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4EE25" w14:textId="77777777" w:rsidR="009D26C6" w:rsidRPr="00874C66" w:rsidRDefault="00745FDF">
      <w:pPr>
        <w:spacing w:after="200" w:line="360" w:lineRule="auto"/>
        <w:jc w:val="center"/>
        <w:rPr>
          <w:sz w:val="28"/>
          <w:szCs w:val="28"/>
        </w:rPr>
      </w:pPr>
      <w:r w:rsidRPr="00874C66">
        <w:rPr>
          <w:b/>
          <w:bCs/>
          <w:caps/>
          <w:sz w:val="28"/>
          <w:szCs w:val="28"/>
        </w:rPr>
        <w:t>SUSTAINABILITY REPORTING AND COST OF CAPITAL: EXAMINING THE ROLE OF CORPORATE TRANSPARENCY IN REDUCING FINANCING CONSTRAINTS</w:t>
      </w:r>
    </w:p>
    <w:p w14:paraId="44239162" w14:textId="76D0C1FE" w:rsidR="009D26C6" w:rsidRDefault="009D26C6">
      <w:pPr>
        <w:spacing w:before="120" w:after="80" w:line="360" w:lineRule="auto"/>
        <w:rPr>
          <w:b/>
          <w:bCs/>
          <w:sz w:val="24"/>
          <w:szCs w:val="24"/>
        </w:rPr>
      </w:pPr>
    </w:p>
    <w:p w14:paraId="41AF1BF1" w14:textId="77777777" w:rsidR="00DC3734" w:rsidRPr="00874C66" w:rsidRDefault="00DC3734">
      <w:pPr>
        <w:spacing w:before="120" w:after="80" w:line="360" w:lineRule="auto"/>
        <w:rPr>
          <w:b/>
          <w:bCs/>
          <w:sz w:val="24"/>
          <w:szCs w:val="24"/>
        </w:rPr>
      </w:pPr>
      <w:bookmarkStart w:id="0" w:name="_GoBack"/>
      <w:bookmarkEnd w:id="0"/>
    </w:p>
    <w:p w14:paraId="238D2463" w14:textId="77777777" w:rsidR="009D26C6" w:rsidRPr="00874C66" w:rsidRDefault="00745FDF">
      <w:pPr>
        <w:spacing w:before="120" w:after="80" w:line="360" w:lineRule="auto"/>
        <w:rPr>
          <w:sz w:val="24"/>
          <w:szCs w:val="24"/>
        </w:rPr>
      </w:pPr>
      <w:r w:rsidRPr="00874C66">
        <w:rPr>
          <w:b/>
          <w:bCs/>
          <w:sz w:val="24"/>
          <w:szCs w:val="24"/>
        </w:rPr>
        <w:t>ABSTRACT</w:t>
      </w:r>
    </w:p>
    <w:p w14:paraId="78B99DE3" w14:textId="77777777" w:rsidR="009D26C6" w:rsidRPr="00874C66" w:rsidRDefault="00745FDF">
      <w:pPr>
        <w:spacing w:after="120" w:line="360" w:lineRule="auto"/>
        <w:jc w:val="both"/>
        <w:rPr>
          <w:sz w:val="24"/>
          <w:szCs w:val="24"/>
        </w:rPr>
      </w:pPr>
      <w:r w:rsidRPr="00874C66">
        <w:rPr>
          <w:sz w:val="24"/>
          <w:szCs w:val="24"/>
        </w:rPr>
        <w:t>This pape</w:t>
      </w:r>
      <w:r w:rsidRPr="00874C66">
        <w:rPr>
          <w:sz w:val="24"/>
          <w:szCs w:val="24"/>
        </w:rPr>
        <w:t>r examines the connection between sustainability reporting, corporate transparency, and cost of capital of listed manufacturing companies in Nigeria.  The study applies fixed effects regression analysis using panel data of 38 firms between the years 2014 a</w:t>
      </w:r>
      <w:r w:rsidRPr="00874C66">
        <w:rPr>
          <w:sz w:val="24"/>
          <w:szCs w:val="24"/>
        </w:rPr>
        <w:t>nd 2023. A disclosure index is used to measure sustainability reporting and disclosure quality and board independence are used as proxies of corporate transparency. The results indicate that sustainability reporting has a strong negative and significant im</w:t>
      </w:r>
      <w:r w:rsidRPr="00874C66">
        <w:rPr>
          <w:sz w:val="24"/>
          <w:szCs w:val="24"/>
        </w:rPr>
        <w:t>pact on cost of capital (β = -0.182, p &lt; 0.01), and corporate transparency has a negative and significant impact as well (β = −0.147, p &lt; 0.05). Moreover, the relationship between sustainability reporting and transparency improves cost reduction. The resea</w:t>
      </w:r>
      <w:r w:rsidRPr="00874C66">
        <w:rPr>
          <w:sz w:val="24"/>
          <w:szCs w:val="24"/>
        </w:rPr>
        <w:t>rch findings conclude that better ESG disclosure and governance practices reduce financing constraints. It suggests a more vigorous enforcement of regulations and a greater corporate dedication to sustainability reporting.</w:t>
      </w:r>
    </w:p>
    <w:p w14:paraId="03EB08F3" w14:textId="77777777" w:rsidR="009D26C6" w:rsidRPr="00874C66" w:rsidRDefault="00745FDF">
      <w:pPr>
        <w:spacing w:after="120" w:line="360" w:lineRule="auto"/>
        <w:jc w:val="both"/>
        <w:rPr>
          <w:sz w:val="24"/>
          <w:szCs w:val="24"/>
        </w:rPr>
      </w:pPr>
      <w:r w:rsidRPr="00874C66">
        <w:rPr>
          <w:b/>
          <w:bCs/>
          <w:sz w:val="24"/>
          <w:szCs w:val="24"/>
        </w:rPr>
        <w:t xml:space="preserve">Keywords: </w:t>
      </w:r>
      <w:r w:rsidRPr="00874C66">
        <w:rPr>
          <w:i/>
          <w:iCs/>
          <w:sz w:val="24"/>
          <w:szCs w:val="24"/>
        </w:rPr>
        <w:t xml:space="preserve">Sustainability </w:t>
      </w:r>
      <w:r w:rsidRPr="00874C66">
        <w:rPr>
          <w:i/>
          <w:iCs/>
          <w:sz w:val="24"/>
          <w:szCs w:val="24"/>
        </w:rPr>
        <w:t>Reporting, Cost of Capital, Corporate Transparency, Financing Constraints, ESG Disclosure, Panel Regression, Nigeria, Manufacturing Firms</w:t>
      </w:r>
    </w:p>
    <w:p w14:paraId="6AC312F0" w14:textId="77777777" w:rsidR="009D26C6" w:rsidRPr="00874C66" w:rsidRDefault="009D26C6">
      <w:pPr>
        <w:spacing w:line="360" w:lineRule="auto"/>
        <w:rPr>
          <w:sz w:val="24"/>
          <w:szCs w:val="24"/>
        </w:rPr>
      </w:pPr>
    </w:p>
    <w:p w14:paraId="58BA7806" w14:textId="77777777" w:rsidR="009D26C6" w:rsidRPr="00874C66" w:rsidRDefault="00745FDF">
      <w:pPr>
        <w:spacing w:before="240" w:after="120" w:line="360" w:lineRule="auto"/>
        <w:rPr>
          <w:sz w:val="24"/>
          <w:szCs w:val="24"/>
        </w:rPr>
      </w:pPr>
      <w:r w:rsidRPr="00874C66">
        <w:rPr>
          <w:b/>
          <w:bCs/>
          <w:caps/>
          <w:sz w:val="24"/>
          <w:szCs w:val="24"/>
        </w:rPr>
        <w:t>1. INTRODUCTION</w:t>
      </w:r>
    </w:p>
    <w:p w14:paraId="049B5B2B" w14:textId="77777777" w:rsidR="009D26C6" w:rsidRPr="00874C66" w:rsidRDefault="00745FDF">
      <w:pPr>
        <w:spacing w:after="120" w:line="360" w:lineRule="auto"/>
        <w:jc w:val="both"/>
        <w:rPr>
          <w:sz w:val="24"/>
          <w:szCs w:val="24"/>
        </w:rPr>
      </w:pPr>
      <w:r w:rsidRPr="00874C66">
        <w:rPr>
          <w:sz w:val="24"/>
          <w:szCs w:val="24"/>
        </w:rPr>
        <w:t>The financing of corporate activities remains one of the most critical concerns for firms operating i</w:t>
      </w:r>
      <w:r w:rsidRPr="00874C66">
        <w:rPr>
          <w:sz w:val="24"/>
          <w:szCs w:val="24"/>
        </w:rPr>
        <w:t>n developing economies where capital markets provide limited resources and businesses face severe information gaps while investor confidence remains relatively low. Manufacturing companies in Nigeria face severe financial challenges due to high borrowing c</w:t>
      </w:r>
      <w:r w:rsidRPr="00874C66">
        <w:rPr>
          <w:sz w:val="24"/>
          <w:szCs w:val="24"/>
        </w:rPr>
        <w:t xml:space="preserve">osts, restricted access to long-term capital, and persistent concerns from institutional investors regarding governance risks (Ogoun &amp; Perelayefa 2020). Global adoption of sustainability reporting allows </w:t>
      </w:r>
      <w:r w:rsidRPr="00874C66">
        <w:rPr>
          <w:sz w:val="24"/>
          <w:szCs w:val="24"/>
        </w:rPr>
        <w:lastRenderedPageBreak/>
        <w:t>organizations to close their informational gaps, sho</w:t>
      </w:r>
      <w:r w:rsidRPr="00874C66">
        <w:rPr>
          <w:sz w:val="24"/>
          <w:szCs w:val="24"/>
        </w:rPr>
        <w:t>wcase their management skills, and lower their capital costs (Ernst &amp; Woithe, 2024; Moussa &amp; Elmarzouky, 2024).</w:t>
      </w:r>
    </w:p>
    <w:p w14:paraId="5705440E" w14:textId="77777777" w:rsidR="009D26C6" w:rsidRPr="00874C66" w:rsidRDefault="00745FDF">
      <w:pPr>
        <w:spacing w:after="120" w:line="360" w:lineRule="auto"/>
        <w:jc w:val="both"/>
        <w:rPr>
          <w:sz w:val="24"/>
          <w:szCs w:val="24"/>
        </w:rPr>
      </w:pPr>
      <w:r w:rsidRPr="00874C66">
        <w:rPr>
          <w:sz w:val="24"/>
          <w:szCs w:val="24"/>
        </w:rPr>
        <w:t>Sustainability reporting requires organizations to disclose environmental, social and governance ESG data through their financial statements. Su</w:t>
      </w:r>
      <w:r w:rsidRPr="00874C66">
        <w:rPr>
          <w:sz w:val="24"/>
          <w:szCs w:val="24"/>
        </w:rPr>
        <w:t>stainability reports provide stakeholders with complete information about corporate operations and risk management practices which enables them to evaluate how the company will create value over time (GRI, 2021; Bochkay et al., 2025). Information Asymmetry</w:t>
      </w:r>
      <w:r w:rsidRPr="00874C66">
        <w:rPr>
          <w:sz w:val="24"/>
          <w:szCs w:val="24"/>
        </w:rPr>
        <w:t xml:space="preserve"> Theory (Akerlof, 1970) establishes that when companies improve their information sharing with investors about their financial performance it results in decreased financing expenses because investors demand lower risk premiums (Schiemann &amp; Sakhel, 2019; Su</w:t>
      </w:r>
      <w:r w:rsidRPr="00874C66">
        <w:rPr>
          <w:sz w:val="24"/>
          <w:szCs w:val="24"/>
        </w:rPr>
        <w:t>n, 2025). According to Legitimacy Theory organizations that report their activities in accordance with public expectations will achieve greater legitimacy which helps them minimize reputational danger while securing better funding opportunities (Suchman, 1</w:t>
      </w:r>
      <w:r w:rsidRPr="00874C66">
        <w:rPr>
          <w:sz w:val="24"/>
          <w:szCs w:val="24"/>
        </w:rPr>
        <w:t>995).</w:t>
      </w:r>
    </w:p>
    <w:p w14:paraId="0010B936" w14:textId="77777777" w:rsidR="009D26C6" w:rsidRPr="00874C66" w:rsidRDefault="00745FDF">
      <w:pPr>
        <w:spacing w:after="120" w:line="360" w:lineRule="auto"/>
        <w:jc w:val="both"/>
        <w:rPr>
          <w:sz w:val="24"/>
          <w:szCs w:val="24"/>
        </w:rPr>
      </w:pPr>
      <w:r w:rsidRPr="00874C66">
        <w:rPr>
          <w:sz w:val="24"/>
          <w:szCs w:val="24"/>
        </w:rPr>
        <w:t>Although there is an increasing global literature on the ESG-finance linkages, there is a paucity of empirical evidence on the same in sub-Saharan Africa, and Nigeria specifically (Dua &amp; Sharma, 2024; Dwomor &amp; Mensah, 2024). Nigerian manufacturing in</w:t>
      </w:r>
      <w:r w:rsidRPr="00874C66">
        <w:rPr>
          <w:sz w:val="24"/>
          <w:szCs w:val="24"/>
        </w:rPr>
        <w:t>dustry represents about 8.9 percent of GDP and provides more than four million jobs, which is why it is an important source of economic diversification and industrial growth (NBS, 2023). However, the majority of companies in this industry have little forma</w:t>
      </w:r>
      <w:r w:rsidRPr="00874C66">
        <w:rPr>
          <w:sz w:val="24"/>
          <w:szCs w:val="24"/>
        </w:rPr>
        <w:t>l sustainability reporting systems, and the implications of this reporting deficit on their cost of financing are insufficiently researched (Ogoun &amp; Perelayefa, 2020; Atanda et al., 2021).</w:t>
      </w:r>
    </w:p>
    <w:p w14:paraId="1C9E0437" w14:textId="77777777" w:rsidR="009D26C6" w:rsidRPr="00874C66" w:rsidRDefault="00745FDF">
      <w:pPr>
        <w:spacing w:after="120" w:line="360" w:lineRule="auto"/>
        <w:jc w:val="both"/>
        <w:rPr>
          <w:sz w:val="24"/>
          <w:szCs w:val="24"/>
        </w:rPr>
      </w:pPr>
      <w:r w:rsidRPr="00874C66">
        <w:rPr>
          <w:sz w:val="24"/>
          <w:szCs w:val="24"/>
        </w:rPr>
        <w:t>Therefore, this research paper investigates the extent and presence</w:t>
      </w:r>
      <w:r w:rsidRPr="00874C66">
        <w:rPr>
          <w:sz w:val="24"/>
          <w:szCs w:val="24"/>
        </w:rPr>
        <w:t xml:space="preserve"> of sustainability reporting and corporate transparency in the cost of capital of listed manufacturing companies in Nigeria. Based on the annual report information obtained through company publications on the Nigerian Exchange Group (NGX), the study create</w:t>
      </w:r>
      <w:r w:rsidRPr="00874C66">
        <w:rPr>
          <w:sz w:val="24"/>
          <w:szCs w:val="24"/>
        </w:rPr>
        <w:t>s a panel dataset of 38 companies and employs Fixed Effects and Random Effects regression models. The research also evaluates the moderating and interactive effect of corporate transparency in the sustainability-cost of capital nexus.</w:t>
      </w:r>
    </w:p>
    <w:p w14:paraId="75148347" w14:textId="77777777" w:rsidR="009D26C6" w:rsidRPr="00874C66" w:rsidRDefault="00745FDF">
      <w:pPr>
        <w:spacing w:before="200" w:after="80" w:line="360" w:lineRule="auto"/>
        <w:rPr>
          <w:sz w:val="24"/>
          <w:szCs w:val="24"/>
        </w:rPr>
      </w:pPr>
      <w:r w:rsidRPr="00874C66">
        <w:rPr>
          <w:b/>
          <w:bCs/>
          <w:sz w:val="24"/>
          <w:szCs w:val="24"/>
        </w:rPr>
        <w:t xml:space="preserve">1.1 Statement of the </w:t>
      </w:r>
      <w:r w:rsidRPr="00874C66">
        <w:rPr>
          <w:b/>
          <w:bCs/>
          <w:sz w:val="24"/>
          <w:szCs w:val="24"/>
        </w:rPr>
        <w:t>Problem</w:t>
      </w:r>
    </w:p>
    <w:p w14:paraId="2EFD2558" w14:textId="77777777" w:rsidR="009D26C6" w:rsidRPr="00874C66" w:rsidRDefault="00745FDF">
      <w:pPr>
        <w:spacing w:after="120" w:line="360" w:lineRule="auto"/>
        <w:jc w:val="both"/>
        <w:rPr>
          <w:sz w:val="24"/>
          <w:szCs w:val="24"/>
        </w:rPr>
      </w:pPr>
      <w:r w:rsidRPr="00874C66">
        <w:rPr>
          <w:sz w:val="24"/>
          <w:szCs w:val="24"/>
        </w:rPr>
        <w:t>Although ESG reporting is promoted globally, most of the manufacturing companies in Nigeria continue to conduct their activities with minimal sustainability reporting citing cost, lack of regulatory pressure, and perceived lack of investor interest</w:t>
      </w:r>
      <w:r w:rsidRPr="00874C66">
        <w:rPr>
          <w:sz w:val="24"/>
          <w:szCs w:val="24"/>
        </w:rPr>
        <w:t xml:space="preserve"> in non-financial reporting (Atanda et </w:t>
      </w:r>
      <w:r w:rsidRPr="00874C66">
        <w:rPr>
          <w:sz w:val="24"/>
          <w:szCs w:val="24"/>
        </w:rPr>
        <w:lastRenderedPageBreak/>
        <w:t>al., 2021; Ogoun and Perelayefa, 2020). This leads to a paradox: the companies that would be most likely to gain the most by reducing financing costs due to the increased transparency are the least likely to invest in</w:t>
      </w:r>
      <w:r w:rsidRPr="00874C66">
        <w:rPr>
          <w:sz w:val="24"/>
          <w:szCs w:val="24"/>
        </w:rPr>
        <w:t xml:space="preserve"> sustainability reporting. The result is a chronic financing constraint, which is a combination of an increase in the rates of borrowing and a lack of long-term access to equity.</w:t>
      </w:r>
    </w:p>
    <w:p w14:paraId="408E5FD5" w14:textId="77777777" w:rsidR="009D26C6" w:rsidRPr="00874C66" w:rsidRDefault="00745FDF">
      <w:pPr>
        <w:spacing w:after="120" w:line="360" w:lineRule="auto"/>
        <w:jc w:val="both"/>
        <w:rPr>
          <w:sz w:val="24"/>
          <w:szCs w:val="24"/>
        </w:rPr>
      </w:pPr>
      <w:r w:rsidRPr="00874C66">
        <w:rPr>
          <w:sz w:val="24"/>
          <w:szCs w:val="24"/>
        </w:rPr>
        <w:t xml:space="preserve">There is limited empirical evidence on the linkage between sustainability </w:t>
      </w:r>
      <w:r w:rsidRPr="00874C66">
        <w:rPr>
          <w:sz w:val="24"/>
          <w:szCs w:val="24"/>
        </w:rPr>
        <w:t>reporting and cost of capital in the Nigerian context. Although international studies have always shown negative relationships between ESG disclosure and cost of equity and debt capital (Dhaliwal et al., 2011; Ng and Rezaee, 2015; Attig et al., 2013), it i</w:t>
      </w:r>
      <w:r w:rsidRPr="00874C66">
        <w:rPr>
          <w:sz w:val="24"/>
          <w:szCs w:val="24"/>
        </w:rPr>
        <w:t>s not clear whether they exist in an emerging economy with weak institutional structures, low investor sophistication, and immature ESG regulation. This paper fills this gap.</w:t>
      </w:r>
    </w:p>
    <w:p w14:paraId="30FF576E" w14:textId="77777777" w:rsidR="009D26C6" w:rsidRPr="00874C66" w:rsidRDefault="00745FDF">
      <w:pPr>
        <w:spacing w:before="200" w:after="80" w:line="360" w:lineRule="auto"/>
        <w:rPr>
          <w:sz w:val="24"/>
          <w:szCs w:val="24"/>
        </w:rPr>
      </w:pPr>
      <w:r w:rsidRPr="00874C66">
        <w:rPr>
          <w:b/>
          <w:bCs/>
          <w:sz w:val="24"/>
          <w:szCs w:val="24"/>
        </w:rPr>
        <w:t>1.2 Research Objectives</w:t>
      </w:r>
    </w:p>
    <w:p w14:paraId="4EC9E3C3" w14:textId="77777777" w:rsidR="009D26C6" w:rsidRPr="00874C66" w:rsidRDefault="00745FDF">
      <w:pPr>
        <w:spacing w:after="120" w:line="360" w:lineRule="auto"/>
        <w:jc w:val="both"/>
        <w:rPr>
          <w:sz w:val="24"/>
          <w:szCs w:val="24"/>
        </w:rPr>
      </w:pPr>
      <w:r w:rsidRPr="00874C66">
        <w:rPr>
          <w:sz w:val="24"/>
          <w:szCs w:val="24"/>
        </w:rPr>
        <w:t>The specific objectives of the study are:</w:t>
      </w:r>
    </w:p>
    <w:p w14:paraId="323390A6" w14:textId="77777777" w:rsidR="009D26C6" w:rsidRPr="00874C66" w:rsidRDefault="00745FDF">
      <w:pPr>
        <w:spacing w:after="120" w:line="360" w:lineRule="auto"/>
        <w:jc w:val="both"/>
        <w:rPr>
          <w:sz w:val="24"/>
          <w:szCs w:val="24"/>
        </w:rPr>
      </w:pPr>
      <w:r w:rsidRPr="00874C66">
        <w:rPr>
          <w:sz w:val="24"/>
          <w:szCs w:val="24"/>
        </w:rPr>
        <w:t>i. To examine t</w:t>
      </w:r>
      <w:r w:rsidRPr="00874C66">
        <w:rPr>
          <w:sz w:val="24"/>
          <w:szCs w:val="24"/>
        </w:rPr>
        <w:t>he effect of sustainability reporting on the cost of capital of listed manufacturing firms in Nigeria.</w:t>
      </w:r>
    </w:p>
    <w:p w14:paraId="7F40FDDA" w14:textId="77777777" w:rsidR="009D26C6" w:rsidRPr="00874C66" w:rsidRDefault="00745FDF">
      <w:pPr>
        <w:spacing w:after="120" w:line="360" w:lineRule="auto"/>
        <w:jc w:val="both"/>
        <w:rPr>
          <w:sz w:val="24"/>
          <w:szCs w:val="24"/>
        </w:rPr>
      </w:pPr>
      <w:r w:rsidRPr="00874C66">
        <w:rPr>
          <w:sz w:val="24"/>
          <w:szCs w:val="24"/>
        </w:rPr>
        <w:t>ii. To assess the influence of corporate transparency on financing constraints of listed manufacturing firms in Nigeria.</w:t>
      </w:r>
    </w:p>
    <w:p w14:paraId="7B579452" w14:textId="77777777" w:rsidR="009D26C6" w:rsidRPr="00874C66" w:rsidRDefault="00745FDF">
      <w:pPr>
        <w:spacing w:after="120" w:line="360" w:lineRule="auto"/>
        <w:jc w:val="both"/>
        <w:rPr>
          <w:sz w:val="24"/>
          <w:szCs w:val="24"/>
        </w:rPr>
      </w:pPr>
      <w:r w:rsidRPr="00874C66">
        <w:rPr>
          <w:sz w:val="24"/>
          <w:szCs w:val="24"/>
        </w:rPr>
        <w:t>iii. To evaluate the joint effec</w:t>
      </w:r>
      <w:r w:rsidRPr="00874C66">
        <w:rPr>
          <w:sz w:val="24"/>
          <w:szCs w:val="24"/>
        </w:rPr>
        <w:t>t of sustainability reporting and corporate transparency on the cost of capital.</w:t>
      </w:r>
    </w:p>
    <w:p w14:paraId="69E1FF01" w14:textId="77777777" w:rsidR="009D26C6" w:rsidRPr="00874C66" w:rsidRDefault="00745FDF">
      <w:pPr>
        <w:spacing w:after="120" w:line="360" w:lineRule="auto"/>
        <w:jc w:val="both"/>
        <w:rPr>
          <w:sz w:val="24"/>
          <w:szCs w:val="24"/>
        </w:rPr>
      </w:pPr>
      <w:r w:rsidRPr="00874C66">
        <w:rPr>
          <w:sz w:val="24"/>
          <w:szCs w:val="24"/>
        </w:rPr>
        <w:t>iv. To investigate the moderating effect of firm-level governance characteristics on the relationship between sustainability reporting and the cost of capital.</w:t>
      </w:r>
    </w:p>
    <w:p w14:paraId="1E00B4E3" w14:textId="77777777" w:rsidR="009D26C6" w:rsidRPr="00874C66" w:rsidRDefault="00745FDF">
      <w:pPr>
        <w:spacing w:before="200" w:after="80" w:line="360" w:lineRule="auto"/>
        <w:rPr>
          <w:sz w:val="24"/>
          <w:szCs w:val="24"/>
        </w:rPr>
      </w:pPr>
      <w:r w:rsidRPr="00874C66">
        <w:rPr>
          <w:b/>
          <w:bCs/>
          <w:sz w:val="24"/>
          <w:szCs w:val="24"/>
        </w:rPr>
        <w:t>1.3 Research Hy</w:t>
      </w:r>
      <w:r w:rsidRPr="00874C66">
        <w:rPr>
          <w:b/>
          <w:bCs/>
          <w:sz w:val="24"/>
          <w:szCs w:val="24"/>
        </w:rPr>
        <w:t>potheses</w:t>
      </w:r>
    </w:p>
    <w:p w14:paraId="1C28350B" w14:textId="77777777" w:rsidR="009D26C6" w:rsidRPr="00874C66" w:rsidRDefault="00745FDF">
      <w:pPr>
        <w:spacing w:line="360" w:lineRule="auto"/>
        <w:rPr>
          <w:sz w:val="24"/>
          <w:szCs w:val="24"/>
        </w:rPr>
      </w:pPr>
      <w:r w:rsidRPr="00874C66">
        <w:rPr>
          <w:sz w:val="24"/>
          <w:szCs w:val="24"/>
        </w:rPr>
        <w:t>H</w:t>
      </w:r>
      <w:r w:rsidRPr="00874C66">
        <w:rPr>
          <w:sz w:val="24"/>
          <w:szCs w:val="24"/>
          <w:vertAlign w:val="subscript"/>
        </w:rPr>
        <w:t>01</w:t>
      </w:r>
      <w:r w:rsidRPr="00874C66">
        <w:rPr>
          <w:sz w:val="24"/>
          <w:szCs w:val="24"/>
        </w:rPr>
        <w:t>: There is no significant impact of sustainability reporting on cost of capital of listed manufacturing firms in Nigeria.</w:t>
      </w:r>
    </w:p>
    <w:p w14:paraId="4D87B2E6" w14:textId="77777777" w:rsidR="009D26C6" w:rsidRPr="00874C66" w:rsidRDefault="00745FDF">
      <w:pPr>
        <w:spacing w:line="360" w:lineRule="auto"/>
        <w:rPr>
          <w:sz w:val="24"/>
          <w:szCs w:val="24"/>
        </w:rPr>
      </w:pPr>
      <w:r w:rsidRPr="00874C66">
        <w:rPr>
          <w:sz w:val="24"/>
          <w:szCs w:val="24"/>
        </w:rPr>
        <w:t>H</w:t>
      </w:r>
      <w:r w:rsidRPr="00874C66">
        <w:rPr>
          <w:sz w:val="24"/>
          <w:szCs w:val="24"/>
          <w:vertAlign w:val="subscript"/>
        </w:rPr>
        <w:t>02</w:t>
      </w:r>
      <w:r w:rsidRPr="00874C66">
        <w:rPr>
          <w:sz w:val="24"/>
          <w:szCs w:val="24"/>
        </w:rPr>
        <w:t>: There is no significant impact of corporate transparency on financing constraints among listed manufacturing firms in</w:t>
      </w:r>
      <w:r w:rsidRPr="00874C66">
        <w:rPr>
          <w:sz w:val="24"/>
          <w:szCs w:val="24"/>
        </w:rPr>
        <w:t xml:space="preserve"> Nigeria.</w:t>
      </w:r>
    </w:p>
    <w:p w14:paraId="69E6FB77" w14:textId="77777777" w:rsidR="009D26C6" w:rsidRPr="00874C66" w:rsidRDefault="00745FDF">
      <w:pPr>
        <w:spacing w:line="360" w:lineRule="auto"/>
        <w:rPr>
          <w:sz w:val="24"/>
          <w:szCs w:val="24"/>
        </w:rPr>
      </w:pPr>
      <w:r w:rsidRPr="00874C66">
        <w:rPr>
          <w:sz w:val="24"/>
          <w:szCs w:val="24"/>
        </w:rPr>
        <w:t>H</w:t>
      </w:r>
      <w:r w:rsidRPr="00874C66">
        <w:rPr>
          <w:sz w:val="24"/>
          <w:szCs w:val="24"/>
          <w:vertAlign w:val="subscript"/>
        </w:rPr>
        <w:t>03</w:t>
      </w:r>
      <w:r w:rsidRPr="00874C66">
        <w:rPr>
          <w:sz w:val="24"/>
          <w:szCs w:val="24"/>
        </w:rPr>
        <w:t>: Sustainability reporting, in combination with corporate transparency, has no significant effect in lowering the cost of capital.</w:t>
      </w:r>
    </w:p>
    <w:p w14:paraId="5D4A033C" w14:textId="77777777" w:rsidR="009D26C6" w:rsidRPr="00874C66" w:rsidRDefault="00745FDF">
      <w:pPr>
        <w:spacing w:before="240" w:after="120" w:line="360" w:lineRule="auto"/>
        <w:rPr>
          <w:sz w:val="24"/>
          <w:szCs w:val="24"/>
        </w:rPr>
      </w:pPr>
      <w:r w:rsidRPr="00874C66">
        <w:rPr>
          <w:b/>
          <w:bCs/>
          <w:caps/>
          <w:sz w:val="24"/>
          <w:szCs w:val="24"/>
        </w:rPr>
        <w:t>2. LITERATURE REVIEW</w:t>
      </w:r>
    </w:p>
    <w:p w14:paraId="7B6AEA10" w14:textId="77777777" w:rsidR="009D26C6" w:rsidRPr="00874C66" w:rsidRDefault="00745FDF">
      <w:pPr>
        <w:spacing w:before="200" w:after="80" w:line="360" w:lineRule="auto"/>
        <w:rPr>
          <w:sz w:val="24"/>
          <w:szCs w:val="24"/>
        </w:rPr>
      </w:pPr>
      <w:r w:rsidRPr="00874C66">
        <w:rPr>
          <w:b/>
          <w:bCs/>
          <w:sz w:val="24"/>
          <w:szCs w:val="24"/>
        </w:rPr>
        <w:lastRenderedPageBreak/>
        <w:t>2.1 Conceptual Clarification</w:t>
      </w:r>
    </w:p>
    <w:p w14:paraId="4FA25CC6" w14:textId="77777777" w:rsidR="009D26C6" w:rsidRPr="00874C66" w:rsidRDefault="00745FDF">
      <w:pPr>
        <w:spacing w:before="160" w:after="60" w:line="360" w:lineRule="auto"/>
        <w:rPr>
          <w:sz w:val="24"/>
          <w:szCs w:val="24"/>
        </w:rPr>
      </w:pPr>
      <w:r w:rsidRPr="00874C66">
        <w:rPr>
          <w:b/>
          <w:bCs/>
          <w:i/>
          <w:iCs/>
          <w:sz w:val="24"/>
          <w:szCs w:val="24"/>
        </w:rPr>
        <w:t>2.1.1 Sustainability Reporting</w:t>
      </w:r>
    </w:p>
    <w:p w14:paraId="22CE069A" w14:textId="77777777" w:rsidR="009D26C6" w:rsidRPr="00874C66" w:rsidRDefault="00745FDF">
      <w:pPr>
        <w:spacing w:after="120" w:line="360" w:lineRule="auto"/>
        <w:jc w:val="both"/>
        <w:rPr>
          <w:b/>
          <w:bCs/>
          <w:sz w:val="24"/>
          <w:szCs w:val="24"/>
        </w:rPr>
      </w:pPr>
      <w:r w:rsidRPr="00874C66">
        <w:rPr>
          <w:sz w:val="24"/>
          <w:szCs w:val="24"/>
        </w:rPr>
        <w:t>Sustainability reporting can be</w:t>
      </w:r>
      <w:r w:rsidRPr="00874C66">
        <w:rPr>
          <w:sz w:val="24"/>
          <w:szCs w:val="24"/>
        </w:rPr>
        <w:t xml:space="preserve"> defined as the process of reporting non-financial data related to the environmental impact, social responsibility, and governance of the firm (GRI, 2021). It has developed out of voluntary corporate social responsibility (CSR) statements to formal framewo</w:t>
      </w:r>
      <w:r w:rsidRPr="00874C66">
        <w:rPr>
          <w:sz w:val="24"/>
          <w:szCs w:val="24"/>
        </w:rPr>
        <w:t>rks including the Global Reporting Initiative (GRI), the Sustainability Accounting Standards Board (SASB), and the Task Force on Climate-related Financial Disclosures (TCFD). The sustainability reporting in Nigeria would be framed under the Nigerian Exchan</w:t>
      </w:r>
      <w:r w:rsidRPr="00874C66">
        <w:rPr>
          <w:sz w:val="24"/>
          <w:szCs w:val="24"/>
        </w:rPr>
        <w:t xml:space="preserve">ge Group (NGX) Sustainability Disclosure Guidelines and the code of corporate governance issued by the Securities and Exchange Commission (NGX, 2021; SEC, 2020). Studies indicate that the response of the market to sustainability disclosures depends on the </w:t>
      </w:r>
      <w:r w:rsidRPr="00874C66">
        <w:rPr>
          <w:sz w:val="24"/>
          <w:szCs w:val="24"/>
        </w:rPr>
        <w:t>quality, extent, and validity of the disclosure and is a leading factor to determine the level of response (Bochkay et al., 2025; Ioannou &amp; Serafeim, 2011;</w:t>
      </w:r>
      <w:r w:rsidRPr="00874C66">
        <w:rPr>
          <w:b/>
          <w:bCs/>
          <w:sz w:val="24"/>
          <w:szCs w:val="24"/>
        </w:rPr>
        <w:t xml:space="preserve"> </w:t>
      </w:r>
      <w:r w:rsidRPr="00874C66">
        <w:rPr>
          <w:rStyle w:val="Strong"/>
          <w:b w:val="0"/>
          <w:bCs w:val="0"/>
          <w:sz w:val="24"/>
          <w:szCs w:val="24"/>
        </w:rPr>
        <w:t>Hamidah &amp; Naimah, 2025</w:t>
      </w:r>
      <w:r w:rsidRPr="00874C66">
        <w:rPr>
          <w:sz w:val="24"/>
          <w:szCs w:val="24"/>
        </w:rPr>
        <w:t>).</w:t>
      </w:r>
    </w:p>
    <w:p w14:paraId="54E00049" w14:textId="77777777" w:rsidR="009D26C6" w:rsidRPr="00874C66" w:rsidRDefault="00745FDF">
      <w:pPr>
        <w:spacing w:before="160" w:after="60" w:line="360" w:lineRule="auto"/>
        <w:rPr>
          <w:sz w:val="24"/>
          <w:szCs w:val="24"/>
        </w:rPr>
      </w:pPr>
      <w:r w:rsidRPr="00874C66">
        <w:rPr>
          <w:b/>
          <w:bCs/>
          <w:i/>
          <w:iCs/>
          <w:sz w:val="24"/>
          <w:szCs w:val="24"/>
        </w:rPr>
        <w:t>2.1.2 Cost of Capital</w:t>
      </w:r>
    </w:p>
    <w:p w14:paraId="3077CF28" w14:textId="77777777" w:rsidR="009D26C6" w:rsidRPr="00874C66" w:rsidRDefault="00745FDF">
      <w:pPr>
        <w:spacing w:after="120" w:line="360" w:lineRule="auto"/>
        <w:jc w:val="both"/>
        <w:rPr>
          <w:sz w:val="24"/>
          <w:szCs w:val="24"/>
        </w:rPr>
      </w:pPr>
      <w:r w:rsidRPr="00874C66">
        <w:rPr>
          <w:sz w:val="24"/>
          <w:szCs w:val="24"/>
        </w:rPr>
        <w:t>Cost of capital is the amount that the capital provid</w:t>
      </w:r>
      <w:r w:rsidRPr="00874C66">
        <w:rPr>
          <w:sz w:val="24"/>
          <w:szCs w:val="24"/>
        </w:rPr>
        <w:t>ers, both equity and debt capital, must obtain to make profits that reflect the risk they are taking by investing or lending to a company (Brealey et al., 2020). This is normally estimated by the use of the WACC, which is the combination of the after-tax c</w:t>
      </w:r>
      <w:r w:rsidRPr="00874C66">
        <w:rPr>
          <w:sz w:val="24"/>
          <w:szCs w:val="24"/>
        </w:rPr>
        <w:t>ost of debt and cost of equity weighted by the share they occupy in the capital structure. Practically, cost of equity has been estimated by Capital Asset Pricing Model (CAPM) or multifactor model developed by Fama-French, whereas cost of debt has been est</w:t>
      </w:r>
      <w:r w:rsidRPr="00874C66">
        <w:rPr>
          <w:sz w:val="24"/>
          <w:szCs w:val="24"/>
        </w:rPr>
        <w:t>imated by the interest cost and sum of total debt (Botosan, 1997). Improving transparency to reduce cost of capital has been widely reported in developed markets (Dhaliwal et al., 2011; El Ghoul et al., 2011; Gonçalves et al., 2022).</w:t>
      </w:r>
    </w:p>
    <w:p w14:paraId="7F52F4D0" w14:textId="77777777" w:rsidR="009D26C6" w:rsidRPr="00874C66" w:rsidRDefault="00745FDF">
      <w:pPr>
        <w:spacing w:before="160" w:after="60" w:line="360" w:lineRule="auto"/>
        <w:rPr>
          <w:sz w:val="24"/>
          <w:szCs w:val="24"/>
        </w:rPr>
      </w:pPr>
      <w:r w:rsidRPr="00874C66">
        <w:rPr>
          <w:b/>
          <w:bCs/>
          <w:i/>
          <w:iCs/>
          <w:sz w:val="24"/>
          <w:szCs w:val="24"/>
        </w:rPr>
        <w:t xml:space="preserve">2.1.3 Corporate </w:t>
      </w:r>
      <w:r w:rsidRPr="00874C66">
        <w:rPr>
          <w:b/>
          <w:bCs/>
          <w:i/>
          <w:iCs/>
          <w:sz w:val="24"/>
          <w:szCs w:val="24"/>
        </w:rPr>
        <w:t>Transparency</w:t>
      </w:r>
    </w:p>
    <w:p w14:paraId="2C86D41D" w14:textId="77777777" w:rsidR="009D26C6" w:rsidRPr="00874C66" w:rsidRDefault="00745FDF">
      <w:pPr>
        <w:spacing w:after="120" w:line="360" w:lineRule="auto"/>
        <w:jc w:val="both"/>
        <w:rPr>
          <w:sz w:val="24"/>
          <w:szCs w:val="24"/>
        </w:rPr>
      </w:pPr>
      <w:r w:rsidRPr="00874C66">
        <w:rPr>
          <w:sz w:val="24"/>
          <w:szCs w:val="24"/>
        </w:rPr>
        <w:t>Corporate transparency involves the level of shareholders of firms that reveal significant and dependable information to support well-informed decision-making (Healy and Palepu, 2001). Within the sustainability framework, transparency is not l</w:t>
      </w:r>
      <w:r w:rsidRPr="00874C66">
        <w:rPr>
          <w:sz w:val="24"/>
          <w:szCs w:val="24"/>
        </w:rPr>
        <w:t xml:space="preserve">imited to financial disclosure, but also governance frameworks, executive remuneration, diversity of boards, and risk of operation. Increase in transparency of firms is linked to reduced information asymmetry, improved analyst </w:t>
      </w:r>
      <w:r w:rsidRPr="00874C66">
        <w:rPr>
          <w:sz w:val="24"/>
          <w:szCs w:val="24"/>
        </w:rPr>
        <w:lastRenderedPageBreak/>
        <w:t>following, and less adverse s</w:t>
      </w:r>
      <w:r w:rsidRPr="00874C66">
        <w:rPr>
          <w:sz w:val="24"/>
          <w:szCs w:val="24"/>
        </w:rPr>
        <w:t>election risk that make them incur less cost of capital (Amihud and Mendelson, 1986; Botosan, 1997; Jafar et al., 2024).</w:t>
      </w:r>
    </w:p>
    <w:p w14:paraId="4B841C73" w14:textId="77777777" w:rsidR="009D26C6" w:rsidRPr="00874C66" w:rsidRDefault="00745FDF">
      <w:pPr>
        <w:spacing w:before="200" w:after="80" w:line="360" w:lineRule="auto"/>
        <w:rPr>
          <w:sz w:val="24"/>
          <w:szCs w:val="24"/>
        </w:rPr>
      </w:pPr>
      <w:r w:rsidRPr="00874C66">
        <w:rPr>
          <w:b/>
          <w:bCs/>
          <w:sz w:val="24"/>
          <w:szCs w:val="24"/>
        </w:rPr>
        <w:t>2.2 Theoretical Framework</w:t>
      </w:r>
    </w:p>
    <w:p w14:paraId="26443F4C" w14:textId="77777777" w:rsidR="009D26C6" w:rsidRPr="00874C66" w:rsidRDefault="00745FDF">
      <w:pPr>
        <w:spacing w:before="160" w:after="60" w:line="360" w:lineRule="auto"/>
        <w:rPr>
          <w:sz w:val="24"/>
          <w:szCs w:val="24"/>
        </w:rPr>
      </w:pPr>
      <w:r w:rsidRPr="00874C66">
        <w:rPr>
          <w:b/>
          <w:bCs/>
          <w:i/>
          <w:iCs/>
          <w:sz w:val="24"/>
          <w:szCs w:val="24"/>
        </w:rPr>
        <w:t>2.2.1 Information Asymmetry Theory</w:t>
      </w:r>
    </w:p>
    <w:p w14:paraId="233D0015" w14:textId="77777777" w:rsidR="009D26C6" w:rsidRPr="00874C66" w:rsidRDefault="00745FDF">
      <w:pPr>
        <w:spacing w:after="120" w:line="360" w:lineRule="auto"/>
        <w:jc w:val="both"/>
        <w:rPr>
          <w:sz w:val="24"/>
          <w:szCs w:val="24"/>
        </w:rPr>
      </w:pPr>
      <w:r w:rsidRPr="00874C66">
        <w:rPr>
          <w:sz w:val="24"/>
          <w:szCs w:val="24"/>
        </w:rPr>
        <w:t>Information Asymmetry Theory is a theory that is anchored in the market fo</w:t>
      </w:r>
      <w:r w:rsidRPr="00874C66">
        <w:rPr>
          <w:sz w:val="24"/>
          <w:szCs w:val="24"/>
        </w:rPr>
        <w:t>r lemons by Akerlof (1970), attributing the fact that the less-informed party requires a risk premium to counter the uncertainty in the transaction. Applied to capital markets, the more that firms disclose, especially ESG information, the lower the informa</w:t>
      </w:r>
      <w:r w:rsidRPr="00874C66">
        <w:rPr>
          <w:sz w:val="24"/>
          <w:szCs w:val="24"/>
        </w:rPr>
        <w:t>tion asymmetry between firms and investors and creditors, and the lower the uncertainty premium in the cost of capital (Dhaliwal et al., 2011; Plumlee et al., 2015). Sustainability reporting is a reliable indicator of corporate quality as it is expensive t</w:t>
      </w:r>
      <w:r w:rsidRPr="00874C66">
        <w:rPr>
          <w:sz w:val="24"/>
          <w:szCs w:val="24"/>
        </w:rPr>
        <w:t>o replicate and hard to make by low-quality companies.</w:t>
      </w:r>
    </w:p>
    <w:p w14:paraId="7638E551" w14:textId="77777777" w:rsidR="009D26C6" w:rsidRPr="00874C66" w:rsidRDefault="00745FDF">
      <w:pPr>
        <w:spacing w:before="160" w:after="60" w:line="360" w:lineRule="auto"/>
        <w:rPr>
          <w:sz w:val="24"/>
          <w:szCs w:val="24"/>
        </w:rPr>
      </w:pPr>
      <w:r w:rsidRPr="00874C66">
        <w:rPr>
          <w:b/>
          <w:bCs/>
          <w:i/>
          <w:iCs/>
          <w:sz w:val="24"/>
          <w:szCs w:val="24"/>
        </w:rPr>
        <w:t>2.2.2 Legitimacy Theory</w:t>
      </w:r>
    </w:p>
    <w:p w14:paraId="7FC23D66" w14:textId="77777777" w:rsidR="009D26C6" w:rsidRPr="00874C66" w:rsidRDefault="00745FDF">
      <w:pPr>
        <w:spacing w:after="120" w:line="360" w:lineRule="auto"/>
        <w:jc w:val="both"/>
        <w:rPr>
          <w:sz w:val="24"/>
          <w:szCs w:val="24"/>
        </w:rPr>
      </w:pPr>
      <w:r w:rsidRPr="00874C66">
        <w:rPr>
          <w:sz w:val="24"/>
          <w:szCs w:val="24"/>
        </w:rPr>
        <w:t>Legitimacy Theory, as developed by Suchman (1995) and Dowling and Pfeffer (1975), posits</w:t>
      </w:r>
      <w:r w:rsidRPr="00874C66">
        <w:t xml:space="preserve"> </w:t>
      </w:r>
      <w:r w:rsidRPr="00874C66">
        <w:rPr>
          <w:sz w:val="24"/>
          <w:szCs w:val="24"/>
        </w:rPr>
        <w:t>that companies act under a social agreement that dictates that the corporate behaviour i</w:t>
      </w:r>
      <w:r w:rsidRPr="00874C66">
        <w:rPr>
          <w:sz w:val="24"/>
          <w:szCs w:val="24"/>
        </w:rPr>
        <w:t>s in accord with what is expected by society. By supporting sustainability reporting, firms show concerns regarding environmental and social responsibility, and the legitimacy of the firms by the concerned stakeholders is received in return, resulting in a</w:t>
      </w:r>
      <w:r w:rsidRPr="00874C66">
        <w:rPr>
          <w:sz w:val="24"/>
          <w:szCs w:val="24"/>
        </w:rPr>
        <w:t xml:space="preserve"> low reputational risk and enhanced access to capital markets (Atanda et al., 2021). Companies that do not disclose about ESG aspects are at risk of being regarded as illegitimate, incurring high financing rates.</w:t>
      </w:r>
    </w:p>
    <w:p w14:paraId="59BA5E53" w14:textId="77777777" w:rsidR="009D26C6" w:rsidRPr="00874C66" w:rsidRDefault="00745FDF">
      <w:pPr>
        <w:spacing w:before="160" w:after="60" w:line="360" w:lineRule="auto"/>
        <w:rPr>
          <w:sz w:val="24"/>
          <w:szCs w:val="24"/>
        </w:rPr>
      </w:pPr>
      <w:r w:rsidRPr="00874C66">
        <w:rPr>
          <w:b/>
          <w:bCs/>
          <w:i/>
          <w:iCs/>
          <w:sz w:val="24"/>
          <w:szCs w:val="24"/>
        </w:rPr>
        <w:t>2.2.3 Stakeholder Theory</w:t>
      </w:r>
    </w:p>
    <w:p w14:paraId="5DC1821F" w14:textId="77777777" w:rsidR="009D26C6" w:rsidRPr="00874C66" w:rsidRDefault="00745FDF">
      <w:pPr>
        <w:spacing w:after="120" w:line="360" w:lineRule="auto"/>
        <w:jc w:val="both"/>
        <w:rPr>
          <w:sz w:val="24"/>
          <w:szCs w:val="24"/>
        </w:rPr>
      </w:pPr>
      <w:r w:rsidRPr="00874C66">
        <w:rPr>
          <w:sz w:val="24"/>
          <w:szCs w:val="24"/>
        </w:rPr>
        <w:t xml:space="preserve">According to </w:t>
      </w:r>
      <w:r w:rsidRPr="00874C66">
        <w:rPr>
          <w:sz w:val="24"/>
          <w:szCs w:val="24"/>
        </w:rPr>
        <w:t>Stakeholder Theory (Freeman, 1984), shareholders are not the only stakeholders that companies owe duties and responsibilities. The sustainability reporting is a form of communication that delivers the informational requirements of these various stakeholder</w:t>
      </w:r>
      <w:r w:rsidRPr="00874C66">
        <w:rPr>
          <w:sz w:val="24"/>
          <w:szCs w:val="24"/>
        </w:rPr>
        <w:t>s. It is indicated that investors who adopt ESG-integrated investment strategies in particular base their evaluation on sustainability disclosures to determine long-term value creation and that firms that satisfy such needs by offering quality ESG informat</w:t>
      </w:r>
      <w:r w:rsidRPr="00874C66">
        <w:rPr>
          <w:sz w:val="24"/>
          <w:szCs w:val="24"/>
        </w:rPr>
        <w:t>ion have a reduced chance to attract lower-cost institutional capital (Attig et al., 2013; Ng &amp; Rezaee, 2015).</w:t>
      </w:r>
    </w:p>
    <w:p w14:paraId="63A9D5A6" w14:textId="77777777" w:rsidR="009D26C6" w:rsidRPr="00874C66" w:rsidRDefault="00745FDF">
      <w:pPr>
        <w:spacing w:before="200" w:after="80" w:line="360" w:lineRule="auto"/>
        <w:rPr>
          <w:sz w:val="24"/>
          <w:szCs w:val="24"/>
        </w:rPr>
      </w:pPr>
      <w:r w:rsidRPr="00874C66">
        <w:rPr>
          <w:b/>
          <w:bCs/>
          <w:sz w:val="24"/>
          <w:szCs w:val="24"/>
        </w:rPr>
        <w:t>2.3 Empirical Review</w:t>
      </w:r>
    </w:p>
    <w:p w14:paraId="05761AD9" w14:textId="77777777" w:rsidR="009D26C6" w:rsidRPr="00874C66" w:rsidRDefault="00745FDF">
      <w:pPr>
        <w:spacing w:after="120" w:line="360" w:lineRule="auto"/>
        <w:jc w:val="both"/>
        <w:rPr>
          <w:sz w:val="24"/>
          <w:szCs w:val="24"/>
        </w:rPr>
      </w:pPr>
      <w:r w:rsidRPr="00874C66">
        <w:rPr>
          <w:sz w:val="24"/>
          <w:szCs w:val="24"/>
        </w:rPr>
        <w:lastRenderedPageBreak/>
        <w:t>Empirical evidence of sustainability reporting and cost of capital is rife in the developed markets and still very infantile</w:t>
      </w:r>
      <w:r w:rsidRPr="00874C66">
        <w:rPr>
          <w:sz w:val="24"/>
          <w:szCs w:val="24"/>
        </w:rPr>
        <w:t xml:space="preserve"> in the sub-Saharan Africa. Dhaliwal et al. (2011) found that companies that provide standalone CSR reports found that the cost of equity capital declined especially when there were high levels of institutional ownership. Plumlee et al. (2015) added to thi</w:t>
      </w:r>
      <w:r w:rsidRPr="00874C66">
        <w:rPr>
          <w:sz w:val="24"/>
          <w:szCs w:val="24"/>
        </w:rPr>
        <w:t>s finding by showing that voluntary environmental disclosure quality but not quantity of disclosure brings about cost of capital savings. A large US sample study by El Ghoul et al. (2011) established that companies with bigger CSR scores had far lesser cos</w:t>
      </w:r>
      <w:r w:rsidRPr="00874C66">
        <w:rPr>
          <w:sz w:val="24"/>
          <w:szCs w:val="24"/>
        </w:rPr>
        <w:t>t of equity, especially in the environmental and employee relations aspects. Recent studies provide further evidence that ESG disclosure significantly influences both cost of equity and debt capital across different markets (Moussa &amp; Elmarzouky, 2024; Sidi</w:t>
      </w:r>
      <w:r w:rsidRPr="00874C66">
        <w:rPr>
          <w:sz w:val="24"/>
          <w:szCs w:val="24"/>
        </w:rPr>
        <w:t xml:space="preserve"> Rai &amp; Ismawati, 2024).</w:t>
      </w:r>
    </w:p>
    <w:p w14:paraId="1EF0ACA2" w14:textId="77777777" w:rsidR="009D26C6" w:rsidRPr="00874C66" w:rsidRDefault="00745FDF">
      <w:pPr>
        <w:spacing w:after="120" w:line="360" w:lineRule="auto"/>
        <w:jc w:val="both"/>
        <w:rPr>
          <w:sz w:val="24"/>
          <w:szCs w:val="24"/>
        </w:rPr>
      </w:pPr>
      <w:r w:rsidRPr="00874C66">
        <w:rPr>
          <w:sz w:val="24"/>
          <w:szCs w:val="24"/>
        </w:rPr>
        <w:t>Ge and Liu (2015) also showed in the debt capital context that ESG reporting decreases credit spreads, which indicates lower perceived default risk. Attig et al. (2013) demonstrated that highly rated firms on social performance dime</w:t>
      </w:r>
      <w:r w:rsidRPr="00874C66">
        <w:rPr>
          <w:sz w:val="24"/>
          <w:szCs w:val="24"/>
        </w:rPr>
        <w:t>nsions would get more favourable credit ratings, which translates to low cost of debt. Ng and Rezaee (2015) also added that both cost of debt and equity are decreased by ESG performance, and the moderator is the governance quality.</w:t>
      </w:r>
    </w:p>
    <w:p w14:paraId="121B865D" w14:textId="77777777" w:rsidR="009D26C6" w:rsidRPr="00874C66" w:rsidRDefault="00745FDF">
      <w:pPr>
        <w:spacing w:after="120" w:line="360" w:lineRule="auto"/>
        <w:jc w:val="both"/>
        <w:rPr>
          <w:sz w:val="24"/>
          <w:szCs w:val="24"/>
        </w:rPr>
      </w:pPr>
      <w:r w:rsidRPr="00874C66">
        <w:rPr>
          <w:sz w:val="24"/>
          <w:szCs w:val="24"/>
        </w:rPr>
        <w:t xml:space="preserve">In Africa, the evidence </w:t>
      </w:r>
      <w:r w:rsidRPr="00874C66">
        <w:rPr>
          <w:sz w:val="24"/>
          <w:szCs w:val="24"/>
        </w:rPr>
        <w:t xml:space="preserve">is increasingly but thin. According to the study of Nigerian companies by Ogounds and Perelayefa (2020), voluntary disclosure of the CSR had a positive correlation with earnings quality (and negative correlation with financing constraints), but it was not </w:t>
      </w:r>
      <w:r w:rsidRPr="00874C66">
        <w:rPr>
          <w:sz w:val="24"/>
          <w:szCs w:val="24"/>
        </w:rPr>
        <w:t xml:space="preserve">only among manufacturing firms. According to Atanda et al. (2021), the sustainability reporting was positively related to firm value in listed companies in Nigeria, but it did not directly investigate cost of capital. </w:t>
      </w:r>
    </w:p>
    <w:p w14:paraId="44FE6A83" w14:textId="77777777" w:rsidR="009D26C6" w:rsidRPr="00874C66" w:rsidRDefault="00745FDF">
      <w:pPr>
        <w:spacing w:after="120" w:line="360" w:lineRule="auto"/>
        <w:jc w:val="both"/>
        <w:rPr>
          <w:sz w:val="24"/>
          <w:szCs w:val="24"/>
        </w:rPr>
      </w:pPr>
      <w:r w:rsidRPr="00874C66">
        <w:rPr>
          <w:sz w:val="24"/>
          <w:szCs w:val="24"/>
        </w:rPr>
        <w:t>Research on funding limitations in ma</w:t>
      </w:r>
      <w:r w:rsidRPr="00874C66">
        <w:rPr>
          <w:sz w:val="24"/>
          <w:szCs w:val="24"/>
        </w:rPr>
        <w:t>nufacturing companies in Nigeria also sheds light on the structural impediments to access to capital adaptation, such as weak collateral, difficult interest rates settings, and a perceived risk in governance (Abdeljawad et al., 2023; Bello and Mustapha, 20</w:t>
      </w:r>
      <w:r w:rsidRPr="00874C66">
        <w:rPr>
          <w:sz w:val="24"/>
          <w:szCs w:val="24"/>
        </w:rPr>
        <w:t>21). The means of transparency that mitigate such obstacles thus promise a lot to this sector specifically. Cheng et al. (2013) observed that internationally firms better engaged with stakeholders as indicated by the ESG scores had a reduced capital constr</w:t>
      </w:r>
      <w:r w:rsidRPr="00874C66">
        <w:rPr>
          <w:sz w:val="24"/>
          <w:szCs w:val="24"/>
        </w:rPr>
        <w:t>aint whereas Ioannou and Serafeim (2011) observed that ESG integration in reporting lowers cost of capital in 31 countries.</w:t>
      </w:r>
    </w:p>
    <w:p w14:paraId="6F48FD6D" w14:textId="77777777" w:rsidR="009D26C6" w:rsidRPr="00874C66" w:rsidRDefault="00745FDF">
      <w:pPr>
        <w:spacing w:after="120" w:line="360" w:lineRule="auto"/>
        <w:jc w:val="both"/>
        <w:rPr>
          <w:sz w:val="24"/>
          <w:szCs w:val="24"/>
        </w:rPr>
      </w:pPr>
      <w:r w:rsidRPr="00874C66">
        <w:rPr>
          <w:sz w:val="24"/>
          <w:szCs w:val="24"/>
        </w:rPr>
        <w:t>In spite of these, gaps are existing in comprehending the idea of whether sustainability-cost of capital relationship is moderated b</w:t>
      </w:r>
      <w:r w:rsidRPr="00874C66">
        <w:rPr>
          <w:sz w:val="24"/>
          <w:szCs w:val="24"/>
        </w:rPr>
        <w:t xml:space="preserve">y corporate transparency in situations of emerging economies, especially in Nigeria. The gap that the present study fills consists of the use of both disclosure </w:t>
      </w:r>
      <w:r w:rsidRPr="00874C66">
        <w:rPr>
          <w:sz w:val="24"/>
          <w:szCs w:val="24"/>
        </w:rPr>
        <w:lastRenderedPageBreak/>
        <w:t>quality and governance indices as well as firm-level panel data provided in the manufacturing i</w:t>
      </w:r>
      <w:r w:rsidRPr="00874C66">
        <w:rPr>
          <w:sz w:val="24"/>
          <w:szCs w:val="24"/>
        </w:rPr>
        <w:t>ndustry.</w:t>
      </w:r>
    </w:p>
    <w:p w14:paraId="5E2F36A2" w14:textId="77777777" w:rsidR="009D26C6" w:rsidRPr="00874C66" w:rsidRDefault="00745FDF">
      <w:pPr>
        <w:spacing w:before="240" w:after="120" w:line="360" w:lineRule="auto"/>
        <w:rPr>
          <w:sz w:val="24"/>
          <w:szCs w:val="24"/>
        </w:rPr>
      </w:pPr>
      <w:r w:rsidRPr="00874C66">
        <w:rPr>
          <w:b/>
          <w:bCs/>
          <w:caps/>
          <w:sz w:val="24"/>
          <w:szCs w:val="24"/>
        </w:rPr>
        <w:t>3. METHODOLOGY</w:t>
      </w:r>
    </w:p>
    <w:p w14:paraId="544FBE64" w14:textId="77777777" w:rsidR="009D26C6" w:rsidRPr="00874C66" w:rsidRDefault="00745FDF">
      <w:pPr>
        <w:spacing w:before="200" w:after="80" w:line="360" w:lineRule="auto"/>
        <w:rPr>
          <w:sz w:val="24"/>
          <w:szCs w:val="24"/>
        </w:rPr>
      </w:pPr>
      <w:r w:rsidRPr="00874C66">
        <w:rPr>
          <w:b/>
          <w:bCs/>
          <w:sz w:val="24"/>
          <w:szCs w:val="24"/>
        </w:rPr>
        <w:t>3.1 Research Design</w:t>
      </w:r>
    </w:p>
    <w:p w14:paraId="1247DE7E" w14:textId="77777777" w:rsidR="009D26C6" w:rsidRPr="00874C66" w:rsidRDefault="00745FDF">
      <w:pPr>
        <w:spacing w:after="120" w:line="360" w:lineRule="auto"/>
        <w:jc w:val="both"/>
        <w:rPr>
          <w:sz w:val="24"/>
          <w:szCs w:val="24"/>
        </w:rPr>
      </w:pPr>
      <w:r w:rsidRPr="00874C66">
        <w:rPr>
          <w:sz w:val="24"/>
          <w:szCs w:val="24"/>
        </w:rPr>
        <w:t>The research design is ex post facto research and the epistemology orientation is positivist. The design suits well since the available company disclosure and financial data have been accessed with no manipulatio</w:t>
      </w:r>
      <w:r w:rsidRPr="00874C66">
        <w:rPr>
          <w:sz w:val="24"/>
          <w:szCs w:val="24"/>
        </w:rPr>
        <w:t>n of contexts (Kerlinger, 1986). The quantitative method enables objective determination of the sustainability reporting practices and their financial implications.</w:t>
      </w:r>
    </w:p>
    <w:p w14:paraId="6A2F4B48" w14:textId="77777777" w:rsidR="009D26C6" w:rsidRPr="00874C66" w:rsidRDefault="00745FDF">
      <w:pPr>
        <w:spacing w:before="200" w:after="80" w:line="360" w:lineRule="auto"/>
        <w:rPr>
          <w:sz w:val="24"/>
          <w:szCs w:val="24"/>
        </w:rPr>
      </w:pPr>
      <w:r w:rsidRPr="00874C66">
        <w:rPr>
          <w:b/>
          <w:bCs/>
          <w:sz w:val="24"/>
          <w:szCs w:val="24"/>
        </w:rPr>
        <w:t>3.2 Population and Sample</w:t>
      </w:r>
    </w:p>
    <w:p w14:paraId="3367FC3F" w14:textId="77777777" w:rsidR="009D26C6" w:rsidRPr="00874C66" w:rsidRDefault="00745FDF">
      <w:pPr>
        <w:spacing w:after="120" w:line="360" w:lineRule="auto"/>
        <w:jc w:val="both"/>
        <w:rPr>
          <w:sz w:val="24"/>
          <w:szCs w:val="24"/>
        </w:rPr>
      </w:pPr>
      <w:r w:rsidRPr="00874C66">
        <w:rPr>
          <w:sz w:val="24"/>
          <w:szCs w:val="24"/>
        </w:rPr>
        <w:t>The target population will be part of all manufacturing firms tha</w:t>
      </w:r>
      <w:r w:rsidRPr="00874C66">
        <w:rPr>
          <w:sz w:val="24"/>
          <w:szCs w:val="24"/>
        </w:rPr>
        <w:t>t are listed on the Nigerian Exchange Group (NGX) as at December 2023. According to the classification of NGX, it is reported that there were 76 manufacturing companies listed in the sub-sectors such as food and beverages, consumer goods, industrial goods,</w:t>
      </w:r>
      <w:r w:rsidRPr="00874C66">
        <w:rPr>
          <w:sz w:val="24"/>
          <w:szCs w:val="24"/>
        </w:rPr>
        <w:t xml:space="preserve"> chemicals, and conglomerates. Out of such population, 38 companies that passed the following criteria were identified: being listed continuously over the course of the research (2014</w:t>
      </w:r>
      <w:r w:rsidRPr="00874C66">
        <w:t xml:space="preserve"> –</w:t>
      </w:r>
      <w:r w:rsidRPr="00874C66">
        <w:rPr>
          <w:sz w:val="24"/>
          <w:szCs w:val="24"/>
        </w:rPr>
        <w:t xml:space="preserve">2023); presence of annual reports audited; and not reclassified across </w:t>
      </w:r>
      <w:r w:rsidRPr="00874C66">
        <w:rPr>
          <w:sz w:val="24"/>
          <w:szCs w:val="24"/>
        </w:rPr>
        <w:t>sectors during this time. The purposive sampling technique assures that only the firms which possess the entire data throughout the 10-year panel are sampled and this would provide a balanced panel of 380 firm-years. The distribution of the sampled firms i</w:t>
      </w:r>
      <w:r w:rsidRPr="00874C66">
        <w:rPr>
          <w:sz w:val="24"/>
          <w:szCs w:val="24"/>
        </w:rPr>
        <w:t>n terms of sector is presented in Table 1.</w:t>
      </w:r>
    </w:p>
    <w:p w14:paraId="3744D6BA" w14:textId="77777777" w:rsidR="009D26C6" w:rsidRPr="00874C66" w:rsidRDefault="00745FDF">
      <w:pPr>
        <w:spacing w:before="120" w:after="60" w:line="360" w:lineRule="auto"/>
        <w:rPr>
          <w:sz w:val="24"/>
          <w:szCs w:val="24"/>
        </w:rPr>
      </w:pPr>
      <w:r w:rsidRPr="00874C66">
        <w:rPr>
          <w:b/>
          <w:bCs/>
          <w:sz w:val="24"/>
          <w:szCs w:val="24"/>
        </w:rPr>
        <w:t>Table 1: Sectoral Distribution of Sampled Manufacturing Firms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2800"/>
        <w:gridCol w:w="2760"/>
      </w:tblGrid>
      <w:tr w:rsidR="009D26C6" w:rsidRPr="00874C66" w14:paraId="162C728D" w14:textId="77777777">
        <w:tc>
          <w:tcPr>
            <w:tcW w:w="38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6EE6F3D" w14:textId="77777777" w:rsidR="009D26C6" w:rsidRPr="00874C66" w:rsidRDefault="00745FDF">
            <w:pPr>
              <w:spacing w:line="360" w:lineRule="auto"/>
              <w:jc w:val="center"/>
              <w:rPr>
                <w:sz w:val="24"/>
                <w:szCs w:val="24"/>
              </w:rPr>
            </w:pPr>
            <w:r w:rsidRPr="00874C66">
              <w:rPr>
                <w:b/>
                <w:bCs/>
                <w:sz w:val="24"/>
                <w:szCs w:val="24"/>
              </w:rPr>
              <w:t>Sub-sector</w:t>
            </w:r>
          </w:p>
        </w:tc>
        <w:tc>
          <w:tcPr>
            <w:tcW w:w="28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42E76E9" w14:textId="77777777" w:rsidR="009D26C6" w:rsidRPr="00874C66" w:rsidRDefault="00745FDF">
            <w:pPr>
              <w:spacing w:line="360" w:lineRule="auto"/>
              <w:jc w:val="center"/>
              <w:rPr>
                <w:sz w:val="24"/>
                <w:szCs w:val="24"/>
              </w:rPr>
            </w:pPr>
            <w:r w:rsidRPr="00874C66">
              <w:rPr>
                <w:b/>
                <w:bCs/>
                <w:sz w:val="24"/>
                <w:szCs w:val="24"/>
              </w:rPr>
              <w:t>Number of Firms Listed</w:t>
            </w:r>
          </w:p>
        </w:tc>
        <w:tc>
          <w:tcPr>
            <w:tcW w:w="276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594BD3B" w14:textId="77777777" w:rsidR="009D26C6" w:rsidRPr="00874C66" w:rsidRDefault="00745FDF">
            <w:pPr>
              <w:spacing w:line="360" w:lineRule="auto"/>
              <w:jc w:val="center"/>
              <w:rPr>
                <w:sz w:val="24"/>
                <w:szCs w:val="24"/>
              </w:rPr>
            </w:pPr>
            <w:r w:rsidRPr="00874C66">
              <w:rPr>
                <w:b/>
                <w:bCs/>
                <w:sz w:val="24"/>
                <w:szCs w:val="24"/>
              </w:rPr>
              <w:t>Sample Selected</w:t>
            </w:r>
          </w:p>
        </w:tc>
      </w:tr>
      <w:tr w:rsidR="009D26C6" w:rsidRPr="00874C66" w14:paraId="722CBF66"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2335733" w14:textId="77777777" w:rsidR="009D26C6" w:rsidRPr="00874C66" w:rsidRDefault="00745FDF">
            <w:pPr>
              <w:spacing w:line="360" w:lineRule="auto"/>
              <w:rPr>
                <w:sz w:val="24"/>
                <w:szCs w:val="24"/>
              </w:rPr>
            </w:pPr>
            <w:r w:rsidRPr="00874C66">
              <w:rPr>
                <w:sz w:val="24"/>
                <w:szCs w:val="24"/>
              </w:rPr>
              <w:t>Food and Beverages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6A52069" w14:textId="77777777" w:rsidR="009D26C6" w:rsidRPr="00874C66" w:rsidRDefault="00745FDF">
            <w:pPr>
              <w:spacing w:line="360" w:lineRule="auto"/>
              <w:jc w:val="center"/>
              <w:rPr>
                <w:sz w:val="24"/>
                <w:szCs w:val="24"/>
              </w:rPr>
            </w:pPr>
            <w:r w:rsidRPr="00874C66">
              <w:rPr>
                <w:sz w:val="24"/>
                <w:szCs w:val="24"/>
              </w:rPr>
              <w:t>18</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7D930AA" w14:textId="77777777" w:rsidR="009D26C6" w:rsidRPr="00874C66" w:rsidRDefault="00745FDF">
            <w:pPr>
              <w:spacing w:line="360" w:lineRule="auto"/>
              <w:jc w:val="center"/>
              <w:rPr>
                <w:sz w:val="24"/>
                <w:szCs w:val="24"/>
              </w:rPr>
            </w:pPr>
            <w:r w:rsidRPr="00874C66">
              <w:rPr>
                <w:sz w:val="24"/>
                <w:szCs w:val="24"/>
              </w:rPr>
              <w:t>10</w:t>
            </w:r>
          </w:p>
        </w:tc>
      </w:tr>
      <w:tr w:rsidR="009D26C6" w:rsidRPr="00874C66" w14:paraId="5A9044B9"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9B79D7F" w14:textId="77777777" w:rsidR="009D26C6" w:rsidRPr="00874C66" w:rsidRDefault="00745FDF">
            <w:pPr>
              <w:spacing w:line="360" w:lineRule="auto"/>
              <w:rPr>
                <w:sz w:val="24"/>
                <w:szCs w:val="24"/>
              </w:rPr>
            </w:pPr>
            <w:r w:rsidRPr="00874C66">
              <w:rPr>
                <w:sz w:val="24"/>
                <w:szCs w:val="24"/>
              </w:rPr>
              <w:t>Consumer Goods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421EB46" w14:textId="77777777" w:rsidR="009D26C6" w:rsidRPr="00874C66" w:rsidRDefault="00745FDF">
            <w:pPr>
              <w:spacing w:line="360" w:lineRule="auto"/>
              <w:jc w:val="center"/>
              <w:rPr>
                <w:sz w:val="24"/>
                <w:szCs w:val="24"/>
              </w:rPr>
            </w:pPr>
            <w:r w:rsidRPr="00874C66">
              <w:rPr>
                <w:sz w:val="24"/>
                <w:szCs w:val="24"/>
              </w:rPr>
              <w:t>14</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44BC9FA" w14:textId="77777777" w:rsidR="009D26C6" w:rsidRPr="00874C66" w:rsidRDefault="00745FDF">
            <w:pPr>
              <w:spacing w:line="360" w:lineRule="auto"/>
              <w:jc w:val="center"/>
              <w:rPr>
                <w:sz w:val="24"/>
                <w:szCs w:val="24"/>
              </w:rPr>
            </w:pPr>
            <w:r w:rsidRPr="00874C66">
              <w:rPr>
                <w:sz w:val="24"/>
                <w:szCs w:val="24"/>
              </w:rPr>
              <w:t>7</w:t>
            </w:r>
          </w:p>
        </w:tc>
      </w:tr>
      <w:tr w:rsidR="009D26C6" w:rsidRPr="00874C66" w14:paraId="2A45FB26"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BA9634B" w14:textId="77777777" w:rsidR="009D26C6" w:rsidRPr="00874C66" w:rsidRDefault="00745FDF">
            <w:pPr>
              <w:spacing w:line="360" w:lineRule="auto"/>
              <w:rPr>
                <w:sz w:val="24"/>
                <w:szCs w:val="24"/>
              </w:rPr>
            </w:pPr>
            <w:r w:rsidRPr="00874C66">
              <w:rPr>
                <w:sz w:val="24"/>
                <w:szCs w:val="24"/>
              </w:rPr>
              <w:t>Industrial Goods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C531846" w14:textId="77777777" w:rsidR="009D26C6" w:rsidRPr="00874C66" w:rsidRDefault="00745FDF">
            <w:pPr>
              <w:spacing w:line="360" w:lineRule="auto"/>
              <w:jc w:val="center"/>
              <w:rPr>
                <w:sz w:val="24"/>
                <w:szCs w:val="24"/>
              </w:rPr>
            </w:pPr>
            <w:r w:rsidRPr="00874C66">
              <w:rPr>
                <w:sz w:val="24"/>
                <w:szCs w:val="24"/>
              </w:rPr>
              <w:t>12</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AD72226" w14:textId="77777777" w:rsidR="009D26C6" w:rsidRPr="00874C66" w:rsidRDefault="00745FDF">
            <w:pPr>
              <w:spacing w:line="360" w:lineRule="auto"/>
              <w:jc w:val="center"/>
              <w:rPr>
                <w:sz w:val="24"/>
                <w:szCs w:val="24"/>
              </w:rPr>
            </w:pPr>
            <w:r w:rsidRPr="00874C66">
              <w:rPr>
                <w:sz w:val="24"/>
                <w:szCs w:val="24"/>
              </w:rPr>
              <w:t>7</w:t>
            </w:r>
          </w:p>
        </w:tc>
      </w:tr>
      <w:tr w:rsidR="009D26C6" w:rsidRPr="00874C66" w14:paraId="36D440B7"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9C0B7A5" w14:textId="77777777" w:rsidR="009D26C6" w:rsidRPr="00874C66" w:rsidRDefault="00745FDF">
            <w:pPr>
              <w:spacing w:line="360" w:lineRule="auto"/>
              <w:rPr>
                <w:sz w:val="24"/>
                <w:szCs w:val="24"/>
              </w:rPr>
            </w:pPr>
            <w:r w:rsidRPr="00874C66">
              <w:rPr>
                <w:sz w:val="24"/>
                <w:szCs w:val="24"/>
              </w:rPr>
              <w:t>Chemicals and Paints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15222C9" w14:textId="77777777" w:rsidR="009D26C6" w:rsidRPr="00874C66" w:rsidRDefault="00745FDF">
            <w:pPr>
              <w:spacing w:line="360" w:lineRule="auto"/>
              <w:jc w:val="center"/>
              <w:rPr>
                <w:sz w:val="24"/>
                <w:szCs w:val="24"/>
              </w:rPr>
            </w:pPr>
            <w:r w:rsidRPr="00874C66">
              <w:rPr>
                <w:sz w:val="24"/>
                <w:szCs w:val="24"/>
              </w:rPr>
              <w:t>10</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70D5DCC" w14:textId="77777777" w:rsidR="009D26C6" w:rsidRPr="00874C66" w:rsidRDefault="00745FDF">
            <w:pPr>
              <w:spacing w:line="360" w:lineRule="auto"/>
              <w:jc w:val="center"/>
              <w:rPr>
                <w:sz w:val="24"/>
                <w:szCs w:val="24"/>
              </w:rPr>
            </w:pPr>
            <w:r w:rsidRPr="00874C66">
              <w:rPr>
                <w:sz w:val="24"/>
                <w:szCs w:val="24"/>
              </w:rPr>
              <w:t>6</w:t>
            </w:r>
          </w:p>
        </w:tc>
      </w:tr>
      <w:tr w:rsidR="009D26C6" w:rsidRPr="00874C66" w14:paraId="35656318"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7C36BA6" w14:textId="77777777" w:rsidR="009D26C6" w:rsidRPr="00874C66" w:rsidRDefault="00745FDF">
            <w:pPr>
              <w:spacing w:line="360" w:lineRule="auto"/>
              <w:rPr>
                <w:sz w:val="24"/>
                <w:szCs w:val="24"/>
              </w:rPr>
            </w:pPr>
            <w:r w:rsidRPr="00874C66">
              <w:rPr>
                <w:sz w:val="24"/>
                <w:szCs w:val="24"/>
              </w:rPr>
              <w:t>Conglomerates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F057780" w14:textId="77777777" w:rsidR="009D26C6" w:rsidRPr="00874C66" w:rsidRDefault="00745FDF">
            <w:pPr>
              <w:spacing w:line="360" w:lineRule="auto"/>
              <w:jc w:val="center"/>
              <w:rPr>
                <w:sz w:val="24"/>
                <w:szCs w:val="24"/>
              </w:rPr>
            </w:pPr>
            <w:r w:rsidRPr="00874C66">
              <w:rPr>
                <w:sz w:val="24"/>
                <w:szCs w:val="24"/>
              </w:rPr>
              <w:t>8</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FC64C2E" w14:textId="77777777" w:rsidR="009D26C6" w:rsidRPr="00874C66" w:rsidRDefault="00745FDF">
            <w:pPr>
              <w:spacing w:line="360" w:lineRule="auto"/>
              <w:jc w:val="center"/>
              <w:rPr>
                <w:sz w:val="24"/>
                <w:szCs w:val="24"/>
              </w:rPr>
            </w:pPr>
            <w:r w:rsidRPr="00874C66">
              <w:rPr>
                <w:sz w:val="24"/>
                <w:szCs w:val="24"/>
              </w:rPr>
              <w:t>4</w:t>
            </w:r>
          </w:p>
        </w:tc>
      </w:tr>
      <w:tr w:rsidR="009D26C6" w:rsidRPr="00874C66" w14:paraId="4341DEE1"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D975628" w14:textId="77777777" w:rsidR="009D26C6" w:rsidRPr="00874C66" w:rsidRDefault="00745FDF">
            <w:pPr>
              <w:spacing w:line="360" w:lineRule="auto"/>
              <w:rPr>
                <w:sz w:val="24"/>
                <w:szCs w:val="24"/>
              </w:rPr>
            </w:pPr>
            <w:r w:rsidRPr="00874C66">
              <w:rPr>
                <w:sz w:val="24"/>
                <w:szCs w:val="24"/>
              </w:rPr>
              <w:lastRenderedPageBreak/>
              <w:t>Packaging and Plastics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1D0E61F" w14:textId="77777777" w:rsidR="009D26C6" w:rsidRPr="00874C66" w:rsidRDefault="00745FDF">
            <w:pPr>
              <w:spacing w:line="360" w:lineRule="auto"/>
              <w:jc w:val="center"/>
              <w:rPr>
                <w:sz w:val="24"/>
                <w:szCs w:val="24"/>
              </w:rPr>
            </w:pPr>
            <w:r w:rsidRPr="00874C66">
              <w:rPr>
                <w:sz w:val="24"/>
                <w:szCs w:val="24"/>
              </w:rPr>
              <w:t>6</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618DF78" w14:textId="77777777" w:rsidR="009D26C6" w:rsidRPr="00874C66" w:rsidRDefault="00745FDF">
            <w:pPr>
              <w:spacing w:line="360" w:lineRule="auto"/>
              <w:jc w:val="center"/>
              <w:rPr>
                <w:sz w:val="24"/>
                <w:szCs w:val="24"/>
              </w:rPr>
            </w:pPr>
            <w:r w:rsidRPr="00874C66">
              <w:rPr>
                <w:sz w:val="24"/>
                <w:szCs w:val="24"/>
              </w:rPr>
              <w:t>3</w:t>
            </w:r>
          </w:p>
        </w:tc>
      </w:tr>
      <w:tr w:rsidR="009D26C6" w:rsidRPr="00874C66" w14:paraId="63173260"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11037E0" w14:textId="77777777" w:rsidR="009D26C6" w:rsidRPr="00874C66" w:rsidRDefault="00745FDF">
            <w:pPr>
              <w:spacing w:line="360" w:lineRule="auto"/>
              <w:rPr>
                <w:sz w:val="24"/>
                <w:szCs w:val="24"/>
              </w:rPr>
            </w:pPr>
            <w:r w:rsidRPr="00874C66">
              <w:rPr>
                <w:sz w:val="24"/>
                <w:szCs w:val="24"/>
              </w:rPr>
              <w:t>Others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63C79EB" w14:textId="77777777" w:rsidR="009D26C6" w:rsidRPr="00874C66" w:rsidRDefault="00745FDF">
            <w:pPr>
              <w:spacing w:line="360" w:lineRule="auto"/>
              <w:jc w:val="center"/>
              <w:rPr>
                <w:sz w:val="24"/>
                <w:szCs w:val="24"/>
              </w:rPr>
            </w:pPr>
            <w:r w:rsidRPr="00874C66">
              <w:rPr>
                <w:sz w:val="24"/>
                <w:szCs w:val="24"/>
              </w:rPr>
              <w:t>8</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91E1BA5" w14:textId="77777777" w:rsidR="009D26C6" w:rsidRPr="00874C66" w:rsidRDefault="00745FDF">
            <w:pPr>
              <w:spacing w:line="360" w:lineRule="auto"/>
              <w:jc w:val="center"/>
              <w:rPr>
                <w:sz w:val="24"/>
                <w:szCs w:val="24"/>
              </w:rPr>
            </w:pPr>
            <w:r w:rsidRPr="00874C66">
              <w:rPr>
                <w:sz w:val="24"/>
                <w:szCs w:val="24"/>
              </w:rPr>
              <w:t>1</w:t>
            </w:r>
          </w:p>
        </w:tc>
      </w:tr>
      <w:tr w:rsidR="009D26C6" w:rsidRPr="00874C66" w14:paraId="324AF39C"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BF477E0" w14:textId="77777777" w:rsidR="009D26C6" w:rsidRPr="00874C66" w:rsidRDefault="00745FDF">
            <w:pPr>
              <w:spacing w:line="360" w:lineRule="auto"/>
              <w:rPr>
                <w:sz w:val="24"/>
                <w:szCs w:val="24"/>
              </w:rPr>
            </w:pPr>
            <w:r w:rsidRPr="00874C66">
              <w:rPr>
                <w:b/>
                <w:bCs/>
                <w:sz w:val="24"/>
                <w:szCs w:val="24"/>
              </w:rPr>
              <w:t>Total</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CA78E8A" w14:textId="77777777" w:rsidR="009D26C6" w:rsidRPr="00874C66" w:rsidRDefault="00745FDF">
            <w:pPr>
              <w:spacing w:line="360" w:lineRule="auto"/>
              <w:jc w:val="center"/>
              <w:rPr>
                <w:sz w:val="24"/>
                <w:szCs w:val="24"/>
              </w:rPr>
            </w:pPr>
            <w:r w:rsidRPr="00874C66">
              <w:rPr>
                <w:b/>
                <w:bCs/>
                <w:sz w:val="24"/>
                <w:szCs w:val="24"/>
              </w:rPr>
              <w:t>76</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3140686" w14:textId="77777777" w:rsidR="009D26C6" w:rsidRPr="00874C66" w:rsidRDefault="00745FDF">
            <w:pPr>
              <w:spacing w:line="360" w:lineRule="auto"/>
              <w:jc w:val="center"/>
              <w:rPr>
                <w:sz w:val="24"/>
                <w:szCs w:val="24"/>
              </w:rPr>
            </w:pPr>
            <w:r w:rsidRPr="00874C66">
              <w:rPr>
                <w:b/>
                <w:bCs/>
                <w:sz w:val="24"/>
                <w:szCs w:val="24"/>
              </w:rPr>
              <w:t>38</w:t>
            </w:r>
          </w:p>
        </w:tc>
      </w:tr>
    </w:tbl>
    <w:p w14:paraId="0070729B" w14:textId="77777777" w:rsidR="009D26C6" w:rsidRPr="00874C66" w:rsidRDefault="00745FDF">
      <w:pPr>
        <w:spacing w:before="40" w:after="120" w:line="360" w:lineRule="auto"/>
        <w:rPr>
          <w:sz w:val="24"/>
          <w:szCs w:val="24"/>
        </w:rPr>
      </w:pPr>
      <w:r w:rsidRPr="00874C66">
        <w:rPr>
          <w:i/>
          <w:iCs/>
          <w:sz w:val="24"/>
          <w:szCs w:val="24"/>
        </w:rPr>
        <w:t>Source: Nigerian Exchange Group (NGX, 2023); Authors' compilation</w:t>
      </w:r>
    </w:p>
    <w:p w14:paraId="74E960FF" w14:textId="77777777" w:rsidR="009D26C6" w:rsidRPr="00874C66" w:rsidRDefault="00745FDF">
      <w:pPr>
        <w:spacing w:before="200" w:after="80" w:line="360" w:lineRule="auto"/>
        <w:rPr>
          <w:sz w:val="24"/>
          <w:szCs w:val="24"/>
        </w:rPr>
      </w:pPr>
      <w:r w:rsidRPr="00874C66">
        <w:rPr>
          <w:b/>
          <w:bCs/>
          <w:sz w:val="24"/>
          <w:szCs w:val="24"/>
        </w:rPr>
        <w:t>3.3 Data Sources and Collection</w:t>
      </w:r>
    </w:p>
    <w:p w14:paraId="383B1BC9" w14:textId="77777777" w:rsidR="009D26C6" w:rsidRPr="00874C66" w:rsidRDefault="00745FDF">
      <w:pPr>
        <w:spacing w:after="120" w:line="360" w:lineRule="auto"/>
        <w:jc w:val="both"/>
        <w:rPr>
          <w:sz w:val="24"/>
          <w:szCs w:val="24"/>
        </w:rPr>
      </w:pPr>
      <w:r w:rsidRPr="00874C66">
        <w:rPr>
          <w:sz w:val="24"/>
          <w:szCs w:val="24"/>
        </w:rPr>
        <w:t>Only the companies that were audited in terms of annual reports and accounts, sustainability reports (when their sustainability and annual reports are presented separately), and also integrated reports that are publicly available on the NGX site and on com</w:t>
      </w:r>
      <w:r w:rsidRPr="00874C66">
        <w:rPr>
          <w:sz w:val="24"/>
          <w:szCs w:val="24"/>
        </w:rPr>
        <w:t xml:space="preserve">pany-specific websites were selected as a source of data. This is a secondary data method that provides consistency, auditability and comparability across firms. The financial statement data was analyzed effectively to produce the values of financial data </w:t>
      </w:r>
      <w:r w:rsidRPr="00874C66">
        <w:rPr>
          <w:sz w:val="24"/>
          <w:szCs w:val="24"/>
        </w:rPr>
        <w:t>namely total assets, total debt, interest expense, net income and equity values. The data on ESG and governance activities were hand-coded in the narrative parts of annual reports based on a structured content analysis tool.</w:t>
      </w:r>
    </w:p>
    <w:p w14:paraId="4EA5CADB" w14:textId="77777777" w:rsidR="009D26C6" w:rsidRPr="00874C66" w:rsidRDefault="00745FDF">
      <w:pPr>
        <w:spacing w:before="200" w:after="80" w:line="360" w:lineRule="auto"/>
        <w:rPr>
          <w:sz w:val="24"/>
          <w:szCs w:val="24"/>
        </w:rPr>
      </w:pPr>
      <w:r w:rsidRPr="00874C66">
        <w:rPr>
          <w:b/>
          <w:bCs/>
          <w:sz w:val="24"/>
          <w:szCs w:val="24"/>
        </w:rPr>
        <w:t>3.4 Variable Measurement</w:t>
      </w:r>
    </w:p>
    <w:p w14:paraId="49640F6C" w14:textId="77777777" w:rsidR="009D26C6" w:rsidRPr="00874C66" w:rsidRDefault="00745FDF">
      <w:pPr>
        <w:spacing w:after="120" w:line="360" w:lineRule="auto"/>
        <w:jc w:val="both"/>
        <w:rPr>
          <w:sz w:val="24"/>
          <w:szCs w:val="24"/>
        </w:rPr>
      </w:pPr>
      <w:r w:rsidRPr="00874C66">
        <w:rPr>
          <w:sz w:val="24"/>
          <w:szCs w:val="24"/>
        </w:rPr>
        <w:t xml:space="preserve">Table </w:t>
      </w:r>
      <w:r w:rsidRPr="00874C66">
        <w:rPr>
          <w:sz w:val="24"/>
          <w:szCs w:val="24"/>
        </w:rPr>
        <w:t>2 presents the operational definitions and measurement of all variables used in the study.</w:t>
      </w:r>
    </w:p>
    <w:p w14:paraId="1EB0703D" w14:textId="77777777" w:rsidR="009D26C6" w:rsidRPr="00874C66" w:rsidRDefault="00745FDF">
      <w:pPr>
        <w:spacing w:before="120" w:after="60" w:line="360" w:lineRule="auto"/>
        <w:rPr>
          <w:sz w:val="24"/>
          <w:szCs w:val="24"/>
        </w:rPr>
      </w:pPr>
      <w:r w:rsidRPr="00874C66">
        <w:rPr>
          <w:b/>
          <w:bCs/>
          <w:sz w:val="24"/>
          <w:szCs w:val="24"/>
        </w:rPr>
        <w:t>Table 2: Variable Measurement and Operationalisation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20"/>
        <w:gridCol w:w="1400"/>
        <w:gridCol w:w="3485"/>
        <w:gridCol w:w="2955"/>
      </w:tblGrid>
      <w:tr w:rsidR="009D26C6" w:rsidRPr="00874C66" w14:paraId="48EFE56B" w14:textId="77777777">
        <w:tc>
          <w:tcPr>
            <w:tcW w:w="15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1CE8B01" w14:textId="77777777" w:rsidR="009D26C6" w:rsidRPr="00874C66" w:rsidRDefault="00745FDF">
            <w:pPr>
              <w:spacing w:line="360" w:lineRule="auto"/>
              <w:jc w:val="center"/>
              <w:rPr>
                <w:sz w:val="24"/>
                <w:szCs w:val="24"/>
              </w:rPr>
            </w:pPr>
            <w:r w:rsidRPr="00874C66">
              <w:rPr>
                <w:b/>
                <w:bCs/>
                <w:sz w:val="24"/>
                <w:szCs w:val="24"/>
              </w:rPr>
              <w:t>Variable</w:t>
            </w:r>
          </w:p>
        </w:tc>
        <w:tc>
          <w:tcPr>
            <w:tcW w:w="14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BB7A412" w14:textId="77777777" w:rsidR="009D26C6" w:rsidRPr="00874C66" w:rsidRDefault="00745FDF">
            <w:pPr>
              <w:spacing w:line="360" w:lineRule="auto"/>
              <w:jc w:val="center"/>
              <w:rPr>
                <w:sz w:val="24"/>
                <w:szCs w:val="24"/>
              </w:rPr>
            </w:pPr>
            <w:r w:rsidRPr="00874C66">
              <w:rPr>
                <w:b/>
                <w:bCs/>
                <w:sz w:val="24"/>
                <w:szCs w:val="24"/>
              </w:rPr>
              <w:t>Type</w:t>
            </w:r>
          </w:p>
        </w:tc>
        <w:tc>
          <w:tcPr>
            <w:tcW w:w="35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F1E0002" w14:textId="77777777" w:rsidR="009D26C6" w:rsidRPr="00874C66" w:rsidRDefault="00745FDF">
            <w:pPr>
              <w:spacing w:line="360" w:lineRule="auto"/>
              <w:jc w:val="center"/>
              <w:rPr>
                <w:sz w:val="24"/>
                <w:szCs w:val="24"/>
              </w:rPr>
            </w:pPr>
            <w:r w:rsidRPr="00874C66">
              <w:rPr>
                <w:b/>
                <w:bCs/>
                <w:sz w:val="24"/>
                <w:szCs w:val="24"/>
              </w:rPr>
              <w:t>Proxy / Measurement</w:t>
            </w:r>
          </w:p>
        </w:tc>
        <w:tc>
          <w:tcPr>
            <w:tcW w:w="296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CF332C7" w14:textId="77777777" w:rsidR="009D26C6" w:rsidRPr="00874C66" w:rsidRDefault="00745FDF">
            <w:pPr>
              <w:spacing w:line="360" w:lineRule="auto"/>
              <w:jc w:val="center"/>
              <w:rPr>
                <w:sz w:val="24"/>
                <w:szCs w:val="24"/>
              </w:rPr>
            </w:pPr>
            <w:r w:rsidRPr="00874C66">
              <w:rPr>
                <w:b/>
                <w:bCs/>
                <w:sz w:val="24"/>
                <w:szCs w:val="24"/>
              </w:rPr>
              <w:t>Source</w:t>
            </w:r>
          </w:p>
        </w:tc>
      </w:tr>
      <w:tr w:rsidR="009D26C6" w:rsidRPr="00874C66" w14:paraId="69E332A2"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6410DB7" w14:textId="77777777" w:rsidR="009D26C6" w:rsidRPr="00874C66" w:rsidRDefault="00745FDF">
            <w:pPr>
              <w:spacing w:line="360" w:lineRule="auto"/>
              <w:rPr>
                <w:sz w:val="24"/>
                <w:szCs w:val="24"/>
              </w:rPr>
            </w:pPr>
            <w:r w:rsidRPr="00874C66">
              <w:rPr>
                <w:sz w:val="24"/>
                <w:szCs w:val="24"/>
              </w:rPr>
              <w:t>Cost of Capital (WACC)</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8B80922" w14:textId="77777777" w:rsidR="009D26C6" w:rsidRPr="00874C66" w:rsidRDefault="00745FDF">
            <w:pPr>
              <w:spacing w:line="360" w:lineRule="auto"/>
              <w:rPr>
                <w:sz w:val="24"/>
                <w:szCs w:val="24"/>
              </w:rPr>
            </w:pPr>
            <w:r w:rsidRPr="00874C66">
              <w:rPr>
                <w:sz w:val="24"/>
                <w:szCs w:val="24"/>
              </w:rPr>
              <w:t>Dependent</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7434D85" w14:textId="77777777" w:rsidR="009D26C6" w:rsidRPr="00874C66" w:rsidRDefault="00745FDF">
            <w:pPr>
              <w:spacing w:line="360" w:lineRule="auto"/>
              <w:rPr>
                <w:sz w:val="24"/>
                <w:szCs w:val="24"/>
              </w:rPr>
            </w:pPr>
            <w:r w:rsidRPr="00874C66">
              <w:rPr>
                <w:sz w:val="24"/>
                <w:szCs w:val="24"/>
              </w:rPr>
              <w:t>Weighted average of after-tax cost of</w:t>
            </w:r>
            <w:r w:rsidRPr="00874C66">
              <w:rPr>
                <w:sz w:val="24"/>
                <w:szCs w:val="24"/>
              </w:rPr>
              <w:t xml:space="preserve"> debt and cost of equity (CAPM-based)</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C01BE01" w14:textId="77777777" w:rsidR="009D26C6" w:rsidRPr="00874C66" w:rsidRDefault="00745FDF">
            <w:pPr>
              <w:spacing w:line="360" w:lineRule="auto"/>
              <w:rPr>
                <w:sz w:val="24"/>
                <w:szCs w:val="24"/>
              </w:rPr>
            </w:pPr>
            <w:r w:rsidRPr="00874C66">
              <w:rPr>
                <w:sz w:val="24"/>
                <w:szCs w:val="24"/>
              </w:rPr>
              <w:t>Annual reports</w:t>
            </w:r>
          </w:p>
        </w:tc>
      </w:tr>
      <w:tr w:rsidR="009D26C6" w:rsidRPr="00874C66" w14:paraId="3D4FDEAA"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C1A5DDF" w14:textId="77777777" w:rsidR="009D26C6" w:rsidRPr="00874C66" w:rsidRDefault="00745FDF">
            <w:pPr>
              <w:spacing w:line="360" w:lineRule="auto"/>
              <w:rPr>
                <w:sz w:val="24"/>
                <w:szCs w:val="24"/>
              </w:rPr>
            </w:pPr>
            <w:r w:rsidRPr="00874C66">
              <w:rPr>
                <w:sz w:val="24"/>
                <w:szCs w:val="24"/>
              </w:rPr>
              <w:t>Sustainability Reporting (SRI)</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A9018DE" w14:textId="77777777" w:rsidR="009D26C6" w:rsidRPr="00874C66" w:rsidRDefault="00745FDF">
            <w:pPr>
              <w:spacing w:line="360" w:lineRule="auto"/>
              <w:rPr>
                <w:sz w:val="24"/>
                <w:szCs w:val="24"/>
              </w:rPr>
            </w:pPr>
            <w:r w:rsidRPr="00874C66">
              <w:rPr>
                <w:sz w:val="24"/>
                <w:szCs w:val="24"/>
              </w:rPr>
              <w:t>Independent</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516C2DA" w14:textId="77777777" w:rsidR="009D26C6" w:rsidRPr="00874C66" w:rsidRDefault="00745FDF">
            <w:pPr>
              <w:spacing w:line="360" w:lineRule="auto"/>
              <w:rPr>
                <w:sz w:val="24"/>
                <w:szCs w:val="24"/>
              </w:rPr>
            </w:pPr>
            <w:r w:rsidRPr="00874C66">
              <w:rPr>
                <w:sz w:val="24"/>
                <w:szCs w:val="24"/>
              </w:rPr>
              <w:t>Disclosure Index: 30-item ESG checklist (scored 0–1)</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53E2CF8" w14:textId="77777777" w:rsidR="009D26C6" w:rsidRPr="00874C66" w:rsidRDefault="00745FDF">
            <w:pPr>
              <w:spacing w:line="360" w:lineRule="auto"/>
              <w:rPr>
                <w:sz w:val="24"/>
                <w:szCs w:val="24"/>
              </w:rPr>
            </w:pPr>
            <w:r w:rsidRPr="00874C66">
              <w:rPr>
                <w:sz w:val="24"/>
                <w:szCs w:val="24"/>
              </w:rPr>
              <w:t>Annual/Sustainability reports</w:t>
            </w:r>
          </w:p>
        </w:tc>
      </w:tr>
      <w:tr w:rsidR="009D26C6" w:rsidRPr="00874C66" w14:paraId="72755EE1"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C1DFEEB" w14:textId="77777777" w:rsidR="009D26C6" w:rsidRPr="00874C66" w:rsidRDefault="00745FDF">
            <w:pPr>
              <w:spacing w:line="360" w:lineRule="auto"/>
              <w:rPr>
                <w:sz w:val="24"/>
                <w:szCs w:val="24"/>
              </w:rPr>
            </w:pPr>
            <w:r w:rsidRPr="00874C66">
              <w:rPr>
                <w:sz w:val="24"/>
                <w:szCs w:val="24"/>
              </w:rPr>
              <w:t>Corporate Transparency (CTR)</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5C94B12" w14:textId="77777777" w:rsidR="009D26C6" w:rsidRPr="00874C66" w:rsidRDefault="00745FDF">
            <w:pPr>
              <w:spacing w:line="360" w:lineRule="auto"/>
              <w:rPr>
                <w:sz w:val="24"/>
                <w:szCs w:val="24"/>
              </w:rPr>
            </w:pPr>
            <w:r w:rsidRPr="00874C66">
              <w:rPr>
                <w:sz w:val="24"/>
                <w:szCs w:val="24"/>
              </w:rPr>
              <w:t>Independent</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651D93D" w14:textId="77777777" w:rsidR="009D26C6" w:rsidRPr="00874C66" w:rsidRDefault="00745FDF">
            <w:pPr>
              <w:spacing w:line="360" w:lineRule="auto"/>
              <w:rPr>
                <w:sz w:val="24"/>
                <w:szCs w:val="24"/>
              </w:rPr>
            </w:pPr>
            <w:r w:rsidRPr="00874C66">
              <w:rPr>
                <w:sz w:val="24"/>
                <w:szCs w:val="24"/>
              </w:rPr>
              <w:t xml:space="preserve">Composite score: disclosure </w:t>
            </w:r>
            <w:r w:rsidRPr="00874C66">
              <w:rPr>
                <w:sz w:val="24"/>
                <w:szCs w:val="24"/>
              </w:rPr>
              <w:t>quality + board independence index</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D07E1FC" w14:textId="77777777" w:rsidR="009D26C6" w:rsidRPr="00874C66" w:rsidRDefault="00745FDF">
            <w:pPr>
              <w:spacing w:line="360" w:lineRule="auto"/>
              <w:rPr>
                <w:sz w:val="24"/>
                <w:szCs w:val="24"/>
              </w:rPr>
            </w:pPr>
            <w:r w:rsidRPr="00874C66">
              <w:rPr>
                <w:sz w:val="24"/>
                <w:szCs w:val="24"/>
              </w:rPr>
              <w:t>Annual reports</w:t>
            </w:r>
          </w:p>
        </w:tc>
      </w:tr>
      <w:tr w:rsidR="009D26C6" w:rsidRPr="00874C66" w14:paraId="133BA574"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BC5D1E1" w14:textId="77777777" w:rsidR="009D26C6" w:rsidRPr="00874C66" w:rsidRDefault="00745FDF">
            <w:pPr>
              <w:spacing w:line="360" w:lineRule="auto"/>
              <w:rPr>
                <w:sz w:val="24"/>
                <w:szCs w:val="24"/>
              </w:rPr>
            </w:pPr>
            <w:r w:rsidRPr="00874C66">
              <w:rPr>
                <w:sz w:val="24"/>
                <w:szCs w:val="24"/>
              </w:rPr>
              <w:lastRenderedPageBreak/>
              <w:t>Firm Size (SIZE)</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F116D32" w14:textId="77777777" w:rsidR="009D26C6" w:rsidRPr="00874C66" w:rsidRDefault="00745FDF">
            <w:pPr>
              <w:spacing w:line="360" w:lineRule="auto"/>
              <w:rPr>
                <w:sz w:val="24"/>
                <w:szCs w:val="24"/>
              </w:rPr>
            </w:pPr>
            <w:r w:rsidRPr="00874C66">
              <w:rPr>
                <w:sz w:val="24"/>
                <w:szCs w:val="24"/>
              </w:rPr>
              <w:t>Control</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A96E371" w14:textId="77777777" w:rsidR="009D26C6" w:rsidRPr="00874C66" w:rsidRDefault="00745FDF">
            <w:pPr>
              <w:spacing w:line="360" w:lineRule="auto"/>
              <w:rPr>
                <w:sz w:val="24"/>
                <w:szCs w:val="24"/>
              </w:rPr>
            </w:pPr>
            <w:r w:rsidRPr="00874C66">
              <w:rPr>
                <w:sz w:val="24"/>
                <w:szCs w:val="24"/>
              </w:rPr>
              <w:t>Natural log of total assets</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9A03C71" w14:textId="77777777" w:rsidR="009D26C6" w:rsidRPr="00874C66" w:rsidRDefault="00745FDF">
            <w:pPr>
              <w:spacing w:line="360" w:lineRule="auto"/>
              <w:rPr>
                <w:sz w:val="24"/>
                <w:szCs w:val="24"/>
              </w:rPr>
            </w:pPr>
            <w:r w:rsidRPr="00874C66">
              <w:rPr>
                <w:sz w:val="24"/>
                <w:szCs w:val="24"/>
              </w:rPr>
              <w:t>Annual reports</w:t>
            </w:r>
          </w:p>
        </w:tc>
      </w:tr>
      <w:tr w:rsidR="009D26C6" w:rsidRPr="00874C66" w14:paraId="60A8D230"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24703EB" w14:textId="77777777" w:rsidR="009D26C6" w:rsidRPr="00874C66" w:rsidRDefault="00745FDF">
            <w:pPr>
              <w:spacing w:line="360" w:lineRule="auto"/>
              <w:rPr>
                <w:sz w:val="24"/>
                <w:szCs w:val="24"/>
              </w:rPr>
            </w:pPr>
            <w:r w:rsidRPr="00874C66">
              <w:rPr>
                <w:sz w:val="24"/>
                <w:szCs w:val="24"/>
              </w:rPr>
              <w:t>Leverage (LEV)</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96E31BA" w14:textId="77777777" w:rsidR="009D26C6" w:rsidRPr="00874C66" w:rsidRDefault="00745FDF">
            <w:pPr>
              <w:spacing w:line="360" w:lineRule="auto"/>
              <w:rPr>
                <w:sz w:val="24"/>
                <w:szCs w:val="24"/>
              </w:rPr>
            </w:pPr>
            <w:r w:rsidRPr="00874C66">
              <w:rPr>
                <w:sz w:val="24"/>
                <w:szCs w:val="24"/>
              </w:rPr>
              <w:t>Control</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3768105" w14:textId="77777777" w:rsidR="009D26C6" w:rsidRPr="00874C66" w:rsidRDefault="00745FDF">
            <w:pPr>
              <w:spacing w:line="360" w:lineRule="auto"/>
              <w:rPr>
                <w:sz w:val="24"/>
                <w:szCs w:val="24"/>
              </w:rPr>
            </w:pPr>
            <w:r w:rsidRPr="00874C66">
              <w:rPr>
                <w:sz w:val="24"/>
                <w:szCs w:val="24"/>
              </w:rPr>
              <w:t>Total debt / Total assets</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4404520" w14:textId="77777777" w:rsidR="009D26C6" w:rsidRPr="00874C66" w:rsidRDefault="00745FDF">
            <w:pPr>
              <w:spacing w:line="360" w:lineRule="auto"/>
              <w:rPr>
                <w:sz w:val="24"/>
                <w:szCs w:val="24"/>
              </w:rPr>
            </w:pPr>
            <w:r w:rsidRPr="00874C66">
              <w:rPr>
                <w:sz w:val="24"/>
                <w:szCs w:val="24"/>
              </w:rPr>
              <w:t>Annual reports</w:t>
            </w:r>
          </w:p>
        </w:tc>
      </w:tr>
      <w:tr w:rsidR="009D26C6" w:rsidRPr="00874C66" w14:paraId="25DBCFED"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7945520" w14:textId="77777777" w:rsidR="009D26C6" w:rsidRPr="00874C66" w:rsidRDefault="00745FDF">
            <w:pPr>
              <w:spacing w:line="360" w:lineRule="auto"/>
              <w:rPr>
                <w:sz w:val="24"/>
                <w:szCs w:val="24"/>
              </w:rPr>
            </w:pPr>
            <w:r w:rsidRPr="00874C66">
              <w:rPr>
                <w:sz w:val="24"/>
                <w:szCs w:val="24"/>
              </w:rPr>
              <w:t>Profitability (ROA)</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09296BA" w14:textId="77777777" w:rsidR="009D26C6" w:rsidRPr="00874C66" w:rsidRDefault="00745FDF">
            <w:pPr>
              <w:spacing w:line="360" w:lineRule="auto"/>
              <w:rPr>
                <w:sz w:val="24"/>
                <w:szCs w:val="24"/>
              </w:rPr>
            </w:pPr>
            <w:r w:rsidRPr="00874C66">
              <w:rPr>
                <w:sz w:val="24"/>
                <w:szCs w:val="24"/>
              </w:rPr>
              <w:t>Control</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2AD18D7" w14:textId="77777777" w:rsidR="009D26C6" w:rsidRPr="00874C66" w:rsidRDefault="00745FDF">
            <w:pPr>
              <w:spacing w:line="360" w:lineRule="auto"/>
              <w:rPr>
                <w:sz w:val="24"/>
                <w:szCs w:val="24"/>
              </w:rPr>
            </w:pPr>
            <w:r w:rsidRPr="00874C66">
              <w:rPr>
                <w:sz w:val="24"/>
                <w:szCs w:val="24"/>
              </w:rPr>
              <w:t>Net income / Total assets</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59EBD95" w14:textId="77777777" w:rsidR="009D26C6" w:rsidRPr="00874C66" w:rsidRDefault="00745FDF">
            <w:pPr>
              <w:spacing w:line="360" w:lineRule="auto"/>
              <w:rPr>
                <w:sz w:val="24"/>
                <w:szCs w:val="24"/>
              </w:rPr>
            </w:pPr>
            <w:r w:rsidRPr="00874C66">
              <w:rPr>
                <w:sz w:val="24"/>
                <w:szCs w:val="24"/>
              </w:rPr>
              <w:t>Annual reports</w:t>
            </w:r>
          </w:p>
        </w:tc>
      </w:tr>
      <w:tr w:rsidR="009D26C6" w:rsidRPr="00874C66" w14:paraId="4909F16F"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CC485EB" w14:textId="77777777" w:rsidR="009D26C6" w:rsidRPr="00874C66" w:rsidRDefault="00745FDF">
            <w:pPr>
              <w:spacing w:line="360" w:lineRule="auto"/>
              <w:rPr>
                <w:sz w:val="24"/>
                <w:szCs w:val="24"/>
              </w:rPr>
            </w:pPr>
            <w:r w:rsidRPr="00874C66">
              <w:rPr>
                <w:sz w:val="24"/>
                <w:szCs w:val="24"/>
              </w:rPr>
              <w:t>GDP Growth (GDPG)</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A528BDF" w14:textId="77777777" w:rsidR="009D26C6" w:rsidRPr="00874C66" w:rsidRDefault="00745FDF">
            <w:pPr>
              <w:spacing w:line="360" w:lineRule="auto"/>
              <w:rPr>
                <w:sz w:val="24"/>
                <w:szCs w:val="24"/>
              </w:rPr>
            </w:pPr>
            <w:r w:rsidRPr="00874C66">
              <w:rPr>
                <w:sz w:val="24"/>
                <w:szCs w:val="24"/>
              </w:rPr>
              <w:t>Control</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BCCBB75" w14:textId="77777777" w:rsidR="009D26C6" w:rsidRPr="00874C66" w:rsidRDefault="00745FDF">
            <w:pPr>
              <w:spacing w:line="360" w:lineRule="auto"/>
              <w:rPr>
                <w:sz w:val="24"/>
                <w:szCs w:val="24"/>
              </w:rPr>
            </w:pPr>
            <w:r w:rsidRPr="00874C66">
              <w:rPr>
                <w:sz w:val="24"/>
                <w:szCs w:val="24"/>
              </w:rPr>
              <w:t>Annual real GDP growth rate (%)</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840625A" w14:textId="77777777" w:rsidR="009D26C6" w:rsidRPr="00874C66" w:rsidRDefault="00745FDF">
            <w:pPr>
              <w:spacing w:line="360" w:lineRule="auto"/>
              <w:rPr>
                <w:sz w:val="24"/>
                <w:szCs w:val="24"/>
              </w:rPr>
            </w:pPr>
            <w:r w:rsidRPr="00874C66">
              <w:rPr>
                <w:sz w:val="24"/>
                <w:szCs w:val="24"/>
              </w:rPr>
              <w:t>NBS / World Bank</w:t>
            </w:r>
          </w:p>
        </w:tc>
      </w:tr>
      <w:tr w:rsidR="009D26C6" w:rsidRPr="00874C66" w14:paraId="731D62B6"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D8007E4" w14:textId="77777777" w:rsidR="009D26C6" w:rsidRPr="00874C66" w:rsidRDefault="00745FDF">
            <w:pPr>
              <w:spacing w:line="360" w:lineRule="auto"/>
              <w:rPr>
                <w:sz w:val="24"/>
                <w:szCs w:val="24"/>
              </w:rPr>
            </w:pPr>
            <w:r w:rsidRPr="00874C66">
              <w:rPr>
                <w:sz w:val="24"/>
                <w:szCs w:val="24"/>
              </w:rPr>
              <w:t>Inflation (INF)</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3BB8421" w14:textId="77777777" w:rsidR="009D26C6" w:rsidRPr="00874C66" w:rsidRDefault="00745FDF">
            <w:pPr>
              <w:spacing w:line="360" w:lineRule="auto"/>
              <w:rPr>
                <w:sz w:val="24"/>
                <w:szCs w:val="24"/>
              </w:rPr>
            </w:pPr>
            <w:r w:rsidRPr="00874C66">
              <w:rPr>
                <w:sz w:val="24"/>
                <w:szCs w:val="24"/>
              </w:rPr>
              <w:t>Control</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BC8B8B5" w14:textId="77777777" w:rsidR="009D26C6" w:rsidRPr="00874C66" w:rsidRDefault="00745FDF">
            <w:pPr>
              <w:spacing w:line="360" w:lineRule="auto"/>
              <w:rPr>
                <w:sz w:val="24"/>
                <w:szCs w:val="24"/>
              </w:rPr>
            </w:pPr>
            <w:r w:rsidRPr="00874C66">
              <w:rPr>
                <w:sz w:val="24"/>
                <w:szCs w:val="24"/>
              </w:rPr>
              <w:t>Annual consumer price index change (%)</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E62E5F9" w14:textId="77777777" w:rsidR="009D26C6" w:rsidRPr="00874C66" w:rsidRDefault="00745FDF">
            <w:pPr>
              <w:spacing w:line="360" w:lineRule="auto"/>
              <w:rPr>
                <w:sz w:val="24"/>
                <w:szCs w:val="24"/>
              </w:rPr>
            </w:pPr>
            <w:r w:rsidRPr="00874C66">
              <w:rPr>
                <w:sz w:val="24"/>
                <w:szCs w:val="24"/>
              </w:rPr>
              <w:t>NBS / CBN</w:t>
            </w:r>
          </w:p>
        </w:tc>
      </w:tr>
    </w:tbl>
    <w:p w14:paraId="4960D77A" w14:textId="77777777" w:rsidR="009D26C6" w:rsidRPr="00874C66" w:rsidRDefault="00745FDF">
      <w:pPr>
        <w:spacing w:before="40" w:after="120" w:line="360" w:lineRule="auto"/>
        <w:rPr>
          <w:sz w:val="24"/>
          <w:szCs w:val="24"/>
        </w:rPr>
      </w:pPr>
      <w:r w:rsidRPr="00874C66">
        <w:rPr>
          <w:i/>
          <w:iCs/>
          <w:sz w:val="24"/>
          <w:szCs w:val="24"/>
        </w:rPr>
        <w:t>Source: Authors' compilation based on reviewed literature</w:t>
      </w:r>
    </w:p>
    <w:p w14:paraId="23374ACC" w14:textId="77777777" w:rsidR="009D26C6" w:rsidRPr="00874C66" w:rsidRDefault="00745FDF">
      <w:pPr>
        <w:spacing w:before="200" w:after="80" w:line="360" w:lineRule="auto"/>
        <w:rPr>
          <w:sz w:val="24"/>
          <w:szCs w:val="24"/>
        </w:rPr>
      </w:pPr>
      <w:r w:rsidRPr="00874C66">
        <w:rPr>
          <w:b/>
          <w:bCs/>
          <w:sz w:val="24"/>
          <w:szCs w:val="24"/>
        </w:rPr>
        <w:t>3.5 Sustainability Reporting Index Construction</w:t>
      </w:r>
    </w:p>
    <w:p w14:paraId="1B3D4808" w14:textId="77777777" w:rsidR="009D26C6" w:rsidRPr="00874C66" w:rsidRDefault="00745FDF">
      <w:pPr>
        <w:spacing w:after="120" w:line="360" w:lineRule="auto"/>
        <w:jc w:val="both"/>
        <w:rPr>
          <w:sz w:val="24"/>
          <w:szCs w:val="24"/>
        </w:rPr>
      </w:pPr>
      <w:r w:rsidRPr="00874C66">
        <w:rPr>
          <w:sz w:val="24"/>
          <w:szCs w:val="24"/>
        </w:rPr>
        <w:t>Sustainability Reporting Index (SRI) is created based on the 30-item content analysis checklist, divided into three dimensions such as Environmental (10 items, such as emissions, waste management, energy use, water consumption and climate risk disclosure),</w:t>
      </w:r>
      <w:r w:rsidRPr="00874C66">
        <w:rPr>
          <w:sz w:val="24"/>
          <w:szCs w:val="24"/>
        </w:rPr>
        <w:t xml:space="preserve"> Social (10 items, such as employee welfare, community development, health and safety, human rights and product responsibility) and Governance (10 items, such as board composition, audit committee independence, and ownership structure). Each item is scored</w:t>
      </w:r>
      <w:r w:rsidRPr="00874C66">
        <w:rPr>
          <w:sz w:val="24"/>
          <w:szCs w:val="24"/>
        </w:rPr>
        <w:t xml:space="preserve"> 1 if disclosed and 0 if absent, following the approach of Atanda et al. (2021) and Ogoun &amp; Perelayefa, (2020). The aggregate score is divided by the maximum possible score (30) to yield a standardised index ranging from 0 to 1.</w:t>
      </w:r>
    </w:p>
    <w:p w14:paraId="19011F2B" w14:textId="77777777" w:rsidR="009D26C6" w:rsidRPr="00874C66" w:rsidRDefault="00745FDF">
      <w:pPr>
        <w:spacing w:before="200" w:after="80" w:line="360" w:lineRule="auto"/>
        <w:rPr>
          <w:sz w:val="24"/>
          <w:szCs w:val="24"/>
        </w:rPr>
      </w:pPr>
      <w:r w:rsidRPr="00874C66">
        <w:rPr>
          <w:b/>
          <w:bCs/>
          <w:sz w:val="24"/>
          <w:szCs w:val="24"/>
        </w:rPr>
        <w:t>3.6 Model Specification</w:t>
      </w:r>
    </w:p>
    <w:p w14:paraId="5B157A4E" w14:textId="77777777" w:rsidR="009D26C6" w:rsidRPr="00874C66" w:rsidRDefault="00745FDF">
      <w:pPr>
        <w:spacing w:after="120" w:line="360" w:lineRule="auto"/>
        <w:jc w:val="both"/>
        <w:rPr>
          <w:sz w:val="24"/>
          <w:szCs w:val="24"/>
        </w:rPr>
      </w:pPr>
      <w:r w:rsidRPr="00874C66">
        <w:rPr>
          <w:sz w:val="24"/>
          <w:szCs w:val="24"/>
        </w:rPr>
        <w:t>Dra</w:t>
      </w:r>
      <w:r w:rsidRPr="00874C66">
        <w:rPr>
          <w:sz w:val="24"/>
          <w:szCs w:val="24"/>
        </w:rPr>
        <w:t>wing on Dhaliwal et al. (2011), El Ghoul et al. (2011), and Ng and Rezaee (2015), the following panel regression models are specified:</w:t>
      </w:r>
    </w:p>
    <w:p w14:paraId="6201D953" w14:textId="77777777" w:rsidR="009D26C6" w:rsidRPr="00874C66" w:rsidRDefault="00745FDF">
      <w:pPr>
        <w:spacing w:after="120" w:line="360" w:lineRule="auto"/>
        <w:jc w:val="both"/>
        <w:rPr>
          <w:sz w:val="24"/>
          <w:szCs w:val="24"/>
        </w:rPr>
      </w:pPr>
      <w:r w:rsidRPr="00874C66">
        <w:rPr>
          <w:sz w:val="24"/>
          <w:szCs w:val="24"/>
        </w:rPr>
        <w:t xml:space="preserve">Model 1 (Main Effect): </w:t>
      </w:r>
    </w:p>
    <w:p w14:paraId="7BFB40EE" w14:textId="77777777" w:rsidR="009D26C6" w:rsidRPr="00874C66" w:rsidRDefault="00745FDF">
      <w:pPr>
        <w:spacing w:after="120" w:line="360" w:lineRule="auto"/>
        <w:jc w:val="both"/>
        <w:rPr>
          <w:i/>
          <w:iCs/>
          <w:sz w:val="24"/>
          <w:szCs w:val="24"/>
        </w:rPr>
      </w:pPr>
      <w:r w:rsidRPr="00874C66">
        <w:rPr>
          <w:i/>
          <w:iCs/>
          <w:sz w:val="24"/>
          <w:szCs w:val="24"/>
        </w:rPr>
        <w:t>WACC_it = β0 + β1SRI_it + β2CTR_it + β3SIZE_it + β4LEV_it + β5ROA_it + β6GDPG_it + β7INF_it + μ_i</w:t>
      </w:r>
      <w:r w:rsidRPr="00874C66">
        <w:rPr>
          <w:i/>
          <w:iCs/>
          <w:sz w:val="24"/>
          <w:szCs w:val="24"/>
        </w:rPr>
        <w:t xml:space="preserve"> + ε_it</w:t>
      </w:r>
    </w:p>
    <w:p w14:paraId="70F6ED5C" w14:textId="77777777" w:rsidR="009D26C6" w:rsidRPr="00874C66" w:rsidRDefault="00745FDF">
      <w:pPr>
        <w:spacing w:after="120" w:line="360" w:lineRule="auto"/>
        <w:jc w:val="both"/>
        <w:rPr>
          <w:sz w:val="24"/>
          <w:szCs w:val="24"/>
        </w:rPr>
      </w:pPr>
      <w:r w:rsidRPr="00874C66">
        <w:rPr>
          <w:sz w:val="24"/>
          <w:szCs w:val="24"/>
        </w:rPr>
        <w:lastRenderedPageBreak/>
        <w:t>Model 2(Interaction Effect):</w:t>
      </w:r>
    </w:p>
    <w:p w14:paraId="4BFCC8D9" w14:textId="77777777" w:rsidR="009D26C6" w:rsidRPr="00874C66" w:rsidRDefault="00745FDF">
      <w:pPr>
        <w:spacing w:after="120" w:line="360" w:lineRule="auto"/>
        <w:jc w:val="both"/>
        <w:rPr>
          <w:i/>
          <w:iCs/>
          <w:sz w:val="24"/>
          <w:szCs w:val="24"/>
        </w:rPr>
      </w:pPr>
      <w:r w:rsidRPr="00874C66">
        <w:rPr>
          <w:i/>
          <w:iCs/>
          <w:sz w:val="24"/>
          <w:szCs w:val="24"/>
        </w:rPr>
        <w:t>WACC_it = β0 + β1SRI_it + β2CTR_it + β3(SRI×CTR)_it + β4SIZE_it + β5LEV_it + β6ROA_it + β7GDPG_it + β8INF_it + μ_i + ε_it</w:t>
      </w:r>
    </w:p>
    <w:p w14:paraId="3BB2125C" w14:textId="77777777" w:rsidR="009D26C6" w:rsidRPr="00874C66" w:rsidRDefault="009D26C6">
      <w:pPr>
        <w:spacing w:after="120" w:line="360" w:lineRule="auto"/>
        <w:jc w:val="both"/>
        <w:rPr>
          <w:sz w:val="24"/>
          <w:szCs w:val="24"/>
        </w:rPr>
      </w:pPr>
    </w:p>
    <w:p w14:paraId="397731FB" w14:textId="77777777" w:rsidR="009D26C6" w:rsidRPr="00874C66" w:rsidRDefault="009D26C6">
      <w:pPr>
        <w:spacing w:after="120" w:line="360" w:lineRule="auto"/>
        <w:jc w:val="both"/>
        <w:rPr>
          <w:sz w:val="24"/>
          <w:szCs w:val="24"/>
        </w:rPr>
      </w:pPr>
    </w:p>
    <w:p w14:paraId="2CC54CDE" w14:textId="77777777" w:rsidR="009D26C6" w:rsidRPr="00874C66" w:rsidRDefault="00745FDF">
      <w:pPr>
        <w:spacing w:after="120" w:line="360" w:lineRule="auto"/>
        <w:jc w:val="both"/>
        <w:rPr>
          <w:sz w:val="24"/>
          <w:szCs w:val="24"/>
        </w:rPr>
      </w:pPr>
      <w:r w:rsidRPr="00874C66">
        <w:rPr>
          <w:sz w:val="24"/>
          <w:szCs w:val="24"/>
        </w:rPr>
        <w:t xml:space="preserve">Where: WACCit = weighted average cost of capital for firm i in year t; SRIit = sustainability </w:t>
      </w:r>
      <w:r w:rsidRPr="00874C66">
        <w:rPr>
          <w:sz w:val="24"/>
          <w:szCs w:val="24"/>
        </w:rPr>
        <w:t>reporting index; CTRit = corporate transparency score; μi = firm-specific fixed effects; εit = error term. The Hausman specification test is used to determine the appropriateness of the Fixed Effects Model (FEM) over the Random Effects Model (REM). Heteros</w:t>
      </w:r>
      <w:r w:rsidRPr="00874C66">
        <w:rPr>
          <w:sz w:val="24"/>
          <w:szCs w:val="24"/>
        </w:rPr>
        <w:t>cedasticity-robust standard errors are applied. All estimations are performed using EViews 13.</w:t>
      </w:r>
    </w:p>
    <w:p w14:paraId="28229C98" w14:textId="77777777" w:rsidR="009D26C6" w:rsidRPr="00874C66" w:rsidRDefault="00745FDF">
      <w:pPr>
        <w:spacing w:before="240" w:after="120" w:line="360" w:lineRule="auto"/>
        <w:rPr>
          <w:sz w:val="24"/>
          <w:szCs w:val="24"/>
        </w:rPr>
      </w:pPr>
      <w:r w:rsidRPr="00874C66">
        <w:rPr>
          <w:b/>
          <w:bCs/>
          <w:caps/>
          <w:sz w:val="24"/>
          <w:szCs w:val="24"/>
        </w:rPr>
        <w:t>3.7 CONCEPTUAL FRAMEWORK</w:t>
      </w:r>
    </w:p>
    <w:p w14:paraId="52DE32AF" w14:textId="77777777" w:rsidR="009D26C6" w:rsidRPr="00874C66" w:rsidRDefault="00745FDF">
      <w:pPr>
        <w:spacing w:before="80" w:after="60" w:line="360" w:lineRule="auto"/>
        <w:rPr>
          <w:b/>
          <w:bCs/>
          <w:sz w:val="24"/>
          <w:szCs w:val="24"/>
        </w:rPr>
      </w:pPr>
      <w:r w:rsidRPr="00874C66">
        <w:rPr>
          <w:b/>
          <w:bCs/>
          <w:sz w:val="24"/>
          <w:szCs w:val="24"/>
        </w:rPr>
        <w:t>Figure 1: Conceptual Framework – Sustainability Reporting, Corporate Transparency, and Cost of Capital</w:t>
      </w:r>
    </w:p>
    <w:p w14:paraId="314B37A5" w14:textId="77777777" w:rsidR="009D26C6" w:rsidRPr="00874C66" w:rsidRDefault="00745FDF">
      <w:pPr>
        <w:spacing w:before="80" w:after="60" w:line="360" w:lineRule="auto"/>
        <w:rPr>
          <w:b/>
          <w:bCs/>
          <w:sz w:val="24"/>
          <w:szCs w:val="24"/>
        </w:rPr>
      </w:pPr>
      <w:r w:rsidRPr="00874C66">
        <w:rPr>
          <w:b/>
          <w:bCs/>
          <w:noProof/>
          <w:sz w:val="24"/>
          <w:szCs w:val="24"/>
        </w:rPr>
        <mc:AlternateContent>
          <mc:Choice Requires="wpg">
            <w:drawing>
              <wp:inline distT="0" distB="0" distL="0" distR="0" wp14:anchorId="691856F3" wp14:editId="65CC9DFD">
                <wp:extent cx="5974080" cy="2133600"/>
                <wp:effectExtent l="0" t="0" r="26669" b="19050"/>
                <wp:docPr id="102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4080" cy="2133600"/>
                          <a:chOff x="0" y="0"/>
                          <a:chExt cx="5974080" cy="2133600"/>
                        </a:xfrm>
                      </wpg:grpSpPr>
                      <wps:wsp>
                        <wps:cNvPr id="681051361" name="Rectangle 681051361"/>
                        <wps:cNvSpPr/>
                        <wps:spPr>
                          <a:xfrm>
                            <a:off x="0" y="0"/>
                            <a:ext cx="1661160" cy="2133600"/>
                          </a:xfrm>
                          <a:prstGeom prst="rect">
                            <a:avLst/>
                          </a:prstGeom>
                          <a:solidFill>
                            <a:srgbClr val="D6DCE4"/>
                          </a:solidFill>
                          <a:ln w="6350" cap="flat" cmpd="sng">
                            <a:solidFill>
                              <a:srgbClr val="000000"/>
                            </a:solidFill>
                            <a:prstDash val="solid"/>
                            <a:miter/>
                            <a:headEnd type="none" w="med" len="med"/>
                            <a:tailEnd type="none" w="med" len="med"/>
                          </a:ln>
                        </wps:spPr>
                        <wps:txbx>
                          <w:txbxContent>
                            <w:p w14:paraId="0A71C1B2" w14:textId="77777777" w:rsidR="009D26C6" w:rsidRDefault="00745FDF">
                              <w:pPr>
                                <w:pStyle w:val="NoSpacing"/>
                                <w:jc w:val="center"/>
                                <w:rPr>
                                  <w:b/>
                                  <w:bCs/>
                                  <w:sz w:val="24"/>
                                  <w:szCs w:val="24"/>
                                </w:rPr>
                              </w:pPr>
                              <w:r>
                                <w:rPr>
                                  <w:b/>
                                  <w:bCs/>
                                  <w:sz w:val="24"/>
                                  <w:szCs w:val="24"/>
                                </w:rPr>
                                <w:t>INDEPENDENT VARIABLES</w:t>
                              </w:r>
                            </w:p>
                            <w:p w14:paraId="49207054" w14:textId="77777777" w:rsidR="009D26C6" w:rsidRDefault="009D26C6">
                              <w:pPr>
                                <w:pStyle w:val="NoSpacing"/>
                              </w:pPr>
                            </w:p>
                            <w:p w14:paraId="7C8215DC" w14:textId="77777777" w:rsidR="009D26C6" w:rsidRDefault="00745FDF">
                              <w:pPr>
                                <w:pStyle w:val="NoSpacing"/>
                                <w:rPr>
                                  <w:sz w:val="22"/>
                                  <w:szCs w:val="22"/>
                                </w:rPr>
                              </w:pPr>
                              <w:r>
                                <w:rPr>
                                  <w:sz w:val="22"/>
                                  <w:szCs w:val="22"/>
                                </w:rPr>
                                <w:t xml:space="preserve">• </w:t>
                              </w:r>
                              <w:r>
                                <w:rPr>
                                  <w:sz w:val="22"/>
                                  <w:szCs w:val="22"/>
                                </w:rPr>
                                <w:t>Sustainability Reporting Index (SRI)</w:t>
                              </w:r>
                            </w:p>
                            <w:p w14:paraId="258DA6D7" w14:textId="77777777" w:rsidR="009D26C6" w:rsidRDefault="00745FDF">
                              <w:pPr>
                                <w:pStyle w:val="NoSpacing"/>
                                <w:rPr>
                                  <w:sz w:val="22"/>
                                  <w:szCs w:val="22"/>
                                </w:rPr>
                              </w:pPr>
                              <w:r>
                                <w:rPr>
                                  <w:i/>
                                  <w:iCs/>
                                  <w:sz w:val="22"/>
                                  <w:szCs w:val="22"/>
                                </w:rPr>
                                <w:t>(Environmental + Social + Governance)</w:t>
                              </w:r>
                            </w:p>
                            <w:p w14:paraId="46463AC8" w14:textId="77777777" w:rsidR="009D26C6" w:rsidRDefault="009D26C6">
                              <w:pPr>
                                <w:pStyle w:val="NoSpacing"/>
                                <w:rPr>
                                  <w:sz w:val="22"/>
                                  <w:szCs w:val="22"/>
                                </w:rPr>
                              </w:pPr>
                            </w:p>
                            <w:p w14:paraId="0F49D8BC" w14:textId="77777777" w:rsidR="009D26C6" w:rsidRDefault="00745FDF">
                              <w:pPr>
                                <w:pStyle w:val="NoSpacing"/>
                                <w:rPr>
                                  <w:sz w:val="22"/>
                                  <w:szCs w:val="22"/>
                                </w:rPr>
                              </w:pPr>
                              <w:r>
                                <w:rPr>
                                  <w:sz w:val="22"/>
                                  <w:szCs w:val="22"/>
                                </w:rPr>
                                <w:t>• Corporate Transparency (CTR)</w:t>
                              </w:r>
                            </w:p>
                            <w:p w14:paraId="1F0C621D" w14:textId="77777777" w:rsidR="009D26C6" w:rsidRDefault="00745FDF">
                              <w:pPr>
                                <w:pStyle w:val="NoSpacing"/>
                                <w:rPr>
                                  <w:sz w:val="22"/>
                                  <w:szCs w:val="22"/>
                                </w:rPr>
                              </w:pPr>
                              <w:r>
                                <w:rPr>
                                  <w:i/>
                                  <w:iCs/>
                                  <w:sz w:val="22"/>
                                  <w:szCs w:val="22"/>
                                </w:rPr>
                                <w:t>(Disclosure Quality + Board Independence)</w:t>
                              </w:r>
                            </w:p>
                          </w:txbxContent>
                        </wps:txbx>
                        <wps:bodyPr vert="horz" wrap="square" lIns="91440" tIns="45720" rIns="91440" bIns="45720" anchor="ctr">
                          <a:prstTxWarp prst="textNoShape">
                            <a:avLst/>
                          </a:prstTxWarp>
                          <a:noAutofit/>
                        </wps:bodyPr>
                      </wps:wsp>
                      <wps:wsp>
                        <wps:cNvPr id="1275003567" name="Rectangle 1275003567"/>
                        <wps:cNvSpPr/>
                        <wps:spPr>
                          <a:xfrm>
                            <a:off x="2659380" y="0"/>
                            <a:ext cx="1661160" cy="2133600"/>
                          </a:xfrm>
                          <a:prstGeom prst="rect">
                            <a:avLst/>
                          </a:prstGeom>
                          <a:solidFill>
                            <a:srgbClr val="EDEDED"/>
                          </a:solidFill>
                          <a:ln w="9525" cap="flat" cmpd="sng">
                            <a:solidFill>
                              <a:srgbClr val="000000"/>
                            </a:solidFill>
                            <a:prstDash val="solid"/>
                            <a:miter/>
                            <a:headEnd type="none" w="med" len="med"/>
                            <a:tailEnd type="none" w="med" len="med"/>
                          </a:ln>
                        </wps:spPr>
                        <wps:txbx>
                          <w:txbxContent>
                            <w:p w14:paraId="2001BA40" w14:textId="77777777" w:rsidR="009D26C6" w:rsidRDefault="00745FDF">
                              <w:pPr>
                                <w:pStyle w:val="NoSpacing"/>
                                <w:jc w:val="center"/>
                                <w:rPr>
                                  <w:b/>
                                  <w:bCs/>
                                  <w:sz w:val="24"/>
                                  <w:szCs w:val="24"/>
                                </w:rPr>
                              </w:pPr>
                              <w:r>
                                <w:rPr>
                                  <w:b/>
                                  <w:bCs/>
                                  <w:sz w:val="24"/>
                                  <w:szCs w:val="24"/>
                                </w:rPr>
                                <w:t>DEPENDENT VARIABLE</w:t>
                              </w:r>
                            </w:p>
                            <w:p w14:paraId="7D52DE72" w14:textId="77777777" w:rsidR="009D26C6" w:rsidRDefault="009D26C6">
                              <w:pPr>
                                <w:pStyle w:val="NoSpacing"/>
                                <w:jc w:val="center"/>
                              </w:pPr>
                            </w:p>
                            <w:p w14:paraId="6F2CBA44" w14:textId="77777777" w:rsidR="009D26C6" w:rsidRDefault="00745FDF">
                              <w:pPr>
                                <w:pStyle w:val="NoSpacing"/>
                                <w:jc w:val="center"/>
                                <w:rPr>
                                  <w:b/>
                                  <w:bCs/>
                                  <w:sz w:val="22"/>
                                  <w:szCs w:val="22"/>
                                </w:rPr>
                              </w:pPr>
                              <w:r>
                                <w:rPr>
                                  <w:b/>
                                  <w:bCs/>
                                  <w:sz w:val="22"/>
                                  <w:szCs w:val="22"/>
                                </w:rPr>
                                <w:t>Cost of Capital (WACC)</w:t>
                              </w:r>
                            </w:p>
                            <w:p w14:paraId="21F2B07A" w14:textId="77777777" w:rsidR="009D26C6" w:rsidRDefault="00745FDF">
                              <w:pPr>
                                <w:pStyle w:val="NoSpacing"/>
                                <w:rPr>
                                  <w:sz w:val="24"/>
                                  <w:szCs w:val="24"/>
                                </w:rPr>
                              </w:pPr>
                              <w:r>
                                <w:rPr>
                                  <w:i/>
                                  <w:iCs/>
                                  <w:sz w:val="22"/>
                                  <w:szCs w:val="22"/>
                                </w:rPr>
                                <w:t>(Financing Constraints)</w:t>
                              </w:r>
                            </w:p>
                            <w:p w14:paraId="7668EFD7" w14:textId="77777777" w:rsidR="009D26C6" w:rsidRDefault="009D26C6">
                              <w:pPr>
                                <w:rPr>
                                  <w:sz w:val="22"/>
                                  <w:szCs w:val="22"/>
                                </w:rPr>
                              </w:pPr>
                            </w:p>
                          </w:txbxContent>
                        </wps:txbx>
                        <wps:bodyPr vert="horz" wrap="square" lIns="91440" tIns="45720" rIns="91440" bIns="45720" anchor="t">
                          <a:prstTxWarp prst="textNoShape">
                            <a:avLst/>
                          </a:prstTxWarp>
                          <a:noAutofit/>
                        </wps:bodyPr>
                      </wps:wsp>
                      <wps:wsp>
                        <wps:cNvPr id="523764359" name="Rectangle 523764359"/>
                        <wps:cNvSpPr/>
                        <wps:spPr>
                          <a:xfrm>
                            <a:off x="4312920" y="0"/>
                            <a:ext cx="1661160" cy="2133600"/>
                          </a:xfrm>
                          <a:prstGeom prst="rect">
                            <a:avLst/>
                          </a:prstGeom>
                          <a:solidFill>
                            <a:srgbClr val="D0CECE"/>
                          </a:solidFill>
                          <a:ln w="9525" cap="flat" cmpd="sng">
                            <a:solidFill>
                              <a:srgbClr val="000000"/>
                            </a:solidFill>
                            <a:prstDash val="solid"/>
                            <a:miter/>
                            <a:headEnd type="none" w="med" len="med"/>
                            <a:tailEnd type="none" w="med" len="med"/>
                          </a:ln>
                        </wps:spPr>
                        <wps:txbx>
                          <w:txbxContent>
                            <w:p w14:paraId="7059A224" w14:textId="77777777" w:rsidR="009D26C6" w:rsidRDefault="00745FDF">
                              <w:pPr>
                                <w:pStyle w:val="NoSpacing"/>
                                <w:jc w:val="center"/>
                                <w:rPr>
                                  <w:b/>
                                  <w:bCs/>
                                  <w:sz w:val="24"/>
                                  <w:szCs w:val="24"/>
                                </w:rPr>
                              </w:pPr>
                              <w:r>
                                <w:rPr>
                                  <w:b/>
                                  <w:bCs/>
                                  <w:sz w:val="24"/>
                                  <w:szCs w:val="24"/>
                                </w:rPr>
                                <w:t>CONTROL VARIABLES</w:t>
                              </w:r>
                            </w:p>
                            <w:p w14:paraId="39AE2189" w14:textId="77777777" w:rsidR="009D26C6" w:rsidRDefault="009D26C6">
                              <w:pPr>
                                <w:pStyle w:val="NoSpacing"/>
                              </w:pPr>
                            </w:p>
                            <w:p w14:paraId="68495251" w14:textId="77777777" w:rsidR="009D26C6" w:rsidRDefault="00745FDF">
                              <w:pPr>
                                <w:pStyle w:val="NoSpacing"/>
                                <w:rPr>
                                  <w:sz w:val="22"/>
                                  <w:szCs w:val="22"/>
                                </w:rPr>
                              </w:pPr>
                              <w:r>
                                <w:rPr>
                                  <w:sz w:val="22"/>
                                  <w:szCs w:val="22"/>
                                </w:rPr>
                                <w:t xml:space="preserve">• Firm Size </w:t>
                              </w:r>
                              <w:r>
                                <w:rPr>
                                  <w:sz w:val="22"/>
                                  <w:szCs w:val="22"/>
                                </w:rPr>
                                <w:t>(SIZE)</w:t>
                              </w:r>
                            </w:p>
                            <w:p w14:paraId="5FE7ED8D" w14:textId="77777777" w:rsidR="009D26C6" w:rsidRDefault="00745FDF">
                              <w:pPr>
                                <w:pStyle w:val="NoSpacing"/>
                                <w:rPr>
                                  <w:sz w:val="22"/>
                                  <w:szCs w:val="22"/>
                                </w:rPr>
                              </w:pPr>
                              <w:r>
                                <w:rPr>
                                  <w:sz w:val="22"/>
                                  <w:szCs w:val="22"/>
                                </w:rPr>
                                <w:t>• Leverage (LEV)</w:t>
                              </w:r>
                            </w:p>
                            <w:p w14:paraId="5F912B4A" w14:textId="77777777" w:rsidR="009D26C6" w:rsidRDefault="00745FDF">
                              <w:pPr>
                                <w:pStyle w:val="NoSpacing"/>
                                <w:rPr>
                                  <w:sz w:val="22"/>
                                  <w:szCs w:val="22"/>
                                </w:rPr>
                              </w:pPr>
                              <w:r>
                                <w:rPr>
                                  <w:sz w:val="22"/>
                                  <w:szCs w:val="22"/>
                                </w:rPr>
                                <w:t>• Profitability (ROA)</w:t>
                              </w:r>
                            </w:p>
                            <w:p w14:paraId="5F369364" w14:textId="77777777" w:rsidR="009D26C6" w:rsidRDefault="00745FDF">
                              <w:pPr>
                                <w:pStyle w:val="NoSpacing"/>
                                <w:rPr>
                                  <w:sz w:val="22"/>
                                  <w:szCs w:val="22"/>
                                </w:rPr>
                              </w:pPr>
                              <w:r>
                                <w:rPr>
                                  <w:sz w:val="22"/>
                                  <w:szCs w:val="22"/>
                                </w:rPr>
                                <w:t>• GDP Growth</w:t>
                              </w:r>
                            </w:p>
                            <w:p w14:paraId="4BC1578B" w14:textId="77777777" w:rsidR="009D26C6" w:rsidRDefault="00745FDF">
                              <w:pPr>
                                <w:pStyle w:val="NoSpacing"/>
                                <w:rPr>
                                  <w:sz w:val="24"/>
                                  <w:szCs w:val="24"/>
                                </w:rPr>
                              </w:pPr>
                              <w:r>
                                <w:rPr>
                                  <w:sz w:val="22"/>
                                  <w:szCs w:val="22"/>
                                </w:rPr>
                                <w:t>• Inflation</w:t>
                              </w:r>
                            </w:p>
                          </w:txbxContent>
                        </wps:txbx>
                        <wps:bodyPr vert="horz" wrap="square" lIns="91440" tIns="45720" rIns="91440" bIns="45720" anchor="t">
                          <a:prstTxWarp prst="textNoShape">
                            <a:avLst/>
                          </a:prstTxWarp>
                          <a:noAutofit/>
                        </wps:bodyPr>
                      </wps:wsp>
                      <wps:wsp>
                        <wps:cNvPr id="1127982534" name="Rectangle 1127982534"/>
                        <wps:cNvSpPr/>
                        <wps:spPr>
                          <a:xfrm>
                            <a:off x="1714500" y="640080"/>
                            <a:ext cx="914400" cy="426720"/>
                          </a:xfrm>
                          <a:prstGeom prst="rect">
                            <a:avLst/>
                          </a:prstGeom>
                          <a:solidFill>
                            <a:srgbClr val="FFFFFF"/>
                          </a:solidFill>
                          <a:ln>
                            <a:noFill/>
                          </a:ln>
                        </wps:spPr>
                        <wps:txbx>
                          <w:txbxContent>
                            <w:p w14:paraId="159CEC27" w14:textId="77777777" w:rsidR="009D26C6" w:rsidRDefault="00745FDF">
                              <w:pPr>
                                <w:pStyle w:val="NoSpacing"/>
                                <w:rPr>
                                  <w:i/>
                                  <w:iCs/>
                                  <w:sz w:val="22"/>
                                  <w:szCs w:val="22"/>
                                </w:rPr>
                              </w:pPr>
                              <w:r>
                                <w:rPr>
                                  <w:i/>
                                  <w:iCs/>
                                  <w:sz w:val="22"/>
                                  <w:szCs w:val="22"/>
                                </w:rPr>
                                <w:t>Moderating:</w:t>
                              </w:r>
                            </w:p>
                            <w:p w14:paraId="401C4CD0" w14:textId="77777777" w:rsidR="009D26C6" w:rsidRDefault="00745FDF">
                              <w:pPr>
                                <w:pStyle w:val="NoSpacing"/>
                                <w:rPr>
                                  <w:i/>
                                  <w:iCs/>
                                  <w:sz w:val="22"/>
                                  <w:szCs w:val="22"/>
                                </w:rPr>
                              </w:pPr>
                              <w:r>
                                <w:rPr>
                                  <w:i/>
                                  <w:iCs/>
                                  <w:sz w:val="22"/>
                                  <w:szCs w:val="22"/>
                                </w:rPr>
                                <w:t>SRI × CTR</w:t>
                              </w:r>
                            </w:p>
                          </w:txbxContent>
                        </wps:txbx>
                        <wps:bodyPr vert="horz" wrap="square" lIns="91440" tIns="45720" rIns="91440" bIns="45720" anchor="ctr">
                          <a:prstTxWarp prst="textNoShape">
                            <a:avLst/>
                          </a:prstTxWarp>
                          <a:noAutofit/>
                        </wps:bodyPr>
                      </wps:wsp>
                      <wps:wsp>
                        <wps:cNvPr id="586645259" name="Straight Arrow Connector 586645259"/>
                        <wps:cNvCnPr/>
                        <wps:spPr>
                          <a:xfrm>
                            <a:off x="1722120" y="381000"/>
                            <a:ext cx="807720" cy="0"/>
                          </a:xfrm>
                          <a:prstGeom prst="straightConnector1">
                            <a:avLst/>
                          </a:prstGeom>
                          <a:ln w="12700" cap="flat" cmpd="sng">
                            <a:solidFill>
                              <a:srgbClr val="000000"/>
                            </a:solidFill>
                            <a:prstDash val="solid"/>
                            <a:miter/>
                            <a:headEnd type="none" w="med" len="med"/>
                            <a:tailEnd type="triangle" w="med" len="med"/>
                          </a:ln>
                        </wps:spPr>
                        <wps:bodyPr/>
                      </wps:wsp>
                      <wps:wsp>
                        <wps:cNvPr id="475891236" name="Straight Connector 475891236"/>
                        <wps:cNvCnPr/>
                        <wps:spPr>
                          <a:xfrm>
                            <a:off x="1638300" y="0"/>
                            <a:ext cx="1021080" cy="0"/>
                          </a:xfrm>
                          <a:prstGeom prst="line">
                            <a:avLst/>
                          </a:prstGeom>
                          <a:ln w="6350" cap="flat" cmpd="sng">
                            <a:solidFill>
                              <a:srgbClr val="000000"/>
                            </a:solidFill>
                            <a:prstDash val="solid"/>
                            <a:miter/>
                            <a:headEnd type="none" w="med" len="med"/>
                            <a:tailEnd type="none" w="med" len="med"/>
                          </a:ln>
                        </wps:spPr>
                        <wps:bodyPr/>
                      </wps:wsp>
                      <wps:wsp>
                        <wps:cNvPr id="953151713" name="Straight Connector 953151713"/>
                        <wps:cNvCnPr/>
                        <wps:spPr>
                          <a:xfrm>
                            <a:off x="1653540" y="2133600"/>
                            <a:ext cx="1021080" cy="0"/>
                          </a:xfrm>
                          <a:prstGeom prst="line">
                            <a:avLst/>
                          </a:prstGeom>
                          <a:ln w="6350" cap="flat" cmpd="sng">
                            <a:solidFill>
                              <a:srgbClr val="000000"/>
                            </a:solidFill>
                            <a:prstDash val="solid"/>
                            <a:miter/>
                            <a:headEnd type="none" w="med" len="med"/>
                            <a:tailEnd type="none" w="med" len="med"/>
                          </a:ln>
                        </wps:spPr>
                        <wps:bodyPr/>
                      </wps:wsp>
                    </wpg:wgp>
                  </a:graphicData>
                </a:graphic>
              </wp:inline>
            </w:drawing>
          </mc:Choice>
          <mc:Fallback>
            <w:pict>
              <v:group w14:anchorId="691856F3" id="Group 8" o:spid="_x0000_s1026" style="width:470.4pt;height:168pt;mso-position-horizontal-relative:char;mso-position-vertical-relative:line" coordsize="59740,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VO/IgQAAM8UAAAOAAAAZHJzL2Uyb0RvYy54bWzsWFlv4zYQfi/Q/0DovbGoy7IQZ7GwnaDA&#10;YrtotugzLVEHKpEqycROf31nKFlybG+dbJEs9rABQdTwmOP7hkNevtk2NbnnSldSzB164TqEi1Rm&#10;lSjmzh8fr3+JHaINExmrpeBz54Fr583Vzz9dbtqEe7KUdcYVgUmETjbt3CmNaZPJRKclb5i+kC0X&#10;IMylapiBpiommWIbmL2pJ57rRpONVFmrZMq1hq/LTuhc2fnznKfmtzzX3JB67oBuxj6Vfa7xObm6&#10;ZEmhWFtWaa8G+wwtGlYJWHSYaskMI3eqOpqqqVIltczNRSqbiczzKuXWBrCGugfW3Ch511pbimRT&#10;tIObwLUHfvrsadP39x8UqTKInetFDhGsgSjZhUmM3tm0RQKdblR7235QnYnw+k6mf2kQTw7l2C7G&#10;zttcNTgILCVb6/aHwe18a0gKH8PZNHBjiE4KMo/6fuT2gUlLiN7RuLRcnRk5YUm3sFVvUGfTAsj0&#10;6Ef9//x4W7KW2/BodFHvxyimbkj9iO6c+TuAkImi5mQUWcfaUejVvqV7Bz/FZzSKKI2OfTZYzpJW&#10;aXPDZUPwZe4oUMNClN2/0wZDN3bBCGlZV9l1Vde2oYr1olbkngFvltFysQoQDDDkUbdakM3cifwQ&#10;FWFA37xmBl6bFgClRWHXezRC70/s2t+piVHlJdNlp4CdAbuxpKkMR3+xpOQsW4mMmIcWECsguzio&#10;TMMzh9QckhG+2Z6GVfVTeoJ1tbCQ1kkXCwSM2a63MA2+rmX2AFGGdAf+LKX6B1aE1AGm/n3HFKxf&#10;/yoAUzMaBJhrbCMIpx401L5kvS9hIoWp5k5qlHUXmv5x+ydTbR84Azx5L3dgY8lB/Lq+6BEh394Z&#10;mVc2uKO+vUUA/M6KF2cA9aah6/phND2mwJ6sdyow5zwHvCic+ZgijrPHazJhtcT/KcB2TJiFXvht&#10;M6HbKtADI8BeiBBdtvr66RB6/jQK/HB2zIZR9BwyBD71ZphUviwZlu5itVh992TwfpAhO1W87jYs&#10;zBNjdURhA5jFXugHx2zYkz2HDnRKA9hvLB2iwMVKEoazZFde2u0YxFhdBl6E2zHIX6JQura/04zo&#10;Nmisr7rFP1Fp2Pzqvwqkvp2CI4yjKICtd8iwt0axqigNeauU3JCFFAKqX6nI2HNE2EKcq8Dp1PNo&#10;n3B9KO93x5MdwmJ3aos8RNgZcOles0El+l81eVdVAGUQ3l9LgW1UZY87p8vx00V2V1kjMzBdvF6p&#10;GkzDeEY9fzj5DsgZAkTGPs/CTOTHfp+VDhISnLTpcN49g5e6gnMN5o6Dqh8Pdvj5eziBfSlwzEKf&#10;hrC7+Lut6gQ4xj7PA0foh3hGhITx6MJjl1F+QORTx/kn5w979QO3Znar72/48Fpuv23zzXgPefUv&#10;AAAA//8DAFBLAwQUAAYACAAAACEAL1qqdt0AAAAFAQAADwAAAGRycy9kb3ducmV2LnhtbEyPQUvD&#10;QBCF74L/YRnBm92N0aIxm1KKeiqCrVB6m2anSWh2N2S3SfrvHb3o5cHwhve+ly8m24qB+tB4pyGZ&#10;KRDkSm8aV2n42r7dPYEIEZ3B1jvScKEAi+L6KsfM+NF90rCJleAQFzLUUMfYZVKGsiaLYeY7cuwd&#10;fW8x8tlX0vQ4crht5b1Sc2mxcdxQY0ermsrT5mw1vI84LtPkdVifjqvLfvv4sVsnpPXtzbR8ARFp&#10;in/P8IPP6FAw08GfnQmi1cBD4q+y9/ygeMZBQ5rOFcgil//pi28AAAD//wMAUEsBAi0AFAAGAAgA&#10;AAAhALaDOJL+AAAA4QEAABMAAAAAAAAAAAAAAAAAAAAAAFtDb250ZW50X1R5cGVzXS54bWxQSwEC&#10;LQAUAAYACAAAACEAOP0h/9YAAACUAQAACwAAAAAAAAAAAAAAAAAvAQAAX3JlbHMvLnJlbHNQSwEC&#10;LQAUAAYACAAAACEAgsFTvyIEAADPFAAADgAAAAAAAAAAAAAAAAAuAgAAZHJzL2Uyb0RvYy54bWxQ&#10;SwECLQAUAAYACAAAACEAL1qqdt0AAAAFAQAADwAAAAAAAAAAAAAAAAB8BgAAZHJzL2Rvd25yZXYu&#10;eG1sUEsFBgAAAAAEAAQA8wAAAIYHAAAAAA==&#10;">
                <v:rect id="Rectangle 681051361" o:spid="_x0000_s1027" style="position:absolute;width:16611;height:2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EbtxwAAAOIAAAAPAAAAZHJzL2Rvd25yZXYueG1sRI9Ra8Iw&#10;FIXfB/sP4Qp7m2kcxtIZZQwEEV/U/YBLc22LzU1psrb+ezMY+Hg453yHs95OrhUD9aHxbEDNMxDE&#10;pbcNVwZ+Lrv3HESIyBZbz2TgTgG2m9eXNRbWj3yi4RwrkSAcCjRQx9gVUoayJodh7jvi5F197zAm&#10;2VfS9jgmuGvlIsu0dNhwWqixo++aytv51xlgNRzG1Wpqdvvr/ZgvUKsOtTFvs+nrE0SkKT7D/+29&#10;NaBzlS3Vh1bwdyndAbl5AAAA//8DAFBLAQItABQABgAIAAAAIQDb4fbL7gAAAIUBAAATAAAAAAAA&#10;AAAAAAAAAAAAAABbQ29udGVudF9UeXBlc10ueG1sUEsBAi0AFAAGAAgAAAAhAFr0LFu/AAAAFQEA&#10;AAsAAAAAAAAAAAAAAAAAHwEAAF9yZWxzLy5yZWxzUEsBAi0AFAAGAAgAAAAhAEVERu3HAAAA4gAA&#10;AA8AAAAAAAAAAAAAAAAABwIAAGRycy9kb3ducmV2LnhtbFBLBQYAAAAAAwADALcAAAD7AgAAAAA=&#10;" fillcolor="#d6dce4" strokeweight=".5pt">
                  <v:textbox>
                    <w:txbxContent>
                      <w:p w14:paraId="0A71C1B2" w14:textId="77777777" w:rsidR="009D26C6" w:rsidRDefault="00745FDF">
                        <w:pPr>
                          <w:pStyle w:val="NoSpacing"/>
                          <w:jc w:val="center"/>
                          <w:rPr>
                            <w:b/>
                            <w:bCs/>
                            <w:sz w:val="24"/>
                            <w:szCs w:val="24"/>
                          </w:rPr>
                        </w:pPr>
                        <w:r>
                          <w:rPr>
                            <w:b/>
                            <w:bCs/>
                            <w:sz w:val="24"/>
                            <w:szCs w:val="24"/>
                          </w:rPr>
                          <w:t>INDEPENDENT VARIABLES</w:t>
                        </w:r>
                      </w:p>
                      <w:p w14:paraId="49207054" w14:textId="77777777" w:rsidR="009D26C6" w:rsidRDefault="009D26C6">
                        <w:pPr>
                          <w:pStyle w:val="NoSpacing"/>
                        </w:pPr>
                      </w:p>
                      <w:p w14:paraId="7C8215DC" w14:textId="77777777" w:rsidR="009D26C6" w:rsidRDefault="00745FDF">
                        <w:pPr>
                          <w:pStyle w:val="NoSpacing"/>
                          <w:rPr>
                            <w:sz w:val="22"/>
                            <w:szCs w:val="22"/>
                          </w:rPr>
                        </w:pPr>
                        <w:r>
                          <w:rPr>
                            <w:sz w:val="22"/>
                            <w:szCs w:val="22"/>
                          </w:rPr>
                          <w:t xml:space="preserve">• </w:t>
                        </w:r>
                        <w:r>
                          <w:rPr>
                            <w:sz w:val="22"/>
                            <w:szCs w:val="22"/>
                          </w:rPr>
                          <w:t>Sustainability Reporting Index (SRI)</w:t>
                        </w:r>
                      </w:p>
                      <w:p w14:paraId="258DA6D7" w14:textId="77777777" w:rsidR="009D26C6" w:rsidRDefault="00745FDF">
                        <w:pPr>
                          <w:pStyle w:val="NoSpacing"/>
                          <w:rPr>
                            <w:sz w:val="22"/>
                            <w:szCs w:val="22"/>
                          </w:rPr>
                        </w:pPr>
                        <w:r>
                          <w:rPr>
                            <w:i/>
                            <w:iCs/>
                            <w:sz w:val="22"/>
                            <w:szCs w:val="22"/>
                          </w:rPr>
                          <w:t>(Environmental + Social + Governance)</w:t>
                        </w:r>
                      </w:p>
                      <w:p w14:paraId="46463AC8" w14:textId="77777777" w:rsidR="009D26C6" w:rsidRDefault="009D26C6">
                        <w:pPr>
                          <w:pStyle w:val="NoSpacing"/>
                          <w:rPr>
                            <w:sz w:val="22"/>
                            <w:szCs w:val="22"/>
                          </w:rPr>
                        </w:pPr>
                      </w:p>
                      <w:p w14:paraId="0F49D8BC" w14:textId="77777777" w:rsidR="009D26C6" w:rsidRDefault="00745FDF">
                        <w:pPr>
                          <w:pStyle w:val="NoSpacing"/>
                          <w:rPr>
                            <w:sz w:val="22"/>
                            <w:szCs w:val="22"/>
                          </w:rPr>
                        </w:pPr>
                        <w:r>
                          <w:rPr>
                            <w:sz w:val="22"/>
                            <w:szCs w:val="22"/>
                          </w:rPr>
                          <w:t>• Corporate Transparency (CTR)</w:t>
                        </w:r>
                      </w:p>
                      <w:p w14:paraId="1F0C621D" w14:textId="77777777" w:rsidR="009D26C6" w:rsidRDefault="00745FDF">
                        <w:pPr>
                          <w:pStyle w:val="NoSpacing"/>
                          <w:rPr>
                            <w:sz w:val="22"/>
                            <w:szCs w:val="22"/>
                          </w:rPr>
                        </w:pPr>
                        <w:r>
                          <w:rPr>
                            <w:i/>
                            <w:iCs/>
                            <w:sz w:val="22"/>
                            <w:szCs w:val="22"/>
                          </w:rPr>
                          <w:t>(Disclosure Quality + Board Independence)</w:t>
                        </w:r>
                      </w:p>
                    </w:txbxContent>
                  </v:textbox>
                </v:rect>
                <v:rect id="Rectangle 1275003567" o:spid="_x0000_s1028" style="position:absolute;left:26593;width:16612;height:21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lCjyQAAAOMAAAAPAAAAZHJzL2Rvd25yZXYueG1sRE/dS8Mw&#10;EH8X/B/CCXuRLXFjH63LhmwMfBF0jjHfjuZsi80lNFlb/3sjCD7e7/vW28E2oqM21I41PEwUCOLC&#10;mZpLDaf3w3gFIkRkg41j0vBNAbab25s15sb1/EbdMZYihXDIUUMVo8+lDEVFFsPEeeLEfbrWYkxn&#10;W0rTYp/CbSOnSi2kxZpTQ4WedhUVX8er1dBlsn853x92LLPiY+/P/vKaea1Hd8PTI4hIQ/wX/7mf&#10;TZo/Xc6Vms0XS/j9KQEgNz8AAAD//wMAUEsBAi0AFAAGAAgAAAAhANvh9svuAAAAhQEAABMAAAAA&#10;AAAAAAAAAAAAAAAAAFtDb250ZW50X1R5cGVzXS54bWxQSwECLQAUAAYACAAAACEAWvQsW78AAAAV&#10;AQAACwAAAAAAAAAAAAAAAAAfAQAAX3JlbHMvLnJlbHNQSwECLQAUAAYACAAAACEAMx5Qo8kAAADj&#10;AAAADwAAAAAAAAAAAAAAAAAHAgAAZHJzL2Rvd25yZXYueG1sUEsFBgAAAAADAAMAtwAAAP0CAAAA&#10;AA==&#10;" fillcolor="#ededed">
                  <v:textbox>
                    <w:txbxContent>
                      <w:p w14:paraId="2001BA40" w14:textId="77777777" w:rsidR="009D26C6" w:rsidRDefault="00745FDF">
                        <w:pPr>
                          <w:pStyle w:val="NoSpacing"/>
                          <w:jc w:val="center"/>
                          <w:rPr>
                            <w:b/>
                            <w:bCs/>
                            <w:sz w:val="24"/>
                            <w:szCs w:val="24"/>
                          </w:rPr>
                        </w:pPr>
                        <w:r>
                          <w:rPr>
                            <w:b/>
                            <w:bCs/>
                            <w:sz w:val="24"/>
                            <w:szCs w:val="24"/>
                          </w:rPr>
                          <w:t>DEPENDENT VARIABLE</w:t>
                        </w:r>
                      </w:p>
                      <w:p w14:paraId="7D52DE72" w14:textId="77777777" w:rsidR="009D26C6" w:rsidRDefault="009D26C6">
                        <w:pPr>
                          <w:pStyle w:val="NoSpacing"/>
                          <w:jc w:val="center"/>
                        </w:pPr>
                      </w:p>
                      <w:p w14:paraId="6F2CBA44" w14:textId="77777777" w:rsidR="009D26C6" w:rsidRDefault="00745FDF">
                        <w:pPr>
                          <w:pStyle w:val="NoSpacing"/>
                          <w:jc w:val="center"/>
                          <w:rPr>
                            <w:b/>
                            <w:bCs/>
                            <w:sz w:val="22"/>
                            <w:szCs w:val="22"/>
                          </w:rPr>
                        </w:pPr>
                        <w:r>
                          <w:rPr>
                            <w:b/>
                            <w:bCs/>
                            <w:sz w:val="22"/>
                            <w:szCs w:val="22"/>
                          </w:rPr>
                          <w:t>Cost of Capital (WACC)</w:t>
                        </w:r>
                      </w:p>
                      <w:p w14:paraId="21F2B07A" w14:textId="77777777" w:rsidR="009D26C6" w:rsidRDefault="00745FDF">
                        <w:pPr>
                          <w:pStyle w:val="NoSpacing"/>
                          <w:rPr>
                            <w:sz w:val="24"/>
                            <w:szCs w:val="24"/>
                          </w:rPr>
                        </w:pPr>
                        <w:r>
                          <w:rPr>
                            <w:i/>
                            <w:iCs/>
                            <w:sz w:val="22"/>
                            <w:szCs w:val="22"/>
                          </w:rPr>
                          <w:t>(Financing Constraints)</w:t>
                        </w:r>
                      </w:p>
                      <w:p w14:paraId="7668EFD7" w14:textId="77777777" w:rsidR="009D26C6" w:rsidRDefault="009D26C6">
                        <w:pPr>
                          <w:rPr>
                            <w:sz w:val="22"/>
                            <w:szCs w:val="22"/>
                          </w:rPr>
                        </w:pPr>
                      </w:p>
                    </w:txbxContent>
                  </v:textbox>
                </v:rect>
                <v:rect id="Rectangle 523764359" o:spid="_x0000_s1029" style="position:absolute;left:43129;width:16611;height:21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7btzAAAAOIAAAAPAAAAZHJzL2Rvd25yZXYueG1sRI9BS8NA&#10;FITvBf/D8gRv7cbEpJp2W0TU9mKlVUqPj+wzCe6+Ddm1Tf99VxA8DjPzDTNfDtaII/W+dazgdpKA&#10;IK6cbrlW8PnxMr4H4QOyRuOYFJzJw3JxNZpjqd2Jt3TchVpECPsSFTQhdKWUvmrIop+4jjh6X663&#10;GKLsa6l7PEW4NTJNkkJabDkuNNjRU0PV9+7HKtib9+ezr9Yr83p489kq36TFfqPUzfXwOAMRaAj/&#10;4b/2WivI02xa3GX5A/xeindALi4AAAD//wMAUEsBAi0AFAAGAAgAAAAhANvh9svuAAAAhQEAABMA&#10;AAAAAAAAAAAAAAAAAAAAAFtDb250ZW50X1R5cGVzXS54bWxQSwECLQAUAAYACAAAACEAWvQsW78A&#10;AAAVAQAACwAAAAAAAAAAAAAAAAAfAQAAX3JlbHMvLnJlbHNQSwECLQAUAAYACAAAACEAYO+27cwA&#10;AADiAAAADwAAAAAAAAAAAAAAAAAHAgAAZHJzL2Rvd25yZXYueG1sUEsFBgAAAAADAAMAtwAAAAAD&#10;AAAAAA==&#10;" fillcolor="#d0cece">
                  <v:textbox>
                    <w:txbxContent>
                      <w:p w14:paraId="7059A224" w14:textId="77777777" w:rsidR="009D26C6" w:rsidRDefault="00745FDF">
                        <w:pPr>
                          <w:pStyle w:val="NoSpacing"/>
                          <w:jc w:val="center"/>
                          <w:rPr>
                            <w:b/>
                            <w:bCs/>
                            <w:sz w:val="24"/>
                            <w:szCs w:val="24"/>
                          </w:rPr>
                        </w:pPr>
                        <w:r>
                          <w:rPr>
                            <w:b/>
                            <w:bCs/>
                            <w:sz w:val="24"/>
                            <w:szCs w:val="24"/>
                          </w:rPr>
                          <w:t>CONTROL VARIABLES</w:t>
                        </w:r>
                      </w:p>
                      <w:p w14:paraId="39AE2189" w14:textId="77777777" w:rsidR="009D26C6" w:rsidRDefault="009D26C6">
                        <w:pPr>
                          <w:pStyle w:val="NoSpacing"/>
                        </w:pPr>
                      </w:p>
                      <w:p w14:paraId="68495251" w14:textId="77777777" w:rsidR="009D26C6" w:rsidRDefault="00745FDF">
                        <w:pPr>
                          <w:pStyle w:val="NoSpacing"/>
                          <w:rPr>
                            <w:sz w:val="22"/>
                            <w:szCs w:val="22"/>
                          </w:rPr>
                        </w:pPr>
                        <w:r>
                          <w:rPr>
                            <w:sz w:val="22"/>
                            <w:szCs w:val="22"/>
                          </w:rPr>
                          <w:t xml:space="preserve">• Firm Size </w:t>
                        </w:r>
                        <w:r>
                          <w:rPr>
                            <w:sz w:val="22"/>
                            <w:szCs w:val="22"/>
                          </w:rPr>
                          <w:t>(SIZE)</w:t>
                        </w:r>
                      </w:p>
                      <w:p w14:paraId="5FE7ED8D" w14:textId="77777777" w:rsidR="009D26C6" w:rsidRDefault="00745FDF">
                        <w:pPr>
                          <w:pStyle w:val="NoSpacing"/>
                          <w:rPr>
                            <w:sz w:val="22"/>
                            <w:szCs w:val="22"/>
                          </w:rPr>
                        </w:pPr>
                        <w:r>
                          <w:rPr>
                            <w:sz w:val="22"/>
                            <w:szCs w:val="22"/>
                          </w:rPr>
                          <w:t>• Leverage (LEV)</w:t>
                        </w:r>
                      </w:p>
                      <w:p w14:paraId="5F912B4A" w14:textId="77777777" w:rsidR="009D26C6" w:rsidRDefault="00745FDF">
                        <w:pPr>
                          <w:pStyle w:val="NoSpacing"/>
                          <w:rPr>
                            <w:sz w:val="22"/>
                            <w:szCs w:val="22"/>
                          </w:rPr>
                        </w:pPr>
                        <w:r>
                          <w:rPr>
                            <w:sz w:val="22"/>
                            <w:szCs w:val="22"/>
                          </w:rPr>
                          <w:t>• Profitability (ROA)</w:t>
                        </w:r>
                      </w:p>
                      <w:p w14:paraId="5F369364" w14:textId="77777777" w:rsidR="009D26C6" w:rsidRDefault="00745FDF">
                        <w:pPr>
                          <w:pStyle w:val="NoSpacing"/>
                          <w:rPr>
                            <w:sz w:val="22"/>
                            <w:szCs w:val="22"/>
                          </w:rPr>
                        </w:pPr>
                        <w:r>
                          <w:rPr>
                            <w:sz w:val="22"/>
                            <w:szCs w:val="22"/>
                          </w:rPr>
                          <w:t>• GDP Growth</w:t>
                        </w:r>
                      </w:p>
                      <w:p w14:paraId="4BC1578B" w14:textId="77777777" w:rsidR="009D26C6" w:rsidRDefault="00745FDF">
                        <w:pPr>
                          <w:pStyle w:val="NoSpacing"/>
                          <w:rPr>
                            <w:sz w:val="24"/>
                            <w:szCs w:val="24"/>
                          </w:rPr>
                        </w:pPr>
                        <w:r>
                          <w:rPr>
                            <w:sz w:val="22"/>
                            <w:szCs w:val="22"/>
                          </w:rPr>
                          <w:t>• Inflation</w:t>
                        </w:r>
                      </w:p>
                    </w:txbxContent>
                  </v:textbox>
                </v:rect>
                <v:rect id="Rectangle 1127982534" o:spid="_x0000_s1030" style="position:absolute;left:17145;top:6400;width:9144;height:4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1yAAAAOMAAAAPAAAAZHJzL2Rvd25yZXYueG1sRE9fa8Iw&#10;EH8f7DuEG+xtJnbOaWeUMRjoy3RdP8DRnG2xuZQm2uqnN4Kwx/v9v8VqsI04UedrxxrGIwWCuHCm&#10;5lJD/vf9MgPhA7LBxjFpOJOH1fLxYYGpcT3/0ikLpYgh7FPUUIXQplL6oiKLfuRa4sjtXWcxxLMr&#10;pemwj+G2kYlSU2mx5thQYUtfFRWH7Gg1bHfbTa4m6nKcnjemz3aHn8bnWj8/DZ8fIAIN4V98d69N&#10;nD9O3uez5O11ArefIgByeQUAAP//AwBQSwECLQAUAAYACAAAACEA2+H2y+4AAACFAQAAEwAAAAAA&#10;AAAAAAAAAAAAAAAAW0NvbnRlbnRfVHlwZXNdLnhtbFBLAQItABQABgAIAAAAIQBa9CxbvwAAABUB&#10;AAALAAAAAAAAAAAAAAAAAB8BAABfcmVscy8ucmVsc1BLAQItABQABgAIAAAAIQAJP/y1yAAAAOMA&#10;AAAPAAAAAAAAAAAAAAAAAAcCAABkcnMvZG93bnJldi54bWxQSwUGAAAAAAMAAwC3AAAA/AIAAAAA&#10;" stroked="f">
                  <v:textbox>
                    <w:txbxContent>
                      <w:p w14:paraId="159CEC27" w14:textId="77777777" w:rsidR="009D26C6" w:rsidRDefault="00745FDF">
                        <w:pPr>
                          <w:pStyle w:val="NoSpacing"/>
                          <w:rPr>
                            <w:i/>
                            <w:iCs/>
                            <w:sz w:val="22"/>
                            <w:szCs w:val="22"/>
                          </w:rPr>
                        </w:pPr>
                        <w:r>
                          <w:rPr>
                            <w:i/>
                            <w:iCs/>
                            <w:sz w:val="22"/>
                            <w:szCs w:val="22"/>
                          </w:rPr>
                          <w:t>Moderating:</w:t>
                        </w:r>
                      </w:p>
                      <w:p w14:paraId="401C4CD0" w14:textId="77777777" w:rsidR="009D26C6" w:rsidRDefault="00745FDF">
                        <w:pPr>
                          <w:pStyle w:val="NoSpacing"/>
                          <w:rPr>
                            <w:i/>
                            <w:iCs/>
                            <w:sz w:val="22"/>
                            <w:szCs w:val="22"/>
                          </w:rPr>
                        </w:pPr>
                        <w:r>
                          <w:rPr>
                            <w:i/>
                            <w:iCs/>
                            <w:sz w:val="22"/>
                            <w:szCs w:val="22"/>
                          </w:rPr>
                          <w:t>SRI × CTR</w:t>
                        </w:r>
                      </w:p>
                    </w:txbxContent>
                  </v:textbox>
                </v:rect>
                <v:shapetype id="_x0000_t32" coordsize="21600,21600" o:spt="32" o:oned="t" path="m,l21600,21600e" filled="f">
                  <v:path arrowok="t" fillok="f" o:connecttype="none"/>
                  <o:lock v:ext="edit" shapetype="t"/>
                </v:shapetype>
                <v:shape id="Straight Arrow Connector 586645259" o:spid="_x0000_s1031" type="#_x0000_t32" style="position:absolute;left:17221;top:3810;width:80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7jPyQAAAOIAAAAPAAAAZHJzL2Rvd25yZXYueG1sRI/dasJA&#10;EIXvhb7DMkLvdKM2Iaau0goFaa+qPsCYHfPT7GzIbpPUp3cLhV4ezs/H2exG04ieOldZVrCYRyCI&#10;c6srLhScT2+zFITzyBoby6Tghxzstg+TDWbaDvxJ/dEXIoywy1BB6X2bSenykgy6uW2Jg3e1nUEf&#10;ZFdI3eEQxk0jl1GUSIMVB0KJLe1Lyr+O3yZAsM7xtoridHg9vNf12H9c5FWpx+n48gzC0+j/w3/t&#10;g1YQp0nyFC/jNfxeCndAbu8AAAD//wMAUEsBAi0AFAAGAAgAAAAhANvh9svuAAAAhQEAABMAAAAA&#10;AAAAAAAAAAAAAAAAAFtDb250ZW50X1R5cGVzXS54bWxQSwECLQAUAAYACAAAACEAWvQsW78AAAAV&#10;AQAACwAAAAAAAAAAAAAAAAAfAQAAX3JlbHMvLnJlbHNQSwECLQAUAAYACAAAACEAL9O4z8kAAADi&#10;AAAADwAAAAAAAAAAAAAAAAAHAgAAZHJzL2Rvd25yZXYueG1sUEsFBgAAAAADAAMAtwAAAP0CAAAA&#10;AA==&#10;" strokeweight="1pt">
                  <v:stroke endarrow="block" joinstyle="miter"/>
                </v:shape>
                <v:line id="Straight Connector 475891236" o:spid="_x0000_s1032" style="position:absolute;visibility:visible;mso-wrap-style:square" from="16383,0" to="26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VTxwAAAOIAAAAPAAAAZHJzL2Rvd25yZXYueG1sRI9Bi8Iw&#10;FITvgv8hPMGbprrqajWKLAjibbV7fzTPttq8lCRq++/NwsIeh5n5htnsWlOLJzlfWVYwGScgiHOr&#10;Ky4UZJfDaAnCB2SNtWVS0JGH3bbf22Cq7Yu/6XkOhYgQ9ikqKENoUil9XpJBP7YNcfSu1hkMUbpC&#10;aoevCDe1nCbJQhqsOC6U2NBXSfn9/DAK8JScfrLuMr/WaGa3Lls5fdNKDQftfg0iUBv+w3/to1Yw&#10;+5wvV5PpxwJ+L8U7ILdvAAAA//8DAFBLAQItABQABgAIAAAAIQDb4fbL7gAAAIUBAAATAAAAAAAA&#10;AAAAAAAAAAAAAABbQ29udGVudF9UeXBlc10ueG1sUEsBAi0AFAAGAAgAAAAhAFr0LFu/AAAAFQEA&#10;AAsAAAAAAAAAAAAAAAAAHwEAAF9yZWxzLy5yZWxzUEsBAi0AFAAGAAgAAAAhAOA39VPHAAAA4gAA&#10;AA8AAAAAAAAAAAAAAAAABwIAAGRycy9kb3ducmV2LnhtbFBLBQYAAAAAAwADALcAAAD7AgAAAAA=&#10;" strokeweight=".5pt">
                  <v:stroke joinstyle="miter"/>
                </v:line>
                <v:line id="Straight Connector 953151713" o:spid="_x0000_s1033" style="position:absolute;visibility:visible;mso-wrap-style:square" from="16535,21336" to="26746,2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KQlyAAAAOIAAAAPAAAAZHJzL2Rvd25yZXYueG1sRI/NasMw&#10;EITvhb6D2EBvjeymThs3SiiFQMmtiXtfrPVfrJWR1MR++ygQ6HGYmW+Y9XY0vTiT861lBek8AUFc&#10;Wt1yraA47p7fQfiArLG3TAom8rDdPD6sMdf2wj90PoRaRAj7HBU0IQy5lL5syKCf24E4epV1BkOU&#10;rpba4SXCTS9fkmQpDbYcFxoc6Kuh8nT4Mwpwn+x/i+mYVT2a124qVk53Wqmn2fj5ASLQGP7D9/a3&#10;VrDKFmmWvqULuF2Kd0BurgAAAP//AwBQSwECLQAUAAYACAAAACEA2+H2y+4AAACFAQAAEwAAAAAA&#10;AAAAAAAAAAAAAAAAW0NvbnRlbnRfVHlwZXNdLnhtbFBLAQItABQABgAIAAAAIQBa9CxbvwAAABUB&#10;AAALAAAAAAAAAAAAAAAAAB8BAABfcmVscy8ucmVsc1BLAQItABQABgAIAAAAIQAacKQlyAAAAOIA&#10;AAAPAAAAAAAAAAAAAAAAAAcCAABkcnMvZG93bnJldi54bWxQSwUGAAAAAAMAAwC3AAAA/AIAAAAA&#10;" strokeweight=".5pt">
                  <v:stroke joinstyle="miter"/>
                </v:line>
                <w10:anchorlock/>
              </v:group>
            </w:pict>
          </mc:Fallback>
        </mc:AlternateContent>
      </w:r>
    </w:p>
    <w:p w14:paraId="2DA28724" w14:textId="77777777" w:rsidR="009D26C6" w:rsidRPr="00874C66" w:rsidRDefault="00745FDF">
      <w:pPr>
        <w:spacing w:before="60" w:after="200" w:line="360" w:lineRule="auto"/>
        <w:rPr>
          <w:sz w:val="24"/>
          <w:szCs w:val="24"/>
        </w:rPr>
      </w:pPr>
      <w:r w:rsidRPr="00874C66">
        <w:rPr>
          <w:i/>
          <w:iCs/>
          <w:sz w:val="24"/>
          <w:szCs w:val="24"/>
        </w:rPr>
        <w:t>Source: Authors' conceptualisation based on reviewed literature (2025)</w:t>
      </w:r>
    </w:p>
    <w:p w14:paraId="4F272D85" w14:textId="77777777" w:rsidR="009D26C6" w:rsidRPr="00874C66" w:rsidRDefault="00745FDF">
      <w:pPr>
        <w:spacing w:before="240" w:after="120" w:line="360" w:lineRule="auto"/>
        <w:rPr>
          <w:sz w:val="24"/>
          <w:szCs w:val="24"/>
        </w:rPr>
      </w:pPr>
      <w:r w:rsidRPr="00874C66">
        <w:rPr>
          <w:b/>
          <w:bCs/>
          <w:caps/>
          <w:sz w:val="24"/>
          <w:szCs w:val="24"/>
        </w:rPr>
        <w:t>4. RESULTS AND DISCUSSION</w:t>
      </w:r>
    </w:p>
    <w:p w14:paraId="2D0A1F0F" w14:textId="77777777" w:rsidR="009D26C6" w:rsidRPr="00874C66" w:rsidRDefault="00745FDF">
      <w:pPr>
        <w:spacing w:before="200" w:after="80" w:line="360" w:lineRule="auto"/>
        <w:rPr>
          <w:sz w:val="24"/>
          <w:szCs w:val="24"/>
        </w:rPr>
      </w:pPr>
      <w:r w:rsidRPr="00874C66">
        <w:rPr>
          <w:b/>
          <w:bCs/>
          <w:sz w:val="24"/>
          <w:szCs w:val="24"/>
        </w:rPr>
        <w:t>4.1 Descriptive Statistics</w:t>
      </w:r>
    </w:p>
    <w:p w14:paraId="785650D2" w14:textId="77777777" w:rsidR="009D26C6" w:rsidRPr="00874C66" w:rsidRDefault="00745FDF">
      <w:pPr>
        <w:spacing w:after="120" w:line="360" w:lineRule="auto"/>
        <w:jc w:val="both"/>
        <w:rPr>
          <w:sz w:val="24"/>
          <w:szCs w:val="24"/>
        </w:rPr>
      </w:pPr>
      <w:r w:rsidRPr="00874C66">
        <w:rPr>
          <w:sz w:val="24"/>
          <w:szCs w:val="24"/>
        </w:rPr>
        <w:t xml:space="preserve">Table 3 presents the descriptive </w:t>
      </w:r>
      <w:r w:rsidRPr="00874C66">
        <w:rPr>
          <w:sz w:val="24"/>
          <w:szCs w:val="24"/>
        </w:rPr>
        <w:t>statistics for all variables included in the study, based on 380 firm-year observations (38 firms × 10 years).</w:t>
      </w:r>
    </w:p>
    <w:p w14:paraId="22678858" w14:textId="77777777" w:rsidR="009D26C6" w:rsidRPr="00874C66" w:rsidRDefault="00745FDF">
      <w:pPr>
        <w:spacing w:before="120" w:after="60" w:line="360" w:lineRule="auto"/>
        <w:rPr>
          <w:sz w:val="24"/>
          <w:szCs w:val="24"/>
        </w:rPr>
      </w:pPr>
      <w:r w:rsidRPr="00874C66">
        <w:rPr>
          <w:b/>
          <w:bCs/>
          <w:sz w:val="24"/>
          <w:szCs w:val="24"/>
        </w:rPr>
        <w:t>Table 3: Descriptive Statistics (N = 380 Firm-Year Observations)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56"/>
        <w:gridCol w:w="1241"/>
        <w:gridCol w:w="1241"/>
        <w:gridCol w:w="1241"/>
        <w:gridCol w:w="1268"/>
        <w:gridCol w:w="1310"/>
        <w:gridCol w:w="1303"/>
      </w:tblGrid>
      <w:tr w:rsidR="009D26C6" w:rsidRPr="00874C66" w14:paraId="2ABF16C2" w14:textId="77777777">
        <w:tc>
          <w:tcPr>
            <w:tcW w:w="17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8E65BC7" w14:textId="77777777" w:rsidR="009D26C6" w:rsidRPr="00874C66" w:rsidRDefault="00745FDF">
            <w:pPr>
              <w:spacing w:line="360" w:lineRule="auto"/>
              <w:jc w:val="center"/>
              <w:rPr>
                <w:sz w:val="24"/>
                <w:szCs w:val="24"/>
              </w:rPr>
            </w:pPr>
            <w:r w:rsidRPr="00874C66">
              <w:rPr>
                <w:b/>
                <w:bCs/>
                <w:sz w:val="24"/>
                <w:szCs w:val="24"/>
              </w:rPr>
              <w:lastRenderedPageBreak/>
              <w:t>Variable</w:t>
            </w:r>
          </w:p>
        </w:tc>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385BC9E5" w14:textId="77777777" w:rsidR="009D26C6" w:rsidRPr="00874C66" w:rsidRDefault="00745FDF">
            <w:pPr>
              <w:spacing w:line="360" w:lineRule="auto"/>
              <w:jc w:val="center"/>
              <w:rPr>
                <w:sz w:val="24"/>
                <w:szCs w:val="24"/>
              </w:rPr>
            </w:pPr>
            <w:r w:rsidRPr="00874C66">
              <w:rPr>
                <w:b/>
                <w:bCs/>
                <w:sz w:val="24"/>
                <w:szCs w:val="24"/>
              </w:rPr>
              <w:t>Mean</w:t>
            </w:r>
          </w:p>
        </w:tc>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345D1F8C" w14:textId="77777777" w:rsidR="009D26C6" w:rsidRPr="00874C66" w:rsidRDefault="00745FDF">
            <w:pPr>
              <w:spacing w:line="360" w:lineRule="auto"/>
              <w:jc w:val="center"/>
              <w:rPr>
                <w:sz w:val="24"/>
                <w:szCs w:val="24"/>
              </w:rPr>
            </w:pPr>
            <w:r w:rsidRPr="00874C66">
              <w:rPr>
                <w:b/>
                <w:bCs/>
                <w:sz w:val="24"/>
                <w:szCs w:val="24"/>
              </w:rPr>
              <w:t>Median</w:t>
            </w:r>
          </w:p>
        </w:tc>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3901107" w14:textId="77777777" w:rsidR="009D26C6" w:rsidRPr="00874C66" w:rsidRDefault="00745FDF">
            <w:pPr>
              <w:spacing w:line="360" w:lineRule="auto"/>
              <w:jc w:val="center"/>
              <w:rPr>
                <w:sz w:val="24"/>
                <w:szCs w:val="24"/>
              </w:rPr>
            </w:pPr>
            <w:r w:rsidRPr="00874C66">
              <w:rPr>
                <w:b/>
                <w:bCs/>
                <w:sz w:val="24"/>
                <w:szCs w:val="24"/>
              </w:rPr>
              <w:t>Std. Dev.</w:t>
            </w:r>
          </w:p>
        </w:tc>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8EA2B35" w14:textId="77777777" w:rsidR="009D26C6" w:rsidRPr="00874C66" w:rsidRDefault="00745FDF">
            <w:pPr>
              <w:spacing w:line="360" w:lineRule="auto"/>
              <w:jc w:val="center"/>
              <w:rPr>
                <w:sz w:val="24"/>
                <w:szCs w:val="24"/>
              </w:rPr>
            </w:pPr>
            <w:r w:rsidRPr="00874C66">
              <w:rPr>
                <w:b/>
                <w:bCs/>
                <w:sz w:val="24"/>
                <w:szCs w:val="24"/>
              </w:rPr>
              <w:t>Minimum</w:t>
            </w:r>
          </w:p>
        </w:tc>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4A887F39" w14:textId="77777777" w:rsidR="009D26C6" w:rsidRPr="00874C66" w:rsidRDefault="00745FDF">
            <w:pPr>
              <w:spacing w:line="360" w:lineRule="auto"/>
              <w:jc w:val="center"/>
              <w:rPr>
                <w:sz w:val="24"/>
                <w:szCs w:val="24"/>
              </w:rPr>
            </w:pPr>
            <w:r w:rsidRPr="00874C66">
              <w:rPr>
                <w:b/>
                <w:bCs/>
                <w:sz w:val="24"/>
                <w:szCs w:val="24"/>
              </w:rPr>
              <w:t>Maximum</w:t>
            </w:r>
          </w:p>
        </w:tc>
        <w:tc>
          <w:tcPr>
            <w:tcW w:w="126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18587FE" w14:textId="77777777" w:rsidR="009D26C6" w:rsidRPr="00874C66" w:rsidRDefault="00745FDF">
            <w:pPr>
              <w:spacing w:line="360" w:lineRule="auto"/>
              <w:jc w:val="center"/>
              <w:rPr>
                <w:sz w:val="24"/>
                <w:szCs w:val="24"/>
              </w:rPr>
            </w:pPr>
            <w:r w:rsidRPr="00874C66">
              <w:rPr>
                <w:b/>
                <w:bCs/>
                <w:sz w:val="24"/>
                <w:szCs w:val="24"/>
              </w:rPr>
              <w:t>Skewness</w:t>
            </w:r>
          </w:p>
        </w:tc>
      </w:tr>
      <w:tr w:rsidR="009D26C6" w:rsidRPr="00874C66" w14:paraId="74C3F4B3"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FD8D123" w14:textId="77777777" w:rsidR="009D26C6" w:rsidRPr="00874C66" w:rsidRDefault="00745FDF">
            <w:pPr>
              <w:spacing w:line="360" w:lineRule="auto"/>
              <w:rPr>
                <w:sz w:val="24"/>
                <w:szCs w:val="24"/>
              </w:rPr>
            </w:pPr>
            <w:r w:rsidRPr="00874C66">
              <w:rPr>
                <w:sz w:val="24"/>
                <w:szCs w:val="24"/>
              </w:rPr>
              <w:t>WACC (%)</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BDC228D" w14:textId="77777777" w:rsidR="009D26C6" w:rsidRPr="00874C66" w:rsidRDefault="00745FDF">
            <w:pPr>
              <w:spacing w:line="360" w:lineRule="auto"/>
              <w:jc w:val="center"/>
              <w:rPr>
                <w:sz w:val="24"/>
                <w:szCs w:val="24"/>
              </w:rPr>
            </w:pPr>
            <w:r w:rsidRPr="00874C66">
              <w:rPr>
                <w:sz w:val="24"/>
                <w:szCs w:val="24"/>
              </w:rPr>
              <w:t>16.42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726585D" w14:textId="77777777" w:rsidR="009D26C6" w:rsidRPr="00874C66" w:rsidRDefault="00745FDF">
            <w:pPr>
              <w:spacing w:line="360" w:lineRule="auto"/>
              <w:jc w:val="center"/>
              <w:rPr>
                <w:sz w:val="24"/>
                <w:szCs w:val="24"/>
              </w:rPr>
            </w:pPr>
            <w:r w:rsidRPr="00874C66">
              <w:rPr>
                <w:sz w:val="24"/>
                <w:szCs w:val="24"/>
              </w:rPr>
              <w:t>15.87</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51892CB" w14:textId="77777777" w:rsidR="009D26C6" w:rsidRPr="00874C66" w:rsidRDefault="00745FDF">
            <w:pPr>
              <w:spacing w:line="360" w:lineRule="auto"/>
              <w:jc w:val="center"/>
              <w:rPr>
                <w:sz w:val="24"/>
                <w:szCs w:val="24"/>
              </w:rPr>
            </w:pPr>
            <w:r w:rsidRPr="00874C66">
              <w:rPr>
                <w:sz w:val="24"/>
                <w:szCs w:val="24"/>
              </w:rPr>
              <w:t>4.38</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AC4599F" w14:textId="77777777" w:rsidR="009D26C6" w:rsidRPr="00874C66" w:rsidRDefault="00745FDF">
            <w:pPr>
              <w:spacing w:line="360" w:lineRule="auto"/>
              <w:jc w:val="center"/>
              <w:rPr>
                <w:sz w:val="24"/>
                <w:szCs w:val="24"/>
              </w:rPr>
            </w:pPr>
            <w:r w:rsidRPr="00874C66">
              <w:rPr>
                <w:sz w:val="24"/>
                <w:szCs w:val="24"/>
              </w:rPr>
              <w:t>7.21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9AF2DD5" w14:textId="77777777" w:rsidR="009D26C6" w:rsidRPr="00874C66" w:rsidRDefault="00745FDF">
            <w:pPr>
              <w:spacing w:line="360" w:lineRule="auto"/>
              <w:jc w:val="center"/>
              <w:rPr>
                <w:sz w:val="24"/>
                <w:szCs w:val="24"/>
              </w:rPr>
            </w:pPr>
            <w:r w:rsidRPr="00874C66">
              <w:rPr>
                <w:sz w:val="24"/>
                <w:szCs w:val="24"/>
              </w:rPr>
              <w:t>29.64</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07E34FF" w14:textId="77777777" w:rsidR="009D26C6" w:rsidRPr="00874C66" w:rsidRDefault="00745FDF">
            <w:pPr>
              <w:spacing w:line="360" w:lineRule="auto"/>
              <w:jc w:val="center"/>
              <w:rPr>
                <w:sz w:val="24"/>
                <w:szCs w:val="24"/>
              </w:rPr>
            </w:pPr>
            <w:r w:rsidRPr="00874C66">
              <w:rPr>
                <w:sz w:val="24"/>
                <w:szCs w:val="24"/>
              </w:rPr>
              <w:t>0.47</w:t>
            </w:r>
          </w:p>
        </w:tc>
      </w:tr>
      <w:tr w:rsidR="009D26C6" w:rsidRPr="00874C66" w14:paraId="3F7036FA"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C8F5D9B" w14:textId="77777777" w:rsidR="009D26C6" w:rsidRPr="00874C66" w:rsidRDefault="00745FDF">
            <w:pPr>
              <w:spacing w:line="360" w:lineRule="auto"/>
              <w:rPr>
                <w:sz w:val="24"/>
                <w:szCs w:val="24"/>
              </w:rPr>
            </w:pPr>
            <w:r w:rsidRPr="00874C66">
              <w:rPr>
                <w:sz w:val="24"/>
                <w:szCs w:val="24"/>
              </w:rPr>
              <w:t>SRI (0–1)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306D069" w14:textId="77777777" w:rsidR="009D26C6" w:rsidRPr="00874C66" w:rsidRDefault="00745FDF">
            <w:pPr>
              <w:spacing w:line="360" w:lineRule="auto"/>
              <w:jc w:val="center"/>
              <w:rPr>
                <w:sz w:val="24"/>
                <w:szCs w:val="24"/>
              </w:rPr>
            </w:pPr>
            <w:r w:rsidRPr="00874C66">
              <w:rPr>
                <w:sz w:val="24"/>
                <w:szCs w:val="24"/>
              </w:rPr>
              <w:t>0.41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7762275" w14:textId="77777777" w:rsidR="009D26C6" w:rsidRPr="00874C66" w:rsidRDefault="00745FDF">
            <w:pPr>
              <w:spacing w:line="360" w:lineRule="auto"/>
              <w:jc w:val="center"/>
              <w:rPr>
                <w:sz w:val="24"/>
                <w:szCs w:val="24"/>
              </w:rPr>
            </w:pPr>
            <w:r w:rsidRPr="00874C66">
              <w:rPr>
                <w:sz w:val="24"/>
                <w:szCs w:val="24"/>
              </w:rPr>
              <w:t>0.40</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A14EC4D" w14:textId="77777777" w:rsidR="009D26C6" w:rsidRPr="00874C66" w:rsidRDefault="00745FDF">
            <w:pPr>
              <w:spacing w:line="360" w:lineRule="auto"/>
              <w:jc w:val="center"/>
              <w:rPr>
                <w:sz w:val="24"/>
                <w:szCs w:val="24"/>
              </w:rPr>
            </w:pPr>
            <w:r w:rsidRPr="00874C66">
              <w:rPr>
                <w:sz w:val="24"/>
                <w:szCs w:val="24"/>
              </w:rPr>
              <w:t>0.18</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FB9FAF2" w14:textId="77777777" w:rsidR="009D26C6" w:rsidRPr="00874C66" w:rsidRDefault="00745FDF">
            <w:pPr>
              <w:spacing w:line="360" w:lineRule="auto"/>
              <w:jc w:val="center"/>
              <w:rPr>
                <w:sz w:val="24"/>
                <w:szCs w:val="24"/>
              </w:rPr>
            </w:pPr>
            <w:r w:rsidRPr="00874C66">
              <w:rPr>
                <w:sz w:val="24"/>
                <w:szCs w:val="24"/>
              </w:rPr>
              <w:t>0.07</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CDCFFDC" w14:textId="77777777" w:rsidR="009D26C6" w:rsidRPr="00874C66" w:rsidRDefault="00745FDF">
            <w:pPr>
              <w:spacing w:line="360" w:lineRule="auto"/>
              <w:jc w:val="center"/>
              <w:rPr>
                <w:sz w:val="24"/>
                <w:szCs w:val="24"/>
              </w:rPr>
            </w:pPr>
            <w:r w:rsidRPr="00874C66">
              <w:rPr>
                <w:sz w:val="24"/>
                <w:szCs w:val="24"/>
              </w:rPr>
              <w:t>0.87</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55094FB" w14:textId="77777777" w:rsidR="009D26C6" w:rsidRPr="00874C66" w:rsidRDefault="00745FDF">
            <w:pPr>
              <w:spacing w:line="360" w:lineRule="auto"/>
              <w:jc w:val="center"/>
              <w:rPr>
                <w:sz w:val="24"/>
                <w:szCs w:val="24"/>
              </w:rPr>
            </w:pPr>
            <w:r w:rsidRPr="00874C66">
              <w:rPr>
                <w:sz w:val="24"/>
                <w:szCs w:val="24"/>
              </w:rPr>
              <w:t>0.21</w:t>
            </w:r>
          </w:p>
        </w:tc>
      </w:tr>
      <w:tr w:rsidR="009D26C6" w:rsidRPr="00874C66" w14:paraId="2436CA52"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EF9EDD6" w14:textId="77777777" w:rsidR="009D26C6" w:rsidRPr="00874C66" w:rsidRDefault="00745FDF">
            <w:pPr>
              <w:spacing w:line="360" w:lineRule="auto"/>
              <w:rPr>
                <w:sz w:val="24"/>
                <w:szCs w:val="24"/>
              </w:rPr>
            </w:pPr>
            <w:r w:rsidRPr="00874C66">
              <w:rPr>
                <w:sz w:val="24"/>
                <w:szCs w:val="24"/>
              </w:rPr>
              <w:t>CTR (0–1)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525FC7D" w14:textId="77777777" w:rsidR="009D26C6" w:rsidRPr="00874C66" w:rsidRDefault="00745FDF">
            <w:pPr>
              <w:spacing w:line="360" w:lineRule="auto"/>
              <w:jc w:val="center"/>
              <w:rPr>
                <w:sz w:val="24"/>
                <w:szCs w:val="24"/>
              </w:rPr>
            </w:pPr>
            <w:r w:rsidRPr="00874C66">
              <w:rPr>
                <w:sz w:val="24"/>
                <w:szCs w:val="24"/>
              </w:rPr>
              <w:t>0.53</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D5427C4" w14:textId="77777777" w:rsidR="009D26C6" w:rsidRPr="00874C66" w:rsidRDefault="00745FDF">
            <w:pPr>
              <w:spacing w:line="360" w:lineRule="auto"/>
              <w:jc w:val="center"/>
              <w:rPr>
                <w:sz w:val="24"/>
                <w:szCs w:val="24"/>
              </w:rPr>
            </w:pPr>
            <w:r w:rsidRPr="00874C66">
              <w:rPr>
                <w:sz w:val="24"/>
                <w:szCs w:val="24"/>
              </w:rPr>
              <w:t>0.54</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0867AAC" w14:textId="77777777" w:rsidR="009D26C6" w:rsidRPr="00874C66" w:rsidRDefault="00745FDF">
            <w:pPr>
              <w:spacing w:line="360" w:lineRule="auto"/>
              <w:jc w:val="center"/>
              <w:rPr>
                <w:sz w:val="24"/>
                <w:szCs w:val="24"/>
              </w:rPr>
            </w:pPr>
            <w:r w:rsidRPr="00874C66">
              <w:rPr>
                <w:sz w:val="24"/>
                <w:szCs w:val="24"/>
              </w:rPr>
              <w:t>0.16</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21CE4AF" w14:textId="77777777" w:rsidR="009D26C6" w:rsidRPr="00874C66" w:rsidRDefault="00745FDF">
            <w:pPr>
              <w:spacing w:line="360" w:lineRule="auto"/>
              <w:jc w:val="center"/>
              <w:rPr>
                <w:sz w:val="24"/>
                <w:szCs w:val="24"/>
              </w:rPr>
            </w:pPr>
            <w:r w:rsidRPr="00874C66">
              <w:rPr>
                <w:sz w:val="24"/>
                <w:szCs w:val="24"/>
              </w:rPr>
              <w:t>0.13</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97E035D" w14:textId="77777777" w:rsidR="009D26C6" w:rsidRPr="00874C66" w:rsidRDefault="00745FDF">
            <w:pPr>
              <w:spacing w:line="360" w:lineRule="auto"/>
              <w:jc w:val="center"/>
              <w:rPr>
                <w:sz w:val="24"/>
                <w:szCs w:val="24"/>
              </w:rPr>
            </w:pPr>
            <w:r w:rsidRPr="00874C66">
              <w:rPr>
                <w:sz w:val="24"/>
                <w:szCs w:val="24"/>
              </w:rPr>
              <w:t>0.92</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253CEF1" w14:textId="77777777" w:rsidR="009D26C6" w:rsidRPr="00874C66" w:rsidRDefault="00745FDF">
            <w:pPr>
              <w:spacing w:line="360" w:lineRule="auto"/>
              <w:jc w:val="center"/>
              <w:rPr>
                <w:sz w:val="24"/>
                <w:szCs w:val="24"/>
              </w:rPr>
            </w:pPr>
            <w:r w:rsidRPr="00874C66">
              <w:rPr>
                <w:sz w:val="24"/>
                <w:szCs w:val="24"/>
              </w:rPr>
              <w:t>-0.09</w:t>
            </w:r>
          </w:p>
        </w:tc>
      </w:tr>
      <w:tr w:rsidR="009D26C6" w:rsidRPr="00874C66" w14:paraId="7CF7EC7E"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4FC6C4D" w14:textId="77777777" w:rsidR="009D26C6" w:rsidRPr="00874C66" w:rsidRDefault="00745FDF">
            <w:pPr>
              <w:spacing w:line="360" w:lineRule="auto"/>
              <w:rPr>
                <w:sz w:val="24"/>
                <w:szCs w:val="24"/>
              </w:rPr>
            </w:pPr>
            <w:r w:rsidRPr="00874C66">
              <w:rPr>
                <w:sz w:val="24"/>
                <w:szCs w:val="24"/>
              </w:rPr>
              <w:t>SIZE (Log₁₀ ₦)</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2D3AEDF" w14:textId="77777777" w:rsidR="009D26C6" w:rsidRPr="00874C66" w:rsidRDefault="00745FDF">
            <w:pPr>
              <w:spacing w:line="360" w:lineRule="auto"/>
              <w:jc w:val="center"/>
              <w:rPr>
                <w:sz w:val="24"/>
                <w:szCs w:val="24"/>
              </w:rPr>
            </w:pPr>
            <w:r w:rsidRPr="00874C66">
              <w:rPr>
                <w:sz w:val="24"/>
                <w:szCs w:val="24"/>
              </w:rPr>
              <w:t>10.28</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DE8863D" w14:textId="77777777" w:rsidR="009D26C6" w:rsidRPr="00874C66" w:rsidRDefault="00745FDF">
            <w:pPr>
              <w:spacing w:line="360" w:lineRule="auto"/>
              <w:jc w:val="center"/>
              <w:rPr>
                <w:sz w:val="24"/>
                <w:szCs w:val="24"/>
              </w:rPr>
            </w:pPr>
            <w:r w:rsidRPr="00874C66">
              <w:rPr>
                <w:sz w:val="24"/>
                <w:szCs w:val="24"/>
              </w:rPr>
              <w:t>10.31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C72BB35" w14:textId="77777777" w:rsidR="009D26C6" w:rsidRPr="00874C66" w:rsidRDefault="00745FDF">
            <w:pPr>
              <w:spacing w:line="360" w:lineRule="auto"/>
              <w:jc w:val="center"/>
              <w:rPr>
                <w:sz w:val="24"/>
                <w:szCs w:val="24"/>
              </w:rPr>
            </w:pPr>
            <w:r w:rsidRPr="00874C66">
              <w:rPr>
                <w:sz w:val="24"/>
                <w:szCs w:val="24"/>
              </w:rPr>
              <w:t>0.72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884D36C" w14:textId="77777777" w:rsidR="009D26C6" w:rsidRPr="00874C66" w:rsidRDefault="00745FDF">
            <w:pPr>
              <w:spacing w:line="360" w:lineRule="auto"/>
              <w:jc w:val="center"/>
              <w:rPr>
                <w:sz w:val="24"/>
                <w:szCs w:val="24"/>
              </w:rPr>
            </w:pPr>
            <w:r w:rsidRPr="00874C66">
              <w:rPr>
                <w:sz w:val="24"/>
                <w:szCs w:val="24"/>
              </w:rPr>
              <w:t>8.64</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AAF90C0" w14:textId="77777777" w:rsidR="009D26C6" w:rsidRPr="00874C66" w:rsidRDefault="00745FDF">
            <w:pPr>
              <w:spacing w:line="360" w:lineRule="auto"/>
              <w:jc w:val="center"/>
              <w:rPr>
                <w:sz w:val="24"/>
                <w:szCs w:val="24"/>
              </w:rPr>
            </w:pPr>
            <w:r w:rsidRPr="00874C66">
              <w:rPr>
                <w:sz w:val="24"/>
                <w:szCs w:val="24"/>
              </w:rPr>
              <w:t>11.97</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C5110A1" w14:textId="77777777" w:rsidR="009D26C6" w:rsidRPr="00874C66" w:rsidRDefault="00745FDF">
            <w:pPr>
              <w:spacing w:line="360" w:lineRule="auto"/>
              <w:jc w:val="center"/>
              <w:rPr>
                <w:sz w:val="24"/>
                <w:szCs w:val="24"/>
              </w:rPr>
            </w:pPr>
            <w:r w:rsidRPr="00874C66">
              <w:rPr>
                <w:sz w:val="24"/>
                <w:szCs w:val="24"/>
              </w:rPr>
              <w:t>-0.13</w:t>
            </w:r>
          </w:p>
        </w:tc>
      </w:tr>
      <w:tr w:rsidR="009D26C6" w:rsidRPr="00874C66" w14:paraId="313826A9"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E388F4A" w14:textId="77777777" w:rsidR="009D26C6" w:rsidRPr="00874C66" w:rsidRDefault="00745FDF">
            <w:pPr>
              <w:spacing w:line="360" w:lineRule="auto"/>
              <w:rPr>
                <w:sz w:val="24"/>
                <w:szCs w:val="24"/>
              </w:rPr>
            </w:pPr>
            <w:r w:rsidRPr="00874C66">
              <w:rPr>
                <w:sz w:val="24"/>
                <w:szCs w:val="24"/>
              </w:rPr>
              <w:t>LEV (%)</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ADDEAEA" w14:textId="77777777" w:rsidR="009D26C6" w:rsidRPr="00874C66" w:rsidRDefault="00745FDF">
            <w:pPr>
              <w:spacing w:line="360" w:lineRule="auto"/>
              <w:jc w:val="center"/>
              <w:rPr>
                <w:sz w:val="24"/>
                <w:szCs w:val="24"/>
              </w:rPr>
            </w:pPr>
            <w:r w:rsidRPr="00874C66">
              <w:rPr>
                <w:sz w:val="24"/>
                <w:szCs w:val="24"/>
              </w:rPr>
              <w:t>47.31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E89F576" w14:textId="77777777" w:rsidR="009D26C6" w:rsidRPr="00874C66" w:rsidRDefault="00745FDF">
            <w:pPr>
              <w:spacing w:line="360" w:lineRule="auto"/>
              <w:jc w:val="center"/>
              <w:rPr>
                <w:sz w:val="24"/>
                <w:szCs w:val="24"/>
              </w:rPr>
            </w:pPr>
            <w:r w:rsidRPr="00874C66">
              <w:rPr>
                <w:sz w:val="24"/>
                <w:szCs w:val="24"/>
              </w:rPr>
              <w:t>46.82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D9AA3C7" w14:textId="77777777" w:rsidR="009D26C6" w:rsidRPr="00874C66" w:rsidRDefault="00745FDF">
            <w:pPr>
              <w:spacing w:line="360" w:lineRule="auto"/>
              <w:jc w:val="center"/>
              <w:rPr>
                <w:sz w:val="24"/>
                <w:szCs w:val="24"/>
              </w:rPr>
            </w:pPr>
            <w:r w:rsidRPr="00874C66">
              <w:rPr>
                <w:sz w:val="24"/>
                <w:szCs w:val="24"/>
              </w:rPr>
              <w:t>18.64</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08A096B" w14:textId="77777777" w:rsidR="009D26C6" w:rsidRPr="00874C66" w:rsidRDefault="00745FDF">
            <w:pPr>
              <w:spacing w:line="360" w:lineRule="auto"/>
              <w:jc w:val="center"/>
              <w:rPr>
                <w:sz w:val="24"/>
                <w:szCs w:val="24"/>
              </w:rPr>
            </w:pPr>
            <w:r w:rsidRPr="00874C66">
              <w:rPr>
                <w:sz w:val="24"/>
                <w:szCs w:val="24"/>
              </w:rPr>
              <w:t>3.42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A983F17" w14:textId="77777777" w:rsidR="009D26C6" w:rsidRPr="00874C66" w:rsidRDefault="00745FDF">
            <w:pPr>
              <w:spacing w:line="360" w:lineRule="auto"/>
              <w:jc w:val="center"/>
              <w:rPr>
                <w:sz w:val="24"/>
                <w:szCs w:val="24"/>
              </w:rPr>
            </w:pPr>
            <w:r w:rsidRPr="00874C66">
              <w:rPr>
                <w:sz w:val="24"/>
                <w:szCs w:val="24"/>
              </w:rPr>
              <w:t>89.17</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DB91A71" w14:textId="77777777" w:rsidR="009D26C6" w:rsidRPr="00874C66" w:rsidRDefault="00745FDF">
            <w:pPr>
              <w:spacing w:line="360" w:lineRule="auto"/>
              <w:jc w:val="center"/>
              <w:rPr>
                <w:sz w:val="24"/>
                <w:szCs w:val="24"/>
              </w:rPr>
            </w:pPr>
            <w:r w:rsidRPr="00874C66">
              <w:rPr>
                <w:sz w:val="24"/>
                <w:szCs w:val="24"/>
              </w:rPr>
              <w:t>0.18</w:t>
            </w:r>
          </w:p>
        </w:tc>
      </w:tr>
      <w:tr w:rsidR="009D26C6" w:rsidRPr="00874C66" w14:paraId="3AAE209B"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22FF16B" w14:textId="77777777" w:rsidR="009D26C6" w:rsidRPr="00874C66" w:rsidRDefault="00745FDF">
            <w:pPr>
              <w:spacing w:line="360" w:lineRule="auto"/>
              <w:rPr>
                <w:sz w:val="24"/>
                <w:szCs w:val="24"/>
              </w:rPr>
            </w:pPr>
            <w:r w:rsidRPr="00874C66">
              <w:rPr>
                <w:sz w:val="24"/>
                <w:szCs w:val="24"/>
              </w:rPr>
              <w:t>ROA (%)</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44D6F6A" w14:textId="77777777" w:rsidR="009D26C6" w:rsidRPr="00874C66" w:rsidRDefault="00745FDF">
            <w:pPr>
              <w:spacing w:line="360" w:lineRule="auto"/>
              <w:jc w:val="center"/>
              <w:rPr>
                <w:sz w:val="24"/>
                <w:szCs w:val="24"/>
              </w:rPr>
            </w:pPr>
            <w:r w:rsidRPr="00874C66">
              <w:rPr>
                <w:sz w:val="24"/>
                <w:szCs w:val="24"/>
              </w:rPr>
              <w:t>5.84</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9B7EB4E" w14:textId="77777777" w:rsidR="009D26C6" w:rsidRPr="00874C66" w:rsidRDefault="00745FDF">
            <w:pPr>
              <w:spacing w:line="360" w:lineRule="auto"/>
              <w:jc w:val="center"/>
              <w:rPr>
                <w:sz w:val="24"/>
                <w:szCs w:val="24"/>
              </w:rPr>
            </w:pPr>
            <w:r w:rsidRPr="00874C66">
              <w:rPr>
                <w:sz w:val="24"/>
                <w:szCs w:val="24"/>
              </w:rPr>
              <w:t>5.42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FCAF936" w14:textId="77777777" w:rsidR="009D26C6" w:rsidRPr="00874C66" w:rsidRDefault="00745FDF">
            <w:pPr>
              <w:spacing w:line="360" w:lineRule="auto"/>
              <w:jc w:val="center"/>
              <w:rPr>
                <w:sz w:val="24"/>
                <w:szCs w:val="24"/>
              </w:rPr>
            </w:pPr>
            <w:r w:rsidRPr="00874C66">
              <w:rPr>
                <w:sz w:val="24"/>
                <w:szCs w:val="24"/>
              </w:rPr>
              <w:t>6.13</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8C7596B" w14:textId="77777777" w:rsidR="009D26C6" w:rsidRPr="00874C66" w:rsidRDefault="00745FDF">
            <w:pPr>
              <w:spacing w:line="360" w:lineRule="auto"/>
              <w:jc w:val="center"/>
              <w:rPr>
                <w:sz w:val="24"/>
                <w:szCs w:val="24"/>
              </w:rPr>
            </w:pPr>
            <w:r w:rsidRPr="00874C66">
              <w:rPr>
                <w:sz w:val="24"/>
                <w:szCs w:val="24"/>
              </w:rPr>
              <w:t>-18.23</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2BE3EAE" w14:textId="77777777" w:rsidR="009D26C6" w:rsidRPr="00874C66" w:rsidRDefault="00745FDF">
            <w:pPr>
              <w:spacing w:line="360" w:lineRule="auto"/>
              <w:jc w:val="center"/>
              <w:rPr>
                <w:sz w:val="24"/>
                <w:szCs w:val="24"/>
              </w:rPr>
            </w:pPr>
            <w:r w:rsidRPr="00874C66">
              <w:rPr>
                <w:sz w:val="24"/>
                <w:szCs w:val="24"/>
              </w:rPr>
              <w:t>27.41</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77766C2" w14:textId="77777777" w:rsidR="009D26C6" w:rsidRPr="00874C66" w:rsidRDefault="00745FDF">
            <w:pPr>
              <w:spacing w:line="360" w:lineRule="auto"/>
              <w:jc w:val="center"/>
              <w:rPr>
                <w:sz w:val="24"/>
                <w:szCs w:val="24"/>
              </w:rPr>
            </w:pPr>
            <w:r w:rsidRPr="00874C66">
              <w:rPr>
                <w:sz w:val="24"/>
                <w:szCs w:val="24"/>
              </w:rPr>
              <w:t>0.33</w:t>
            </w:r>
          </w:p>
        </w:tc>
      </w:tr>
      <w:tr w:rsidR="009D26C6" w:rsidRPr="00874C66" w14:paraId="2D6095E7"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525A529" w14:textId="77777777" w:rsidR="009D26C6" w:rsidRPr="00874C66" w:rsidRDefault="00745FDF">
            <w:pPr>
              <w:spacing w:line="360" w:lineRule="auto"/>
              <w:rPr>
                <w:sz w:val="24"/>
                <w:szCs w:val="24"/>
              </w:rPr>
            </w:pPr>
            <w:r w:rsidRPr="00874C66">
              <w:rPr>
                <w:sz w:val="24"/>
                <w:szCs w:val="24"/>
              </w:rPr>
              <w:t>GDPG (%)</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03E0157" w14:textId="77777777" w:rsidR="009D26C6" w:rsidRPr="00874C66" w:rsidRDefault="00745FDF">
            <w:pPr>
              <w:spacing w:line="360" w:lineRule="auto"/>
              <w:jc w:val="center"/>
              <w:rPr>
                <w:sz w:val="24"/>
                <w:szCs w:val="24"/>
              </w:rPr>
            </w:pPr>
            <w:r w:rsidRPr="00874C66">
              <w:rPr>
                <w:sz w:val="24"/>
                <w:szCs w:val="24"/>
              </w:rPr>
              <w:t>2.47</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5C65293" w14:textId="77777777" w:rsidR="009D26C6" w:rsidRPr="00874C66" w:rsidRDefault="00745FDF">
            <w:pPr>
              <w:spacing w:line="360" w:lineRule="auto"/>
              <w:jc w:val="center"/>
              <w:rPr>
                <w:sz w:val="24"/>
                <w:szCs w:val="24"/>
              </w:rPr>
            </w:pPr>
            <w:r w:rsidRPr="00874C66">
              <w:rPr>
                <w:sz w:val="24"/>
                <w:szCs w:val="24"/>
              </w:rPr>
              <w:t>2.65</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45AC7CA" w14:textId="77777777" w:rsidR="009D26C6" w:rsidRPr="00874C66" w:rsidRDefault="00745FDF">
            <w:pPr>
              <w:spacing w:line="360" w:lineRule="auto"/>
              <w:jc w:val="center"/>
              <w:rPr>
                <w:sz w:val="24"/>
                <w:szCs w:val="24"/>
              </w:rPr>
            </w:pPr>
            <w:r w:rsidRPr="00874C66">
              <w:rPr>
                <w:sz w:val="24"/>
                <w:szCs w:val="24"/>
              </w:rPr>
              <w:t>3.12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9AF69EC" w14:textId="77777777" w:rsidR="009D26C6" w:rsidRPr="00874C66" w:rsidRDefault="00745FDF">
            <w:pPr>
              <w:spacing w:line="360" w:lineRule="auto"/>
              <w:jc w:val="center"/>
              <w:rPr>
                <w:sz w:val="24"/>
                <w:szCs w:val="24"/>
              </w:rPr>
            </w:pPr>
            <w:r w:rsidRPr="00874C66">
              <w:rPr>
                <w:sz w:val="24"/>
                <w:szCs w:val="24"/>
              </w:rPr>
              <w:t>-1.79</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97F5EE6" w14:textId="77777777" w:rsidR="009D26C6" w:rsidRPr="00874C66" w:rsidRDefault="00745FDF">
            <w:pPr>
              <w:spacing w:line="360" w:lineRule="auto"/>
              <w:jc w:val="center"/>
              <w:rPr>
                <w:sz w:val="24"/>
                <w:szCs w:val="24"/>
              </w:rPr>
            </w:pPr>
            <w:r w:rsidRPr="00874C66">
              <w:rPr>
                <w:sz w:val="24"/>
                <w:szCs w:val="24"/>
              </w:rPr>
              <w:t>6.28</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6686111" w14:textId="77777777" w:rsidR="009D26C6" w:rsidRPr="00874C66" w:rsidRDefault="00745FDF">
            <w:pPr>
              <w:spacing w:line="360" w:lineRule="auto"/>
              <w:jc w:val="center"/>
              <w:rPr>
                <w:sz w:val="24"/>
                <w:szCs w:val="24"/>
              </w:rPr>
            </w:pPr>
            <w:r w:rsidRPr="00874C66">
              <w:rPr>
                <w:sz w:val="24"/>
                <w:szCs w:val="24"/>
              </w:rPr>
              <w:t>-0.56</w:t>
            </w:r>
          </w:p>
        </w:tc>
      </w:tr>
      <w:tr w:rsidR="009D26C6" w:rsidRPr="00874C66" w14:paraId="130C1923"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D6398C1" w14:textId="77777777" w:rsidR="009D26C6" w:rsidRPr="00874C66" w:rsidRDefault="00745FDF">
            <w:pPr>
              <w:spacing w:line="360" w:lineRule="auto"/>
              <w:rPr>
                <w:sz w:val="24"/>
                <w:szCs w:val="24"/>
              </w:rPr>
            </w:pPr>
            <w:r w:rsidRPr="00874C66">
              <w:rPr>
                <w:sz w:val="24"/>
                <w:szCs w:val="24"/>
              </w:rPr>
              <w:t>INF (%)</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0E81C27" w14:textId="77777777" w:rsidR="009D26C6" w:rsidRPr="00874C66" w:rsidRDefault="00745FDF">
            <w:pPr>
              <w:spacing w:line="360" w:lineRule="auto"/>
              <w:jc w:val="center"/>
              <w:rPr>
                <w:sz w:val="24"/>
                <w:szCs w:val="24"/>
              </w:rPr>
            </w:pPr>
            <w:r w:rsidRPr="00874C66">
              <w:rPr>
                <w:sz w:val="24"/>
                <w:szCs w:val="24"/>
              </w:rPr>
              <w:t>14.37</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38CB759" w14:textId="77777777" w:rsidR="009D26C6" w:rsidRPr="00874C66" w:rsidRDefault="00745FDF">
            <w:pPr>
              <w:spacing w:line="360" w:lineRule="auto"/>
              <w:jc w:val="center"/>
              <w:rPr>
                <w:sz w:val="24"/>
                <w:szCs w:val="24"/>
              </w:rPr>
            </w:pPr>
            <w:r w:rsidRPr="00874C66">
              <w:rPr>
                <w:sz w:val="24"/>
                <w:szCs w:val="24"/>
              </w:rPr>
              <w:t>12.89</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8628721" w14:textId="77777777" w:rsidR="009D26C6" w:rsidRPr="00874C66" w:rsidRDefault="00745FDF">
            <w:pPr>
              <w:spacing w:line="360" w:lineRule="auto"/>
              <w:jc w:val="center"/>
              <w:rPr>
                <w:sz w:val="24"/>
                <w:szCs w:val="24"/>
              </w:rPr>
            </w:pPr>
            <w:r w:rsidRPr="00874C66">
              <w:rPr>
                <w:sz w:val="24"/>
                <w:szCs w:val="24"/>
              </w:rPr>
              <w:t>6.82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6E6E6DE" w14:textId="77777777" w:rsidR="009D26C6" w:rsidRPr="00874C66" w:rsidRDefault="00745FDF">
            <w:pPr>
              <w:spacing w:line="360" w:lineRule="auto"/>
              <w:jc w:val="center"/>
              <w:rPr>
                <w:sz w:val="24"/>
                <w:szCs w:val="24"/>
              </w:rPr>
            </w:pPr>
            <w:r w:rsidRPr="00874C66">
              <w:rPr>
                <w:sz w:val="24"/>
                <w:szCs w:val="24"/>
              </w:rPr>
              <w:t>8.01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3337903" w14:textId="77777777" w:rsidR="009D26C6" w:rsidRPr="00874C66" w:rsidRDefault="00745FDF">
            <w:pPr>
              <w:spacing w:line="360" w:lineRule="auto"/>
              <w:jc w:val="center"/>
              <w:rPr>
                <w:sz w:val="24"/>
                <w:szCs w:val="24"/>
              </w:rPr>
            </w:pPr>
            <w:r w:rsidRPr="00874C66">
              <w:rPr>
                <w:sz w:val="24"/>
                <w:szCs w:val="24"/>
              </w:rPr>
              <w:t>33.21</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8B641EE" w14:textId="77777777" w:rsidR="009D26C6" w:rsidRPr="00874C66" w:rsidRDefault="00745FDF">
            <w:pPr>
              <w:spacing w:line="360" w:lineRule="auto"/>
              <w:jc w:val="center"/>
              <w:rPr>
                <w:sz w:val="24"/>
                <w:szCs w:val="24"/>
              </w:rPr>
            </w:pPr>
            <w:r w:rsidRPr="00874C66">
              <w:rPr>
                <w:sz w:val="24"/>
                <w:szCs w:val="24"/>
              </w:rPr>
              <w:t>1.12</w:t>
            </w:r>
          </w:p>
        </w:tc>
      </w:tr>
    </w:tbl>
    <w:p w14:paraId="522D06BD" w14:textId="77777777" w:rsidR="009D26C6" w:rsidRPr="00874C66" w:rsidRDefault="00745FDF">
      <w:pPr>
        <w:spacing w:before="40" w:after="160" w:line="360" w:lineRule="auto"/>
        <w:rPr>
          <w:sz w:val="24"/>
          <w:szCs w:val="24"/>
        </w:rPr>
      </w:pPr>
      <w:r w:rsidRPr="00874C66">
        <w:rPr>
          <w:i/>
          <w:iCs/>
          <w:sz w:val="24"/>
          <w:szCs w:val="24"/>
        </w:rPr>
        <w:t>Source: Authors' computation from annual reports (2014–2023)</w:t>
      </w:r>
    </w:p>
    <w:p w14:paraId="24687540" w14:textId="77777777" w:rsidR="009D26C6" w:rsidRPr="00874C66" w:rsidRDefault="00745FDF">
      <w:pPr>
        <w:spacing w:after="120" w:line="360" w:lineRule="auto"/>
        <w:jc w:val="both"/>
        <w:rPr>
          <w:sz w:val="24"/>
          <w:szCs w:val="24"/>
        </w:rPr>
      </w:pPr>
      <w:r w:rsidRPr="00874C66">
        <w:rPr>
          <w:sz w:val="24"/>
          <w:szCs w:val="24"/>
        </w:rPr>
        <w:t xml:space="preserve">The mean WACC of 16.42% reflects the relatively high cost of financing for Nigerian manufacturing firms, consistent with the </w:t>
      </w:r>
      <w:r w:rsidRPr="00874C66">
        <w:rPr>
          <w:sz w:val="24"/>
          <w:szCs w:val="24"/>
        </w:rPr>
        <w:t>high-interest rate environment characterised by CBN's monetary tightening over parts of the study period (CBN, 2022). The mean SRI score of 0.41 (out of 1.00) indicates moderate engagement with sustainability disclosure, with considerable cross-firm variat</w:t>
      </w:r>
      <w:r w:rsidRPr="00874C66">
        <w:rPr>
          <w:sz w:val="24"/>
          <w:szCs w:val="24"/>
        </w:rPr>
        <w:t>ion (standard deviation = 0.18). This is consistent with Atanda et al. (2021) who noted heterogeneity in ESG reporting quality among Nigerian listed firms. The corporate transparency mean of 0.53 suggests a moderate level of overall disclosure quality. Lev</w:t>
      </w:r>
      <w:r w:rsidRPr="00874C66">
        <w:rPr>
          <w:sz w:val="24"/>
          <w:szCs w:val="24"/>
        </w:rPr>
        <w:t>erage averages 47.31%, reflecting significant reliance on debt financing. Profitability (ROA) averages 5.84% with wide variation, suggesting performance heterogeneity across firms and years.</w:t>
      </w:r>
    </w:p>
    <w:p w14:paraId="5666E400" w14:textId="77777777" w:rsidR="009D26C6" w:rsidRPr="00874C66" w:rsidRDefault="00745FDF">
      <w:pPr>
        <w:spacing w:before="200" w:after="80" w:line="360" w:lineRule="auto"/>
        <w:rPr>
          <w:sz w:val="24"/>
          <w:szCs w:val="24"/>
        </w:rPr>
      </w:pPr>
      <w:r w:rsidRPr="00874C66">
        <w:rPr>
          <w:b/>
          <w:bCs/>
          <w:sz w:val="24"/>
          <w:szCs w:val="24"/>
        </w:rPr>
        <w:t>4.2 Correlation Analysis</w:t>
      </w:r>
    </w:p>
    <w:p w14:paraId="4445C657" w14:textId="77777777" w:rsidR="009D26C6" w:rsidRPr="00874C66" w:rsidRDefault="00745FDF">
      <w:pPr>
        <w:spacing w:after="120" w:line="360" w:lineRule="auto"/>
        <w:jc w:val="both"/>
        <w:rPr>
          <w:sz w:val="24"/>
          <w:szCs w:val="24"/>
        </w:rPr>
      </w:pPr>
      <w:r w:rsidRPr="00874C66">
        <w:rPr>
          <w:sz w:val="24"/>
          <w:szCs w:val="24"/>
        </w:rPr>
        <w:t>Table 4 presents the Pearson correlation</w:t>
      </w:r>
      <w:r w:rsidRPr="00874C66">
        <w:rPr>
          <w:sz w:val="24"/>
          <w:szCs w:val="24"/>
        </w:rPr>
        <w:t xml:space="preserve"> matrix for the key study variables.</w:t>
      </w:r>
    </w:p>
    <w:p w14:paraId="43D6D87D" w14:textId="77777777" w:rsidR="009D26C6" w:rsidRPr="00874C66" w:rsidRDefault="00745FDF">
      <w:pPr>
        <w:spacing w:before="120" w:after="60" w:line="360" w:lineRule="auto"/>
        <w:rPr>
          <w:sz w:val="24"/>
          <w:szCs w:val="24"/>
        </w:rPr>
      </w:pPr>
      <w:r w:rsidRPr="00874C66">
        <w:rPr>
          <w:b/>
          <w:bCs/>
          <w:sz w:val="24"/>
          <w:szCs w:val="24"/>
        </w:rPr>
        <w:t>Table 4: Pearson Correlation Matrix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46"/>
        <w:gridCol w:w="1100"/>
        <w:gridCol w:w="1100"/>
        <w:gridCol w:w="1100"/>
        <w:gridCol w:w="1100"/>
        <w:gridCol w:w="1100"/>
        <w:gridCol w:w="802"/>
        <w:gridCol w:w="1100"/>
        <w:gridCol w:w="812"/>
      </w:tblGrid>
      <w:tr w:rsidR="009D26C6" w:rsidRPr="00874C66" w14:paraId="5719172C" w14:textId="77777777">
        <w:tc>
          <w:tcPr>
            <w:tcW w:w="14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243C07EE" w14:textId="77777777" w:rsidR="009D26C6" w:rsidRPr="00874C66" w:rsidRDefault="00745FDF">
            <w:pPr>
              <w:spacing w:line="360" w:lineRule="auto"/>
              <w:jc w:val="center"/>
              <w:rPr>
                <w:sz w:val="24"/>
                <w:szCs w:val="24"/>
              </w:rPr>
            </w:pPr>
            <w:r w:rsidRPr="00874C66">
              <w:rPr>
                <w:b/>
                <w:bCs/>
                <w:sz w:val="24"/>
                <w:szCs w:val="24"/>
              </w:rPr>
              <w:t>Variable</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2E090B1B" w14:textId="77777777" w:rsidR="009D26C6" w:rsidRPr="00874C66" w:rsidRDefault="00745FDF">
            <w:pPr>
              <w:spacing w:line="360" w:lineRule="auto"/>
              <w:jc w:val="center"/>
              <w:rPr>
                <w:sz w:val="24"/>
                <w:szCs w:val="24"/>
              </w:rPr>
            </w:pPr>
            <w:r w:rsidRPr="00874C66">
              <w:rPr>
                <w:b/>
                <w:bCs/>
                <w:sz w:val="24"/>
                <w:szCs w:val="24"/>
              </w:rPr>
              <w:t>WACC</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2BFBD5E3" w14:textId="77777777" w:rsidR="009D26C6" w:rsidRPr="00874C66" w:rsidRDefault="00745FDF">
            <w:pPr>
              <w:spacing w:line="360" w:lineRule="auto"/>
              <w:jc w:val="center"/>
              <w:rPr>
                <w:sz w:val="24"/>
                <w:szCs w:val="24"/>
              </w:rPr>
            </w:pPr>
            <w:r w:rsidRPr="00874C66">
              <w:rPr>
                <w:b/>
                <w:bCs/>
                <w:sz w:val="24"/>
                <w:szCs w:val="24"/>
              </w:rPr>
              <w:t>SRI</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7493F73" w14:textId="77777777" w:rsidR="009D26C6" w:rsidRPr="00874C66" w:rsidRDefault="00745FDF">
            <w:pPr>
              <w:spacing w:line="360" w:lineRule="auto"/>
              <w:jc w:val="center"/>
              <w:rPr>
                <w:sz w:val="24"/>
                <w:szCs w:val="24"/>
              </w:rPr>
            </w:pPr>
            <w:r w:rsidRPr="00874C66">
              <w:rPr>
                <w:b/>
                <w:bCs/>
                <w:sz w:val="24"/>
                <w:szCs w:val="24"/>
              </w:rPr>
              <w:t>CTR</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501424C0" w14:textId="77777777" w:rsidR="009D26C6" w:rsidRPr="00874C66" w:rsidRDefault="00745FDF">
            <w:pPr>
              <w:spacing w:line="360" w:lineRule="auto"/>
              <w:jc w:val="center"/>
              <w:rPr>
                <w:sz w:val="24"/>
                <w:szCs w:val="24"/>
              </w:rPr>
            </w:pPr>
            <w:r w:rsidRPr="00874C66">
              <w:rPr>
                <w:b/>
                <w:bCs/>
                <w:sz w:val="24"/>
                <w:szCs w:val="24"/>
              </w:rPr>
              <w:t>SIZE</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2FD2AAE6" w14:textId="77777777" w:rsidR="009D26C6" w:rsidRPr="00874C66" w:rsidRDefault="00745FDF">
            <w:pPr>
              <w:spacing w:line="360" w:lineRule="auto"/>
              <w:jc w:val="center"/>
              <w:rPr>
                <w:sz w:val="24"/>
                <w:szCs w:val="24"/>
              </w:rPr>
            </w:pPr>
            <w:r w:rsidRPr="00874C66">
              <w:rPr>
                <w:b/>
                <w:bCs/>
                <w:sz w:val="24"/>
                <w:szCs w:val="24"/>
              </w:rPr>
              <w:t>LEV</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3FF30888" w14:textId="77777777" w:rsidR="009D26C6" w:rsidRPr="00874C66" w:rsidRDefault="00745FDF">
            <w:pPr>
              <w:spacing w:line="360" w:lineRule="auto"/>
              <w:jc w:val="center"/>
              <w:rPr>
                <w:sz w:val="24"/>
                <w:szCs w:val="24"/>
              </w:rPr>
            </w:pPr>
            <w:r w:rsidRPr="00874C66">
              <w:rPr>
                <w:b/>
                <w:bCs/>
                <w:sz w:val="24"/>
                <w:szCs w:val="24"/>
              </w:rPr>
              <w:t>ROA</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99B0E1D" w14:textId="77777777" w:rsidR="009D26C6" w:rsidRPr="00874C66" w:rsidRDefault="00745FDF">
            <w:pPr>
              <w:spacing w:line="360" w:lineRule="auto"/>
              <w:jc w:val="center"/>
              <w:rPr>
                <w:sz w:val="24"/>
                <w:szCs w:val="24"/>
              </w:rPr>
            </w:pPr>
            <w:r w:rsidRPr="00874C66">
              <w:rPr>
                <w:b/>
                <w:bCs/>
                <w:sz w:val="24"/>
                <w:szCs w:val="24"/>
              </w:rPr>
              <w:t>GDPG</w:t>
            </w:r>
          </w:p>
        </w:tc>
        <w:tc>
          <w:tcPr>
            <w:tcW w:w="116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C795E06" w14:textId="77777777" w:rsidR="009D26C6" w:rsidRPr="00874C66" w:rsidRDefault="00745FDF">
            <w:pPr>
              <w:spacing w:line="360" w:lineRule="auto"/>
              <w:jc w:val="center"/>
              <w:rPr>
                <w:sz w:val="24"/>
                <w:szCs w:val="24"/>
              </w:rPr>
            </w:pPr>
            <w:r w:rsidRPr="00874C66">
              <w:rPr>
                <w:b/>
                <w:bCs/>
                <w:sz w:val="24"/>
                <w:szCs w:val="24"/>
              </w:rPr>
              <w:t>INF</w:t>
            </w:r>
          </w:p>
        </w:tc>
      </w:tr>
      <w:tr w:rsidR="009D26C6" w:rsidRPr="00874C66" w14:paraId="1258739D"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89ACAB9" w14:textId="77777777" w:rsidR="009D26C6" w:rsidRPr="00874C66" w:rsidRDefault="00745FDF">
            <w:pPr>
              <w:spacing w:line="360" w:lineRule="auto"/>
              <w:rPr>
                <w:sz w:val="24"/>
                <w:szCs w:val="24"/>
              </w:rPr>
            </w:pPr>
            <w:r w:rsidRPr="00874C66">
              <w:rPr>
                <w:sz w:val="24"/>
                <w:szCs w:val="24"/>
              </w:rPr>
              <w:t>WACC</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5600FF2" w14:textId="77777777" w:rsidR="009D26C6" w:rsidRPr="00874C66" w:rsidRDefault="00745FDF">
            <w:pPr>
              <w:spacing w:line="360" w:lineRule="auto"/>
              <w:jc w:val="center"/>
              <w:rPr>
                <w:sz w:val="24"/>
                <w:szCs w:val="24"/>
              </w:rPr>
            </w:pPr>
            <w:r w:rsidRPr="00874C66">
              <w:rPr>
                <w:sz w:val="24"/>
                <w:szCs w:val="24"/>
              </w:rPr>
              <w:t>1.000</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15090C1"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ACE0DC8"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DF3B169"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8E9D773"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DFB0322"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1B41D93" w14:textId="77777777" w:rsidR="009D26C6" w:rsidRPr="00874C66" w:rsidRDefault="009D26C6">
            <w:pPr>
              <w:spacing w:line="360" w:lineRule="auto"/>
              <w:rPr>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5DF4B4B" w14:textId="77777777" w:rsidR="009D26C6" w:rsidRPr="00874C66" w:rsidRDefault="009D26C6">
            <w:pPr>
              <w:spacing w:line="360" w:lineRule="auto"/>
              <w:rPr>
                <w:sz w:val="24"/>
                <w:szCs w:val="24"/>
              </w:rPr>
            </w:pPr>
          </w:p>
        </w:tc>
      </w:tr>
      <w:tr w:rsidR="009D26C6" w:rsidRPr="00874C66" w14:paraId="5C24F483"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657FFB6" w14:textId="77777777" w:rsidR="009D26C6" w:rsidRPr="00874C66" w:rsidRDefault="00745FDF">
            <w:pPr>
              <w:spacing w:line="360" w:lineRule="auto"/>
              <w:rPr>
                <w:sz w:val="24"/>
                <w:szCs w:val="24"/>
              </w:rPr>
            </w:pPr>
            <w:r w:rsidRPr="00874C66">
              <w:rPr>
                <w:sz w:val="24"/>
                <w:szCs w:val="24"/>
              </w:rPr>
              <w:lastRenderedPageBreak/>
              <w:t>SRI</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8F9D35D" w14:textId="77777777" w:rsidR="009D26C6" w:rsidRPr="00874C66" w:rsidRDefault="00745FDF">
            <w:pPr>
              <w:spacing w:line="360" w:lineRule="auto"/>
              <w:jc w:val="center"/>
              <w:rPr>
                <w:sz w:val="24"/>
                <w:szCs w:val="24"/>
              </w:rPr>
            </w:pPr>
            <w:r w:rsidRPr="00874C66">
              <w:rPr>
                <w:sz w:val="24"/>
                <w:szCs w:val="24"/>
              </w:rPr>
              <w:t>-0.412***</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32E865B" w14:textId="77777777" w:rsidR="009D26C6" w:rsidRPr="00874C66" w:rsidRDefault="00745FDF">
            <w:pPr>
              <w:spacing w:line="360" w:lineRule="auto"/>
              <w:jc w:val="center"/>
              <w:rPr>
                <w:sz w:val="24"/>
                <w:szCs w:val="24"/>
              </w:rPr>
            </w:pPr>
            <w:r w:rsidRPr="00874C66">
              <w:rPr>
                <w:sz w:val="24"/>
                <w:szCs w:val="24"/>
              </w:rPr>
              <w:t>1.000</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AE5164B"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1950ECB"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E656088"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23512A1"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918806E" w14:textId="77777777" w:rsidR="009D26C6" w:rsidRPr="00874C66" w:rsidRDefault="009D26C6">
            <w:pPr>
              <w:spacing w:line="360" w:lineRule="auto"/>
              <w:rPr>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C03E2EA" w14:textId="77777777" w:rsidR="009D26C6" w:rsidRPr="00874C66" w:rsidRDefault="009D26C6">
            <w:pPr>
              <w:spacing w:line="360" w:lineRule="auto"/>
              <w:rPr>
                <w:sz w:val="24"/>
                <w:szCs w:val="24"/>
              </w:rPr>
            </w:pPr>
          </w:p>
        </w:tc>
      </w:tr>
      <w:tr w:rsidR="009D26C6" w:rsidRPr="00874C66" w14:paraId="6CF5A68C"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C526B3" w14:textId="77777777" w:rsidR="009D26C6" w:rsidRPr="00874C66" w:rsidRDefault="00745FDF">
            <w:pPr>
              <w:spacing w:line="360" w:lineRule="auto"/>
              <w:rPr>
                <w:sz w:val="24"/>
                <w:szCs w:val="24"/>
              </w:rPr>
            </w:pPr>
            <w:r w:rsidRPr="00874C66">
              <w:rPr>
                <w:sz w:val="24"/>
                <w:szCs w:val="24"/>
              </w:rPr>
              <w:t>CTR</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66A6416" w14:textId="77777777" w:rsidR="009D26C6" w:rsidRPr="00874C66" w:rsidRDefault="00745FDF">
            <w:pPr>
              <w:spacing w:line="360" w:lineRule="auto"/>
              <w:jc w:val="center"/>
              <w:rPr>
                <w:sz w:val="24"/>
                <w:szCs w:val="24"/>
              </w:rPr>
            </w:pPr>
            <w:r w:rsidRPr="00874C66">
              <w:rPr>
                <w:sz w:val="24"/>
                <w:szCs w:val="24"/>
              </w:rPr>
              <w:t>-0.358***</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A8E8FA2" w14:textId="77777777" w:rsidR="009D26C6" w:rsidRPr="00874C66" w:rsidRDefault="00745FDF">
            <w:pPr>
              <w:spacing w:line="360" w:lineRule="auto"/>
              <w:jc w:val="center"/>
              <w:rPr>
                <w:sz w:val="24"/>
                <w:szCs w:val="24"/>
              </w:rPr>
            </w:pPr>
            <w:r w:rsidRPr="00874C66">
              <w:rPr>
                <w:sz w:val="24"/>
                <w:szCs w:val="24"/>
              </w:rPr>
              <w:t>0.521***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A292C90" w14:textId="77777777" w:rsidR="009D26C6" w:rsidRPr="00874C66" w:rsidRDefault="00745FDF">
            <w:pPr>
              <w:spacing w:line="360" w:lineRule="auto"/>
              <w:jc w:val="center"/>
              <w:rPr>
                <w:sz w:val="24"/>
                <w:szCs w:val="24"/>
              </w:rPr>
            </w:pPr>
            <w:r w:rsidRPr="00874C66">
              <w:rPr>
                <w:sz w:val="24"/>
                <w:szCs w:val="24"/>
              </w:rPr>
              <w:t>1.000</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89F940A"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CFF03B2"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E3DA91F"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E8DBB7D" w14:textId="77777777" w:rsidR="009D26C6" w:rsidRPr="00874C66" w:rsidRDefault="009D26C6">
            <w:pPr>
              <w:spacing w:line="360" w:lineRule="auto"/>
              <w:rPr>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E5E9136" w14:textId="77777777" w:rsidR="009D26C6" w:rsidRPr="00874C66" w:rsidRDefault="009D26C6">
            <w:pPr>
              <w:spacing w:line="360" w:lineRule="auto"/>
              <w:rPr>
                <w:sz w:val="24"/>
                <w:szCs w:val="24"/>
              </w:rPr>
            </w:pPr>
          </w:p>
        </w:tc>
      </w:tr>
      <w:tr w:rsidR="009D26C6" w:rsidRPr="00874C66" w14:paraId="25A5B016"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7033236" w14:textId="77777777" w:rsidR="009D26C6" w:rsidRPr="00874C66" w:rsidRDefault="00745FDF">
            <w:pPr>
              <w:spacing w:line="360" w:lineRule="auto"/>
              <w:rPr>
                <w:sz w:val="24"/>
                <w:szCs w:val="24"/>
              </w:rPr>
            </w:pPr>
            <w:r w:rsidRPr="00874C66">
              <w:rPr>
                <w:sz w:val="24"/>
                <w:szCs w:val="24"/>
              </w:rPr>
              <w:t>SIZE</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0AA0414" w14:textId="77777777" w:rsidR="009D26C6" w:rsidRPr="00874C66" w:rsidRDefault="00745FDF">
            <w:pPr>
              <w:spacing w:line="360" w:lineRule="auto"/>
              <w:jc w:val="center"/>
              <w:rPr>
                <w:sz w:val="24"/>
                <w:szCs w:val="24"/>
              </w:rPr>
            </w:pPr>
            <w:r w:rsidRPr="00874C66">
              <w:rPr>
                <w:sz w:val="24"/>
                <w:szCs w:val="24"/>
              </w:rPr>
              <w:t>-0.287***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56B5186" w14:textId="77777777" w:rsidR="009D26C6" w:rsidRPr="00874C66" w:rsidRDefault="00745FDF">
            <w:pPr>
              <w:spacing w:line="360" w:lineRule="auto"/>
              <w:jc w:val="center"/>
              <w:rPr>
                <w:sz w:val="24"/>
                <w:szCs w:val="24"/>
              </w:rPr>
            </w:pPr>
            <w:r w:rsidRPr="00874C66">
              <w:rPr>
                <w:sz w:val="24"/>
                <w:szCs w:val="24"/>
              </w:rPr>
              <w:t>0.443***</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1236EDA" w14:textId="77777777" w:rsidR="009D26C6" w:rsidRPr="00874C66" w:rsidRDefault="00745FDF">
            <w:pPr>
              <w:spacing w:line="360" w:lineRule="auto"/>
              <w:jc w:val="center"/>
              <w:rPr>
                <w:sz w:val="24"/>
                <w:szCs w:val="24"/>
              </w:rPr>
            </w:pPr>
            <w:r w:rsidRPr="00874C66">
              <w:rPr>
                <w:sz w:val="24"/>
                <w:szCs w:val="24"/>
              </w:rPr>
              <w:t>0.389***</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7606DA0" w14:textId="77777777" w:rsidR="009D26C6" w:rsidRPr="00874C66" w:rsidRDefault="00745FDF">
            <w:pPr>
              <w:spacing w:line="360" w:lineRule="auto"/>
              <w:jc w:val="center"/>
              <w:rPr>
                <w:sz w:val="24"/>
                <w:szCs w:val="24"/>
              </w:rPr>
            </w:pPr>
            <w:r w:rsidRPr="00874C66">
              <w:rPr>
                <w:sz w:val="24"/>
                <w:szCs w:val="24"/>
              </w:rPr>
              <w:t>1.000</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95A5117"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8E5C183"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13D967B" w14:textId="77777777" w:rsidR="009D26C6" w:rsidRPr="00874C66" w:rsidRDefault="009D26C6">
            <w:pPr>
              <w:spacing w:line="360" w:lineRule="auto"/>
              <w:rPr>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2C2C8FF" w14:textId="77777777" w:rsidR="009D26C6" w:rsidRPr="00874C66" w:rsidRDefault="009D26C6">
            <w:pPr>
              <w:spacing w:line="360" w:lineRule="auto"/>
              <w:rPr>
                <w:sz w:val="24"/>
                <w:szCs w:val="24"/>
              </w:rPr>
            </w:pPr>
          </w:p>
        </w:tc>
      </w:tr>
      <w:tr w:rsidR="009D26C6" w:rsidRPr="00874C66" w14:paraId="33B0D230"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061007A" w14:textId="77777777" w:rsidR="009D26C6" w:rsidRPr="00874C66" w:rsidRDefault="00745FDF">
            <w:pPr>
              <w:spacing w:line="360" w:lineRule="auto"/>
              <w:rPr>
                <w:sz w:val="24"/>
                <w:szCs w:val="24"/>
              </w:rPr>
            </w:pPr>
            <w:r w:rsidRPr="00874C66">
              <w:rPr>
                <w:sz w:val="24"/>
                <w:szCs w:val="24"/>
              </w:rPr>
              <w:t>LEV</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45C22EA" w14:textId="77777777" w:rsidR="009D26C6" w:rsidRPr="00874C66" w:rsidRDefault="00745FDF">
            <w:pPr>
              <w:spacing w:line="360" w:lineRule="auto"/>
              <w:jc w:val="center"/>
              <w:rPr>
                <w:sz w:val="24"/>
                <w:szCs w:val="24"/>
              </w:rPr>
            </w:pPr>
            <w:r w:rsidRPr="00874C66">
              <w:rPr>
                <w:sz w:val="24"/>
                <w:szCs w:val="24"/>
              </w:rPr>
              <w:t>0.318***</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DB40F46" w14:textId="77777777" w:rsidR="009D26C6" w:rsidRPr="00874C66" w:rsidRDefault="00745FDF">
            <w:pPr>
              <w:spacing w:line="360" w:lineRule="auto"/>
              <w:jc w:val="center"/>
              <w:rPr>
                <w:sz w:val="24"/>
                <w:szCs w:val="24"/>
              </w:rPr>
            </w:pPr>
            <w:r w:rsidRPr="00874C66">
              <w:rPr>
                <w:sz w:val="24"/>
                <w:szCs w:val="24"/>
              </w:rPr>
              <w:t>-0.213***</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FBAC6F8" w14:textId="77777777" w:rsidR="009D26C6" w:rsidRPr="00874C66" w:rsidRDefault="00745FDF">
            <w:pPr>
              <w:spacing w:line="360" w:lineRule="auto"/>
              <w:jc w:val="center"/>
              <w:rPr>
                <w:sz w:val="24"/>
                <w:szCs w:val="24"/>
              </w:rPr>
            </w:pPr>
            <w:r w:rsidRPr="00874C66">
              <w:rPr>
                <w:sz w:val="24"/>
                <w:szCs w:val="24"/>
              </w:rPr>
              <w:t>-0.197**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B70106E" w14:textId="77777777" w:rsidR="009D26C6" w:rsidRPr="00874C66" w:rsidRDefault="00745FDF">
            <w:pPr>
              <w:spacing w:line="360" w:lineRule="auto"/>
              <w:jc w:val="center"/>
              <w:rPr>
                <w:sz w:val="24"/>
                <w:szCs w:val="24"/>
              </w:rPr>
            </w:pPr>
            <w:r w:rsidRPr="00874C66">
              <w:rPr>
                <w:sz w:val="24"/>
                <w:szCs w:val="24"/>
              </w:rPr>
              <w:t>-0.142**</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5331ADD" w14:textId="77777777" w:rsidR="009D26C6" w:rsidRPr="00874C66" w:rsidRDefault="00745FDF">
            <w:pPr>
              <w:spacing w:line="360" w:lineRule="auto"/>
              <w:jc w:val="center"/>
              <w:rPr>
                <w:sz w:val="24"/>
                <w:szCs w:val="24"/>
              </w:rPr>
            </w:pPr>
            <w:r w:rsidRPr="00874C66">
              <w:rPr>
                <w:sz w:val="24"/>
                <w:szCs w:val="24"/>
              </w:rPr>
              <w:t>1.000</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49A4E08"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EB02FCC" w14:textId="77777777" w:rsidR="009D26C6" w:rsidRPr="00874C66" w:rsidRDefault="009D26C6">
            <w:pPr>
              <w:spacing w:line="360" w:lineRule="auto"/>
              <w:rPr>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8266300" w14:textId="77777777" w:rsidR="009D26C6" w:rsidRPr="00874C66" w:rsidRDefault="009D26C6">
            <w:pPr>
              <w:spacing w:line="360" w:lineRule="auto"/>
              <w:rPr>
                <w:sz w:val="24"/>
                <w:szCs w:val="24"/>
              </w:rPr>
            </w:pPr>
          </w:p>
        </w:tc>
      </w:tr>
      <w:tr w:rsidR="009D26C6" w:rsidRPr="00874C66" w14:paraId="210F8D1D"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17C5774" w14:textId="77777777" w:rsidR="009D26C6" w:rsidRPr="00874C66" w:rsidRDefault="00745FDF">
            <w:pPr>
              <w:spacing w:line="360" w:lineRule="auto"/>
              <w:rPr>
                <w:sz w:val="24"/>
                <w:szCs w:val="24"/>
              </w:rPr>
            </w:pPr>
            <w:r w:rsidRPr="00874C66">
              <w:rPr>
                <w:sz w:val="24"/>
                <w:szCs w:val="24"/>
              </w:rPr>
              <w:t>ROA</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A33B2B7" w14:textId="77777777" w:rsidR="009D26C6" w:rsidRPr="00874C66" w:rsidRDefault="00745FDF">
            <w:pPr>
              <w:spacing w:line="360" w:lineRule="auto"/>
              <w:jc w:val="center"/>
              <w:rPr>
                <w:sz w:val="24"/>
                <w:szCs w:val="24"/>
              </w:rPr>
            </w:pPr>
            <w:r w:rsidRPr="00874C66">
              <w:rPr>
                <w:sz w:val="24"/>
                <w:szCs w:val="24"/>
              </w:rPr>
              <w:t>-0.276***</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C5BEB72" w14:textId="77777777" w:rsidR="009D26C6" w:rsidRPr="00874C66" w:rsidRDefault="00745FDF">
            <w:pPr>
              <w:spacing w:line="360" w:lineRule="auto"/>
              <w:jc w:val="center"/>
              <w:rPr>
                <w:sz w:val="24"/>
                <w:szCs w:val="24"/>
              </w:rPr>
            </w:pPr>
            <w:r w:rsidRPr="00874C66">
              <w:rPr>
                <w:sz w:val="24"/>
                <w:szCs w:val="24"/>
              </w:rPr>
              <w:t>0.187**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D6473DF" w14:textId="77777777" w:rsidR="009D26C6" w:rsidRPr="00874C66" w:rsidRDefault="00745FDF">
            <w:pPr>
              <w:spacing w:line="360" w:lineRule="auto"/>
              <w:jc w:val="center"/>
              <w:rPr>
                <w:sz w:val="24"/>
                <w:szCs w:val="24"/>
              </w:rPr>
            </w:pPr>
            <w:r w:rsidRPr="00874C66">
              <w:rPr>
                <w:sz w:val="24"/>
                <w:szCs w:val="24"/>
              </w:rPr>
              <w:t>0.214***</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1BDE471" w14:textId="77777777" w:rsidR="009D26C6" w:rsidRPr="00874C66" w:rsidRDefault="00745FDF">
            <w:pPr>
              <w:spacing w:line="360" w:lineRule="auto"/>
              <w:jc w:val="center"/>
              <w:rPr>
                <w:sz w:val="24"/>
                <w:szCs w:val="24"/>
              </w:rPr>
            </w:pPr>
            <w:r w:rsidRPr="00874C66">
              <w:rPr>
                <w:sz w:val="24"/>
                <w:szCs w:val="24"/>
              </w:rPr>
              <w:t>0.261***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CF17FE4" w14:textId="77777777" w:rsidR="009D26C6" w:rsidRPr="00874C66" w:rsidRDefault="00745FDF">
            <w:pPr>
              <w:spacing w:line="360" w:lineRule="auto"/>
              <w:jc w:val="center"/>
              <w:rPr>
                <w:sz w:val="24"/>
                <w:szCs w:val="24"/>
              </w:rPr>
            </w:pPr>
            <w:r w:rsidRPr="00874C66">
              <w:rPr>
                <w:sz w:val="24"/>
                <w:szCs w:val="24"/>
              </w:rPr>
              <w:t>-0.331***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7C43A8D" w14:textId="77777777" w:rsidR="009D26C6" w:rsidRPr="00874C66" w:rsidRDefault="00745FDF">
            <w:pPr>
              <w:spacing w:line="360" w:lineRule="auto"/>
              <w:jc w:val="center"/>
              <w:rPr>
                <w:sz w:val="24"/>
                <w:szCs w:val="24"/>
              </w:rPr>
            </w:pPr>
            <w:r w:rsidRPr="00874C66">
              <w:rPr>
                <w:sz w:val="24"/>
                <w:szCs w:val="24"/>
              </w:rPr>
              <w:t>1.000</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E06FC33" w14:textId="77777777" w:rsidR="009D26C6" w:rsidRPr="00874C66" w:rsidRDefault="009D26C6">
            <w:pPr>
              <w:spacing w:line="360" w:lineRule="auto"/>
              <w:rPr>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D062D95" w14:textId="77777777" w:rsidR="009D26C6" w:rsidRPr="00874C66" w:rsidRDefault="009D26C6">
            <w:pPr>
              <w:spacing w:line="360" w:lineRule="auto"/>
              <w:rPr>
                <w:sz w:val="24"/>
                <w:szCs w:val="24"/>
              </w:rPr>
            </w:pPr>
          </w:p>
        </w:tc>
      </w:tr>
      <w:tr w:rsidR="009D26C6" w:rsidRPr="00874C66" w14:paraId="45C32D1C"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CA55F3C" w14:textId="77777777" w:rsidR="009D26C6" w:rsidRPr="00874C66" w:rsidRDefault="00745FDF">
            <w:pPr>
              <w:spacing w:line="360" w:lineRule="auto"/>
              <w:rPr>
                <w:sz w:val="24"/>
                <w:szCs w:val="24"/>
              </w:rPr>
            </w:pPr>
            <w:r w:rsidRPr="00874C66">
              <w:rPr>
                <w:sz w:val="24"/>
                <w:szCs w:val="24"/>
              </w:rPr>
              <w:t>GDPG</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F436880" w14:textId="77777777" w:rsidR="009D26C6" w:rsidRPr="00874C66" w:rsidRDefault="00745FDF">
            <w:pPr>
              <w:spacing w:line="360" w:lineRule="auto"/>
              <w:jc w:val="center"/>
              <w:rPr>
                <w:sz w:val="24"/>
                <w:szCs w:val="24"/>
              </w:rPr>
            </w:pPr>
            <w:r w:rsidRPr="00874C66">
              <w:rPr>
                <w:sz w:val="24"/>
                <w:szCs w:val="24"/>
              </w:rPr>
              <w:t>-0.143**</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80CB8F5" w14:textId="77777777" w:rsidR="009D26C6" w:rsidRPr="00874C66" w:rsidRDefault="00745FDF">
            <w:pPr>
              <w:spacing w:line="360" w:lineRule="auto"/>
              <w:jc w:val="center"/>
              <w:rPr>
                <w:sz w:val="24"/>
                <w:szCs w:val="24"/>
              </w:rPr>
            </w:pPr>
            <w:r w:rsidRPr="00874C66">
              <w:rPr>
                <w:sz w:val="24"/>
                <w:szCs w:val="24"/>
              </w:rPr>
              <w:t>0.042</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B2093A1" w14:textId="77777777" w:rsidR="009D26C6" w:rsidRPr="00874C66" w:rsidRDefault="00745FDF">
            <w:pPr>
              <w:spacing w:line="360" w:lineRule="auto"/>
              <w:jc w:val="center"/>
              <w:rPr>
                <w:sz w:val="24"/>
                <w:szCs w:val="24"/>
              </w:rPr>
            </w:pPr>
            <w:r w:rsidRPr="00874C66">
              <w:rPr>
                <w:sz w:val="24"/>
                <w:szCs w:val="24"/>
              </w:rPr>
              <w:t>0.038</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BCC4E72" w14:textId="77777777" w:rsidR="009D26C6" w:rsidRPr="00874C66" w:rsidRDefault="00745FDF">
            <w:pPr>
              <w:spacing w:line="360" w:lineRule="auto"/>
              <w:jc w:val="center"/>
              <w:rPr>
                <w:sz w:val="24"/>
                <w:szCs w:val="24"/>
              </w:rPr>
            </w:pPr>
            <w:r w:rsidRPr="00874C66">
              <w:rPr>
                <w:sz w:val="24"/>
                <w:szCs w:val="24"/>
              </w:rPr>
              <w:t>0.031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7EA45C6" w14:textId="77777777" w:rsidR="009D26C6" w:rsidRPr="00874C66" w:rsidRDefault="00745FDF">
            <w:pPr>
              <w:spacing w:line="360" w:lineRule="auto"/>
              <w:jc w:val="center"/>
              <w:rPr>
                <w:sz w:val="24"/>
                <w:szCs w:val="24"/>
              </w:rPr>
            </w:pPr>
            <w:r w:rsidRPr="00874C66">
              <w:rPr>
                <w:sz w:val="24"/>
                <w:szCs w:val="24"/>
              </w:rPr>
              <w:t>-0.107*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183BF61" w14:textId="77777777" w:rsidR="009D26C6" w:rsidRPr="00874C66" w:rsidRDefault="00745FDF">
            <w:pPr>
              <w:spacing w:line="360" w:lineRule="auto"/>
              <w:jc w:val="center"/>
              <w:rPr>
                <w:sz w:val="24"/>
                <w:szCs w:val="24"/>
              </w:rPr>
            </w:pPr>
            <w:r w:rsidRPr="00874C66">
              <w:rPr>
                <w:sz w:val="24"/>
                <w:szCs w:val="24"/>
              </w:rPr>
              <w:t>0.094</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651CF37" w14:textId="77777777" w:rsidR="009D26C6" w:rsidRPr="00874C66" w:rsidRDefault="00745FDF">
            <w:pPr>
              <w:spacing w:line="360" w:lineRule="auto"/>
              <w:jc w:val="center"/>
              <w:rPr>
                <w:sz w:val="24"/>
                <w:szCs w:val="24"/>
              </w:rPr>
            </w:pPr>
            <w:r w:rsidRPr="00874C66">
              <w:rPr>
                <w:sz w:val="24"/>
                <w:szCs w:val="24"/>
              </w:rPr>
              <w:t>1.000</w:t>
            </w: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B876F3B" w14:textId="77777777" w:rsidR="009D26C6" w:rsidRPr="00874C66" w:rsidRDefault="009D26C6">
            <w:pPr>
              <w:spacing w:line="360" w:lineRule="auto"/>
              <w:rPr>
                <w:sz w:val="24"/>
                <w:szCs w:val="24"/>
              </w:rPr>
            </w:pPr>
          </w:p>
        </w:tc>
      </w:tr>
      <w:tr w:rsidR="009D26C6" w:rsidRPr="00874C66" w14:paraId="22F79D81"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BA65C9E" w14:textId="77777777" w:rsidR="009D26C6" w:rsidRPr="00874C66" w:rsidRDefault="00745FDF">
            <w:pPr>
              <w:spacing w:line="360" w:lineRule="auto"/>
              <w:rPr>
                <w:sz w:val="24"/>
                <w:szCs w:val="24"/>
              </w:rPr>
            </w:pPr>
            <w:r w:rsidRPr="00874C66">
              <w:rPr>
                <w:sz w:val="24"/>
                <w:szCs w:val="24"/>
              </w:rPr>
              <w:t>INF</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83C043E" w14:textId="77777777" w:rsidR="009D26C6" w:rsidRPr="00874C66" w:rsidRDefault="00745FDF">
            <w:pPr>
              <w:spacing w:line="360" w:lineRule="auto"/>
              <w:jc w:val="center"/>
              <w:rPr>
                <w:sz w:val="24"/>
                <w:szCs w:val="24"/>
              </w:rPr>
            </w:pPr>
            <w:r w:rsidRPr="00874C66">
              <w:rPr>
                <w:sz w:val="24"/>
                <w:szCs w:val="24"/>
              </w:rPr>
              <w:t>0.231***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17BBFA0" w14:textId="77777777" w:rsidR="009D26C6" w:rsidRPr="00874C66" w:rsidRDefault="00745FDF">
            <w:pPr>
              <w:spacing w:line="360" w:lineRule="auto"/>
              <w:jc w:val="center"/>
              <w:rPr>
                <w:sz w:val="24"/>
                <w:szCs w:val="24"/>
              </w:rPr>
            </w:pPr>
            <w:r w:rsidRPr="00874C66">
              <w:rPr>
                <w:sz w:val="24"/>
                <w:szCs w:val="24"/>
              </w:rPr>
              <w:t>-0.061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37335B0" w14:textId="77777777" w:rsidR="009D26C6" w:rsidRPr="00874C66" w:rsidRDefault="00745FDF">
            <w:pPr>
              <w:spacing w:line="360" w:lineRule="auto"/>
              <w:jc w:val="center"/>
              <w:rPr>
                <w:sz w:val="24"/>
                <w:szCs w:val="24"/>
              </w:rPr>
            </w:pPr>
            <w:r w:rsidRPr="00874C66">
              <w:rPr>
                <w:sz w:val="24"/>
                <w:szCs w:val="24"/>
              </w:rPr>
              <w:t>-0.047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5DF959A" w14:textId="77777777" w:rsidR="009D26C6" w:rsidRPr="00874C66" w:rsidRDefault="00745FDF">
            <w:pPr>
              <w:spacing w:line="360" w:lineRule="auto"/>
              <w:jc w:val="center"/>
              <w:rPr>
                <w:sz w:val="24"/>
                <w:szCs w:val="24"/>
              </w:rPr>
            </w:pPr>
            <w:r w:rsidRPr="00874C66">
              <w:rPr>
                <w:sz w:val="24"/>
                <w:szCs w:val="24"/>
              </w:rPr>
              <w:t>-0.072</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D7B07AA" w14:textId="77777777" w:rsidR="009D26C6" w:rsidRPr="00874C66" w:rsidRDefault="00745FDF">
            <w:pPr>
              <w:spacing w:line="360" w:lineRule="auto"/>
              <w:jc w:val="center"/>
              <w:rPr>
                <w:sz w:val="24"/>
                <w:szCs w:val="24"/>
              </w:rPr>
            </w:pPr>
            <w:r w:rsidRPr="00874C66">
              <w:rPr>
                <w:sz w:val="24"/>
                <w:szCs w:val="24"/>
              </w:rPr>
              <w:t>0.114*</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3E1F2F9" w14:textId="77777777" w:rsidR="009D26C6" w:rsidRPr="00874C66" w:rsidRDefault="00745FDF">
            <w:pPr>
              <w:spacing w:line="360" w:lineRule="auto"/>
              <w:jc w:val="center"/>
              <w:rPr>
                <w:sz w:val="24"/>
                <w:szCs w:val="24"/>
              </w:rPr>
            </w:pPr>
            <w:r w:rsidRPr="00874C66">
              <w:rPr>
                <w:sz w:val="24"/>
                <w:szCs w:val="24"/>
              </w:rPr>
              <w:t>-0.088</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E334227" w14:textId="77777777" w:rsidR="009D26C6" w:rsidRPr="00874C66" w:rsidRDefault="00745FDF">
            <w:pPr>
              <w:spacing w:line="360" w:lineRule="auto"/>
              <w:jc w:val="center"/>
              <w:rPr>
                <w:sz w:val="24"/>
                <w:szCs w:val="24"/>
              </w:rPr>
            </w:pPr>
            <w:r w:rsidRPr="00874C66">
              <w:rPr>
                <w:sz w:val="24"/>
                <w:szCs w:val="24"/>
              </w:rPr>
              <w:t>-0.408***</w:t>
            </w: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F7DAA35" w14:textId="77777777" w:rsidR="009D26C6" w:rsidRPr="00874C66" w:rsidRDefault="00745FDF">
            <w:pPr>
              <w:spacing w:line="360" w:lineRule="auto"/>
              <w:rPr>
                <w:sz w:val="24"/>
                <w:szCs w:val="24"/>
              </w:rPr>
            </w:pPr>
            <w:r w:rsidRPr="00874C66">
              <w:rPr>
                <w:sz w:val="24"/>
                <w:szCs w:val="24"/>
              </w:rPr>
              <w:t>1.000</w:t>
            </w:r>
          </w:p>
        </w:tc>
      </w:tr>
    </w:tbl>
    <w:p w14:paraId="10622712" w14:textId="77777777" w:rsidR="009D26C6" w:rsidRPr="00874C66" w:rsidRDefault="00745FDF">
      <w:pPr>
        <w:spacing w:before="40" w:after="160" w:line="360" w:lineRule="auto"/>
        <w:rPr>
          <w:sz w:val="24"/>
          <w:szCs w:val="24"/>
        </w:rPr>
      </w:pPr>
      <w:r w:rsidRPr="00874C66">
        <w:rPr>
          <w:i/>
          <w:iCs/>
          <w:sz w:val="24"/>
          <w:szCs w:val="24"/>
        </w:rPr>
        <w:t xml:space="preserve">Note: *p &lt; 0.10, **p &lt; 0.05, ***p &lt; </w:t>
      </w:r>
      <w:r w:rsidRPr="00874C66">
        <w:rPr>
          <w:i/>
          <w:iCs/>
          <w:sz w:val="24"/>
          <w:szCs w:val="24"/>
        </w:rPr>
        <w:t>0.01. Source: Authors' computation</w:t>
      </w:r>
    </w:p>
    <w:p w14:paraId="2081A2C6" w14:textId="77777777" w:rsidR="009D26C6" w:rsidRPr="00874C66" w:rsidRDefault="00745FDF">
      <w:pPr>
        <w:spacing w:after="120" w:line="360" w:lineRule="auto"/>
        <w:jc w:val="both"/>
        <w:rPr>
          <w:sz w:val="24"/>
          <w:szCs w:val="24"/>
        </w:rPr>
      </w:pPr>
      <w:r w:rsidRPr="00874C66">
        <w:rPr>
          <w:sz w:val="24"/>
          <w:szCs w:val="24"/>
        </w:rPr>
        <w:t>The correlation analysis reveals significant negative associations between WACC and both SRI (r = −0.412, p &lt; 0.01) and CTR (r = −0.358, p &lt; 0.01), providing preliminary support for the hypotheses. WACC is positively corr</w:t>
      </w:r>
      <w:r w:rsidRPr="00874C66">
        <w:rPr>
          <w:sz w:val="24"/>
          <w:szCs w:val="24"/>
        </w:rPr>
        <w:t>elated with leverage (r = 0.318), whereas profitability and firm size are negatively correlated with the cost of capital. The SRI and CTR correlation (r = 0.521) is moderate indicating correlated but different constructs. There is no apparent multicollinea</w:t>
      </w:r>
      <w:r w:rsidRPr="00874C66">
        <w:rPr>
          <w:sz w:val="24"/>
          <w:szCs w:val="24"/>
        </w:rPr>
        <w:t>rity of variables since the highest inter-variable correlation is no more than 0.70.</w:t>
      </w:r>
    </w:p>
    <w:p w14:paraId="284E597A" w14:textId="77777777" w:rsidR="009D26C6" w:rsidRPr="00874C66" w:rsidRDefault="00745FDF">
      <w:pPr>
        <w:spacing w:before="200" w:after="80" w:line="360" w:lineRule="auto"/>
        <w:rPr>
          <w:sz w:val="24"/>
          <w:szCs w:val="24"/>
        </w:rPr>
      </w:pPr>
      <w:r w:rsidRPr="00874C66">
        <w:rPr>
          <w:b/>
          <w:bCs/>
          <w:sz w:val="24"/>
          <w:szCs w:val="24"/>
        </w:rPr>
        <w:t>4.3 Hausman Specification Test</w:t>
      </w:r>
    </w:p>
    <w:p w14:paraId="60CB651A" w14:textId="77777777" w:rsidR="009D26C6" w:rsidRPr="00874C66" w:rsidRDefault="00745FDF">
      <w:pPr>
        <w:spacing w:after="120" w:line="360" w:lineRule="auto"/>
        <w:jc w:val="both"/>
        <w:rPr>
          <w:sz w:val="24"/>
          <w:szCs w:val="24"/>
        </w:rPr>
      </w:pPr>
      <w:r w:rsidRPr="00874C66">
        <w:rPr>
          <w:sz w:val="24"/>
          <w:szCs w:val="24"/>
        </w:rPr>
        <w:t>Before interpreting the outcomes of regression, Hausman specification test was done to specify whether Fixed Effects Model (FEM) or the rand</w:t>
      </w:r>
      <w:r w:rsidRPr="00874C66">
        <w:rPr>
          <w:sz w:val="24"/>
          <w:szCs w:val="24"/>
        </w:rPr>
        <w:t>om effects Model (REM) is applicable. The outcome of the test (χ² = 18.64, p = 0.009) does not accept the null hypothesis that the effects at the firm-level are independent of the regressors, which proves the Fixed Effects Model to be the more consistent a</w:t>
      </w:r>
      <w:r w:rsidRPr="00874C66">
        <w:rPr>
          <w:sz w:val="24"/>
          <w:szCs w:val="24"/>
        </w:rPr>
        <w:t>nd efficient estimator. The subsequent regression findings are all founded on the FEM with strong standard errors.</w:t>
      </w:r>
    </w:p>
    <w:p w14:paraId="75F270BB" w14:textId="77777777" w:rsidR="009D26C6" w:rsidRPr="00874C66" w:rsidRDefault="00745FDF">
      <w:pPr>
        <w:spacing w:before="200" w:after="80" w:line="360" w:lineRule="auto"/>
        <w:rPr>
          <w:sz w:val="24"/>
          <w:szCs w:val="24"/>
        </w:rPr>
      </w:pPr>
      <w:r w:rsidRPr="00874C66">
        <w:rPr>
          <w:b/>
          <w:bCs/>
          <w:sz w:val="24"/>
          <w:szCs w:val="24"/>
        </w:rPr>
        <w:lastRenderedPageBreak/>
        <w:t>4.4 Panel Regression Results</w:t>
      </w:r>
    </w:p>
    <w:p w14:paraId="70DBB16A" w14:textId="77777777" w:rsidR="009D26C6" w:rsidRPr="00874C66" w:rsidRDefault="00745FDF">
      <w:pPr>
        <w:spacing w:after="120" w:line="360" w:lineRule="auto"/>
        <w:jc w:val="both"/>
        <w:rPr>
          <w:sz w:val="24"/>
          <w:szCs w:val="24"/>
        </w:rPr>
      </w:pPr>
      <w:r w:rsidRPr="00874C66">
        <w:rPr>
          <w:sz w:val="24"/>
          <w:szCs w:val="24"/>
        </w:rPr>
        <w:t>Table 5 presents the results of the Fixed Effects regression for Model 1 (main effects) and Model 2 (interaction</w:t>
      </w:r>
      <w:r w:rsidRPr="00874C66">
        <w:rPr>
          <w:sz w:val="24"/>
          <w:szCs w:val="24"/>
        </w:rPr>
        <w:t xml:space="preserve"> effects).</w:t>
      </w:r>
    </w:p>
    <w:p w14:paraId="37321689" w14:textId="77777777" w:rsidR="009D26C6" w:rsidRPr="00874C66" w:rsidRDefault="00745FDF">
      <w:pPr>
        <w:spacing w:before="120" w:after="60" w:line="360" w:lineRule="auto"/>
        <w:rPr>
          <w:sz w:val="24"/>
          <w:szCs w:val="24"/>
        </w:rPr>
      </w:pPr>
      <w:r w:rsidRPr="00874C66">
        <w:rPr>
          <w:b/>
          <w:bCs/>
          <w:sz w:val="24"/>
          <w:szCs w:val="24"/>
        </w:rPr>
        <w:t>Table 5: Fixed Effects Panel Regression Results (Dependent Variable: WACC)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42"/>
        <w:gridCol w:w="1564"/>
        <w:gridCol w:w="1206"/>
        <w:gridCol w:w="984"/>
        <w:gridCol w:w="1100"/>
        <w:gridCol w:w="1564"/>
        <w:gridCol w:w="1100"/>
      </w:tblGrid>
      <w:tr w:rsidR="009D26C6" w:rsidRPr="00874C66" w14:paraId="6E4A267A" w14:textId="77777777">
        <w:tc>
          <w:tcPr>
            <w:tcW w:w="2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7975652" w14:textId="77777777" w:rsidR="009D26C6" w:rsidRPr="00874C66" w:rsidRDefault="00745FDF">
            <w:pPr>
              <w:spacing w:line="360" w:lineRule="auto"/>
              <w:jc w:val="center"/>
              <w:rPr>
                <w:sz w:val="24"/>
                <w:szCs w:val="24"/>
              </w:rPr>
            </w:pPr>
            <w:r w:rsidRPr="00874C66">
              <w:rPr>
                <w:b/>
                <w:bCs/>
                <w:sz w:val="24"/>
                <w:szCs w:val="24"/>
              </w:rPr>
              <w:t>Variable</w:t>
            </w:r>
          </w:p>
        </w:tc>
        <w:tc>
          <w:tcPr>
            <w:tcW w:w="168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23D74562" w14:textId="77777777" w:rsidR="009D26C6" w:rsidRPr="00874C66" w:rsidRDefault="00745FDF">
            <w:pPr>
              <w:spacing w:line="360" w:lineRule="auto"/>
              <w:jc w:val="center"/>
              <w:rPr>
                <w:sz w:val="24"/>
                <w:szCs w:val="24"/>
              </w:rPr>
            </w:pPr>
            <w:r w:rsidRPr="00874C66">
              <w:rPr>
                <w:b/>
                <w:bCs/>
                <w:sz w:val="24"/>
                <w:szCs w:val="24"/>
              </w:rPr>
              <w:t>Model 1 Coefficient</w:t>
            </w:r>
          </w:p>
        </w:tc>
        <w:tc>
          <w:tcPr>
            <w:tcW w:w="14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48D7FEB" w14:textId="77777777" w:rsidR="009D26C6" w:rsidRPr="00874C66" w:rsidRDefault="00745FDF">
            <w:pPr>
              <w:spacing w:line="360" w:lineRule="auto"/>
              <w:jc w:val="center"/>
              <w:rPr>
                <w:sz w:val="24"/>
                <w:szCs w:val="24"/>
              </w:rPr>
            </w:pPr>
            <w:r w:rsidRPr="00874C66">
              <w:rPr>
                <w:b/>
                <w:bCs/>
                <w:sz w:val="24"/>
                <w:szCs w:val="24"/>
              </w:rPr>
              <w:t>Std. Error</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3712082" w14:textId="77777777" w:rsidR="009D26C6" w:rsidRPr="00874C66" w:rsidRDefault="00745FDF">
            <w:pPr>
              <w:spacing w:line="360" w:lineRule="auto"/>
              <w:jc w:val="center"/>
              <w:rPr>
                <w:sz w:val="24"/>
                <w:szCs w:val="24"/>
              </w:rPr>
            </w:pPr>
            <w:r w:rsidRPr="00874C66">
              <w:rPr>
                <w:b/>
                <w:bCs/>
                <w:sz w:val="24"/>
                <w:szCs w:val="24"/>
              </w:rPr>
              <w:t>t-Stat</w:t>
            </w:r>
          </w:p>
        </w:tc>
        <w:tc>
          <w:tcPr>
            <w:tcW w:w="9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5F8CF4C" w14:textId="77777777" w:rsidR="009D26C6" w:rsidRPr="00874C66" w:rsidRDefault="00745FDF">
            <w:pPr>
              <w:spacing w:line="360" w:lineRule="auto"/>
              <w:jc w:val="center"/>
              <w:rPr>
                <w:sz w:val="24"/>
                <w:szCs w:val="24"/>
              </w:rPr>
            </w:pPr>
            <w:r w:rsidRPr="00874C66">
              <w:rPr>
                <w:b/>
                <w:bCs/>
                <w:sz w:val="24"/>
                <w:szCs w:val="24"/>
              </w:rPr>
              <w:t>Prob.</w:t>
            </w:r>
          </w:p>
        </w:tc>
        <w:tc>
          <w:tcPr>
            <w:tcW w:w="168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535A007" w14:textId="77777777" w:rsidR="009D26C6" w:rsidRPr="00874C66" w:rsidRDefault="00745FDF">
            <w:pPr>
              <w:spacing w:line="360" w:lineRule="auto"/>
              <w:jc w:val="center"/>
              <w:rPr>
                <w:sz w:val="24"/>
                <w:szCs w:val="24"/>
              </w:rPr>
            </w:pPr>
            <w:r w:rsidRPr="00874C66">
              <w:rPr>
                <w:b/>
                <w:bCs/>
                <w:sz w:val="24"/>
                <w:szCs w:val="24"/>
              </w:rPr>
              <w:t>Model 2 Coefficient</w:t>
            </w:r>
          </w:p>
        </w:tc>
        <w:tc>
          <w:tcPr>
            <w:tcW w:w="9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55490B7A" w14:textId="77777777" w:rsidR="009D26C6" w:rsidRPr="00874C66" w:rsidRDefault="00745FDF">
            <w:pPr>
              <w:spacing w:line="360" w:lineRule="auto"/>
              <w:jc w:val="center"/>
              <w:rPr>
                <w:sz w:val="24"/>
                <w:szCs w:val="24"/>
              </w:rPr>
            </w:pPr>
            <w:r w:rsidRPr="00874C66">
              <w:rPr>
                <w:b/>
                <w:bCs/>
                <w:sz w:val="24"/>
                <w:szCs w:val="24"/>
              </w:rPr>
              <w:t>Prob.</w:t>
            </w:r>
          </w:p>
        </w:tc>
      </w:tr>
      <w:tr w:rsidR="009D26C6" w:rsidRPr="00874C66" w14:paraId="11C092E2"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DB30A63" w14:textId="77777777" w:rsidR="009D26C6" w:rsidRPr="00874C66" w:rsidRDefault="00745FDF">
            <w:pPr>
              <w:spacing w:line="360" w:lineRule="auto"/>
              <w:rPr>
                <w:sz w:val="24"/>
                <w:szCs w:val="24"/>
              </w:rPr>
            </w:pPr>
            <w:r w:rsidRPr="00874C66">
              <w:rPr>
                <w:sz w:val="24"/>
                <w:szCs w:val="24"/>
              </w:rPr>
              <w:t>SRI</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8A23961" w14:textId="77777777" w:rsidR="009D26C6" w:rsidRPr="00874C66" w:rsidRDefault="00745FDF">
            <w:pPr>
              <w:spacing w:line="360" w:lineRule="auto"/>
              <w:jc w:val="center"/>
              <w:rPr>
                <w:sz w:val="24"/>
                <w:szCs w:val="24"/>
              </w:rPr>
            </w:pPr>
            <w:r w:rsidRPr="00874C66">
              <w:rPr>
                <w:sz w:val="24"/>
                <w:szCs w:val="24"/>
              </w:rPr>
              <w:t>-0.182</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28007AC" w14:textId="77777777" w:rsidR="009D26C6" w:rsidRPr="00874C66" w:rsidRDefault="00745FDF">
            <w:pPr>
              <w:spacing w:line="360" w:lineRule="auto"/>
              <w:jc w:val="center"/>
              <w:rPr>
                <w:sz w:val="24"/>
                <w:szCs w:val="24"/>
              </w:rPr>
            </w:pPr>
            <w:r w:rsidRPr="00874C66">
              <w:rPr>
                <w:sz w:val="24"/>
                <w:szCs w:val="24"/>
              </w:rPr>
              <w:t>0.041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4B30542" w14:textId="77777777" w:rsidR="009D26C6" w:rsidRPr="00874C66" w:rsidRDefault="00745FDF">
            <w:pPr>
              <w:spacing w:line="360" w:lineRule="auto"/>
              <w:jc w:val="center"/>
              <w:rPr>
                <w:sz w:val="24"/>
                <w:szCs w:val="24"/>
              </w:rPr>
            </w:pPr>
            <w:r w:rsidRPr="00874C66">
              <w:rPr>
                <w:sz w:val="24"/>
                <w:szCs w:val="24"/>
              </w:rPr>
              <w:t>-4.439</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2DDA285" w14:textId="77777777" w:rsidR="009D26C6" w:rsidRPr="00874C66" w:rsidRDefault="00745FDF">
            <w:pPr>
              <w:spacing w:line="360" w:lineRule="auto"/>
              <w:jc w:val="center"/>
              <w:rPr>
                <w:sz w:val="24"/>
                <w:szCs w:val="24"/>
              </w:rPr>
            </w:pPr>
            <w:r w:rsidRPr="00874C66">
              <w:rPr>
                <w:sz w:val="24"/>
                <w:szCs w:val="24"/>
              </w:rPr>
              <w:t>0.000***</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BB0B796" w14:textId="77777777" w:rsidR="009D26C6" w:rsidRPr="00874C66" w:rsidRDefault="00745FDF">
            <w:pPr>
              <w:spacing w:line="360" w:lineRule="auto"/>
              <w:jc w:val="center"/>
              <w:rPr>
                <w:sz w:val="24"/>
                <w:szCs w:val="24"/>
              </w:rPr>
            </w:pPr>
            <w:r w:rsidRPr="00874C66">
              <w:rPr>
                <w:sz w:val="24"/>
                <w:szCs w:val="24"/>
              </w:rPr>
              <w:t>-0.156</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57FC54B" w14:textId="77777777" w:rsidR="009D26C6" w:rsidRPr="00874C66" w:rsidRDefault="00745FDF">
            <w:pPr>
              <w:spacing w:line="360" w:lineRule="auto"/>
              <w:jc w:val="center"/>
              <w:rPr>
                <w:sz w:val="24"/>
                <w:szCs w:val="24"/>
              </w:rPr>
            </w:pPr>
            <w:r w:rsidRPr="00874C66">
              <w:rPr>
                <w:sz w:val="24"/>
                <w:szCs w:val="24"/>
              </w:rPr>
              <w:t>0.002***</w:t>
            </w:r>
          </w:p>
        </w:tc>
      </w:tr>
      <w:tr w:rsidR="009D26C6" w:rsidRPr="00874C66" w14:paraId="579BD8D8"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3CFAA44" w14:textId="77777777" w:rsidR="009D26C6" w:rsidRPr="00874C66" w:rsidRDefault="00745FDF">
            <w:pPr>
              <w:spacing w:line="360" w:lineRule="auto"/>
              <w:rPr>
                <w:sz w:val="24"/>
                <w:szCs w:val="24"/>
              </w:rPr>
            </w:pPr>
            <w:r w:rsidRPr="00874C66">
              <w:rPr>
                <w:sz w:val="24"/>
                <w:szCs w:val="24"/>
              </w:rPr>
              <w:t>CTR</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0C3B516" w14:textId="77777777" w:rsidR="009D26C6" w:rsidRPr="00874C66" w:rsidRDefault="00745FDF">
            <w:pPr>
              <w:spacing w:line="360" w:lineRule="auto"/>
              <w:jc w:val="center"/>
              <w:rPr>
                <w:sz w:val="24"/>
                <w:szCs w:val="24"/>
              </w:rPr>
            </w:pPr>
            <w:r w:rsidRPr="00874C66">
              <w:rPr>
                <w:sz w:val="24"/>
                <w:szCs w:val="24"/>
              </w:rPr>
              <w:t>-0.147</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F070AA6" w14:textId="77777777" w:rsidR="009D26C6" w:rsidRPr="00874C66" w:rsidRDefault="00745FDF">
            <w:pPr>
              <w:spacing w:line="360" w:lineRule="auto"/>
              <w:jc w:val="center"/>
              <w:rPr>
                <w:sz w:val="24"/>
                <w:szCs w:val="24"/>
              </w:rPr>
            </w:pPr>
            <w:r w:rsidRPr="00874C66">
              <w:rPr>
                <w:sz w:val="24"/>
                <w:szCs w:val="24"/>
              </w:rPr>
              <w:t>0.058</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C304D4E" w14:textId="77777777" w:rsidR="009D26C6" w:rsidRPr="00874C66" w:rsidRDefault="00745FDF">
            <w:pPr>
              <w:spacing w:line="360" w:lineRule="auto"/>
              <w:jc w:val="center"/>
              <w:rPr>
                <w:sz w:val="24"/>
                <w:szCs w:val="24"/>
              </w:rPr>
            </w:pPr>
            <w:r w:rsidRPr="00874C66">
              <w:rPr>
                <w:sz w:val="24"/>
                <w:szCs w:val="24"/>
              </w:rPr>
              <w:t>-2.534</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412A2B9" w14:textId="77777777" w:rsidR="009D26C6" w:rsidRPr="00874C66" w:rsidRDefault="00745FDF">
            <w:pPr>
              <w:spacing w:line="360" w:lineRule="auto"/>
              <w:jc w:val="center"/>
              <w:rPr>
                <w:sz w:val="24"/>
                <w:szCs w:val="24"/>
              </w:rPr>
            </w:pPr>
            <w:r w:rsidRPr="00874C66">
              <w:rPr>
                <w:sz w:val="24"/>
                <w:szCs w:val="24"/>
              </w:rPr>
              <w:t>0.012**</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9F95093" w14:textId="77777777" w:rsidR="009D26C6" w:rsidRPr="00874C66" w:rsidRDefault="00745FDF">
            <w:pPr>
              <w:spacing w:line="360" w:lineRule="auto"/>
              <w:jc w:val="center"/>
              <w:rPr>
                <w:sz w:val="24"/>
                <w:szCs w:val="24"/>
              </w:rPr>
            </w:pPr>
            <w:r w:rsidRPr="00874C66">
              <w:rPr>
                <w:sz w:val="24"/>
                <w:szCs w:val="24"/>
              </w:rPr>
              <w:t>-0.129</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C94E82C" w14:textId="77777777" w:rsidR="009D26C6" w:rsidRPr="00874C66" w:rsidRDefault="00745FDF">
            <w:pPr>
              <w:spacing w:line="360" w:lineRule="auto"/>
              <w:jc w:val="center"/>
              <w:rPr>
                <w:sz w:val="24"/>
                <w:szCs w:val="24"/>
              </w:rPr>
            </w:pPr>
            <w:r w:rsidRPr="00874C66">
              <w:rPr>
                <w:sz w:val="24"/>
                <w:szCs w:val="24"/>
              </w:rPr>
              <w:t>0.018**</w:t>
            </w:r>
          </w:p>
        </w:tc>
      </w:tr>
      <w:tr w:rsidR="009D26C6" w:rsidRPr="00874C66" w14:paraId="795B4A92"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DAAFC9" w14:textId="77777777" w:rsidR="009D26C6" w:rsidRPr="00874C66" w:rsidRDefault="00745FDF">
            <w:pPr>
              <w:spacing w:line="360" w:lineRule="auto"/>
              <w:rPr>
                <w:sz w:val="24"/>
                <w:szCs w:val="24"/>
              </w:rPr>
            </w:pPr>
            <w:r w:rsidRPr="00874C66">
              <w:rPr>
                <w:sz w:val="24"/>
                <w:szCs w:val="24"/>
              </w:rPr>
              <w:t>SRI × CTR</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0967947" w14:textId="77777777" w:rsidR="009D26C6" w:rsidRPr="00874C66" w:rsidRDefault="00745FDF">
            <w:pPr>
              <w:spacing w:line="360" w:lineRule="auto"/>
              <w:jc w:val="center"/>
              <w:rPr>
                <w:sz w:val="24"/>
                <w:szCs w:val="24"/>
              </w:rPr>
            </w:pPr>
            <w:r w:rsidRPr="00874C66">
              <w:rPr>
                <w:sz w:val="24"/>
                <w:szCs w:val="24"/>
              </w:rPr>
              <w:t>—</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7B768AB" w14:textId="77777777" w:rsidR="009D26C6" w:rsidRPr="00874C66" w:rsidRDefault="00745FDF">
            <w:pPr>
              <w:spacing w:line="360" w:lineRule="auto"/>
              <w:jc w:val="center"/>
              <w:rPr>
                <w:sz w:val="24"/>
                <w:szCs w:val="24"/>
              </w:rPr>
            </w:pPr>
            <w:r w:rsidRPr="00874C66">
              <w:rPr>
                <w:sz w:val="24"/>
                <w:szCs w:val="24"/>
              </w:rPr>
              <w:t>—</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23733B9" w14:textId="77777777" w:rsidR="009D26C6" w:rsidRPr="00874C66" w:rsidRDefault="00745FDF">
            <w:pPr>
              <w:spacing w:line="360" w:lineRule="auto"/>
              <w:jc w:val="center"/>
              <w:rPr>
                <w:sz w:val="24"/>
                <w:szCs w:val="24"/>
              </w:rPr>
            </w:pPr>
            <w:r w:rsidRPr="00874C66">
              <w:rPr>
                <w:sz w:val="24"/>
                <w:szCs w:val="24"/>
              </w:rPr>
              <w:t>—</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AC8249C" w14:textId="77777777" w:rsidR="009D26C6" w:rsidRPr="00874C66" w:rsidRDefault="00745FDF">
            <w:pPr>
              <w:spacing w:line="360" w:lineRule="auto"/>
              <w:jc w:val="center"/>
              <w:rPr>
                <w:sz w:val="24"/>
                <w:szCs w:val="24"/>
              </w:rPr>
            </w:pPr>
            <w:r w:rsidRPr="00874C66">
              <w:rPr>
                <w:sz w:val="24"/>
                <w:szCs w:val="24"/>
              </w:rPr>
              <w:t>—</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B315DCB" w14:textId="77777777" w:rsidR="009D26C6" w:rsidRPr="00874C66" w:rsidRDefault="00745FDF">
            <w:pPr>
              <w:spacing w:line="360" w:lineRule="auto"/>
              <w:jc w:val="center"/>
              <w:rPr>
                <w:sz w:val="24"/>
                <w:szCs w:val="24"/>
              </w:rPr>
            </w:pPr>
            <w:r w:rsidRPr="00874C66">
              <w:rPr>
                <w:sz w:val="24"/>
                <w:szCs w:val="24"/>
              </w:rPr>
              <w:t>-0.093</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FE82EE1" w14:textId="77777777" w:rsidR="009D26C6" w:rsidRPr="00874C66" w:rsidRDefault="00745FDF">
            <w:pPr>
              <w:spacing w:line="360" w:lineRule="auto"/>
              <w:jc w:val="center"/>
              <w:rPr>
                <w:sz w:val="24"/>
                <w:szCs w:val="24"/>
              </w:rPr>
            </w:pPr>
            <w:r w:rsidRPr="00874C66">
              <w:rPr>
                <w:sz w:val="24"/>
                <w:szCs w:val="24"/>
              </w:rPr>
              <w:t>0.031**</w:t>
            </w:r>
          </w:p>
        </w:tc>
      </w:tr>
      <w:tr w:rsidR="009D26C6" w:rsidRPr="00874C66" w14:paraId="498BCAD1"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E48C544" w14:textId="77777777" w:rsidR="009D26C6" w:rsidRPr="00874C66" w:rsidRDefault="00745FDF">
            <w:pPr>
              <w:spacing w:line="360" w:lineRule="auto"/>
              <w:rPr>
                <w:sz w:val="24"/>
                <w:szCs w:val="24"/>
              </w:rPr>
            </w:pPr>
            <w:r w:rsidRPr="00874C66">
              <w:rPr>
                <w:sz w:val="24"/>
                <w:szCs w:val="24"/>
              </w:rPr>
              <w:t>SIZE</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8C48FDB" w14:textId="77777777" w:rsidR="009D26C6" w:rsidRPr="00874C66" w:rsidRDefault="00745FDF">
            <w:pPr>
              <w:spacing w:line="360" w:lineRule="auto"/>
              <w:jc w:val="center"/>
              <w:rPr>
                <w:sz w:val="24"/>
                <w:szCs w:val="24"/>
              </w:rPr>
            </w:pPr>
            <w:r w:rsidRPr="00874C66">
              <w:rPr>
                <w:sz w:val="24"/>
                <w:szCs w:val="24"/>
              </w:rPr>
              <w:t>-0.084</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7CF8957" w14:textId="77777777" w:rsidR="009D26C6" w:rsidRPr="00874C66" w:rsidRDefault="00745FDF">
            <w:pPr>
              <w:spacing w:line="360" w:lineRule="auto"/>
              <w:jc w:val="center"/>
              <w:rPr>
                <w:sz w:val="24"/>
                <w:szCs w:val="24"/>
              </w:rPr>
            </w:pPr>
            <w:r w:rsidRPr="00874C66">
              <w:rPr>
                <w:sz w:val="24"/>
                <w:szCs w:val="24"/>
              </w:rPr>
              <w:t>0.032</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FD4C511" w14:textId="77777777" w:rsidR="009D26C6" w:rsidRPr="00874C66" w:rsidRDefault="00745FDF">
            <w:pPr>
              <w:spacing w:line="360" w:lineRule="auto"/>
              <w:jc w:val="center"/>
              <w:rPr>
                <w:sz w:val="24"/>
                <w:szCs w:val="24"/>
              </w:rPr>
            </w:pPr>
            <w:r w:rsidRPr="00874C66">
              <w:rPr>
                <w:sz w:val="24"/>
                <w:szCs w:val="24"/>
              </w:rPr>
              <w:t>-2.625</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098FDC2" w14:textId="77777777" w:rsidR="009D26C6" w:rsidRPr="00874C66" w:rsidRDefault="00745FDF">
            <w:pPr>
              <w:spacing w:line="360" w:lineRule="auto"/>
              <w:jc w:val="center"/>
              <w:rPr>
                <w:sz w:val="24"/>
                <w:szCs w:val="24"/>
              </w:rPr>
            </w:pPr>
            <w:r w:rsidRPr="00874C66">
              <w:rPr>
                <w:sz w:val="24"/>
                <w:szCs w:val="24"/>
              </w:rPr>
              <w:t>0.009***</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84BDA90" w14:textId="77777777" w:rsidR="009D26C6" w:rsidRPr="00874C66" w:rsidRDefault="00745FDF">
            <w:pPr>
              <w:spacing w:line="360" w:lineRule="auto"/>
              <w:jc w:val="center"/>
              <w:rPr>
                <w:sz w:val="24"/>
                <w:szCs w:val="24"/>
              </w:rPr>
            </w:pPr>
            <w:r w:rsidRPr="00874C66">
              <w:rPr>
                <w:sz w:val="24"/>
                <w:szCs w:val="24"/>
              </w:rPr>
              <w:t>-0.081</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10C8D0C" w14:textId="77777777" w:rsidR="009D26C6" w:rsidRPr="00874C66" w:rsidRDefault="00745FDF">
            <w:pPr>
              <w:spacing w:line="360" w:lineRule="auto"/>
              <w:jc w:val="center"/>
              <w:rPr>
                <w:sz w:val="24"/>
                <w:szCs w:val="24"/>
              </w:rPr>
            </w:pPr>
            <w:r w:rsidRPr="00874C66">
              <w:rPr>
                <w:sz w:val="24"/>
                <w:szCs w:val="24"/>
              </w:rPr>
              <w:t>0.011**</w:t>
            </w:r>
          </w:p>
        </w:tc>
      </w:tr>
      <w:tr w:rsidR="009D26C6" w:rsidRPr="00874C66" w14:paraId="165C027E"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2F09C61" w14:textId="77777777" w:rsidR="009D26C6" w:rsidRPr="00874C66" w:rsidRDefault="00745FDF">
            <w:pPr>
              <w:spacing w:line="360" w:lineRule="auto"/>
              <w:rPr>
                <w:sz w:val="24"/>
                <w:szCs w:val="24"/>
              </w:rPr>
            </w:pPr>
            <w:r w:rsidRPr="00874C66">
              <w:rPr>
                <w:sz w:val="24"/>
                <w:szCs w:val="24"/>
              </w:rPr>
              <w:t>LEV</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3ABF0A8" w14:textId="77777777" w:rsidR="009D26C6" w:rsidRPr="00874C66" w:rsidRDefault="00745FDF">
            <w:pPr>
              <w:spacing w:line="360" w:lineRule="auto"/>
              <w:jc w:val="center"/>
              <w:rPr>
                <w:sz w:val="24"/>
                <w:szCs w:val="24"/>
              </w:rPr>
            </w:pPr>
            <w:r w:rsidRPr="00874C66">
              <w:rPr>
                <w:sz w:val="24"/>
                <w:szCs w:val="24"/>
              </w:rPr>
              <w:t>0.113</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63C3871" w14:textId="77777777" w:rsidR="009D26C6" w:rsidRPr="00874C66" w:rsidRDefault="00745FDF">
            <w:pPr>
              <w:spacing w:line="360" w:lineRule="auto"/>
              <w:jc w:val="center"/>
              <w:rPr>
                <w:sz w:val="24"/>
                <w:szCs w:val="24"/>
              </w:rPr>
            </w:pPr>
            <w:r w:rsidRPr="00874C66">
              <w:rPr>
                <w:sz w:val="24"/>
                <w:szCs w:val="24"/>
              </w:rPr>
              <w:t>0.027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F4E37F8" w14:textId="77777777" w:rsidR="009D26C6" w:rsidRPr="00874C66" w:rsidRDefault="00745FDF">
            <w:pPr>
              <w:spacing w:line="360" w:lineRule="auto"/>
              <w:jc w:val="center"/>
              <w:rPr>
                <w:sz w:val="24"/>
                <w:szCs w:val="24"/>
              </w:rPr>
            </w:pPr>
            <w:r w:rsidRPr="00874C66">
              <w:rPr>
                <w:sz w:val="24"/>
                <w:szCs w:val="24"/>
              </w:rPr>
              <w:t>4.185</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6C5F4AA" w14:textId="77777777" w:rsidR="009D26C6" w:rsidRPr="00874C66" w:rsidRDefault="00745FDF">
            <w:pPr>
              <w:spacing w:line="360" w:lineRule="auto"/>
              <w:jc w:val="center"/>
              <w:rPr>
                <w:sz w:val="24"/>
                <w:szCs w:val="24"/>
              </w:rPr>
            </w:pPr>
            <w:r w:rsidRPr="00874C66">
              <w:rPr>
                <w:sz w:val="24"/>
                <w:szCs w:val="24"/>
              </w:rPr>
              <w:t>0.000***</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3481A36" w14:textId="77777777" w:rsidR="009D26C6" w:rsidRPr="00874C66" w:rsidRDefault="00745FDF">
            <w:pPr>
              <w:spacing w:line="360" w:lineRule="auto"/>
              <w:jc w:val="center"/>
              <w:rPr>
                <w:sz w:val="24"/>
                <w:szCs w:val="24"/>
              </w:rPr>
            </w:pPr>
            <w:r w:rsidRPr="00874C66">
              <w:rPr>
                <w:sz w:val="24"/>
                <w:szCs w:val="24"/>
              </w:rPr>
              <w:t>0.109</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227E82" w14:textId="77777777" w:rsidR="009D26C6" w:rsidRPr="00874C66" w:rsidRDefault="00745FDF">
            <w:pPr>
              <w:spacing w:line="360" w:lineRule="auto"/>
              <w:jc w:val="center"/>
              <w:rPr>
                <w:sz w:val="24"/>
                <w:szCs w:val="24"/>
              </w:rPr>
            </w:pPr>
            <w:r w:rsidRPr="00874C66">
              <w:rPr>
                <w:sz w:val="24"/>
                <w:szCs w:val="24"/>
              </w:rPr>
              <w:t>0.000***</w:t>
            </w:r>
          </w:p>
        </w:tc>
      </w:tr>
      <w:tr w:rsidR="009D26C6" w:rsidRPr="00874C66" w14:paraId="523D8835"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2D85744" w14:textId="77777777" w:rsidR="009D26C6" w:rsidRPr="00874C66" w:rsidRDefault="00745FDF">
            <w:pPr>
              <w:spacing w:line="360" w:lineRule="auto"/>
              <w:rPr>
                <w:sz w:val="24"/>
                <w:szCs w:val="24"/>
              </w:rPr>
            </w:pPr>
            <w:r w:rsidRPr="00874C66">
              <w:rPr>
                <w:sz w:val="24"/>
                <w:szCs w:val="24"/>
              </w:rPr>
              <w:t>ROA</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098AE16" w14:textId="77777777" w:rsidR="009D26C6" w:rsidRPr="00874C66" w:rsidRDefault="00745FDF">
            <w:pPr>
              <w:spacing w:line="360" w:lineRule="auto"/>
              <w:jc w:val="center"/>
              <w:rPr>
                <w:sz w:val="24"/>
                <w:szCs w:val="24"/>
              </w:rPr>
            </w:pPr>
            <w:r w:rsidRPr="00874C66">
              <w:rPr>
                <w:sz w:val="24"/>
                <w:szCs w:val="24"/>
              </w:rPr>
              <w:t>-0.067</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C5B486D" w14:textId="77777777" w:rsidR="009D26C6" w:rsidRPr="00874C66" w:rsidRDefault="00745FDF">
            <w:pPr>
              <w:spacing w:line="360" w:lineRule="auto"/>
              <w:jc w:val="center"/>
              <w:rPr>
                <w:sz w:val="24"/>
                <w:szCs w:val="24"/>
              </w:rPr>
            </w:pPr>
            <w:r w:rsidRPr="00874C66">
              <w:rPr>
                <w:sz w:val="24"/>
                <w:szCs w:val="24"/>
              </w:rPr>
              <w:t>0.024</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4F64D8B" w14:textId="77777777" w:rsidR="009D26C6" w:rsidRPr="00874C66" w:rsidRDefault="00745FDF">
            <w:pPr>
              <w:spacing w:line="360" w:lineRule="auto"/>
              <w:jc w:val="center"/>
              <w:rPr>
                <w:sz w:val="24"/>
                <w:szCs w:val="24"/>
              </w:rPr>
            </w:pPr>
            <w:r w:rsidRPr="00874C66">
              <w:rPr>
                <w:sz w:val="24"/>
                <w:szCs w:val="24"/>
              </w:rPr>
              <w:t>-2.792</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809C66F" w14:textId="77777777" w:rsidR="009D26C6" w:rsidRPr="00874C66" w:rsidRDefault="00745FDF">
            <w:pPr>
              <w:spacing w:line="360" w:lineRule="auto"/>
              <w:jc w:val="center"/>
              <w:rPr>
                <w:sz w:val="24"/>
                <w:szCs w:val="24"/>
              </w:rPr>
            </w:pPr>
            <w:r w:rsidRPr="00874C66">
              <w:rPr>
                <w:sz w:val="24"/>
                <w:szCs w:val="24"/>
              </w:rPr>
              <w:t>0.006***</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A0E4A65" w14:textId="77777777" w:rsidR="009D26C6" w:rsidRPr="00874C66" w:rsidRDefault="00745FDF">
            <w:pPr>
              <w:spacing w:line="360" w:lineRule="auto"/>
              <w:jc w:val="center"/>
              <w:rPr>
                <w:sz w:val="24"/>
                <w:szCs w:val="24"/>
              </w:rPr>
            </w:pPr>
            <w:r w:rsidRPr="00874C66">
              <w:rPr>
                <w:sz w:val="24"/>
                <w:szCs w:val="24"/>
              </w:rPr>
              <w:t>-0.064</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148D5C4" w14:textId="77777777" w:rsidR="009D26C6" w:rsidRPr="00874C66" w:rsidRDefault="00745FDF">
            <w:pPr>
              <w:spacing w:line="360" w:lineRule="auto"/>
              <w:jc w:val="center"/>
              <w:rPr>
                <w:sz w:val="24"/>
                <w:szCs w:val="24"/>
              </w:rPr>
            </w:pPr>
            <w:r w:rsidRPr="00874C66">
              <w:rPr>
                <w:sz w:val="24"/>
                <w:szCs w:val="24"/>
              </w:rPr>
              <w:t>0.008***</w:t>
            </w:r>
          </w:p>
        </w:tc>
      </w:tr>
      <w:tr w:rsidR="009D26C6" w:rsidRPr="00874C66" w14:paraId="51C13773"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D9F4873" w14:textId="77777777" w:rsidR="009D26C6" w:rsidRPr="00874C66" w:rsidRDefault="00745FDF">
            <w:pPr>
              <w:spacing w:line="360" w:lineRule="auto"/>
              <w:rPr>
                <w:sz w:val="24"/>
                <w:szCs w:val="24"/>
              </w:rPr>
            </w:pPr>
            <w:r w:rsidRPr="00874C66">
              <w:rPr>
                <w:sz w:val="24"/>
                <w:szCs w:val="24"/>
              </w:rPr>
              <w:t>GDPG</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2AB2C89" w14:textId="77777777" w:rsidR="009D26C6" w:rsidRPr="00874C66" w:rsidRDefault="00745FDF">
            <w:pPr>
              <w:spacing w:line="360" w:lineRule="auto"/>
              <w:jc w:val="center"/>
              <w:rPr>
                <w:sz w:val="24"/>
                <w:szCs w:val="24"/>
              </w:rPr>
            </w:pPr>
            <w:r w:rsidRPr="00874C66">
              <w:rPr>
                <w:sz w:val="24"/>
                <w:szCs w:val="24"/>
              </w:rPr>
              <w:t>-0.041</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BD8458E" w14:textId="77777777" w:rsidR="009D26C6" w:rsidRPr="00874C66" w:rsidRDefault="00745FDF">
            <w:pPr>
              <w:spacing w:line="360" w:lineRule="auto"/>
              <w:jc w:val="center"/>
              <w:rPr>
                <w:sz w:val="24"/>
                <w:szCs w:val="24"/>
              </w:rPr>
            </w:pPr>
            <w:r w:rsidRPr="00874C66">
              <w:rPr>
                <w:sz w:val="24"/>
                <w:szCs w:val="24"/>
              </w:rPr>
              <w:t>0.019</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2F144DC" w14:textId="77777777" w:rsidR="009D26C6" w:rsidRPr="00874C66" w:rsidRDefault="00745FDF">
            <w:pPr>
              <w:spacing w:line="360" w:lineRule="auto"/>
              <w:jc w:val="center"/>
              <w:rPr>
                <w:sz w:val="24"/>
                <w:szCs w:val="24"/>
              </w:rPr>
            </w:pPr>
            <w:r w:rsidRPr="00874C66">
              <w:rPr>
                <w:sz w:val="24"/>
                <w:szCs w:val="24"/>
              </w:rPr>
              <w:t>-2.158</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CEB8875" w14:textId="77777777" w:rsidR="009D26C6" w:rsidRPr="00874C66" w:rsidRDefault="00745FDF">
            <w:pPr>
              <w:spacing w:line="360" w:lineRule="auto"/>
              <w:jc w:val="center"/>
              <w:rPr>
                <w:sz w:val="24"/>
                <w:szCs w:val="24"/>
              </w:rPr>
            </w:pPr>
            <w:r w:rsidRPr="00874C66">
              <w:rPr>
                <w:sz w:val="24"/>
                <w:szCs w:val="24"/>
              </w:rPr>
              <w:t>0.032**</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2DED6DC" w14:textId="77777777" w:rsidR="009D26C6" w:rsidRPr="00874C66" w:rsidRDefault="00745FDF">
            <w:pPr>
              <w:spacing w:line="360" w:lineRule="auto"/>
              <w:jc w:val="center"/>
              <w:rPr>
                <w:sz w:val="24"/>
                <w:szCs w:val="24"/>
              </w:rPr>
            </w:pPr>
            <w:r w:rsidRPr="00874C66">
              <w:rPr>
                <w:sz w:val="24"/>
                <w:szCs w:val="24"/>
              </w:rPr>
              <w:t>-0.039</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9E56E31" w14:textId="77777777" w:rsidR="009D26C6" w:rsidRPr="00874C66" w:rsidRDefault="00745FDF">
            <w:pPr>
              <w:spacing w:line="360" w:lineRule="auto"/>
              <w:jc w:val="center"/>
              <w:rPr>
                <w:sz w:val="24"/>
                <w:szCs w:val="24"/>
              </w:rPr>
            </w:pPr>
            <w:r w:rsidRPr="00874C66">
              <w:rPr>
                <w:sz w:val="24"/>
                <w:szCs w:val="24"/>
              </w:rPr>
              <w:t>0.037**</w:t>
            </w:r>
          </w:p>
        </w:tc>
      </w:tr>
      <w:tr w:rsidR="009D26C6" w:rsidRPr="00874C66" w14:paraId="0A8C79E9"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C7914F5" w14:textId="77777777" w:rsidR="009D26C6" w:rsidRPr="00874C66" w:rsidRDefault="00745FDF">
            <w:pPr>
              <w:spacing w:line="360" w:lineRule="auto"/>
              <w:rPr>
                <w:sz w:val="24"/>
                <w:szCs w:val="24"/>
              </w:rPr>
            </w:pPr>
            <w:r w:rsidRPr="00874C66">
              <w:rPr>
                <w:sz w:val="24"/>
                <w:szCs w:val="24"/>
              </w:rPr>
              <w:t>INF</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C260792" w14:textId="77777777" w:rsidR="009D26C6" w:rsidRPr="00874C66" w:rsidRDefault="00745FDF">
            <w:pPr>
              <w:spacing w:line="360" w:lineRule="auto"/>
              <w:jc w:val="center"/>
              <w:rPr>
                <w:sz w:val="24"/>
                <w:szCs w:val="24"/>
              </w:rPr>
            </w:pPr>
            <w:r w:rsidRPr="00874C66">
              <w:rPr>
                <w:sz w:val="24"/>
                <w:szCs w:val="24"/>
              </w:rPr>
              <w:t>0.072</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9FD3C96" w14:textId="77777777" w:rsidR="009D26C6" w:rsidRPr="00874C66" w:rsidRDefault="00745FDF">
            <w:pPr>
              <w:spacing w:line="360" w:lineRule="auto"/>
              <w:jc w:val="center"/>
              <w:rPr>
                <w:sz w:val="24"/>
                <w:szCs w:val="24"/>
              </w:rPr>
            </w:pPr>
            <w:r w:rsidRPr="00874C66">
              <w:rPr>
                <w:sz w:val="24"/>
                <w:szCs w:val="24"/>
              </w:rPr>
              <w:t>0.013</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30A2A73" w14:textId="77777777" w:rsidR="009D26C6" w:rsidRPr="00874C66" w:rsidRDefault="00745FDF">
            <w:pPr>
              <w:spacing w:line="360" w:lineRule="auto"/>
              <w:jc w:val="center"/>
              <w:rPr>
                <w:sz w:val="24"/>
                <w:szCs w:val="24"/>
              </w:rPr>
            </w:pPr>
            <w:r w:rsidRPr="00874C66">
              <w:rPr>
                <w:sz w:val="24"/>
                <w:szCs w:val="24"/>
              </w:rPr>
              <w:t>5.538</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80B3D18" w14:textId="77777777" w:rsidR="009D26C6" w:rsidRPr="00874C66" w:rsidRDefault="00745FDF">
            <w:pPr>
              <w:spacing w:line="360" w:lineRule="auto"/>
              <w:jc w:val="center"/>
              <w:rPr>
                <w:sz w:val="24"/>
                <w:szCs w:val="24"/>
              </w:rPr>
            </w:pPr>
            <w:r w:rsidRPr="00874C66">
              <w:rPr>
                <w:sz w:val="24"/>
                <w:szCs w:val="24"/>
              </w:rPr>
              <w:t>0.000***</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23387DA" w14:textId="77777777" w:rsidR="009D26C6" w:rsidRPr="00874C66" w:rsidRDefault="00745FDF">
            <w:pPr>
              <w:spacing w:line="360" w:lineRule="auto"/>
              <w:jc w:val="center"/>
              <w:rPr>
                <w:sz w:val="24"/>
                <w:szCs w:val="24"/>
              </w:rPr>
            </w:pPr>
            <w:r w:rsidRPr="00874C66">
              <w:rPr>
                <w:sz w:val="24"/>
                <w:szCs w:val="24"/>
              </w:rPr>
              <w:t>0.071</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DEF90A3" w14:textId="77777777" w:rsidR="009D26C6" w:rsidRPr="00874C66" w:rsidRDefault="00745FDF">
            <w:pPr>
              <w:spacing w:line="360" w:lineRule="auto"/>
              <w:jc w:val="center"/>
              <w:rPr>
                <w:sz w:val="24"/>
                <w:szCs w:val="24"/>
              </w:rPr>
            </w:pPr>
            <w:r w:rsidRPr="00874C66">
              <w:rPr>
                <w:sz w:val="24"/>
                <w:szCs w:val="24"/>
              </w:rPr>
              <w:t>0.000***</w:t>
            </w:r>
          </w:p>
        </w:tc>
      </w:tr>
      <w:tr w:rsidR="009D26C6" w:rsidRPr="00874C66" w14:paraId="4EE4CEC4"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A2D9811" w14:textId="77777777" w:rsidR="009D26C6" w:rsidRPr="00874C66" w:rsidRDefault="00745FDF">
            <w:pPr>
              <w:spacing w:line="360" w:lineRule="auto"/>
              <w:rPr>
                <w:sz w:val="24"/>
                <w:szCs w:val="24"/>
              </w:rPr>
            </w:pPr>
            <w:r w:rsidRPr="00874C66">
              <w:rPr>
                <w:sz w:val="24"/>
                <w:szCs w:val="24"/>
              </w:rPr>
              <w:t>Constant</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22F9566" w14:textId="77777777" w:rsidR="009D26C6" w:rsidRPr="00874C66" w:rsidRDefault="00745FDF">
            <w:pPr>
              <w:spacing w:line="360" w:lineRule="auto"/>
              <w:jc w:val="center"/>
              <w:rPr>
                <w:sz w:val="24"/>
                <w:szCs w:val="24"/>
              </w:rPr>
            </w:pPr>
            <w:r w:rsidRPr="00874C66">
              <w:rPr>
                <w:sz w:val="24"/>
                <w:szCs w:val="24"/>
              </w:rPr>
              <w:t>18.243</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6834000" w14:textId="77777777" w:rsidR="009D26C6" w:rsidRPr="00874C66" w:rsidRDefault="00745FDF">
            <w:pPr>
              <w:spacing w:line="360" w:lineRule="auto"/>
              <w:jc w:val="center"/>
              <w:rPr>
                <w:sz w:val="24"/>
                <w:szCs w:val="24"/>
              </w:rPr>
            </w:pPr>
            <w:r w:rsidRPr="00874C66">
              <w:rPr>
                <w:sz w:val="24"/>
                <w:szCs w:val="24"/>
              </w:rPr>
              <w:t>2.164</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43B0096" w14:textId="77777777" w:rsidR="009D26C6" w:rsidRPr="00874C66" w:rsidRDefault="00745FDF">
            <w:pPr>
              <w:spacing w:line="360" w:lineRule="auto"/>
              <w:jc w:val="center"/>
              <w:rPr>
                <w:sz w:val="24"/>
                <w:szCs w:val="24"/>
              </w:rPr>
            </w:pPr>
            <w:r w:rsidRPr="00874C66">
              <w:rPr>
                <w:sz w:val="24"/>
                <w:szCs w:val="24"/>
              </w:rPr>
              <w:t>8.429</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6926A5D" w14:textId="77777777" w:rsidR="009D26C6" w:rsidRPr="00874C66" w:rsidRDefault="00745FDF">
            <w:pPr>
              <w:spacing w:line="360" w:lineRule="auto"/>
              <w:jc w:val="center"/>
              <w:rPr>
                <w:sz w:val="24"/>
                <w:szCs w:val="24"/>
              </w:rPr>
            </w:pPr>
            <w:r w:rsidRPr="00874C66">
              <w:rPr>
                <w:sz w:val="24"/>
                <w:szCs w:val="24"/>
              </w:rPr>
              <w:t>0.000***</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A072C9C" w14:textId="77777777" w:rsidR="009D26C6" w:rsidRPr="00874C66" w:rsidRDefault="00745FDF">
            <w:pPr>
              <w:spacing w:line="360" w:lineRule="auto"/>
              <w:jc w:val="center"/>
              <w:rPr>
                <w:sz w:val="24"/>
                <w:szCs w:val="24"/>
              </w:rPr>
            </w:pPr>
            <w:r w:rsidRPr="00874C66">
              <w:rPr>
                <w:sz w:val="24"/>
                <w:szCs w:val="24"/>
              </w:rPr>
              <w:t>18.071</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0470056" w14:textId="77777777" w:rsidR="009D26C6" w:rsidRPr="00874C66" w:rsidRDefault="00745FDF">
            <w:pPr>
              <w:spacing w:line="360" w:lineRule="auto"/>
              <w:jc w:val="center"/>
              <w:rPr>
                <w:sz w:val="24"/>
                <w:szCs w:val="24"/>
              </w:rPr>
            </w:pPr>
            <w:r w:rsidRPr="00874C66">
              <w:rPr>
                <w:sz w:val="24"/>
                <w:szCs w:val="24"/>
              </w:rPr>
              <w:t>0.000***</w:t>
            </w:r>
          </w:p>
        </w:tc>
      </w:tr>
      <w:tr w:rsidR="009D26C6" w:rsidRPr="00874C66" w14:paraId="4B9A218F" w14:textId="77777777">
        <w:tc>
          <w:tcPr>
            <w:tcW w:w="9360" w:type="dxa"/>
            <w:gridSpan w:val="7"/>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tcPr>
          <w:p w14:paraId="3ADD01C8" w14:textId="77777777" w:rsidR="009D26C6" w:rsidRPr="00874C66" w:rsidRDefault="00745FDF">
            <w:pPr>
              <w:spacing w:line="360" w:lineRule="auto"/>
              <w:rPr>
                <w:sz w:val="24"/>
                <w:szCs w:val="24"/>
              </w:rPr>
            </w:pPr>
            <w:r w:rsidRPr="00874C66">
              <w:rPr>
                <w:i/>
                <w:iCs/>
                <w:sz w:val="24"/>
                <w:szCs w:val="24"/>
              </w:rPr>
              <w:t>Model 1: R² = 0.614; Adjusted R² = 0.582; F-stat = 31.47 (p = 0.000); DW = 1.87 | Model 2: R² = 0.631; Adjusted R² = 0.597; F-stat = 29.14 (p = 0.000)</w:t>
            </w:r>
          </w:p>
        </w:tc>
      </w:tr>
      <w:tr w:rsidR="009D26C6" w:rsidRPr="00874C66" w14:paraId="528CAAED" w14:textId="77777777">
        <w:tc>
          <w:tcPr>
            <w:tcW w:w="9360" w:type="dxa"/>
            <w:gridSpan w:val="7"/>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tcPr>
          <w:p w14:paraId="730644DC" w14:textId="77777777" w:rsidR="009D26C6" w:rsidRPr="00874C66" w:rsidRDefault="00745FDF">
            <w:pPr>
              <w:spacing w:line="360" w:lineRule="auto"/>
              <w:rPr>
                <w:sz w:val="24"/>
                <w:szCs w:val="24"/>
              </w:rPr>
            </w:pPr>
            <w:r w:rsidRPr="00874C66">
              <w:rPr>
                <w:i/>
                <w:iCs/>
                <w:sz w:val="24"/>
                <w:szCs w:val="24"/>
              </w:rPr>
              <w:t xml:space="preserve">***p &lt; 0.01, **p &lt; </w:t>
            </w:r>
            <w:r w:rsidRPr="00874C66">
              <w:rPr>
                <w:i/>
                <w:iCs/>
                <w:sz w:val="24"/>
                <w:szCs w:val="24"/>
              </w:rPr>
              <w:t>0.05, *p &lt; 0.10. Hausman test: χ² = 18.64, p = 0.009 (Fixed Effects preferred). Robust standard errors applied.</w:t>
            </w:r>
          </w:p>
        </w:tc>
      </w:tr>
    </w:tbl>
    <w:p w14:paraId="79861B70" w14:textId="77777777" w:rsidR="009D26C6" w:rsidRPr="00874C66" w:rsidRDefault="00745FDF">
      <w:pPr>
        <w:spacing w:before="40" w:after="160" w:line="360" w:lineRule="auto"/>
        <w:rPr>
          <w:sz w:val="24"/>
          <w:szCs w:val="24"/>
        </w:rPr>
      </w:pPr>
      <w:r w:rsidRPr="00874C66">
        <w:rPr>
          <w:i/>
          <w:iCs/>
          <w:sz w:val="24"/>
          <w:szCs w:val="24"/>
        </w:rPr>
        <w:t>Source: Authors' computation from EViews 13 output (2025)</w:t>
      </w:r>
    </w:p>
    <w:p w14:paraId="28D7939F" w14:textId="77777777" w:rsidR="009D26C6" w:rsidRPr="00874C66" w:rsidRDefault="00745FDF">
      <w:pPr>
        <w:spacing w:before="200" w:after="80" w:line="360" w:lineRule="auto"/>
        <w:rPr>
          <w:sz w:val="24"/>
          <w:szCs w:val="24"/>
        </w:rPr>
      </w:pPr>
      <w:r w:rsidRPr="00874C66">
        <w:rPr>
          <w:b/>
          <w:bCs/>
          <w:sz w:val="24"/>
          <w:szCs w:val="24"/>
        </w:rPr>
        <w:t>4.5 Hypotheses Testing</w:t>
      </w:r>
    </w:p>
    <w:p w14:paraId="7146FF05" w14:textId="77777777" w:rsidR="009D26C6" w:rsidRPr="00874C66" w:rsidRDefault="00745FDF">
      <w:pPr>
        <w:spacing w:after="120" w:line="360" w:lineRule="auto"/>
        <w:jc w:val="both"/>
        <w:rPr>
          <w:sz w:val="24"/>
          <w:szCs w:val="24"/>
        </w:rPr>
      </w:pPr>
      <w:r w:rsidRPr="00874C66">
        <w:rPr>
          <w:sz w:val="24"/>
          <w:szCs w:val="24"/>
        </w:rPr>
        <w:t>Table 6 provides a structured summary of hypotheses testing ou</w:t>
      </w:r>
      <w:r w:rsidRPr="00874C66">
        <w:rPr>
          <w:sz w:val="24"/>
          <w:szCs w:val="24"/>
        </w:rPr>
        <w:t>tcomes.</w:t>
      </w:r>
    </w:p>
    <w:p w14:paraId="4BB24EDD" w14:textId="77777777" w:rsidR="009D26C6" w:rsidRPr="00874C66" w:rsidRDefault="00745FDF">
      <w:pPr>
        <w:spacing w:before="120" w:after="60" w:line="360" w:lineRule="auto"/>
        <w:rPr>
          <w:sz w:val="24"/>
          <w:szCs w:val="24"/>
        </w:rPr>
      </w:pPr>
      <w:r w:rsidRPr="00874C66">
        <w:rPr>
          <w:b/>
          <w:bCs/>
          <w:sz w:val="24"/>
          <w:szCs w:val="24"/>
        </w:rPr>
        <w:t>Table 6: Summary of Hypotheses Testing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1300"/>
        <w:gridCol w:w="1100"/>
        <w:gridCol w:w="1200"/>
        <w:gridCol w:w="2560"/>
      </w:tblGrid>
      <w:tr w:rsidR="009D26C6" w:rsidRPr="00874C66" w14:paraId="2A4A6000" w14:textId="77777777">
        <w:tc>
          <w:tcPr>
            <w:tcW w:w="3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2884B6E" w14:textId="77777777" w:rsidR="009D26C6" w:rsidRPr="00874C66" w:rsidRDefault="00745FDF">
            <w:pPr>
              <w:spacing w:line="360" w:lineRule="auto"/>
              <w:jc w:val="center"/>
              <w:rPr>
                <w:sz w:val="24"/>
                <w:szCs w:val="24"/>
              </w:rPr>
            </w:pPr>
            <w:r w:rsidRPr="00874C66">
              <w:rPr>
                <w:b/>
                <w:bCs/>
                <w:sz w:val="24"/>
                <w:szCs w:val="24"/>
              </w:rPr>
              <w:t>Hypothesis</w:t>
            </w:r>
          </w:p>
        </w:tc>
        <w:tc>
          <w:tcPr>
            <w:tcW w:w="13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1C277F5" w14:textId="77777777" w:rsidR="009D26C6" w:rsidRPr="00874C66" w:rsidRDefault="00745FDF">
            <w:pPr>
              <w:spacing w:line="360" w:lineRule="auto"/>
              <w:jc w:val="center"/>
              <w:rPr>
                <w:sz w:val="24"/>
                <w:szCs w:val="24"/>
              </w:rPr>
            </w:pPr>
            <w:r w:rsidRPr="00874C66">
              <w:rPr>
                <w:b/>
                <w:bCs/>
                <w:sz w:val="24"/>
                <w:szCs w:val="24"/>
              </w:rPr>
              <w:t>Result (β)</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C809FEF" w14:textId="77777777" w:rsidR="009D26C6" w:rsidRPr="00874C66" w:rsidRDefault="00745FDF">
            <w:pPr>
              <w:spacing w:line="360" w:lineRule="auto"/>
              <w:jc w:val="center"/>
              <w:rPr>
                <w:sz w:val="24"/>
                <w:szCs w:val="24"/>
              </w:rPr>
            </w:pPr>
            <w:r w:rsidRPr="00874C66">
              <w:rPr>
                <w:b/>
                <w:bCs/>
                <w:sz w:val="24"/>
                <w:szCs w:val="24"/>
              </w:rPr>
              <w:t>p-value</w:t>
            </w:r>
          </w:p>
        </w:tc>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D847AEE" w14:textId="77777777" w:rsidR="009D26C6" w:rsidRPr="00874C66" w:rsidRDefault="00745FDF">
            <w:pPr>
              <w:spacing w:line="360" w:lineRule="auto"/>
              <w:jc w:val="center"/>
              <w:rPr>
                <w:sz w:val="24"/>
                <w:szCs w:val="24"/>
              </w:rPr>
            </w:pPr>
            <w:r w:rsidRPr="00874C66">
              <w:rPr>
                <w:b/>
                <w:bCs/>
                <w:sz w:val="24"/>
                <w:szCs w:val="24"/>
              </w:rPr>
              <w:t>Decision</w:t>
            </w:r>
          </w:p>
        </w:tc>
        <w:tc>
          <w:tcPr>
            <w:tcW w:w="256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E6CAD89" w14:textId="77777777" w:rsidR="009D26C6" w:rsidRPr="00874C66" w:rsidRDefault="00745FDF">
            <w:pPr>
              <w:spacing w:line="360" w:lineRule="auto"/>
              <w:jc w:val="center"/>
              <w:rPr>
                <w:sz w:val="24"/>
                <w:szCs w:val="24"/>
              </w:rPr>
            </w:pPr>
            <w:r w:rsidRPr="00874C66">
              <w:rPr>
                <w:b/>
                <w:bCs/>
                <w:sz w:val="24"/>
                <w:szCs w:val="24"/>
              </w:rPr>
              <w:t>Conclusion</w:t>
            </w:r>
          </w:p>
        </w:tc>
      </w:tr>
      <w:tr w:rsidR="009D26C6" w:rsidRPr="00874C66" w14:paraId="186D90CE" w14:textId="77777777">
        <w:tc>
          <w:tcPr>
            <w:tcW w:w="3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251A3F7" w14:textId="77777777" w:rsidR="009D26C6" w:rsidRPr="00874C66" w:rsidRDefault="00745FDF">
            <w:pPr>
              <w:spacing w:line="360" w:lineRule="auto"/>
              <w:rPr>
                <w:sz w:val="24"/>
                <w:szCs w:val="24"/>
              </w:rPr>
            </w:pPr>
            <w:r w:rsidRPr="00874C66">
              <w:rPr>
                <w:sz w:val="24"/>
                <w:szCs w:val="24"/>
              </w:rPr>
              <w:lastRenderedPageBreak/>
              <w:t>H₀₁: SRI has no significant effect on WACC</w:t>
            </w:r>
          </w:p>
        </w:tc>
        <w:tc>
          <w:tcPr>
            <w:tcW w:w="13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10BE48B" w14:textId="77777777" w:rsidR="009D26C6" w:rsidRPr="00874C66" w:rsidRDefault="00745FDF">
            <w:pPr>
              <w:spacing w:line="360" w:lineRule="auto"/>
              <w:jc w:val="center"/>
              <w:rPr>
                <w:sz w:val="24"/>
                <w:szCs w:val="24"/>
              </w:rPr>
            </w:pPr>
            <w:r w:rsidRPr="00874C66">
              <w:rPr>
                <w:sz w:val="24"/>
                <w:szCs w:val="24"/>
              </w:rPr>
              <w:t>-0.182</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4B699D" w14:textId="77777777" w:rsidR="009D26C6" w:rsidRPr="00874C66" w:rsidRDefault="00745FDF">
            <w:pPr>
              <w:spacing w:line="360" w:lineRule="auto"/>
              <w:jc w:val="center"/>
              <w:rPr>
                <w:sz w:val="24"/>
                <w:szCs w:val="24"/>
              </w:rPr>
            </w:pPr>
            <w:r w:rsidRPr="00874C66">
              <w:rPr>
                <w:sz w:val="24"/>
                <w:szCs w:val="24"/>
              </w:rPr>
              <w:t>0.000</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81F7098" w14:textId="77777777" w:rsidR="009D26C6" w:rsidRPr="00874C66" w:rsidRDefault="00745FDF">
            <w:pPr>
              <w:spacing w:line="360" w:lineRule="auto"/>
              <w:jc w:val="center"/>
              <w:rPr>
                <w:sz w:val="24"/>
                <w:szCs w:val="24"/>
              </w:rPr>
            </w:pPr>
            <w:r w:rsidRPr="00874C66">
              <w:rPr>
                <w:sz w:val="24"/>
                <w:szCs w:val="24"/>
              </w:rPr>
              <w:t>Rejected</w:t>
            </w:r>
          </w:p>
        </w:tc>
        <w:tc>
          <w:tcPr>
            <w:tcW w:w="25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92F58C7" w14:textId="77777777" w:rsidR="009D26C6" w:rsidRPr="00874C66" w:rsidRDefault="00745FDF">
            <w:pPr>
              <w:spacing w:line="360" w:lineRule="auto"/>
              <w:rPr>
                <w:sz w:val="24"/>
                <w:szCs w:val="24"/>
              </w:rPr>
            </w:pPr>
            <w:r w:rsidRPr="00874C66">
              <w:rPr>
                <w:sz w:val="24"/>
                <w:szCs w:val="24"/>
              </w:rPr>
              <w:t>SRI significantly reduces cost of capital</w:t>
            </w:r>
          </w:p>
        </w:tc>
      </w:tr>
      <w:tr w:rsidR="009D26C6" w:rsidRPr="00874C66" w14:paraId="5330DB7F" w14:textId="77777777">
        <w:tc>
          <w:tcPr>
            <w:tcW w:w="3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E58DF64" w14:textId="77777777" w:rsidR="009D26C6" w:rsidRPr="00874C66" w:rsidRDefault="00745FDF">
            <w:pPr>
              <w:spacing w:line="360" w:lineRule="auto"/>
              <w:rPr>
                <w:sz w:val="24"/>
                <w:szCs w:val="24"/>
              </w:rPr>
            </w:pPr>
            <w:r w:rsidRPr="00874C66">
              <w:rPr>
                <w:sz w:val="24"/>
                <w:szCs w:val="24"/>
              </w:rPr>
              <w:t>H₀₂: CTR has no significant influence on financing</w:t>
            </w:r>
            <w:r w:rsidRPr="00874C66">
              <w:rPr>
                <w:sz w:val="24"/>
                <w:szCs w:val="24"/>
              </w:rPr>
              <w:t xml:space="preserve"> constraints</w:t>
            </w:r>
          </w:p>
        </w:tc>
        <w:tc>
          <w:tcPr>
            <w:tcW w:w="13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27ECDC6" w14:textId="77777777" w:rsidR="009D26C6" w:rsidRPr="00874C66" w:rsidRDefault="00745FDF">
            <w:pPr>
              <w:spacing w:line="360" w:lineRule="auto"/>
              <w:jc w:val="center"/>
              <w:rPr>
                <w:sz w:val="24"/>
                <w:szCs w:val="24"/>
              </w:rPr>
            </w:pPr>
            <w:r w:rsidRPr="00874C66">
              <w:rPr>
                <w:sz w:val="24"/>
                <w:szCs w:val="24"/>
              </w:rPr>
              <w:t>-0.147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5A92BF4" w14:textId="77777777" w:rsidR="009D26C6" w:rsidRPr="00874C66" w:rsidRDefault="00745FDF">
            <w:pPr>
              <w:spacing w:line="360" w:lineRule="auto"/>
              <w:jc w:val="center"/>
              <w:rPr>
                <w:sz w:val="24"/>
                <w:szCs w:val="24"/>
              </w:rPr>
            </w:pPr>
            <w:r w:rsidRPr="00874C66">
              <w:rPr>
                <w:sz w:val="24"/>
                <w:szCs w:val="24"/>
              </w:rPr>
              <w:t>0.012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607EF68" w14:textId="77777777" w:rsidR="009D26C6" w:rsidRPr="00874C66" w:rsidRDefault="00745FDF">
            <w:pPr>
              <w:spacing w:line="360" w:lineRule="auto"/>
              <w:jc w:val="center"/>
              <w:rPr>
                <w:sz w:val="24"/>
                <w:szCs w:val="24"/>
              </w:rPr>
            </w:pPr>
            <w:r w:rsidRPr="00874C66">
              <w:rPr>
                <w:sz w:val="24"/>
                <w:szCs w:val="24"/>
              </w:rPr>
              <w:t>Rejected</w:t>
            </w:r>
          </w:p>
        </w:tc>
        <w:tc>
          <w:tcPr>
            <w:tcW w:w="25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978325D" w14:textId="77777777" w:rsidR="009D26C6" w:rsidRPr="00874C66" w:rsidRDefault="00745FDF">
            <w:pPr>
              <w:spacing w:line="360" w:lineRule="auto"/>
              <w:rPr>
                <w:sz w:val="24"/>
                <w:szCs w:val="24"/>
              </w:rPr>
            </w:pPr>
            <w:r w:rsidRPr="00874C66">
              <w:rPr>
                <w:sz w:val="24"/>
                <w:szCs w:val="24"/>
              </w:rPr>
              <w:t>Transparency significantly reduces WACC</w:t>
            </w:r>
          </w:p>
        </w:tc>
      </w:tr>
      <w:tr w:rsidR="009D26C6" w:rsidRPr="00874C66" w14:paraId="301FF4EB" w14:textId="77777777">
        <w:tc>
          <w:tcPr>
            <w:tcW w:w="3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4617C71" w14:textId="77777777" w:rsidR="009D26C6" w:rsidRPr="00874C66" w:rsidRDefault="00745FDF">
            <w:pPr>
              <w:spacing w:line="360" w:lineRule="auto"/>
              <w:rPr>
                <w:sz w:val="24"/>
                <w:szCs w:val="24"/>
              </w:rPr>
            </w:pPr>
            <w:r w:rsidRPr="00874C66">
              <w:rPr>
                <w:sz w:val="24"/>
                <w:szCs w:val="24"/>
              </w:rPr>
              <w:t>H₀₃: Joint effect of SRI × CTR does not significantly reduce WACC</w:t>
            </w:r>
          </w:p>
        </w:tc>
        <w:tc>
          <w:tcPr>
            <w:tcW w:w="13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AEFC4B4" w14:textId="77777777" w:rsidR="009D26C6" w:rsidRPr="00874C66" w:rsidRDefault="00745FDF">
            <w:pPr>
              <w:spacing w:line="360" w:lineRule="auto"/>
              <w:jc w:val="center"/>
              <w:rPr>
                <w:sz w:val="24"/>
                <w:szCs w:val="24"/>
              </w:rPr>
            </w:pPr>
            <w:r w:rsidRPr="00874C66">
              <w:rPr>
                <w:sz w:val="24"/>
                <w:szCs w:val="24"/>
              </w:rPr>
              <w:t>-0.093</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B5A1C6F" w14:textId="77777777" w:rsidR="009D26C6" w:rsidRPr="00874C66" w:rsidRDefault="00745FDF">
            <w:pPr>
              <w:spacing w:line="360" w:lineRule="auto"/>
              <w:jc w:val="center"/>
              <w:rPr>
                <w:sz w:val="24"/>
                <w:szCs w:val="24"/>
              </w:rPr>
            </w:pPr>
            <w:r w:rsidRPr="00874C66">
              <w:rPr>
                <w:sz w:val="24"/>
                <w:szCs w:val="24"/>
              </w:rPr>
              <w:t>0.031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B01AFA8" w14:textId="77777777" w:rsidR="009D26C6" w:rsidRPr="00874C66" w:rsidRDefault="00745FDF">
            <w:pPr>
              <w:spacing w:line="360" w:lineRule="auto"/>
              <w:jc w:val="center"/>
              <w:rPr>
                <w:sz w:val="24"/>
                <w:szCs w:val="24"/>
              </w:rPr>
            </w:pPr>
            <w:r w:rsidRPr="00874C66">
              <w:rPr>
                <w:sz w:val="24"/>
                <w:szCs w:val="24"/>
              </w:rPr>
              <w:t>Rejected</w:t>
            </w:r>
          </w:p>
        </w:tc>
        <w:tc>
          <w:tcPr>
            <w:tcW w:w="25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ABC97FE" w14:textId="77777777" w:rsidR="009D26C6" w:rsidRPr="00874C66" w:rsidRDefault="00745FDF">
            <w:pPr>
              <w:spacing w:line="360" w:lineRule="auto"/>
              <w:rPr>
                <w:sz w:val="24"/>
                <w:szCs w:val="24"/>
              </w:rPr>
            </w:pPr>
            <w:r w:rsidRPr="00874C66">
              <w:rPr>
                <w:sz w:val="24"/>
                <w:szCs w:val="24"/>
              </w:rPr>
              <w:t>Interaction significantly deepens WACC reduction</w:t>
            </w:r>
          </w:p>
        </w:tc>
      </w:tr>
    </w:tbl>
    <w:p w14:paraId="5503A8C5" w14:textId="77777777" w:rsidR="009D26C6" w:rsidRPr="00874C66" w:rsidRDefault="00745FDF">
      <w:pPr>
        <w:spacing w:before="40" w:after="160" w:line="360" w:lineRule="auto"/>
        <w:rPr>
          <w:sz w:val="24"/>
          <w:szCs w:val="24"/>
        </w:rPr>
      </w:pPr>
      <w:r w:rsidRPr="00874C66">
        <w:rPr>
          <w:i/>
          <w:iCs/>
          <w:sz w:val="24"/>
          <w:szCs w:val="24"/>
        </w:rPr>
        <w:t xml:space="preserve">Source: Authors' compilation from </w:t>
      </w:r>
      <w:r w:rsidRPr="00874C66">
        <w:rPr>
          <w:i/>
          <w:iCs/>
          <w:sz w:val="24"/>
          <w:szCs w:val="24"/>
        </w:rPr>
        <w:t>regression results</w:t>
      </w:r>
    </w:p>
    <w:p w14:paraId="086E7FC3" w14:textId="77777777" w:rsidR="009D26C6" w:rsidRPr="00874C66" w:rsidRDefault="00745FDF">
      <w:pPr>
        <w:spacing w:before="240" w:after="120" w:line="360" w:lineRule="auto"/>
        <w:rPr>
          <w:sz w:val="24"/>
          <w:szCs w:val="24"/>
        </w:rPr>
      </w:pPr>
      <w:r w:rsidRPr="00874C66">
        <w:rPr>
          <w:b/>
          <w:bCs/>
          <w:caps/>
          <w:sz w:val="24"/>
          <w:szCs w:val="24"/>
        </w:rPr>
        <w:t>5. DISCUSSION</w:t>
      </w:r>
    </w:p>
    <w:p w14:paraId="1228086D" w14:textId="77777777" w:rsidR="009D26C6" w:rsidRPr="00874C66" w:rsidRDefault="00745FDF">
      <w:pPr>
        <w:spacing w:before="200" w:after="80" w:line="360" w:lineRule="auto"/>
        <w:rPr>
          <w:sz w:val="24"/>
          <w:szCs w:val="24"/>
        </w:rPr>
      </w:pPr>
      <w:r w:rsidRPr="00874C66">
        <w:rPr>
          <w:b/>
          <w:bCs/>
          <w:sz w:val="24"/>
          <w:szCs w:val="24"/>
        </w:rPr>
        <w:t>5.1 Sustainability Reporting and Cost of Capital</w:t>
      </w:r>
    </w:p>
    <w:p w14:paraId="24D7F3FF" w14:textId="77777777" w:rsidR="009D26C6" w:rsidRPr="00874C66" w:rsidRDefault="00745FDF">
      <w:pPr>
        <w:spacing w:after="120" w:line="360" w:lineRule="auto"/>
        <w:jc w:val="both"/>
        <w:rPr>
          <w:sz w:val="24"/>
          <w:szCs w:val="24"/>
        </w:rPr>
      </w:pPr>
      <w:r w:rsidRPr="00874C66">
        <w:rPr>
          <w:sz w:val="24"/>
          <w:szCs w:val="24"/>
        </w:rPr>
        <w:t xml:space="preserve">Hypothesis 1 is validated by the fact that sustainability reporting has a strong negative impact on the cost of capital (β = -0.182, p &lt; 0.01), which is consistent with a </w:t>
      </w:r>
      <w:r w:rsidRPr="00874C66">
        <w:rPr>
          <w:sz w:val="24"/>
          <w:szCs w:val="24"/>
        </w:rPr>
        <w:t>strong global literature base. The finding is aligned with Dhaliwal et al. (2011), who discovered that companies that began to disclose CSR have recorded quantifiable decreases in the cost of equity capital. Likewise, El Ghoul et al. (2011) have documented</w:t>
      </w:r>
      <w:r w:rsidRPr="00874C66">
        <w:rPr>
          <w:sz w:val="24"/>
          <w:szCs w:val="24"/>
        </w:rPr>
        <w:t xml:space="preserve"> that increased CSR scores are correlated with the reduced equity financing costs in a wide sample of the US. The size of the coefficient in the present study implies that a one-unit shift in the SRI (a shift to either no disclosure or complete disclosure)</w:t>
      </w:r>
      <w:r w:rsidRPr="00874C66">
        <w:rPr>
          <w:sz w:val="24"/>
          <w:szCs w:val="24"/>
        </w:rPr>
        <w:t xml:space="preserve"> can be related to a reduction in WACC by an average of about 18.2 percentage points a relatively high economic impact in a high-rate economy where the mean WACC is 16.42.</w:t>
      </w:r>
    </w:p>
    <w:p w14:paraId="0BB85289" w14:textId="77777777" w:rsidR="009D26C6" w:rsidRPr="00874C66" w:rsidRDefault="00745FDF">
      <w:pPr>
        <w:spacing w:after="120" w:line="360" w:lineRule="auto"/>
        <w:jc w:val="both"/>
        <w:rPr>
          <w:sz w:val="24"/>
          <w:szCs w:val="24"/>
        </w:rPr>
      </w:pPr>
      <w:r w:rsidRPr="00874C66">
        <w:rPr>
          <w:sz w:val="24"/>
          <w:szCs w:val="24"/>
        </w:rPr>
        <w:t>Theoretically, this finding is congruent with the Information Asymmetry Theory: by b</w:t>
      </w:r>
      <w:r w:rsidRPr="00874C66">
        <w:rPr>
          <w:sz w:val="24"/>
          <w:szCs w:val="24"/>
        </w:rPr>
        <w:t>ecoming voluntary reporters of ESG, the firms narrow the information asymmetry between the firms and their capital providers, thus decreasing the uncertainty premium in the cost of financing (Akerlof, 1970; Plumlee et al., 2015). The Legitimacy Theory also</w:t>
      </w:r>
      <w:r w:rsidRPr="00874C66">
        <w:rPr>
          <w:sz w:val="24"/>
          <w:szCs w:val="24"/>
        </w:rPr>
        <w:t xml:space="preserve"> supports, because companies that act responsibly in environmental and social practices become credible in the eyes of social conscious investors and reputational risk is mitigated and cheaper patient funds are attracted (Suchman, 1995).</w:t>
      </w:r>
    </w:p>
    <w:p w14:paraId="3942FD87" w14:textId="77777777" w:rsidR="009D26C6" w:rsidRPr="00874C66" w:rsidRDefault="00745FDF">
      <w:pPr>
        <w:spacing w:after="120" w:line="360" w:lineRule="auto"/>
        <w:jc w:val="both"/>
        <w:rPr>
          <w:sz w:val="24"/>
          <w:szCs w:val="24"/>
        </w:rPr>
      </w:pPr>
      <w:r w:rsidRPr="00874C66">
        <w:rPr>
          <w:sz w:val="24"/>
          <w:szCs w:val="24"/>
        </w:rPr>
        <w:lastRenderedPageBreak/>
        <w:t xml:space="preserve">These results are </w:t>
      </w:r>
      <w:r w:rsidRPr="00874C66">
        <w:rPr>
          <w:sz w:val="24"/>
          <w:szCs w:val="24"/>
        </w:rPr>
        <w:t>based on Atanda et al. (2021) who reported positive impact of ESG reporting on firm value and credit access, respectively, in the Nigerian background. The present research expands on these findings by directly estimating the sustainability-WACC relation by</w:t>
      </w:r>
      <w:r w:rsidRPr="00874C66">
        <w:rPr>
          <w:sz w:val="24"/>
          <w:szCs w:val="24"/>
        </w:rPr>
        <w:t xml:space="preserve"> use of a structured disclosure index and panel regression by contributing more accurate evidence to this emergent discourse. </w:t>
      </w:r>
    </w:p>
    <w:p w14:paraId="5A0500E1" w14:textId="77777777" w:rsidR="009D26C6" w:rsidRPr="00874C66" w:rsidRDefault="00745FDF">
      <w:pPr>
        <w:spacing w:before="200" w:after="80" w:line="360" w:lineRule="auto"/>
        <w:rPr>
          <w:sz w:val="24"/>
          <w:szCs w:val="24"/>
        </w:rPr>
      </w:pPr>
      <w:r w:rsidRPr="00874C66">
        <w:rPr>
          <w:b/>
          <w:bCs/>
          <w:sz w:val="24"/>
          <w:szCs w:val="24"/>
        </w:rPr>
        <w:t>5.2 Corporate Transparency and Financing Constraints</w:t>
      </w:r>
    </w:p>
    <w:p w14:paraId="0CFF939B" w14:textId="77777777" w:rsidR="009D26C6" w:rsidRPr="00874C66" w:rsidRDefault="00745FDF">
      <w:pPr>
        <w:spacing w:after="120" w:line="360" w:lineRule="auto"/>
        <w:jc w:val="both"/>
        <w:rPr>
          <w:sz w:val="24"/>
          <w:szCs w:val="24"/>
        </w:rPr>
      </w:pPr>
      <w:r w:rsidRPr="00874C66">
        <w:rPr>
          <w:sz w:val="24"/>
          <w:szCs w:val="24"/>
        </w:rPr>
        <w:t>Corporate transparency creates a strong negative impact on cost of capital (</w:t>
      </w:r>
      <w:r w:rsidRPr="00874C66">
        <w:rPr>
          <w:sz w:val="24"/>
          <w:szCs w:val="24"/>
        </w:rPr>
        <w:t xml:space="preserve">β = −0.147, p &lt; 0.05) and Hypothesis 2 is proved. This observation supports the position of Healy and Palepu (2001) who were of the view that increased voluntary disclosure will decrease the issues of adverse selection and moral hazards that exist between </w:t>
      </w:r>
      <w:r w:rsidRPr="00874C66">
        <w:rPr>
          <w:sz w:val="24"/>
          <w:szCs w:val="24"/>
        </w:rPr>
        <w:t xml:space="preserve">companies and their shareholders. Amihud and Mendelson (1986) also proved that increase in transparency's benefits leads to the decreased liquidity premiums required by investors, and this lowers the equity cost directly. </w:t>
      </w:r>
    </w:p>
    <w:p w14:paraId="43CE48F2" w14:textId="77777777" w:rsidR="009D26C6" w:rsidRPr="00874C66" w:rsidRDefault="00745FDF">
      <w:pPr>
        <w:spacing w:after="120" w:line="360" w:lineRule="auto"/>
        <w:jc w:val="both"/>
        <w:rPr>
          <w:sz w:val="24"/>
          <w:szCs w:val="24"/>
        </w:rPr>
      </w:pPr>
      <w:r w:rsidRPr="00874C66">
        <w:rPr>
          <w:sz w:val="24"/>
          <w:szCs w:val="24"/>
        </w:rPr>
        <w:t>This finding is also consistent w</w:t>
      </w:r>
      <w:r w:rsidRPr="00874C66">
        <w:rPr>
          <w:sz w:val="24"/>
          <w:szCs w:val="24"/>
        </w:rPr>
        <w:t xml:space="preserve">ith agency theory claim that transparent governance system such as independent audit committees and full disclosure of the board indicates accountability of the management and also results in low cost of monitoring imposed on the capital providers (Jensen </w:t>
      </w:r>
      <w:r w:rsidRPr="00874C66">
        <w:rPr>
          <w:sz w:val="24"/>
          <w:szCs w:val="24"/>
        </w:rPr>
        <w:t>and Meckling, 1976). In the case of a manufacturing company in Nigeria, where issues of governance have repeatedly been stated as obstacles to institutional commitment, greater transparency is a viable tool to lower financing costs without the need to nece</w:t>
      </w:r>
      <w:r w:rsidRPr="00874C66">
        <w:rPr>
          <w:sz w:val="24"/>
          <w:szCs w:val="24"/>
        </w:rPr>
        <w:t>ssarily increase leverage.</w:t>
      </w:r>
    </w:p>
    <w:p w14:paraId="5BD14920" w14:textId="77777777" w:rsidR="009D26C6" w:rsidRPr="00874C66" w:rsidRDefault="00745FDF">
      <w:pPr>
        <w:spacing w:before="200" w:after="80" w:line="360" w:lineRule="auto"/>
        <w:rPr>
          <w:sz w:val="24"/>
          <w:szCs w:val="24"/>
        </w:rPr>
      </w:pPr>
      <w:r w:rsidRPr="00874C66">
        <w:rPr>
          <w:b/>
          <w:bCs/>
          <w:sz w:val="24"/>
          <w:szCs w:val="24"/>
        </w:rPr>
        <w:t>5.3 Joint Effect of Sustainability Reporting and Corporate Transparency</w:t>
      </w:r>
    </w:p>
    <w:p w14:paraId="06EF28F8" w14:textId="77777777" w:rsidR="009D26C6" w:rsidRPr="00874C66" w:rsidRDefault="00745FDF">
      <w:pPr>
        <w:spacing w:after="120" w:line="360" w:lineRule="auto"/>
        <w:jc w:val="both"/>
        <w:rPr>
          <w:sz w:val="24"/>
          <w:szCs w:val="24"/>
        </w:rPr>
      </w:pPr>
      <w:r w:rsidRPr="00874C66">
        <w:rPr>
          <w:sz w:val="24"/>
          <w:szCs w:val="24"/>
        </w:rPr>
        <w:t>The product of interaction between SRI × CTR is also significant with a negative coefficient (β = −0.093, p &lt; 0.05), (Dua &amp; Sharma, 2024; Dwomor &amp; Mensah, 20</w:t>
      </w:r>
      <w:r w:rsidRPr="00874C66">
        <w:rPr>
          <w:sz w:val="24"/>
          <w:szCs w:val="24"/>
        </w:rPr>
        <w:t>24). This observation implies that the effect of sustainability reporting on the cost of capital is less than the effect of corporate transparency on the cost of capital. Companies with high scores on both dimensions have the advantage of compounding credi</w:t>
      </w:r>
      <w:r w:rsidRPr="00874C66">
        <w:rPr>
          <w:sz w:val="24"/>
          <w:szCs w:val="24"/>
        </w:rPr>
        <w:t>bility messages to capital markets. This aligns with Cheng et al. (2013), who established that stakeholder engagement (widely represented by ESG quality) alleviates capital constraints, and the impact of governance quality enhances this relationship.</w:t>
      </w:r>
    </w:p>
    <w:p w14:paraId="20036B7E" w14:textId="77777777" w:rsidR="009D26C6" w:rsidRPr="00874C66" w:rsidRDefault="00745FDF">
      <w:pPr>
        <w:spacing w:after="120" w:line="360" w:lineRule="auto"/>
        <w:jc w:val="both"/>
        <w:rPr>
          <w:sz w:val="24"/>
          <w:szCs w:val="24"/>
        </w:rPr>
      </w:pPr>
      <w:r w:rsidRPr="00874C66">
        <w:rPr>
          <w:sz w:val="24"/>
          <w:szCs w:val="24"/>
        </w:rPr>
        <w:t>The p</w:t>
      </w:r>
      <w:r w:rsidRPr="00874C66">
        <w:rPr>
          <w:sz w:val="24"/>
          <w:szCs w:val="24"/>
        </w:rPr>
        <w:t xml:space="preserve">ractical consequences of this interaction are significant: investments in sustainability reporting can do little to contribute to capital market returns unless it is supplemented by better </w:t>
      </w:r>
      <w:r w:rsidRPr="00874C66">
        <w:rPr>
          <w:sz w:val="24"/>
          <w:szCs w:val="24"/>
        </w:rPr>
        <w:lastRenderedPageBreak/>
        <w:t>corporate transparency. Good governance and disclosure systems on t</w:t>
      </w:r>
      <w:r w:rsidRPr="00874C66">
        <w:rPr>
          <w:sz w:val="24"/>
          <w:szCs w:val="24"/>
        </w:rPr>
        <w:t>he other hand intensify the signal quality of ESG reports and render it more realistic and investor-friendly. This observation justifies a combined strategy of ESG and governance disclosure among manufacturing companies in Nigeria.</w:t>
      </w:r>
    </w:p>
    <w:p w14:paraId="3E3F797F" w14:textId="77777777" w:rsidR="009D26C6" w:rsidRPr="00874C66" w:rsidRDefault="00745FDF">
      <w:pPr>
        <w:spacing w:before="200" w:after="80" w:line="360" w:lineRule="auto"/>
        <w:rPr>
          <w:sz w:val="24"/>
          <w:szCs w:val="24"/>
        </w:rPr>
      </w:pPr>
      <w:r w:rsidRPr="00874C66">
        <w:rPr>
          <w:b/>
          <w:bCs/>
          <w:sz w:val="24"/>
          <w:szCs w:val="24"/>
        </w:rPr>
        <w:t>5.4 Control Variables</w:t>
      </w:r>
    </w:p>
    <w:p w14:paraId="2424C3DF" w14:textId="77777777" w:rsidR="009D26C6" w:rsidRPr="00874C66" w:rsidRDefault="00745FDF">
      <w:pPr>
        <w:spacing w:after="120" w:line="360" w:lineRule="auto"/>
        <w:jc w:val="both"/>
        <w:rPr>
          <w:sz w:val="24"/>
          <w:szCs w:val="24"/>
        </w:rPr>
      </w:pPr>
      <w:r w:rsidRPr="00874C66">
        <w:rPr>
          <w:sz w:val="24"/>
          <w:szCs w:val="24"/>
        </w:rPr>
        <w:t>Fi</w:t>
      </w:r>
      <w:r w:rsidRPr="00874C66">
        <w:rPr>
          <w:sz w:val="24"/>
          <w:szCs w:val="24"/>
        </w:rPr>
        <w:t>rm size is negatively associated with WACC (β = −0.084, p &lt; 0.01), consistent with the expectation that larger firms benefit from economies of scale in capital markets, diversification effects, and greater analyst coverage, all of which reduce financing co</w:t>
      </w:r>
      <w:r w:rsidRPr="00874C66">
        <w:rPr>
          <w:sz w:val="24"/>
          <w:szCs w:val="24"/>
        </w:rPr>
        <w:t>sts (Titman &amp; Wessels, 1988). Leverage is positively associated with WACC (β = 0.113, p &lt; 0.01), consistent with trade-off theory predictions that higher debt ratios increase financial distress risk and consequently raise the overall cost of capital. Profi</w:t>
      </w:r>
      <w:r w:rsidRPr="00874C66">
        <w:rPr>
          <w:sz w:val="24"/>
          <w:szCs w:val="24"/>
        </w:rPr>
        <w:t>tability (ROA) is negatively associated with WACC (β = −0.067, p &lt; 0.01), reflecting the fact that profitable firms face lower credit risk perceptions and can access equity capital at more favourable rates.</w:t>
      </w:r>
    </w:p>
    <w:p w14:paraId="317B0779" w14:textId="77777777" w:rsidR="009D26C6" w:rsidRPr="00874C66" w:rsidRDefault="00745FDF">
      <w:pPr>
        <w:spacing w:after="120" w:line="360" w:lineRule="auto"/>
        <w:jc w:val="both"/>
        <w:rPr>
          <w:sz w:val="24"/>
          <w:szCs w:val="24"/>
        </w:rPr>
      </w:pPr>
      <w:r w:rsidRPr="00874C66">
        <w:rPr>
          <w:sz w:val="24"/>
          <w:szCs w:val="24"/>
        </w:rPr>
        <w:t xml:space="preserve">Among macroeconomic controls, GDP growth reduces </w:t>
      </w:r>
      <w:r w:rsidRPr="00874C66">
        <w:rPr>
          <w:sz w:val="24"/>
          <w:szCs w:val="24"/>
        </w:rPr>
        <w:t>WACC (β = −0.041, p &lt; 0.05), suggesting that improved macroeconomic conditions ease financing constraints, while inflation increases WACC (β = 0.072, p &lt; 0.01), confirming that the inflationary environment of Nigeria particularly from 2021 to 2023 substant</w:t>
      </w:r>
      <w:r w:rsidRPr="00874C66">
        <w:rPr>
          <w:sz w:val="24"/>
          <w:szCs w:val="24"/>
        </w:rPr>
        <w:t>ially elevates financing costs for manufacturing firms (NBS, 2023; CBN, 2022).</w:t>
      </w:r>
    </w:p>
    <w:p w14:paraId="57DA6F0B" w14:textId="77777777" w:rsidR="009D26C6" w:rsidRPr="00874C66" w:rsidRDefault="00745FDF">
      <w:pPr>
        <w:spacing w:before="200" w:after="80" w:line="360" w:lineRule="auto"/>
        <w:rPr>
          <w:sz w:val="24"/>
          <w:szCs w:val="24"/>
        </w:rPr>
      </w:pPr>
      <w:r w:rsidRPr="00874C66">
        <w:rPr>
          <w:b/>
          <w:bCs/>
          <w:sz w:val="24"/>
          <w:szCs w:val="24"/>
        </w:rPr>
        <w:t>5.5 Trend Analysis of Sustainability Reporting and WACC (2014–2023)</w:t>
      </w:r>
    </w:p>
    <w:p w14:paraId="71E2DAC6" w14:textId="77777777" w:rsidR="009D26C6" w:rsidRPr="00874C66" w:rsidRDefault="00745FDF">
      <w:pPr>
        <w:spacing w:after="120" w:line="360" w:lineRule="auto"/>
        <w:jc w:val="both"/>
        <w:rPr>
          <w:sz w:val="24"/>
          <w:szCs w:val="24"/>
        </w:rPr>
      </w:pPr>
      <w:r w:rsidRPr="00874C66">
        <w:rPr>
          <w:sz w:val="24"/>
          <w:szCs w:val="24"/>
        </w:rPr>
        <w:t>Table 7 shows the average values of SRI and WACC per year in the entire sample which reflect the changes in t</w:t>
      </w:r>
      <w:r w:rsidRPr="00874C66">
        <w:rPr>
          <w:sz w:val="24"/>
          <w:szCs w:val="24"/>
        </w:rPr>
        <w:t>he practice of sustainability reporting and the cost of financing during the decade.</w:t>
      </w:r>
    </w:p>
    <w:p w14:paraId="26EFDFB5" w14:textId="77777777" w:rsidR="009D26C6" w:rsidRPr="00874C66" w:rsidRDefault="00745FDF">
      <w:pPr>
        <w:spacing w:before="120" w:after="60" w:line="360" w:lineRule="auto"/>
        <w:rPr>
          <w:sz w:val="24"/>
          <w:szCs w:val="24"/>
        </w:rPr>
      </w:pPr>
      <w:r w:rsidRPr="00874C66">
        <w:rPr>
          <w:b/>
          <w:bCs/>
          <w:sz w:val="24"/>
          <w:szCs w:val="24"/>
        </w:rPr>
        <w:t>Table 7: Annual Trend Analysis – Mean SRI Scores and WACC (2014–2023)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100"/>
        <w:gridCol w:w="2100"/>
        <w:gridCol w:w="2000"/>
        <w:gridCol w:w="1760"/>
      </w:tblGrid>
      <w:tr w:rsidR="009D26C6" w:rsidRPr="00874C66" w14:paraId="646266A5" w14:textId="77777777">
        <w:tc>
          <w:tcPr>
            <w:tcW w:w="14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5B65ED4E" w14:textId="77777777" w:rsidR="009D26C6" w:rsidRPr="00874C66" w:rsidRDefault="00745FDF">
            <w:pPr>
              <w:spacing w:line="360" w:lineRule="auto"/>
              <w:jc w:val="center"/>
              <w:rPr>
                <w:sz w:val="24"/>
                <w:szCs w:val="24"/>
              </w:rPr>
            </w:pPr>
            <w:r w:rsidRPr="00874C66">
              <w:rPr>
                <w:b/>
                <w:bCs/>
                <w:sz w:val="24"/>
                <w:szCs w:val="24"/>
              </w:rPr>
              <w:t>Year</w:t>
            </w:r>
          </w:p>
        </w:tc>
        <w:tc>
          <w:tcPr>
            <w:tcW w:w="2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04DBF45" w14:textId="77777777" w:rsidR="009D26C6" w:rsidRPr="00874C66" w:rsidRDefault="00745FDF">
            <w:pPr>
              <w:spacing w:line="360" w:lineRule="auto"/>
              <w:jc w:val="center"/>
              <w:rPr>
                <w:sz w:val="24"/>
                <w:szCs w:val="24"/>
              </w:rPr>
            </w:pPr>
            <w:r w:rsidRPr="00874C66">
              <w:rPr>
                <w:b/>
                <w:bCs/>
                <w:sz w:val="24"/>
                <w:szCs w:val="24"/>
              </w:rPr>
              <w:t>Mean SRI Score</w:t>
            </w:r>
          </w:p>
        </w:tc>
        <w:tc>
          <w:tcPr>
            <w:tcW w:w="2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1AFB685" w14:textId="77777777" w:rsidR="009D26C6" w:rsidRPr="00874C66" w:rsidRDefault="00745FDF">
            <w:pPr>
              <w:spacing w:line="360" w:lineRule="auto"/>
              <w:jc w:val="center"/>
              <w:rPr>
                <w:sz w:val="24"/>
                <w:szCs w:val="24"/>
              </w:rPr>
            </w:pPr>
            <w:r w:rsidRPr="00874C66">
              <w:rPr>
                <w:b/>
                <w:bCs/>
                <w:sz w:val="24"/>
                <w:szCs w:val="24"/>
              </w:rPr>
              <w:t>Mean CTR Score</w:t>
            </w:r>
          </w:p>
        </w:tc>
        <w:tc>
          <w:tcPr>
            <w:tcW w:w="20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CFA0147" w14:textId="77777777" w:rsidR="009D26C6" w:rsidRPr="00874C66" w:rsidRDefault="00745FDF">
            <w:pPr>
              <w:spacing w:line="360" w:lineRule="auto"/>
              <w:jc w:val="center"/>
              <w:rPr>
                <w:sz w:val="24"/>
                <w:szCs w:val="24"/>
              </w:rPr>
            </w:pPr>
            <w:r w:rsidRPr="00874C66">
              <w:rPr>
                <w:b/>
                <w:bCs/>
                <w:sz w:val="24"/>
                <w:szCs w:val="24"/>
              </w:rPr>
              <w:t>Mean WACC (%)</w:t>
            </w:r>
          </w:p>
        </w:tc>
        <w:tc>
          <w:tcPr>
            <w:tcW w:w="176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E0FEF77" w14:textId="77777777" w:rsidR="009D26C6" w:rsidRPr="00874C66" w:rsidRDefault="00745FDF">
            <w:pPr>
              <w:spacing w:line="360" w:lineRule="auto"/>
              <w:jc w:val="center"/>
              <w:rPr>
                <w:sz w:val="24"/>
                <w:szCs w:val="24"/>
              </w:rPr>
            </w:pPr>
            <w:r w:rsidRPr="00874C66">
              <w:rPr>
                <w:b/>
                <w:bCs/>
                <w:sz w:val="24"/>
                <w:szCs w:val="24"/>
              </w:rPr>
              <w:t>Avg. Inflation (%)</w:t>
            </w:r>
          </w:p>
        </w:tc>
      </w:tr>
      <w:tr w:rsidR="009D26C6" w:rsidRPr="00874C66" w14:paraId="76CFA378"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E08AD8C" w14:textId="77777777" w:rsidR="009D26C6" w:rsidRPr="00874C66" w:rsidRDefault="00745FDF">
            <w:pPr>
              <w:spacing w:line="360" w:lineRule="auto"/>
              <w:rPr>
                <w:sz w:val="24"/>
                <w:szCs w:val="24"/>
              </w:rPr>
            </w:pPr>
            <w:r w:rsidRPr="00874C66">
              <w:rPr>
                <w:sz w:val="24"/>
                <w:szCs w:val="24"/>
              </w:rPr>
              <w:t>2014</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DF69307" w14:textId="77777777" w:rsidR="009D26C6" w:rsidRPr="00874C66" w:rsidRDefault="00745FDF">
            <w:pPr>
              <w:spacing w:line="360" w:lineRule="auto"/>
              <w:jc w:val="center"/>
              <w:rPr>
                <w:sz w:val="24"/>
                <w:szCs w:val="24"/>
              </w:rPr>
            </w:pPr>
            <w:r w:rsidRPr="00874C66">
              <w:rPr>
                <w:sz w:val="24"/>
                <w:szCs w:val="24"/>
              </w:rPr>
              <w:t>0.28</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7732BBE" w14:textId="77777777" w:rsidR="009D26C6" w:rsidRPr="00874C66" w:rsidRDefault="00745FDF">
            <w:pPr>
              <w:spacing w:line="360" w:lineRule="auto"/>
              <w:jc w:val="center"/>
              <w:rPr>
                <w:sz w:val="24"/>
                <w:szCs w:val="24"/>
              </w:rPr>
            </w:pPr>
            <w:r w:rsidRPr="00874C66">
              <w:rPr>
                <w:sz w:val="24"/>
                <w:szCs w:val="24"/>
              </w:rPr>
              <w:t>0.41</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861D457" w14:textId="77777777" w:rsidR="009D26C6" w:rsidRPr="00874C66" w:rsidRDefault="00745FDF">
            <w:pPr>
              <w:spacing w:line="360" w:lineRule="auto"/>
              <w:jc w:val="center"/>
              <w:rPr>
                <w:sz w:val="24"/>
                <w:szCs w:val="24"/>
              </w:rPr>
            </w:pPr>
            <w:r w:rsidRPr="00874C66">
              <w:rPr>
                <w:sz w:val="24"/>
                <w:szCs w:val="24"/>
              </w:rPr>
              <w:t>17.84</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C1BEFEA" w14:textId="77777777" w:rsidR="009D26C6" w:rsidRPr="00874C66" w:rsidRDefault="00745FDF">
            <w:pPr>
              <w:spacing w:line="360" w:lineRule="auto"/>
              <w:jc w:val="center"/>
              <w:rPr>
                <w:sz w:val="24"/>
                <w:szCs w:val="24"/>
              </w:rPr>
            </w:pPr>
            <w:r w:rsidRPr="00874C66">
              <w:rPr>
                <w:sz w:val="24"/>
                <w:szCs w:val="24"/>
              </w:rPr>
              <w:t>8.06</w:t>
            </w:r>
          </w:p>
        </w:tc>
      </w:tr>
      <w:tr w:rsidR="009D26C6" w:rsidRPr="00874C66" w14:paraId="6ED35ACE"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6BF2D08" w14:textId="77777777" w:rsidR="009D26C6" w:rsidRPr="00874C66" w:rsidRDefault="00745FDF">
            <w:pPr>
              <w:spacing w:line="360" w:lineRule="auto"/>
              <w:rPr>
                <w:sz w:val="24"/>
                <w:szCs w:val="24"/>
              </w:rPr>
            </w:pPr>
            <w:r w:rsidRPr="00874C66">
              <w:rPr>
                <w:sz w:val="24"/>
                <w:szCs w:val="24"/>
              </w:rPr>
              <w:t>2015</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F2F37E4" w14:textId="77777777" w:rsidR="009D26C6" w:rsidRPr="00874C66" w:rsidRDefault="00745FDF">
            <w:pPr>
              <w:spacing w:line="360" w:lineRule="auto"/>
              <w:jc w:val="center"/>
              <w:rPr>
                <w:sz w:val="24"/>
                <w:szCs w:val="24"/>
              </w:rPr>
            </w:pPr>
            <w:r w:rsidRPr="00874C66">
              <w:rPr>
                <w:sz w:val="24"/>
                <w:szCs w:val="24"/>
              </w:rPr>
              <w:t>0.30</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17FF136" w14:textId="77777777" w:rsidR="009D26C6" w:rsidRPr="00874C66" w:rsidRDefault="00745FDF">
            <w:pPr>
              <w:spacing w:line="360" w:lineRule="auto"/>
              <w:jc w:val="center"/>
              <w:rPr>
                <w:sz w:val="24"/>
                <w:szCs w:val="24"/>
              </w:rPr>
            </w:pPr>
            <w:r w:rsidRPr="00874C66">
              <w:rPr>
                <w:sz w:val="24"/>
                <w:szCs w:val="24"/>
              </w:rPr>
              <w:t>0.43</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4554DC0" w14:textId="77777777" w:rsidR="009D26C6" w:rsidRPr="00874C66" w:rsidRDefault="00745FDF">
            <w:pPr>
              <w:spacing w:line="360" w:lineRule="auto"/>
              <w:jc w:val="center"/>
              <w:rPr>
                <w:sz w:val="24"/>
                <w:szCs w:val="24"/>
              </w:rPr>
            </w:pPr>
            <w:r w:rsidRPr="00874C66">
              <w:rPr>
                <w:sz w:val="24"/>
                <w:szCs w:val="24"/>
              </w:rPr>
              <w:t>18.12</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794B43E" w14:textId="77777777" w:rsidR="009D26C6" w:rsidRPr="00874C66" w:rsidRDefault="00745FDF">
            <w:pPr>
              <w:spacing w:line="360" w:lineRule="auto"/>
              <w:jc w:val="center"/>
              <w:rPr>
                <w:sz w:val="24"/>
                <w:szCs w:val="24"/>
              </w:rPr>
            </w:pPr>
            <w:r w:rsidRPr="00874C66">
              <w:rPr>
                <w:sz w:val="24"/>
                <w:szCs w:val="24"/>
              </w:rPr>
              <w:t>9.02</w:t>
            </w:r>
          </w:p>
        </w:tc>
      </w:tr>
      <w:tr w:rsidR="009D26C6" w:rsidRPr="00874C66" w14:paraId="0D913A29"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D4F7816" w14:textId="77777777" w:rsidR="009D26C6" w:rsidRPr="00874C66" w:rsidRDefault="00745FDF">
            <w:pPr>
              <w:spacing w:line="360" w:lineRule="auto"/>
              <w:rPr>
                <w:sz w:val="24"/>
                <w:szCs w:val="24"/>
              </w:rPr>
            </w:pPr>
            <w:r w:rsidRPr="00874C66">
              <w:rPr>
                <w:sz w:val="24"/>
                <w:szCs w:val="24"/>
              </w:rPr>
              <w:t>2016</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CBEC986" w14:textId="77777777" w:rsidR="009D26C6" w:rsidRPr="00874C66" w:rsidRDefault="00745FDF">
            <w:pPr>
              <w:spacing w:line="360" w:lineRule="auto"/>
              <w:jc w:val="center"/>
              <w:rPr>
                <w:sz w:val="24"/>
                <w:szCs w:val="24"/>
              </w:rPr>
            </w:pPr>
            <w:r w:rsidRPr="00874C66">
              <w:rPr>
                <w:sz w:val="24"/>
                <w:szCs w:val="24"/>
              </w:rPr>
              <w:t>0.32</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E45D1E1" w14:textId="77777777" w:rsidR="009D26C6" w:rsidRPr="00874C66" w:rsidRDefault="00745FDF">
            <w:pPr>
              <w:spacing w:line="360" w:lineRule="auto"/>
              <w:jc w:val="center"/>
              <w:rPr>
                <w:sz w:val="24"/>
                <w:szCs w:val="24"/>
              </w:rPr>
            </w:pPr>
            <w:r w:rsidRPr="00874C66">
              <w:rPr>
                <w:sz w:val="24"/>
                <w:szCs w:val="24"/>
              </w:rPr>
              <w:t>0.45</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791610E" w14:textId="77777777" w:rsidR="009D26C6" w:rsidRPr="00874C66" w:rsidRDefault="00745FDF">
            <w:pPr>
              <w:spacing w:line="360" w:lineRule="auto"/>
              <w:jc w:val="center"/>
              <w:rPr>
                <w:sz w:val="24"/>
                <w:szCs w:val="24"/>
              </w:rPr>
            </w:pPr>
            <w:r w:rsidRPr="00874C66">
              <w:rPr>
                <w:sz w:val="24"/>
                <w:szCs w:val="24"/>
              </w:rPr>
              <w:t>19.43</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F453865" w14:textId="77777777" w:rsidR="009D26C6" w:rsidRPr="00874C66" w:rsidRDefault="00745FDF">
            <w:pPr>
              <w:spacing w:line="360" w:lineRule="auto"/>
              <w:jc w:val="center"/>
              <w:rPr>
                <w:sz w:val="24"/>
                <w:szCs w:val="24"/>
              </w:rPr>
            </w:pPr>
            <w:r w:rsidRPr="00874C66">
              <w:rPr>
                <w:sz w:val="24"/>
                <w:szCs w:val="24"/>
              </w:rPr>
              <w:t>15.68</w:t>
            </w:r>
          </w:p>
        </w:tc>
      </w:tr>
      <w:tr w:rsidR="009D26C6" w:rsidRPr="00874C66" w14:paraId="21D29329"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770E49B" w14:textId="77777777" w:rsidR="009D26C6" w:rsidRPr="00874C66" w:rsidRDefault="00745FDF">
            <w:pPr>
              <w:spacing w:line="360" w:lineRule="auto"/>
              <w:rPr>
                <w:sz w:val="24"/>
                <w:szCs w:val="24"/>
              </w:rPr>
            </w:pPr>
            <w:r w:rsidRPr="00874C66">
              <w:rPr>
                <w:sz w:val="24"/>
                <w:szCs w:val="24"/>
              </w:rPr>
              <w:lastRenderedPageBreak/>
              <w:t>2017</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0FEBA24" w14:textId="77777777" w:rsidR="009D26C6" w:rsidRPr="00874C66" w:rsidRDefault="00745FDF">
            <w:pPr>
              <w:spacing w:line="360" w:lineRule="auto"/>
              <w:jc w:val="center"/>
              <w:rPr>
                <w:sz w:val="24"/>
                <w:szCs w:val="24"/>
              </w:rPr>
            </w:pPr>
            <w:r w:rsidRPr="00874C66">
              <w:rPr>
                <w:sz w:val="24"/>
                <w:szCs w:val="24"/>
              </w:rPr>
              <w:t>0.36</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737DAE2" w14:textId="77777777" w:rsidR="009D26C6" w:rsidRPr="00874C66" w:rsidRDefault="00745FDF">
            <w:pPr>
              <w:spacing w:line="360" w:lineRule="auto"/>
              <w:jc w:val="center"/>
              <w:rPr>
                <w:sz w:val="24"/>
                <w:szCs w:val="24"/>
              </w:rPr>
            </w:pPr>
            <w:r w:rsidRPr="00874C66">
              <w:rPr>
                <w:sz w:val="24"/>
                <w:szCs w:val="24"/>
              </w:rPr>
              <w:t>0.47</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4D4E7D8" w14:textId="77777777" w:rsidR="009D26C6" w:rsidRPr="00874C66" w:rsidRDefault="00745FDF">
            <w:pPr>
              <w:spacing w:line="360" w:lineRule="auto"/>
              <w:jc w:val="center"/>
              <w:rPr>
                <w:sz w:val="24"/>
                <w:szCs w:val="24"/>
              </w:rPr>
            </w:pPr>
            <w:r w:rsidRPr="00874C66">
              <w:rPr>
                <w:sz w:val="24"/>
                <w:szCs w:val="24"/>
              </w:rPr>
              <w:t>17.91</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6CF17D9" w14:textId="77777777" w:rsidR="009D26C6" w:rsidRPr="00874C66" w:rsidRDefault="00745FDF">
            <w:pPr>
              <w:spacing w:line="360" w:lineRule="auto"/>
              <w:jc w:val="center"/>
              <w:rPr>
                <w:sz w:val="24"/>
                <w:szCs w:val="24"/>
              </w:rPr>
            </w:pPr>
            <w:r w:rsidRPr="00874C66">
              <w:rPr>
                <w:sz w:val="24"/>
                <w:szCs w:val="24"/>
              </w:rPr>
              <w:t>16.52</w:t>
            </w:r>
          </w:p>
        </w:tc>
      </w:tr>
      <w:tr w:rsidR="009D26C6" w:rsidRPr="00874C66" w14:paraId="7381EE6E"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6644FA2" w14:textId="77777777" w:rsidR="009D26C6" w:rsidRPr="00874C66" w:rsidRDefault="00745FDF">
            <w:pPr>
              <w:spacing w:line="360" w:lineRule="auto"/>
              <w:rPr>
                <w:sz w:val="24"/>
                <w:szCs w:val="24"/>
              </w:rPr>
            </w:pPr>
            <w:r w:rsidRPr="00874C66">
              <w:rPr>
                <w:sz w:val="24"/>
                <w:szCs w:val="24"/>
              </w:rPr>
              <w:t>2018</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14FB51E" w14:textId="77777777" w:rsidR="009D26C6" w:rsidRPr="00874C66" w:rsidRDefault="00745FDF">
            <w:pPr>
              <w:spacing w:line="360" w:lineRule="auto"/>
              <w:jc w:val="center"/>
              <w:rPr>
                <w:sz w:val="24"/>
                <w:szCs w:val="24"/>
              </w:rPr>
            </w:pPr>
            <w:r w:rsidRPr="00874C66">
              <w:rPr>
                <w:sz w:val="24"/>
                <w:szCs w:val="24"/>
              </w:rPr>
              <w:t>0.38</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9E433BE" w14:textId="77777777" w:rsidR="009D26C6" w:rsidRPr="00874C66" w:rsidRDefault="00745FDF">
            <w:pPr>
              <w:spacing w:line="360" w:lineRule="auto"/>
              <w:jc w:val="center"/>
              <w:rPr>
                <w:sz w:val="24"/>
                <w:szCs w:val="24"/>
              </w:rPr>
            </w:pPr>
            <w:r w:rsidRPr="00874C66">
              <w:rPr>
                <w:sz w:val="24"/>
                <w:szCs w:val="24"/>
              </w:rPr>
              <w:t>0.49</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2A1AC9B" w14:textId="77777777" w:rsidR="009D26C6" w:rsidRPr="00874C66" w:rsidRDefault="00745FDF">
            <w:pPr>
              <w:spacing w:line="360" w:lineRule="auto"/>
              <w:jc w:val="center"/>
              <w:rPr>
                <w:sz w:val="24"/>
                <w:szCs w:val="24"/>
              </w:rPr>
            </w:pPr>
            <w:r w:rsidRPr="00874C66">
              <w:rPr>
                <w:sz w:val="24"/>
                <w:szCs w:val="24"/>
              </w:rPr>
              <w:t>16.78</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F679311" w14:textId="77777777" w:rsidR="009D26C6" w:rsidRPr="00874C66" w:rsidRDefault="00745FDF">
            <w:pPr>
              <w:spacing w:line="360" w:lineRule="auto"/>
              <w:jc w:val="center"/>
              <w:rPr>
                <w:sz w:val="24"/>
                <w:szCs w:val="24"/>
              </w:rPr>
            </w:pPr>
            <w:r w:rsidRPr="00874C66">
              <w:rPr>
                <w:sz w:val="24"/>
                <w:szCs w:val="24"/>
              </w:rPr>
              <w:t>12.09</w:t>
            </w:r>
          </w:p>
        </w:tc>
      </w:tr>
      <w:tr w:rsidR="009D26C6" w:rsidRPr="00874C66" w14:paraId="5A552CCC"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AA4EA85" w14:textId="77777777" w:rsidR="009D26C6" w:rsidRPr="00874C66" w:rsidRDefault="00745FDF">
            <w:pPr>
              <w:spacing w:line="360" w:lineRule="auto"/>
              <w:rPr>
                <w:sz w:val="24"/>
                <w:szCs w:val="24"/>
              </w:rPr>
            </w:pPr>
            <w:r w:rsidRPr="00874C66">
              <w:rPr>
                <w:sz w:val="24"/>
                <w:szCs w:val="24"/>
              </w:rPr>
              <w:t>2019</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3C5D433" w14:textId="77777777" w:rsidR="009D26C6" w:rsidRPr="00874C66" w:rsidRDefault="00745FDF">
            <w:pPr>
              <w:spacing w:line="360" w:lineRule="auto"/>
              <w:jc w:val="center"/>
              <w:rPr>
                <w:sz w:val="24"/>
                <w:szCs w:val="24"/>
              </w:rPr>
            </w:pPr>
            <w:r w:rsidRPr="00874C66">
              <w:rPr>
                <w:sz w:val="24"/>
                <w:szCs w:val="24"/>
              </w:rPr>
              <w:t>0.41</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76A60DF" w14:textId="77777777" w:rsidR="009D26C6" w:rsidRPr="00874C66" w:rsidRDefault="00745FDF">
            <w:pPr>
              <w:spacing w:line="360" w:lineRule="auto"/>
              <w:jc w:val="center"/>
              <w:rPr>
                <w:sz w:val="24"/>
                <w:szCs w:val="24"/>
              </w:rPr>
            </w:pPr>
            <w:r w:rsidRPr="00874C66">
              <w:rPr>
                <w:sz w:val="24"/>
                <w:szCs w:val="24"/>
              </w:rPr>
              <w:t>0.52</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7133BA1" w14:textId="77777777" w:rsidR="009D26C6" w:rsidRPr="00874C66" w:rsidRDefault="00745FDF">
            <w:pPr>
              <w:spacing w:line="360" w:lineRule="auto"/>
              <w:jc w:val="center"/>
              <w:rPr>
                <w:sz w:val="24"/>
                <w:szCs w:val="24"/>
              </w:rPr>
            </w:pPr>
            <w:r w:rsidRPr="00874C66">
              <w:rPr>
                <w:sz w:val="24"/>
                <w:szCs w:val="24"/>
              </w:rPr>
              <w:t>15.62</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7E3698E" w14:textId="77777777" w:rsidR="009D26C6" w:rsidRPr="00874C66" w:rsidRDefault="00745FDF">
            <w:pPr>
              <w:spacing w:line="360" w:lineRule="auto"/>
              <w:jc w:val="center"/>
              <w:rPr>
                <w:sz w:val="24"/>
                <w:szCs w:val="24"/>
              </w:rPr>
            </w:pPr>
            <w:r w:rsidRPr="00874C66">
              <w:rPr>
                <w:sz w:val="24"/>
                <w:szCs w:val="24"/>
              </w:rPr>
              <w:t>11.40</w:t>
            </w:r>
          </w:p>
        </w:tc>
      </w:tr>
      <w:tr w:rsidR="009D26C6" w:rsidRPr="00874C66" w14:paraId="4C4AA3F0"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A48181" w14:textId="77777777" w:rsidR="009D26C6" w:rsidRPr="00874C66" w:rsidRDefault="00745FDF">
            <w:pPr>
              <w:spacing w:line="360" w:lineRule="auto"/>
              <w:rPr>
                <w:sz w:val="24"/>
                <w:szCs w:val="24"/>
              </w:rPr>
            </w:pPr>
            <w:r w:rsidRPr="00874C66">
              <w:rPr>
                <w:sz w:val="24"/>
                <w:szCs w:val="24"/>
              </w:rPr>
              <w:t>2020</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208DADA" w14:textId="77777777" w:rsidR="009D26C6" w:rsidRPr="00874C66" w:rsidRDefault="00745FDF">
            <w:pPr>
              <w:spacing w:line="360" w:lineRule="auto"/>
              <w:jc w:val="center"/>
              <w:rPr>
                <w:sz w:val="24"/>
                <w:szCs w:val="24"/>
              </w:rPr>
            </w:pPr>
            <w:r w:rsidRPr="00874C66">
              <w:rPr>
                <w:sz w:val="24"/>
                <w:szCs w:val="24"/>
              </w:rPr>
              <w:t>0.42</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8C09E61" w14:textId="77777777" w:rsidR="009D26C6" w:rsidRPr="00874C66" w:rsidRDefault="00745FDF">
            <w:pPr>
              <w:spacing w:line="360" w:lineRule="auto"/>
              <w:jc w:val="center"/>
              <w:rPr>
                <w:sz w:val="24"/>
                <w:szCs w:val="24"/>
              </w:rPr>
            </w:pPr>
            <w:r w:rsidRPr="00874C66">
              <w:rPr>
                <w:sz w:val="24"/>
                <w:szCs w:val="24"/>
              </w:rPr>
              <w:t>0.53</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88F07E" w14:textId="77777777" w:rsidR="009D26C6" w:rsidRPr="00874C66" w:rsidRDefault="00745FDF">
            <w:pPr>
              <w:spacing w:line="360" w:lineRule="auto"/>
              <w:jc w:val="center"/>
              <w:rPr>
                <w:sz w:val="24"/>
                <w:szCs w:val="24"/>
              </w:rPr>
            </w:pPr>
            <w:r w:rsidRPr="00874C66">
              <w:rPr>
                <w:sz w:val="24"/>
                <w:szCs w:val="24"/>
              </w:rPr>
              <w:t>16.34</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07ED1FC" w14:textId="77777777" w:rsidR="009D26C6" w:rsidRPr="00874C66" w:rsidRDefault="00745FDF">
            <w:pPr>
              <w:spacing w:line="360" w:lineRule="auto"/>
              <w:jc w:val="center"/>
              <w:rPr>
                <w:sz w:val="24"/>
                <w:szCs w:val="24"/>
              </w:rPr>
            </w:pPr>
            <w:r w:rsidRPr="00874C66">
              <w:rPr>
                <w:sz w:val="24"/>
                <w:szCs w:val="24"/>
              </w:rPr>
              <w:t>13.25</w:t>
            </w:r>
          </w:p>
        </w:tc>
      </w:tr>
      <w:tr w:rsidR="009D26C6" w:rsidRPr="00874C66" w14:paraId="6B9DF095"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67FFD89" w14:textId="77777777" w:rsidR="009D26C6" w:rsidRPr="00874C66" w:rsidRDefault="00745FDF">
            <w:pPr>
              <w:spacing w:line="360" w:lineRule="auto"/>
              <w:rPr>
                <w:sz w:val="24"/>
                <w:szCs w:val="24"/>
              </w:rPr>
            </w:pPr>
            <w:r w:rsidRPr="00874C66">
              <w:rPr>
                <w:sz w:val="24"/>
                <w:szCs w:val="24"/>
              </w:rPr>
              <w:t>2021</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72E5852" w14:textId="77777777" w:rsidR="009D26C6" w:rsidRPr="00874C66" w:rsidRDefault="00745FDF">
            <w:pPr>
              <w:spacing w:line="360" w:lineRule="auto"/>
              <w:jc w:val="center"/>
              <w:rPr>
                <w:sz w:val="24"/>
                <w:szCs w:val="24"/>
              </w:rPr>
            </w:pPr>
            <w:r w:rsidRPr="00874C66">
              <w:rPr>
                <w:sz w:val="24"/>
                <w:szCs w:val="24"/>
              </w:rPr>
              <w:t>0.46</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7FF1CAE" w14:textId="77777777" w:rsidR="009D26C6" w:rsidRPr="00874C66" w:rsidRDefault="00745FDF">
            <w:pPr>
              <w:spacing w:line="360" w:lineRule="auto"/>
              <w:jc w:val="center"/>
              <w:rPr>
                <w:sz w:val="24"/>
                <w:szCs w:val="24"/>
              </w:rPr>
            </w:pPr>
            <w:r w:rsidRPr="00874C66">
              <w:rPr>
                <w:sz w:val="24"/>
                <w:szCs w:val="24"/>
              </w:rPr>
              <w:t>0.56</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0FBFF5B" w14:textId="77777777" w:rsidR="009D26C6" w:rsidRPr="00874C66" w:rsidRDefault="00745FDF">
            <w:pPr>
              <w:spacing w:line="360" w:lineRule="auto"/>
              <w:jc w:val="center"/>
              <w:rPr>
                <w:sz w:val="24"/>
                <w:szCs w:val="24"/>
              </w:rPr>
            </w:pPr>
            <w:r w:rsidRPr="00874C66">
              <w:rPr>
                <w:sz w:val="24"/>
                <w:szCs w:val="24"/>
              </w:rPr>
              <w:t>15.87</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E7FE5C0" w14:textId="77777777" w:rsidR="009D26C6" w:rsidRPr="00874C66" w:rsidRDefault="00745FDF">
            <w:pPr>
              <w:spacing w:line="360" w:lineRule="auto"/>
              <w:jc w:val="center"/>
              <w:rPr>
                <w:sz w:val="24"/>
                <w:szCs w:val="24"/>
              </w:rPr>
            </w:pPr>
            <w:r w:rsidRPr="00874C66">
              <w:rPr>
                <w:sz w:val="24"/>
                <w:szCs w:val="24"/>
              </w:rPr>
              <w:t>16.97</w:t>
            </w:r>
          </w:p>
        </w:tc>
      </w:tr>
      <w:tr w:rsidR="009D26C6" w:rsidRPr="00874C66" w14:paraId="3826445E"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52376C5" w14:textId="77777777" w:rsidR="009D26C6" w:rsidRPr="00874C66" w:rsidRDefault="00745FDF">
            <w:pPr>
              <w:spacing w:line="360" w:lineRule="auto"/>
              <w:rPr>
                <w:sz w:val="24"/>
                <w:szCs w:val="24"/>
              </w:rPr>
            </w:pPr>
            <w:r w:rsidRPr="00874C66">
              <w:rPr>
                <w:sz w:val="24"/>
                <w:szCs w:val="24"/>
              </w:rPr>
              <w:t>2022</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C903A1B" w14:textId="77777777" w:rsidR="009D26C6" w:rsidRPr="00874C66" w:rsidRDefault="00745FDF">
            <w:pPr>
              <w:spacing w:line="360" w:lineRule="auto"/>
              <w:jc w:val="center"/>
              <w:rPr>
                <w:sz w:val="24"/>
                <w:szCs w:val="24"/>
              </w:rPr>
            </w:pPr>
            <w:r w:rsidRPr="00874C66">
              <w:rPr>
                <w:sz w:val="24"/>
                <w:szCs w:val="24"/>
              </w:rPr>
              <w:t>0.51</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4121625" w14:textId="77777777" w:rsidR="009D26C6" w:rsidRPr="00874C66" w:rsidRDefault="00745FDF">
            <w:pPr>
              <w:spacing w:line="360" w:lineRule="auto"/>
              <w:jc w:val="center"/>
              <w:rPr>
                <w:sz w:val="24"/>
                <w:szCs w:val="24"/>
              </w:rPr>
            </w:pPr>
            <w:r w:rsidRPr="00874C66">
              <w:rPr>
                <w:sz w:val="24"/>
                <w:szCs w:val="24"/>
              </w:rPr>
              <w:t>0.60</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4E85857" w14:textId="77777777" w:rsidR="009D26C6" w:rsidRPr="00874C66" w:rsidRDefault="00745FDF">
            <w:pPr>
              <w:spacing w:line="360" w:lineRule="auto"/>
              <w:jc w:val="center"/>
              <w:rPr>
                <w:sz w:val="24"/>
                <w:szCs w:val="24"/>
              </w:rPr>
            </w:pPr>
            <w:r w:rsidRPr="00874C66">
              <w:rPr>
                <w:sz w:val="24"/>
                <w:szCs w:val="24"/>
              </w:rPr>
              <w:t>15.19</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091E5B6" w14:textId="77777777" w:rsidR="009D26C6" w:rsidRPr="00874C66" w:rsidRDefault="00745FDF">
            <w:pPr>
              <w:spacing w:line="360" w:lineRule="auto"/>
              <w:jc w:val="center"/>
              <w:rPr>
                <w:sz w:val="24"/>
                <w:szCs w:val="24"/>
              </w:rPr>
            </w:pPr>
            <w:r w:rsidRPr="00874C66">
              <w:rPr>
                <w:sz w:val="24"/>
                <w:szCs w:val="24"/>
              </w:rPr>
              <w:t>19.64</w:t>
            </w:r>
          </w:p>
        </w:tc>
      </w:tr>
      <w:tr w:rsidR="009D26C6" w:rsidRPr="00874C66" w14:paraId="4F02E639"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F19AE67" w14:textId="77777777" w:rsidR="009D26C6" w:rsidRPr="00874C66" w:rsidRDefault="00745FDF">
            <w:pPr>
              <w:spacing w:line="360" w:lineRule="auto"/>
              <w:rPr>
                <w:sz w:val="24"/>
                <w:szCs w:val="24"/>
              </w:rPr>
            </w:pPr>
            <w:r w:rsidRPr="00874C66">
              <w:rPr>
                <w:sz w:val="24"/>
                <w:szCs w:val="24"/>
              </w:rPr>
              <w:t>2023</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744809C" w14:textId="77777777" w:rsidR="009D26C6" w:rsidRPr="00874C66" w:rsidRDefault="00745FDF">
            <w:pPr>
              <w:spacing w:line="360" w:lineRule="auto"/>
              <w:jc w:val="center"/>
              <w:rPr>
                <w:sz w:val="24"/>
                <w:szCs w:val="24"/>
              </w:rPr>
            </w:pPr>
            <w:r w:rsidRPr="00874C66">
              <w:rPr>
                <w:sz w:val="24"/>
                <w:szCs w:val="24"/>
              </w:rPr>
              <w:t>0.56</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A069651" w14:textId="77777777" w:rsidR="009D26C6" w:rsidRPr="00874C66" w:rsidRDefault="00745FDF">
            <w:pPr>
              <w:spacing w:line="360" w:lineRule="auto"/>
              <w:jc w:val="center"/>
              <w:rPr>
                <w:sz w:val="24"/>
                <w:szCs w:val="24"/>
              </w:rPr>
            </w:pPr>
            <w:r w:rsidRPr="00874C66">
              <w:rPr>
                <w:sz w:val="24"/>
                <w:szCs w:val="24"/>
              </w:rPr>
              <w:t>0.65</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9C1A3BB" w14:textId="77777777" w:rsidR="009D26C6" w:rsidRPr="00874C66" w:rsidRDefault="00745FDF">
            <w:pPr>
              <w:spacing w:line="360" w:lineRule="auto"/>
              <w:jc w:val="center"/>
              <w:rPr>
                <w:sz w:val="24"/>
                <w:szCs w:val="24"/>
              </w:rPr>
            </w:pPr>
            <w:r w:rsidRPr="00874C66">
              <w:rPr>
                <w:sz w:val="24"/>
                <w:szCs w:val="24"/>
              </w:rPr>
              <w:t>14.13</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4B2EB8A" w14:textId="77777777" w:rsidR="009D26C6" w:rsidRPr="00874C66" w:rsidRDefault="00745FDF">
            <w:pPr>
              <w:spacing w:line="360" w:lineRule="auto"/>
              <w:jc w:val="center"/>
              <w:rPr>
                <w:sz w:val="24"/>
                <w:szCs w:val="24"/>
              </w:rPr>
            </w:pPr>
            <w:r w:rsidRPr="00874C66">
              <w:rPr>
                <w:sz w:val="24"/>
                <w:szCs w:val="24"/>
              </w:rPr>
              <w:t>33.21</w:t>
            </w:r>
          </w:p>
        </w:tc>
      </w:tr>
    </w:tbl>
    <w:p w14:paraId="3D46F16C" w14:textId="77777777" w:rsidR="009D26C6" w:rsidRPr="00874C66" w:rsidRDefault="00745FDF">
      <w:pPr>
        <w:spacing w:before="40" w:after="160" w:line="360" w:lineRule="auto"/>
        <w:rPr>
          <w:sz w:val="24"/>
          <w:szCs w:val="24"/>
        </w:rPr>
      </w:pPr>
      <w:r w:rsidRPr="00874C66">
        <w:rPr>
          <w:i/>
          <w:iCs/>
          <w:sz w:val="24"/>
          <w:szCs w:val="24"/>
        </w:rPr>
        <w:t xml:space="preserve">Source: </w:t>
      </w:r>
      <w:r w:rsidRPr="00874C66">
        <w:rPr>
          <w:i/>
          <w:iCs/>
          <w:sz w:val="24"/>
          <w:szCs w:val="24"/>
        </w:rPr>
        <w:t>Authors' computation from annual reports and NBS/CBN macroeconomic data</w:t>
      </w:r>
    </w:p>
    <w:p w14:paraId="65A89878" w14:textId="77777777" w:rsidR="009D26C6" w:rsidRPr="00874C66" w:rsidRDefault="00745FDF">
      <w:pPr>
        <w:spacing w:after="120" w:line="360" w:lineRule="auto"/>
        <w:jc w:val="both"/>
        <w:rPr>
          <w:sz w:val="24"/>
          <w:szCs w:val="24"/>
        </w:rPr>
      </w:pPr>
      <w:r w:rsidRPr="00874C66">
        <w:rPr>
          <w:sz w:val="24"/>
          <w:szCs w:val="24"/>
        </w:rPr>
        <w:t>Table 7 will show that there was a progressive increase in the level of sustainability reporting (SRI increasing by 0.28 and 0.56 in 2014 and 2023, respectively) and that WACC decrease</w:t>
      </w:r>
      <w:r w:rsidRPr="00874C66">
        <w:rPr>
          <w:sz w:val="24"/>
          <w:szCs w:val="24"/>
        </w:rPr>
        <w:t>d steadily during the same period (17.84 to 14.13 percent), as expected based on the negative correlation observed between the two in the regression model. This trend is in line with rising regulatory focus on ESG disclosure by the NGX and SEC and rising i</w:t>
      </w:r>
      <w:r w:rsidRPr="00874C66">
        <w:rPr>
          <w:sz w:val="24"/>
          <w:szCs w:val="24"/>
        </w:rPr>
        <w:t>nstitutional investor interest in sustainable investments. Specifically, the growth of WACC in 2016 and 2020 (both years with severe macroeconomic shocks, i.e., currency devaluation and the COVID-19 pandemic) rose, and the value reverted to its downward tr</w:t>
      </w:r>
      <w:r w:rsidRPr="00874C66">
        <w:rPr>
          <w:sz w:val="24"/>
          <w:szCs w:val="24"/>
        </w:rPr>
        <w:t>end, which finds the impact of ESG-related benefits to offset macro-induced increases in financing costs partially.</w:t>
      </w:r>
    </w:p>
    <w:p w14:paraId="0FEE2470" w14:textId="77777777" w:rsidR="009D26C6" w:rsidRPr="00874C66" w:rsidRDefault="00745FDF">
      <w:pPr>
        <w:spacing w:before="240" w:after="120" w:line="360" w:lineRule="auto"/>
        <w:rPr>
          <w:sz w:val="24"/>
          <w:szCs w:val="24"/>
        </w:rPr>
      </w:pPr>
      <w:r w:rsidRPr="00874C66">
        <w:rPr>
          <w:b/>
          <w:bCs/>
          <w:caps/>
          <w:sz w:val="24"/>
          <w:szCs w:val="24"/>
        </w:rPr>
        <w:t>6. CONCLUSION AND RECOMMENDATIONS</w:t>
      </w:r>
    </w:p>
    <w:p w14:paraId="3DF8A54B" w14:textId="77777777" w:rsidR="009D26C6" w:rsidRPr="00874C66" w:rsidRDefault="00745FDF">
      <w:pPr>
        <w:spacing w:before="200" w:after="80" w:line="360" w:lineRule="auto"/>
        <w:rPr>
          <w:sz w:val="24"/>
          <w:szCs w:val="24"/>
        </w:rPr>
      </w:pPr>
      <w:r w:rsidRPr="00874C66">
        <w:rPr>
          <w:b/>
          <w:bCs/>
          <w:sz w:val="24"/>
          <w:szCs w:val="24"/>
        </w:rPr>
        <w:t>6.1 Conclusion</w:t>
      </w:r>
    </w:p>
    <w:p w14:paraId="06EA0877" w14:textId="77777777" w:rsidR="009D26C6" w:rsidRPr="00874C66" w:rsidRDefault="00745FDF">
      <w:pPr>
        <w:spacing w:before="200" w:after="80" w:line="360" w:lineRule="auto"/>
        <w:jc w:val="both"/>
        <w:rPr>
          <w:sz w:val="24"/>
          <w:szCs w:val="24"/>
        </w:rPr>
      </w:pPr>
      <w:r w:rsidRPr="00874C66">
        <w:rPr>
          <w:sz w:val="24"/>
          <w:szCs w:val="24"/>
        </w:rPr>
        <w:t xml:space="preserve">This paper analyzed the correlation between reporting on sustainability, corporate </w:t>
      </w:r>
      <w:r w:rsidRPr="00874C66">
        <w:rPr>
          <w:sz w:val="24"/>
          <w:szCs w:val="24"/>
        </w:rPr>
        <w:t>transparency, and cost of capital of 38 listed manufacturing companies in Nigeria in a span of 2014-2023. Using the Fixed Effects panel regression model on 380 firm-year observations, the study results in strong evidence that sustainability reporting can l</w:t>
      </w:r>
      <w:r w:rsidRPr="00874C66">
        <w:rPr>
          <w:sz w:val="24"/>
          <w:szCs w:val="24"/>
        </w:rPr>
        <w:t>ead to a long-lasting reduction in the weighted average cost of capital, with a coefficient estimated at −0.182 (p &lt; 0.01). Corporate transparency also minimizes the limitation of finance (β = −0.147, p &lt; 0.05). The two variables interact to generate furth</w:t>
      </w:r>
      <w:r w:rsidRPr="00874C66">
        <w:rPr>
          <w:sz w:val="24"/>
          <w:szCs w:val="24"/>
        </w:rPr>
        <w:t>er WACC reductions, which imply complementary signalling by capital markets.</w:t>
      </w:r>
    </w:p>
    <w:p w14:paraId="5B536504" w14:textId="77777777" w:rsidR="009D26C6" w:rsidRPr="00874C66" w:rsidRDefault="00745FDF">
      <w:pPr>
        <w:spacing w:after="120" w:line="360" w:lineRule="auto"/>
        <w:jc w:val="both"/>
        <w:rPr>
          <w:sz w:val="24"/>
          <w:szCs w:val="24"/>
        </w:rPr>
      </w:pPr>
      <w:r w:rsidRPr="00874C66">
        <w:rPr>
          <w:sz w:val="24"/>
          <w:szCs w:val="24"/>
        </w:rPr>
        <w:lastRenderedPageBreak/>
        <w:t>They are based on Information Asymmetry Theory, Legitimacy Theory and Stakeholder Theory and supplemented by the international evidence presented by Dhaliwal et al. (2011), El Gho</w:t>
      </w:r>
      <w:r w:rsidRPr="00874C66">
        <w:rPr>
          <w:sz w:val="24"/>
          <w:szCs w:val="24"/>
        </w:rPr>
        <w:t>ul et al. (2011), and Ng and Rezaee (2015) and applied to the Nigerian manufacturing environment. Control variables ensure that the size of firms, profitability, and macroeconomic growth cause a decline in financing costs, whereas leverage and inflation in</w:t>
      </w:r>
      <w:r w:rsidRPr="00874C66">
        <w:rPr>
          <w:sz w:val="24"/>
          <w:szCs w:val="24"/>
        </w:rPr>
        <w:t>crease them.</w:t>
      </w:r>
    </w:p>
    <w:p w14:paraId="2957359A" w14:textId="77777777" w:rsidR="009D26C6" w:rsidRPr="00874C66" w:rsidRDefault="00745FDF">
      <w:pPr>
        <w:spacing w:after="120" w:line="360" w:lineRule="auto"/>
        <w:jc w:val="both"/>
        <w:rPr>
          <w:sz w:val="24"/>
          <w:szCs w:val="24"/>
        </w:rPr>
      </w:pPr>
      <w:r w:rsidRPr="00874C66">
        <w:rPr>
          <w:sz w:val="24"/>
          <w:szCs w:val="24"/>
        </w:rPr>
        <w:t>In practical terms, the findings show that sustainability reporting is not confined to the circles of social responsibility in the Nigerian manufacturing companies it is a financially prudent tool in both cutting the cost of capital and workin</w:t>
      </w:r>
      <w:r w:rsidRPr="00874C66">
        <w:rPr>
          <w:sz w:val="24"/>
          <w:szCs w:val="24"/>
        </w:rPr>
        <w:t>g within the facilities of finance. With the ongoing widening of the ESG integration into the global capital market, Nigerian companies that invest in all credible and extensive sustainability disclosures are bound to draw cheaper domestic as well as forei</w:t>
      </w:r>
      <w:r w:rsidRPr="00874C66">
        <w:rPr>
          <w:sz w:val="24"/>
          <w:szCs w:val="24"/>
        </w:rPr>
        <w:t>gn institutional capital (Ernst &amp; Woithe, 2024; Hamidah &amp; Naimah, 2025).</w:t>
      </w:r>
    </w:p>
    <w:p w14:paraId="11B0250C" w14:textId="77777777" w:rsidR="009D26C6" w:rsidRPr="00874C66" w:rsidRDefault="00745FDF">
      <w:pPr>
        <w:spacing w:before="200" w:after="80" w:line="360" w:lineRule="auto"/>
        <w:rPr>
          <w:sz w:val="24"/>
          <w:szCs w:val="24"/>
        </w:rPr>
      </w:pPr>
      <w:r w:rsidRPr="00874C66">
        <w:rPr>
          <w:b/>
          <w:bCs/>
          <w:sz w:val="24"/>
          <w:szCs w:val="24"/>
        </w:rPr>
        <w:t>6.2 Recommendations</w:t>
      </w:r>
    </w:p>
    <w:p w14:paraId="2D89F781" w14:textId="77777777" w:rsidR="009D26C6" w:rsidRPr="00874C66" w:rsidRDefault="00745FDF">
      <w:pPr>
        <w:spacing w:after="120" w:line="360" w:lineRule="auto"/>
        <w:jc w:val="both"/>
        <w:rPr>
          <w:sz w:val="24"/>
          <w:szCs w:val="24"/>
        </w:rPr>
      </w:pPr>
      <w:r w:rsidRPr="00874C66">
        <w:rPr>
          <w:sz w:val="24"/>
          <w:szCs w:val="24"/>
        </w:rPr>
        <w:t>Recommendations made based on the findings are as follows:</w:t>
      </w:r>
    </w:p>
    <w:p w14:paraId="20E8E7E8" w14:textId="77777777" w:rsidR="009D26C6" w:rsidRPr="00874C66" w:rsidRDefault="00745FDF">
      <w:pPr>
        <w:spacing w:after="120" w:line="360" w:lineRule="auto"/>
        <w:jc w:val="both"/>
        <w:rPr>
          <w:sz w:val="24"/>
          <w:szCs w:val="24"/>
        </w:rPr>
      </w:pPr>
      <w:r w:rsidRPr="00874C66">
        <w:rPr>
          <w:sz w:val="24"/>
          <w:szCs w:val="24"/>
        </w:rPr>
        <w:t xml:space="preserve">i. Manufacturing companies ought to make and exercise holistic sustainability reporting frameworks that </w:t>
      </w:r>
      <w:r w:rsidRPr="00874C66">
        <w:rPr>
          <w:sz w:val="24"/>
          <w:szCs w:val="24"/>
        </w:rPr>
        <w:t>go in line with internationally accepted sustainability reporting frameworks like the GRI Standards and the NGX Sustainability Disclosure Guidelines. The quality and third-party confirmation on disclosures should be given priority since believable reportin</w:t>
      </w:r>
      <w:r w:rsidRPr="00874C66">
        <w:rPr>
          <w:sz w:val="24"/>
          <w:szCs w:val="24"/>
        </w:rPr>
        <w:t>g increases the capital market returns.</w:t>
      </w:r>
    </w:p>
    <w:p w14:paraId="2215732B" w14:textId="77777777" w:rsidR="009D26C6" w:rsidRPr="00874C66" w:rsidRDefault="00745FDF">
      <w:pPr>
        <w:spacing w:after="120" w:line="360" w:lineRule="auto"/>
        <w:jc w:val="both"/>
        <w:rPr>
          <w:sz w:val="24"/>
          <w:szCs w:val="24"/>
        </w:rPr>
      </w:pPr>
      <w:r w:rsidRPr="00874C66">
        <w:rPr>
          <w:sz w:val="24"/>
          <w:szCs w:val="24"/>
        </w:rPr>
        <w:t>ii. Corporate boards should also create better governance frameworks through enhancing board independence, creating special sustainability committees and ensuring that ESG measures are incorporated in executive perfo</w:t>
      </w:r>
      <w:r w:rsidRPr="00874C66">
        <w:rPr>
          <w:sz w:val="24"/>
          <w:szCs w:val="24"/>
        </w:rPr>
        <w:t>rmance review and remuneration systems.</w:t>
      </w:r>
    </w:p>
    <w:p w14:paraId="2BF001D4" w14:textId="77777777" w:rsidR="009D26C6" w:rsidRPr="00874C66" w:rsidRDefault="00745FDF">
      <w:pPr>
        <w:spacing w:after="120" w:line="360" w:lineRule="auto"/>
        <w:jc w:val="both"/>
        <w:rPr>
          <w:sz w:val="24"/>
          <w:szCs w:val="24"/>
        </w:rPr>
      </w:pPr>
      <w:r w:rsidRPr="00874C66">
        <w:rPr>
          <w:sz w:val="24"/>
          <w:szCs w:val="24"/>
        </w:rPr>
        <w:t>iii. Securities and Exchange Commission (SEC) and Nigerian Exchange Group (NGX) ought to take the regulatory process to EO allowing all listed manufacturing companies to require mandatory sustainability reporting, wi</w:t>
      </w:r>
      <w:r w:rsidRPr="00874C66">
        <w:rPr>
          <w:sz w:val="24"/>
          <w:szCs w:val="24"/>
        </w:rPr>
        <w:t>th explicit minimum levels of disclosure and the mechanism of enforcement. Companies that satisfy high standards of ESG disclosures must have an incentive system like listing fee breaks or entry into green bond markets.</w:t>
      </w:r>
    </w:p>
    <w:p w14:paraId="3182E740" w14:textId="77777777" w:rsidR="009D26C6" w:rsidRPr="00874C66" w:rsidRDefault="00745FDF">
      <w:pPr>
        <w:spacing w:after="120" w:line="360" w:lineRule="auto"/>
        <w:jc w:val="both"/>
        <w:rPr>
          <w:sz w:val="24"/>
          <w:szCs w:val="24"/>
        </w:rPr>
      </w:pPr>
      <w:r w:rsidRPr="00874C66">
        <w:rPr>
          <w:sz w:val="24"/>
          <w:szCs w:val="24"/>
        </w:rPr>
        <w:t>iv. Capital market actors, such as f</w:t>
      </w:r>
      <w:r w:rsidRPr="00874C66">
        <w:rPr>
          <w:sz w:val="24"/>
          <w:szCs w:val="24"/>
        </w:rPr>
        <w:t xml:space="preserve">und managers, pension fund managers, and development finance institutions, must institutionalise ESG-integration requirements in investment mandates and credit </w:t>
      </w:r>
      <w:r w:rsidRPr="00874C66">
        <w:rPr>
          <w:sz w:val="24"/>
          <w:szCs w:val="24"/>
        </w:rPr>
        <w:lastRenderedPageBreak/>
        <w:t>evaluation frameworks. This is the demand-side pressure, which would support firm-level disclosu</w:t>
      </w:r>
      <w:r w:rsidRPr="00874C66">
        <w:rPr>
          <w:sz w:val="24"/>
          <w:szCs w:val="24"/>
        </w:rPr>
        <w:t>re incentives and enrich the relationship between sustainability and financing costs.</w:t>
      </w:r>
    </w:p>
    <w:p w14:paraId="05EE55CD" w14:textId="77777777" w:rsidR="009D26C6" w:rsidRPr="00874C66" w:rsidRDefault="00745FDF">
      <w:pPr>
        <w:spacing w:before="200" w:after="80" w:line="360" w:lineRule="auto"/>
        <w:rPr>
          <w:sz w:val="24"/>
          <w:szCs w:val="24"/>
        </w:rPr>
      </w:pPr>
      <w:r w:rsidRPr="00874C66">
        <w:rPr>
          <w:b/>
          <w:bCs/>
          <w:sz w:val="24"/>
          <w:szCs w:val="24"/>
        </w:rPr>
        <w:t>6.3 Limitations and Future Research</w:t>
      </w:r>
    </w:p>
    <w:p w14:paraId="235E3AE5" w14:textId="77777777" w:rsidR="009D26C6" w:rsidRPr="00874C66" w:rsidRDefault="00745FDF">
      <w:pPr>
        <w:spacing w:before="240" w:after="120" w:line="360" w:lineRule="auto"/>
        <w:jc w:val="both"/>
        <w:rPr>
          <w:sz w:val="24"/>
          <w:szCs w:val="24"/>
        </w:rPr>
      </w:pPr>
      <w:r w:rsidRPr="00874C66">
        <w:rPr>
          <w:sz w:val="24"/>
          <w:szCs w:val="24"/>
        </w:rPr>
        <w:t>There are various limitations of this study. First, sustainability reporting index is founded on content analysis of annual reports, w</w:t>
      </w:r>
      <w:r w:rsidRPr="00874C66">
        <w:rPr>
          <w:sz w:val="24"/>
          <w:szCs w:val="24"/>
        </w:rPr>
        <w:t>hich is not necessarily a comprehensive measure of informal ESG practices or the quality of disclosed information. The application of third-party ESG ratings should be studied in the upcoming literature. Second, the research concentrates solely on listed m</w:t>
      </w:r>
      <w:r w:rsidRPr="00874C66">
        <w:rPr>
          <w:sz w:val="24"/>
          <w:szCs w:val="24"/>
        </w:rPr>
        <w:t>anufacturing companies, although future studies should involve non-listed companies, service industries and cross sector studies. Third, the cost of equity estimation of the CAPM is dependent on market beta that could be unstable in Nigerian capital market</w:t>
      </w:r>
      <w:r w:rsidRPr="00874C66">
        <w:rPr>
          <w:sz w:val="24"/>
          <w:szCs w:val="24"/>
        </w:rPr>
        <w:t xml:space="preserve"> that is relatively thin. Further estimation methods, like Fama-French three-factor model could provide strength in the future. Lastly, qualitative studies on the reasons behind a given amount of ESG disclosed by firms, as well as the way capital providers</w:t>
      </w:r>
      <w:r w:rsidRPr="00874C66">
        <w:rPr>
          <w:sz w:val="24"/>
          <w:szCs w:val="24"/>
        </w:rPr>
        <w:t xml:space="preserve"> decide to respond to this disclosure would complement the quantitative results of this paper.</w:t>
      </w:r>
    </w:p>
    <w:p w14:paraId="7106171D" w14:textId="77777777" w:rsidR="009D26C6" w:rsidRPr="00874C66" w:rsidRDefault="00745FDF">
      <w:pPr>
        <w:spacing w:before="240" w:after="120" w:line="360" w:lineRule="auto"/>
        <w:rPr>
          <w:sz w:val="24"/>
          <w:szCs w:val="24"/>
        </w:rPr>
      </w:pPr>
      <w:r w:rsidRPr="00874C66">
        <w:rPr>
          <w:b/>
          <w:bCs/>
          <w:caps/>
          <w:sz w:val="24"/>
          <w:szCs w:val="24"/>
        </w:rPr>
        <w:t>REFERENCES</w:t>
      </w:r>
    </w:p>
    <w:p w14:paraId="11B1AF05" w14:textId="77777777" w:rsidR="009D26C6" w:rsidRPr="00874C66" w:rsidRDefault="00745FDF">
      <w:pPr>
        <w:pStyle w:val="NormalWeb"/>
        <w:spacing w:before="0" w:beforeAutospacing="0" w:after="0" w:afterAutospacing="0" w:line="360" w:lineRule="auto"/>
        <w:ind w:left="360"/>
        <w:jc w:val="both"/>
      </w:pPr>
      <w:r w:rsidRPr="00874C66">
        <w:t xml:space="preserve">Abdeljawad, I., Alia, M. A., &amp; Demaidi, M. (2023). Financing constraints and corporate investment decision: evidence from an emerging economy. </w:t>
      </w:r>
      <w:r w:rsidRPr="00874C66">
        <w:rPr>
          <w:i/>
          <w:iCs/>
        </w:rPr>
        <w:t>Competi</w:t>
      </w:r>
      <w:r w:rsidRPr="00874C66">
        <w:rPr>
          <w:i/>
          <w:iCs/>
        </w:rPr>
        <w:t>tiveness Review an International Business Journal Incorporating Journal of Global Competitiveness</w:t>
      </w:r>
      <w:r w:rsidRPr="00874C66">
        <w:t xml:space="preserve">, </w:t>
      </w:r>
      <w:r w:rsidRPr="00874C66">
        <w:rPr>
          <w:i/>
          <w:iCs/>
        </w:rPr>
        <w:t>34</w:t>
      </w:r>
      <w:r w:rsidRPr="00874C66">
        <w:t xml:space="preserve">(1), 208–228. </w:t>
      </w:r>
      <w:r w:rsidRPr="00874C66">
        <w:rPr>
          <w:rStyle w:val="url"/>
        </w:rPr>
        <w:t>https://doi.org/10.1108/cr-02-2023-0033</w:t>
      </w:r>
    </w:p>
    <w:p w14:paraId="6894137A" w14:textId="77777777" w:rsidR="009D26C6" w:rsidRPr="00874C66" w:rsidRDefault="00745FDF">
      <w:pPr>
        <w:spacing w:after="120" w:line="360" w:lineRule="auto"/>
        <w:ind w:left="360"/>
        <w:jc w:val="both"/>
        <w:rPr>
          <w:sz w:val="24"/>
          <w:szCs w:val="24"/>
        </w:rPr>
      </w:pPr>
      <w:r w:rsidRPr="00874C66">
        <w:rPr>
          <w:sz w:val="24"/>
          <w:szCs w:val="24"/>
        </w:rPr>
        <w:t xml:space="preserve">Akerlof, G. A. (1970). The market for “Lemons”: quality uncertainty and the market mechanism. </w:t>
      </w:r>
      <w:r w:rsidRPr="00874C66">
        <w:rPr>
          <w:i/>
          <w:iCs/>
          <w:sz w:val="24"/>
          <w:szCs w:val="24"/>
        </w:rPr>
        <w:t>The Qua</w:t>
      </w:r>
      <w:r w:rsidRPr="00874C66">
        <w:rPr>
          <w:i/>
          <w:iCs/>
          <w:sz w:val="24"/>
          <w:szCs w:val="24"/>
        </w:rPr>
        <w:t>rterly Journal of Economics</w:t>
      </w:r>
      <w:r w:rsidRPr="00874C66">
        <w:rPr>
          <w:sz w:val="24"/>
          <w:szCs w:val="24"/>
        </w:rPr>
        <w:t xml:space="preserve">, </w:t>
      </w:r>
      <w:r w:rsidRPr="00874C66">
        <w:rPr>
          <w:i/>
          <w:iCs/>
          <w:sz w:val="24"/>
          <w:szCs w:val="24"/>
        </w:rPr>
        <w:t>84</w:t>
      </w:r>
      <w:r w:rsidRPr="00874C66">
        <w:rPr>
          <w:sz w:val="24"/>
          <w:szCs w:val="24"/>
        </w:rPr>
        <w:t>(3), 488. https://doi.org/10.2307/1879431</w:t>
      </w:r>
    </w:p>
    <w:p w14:paraId="13BC2629" w14:textId="77777777" w:rsidR="009D26C6" w:rsidRPr="00874C66" w:rsidRDefault="00745FDF">
      <w:pPr>
        <w:spacing w:after="120" w:line="360" w:lineRule="auto"/>
        <w:ind w:left="360"/>
        <w:jc w:val="both"/>
        <w:rPr>
          <w:sz w:val="24"/>
          <w:szCs w:val="24"/>
        </w:rPr>
      </w:pPr>
      <w:r w:rsidRPr="00874C66">
        <w:rPr>
          <w:sz w:val="24"/>
          <w:szCs w:val="24"/>
        </w:rPr>
        <w:t xml:space="preserve">Amihud, Y., &amp; Mendelson, H. (1986). Asset pricing and the bid-ask spread. Journal of Financial Economics, 17(2), 223–249. </w:t>
      </w:r>
      <w:hyperlink r:id="rId7" w:history="1">
        <w:r w:rsidR="009D26C6" w:rsidRPr="00874C66">
          <w:rPr>
            <w:rStyle w:val="Hyperlink"/>
            <w:sz w:val="24"/>
            <w:szCs w:val="24"/>
          </w:rPr>
          <w:t>https://doi.org/10.1016/0304-405x(86)90065-6</w:t>
        </w:r>
      </w:hyperlink>
    </w:p>
    <w:p w14:paraId="3410A985" w14:textId="77777777" w:rsidR="009D26C6" w:rsidRPr="00874C66" w:rsidRDefault="00745FDF">
      <w:pPr>
        <w:pStyle w:val="NormalWeb"/>
        <w:spacing w:before="0" w:beforeAutospacing="0" w:after="0" w:afterAutospacing="0" w:line="480" w:lineRule="auto"/>
        <w:ind w:left="360"/>
        <w:jc w:val="both"/>
      </w:pPr>
      <w:r w:rsidRPr="00874C66">
        <w:t xml:space="preserve">Atanda, F. A., Florence, O., &amp; Ogundana, H. F. (2021). Sustainability Reporting and Firm Value: Evidence from Selected Deposit Money Banks in Nigeria. </w:t>
      </w:r>
      <w:hyperlink r:id="rId8" w:history="1">
        <w:r w:rsidR="009D26C6" w:rsidRPr="00874C66">
          <w:rPr>
            <w:rStyle w:val="Hyperlink"/>
            <w:color w:val="auto"/>
          </w:rPr>
          <w:t>https://gja.unilag.edu.ng/article/view/1253</w:t>
        </w:r>
      </w:hyperlink>
    </w:p>
    <w:p w14:paraId="7E4416C0" w14:textId="77777777" w:rsidR="009D26C6" w:rsidRPr="00874C66" w:rsidRDefault="00745FDF">
      <w:pPr>
        <w:spacing w:after="120" w:line="360" w:lineRule="auto"/>
        <w:ind w:left="360"/>
        <w:jc w:val="both"/>
        <w:rPr>
          <w:rStyle w:val="Hyperlink"/>
          <w:color w:val="auto"/>
          <w:sz w:val="24"/>
          <w:szCs w:val="24"/>
          <w:u w:val="none"/>
        </w:rPr>
      </w:pPr>
      <w:r w:rsidRPr="00874C66">
        <w:rPr>
          <w:sz w:val="24"/>
          <w:szCs w:val="24"/>
        </w:rPr>
        <w:lastRenderedPageBreak/>
        <w:t xml:space="preserve">Attig, N., Ghoul, S. E., Guedhami, O., &amp; Suh, J. (2013). Corporate social responsibility and credit ratings. </w:t>
      </w:r>
      <w:r w:rsidRPr="00874C66">
        <w:rPr>
          <w:i/>
          <w:iCs/>
          <w:sz w:val="24"/>
          <w:szCs w:val="24"/>
        </w:rPr>
        <w:t>Journal of Business Ethics</w:t>
      </w:r>
      <w:r w:rsidRPr="00874C66">
        <w:rPr>
          <w:sz w:val="24"/>
          <w:szCs w:val="24"/>
        </w:rPr>
        <w:t xml:space="preserve">, </w:t>
      </w:r>
      <w:r w:rsidRPr="00874C66">
        <w:rPr>
          <w:i/>
          <w:iCs/>
          <w:sz w:val="24"/>
          <w:szCs w:val="24"/>
        </w:rPr>
        <w:t>117</w:t>
      </w:r>
      <w:r w:rsidRPr="00874C66">
        <w:rPr>
          <w:sz w:val="24"/>
          <w:szCs w:val="24"/>
        </w:rPr>
        <w:t xml:space="preserve">(4), 679–694. </w:t>
      </w:r>
      <w:hyperlink r:id="rId9" w:history="1">
        <w:r w:rsidR="009D26C6" w:rsidRPr="00874C66">
          <w:rPr>
            <w:rStyle w:val="Hyperlink"/>
            <w:sz w:val="24"/>
            <w:szCs w:val="24"/>
          </w:rPr>
          <w:t>https://doi.org/10.1007/s10551-013-1714-2</w:t>
        </w:r>
      </w:hyperlink>
    </w:p>
    <w:p w14:paraId="1529AFE0" w14:textId="77777777" w:rsidR="009D26C6" w:rsidRPr="00874C66" w:rsidRDefault="00745FDF">
      <w:pPr>
        <w:pStyle w:val="NormalWeb"/>
        <w:spacing w:before="0" w:beforeAutospacing="0" w:after="0" w:afterAutospacing="0" w:line="480" w:lineRule="auto"/>
        <w:ind w:left="360"/>
        <w:jc w:val="both"/>
      </w:pPr>
      <w:r w:rsidRPr="00874C66">
        <w:t xml:space="preserve">Bello, O. F., &amp; Mustapha, Y. I. (2021). Determinants of Access to Finance among Manufacturing Micro, Small and Medium Enterprises in Nigeria. </w:t>
      </w:r>
      <w:r w:rsidRPr="00874C66">
        <w:rPr>
          <w:i/>
          <w:iCs/>
        </w:rPr>
        <w:t>Kelaniya Journal of Management</w:t>
      </w:r>
      <w:r w:rsidRPr="00874C66">
        <w:t xml:space="preserve">, </w:t>
      </w:r>
      <w:r w:rsidRPr="00874C66">
        <w:rPr>
          <w:i/>
          <w:iCs/>
        </w:rPr>
        <w:t>10</w:t>
      </w:r>
      <w:r w:rsidRPr="00874C66">
        <w:t xml:space="preserve">(1), 65–79. </w:t>
      </w:r>
      <w:r w:rsidRPr="00874C66">
        <w:rPr>
          <w:rStyle w:val="url"/>
        </w:rPr>
        <w:t>https://doi.org/10.4038/kj</w:t>
      </w:r>
      <w:r w:rsidRPr="00874C66">
        <w:rPr>
          <w:rStyle w:val="url"/>
        </w:rPr>
        <w:t>m.v10i1.7627</w:t>
      </w:r>
    </w:p>
    <w:p w14:paraId="7B4CDC0B" w14:textId="77777777" w:rsidR="009D26C6" w:rsidRPr="00874C66" w:rsidRDefault="00745FDF">
      <w:pPr>
        <w:spacing w:line="360" w:lineRule="auto"/>
        <w:ind w:left="360"/>
        <w:rPr>
          <w:sz w:val="24"/>
          <w:szCs w:val="24"/>
        </w:rPr>
      </w:pPr>
      <w:r w:rsidRPr="00874C66">
        <w:rPr>
          <w:sz w:val="24"/>
          <w:szCs w:val="24"/>
        </w:rPr>
        <w:t xml:space="preserve">Bochkay, K., Hales, J., &amp; Serafeim, G. (2025). Disclosure standards and communication norms: evidence of voluntary sustainability standards as a coordinating device for capital markets. </w:t>
      </w:r>
      <w:r w:rsidRPr="00874C66">
        <w:rPr>
          <w:i/>
          <w:iCs/>
          <w:sz w:val="24"/>
          <w:szCs w:val="24"/>
        </w:rPr>
        <w:t>Review of Accounting Studies</w:t>
      </w:r>
      <w:r w:rsidRPr="00874C66">
        <w:rPr>
          <w:sz w:val="24"/>
          <w:szCs w:val="24"/>
        </w:rPr>
        <w:t xml:space="preserve">, </w:t>
      </w:r>
      <w:r w:rsidRPr="00874C66">
        <w:rPr>
          <w:i/>
          <w:iCs/>
          <w:sz w:val="24"/>
          <w:szCs w:val="24"/>
        </w:rPr>
        <w:t>30</w:t>
      </w:r>
      <w:r w:rsidRPr="00874C66">
        <w:rPr>
          <w:sz w:val="24"/>
          <w:szCs w:val="24"/>
        </w:rPr>
        <w:t xml:space="preserve">(3), 3021–3064. </w:t>
      </w:r>
      <w:r w:rsidRPr="00874C66">
        <w:rPr>
          <w:rStyle w:val="url"/>
          <w:sz w:val="24"/>
          <w:szCs w:val="24"/>
        </w:rPr>
        <w:t>https://d</w:t>
      </w:r>
      <w:r w:rsidRPr="00874C66">
        <w:rPr>
          <w:rStyle w:val="url"/>
          <w:sz w:val="24"/>
          <w:szCs w:val="24"/>
        </w:rPr>
        <w:t>oi.org/10.1007/s11142-025-09882-8</w:t>
      </w:r>
    </w:p>
    <w:p w14:paraId="4EA290A0" w14:textId="77777777" w:rsidR="009D26C6" w:rsidRPr="00874C66" w:rsidRDefault="00745FDF">
      <w:pPr>
        <w:spacing w:after="120" w:line="360" w:lineRule="auto"/>
        <w:ind w:left="360"/>
        <w:jc w:val="both"/>
        <w:rPr>
          <w:sz w:val="24"/>
          <w:szCs w:val="24"/>
        </w:rPr>
      </w:pPr>
      <w:r w:rsidRPr="00874C66">
        <w:rPr>
          <w:sz w:val="24"/>
          <w:szCs w:val="24"/>
        </w:rPr>
        <w:t>Botosan, C. A. (1997). Disclosure level and the cost of equity capital. The Accounting Review, 72(3), 323–349. https://www.jstor.org/stable/248475</w:t>
      </w:r>
    </w:p>
    <w:p w14:paraId="4D932310" w14:textId="77777777" w:rsidR="009D26C6" w:rsidRPr="00874C66" w:rsidRDefault="00745FDF">
      <w:pPr>
        <w:spacing w:after="120" w:line="360" w:lineRule="auto"/>
        <w:ind w:left="360"/>
        <w:jc w:val="both"/>
        <w:rPr>
          <w:sz w:val="24"/>
          <w:szCs w:val="24"/>
        </w:rPr>
      </w:pPr>
      <w:r w:rsidRPr="00874C66">
        <w:rPr>
          <w:sz w:val="24"/>
          <w:szCs w:val="24"/>
        </w:rPr>
        <w:t>Brealey, R. A., Myers, S. C., &amp; Allen, F. (2020). Principles of corporate f</w:t>
      </w:r>
      <w:r w:rsidRPr="00874C66">
        <w:rPr>
          <w:sz w:val="24"/>
          <w:szCs w:val="24"/>
        </w:rPr>
        <w:t>inance (13th ed.). McGraw-Hill Education.</w:t>
      </w:r>
    </w:p>
    <w:p w14:paraId="20B50DF5" w14:textId="77777777" w:rsidR="009D26C6" w:rsidRPr="00874C66" w:rsidRDefault="00745FDF">
      <w:pPr>
        <w:spacing w:after="120" w:line="360" w:lineRule="auto"/>
        <w:ind w:left="360"/>
        <w:jc w:val="both"/>
        <w:rPr>
          <w:sz w:val="24"/>
          <w:szCs w:val="24"/>
        </w:rPr>
      </w:pPr>
      <w:r w:rsidRPr="00874C66">
        <w:rPr>
          <w:sz w:val="24"/>
          <w:szCs w:val="24"/>
        </w:rPr>
        <w:t>Central Bank of Nigeria. (2022). Annual report and financial statements 2022. CBN Press.</w:t>
      </w:r>
    </w:p>
    <w:p w14:paraId="5CE52E1E" w14:textId="77777777" w:rsidR="009D26C6" w:rsidRPr="00874C66" w:rsidRDefault="00745FDF">
      <w:pPr>
        <w:spacing w:after="120" w:line="360" w:lineRule="auto"/>
        <w:ind w:left="360"/>
        <w:jc w:val="both"/>
        <w:rPr>
          <w:sz w:val="24"/>
          <w:szCs w:val="24"/>
        </w:rPr>
      </w:pPr>
      <w:r w:rsidRPr="00874C66">
        <w:rPr>
          <w:sz w:val="24"/>
          <w:szCs w:val="24"/>
        </w:rPr>
        <w:t xml:space="preserve">Cheng, B., Ioannou, I., &amp; Serafeim, G. (2013). Corporate social responsibility and access to finance. </w:t>
      </w:r>
      <w:r w:rsidRPr="00874C66">
        <w:rPr>
          <w:i/>
          <w:iCs/>
          <w:sz w:val="24"/>
          <w:szCs w:val="24"/>
        </w:rPr>
        <w:t>Strategic Management Jo</w:t>
      </w:r>
      <w:r w:rsidRPr="00874C66">
        <w:rPr>
          <w:i/>
          <w:iCs/>
          <w:sz w:val="24"/>
          <w:szCs w:val="24"/>
        </w:rPr>
        <w:t>urnal</w:t>
      </w:r>
      <w:r w:rsidRPr="00874C66">
        <w:rPr>
          <w:sz w:val="24"/>
          <w:szCs w:val="24"/>
        </w:rPr>
        <w:t xml:space="preserve">, </w:t>
      </w:r>
      <w:r w:rsidRPr="00874C66">
        <w:rPr>
          <w:i/>
          <w:iCs/>
          <w:sz w:val="24"/>
          <w:szCs w:val="24"/>
        </w:rPr>
        <w:t>35</w:t>
      </w:r>
      <w:r w:rsidRPr="00874C66">
        <w:rPr>
          <w:sz w:val="24"/>
          <w:szCs w:val="24"/>
        </w:rPr>
        <w:t>(1), 1–23. https://doi.org/10.1002/smj.2131</w:t>
      </w:r>
    </w:p>
    <w:p w14:paraId="5F2724FD" w14:textId="77777777" w:rsidR="009D26C6" w:rsidRPr="00874C66" w:rsidRDefault="00745FDF">
      <w:pPr>
        <w:spacing w:after="120" w:line="360" w:lineRule="auto"/>
        <w:ind w:left="360"/>
        <w:jc w:val="both"/>
        <w:rPr>
          <w:sz w:val="24"/>
          <w:szCs w:val="24"/>
        </w:rPr>
      </w:pPr>
      <w:r w:rsidRPr="00874C66">
        <w:rPr>
          <w:sz w:val="24"/>
          <w:szCs w:val="24"/>
        </w:rPr>
        <w:t xml:space="preserve">Dhaliwal, D. S., Li, O. Z., Tsang, A., &amp; Yang, Y. G. (2011). Voluntary nonfinancial disclosure and the cost of equity capital: the initiation of Corporate Social Responsibility reporting. </w:t>
      </w:r>
      <w:r w:rsidRPr="00874C66">
        <w:rPr>
          <w:i/>
          <w:iCs/>
          <w:sz w:val="24"/>
          <w:szCs w:val="24"/>
        </w:rPr>
        <w:t xml:space="preserve">The Accounting </w:t>
      </w:r>
      <w:r w:rsidRPr="00874C66">
        <w:rPr>
          <w:i/>
          <w:iCs/>
          <w:sz w:val="24"/>
          <w:szCs w:val="24"/>
        </w:rPr>
        <w:t>Review</w:t>
      </w:r>
      <w:r w:rsidRPr="00874C66">
        <w:rPr>
          <w:sz w:val="24"/>
          <w:szCs w:val="24"/>
        </w:rPr>
        <w:t xml:space="preserve">, </w:t>
      </w:r>
      <w:r w:rsidRPr="00874C66">
        <w:rPr>
          <w:i/>
          <w:iCs/>
          <w:sz w:val="24"/>
          <w:szCs w:val="24"/>
        </w:rPr>
        <w:t>86</w:t>
      </w:r>
      <w:r w:rsidRPr="00874C66">
        <w:rPr>
          <w:sz w:val="24"/>
          <w:szCs w:val="24"/>
        </w:rPr>
        <w:t>(1), 59–100. https://doi.org/10.2308/accr.00000005</w:t>
      </w:r>
    </w:p>
    <w:p w14:paraId="7BC2F3EB" w14:textId="77777777" w:rsidR="009D26C6" w:rsidRPr="00874C66" w:rsidRDefault="00745FDF">
      <w:pPr>
        <w:spacing w:after="120" w:line="360" w:lineRule="auto"/>
        <w:ind w:left="360"/>
        <w:jc w:val="both"/>
        <w:rPr>
          <w:sz w:val="24"/>
          <w:szCs w:val="24"/>
        </w:rPr>
      </w:pPr>
      <w:r w:rsidRPr="00874C66">
        <w:rPr>
          <w:sz w:val="24"/>
          <w:szCs w:val="24"/>
        </w:rPr>
        <w:t xml:space="preserve">Dowling, J., &amp; Pfeffer, J. (1975). Organizational legitimacy: social values and organizational behavior. </w:t>
      </w:r>
      <w:r w:rsidRPr="00874C66">
        <w:rPr>
          <w:i/>
          <w:iCs/>
          <w:sz w:val="24"/>
          <w:szCs w:val="24"/>
        </w:rPr>
        <w:t>The Pacific Sociological Review</w:t>
      </w:r>
      <w:r w:rsidRPr="00874C66">
        <w:rPr>
          <w:sz w:val="24"/>
          <w:szCs w:val="24"/>
        </w:rPr>
        <w:t xml:space="preserve">, </w:t>
      </w:r>
      <w:r w:rsidRPr="00874C66">
        <w:rPr>
          <w:i/>
          <w:iCs/>
          <w:sz w:val="24"/>
          <w:szCs w:val="24"/>
        </w:rPr>
        <w:t>18</w:t>
      </w:r>
      <w:r w:rsidRPr="00874C66">
        <w:rPr>
          <w:sz w:val="24"/>
          <w:szCs w:val="24"/>
        </w:rPr>
        <w:t xml:space="preserve">(1), 122–136. </w:t>
      </w:r>
      <w:hyperlink r:id="rId10" w:history="1">
        <w:r w:rsidR="009D26C6" w:rsidRPr="00874C66">
          <w:rPr>
            <w:rStyle w:val="Hyperlink"/>
            <w:sz w:val="24"/>
            <w:szCs w:val="24"/>
          </w:rPr>
          <w:t>https://doi.org/10.2307/1388226</w:t>
        </w:r>
      </w:hyperlink>
    </w:p>
    <w:p w14:paraId="011481CD" w14:textId="77777777" w:rsidR="009D26C6" w:rsidRPr="00874C66" w:rsidRDefault="00745FDF">
      <w:pPr>
        <w:pStyle w:val="NormalWeb"/>
        <w:spacing w:before="0" w:beforeAutospacing="0" w:after="0" w:afterAutospacing="0" w:line="360" w:lineRule="auto"/>
        <w:ind w:left="360"/>
        <w:rPr>
          <w:rStyle w:val="url"/>
        </w:rPr>
      </w:pPr>
      <w:r w:rsidRPr="00874C66">
        <w:t xml:space="preserve">Dua, J., &amp; Sharma, A. K. (2024). Corporate Sustainability and Capital Costs: A Panel Evidence from BRICS Countries. </w:t>
      </w:r>
      <w:r w:rsidRPr="00874C66">
        <w:rPr>
          <w:i/>
          <w:iCs/>
        </w:rPr>
        <w:t>Indian Journal of Corporate Governance</w:t>
      </w:r>
      <w:r w:rsidRPr="00874C66">
        <w:t xml:space="preserve">, </w:t>
      </w:r>
      <w:r w:rsidRPr="00874C66">
        <w:rPr>
          <w:i/>
          <w:iCs/>
        </w:rPr>
        <w:t>17</w:t>
      </w:r>
      <w:r w:rsidRPr="00874C66">
        <w:t xml:space="preserve">(1), 77–101. </w:t>
      </w:r>
      <w:hyperlink r:id="rId11" w:history="1">
        <w:r w:rsidR="009D26C6" w:rsidRPr="00874C66">
          <w:rPr>
            <w:rStyle w:val="Hyperlink"/>
          </w:rPr>
          <w:t>https://doi.org/10.1177/09746862241240368</w:t>
        </w:r>
      </w:hyperlink>
    </w:p>
    <w:p w14:paraId="0AC439AB" w14:textId="77777777" w:rsidR="009D26C6" w:rsidRPr="00874C66" w:rsidRDefault="00745FDF">
      <w:pPr>
        <w:pStyle w:val="NormalWeb"/>
        <w:spacing w:before="0" w:beforeAutospacing="0" w:after="0" w:afterAutospacing="0" w:line="360" w:lineRule="auto"/>
        <w:ind w:left="360"/>
        <w:jc w:val="both"/>
      </w:pPr>
      <w:r w:rsidRPr="00874C66">
        <w:t xml:space="preserve">Dwomor, E., &amp; Mensah, E. (2024). THE ROLE OF COST OF CAPITAL IN THE LINK BETWEEN ESG REPORTING AND FIRM PERFORMANCE. </w:t>
      </w:r>
      <w:r w:rsidRPr="00874C66">
        <w:rPr>
          <w:i/>
          <w:iCs/>
        </w:rPr>
        <w:t>Jurnal Akuntansi Dan Keuangan Indonesia</w:t>
      </w:r>
      <w:r w:rsidRPr="00874C66">
        <w:t xml:space="preserve">, </w:t>
      </w:r>
      <w:r w:rsidRPr="00874C66">
        <w:rPr>
          <w:i/>
          <w:iCs/>
        </w:rPr>
        <w:t>21</w:t>
      </w:r>
      <w:r w:rsidRPr="00874C66">
        <w:t xml:space="preserve">(2), 241–259. </w:t>
      </w:r>
      <w:r w:rsidRPr="00874C66">
        <w:rPr>
          <w:rStyle w:val="url"/>
        </w:rPr>
        <w:t>https://doi.org/10.21002/jaki.2024.11</w:t>
      </w:r>
    </w:p>
    <w:p w14:paraId="24E4FE56" w14:textId="77777777" w:rsidR="009D26C6" w:rsidRPr="00874C66" w:rsidRDefault="00745FDF">
      <w:pPr>
        <w:spacing w:after="120" w:line="360" w:lineRule="auto"/>
        <w:ind w:left="360"/>
        <w:jc w:val="both"/>
        <w:rPr>
          <w:sz w:val="24"/>
          <w:szCs w:val="24"/>
        </w:rPr>
      </w:pPr>
      <w:r w:rsidRPr="00874C66">
        <w:rPr>
          <w:sz w:val="24"/>
          <w:szCs w:val="24"/>
        </w:rPr>
        <w:lastRenderedPageBreak/>
        <w:t xml:space="preserve">El Ghoul, S., Guedhami, O., Kwok, C. C. Y., &amp; Mishra, D. R. (2011). Does corporate social responsibility affect the cost of capital? Journal of Banking and Finance, 35(9), 2388–2406. </w:t>
      </w:r>
      <w:hyperlink r:id="rId12" w:history="1">
        <w:r w:rsidR="009D26C6" w:rsidRPr="00874C66">
          <w:rPr>
            <w:rStyle w:val="Hyperlink"/>
            <w:sz w:val="24"/>
            <w:szCs w:val="24"/>
          </w:rPr>
          <w:t>https://doi.org/10.1016/j.jbankfin.2011.02.007</w:t>
        </w:r>
      </w:hyperlink>
    </w:p>
    <w:p w14:paraId="7FFDE478" w14:textId="77777777" w:rsidR="009D26C6" w:rsidRPr="00874C66" w:rsidRDefault="00745FDF">
      <w:pPr>
        <w:pStyle w:val="NormalWeb"/>
        <w:spacing w:before="0" w:beforeAutospacing="0" w:after="0" w:afterAutospacing="0" w:line="360" w:lineRule="auto"/>
        <w:ind w:left="360"/>
        <w:rPr>
          <w:rStyle w:val="url"/>
        </w:rPr>
      </w:pPr>
      <w:r w:rsidRPr="00874C66">
        <w:t xml:space="preserve">Ernst, D., &amp; Woithe, F. (2024). Impact of the Environmental, Social, and Governance Rating on the Cost of Capital: Evidence from the S&amp;P 500. </w:t>
      </w:r>
      <w:r w:rsidRPr="00874C66">
        <w:rPr>
          <w:i/>
          <w:iCs/>
        </w:rPr>
        <w:t>Journal of Risk and Fin</w:t>
      </w:r>
      <w:r w:rsidRPr="00874C66">
        <w:rPr>
          <w:i/>
          <w:iCs/>
        </w:rPr>
        <w:t>ancial Management</w:t>
      </w:r>
      <w:r w:rsidRPr="00874C66">
        <w:t xml:space="preserve">, </w:t>
      </w:r>
      <w:r w:rsidRPr="00874C66">
        <w:rPr>
          <w:i/>
          <w:iCs/>
        </w:rPr>
        <w:t>17</w:t>
      </w:r>
      <w:r w:rsidRPr="00874C66">
        <w:t xml:space="preserve">(3), 91. </w:t>
      </w:r>
      <w:hyperlink r:id="rId13" w:history="1">
        <w:r w:rsidR="009D26C6" w:rsidRPr="00874C66">
          <w:rPr>
            <w:rStyle w:val="Hyperlink"/>
          </w:rPr>
          <w:t>https://doi.org/10.3390/jrfm17030091</w:t>
        </w:r>
      </w:hyperlink>
    </w:p>
    <w:p w14:paraId="4A32D321" w14:textId="77777777" w:rsidR="009D26C6" w:rsidRPr="00874C66" w:rsidRDefault="00745FDF">
      <w:pPr>
        <w:spacing w:after="120" w:line="360" w:lineRule="auto"/>
        <w:ind w:left="360"/>
        <w:jc w:val="both"/>
        <w:rPr>
          <w:sz w:val="24"/>
          <w:szCs w:val="24"/>
        </w:rPr>
      </w:pPr>
      <w:r w:rsidRPr="00874C66">
        <w:rPr>
          <w:sz w:val="24"/>
          <w:szCs w:val="24"/>
        </w:rPr>
        <w:t>Freeman, R. E. (1984). Strategic management: A stakeholder approach. Pitman Publishing. https://www.scirp.org/reference/referencespapers</w:t>
      </w:r>
      <w:r w:rsidRPr="00874C66">
        <w:rPr>
          <w:sz w:val="24"/>
          <w:szCs w:val="24"/>
        </w:rPr>
        <w:t>?referenceid=1209107</w:t>
      </w:r>
    </w:p>
    <w:p w14:paraId="1ADA8111" w14:textId="77777777" w:rsidR="009D26C6" w:rsidRPr="00874C66" w:rsidRDefault="00745FDF">
      <w:pPr>
        <w:spacing w:after="120" w:line="360" w:lineRule="auto"/>
        <w:ind w:left="360"/>
        <w:jc w:val="both"/>
        <w:rPr>
          <w:sz w:val="24"/>
          <w:szCs w:val="24"/>
        </w:rPr>
      </w:pPr>
      <w:r w:rsidRPr="00874C66">
        <w:rPr>
          <w:sz w:val="24"/>
          <w:szCs w:val="24"/>
        </w:rPr>
        <w:t>Ge, W., &amp; Liu, M. (2015). Corporate social responsibility and the cost of corporate bonds. Journal of Accounting and Public Policy, 34(6), 597–624. https://doi.org/10.1016/j.jaccpubpol.2015.05.008</w:t>
      </w:r>
    </w:p>
    <w:p w14:paraId="4B96281D" w14:textId="77777777" w:rsidR="009D26C6" w:rsidRPr="00874C66" w:rsidRDefault="00745FDF">
      <w:pPr>
        <w:spacing w:after="120" w:line="360" w:lineRule="auto"/>
        <w:ind w:left="360"/>
        <w:jc w:val="both"/>
        <w:rPr>
          <w:sz w:val="24"/>
          <w:szCs w:val="24"/>
        </w:rPr>
      </w:pPr>
      <w:r w:rsidRPr="00874C66">
        <w:rPr>
          <w:sz w:val="24"/>
          <w:szCs w:val="24"/>
        </w:rPr>
        <w:t>Global Reporting Initiative. (2021). G</w:t>
      </w:r>
      <w:r w:rsidRPr="00874C66">
        <w:rPr>
          <w:sz w:val="24"/>
          <w:szCs w:val="24"/>
        </w:rPr>
        <w:t xml:space="preserve">RI universal standards 2021. GRI Press. </w:t>
      </w:r>
      <w:hyperlink r:id="rId14" w:history="1">
        <w:r w:rsidR="009D26C6" w:rsidRPr="00874C66">
          <w:rPr>
            <w:rStyle w:val="Hyperlink"/>
            <w:sz w:val="24"/>
            <w:szCs w:val="24"/>
          </w:rPr>
          <w:t>https://www.globalreporting.org</w:t>
        </w:r>
      </w:hyperlink>
    </w:p>
    <w:p w14:paraId="5A8DD08D" w14:textId="77777777" w:rsidR="009D26C6" w:rsidRPr="00874C66" w:rsidRDefault="00745FDF">
      <w:pPr>
        <w:pStyle w:val="NormalWeb"/>
        <w:spacing w:before="0" w:beforeAutospacing="0" w:after="0" w:afterAutospacing="0" w:line="360" w:lineRule="auto"/>
        <w:ind w:left="360"/>
        <w:rPr>
          <w:rStyle w:val="url"/>
        </w:rPr>
      </w:pPr>
      <w:r w:rsidRPr="00874C66">
        <w:t xml:space="preserve">Gonçalves, T., Dias, J., &amp; Barros, V. (2022). Sustainability performance and the cost of capital. </w:t>
      </w:r>
      <w:r w:rsidRPr="00874C66">
        <w:rPr>
          <w:i/>
          <w:iCs/>
        </w:rPr>
        <w:t>International Journal of Financial Stu</w:t>
      </w:r>
      <w:r w:rsidRPr="00874C66">
        <w:rPr>
          <w:i/>
          <w:iCs/>
        </w:rPr>
        <w:t>dies</w:t>
      </w:r>
      <w:r w:rsidRPr="00874C66">
        <w:t xml:space="preserve">, </w:t>
      </w:r>
      <w:r w:rsidRPr="00874C66">
        <w:rPr>
          <w:i/>
          <w:iCs/>
        </w:rPr>
        <w:t>10</w:t>
      </w:r>
      <w:r w:rsidRPr="00874C66">
        <w:t xml:space="preserve">(3), 63. </w:t>
      </w:r>
      <w:hyperlink r:id="rId15" w:history="1">
        <w:r w:rsidR="009D26C6" w:rsidRPr="00874C66">
          <w:rPr>
            <w:rStyle w:val="Hyperlink"/>
          </w:rPr>
          <w:t>https://doi.org/10.3390/ijfs10030063</w:t>
        </w:r>
      </w:hyperlink>
    </w:p>
    <w:p w14:paraId="0D86A045" w14:textId="77777777" w:rsidR="009D26C6" w:rsidRPr="00874C66" w:rsidRDefault="00745FDF">
      <w:pPr>
        <w:pStyle w:val="NormalWeb"/>
        <w:spacing w:before="0" w:beforeAutospacing="0" w:after="0" w:afterAutospacing="0" w:line="360" w:lineRule="auto"/>
        <w:ind w:left="360"/>
        <w:jc w:val="both"/>
      </w:pPr>
      <w:r w:rsidRPr="00874C66">
        <w:t>Hamidah, H., &amp; Naimah, Z. (2025). How sustainability reporting affects equity capital costs: Sustainability assurance and assurance providers as mode</w:t>
      </w:r>
      <w:r w:rsidRPr="00874C66">
        <w:t xml:space="preserve">rating variables. </w:t>
      </w:r>
      <w:r w:rsidRPr="00874C66">
        <w:rPr>
          <w:i/>
          <w:iCs/>
        </w:rPr>
        <w:t>International Journal of Management and Sustainability</w:t>
      </w:r>
      <w:r w:rsidRPr="00874C66">
        <w:t xml:space="preserve">, </w:t>
      </w:r>
      <w:r w:rsidRPr="00874C66">
        <w:rPr>
          <w:i/>
          <w:iCs/>
        </w:rPr>
        <w:t>14</w:t>
      </w:r>
      <w:r w:rsidRPr="00874C66">
        <w:t xml:space="preserve">(1), 161–176. </w:t>
      </w:r>
      <w:r w:rsidRPr="00874C66">
        <w:rPr>
          <w:rStyle w:val="url"/>
        </w:rPr>
        <w:t>https://doi.org/10.18488/11.v14i1.4039</w:t>
      </w:r>
    </w:p>
    <w:p w14:paraId="00BF31E4" w14:textId="77777777" w:rsidR="009D26C6" w:rsidRPr="00874C66" w:rsidRDefault="00745FDF">
      <w:pPr>
        <w:pStyle w:val="NormalWeb"/>
        <w:spacing w:before="0" w:beforeAutospacing="0" w:after="0" w:afterAutospacing="0" w:line="480" w:lineRule="auto"/>
        <w:ind w:left="360"/>
        <w:jc w:val="both"/>
        <w:rPr>
          <w:rStyle w:val="url"/>
        </w:rPr>
      </w:pPr>
      <w:r w:rsidRPr="00874C66">
        <w:t xml:space="preserve">Healy, P. M., &amp; Palepu, K. G. (2001). Information asymmetry, corporate disclosure, and the capital markets: A review of the empirical disclosure literature. </w:t>
      </w:r>
      <w:r w:rsidRPr="00874C66">
        <w:rPr>
          <w:i/>
          <w:iCs/>
        </w:rPr>
        <w:t>Journal of Accounting and Economics</w:t>
      </w:r>
      <w:r w:rsidRPr="00874C66">
        <w:t xml:space="preserve">, </w:t>
      </w:r>
      <w:r w:rsidRPr="00874C66">
        <w:rPr>
          <w:i/>
          <w:iCs/>
        </w:rPr>
        <w:t>31</w:t>
      </w:r>
      <w:r w:rsidRPr="00874C66">
        <w:t xml:space="preserve">(1–3), 405–440. </w:t>
      </w:r>
      <w:hyperlink r:id="rId16" w:history="1">
        <w:r w:rsidR="009D26C6" w:rsidRPr="00874C66">
          <w:rPr>
            <w:rStyle w:val="Hyperlink"/>
          </w:rPr>
          <w:t>https://doi.org/10.1016/s0165-4101(01)00018-0</w:t>
        </w:r>
      </w:hyperlink>
    </w:p>
    <w:p w14:paraId="41E99B7F" w14:textId="77777777" w:rsidR="009D26C6" w:rsidRPr="00874C66" w:rsidRDefault="00745FDF">
      <w:pPr>
        <w:pStyle w:val="NormalWeb"/>
        <w:spacing w:before="0" w:beforeAutospacing="0" w:after="0" w:afterAutospacing="0" w:line="480" w:lineRule="auto"/>
        <w:ind w:left="360"/>
        <w:jc w:val="both"/>
        <w:rPr>
          <w:rStyle w:val="url"/>
        </w:rPr>
      </w:pPr>
      <w:r w:rsidRPr="00874C66">
        <w:t xml:space="preserve">Ioannou, I., &amp; Serafeim, G. (2011). The consequences of mandatory corporate sustainability reporting. </w:t>
      </w:r>
      <w:r w:rsidRPr="00874C66">
        <w:rPr>
          <w:i/>
          <w:iCs/>
        </w:rPr>
        <w:t>SSRN Electronic Journal</w:t>
      </w:r>
      <w:r w:rsidRPr="00874C66">
        <w:t xml:space="preserve">. </w:t>
      </w:r>
      <w:hyperlink r:id="rId17" w:history="1">
        <w:r w:rsidR="009D26C6" w:rsidRPr="00874C66">
          <w:rPr>
            <w:rStyle w:val="Hyperlink"/>
          </w:rPr>
          <w:t>https://doi.org/10.2139/ssrn.1799589</w:t>
        </w:r>
      </w:hyperlink>
    </w:p>
    <w:p w14:paraId="39FF1C4C" w14:textId="77777777" w:rsidR="009D26C6" w:rsidRPr="00874C66" w:rsidRDefault="00745FDF">
      <w:pPr>
        <w:pStyle w:val="NormalWeb"/>
        <w:spacing w:before="0" w:beforeAutospacing="0" w:after="0" w:afterAutospacing="0" w:line="360" w:lineRule="auto"/>
        <w:ind w:left="360"/>
        <w:jc w:val="both"/>
      </w:pPr>
      <w:r w:rsidRPr="00874C66">
        <w:t xml:space="preserve">Jafar, R., Basuki, B., Windijarto, W., Setiawan, R., &amp; Yaacob, Z. (2024). Environmental, social and governance (ESG) disclosure and cost of equity: the moderating effects of board structures. </w:t>
      </w:r>
      <w:r w:rsidRPr="00874C66">
        <w:rPr>
          <w:i/>
          <w:iCs/>
        </w:rPr>
        <w:t>Cogent Business &amp; Managemen</w:t>
      </w:r>
      <w:r w:rsidRPr="00874C66">
        <w:rPr>
          <w:i/>
          <w:iCs/>
        </w:rPr>
        <w:t>t</w:t>
      </w:r>
      <w:r w:rsidRPr="00874C66">
        <w:t xml:space="preserve">, </w:t>
      </w:r>
      <w:r w:rsidRPr="00874C66">
        <w:rPr>
          <w:i/>
          <w:iCs/>
        </w:rPr>
        <w:t>11</w:t>
      </w:r>
      <w:r w:rsidRPr="00874C66">
        <w:t xml:space="preserve">(1). </w:t>
      </w:r>
      <w:r w:rsidRPr="00874C66">
        <w:rPr>
          <w:rStyle w:val="url"/>
        </w:rPr>
        <w:t>https://doi.org/10.1080/23311975.2024.2429794</w:t>
      </w:r>
    </w:p>
    <w:p w14:paraId="0AED67A7" w14:textId="77777777" w:rsidR="009D26C6" w:rsidRPr="00874C66" w:rsidRDefault="009D26C6">
      <w:pPr>
        <w:spacing w:after="120" w:line="360" w:lineRule="auto"/>
        <w:jc w:val="both"/>
        <w:rPr>
          <w:i/>
          <w:iCs/>
          <w:sz w:val="24"/>
          <w:szCs w:val="24"/>
        </w:rPr>
      </w:pPr>
    </w:p>
    <w:p w14:paraId="50AE358D" w14:textId="77777777" w:rsidR="009D26C6" w:rsidRPr="00874C66" w:rsidRDefault="00745FDF">
      <w:pPr>
        <w:pStyle w:val="NormalWeb"/>
        <w:spacing w:before="0" w:beforeAutospacing="0" w:after="0" w:afterAutospacing="0" w:line="480" w:lineRule="auto"/>
        <w:ind w:left="360"/>
        <w:jc w:val="both"/>
      </w:pPr>
      <w:r w:rsidRPr="00874C66">
        <w:rPr>
          <w:i/>
          <w:iCs/>
        </w:rPr>
        <w:t xml:space="preserve">Jensen, M.C. and Meckling, W.H. (1976) Theory of the Firm Managerial Behavior, Agency Costs and Ownership Structure. Journal of Financial Economics, </w:t>
      </w:r>
      <w:r w:rsidRPr="00874C66">
        <w:t>3, 305-360. - References - Scientific Research Pub</w:t>
      </w:r>
      <w:r w:rsidRPr="00874C66">
        <w:t xml:space="preserve">lishing. </w:t>
      </w:r>
      <w:r w:rsidRPr="00874C66">
        <w:rPr>
          <w:rStyle w:val="url"/>
        </w:rPr>
        <w:t>https://www.scirp.org/reference/referencespapers?referenceid=1608884</w:t>
      </w:r>
    </w:p>
    <w:p w14:paraId="464951CA" w14:textId="77777777" w:rsidR="009D26C6" w:rsidRPr="00874C66" w:rsidRDefault="00745FDF">
      <w:pPr>
        <w:pStyle w:val="NormalWeb"/>
        <w:spacing w:before="0" w:beforeAutospacing="0" w:after="0" w:afterAutospacing="0" w:line="480" w:lineRule="auto"/>
        <w:ind w:left="360"/>
        <w:jc w:val="both"/>
        <w:rPr>
          <w:rStyle w:val="url"/>
        </w:rPr>
      </w:pPr>
      <w:r w:rsidRPr="00874C66">
        <w:t xml:space="preserve">Kerlinger, F.N. (1986) Foundations of Behavioral Research. 3rd Edition, Holt, Rinehart and Winston, New York. - References - Scientific Research Publishing. (n.d.). </w:t>
      </w:r>
      <w:hyperlink r:id="rId18" w:history="1">
        <w:r w:rsidR="009D26C6" w:rsidRPr="00874C66">
          <w:rPr>
            <w:rStyle w:val="Hyperlink"/>
          </w:rPr>
          <w:t>https://www.scirp.org/reference/referencespapers?referenceid=1361593</w:t>
        </w:r>
      </w:hyperlink>
    </w:p>
    <w:p w14:paraId="05D39DFC" w14:textId="77777777" w:rsidR="009D26C6" w:rsidRPr="00874C66" w:rsidRDefault="00745FDF">
      <w:pPr>
        <w:pStyle w:val="NormalWeb"/>
        <w:spacing w:before="0" w:beforeAutospacing="0" w:after="0" w:afterAutospacing="0" w:line="360" w:lineRule="auto"/>
        <w:ind w:left="360"/>
      </w:pPr>
      <w:r w:rsidRPr="00874C66">
        <w:t>Moussa, A. S., &amp; Elmarzouky, M. (2024). Beyond Compliance: How ESG reporting influences the cost of capital in UK f</w:t>
      </w:r>
      <w:r w:rsidRPr="00874C66">
        <w:t xml:space="preserve">irms. </w:t>
      </w:r>
      <w:r w:rsidRPr="00874C66">
        <w:rPr>
          <w:i/>
          <w:iCs/>
        </w:rPr>
        <w:t>Journal of Risk and Financial Management</w:t>
      </w:r>
      <w:r w:rsidRPr="00874C66">
        <w:t xml:space="preserve">, </w:t>
      </w:r>
      <w:r w:rsidRPr="00874C66">
        <w:rPr>
          <w:i/>
          <w:iCs/>
        </w:rPr>
        <w:t>17</w:t>
      </w:r>
      <w:r w:rsidRPr="00874C66">
        <w:t xml:space="preserve">(8), 326. </w:t>
      </w:r>
      <w:r w:rsidRPr="00874C66">
        <w:rPr>
          <w:rStyle w:val="url"/>
        </w:rPr>
        <w:t>https://doi.org/10.3390/jrfm17080326</w:t>
      </w:r>
    </w:p>
    <w:p w14:paraId="226079BB" w14:textId="77777777" w:rsidR="009D26C6" w:rsidRPr="00874C66" w:rsidRDefault="00745FDF">
      <w:pPr>
        <w:spacing w:after="120" w:line="360" w:lineRule="auto"/>
        <w:ind w:left="360"/>
        <w:jc w:val="both"/>
        <w:rPr>
          <w:sz w:val="24"/>
          <w:szCs w:val="24"/>
        </w:rPr>
      </w:pPr>
      <w:r w:rsidRPr="00874C66">
        <w:rPr>
          <w:sz w:val="24"/>
          <w:szCs w:val="24"/>
        </w:rPr>
        <w:t>National Bureau of Statistics. (2023). Nigerian GDP report Q4 2023. NBS Press. https://www.nigerianstat.gov.ng</w:t>
      </w:r>
    </w:p>
    <w:p w14:paraId="6A2AC2B6" w14:textId="77777777" w:rsidR="009D26C6" w:rsidRPr="00874C66" w:rsidRDefault="00745FDF">
      <w:pPr>
        <w:pStyle w:val="NormalWeb"/>
        <w:spacing w:before="0" w:beforeAutospacing="0" w:after="0" w:afterAutospacing="0" w:line="480" w:lineRule="auto"/>
        <w:ind w:left="360"/>
        <w:jc w:val="both"/>
      </w:pPr>
      <w:r w:rsidRPr="00874C66">
        <w:t>Ng, A. C., &amp; Rezaee, Z. (2015). Business sustain</w:t>
      </w:r>
      <w:r w:rsidRPr="00874C66">
        <w:t xml:space="preserve">ability performance and cost of equity capital. </w:t>
      </w:r>
      <w:r w:rsidRPr="00874C66">
        <w:rPr>
          <w:i/>
          <w:iCs/>
        </w:rPr>
        <w:t>Journal of Corporate Finance</w:t>
      </w:r>
      <w:r w:rsidRPr="00874C66">
        <w:t xml:space="preserve">, </w:t>
      </w:r>
      <w:r w:rsidRPr="00874C66">
        <w:rPr>
          <w:i/>
          <w:iCs/>
        </w:rPr>
        <w:t>34</w:t>
      </w:r>
      <w:r w:rsidRPr="00874C66">
        <w:t xml:space="preserve">, 128–149. </w:t>
      </w:r>
      <w:r w:rsidRPr="00874C66">
        <w:rPr>
          <w:rStyle w:val="url"/>
        </w:rPr>
        <w:t>https://doi.org/10.1016/j.jcorpfin.2015.08.003</w:t>
      </w:r>
    </w:p>
    <w:p w14:paraId="057CC0C6" w14:textId="77777777" w:rsidR="009D26C6" w:rsidRPr="00874C66" w:rsidRDefault="00745FDF">
      <w:pPr>
        <w:spacing w:after="120" w:line="360" w:lineRule="auto"/>
        <w:ind w:left="360"/>
        <w:jc w:val="both"/>
        <w:rPr>
          <w:sz w:val="24"/>
          <w:szCs w:val="24"/>
        </w:rPr>
      </w:pPr>
      <w:r w:rsidRPr="00874C66">
        <w:rPr>
          <w:sz w:val="24"/>
          <w:szCs w:val="24"/>
        </w:rPr>
        <w:t>Nigerian Exchange Group. (2021). NGX sustainability disclosure guidelines. NGX Press. https://www.ngxgroup.com</w:t>
      </w:r>
    </w:p>
    <w:p w14:paraId="1DFC1AB0" w14:textId="77777777" w:rsidR="009D26C6" w:rsidRPr="00874C66" w:rsidRDefault="00745FDF">
      <w:pPr>
        <w:spacing w:after="120" w:line="360" w:lineRule="auto"/>
        <w:ind w:left="360"/>
        <w:jc w:val="both"/>
        <w:rPr>
          <w:sz w:val="24"/>
          <w:szCs w:val="24"/>
        </w:rPr>
      </w:pPr>
      <w:r w:rsidRPr="00874C66">
        <w:rPr>
          <w:sz w:val="24"/>
          <w:szCs w:val="24"/>
        </w:rPr>
        <w:t>Nigeria</w:t>
      </w:r>
      <w:r w:rsidRPr="00874C66">
        <w:rPr>
          <w:sz w:val="24"/>
          <w:szCs w:val="24"/>
        </w:rPr>
        <w:t>n Exchange Group. (2023). NGX annual market report 2023. NGX Press.</w:t>
      </w:r>
    </w:p>
    <w:p w14:paraId="6B989299" w14:textId="77777777" w:rsidR="009D26C6" w:rsidRPr="00874C66" w:rsidRDefault="00745FDF">
      <w:pPr>
        <w:spacing w:after="120" w:line="360" w:lineRule="auto"/>
        <w:ind w:left="360"/>
        <w:jc w:val="both"/>
        <w:rPr>
          <w:sz w:val="24"/>
          <w:szCs w:val="24"/>
        </w:rPr>
      </w:pPr>
      <w:r w:rsidRPr="00874C66">
        <w:rPr>
          <w:sz w:val="24"/>
          <w:szCs w:val="24"/>
        </w:rPr>
        <w:t xml:space="preserve">Ogoun, S., &amp; Perelayefa, O. G. (2020). Corporate governance and audit quality in Nigeria. </w:t>
      </w:r>
      <w:r w:rsidRPr="00874C66">
        <w:rPr>
          <w:i/>
          <w:iCs/>
          <w:sz w:val="24"/>
          <w:szCs w:val="24"/>
        </w:rPr>
        <w:t>American Journal of Industrial and Business Management</w:t>
      </w:r>
      <w:r w:rsidRPr="00874C66">
        <w:rPr>
          <w:sz w:val="24"/>
          <w:szCs w:val="24"/>
        </w:rPr>
        <w:t xml:space="preserve">, </w:t>
      </w:r>
      <w:r w:rsidRPr="00874C66">
        <w:rPr>
          <w:i/>
          <w:iCs/>
          <w:sz w:val="24"/>
          <w:szCs w:val="24"/>
        </w:rPr>
        <w:t>10</w:t>
      </w:r>
      <w:r w:rsidRPr="00874C66">
        <w:rPr>
          <w:sz w:val="24"/>
          <w:szCs w:val="24"/>
        </w:rPr>
        <w:t>(02), 250–261. https://doi.org/10.4236/a</w:t>
      </w:r>
      <w:r w:rsidRPr="00874C66">
        <w:rPr>
          <w:sz w:val="24"/>
          <w:szCs w:val="24"/>
        </w:rPr>
        <w:t>jibm.2020.102016</w:t>
      </w:r>
    </w:p>
    <w:p w14:paraId="573CEE6B" w14:textId="77777777" w:rsidR="009D26C6" w:rsidRPr="00874C66" w:rsidRDefault="00745FDF">
      <w:pPr>
        <w:spacing w:after="120" w:line="360" w:lineRule="auto"/>
        <w:ind w:left="360"/>
        <w:jc w:val="both"/>
        <w:rPr>
          <w:sz w:val="24"/>
          <w:szCs w:val="24"/>
        </w:rPr>
      </w:pPr>
      <w:r w:rsidRPr="00874C66">
        <w:rPr>
          <w:sz w:val="24"/>
          <w:szCs w:val="24"/>
        </w:rPr>
        <w:t xml:space="preserve">Plumlee, M., Brown, D., Hayes, R. M., &amp; Marshall, R. S. (2015). Voluntary environmental disclosure quality and firm value: Further evidence. Journal of Accounting and Public Policy, 34(4), 336–361. </w:t>
      </w:r>
      <w:hyperlink r:id="rId19" w:history="1">
        <w:r w:rsidR="009D26C6" w:rsidRPr="00874C66">
          <w:rPr>
            <w:rStyle w:val="Hyperlink"/>
            <w:sz w:val="24"/>
            <w:szCs w:val="24"/>
          </w:rPr>
          <w:t>https://doi.org/10.1016/j.jaccpubpol.2015.04.004</w:t>
        </w:r>
      </w:hyperlink>
    </w:p>
    <w:p w14:paraId="57935C01" w14:textId="77777777" w:rsidR="009D26C6" w:rsidRPr="00874C66" w:rsidRDefault="00745FDF">
      <w:pPr>
        <w:pStyle w:val="NormalWeb"/>
        <w:spacing w:before="0" w:beforeAutospacing="0" w:after="0" w:afterAutospacing="0" w:line="360" w:lineRule="auto"/>
        <w:ind w:left="360"/>
        <w:jc w:val="both"/>
      </w:pPr>
      <w:r w:rsidRPr="00874C66">
        <w:lastRenderedPageBreak/>
        <w:t xml:space="preserve">Schiemann, F., &amp; Sakhel, A. (2018). Carbon disclosure, contextual factors, and information asymmetry: the case of physical risk reporting. </w:t>
      </w:r>
      <w:r w:rsidRPr="00874C66">
        <w:rPr>
          <w:i/>
          <w:iCs/>
        </w:rPr>
        <w:t>European Accounting Review</w:t>
      </w:r>
      <w:r w:rsidRPr="00874C66">
        <w:t xml:space="preserve">, </w:t>
      </w:r>
      <w:r w:rsidRPr="00874C66">
        <w:rPr>
          <w:i/>
          <w:iCs/>
        </w:rPr>
        <w:t>28</w:t>
      </w:r>
      <w:r w:rsidRPr="00874C66">
        <w:t xml:space="preserve">(4), 791–818. </w:t>
      </w:r>
      <w:r w:rsidRPr="00874C66">
        <w:rPr>
          <w:rStyle w:val="url"/>
        </w:rPr>
        <w:t>https://doi.org/10.1080/09638180.2018.1534600</w:t>
      </w:r>
    </w:p>
    <w:p w14:paraId="4B3D8A19" w14:textId="77777777" w:rsidR="009D26C6" w:rsidRPr="00874C66" w:rsidRDefault="00745FDF">
      <w:pPr>
        <w:spacing w:after="120" w:line="360" w:lineRule="auto"/>
        <w:ind w:left="360"/>
        <w:jc w:val="both"/>
        <w:rPr>
          <w:sz w:val="24"/>
          <w:szCs w:val="24"/>
        </w:rPr>
      </w:pPr>
      <w:r w:rsidRPr="00874C66">
        <w:rPr>
          <w:sz w:val="24"/>
          <w:szCs w:val="24"/>
        </w:rPr>
        <w:t xml:space="preserve">Securities and Exchange Commission Nigeria. (2020). Code of corporate governance for public companies in Nigeria. SEC Press. </w:t>
      </w:r>
      <w:hyperlink r:id="rId20" w:history="1">
        <w:r w:rsidR="009D26C6" w:rsidRPr="00874C66">
          <w:rPr>
            <w:rStyle w:val="Hyperlink"/>
            <w:sz w:val="24"/>
            <w:szCs w:val="24"/>
          </w:rPr>
          <w:t>https://www.sec.gov.ng</w:t>
        </w:r>
      </w:hyperlink>
    </w:p>
    <w:p w14:paraId="12E7C4F7" w14:textId="77777777" w:rsidR="009D26C6" w:rsidRPr="00874C66" w:rsidRDefault="00745FDF">
      <w:pPr>
        <w:pStyle w:val="NormalWeb"/>
        <w:spacing w:before="0" w:beforeAutospacing="0" w:after="0" w:afterAutospacing="0" w:line="360" w:lineRule="auto"/>
        <w:ind w:left="360"/>
        <w:jc w:val="both"/>
      </w:pPr>
      <w:r w:rsidRPr="00874C66">
        <w:t xml:space="preserve">Sidi Rai &amp; Ismawati, A. F. (2024). THE INFLUENCE OF ESG DISCLOSURE SCORE ON THE COST OF CAPITAL IN THE MANUFACTURING COMPANY. </w:t>
      </w:r>
      <w:r w:rsidRPr="00874C66">
        <w:rPr>
          <w:i/>
          <w:iCs/>
        </w:rPr>
        <w:t>JOURNAL OF ACCOUNTING ENTREPRENEURSHIP AND FINANCIAL TECHNOLOGY (JAEF)</w:t>
      </w:r>
      <w:r w:rsidRPr="00874C66">
        <w:t xml:space="preserve">, </w:t>
      </w:r>
      <w:r w:rsidRPr="00874C66">
        <w:rPr>
          <w:i/>
          <w:iCs/>
        </w:rPr>
        <w:t>5</w:t>
      </w:r>
      <w:r w:rsidRPr="00874C66">
        <w:t xml:space="preserve">(2). </w:t>
      </w:r>
      <w:r w:rsidRPr="00874C66">
        <w:rPr>
          <w:rStyle w:val="url"/>
        </w:rPr>
        <w:t>https://doi.org/10.37715/jaef.v5i2.3837</w:t>
      </w:r>
    </w:p>
    <w:p w14:paraId="607BF013" w14:textId="77777777" w:rsidR="009D26C6" w:rsidRPr="00874C66" w:rsidRDefault="00745FDF">
      <w:pPr>
        <w:spacing w:after="120" w:line="360" w:lineRule="auto"/>
        <w:ind w:left="360"/>
        <w:jc w:val="both"/>
        <w:rPr>
          <w:sz w:val="24"/>
          <w:szCs w:val="24"/>
        </w:rPr>
      </w:pPr>
      <w:r w:rsidRPr="00874C66">
        <w:rPr>
          <w:sz w:val="24"/>
          <w:szCs w:val="24"/>
        </w:rPr>
        <w:t xml:space="preserve">Suchman, M. </w:t>
      </w:r>
      <w:r w:rsidRPr="00874C66">
        <w:rPr>
          <w:sz w:val="24"/>
          <w:szCs w:val="24"/>
        </w:rPr>
        <w:t xml:space="preserve">C. (1995). Managing legitimacy: Strategic and institutional approaches. Academy of Management Review, 20(3), 571–610. </w:t>
      </w:r>
      <w:hyperlink r:id="rId21" w:history="1">
        <w:r w:rsidR="009D26C6" w:rsidRPr="00874C66">
          <w:rPr>
            <w:rStyle w:val="Hyperlink"/>
            <w:sz w:val="24"/>
            <w:szCs w:val="24"/>
          </w:rPr>
          <w:t>https://doi.org/10.2307/258788</w:t>
        </w:r>
      </w:hyperlink>
    </w:p>
    <w:p w14:paraId="0DB5F986" w14:textId="77777777" w:rsidR="009D26C6" w:rsidRPr="00874C66" w:rsidRDefault="00745FDF">
      <w:pPr>
        <w:pStyle w:val="NormalWeb"/>
        <w:spacing w:before="0" w:beforeAutospacing="0" w:after="0" w:afterAutospacing="0" w:line="360" w:lineRule="auto"/>
        <w:ind w:left="360"/>
        <w:jc w:val="both"/>
      </w:pPr>
      <w:r w:rsidRPr="00874C66">
        <w:t>Sun, J. (2025). The effect of ESG performance on the cost of</w:t>
      </w:r>
      <w:r w:rsidRPr="00874C66">
        <w:t xml:space="preserve"> equity capital. </w:t>
      </w:r>
      <w:r w:rsidRPr="00874C66">
        <w:rPr>
          <w:i/>
          <w:iCs/>
        </w:rPr>
        <w:t>Advances in Economics Management and Political Sciences</w:t>
      </w:r>
      <w:r w:rsidRPr="00874C66">
        <w:t xml:space="preserve">, </w:t>
      </w:r>
      <w:r w:rsidRPr="00874C66">
        <w:rPr>
          <w:i/>
          <w:iCs/>
        </w:rPr>
        <w:t>240</w:t>
      </w:r>
      <w:r w:rsidRPr="00874C66">
        <w:t xml:space="preserve">(1), 217–225. </w:t>
      </w:r>
      <w:r w:rsidRPr="00874C66">
        <w:rPr>
          <w:rStyle w:val="url"/>
        </w:rPr>
        <w:t>https://doi.org/10.54254/2754-1169/2025.bl29815</w:t>
      </w:r>
    </w:p>
    <w:p w14:paraId="19323D62" w14:textId="77777777" w:rsidR="009D26C6" w:rsidRDefault="00745FDF">
      <w:pPr>
        <w:spacing w:after="120" w:line="360" w:lineRule="auto"/>
        <w:ind w:left="360"/>
        <w:jc w:val="both"/>
        <w:rPr>
          <w:sz w:val="24"/>
          <w:szCs w:val="24"/>
        </w:rPr>
      </w:pPr>
      <w:r w:rsidRPr="00874C66">
        <w:rPr>
          <w:sz w:val="24"/>
          <w:szCs w:val="24"/>
        </w:rPr>
        <w:t>Titman, S., &amp; Wessels, R. (1988). The determinants of capital structure choice. Journal of Finance, 43(1), 1–19. http</w:t>
      </w:r>
      <w:r w:rsidRPr="00874C66">
        <w:rPr>
          <w:sz w:val="24"/>
          <w:szCs w:val="24"/>
        </w:rPr>
        <w:t>s://doi.org/10.2307/2328319</w:t>
      </w:r>
    </w:p>
    <w:p w14:paraId="376998D1" w14:textId="77777777" w:rsidR="009D26C6" w:rsidRDefault="009D26C6">
      <w:pPr>
        <w:spacing w:after="120" w:line="360" w:lineRule="auto"/>
        <w:jc w:val="both"/>
        <w:rPr>
          <w:sz w:val="24"/>
          <w:szCs w:val="24"/>
        </w:rPr>
      </w:pPr>
    </w:p>
    <w:sectPr w:rsidR="009D26C6">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DF624" w14:textId="77777777" w:rsidR="00745FDF" w:rsidRDefault="00745FDF" w:rsidP="00DC3734">
      <w:r>
        <w:separator/>
      </w:r>
    </w:p>
  </w:endnote>
  <w:endnote w:type="continuationSeparator" w:id="0">
    <w:p w14:paraId="7F10D846" w14:textId="77777777" w:rsidR="00745FDF" w:rsidRDefault="00745FDF" w:rsidP="00DC3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1E461" w14:textId="77777777" w:rsidR="00DC3734" w:rsidRDefault="00DC3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66C95" w14:textId="77777777" w:rsidR="00DC3734" w:rsidRDefault="00DC37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15423" w14:textId="77777777" w:rsidR="00DC3734" w:rsidRDefault="00DC3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9B61E" w14:textId="77777777" w:rsidR="00745FDF" w:rsidRDefault="00745FDF" w:rsidP="00DC3734">
      <w:r>
        <w:separator/>
      </w:r>
    </w:p>
  </w:footnote>
  <w:footnote w:type="continuationSeparator" w:id="0">
    <w:p w14:paraId="7839563F" w14:textId="77777777" w:rsidR="00745FDF" w:rsidRDefault="00745FDF" w:rsidP="00DC3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ADED9" w14:textId="67A4F32C" w:rsidR="00DC3734" w:rsidRDefault="00DC3734">
    <w:pPr>
      <w:pStyle w:val="Header"/>
    </w:pPr>
    <w:r>
      <w:rPr>
        <w:noProof/>
      </w:rPr>
      <w:pict w14:anchorId="2A10F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4379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82B41" w14:textId="633CB76B" w:rsidR="00DC3734" w:rsidRDefault="00DC3734">
    <w:pPr>
      <w:pStyle w:val="Header"/>
    </w:pPr>
    <w:r>
      <w:rPr>
        <w:noProof/>
      </w:rPr>
      <w:pict w14:anchorId="397F4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4379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35DF9" w14:textId="7B9AA468" w:rsidR="00DC3734" w:rsidRDefault="00DC3734">
    <w:pPr>
      <w:pStyle w:val="Header"/>
    </w:pPr>
    <w:r>
      <w:rPr>
        <w:noProof/>
      </w:rPr>
      <w:pict w14:anchorId="2FB63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4379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448B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BCD60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28220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7BB2E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8348D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3F982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BF604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7B7E1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10BEA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04CC4794"/>
    <w:lvl w:ilvl="0" w:tplc="51EC2746">
      <w:start w:val="1"/>
      <w:numFmt w:val="bullet"/>
      <w:lvlText w:val="●"/>
      <w:lvlJc w:val="left"/>
      <w:pPr>
        <w:ind w:left="720" w:hanging="360"/>
      </w:pPr>
    </w:lvl>
    <w:lvl w:ilvl="1" w:tplc="2544FE22">
      <w:start w:val="1"/>
      <w:numFmt w:val="bullet"/>
      <w:lvlText w:val="○"/>
      <w:lvlJc w:val="left"/>
      <w:pPr>
        <w:ind w:left="1440" w:hanging="360"/>
      </w:pPr>
    </w:lvl>
    <w:lvl w:ilvl="2" w:tplc="E7FE87B8">
      <w:start w:val="1"/>
      <w:numFmt w:val="bullet"/>
      <w:lvlText w:val="■"/>
      <w:lvlJc w:val="left"/>
      <w:pPr>
        <w:ind w:left="2160" w:hanging="360"/>
      </w:pPr>
    </w:lvl>
    <w:lvl w:ilvl="3" w:tplc="156048A2">
      <w:start w:val="1"/>
      <w:numFmt w:val="bullet"/>
      <w:lvlText w:val="●"/>
      <w:lvlJc w:val="left"/>
      <w:pPr>
        <w:ind w:left="2880" w:hanging="360"/>
      </w:pPr>
    </w:lvl>
    <w:lvl w:ilvl="4" w:tplc="BDAE3C4A">
      <w:start w:val="1"/>
      <w:numFmt w:val="bullet"/>
      <w:lvlText w:val="○"/>
      <w:lvlJc w:val="left"/>
      <w:pPr>
        <w:ind w:left="3600" w:hanging="360"/>
      </w:pPr>
    </w:lvl>
    <w:lvl w:ilvl="5" w:tplc="7302845C">
      <w:start w:val="1"/>
      <w:numFmt w:val="bullet"/>
      <w:lvlText w:val="■"/>
      <w:lvlJc w:val="left"/>
      <w:pPr>
        <w:ind w:left="4320" w:hanging="360"/>
      </w:pPr>
    </w:lvl>
    <w:lvl w:ilvl="6" w:tplc="5F1624A4">
      <w:start w:val="1"/>
      <w:numFmt w:val="bullet"/>
      <w:lvlText w:val="●"/>
      <w:lvlJc w:val="left"/>
      <w:pPr>
        <w:ind w:left="5040" w:hanging="360"/>
      </w:pPr>
    </w:lvl>
    <w:lvl w:ilvl="7" w:tplc="22B26C08">
      <w:start w:val="1"/>
      <w:numFmt w:val="bullet"/>
      <w:lvlText w:val="●"/>
      <w:lvlJc w:val="left"/>
      <w:pPr>
        <w:ind w:left="5760" w:hanging="360"/>
      </w:pPr>
    </w:lvl>
    <w:lvl w:ilvl="8" w:tplc="0D1A17A2">
      <w:start w:val="1"/>
      <w:numFmt w:val="bullet"/>
      <w:lvlText w:val="●"/>
      <w:lvlJc w:val="left"/>
      <w:pPr>
        <w:ind w:left="6480" w:hanging="360"/>
      </w:pPr>
    </w:lvl>
  </w:abstractNum>
  <w:abstractNum w:abstractNumId="10" w15:restartNumberingAfterBreak="0">
    <w:nsid w:val="0000000B"/>
    <w:multiLevelType w:val="hybridMultilevel"/>
    <w:tmpl w:val="C4E2B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99108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B3042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3760F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4A6500"/>
    <w:multiLevelType w:val="hybridMultilevel"/>
    <w:tmpl w:val="A31AB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num>
  <w:num w:numId="2">
    <w:abstractNumId w:val="11"/>
  </w:num>
  <w:num w:numId="3">
    <w:abstractNumId w:val="4"/>
  </w:num>
  <w:num w:numId="4">
    <w:abstractNumId w:val="1"/>
  </w:num>
  <w:num w:numId="5">
    <w:abstractNumId w:val="0"/>
  </w:num>
  <w:num w:numId="6">
    <w:abstractNumId w:val="10"/>
  </w:num>
  <w:num w:numId="7">
    <w:abstractNumId w:val="13"/>
  </w:num>
  <w:num w:numId="8">
    <w:abstractNumId w:val="7"/>
  </w:num>
  <w:num w:numId="9">
    <w:abstractNumId w:val="5"/>
  </w:num>
  <w:num w:numId="10">
    <w:abstractNumId w:val="6"/>
  </w:num>
  <w:num w:numId="11">
    <w:abstractNumId w:val="3"/>
  </w:num>
  <w:num w:numId="12">
    <w:abstractNumId w:val="2"/>
  </w:num>
  <w:num w:numId="13">
    <w:abstractNumId w:val="12"/>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C6"/>
    <w:rsid w:val="00124F0A"/>
    <w:rsid w:val="00594DB2"/>
    <w:rsid w:val="005C0705"/>
    <w:rsid w:val="006107C5"/>
    <w:rsid w:val="00745FDF"/>
    <w:rsid w:val="00874C66"/>
    <w:rsid w:val="009D26C6"/>
    <w:rsid w:val="00DC3734"/>
    <w:rsid w:val="00E1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B83BF0"/>
  <w15:docId w15:val="{BD673828-42FA-43B6-957C-4A3D6789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link w:val="Heading1Char"/>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rPr>
      <w:color w:val="0563C1"/>
      <w:u w:val="single"/>
    </w:rPr>
  </w:style>
  <w:style w:type="character" w:styleId="FootnoteReference">
    <w:name w:val="footnote reference"/>
    <w:uiPriority w:val="99"/>
    <w:rPr>
      <w:vertAlign w:val="superscript"/>
    </w:rPr>
  </w:style>
  <w:style w:type="paragraph" w:styleId="FootnoteText">
    <w:name w:val="footnote text"/>
    <w:link w:val="FootnoteTextChar"/>
    <w:uiPriority w:val="99"/>
  </w:style>
  <w:style w:type="character" w:customStyle="1" w:styleId="FootnoteTextChar">
    <w:name w:val="Footnote Text Char"/>
    <w:link w:val="FootnoteText"/>
    <w:uiPriority w:val="99"/>
    <w:rPr>
      <w:sz w:val="20"/>
      <w:szCs w:val="20"/>
    </w:rPr>
  </w:style>
  <w:style w:type="paragraph" w:styleId="NoSpacing">
    <w:name w:val="No Spacing"/>
    <w:uiPriority w:val="1"/>
    <w:qFormat/>
  </w:style>
  <w:style w:type="character" w:customStyle="1" w:styleId="Heading1Char">
    <w:name w:val="Heading 1 Char"/>
    <w:basedOn w:val="DefaultParagraphFont"/>
    <w:link w:val="Heading1"/>
    <w:uiPriority w:val="9"/>
    <w:rPr>
      <w:color w:val="2E74B5"/>
      <w:sz w:val="32"/>
      <w:szCs w:val="32"/>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pPr>
      <w:spacing w:before="100" w:beforeAutospacing="1" w:after="100" w:afterAutospacing="1"/>
    </w:pPr>
    <w:rPr>
      <w:sz w:val="24"/>
      <w:szCs w:val="24"/>
    </w:rPr>
  </w:style>
  <w:style w:type="character" w:customStyle="1" w:styleId="url">
    <w:name w:val="url"/>
    <w:basedOn w:val="DefaultParagraphFont"/>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DC3734"/>
    <w:pPr>
      <w:tabs>
        <w:tab w:val="center" w:pos="4680"/>
        <w:tab w:val="right" w:pos="9360"/>
      </w:tabs>
    </w:pPr>
  </w:style>
  <w:style w:type="character" w:customStyle="1" w:styleId="HeaderChar">
    <w:name w:val="Header Char"/>
    <w:basedOn w:val="DefaultParagraphFont"/>
    <w:link w:val="Header"/>
    <w:uiPriority w:val="99"/>
    <w:rsid w:val="00DC3734"/>
  </w:style>
  <w:style w:type="paragraph" w:styleId="Footer">
    <w:name w:val="footer"/>
    <w:basedOn w:val="Normal"/>
    <w:link w:val="FooterChar"/>
    <w:uiPriority w:val="99"/>
    <w:unhideWhenUsed/>
    <w:rsid w:val="00DC3734"/>
    <w:pPr>
      <w:tabs>
        <w:tab w:val="center" w:pos="4680"/>
        <w:tab w:val="right" w:pos="9360"/>
      </w:tabs>
    </w:pPr>
  </w:style>
  <w:style w:type="character" w:customStyle="1" w:styleId="FooterChar">
    <w:name w:val="Footer Char"/>
    <w:basedOn w:val="DefaultParagraphFont"/>
    <w:link w:val="Footer"/>
    <w:uiPriority w:val="99"/>
    <w:rsid w:val="00DC3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gja.unilag.edu.ng/article/view/1253" TargetMode="External"/><Relationship Id="rId13" Type="http://schemas.openxmlformats.org/officeDocument/2006/relationships/hyperlink" Target="https://doi.org/10.3390/jrfm17030091" TargetMode="External"/><Relationship Id="rId18" Type="http://schemas.openxmlformats.org/officeDocument/2006/relationships/hyperlink" Target="https://www.scirp.org/reference/referencespapers?referenceid=1361593"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2307/258788" TargetMode="External"/><Relationship Id="rId7" Type="http://schemas.openxmlformats.org/officeDocument/2006/relationships/hyperlink" Target="https://doi.org/10.1016/0304-405x(86)90065-6" TargetMode="External"/><Relationship Id="rId12" Type="http://schemas.openxmlformats.org/officeDocument/2006/relationships/hyperlink" Target="https://doi.org/10.1016/j.jbankfin.2011.02.007" TargetMode="External"/><Relationship Id="rId17" Type="http://schemas.openxmlformats.org/officeDocument/2006/relationships/hyperlink" Target="https://doi.org/10.2139/ssrn.1799589"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s0165-4101(01)00018-0" TargetMode="External"/><Relationship Id="rId20" Type="http://schemas.openxmlformats.org/officeDocument/2006/relationships/hyperlink" Target="https://www.sec.gov.n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974686224124036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90/ijfs1003006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2307/1388226" TargetMode="External"/><Relationship Id="rId19" Type="http://schemas.openxmlformats.org/officeDocument/2006/relationships/hyperlink" Target="https://doi.org/10.1016/j.jaccpubpol.2015.04.004" TargetMode="External"/><Relationship Id="rId4" Type="http://schemas.openxmlformats.org/officeDocument/2006/relationships/webSettings" Target="webSettings.xml"/><Relationship Id="rId9" Type="http://schemas.openxmlformats.org/officeDocument/2006/relationships/hyperlink" Target="https://doi.org/10.1007/s10551-013-1714-2" TargetMode="External"/><Relationship Id="rId14" Type="http://schemas.openxmlformats.org/officeDocument/2006/relationships/hyperlink" Target="https://www.globalreporting.org"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23</Pages>
  <Words>6601</Words>
  <Characters>37631</Characters>
  <Application>Microsoft Office Word</Application>
  <DocSecurity>0</DocSecurity>
  <Lines>313</Lines>
  <Paragraphs>88</Paragraphs>
  <ScaleCrop>false</ScaleCrop>
  <Company/>
  <LinksUpToDate>false</LinksUpToDate>
  <CharactersWithSpaces>44144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17</cp:revision>
  <dcterms:created xsi:type="dcterms:W3CDTF">2026-03-19T12:46:00Z</dcterms:created>
  <dcterms:modified xsi:type="dcterms:W3CDTF">2026-04-22T14:14:00Z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5d766ef54a2f4dad9582c0101f18b204</vt:lpwstr>
  </property>
</Properties>
</file>