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28BDF" w14:textId="77777777" w:rsidR="00A60136" w:rsidRDefault="00493849">
      <w:pPr>
        <w:pStyle w:val="normal1"/>
        <w:spacing w:line="276" w:lineRule="auto"/>
        <w:jc w:val="right"/>
        <w:rPr>
          <w:rFonts w:ascii="Arial" w:hAnsi="Arial"/>
          <w:sz w:val="22"/>
          <w:szCs w:val="22"/>
        </w:rPr>
      </w:pPr>
      <w:r>
        <w:rPr>
          <w:rFonts w:ascii="Arial" w:eastAsia="Calibri" w:hAnsi="Arial" w:cs="Calibri"/>
          <w:b/>
          <w:bCs/>
          <w:color w:val="000000"/>
          <w:sz w:val="22"/>
          <w:szCs w:val="22"/>
        </w:rPr>
        <w:t>ENHANCING READING COMPREHENSION SKILLS OF GRADE 4 LEARNERS THROUGH STORY MAPPING IN CALOMOTAN ELEMENTARY SCHOOL</w:t>
      </w:r>
    </w:p>
    <w:p w14:paraId="35ACBE75" w14:textId="77777777" w:rsidR="00A60136" w:rsidRDefault="00A60136">
      <w:pPr>
        <w:pStyle w:val="normal1"/>
        <w:spacing w:line="276" w:lineRule="auto"/>
        <w:jc w:val="right"/>
        <w:rPr>
          <w:rFonts w:ascii="Arial" w:eastAsia="Arial" w:hAnsi="Arial" w:cs="Arial"/>
          <w:color w:val="000000"/>
        </w:rPr>
      </w:pPr>
    </w:p>
    <w:p w14:paraId="016AA495" w14:textId="647CD606" w:rsidR="005C38F5" w:rsidRDefault="005C38F5">
      <w:pPr>
        <w:pStyle w:val="normal1"/>
        <w:spacing w:line="276" w:lineRule="auto"/>
        <w:jc w:val="right"/>
        <w:rPr>
          <w:rFonts w:ascii="Arial" w:hAnsi="Arial"/>
        </w:rPr>
      </w:pPr>
    </w:p>
    <w:p w14:paraId="7030571B" w14:textId="77777777" w:rsidR="00A60136" w:rsidRDefault="00A60136">
      <w:pPr>
        <w:pStyle w:val="normal1"/>
        <w:spacing w:line="276" w:lineRule="auto"/>
        <w:rPr>
          <w:rFonts w:ascii="Arial" w:eastAsia="Arial" w:hAnsi="Arial" w:cs="Arial"/>
          <w:color w:val="000000"/>
        </w:rPr>
      </w:pPr>
    </w:p>
    <w:p w14:paraId="098A8C91" w14:textId="60319E66" w:rsidR="00A60136" w:rsidRDefault="00A60136">
      <w:pPr>
        <w:pStyle w:val="normal1"/>
        <w:spacing w:line="276" w:lineRule="auto"/>
        <w:rPr>
          <w:rFonts w:ascii="Arial" w:eastAsia="Arial" w:hAnsi="Arial" w:cs="Arial"/>
          <w:color w:val="000000"/>
        </w:rPr>
      </w:pPr>
    </w:p>
    <w:p w14:paraId="233F3D91" w14:textId="77777777" w:rsidR="00A60136" w:rsidRDefault="00493849">
      <w:pPr>
        <w:pStyle w:val="normal1"/>
        <w:spacing w:line="276" w:lineRule="auto"/>
        <w:rPr>
          <w:rFonts w:ascii="Calibri" w:eastAsia="Calibri" w:hAnsi="Calibri" w:cs="Calibri"/>
          <w:b/>
          <w:bCs/>
          <w:color w:val="000000"/>
        </w:rPr>
      </w:pPr>
      <w:r>
        <w:rPr>
          <w:rFonts w:ascii="Arial" w:eastAsia="Arial" w:hAnsi="Arial" w:cs="Arial"/>
          <w:b/>
          <w:bCs/>
          <w:color w:val="000000"/>
        </w:rPr>
        <w:t xml:space="preserve">ABSTRACT </w:t>
      </w:r>
    </w:p>
    <w:tbl>
      <w:tblPr>
        <w:tblW w:w="9175" w:type="dxa"/>
        <w:tblLayout w:type="fixed"/>
        <w:tblLook w:val="0400" w:firstRow="0" w:lastRow="0" w:firstColumn="0" w:lastColumn="0" w:noHBand="0" w:noVBand="1"/>
      </w:tblPr>
      <w:tblGrid>
        <w:gridCol w:w="9175"/>
      </w:tblGrid>
      <w:tr w:rsidR="00A60136" w14:paraId="030180EC" w14:textId="77777777">
        <w:tc>
          <w:tcPr>
            <w:tcW w:w="9175" w:type="dxa"/>
            <w:tcBorders>
              <w:top w:val="single" w:sz="4" w:space="0" w:color="000000"/>
              <w:left w:val="single" w:sz="4" w:space="0" w:color="000000"/>
              <w:bottom w:val="single" w:sz="4" w:space="0" w:color="000000"/>
              <w:right w:val="single" w:sz="4" w:space="0" w:color="000000"/>
            </w:tcBorders>
            <w:shd w:val="clear" w:color="auto" w:fill="F2F2F2"/>
          </w:tcPr>
          <w:p w14:paraId="4C29A191"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 xml:space="preserve">Reading comprehension is a fundamental skill that </w:t>
            </w:r>
            <w:r>
              <w:rPr>
                <w:rFonts w:ascii="Arial" w:eastAsia="Arial" w:hAnsi="Arial" w:cs="Arial"/>
                <w:color w:val="000000"/>
              </w:rPr>
              <w:t xml:space="preserve">influences academic performance, critical thinking, and lifelong learning. This action research aimed to enhance the reading comprehension skills of Grade 4 pupils at </w:t>
            </w:r>
            <w:proofErr w:type="spellStart"/>
            <w:r>
              <w:rPr>
                <w:rFonts w:ascii="Arial" w:eastAsia="Arial" w:hAnsi="Arial" w:cs="Arial"/>
                <w:color w:val="000000"/>
              </w:rPr>
              <w:t>Calomotan</w:t>
            </w:r>
            <w:proofErr w:type="spellEnd"/>
            <w:r>
              <w:rPr>
                <w:rFonts w:ascii="Arial" w:eastAsia="Arial" w:hAnsi="Arial" w:cs="Arial"/>
                <w:color w:val="000000"/>
              </w:rPr>
              <w:t xml:space="preserve"> Elementary School through the implementation of an interactive story mapping st</w:t>
            </w:r>
            <w:r>
              <w:rPr>
                <w:rFonts w:ascii="Arial" w:eastAsia="Arial" w:hAnsi="Arial" w:cs="Arial"/>
                <w:color w:val="000000"/>
              </w:rPr>
              <w:t>rategy, designed to visualize narrative structures and promote active engagement in learning. Recognizing the difficulties faced by pupils in comprehending texts—especially the frustration-level proficiency observed in the Phil-IRI assessment—this study so</w:t>
            </w:r>
            <w:r>
              <w:rPr>
                <w:rFonts w:ascii="Arial" w:eastAsia="Arial" w:hAnsi="Arial" w:cs="Arial"/>
                <w:color w:val="000000"/>
              </w:rPr>
              <w:t>ught to determine whether story mapping could serve as an effective intervention to improve literacy.</w:t>
            </w:r>
          </w:p>
          <w:p w14:paraId="742812DC" w14:textId="77777777" w:rsidR="00A60136" w:rsidRDefault="00A60136">
            <w:pPr>
              <w:pStyle w:val="normal1"/>
              <w:spacing w:line="276" w:lineRule="auto"/>
              <w:jc w:val="both"/>
              <w:rPr>
                <w:rFonts w:ascii="Arial" w:eastAsia="Arial" w:hAnsi="Arial" w:cs="Arial"/>
                <w:color w:val="000000"/>
              </w:rPr>
            </w:pPr>
          </w:p>
          <w:p w14:paraId="4068844C"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The research involved 15 Grade 4 pupils, beginning with a pre-test to assess their baseline reading comprehension skills. The intervention consisted of t</w:t>
            </w:r>
            <w:r>
              <w:rPr>
                <w:rFonts w:ascii="Arial" w:eastAsia="Arial" w:hAnsi="Arial" w:cs="Arial"/>
                <w:color w:val="000000"/>
              </w:rPr>
              <w:t xml:space="preserve">hree instructional sessions incorporating visual learning materials, such as </w:t>
            </w:r>
            <w:proofErr w:type="spellStart"/>
            <w:r>
              <w:rPr>
                <w:rFonts w:ascii="Arial" w:eastAsia="Arial" w:hAnsi="Arial" w:cs="Arial"/>
                <w:color w:val="000000"/>
              </w:rPr>
              <w:t>tarpapel</w:t>
            </w:r>
            <w:proofErr w:type="spellEnd"/>
            <w:r>
              <w:rPr>
                <w:rFonts w:ascii="Arial" w:eastAsia="Arial" w:hAnsi="Arial" w:cs="Arial"/>
                <w:color w:val="000000"/>
              </w:rPr>
              <w:t xml:space="preserve"> charts, felt-tip pens, a speaker, and PowerPoint presentations featuring the story featuring the story "The Lion and the Mouse." During the sessions, pupils worked in gro</w:t>
            </w:r>
            <w:r>
              <w:rPr>
                <w:rFonts w:ascii="Arial" w:eastAsia="Arial" w:hAnsi="Arial" w:cs="Arial"/>
                <w:color w:val="000000"/>
              </w:rPr>
              <w:t>ups to create story maps, fostering collaborative learning, oral discussion, and analytical thinking. Through guided instructions, they identified key elements of the story, including the 5W’s (who, where, what, when, and why) to reinforce their understand</w:t>
            </w:r>
            <w:r>
              <w:rPr>
                <w:rFonts w:ascii="Arial" w:eastAsia="Arial" w:hAnsi="Arial" w:cs="Arial"/>
                <w:color w:val="000000"/>
              </w:rPr>
              <w:t>ing. A post-test was then administered to measure the impact of the intervention.</w:t>
            </w:r>
          </w:p>
          <w:p w14:paraId="04A8338D" w14:textId="77777777" w:rsidR="00A60136" w:rsidRDefault="00A60136">
            <w:pPr>
              <w:pStyle w:val="normal1"/>
              <w:spacing w:line="276" w:lineRule="auto"/>
              <w:jc w:val="both"/>
              <w:rPr>
                <w:rFonts w:ascii="Arial" w:eastAsia="Arial" w:hAnsi="Arial" w:cs="Arial"/>
                <w:color w:val="000000"/>
              </w:rPr>
            </w:pPr>
          </w:p>
          <w:p w14:paraId="43CE56D4"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Analysis of the results revealed a significant improvement in reading comprehension scores. The pre-test mean score of 9.867 (SD = 3.642) indicated that most pupils were str</w:t>
            </w:r>
            <w:r>
              <w:rPr>
                <w:rFonts w:ascii="Arial" w:eastAsia="Arial" w:hAnsi="Arial" w:cs="Arial"/>
                <w:color w:val="000000"/>
              </w:rPr>
              <w:t>uggling with comprehension, while the post-test mean score increased to 19.600 (SD = 0.632), reflecting a marked advancement in their ability to process and retain narrative details. A paired samples t-test showed a statistically significant difference bet</w:t>
            </w:r>
            <w:r>
              <w:rPr>
                <w:rFonts w:ascii="Arial" w:eastAsia="Arial" w:hAnsi="Arial" w:cs="Arial"/>
                <w:color w:val="000000"/>
              </w:rPr>
              <w:t>ween pre-test and post-test results (t = -11.050, p = 0.000), validating the effectiveness of interactive story mapping in enhancing comprehension and engagement.</w:t>
            </w:r>
          </w:p>
          <w:p w14:paraId="5DE5DC1B" w14:textId="77777777" w:rsidR="00A60136" w:rsidRDefault="00A60136">
            <w:pPr>
              <w:pStyle w:val="normal1"/>
              <w:spacing w:line="276" w:lineRule="auto"/>
              <w:jc w:val="both"/>
              <w:rPr>
                <w:rFonts w:ascii="Arial" w:eastAsia="Arial" w:hAnsi="Arial" w:cs="Arial"/>
                <w:color w:val="000000"/>
              </w:rPr>
            </w:pPr>
          </w:p>
          <w:p w14:paraId="5639D086"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These findings highlight the importance of story mapping as a visual, interactive, and colla</w:t>
            </w:r>
            <w:r>
              <w:rPr>
                <w:rFonts w:ascii="Arial" w:eastAsia="Arial" w:hAnsi="Arial" w:cs="Arial"/>
                <w:color w:val="000000"/>
              </w:rPr>
              <w:t>borative teaching strategy, enabling pupils to conceptualize narrative structures, improve recall, and strengthen comprehension retention. The group-based nature of the intervention likely contributed to higher pupil participation, critical thinking, and c</w:t>
            </w:r>
            <w:r>
              <w:rPr>
                <w:rFonts w:ascii="Arial" w:eastAsia="Arial" w:hAnsi="Arial" w:cs="Arial"/>
                <w:color w:val="000000"/>
              </w:rPr>
              <w:t>onfidence in reading comprehension. Given the positive reading comprehension. Given the positive results, this study supports story mapping as an essential instructional tool, particularly for pupils struggling with narrative texts, and recommends its inte</w:t>
            </w:r>
            <w:r>
              <w:rPr>
                <w:rFonts w:ascii="Arial" w:eastAsia="Arial" w:hAnsi="Arial" w:cs="Arial"/>
                <w:color w:val="000000"/>
              </w:rPr>
              <w:t>gration into literacy programs to promote meaningful learning experiences in elementary education.</w:t>
            </w:r>
          </w:p>
        </w:tc>
      </w:tr>
    </w:tbl>
    <w:p w14:paraId="6BBB81D9" w14:textId="33B695AE" w:rsidR="00A60136" w:rsidRDefault="00493849">
      <w:pPr>
        <w:pStyle w:val="normal1"/>
        <w:spacing w:line="276" w:lineRule="auto"/>
        <w:ind w:left="1020" w:hanging="850"/>
        <w:jc w:val="both"/>
        <w:rPr>
          <w:rFonts w:ascii="Arial" w:eastAsia="Arial" w:hAnsi="Arial" w:cs="Arial"/>
          <w:color w:val="000000"/>
        </w:rPr>
      </w:pPr>
      <w:r>
        <w:rPr>
          <w:rFonts w:ascii="Arial" w:eastAsia="Arial" w:hAnsi="Arial" w:cs="Arial"/>
          <w:color w:val="000000"/>
        </w:rPr>
        <w:t xml:space="preserve">Keywords: </w:t>
      </w:r>
      <w:r>
        <w:rPr>
          <w:rStyle w:val="Strong"/>
          <w:rFonts w:ascii="Arial" w:eastAsia="Arial" w:hAnsi="Arial" w:cs="Arial"/>
          <w:b w:val="0"/>
          <w:bCs w:val="0"/>
          <w:color w:val="000000"/>
        </w:rPr>
        <w:t>Reading comprehension</w:t>
      </w:r>
      <w:r>
        <w:rPr>
          <w:rFonts w:ascii="Arial" w:eastAsia="Arial" w:hAnsi="Arial" w:cs="Arial"/>
          <w:color w:val="000000"/>
        </w:rPr>
        <w:t xml:space="preserve">, </w:t>
      </w:r>
      <w:r>
        <w:rPr>
          <w:rStyle w:val="Strong"/>
          <w:rFonts w:ascii="Arial" w:eastAsia="Arial" w:hAnsi="Arial" w:cs="Arial"/>
          <w:b w:val="0"/>
          <w:bCs w:val="0"/>
          <w:color w:val="000000"/>
        </w:rPr>
        <w:t>Story mapping</w:t>
      </w:r>
      <w:r>
        <w:rPr>
          <w:rFonts w:ascii="Arial" w:eastAsia="Arial" w:hAnsi="Arial" w:cs="Arial"/>
          <w:color w:val="000000"/>
        </w:rPr>
        <w:t xml:space="preserve">, </w:t>
      </w:r>
      <w:r>
        <w:rPr>
          <w:rStyle w:val="Strong"/>
          <w:rFonts w:ascii="Arial" w:eastAsia="Arial" w:hAnsi="Arial" w:cs="Arial"/>
          <w:b w:val="0"/>
          <w:bCs w:val="0"/>
          <w:color w:val="000000"/>
        </w:rPr>
        <w:t>Interactive learning</w:t>
      </w:r>
      <w:r>
        <w:rPr>
          <w:rFonts w:ascii="Arial" w:eastAsia="Arial" w:hAnsi="Arial" w:cs="Arial"/>
          <w:color w:val="000000"/>
        </w:rPr>
        <w:t xml:space="preserve">, </w:t>
      </w:r>
      <w:r>
        <w:rPr>
          <w:rStyle w:val="Strong"/>
          <w:rFonts w:ascii="Arial" w:eastAsia="Arial" w:hAnsi="Arial" w:cs="Arial"/>
          <w:b w:val="0"/>
          <w:bCs w:val="0"/>
          <w:color w:val="000000"/>
        </w:rPr>
        <w:t>Grade 4 pupils</w:t>
      </w:r>
      <w:r>
        <w:rPr>
          <w:rFonts w:ascii="Arial" w:eastAsia="Arial" w:hAnsi="Arial" w:cs="Arial"/>
          <w:color w:val="000000"/>
        </w:rPr>
        <w:t xml:space="preserve">, </w:t>
      </w:r>
      <w:r>
        <w:rPr>
          <w:rStyle w:val="Strong"/>
          <w:rFonts w:ascii="Arial" w:eastAsia="Arial" w:hAnsi="Arial" w:cs="Arial"/>
          <w:b w:val="0"/>
          <w:bCs w:val="0"/>
          <w:color w:val="000000"/>
        </w:rPr>
        <w:t>Phil-IRI assessment</w:t>
      </w:r>
      <w:r>
        <w:rPr>
          <w:rFonts w:ascii="Arial" w:eastAsia="Arial" w:hAnsi="Arial" w:cs="Arial"/>
          <w:color w:val="000000"/>
        </w:rPr>
        <w:t xml:space="preserve">, </w:t>
      </w:r>
      <w:r>
        <w:rPr>
          <w:rStyle w:val="Strong"/>
          <w:rFonts w:ascii="Arial" w:eastAsia="Arial" w:hAnsi="Arial" w:cs="Arial"/>
          <w:b w:val="0"/>
          <w:bCs w:val="0"/>
          <w:color w:val="000000"/>
        </w:rPr>
        <w:t>Collaborative learning</w:t>
      </w:r>
      <w:r>
        <w:rPr>
          <w:rFonts w:ascii="Arial" w:eastAsia="Arial" w:hAnsi="Arial" w:cs="Arial"/>
          <w:color w:val="000000"/>
        </w:rPr>
        <w:t xml:space="preserve">, </w:t>
      </w:r>
      <w:r>
        <w:rPr>
          <w:rStyle w:val="Strong"/>
          <w:rFonts w:ascii="Arial" w:eastAsia="Arial" w:hAnsi="Arial" w:cs="Arial"/>
          <w:b w:val="0"/>
          <w:bCs w:val="0"/>
          <w:color w:val="000000"/>
        </w:rPr>
        <w:t>Narrative structures</w:t>
      </w:r>
      <w:r>
        <w:rPr>
          <w:rFonts w:ascii="Arial" w:eastAsia="Arial" w:hAnsi="Arial" w:cs="Arial"/>
          <w:color w:val="000000"/>
        </w:rPr>
        <w:t xml:space="preserve">, </w:t>
      </w:r>
      <w:r>
        <w:rPr>
          <w:rStyle w:val="Strong"/>
          <w:rFonts w:ascii="Arial" w:eastAsia="Arial" w:hAnsi="Arial" w:cs="Arial"/>
          <w:b w:val="0"/>
          <w:bCs w:val="0"/>
          <w:color w:val="000000"/>
        </w:rPr>
        <w:t>Literacy programs</w:t>
      </w:r>
      <w:r>
        <w:rPr>
          <w:rFonts w:ascii="Arial" w:eastAsia="Arial" w:hAnsi="Arial" w:cs="Arial"/>
          <w:color w:val="000000"/>
        </w:rPr>
        <w:t xml:space="preserve"> </w:t>
      </w:r>
    </w:p>
    <w:p w14:paraId="7E98FA44" w14:textId="4DC5FC89" w:rsidR="00704B4A" w:rsidRDefault="00704B4A">
      <w:pPr>
        <w:pStyle w:val="normal1"/>
        <w:spacing w:line="276" w:lineRule="auto"/>
        <w:ind w:left="1020" w:hanging="850"/>
        <w:jc w:val="both"/>
      </w:pPr>
    </w:p>
    <w:p w14:paraId="3F75FB19" w14:textId="2C2EB411" w:rsidR="00704B4A" w:rsidRDefault="00704B4A">
      <w:pPr>
        <w:pStyle w:val="normal1"/>
        <w:spacing w:line="276" w:lineRule="auto"/>
        <w:ind w:left="1020" w:hanging="850"/>
        <w:jc w:val="both"/>
      </w:pPr>
    </w:p>
    <w:p w14:paraId="16BEBCAE" w14:textId="77777777" w:rsidR="00704B4A" w:rsidRDefault="00704B4A">
      <w:pPr>
        <w:pStyle w:val="normal1"/>
        <w:spacing w:line="276" w:lineRule="auto"/>
        <w:ind w:left="1020" w:hanging="850"/>
        <w:jc w:val="both"/>
      </w:pPr>
    </w:p>
    <w:p w14:paraId="137150CE" w14:textId="77777777" w:rsidR="00A60136" w:rsidRDefault="00A60136">
      <w:pPr>
        <w:pStyle w:val="normal1"/>
        <w:spacing w:line="276" w:lineRule="auto"/>
        <w:ind w:left="1020" w:hanging="850"/>
        <w:jc w:val="both"/>
        <w:rPr>
          <w:rFonts w:ascii="Arial" w:eastAsia="Arial" w:hAnsi="Arial" w:cs="Arial"/>
          <w:b/>
          <w:bCs/>
          <w:color w:val="000000"/>
        </w:rPr>
      </w:pPr>
    </w:p>
    <w:p w14:paraId="7D35B9B0" w14:textId="77777777" w:rsidR="00A60136" w:rsidRDefault="00493849">
      <w:pPr>
        <w:pStyle w:val="normal1"/>
        <w:numPr>
          <w:ilvl w:val="0"/>
          <w:numId w:val="1"/>
        </w:numPr>
        <w:spacing w:line="276" w:lineRule="auto"/>
        <w:ind w:left="540" w:hanging="540"/>
        <w:jc w:val="both"/>
        <w:rPr>
          <w:rFonts w:ascii="Arial" w:eastAsia="Arial" w:hAnsi="Arial" w:cs="Arial"/>
          <w:color w:val="000000"/>
        </w:rPr>
      </w:pPr>
      <w:r>
        <w:rPr>
          <w:rFonts w:ascii="Arial" w:eastAsia="Arial" w:hAnsi="Arial" w:cs="Arial"/>
          <w:b/>
          <w:bCs/>
          <w:color w:val="000000"/>
        </w:rPr>
        <w:t>INTRODUCTION</w:t>
      </w:r>
    </w:p>
    <w:p w14:paraId="11218063" w14:textId="767896DE" w:rsidR="00A60136" w:rsidRDefault="00493849">
      <w:pPr>
        <w:pStyle w:val="normal1"/>
        <w:spacing w:line="276" w:lineRule="auto"/>
        <w:ind w:left="540"/>
        <w:jc w:val="both"/>
        <w:rPr>
          <w:rFonts w:ascii="Arial" w:eastAsia="Arial" w:hAnsi="Arial" w:cs="Arial"/>
          <w:color w:val="000000"/>
        </w:rPr>
      </w:pPr>
      <w:r>
        <w:rPr>
          <w:noProof/>
        </w:rPr>
        <w:pict w14:anchorId="6A093F9D">
          <v:rect id="Shape2" o:spid="_x0000_s1028" style="position:absolute;left:0;text-align:left;margin-left:455.7pt;margin-top:-39.05pt;width:18.8pt;height:13.4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" strokecolor="white" strokeweight="2pt">
            <v:stroke joinstyle="round"/>
            <v:path arrowok="t"/>
          </v:rect>
        </w:pict>
      </w:r>
    </w:p>
    <w:p w14:paraId="4D471BB9" w14:textId="77777777" w:rsidR="00A60136" w:rsidRDefault="00493849">
      <w:pPr>
        <w:pStyle w:val="BodyText"/>
        <w:spacing w:after="0"/>
        <w:jc w:val="both"/>
        <w:rPr>
          <w:rFonts w:ascii="Arial" w:hAnsi="Arial"/>
          <w:color w:val="000000"/>
        </w:rPr>
      </w:pPr>
      <w:r>
        <w:rPr>
          <w:rFonts w:ascii="Arial" w:eastAsia="Arial" w:hAnsi="Arial" w:cs="Arial"/>
          <w:color w:val="000000"/>
        </w:rPr>
        <w:t>Teaching children to read is one of the most important responsibilities of educators because reading serves as the gateway to knowledge, creativity, and lifelong learning. When pupils read with comprehension, they gain op</w:t>
      </w:r>
      <w:r>
        <w:rPr>
          <w:rFonts w:ascii="Arial" w:eastAsia="Arial" w:hAnsi="Arial" w:cs="Arial"/>
          <w:color w:val="000000"/>
        </w:rPr>
        <w:t xml:space="preserve">portunities to explore new ideas, broaden their horizons, and develop critical thinking skills. However, many teachers, particularly those without specialized training in literacy instruction, often seek additional strategies to help their pupils improve. </w:t>
      </w:r>
      <w:r>
        <w:rPr>
          <w:rFonts w:ascii="Arial" w:eastAsia="Arial" w:hAnsi="Arial" w:cs="Arial"/>
          <w:color w:val="000000"/>
        </w:rPr>
        <w:t>One pressing challenge today is the declining interest of learners in reading, especially in stories. Based on the Phil-IRI pre-test results for Grade Three pupils, many were at the frustration level, showing serious difficulties in understanding texts. Th</w:t>
      </w:r>
      <w:r>
        <w:rPr>
          <w:rFonts w:ascii="Arial" w:eastAsia="Arial" w:hAnsi="Arial" w:cs="Arial"/>
          <w:color w:val="000000"/>
        </w:rPr>
        <w:t>is study responds by introducing structured comprehension activities, focusing on story mapping for Grade Four pupils.</w:t>
      </w:r>
    </w:p>
    <w:p w14:paraId="3BFF662B" w14:textId="77777777" w:rsidR="00A60136" w:rsidRDefault="00A60136">
      <w:pPr>
        <w:pStyle w:val="BodyText"/>
        <w:spacing w:after="0"/>
        <w:jc w:val="both"/>
        <w:rPr>
          <w:rFonts w:ascii="Arial" w:eastAsia="Arial" w:hAnsi="Arial" w:cs="Arial"/>
          <w:color w:val="000000"/>
        </w:rPr>
      </w:pPr>
    </w:p>
    <w:p w14:paraId="4FFF50EB" w14:textId="77777777" w:rsidR="00A60136" w:rsidRDefault="00493849">
      <w:pPr>
        <w:pStyle w:val="BodyText"/>
        <w:jc w:val="both"/>
        <w:rPr>
          <w:rFonts w:ascii="Arial" w:hAnsi="Arial"/>
          <w:color w:val="000000"/>
        </w:rPr>
      </w:pPr>
      <w:r>
        <w:rPr>
          <w:rFonts w:ascii="Arial" w:hAnsi="Arial"/>
          <w:color w:val="000000"/>
        </w:rPr>
        <w:t>Reading comprehension is a complex skill where readers connect text with their background knowledge to construct meaning (Duke &amp; Cartwri</w:t>
      </w:r>
      <w:r>
        <w:rPr>
          <w:rFonts w:ascii="Arial" w:hAnsi="Arial"/>
          <w:color w:val="000000"/>
        </w:rPr>
        <w:t>ght, 2021). This underscores the importance of instructional strategies that encourage active engagement with texts. Story mapping has been recognized as one such strategy. Sari et al. (2020) found that it helped Grade 9 students in Indonesia understand na</w:t>
      </w:r>
      <w:r>
        <w:rPr>
          <w:rFonts w:ascii="Arial" w:hAnsi="Arial"/>
          <w:color w:val="000000"/>
        </w:rPr>
        <w:t xml:space="preserve">rrative texts better than traditional </w:t>
      </w:r>
      <w:proofErr w:type="gramStart"/>
      <w:r>
        <w:rPr>
          <w:rFonts w:ascii="Arial" w:hAnsi="Arial"/>
          <w:color w:val="000000"/>
        </w:rPr>
        <w:t>methods  explained</w:t>
      </w:r>
      <w:proofErr w:type="gramEnd"/>
      <w:r>
        <w:rPr>
          <w:rFonts w:ascii="Arial" w:hAnsi="Arial"/>
          <w:color w:val="000000"/>
        </w:rPr>
        <w:t xml:space="preserve"> that story maps provide a visual guide to identify and organize story elements, making comprehension easier. More recent studies confirm its effectiveness, with </w:t>
      </w:r>
      <w:proofErr w:type="spellStart"/>
      <w:r>
        <w:rPr>
          <w:rFonts w:ascii="Arial" w:hAnsi="Arial"/>
          <w:color w:val="000000"/>
        </w:rPr>
        <w:t>Beyhatın</w:t>
      </w:r>
      <w:proofErr w:type="spellEnd"/>
      <w:r>
        <w:rPr>
          <w:rFonts w:ascii="Arial" w:hAnsi="Arial"/>
          <w:color w:val="000000"/>
        </w:rPr>
        <w:t xml:space="preserve"> and </w:t>
      </w:r>
      <w:proofErr w:type="spellStart"/>
      <w:r>
        <w:rPr>
          <w:rFonts w:ascii="Arial" w:hAnsi="Arial"/>
          <w:color w:val="000000"/>
        </w:rPr>
        <w:t>Özdemir</w:t>
      </w:r>
      <w:proofErr w:type="spellEnd"/>
      <w:r>
        <w:rPr>
          <w:rFonts w:ascii="Arial" w:hAnsi="Arial"/>
          <w:color w:val="000000"/>
        </w:rPr>
        <w:t xml:space="preserve"> (2023) showing th</w:t>
      </w:r>
      <w:r>
        <w:rPr>
          <w:rFonts w:ascii="Arial" w:hAnsi="Arial"/>
          <w:color w:val="000000"/>
        </w:rPr>
        <w:t xml:space="preserve">at story maps improved primary students’ ability to recall details and identify story parts. Technology has also been integrated into story mapping, with </w:t>
      </w:r>
      <w:proofErr w:type="spellStart"/>
      <w:r>
        <w:rPr>
          <w:rFonts w:ascii="Arial" w:hAnsi="Arial"/>
          <w:color w:val="000000"/>
        </w:rPr>
        <w:t>Chitsaz</w:t>
      </w:r>
      <w:proofErr w:type="spellEnd"/>
      <w:r>
        <w:rPr>
          <w:rFonts w:ascii="Arial" w:hAnsi="Arial"/>
          <w:color w:val="000000"/>
        </w:rPr>
        <w:t xml:space="preserve"> et al. (2023) noting the need for more research on digital tools, Mauro and </w:t>
      </w:r>
      <w:proofErr w:type="spellStart"/>
      <w:r>
        <w:rPr>
          <w:rFonts w:ascii="Arial" w:hAnsi="Arial"/>
          <w:color w:val="000000"/>
        </w:rPr>
        <w:t>Segantin</w:t>
      </w:r>
      <w:proofErr w:type="spellEnd"/>
      <w:r>
        <w:rPr>
          <w:rFonts w:ascii="Arial" w:hAnsi="Arial"/>
          <w:color w:val="000000"/>
        </w:rPr>
        <w:t xml:space="preserve"> (2021) de</w:t>
      </w:r>
      <w:r>
        <w:rPr>
          <w:rFonts w:ascii="Arial" w:hAnsi="Arial"/>
          <w:color w:val="000000"/>
        </w:rPr>
        <w:t xml:space="preserve">monstrating the use of digital </w:t>
      </w:r>
      <w:proofErr w:type="spellStart"/>
      <w:r>
        <w:rPr>
          <w:rFonts w:ascii="Arial" w:hAnsi="Arial"/>
          <w:color w:val="000000"/>
        </w:rPr>
        <w:t>StoryMaps</w:t>
      </w:r>
      <w:proofErr w:type="spellEnd"/>
      <w:r>
        <w:rPr>
          <w:rFonts w:ascii="Arial" w:hAnsi="Arial"/>
          <w:color w:val="000000"/>
        </w:rPr>
        <w:t xml:space="preserve"> in cultural heritage projects, and finding that interactive maps increased student motivation in history and cartography. In the Philippine context, Manuel and Manuel (2025) emphasized that visual aids, bilingual gl</w:t>
      </w:r>
      <w:r>
        <w:rPr>
          <w:rFonts w:ascii="Arial" w:hAnsi="Arial"/>
          <w:color w:val="000000"/>
        </w:rPr>
        <w:t>ossaries, and story mapping can support pupils who struggle with decoding or comprehension, especially in multilingual classrooms or homes without a reading culture.</w:t>
      </w:r>
    </w:p>
    <w:p w14:paraId="10D02449" w14:textId="77777777" w:rsidR="00A60136" w:rsidRDefault="00493849">
      <w:pPr>
        <w:pStyle w:val="BodyText"/>
        <w:spacing w:after="0"/>
        <w:jc w:val="both"/>
        <w:rPr>
          <w:rFonts w:ascii="Arial" w:hAnsi="Arial"/>
          <w:color w:val="000000"/>
        </w:rPr>
      </w:pPr>
      <w:r>
        <w:rPr>
          <w:rFonts w:ascii="Arial" w:hAnsi="Arial" w:cs="Arial"/>
          <w:color w:val="000000"/>
        </w:rPr>
        <w:t xml:space="preserve">Before the </w:t>
      </w:r>
      <w:proofErr w:type="gramStart"/>
      <w:r>
        <w:rPr>
          <w:rFonts w:ascii="Arial" w:hAnsi="Arial" w:cs="Arial"/>
          <w:color w:val="000000"/>
        </w:rPr>
        <w:t>stories</w:t>
      </w:r>
      <w:proofErr w:type="gramEnd"/>
      <w:r>
        <w:rPr>
          <w:rFonts w:ascii="Arial" w:hAnsi="Arial" w:cs="Arial"/>
          <w:color w:val="000000"/>
        </w:rPr>
        <w:t xml:space="preserve"> intervention, Grade 4 learners scored very low in reading comprehension</w:t>
      </w:r>
      <w:r>
        <w:rPr>
          <w:rFonts w:ascii="Arial" w:hAnsi="Arial" w:cs="Arial"/>
          <w:color w:val="000000"/>
        </w:rPr>
        <w:t xml:space="preserve">, with an average of 38.67%. After the intervention, scores rose sharply to 84.17%, placing all indicators—literal, interpretative, evaluative, and creative—in the “High” category. </w:t>
      </w:r>
      <w:r>
        <w:rPr>
          <w:rFonts w:ascii="Arial" w:hAnsi="Arial"/>
          <w:color w:val="000000"/>
        </w:rPr>
        <w:t>A statistical test confirmed the improvement was highly significant, with a</w:t>
      </w:r>
      <w:r>
        <w:rPr>
          <w:rFonts w:ascii="Arial" w:hAnsi="Arial"/>
          <w:color w:val="000000"/>
        </w:rPr>
        <w:t xml:space="preserve"> very large effect size. Students also reported greater confidence, motivation, and better study habits, crediting the engaging and visual strategies used. Overall, the STORIES program proved highly effective in improving comprehension, spelling, and attit</w:t>
      </w:r>
      <w:r>
        <w:rPr>
          <w:rFonts w:ascii="Arial" w:hAnsi="Arial"/>
          <w:color w:val="000000"/>
        </w:rPr>
        <w:t>udes toward learning.</w:t>
      </w:r>
    </w:p>
    <w:p w14:paraId="1C0CC0FD" w14:textId="77777777" w:rsidR="00A60136" w:rsidRDefault="00493849">
      <w:pPr>
        <w:pStyle w:val="BodyText"/>
        <w:spacing w:after="0"/>
        <w:jc w:val="both"/>
        <w:rPr>
          <w:rFonts w:ascii="Arial" w:hAnsi="Arial"/>
          <w:color w:val="000000"/>
        </w:rPr>
      </w:pPr>
      <w:r>
        <w:rPr>
          <w:rFonts w:ascii="Arial" w:hAnsi="Arial" w:cs="Arial"/>
          <w:color w:val="000000"/>
        </w:rPr>
        <w:t xml:space="preserve">Dela Rosa, C. &amp; </w:t>
      </w:r>
      <w:proofErr w:type="spellStart"/>
      <w:r>
        <w:rPr>
          <w:rFonts w:ascii="Arial" w:hAnsi="Arial" w:cs="Arial"/>
          <w:color w:val="000000"/>
        </w:rPr>
        <w:t>Paragas</w:t>
      </w:r>
      <w:proofErr w:type="spellEnd"/>
      <w:r>
        <w:rPr>
          <w:rFonts w:ascii="Arial" w:hAnsi="Arial" w:cs="Arial"/>
          <w:color w:val="000000"/>
        </w:rPr>
        <w:t xml:space="preserve">, J. (2024). </w:t>
      </w:r>
    </w:p>
    <w:p w14:paraId="305473CA" w14:textId="77777777" w:rsidR="00A60136" w:rsidRDefault="00A60136">
      <w:pPr>
        <w:pStyle w:val="BodyText"/>
        <w:spacing w:after="0"/>
        <w:jc w:val="both"/>
        <w:rPr>
          <w:rFonts w:ascii="Arial" w:hAnsi="Arial" w:cs="Arial"/>
          <w:color w:val="000000"/>
        </w:rPr>
      </w:pPr>
    </w:p>
    <w:p w14:paraId="32EAE9F8" w14:textId="77777777" w:rsidR="00A60136" w:rsidRDefault="00493849">
      <w:pPr>
        <w:pStyle w:val="BodyText"/>
        <w:jc w:val="both"/>
      </w:pPr>
      <w:r>
        <w:rPr>
          <w:rFonts w:ascii="Arial" w:hAnsi="Arial"/>
          <w:color w:val="000000"/>
        </w:rPr>
        <w:t xml:space="preserve">One strategy that has gained attention is </w:t>
      </w:r>
      <w:r>
        <w:rPr>
          <w:rStyle w:val="Strong"/>
          <w:rFonts w:ascii="Arial" w:hAnsi="Arial"/>
          <w:b w:val="0"/>
          <w:bCs w:val="0"/>
          <w:color w:val="000000"/>
        </w:rPr>
        <w:t>story mapping</w:t>
      </w:r>
      <w:r>
        <w:rPr>
          <w:rFonts w:ascii="Arial" w:hAnsi="Arial"/>
          <w:color w:val="000000"/>
        </w:rPr>
        <w:t xml:space="preserve">, which provides a visual representation of narrative structures. </w:t>
      </w:r>
      <w:proofErr w:type="spellStart"/>
      <w:r>
        <w:rPr>
          <w:rFonts w:ascii="Arial" w:hAnsi="Arial"/>
          <w:color w:val="000000"/>
        </w:rPr>
        <w:t>Elpiza</w:t>
      </w:r>
      <w:proofErr w:type="spellEnd"/>
      <w:r>
        <w:rPr>
          <w:rFonts w:ascii="Arial" w:hAnsi="Arial"/>
          <w:color w:val="000000"/>
        </w:rPr>
        <w:t xml:space="preserve"> (2024) demonstrated that story mapping significantly improved studen</w:t>
      </w:r>
      <w:r>
        <w:rPr>
          <w:rFonts w:ascii="Arial" w:hAnsi="Arial"/>
          <w:color w:val="000000"/>
        </w:rPr>
        <w:t xml:space="preserve">ts’ ability to identify main ideas and recall story details, while also fostering a more positive classroom environment. Similarly, </w:t>
      </w:r>
      <w:proofErr w:type="spellStart"/>
      <w:r>
        <w:rPr>
          <w:rFonts w:ascii="Arial" w:hAnsi="Arial"/>
          <w:color w:val="000000"/>
        </w:rPr>
        <w:t>Syafii</w:t>
      </w:r>
      <w:proofErr w:type="spellEnd"/>
      <w:r>
        <w:rPr>
          <w:rFonts w:ascii="Arial" w:hAnsi="Arial"/>
          <w:color w:val="000000"/>
        </w:rPr>
        <w:t xml:space="preserve"> (2021) found that repeated cycles of classroom action research using story mapping led to consistent gains in compreh</w:t>
      </w:r>
      <w:r>
        <w:rPr>
          <w:rFonts w:ascii="Arial" w:hAnsi="Arial"/>
          <w:color w:val="000000"/>
        </w:rPr>
        <w:t>ension scores, with learners showing improved confidence and participation.</w:t>
      </w:r>
    </w:p>
    <w:p w14:paraId="791EA3E9" w14:textId="77777777" w:rsidR="00A60136" w:rsidRDefault="00493849">
      <w:pPr>
        <w:pStyle w:val="BodyText"/>
        <w:jc w:val="both"/>
        <w:rPr>
          <w:rFonts w:ascii="Arial" w:hAnsi="Arial"/>
          <w:color w:val="000000"/>
        </w:rPr>
      </w:pPr>
      <w:r>
        <w:rPr>
          <w:rFonts w:ascii="Arial" w:hAnsi="Arial"/>
          <w:color w:val="000000"/>
        </w:rPr>
        <w:lastRenderedPageBreak/>
        <w:t xml:space="preserve">The study examined the STORIES intervention to improve Grade 4 learners’ reading comprehension at </w:t>
      </w:r>
      <w:proofErr w:type="spellStart"/>
      <w:r>
        <w:rPr>
          <w:rFonts w:ascii="Arial" w:hAnsi="Arial"/>
          <w:color w:val="000000"/>
        </w:rPr>
        <w:t>Sto</w:t>
      </w:r>
      <w:proofErr w:type="spellEnd"/>
      <w:r>
        <w:rPr>
          <w:rFonts w:ascii="Arial" w:hAnsi="Arial"/>
          <w:color w:val="000000"/>
        </w:rPr>
        <w:t xml:space="preserve">. Niño Central Elementary School. Pretest results showed very low performance, </w:t>
      </w:r>
      <w:r>
        <w:rPr>
          <w:rFonts w:ascii="Arial" w:hAnsi="Arial"/>
          <w:color w:val="000000"/>
        </w:rPr>
        <w:t>with an average score of 38.67% across literal, interpretative, evaluative, and creative comprehension. After applying interactive and visual strategies, posttest scores rose to 84.17%, placing all indicators in the “High” category, with no student scoring</w:t>
      </w:r>
      <w:r>
        <w:rPr>
          <w:rFonts w:ascii="Arial" w:hAnsi="Arial"/>
          <w:color w:val="000000"/>
        </w:rPr>
        <w:t xml:space="preserve"> below 13. Statistical analysis confirmed the improvement was highly significant, and interviews revealed that students gained confidence, motivation, and better study habits. Overall, the STORIES program proved highly effective in enhancing comprehension,</w:t>
      </w:r>
      <w:r>
        <w:rPr>
          <w:rFonts w:ascii="Arial" w:hAnsi="Arial"/>
          <w:color w:val="000000"/>
        </w:rPr>
        <w:t xml:space="preserve"> spelling, and attitudes toward learning </w:t>
      </w:r>
      <w:proofErr w:type="spellStart"/>
      <w:r>
        <w:rPr>
          <w:rFonts w:ascii="Arial" w:hAnsi="Arial"/>
          <w:color w:val="000000"/>
        </w:rPr>
        <w:t>Peñafiel</w:t>
      </w:r>
      <w:proofErr w:type="spellEnd"/>
      <w:r>
        <w:rPr>
          <w:rFonts w:ascii="Arial" w:hAnsi="Arial"/>
          <w:color w:val="000000"/>
        </w:rPr>
        <w:t xml:space="preserve">, A. J. </w:t>
      </w:r>
      <w:proofErr w:type="spellStart"/>
      <w:proofErr w:type="gramStart"/>
      <w:r>
        <w:rPr>
          <w:rFonts w:ascii="Arial" w:hAnsi="Arial"/>
          <w:color w:val="000000"/>
        </w:rPr>
        <w:t>J.,et</w:t>
      </w:r>
      <w:proofErr w:type="spellEnd"/>
      <w:r>
        <w:rPr>
          <w:rFonts w:ascii="Arial" w:hAnsi="Arial"/>
          <w:color w:val="000000"/>
        </w:rPr>
        <w:t xml:space="preserve"> al.</w:t>
      </w:r>
      <w:proofErr w:type="gramEnd"/>
      <w:r>
        <w:rPr>
          <w:rFonts w:ascii="Arial" w:hAnsi="Arial"/>
          <w:color w:val="000000"/>
        </w:rPr>
        <w:t xml:space="preserve">(2025). </w:t>
      </w:r>
    </w:p>
    <w:p w14:paraId="2783132A" w14:textId="77777777" w:rsidR="00A60136" w:rsidRDefault="00493849">
      <w:pPr>
        <w:pStyle w:val="BodyText"/>
        <w:jc w:val="both"/>
        <w:rPr>
          <w:rFonts w:ascii="Arial" w:hAnsi="Arial"/>
          <w:color w:val="000000"/>
        </w:rPr>
      </w:pPr>
      <w:r>
        <w:rPr>
          <w:rFonts w:ascii="Arial" w:hAnsi="Arial"/>
          <w:color w:val="000000"/>
        </w:rPr>
        <w:t xml:space="preserve">The study examined the impact of interactive reading activities—such as story sequencing, drama role-playing, and questioning strategies—on Grade 4 learners at </w:t>
      </w:r>
      <w:proofErr w:type="spellStart"/>
      <w:r>
        <w:rPr>
          <w:rFonts w:ascii="Arial" w:hAnsi="Arial"/>
          <w:color w:val="000000"/>
        </w:rPr>
        <w:t>Mahayahay</w:t>
      </w:r>
      <w:proofErr w:type="spellEnd"/>
      <w:r>
        <w:rPr>
          <w:rFonts w:ascii="Arial" w:hAnsi="Arial"/>
          <w:color w:val="000000"/>
        </w:rPr>
        <w:t xml:space="preserve"> Integrated </w:t>
      </w:r>
      <w:r>
        <w:rPr>
          <w:rFonts w:ascii="Arial" w:hAnsi="Arial"/>
          <w:color w:val="000000"/>
        </w:rPr>
        <w:t xml:space="preserve">School in </w:t>
      </w:r>
      <w:proofErr w:type="spellStart"/>
      <w:r>
        <w:rPr>
          <w:rFonts w:ascii="Arial" w:hAnsi="Arial"/>
          <w:color w:val="000000"/>
        </w:rPr>
        <w:t>Manticao</w:t>
      </w:r>
      <w:proofErr w:type="spellEnd"/>
      <w:r>
        <w:rPr>
          <w:rFonts w:ascii="Arial" w:hAnsi="Arial"/>
          <w:color w:val="000000"/>
        </w:rPr>
        <w:t xml:space="preserve">, Misamis Oriental. Grounded in interactive, constructivist, and social learning theories, the research used the Phil-IRI tool to measure pretest and posttest scores. Results showed significant improvement, with most students moving from </w:t>
      </w:r>
      <w:r>
        <w:rPr>
          <w:rFonts w:ascii="Arial" w:hAnsi="Arial"/>
          <w:color w:val="000000"/>
        </w:rPr>
        <w:t>the Frustration Level to the Instructional Level, highlighting the effectiveness of story sequencing in enhancing comprehension. The findings emphasize the value of interactive and engaging methods in improving literacy and provide practical insights for t</w:t>
      </w:r>
      <w:r>
        <w:rPr>
          <w:rFonts w:ascii="Arial" w:hAnsi="Arial"/>
          <w:color w:val="000000"/>
        </w:rPr>
        <w:t xml:space="preserve">eachers and policymakers to strengthen reading instruction in primary schools. Psychology and Education (2025). </w:t>
      </w:r>
    </w:p>
    <w:p w14:paraId="6A82ECED" w14:textId="77777777" w:rsidR="00A60136" w:rsidRDefault="00493849">
      <w:pPr>
        <w:pStyle w:val="BodyText"/>
        <w:jc w:val="both"/>
        <w:rPr>
          <w:rFonts w:ascii="Arial" w:hAnsi="Arial"/>
          <w:color w:val="000000"/>
        </w:rPr>
      </w:pPr>
      <w:r>
        <w:rPr>
          <w:rFonts w:ascii="Arial" w:hAnsi="Arial"/>
          <w:color w:val="000000"/>
        </w:rPr>
        <w:t xml:space="preserve">Beyond literacy, related studies highlight broader educational challenges and strategies. </w:t>
      </w:r>
      <w:proofErr w:type="spellStart"/>
      <w:r>
        <w:rPr>
          <w:rFonts w:ascii="Arial" w:hAnsi="Arial"/>
          <w:color w:val="000000"/>
        </w:rPr>
        <w:t>Casane</w:t>
      </w:r>
      <w:proofErr w:type="spellEnd"/>
      <w:r>
        <w:rPr>
          <w:rFonts w:ascii="Arial" w:hAnsi="Arial"/>
          <w:color w:val="000000"/>
        </w:rPr>
        <w:t xml:space="preserve"> &amp; </w:t>
      </w:r>
      <w:proofErr w:type="spellStart"/>
      <w:r>
        <w:rPr>
          <w:rFonts w:ascii="Arial" w:hAnsi="Arial"/>
          <w:color w:val="000000"/>
        </w:rPr>
        <w:t>Giray</w:t>
      </w:r>
      <w:proofErr w:type="spellEnd"/>
      <w:r>
        <w:rPr>
          <w:rFonts w:ascii="Arial" w:hAnsi="Arial"/>
          <w:color w:val="000000"/>
        </w:rPr>
        <w:t xml:space="preserve"> (2026) found that pre-service teachers</w:t>
      </w:r>
      <w:r>
        <w:rPr>
          <w:rFonts w:ascii="Arial" w:hAnsi="Arial"/>
          <w:color w:val="000000"/>
        </w:rPr>
        <w:t xml:space="preserve"> were strongest in budgeting, saving, and financial knowledge, while debt management and investing were weaker areas, leading to the design of extension programs to strengthen these domains. </w:t>
      </w:r>
      <w:proofErr w:type="spellStart"/>
      <w:r>
        <w:rPr>
          <w:rFonts w:ascii="Arial" w:hAnsi="Arial"/>
          <w:color w:val="000000"/>
        </w:rPr>
        <w:t>Casane</w:t>
      </w:r>
      <w:proofErr w:type="spellEnd"/>
      <w:r>
        <w:rPr>
          <w:rFonts w:ascii="Arial" w:hAnsi="Arial"/>
          <w:color w:val="000000"/>
        </w:rPr>
        <w:t xml:space="preserve"> (2026) further revealed a close link between academic perf</w:t>
      </w:r>
      <w:r>
        <w:rPr>
          <w:rFonts w:ascii="Arial" w:hAnsi="Arial"/>
          <w:color w:val="000000"/>
        </w:rPr>
        <w:t xml:space="preserve">ormance and financial literacy, showing that stronger skills in budgeting, saving, debt management, and financial planning were associated with better academic outcomes, while investing remained a weaker area. </w:t>
      </w:r>
      <w:proofErr w:type="spellStart"/>
      <w:r>
        <w:rPr>
          <w:rFonts w:ascii="Arial" w:hAnsi="Arial"/>
          <w:color w:val="000000"/>
        </w:rPr>
        <w:t>Baluyot</w:t>
      </w:r>
      <w:proofErr w:type="spellEnd"/>
      <w:r>
        <w:rPr>
          <w:rFonts w:ascii="Arial" w:hAnsi="Arial"/>
          <w:color w:val="000000"/>
        </w:rPr>
        <w:t xml:space="preserve"> et al. (2026) reported that Grade 4 pu</w:t>
      </w:r>
      <w:r>
        <w:rPr>
          <w:rFonts w:ascii="Arial" w:hAnsi="Arial"/>
          <w:color w:val="000000"/>
        </w:rPr>
        <w:t xml:space="preserve">pils initially struggled with vocabulary and writing but showed significant improvement in vocabulary mastery, writing fluency, and confidence after the Picture-to-Words Strategy was implemented. </w:t>
      </w:r>
      <w:proofErr w:type="spellStart"/>
      <w:r>
        <w:rPr>
          <w:rFonts w:ascii="Arial" w:hAnsi="Arial"/>
          <w:color w:val="000000"/>
        </w:rPr>
        <w:t>Casane</w:t>
      </w:r>
      <w:proofErr w:type="spellEnd"/>
      <w:r>
        <w:rPr>
          <w:rFonts w:ascii="Arial" w:hAnsi="Arial"/>
          <w:color w:val="000000"/>
        </w:rPr>
        <w:t xml:space="preserve"> (2024) found that </w:t>
      </w:r>
      <w:proofErr w:type="spellStart"/>
      <w:r>
        <w:rPr>
          <w:rFonts w:ascii="Arial" w:hAnsi="Arial"/>
          <w:color w:val="000000"/>
        </w:rPr>
        <w:t>multigrade</w:t>
      </w:r>
      <w:proofErr w:type="spellEnd"/>
      <w:r>
        <w:rPr>
          <w:rFonts w:ascii="Arial" w:hAnsi="Arial"/>
          <w:color w:val="000000"/>
        </w:rPr>
        <w:t xml:space="preserve"> teachers generally maint</w:t>
      </w:r>
      <w:r>
        <w:rPr>
          <w:rFonts w:ascii="Arial" w:hAnsi="Arial"/>
          <w:color w:val="000000"/>
        </w:rPr>
        <w:t>ained positive attitudes but faced challenges such as extensive preparation, record-keeping, limited technical knowledge, inadequate resources, poor connectivity, and lack of parental support. Despite these difficulties, positive attitudes were strongly co</w:t>
      </w:r>
      <w:r>
        <w:rPr>
          <w:rFonts w:ascii="Arial" w:hAnsi="Arial"/>
          <w:color w:val="000000"/>
        </w:rPr>
        <w:t xml:space="preserve">rrelated with their ability to manage challenges, suggesting resilience plays a vital role in effectiveness. </w:t>
      </w:r>
      <w:proofErr w:type="spellStart"/>
      <w:r>
        <w:rPr>
          <w:rFonts w:ascii="Arial" w:hAnsi="Arial"/>
          <w:color w:val="000000"/>
        </w:rPr>
        <w:t>Jagonoy</w:t>
      </w:r>
      <w:proofErr w:type="spellEnd"/>
      <w:r>
        <w:rPr>
          <w:rFonts w:ascii="Arial" w:hAnsi="Arial"/>
          <w:color w:val="000000"/>
        </w:rPr>
        <w:t xml:space="preserve"> et al. (2026) demonstrated that the Think-Pair-Share strategy significantly improved Grade 5 pupils’ reading comprehension, fostering activ</w:t>
      </w:r>
      <w:r>
        <w:rPr>
          <w:rFonts w:ascii="Arial" w:hAnsi="Arial"/>
          <w:color w:val="000000"/>
        </w:rPr>
        <w:t xml:space="preserve">e engagement, collaboration, confidence, and critical thinking. Meanwhile, </w:t>
      </w:r>
      <w:proofErr w:type="spellStart"/>
      <w:r>
        <w:rPr>
          <w:rFonts w:ascii="Arial" w:hAnsi="Arial"/>
          <w:color w:val="000000"/>
        </w:rPr>
        <w:t>Casane</w:t>
      </w:r>
      <w:proofErr w:type="spellEnd"/>
      <w:r>
        <w:rPr>
          <w:rFonts w:ascii="Arial" w:hAnsi="Arial"/>
          <w:color w:val="000000"/>
        </w:rPr>
        <w:t xml:space="preserve"> (2025) revealed a perceptual gap between </w:t>
      </w:r>
      <w:proofErr w:type="spellStart"/>
      <w:r>
        <w:rPr>
          <w:rFonts w:ascii="Arial" w:hAnsi="Arial"/>
          <w:color w:val="000000"/>
        </w:rPr>
        <w:t>multigrade</w:t>
      </w:r>
      <w:proofErr w:type="spellEnd"/>
      <w:r>
        <w:rPr>
          <w:rFonts w:ascii="Arial" w:hAnsi="Arial"/>
          <w:color w:val="000000"/>
        </w:rPr>
        <w:t xml:space="preserve"> teachers and school heads, with teachers rating themselves more favorably than school heads did, underscoring the need for</w:t>
      </w:r>
      <w:r>
        <w:rPr>
          <w:rFonts w:ascii="Arial" w:hAnsi="Arial"/>
          <w:color w:val="000000"/>
        </w:rPr>
        <w:t xml:space="preserve"> collaborative professional development, mentorship, and clearer evaluation criteria.</w:t>
      </w:r>
    </w:p>
    <w:p w14:paraId="3BC8228E" w14:textId="77777777" w:rsidR="00A60136" w:rsidRDefault="00493849">
      <w:pPr>
        <w:pStyle w:val="BodyText"/>
        <w:jc w:val="both"/>
        <w:rPr>
          <w:rFonts w:ascii="Arial" w:hAnsi="Arial"/>
          <w:color w:val="000000"/>
        </w:rPr>
      </w:pPr>
      <w:r>
        <w:rPr>
          <w:rFonts w:ascii="Arial" w:hAnsi="Arial"/>
          <w:color w:val="000000"/>
        </w:rPr>
        <w:t>Taken together, these studies emphasize that innovative strategies such as story mapping, supportive teacher attitudes, financial literacy integration, vocabulary-buildin</w:t>
      </w:r>
      <w:r>
        <w:rPr>
          <w:rFonts w:ascii="Arial" w:hAnsi="Arial"/>
          <w:color w:val="000000"/>
        </w:rPr>
        <w:t>g approaches, and aligned perceptions between educators and administrators are essential for strengthening literacy and improving educational outcomes. This study builds on these insights by examining how structured comprehension activities, particularly s</w:t>
      </w:r>
      <w:r>
        <w:rPr>
          <w:rFonts w:ascii="Arial" w:hAnsi="Arial"/>
          <w:color w:val="000000"/>
        </w:rPr>
        <w:t>tory mapping, can be adapted for Grade Four learners in under-resourced contexts to address comprehension difficulties and foster more meaningful engagement with texts.</w:t>
      </w:r>
    </w:p>
    <w:p w14:paraId="07E26EFE" w14:textId="77777777" w:rsidR="00A60136" w:rsidRDefault="00A60136">
      <w:pPr>
        <w:pStyle w:val="normal1"/>
        <w:spacing w:line="276" w:lineRule="auto"/>
        <w:jc w:val="both"/>
        <w:rPr>
          <w:rFonts w:ascii="Arial" w:hAnsi="Arial"/>
        </w:rPr>
      </w:pPr>
    </w:p>
    <w:p w14:paraId="14C8ABBE" w14:textId="77777777" w:rsidR="00A60136" w:rsidRDefault="00A60136">
      <w:pPr>
        <w:pStyle w:val="normal1"/>
        <w:spacing w:line="276" w:lineRule="auto"/>
        <w:jc w:val="both"/>
        <w:rPr>
          <w:rFonts w:ascii="Arial" w:eastAsia="Arial" w:hAnsi="Arial" w:cs="Arial"/>
          <w:b/>
          <w:bCs/>
          <w:color w:val="000000"/>
        </w:rPr>
      </w:pPr>
    </w:p>
    <w:p w14:paraId="7171449A" w14:textId="77777777" w:rsidR="00A60136" w:rsidRDefault="00493849">
      <w:pPr>
        <w:pStyle w:val="normal1"/>
        <w:spacing w:line="276" w:lineRule="auto"/>
        <w:jc w:val="both"/>
        <w:rPr>
          <w:rFonts w:ascii="Arial" w:eastAsia="Arial" w:hAnsi="Arial" w:cs="Arial"/>
          <w:b/>
          <w:bCs/>
          <w:color w:val="000000"/>
        </w:rPr>
      </w:pPr>
      <w:r>
        <w:rPr>
          <w:rFonts w:ascii="Arial" w:eastAsia="Arial" w:hAnsi="Arial" w:cs="Arial"/>
          <w:b/>
          <w:bCs/>
          <w:color w:val="000000"/>
        </w:rPr>
        <w:t>Objectives</w:t>
      </w:r>
    </w:p>
    <w:p w14:paraId="2161CB12" w14:textId="77777777" w:rsidR="00A60136" w:rsidRDefault="00493849">
      <w:pPr>
        <w:pStyle w:val="normal1"/>
        <w:spacing w:line="276" w:lineRule="auto"/>
        <w:ind w:firstLine="720"/>
        <w:jc w:val="both"/>
        <w:rPr>
          <w:rFonts w:ascii="Arial" w:eastAsia="Arial" w:hAnsi="Arial" w:cs="Arial"/>
          <w:color w:val="000000"/>
        </w:rPr>
      </w:pPr>
      <w:r>
        <w:rPr>
          <w:rFonts w:ascii="Arial" w:eastAsia="Arial" w:hAnsi="Arial" w:cs="Arial"/>
          <w:color w:val="000000"/>
        </w:rPr>
        <w:t>This study aimed to improve the reading comprehension skills of Grade 4 le</w:t>
      </w:r>
      <w:r>
        <w:rPr>
          <w:rFonts w:ascii="Arial" w:eastAsia="Arial" w:hAnsi="Arial" w:cs="Arial"/>
          <w:color w:val="000000"/>
        </w:rPr>
        <w:t xml:space="preserve">arners in </w:t>
      </w:r>
      <w:proofErr w:type="spellStart"/>
      <w:r>
        <w:rPr>
          <w:rFonts w:ascii="Arial" w:eastAsia="Arial" w:hAnsi="Arial" w:cs="Arial"/>
          <w:color w:val="000000"/>
        </w:rPr>
        <w:t>Calomotan</w:t>
      </w:r>
      <w:proofErr w:type="spellEnd"/>
      <w:r>
        <w:rPr>
          <w:rFonts w:ascii="Arial" w:eastAsia="Arial" w:hAnsi="Arial" w:cs="Arial"/>
          <w:color w:val="000000"/>
        </w:rPr>
        <w:t xml:space="preserve"> Elementary School through the use of story mapping as an instructional strategy.</w:t>
      </w:r>
    </w:p>
    <w:p w14:paraId="3FB84695" w14:textId="77777777" w:rsidR="00A60136" w:rsidRDefault="00A60136">
      <w:pPr>
        <w:pStyle w:val="normal1"/>
        <w:spacing w:line="276" w:lineRule="auto"/>
        <w:jc w:val="both"/>
        <w:rPr>
          <w:rFonts w:ascii="Arial" w:eastAsia="Arial" w:hAnsi="Arial" w:cs="Arial"/>
          <w:color w:val="000000"/>
        </w:rPr>
      </w:pPr>
    </w:p>
    <w:p w14:paraId="1B78A231" w14:textId="69240DA7" w:rsidR="00A60136" w:rsidRDefault="00493849">
      <w:pPr>
        <w:pStyle w:val="normal1"/>
        <w:spacing w:line="276" w:lineRule="auto"/>
        <w:jc w:val="both"/>
        <w:rPr>
          <w:rFonts w:ascii="Arial" w:eastAsia="Arial" w:hAnsi="Arial" w:cs="Arial"/>
          <w:color w:val="000000"/>
        </w:rPr>
      </w:pPr>
      <w:r>
        <w:rPr>
          <w:noProof/>
        </w:rPr>
        <w:pict w14:anchorId="46001E1C">
          <v:rect id="Shape3" o:spid="_x0000_s1027" style="position:absolute;left:0;text-align:left;margin-left:455.7pt;margin-top:-39.05pt;width:18.8pt;height:13.4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" strokecolor="white" strokeweight="2pt">
            <v:stroke joinstyle="round"/>
            <v:path arrowok="t"/>
          </v:rect>
        </w:pict>
      </w:r>
      <w:r w:rsidR="005C38F5">
        <w:rPr>
          <w:rFonts w:ascii="Arial" w:eastAsia="Arial" w:hAnsi="Arial" w:cs="Arial"/>
          <w:color w:val="000000"/>
        </w:rPr>
        <w:t>Specifically, it aimed to:</w:t>
      </w:r>
    </w:p>
    <w:p w14:paraId="7DF2E007" w14:textId="77777777" w:rsidR="00A60136" w:rsidRDefault="00493849">
      <w:pPr>
        <w:pStyle w:val="normal1"/>
        <w:numPr>
          <w:ilvl w:val="0"/>
          <w:numId w:val="2"/>
        </w:numPr>
        <w:spacing w:line="276" w:lineRule="auto"/>
        <w:jc w:val="both"/>
        <w:rPr>
          <w:color w:val="000000"/>
        </w:rPr>
      </w:pPr>
      <w:r>
        <w:rPr>
          <w:rFonts w:ascii="Arial" w:eastAsia="Arial" w:hAnsi="Arial" w:cs="Arial"/>
          <w:color w:val="000000"/>
        </w:rPr>
        <w:t>Determine the pre-test result of the participants in reading comprehension.</w:t>
      </w:r>
    </w:p>
    <w:p w14:paraId="69896F84" w14:textId="77777777" w:rsidR="00A60136" w:rsidRDefault="00493849">
      <w:pPr>
        <w:pStyle w:val="normal1"/>
        <w:numPr>
          <w:ilvl w:val="0"/>
          <w:numId w:val="2"/>
        </w:numPr>
        <w:spacing w:line="276" w:lineRule="auto"/>
        <w:jc w:val="both"/>
        <w:rPr>
          <w:color w:val="000000"/>
        </w:rPr>
      </w:pPr>
      <w:r>
        <w:rPr>
          <w:rFonts w:ascii="Arial" w:eastAsia="Arial" w:hAnsi="Arial" w:cs="Arial"/>
          <w:color w:val="000000"/>
        </w:rPr>
        <w:t xml:space="preserve">Determine the post-test result after the </w:t>
      </w:r>
      <w:r>
        <w:rPr>
          <w:rFonts w:ascii="Arial" w:eastAsia="Arial" w:hAnsi="Arial" w:cs="Arial"/>
          <w:color w:val="000000"/>
        </w:rPr>
        <w:t>implementation of story mapping.</w:t>
      </w:r>
    </w:p>
    <w:p w14:paraId="58880846" w14:textId="77777777" w:rsidR="00A60136" w:rsidRDefault="00493849">
      <w:pPr>
        <w:pStyle w:val="normal1"/>
        <w:numPr>
          <w:ilvl w:val="0"/>
          <w:numId w:val="2"/>
        </w:numPr>
        <w:spacing w:after="280" w:line="276" w:lineRule="auto"/>
        <w:jc w:val="both"/>
        <w:rPr>
          <w:color w:val="000000"/>
        </w:rPr>
      </w:pPr>
      <w:r>
        <w:rPr>
          <w:rFonts w:ascii="Arial" w:eastAsia="Arial" w:hAnsi="Arial" w:cs="Arial"/>
          <w:color w:val="000000"/>
        </w:rPr>
        <w:t>Identify if there a significant difference between the pre-test and post-test results.</w:t>
      </w:r>
    </w:p>
    <w:p w14:paraId="75B23FCA" w14:textId="77777777" w:rsidR="00A60136" w:rsidRDefault="00493849">
      <w:pPr>
        <w:pStyle w:val="normal1"/>
        <w:spacing w:after="280" w:line="276" w:lineRule="auto"/>
        <w:jc w:val="both"/>
        <w:rPr>
          <w:rFonts w:ascii="Arial" w:eastAsia="Arial" w:hAnsi="Arial" w:cs="Arial"/>
          <w:color w:val="000000"/>
        </w:rPr>
      </w:pPr>
      <w:r>
        <w:rPr>
          <w:rFonts w:ascii="Arial" w:eastAsia="Arial" w:hAnsi="Arial" w:cs="Arial"/>
          <w:b/>
          <w:bCs/>
          <w:color w:val="000000"/>
        </w:rPr>
        <w:t>2. METHODOLOGY</w:t>
      </w:r>
      <w:r>
        <w:rPr>
          <w:rFonts w:ascii="Arial" w:eastAsia="Arial" w:hAnsi="Arial" w:cs="Arial"/>
          <w:color w:val="000000"/>
        </w:rPr>
        <w:t xml:space="preserve"> </w:t>
      </w:r>
    </w:p>
    <w:p w14:paraId="52462AD5" w14:textId="77777777" w:rsidR="00A60136" w:rsidRDefault="00493849">
      <w:pPr>
        <w:pStyle w:val="Heading31"/>
        <w:keepNext w:val="0"/>
        <w:keepLines w:val="0"/>
        <w:spacing w:before="0" w:after="0" w:line="276" w:lineRule="auto"/>
        <w:jc w:val="both"/>
      </w:pPr>
      <w:r>
        <w:rPr>
          <w:rFonts w:ascii="Arial" w:eastAsia="Arial" w:hAnsi="Arial" w:cs="Arial"/>
          <w:color w:val="000000"/>
          <w:sz w:val="20"/>
          <w:szCs w:val="20"/>
        </w:rPr>
        <w:t>1. Research Design</w:t>
      </w:r>
    </w:p>
    <w:p w14:paraId="68E6105B" w14:textId="77777777" w:rsidR="00A60136" w:rsidRDefault="00493849">
      <w:pPr>
        <w:pStyle w:val="Heading31"/>
        <w:spacing w:before="0" w:after="0" w:line="276" w:lineRule="auto"/>
        <w:jc w:val="both"/>
      </w:pPr>
      <w:r>
        <w:rPr>
          <w:rFonts w:ascii="Arial" w:eastAsia="Arial" w:hAnsi="Arial" w:cs="Arial"/>
          <w:b w:val="0"/>
          <w:bCs w:val="0"/>
          <w:color w:val="000000"/>
          <w:sz w:val="20"/>
          <w:szCs w:val="20"/>
        </w:rPr>
        <w:t xml:space="preserve">   </w:t>
      </w:r>
      <w:r>
        <w:rPr>
          <w:rFonts w:ascii="Arial" w:eastAsia="Arial" w:hAnsi="Arial" w:cs="Arial"/>
          <w:b w:val="0"/>
          <w:bCs w:val="0"/>
          <w:color w:val="000000"/>
          <w:sz w:val="20"/>
          <w:szCs w:val="20"/>
        </w:rPr>
        <w:tab/>
        <w:t xml:space="preserve">    </w:t>
      </w:r>
      <w:r>
        <w:rPr>
          <w:rFonts w:ascii="Arial" w:hAnsi="Arial"/>
          <w:b w:val="0"/>
          <w:bCs w:val="0"/>
          <w:sz w:val="20"/>
          <w:szCs w:val="20"/>
        </w:rPr>
        <w:t xml:space="preserve">This study used an </w:t>
      </w:r>
      <w:r>
        <w:rPr>
          <w:rStyle w:val="Strong"/>
          <w:rFonts w:ascii="Arial" w:hAnsi="Arial"/>
          <w:sz w:val="20"/>
          <w:szCs w:val="20"/>
        </w:rPr>
        <w:t>action research design</w:t>
      </w:r>
      <w:r>
        <w:rPr>
          <w:rFonts w:ascii="Arial" w:hAnsi="Arial"/>
          <w:b w:val="0"/>
          <w:bCs w:val="0"/>
          <w:sz w:val="20"/>
          <w:szCs w:val="20"/>
        </w:rPr>
        <w:t xml:space="preserve"> to improve the reading comprehension of Grade 4 pupils. The intervention applied was </w:t>
      </w:r>
      <w:r>
        <w:rPr>
          <w:rStyle w:val="Strong"/>
          <w:rFonts w:ascii="Arial" w:hAnsi="Arial"/>
          <w:sz w:val="20"/>
          <w:szCs w:val="20"/>
        </w:rPr>
        <w:t>interactive story mapping</w:t>
      </w:r>
      <w:r>
        <w:rPr>
          <w:rFonts w:ascii="Arial" w:hAnsi="Arial"/>
          <w:b w:val="0"/>
          <w:bCs w:val="0"/>
          <w:sz w:val="20"/>
          <w:szCs w:val="20"/>
        </w:rPr>
        <w:t>, which helped pupils visualize story elements and engage actively in learning.</w:t>
      </w:r>
    </w:p>
    <w:p w14:paraId="5D0E713D" w14:textId="77777777" w:rsidR="00A60136" w:rsidRDefault="00493849">
      <w:pPr>
        <w:pStyle w:val="Heading31"/>
        <w:jc w:val="both"/>
        <w:rPr>
          <w:rFonts w:ascii="Arial" w:hAnsi="Arial"/>
          <w:sz w:val="20"/>
          <w:szCs w:val="20"/>
        </w:rPr>
      </w:pPr>
      <w:r>
        <w:rPr>
          <w:rFonts w:ascii="Arial" w:hAnsi="Arial"/>
          <w:sz w:val="20"/>
          <w:szCs w:val="20"/>
        </w:rPr>
        <w:t>2. Respondents</w:t>
      </w:r>
    </w:p>
    <w:p w14:paraId="0E1B0682" w14:textId="77777777" w:rsidR="00A60136" w:rsidRDefault="00493849">
      <w:pPr>
        <w:pStyle w:val="BodyText"/>
        <w:spacing w:after="0"/>
        <w:jc w:val="both"/>
      </w:pPr>
      <w:r>
        <w:rPr>
          <w:rFonts w:ascii="Arial" w:hAnsi="Arial"/>
        </w:rPr>
        <w:tab/>
        <w:t xml:space="preserve">The respondents were </w:t>
      </w:r>
      <w:r>
        <w:rPr>
          <w:rStyle w:val="Strong"/>
          <w:rFonts w:ascii="Arial" w:hAnsi="Arial"/>
          <w:b w:val="0"/>
          <w:bCs w:val="0"/>
        </w:rPr>
        <w:t>15 Grade 4 pupils</w:t>
      </w:r>
      <w:r>
        <w:rPr>
          <w:rFonts w:ascii="Arial" w:hAnsi="Arial"/>
        </w:rPr>
        <w:t xml:space="preserve"> from </w:t>
      </w:r>
      <w:proofErr w:type="spellStart"/>
      <w:r>
        <w:rPr>
          <w:rFonts w:ascii="Arial" w:hAnsi="Arial"/>
        </w:rPr>
        <w:t>Calom</w:t>
      </w:r>
      <w:r>
        <w:rPr>
          <w:rFonts w:ascii="Arial" w:hAnsi="Arial"/>
        </w:rPr>
        <w:t>otan</w:t>
      </w:r>
      <w:proofErr w:type="spellEnd"/>
      <w:r>
        <w:rPr>
          <w:rFonts w:ascii="Arial" w:hAnsi="Arial"/>
        </w:rPr>
        <w:t xml:space="preserve"> Elementary School. They were chosen because the Phil-IRI assessment showed that most of them were at the frustration level in reading comprehension.</w:t>
      </w:r>
    </w:p>
    <w:p w14:paraId="3DD5586F" w14:textId="77777777" w:rsidR="00A60136" w:rsidRDefault="00493849">
      <w:pPr>
        <w:pStyle w:val="Heading21"/>
        <w:spacing w:before="132" w:after="0"/>
        <w:jc w:val="both"/>
      </w:pPr>
      <w:r>
        <w:rPr>
          <w:rFonts w:ascii="Arial" w:hAnsi="Arial"/>
          <w:sz w:val="20"/>
          <w:szCs w:val="20"/>
        </w:rPr>
        <w:t>3. Limitations of the Study</w:t>
      </w:r>
    </w:p>
    <w:p w14:paraId="3CAE5E6F" w14:textId="77777777" w:rsidR="00A60136" w:rsidRDefault="00493849">
      <w:pPr>
        <w:pStyle w:val="BodyText"/>
        <w:jc w:val="both"/>
      </w:pPr>
      <w:r>
        <w:tab/>
        <w:t>The study was limited to one grade level and one school, so the results m</w:t>
      </w:r>
      <w:r>
        <w:t>ay not fully represent all elementary pupils. The number of participants was small, and the intervention was conducted over a short period of time. Other factors such as pupils’ home environment, prior reading experiences, and support from parents and teac</w:t>
      </w:r>
      <w:r>
        <w:t>hers may also have influenced the outcomes.</w:t>
      </w:r>
    </w:p>
    <w:p w14:paraId="0869A670" w14:textId="77777777" w:rsidR="00A60136" w:rsidRDefault="00493849">
      <w:pPr>
        <w:pStyle w:val="Heading31"/>
        <w:jc w:val="both"/>
      </w:pPr>
      <w:r>
        <w:rPr>
          <w:rFonts w:ascii="Arial" w:hAnsi="Arial"/>
          <w:sz w:val="20"/>
          <w:szCs w:val="20"/>
        </w:rPr>
        <w:t>4. Sampling Technique</w:t>
      </w:r>
    </w:p>
    <w:p w14:paraId="5822CF8F" w14:textId="77777777" w:rsidR="00A60136" w:rsidRDefault="00493849">
      <w:pPr>
        <w:pStyle w:val="BodyText"/>
        <w:spacing w:after="0"/>
        <w:jc w:val="both"/>
      </w:pPr>
      <w:r>
        <w:rPr>
          <w:rFonts w:ascii="Arial" w:hAnsi="Arial"/>
        </w:rPr>
        <w:tab/>
        <w:t xml:space="preserve">The study used </w:t>
      </w:r>
      <w:r>
        <w:rPr>
          <w:rStyle w:val="Strong"/>
          <w:rFonts w:ascii="Arial" w:hAnsi="Arial"/>
          <w:b w:val="0"/>
          <w:bCs w:val="0"/>
        </w:rPr>
        <w:t>purposive sampling</w:t>
      </w:r>
      <w:r>
        <w:rPr>
          <w:rFonts w:ascii="Arial" w:hAnsi="Arial"/>
        </w:rPr>
        <w:t>, selecting pupils who struggled with reading comprehension to ensure the intervention targeted those who needed it most.</w:t>
      </w:r>
    </w:p>
    <w:p w14:paraId="4A81759E" w14:textId="77777777" w:rsidR="00A60136" w:rsidRDefault="00493849">
      <w:pPr>
        <w:pStyle w:val="Heading31"/>
        <w:jc w:val="both"/>
        <w:rPr>
          <w:rFonts w:ascii="Arial" w:hAnsi="Arial"/>
          <w:sz w:val="20"/>
          <w:szCs w:val="20"/>
        </w:rPr>
      </w:pPr>
      <w:r>
        <w:rPr>
          <w:rFonts w:ascii="Arial" w:hAnsi="Arial"/>
          <w:sz w:val="20"/>
          <w:szCs w:val="20"/>
        </w:rPr>
        <w:t>5. Research Instruments</w:t>
      </w:r>
    </w:p>
    <w:p w14:paraId="638A11FA" w14:textId="77777777" w:rsidR="00A60136" w:rsidRDefault="00493849">
      <w:pPr>
        <w:pStyle w:val="BodyText"/>
        <w:numPr>
          <w:ilvl w:val="0"/>
          <w:numId w:val="3"/>
        </w:numPr>
        <w:tabs>
          <w:tab w:val="clear" w:pos="709"/>
        </w:tabs>
        <w:spacing w:after="0"/>
        <w:jc w:val="both"/>
      </w:pPr>
      <w:r>
        <w:rPr>
          <w:rStyle w:val="Strong"/>
          <w:rFonts w:ascii="Arial" w:hAnsi="Arial"/>
          <w:b w:val="0"/>
          <w:bCs w:val="0"/>
        </w:rPr>
        <w:t>Pre-test a</w:t>
      </w:r>
      <w:r>
        <w:rPr>
          <w:rStyle w:val="Strong"/>
          <w:rFonts w:ascii="Arial" w:hAnsi="Arial"/>
          <w:b w:val="0"/>
          <w:bCs w:val="0"/>
        </w:rPr>
        <w:t>nd Post-test</w:t>
      </w:r>
      <w:r>
        <w:rPr>
          <w:rFonts w:ascii="Arial" w:hAnsi="Arial"/>
        </w:rPr>
        <w:t xml:space="preserve"> to measure comprehension before and after the intervention.</w:t>
      </w:r>
    </w:p>
    <w:p w14:paraId="42E08D05" w14:textId="77777777" w:rsidR="00A60136" w:rsidRDefault="00493849">
      <w:pPr>
        <w:pStyle w:val="BodyText"/>
        <w:numPr>
          <w:ilvl w:val="0"/>
          <w:numId w:val="3"/>
        </w:numPr>
        <w:tabs>
          <w:tab w:val="clear" w:pos="709"/>
        </w:tabs>
        <w:spacing w:after="0"/>
        <w:jc w:val="both"/>
      </w:pPr>
      <w:r>
        <w:rPr>
          <w:rStyle w:val="Strong"/>
          <w:rFonts w:ascii="Arial" w:hAnsi="Arial"/>
          <w:b w:val="0"/>
          <w:bCs w:val="0"/>
        </w:rPr>
        <w:t>Instructional materials</w:t>
      </w:r>
      <w:r>
        <w:rPr>
          <w:rFonts w:ascii="Arial" w:hAnsi="Arial"/>
        </w:rPr>
        <w:t xml:space="preserve"> such as </w:t>
      </w:r>
      <w:proofErr w:type="spellStart"/>
      <w:r>
        <w:rPr>
          <w:rFonts w:ascii="Arial" w:hAnsi="Arial"/>
        </w:rPr>
        <w:t>tarpapel</w:t>
      </w:r>
      <w:proofErr w:type="spellEnd"/>
      <w:r>
        <w:rPr>
          <w:rFonts w:ascii="Arial" w:hAnsi="Arial"/>
        </w:rPr>
        <w:t xml:space="preserve"> charts, felt-tip pens, speakers, and PowerPoint slides.</w:t>
      </w:r>
    </w:p>
    <w:p w14:paraId="3B8ED38E" w14:textId="77777777" w:rsidR="00A60136" w:rsidRDefault="00493849">
      <w:pPr>
        <w:pStyle w:val="BodyText"/>
        <w:numPr>
          <w:ilvl w:val="0"/>
          <w:numId w:val="3"/>
        </w:numPr>
        <w:tabs>
          <w:tab w:val="clear" w:pos="709"/>
        </w:tabs>
        <w:spacing w:after="0"/>
        <w:jc w:val="both"/>
      </w:pPr>
      <w:r>
        <w:rPr>
          <w:rStyle w:val="Strong"/>
          <w:rFonts w:ascii="Arial" w:hAnsi="Arial"/>
          <w:b w:val="0"/>
          <w:bCs w:val="0"/>
        </w:rPr>
        <w:t>Story text</w:t>
      </w:r>
      <w:r>
        <w:rPr>
          <w:rFonts w:ascii="Arial" w:hAnsi="Arial"/>
        </w:rPr>
        <w:t xml:space="preserve">: </w:t>
      </w:r>
      <w:r>
        <w:rPr>
          <w:rStyle w:val="Emphasis"/>
          <w:rFonts w:ascii="Arial" w:hAnsi="Arial"/>
        </w:rPr>
        <w:t>“The Lion and the Mouse”</w:t>
      </w:r>
      <w:r>
        <w:rPr>
          <w:rFonts w:ascii="Arial" w:hAnsi="Arial"/>
        </w:rPr>
        <w:t xml:space="preserve"> was used for mapping activities.</w:t>
      </w:r>
    </w:p>
    <w:p w14:paraId="7156C726" w14:textId="77777777" w:rsidR="00A60136" w:rsidRDefault="00493849">
      <w:pPr>
        <w:pStyle w:val="BodyText"/>
        <w:numPr>
          <w:ilvl w:val="0"/>
          <w:numId w:val="3"/>
        </w:numPr>
        <w:tabs>
          <w:tab w:val="clear" w:pos="709"/>
        </w:tabs>
        <w:spacing w:after="0"/>
        <w:jc w:val="both"/>
      </w:pPr>
      <w:r>
        <w:rPr>
          <w:rStyle w:val="Strong"/>
          <w:rFonts w:ascii="Arial" w:hAnsi="Arial"/>
          <w:b w:val="0"/>
          <w:bCs w:val="0"/>
        </w:rPr>
        <w:t xml:space="preserve">Observation </w:t>
      </w:r>
      <w:r>
        <w:rPr>
          <w:rStyle w:val="Strong"/>
          <w:rFonts w:ascii="Arial" w:hAnsi="Arial"/>
          <w:b w:val="0"/>
          <w:bCs w:val="0"/>
        </w:rPr>
        <w:t>notes</w:t>
      </w:r>
      <w:r>
        <w:rPr>
          <w:rFonts w:ascii="Arial" w:hAnsi="Arial"/>
        </w:rPr>
        <w:t xml:space="preserve"> to record pupil engagement and participation.</w:t>
      </w:r>
    </w:p>
    <w:p w14:paraId="2922F178" w14:textId="77777777" w:rsidR="00A60136" w:rsidRDefault="00493849">
      <w:pPr>
        <w:pStyle w:val="Heading31"/>
        <w:spacing w:before="109" w:after="0"/>
        <w:jc w:val="both"/>
        <w:rPr>
          <w:rFonts w:ascii="Arial" w:hAnsi="Arial"/>
          <w:sz w:val="20"/>
          <w:szCs w:val="20"/>
        </w:rPr>
      </w:pPr>
      <w:r>
        <w:rPr>
          <w:rFonts w:ascii="Arial" w:hAnsi="Arial"/>
          <w:sz w:val="20"/>
          <w:szCs w:val="20"/>
        </w:rPr>
        <w:t>6. Data Analysis</w:t>
      </w:r>
    </w:p>
    <w:p w14:paraId="3C965B64" w14:textId="77777777" w:rsidR="00A60136" w:rsidRDefault="00493849">
      <w:pPr>
        <w:pStyle w:val="BodyText"/>
        <w:jc w:val="both"/>
      </w:pPr>
      <w:r>
        <w:rPr>
          <w:rFonts w:ascii="Arial" w:hAnsi="Arial"/>
        </w:rPr>
        <w:t xml:space="preserve">Data were analyzed using both </w:t>
      </w:r>
      <w:r>
        <w:rPr>
          <w:rStyle w:val="Strong"/>
          <w:rFonts w:ascii="Arial" w:hAnsi="Arial"/>
          <w:b w:val="0"/>
          <w:bCs w:val="0"/>
        </w:rPr>
        <w:t>quantitative and qualitative methods</w:t>
      </w:r>
      <w:r>
        <w:rPr>
          <w:rFonts w:ascii="Arial" w:hAnsi="Arial"/>
        </w:rPr>
        <w:t>:</w:t>
      </w:r>
    </w:p>
    <w:p w14:paraId="6F3CDA26" w14:textId="77777777" w:rsidR="00A60136" w:rsidRDefault="00493849">
      <w:pPr>
        <w:pStyle w:val="BodyText"/>
        <w:numPr>
          <w:ilvl w:val="0"/>
          <w:numId w:val="4"/>
        </w:numPr>
        <w:tabs>
          <w:tab w:val="clear" w:pos="709"/>
        </w:tabs>
        <w:jc w:val="both"/>
      </w:pPr>
      <w:r>
        <w:rPr>
          <w:rStyle w:val="Strong"/>
          <w:rFonts w:ascii="Arial" w:hAnsi="Arial"/>
          <w:b w:val="0"/>
          <w:bCs w:val="0"/>
        </w:rPr>
        <w:t>Quantitative</w:t>
      </w:r>
      <w:r>
        <w:rPr>
          <w:rFonts w:ascii="Arial" w:hAnsi="Arial"/>
        </w:rPr>
        <w:t>: Mean scores, standard deviation, and a paired samples t-test compared pre-test and post-test results.</w:t>
      </w:r>
    </w:p>
    <w:p w14:paraId="0C89E74F" w14:textId="77777777" w:rsidR="00A60136" w:rsidRDefault="00493849">
      <w:pPr>
        <w:pStyle w:val="BodyText"/>
        <w:numPr>
          <w:ilvl w:val="0"/>
          <w:numId w:val="4"/>
        </w:numPr>
        <w:tabs>
          <w:tab w:val="clear" w:pos="709"/>
        </w:tabs>
      </w:pPr>
      <w:r>
        <w:rPr>
          <w:rStyle w:val="Strong"/>
          <w:rFonts w:ascii="Arial" w:hAnsi="Arial"/>
          <w:b w:val="0"/>
          <w:bCs w:val="0"/>
        </w:rPr>
        <w:lastRenderedPageBreak/>
        <w:t>Qua</w:t>
      </w:r>
      <w:r>
        <w:rPr>
          <w:rStyle w:val="Strong"/>
          <w:rFonts w:ascii="Arial" w:hAnsi="Arial"/>
          <w:b w:val="0"/>
          <w:bCs w:val="0"/>
        </w:rPr>
        <w:t>litative</w:t>
      </w:r>
      <w:r>
        <w:rPr>
          <w:rFonts w:ascii="Arial" w:hAnsi="Arial"/>
        </w:rPr>
        <w:t>: Observation notes and pupils’ story maps were reviewed to identify themes such as engagement, collaboration, and comprehension strategies.</w:t>
      </w:r>
    </w:p>
    <w:p w14:paraId="217B6CC9" w14:textId="77777777" w:rsidR="00A60136" w:rsidRDefault="00A60136">
      <w:pPr>
        <w:pStyle w:val="normal1"/>
        <w:jc w:val="both"/>
        <w:rPr>
          <w:rFonts w:ascii="Arial" w:eastAsia="Arial" w:hAnsi="Arial" w:cs="Arial"/>
          <w:b/>
          <w:bCs/>
          <w:color w:val="000000"/>
          <w:highlight w:val="white"/>
        </w:rPr>
      </w:pPr>
    </w:p>
    <w:p w14:paraId="17091F82" w14:textId="3BFD37A9" w:rsidR="00A60136" w:rsidRDefault="00493849">
      <w:pPr>
        <w:pStyle w:val="normal1"/>
        <w:jc w:val="both"/>
      </w:pPr>
      <w:r>
        <w:rPr>
          <w:noProof/>
        </w:rPr>
        <w:pict w14:anchorId="21DADB7F">
          <v:rect id="Shape11" o:spid="_x0000_s1026" style="position:absolute;left:0;text-align:left;margin-left:455.7pt;margin-top:-39.05pt;width:18.8pt;height:13.4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" strokecolor="white" strokeweight="2pt">
            <v:stroke joinstyle="round"/>
            <v:path arrowok="t"/>
          </v:rect>
        </w:pict>
      </w:r>
      <w:r w:rsidR="005C38F5">
        <w:rPr>
          <w:rFonts w:ascii="Arial" w:eastAsia="Arial" w:hAnsi="Arial" w:cs="Arial"/>
          <w:b/>
          <w:bCs/>
          <w:color w:val="000000"/>
          <w:highlight w:val="white"/>
        </w:rPr>
        <w:t>3. RESULTS AND DISCUSSION</w:t>
      </w:r>
    </w:p>
    <w:p w14:paraId="540A7273" w14:textId="77777777" w:rsidR="00A60136" w:rsidRDefault="00493849">
      <w:pPr>
        <w:pStyle w:val="normal1"/>
        <w:jc w:val="both"/>
      </w:pPr>
      <w:r>
        <w:rPr>
          <w:rFonts w:ascii="Arial" w:eastAsia="Arial" w:hAnsi="Arial" w:cs="Arial"/>
          <w:b/>
          <w:bCs/>
          <w:color w:val="000000"/>
          <w:highlight w:val="white"/>
        </w:rPr>
        <w:t>Pre-Test Results</w:t>
      </w:r>
    </w:p>
    <w:p w14:paraId="2FD596C5" w14:textId="77777777" w:rsidR="00A60136" w:rsidRDefault="00A60136">
      <w:pPr>
        <w:pStyle w:val="normal1"/>
        <w:jc w:val="both"/>
      </w:pPr>
    </w:p>
    <w:p w14:paraId="3005DA1C" w14:textId="77777777" w:rsidR="00A60136" w:rsidRDefault="00493849">
      <w:pPr>
        <w:pStyle w:val="normal1"/>
        <w:jc w:val="both"/>
      </w:pPr>
      <w:r>
        <w:rPr>
          <w:rFonts w:ascii="Arial" w:eastAsia="Arial" w:hAnsi="Arial" w:cs="Arial"/>
          <w:color w:val="000000"/>
          <w:highlight w:val="white"/>
        </w:rPr>
        <w:t xml:space="preserve">The pre-test scores of the 15 Grade 4 pupils showed </w:t>
      </w:r>
      <w:r>
        <w:rPr>
          <w:rStyle w:val="Strong"/>
          <w:rFonts w:ascii="Arial" w:eastAsia="Arial" w:hAnsi="Arial" w:cs="Arial"/>
          <w:b w:val="0"/>
          <w:bCs w:val="0"/>
          <w:color w:val="000000"/>
          <w:highlight w:val="white"/>
        </w:rPr>
        <w:t>low compr</w:t>
      </w:r>
      <w:r>
        <w:rPr>
          <w:rStyle w:val="Strong"/>
          <w:rFonts w:ascii="Arial" w:eastAsia="Arial" w:hAnsi="Arial" w:cs="Arial"/>
          <w:b w:val="0"/>
          <w:bCs w:val="0"/>
          <w:color w:val="000000"/>
          <w:highlight w:val="white"/>
        </w:rPr>
        <w:t>ehension levels</w:t>
      </w:r>
      <w:r>
        <w:rPr>
          <w:rFonts w:ascii="Arial" w:eastAsia="Arial" w:hAnsi="Arial" w:cs="Arial"/>
          <w:color w:val="000000"/>
          <w:highlight w:val="white"/>
        </w:rPr>
        <w:t xml:space="preserve">, with a mean score of </w:t>
      </w:r>
      <w:r>
        <w:rPr>
          <w:rStyle w:val="Strong"/>
          <w:rFonts w:ascii="Arial" w:eastAsia="Arial" w:hAnsi="Arial" w:cs="Arial"/>
          <w:b w:val="0"/>
          <w:bCs w:val="0"/>
          <w:color w:val="000000"/>
          <w:highlight w:val="white"/>
        </w:rPr>
        <w:t>9.867</w:t>
      </w:r>
      <w:r>
        <w:rPr>
          <w:rFonts w:ascii="Arial" w:eastAsia="Arial" w:hAnsi="Arial" w:cs="Arial"/>
          <w:color w:val="000000"/>
          <w:highlight w:val="white"/>
        </w:rPr>
        <w:t xml:space="preserve"> (SD = 3.642). Most pupils scored between 8 and 10 out of 20, while a few scored as low as 4–6. This indicates that before the intervention, pupils were at the </w:t>
      </w:r>
      <w:r>
        <w:rPr>
          <w:rStyle w:val="Strong"/>
          <w:rFonts w:ascii="Arial" w:eastAsia="Arial" w:hAnsi="Arial" w:cs="Arial"/>
          <w:b w:val="0"/>
          <w:bCs w:val="0"/>
          <w:color w:val="000000"/>
          <w:highlight w:val="white"/>
        </w:rPr>
        <w:t>frustration level</w:t>
      </w:r>
      <w:r>
        <w:rPr>
          <w:rFonts w:ascii="Arial" w:eastAsia="Arial" w:hAnsi="Arial" w:cs="Arial"/>
          <w:color w:val="000000"/>
          <w:highlight w:val="white"/>
        </w:rPr>
        <w:t xml:space="preserve">, struggling to understand texts. </w:t>
      </w:r>
    </w:p>
    <w:p w14:paraId="6B8D3624" w14:textId="77777777" w:rsidR="00A60136" w:rsidRDefault="00493849">
      <w:pPr>
        <w:pStyle w:val="normal1"/>
        <w:jc w:val="both"/>
      </w:pPr>
      <w:r>
        <w:rPr>
          <w:rFonts w:ascii="Arial" w:eastAsia="Arial" w:hAnsi="Arial" w:cs="Arial"/>
          <w:color w:val="000000"/>
          <w:highlight w:val="white"/>
        </w:rPr>
        <w:tab/>
      </w:r>
    </w:p>
    <w:p w14:paraId="2362F858" w14:textId="77777777" w:rsidR="00A60136" w:rsidRDefault="00493849">
      <w:pPr>
        <w:pStyle w:val="normal1"/>
        <w:jc w:val="both"/>
      </w:pPr>
      <w:r>
        <w:rPr>
          <w:rFonts w:ascii="Arial" w:eastAsia="Arial" w:hAnsi="Arial" w:cs="Arial"/>
          <w:color w:val="000000"/>
          <w:highlight w:val="white"/>
        </w:rPr>
        <w:t xml:space="preserve">The findings show that </w:t>
      </w:r>
      <w:r>
        <w:rPr>
          <w:rStyle w:val="Strong"/>
          <w:rFonts w:ascii="Arial" w:eastAsia="Arial" w:hAnsi="Arial" w:cs="Arial"/>
          <w:b w:val="0"/>
          <w:bCs w:val="0"/>
          <w:color w:val="000000"/>
          <w:highlight w:val="white"/>
        </w:rPr>
        <w:t>story mapping is an effective instructional tool</w:t>
      </w:r>
      <w:r>
        <w:rPr>
          <w:rFonts w:ascii="Arial" w:eastAsia="Arial" w:hAnsi="Arial" w:cs="Arial"/>
          <w:color w:val="000000"/>
          <w:highlight w:val="white"/>
        </w:rPr>
        <w:t xml:space="preserve"> for enhancing reading comprehension. By visualizing story elements such as characters, setting, and plot, pupils were able to organize information better and answer comprehension ques</w:t>
      </w:r>
      <w:r>
        <w:rPr>
          <w:rFonts w:ascii="Arial" w:eastAsia="Arial" w:hAnsi="Arial" w:cs="Arial"/>
          <w:color w:val="000000"/>
          <w:highlight w:val="white"/>
        </w:rPr>
        <w:t xml:space="preserve">tions more accurately. </w:t>
      </w:r>
      <w:proofErr w:type="spellStart"/>
      <w:r>
        <w:rPr>
          <w:rStyle w:val="Strong"/>
          <w:rFonts w:ascii="Arial" w:eastAsia="Arial" w:hAnsi="Arial" w:cs="Arial"/>
          <w:b w:val="0"/>
          <w:bCs w:val="0"/>
          <w:color w:val="000000"/>
          <w:highlight w:val="white"/>
        </w:rPr>
        <w:t>Beyhatın</w:t>
      </w:r>
      <w:proofErr w:type="spellEnd"/>
      <w:r>
        <w:rPr>
          <w:rStyle w:val="Strong"/>
          <w:rFonts w:ascii="Arial" w:eastAsia="Arial" w:hAnsi="Arial" w:cs="Arial"/>
          <w:b w:val="0"/>
          <w:bCs w:val="0"/>
          <w:color w:val="000000"/>
          <w:highlight w:val="white"/>
        </w:rPr>
        <w:t xml:space="preserve"> &amp; </w:t>
      </w:r>
      <w:proofErr w:type="spellStart"/>
      <w:r>
        <w:rPr>
          <w:rStyle w:val="Strong"/>
          <w:rFonts w:ascii="Arial" w:eastAsia="Arial" w:hAnsi="Arial" w:cs="Arial"/>
          <w:b w:val="0"/>
          <w:bCs w:val="0"/>
          <w:color w:val="000000"/>
          <w:highlight w:val="white"/>
        </w:rPr>
        <w:t>Özdemir</w:t>
      </w:r>
      <w:proofErr w:type="spellEnd"/>
      <w:r>
        <w:rPr>
          <w:rStyle w:val="Strong"/>
          <w:rFonts w:ascii="Arial" w:eastAsia="Arial" w:hAnsi="Arial" w:cs="Arial"/>
          <w:b w:val="0"/>
          <w:bCs w:val="0"/>
          <w:color w:val="000000"/>
          <w:highlight w:val="white"/>
        </w:rPr>
        <w:t xml:space="preserve"> (2023)</w:t>
      </w:r>
      <w:r>
        <w:rPr>
          <w:rFonts w:ascii="Arial" w:eastAsia="Arial" w:hAnsi="Arial" w:cs="Arial"/>
          <w:color w:val="000000"/>
          <w:highlight w:val="white"/>
        </w:rPr>
        <w:t>, who found that story mapping improved recall and detail recognition among primary students.</w:t>
      </w:r>
    </w:p>
    <w:p w14:paraId="26DE05C9" w14:textId="77777777" w:rsidR="00A60136" w:rsidRDefault="00493849">
      <w:pPr>
        <w:pStyle w:val="BodyText"/>
        <w:spacing w:after="0" w:line="240" w:lineRule="auto"/>
        <w:jc w:val="both"/>
      </w:pPr>
      <w:r>
        <w:rPr>
          <w:rFonts w:ascii="Arial" w:hAnsi="Arial"/>
        </w:rPr>
        <w:tab/>
      </w:r>
    </w:p>
    <w:p w14:paraId="2E90C43E" w14:textId="77777777" w:rsidR="00A60136" w:rsidRDefault="00493849">
      <w:pPr>
        <w:pStyle w:val="BodyText"/>
        <w:spacing w:line="240" w:lineRule="auto"/>
        <w:jc w:val="both"/>
      </w:pPr>
      <w:r>
        <w:rPr>
          <w:rFonts w:ascii="Arial" w:hAnsi="Arial"/>
        </w:rPr>
        <w:t xml:space="preserve">The results also align with </w:t>
      </w:r>
      <w:proofErr w:type="spellStart"/>
      <w:r>
        <w:rPr>
          <w:rStyle w:val="Strong"/>
          <w:rFonts w:ascii="Arial" w:hAnsi="Arial"/>
          <w:b w:val="0"/>
          <w:bCs w:val="0"/>
        </w:rPr>
        <w:t>Elpiza</w:t>
      </w:r>
      <w:proofErr w:type="spellEnd"/>
      <w:r>
        <w:rPr>
          <w:rStyle w:val="Strong"/>
          <w:rFonts w:ascii="Arial" w:hAnsi="Arial"/>
          <w:b w:val="0"/>
          <w:bCs w:val="0"/>
        </w:rPr>
        <w:t xml:space="preserve"> (2024)</w:t>
      </w:r>
      <w:r>
        <w:rPr>
          <w:rFonts w:ascii="Arial" w:hAnsi="Arial"/>
        </w:rPr>
        <w:t xml:space="preserve">, who demonstrated that story mapping improved students’ ability to identify main ideas and recall details, and </w:t>
      </w:r>
      <w:proofErr w:type="spellStart"/>
      <w:r>
        <w:rPr>
          <w:rStyle w:val="Strong"/>
          <w:rFonts w:ascii="Arial" w:hAnsi="Arial"/>
          <w:b w:val="0"/>
          <w:bCs w:val="0"/>
        </w:rPr>
        <w:t>Syafii</w:t>
      </w:r>
      <w:proofErr w:type="spellEnd"/>
      <w:r>
        <w:rPr>
          <w:rStyle w:val="Strong"/>
          <w:rFonts w:ascii="Arial" w:hAnsi="Arial"/>
          <w:b w:val="0"/>
          <w:bCs w:val="0"/>
        </w:rPr>
        <w:t xml:space="preserve"> (2021)</w:t>
      </w:r>
      <w:r>
        <w:rPr>
          <w:rFonts w:ascii="Arial" w:hAnsi="Arial"/>
        </w:rPr>
        <w:t xml:space="preserve">, who showed consistent gains in comprehension through repeated classroom action research cycles. In the Philippine context, </w:t>
      </w:r>
      <w:r>
        <w:rPr>
          <w:rStyle w:val="Strong"/>
          <w:rFonts w:ascii="Arial" w:hAnsi="Arial"/>
          <w:b w:val="0"/>
          <w:bCs w:val="0"/>
        </w:rPr>
        <w:t>Manuel</w:t>
      </w:r>
      <w:r>
        <w:rPr>
          <w:rStyle w:val="Strong"/>
          <w:rFonts w:ascii="Arial" w:hAnsi="Arial"/>
          <w:b w:val="0"/>
          <w:bCs w:val="0"/>
        </w:rPr>
        <w:t xml:space="preserve"> &amp; Manuel (2025)</w:t>
      </w:r>
      <w:r>
        <w:rPr>
          <w:rFonts w:ascii="Arial" w:hAnsi="Arial"/>
        </w:rPr>
        <w:t xml:space="preserve"> emphasized that visual aids and story mapping are particularly helpful for pupils in multilingual classrooms.</w:t>
      </w:r>
    </w:p>
    <w:p w14:paraId="02C5384C" w14:textId="77777777" w:rsidR="00A60136" w:rsidRDefault="00493849">
      <w:pPr>
        <w:pStyle w:val="BodyText"/>
        <w:spacing w:line="240" w:lineRule="auto"/>
        <w:jc w:val="both"/>
      </w:pPr>
      <w:r>
        <w:rPr>
          <w:rFonts w:ascii="Arial" w:hAnsi="Arial"/>
        </w:rPr>
        <w:t xml:space="preserve">Beyond comprehension, pupils reported greater </w:t>
      </w:r>
      <w:r>
        <w:rPr>
          <w:rStyle w:val="Strong"/>
          <w:rFonts w:ascii="Arial" w:hAnsi="Arial"/>
          <w:b w:val="0"/>
          <w:bCs w:val="0"/>
        </w:rPr>
        <w:t>confidence, motivation, and better study habits</w:t>
      </w:r>
      <w:r>
        <w:rPr>
          <w:rFonts w:ascii="Arial" w:hAnsi="Arial"/>
        </w:rPr>
        <w:t xml:space="preserve">, echoing findings by </w:t>
      </w:r>
      <w:proofErr w:type="spellStart"/>
      <w:r>
        <w:rPr>
          <w:rStyle w:val="Strong"/>
          <w:rFonts w:ascii="Arial" w:hAnsi="Arial"/>
          <w:b w:val="0"/>
          <w:bCs w:val="0"/>
        </w:rPr>
        <w:t>Peñafiel</w:t>
      </w:r>
      <w:proofErr w:type="spellEnd"/>
      <w:r>
        <w:rPr>
          <w:rStyle w:val="Strong"/>
          <w:rFonts w:ascii="Arial" w:hAnsi="Arial"/>
          <w:b w:val="0"/>
          <w:bCs w:val="0"/>
        </w:rPr>
        <w:t xml:space="preserve"> et al</w:t>
      </w:r>
      <w:r>
        <w:rPr>
          <w:rStyle w:val="Strong"/>
          <w:rFonts w:ascii="Arial" w:hAnsi="Arial"/>
          <w:b w:val="0"/>
          <w:bCs w:val="0"/>
        </w:rPr>
        <w:t>. (2025)</w:t>
      </w:r>
      <w:r>
        <w:rPr>
          <w:rFonts w:ascii="Arial" w:hAnsi="Arial"/>
        </w:rPr>
        <w:t xml:space="preserve">, who noted that interactive strategies like STORIES improved attitudes toward learning. Similarly, </w:t>
      </w:r>
      <w:r>
        <w:rPr>
          <w:rStyle w:val="Strong"/>
          <w:rFonts w:ascii="Arial" w:hAnsi="Arial"/>
          <w:b w:val="0"/>
          <w:bCs w:val="0"/>
        </w:rPr>
        <w:t>Psychology and Education (2025)</w:t>
      </w:r>
      <w:r>
        <w:rPr>
          <w:rFonts w:ascii="Arial" w:hAnsi="Arial"/>
        </w:rPr>
        <w:t xml:space="preserve"> highlighted that interactive reading activities such as sequencing and role-playing helped pupils move from frustrat</w:t>
      </w:r>
      <w:r>
        <w:rPr>
          <w:rFonts w:ascii="Arial" w:hAnsi="Arial"/>
        </w:rPr>
        <w:t>ion to instructional levels.</w:t>
      </w:r>
    </w:p>
    <w:p w14:paraId="630D70CF" w14:textId="77777777" w:rsidR="00A60136" w:rsidRDefault="00493849">
      <w:pPr>
        <w:pStyle w:val="BodyText"/>
        <w:spacing w:line="240" w:lineRule="auto"/>
        <w:jc w:val="both"/>
      </w:pPr>
      <w:r>
        <w:rPr>
          <w:rFonts w:ascii="Arial" w:hAnsi="Arial"/>
        </w:rPr>
        <w:t xml:space="preserve">Overall, this study confirms that </w:t>
      </w:r>
      <w:r>
        <w:rPr>
          <w:rStyle w:val="Strong"/>
          <w:rFonts w:ascii="Arial" w:hAnsi="Arial"/>
          <w:b w:val="0"/>
          <w:bCs w:val="0"/>
        </w:rPr>
        <w:t>story mapping enhances comprehension, promotes collaboration, and strengthens critical thinking skills</w:t>
      </w:r>
      <w:r>
        <w:rPr>
          <w:rFonts w:ascii="Arial" w:hAnsi="Arial"/>
        </w:rPr>
        <w:t>. It transforms reading from a passive task into an engaging, interactive experience, makin</w:t>
      </w:r>
      <w:r>
        <w:rPr>
          <w:rFonts w:ascii="Arial" w:hAnsi="Arial"/>
        </w:rPr>
        <w:t>g it a valuable strategy for literacy instruction in elementary education.</w:t>
      </w:r>
    </w:p>
    <w:p w14:paraId="15AD8DB2" w14:textId="77777777" w:rsidR="00A60136" w:rsidRDefault="00493849">
      <w:pPr>
        <w:pStyle w:val="normal1"/>
        <w:spacing w:line="276" w:lineRule="auto"/>
        <w:jc w:val="both"/>
        <w:rPr>
          <w:rFonts w:ascii="Arial" w:eastAsia="Arial" w:hAnsi="Arial" w:cs="Arial"/>
          <w:b/>
          <w:bCs/>
          <w:color w:val="000000"/>
        </w:rPr>
      </w:pPr>
      <w:r>
        <w:rPr>
          <w:rFonts w:ascii="Arial" w:eastAsia="Arial" w:hAnsi="Arial" w:cs="Arial"/>
          <w:b/>
          <w:bCs/>
          <w:color w:val="000000"/>
        </w:rPr>
        <w:t>Table 1. Pre-test Result of the Participants</w:t>
      </w:r>
    </w:p>
    <w:tbl>
      <w:tblPr>
        <w:tblW w:w="7735" w:type="dxa"/>
        <w:jc w:val="center"/>
        <w:tblLayout w:type="fixed"/>
        <w:tblLook w:val="0400" w:firstRow="0" w:lastRow="0" w:firstColumn="0" w:lastColumn="0" w:noHBand="0" w:noVBand="1"/>
      </w:tblPr>
      <w:tblGrid>
        <w:gridCol w:w="2790"/>
        <w:gridCol w:w="2878"/>
        <w:gridCol w:w="2067"/>
      </w:tblGrid>
      <w:tr w:rsidR="00A60136" w14:paraId="7B082577" w14:textId="77777777">
        <w:trPr>
          <w:trHeight w:val="253"/>
          <w:jc w:val="center"/>
        </w:trPr>
        <w:tc>
          <w:tcPr>
            <w:tcW w:w="2790" w:type="dxa"/>
            <w:tcBorders>
              <w:top w:val="single" w:sz="4" w:space="0" w:color="000000"/>
              <w:left w:val="single" w:sz="4" w:space="0" w:color="000000"/>
              <w:bottom w:val="single" w:sz="4" w:space="0" w:color="000000"/>
              <w:right w:val="single" w:sz="4" w:space="0" w:color="000000"/>
            </w:tcBorders>
            <w:vAlign w:val="center"/>
          </w:tcPr>
          <w:p w14:paraId="3E219DA3" w14:textId="77777777" w:rsidR="00A60136" w:rsidRDefault="00493849">
            <w:pPr>
              <w:pStyle w:val="normal1"/>
              <w:spacing w:line="276" w:lineRule="auto"/>
              <w:jc w:val="center"/>
              <w:rPr>
                <w:b/>
                <w:bCs/>
              </w:rPr>
            </w:pPr>
            <w:r>
              <w:rPr>
                <w:rFonts w:ascii="Arial" w:eastAsia="Arial" w:hAnsi="Arial" w:cs="Arial"/>
                <w:b/>
                <w:bCs/>
                <w:color w:val="000000"/>
              </w:rPr>
              <w:t>Scores</w:t>
            </w:r>
          </w:p>
        </w:tc>
        <w:tc>
          <w:tcPr>
            <w:tcW w:w="2878" w:type="dxa"/>
            <w:tcBorders>
              <w:top w:val="single" w:sz="4" w:space="0" w:color="000000"/>
              <w:left w:val="single" w:sz="4" w:space="0" w:color="000000"/>
              <w:bottom w:val="single" w:sz="4" w:space="0" w:color="000000"/>
              <w:right w:val="single" w:sz="4" w:space="0" w:color="000000"/>
            </w:tcBorders>
            <w:vAlign w:val="center"/>
          </w:tcPr>
          <w:p w14:paraId="2AA943FE" w14:textId="77777777" w:rsidR="00A60136" w:rsidRDefault="00493849">
            <w:pPr>
              <w:pStyle w:val="normal1"/>
              <w:spacing w:line="276" w:lineRule="auto"/>
              <w:jc w:val="center"/>
              <w:rPr>
                <w:b/>
                <w:bCs/>
              </w:rPr>
            </w:pPr>
            <w:r>
              <w:rPr>
                <w:rFonts w:ascii="Arial" w:eastAsia="Arial" w:hAnsi="Arial" w:cs="Arial"/>
                <w:b/>
                <w:bCs/>
                <w:color w:val="000000"/>
              </w:rPr>
              <w:t>Frequency</w:t>
            </w:r>
          </w:p>
        </w:tc>
        <w:tc>
          <w:tcPr>
            <w:tcW w:w="2067" w:type="dxa"/>
            <w:tcBorders>
              <w:top w:val="single" w:sz="4" w:space="0" w:color="000000"/>
              <w:left w:val="single" w:sz="4" w:space="0" w:color="000000"/>
              <w:bottom w:val="single" w:sz="4" w:space="0" w:color="000000"/>
              <w:right w:val="single" w:sz="4" w:space="0" w:color="000000"/>
            </w:tcBorders>
            <w:vAlign w:val="center"/>
          </w:tcPr>
          <w:p w14:paraId="3AA22F94" w14:textId="77777777" w:rsidR="00A60136" w:rsidRDefault="00493849">
            <w:pPr>
              <w:pStyle w:val="normal1"/>
              <w:spacing w:line="276" w:lineRule="auto"/>
              <w:jc w:val="center"/>
              <w:rPr>
                <w:b/>
                <w:bCs/>
              </w:rPr>
            </w:pPr>
            <w:r>
              <w:rPr>
                <w:rFonts w:ascii="Arial" w:eastAsia="Arial" w:hAnsi="Arial" w:cs="Arial"/>
                <w:b/>
                <w:bCs/>
                <w:color w:val="000000"/>
              </w:rPr>
              <w:t>Percentages</w:t>
            </w:r>
          </w:p>
        </w:tc>
      </w:tr>
      <w:tr w:rsidR="00A60136" w14:paraId="2CE6E1A4"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02924B3B" w14:textId="77777777" w:rsidR="00A60136" w:rsidRDefault="00493849">
            <w:pPr>
              <w:pStyle w:val="normal1"/>
              <w:spacing w:line="276" w:lineRule="auto"/>
              <w:jc w:val="center"/>
            </w:pPr>
            <w:r>
              <w:rPr>
                <w:rFonts w:ascii="Arial" w:eastAsia="Arial" w:hAnsi="Arial" w:cs="Arial"/>
                <w:color w:val="000000"/>
              </w:rPr>
              <w:t>4</w:t>
            </w:r>
          </w:p>
        </w:tc>
        <w:tc>
          <w:tcPr>
            <w:tcW w:w="2878" w:type="dxa"/>
            <w:tcBorders>
              <w:top w:val="single" w:sz="4" w:space="0" w:color="000000"/>
              <w:left w:val="single" w:sz="4" w:space="0" w:color="000000"/>
              <w:bottom w:val="single" w:sz="4" w:space="0" w:color="000000"/>
              <w:right w:val="single" w:sz="4" w:space="0" w:color="000000"/>
            </w:tcBorders>
          </w:tcPr>
          <w:p w14:paraId="415CD9CB" w14:textId="77777777" w:rsidR="00A60136" w:rsidRDefault="00493849">
            <w:pPr>
              <w:pStyle w:val="normal1"/>
              <w:spacing w:line="276" w:lineRule="auto"/>
              <w:jc w:val="center"/>
            </w:pPr>
            <w:r>
              <w:rPr>
                <w:rFonts w:ascii="Arial" w:eastAsia="Arial" w:hAnsi="Arial" w:cs="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14:paraId="221C25E7" w14:textId="77777777" w:rsidR="00A60136" w:rsidRDefault="00493849">
            <w:pPr>
              <w:pStyle w:val="normal1"/>
              <w:spacing w:line="276" w:lineRule="auto"/>
              <w:jc w:val="center"/>
            </w:pPr>
            <w:r>
              <w:rPr>
                <w:rFonts w:ascii="Arial" w:eastAsia="Arial" w:hAnsi="Arial" w:cs="Arial"/>
                <w:color w:val="000000"/>
              </w:rPr>
              <w:t>6.7%</w:t>
            </w:r>
          </w:p>
        </w:tc>
      </w:tr>
      <w:tr w:rsidR="00A60136" w14:paraId="640E7706"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306B1870" w14:textId="77777777" w:rsidR="00A60136" w:rsidRDefault="00493849">
            <w:pPr>
              <w:pStyle w:val="normal1"/>
              <w:spacing w:line="276" w:lineRule="auto"/>
              <w:jc w:val="center"/>
            </w:pPr>
            <w:r>
              <w:rPr>
                <w:rFonts w:ascii="Arial" w:eastAsia="Arial" w:hAnsi="Arial" w:cs="Arial"/>
                <w:color w:val="000000"/>
              </w:rPr>
              <w:t>5</w:t>
            </w:r>
          </w:p>
        </w:tc>
        <w:tc>
          <w:tcPr>
            <w:tcW w:w="2878" w:type="dxa"/>
            <w:tcBorders>
              <w:top w:val="single" w:sz="4" w:space="0" w:color="000000"/>
              <w:left w:val="single" w:sz="4" w:space="0" w:color="000000"/>
              <w:bottom w:val="single" w:sz="4" w:space="0" w:color="000000"/>
              <w:right w:val="single" w:sz="4" w:space="0" w:color="000000"/>
            </w:tcBorders>
          </w:tcPr>
          <w:p w14:paraId="17953B95" w14:textId="77777777" w:rsidR="00A60136" w:rsidRDefault="00493849">
            <w:pPr>
              <w:pStyle w:val="normal1"/>
              <w:spacing w:line="276" w:lineRule="auto"/>
              <w:jc w:val="center"/>
            </w:pPr>
            <w:r>
              <w:rPr>
                <w:rFonts w:ascii="Arial" w:eastAsia="Arial" w:hAnsi="Arial" w:cs="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14:paraId="531B9420" w14:textId="77777777" w:rsidR="00A60136" w:rsidRDefault="00493849">
            <w:pPr>
              <w:pStyle w:val="normal1"/>
              <w:spacing w:line="276" w:lineRule="auto"/>
              <w:jc w:val="center"/>
            </w:pPr>
            <w:r>
              <w:rPr>
                <w:rFonts w:ascii="Arial" w:eastAsia="Arial" w:hAnsi="Arial" w:cs="Arial"/>
                <w:color w:val="000000"/>
              </w:rPr>
              <w:t>6.7%</w:t>
            </w:r>
          </w:p>
        </w:tc>
      </w:tr>
      <w:tr w:rsidR="00A60136" w14:paraId="5E9F8FA3"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19F9147F" w14:textId="77777777" w:rsidR="00A60136" w:rsidRDefault="00493849">
            <w:pPr>
              <w:pStyle w:val="normal1"/>
              <w:spacing w:line="276" w:lineRule="auto"/>
              <w:jc w:val="center"/>
            </w:pPr>
            <w:r>
              <w:rPr>
                <w:rFonts w:ascii="Arial" w:eastAsia="Arial" w:hAnsi="Arial" w:cs="Arial"/>
                <w:color w:val="000000"/>
              </w:rPr>
              <w:t>6</w:t>
            </w:r>
          </w:p>
        </w:tc>
        <w:tc>
          <w:tcPr>
            <w:tcW w:w="2878" w:type="dxa"/>
            <w:tcBorders>
              <w:top w:val="single" w:sz="4" w:space="0" w:color="000000"/>
              <w:left w:val="single" w:sz="4" w:space="0" w:color="000000"/>
              <w:bottom w:val="single" w:sz="4" w:space="0" w:color="000000"/>
              <w:right w:val="single" w:sz="4" w:space="0" w:color="000000"/>
            </w:tcBorders>
          </w:tcPr>
          <w:p w14:paraId="03941485" w14:textId="77777777" w:rsidR="00A60136" w:rsidRDefault="00493849">
            <w:pPr>
              <w:pStyle w:val="normal1"/>
              <w:spacing w:line="276" w:lineRule="auto"/>
              <w:jc w:val="center"/>
            </w:pPr>
            <w:r>
              <w:rPr>
                <w:rFonts w:ascii="Arial" w:eastAsia="Arial" w:hAnsi="Arial" w:cs="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14:paraId="62E3F7A0" w14:textId="77777777" w:rsidR="00A60136" w:rsidRDefault="00493849">
            <w:pPr>
              <w:pStyle w:val="normal1"/>
              <w:spacing w:line="276" w:lineRule="auto"/>
              <w:jc w:val="center"/>
            </w:pPr>
            <w:r>
              <w:rPr>
                <w:rFonts w:ascii="Arial" w:eastAsia="Arial" w:hAnsi="Arial" w:cs="Arial"/>
                <w:color w:val="000000"/>
              </w:rPr>
              <w:t>6.7%</w:t>
            </w:r>
          </w:p>
        </w:tc>
      </w:tr>
      <w:tr w:rsidR="00A60136" w14:paraId="5124F9AC"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2A564A3D" w14:textId="77777777" w:rsidR="00A60136" w:rsidRDefault="00493849">
            <w:pPr>
              <w:pStyle w:val="normal1"/>
              <w:spacing w:line="276" w:lineRule="auto"/>
              <w:jc w:val="center"/>
            </w:pPr>
            <w:r>
              <w:rPr>
                <w:rFonts w:ascii="Arial" w:eastAsia="Arial" w:hAnsi="Arial" w:cs="Arial"/>
                <w:color w:val="000000"/>
              </w:rPr>
              <w:t>8</w:t>
            </w:r>
          </w:p>
        </w:tc>
        <w:tc>
          <w:tcPr>
            <w:tcW w:w="2878" w:type="dxa"/>
            <w:tcBorders>
              <w:top w:val="single" w:sz="4" w:space="0" w:color="000000"/>
              <w:left w:val="single" w:sz="4" w:space="0" w:color="000000"/>
              <w:bottom w:val="single" w:sz="4" w:space="0" w:color="000000"/>
              <w:right w:val="single" w:sz="4" w:space="0" w:color="000000"/>
            </w:tcBorders>
          </w:tcPr>
          <w:p w14:paraId="4B6AE0D3" w14:textId="77777777" w:rsidR="00A60136" w:rsidRDefault="00493849">
            <w:pPr>
              <w:pStyle w:val="normal1"/>
              <w:spacing w:line="276" w:lineRule="auto"/>
              <w:jc w:val="center"/>
            </w:pPr>
            <w:r>
              <w:rPr>
                <w:rFonts w:ascii="Arial" w:eastAsia="Arial" w:hAnsi="Arial" w:cs="Arial"/>
                <w:color w:val="000000"/>
              </w:rPr>
              <w:t>2</w:t>
            </w:r>
          </w:p>
        </w:tc>
        <w:tc>
          <w:tcPr>
            <w:tcW w:w="2067" w:type="dxa"/>
            <w:tcBorders>
              <w:top w:val="single" w:sz="4" w:space="0" w:color="000000"/>
              <w:left w:val="single" w:sz="4" w:space="0" w:color="000000"/>
              <w:bottom w:val="single" w:sz="4" w:space="0" w:color="000000"/>
              <w:right w:val="single" w:sz="4" w:space="0" w:color="000000"/>
            </w:tcBorders>
            <w:vAlign w:val="center"/>
          </w:tcPr>
          <w:p w14:paraId="5E3FD03F" w14:textId="77777777" w:rsidR="00A60136" w:rsidRDefault="00493849">
            <w:pPr>
              <w:pStyle w:val="normal1"/>
              <w:spacing w:line="276" w:lineRule="auto"/>
              <w:jc w:val="center"/>
            </w:pPr>
            <w:r>
              <w:rPr>
                <w:rFonts w:ascii="Arial" w:eastAsia="Arial" w:hAnsi="Arial" w:cs="Arial"/>
                <w:color w:val="000000"/>
              </w:rPr>
              <w:t>13.3%</w:t>
            </w:r>
          </w:p>
        </w:tc>
      </w:tr>
      <w:tr w:rsidR="00A60136" w14:paraId="09272A06"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128B0DD5" w14:textId="77777777" w:rsidR="00A60136" w:rsidRDefault="00493849">
            <w:pPr>
              <w:pStyle w:val="normal1"/>
              <w:spacing w:line="276" w:lineRule="auto"/>
              <w:jc w:val="center"/>
            </w:pPr>
            <w:r>
              <w:rPr>
                <w:rFonts w:ascii="Arial" w:eastAsia="Arial" w:hAnsi="Arial" w:cs="Arial"/>
                <w:color w:val="000000"/>
              </w:rPr>
              <w:t>9</w:t>
            </w:r>
          </w:p>
        </w:tc>
        <w:tc>
          <w:tcPr>
            <w:tcW w:w="2878" w:type="dxa"/>
            <w:tcBorders>
              <w:top w:val="single" w:sz="4" w:space="0" w:color="000000"/>
              <w:left w:val="single" w:sz="4" w:space="0" w:color="000000"/>
              <w:bottom w:val="single" w:sz="4" w:space="0" w:color="000000"/>
              <w:right w:val="single" w:sz="4" w:space="0" w:color="000000"/>
            </w:tcBorders>
          </w:tcPr>
          <w:p w14:paraId="7B9E6FC1" w14:textId="77777777" w:rsidR="00A60136" w:rsidRDefault="00493849">
            <w:pPr>
              <w:pStyle w:val="normal1"/>
              <w:spacing w:line="276" w:lineRule="auto"/>
              <w:jc w:val="center"/>
            </w:pPr>
            <w:r>
              <w:rPr>
                <w:rFonts w:ascii="Arial" w:eastAsia="Arial" w:hAnsi="Arial" w:cs="Arial"/>
                <w:color w:val="000000"/>
              </w:rPr>
              <w:t>2</w:t>
            </w:r>
          </w:p>
        </w:tc>
        <w:tc>
          <w:tcPr>
            <w:tcW w:w="2067" w:type="dxa"/>
            <w:tcBorders>
              <w:top w:val="single" w:sz="4" w:space="0" w:color="000000"/>
              <w:left w:val="single" w:sz="4" w:space="0" w:color="000000"/>
              <w:bottom w:val="single" w:sz="4" w:space="0" w:color="000000"/>
              <w:right w:val="single" w:sz="4" w:space="0" w:color="000000"/>
            </w:tcBorders>
            <w:vAlign w:val="center"/>
          </w:tcPr>
          <w:p w14:paraId="083234FB" w14:textId="77777777" w:rsidR="00A60136" w:rsidRDefault="00493849">
            <w:pPr>
              <w:pStyle w:val="normal1"/>
              <w:spacing w:line="276" w:lineRule="auto"/>
              <w:jc w:val="center"/>
            </w:pPr>
            <w:r>
              <w:rPr>
                <w:rFonts w:ascii="Arial" w:eastAsia="Arial" w:hAnsi="Arial" w:cs="Arial"/>
                <w:color w:val="000000"/>
              </w:rPr>
              <w:t>13.3%</w:t>
            </w:r>
          </w:p>
        </w:tc>
      </w:tr>
      <w:tr w:rsidR="00A60136" w14:paraId="73EED545"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3E83DB6E" w14:textId="77777777" w:rsidR="00A60136" w:rsidRDefault="00493849">
            <w:pPr>
              <w:pStyle w:val="normal1"/>
              <w:spacing w:line="276" w:lineRule="auto"/>
              <w:jc w:val="center"/>
            </w:pPr>
            <w:r>
              <w:rPr>
                <w:rFonts w:ascii="Arial" w:eastAsia="Arial" w:hAnsi="Arial" w:cs="Arial"/>
                <w:color w:val="000000"/>
              </w:rPr>
              <w:t>10</w:t>
            </w:r>
          </w:p>
        </w:tc>
        <w:tc>
          <w:tcPr>
            <w:tcW w:w="2878" w:type="dxa"/>
            <w:tcBorders>
              <w:top w:val="single" w:sz="4" w:space="0" w:color="000000"/>
              <w:left w:val="single" w:sz="4" w:space="0" w:color="000000"/>
              <w:bottom w:val="single" w:sz="4" w:space="0" w:color="000000"/>
              <w:right w:val="single" w:sz="4" w:space="0" w:color="000000"/>
            </w:tcBorders>
          </w:tcPr>
          <w:p w14:paraId="6385EE17" w14:textId="77777777" w:rsidR="00A60136" w:rsidRDefault="00493849">
            <w:pPr>
              <w:pStyle w:val="normal1"/>
              <w:spacing w:line="276" w:lineRule="auto"/>
              <w:jc w:val="center"/>
            </w:pPr>
            <w:r>
              <w:rPr>
                <w:rFonts w:ascii="Arial" w:eastAsia="Arial" w:hAnsi="Arial" w:cs="Arial"/>
                <w:color w:val="000000"/>
              </w:rPr>
              <w:t>3</w:t>
            </w:r>
          </w:p>
        </w:tc>
        <w:tc>
          <w:tcPr>
            <w:tcW w:w="2067" w:type="dxa"/>
            <w:tcBorders>
              <w:top w:val="single" w:sz="4" w:space="0" w:color="000000"/>
              <w:left w:val="single" w:sz="4" w:space="0" w:color="000000"/>
              <w:bottom w:val="single" w:sz="4" w:space="0" w:color="000000"/>
              <w:right w:val="single" w:sz="4" w:space="0" w:color="000000"/>
            </w:tcBorders>
            <w:vAlign w:val="center"/>
          </w:tcPr>
          <w:p w14:paraId="240BCE1C" w14:textId="77777777" w:rsidR="00A60136" w:rsidRDefault="00493849">
            <w:pPr>
              <w:pStyle w:val="normal1"/>
              <w:spacing w:line="276" w:lineRule="auto"/>
              <w:jc w:val="center"/>
            </w:pPr>
            <w:r>
              <w:rPr>
                <w:rFonts w:ascii="Arial" w:eastAsia="Arial" w:hAnsi="Arial" w:cs="Arial"/>
                <w:color w:val="000000"/>
              </w:rPr>
              <w:t>20.0%</w:t>
            </w:r>
          </w:p>
        </w:tc>
      </w:tr>
      <w:tr w:rsidR="00A60136" w14:paraId="065B036C"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2C78B4C0" w14:textId="77777777" w:rsidR="00A60136" w:rsidRDefault="00493849">
            <w:pPr>
              <w:pStyle w:val="normal1"/>
              <w:spacing w:line="276" w:lineRule="auto"/>
              <w:jc w:val="center"/>
            </w:pPr>
            <w:r>
              <w:rPr>
                <w:rFonts w:ascii="Arial" w:eastAsia="Arial" w:hAnsi="Arial" w:cs="Arial"/>
                <w:color w:val="000000"/>
              </w:rPr>
              <w:t>11</w:t>
            </w:r>
          </w:p>
        </w:tc>
        <w:tc>
          <w:tcPr>
            <w:tcW w:w="2878" w:type="dxa"/>
            <w:tcBorders>
              <w:top w:val="single" w:sz="4" w:space="0" w:color="000000"/>
              <w:left w:val="single" w:sz="4" w:space="0" w:color="000000"/>
              <w:bottom w:val="single" w:sz="4" w:space="0" w:color="000000"/>
              <w:right w:val="single" w:sz="4" w:space="0" w:color="000000"/>
            </w:tcBorders>
          </w:tcPr>
          <w:p w14:paraId="2DBAE6D1" w14:textId="77777777" w:rsidR="00A60136" w:rsidRDefault="00493849">
            <w:pPr>
              <w:pStyle w:val="normal1"/>
              <w:spacing w:line="276" w:lineRule="auto"/>
              <w:jc w:val="center"/>
            </w:pPr>
            <w:r>
              <w:rPr>
                <w:rFonts w:ascii="Arial" w:eastAsia="Arial" w:hAnsi="Arial" w:cs="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14:paraId="7635BB2F" w14:textId="77777777" w:rsidR="00A60136" w:rsidRDefault="00493849">
            <w:pPr>
              <w:pStyle w:val="normal1"/>
              <w:spacing w:line="276" w:lineRule="auto"/>
              <w:jc w:val="center"/>
            </w:pPr>
            <w:r>
              <w:rPr>
                <w:rFonts w:ascii="Arial" w:eastAsia="Arial" w:hAnsi="Arial" w:cs="Arial"/>
                <w:color w:val="000000"/>
              </w:rPr>
              <w:t>6.7%</w:t>
            </w:r>
          </w:p>
        </w:tc>
      </w:tr>
      <w:tr w:rsidR="00A60136" w14:paraId="2BA026E2"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6C9EF7C2" w14:textId="77777777" w:rsidR="00A60136" w:rsidRDefault="00493849">
            <w:pPr>
              <w:pStyle w:val="normal1"/>
              <w:spacing w:line="276" w:lineRule="auto"/>
              <w:jc w:val="center"/>
            </w:pPr>
            <w:r>
              <w:rPr>
                <w:rFonts w:ascii="Arial" w:eastAsia="Arial" w:hAnsi="Arial" w:cs="Arial"/>
                <w:color w:val="000000"/>
              </w:rPr>
              <w:t>12</w:t>
            </w:r>
          </w:p>
        </w:tc>
        <w:tc>
          <w:tcPr>
            <w:tcW w:w="2878" w:type="dxa"/>
            <w:tcBorders>
              <w:top w:val="single" w:sz="4" w:space="0" w:color="000000"/>
              <w:left w:val="single" w:sz="4" w:space="0" w:color="000000"/>
              <w:bottom w:val="single" w:sz="4" w:space="0" w:color="000000"/>
              <w:right w:val="single" w:sz="4" w:space="0" w:color="000000"/>
            </w:tcBorders>
          </w:tcPr>
          <w:p w14:paraId="2993D027" w14:textId="77777777" w:rsidR="00A60136" w:rsidRDefault="00493849">
            <w:pPr>
              <w:pStyle w:val="normal1"/>
              <w:spacing w:line="276" w:lineRule="auto"/>
              <w:jc w:val="center"/>
            </w:pPr>
            <w:r>
              <w:rPr>
                <w:rFonts w:ascii="Arial" w:eastAsia="Arial" w:hAnsi="Arial" w:cs="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14:paraId="26A5399E" w14:textId="77777777" w:rsidR="00A60136" w:rsidRDefault="00493849">
            <w:pPr>
              <w:pStyle w:val="normal1"/>
              <w:spacing w:line="276" w:lineRule="auto"/>
              <w:jc w:val="center"/>
            </w:pPr>
            <w:r>
              <w:rPr>
                <w:rFonts w:ascii="Arial" w:eastAsia="Arial" w:hAnsi="Arial" w:cs="Arial"/>
                <w:color w:val="000000"/>
              </w:rPr>
              <w:t>6.7%</w:t>
            </w:r>
          </w:p>
        </w:tc>
      </w:tr>
      <w:tr w:rsidR="00A60136" w14:paraId="33724356"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3A0086B1" w14:textId="77777777" w:rsidR="00A60136" w:rsidRDefault="00493849">
            <w:pPr>
              <w:pStyle w:val="normal1"/>
              <w:spacing w:line="276" w:lineRule="auto"/>
              <w:jc w:val="center"/>
            </w:pPr>
            <w:r>
              <w:rPr>
                <w:rFonts w:ascii="Arial" w:eastAsia="Arial" w:hAnsi="Arial" w:cs="Arial"/>
                <w:color w:val="000000"/>
              </w:rPr>
              <w:t>13</w:t>
            </w:r>
          </w:p>
        </w:tc>
        <w:tc>
          <w:tcPr>
            <w:tcW w:w="2878" w:type="dxa"/>
            <w:tcBorders>
              <w:top w:val="single" w:sz="4" w:space="0" w:color="000000"/>
              <w:left w:val="single" w:sz="4" w:space="0" w:color="000000"/>
              <w:bottom w:val="single" w:sz="4" w:space="0" w:color="000000"/>
              <w:right w:val="single" w:sz="4" w:space="0" w:color="000000"/>
            </w:tcBorders>
          </w:tcPr>
          <w:p w14:paraId="413BFEEE" w14:textId="77777777" w:rsidR="00A60136" w:rsidRDefault="00493849">
            <w:pPr>
              <w:pStyle w:val="normal1"/>
              <w:spacing w:line="276" w:lineRule="auto"/>
              <w:jc w:val="center"/>
            </w:pPr>
            <w:r>
              <w:rPr>
                <w:rFonts w:ascii="Arial" w:eastAsia="Arial" w:hAnsi="Arial" w:cs="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14:paraId="35AFC701" w14:textId="77777777" w:rsidR="00A60136" w:rsidRDefault="00493849">
            <w:pPr>
              <w:pStyle w:val="normal1"/>
              <w:spacing w:line="276" w:lineRule="auto"/>
              <w:jc w:val="center"/>
            </w:pPr>
            <w:r>
              <w:rPr>
                <w:rFonts w:ascii="Arial" w:eastAsia="Arial" w:hAnsi="Arial" w:cs="Arial"/>
                <w:color w:val="000000"/>
              </w:rPr>
              <w:t>6.7%</w:t>
            </w:r>
          </w:p>
        </w:tc>
      </w:tr>
      <w:tr w:rsidR="00A60136" w14:paraId="456D4A68" w14:textId="77777777">
        <w:trPr>
          <w:trHeight w:val="268"/>
          <w:jc w:val="center"/>
        </w:trPr>
        <w:tc>
          <w:tcPr>
            <w:tcW w:w="2790" w:type="dxa"/>
            <w:tcBorders>
              <w:top w:val="single" w:sz="4" w:space="0" w:color="000000"/>
              <w:left w:val="single" w:sz="4" w:space="0" w:color="000000"/>
              <w:bottom w:val="single" w:sz="4" w:space="0" w:color="000000"/>
              <w:right w:val="single" w:sz="4" w:space="0" w:color="000000"/>
            </w:tcBorders>
          </w:tcPr>
          <w:p w14:paraId="418E0924" w14:textId="77777777" w:rsidR="00A60136" w:rsidRDefault="00493849">
            <w:pPr>
              <w:pStyle w:val="normal1"/>
              <w:spacing w:line="276" w:lineRule="auto"/>
              <w:jc w:val="center"/>
            </w:pPr>
            <w:r>
              <w:rPr>
                <w:rFonts w:ascii="Arial" w:eastAsia="Arial" w:hAnsi="Arial" w:cs="Arial"/>
                <w:color w:val="000000"/>
              </w:rPr>
              <w:t>16</w:t>
            </w:r>
          </w:p>
        </w:tc>
        <w:tc>
          <w:tcPr>
            <w:tcW w:w="2878" w:type="dxa"/>
            <w:tcBorders>
              <w:top w:val="single" w:sz="4" w:space="0" w:color="000000"/>
              <w:left w:val="single" w:sz="4" w:space="0" w:color="000000"/>
              <w:bottom w:val="single" w:sz="4" w:space="0" w:color="000000"/>
              <w:right w:val="single" w:sz="4" w:space="0" w:color="000000"/>
            </w:tcBorders>
          </w:tcPr>
          <w:p w14:paraId="01018E30" w14:textId="77777777" w:rsidR="00A60136" w:rsidRDefault="00493849">
            <w:pPr>
              <w:pStyle w:val="normal1"/>
              <w:spacing w:line="276" w:lineRule="auto"/>
              <w:jc w:val="center"/>
            </w:pPr>
            <w:r>
              <w:rPr>
                <w:rFonts w:ascii="Arial" w:eastAsia="Arial" w:hAnsi="Arial" w:cs="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14:paraId="33B86E54" w14:textId="77777777" w:rsidR="00A60136" w:rsidRDefault="00493849">
            <w:pPr>
              <w:pStyle w:val="normal1"/>
              <w:spacing w:line="276" w:lineRule="auto"/>
              <w:jc w:val="center"/>
            </w:pPr>
            <w:r>
              <w:rPr>
                <w:rFonts w:ascii="Arial" w:eastAsia="Arial" w:hAnsi="Arial" w:cs="Arial"/>
                <w:color w:val="000000"/>
              </w:rPr>
              <w:t>6.7%</w:t>
            </w:r>
          </w:p>
        </w:tc>
      </w:tr>
      <w:tr w:rsidR="00A60136" w14:paraId="1CBEFB6E" w14:textId="77777777">
        <w:trPr>
          <w:trHeight w:val="94"/>
          <w:jc w:val="center"/>
        </w:trPr>
        <w:tc>
          <w:tcPr>
            <w:tcW w:w="2790" w:type="dxa"/>
            <w:tcBorders>
              <w:top w:val="single" w:sz="4" w:space="0" w:color="000000"/>
              <w:left w:val="single" w:sz="4" w:space="0" w:color="000000"/>
              <w:bottom w:val="single" w:sz="4" w:space="0" w:color="000000"/>
              <w:right w:val="single" w:sz="4" w:space="0" w:color="000000"/>
            </w:tcBorders>
          </w:tcPr>
          <w:p w14:paraId="0CCC5E79" w14:textId="77777777" w:rsidR="00A60136" w:rsidRDefault="00493849">
            <w:pPr>
              <w:pStyle w:val="normal1"/>
              <w:spacing w:line="276" w:lineRule="auto"/>
              <w:jc w:val="center"/>
            </w:pPr>
            <w:r>
              <w:rPr>
                <w:rFonts w:ascii="Arial" w:eastAsia="Arial" w:hAnsi="Arial" w:cs="Arial"/>
                <w:color w:val="000000"/>
              </w:rPr>
              <w:t>17</w:t>
            </w:r>
          </w:p>
        </w:tc>
        <w:tc>
          <w:tcPr>
            <w:tcW w:w="2878" w:type="dxa"/>
            <w:tcBorders>
              <w:top w:val="single" w:sz="4" w:space="0" w:color="000000"/>
              <w:left w:val="single" w:sz="4" w:space="0" w:color="000000"/>
              <w:bottom w:val="single" w:sz="4" w:space="0" w:color="000000"/>
              <w:right w:val="single" w:sz="4" w:space="0" w:color="000000"/>
            </w:tcBorders>
          </w:tcPr>
          <w:p w14:paraId="17510C4B" w14:textId="77777777" w:rsidR="00A60136" w:rsidRDefault="00493849">
            <w:pPr>
              <w:pStyle w:val="normal1"/>
              <w:spacing w:line="276" w:lineRule="auto"/>
              <w:jc w:val="center"/>
            </w:pPr>
            <w:r>
              <w:rPr>
                <w:rFonts w:ascii="Arial" w:eastAsia="Arial" w:hAnsi="Arial" w:cs="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14:paraId="1B5165E6" w14:textId="77777777" w:rsidR="00A60136" w:rsidRDefault="00493849">
            <w:pPr>
              <w:pStyle w:val="normal1"/>
              <w:spacing w:line="276" w:lineRule="auto"/>
              <w:jc w:val="center"/>
            </w:pPr>
            <w:r>
              <w:rPr>
                <w:rFonts w:ascii="Arial" w:eastAsia="Arial" w:hAnsi="Arial" w:cs="Arial"/>
                <w:color w:val="000000"/>
              </w:rPr>
              <w:t>6.7%</w:t>
            </w:r>
          </w:p>
        </w:tc>
      </w:tr>
      <w:tr w:rsidR="00A60136" w14:paraId="1F588758" w14:textId="77777777">
        <w:trPr>
          <w:trHeight w:val="493"/>
          <w:jc w:val="center"/>
        </w:trPr>
        <w:tc>
          <w:tcPr>
            <w:tcW w:w="7735" w:type="dxa"/>
            <w:gridSpan w:val="3"/>
            <w:tcBorders>
              <w:top w:val="single" w:sz="4" w:space="0" w:color="000000"/>
              <w:left w:val="single" w:sz="4" w:space="0" w:color="000000"/>
              <w:bottom w:val="single" w:sz="4" w:space="0" w:color="000000"/>
              <w:right w:val="single" w:sz="4" w:space="0" w:color="000000"/>
            </w:tcBorders>
            <w:vAlign w:val="center"/>
          </w:tcPr>
          <w:p w14:paraId="65C05A63" w14:textId="77777777" w:rsidR="00A60136" w:rsidRDefault="00493849">
            <w:pPr>
              <w:pStyle w:val="normal1"/>
              <w:spacing w:line="276" w:lineRule="auto"/>
              <w:rPr>
                <w:b/>
                <w:bCs/>
              </w:rPr>
            </w:pPr>
            <w:r>
              <w:rPr>
                <w:rFonts w:ascii="Arial" w:eastAsia="Arial" w:hAnsi="Arial" w:cs="Arial"/>
                <w:b/>
                <w:bCs/>
                <w:color w:val="000000"/>
              </w:rPr>
              <w:t>TOTAL                                      15                                                100%</w:t>
            </w:r>
          </w:p>
        </w:tc>
      </w:tr>
      <w:tr w:rsidR="00A60136" w14:paraId="4226C44E" w14:textId="77777777">
        <w:trPr>
          <w:trHeight w:val="493"/>
          <w:jc w:val="center"/>
        </w:trPr>
        <w:tc>
          <w:tcPr>
            <w:tcW w:w="5668" w:type="dxa"/>
            <w:gridSpan w:val="2"/>
            <w:tcBorders>
              <w:top w:val="single" w:sz="4" w:space="0" w:color="000000"/>
              <w:left w:val="single" w:sz="4" w:space="0" w:color="000000"/>
              <w:bottom w:val="single" w:sz="4" w:space="0" w:color="000000"/>
            </w:tcBorders>
            <w:vAlign w:val="center"/>
          </w:tcPr>
          <w:p w14:paraId="224D0CB8" w14:textId="77777777" w:rsidR="00A60136" w:rsidRDefault="00493849">
            <w:pPr>
              <w:pStyle w:val="normal1"/>
              <w:spacing w:line="276" w:lineRule="auto"/>
              <w:jc w:val="both"/>
              <w:rPr>
                <w:b/>
                <w:bCs/>
              </w:rPr>
            </w:pPr>
            <w:r>
              <w:rPr>
                <w:rFonts w:ascii="Arial" w:eastAsia="Arial" w:hAnsi="Arial" w:cs="Arial"/>
                <w:b/>
                <w:bCs/>
                <w:color w:val="000000"/>
              </w:rPr>
              <w:lastRenderedPageBreak/>
              <w:t>Mean: 9.867</w:t>
            </w:r>
          </w:p>
          <w:p w14:paraId="00EDA8D8" w14:textId="77777777" w:rsidR="00A60136" w:rsidRDefault="00493849">
            <w:pPr>
              <w:pStyle w:val="normal1"/>
              <w:spacing w:line="276" w:lineRule="auto"/>
              <w:jc w:val="both"/>
              <w:rPr>
                <w:b/>
                <w:bCs/>
              </w:rPr>
            </w:pPr>
            <w:r>
              <w:rPr>
                <w:rFonts w:ascii="Arial" w:eastAsia="Arial" w:hAnsi="Arial" w:cs="Arial"/>
                <w:b/>
                <w:bCs/>
                <w:color w:val="000000"/>
              </w:rPr>
              <w:t xml:space="preserve">   Std. Dev.: 3.642</w:t>
            </w:r>
          </w:p>
        </w:tc>
        <w:tc>
          <w:tcPr>
            <w:tcW w:w="2067" w:type="dxa"/>
            <w:tcBorders>
              <w:top w:val="single" w:sz="4" w:space="0" w:color="000000"/>
              <w:bottom w:val="single" w:sz="4" w:space="0" w:color="000000"/>
              <w:right w:val="single" w:sz="4" w:space="0" w:color="000000"/>
            </w:tcBorders>
            <w:vAlign w:val="center"/>
          </w:tcPr>
          <w:p w14:paraId="38730A36" w14:textId="77777777" w:rsidR="00A60136" w:rsidRDefault="00493849">
            <w:pPr>
              <w:pStyle w:val="normal1"/>
              <w:spacing w:line="276" w:lineRule="auto"/>
              <w:jc w:val="both"/>
              <w:rPr>
                <w:b/>
                <w:bCs/>
              </w:rPr>
            </w:pPr>
            <w:r>
              <w:rPr>
                <w:rFonts w:ascii="Arial" w:eastAsia="Arial" w:hAnsi="Arial" w:cs="Arial"/>
                <w:b/>
                <w:bCs/>
                <w:color w:val="000000"/>
              </w:rPr>
              <w:t>Instructional or</w:t>
            </w:r>
          </w:p>
          <w:p w14:paraId="305B85BF" w14:textId="77777777" w:rsidR="00A60136" w:rsidRDefault="00493849">
            <w:pPr>
              <w:pStyle w:val="normal1"/>
              <w:spacing w:line="276" w:lineRule="auto"/>
              <w:jc w:val="both"/>
              <w:rPr>
                <w:b/>
                <w:bCs/>
              </w:rPr>
            </w:pPr>
            <w:r>
              <w:rPr>
                <w:rFonts w:ascii="Arial" w:eastAsia="Arial" w:hAnsi="Arial" w:cs="Arial"/>
                <w:b/>
                <w:bCs/>
                <w:color w:val="000000"/>
              </w:rPr>
              <w:t>Frustration</w:t>
            </w:r>
          </w:p>
        </w:tc>
      </w:tr>
    </w:tbl>
    <w:p w14:paraId="6445CEF5" w14:textId="77777777" w:rsidR="00A60136" w:rsidRDefault="00A60136">
      <w:pPr>
        <w:pStyle w:val="normal1"/>
        <w:spacing w:line="276" w:lineRule="auto"/>
        <w:jc w:val="both"/>
        <w:rPr>
          <w:rFonts w:ascii="Arial" w:eastAsia="Arial" w:hAnsi="Arial" w:cs="Arial"/>
          <w:color w:val="000000"/>
          <w:highlight w:val="white"/>
        </w:rPr>
      </w:pPr>
    </w:p>
    <w:p w14:paraId="6521790C" w14:textId="77777777" w:rsidR="00A60136" w:rsidRDefault="00A60136">
      <w:pPr>
        <w:pStyle w:val="normal1"/>
        <w:spacing w:line="276" w:lineRule="auto"/>
        <w:jc w:val="both"/>
        <w:rPr>
          <w:rFonts w:ascii="Arial" w:eastAsia="Arial" w:hAnsi="Arial" w:cs="Arial"/>
          <w:color w:val="000000"/>
          <w:highlight w:val="white"/>
        </w:rPr>
      </w:pPr>
    </w:p>
    <w:p w14:paraId="502DBEB7" w14:textId="77777777" w:rsidR="00A60136" w:rsidRDefault="00493849">
      <w:pPr>
        <w:pStyle w:val="normal1"/>
        <w:spacing w:line="276" w:lineRule="auto"/>
        <w:jc w:val="both"/>
        <w:rPr>
          <w:b/>
          <w:bCs/>
        </w:rPr>
      </w:pPr>
      <w:r>
        <w:rPr>
          <w:rFonts w:ascii="Arial" w:eastAsia="Arial" w:hAnsi="Arial" w:cs="Arial"/>
          <w:b/>
          <w:bCs/>
          <w:color w:val="000000"/>
          <w:highlight w:val="white"/>
        </w:rPr>
        <w:t>Post-Test Results</w:t>
      </w:r>
    </w:p>
    <w:p w14:paraId="05FA47E7" w14:textId="77777777" w:rsidR="00A60136" w:rsidRDefault="00A60136">
      <w:pPr>
        <w:pStyle w:val="normal1"/>
        <w:spacing w:line="276" w:lineRule="auto"/>
        <w:jc w:val="both"/>
        <w:rPr>
          <w:rFonts w:ascii="Arial" w:eastAsia="Arial" w:hAnsi="Arial" w:cs="Arial"/>
          <w:color w:val="000000"/>
          <w:highlight w:val="white"/>
        </w:rPr>
      </w:pPr>
    </w:p>
    <w:p w14:paraId="6DA51F17" w14:textId="77777777" w:rsidR="00A60136" w:rsidRDefault="00493849">
      <w:pPr>
        <w:pStyle w:val="normal1"/>
        <w:spacing w:line="276" w:lineRule="auto"/>
        <w:jc w:val="both"/>
        <w:rPr>
          <w:b/>
          <w:bCs/>
        </w:rPr>
      </w:pPr>
      <w:r>
        <w:rPr>
          <w:rFonts w:ascii="Arial" w:eastAsia="Arial" w:hAnsi="Arial" w:cs="Arial"/>
          <w:color w:val="000000"/>
          <w:highlight w:val="white"/>
        </w:rPr>
        <w:t xml:space="preserve">After the intervention using story mapping, pupils’ comprehension scores improved significantly. Table 2 shows that out of 15 pupils, </w:t>
      </w:r>
      <w:r>
        <w:rPr>
          <w:rStyle w:val="Strong"/>
          <w:rFonts w:ascii="Arial" w:eastAsia="Arial" w:hAnsi="Arial" w:cs="Arial"/>
          <w:b w:val="0"/>
          <w:bCs w:val="0"/>
          <w:color w:val="000000"/>
          <w:highlight w:val="white"/>
        </w:rPr>
        <w:t>10 (66.7%) scored a perfect 20</w:t>
      </w:r>
      <w:r>
        <w:rPr>
          <w:rFonts w:ascii="Arial" w:eastAsia="Arial" w:hAnsi="Arial" w:cs="Arial"/>
          <w:color w:val="000000"/>
          <w:highlight w:val="white"/>
        </w:rPr>
        <w:t xml:space="preserve">, </w:t>
      </w:r>
      <w:r>
        <w:rPr>
          <w:rStyle w:val="Strong"/>
          <w:rFonts w:ascii="Arial" w:eastAsia="Arial" w:hAnsi="Arial" w:cs="Arial"/>
          <w:b w:val="0"/>
          <w:bCs w:val="0"/>
          <w:color w:val="000000"/>
          <w:highlight w:val="white"/>
        </w:rPr>
        <w:t>4 (26.7%) scored 19</w:t>
      </w:r>
      <w:r>
        <w:rPr>
          <w:rFonts w:ascii="Arial" w:eastAsia="Arial" w:hAnsi="Arial" w:cs="Arial"/>
          <w:color w:val="000000"/>
          <w:highlight w:val="white"/>
        </w:rPr>
        <w:t xml:space="preserve">, and </w:t>
      </w:r>
      <w:r>
        <w:rPr>
          <w:rStyle w:val="Strong"/>
          <w:rFonts w:ascii="Arial" w:eastAsia="Arial" w:hAnsi="Arial" w:cs="Arial"/>
          <w:b w:val="0"/>
          <w:bCs w:val="0"/>
          <w:color w:val="000000"/>
          <w:highlight w:val="white"/>
        </w:rPr>
        <w:t>1 (6.7%) scored 18</w:t>
      </w:r>
      <w:r>
        <w:rPr>
          <w:rFonts w:ascii="Arial" w:eastAsia="Arial" w:hAnsi="Arial" w:cs="Arial"/>
          <w:color w:val="000000"/>
          <w:highlight w:val="white"/>
        </w:rPr>
        <w:t xml:space="preserve">. The mean score was </w:t>
      </w:r>
      <w:r>
        <w:rPr>
          <w:rStyle w:val="Strong"/>
          <w:rFonts w:ascii="Arial" w:eastAsia="Arial" w:hAnsi="Arial" w:cs="Arial"/>
          <w:b w:val="0"/>
          <w:bCs w:val="0"/>
          <w:color w:val="000000"/>
          <w:highlight w:val="white"/>
        </w:rPr>
        <w:t>19.600</w:t>
      </w:r>
      <w:r>
        <w:rPr>
          <w:rFonts w:ascii="Arial" w:eastAsia="Arial" w:hAnsi="Arial" w:cs="Arial"/>
          <w:color w:val="000000"/>
          <w:highlight w:val="white"/>
        </w:rPr>
        <w:t xml:space="preserve"> with a standard deviation of </w:t>
      </w:r>
      <w:r>
        <w:rPr>
          <w:rStyle w:val="Strong"/>
          <w:rFonts w:ascii="Arial" w:eastAsia="Arial" w:hAnsi="Arial" w:cs="Arial"/>
          <w:b w:val="0"/>
          <w:bCs w:val="0"/>
          <w:color w:val="000000"/>
          <w:highlight w:val="white"/>
        </w:rPr>
        <w:t>0.632</w:t>
      </w:r>
      <w:r>
        <w:rPr>
          <w:rFonts w:ascii="Arial" w:eastAsia="Arial" w:hAnsi="Arial" w:cs="Arial"/>
          <w:color w:val="000000"/>
          <w:highlight w:val="white"/>
        </w:rPr>
        <w:t xml:space="preserve">, indicating that nearly all pupils reached mastery level in comprehension. </w:t>
      </w:r>
    </w:p>
    <w:p w14:paraId="72A69BB4" w14:textId="77777777" w:rsidR="00A60136" w:rsidRDefault="00493849">
      <w:pPr>
        <w:pStyle w:val="normal1"/>
        <w:spacing w:line="276" w:lineRule="auto"/>
        <w:jc w:val="both"/>
        <w:rPr>
          <w:rFonts w:ascii="Arial" w:hAnsi="Arial"/>
        </w:rPr>
      </w:pPr>
      <w:r>
        <w:rPr>
          <w:rFonts w:ascii="Arial" w:eastAsia="Arial" w:hAnsi="Arial" w:cs="Arial"/>
          <w:color w:val="000000"/>
          <w:highlight w:val="white"/>
        </w:rPr>
        <w:tab/>
      </w:r>
    </w:p>
    <w:p w14:paraId="7CB04D63" w14:textId="77777777" w:rsidR="00A60136" w:rsidRDefault="00493849">
      <w:pPr>
        <w:pStyle w:val="BodyText"/>
        <w:jc w:val="both"/>
      </w:pPr>
      <w:r>
        <w:rPr>
          <w:rFonts w:ascii="Arial" w:hAnsi="Arial"/>
        </w:rPr>
        <w:t xml:space="preserve">The post-test results confirm that </w:t>
      </w:r>
      <w:r>
        <w:rPr>
          <w:rStyle w:val="Strong"/>
          <w:rFonts w:ascii="Arial" w:hAnsi="Arial"/>
          <w:b w:val="0"/>
          <w:bCs w:val="0"/>
        </w:rPr>
        <w:t>story mapping is a highly effective instructional strategy</w:t>
      </w:r>
      <w:r>
        <w:rPr>
          <w:rFonts w:ascii="Arial" w:hAnsi="Arial"/>
        </w:rPr>
        <w:t xml:space="preserve"> for improving reading comprehension. Pupils move</w:t>
      </w:r>
      <w:r>
        <w:rPr>
          <w:rFonts w:ascii="Arial" w:hAnsi="Arial"/>
        </w:rPr>
        <w:t>d from frustration-level scores in the pre-test to mastery-level performance in the post-test. This shows that visualizing story elements such as characters, setting, and plot helped learners organize information, recall details, and analyze narratives mor</w:t>
      </w:r>
      <w:r>
        <w:rPr>
          <w:rFonts w:ascii="Arial" w:hAnsi="Arial"/>
        </w:rPr>
        <w:t>e effectively.</w:t>
      </w:r>
    </w:p>
    <w:p w14:paraId="1295B8B1" w14:textId="77777777" w:rsidR="00A60136" w:rsidRDefault="00493849">
      <w:pPr>
        <w:pStyle w:val="BodyText"/>
        <w:jc w:val="both"/>
      </w:pPr>
      <w:r>
        <w:rPr>
          <w:rFonts w:ascii="Arial" w:hAnsi="Arial"/>
        </w:rPr>
        <w:t xml:space="preserve">These findings are consistent with </w:t>
      </w:r>
      <w:r>
        <w:rPr>
          <w:rStyle w:val="Strong"/>
          <w:rFonts w:ascii="Arial" w:hAnsi="Arial"/>
          <w:b w:val="0"/>
          <w:bCs w:val="0"/>
        </w:rPr>
        <w:t>Sari et al. (2020)</w:t>
      </w:r>
      <w:r>
        <w:rPr>
          <w:rFonts w:ascii="Arial" w:hAnsi="Arial"/>
        </w:rPr>
        <w:t xml:space="preserve">, who found that story mapping helped Grade 9 students in Indonesia understand narrative texts better than traditional methods. More recent studies, such as </w:t>
      </w:r>
      <w:proofErr w:type="spellStart"/>
      <w:r>
        <w:rPr>
          <w:rStyle w:val="Strong"/>
          <w:rFonts w:ascii="Arial" w:hAnsi="Arial"/>
          <w:b w:val="0"/>
          <w:bCs w:val="0"/>
        </w:rPr>
        <w:t>Beyhatın</w:t>
      </w:r>
      <w:proofErr w:type="spellEnd"/>
      <w:r>
        <w:rPr>
          <w:rStyle w:val="Strong"/>
          <w:rFonts w:ascii="Arial" w:hAnsi="Arial"/>
          <w:b w:val="0"/>
          <w:bCs w:val="0"/>
        </w:rPr>
        <w:t xml:space="preserve"> &amp; </w:t>
      </w:r>
      <w:proofErr w:type="spellStart"/>
      <w:r>
        <w:rPr>
          <w:rStyle w:val="Strong"/>
          <w:rFonts w:ascii="Arial" w:hAnsi="Arial"/>
          <w:b w:val="0"/>
          <w:bCs w:val="0"/>
        </w:rPr>
        <w:t>Özdemir</w:t>
      </w:r>
      <w:proofErr w:type="spellEnd"/>
      <w:r>
        <w:rPr>
          <w:rStyle w:val="Strong"/>
          <w:rFonts w:ascii="Arial" w:hAnsi="Arial"/>
          <w:b w:val="0"/>
          <w:bCs w:val="0"/>
        </w:rPr>
        <w:t xml:space="preserve"> (2023)</w:t>
      </w:r>
      <w:r>
        <w:rPr>
          <w:rFonts w:ascii="Arial" w:hAnsi="Arial"/>
        </w:rPr>
        <w:t>, also</w:t>
      </w:r>
      <w:r>
        <w:rPr>
          <w:rFonts w:ascii="Arial" w:hAnsi="Arial"/>
        </w:rPr>
        <w:t xml:space="preserve"> confirm that story mapping improves recall and recognition of story parts among primary students.</w:t>
      </w:r>
    </w:p>
    <w:p w14:paraId="14DB1D2B" w14:textId="77777777" w:rsidR="00A60136" w:rsidRDefault="00493849">
      <w:pPr>
        <w:pStyle w:val="BodyText"/>
        <w:jc w:val="both"/>
      </w:pPr>
      <w:r>
        <w:rPr>
          <w:rFonts w:ascii="Arial" w:hAnsi="Arial"/>
        </w:rPr>
        <w:t xml:space="preserve">In the Philippine context, </w:t>
      </w:r>
      <w:r>
        <w:rPr>
          <w:rStyle w:val="Strong"/>
          <w:rFonts w:ascii="Arial" w:hAnsi="Arial"/>
          <w:b w:val="0"/>
          <w:bCs w:val="0"/>
        </w:rPr>
        <w:t>Manuel &amp; Manuel (2025)</w:t>
      </w:r>
      <w:r>
        <w:rPr>
          <w:rFonts w:ascii="Arial" w:hAnsi="Arial"/>
        </w:rPr>
        <w:t xml:space="preserve"> emphasized that story mapping and visual aids are particularly useful for pupils in multilingual classrooms</w:t>
      </w:r>
      <w:r>
        <w:rPr>
          <w:rFonts w:ascii="Arial" w:hAnsi="Arial"/>
        </w:rPr>
        <w:t>, where comprehension challenges are common. The sharp increase in scores in this study mirrors their findings, showing that structured, visual strategies can transform struggling readers into confident learners.</w:t>
      </w:r>
    </w:p>
    <w:p w14:paraId="34FABD4F" w14:textId="77777777" w:rsidR="00A60136" w:rsidRDefault="00493849">
      <w:pPr>
        <w:pStyle w:val="BodyText"/>
        <w:jc w:val="both"/>
      </w:pPr>
      <w:r>
        <w:rPr>
          <w:rFonts w:ascii="Arial" w:hAnsi="Arial"/>
        </w:rPr>
        <w:t xml:space="preserve">Furthermore, the results demonstrate that </w:t>
      </w:r>
      <w:r>
        <w:rPr>
          <w:rStyle w:val="Strong"/>
          <w:rFonts w:ascii="Arial" w:hAnsi="Arial"/>
          <w:b w:val="0"/>
          <w:bCs w:val="0"/>
        </w:rPr>
        <w:t>s</w:t>
      </w:r>
      <w:r>
        <w:rPr>
          <w:rStyle w:val="Strong"/>
          <w:rFonts w:ascii="Arial" w:hAnsi="Arial"/>
          <w:b w:val="0"/>
          <w:bCs w:val="0"/>
        </w:rPr>
        <w:t>tory mapping fosters active engagement, collaboration, and higher-order thinking skills</w:t>
      </w:r>
      <w:r>
        <w:rPr>
          <w:rFonts w:ascii="Arial" w:hAnsi="Arial"/>
        </w:rPr>
        <w:t>, making it a valuable tool for literacy instruction in elementary education.</w:t>
      </w:r>
    </w:p>
    <w:p w14:paraId="123D4C81" w14:textId="77777777" w:rsidR="00A60136" w:rsidRDefault="00A60136">
      <w:pPr>
        <w:pStyle w:val="normal1"/>
        <w:spacing w:line="276" w:lineRule="auto"/>
        <w:jc w:val="both"/>
        <w:rPr>
          <w:rFonts w:ascii="Arial" w:eastAsia="Arial" w:hAnsi="Arial" w:cs="Arial"/>
          <w:color w:val="000000"/>
          <w:highlight w:val="white"/>
        </w:rPr>
      </w:pPr>
    </w:p>
    <w:p w14:paraId="54ACAB4E" w14:textId="77777777" w:rsidR="00A60136" w:rsidRDefault="00493849">
      <w:pPr>
        <w:pStyle w:val="normal1"/>
        <w:spacing w:line="276" w:lineRule="auto"/>
        <w:jc w:val="both"/>
        <w:rPr>
          <w:rFonts w:ascii="Arial" w:eastAsia="Arial" w:hAnsi="Arial" w:cs="Arial"/>
          <w:b/>
          <w:bCs/>
          <w:color w:val="000000"/>
        </w:rPr>
      </w:pPr>
      <w:r>
        <w:rPr>
          <w:rFonts w:ascii="Arial" w:eastAsia="Arial" w:hAnsi="Arial" w:cs="Arial"/>
          <w:b/>
          <w:bCs/>
          <w:color w:val="000000"/>
        </w:rPr>
        <w:t>Table 2. Post-test Result of the Participants</w:t>
      </w:r>
    </w:p>
    <w:tbl>
      <w:tblPr>
        <w:tblW w:w="7734" w:type="dxa"/>
        <w:jc w:val="center"/>
        <w:tblLayout w:type="fixed"/>
        <w:tblLook w:val="0400" w:firstRow="0" w:lastRow="0" w:firstColumn="0" w:lastColumn="0" w:noHBand="0" w:noVBand="1"/>
      </w:tblPr>
      <w:tblGrid>
        <w:gridCol w:w="2880"/>
        <w:gridCol w:w="2700"/>
        <w:gridCol w:w="2154"/>
      </w:tblGrid>
      <w:tr w:rsidR="00A60136" w14:paraId="7E3977C8" w14:textId="77777777">
        <w:trPr>
          <w:trHeight w:val="252"/>
          <w:jc w:val="center"/>
        </w:trPr>
        <w:tc>
          <w:tcPr>
            <w:tcW w:w="2880" w:type="dxa"/>
            <w:tcBorders>
              <w:top w:val="single" w:sz="4" w:space="0" w:color="000000"/>
              <w:left w:val="single" w:sz="4" w:space="0" w:color="000000"/>
              <w:bottom w:val="single" w:sz="4" w:space="0" w:color="000000"/>
              <w:right w:val="single" w:sz="4" w:space="0" w:color="000000"/>
            </w:tcBorders>
            <w:vAlign w:val="center"/>
          </w:tcPr>
          <w:p w14:paraId="7F34C33F"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Scores</w:t>
            </w:r>
          </w:p>
        </w:tc>
        <w:tc>
          <w:tcPr>
            <w:tcW w:w="2700" w:type="dxa"/>
            <w:tcBorders>
              <w:top w:val="single" w:sz="4" w:space="0" w:color="000000"/>
              <w:left w:val="single" w:sz="4" w:space="0" w:color="000000"/>
              <w:bottom w:val="single" w:sz="4" w:space="0" w:color="000000"/>
              <w:right w:val="single" w:sz="4" w:space="0" w:color="000000"/>
            </w:tcBorders>
            <w:vAlign w:val="center"/>
          </w:tcPr>
          <w:p w14:paraId="26334804"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Frequency</w:t>
            </w:r>
          </w:p>
        </w:tc>
        <w:tc>
          <w:tcPr>
            <w:tcW w:w="2154" w:type="dxa"/>
            <w:tcBorders>
              <w:top w:val="single" w:sz="4" w:space="0" w:color="000000"/>
              <w:left w:val="single" w:sz="4" w:space="0" w:color="000000"/>
              <w:bottom w:val="single" w:sz="4" w:space="0" w:color="000000"/>
              <w:right w:val="single" w:sz="4" w:space="0" w:color="000000"/>
            </w:tcBorders>
            <w:vAlign w:val="center"/>
          </w:tcPr>
          <w:p w14:paraId="185E8C4F"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Percentage</w:t>
            </w:r>
          </w:p>
        </w:tc>
      </w:tr>
      <w:tr w:rsidR="00A60136" w14:paraId="5D5BD1E9" w14:textId="77777777">
        <w:trPr>
          <w:trHeight w:val="238"/>
          <w:jc w:val="center"/>
        </w:trPr>
        <w:tc>
          <w:tcPr>
            <w:tcW w:w="2880" w:type="dxa"/>
            <w:tcBorders>
              <w:top w:val="single" w:sz="4" w:space="0" w:color="000000"/>
              <w:left w:val="single" w:sz="4" w:space="0" w:color="000000"/>
              <w:bottom w:val="single" w:sz="4" w:space="0" w:color="000000"/>
              <w:right w:val="single" w:sz="4" w:space="0" w:color="000000"/>
            </w:tcBorders>
            <w:vAlign w:val="center"/>
          </w:tcPr>
          <w:p w14:paraId="7DB51FA0"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18</w:t>
            </w:r>
          </w:p>
        </w:tc>
        <w:tc>
          <w:tcPr>
            <w:tcW w:w="2700" w:type="dxa"/>
            <w:tcBorders>
              <w:top w:val="single" w:sz="4" w:space="0" w:color="000000"/>
              <w:left w:val="single" w:sz="4" w:space="0" w:color="000000"/>
              <w:bottom w:val="single" w:sz="4" w:space="0" w:color="000000"/>
              <w:right w:val="single" w:sz="4" w:space="0" w:color="000000"/>
            </w:tcBorders>
            <w:vAlign w:val="center"/>
          </w:tcPr>
          <w:p w14:paraId="288B3397"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1</w:t>
            </w:r>
          </w:p>
        </w:tc>
        <w:tc>
          <w:tcPr>
            <w:tcW w:w="2154" w:type="dxa"/>
            <w:tcBorders>
              <w:top w:val="single" w:sz="4" w:space="0" w:color="000000"/>
              <w:left w:val="single" w:sz="4" w:space="0" w:color="000000"/>
              <w:bottom w:val="single" w:sz="4" w:space="0" w:color="000000"/>
              <w:right w:val="single" w:sz="4" w:space="0" w:color="000000"/>
            </w:tcBorders>
            <w:vAlign w:val="center"/>
          </w:tcPr>
          <w:p w14:paraId="7F46E212"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6.7%</w:t>
            </w:r>
          </w:p>
        </w:tc>
      </w:tr>
      <w:tr w:rsidR="00A60136" w14:paraId="57C0F446" w14:textId="77777777">
        <w:trPr>
          <w:trHeight w:val="238"/>
          <w:jc w:val="center"/>
        </w:trPr>
        <w:tc>
          <w:tcPr>
            <w:tcW w:w="2880" w:type="dxa"/>
            <w:tcBorders>
              <w:top w:val="single" w:sz="4" w:space="0" w:color="000000"/>
              <w:left w:val="single" w:sz="4" w:space="0" w:color="000000"/>
              <w:bottom w:val="single" w:sz="4" w:space="0" w:color="000000"/>
              <w:right w:val="single" w:sz="4" w:space="0" w:color="000000"/>
            </w:tcBorders>
            <w:vAlign w:val="center"/>
          </w:tcPr>
          <w:p w14:paraId="2690BDC6"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19</w:t>
            </w:r>
          </w:p>
        </w:tc>
        <w:tc>
          <w:tcPr>
            <w:tcW w:w="2700" w:type="dxa"/>
            <w:tcBorders>
              <w:top w:val="single" w:sz="4" w:space="0" w:color="000000"/>
              <w:left w:val="single" w:sz="4" w:space="0" w:color="000000"/>
              <w:bottom w:val="single" w:sz="4" w:space="0" w:color="000000"/>
              <w:right w:val="single" w:sz="4" w:space="0" w:color="000000"/>
            </w:tcBorders>
            <w:vAlign w:val="center"/>
          </w:tcPr>
          <w:p w14:paraId="19CD1E83"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4</w:t>
            </w:r>
          </w:p>
        </w:tc>
        <w:tc>
          <w:tcPr>
            <w:tcW w:w="2154" w:type="dxa"/>
            <w:tcBorders>
              <w:top w:val="single" w:sz="4" w:space="0" w:color="000000"/>
              <w:left w:val="single" w:sz="4" w:space="0" w:color="000000"/>
              <w:bottom w:val="single" w:sz="4" w:space="0" w:color="000000"/>
              <w:right w:val="single" w:sz="4" w:space="0" w:color="000000"/>
            </w:tcBorders>
            <w:vAlign w:val="center"/>
          </w:tcPr>
          <w:p w14:paraId="6D18494D"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26.7%</w:t>
            </w:r>
          </w:p>
        </w:tc>
      </w:tr>
      <w:tr w:rsidR="00A60136" w14:paraId="5A9EC7F7" w14:textId="77777777">
        <w:trPr>
          <w:trHeight w:val="238"/>
          <w:jc w:val="center"/>
        </w:trPr>
        <w:tc>
          <w:tcPr>
            <w:tcW w:w="2880" w:type="dxa"/>
            <w:tcBorders>
              <w:top w:val="single" w:sz="4" w:space="0" w:color="000000"/>
              <w:left w:val="single" w:sz="4" w:space="0" w:color="000000"/>
              <w:bottom w:val="single" w:sz="4" w:space="0" w:color="000000"/>
              <w:right w:val="single" w:sz="4" w:space="0" w:color="000000"/>
            </w:tcBorders>
            <w:vAlign w:val="center"/>
          </w:tcPr>
          <w:p w14:paraId="20681173"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20</w:t>
            </w:r>
          </w:p>
        </w:tc>
        <w:tc>
          <w:tcPr>
            <w:tcW w:w="2700" w:type="dxa"/>
            <w:tcBorders>
              <w:top w:val="single" w:sz="4" w:space="0" w:color="000000"/>
              <w:left w:val="single" w:sz="4" w:space="0" w:color="000000"/>
              <w:bottom w:val="single" w:sz="4" w:space="0" w:color="000000"/>
              <w:right w:val="single" w:sz="4" w:space="0" w:color="000000"/>
            </w:tcBorders>
            <w:vAlign w:val="center"/>
          </w:tcPr>
          <w:p w14:paraId="53723175"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10</w:t>
            </w:r>
          </w:p>
        </w:tc>
        <w:tc>
          <w:tcPr>
            <w:tcW w:w="2154" w:type="dxa"/>
            <w:tcBorders>
              <w:top w:val="single" w:sz="4" w:space="0" w:color="000000"/>
              <w:left w:val="single" w:sz="4" w:space="0" w:color="000000"/>
              <w:bottom w:val="single" w:sz="4" w:space="0" w:color="000000"/>
              <w:right w:val="single" w:sz="4" w:space="0" w:color="000000"/>
            </w:tcBorders>
            <w:vAlign w:val="center"/>
          </w:tcPr>
          <w:p w14:paraId="5EE036AF"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66.7%</w:t>
            </w:r>
          </w:p>
        </w:tc>
      </w:tr>
      <w:tr w:rsidR="00A60136" w14:paraId="3E499C31" w14:textId="77777777">
        <w:trPr>
          <w:trHeight w:val="491"/>
          <w:jc w:val="center"/>
        </w:trPr>
        <w:tc>
          <w:tcPr>
            <w:tcW w:w="7734" w:type="dxa"/>
            <w:gridSpan w:val="3"/>
            <w:tcBorders>
              <w:top w:val="single" w:sz="4" w:space="0" w:color="000000"/>
              <w:left w:val="single" w:sz="4" w:space="0" w:color="000000"/>
              <w:bottom w:val="single" w:sz="4" w:space="0" w:color="000000"/>
              <w:right w:val="single" w:sz="4" w:space="0" w:color="000000"/>
            </w:tcBorders>
            <w:vAlign w:val="center"/>
          </w:tcPr>
          <w:p w14:paraId="186A3A41"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Mean: 19.600                             Total= 15                                  Total= 100%</w:t>
            </w:r>
          </w:p>
        </w:tc>
      </w:tr>
      <w:tr w:rsidR="00A60136" w14:paraId="12A2064F" w14:textId="77777777">
        <w:trPr>
          <w:trHeight w:val="491"/>
          <w:jc w:val="center"/>
        </w:trPr>
        <w:tc>
          <w:tcPr>
            <w:tcW w:w="7734" w:type="dxa"/>
            <w:gridSpan w:val="3"/>
            <w:tcBorders>
              <w:top w:val="single" w:sz="4" w:space="0" w:color="000000"/>
              <w:left w:val="single" w:sz="4" w:space="0" w:color="000000"/>
              <w:bottom w:val="single" w:sz="4" w:space="0" w:color="000000"/>
              <w:right w:val="single" w:sz="4" w:space="0" w:color="000000"/>
            </w:tcBorders>
            <w:vAlign w:val="center"/>
          </w:tcPr>
          <w:p w14:paraId="28F9CFB4"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Std. Dev.: 0.632</w:t>
            </w:r>
          </w:p>
        </w:tc>
      </w:tr>
    </w:tbl>
    <w:p w14:paraId="6CD8B6F9" w14:textId="77777777" w:rsidR="00A60136" w:rsidRDefault="00A60136">
      <w:pPr>
        <w:pStyle w:val="normal1"/>
        <w:spacing w:line="276" w:lineRule="auto"/>
        <w:jc w:val="both"/>
        <w:rPr>
          <w:rFonts w:ascii="Arial" w:eastAsia="Arial" w:hAnsi="Arial" w:cs="Arial"/>
          <w:color w:val="000000"/>
        </w:rPr>
      </w:pPr>
    </w:p>
    <w:p w14:paraId="50F06A17" w14:textId="77777777" w:rsidR="00A60136" w:rsidRDefault="00A60136">
      <w:pPr>
        <w:pStyle w:val="normal1"/>
        <w:spacing w:line="276" w:lineRule="auto"/>
        <w:jc w:val="both"/>
        <w:rPr>
          <w:rFonts w:ascii="Arial" w:eastAsia="Arial" w:hAnsi="Arial" w:cs="Arial"/>
          <w:color w:val="000000"/>
        </w:rPr>
      </w:pPr>
    </w:p>
    <w:p w14:paraId="3222C31B" w14:textId="77777777" w:rsidR="00A60136" w:rsidRDefault="00493849">
      <w:pPr>
        <w:pStyle w:val="BodyText"/>
        <w:spacing w:after="0"/>
        <w:jc w:val="both"/>
      </w:pPr>
      <w:r>
        <w:rPr>
          <w:rFonts w:ascii="Arial" w:eastAsia="Arial" w:hAnsi="Arial" w:cs="Arial"/>
          <w:color w:val="000000"/>
        </w:rPr>
        <w:t xml:space="preserve">The analysis showed a clear and significant improvement in the pupils’ reading comprehension after the story mapping intervention. As presented in Table 3, the computed t-value of </w:t>
      </w:r>
      <w:r>
        <w:rPr>
          <w:rStyle w:val="Strong"/>
          <w:rFonts w:ascii="Arial" w:eastAsia="Arial" w:hAnsi="Arial" w:cs="Arial"/>
          <w:b w:val="0"/>
          <w:bCs w:val="0"/>
          <w:color w:val="000000"/>
        </w:rPr>
        <w:t>-11.050</w:t>
      </w:r>
      <w:r>
        <w:rPr>
          <w:rFonts w:ascii="Arial" w:eastAsia="Arial" w:hAnsi="Arial" w:cs="Arial"/>
          <w:color w:val="000000"/>
        </w:rPr>
        <w:t xml:space="preserve"> with a p-value of </w:t>
      </w:r>
      <w:r>
        <w:rPr>
          <w:rStyle w:val="Strong"/>
          <w:rFonts w:ascii="Arial" w:eastAsia="Arial" w:hAnsi="Arial" w:cs="Arial"/>
          <w:b w:val="0"/>
          <w:bCs w:val="0"/>
          <w:color w:val="000000"/>
        </w:rPr>
        <w:t>0.000</w:t>
      </w:r>
      <w:r>
        <w:rPr>
          <w:rFonts w:ascii="Arial" w:eastAsia="Arial" w:hAnsi="Arial" w:cs="Arial"/>
          <w:color w:val="000000"/>
        </w:rPr>
        <w:t xml:space="preserve"> at the 0.05 level of significance led to the</w:t>
      </w:r>
      <w:r>
        <w:rPr>
          <w:rFonts w:ascii="Arial" w:eastAsia="Arial" w:hAnsi="Arial" w:cs="Arial"/>
          <w:color w:val="000000"/>
        </w:rPr>
        <w:t xml:space="preserve"> rejection of the null hypothesis. This means that the difference between the pre-test and post-test </w:t>
      </w:r>
      <w:r>
        <w:rPr>
          <w:rFonts w:ascii="Arial" w:eastAsia="Arial" w:hAnsi="Arial" w:cs="Arial"/>
          <w:color w:val="000000"/>
        </w:rPr>
        <w:lastRenderedPageBreak/>
        <w:t>scores was statistically significant, proving that story mapping had a strong positive effect on the learners’ performance.</w:t>
      </w:r>
    </w:p>
    <w:p w14:paraId="7AA3B8F9" w14:textId="77777777" w:rsidR="00A60136" w:rsidRDefault="00493849">
      <w:pPr>
        <w:pStyle w:val="BodyText"/>
        <w:jc w:val="both"/>
      </w:pPr>
      <w:r>
        <w:rPr>
          <w:rFonts w:ascii="Arial" w:hAnsi="Arial"/>
        </w:rPr>
        <w:t>This result supports earlier st</w:t>
      </w:r>
      <w:r>
        <w:rPr>
          <w:rFonts w:ascii="Arial" w:hAnsi="Arial"/>
        </w:rPr>
        <w:t xml:space="preserve">udies. </w:t>
      </w:r>
      <w:r>
        <w:rPr>
          <w:rStyle w:val="Strong"/>
          <w:rFonts w:ascii="Arial" w:hAnsi="Arial"/>
          <w:b w:val="0"/>
          <w:bCs w:val="0"/>
        </w:rPr>
        <w:t>Duke and Cartwright (2021)</w:t>
      </w:r>
      <w:r>
        <w:rPr>
          <w:rFonts w:ascii="Arial" w:hAnsi="Arial"/>
        </w:rPr>
        <w:t xml:space="preserve"> explained that comprehension improves when learners actively connect text with prior knowledge, which story mapping encourages. </w:t>
      </w:r>
      <w:r>
        <w:rPr>
          <w:rStyle w:val="Strong"/>
          <w:rFonts w:ascii="Arial" w:hAnsi="Arial"/>
          <w:b w:val="0"/>
          <w:bCs w:val="0"/>
        </w:rPr>
        <w:t>Sari et al. (2020)</w:t>
      </w:r>
      <w:r>
        <w:rPr>
          <w:rFonts w:ascii="Arial" w:hAnsi="Arial"/>
        </w:rPr>
        <w:t xml:space="preserve"> and </w:t>
      </w:r>
      <w:proofErr w:type="spellStart"/>
      <w:r>
        <w:rPr>
          <w:rStyle w:val="Strong"/>
          <w:rFonts w:ascii="Arial" w:hAnsi="Arial"/>
          <w:b w:val="0"/>
          <w:bCs w:val="0"/>
        </w:rPr>
        <w:t>Beyhatın</w:t>
      </w:r>
      <w:proofErr w:type="spellEnd"/>
      <w:r>
        <w:rPr>
          <w:rStyle w:val="Strong"/>
          <w:rFonts w:ascii="Arial" w:hAnsi="Arial"/>
          <w:b w:val="0"/>
          <w:bCs w:val="0"/>
        </w:rPr>
        <w:t xml:space="preserve"> &amp; </w:t>
      </w:r>
      <w:proofErr w:type="spellStart"/>
      <w:r>
        <w:rPr>
          <w:rStyle w:val="Strong"/>
          <w:rFonts w:ascii="Arial" w:hAnsi="Arial"/>
          <w:b w:val="0"/>
          <w:bCs w:val="0"/>
        </w:rPr>
        <w:t>Özdemir</w:t>
      </w:r>
      <w:proofErr w:type="spellEnd"/>
      <w:r>
        <w:rPr>
          <w:rStyle w:val="Strong"/>
          <w:rFonts w:ascii="Arial" w:hAnsi="Arial"/>
          <w:b w:val="0"/>
          <w:bCs w:val="0"/>
        </w:rPr>
        <w:t xml:space="preserve"> (2023)</w:t>
      </w:r>
      <w:r>
        <w:rPr>
          <w:rFonts w:ascii="Arial" w:hAnsi="Arial"/>
        </w:rPr>
        <w:t xml:space="preserve"> both found that story maps help students reca</w:t>
      </w:r>
      <w:r>
        <w:rPr>
          <w:rFonts w:ascii="Arial" w:hAnsi="Arial"/>
        </w:rPr>
        <w:t xml:space="preserve">ll details and understand narrative texts better than traditional methods. In the Philippine context, </w:t>
      </w:r>
      <w:r>
        <w:rPr>
          <w:rStyle w:val="Strong"/>
          <w:rFonts w:ascii="Arial" w:hAnsi="Arial"/>
          <w:b w:val="0"/>
          <w:bCs w:val="0"/>
        </w:rPr>
        <w:t>Manuel &amp; Manuel (2025)</w:t>
      </w:r>
      <w:r>
        <w:rPr>
          <w:rFonts w:ascii="Arial" w:hAnsi="Arial"/>
        </w:rPr>
        <w:t xml:space="preserve"> and </w:t>
      </w:r>
      <w:r>
        <w:rPr>
          <w:rStyle w:val="Strong"/>
          <w:rFonts w:ascii="Arial" w:hAnsi="Arial"/>
          <w:b w:val="0"/>
          <w:bCs w:val="0"/>
        </w:rPr>
        <w:t xml:space="preserve">Dela Rosa &amp; </w:t>
      </w:r>
      <w:proofErr w:type="spellStart"/>
      <w:r>
        <w:rPr>
          <w:rStyle w:val="Strong"/>
          <w:rFonts w:ascii="Arial" w:hAnsi="Arial"/>
          <w:b w:val="0"/>
          <w:bCs w:val="0"/>
        </w:rPr>
        <w:t>Paragas</w:t>
      </w:r>
      <w:proofErr w:type="spellEnd"/>
      <w:r>
        <w:rPr>
          <w:rStyle w:val="Strong"/>
          <w:rFonts w:ascii="Arial" w:hAnsi="Arial"/>
          <w:b w:val="0"/>
          <w:bCs w:val="0"/>
        </w:rPr>
        <w:t xml:space="preserve"> (2024)</w:t>
      </w:r>
      <w:r>
        <w:rPr>
          <w:rFonts w:ascii="Arial" w:hAnsi="Arial"/>
        </w:rPr>
        <w:t xml:space="preserve"> highlighted that structured and visual strategies are effective in addressing literacy gaps, especia</w:t>
      </w:r>
      <w:r>
        <w:rPr>
          <w:rFonts w:ascii="Arial" w:hAnsi="Arial"/>
        </w:rPr>
        <w:t xml:space="preserve">lly in multilingual classrooms. Likewise, </w:t>
      </w:r>
      <w:proofErr w:type="spellStart"/>
      <w:r>
        <w:rPr>
          <w:rStyle w:val="Strong"/>
          <w:rFonts w:ascii="Arial" w:hAnsi="Arial"/>
          <w:b w:val="0"/>
          <w:bCs w:val="0"/>
        </w:rPr>
        <w:t>Peñafiel</w:t>
      </w:r>
      <w:proofErr w:type="spellEnd"/>
      <w:r>
        <w:rPr>
          <w:rStyle w:val="Strong"/>
          <w:rFonts w:ascii="Arial" w:hAnsi="Arial"/>
          <w:b w:val="0"/>
          <w:bCs w:val="0"/>
        </w:rPr>
        <w:t xml:space="preserve"> et al. (2025)</w:t>
      </w:r>
      <w:r>
        <w:rPr>
          <w:rFonts w:ascii="Arial" w:hAnsi="Arial"/>
        </w:rPr>
        <w:t xml:space="preserve"> and </w:t>
      </w:r>
      <w:r>
        <w:rPr>
          <w:rStyle w:val="Strong"/>
          <w:rFonts w:ascii="Arial" w:hAnsi="Arial"/>
          <w:b w:val="0"/>
          <w:bCs w:val="0"/>
        </w:rPr>
        <w:t>Psychology and Education (2025)</w:t>
      </w:r>
      <w:r>
        <w:rPr>
          <w:rFonts w:ascii="Arial" w:hAnsi="Arial"/>
        </w:rPr>
        <w:t xml:space="preserve"> showed that interactive approaches such as STORIES and sequencing activities significantly raised comprehension scores and learner confidence.</w:t>
      </w:r>
    </w:p>
    <w:p w14:paraId="75FC244F" w14:textId="77777777" w:rsidR="00A60136" w:rsidRDefault="00493849">
      <w:pPr>
        <w:pStyle w:val="BodyText"/>
        <w:jc w:val="both"/>
      </w:pPr>
      <w:r>
        <w:rPr>
          <w:rFonts w:ascii="Arial" w:hAnsi="Arial"/>
        </w:rPr>
        <w:t>Other strate</w:t>
      </w:r>
      <w:r>
        <w:rPr>
          <w:rFonts w:ascii="Arial" w:hAnsi="Arial"/>
        </w:rPr>
        <w:t xml:space="preserve">gies also reinforce these findings. </w:t>
      </w:r>
      <w:proofErr w:type="spellStart"/>
      <w:r>
        <w:rPr>
          <w:rStyle w:val="Strong"/>
          <w:rFonts w:ascii="Arial" w:hAnsi="Arial"/>
          <w:b w:val="0"/>
          <w:bCs w:val="0"/>
        </w:rPr>
        <w:t>Elpiza</w:t>
      </w:r>
      <w:proofErr w:type="spellEnd"/>
      <w:r>
        <w:rPr>
          <w:rStyle w:val="Strong"/>
          <w:rFonts w:ascii="Arial" w:hAnsi="Arial"/>
          <w:b w:val="0"/>
          <w:bCs w:val="0"/>
        </w:rPr>
        <w:t xml:space="preserve"> (2024)</w:t>
      </w:r>
      <w:r>
        <w:rPr>
          <w:rFonts w:ascii="Arial" w:hAnsi="Arial"/>
        </w:rPr>
        <w:t xml:space="preserve"> and </w:t>
      </w:r>
      <w:proofErr w:type="spellStart"/>
      <w:r>
        <w:rPr>
          <w:rStyle w:val="Strong"/>
          <w:rFonts w:ascii="Arial" w:hAnsi="Arial"/>
          <w:b w:val="0"/>
          <w:bCs w:val="0"/>
        </w:rPr>
        <w:t>Syafii</w:t>
      </w:r>
      <w:proofErr w:type="spellEnd"/>
      <w:r>
        <w:rPr>
          <w:rStyle w:val="Strong"/>
          <w:rFonts w:ascii="Arial" w:hAnsi="Arial"/>
          <w:b w:val="0"/>
          <w:bCs w:val="0"/>
        </w:rPr>
        <w:t xml:space="preserve"> (2021)</w:t>
      </w:r>
      <w:r>
        <w:rPr>
          <w:rFonts w:ascii="Arial" w:hAnsi="Arial"/>
        </w:rPr>
        <w:t xml:space="preserve"> reported consistent gains in comprehension through story mapping, while </w:t>
      </w:r>
      <w:proofErr w:type="spellStart"/>
      <w:r>
        <w:rPr>
          <w:rStyle w:val="Strong"/>
          <w:rFonts w:ascii="Arial" w:hAnsi="Arial"/>
          <w:b w:val="0"/>
          <w:bCs w:val="0"/>
        </w:rPr>
        <w:t>Baluyot</w:t>
      </w:r>
      <w:proofErr w:type="spellEnd"/>
      <w:r>
        <w:rPr>
          <w:rStyle w:val="Strong"/>
          <w:rFonts w:ascii="Arial" w:hAnsi="Arial"/>
          <w:b w:val="0"/>
          <w:bCs w:val="0"/>
        </w:rPr>
        <w:t xml:space="preserve"> et al. (2026)</w:t>
      </w:r>
      <w:r>
        <w:rPr>
          <w:rFonts w:ascii="Arial" w:hAnsi="Arial"/>
        </w:rPr>
        <w:t xml:space="preserve"> and </w:t>
      </w:r>
      <w:proofErr w:type="spellStart"/>
      <w:r>
        <w:rPr>
          <w:rStyle w:val="Strong"/>
          <w:rFonts w:ascii="Arial" w:hAnsi="Arial"/>
          <w:b w:val="0"/>
          <w:bCs w:val="0"/>
        </w:rPr>
        <w:t>Jagonoy</w:t>
      </w:r>
      <w:proofErr w:type="spellEnd"/>
      <w:r>
        <w:rPr>
          <w:rStyle w:val="Strong"/>
          <w:rFonts w:ascii="Arial" w:hAnsi="Arial"/>
          <w:b w:val="0"/>
          <w:bCs w:val="0"/>
        </w:rPr>
        <w:t xml:space="preserve"> et al. (2026)</w:t>
      </w:r>
      <w:r>
        <w:rPr>
          <w:rFonts w:ascii="Arial" w:hAnsi="Arial"/>
        </w:rPr>
        <w:t xml:space="preserve"> demonstrated that interactive methods like Picture-to-Words and Thin</w:t>
      </w:r>
      <w:r>
        <w:rPr>
          <w:rFonts w:ascii="Arial" w:hAnsi="Arial"/>
        </w:rPr>
        <w:t xml:space="preserve">k-Pair-Share improved vocabulary, writing, and comprehension. Finally, </w:t>
      </w:r>
      <w:proofErr w:type="spellStart"/>
      <w:r>
        <w:rPr>
          <w:rStyle w:val="Strong"/>
          <w:rFonts w:ascii="Arial" w:hAnsi="Arial"/>
          <w:b w:val="0"/>
          <w:bCs w:val="0"/>
        </w:rPr>
        <w:t>Casane</w:t>
      </w:r>
      <w:proofErr w:type="spellEnd"/>
      <w:r>
        <w:rPr>
          <w:rStyle w:val="Strong"/>
          <w:rFonts w:ascii="Arial" w:hAnsi="Arial"/>
          <w:b w:val="0"/>
          <w:bCs w:val="0"/>
        </w:rPr>
        <w:t xml:space="preserve"> (2024, 2025, 2026)</w:t>
      </w:r>
      <w:r>
        <w:rPr>
          <w:rFonts w:ascii="Arial" w:hAnsi="Arial"/>
        </w:rPr>
        <w:t xml:space="preserve"> emphasized that teacher competence, resilience, and structured approaches are key to overcoming classroom challenges—connecting directly to this study, which s</w:t>
      </w:r>
      <w:r>
        <w:rPr>
          <w:rFonts w:ascii="Arial" w:hAnsi="Arial"/>
        </w:rPr>
        <w:t>hows that story mapping is one such structured tool that strengthens both teaching and learning outcomes.</w:t>
      </w:r>
    </w:p>
    <w:p w14:paraId="6509F4A4" w14:textId="77777777" w:rsidR="00A60136" w:rsidRDefault="00493849">
      <w:pPr>
        <w:pStyle w:val="BodyText"/>
        <w:jc w:val="both"/>
      </w:pPr>
      <w:r>
        <w:rPr>
          <w:rFonts w:ascii="Arial" w:hAnsi="Arial"/>
        </w:rPr>
        <w:t xml:space="preserve">Finally, the significant difference between pre-test and post-test scores validates that </w:t>
      </w:r>
      <w:r>
        <w:rPr>
          <w:rStyle w:val="Strong"/>
          <w:rFonts w:ascii="Arial" w:hAnsi="Arial"/>
          <w:b w:val="0"/>
          <w:bCs w:val="0"/>
        </w:rPr>
        <w:t>story mapping is an effective instructional strategy</w:t>
      </w:r>
      <w:r>
        <w:rPr>
          <w:rFonts w:ascii="Arial" w:hAnsi="Arial"/>
        </w:rPr>
        <w:t xml:space="preserve">. It not </w:t>
      </w:r>
      <w:r>
        <w:rPr>
          <w:rFonts w:ascii="Arial" w:hAnsi="Arial"/>
        </w:rPr>
        <w:t>only improved comprehension but also boosted confidence, motivation, and study habits, making it a valuable approach for literacy instruction in elementary education.</w:t>
      </w:r>
    </w:p>
    <w:p w14:paraId="49FB20DA" w14:textId="77777777" w:rsidR="00A60136" w:rsidRDefault="00A60136">
      <w:pPr>
        <w:pStyle w:val="normal1"/>
        <w:spacing w:line="276" w:lineRule="auto"/>
        <w:jc w:val="both"/>
        <w:rPr>
          <w:rFonts w:ascii="Arial" w:eastAsia="Arial" w:hAnsi="Arial" w:cs="Arial"/>
          <w:color w:val="000000"/>
        </w:rPr>
      </w:pPr>
    </w:p>
    <w:p w14:paraId="42282CE7"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Table 3. Significant Difference between the Posttest and Pre-test Result</w:t>
      </w:r>
    </w:p>
    <w:tbl>
      <w:tblPr>
        <w:tblW w:w="9187" w:type="dxa"/>
        <w:jc w:val="center"/>
        <w:tblLayout w:type="fixed"/>
        <w:tblLook w:val="0400" w:firstRow="0" w:lastRow="0" w:firstColumn="0" w:lastColumn="0" w:noHBand="0" w:noVBand="1"/>
      </w:tblPr>
      <w:tblGrid>
        <w:gridCol w:w="1528"/>
        <w:gridCol w:w="1263"/>
        <w:gridCol w:w="1104"/>
        <w:gridCol w:w="1956"/>
        <w:gridCol w:w="1439"/>
        <w:gridCol w:w="1897"/>
      </w:tblGrid>
      <w:tr w:rsidR="00A60136" w14:paraId="6CE33B45" w14:textId="77777777">
        <w:trPr>
          <w:jc w:val="center"/>
        </w:trPr>
        <w:tc>
          <w:tcPr>
            <w:tcW w:w="1527" w:type="dxa"/>
            <w:tcBorders>
              <w:top w:val="single" w:sz="4" w:space="0" w:color="000000"/>
              <w:left w:val="single" w:sz="4" w:space="0" w:color="000000"/>
              <w:bottom w:val="single" w:sz="4" w:space="0" w:color="000000"/>
              <w:right w:val="single" w:sz="4" w:space="0" w:color="000000"/>
            </w:tcBorders>
            <w:vAlign w:val="center"/>
          </w:tcPr>
          <w:p w14:paraId="1A4F6E5D" w14:textId="77777777" w:rsidR="00A60136" w:rsidRDefault="00493849">
            <w:pPr>
              <w:pStyle w:val="normal1"/>
              <w:spacing w:line="276" w:lineRule="auto"/>
              <w:jc w:val="center"/>
              <w:rPr>
                <w:rFonts w:ascii="Arial" w:eastAsia="Arial" w:hAnsi="Arial" w:cs="Arial"/>
                <w:color w:val="000000"/>
              </w:rPr>
            </w:pPr>
            <w:r>
              <w:rPr>
                <w:rFonts w:ascii="Arial" w:eastAsia="Arial" w:hAnsi="Arial" w:cs="Arial"/>
                <w:color w:val="000000"/>
              </w:rPr>
              <w:t>Variables</w:t>
            </w:r>
          </w:p>
        </w:tc>
        <w:tc>
          <w:tcPr>
            <w:tcW w:w="1263" w:type="dxa"/>
            <w:tcBorders>
              <w:top w:val="single" w:sz="4" w:space="0" w:color="000000"/>
              <w:left w:val="single" w:sz="4" w:space="0" w:color="000000"/>
              <w:bottom w:val="single" w:sz="4" w:space="0" w:color="000000"/>
              <w:right w:val="single" w:sz="4" w:space="0" w:color="000000"/>
            </w:tcBorders>
            <w:vAlign w:val="center"/>
          </w:tcPr>
          <w:p w14:paraId="7449B475" w14:textId="77777777" w:rsidR="00A60136" w:rsidRDefault="00493849">
            <w:pPr>
              <w:pStyle w:val="normal1"/>
              <w:spacing w:line="276" w:lineRule="auto"/>
              <w:jc w:val="center"/>
              <w:rPr>
                <w:rFonts w:ascii="Arial" w:eastAsia="Arial" w:hAnsi="Arial" w:cs="Arial"/>
                <w:color w:val="000000"/>
              </w:rPr>
            </w:pPr>
            <w:r>
              <w:rPr>
                <w:rFonts w:ascii="Arial" w:eastAsia="Arial" w:hAnsi="Arial" w:cs="Arial"/>
                <w:color w:val="000000"/>
              </w:rPr>
              <w:t>t - v</w:t>
            </w:r>
            <w:r>
              <w:rPr>
                <w:rFonts w:ascii="Arial" w:eastAsia="Arial" w:hAnsi="Arial" w:cs="Arial"/>
                <w:color w:val="000000"/>
              </w:rPr>
              <w:t>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4A9CE211" w14:textId="77777777" w:rsidR="00A60136" w:rsidRDefault="00493849">
            <w:pPr>
              <w:pStyle w:val="normal1"/>
              <w:spacing w:line="276" w:lineRule="auto"/>
              <w:jc w:val="center"/>
              <w:rPr>
                <w:rFonts w:ascii="Arial" w:eastAsia="Arial" w:hAnsi="Arial" w:cs="Arial"/>
                <w:color w:val="000000"/>
              </w:rPr>
            </w:pPr>
            <w:r>
              <w:rPr>
                <w:rFonts w:ascii="Arial" w:eastAsia="Arial" w:hAnsi="Arial" w:cs="Arial"/>
                <w:color w:val="000000"/>
              </w:rPr>
              <w:t>p - value</w:t>
            </w:r>
          </w:p>
        </w:tc>
        <w:tc>
          <w:tcPr>
            <w:tcW w:w="1956" w:type="dxa"/>
            <w:tcBorders>
              <w:top w:val="single" w:sz="4" w:space="0" w:color="000000"/>
              <w:left w:val="single" w:sz="4" w:space="0" w:color="000000"/>
              <w:bottom w:val="single" w:sz="4" w:space="0" w:color="000000"/>
              <w:right w:val="single" w:sz="4" w:space="0" w:color="000000"/>
            </w:tcBorders>
            <w:vAlign w:val="center"/>
          </w:tcPr>
          <w:p w14:paraId="7F997FDD" w14:textId="77777777" w:rsidR="00A60136" w:rsidRDefault="00493849">
            <w:pPr>
              <w:pStyle w:val="normal1"/>
              <w:spacing w:line="276" w:lineRule="auto"/>
              <w:jc w:val="center"/>
              <w:rPr>
                <w:rFonts w:ascii="Arial" w:eastAsia="Arial" w:hAnsi="Arial" w:cs="Arial"/>
                <w:color w:val="000000"/>
              </w:rPr>
            </w:pPr>
            <w:r>
              <w:rPr>
                <w:rFonts w:ascii="Arial" w:eastAsia="Arial" w:hAnsi="Arial" w:cs="Arial"/>
                <w:color w:val="000000"/>
              </w:rPr>
              <w:t>Level of Significance</w:t>
            </w:r>
          </w:p>
        </w:tc>
        <w:tc>
          <w:tcPr>
            <w:tcW w:w="1439" w:type="dxa"/>
            <w:tcBorders>
              <w:top w:val="single" w:sz="4" w:space="0" w:color="000000"/>
              <w:left w:val="single" w:sz="4" w:space="0" w:color="000000"/>
              <w:bottom w:val="single" w:sz="4" w:space="0" w:color="000000"/>
              <w:right w:val="single" w:sz="4" w:space="0" w:color="000000"/>
            </w:tcBorders>
            <w:vAlign w:val="center"/>
          </w:tcPr>
          <w:p w14:paraId="3ECB2B62" w14:textId="77777777" w:rsidR="00A60136" w:rsidRDefault="00493849">
            <w:pPr>
              <w:pStyle w:val="normal1"/>
              <w:spacing w:line="276" w:lineRule="auto"/>
              <w:jc w:val="center"/>
              <w:rPr>
                <w:rFonts w:ascii="Arial" w:eastAsia="Arial" w:hAnsi="Arial" w:cs="Arial"/>
                <w:color w:val="000000"/>
              </w:rPr>
            </w:pPr>
            <w:r>
              <w:rPr>
                <w:rFonts w:ascii="Arial" w:eastAsia="Arial" w:hAnsi="Arial" w:cs="Arial"/>
                <w:color w:val="000000"/>
              </w:rPr>
              <w:t>Decision</w:t>
            </w:r>
          </w:p>
        </w:tc>
        <w:tc>
          <w:tcPr>
            <w:tcW w:w="1897" w:type="dxa"/>
            <w:tcBorders>
              <w:top w:val="single" w:sz="4" w:space="0" w:color="000000"/>
              <w:left w:val="single" w:sz="4" w:space="0" w:color="000000"/>
              <w:bottom w:val="single" w:sz="4" w:space="0" w:color="000000"/>
              <w:right w:val="single" w:sz="4" w:space="0" w:color="000000"/>
            </w:tcBorders>
            <w:vAlign w:val="center"/>
          </w:tcPr>
          <w:p w14:paraId="134C303C" w14:textId="77777777" w:rsidR="00A60136" w:rsidRDefault="00493849">
            <w:pPr>
              <w:pStyle w:val="normal1"/>
              <w:spacing w:line="276" w:lineRule="auto"/>
              <w:jc w:val="center"/>
              <w:rPr>
                <w:rFonts w:ascii="Arial" w:eastAsia="Arial" w:hAnsi="Arial" w:cs="Arial"/>
                <w:color w:val="000000"/>
              </w:rPr>
            </w:pPr>
            <w:r>
              <w:rPr>
                <w:rFonts w:ascii="Arial" w:eastAsia="Arial" w:hAnsi="Arial" w:cs="Arial"/>
                <w:color w:val="000000"/>
              </w:rPr>
              <w:t>Interpretation</w:t>
            </w:r>
          </w:p>
        </w:tc>
      </w:tr>
      <w:tr w:rsidR="00A60136" w14:paraId="3F7C295F" w14:textId="77777777">
        <w:trPr>
          <w:jc w:val="center"/>
        </w:trPr>
        <w:tc>
          <w:tcPr>
            <w:tcW w:w="1527" w:type="dxa"/>
            <w:tcBorders>
              <w:top w:val="single" w:sz="4" w:space="0" w:color="000000"/>
              <w:left w:val="single" w:sz="4" w:space="0" w:color="000000"/>
              <w:bottom w:val="single" w:sz="4" w:space="0" w:color="000000"/>
              <w:right w:val="single" w:sz="4" w:space="0" w:color="000000"/>
            </w:tcBorders>
            <w:vAlign w:val="center"/>
          </w:tcPr>
          <w:p w14:paraId="6465BF39"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Posttest and Pre-test Results</w:t>
            </w:r>
          </w:p>
        </w:tc>
        <w:tc>
          <w:tcPr>
            <w:tcW w:w="1263" w:type="dxa"/>
            <w:tcBorders>
              <w:top w:val="single" w:sz="4" w:space="0" w:color="000000"/>
              <w:left w:val="single" w:sz="4" w:space="0" w:color="000000"/>
              <w:bottom w:val="single" w:sz="4" w:space="0" w:color="000000"/>
              <w:right w:val="single" w:sz="4" w:space="0" w:color="000000"/>
            </w:tcBorders>
            <w:vAlign w:val="center"/>
          </w:tcPr>
          <w:p w14:paraId="2E65E2F9"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-11.050</w:t>
            </w:r>
          </w:p>
        </w:tc>
        <w:tc>
          <w:tcPr>
            <w:tcW w:w="1104" w:type="dxa"/>
            <w:tcBorders>
              <w:top w:val="single" w:sz="4" w:space="0" w:color="000000"/>
              <w:left w:val="single" w:sz="4" w:space="0" w:color="000000"/>
              <w:bottom w:val="single" w:sz="4" w:space="0" w:color="000000"/>
              <w:right w:val="single" w:sz="4" w:space="0" w:color="000000"/>
            </w:tcBorders>
            <w:vAlign w:val="center"/>
          </w:tcPr>
          <w:p w14:paraId="15C12833"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0.000</w:t>
            </w:r>
          </w:p>
        </w:tc>
        <w:tc>
          <w:tcPr>
            <w:tcW w:w="1956" w:type="dxa"/>
            <w:tcBorders>
              <w:top w:val="single" w:sz="4" w:space="0" w:color="000000"/>
              <w:left w:val="single" w:sz="4" w:space="0" w:color="000000"/>
              <w:bottom w:val="single" w:sz="4" w:space="0" w:color="000000"/>
              <w:right w:val="single" w:sz="4" w:space="0" w:color="000000"/>
            </w:tcBorders>
            <w:vAlign w:val="center"/>
          </w:tcPr>
          <w:p w14:paraId="2E2FF9C8"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0.05</w:t>
            </w:r>
          </w:p>
        </w:tc>
        <w:tc>
          <w:tcPr>
            <w:tcW w:w="1439" w:type="dxa"/>
            <w:tcBorders>
              <w:top w:val="single" w:sz="4" w:space="0" w:color="000000"/>
              <w:left w:val="single" w:sz="4" w:space="0" w:color="000000"/>
              <w:bottom w:val="single" w:sz="4" w:space="0" w:color="000000"/>
              <w:right w:val="single" w:sz="4" w:space="0" w:color="000000"/>
            </w:tcBorders>
            <w:vAlign w:val="center"/>
          </w:tcPr>
          <w:p w14:paraId="018E2B8D"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Reject Null Hypothesis</w:t>
            </w:r>
          </w:p>
        </w:tc>
        <w:tc>
          <w:tcPr>
            <w:tcW w:w="1897" w:type="dxa"/>
            <w:tcBorders>
              <w:top w:val="single" w:sz="4" w:space="0" w:color="000000"/>
              <w:left w:val="single" w:sz="4" w:space="0" w:color="000000"/>
              <w:bottom w:val="single" w:sz="4" w:space="0" w:color="000000"/>
              <w:right w:val="single" w:sz="4" w:space="0" w:color="000000"/>
            </w:tcBorders>
            <w:vAlign w:val="center"/>
          </w:tcPr>
          <w:p w14:paraId="4629750C"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Significant</w:t>
            </w:r>
          </w:p>
        </w:tc>
      </w:tr>
    </w:tbl>
    <w:p w14:paraId="194C08EA" w14:textId="77777777" w:rsidR="00A60136" w:rsidRDefault="00A60136">
      <w:pPr>
        <w:pStyle w:val="normal1"/>
        <w:spacing w:line="276" w:lineRule="auto"/>
        <w:jc w:val="both"/>
        <w:rPr>
          <w:rFonts w:ascii="Arial" w:eastAsia="Arial" w:hAnsi="Arial" w:cs="Arial"/>
          <w:b/>
          <w:bCs/>
          <w:color w:val="000000"/>
        </w:rPr>
      </w:pPr>
    </w:p>
    <w:p w14:paraId="14FEC5F6" w14:textId="77777777" w:rsidR="00A60136" w:rsidRDefault="00A60136">
      <w:pPr>
        <w:pStyle w:val="normal1"/>
        <w:spacing w:line="276" w:lineRule="auto"/>
        <w:jc w:val="both"/>
        <w:rPr>
          <w:rFonts w:ascii="Arial" w:eastAsia="Arial" w:hAnsi="Arial" w:cs="Arial"/>
          <w:b/>
          <w:bCs/>
          <w:color w:val="000000"/>
        </w:rPr>
      </w:pPr>
    </w:p>
    <w:p w14:paraId="0CFD36C0" w14:textId="77777777" w:rsidR="00A60136" w:rsidRDefault="00493849">
      <w:pPr>
        <w:pStyle w:val="normal1"/>
        <w:spacing w:line="276" w:lineRule="auto"/>
        <w:jc w:val="both"/>
        <w:rPr>
          <w:rFonts w:ascii="Arial" w:eastAsia="Arial" w:hAnsi="Arial" w:cs="Arial"/>
          <w:b/>
          <w:bCs/>
          <w:color w:val="000000"/>
        </w:rPr>
      </w:pPr>
      <w:r>
        <w:rPr>
          <w:rFonts w:ascii="Arial" w:eastAsia="Arial" w:hAnsi="Arial" w:cs="Arial"/>
          <w:b/>
          <w:bCs/>
          <w:color w:val="000000"/>
        </w:rPr>
        <w:t>4.CONCLUSION</w:t>
      </w:r>
    </w:p>
    <w:p w14:paraId="692A290E" w14:textId="77777777" w:rsidR="00A60136" w:rsidRDefault="00A60136">
      <w:pPr>
        <w:pStyle w:val="normal1"/>
        <w:spacing w:line="276" w:lineRule="auto"/>
        <w:jc w:val="both"/>
        <w:rPr>
          <w:rFonts w:ascii="Arial" w:eastAsia="Arial" w:hAnsi="Arial" w:cs="Arial"/>
          <w:b/>
          <w:bCs/>
          <w:color w:val="000000"/>
        </w:rPr>
      </w:pPr>
    </w:p>
    <w:p w14:paraId="1175FEF7" w14:textId="77777777" w:rsidR="00A60136" w:rsidRDefault="00493849">
      <w:pPr>
        <w:pStyle w:val="BodyText"/>
        <w:spacing w:after="0"/>
        <w:jc w:val="both"/>
        <w:rPr>
          <w:rFonts w:ascii="Arial" w:hAnsi="Arial"/>
        </w:rPr>
      </w:pPr>
      <w:r>
        <w:rPr>
          <w:rFonts w:ascii="Arial" w:eastAsia="Arial" w:hAnsi="Arial" w:cs="Arial"/>
          <w:color w:val="000000"/>
        </w:rPr>
        <w:t xml:space="preserve">The study concluded that story mapping was an effective strategy for improving the reading </w:t>
      </w:r>
      <w:r>
        <w:rPr>
          <w:rFonts w:ascii="Arial" w:eastAsia="Arial" w:hAnsi="Arial" w:cs="Arial"/>
          <w:color w:val="000000"/>
        </w:rPr>
        <w:t>comprehension of Grade 4 pupils. Before the intervention, learners struggled to understand and recall story details, showing low performance. After the use of story mapping, their scores improved significantly, reaching mastery level. The approach provided</w:t>
      </w:r>
      <w:r>
        <w:rPr>
          <w:rFonts w:ascii="Arial" w:eastAsia="Arial" w:hAnsi="Arial" w:cs="Arial"/>
          <w:color w:val="000000"/>
        </w:rPr>
        <w:t xml:space="preserve"> a clear and organized way to follow the flow of a story, which helped pupils engage more actively, build confidence, and develop better study habits. Overall, the intervention proved that story mapping was a valuable tool in literacy instruction, as </w:t>
      </w:r>
      <w:proofErr w:type="gramStart"/>
      <w:r>
        <w:rPr>
          <w:rFonts w:ascii="Arial" w:eastAsia="Arial" w:hAnsi="Arial" w:cs="Arial"/>
          <w:color w:val="000000"/>
        </w:rPr>
        <w:t>it</w:t>
      </w:r>
      <w:proofErr w:type="gramEnd"/>
      <w:r>
        <w:rPr>
          <w:rFonts w:ascii="Arial" w:eastAsia="Arial" w:hAnsi="Arial" w:cs="Arial"/>
          <w:color w:val="000000"/>
        </w:rPr>
        <w:t xml:space="preserve"> en</w:t>
      </w:r>
      <w:r>
        <w:rPr>
          <w:rFonts w:ascii="Arial" w:eastAsia="Arial" w:hAnsi="Arial" w:cs="Arial"/>
          <w:color w:val="000000"/>
        </w:rPr>
        <w:t>hanced comprehension and fostered motivation and positive attitudes toward learning.</w:t>
      </w:r>
    </w:p>
    <w:p w14:paraId="76C30D63" w14:textId="77777777" w:rsidR="00A60136" w:rsidRDefault="00A60136">
      <w:pPr>
        <w:pStyle w:val="BodyText"/>
        <w:spacing w:after="0"/>
        <w:jc w:val="both"/>
        <w:rPr>
          <w:rFonts w:eastAsia="Arial" w:cs="Arial"/>
          <w:color w:val="000000"/>
        </w:rPr>
      </w:pPr>
    </w:p>
    <w:p w14:paraId="33E58FFE" w14:textId="77777777" w:rsidR="00A60136" w:rsidRDefault="00493849">
      <w:pPr>
        <w:pStyle w:val="BodyText"/>
        <w:jc w:val="both"/>
        <w:rPr>
          <w:rFonts w:ascii="Arial" w:hAnsi="Arial"/>
        </w:rPr>
      </w:pPr>
      <w:r>
        <w:rPr>
          <w:rFonts w:ascii="Arial" w:hAnsi="Arial"/>
        </w:rPr>
        <w:t>Based on the findings, it was recommended that teachers integrate story mapping into their reading lessons to make comprehension more interactive and enjoyable. Pupils we</w:t>
      </w:r>
      <w:r>
        <w:rPr>
          <w:rFonts w:ascii="Arial" w:hAnsi="Arial"/>
        </w:rPr>
        <w:t xml:space="preserve">re </w:t>
      </w:r>
      <w:r>
        <w:rPr>
          <w:rFonts w:ascii="Arial" w:hAnsi="Arial"/>
        </w:rPr>
        <w:lastRenderedPageBreak/>
        <w:t>encouraged to practice story mapping regularly, both individually and in groups, to strengthen collaboration and critical thinking. School administrators were advised to support teachers by providing training and resources that promoted the use of struc</w:t>
      </w:r>
      <w:r>
        <w:rPr>
          <w:rFonts w:ascii="Arial" w:hAnsi="Arial"/>
        </w:rPr>
        <w:t>tured strategies like story mapping. Future researchers were recommended to explore the use of digital story mapping tools and compare this method with other interactive approaches to further validate its effectiveness across different grade levels and sub</w:t>
      </w:r>
      <w:r>
        <w:rPr>
          <w:rFonts w:ascii="Arial" w:hAnsi="Arial"/>
        </w:rPr>
        <w:t>jects.</w:t>
      </w:r>
    </w:p>
    <w:p w14:paraId="08D1D506" w14:textId="77777777" w:rsidR="00A60136" w:rsidRDefault="00493849">
      <w:pPr>
        <w:pStyle w:val="BodyText"/>
        <w:jc w:val="both"/>
        <w:rPr>
          <w:rFonts w:ascii="Arial" w:hAnsi="Arial"/>
        </w:rPr>
      </w:pPr>
      <w:r>
        <w:rPr>
          <w:rFonts w:ascii="Arial" w:hAnsi="Arial"/>
        </w:rPr>
        <w:t xml:space="preserve">The results of the study implied that story mapping could be a powerful tool in strengthening literacy instruction in elementary schools. Since many pupils struggled with comprehension, the use of structured and visual strategies like story mapping </w:t>
      </w:r>
      <w:r>
        <w:rPr>
          <w:rFonts w:ascii="Arial" w:hAnsi="Arial"/>
        </w:rPr>
        <w:t>helped them move from frustration to mastery levels. For teachers, this meant having a practical and effective method to improve classroom instruction. For pupils, it encouraged active participation, boosted confidence, and developed better study habits. F</w:t>
      </w:r>
      <w:r>
        <w:rPr>
          <w:rFonts w:ascii="Arial" w:hAnsi="Arial"/>
        </w:rPr>
        <w:t>or schools, it highlighted the importance of investing in training and resources that promote innovative strategies to address literacy gaps. Overall, the study showed that elementary education could greatly benefit from integrating story mapping into read</w:t>
      </w:r>
      <w:r>
        <w:rPr>
          <w:rFonts w:ascii="Arial" w:hAnsi="Arial"/>
        </w:rPr>
        <w:t>ing programs, as it not only improved comprehension but also nurtured motivation, creativity, and critical thinking among young learners.</w:t>
      </w:r>
    </w:p>
    <w:p w14:paraId="74E6012C" w14:textId="77777777" w:rsidR="00A60136" w:rsidRDefault="00A60136">
      <w:pPr>
        <w:pStyle w:val="normal1"/>
        <w:spacing w:line="276" w:lineRule="auto"/>
        <w:jc w:val="both"/>
        <w:rPr>
          <w:rFonts w:ascii="Arial" w:eastAsia="Arial" w:hAnsi="Arial" w:cs="Arial"/>
          <w:color w:val="000000"/>
        </w:rPr>
      </w:pPr>
    </w:p>
    <w:p w14:paraId="36C7E574" w14:textId="77777777" w:rsidR="00A60136" w:rsidRDefault="00493849">
      <w:pPr>
        <w:pStyle w:val="normal1"/>
        <w:spacing w:line="276" w:lineRule="auto"/>
        <w:jc w:val="both"/>
        <w:rPr>
          <w:b/>
          <w:bCs/>
        </w:rPr>
      </w:pPr>
      <w:r>
        <w:rPr>
          <w:rFonts w:ascii="Arial" w:eastAsia="Arial" w:hAnsi="Arial" w:cs="Arial"/>
          <w:b/>
          <w:bCs/>
          <w:color w:val="000000"/>
        </w:rPr>
        <w:t>Disclaimer (Artificial Intelligence)</w:t>
      </w:r>
    </w:p>
    <w:p w14:paraId="2DBA5F58" w14:textId="77777777" w:rsidR="00A60136" w:rsidRDefault="00A60136">
      <w:pPr>
        <w:pStyle w:val="normal1"/>
        <w:spacing w:line="276" w:lineRule="auto"/>
        <w:jc w:val="both"/>
        <w:rPr>
          <w:rFonts w:ascii="Arial" w:eastAsia="Arial" w:hAnsi="Arial" w:cs="Arial"/>
          <w:color w:val="000000"/>
        </w:rPr>
      </w:pPr>
    </w:p>
    <w:p w14:paraId="61E88264" w14:textId="77777777" w:rsidR="00A60136" w:rsidRDefault="00493849">
      <w:pPr>
        <w:pStyle w:val="normal1"/>
        <w:spacing w:line="276" w:lineRule="auto"/>
        <w:jc w:val="both"/>
        <w:rPr>
          <w:rFonts w:ascii="Arial" w:eastAsia="Arial" w:hAnsi="Arial" w:cs="Arial"/>
          <w:color w:val="000000"/>
        </w:rPr>
      </w:pPr>
      <w:r>
        <w:rPr>
          <w:rFonts w:ascii="Arial" w:eastAsia="Arial" w:hAnsi="Arial" w:cs="Arial"/>
          <w:color w:val="000000"/>
        </w:rPr>
        <w:t>Author(s) hereby declare that NO generative AI technologies such as Large Language Models (</w:t>
      </w:r>
      <w:proofErr w:type="spellStart"/>
      <w:r>
        <w:rPr>
          <w:rFonts w:ascii="Arial" w:eastAsia="Arial" w:hAnsi="Arial" w:cs="Arial"/>
          <w:color w:val="000000"/>
        </w:rPr>
        <w:t>ChatGPT</w:t>
      </w:r>
      <w:proofErr w:type="spellEnd"/>
      <w:r>
        <w:rPr>
          <w:rFonts w:ascii="Arial" w:eastAsia="Arial" w:hAnsi="Arial" w:cs="Arial"/>
          <w:color w:val="000000"/>
        </w:rPr>
        <w:t xml:space="preserve">, COPILOT, </w:t>
      </w:r>
      <w:proofErr w:type="spellStart"/>
      <w:r>
        <w:rPr>
          <w:rFonts w:ascii="Arial" w:eastAsia="Arial" w:hAnsi="Arial" w:cs="Arial"/>
          <w:color w:val="000000"/>
        </w:rPr>
        <w:t>etc</w:t>
      </w:r>
      <w:proofErr w:type="spellEnd"/>
      <w:r>
        <w:rPr>
          <w:rFonts w:ascii="Arial" w:eastAsia="Arial" w:hAnsi="Arial" w:cs="Arial"/>
          <w:color w:val="000000"/>
        </w:rPr>
        <w:t xml:space="preserve">) and text-to-image generators have been used during writing or editing of this manuscript. </w:t>
      </w:r>
    </w:p>
    <w:p w14:paraId="2FDF24D9" w14:textId="77777777" w:rsidR="00A60136" w:rsidRDefault="00A60136">
      <w:pPr>
        <w:pStyle w:val="normal1"/>
        <w:spacing w:line="276" w:lineRule="auto"/>
        <w:jc w:val="both"/>
        <w:rPr>
          <w:rFonts w:ascii="Arial" w:eastAsia="Arial" w:hAnsi="Arial" w:cs="Arial"/>
          <w:b/>
          <w:bCs/>
          <w:color w:val="000000"/>
        </w:rPr>
      </w:pPr>
    </w:p>
    <w:p w14:paraId="14F2373F" w14:textId="77777777" w:rsidR="00A60136" w:rsidRDefault="00A60136">
      <w:pPr>
        <w:pStyle w:val="normal1"/>
        <w:spacing w:line="276" w:lineRule="auto"/>
        <w:jc w:val="both"/>
        <w:rPr>
          <w:rFonts w:ascii="Arial" w:eastAsia="Arial" w:hAnsi="Arial" w:cs="Arial"/>
          <w:b/>
          <w:bCs/>
          <w:color w:val="000000"/>
        </w:rPr>
      </w:pPr>
      <w:bookmarkStart w:id="0" w:name="_GoBack"/>
      <w:bookmarkEnd w:id="0"/>
    </w:p>
    <w:p w14:paraId="2B3E207D" w14:textId="77777777" w:rsidR="00A60136" w:rsidRDefault="00A60136">
      <w:pPr>
        <w:pStyle w:val="normal1"/>
        <w:spacing w:line="276" w:lineRule="auto"/>
        <w:jc w:val="both"/>
        <w:rPr>
          <w:rFonts w:ascii="Arial" w:eastAsia="Arial" w:hAnsi="Arial" w:cs="Arial"/>
          <w:b/>
          <w:bCs/>
          <w:color w:val="000000"/>
        </w:rPr>
      </w:pPr>
    </w:p>
    <w:p w14:paraId="09712285" w14:textId="77777777" w:rsidR="00A60136" w:rsidRDefault="00493849">
      <w:pPr>
        <w:pStyle w:val="normal1"/>
        <w:spacing w:line="276" w:lineRule="auto"/>
        <w:jc w:val="both"/>
        <w:rPr>
          <w:rFonts w:ascii="Arial" w:eastAsia="Arial" w:hAnsi="Arial" w:cs="Arial"/>
          <w:b/>
          <w:bCs/>
          <w:color w:val="000000"/>
        </w:rPr>
      </w:pPr>
      <w:r>
        <w:rPr>
          <w:rFonts w:ascii="Arial" w:eastAsia="Arial" w:hAnsi="Arial" w:cs="Arial"/>
          <w:b/>
          <w:bCs/>
          <w:color w:val="000000"/>
        </w:rPr>
        <w:t>REFERENCES</w:t>
      </w:r>
    </w:p>
    <w:p w14:paraId="54460A41" w14:textId="77777777" w:rsidR="00A60136" w:rsidRDefault="00A60136">
      <w:pPr>
        <w:pStyle w:val="normal1"/>
        <w:spacing w:line="276" w:lineRule="auto"/>
        <w:jc w:val="both"/>
        <w:rPr>
          <w:rFonts w:ascii="Arial" w:eastAsia="Arial" w:hAnsi="Arial" w:cs="Arial"/>
          <w:color w:val="000000"/>
        </w:rPr>
      </w:pPr>
    </w:p>
    <w:p w14:paraId="1E043376" w14:textId="77777777" w:rsidR="00A60136" w:rsidRDefault="00493849">
      <w:pPr>
        <w:pStyle w:val="BodyText"/>
        <w:spacing w:after="0"/>
        <w:ind w:left="680" w:hanging="680"/>
        <w:jc w:val="both"/>
      </w:pPr>
      <w:r>
        <w:rPr>
          <w:rFonts w:ascii="Arial" w:hAnsi="Arial" w:cs="Arial"/>
          <w:bCs/>
          <w:color w:val="000000"/>
          <w:lang w:val="en-PH"/>
        </w:rPr>
        <w:t xml:space="preserve">Apolinario, A. C. R., &amp; </w:t>
      </w:r>
      <w:proofErr w:type="spellStart"/>
      <w:r>
        <w:rPr>
          <w:rFonts w:ascii="Arial" w:hAnsi="Arial" w:cs="Arial"/>
          <w:bCs/>
          <w:color w:val="000000"/>
          <w:lang w:val="en-PH"/>
        </w:rPr>
        <w:t>Dayao</w:t>
      </w:r>
      <w:proofErr w:type="spellEnd"/>
      <w:r>
        <w:rPr>
          <w:rFonts w:ascii="Arial" w:hAnsi="Arial" w:cs="Arial"/>
          <w:bCs/>
          <w:color w:val="000000"/>
          <w:lang w:val="en-PH"/>
        </w:rPr>
        <w:t xml:space="preserve">, R. P. D. C. (2024). Exploring effective reading methods to improve the comprehension skills of Grade 6 learners. </w:t>
      </w:r>
      <w:r>
        <w:rPr>
          <w:rStyle w:val="Emphasis"/>
          <w:rFonts w:ascii="Arial" w:hAnsi="Arial" w:cs="Arial"/>
          <w:bCs/>
          <w:color w:val="000000"/>
          <w:lang w:val="en-PH"/>
        </w:rPr>
        <w:t>International Journal for Multidisciplinary Research, 6</w:t>
      </w:r>
      <w:r>
        <w:rPr>
          <w:rFonts w:ascii="Arial" w:hAnsi="Arial" w:cs="Arial"/>
          <w:bCs/>
          <w:color w:val="000000"/>
          <w:lang w:val="en-PH"/>
        </w:rPr>
        <w:t>(1). IJFMR240112953.</w:t>
      </w:r>
    </w:p>
    <w:p w14:paraId="2236F329" w14:textId="77777777" w:rsidR="00A60136" w:rsidRDefault="00493849">
      <w:pPr>
        <w:pStyle w:val="BodyText"/>
        <w:spacing w:after="0"/>
        <w:ind w:left="680" w:hanging="680"/>
        <w:jc w:val="both"/>
      </w:pPr>
      <w:proofErr w:type="spellStart"/>
      <w:r>
        <w:rPr>
          <w:rFonts w:ascii="Arial" w:hAnsi="Arial"/>
          <w:color w:val="000000"/>
        </w:rPr>
        <w:t>Baluyot</w:t>
      </w:r>
      <w:proofErr w:type="spellEnd"/>
      <w:r>
        <w:rPr>
          <w:rFonts w:ascii="Arial" w:hAnsi="Arial"/>
          <w:color w:val="000000"/>
        </w:rPr>
        <w:t>, D. M. L., Ponce, R. S., Tej</w:t>
      </w:r>
      <w:r>
        <w:rPr>
          <w:rFonts w:ascii="Arial" w:hAnsi="Arial"/>
          <w:color w:val="000000"/>
        </w:rPr>
        <w:t xml:space="preserve">ano, A. C., Verano, R. L., &amp; </w:t>
      </w:r>
      <w:proofErr w:type="spellStart"/>
      <w:r>
        <w:rPr>
          <w:rFonts w:ascii="Arial" w:hAnsi="Arial"/>
          <w:color w:val="000000"/>
        </w:rPr>
        <w:t>Casane</w:t>
      </w:r>
      <w:proofErr w:type="spellEnd"/>
      <w:r>
        <w:rPr>
          <w:rFonts w:ascii="Arial" w:hAnsi="Arial"/>
          <w:color w:val="000000"/>
        </w:rPr>
        <w:t xml:space="preserve">, L. L. (2026). Enhancing Vocabulary and Writing Skills through Picture-to-Words Strategy among Grade 4 Pupils of </w:t>
      </w:r>
      <w:proofErr w:type="spellStart"/>
      <w:r>
        <w:rPr>
          <w:rFonts w:ascii="Arial" w:hAnsi="Arial"/>
          <w:color w:val="000000"/>
        </w:rPr>
        <w:t>Pangpang</w:t>
      </w:r>
      <w:proofErr w:type="spellEnd"/>
      <w:r>
        <w:rPr>
          <w:rFonts w:ascii="Arial" w:hAnsi="Arial"/>
          <w:color w:val="000000"/>
        </w:rPr>
        <w:t xml:space="preserve"> Integrated School. </w:t>
      </w:r>
      <w:r>
        <w:rPr>
          <w:rStyle w:val="Emphasis"/>
          <w:rFonts w:ascii="Arial" w:hAnsi="Arial"/>
          <w:color w:val="000000"/>
        </w:rPr>
        <w:t>Asian Journal of Arts, Humanities and Social Studies, 9</w:t>
      </w:r>
      <w:r>
        <w:rPr>
          <w:rFonts w:ascii="Arial" w:hAnsi="Arial"/>
          <w:color w:val="000000"/>
        </w:rPr>
        <w:t xml:space="preserve">(1), 129–136. </w:t>
      </w:r>
      <w:r>
        <w:rPr>
          <w:rStyle w:val="Hyperlink"/>
          <w:rFonts w:ascii="Arial" w:hAnsi="Arial"/>
          <w:color w:val="000000"/>
        </w:rPr>
        <w:t>https://do</w:t>
      </w:r>
      <w:r>
        <w:rPr>
          <w:rStyle w:val="Hyperlink"/>
          <w:rFonts w:ascii="Arial" w:hAnsi="Arial"/>
          <w:color w:val="000000"/>
        </w:rPr>
        <w:t>i.org/10.56557/ajahss/2026/v9i1104</w:t>
      </w:r>
    </w:p>
    <w:p w14:paraId="311B35B3" w14:textId="77777777" w:rsidR="00A60136" w:rsidRDefault="00493849">
      <w:pPr>
        <w:pStyle w:val="BodyText"/>
        <w:spacing w:after="0"/>
        <w:ind w:left="680" w:hanging="680"/>
        <w:jc w:val="both"/>
      </w:pPr>
      <w:proofErr w:type="spellStart"/>
      <w:r>
        <w:rPr>
          <w:rFonts w:ascii="Arial" w:hAnsi="Arial"/>
          <w:color w:val="000000"/>
        </w:rPr>
        <w:t>Beyhatın</w:t>
      </w:r>
      <w:proofErr w:type="spellEnd"/>
      <w:r>
        <w:rPr>
          <w:rFonts w:ascii="Arial" w:hAnsi="Arial"/>
          <w:color w:val="000000"/>
        </w:rPr>
        <w:t xml:space="preserve">, A., &amp; </w:t>
      </w:r>
      <w:proofErr w:type="spellStart"/>
      <w:r>
        <w:rPr>
          <w:rFonts w:ascii="Arial" w:hAnsi="Arial"/>
          <w:color w:val="000000"/>
        </w:rPr>
        <w:t>Özdemir</w:t>
      </w:r>
      <w:proofErr w:type="spellEnd"/>
      <w:r>
        <w:rPr>
          <w:rFonts w:ascii="Arial" w:hAnsi="Arial"/>
          <w:color w:val="000000"/>
        </w:rPr>
        <w:t xml:space="preserve">, O. (2023). The effect of story maps on reading comprehension skills of primary school students. </w:t>
      </w:r>
      <w:r>
        <w:rPr>
          <w:rStyle w:val="Emphasis"/>
          <w:rFonts w:ascii="Arial" w:hAnsi="Arial"/>
          <w:color w:val="000000"/>
        </w:rPr>
        <w:t>International Journal of Education and Literacy Studies, 11</w:t>
      </w:r>
      <w:r>
        <w:rPr>
          <w:rFonts w:ascii="Arial" w:hAnsi="Arial"/>
          <w:color w:val="000000"/>
        </w:rPr>
        <w:t>(2), 45–53.</w:t>
      </w:r>
    </w:p>
    <w:p w14:paraId="7BE7EAA4" w14:textId="77777777" w:rsidR="00A60136" w:rsidRDefault="00493849">
      <w:pPr>
        <w:pStyle w:val="BodyText"/>
        <w:spacing w:after="0"/>
        <w:ind w:left="680" w:hanging="680"/>
        <w:jc w:val="both"/>
      </w:pPr>
      <w:proofErr w:type="spellStart"/>
      <w:r>
        <w:rPr>
          <w:rFonts w:ascii="Arial" w:hAnsi="Arial"/>
          <w:color w:val="000000"/>
        </w:rPr>
        <w:t>Casane</w:t>
      </w:r>
      <w:proofErr w:type="spellEnd"/>
      <w:r>
        <w:rPr>
          <w:rFonts w:ascii="Arial" w:hAnsi="Arial"/>
          <w:color w:val="000000"/>
        </w:rPr>
        <w:t xml:space="preserve">, L. (2024). Teacher’s </w:t>
      </w:r>
      <w:r>
        <w:rPr>
          <w:rFonts w:ascii="Arial" w:hAnsi="Arial"/>
          <w:color w:val="000000"/>
        </w:rPr>
        <w:t xml:space="preserve">attitude and challenges in teaching multi-grade classes. </w:t>
      </w:r>
      <w:r>
        <w:rPr>
          <w:rStyle w:val="Emphasis"/>
          <w:rFonts w:ascii="Arial" w:hAnsi="Arial"/>
          <w:color w:val="000000"/>
        </w:rPr>
        <w:t>International Journal of Advanced Research in Education and Society (IJARES), 6</w:t>
      </w:r>
      <w:r>
        <w:rPr>
          <w:rFonts w:ascii="Arial" w:hAnsi="Arial"/>
          <w:color w:val="000000"/>
        </w:rPr>
        <w:t xml:space="preserve">(5), 1–12. </w:t>
      </w:r>
      <w:r>
        <w:rPr>
          <w:rStyle w:val="Hyperlink"/>
          <w:rFonts w:ascii="Arial" w:hAnsi="Arial"/>
          <w:color w:val="000000"/>
        </w:rPr>
        <w:t>https://doi.org/10.55057/ijares.2024.6.5.21</w:t>
      </w:r>
    </w:p>
    <w:p w14:paraId="0B2194E3" w14:textId="77777777" w:rsidR="00A60136" w:rsidRDefault="00493849">
      <w:pPr>
        <w:pStyle w:val="BodyText"/>
        <w:spacing w:after="0"/>
        <w:ind w:left="680" w:hanging="680"/>
        <w:jc w:val="both"/>
      </w:pPr>
      <w:proofErr w:type="spellStart"/>
      <w:r>
        <w:rPr>
          <w:rFonts w:ascii="Arial" w:hAnsi="Arial"/>
          <w:color w:val="000000"/>
        </w:rPr>
        <w:t>Casane</w:t>
      </w:r>
      <w:proofErr w:type="spellEnd"/>
      <w:r>
        <w:rPr>
          <w:rFonts w:ascii="Arial" w:hAnsi="Arial"/>
          <w:color w:val="000000"/>
        </w:rPr>
        <w:t xml:space="preserve">, L. L. (2025). Instructional competence, professional and personal characteristics of teachers in </w:t>
      </w:r>
      <w:proofErr w:type="spellStart"/>
      <w:r>
        <w:rPr>
          <w:rFonts w:ascii="Arial" w:hAnsi="Arial"/>
          <w:color w:val="000000"/>
        </w:rPr>
        <w:t>multigrade</w:t>
      </w:r>
      <w:proofErr w:type="spellEnd"/>
      <w:r>
        <w:rPr>
          <w:rFonts w:ascii="Arial" w:hAnsi="Arial"/>
          <w:color w:val="000000"/>
        </w:rPr>
        <w:t xml:space="preserve"> classes. </w:t>
      </w:r>
      <w:r>
        <w:rPr>
          <w:rStyle w:val="Emphasis"/>
          <w:rFonts w:ascii="Arial" w:hAnsi="Arial"/>
          <w:color w:val="000000"/>
        </w:rPr>
        <w:t>Asian Journal of Education and Social Studies, 51</w:t>
      </w:r>
      <w:r>
        <w:rPr>
          <w:rFonts w:ascii="Arial" w:hAnsi="Arial"/>
          <w:color w:val="000000"/>
        </w:rPr>
        <w:t xml:space="preserve">(5), 817–829. </w:t>
      </w:r>
      <w:r>
        <w:rPr>
          <w:rStyle w:val="Hyperlink"/>
          <w:rFonts w:ascii="Arial" w:hAnsi="Arial"/>
          <w:color w:val="000000"/>
        </w:rPr>
        <w:t>https://doi.org/10.9734/ajess/2025/v51i51962</w:t>
      </w:r>
    </w:p>
    <w:p w14:paraId="22596CF5" w14:textId="77777777" w:rsidR="00A60136" w:rsidRDefault="00493849">
      <w:pPr>
        <w:pStyle w:val="BodyText"/>
        <w:spacing w:after="0"/>
        <w:ind w:left="680" w:hanging="680"/>
        <w:jc w:val="both"/>
      </w:pPr>
      <w:proofErr w:type="spellStart"/>
      <w:r>
        <w:rPr>
          <w:rFonts w:ascii="Arial" w:hAnsi="Arial"/>
          <w:color w:val="000000"/>
        </w:rPr>
        <w:lastRenderedPageBreak/>
        <w:t>Casane</w:t>
      </w:r>
      <w:proofErr w:type="spellEnd"/>
      <w:r>
        <w:rPr>
          <w:rFonts w:ascii="Arial" w:hAnsi="Arial"/>
          <w:color w:val="000000"/>
        </w:rPr>
        <w:t>, L. L. (2026). A</w:t>
      </w:r>
      <w:r>
        <w:rPr>
          <w:rFonts w:ascii="Arial" w:hAnsi="Arial"/>
          <w:color w:val="000000"/>
        </w:rPr>
        <w:t xml:space="preserve">cademic Performance in </w:t>
      </w:r>
      <w:proofErr w:type="spellStart"/>
      <w:r>
        <w:rPr>
          <w:rFonts w:ascii="Arial" w:hAnsi="Arial"/>
          <w:color w:val="000000"/>
        </w:rPr>
        <w:t>Edukasyong</w:t>
      </w:r>
      <w:proofErr w:type="spellEnd"/>
      <w:r>
        <w:rPr>
          <w:rFonts w:ascii="Arial" w:hAnsi="Arial"/>
          <w:color w:val="000000"/>
        </w:rPr>
        <w:t xml:space="preserve"> </w:t>
      </w:r>
      <w:proofErr w:type="spellStart"/>
      <w:r>
        <w:rPr>
          <w:rFonts w:ascii="Arial" w:hAnsi="Arial"/>
          <w:color w:val="000000"/>
        </w:rPr>
        <w:t>Pantahanan</w:t>
      </w:r>
      <w:proofErr w:type="spellEnd"/>
      <w:r>
        <w:rPr>
          <w:rFonts w:ascii="Arial" w:hAnsi="Arial"/>
          <w:color w:val="000000"/>
        </w:rPr>
        <w:t xml:space="preserve"> at </w:t>
      </w:r>
      <w:proofErr w:type="spellStart"/>
      <w:r>
        <w:rPr>
          <w:rFonts w:ascii="Arial" w:hAnsi="Arial"/>
          <w:color w:val="000000"/>
        </w:rPr>
        <w:t>Pangkabuhayan</w:t>
      </w:r>
      <w:proofErr w:type="spellEnd"/>
      <w:r>
        <w:rPr>
          <w:rFonts w:ascii="Arial" w:hAnsi="Arial"/>
          <w:color w:val="000000"/>
        </w:rPr>
        <w:t xml:space="preserve"> and Financial Literacy among Students in Bachelor of Elementary Education. </w:t>
      </w:r>
      <w:r>
        <w:rPr>
          <w:rStyle w:val="Emphasis"/>
          <w:rFonts w:ascii="Arial" w:hAnsi="Arial"/>
          <w:color w:val="000000"/>
        </w:rPr>
        <w:t>Asian Journal of Arts, Humanities and Social Studies, 9</w:t>
      </w:r>
      <w:r>
        <w:rPr>
          <w:rFonts w:ascii="Arial" w:hAnsi="Arial"/>
          <w:color w:val="000000"/>
        </w:rPr>
        <w:t xml:space="preserve">(1), 102–112. </w:t>
      </w:r>
      <w:r>
        <w:rPr>
          <w:rStyle w:val="Hyperlink"/>
          <w:rFonts w:ascii="Arial" w:hAnsi="Arial"/>
          <w:color w:val="000000"/>
        </w:rPr>
        <w:t>https://doi.org/10.56557/ajahss/2026/v9i1101</w:t>
      </w:r>
    </w:p>
    <w:p w14:paraId="5BB5B816" w14:textId="77777777" w:rsidR="00A60136" w:rsidRDefault="00493849">
      <w:pPr>
        <w:pStyle w:val="BodyText"/>
        <w:spacing w:after="0"/>
        <w:ind w:left="680" w:hanging="680"/>
        <w:jc w:val="both"/>
      </w:pPr>
      <w:proofErr w:type="spellStart"/>
      <w:r>
        <w:rPr>
          <w:rFonts w:ascii="Arial" w:hAnsi="Arial"/>
          <w:color w:val="000000"/>
        </w:rPr>
        <w:t>Casan</w:t>
      </w:r>
      <w:r>
        <w:rPr>
          <w:rFonts w:ascii="Arial" w:hAnsi="Arial"/>
          <w:color w:val="000000"/>
        </w:rPr>
        <w:t>e</w:t>
      </w:r>
      <w:proofErr w:type="spellEnd"/>
      <w:r>
        <w:rPr>
          <w:rFonts w:ascii="Arial" w:hAnsi="Arial"/>
          <w:color w:val="000000"/>
        </w:rPr>
        <w:t xml:space="preserve">, L. L., &amp; Jr., A. L. G. (2026). Financial Literacy of Pre-service Teachers of UEP </w:t>
      </w:r>
      <w:proofErr w:type="spellStart"/>
      <w:r>
        <w:rPr>
          <w:rFonts w:ascii="Arial" w:hAnsi="Arial"/>
          <w:color w:val="000000"/>
        </w:rPr>
        <w:t>Laoang</w:t>
      </w:r>
      <w:proofErr w:type="spellEnd"/>
      <w:r>
        <w:rPr>
          <w:rFonts w:ascii="Arial" w:hAnsi="Arial"/>
          <w:color w:val="000000"/>
        </w:rPr>
        <w:t xml:space="preserve"> Campus: Basis for Crafting Financial Literacy Program. </w:t>
      </w:r>
      <w:r>
        <w:rPr>
          <w:rStyle w:val="Emphasis"/>
          <w:rFonts w:ascii="Arial" w:hAnsi="Arial"/>
          <w:color w:val="000000"/>
        </w:rPr>
        <w:t>Journal of Economics and Trade, 11</w:t>
      </w:r>
      <w:r>
        <w:rPr>
          <w:rFonts w:ascii="Arial" w:hAnsi="Arial"/>
          <w:color w:val="000000"/>
        </w:rPr>
        <w:t xml:space="preserve">(1), 384–393. </w:t>
      </w:r>
      <w:r>
        <w:rPr>
          <w:rStyle w:val="Hyperlink"/>
          <w:rFonts w:ascii="Arial" w:hAnsi="Arial"/>
          <w:color w:val="000000"/>
        </w:rPr>
        <w:t>https://doi.org/10.56557/jet/2026/v11i110459</w:t>
      </w:r>
    </w:p>
    <w:p w14:paraId="65640FF6" w14:textId="77777777" w:rsidR="00A60136" w:rsidRDefault="00493849">
      <w:pPr>
        <w:pStyle w:val="BodyText"/>
        <w:spacing w:after="0"/>
        <w:ind w:left="680" w:hanging="680"/>
        <w:jc w:val="both"/>
      </w:pPr>
      <w:proofErr w:type="spellStart"/>
      <w:r>
        <w:rPr>
          <w:rFonts w:ascii="Arial" w:hAnsi="Arial"/>
          <w:color w:val="000000"/>
        </w:rPr>
        <w:t>Chitsaz</w:t>
      </w:r>
      <w:proofErr w:type="spellEnd"/>
      <w:r>
        <w:rPr>
          <w:rFonts w:ascii="Arial" w:hAnsi="Arial"/>
          <w:color w:val="000000"/>
        </w:rPr>
        <w:t>, S., Jeff</w:t>
      </w:r>
      <w:r>
        <w:rPr>
          <w:rFonts w:ascii="Arial" w:hAnsi="Arial"/>
          <w:color w:val="000000"/>
        </w:rPr>
        <w:t xml:space="preserve">eries, A., &amp; </w:t>
      </w:r>
      <w:proofErr w:type="spellStart"/>
      <w:r>
        <w:rPr>
          <w:rFonts w:ascii="Arial" w:hAnsi="Arial"/>
          <w:color w:val="000000"/>
        </w:rPr>
        <w:t>Rasouli</w:t>
      </w:r>
      <w:proofErr w:type="spellEnd"/>
      <w:r>
        <w:rPr>
          <w:rFonts w:ascii="Arial" w:hAnsi="Arial"/>
          <w:color w:val="000000"/>
        </w:rPr>
        <w:t xml:space="preserve">, S. (2023). Digital story mapping in education: A systematic review. </w:t>
      </w:r>
      <w:r>
        <w:rPr>
          <w:rStyle w:val="Emphasis"/>
          <w:rFonts w:ascii="Arial" w:hAnsi="Arial"/>
          <w:color w:val="000000"/>
        </w:rPr>
        <w:t>Education and Information Technologies, 28</w:t>
      </w:r>
      <w:r>
        <w:rPr>
          <w:rFonts w:ascii="Arial" w:hAnsi="Arial"/>
          <w:color w:val="000000"/>
        </w:rPr>
        <w:t xml:space="preserve">, 11205–11228. </w:t>
      </w:r>
      <w:r>
        <w:rPr>
          <w:rStyle w:val="Hyperlink"/>
          <w:rFonts w:ascii="Arial" w:hAnsi="Arial"/>
          <w:color w:val="000000"/>
        </w:rPr>
        <w:t>https://doi.org/10.1007/s10639-023-11632-8</w:t>
      </w:r>
    </w:p>
    <w:p w14:paraId="4AC546C1" w14:textId="77777777" w:rsidR="00A60136" w:rsidRDefault="00493849">
      <w:pPr>
        <w:pStyle w:val="BodyText"/>
        <w:spacing w:after="0"/>
        <w:ind w:left="680" w:hanging="680"/>
        <w:jc w:val="both"/>
      </w:pPr>
      <w:r>
        <w:rPr>
          <w:rFonts w:ascii="Arial" w:hAnsi="Arial"/>
          <w:color w:val="000000"/>
        </w:rPr>
        <w:t>Colquhoun, K. (2022). Why English is important for students? Top 1</w:t>
      </w:r>
      <w:r>
        <w:rPr>
          <w:rFonts w:ascii="Arial" w:hAnsi="Arial"/>
          <w:color w:val="000000"/>
        </w:rPr>
        <w:t xml:space="preserve">0 reasons to study </w:t>
      </w:r>
      <w:proofErr w:type="gramStart"/>
      <w:r>
        <w:rPr>
          <w:rFonts w:ascii="Arial" w:hAnsi="Arial"/>
          <w:color w:val="000000"/>
        </w:rPr>
        <w:t>it!.</w:t>
      </w:r>
      <w:proofErr w:type="gramEnd"/>
      <w:r>
        <w:rPr>
          <w:rFonts w:ascii="Arial" w:hAnsi="Arial"/>
          <w:color w:val="000000"/>
        </w:rPr>
        <w:t xml:space="preserve"> </w:t>
      </w:r>
      <w:r>
        <w:rPr>
          <w:rStyle w:val="Emphasis"/>
          <w:rFonts w:ascii="Arial" w:hAnsi="Arial"/>
          <w:color w:val="000000"/>
        </w:rPr>
        <w:t>English 100</w:t>
      </w:r>
      <w:r>
        <w:rPr>
          <w:rFonts w:ascii="Arial" w:hAnsi="Arial"/>
          <w:color w:val="000000"/>
        </w:rPr>
        <w:t xml:space="preserve">. Retrieved February 18, 2025, from </w:t>
      </w:r>
      <w:r>
        <w:rPr>
          <w:rStyle w:val="Hyperlink"/>
          <w:rFonts w:ascii="Arial" w:hAnsi="Arial"/>
          <w:color w:val="000000"/>
        </w:rPr>
        <w:t>https://english100.com/why-english-is-important-for-students/</w:t>
      </w:r>
    </w:p>
    <w:p w14:paraId="0D3833A8" w14:textId="77777777" w:rsidR="00A60136" w:rsidRDefault="00493849">
      <w:pPr>
        <w:pStyle w:val="BodyText"/>
        <w:spacing w:after="0"/>
        <w:ind w:left="680" w:hanging="680"/>
        <w:jc w:val="both"/>
      </w:pPr>
      <w:r>
        <w:rPr>
          <w:rFonts w:ascii="Arial" w:hAnsi="Arial"/>
          <w:color w:val="000000"/>
        </w:rPr>
        <w:t xml:space="preserve">Dela Rosa, C., &amp; </w:t>
      </w:r>
      <w:proofErr w:type="spellStart"/>
      <w:r>
        <w:rPr>
          <w:rFonts w:ascii="Arial" w:hAnsi="Arial"/>
          <w:color w:val="000000"/>
        </w:rPr>
        <w:t>Paragas</w:t>
      </w:r>
      <w:proofErr w:type="spellEnd"/>
      <w:r>
        <w:rPr>
          <w:rFonts w:ascii="Arial" w:hAnsi="Arial"/>
          <w:color w:val="000000"/>
        </w:rPr>
        <w:t>, J. (2024). Comprehension Skills of Elementary Learners: Basis for Development of Learning Interac</w:t>
      </w:r>
      <w:r>
        <w:rPr>
          <w:rFonts w:ascii="Arial" w:hAnsi="Arial"/>
          <w:color w:val="000000"/>
        </w:rPr>
        <w:t xml:space="preserve">tive Reading Activities (LIRA). </w:t>
      </w:r>
      <w:r>
        <w:rPr>
          <w:rStyle w:val="Emphasis"/>
          <w:rFonts w:ascii="Arial" w:hAnsi="Arial"/>
          <w:color w:val="000000"/>
        </w:rPr>
        <w:t>Psychology and Education: A Multidisciplinary Journal, 21</w:t>
      </w:r>
      <w:r>
        <w:rPr>
          <w:rFonts w:ascii="Arial" w:hAnsi="Arial"/>
          <w:color w:val="000000"/>
        </w:rPr>
        <w:t xml:space="preserve">(9), 956–967. </w:t>
      </w:r>
      <w:r>
        <w:rPr>
          <w:rStyle w:val="Hyperlink"/>
          <w:rFonts w:ascii="Arial" w:hAnsi="Arial"/>
          <w:color w:val="000000"/>
        </w:rPr>
        <w:t>https://doi.org/10.5281/zenodo.12704329</w:t>
      </w:r>
    </w:p>
    <w:p w14:paraId="402269D5" w14:textId="77777777" w:rsidR="00A60136" w:rsidRDefault="00493849">
      <w:pPr>
        <w:pStyle w:val="BodyText"/>
        <w:spacing w:after="0"/>
        <w:ind w:left="680" w:hanging="680"/>
        <w:jc w:val="both"/>
      </w:pPr>
      <w:r>
        <w:rPr>
          <w:rFonts w:ascii="Arial" w:hAnsi="Arial"/>
          <w:color w:val="000000"/>
        </w:rPr>
        <w:t>Duke, N. K., &amp; Cartwright, K. B. (2021). The science of reading progresses: Communicating advances beyond the sim</w:t>
      </w:r>
      <w:r>
        <w:rPr>
          <w:rFonts w:ascii="Arial" w:hAnsi="Arial"/>
          <w:color w:val="000000"/>
        </w:rPr>
        <w:t xml:space="preserve">ple view of reading. </w:t>
      </w:r>
      <w:r>
        <w:rPr>
          <w:rStyle w:val="Emphasis"/>
          <w:rFonts w:ascii="Arial" w:hAnsi="Arial"/>
          <w:color w:val="000000"/>
        </w:rPr>
        <w:t>Reading Research Quarterly, 56</w:t>
      </w:r>
      <w:r>
        <w:rPr>
          <w:rFonts w:ascii="Arial" w:hAnsi="Arial"/>
          <w:color w:val="000000"/>
        </w:rPr>
        <w:t xml:space="preserve">(S1), S25–S44. </w:t>
      </w:r>
      <w:r>
        <w:rPr>
          <w:rStyle w:val="Hyperlink"/>
          <w:rFonts w:ascii="Arial" w:hAnsi="Arial"/>
          <w:color w:val="000000"/>
        </w:rPr>
        <w:t>https://doi.org/10.1002/rrq.411</w:t>
      </w:r>
    </w:p>
    <w:p w14:paraId="0342D3E5" w14:textId="77777777" w:rsidR="00A60136" w:rsidRDefault="00493849">
      <w:pPr>
        <w:pStyle w:val="BodyText"/>
        <w:spacing w:after="0"/>
        <w:ind w:left="397" w:hanging="680"/>
        <w:jc w:val="both"/>
      </w:pPr>
      <w:r>
        <w:rPr>
          <w:rFonts w:ascii="Arial" w:hAnsi="Arial"/>
          <w:color w:val="000000"/>
        </w:rPr>
        <w:t xml:space="preserve">    </w:t>
      </w:r>
      <w:proofErr w:type="spellStart"/>
      <w:r>
        <w:rPr>
          <w:rFonts w:ascii="Arial" w:hAnsi="Arial"/>
          <w:color w:val="000000"/>
        </w:rPr>
        <w:t>Egiebor</w:t>
      </w:r>
      <w:proofErr w:type="spellEnd"/>
      <w:r>
        <w:rPr>
          <w:rFonts w:ascii="Arial" w:hAnsi="Arial"/>
          <w:color w:val="000000"/>
        </w:rPr>
        <w:t xml:space="preserve">, E. E., &amp; Foster, E. J. (2018). Students’ perceptions of digital Story Maps in an introductory geoscience course. </w:t>
      </w:r>
      <w:r>
        <w:rPr>
          <w:rStyle w:val="Emphasis"/>
          <w:rFonts w:ascii="Arial" w:hAnsi="Arial"/>
          <w:color w:val="000000"/>
        </w:rPr>
        <w:t>Journal of Geography, 117</w:t>
      </w:r>
      <w:r>
        <w:rPr>
          <w:rFonts w:ascii="Arial" w:hAnsi="Arial"/>
          <w:color w:val="000000"/>
        </w:rPr>
        <w:t>(5), 19</w:t>
      </w:r>
      <w:r>
        <w:rPr>
          <w:rFonts w:ascii="Arial" w:hAnsi="Arial"/>
          <w:color w:val="000000"/>
        </w:rPr>
        <w:t xml:space="preserve">5–204. </w:t>
      </w:r>
      <w:r>
        <w:rPr>
          <w:rStyle w:val="Hyperlink"/>
          <w:rFonts w:ascii="Arial" w:hAnsi="Arial"/>
          <w:color w:val="000000"/>
        </w:rPr>
        <w:t>https://doi.org/10.1080/00221341.2018.1433659</w:t>
      </w:r>
    </w:p>
    <w:p w14:paraId="35C79E8E" w14:textId="77777777" w:rsidR="00A60136" w:rsidRDefault="00493849">
      <w:pPr>
        <w:pStyle w:val="BodyText"/>
        <w:spacing w:after="0"/>
        <w:ind w:left="397" w:hanging="680"/>
        <w:jc w:val="both"/>
      </w:pPr>
      <w:proofErr w:type="spellStart"/>
      <w:r>
        <w:rPr>
          <w:rFonts w:ascii="Arial" w:hAnsi="Arial"/>
          <w:color w:val="000000"/>
        </w:rPr>
        <w:t>Elpiza</w:t>
      </w:r>
      <w:proofErr w:type="spellEnd"/>
      <w:r>
        <w:rPr>
          <w:rFonts w:ascii="Arial" w:hAnsi="Arial"/>
          <w:color w:val="000000"/>
        </w:rPr>
        <w:t xml:space="preserve">, E., </w:t>
      </w:r>
      <w:proofErr w:type="spellStart"/>
      <w:r>
        <w:rPr>
          <w:rFonts w:ascii="Arial" w:hAnsi="Arial"/>
          <w:color w:val="000000"/>
        </w:rPr>
        <w:t>Manalullaili</w:t>
      </w:r>
      <w:proofErr w:type="spellEnd"/>
      <w:r>
        <w:rPr>
          <w:rFonts w:ascii="Arial" w:hAnsi="Arial"/>
          <w:color w:val="000000"/>
        </w:rPr>
        <w:t xml:space="preserve">, M., &amp; Amalia, H. (2024, December). The effectiveness of using story mapping technique towards students’ narrative text reading comprehension achievement. </w:t>
      </w:r>
      <w:proofErr w:type="spellStart"/>
      <w:r>
        <w:rPr>
          <w:rStyle w:val="Emphasis"/>
          <w:rFonts w:ascii="Arial" w:hAnsi="Arial"/>
          <w:color w:val="000000"/>
        </w:rPr>
        <w:t>Jadila</w:t>
      </w:r>
      <w:proofErr w:type="spellEnd"/>
      <w:r>
        <w:rPr>
          <w:rStyle w:val="Emphasis"/>
          <w:rFonts w:ascii="Arial" w:hAnsi="Arial"/>
          <w:color w:val="000000"/>
        </w:rPr>
        <w:t xml:space="preserve"> Journal of Devel</w:t>
      </w:r>
      <w:r>
        <w:rPr>
          <w:rStyle w:val="Emphasis"/>
          <w:rFonts w:ascii="Arial" w:hAnsi="Arial"/>
          <w:color w:val="000000"/>
        </w:rPr>
        <w:t>opment and Innovation in Language and Literature Education, 4</w:t>
      </w:r>
      <w:r>
        <w:rPr>
          <w:rFonts w:ascii="Arial" w:hAnsi="Arial"/>
          <w:color w:val="000000"/>
        </w:rPr>
        <w:t xml:space="preserve">(4), 244–256. </w:t>
      </w:r>
      <w:r>
        <w:rPr>
          <w:rStyle w:val="Hyperlink"/>
          <w:rFonts w:ascii="Arial" w:hAnsi="Arial"/>
          <w:color w:val="000000"/>
        </w:rPr>
        <w:t>https://doi.org/10.52760/jadila.v4i4.789</w:t>
      </w:r>
    </w:p>
    <w:p w14:paraId="461A876D" w14:textId="77777777" w:rsidR="00A60136" w:rsidRDefault="00493849">
      <w:pPr>
        <w:pStyle w:val="BodyText"/>
        <w:spacing w:after="0"/>
        <w:ind w:left="397" w:hanging="680"/>
        <w:jc w:val="both"/>
      </w:pPr>
      <w:proofErr w:type="spellStart"/>
      <w:r>
        <w:rPr>
          <w:rFonts w:ascii="Arial" w:hAnsi="Arial"/>
          <w:color w:val="000000"/>
        </w:rPr>
        <w:t>Jagonoy</w:t>
      </w:r>
      <w:proofErr w:type="spellEnd"/>
      <w:r>
        <w:rPr>
          <w:rFonts w:ascii="Arial" w:hAnsi="Arial"/>
          <w:color w:val="000000"/>
        </w:rPr>
        <w:t xml:space="preserve">, S. T., Pepito, G. N., Ponce, R. F., </w:t>
      </w:r>
      <w:proofErr w:type="spellStart"/>
      <w:r>
        <w:rPr>
          <w:rFonts w:ascii="Arial" w:hAnsi="Arial"/>
          <w:color w:val="000000"/>
        </w:rPr>
        <w:t>Sua</w:t>
      </w:r>
      <w:proofErr w:type="spellEnd"/>
      <w:r>
        <w:rPr>
          <w:rFonts w:ascii="Arial" w:hAnsi="Arial"/>
          <w:color w:val="000000"/>
        </w:rPr>
        <w:t xml:space="preserve">, H. A. G., &amp; </w:t>
      </w:r>
      <w:proofErr w:type="spellStart"/>
      <w:r>
        <w:rPr>
          <w:rFonts w:ascii="Arial" w:hAnsi="Arial"/>
          <w:color w:val="000000"/>
        </w:rPr>
        <w:t>Casane</w:t>
      </w:r>
      <w:proofErr w:type="spellEnd"/>
      <w:r>
        <w:rPr>
          <w:rFonts w:ascii="Arial" w:hAnsi="Arial"/>
          <w:color w:val="000000"/>
        </w:rPr>
        <w:t>, L. L. (2026). Enhancing Reading Comprehension through Think-Pair-Share</w:t>
      </w:r>
      <w:r>
        <w:rPr>
          <w:rFonts w:ascii="Arial" w:hAnsi="Arial"/>
          <w:color w:val="000000"/>
        </w:rPr>
        <w:t xml:space="preserve"> in the Grade 5 Pupils of </w:t>
      </w:r>
      <w:proofErr w:type="spellStart"/>
      <w:r>
        <w:rPr>
          <w:rFonts w:ascii="Arial" w:hAnsi="Arial"/>
          <w:color w:val="000000"/>
        </w:rPr>
        <w:t>Catigbian</w:t>
      </w:r>
      <w:proofErr w:type="spellEnd"/>
      <w:r>
        <w:rPr>
          <w:rFonts w:ascii="Arial" w:hAnsi="Arial"/>
          <w:color w:val="000000"/>
        </w:rPr>
        <w:t xml:space="preserve"> Elementary School. </w:t>
      </w:r>
      <w:r>
        <w:rPr>
          <w:rStyle w:val="Emphasis"/>
          <w:rFonts w:ascii="Arial" w:hAnsi="Arial"/>
          <w:color w:val="000000"/>
        </w:rPr>
        <w:t>Asian Journal of Arts, Humanities and Social Studies, 9</w:t>
      </w:r>
      <w:r>
        <w:rPr>
          <w:rFonts w:ascii="Arial" w:hAnsi="Arial"/>
          <w:color w:val="000000"/>
        </w:rPr>
        <w:t xml:space="preserve">(1), 121–128. </w:t>
      </w:r>
      <w:r>
        <w:rPr>
          <w:rStyle w:val="Hyperlink"/>
          <w:rFonts w:ascii="Arial" w:hAnsi="Arial"/>
          <w:color w:val="000000"/>
        </w:rPr>
        <w:t>https://doi.org/10.56557/ajahss/2026/v9i1103</w:t>
      </w:r>
    </w:p>
    <w:p w14:paraId="02CA4947" w14:textId="77777777" w:rsidR="00A60136" w:rsidRDefault="00493849">
      <w:pPr>
        <w:pStyle w:val="BodyText"/>
        <w:spacing w:after="0"/>
        <w:ind w:left="397" w:hanging="680"/>
        <w:jc w:val="both"/>
      </w:pPr>
      <w:r>
        <w:rPr>
          <w:rFonts w:ascii="Arial" w:hAnsi="Arial"/>
          <w:color w:val="000000"/>
        </w:rPr>
        <w:t>Jeff Patton. (2022). What is story mapping? Definition, overview, and how to build one.</w:t>
      </w:r>
      <w:r>
        <w:rPr>
          <w:rFonts w:ascii="Arial" w:hAnsi="Arial"/>
          <w:color w:val="000000"/>
        </w:rPr>
        <w:t xml:space="preserve"> </w:t>
      </w:r>
      <w:proofErr w:type="spellStart"/>
      <w:r>
        <w:rPr>
          <w:rStyle w:val="Emphasis"/>
          <w:rFonts w:ascii="Arial" w:hAnsi="Arial"/>
          <w:color w:val="000000"/>
        </w:rPr>
        <w:t>IdeaScale</w:t>
      </w:r>
      <w:proofErr w:type="spellEnd"/>
      <w:r>
        <w:rPr>
          <w:rFonts w:ascii="Arial" w:hAnsi="Arial"/>
          <w:color w:val="000000"/>
        </w:rPr>
        <w:t xml:space="preserve">. Retrieved February 18, 2025, from </w:t>
      </w:r>
      <w:r>
        <w:rPr>
          <w:rStyle w:val="Hyperlink"/>
          <w:rFonts w:ascii="Arial" w:hAnsi="Arial"/>
          <w:color w:val="000000"/>
        </w:rPr>
        <w:t>https://ideascale.com/blog/story-mapping-definition/</w:t>
      </w:r>
    </w:p>
    <w:p w14:paraId="2569D2C1" w14:textId="77777777" w:rsidR="00A60136" w:rsidRDefault="00493849">
      <w:pPr>
        <w:pStyle w:val="BodyText"/>
        <w:spacing w:after="0"/>
        <w:ind w:left="397" w:hanging="680"/>
        <w:jc w:val="both"/>
      </w:pPr>
      <w:r>
        <w:rPr>
          <w:rFonts w:ascii="Arial" w:hAnsi="Arial"/>
          <w:color w:val="000000"/>
        </w:rPr>
        <w:t>Lingua Scientia. (2022). The effectiveness of using story map technique to improve students' reading comprehension on narrative texts. Retrieved February 20,</w:t>
      </w:r>
      <w:r>
        <w:rPr>
          <w:rFonts w:ascii="Arial" w:hAnsi="Arial"/>
          <w:color w:val="000000"/>
        </w:rPr>
        <w:t xml:space="preserve"> 2025.</w:t>
      </w:r>
    </w:p>
    <w:p w14:paraId="67C7052A" w14:textId="77777777" w:rsidR="00A60136" w:rsidRDefault="00493849">
      <w:pPr>
        <w:pStyle w:val="BodyText"/>
        <w:spacing w:after="0"/>
        <w:ind w:left="397" w:hanging="680"/>
        <w:jc w:val="both"/>
      </w:pPr>
      <w:r>
        <w:rPr>
          <w:rFonts w:ascii="Arial" w:hAnsi="Arial"/>
          <w:color w:val="000000"/>
        </w:rPr>
        <w:t xml:space="preserve">Manuel, J., &amp; Manuel, J. (2025). Multilingual reading interventionists for junior high school: A response to the Philippines’ functional literacy gap. </w:t>
      </w:r>
      <w:r>
        <w:rPr>
          <w:rStyle w:val="Emphasis"/>
          <w:rFonts w:ascii="Arial" w:hAnsi="Arial"/>
          <w:color w:val="000000"/>
        </w:rPr>
        <w:t>Frontiers in Education, 9</w:t>
      </w:r>
      <w:r>
        <w:rPr>
          <w:rFonts w:ascii="Arial" w:hAnsi="Arial"/>
          <w:color w:val="000000"/>
        </w:rPr>
        <w:t xml:space="preserve">, 1304567. </w:t>
      </w:r>
      <w:r>
        <w:rPr>
          <w:rStyle w:val="Hyperlink"/>
          <w:rFonts w:ascii="Arial" w:hAnsi="Arial"/>
          <w:color w:val="000000"/>
        </w:rPr>
        <w:t>https://doi.org/10.3389/feduc.2024.1304567</w:t>
      </w:r>
    </w:p>
    <w:p w14:paraId="591DFEF0" w14:textId="77777777" w:rsidR="00A60136" w:rsidRDefault="00493849">
      <w:pPr>
        <w:pStyle w:val="BodyText"/>
        <w:spacing w:after="0"/>
        <w:ind w:left="397" w:hanging="680"/>
        <w:jc w:val="both"/>
      </w:pPr>
      <w:r>
        <w:rPr>
          <w:rFonts w:ascii="Arial" w:hAnsi="Arial"/>
          <w:color w:val="000000"/>
        </w:rPr>
        <w:t xml:space="preserve">Mauro, G., &amp; </w:t>
      </w:r>
      <w:proofErr w:type="spellStart"/>
      <w:r>
        <w:rPr>
          <w:rFonts w:ascii="Arial" w:hAnsi="Arial"/>
          <w:color w:val="000000"/>
        </w:rPr>
        <w:t>Segantin</w:t>
      </w:r>
      <w:proofErr w:type="spellEnd"/>
      <w:r>
        <w:rPr>
          <w:rFonts w:ascii="Arial" w:hAnsi="Arial"/>
          <w:color w:val="000000"/>
        </w:rPr>
        <w:t xml:space="preserve">, S. (2021). Story maps for cultural heritage: A didactic experience. </w:t>
      </w:r>
      <w:r>
        <w:rPr>
          <w:rStyle w:val="Emphasis"/>
          <w:rFonts w:ascii="Arial" w:hAnsi="Arial"/>
          <w:color w:val="000000"/>
        </w:rPr>
        <w:t>International Journal of Geo-Information, 10</w:t>
      </w:r>
      <w:r>
        <w:rPr>
          <w:rFonts w:ascii="Arial" w:hAnsi="Arial"/>
          <w:color w:val="000000"/>
        </w:rPr>
        <w:t xml:space="preserve">(6), 396. </w:t>
      </w:r>
      <w:r>
        <w:rPr>
          <w:rStyle w:val="Hyperlink"/>
          <w:rFonts w:ascii="Arial" w:hAnsi="Arial"/>
          <w:color w:val="000000"/>
        </w:rPr>
        <w:t>https://doi.org/10.3390/ijgi10060396</w:t>
      </w:r>
    </w:p>
    <w:p w14:paraId="6ECA1F7E" w14:textId="77777777" w:rsidR="00A60136" w:rsidRDefault="00493849">
      <w:pPr>
        <w:pStyle w:val="BodyText"/>
        <w:spacing w:after="0"/>
        <w:ind w:left="397" w:hanging="680"/>
        <w:jc w:val="both"/>
      </w:pPr>
      <w:r>
        <w:rPr>
          <w:rFonts w:ascii="Arial" w:hAnsi="Arial"/>
          <w:color w:val="000000"/>
        </w:rPr>
        <w:t xml:space="preserve">Nance, A. (2022). How to teach reading in the classroom: 10 strategies. </w:t>
      </w:r>
      <w:r>
        <w:rPr>
          <w:rStyle w:val="Emphasis"/>
          <w:rFonts w:ascii="Arial" w:hAnsi="Arial"/>
          <w:color w:val="000000"/>
        </w:rPr>
        <w:t>Un</w:t>
      </w:r>
      <w:r>
        <w:rPr>
          <w:rStyle w:val="Emphasis"/>
          <w:rFonts w:ascii="Arial" w:hAnsi="Arial"/>
          <w:color w:val="000000"/>
        </w:rPr>
        <w:t>iversity of San Diego - Professional &amp; Continuing Education.</w:t>
      </w:r>
    </w:p>
    <w:p w14:paraId="5B270A9A" w14:textId="77777777" w:rsidR="00A60136" w:rsidRDefault="00493849">
      <w:pPr>
        <w:pStyle w:val="BodyText"/>
        <w:spacing w:after="0"/>
        <w:ind w:left="397" w:hanging="680"/>
        <w:jc w:val="both"/>
      </w:pPr>
      <w:proofErr w:type="spellStart"/>
      <w:r>
        <w:rPr>
          <w:rFonts w:ascii="Arial" w:hAnsi="Arial"/>
          <w:color w:val="000000"/>
        </w:rPr>
        <w:t>Peñafiel</w:t>
      </w:r>
      <w:proofErr w:type="spellEnd"/>
      <w:r>
        <w:rPr>
          <w:rFonts w:ascii="Arial" w:hAnsi="Arial"/>
          <w:color w:val="000000"/>
        </w:rPr>
        <w:t xml:space="preserve">, A. J. J., </w:t>
      </w:r>
      <w:proofErr w:type="spellStart"/>
      <w:r>
        <w:rPr>
          <w:rFonts w:ascii="Arial" w:hAnsi="Arial"/>
          <w:color w:val="000000"/>
        </w:rPr>
        <w:t>Sugarol</w:t>
      </w:r>
      <w:proofErr w:type="spellEnd"/>
      <w:r>
        <w:rPr>
          <w:rFonts w:ascii="Arial" w:hAnsi="Arial"/>
          <w:color w:val="000000"/>
        </w:rPr>
        <w:t xml:space="preserve">, C. V., Espinosa, D. L., &amp; </w:t>
      </w:r>
      <w:proofErr w:type="spellStart"/>
      <w:r>
        <w:rPr>
          <w:rFonts w:ascii="Arial" w:hAnsi="Arial"/>
          <w:color w:val="000000"/>
        </w:rPr>
        <w:t>Muegna</w:t>
      </w:r>
      <w:proofErr w:type="spellEnd"/>
      <w:r>
        <w:rPr>
          <w:rFonts w:ascii="Arial" w:hAnsi="Arial"/>
          <w:color w:val="000000"/>
        </w:rPr>
        <w:t xml:space="preserve">, K. J. R. (2025, June). STORIES (Storyboard Techniques for Optimal Reading Engagement and Skills): An approach to </w:t>
      </w:r>
      <w:r>
        <w:rPr>
          <w:rFonts w:ascii="Arial" w:hAnsi="Arial"/>
          <w:color w:val="000000"/>
        </w:rPr>
        <w:lastRenderedPageBreak/>
        <w:t>improve reading com</w:t>
      </w:r>
      <w:r>
        <w:rPr>
          <w:rFonts w:ascii="Arial" w:hAnsi="Arial"/>
          <w:color w:val="000000"/>
        </w:rPr>
        <w:t xml:space="preserve">prehension in Grade 4 students. </w:t>
      </w:r>
      <w:r>
        <w:rPr>
          <w:rStyle w:val="Emphasis"/>
          <w:rFonts w:ascii="Arial" w:hAnsi="Arial"/>
          <w:color w:val="000000"/>
        </w:rPr>
        <w:t>EPRA International Journal of Multidisciplinary Research, 11</w:t>
      </w:r>
      <w:r>
        <w:rPr>
          <w:rFonts w:ascii="Arial" w:hAnsi="Arial"/>
          <w:color w:val="000000"/>
        </w:rPr>
        <w:t xml:space="preserve">(6), 1511. </w:t>
      </w:r>
      <w:r>
        <w:rPr>
          <w:rStyle w:val="Hyperlink"/>
          <w:rFonts w:ascii="Arial" w:hAnsi="Arial"/>
          <w:color w:val="000000"/>
        </w:rPr>
        <w:t>https://doi.org/10.36713/epra22636</w:t>
      </w:r>
    </w:p>
    <w:p w14:paraId="03CE8A18" w14:textId="77777777" w:rsidR="00A60136" w:rsidRDefault="00493849">
      <w:pPr>
        <w:pStyle w:val="BodyText"/>
        <w:spacing w:after="0"/>
        <w:ind w:left="397" w:hanging="680"/>
        <w:jc w:val="both"/>
      </w:pPr>
      <w:r>
        <w:rPr>
          <w:rFonts w:ascii="Arial" w:hAnsi="Arial"/>
          <w:color w:val="000000"/>
        </w:rPr>
        <w:t xml:space="preserve">Psychology and Education. (2025). Interactive activities: A strategy in improving reading comprehension among Grade 4 </w:t>
      </w:r>
      <w:r>
        <w:rPr>
          <w:rFonts w:ascii="Arial" w:hAnsi="Arial"/>
          <w:color w:val="000000"/>
        </w:rPr>
        <w:t xml:space="preserve">learners. </w:t>
      </w:r>
      <w:r>
        <w:rPr>
          <w:rStyle w:val="Emphasis"/>
          <w:rFonts w:ascii="Arial" w:hAnsi="Arial"/>
          <w:color w:val="000000"/>
        </w:rPr>
        <w:t>Psychology and Education: A Multidisciplinary Journal, 44</w:t>
      </w:r>
      <w:r>
        <w:rPr>
          <w:rFonts w:ascii="Arial" w:hAnsi="Arial"/>
          <w:color w:val="000000"/>
        </w:rPr>
        <w:t xml:space="preserve">(4). </w:t>
      </w:r>
      <w:r>
        <w:rPr>
          <w:rStyle w:val="Hyperlink"/>
          <w:rFonts w:ascii="Arial" w:hAnsi="Arial"/>
          <w:color w:val="000000"/>
        </w:rPr>
        <w:t>https://doi.org/10.70838/PEMJ.440409</w:t>
      </w:r>
    </w:p>
    <w:p w14:paraId="25946D86" w14:textId="77777777" w:rsidR="00A60136" w:rsidRDefault="00493849">
      <w:pPr>
        <w:pStyle w:val="BodyText"/>
        <w:spacing w:after="0"/>
        <w:ind w:left="397" w:hanging="680"/>
        <w:jc w:val="both"/>
        <w:rPr>
          <w:rFonts w:ascii="Arial" w:hAnsi="Arial" w:cs="Arial"/>
          <w:bCs/>
          <w:color w:val="000000"/>
          <w:lang w:val="en-PH"/>
        </w:rPr>
      </w:pPr>
      <w:r>
        <w:rPr>
          <w:rFonts w:ascii="Arial" w:hAnsi="Arial"/>
          <w:color w:val="000000"/>
        </w:rPr>
        <w:t xml:space="preserve">Sari, T., et al. (2020). Investigating the effect of story mapping strategy toward students’ reading comprehension of narrative text. </w:t>
      </w:r>
      <w:r>
        <w:rPr>
          <w:rStyle w:val="Emphasis"/>
          <w:rFonts w:ascii="Arial" w:hAnsi="Arial"/>
          <w:color w:val="000000"/>
        </w:rPr>
        <w:t>Advances in S</w:t>
      </w:r>
      <w:r>
        <w:rPr>
          <w:rStyle w:val="Emphasis"/>
          <w:rFonts w:ascii="Arial" w:hAnsi="Arial"/>
          <w:color w:val="000000"/>
        </w:rPr>
        <w:t>ocial Science, Education and Humanities Research, 411</w:t>
      </w:r>
      <w:r>
        <w:rPr>
          <w:rFonts w:ascii="Arial" w:hAnsi="Arial"/>
          <w:color w:val="000000"/>
        </w:rPr>
        <w:t xml:space="preserve">, 284–288. </w:t>
      </w:r>
      <w:hyperlink r:id="rId7" w:history="1">
        <w:r>
          <w:rPr>
            <w:rStyle w:val="Hyperlink"/>
            <w:rFonts w:ascii="Arial" w:hAnsi="Arial"/>
            <w:color w:val="000000"/>
          </w:rPr>
          <w:t>https://doi.org/10.2991/assehr.k.200306.051</w:t>
        </w:r>
      </w:hyperlink>
    </w:p>
    <w:p w14:paraId="4A3A6700" w14:textId="77777777" w:rsidR="00A60136" w:rsidRDefault="00493849">
      <w:pPr>
        <w:pStyle w:val="BodyText"/>
        <w:spacing w:after="0"/>
        <w:ind w:left="397" w:hanging="680"/>
        <w:jc w:val="both"/>
        <w:rPr>
          <w:rFonts w:ascii="Arial" w:hAnsi="Arial" w:cs="Arial"/>
          <w:bCs/>
          <w:color w:val="000000"/>
          <w:lang w:val="en-PH"/>
        </w:rPr>
      </w:pPr>
      <w:proofErr w:type="spellStart"/>
      <w:r>
        <w:rPr>
          <w:rFonts w:ascii="Arial" w:hAnsi="Arial" w:cs="Arial"/>
          <w:bCs/>
          <w:color w:val="000000"/>
        </w:rPr>
        <w:t>Syafii</w:t>
      </w:r>
      <w:proofErr w:type="spellEnd"/>
      <w:r>
        <w:rPr>
          <w:rFonts w:ascii="Arial" w:hAnsi="Arial" w:cs="Arial"/>
          <w:bCs/>
          <w:color w:val="000000"/>
        </w:rPr>
        <w:t xml:space="preserve">, M. L. (2021). The Implementation of The Story Mapping Strategy </w:t>
      </w:r>
      <w:proofErr w:type="gramStart"/>
      <w:r>
        <w:rPr>
          <w:rFonts w:ascii="Arial" w:hAnsi="Arial" w:cs="Arial"/>
          <w:bCs/>
          <w:color w:val="000000"/>
        </w:rPr>
        <w:t>To</w:t>
      </w:r>
      <w:proofErr w:type="gramEnd"/>
      <w:r>
        <w:rPr>
          <w:rFonts w:ascii="Arial" w:hAnsi="Arial" w:cs="Arial"/>
          <w:bCs/>
          <w:color w:val="000000"/>
        </w:rPr>
        <w:t xml:space="preserve"> Enhance Studen</w:t>
      </w:r>
      <w:r>
        <w:rPr>
          <w:rFonts w:ascii="Arial" w:hAnsi="Arial" w:cs="Arial"/>
          <w:bCs/>
          <w:color w:val="000000"/>
        </w:rPr>
        <w:t>ts' Reading Comprehension. Celtic: A Journal of Culture, English Language Teaching, Literature and Linguistics, 8(1), 1-21.</w:t>
      </w:r>
    </w:p>
    <w:sectPr w:rsidR="00A6013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0" w:footer="1296" w:gutter="0"/>
      <w:pgNumType w:start="1"/>
      <w:cols w:space="72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B81BD" w14:textId="77777777" w:rsidR="00493849" w:rsidRDefault="00493849">
      <w:r>
        <w:separator/>
      </w:r>
    </w:p>
  </w:endnote>
  <w:endnote w:type="continuationSeparator" w:id="0">
    <w:p w14:paraId="397C451E" w14:textId="77777777" w:rsidR="00493849" w:rsidRDefault="00493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imSun"/>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2E04026B-73A1-440D-A5EB-074F3278E3EC}"/>
  </w:font>
  <w:font w:name="Liberation Mono">
    <w:panose1 w:val="00000000000000000000"/>
    <w:charset w:val="00"/>
    <w:family w:val="roman"/>
    <w:notTrueType/>
    <w:pitch w:val="default"/>
  </w:font>
  <w:font w:name="OpenSymbol">
    <w:altName w:val="Cambria"/>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DFBADB61-DB34-4514-A858-3BC6D1323324}"/>
    <w:embedItalic r:id="rId3" w:fontKey="{FFCE2928-9016-4B90-B873-01F26C739B37}"/>
  </w:font>
  <w:font w:name="Georgia">
    <w:panose1 w:val="02040502050405020303"/>
    <w:charset w:val="00"/>
    <w:family w:val="roman"/>
    <w:pitch w:val="variable"/>
    <w:sig w:usb0="00000287" w:usb1="00000000" w:usb2="00000000" w:usb3="00000000" w:csb0="0000009F" w:csb1="00000000"/>
    <w:embedItalic r:id="rId4" w:fontKey="{ED5E8A91-BF6A-441E-B418-B1F9902AC8DD}"/>
  </w:font>
  <w:font w:name="Mangal">
    <w:panose1 w:val="00000400000000000000"/>
    <w:charset w:val="00"/>
    <w:family w:val="roman"/>
    <w:pitch w:val="variable"/>
    <w:sig w:usb0="00008003" w:usb1="00000000" w:usb2="00000000" w:usb3="00000000" w:csb0="00000001" w:csb1="00000000"/>
    <w:embedRegular r:id="rId5" w:fontKey="{F7096094-2BC1-4240-9343-3F254AD003D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E5B42E00-4748-49E0-A8B3-909ADD2087AD}"/>
    <w:embedBold r:id="rId7" w:fontKey="{433BFE92-6862-4D19-83C4-8B35935A4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E6724" w14:textId="77777777" w:rsidR="00704B4A" w:rsidRDefault="00704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76913" w14:textId="77777777" w:rsidR="00704B4A" w:rsidRDefault="00704B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A5C3B" w14:textId="77777777" w:rsidR="00704B4A" w:rsidRDefault="00704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58816" w14:textId="77777777" w:rsidR="00493849" w:rsidRDefault="00493849">
      <w:r>
        <w:separator/>
      </w:r>
    </w:p>
  </w:footnote>
  <w:footnote w:type="continuationSeparator" w:id="0">
    <w:p w14:paraId="55C0A1F7" w14:textId="77777777" w:rsidR="00493849" w:rsidRDefault="00493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C7D7A" w14:textId="4B3C73E7" w:rsidR="00704B4A" w:rsidRDefault="00704B4A">
    <w:pPr>
      <w:pStyle w:val="Header"/>
    </w:pPr>
    <w:r>
      <w:rPr>
        <w:noProof/>
      </w:rPr>
      <w:pict w14:anchorId="0CCDB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912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91847" w14:textId="10F58B2B" w:rsidR="00704B4A" w:rsidRDefault="00704B4A">
    <w:pPr>
      <w:pStyle w:val="Header"/>
    </w:pPr>
    <w:r>
      <w:rPr>
        <w:noProof/>
      </w:rPr>
      <w:pict w14:anchorId="7E294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912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EE351" w14:textId="2FDAF5D5" w:rsidR="00704B4A" w:rsidRDefault="00704B4A">
    <w:pPr>
      <w:pStyle w:val="Header"/>
    </w:pPr>
    <w:r>
      <w:rPr>
        <w:noProof/>
      </w:rPr>
      <w:pict w14:anchorId="6D60A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91281"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FFFFFFF"/>
    <w:lvl w:ilvl="0">
      <w:start w:val="1"/>
      <w:numFmt w:val="decimal"/>
      <w:lvlText w:val="%1."/>
      <w:lvlJc w:val="left"/>
      <w:pPr>
        <w:tabs>
          <w:tab w:val="left" w:pos="0"/>
        </w:tabs>
        <w:ind w:left="720" w:hanging="360"/>
      </w:pPr>
      <w:rPr>
        <w:rFonts w:ascii="Times New Roman" w:eastAsia="Times New Roman" w:hAnsi="Times New Roman" w:cs="Times New Roman"/>
      </w:rPr>
    </w:lvl>
    <w:lvl w:ilvl="1">
      <w:start w:val="1"/>
      <w:numFmt w:val="lowerLetter"/>
      <w:lvlText w:val="%2."/>
      <w:lvlJc w:val="left"/>
      <w:pPr>
        <w:tabs>
          <w:tab w:val="left" w:pos="0"/>
        </w:tabs>
        <w:ind w:left="1440" w:hanging="360"/>
      </w:pPr>
      <w:rPr>
        <w:rFonts w:ascii="Times New Roman" w:eastAsia="Times New Roman" w:hAnsi="Times New Roman" w:cs="Times New Roman"/>
      </w:rPr>
    </w:lvl>
    <w:lvl w:ilvl="2">
      <w:start w:val="1"/>
      <w:numFmt w:val="lowerRoman"/>
      <w:lvlText w:val="%3."/>
      <w:lvlJc w:val="right"/>
      <w:pPr>
        <w:tabs>
          <w:tab w:val="left" w:pos="0"/>
        </w:tabs>
        <w:ind w:left="2160" w:hanging="180"/>
      </w:pPr>
      <w:rPr>
        <w:rFonts w:ascii="Times New Roman" w:eastAsia="Times New Roman" w:hAnsi="Times New Roman" w:cs="Times New Roman"/>
      </w:rPr>
    </w:lvl>
    <w:lvl w:ilvl="3">
      <w:start w:val="1"/>
      <w:numFmt w:val="decimal"/>
      <w:lvlText w:val="%4."/>
      <w:lvlJc w:val="left"/>
      <w:pPr>
        <w:tabs>
          <w:tab w:val="left" w:pos="0"/>
        </w:tabs>
        <w:ind w:left="2880" w:hanging="360"/>
      </w:pPr>
      <w:rPr>
        <w:rFonts w:ascii="Times New Roman" w:eastAsia="Times New Roman" w:hAnsi="Times New Roman" w:cs="Times New Roman"/>
      </w:rPr>
    </w:lvl>
    <w:lvl w:ilvl="4">
      <w:start w:val="1"/>
      <w:numFmt w:val="lowerLetter"/>
      <w:lvlText w:val="%5."/>
      <w:lvlJc w:val="left"/>
      <w:pPr>
        <w:tabs>
          <w:tab w:val="left" w:pos="0"/>
        </w:tabs>
        <w:ind w:left="3600" w:hanging="360"/>
      </w:pPr>
      <w:rPr>
        <w:rFonts w:ascii="Times New Roman" w:eastAsia="Times New Roman" w:hAnsi="Times New Roman" w:cs="Times New Roman"/>
      </w:rPr>
    </w:lvl>
    <w:lvl w:ilvl="5">
      <w:start w:val="1"/>
      <w:numFmt w:val="lowerRoman"/>
      <w:lvlText w:val="%6."/>
      <w:lvlJc w:val="right"/>
      <w:pPr>
        <w:tabs>
          <w:tab w:val="left" w:pos="0"/>
        </w:tabs>
        <w:ind w:left="4320" w:hanging="180"/>
      </w:pPr>
      <w:rPr>
        <w:rFonts w:ascii="Times New Roman" w:eastAsia="Times New Roman" w:hAnsi="Times New Roman" w:cs="Times New Roman"/>
      </w:rPr>
    </w:lvl>
    <w:lvl w:ilvl="6">
      <w:start w:val="1"/>
      <w:numFmt w:val="decimal"/>
      <w:lvlText w:val="%7."/>
      <w:lvlJc w:val="left"/>
      <w:pPr>
        <w:tabs>
          <w:tab w:val="left" w:pos="0"/>
        </w:tabs>
        <w:ind w:left="5040" w:hanging="360"/>
      </w:pPr>
      <w:rPr>
        <w:rFonts w:ascii="Times New Roman" w:eastAsia="Times New Roman" w:hAnsi="Times New Roman" w:cs="Times New Roman"/>
      </w:rPr>
    </w:lvl>
    <w:lvl w:ilvl="7">
      <w:start w:val="1"/>
      <w:numFmt w:val="lowerLetter"/>
      <w:lvlText w:val="%8."/>
      <w:lvlJc w:val="left"/>
      <w:pPr>
        <w:tabs>
          <w:tab w:val="left" w:pos="0"/>
        </w:tabs>
        <w:ind w:left="5760" w:hanging="360"/>
      </w:pPr>
      <w:rPr>
        <w:rFonts w:ascii="Times New Roman" w:eastAsia="Times New Roman" w:hAnsi="Times New Roman" w:cs="Times New Roman"/>
      </w:rPr>
    </w:lvl>
    <w:lvl w:ilvl="8">
      <w:start w:val="1"/>
      <w:numFmt w:val="lowerRoman"/>
      <w:lvlText w:val="%9."/>
      <w:lvlJc w:val="right"/>
      <w:pPr>
        <w:tabs>
          <w:tab w:val="left" w:pos="0"/>
        </w:tabs>
        <w:ind w:left="6480" w:hanging="180"/>
      </w:pPr>
      <w:rPr>
        <w:rFonts w:ascii="Times New Roman" w:eastAsia="Times New Roman" w:hAnsi="Times New Roman" w:cs="Times New Roman"/>
      </w:rPr>
    </w:lvl>
  </w:abstractNum>
  <w:abstractNum w:abstractNumId="1" w15:restartNumberingAfterBreak="0">
    <w:nsid w:val="00000002"/>
    <w:multiLevelType w:val="multilevel"/>
    <w:tmpl w:val="FFFFFFFF"/>
    <w:lvl w:ilvl="0">
      <w:start w:val="1"/>
      <w:numFmt w:val="bullet"/>
      <w:lvlText w:val=""/>
      <w:lvlJc w:val="left"/>
      <w:pPr>
        <w:tabs>
          <w:tab w:val="left" w:pos="709"/>
        </w:tabs>
        <w:ind w:left="709" w:hanging="283"/>
      </w:pPr>
      <w:rPr>
        <w:rFonts w:ascii="Symbol" w:hAnsi="Symbol" w:cs="Symbol" w:hint="default"/>
      </w:rPr>
    </w:lvl>
    <w:lvl w:ilvl="1">
      <w:start w:val="1"/>
      <w:numFmt w:val="bullet"/>
      <w:lvlText w:val=""/>
      <w:lvlJc w:val="left"/>
      <w:pPr>
        <w:tabs>
          <w:tab w:val="left" w:pos="1418"/>
        </w:tabs>
        <w:ind w:left="1418" w:hanging="283"/>
      </w:pPr>
      <w:rPr>
        <w:rFonts w:ascii="Symbol" w:hAnsi="Symbol" w:cs="Symbol" w:hint="default"/>
      </w:rPr>
    </w:lvl>
    <w:lvl w:ilvl="2">
      <w:start w:val="1"/>
      <w:numFmt w:val="bullet"/>
      <w:lvlText w:val=""/>
      <w:lvlJc w:val="left"/>
      <w:pPr>
        <w:tabs>
          <w:tab w:val="left" w:pos="2127"/>
        </w:tabs>
        <w:ind w:left="2127" w:hanging="283"/>
      </w:pPr>
      <w:rPr>
        <w:rFonts w:ascii="Symbol" w:hAnsi="Symbol" w:cs="Symbol" w:hint="default"/>
      </w:rPr>
    </w:lvl>
    <w:lvl w:ilvl="3">
      <w:start w:val="1"/>
      <w:numFmt w:val="bullet"/>
      <w:lvlText w:val=""/>
      <w:lvlJc w:val="left"/>
      <w:pPr>
        <w:tabs>
          <w:tab w:val="left" w:pos="2836"/>
        </w:tabs>
        <w:ind w:left="2836" w:hanging="283"/>
      </w:pPr>
      <w:rPr>
        <w:rFonts w:ascii="Symbol" w:hAnsi="Symbol" w:cs="Symbol" w:hint="default"/>
      </w:rPr>
    </w:lvl>
    <w:lvl w:ilvl="4">
      <w:start w:val="1"/>
      <w:numFmt w:val="bullet"/>
      <w:lvlText w:val=""/>
      <w:lvlJc w:val="left"/>
      <w:pPr>
        <w:tabs>
          <w:tab w:val="left" w:pos="3545"/>
        </w:tabs>
        <w:ind w:left="3545" w:hanging="283"/>
      </w:pPr>
      <w:rPr>
        <w:rFonts w:ascii="Symbol" w:hAnsi="Symbol" w:cs="Symbol" w:hint="default"/>
      </w:rPr>
    </w:lvl>
    <w:lvl w:ilvl="5">
      <w:start w:val="1"/>
      <w:numFmt w:val="bullet"/>
      <w:lvlText w:val=""/>
      <w:lvlJc w:val="left"/>
      <w:pPr>
        <w:tabs>
          <w:tab w:val="left" w:pos="4254"/>
        </w:tabs>
        <w:ind w:left="4254" w:hanging="283"/>
      </w:pPr>
      <w:rPr>
        <w:rFonts w:ascii="Symbol" w:hAnsi="Symbol" w:cs="Symbol" w:hint="default"/>
      </w:rPr>
    </w:lvl>
    <w:lvl w:ilvl="6">
      <w:start w:val="1"/>
      <w:numFmt w:val="bullet"/>
      <w:lvlText w:val=""/>
      <w:lvlJc w:val="left"/>
      <w:pPr>
        <w:tabs>
          <w:tab w:val="left" w:pos="4963"/>
        </w:tabs>
        <w:ind w:left="4963" w:hanging="283"/>
      </w:pPr>
      <w:rPr>
        <w:rFonts w:ascii="Symbol" w:hAnsi="Symbol" w:cs="Symbol" w:hint="default"/>
      </w:rPr>
    </w:lvl>
    <w:lvl w:ilvl="7">
      <w:start w:val="1"/>
      <w:numFmt w:val="bullet"/>
      <w:lvlText w:val=""/>
      <w:lvlJc w:val="left"/>
      <w:pPr>
        <w:tabs>
          <w:tab w:val="left" w:pos="5672"/>
        </w:tabs>
        <w:ind w:left="5672" w:hanging="283"/>
      </w:pPr>
      <w:rPr>
        <w:rFonts w:ascii="Symbol" w:hAnsi="Symbol" w:cs="Symbol" w:hint="default"/>
      </w:rPr>
    </w:lvl>
    <w:lvl w:ilvl="8">
      <w:start w:val="1"/>
      <w:numFmt w:val="bullet"/>
      <w:lvlText w:val=""/>
      <w:lvlJc w:val="left"/>
      <w:pPr>
        <w:tabs>
          <w:tab w:val="left" w:pos="6381"/>
        </w:tabs>
        <w:ind w:left="6381" w:hanging="283"/>
      </w:pPr>
      <w:rPr>
        <w:rFonts w:ascii="Symbol" w:hAnsi="Symbol" w:cs="Symbol" w:hint="default"/>
      </w:rPr>
    </w:lvl>
  </w:abstractNum>
  <w:abstractNum w:abstractNumId="2" w15:restartNumberingAfterBreak="0">
    <w:nsid w:val="00000003"/>
    <w:multiLevelType w:val="multilevel"/>
    <w:tmpl w:val="FFFFFFFF"/>
    <w:lvl w:ilvl="0">
      <w:start w:val="1"/>
      <w:numFmt w:val="bullet"/>
      <w:lvlText w:val=""/>
      <w:lvlJc w:val="left"/>
      <w:pPr>
        <w:tabs>
          <w:tab w:val="left" w:pos="709"/>
        </w:tabs>
        <w:ind w:left="709" w:hanging="283"/>
      </w:pPr>
      <w:rPr>
        <w:rFonts w:ascii="Symbol" w:hAnsi="Symbol" w:cs="Symbol" w:hint="default"/>
      </w:rPr>
    </w:lvl>
    <w:lvl w:ilvl="1">
      <w:start w:val="1"/>
      <w:numFmt w:val="bullet"/>
      <w:lvlText w:val=""/>
      <w:lvlJc w:val="left"/>
      <w:pPr>
        <w:tabs>
          <w:tab w:val="left" w:pos="1418"/>
        </w:tabs>
        <w:ind w:left="1418" w:hanging="283"/>
      </w:pPr>
      <w:rPr>
        <w:rFonts w:ascii="Symbol" w:hAnsi="Symbol" w:cs="Symbol" w:hint="default"/>
      </w:rPr>
    </w:lvl>
    <w:lvl w:ilvl="2">
      <w:start w:val="1"/>
      <w:numFmt w:val="bullet"/>
      <w:lvlText w:val=""/>
      <w:lvlJc w:val="left"/>
      <w:pPr>
        <w:tabs>
          <w:tab w:val="left" w:pos="2127"/>
        </w:tabs>
        <w:ind w:left="2127" w:hanging="283"/>
      </w:pPr>
      <w:rPr>
        <w:rFonts w:ascii="Symbol" w:hAnsi="Symbol" w:cs="Symbol" w:hint="default"/>
      </w:rPr>
    </w:lvl>
    <w:lvl w:ilvl="3">
      <w:start w:val="1"/>
      <w:numFmt w:val="bullet"/>
      <w:lvlText w:val=""/>
      <w:lvlJc w:val="left"/>
      <w:pPr>
        <w:tabs>
          <w:tab w:val="left" w:pos="2836"/>
        </w:tabs>
        <w:ind w:left="2836" w:hanging="283"/>
      </w:pPr>
      <w:rPr>
        <w:rFonts w:ascii="Symbol" w:hAnsi="Symbol" w:cs="Symbol" w:hint="default"/>
      </w:rPr>
    </w:lvl>
    <w:lvl w:ilvl="4">
      <w:start w:val="1"/>
      <w:numFmt w:val="bullet"/>
      <w:lvlText w:val=""/>
      <w:lvlJc w:val="left"/>
      <w:pPr>
        <w:tabs>
          <w:tab w:val="left" w:pos="3545"/>
        </w:tabs>
        <w:ind w:left="3545" w:hanging="283"/>
      </w:pPr>
      <w:rPr>
        <w:rFonts w:ascii="Symbol" w:hAnsi="Symbol" w:cs="Symbol" w:hint="default"/>
      </w:rPr>
    </w:lvl>
    <w:lvl w:ilvl="5">
      <w:start w:val="1"/>
      <w:numFmt w:val="bullet"/>
      <w:lvlText w:val=""/>
      <w:lvlJc w:val="left"/>
      <w:pPr>
        <w:tabs>
          <w:tab w:val="left" w:pos="4254"/>
        </w:tabs>
        <w:ind w:left="4254" w:hanging="283"/>
      </w:pPr>
      <w:rPr>
        <w:rFonts w:ascii="Symbol" w:hAnsi="Symbol" w:cs="Symbol" w:hint="default"/>
      </w:rPr>
    </w:lvl>
    <w:lvl w:ilvl="6">
      <w:start w:val="1"/>
      <w:numFmt w:val="bullet"/>
      <w:lvlText w:val=""/>
      <w:lvlJc w:val="left"/>
      <w:pPr>
        <w:tabs>
          <w:tab w:val="left" w:pos="4963"/>
        </w:tabs>
        <w:ind w:left="4963" w:hanging="283"/>
      </w:pPr>
      <w:rPr>
        <w:rFonts w:ascii="Symbol" w:hAnsi="Symbol" w:cs="Symbol" w:hint="default"/>
      </w:rPr>
    </w:lvl>
    <w:lvl w:ilvl="7">
      <w:start w:val="1"/>
      <w:numFmt w:val="bullet"/>
      <w:lvlText w:val=""/>
      <w:lvlJc w:val="left"/>
      <w:pPr>
        <w:tabs>
          <w:tab w:val="left" w:pos="5672"/>
        </w:tabs>
        <w:ind w:left="5672" w:hanging="283"/>
      </w:pPr>
      <w:rPr>
        <w:rFonts w:ascii="Symbol" w:hAnsi="Symbol" w:cs="Symbol" w:hint="default"/>
      </w:rPr>
    </w:lvl>
    <w:lvl w:ilvl="8">
      <w:start w:val="1"/>
      <w:numFmt w:val="bullet"/>
      <w:lvlText w:val=""/>
      <w:lvlJc w:val="left"/>
      <w:pPr>
        <w:tabs>
          <w:tab w:val="left" w:pos="6381"/>
        </w:tabs>
        <w:ind w:left="6381" w:hanging="283"/>
      </w:pPr>
      <w:rPr>
        <w:rFonts w:ascii="Symbol" w:hAnsi="Symbol" w:cs="Symbol" w:hint="default"/>
      </w:rPr>
    </w:lvl>
  </w:abstractNum>
  <w:abstractNum w:abstractNumId="3" w15:restartNumberingAfterBreak="0">
    <w:nsid w:val="00000004"/>
    <w:multiLevelType w:val="multilevel"/>
    <w:tmpl w:val="FFFFFFFF"/>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15:restartNumberingAfterBreak="0">
    <w:nsid w:val="3CA54637"/>
    <w:multiLevelType w:val="multilevel"/>
    <w:tmpl w:val="FFFFFFFF"/>
    <w:lvl w:ilvl="0">
      <w:start w:val="1"/>
      <w:numFmt w:val="decimal"/>
      <w:lvlText w:val="%1."/>
      <w:lvlJc w:val="left"/>
      <w:pPr>
        <w:tabs>
          <w:tab w:val="left" w:pos="0"/>
        </w:tabs>
        <w:ind w:left="2160" w:hanging="360"/>
      </w:pPr>
      <w:rPr>
        <w:b/>
        <w:bCs/>
      </w:r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60136"/>
    <w:rsid w:val="00493849"/>
    <w:rsid w:val="005C38F5"/>
    <w:rsid w:val="00704B4A"/>
    <w:rsid w:val="00A60136"/>
    <w:rsid w:val="00EA4D5B"/>
    <w:rsid w:val="00FF43E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A613CA"/>
  <w15:docId w15:val="{837FAA58-44F2-4FFD-A3D2-A0142A1B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1"/>
    <w:next w:val="normal1"/>
    <w:qFormat/>
    <w:pPr>
      <w:keepNext/>
      <w:keepLines/>
      <w:spacing w:before="240"/>
    </w:pPr>
    <w:rPr>
      <w:rFonts w:ascii="Cambria" w:eastAsia="Cambria" w:hAnsi="Cambria" w:cs="Cambria"/>
      <w:color w:val="365F91"/>
      <w:sz w:val="32"/>
      <w:szCs w:val="32"/>
    </w:rPr>
  </w:style>
  <w:style w:type="paragraph" w:customStyle="1" w:styleId="Heading21">
    <w:name w:val="Heading 21"/>
    <w:basedOn w:val="normal1"/>
    <w:next w:val="normal1"/>
    <w:qFormat/>
    <w:pPr>
      <w:keepNext/>
      <w:keepLines/>
      <w:spacing w:before="360" w:after="80"/>
    </w:pPr>
    <w:rPr>
      <w:b/>
      <w:bCs/>
      <w:sz w:val="36"/>
      <w:szCs w:val="36"/>
    </w:rPr>
  </w:style>
  <w:style w:type="paragraph" w:customStyle="1" w:styleId="Heading31">
    <w:name w:val="Heading 31"/>
    <w:basedOn w:val="normal1"/>
    <w:next w:val="normal1"/>
    <w:qFormat/>
    <w:pPr>
      <w:keepNext/>
      <w:keepLines/>
      <w:spacing w:before="280" w:after="80"/>
    </w:pPr>
    <w:rPr>
      <w:b/>
      <w:bCs/>
      <w:sz w:val="28"/>
      <w:szCs w:val="28"/>
    </w:rPr>
  </w:style>
  <w:style w:type="paragraph" w:customStyle="1" w:styleId="Heading41">
    <w:name w:val="Heading 41"/>
    <w:basedOn w:val="normal1"/>
    <w:next w:val="normal1"/>
    <w:qFormat/>
    <w:pPr>
      <w:keepNext/>
      <w:keepLines/>
      <w:spacing w:before="240" w:after="40"/>
    </w:pPr>
    <w:rPr>
      <w:b/>
      <w:bCs/>
      <w:sz w:val="24"/>
      <w:szCs w:val="24"/>
    </w:rPr>
  </w:style>
  <w:style w:type="paragraph" w:customStyle="1" w:styleId="Heading51">
    <w:name w:val="Heading 51"/>
    <w:basedOn w:val="normal1"/>
    <w:next w:val="normal1"/>
    <w:qFormat/>
    <w:pPr>
      <w:keepNext/>
      <w:keepLines/>
      <w:spacing w:before="220" w:after="40"/>
    </w:pPr>
    <w:rPr>
      <w:b/>
      <w:bCs/>
      <w:sz w:val="22"/>
      <w:szCs w:val="22"/>
    </w:rPr>
  </w:style>
  <w:style w:type="paragraph" w:customStyle="1" w:styleId="Heading61">
    <w:name w:val="Heading 61"/>
    <w:basedOn w:val="normal1"/>
    <w:next w:val="normal1"/>
    <w:qFormat/>
    <w:pPr>
      <w:keepNext/>
      <w:keepLines/>
      <w:spacing w:before="200" w:after="40"/>
    </w:pPr>
    <w:rPr>
      <w:b/>
      <w:bCs/>
    </w:rPr>
  </w:style>
  <w:style w:type="character" w:styleId="Hyperlink">
    <w:name w:val="Hyperlink"/>
    <w:rPr>
      <w:color w:val="000080"/>
      <w:u w:val="single"/>
    </w:rPr>
  </w:style>
  <w:style w:type="character" w:styleId="Emphasis">
    <w:name w:val="Emphasis"/>
    <w:basedOn w:val="DefaultParagraphFont"/>
    <w:qFormat/>
    <w:rPr>
      <w:i/>
      <w:iCs/>
    </w:rPr>
  </w:style>
  <w:style w:type="character" w:styleId="FollowedHyperlink">
    <w:name w:val="FollowedHyperlink"/>
    <w:basedOn w:val="DefaultParagraphFont"/>
    <w:rPr>
      <w:color w:val="800080"/>
      <w:u w:val="single"/>
    </w:rPr>
  </w:style>
  <w:style w:type="character" w:styleId="Strong">
    <w:name w:val="Strong"/>
    <w:basedOn w:val="DefaultParagraphFont"/>
    <w:qFormat/>
    <w:rPr>
      <w:b/>
      <w:bCs/>
    </w:rPr>
  </w:style>
  <w:style w:type="character" w:customStyle="1" w:styleId="SourceText">
    <w:name w:val="Source Text"/>
    <w:qFormat/>
    <w:rPr>
      <w:rFonts w:ascii="Liberation Mono" w:eastAsia="Liberation Mono" w:hAnsi="Liberation Mono" w:cs="Liberation Mono"/>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customStyle="1" w:styleId="Caption1">
    <w:name w:val="Caption1"/>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normal1">
    <w:name w:val="normal1"/>
    <w:qFormat/>
  </w:style>
  <w:style w:type="paragraph" w:styleId="Title">
    <w:name w:val="Title"/>
    <w:basedOn w:val="normal1"/>
    <w:next w:val="normal1"/>
    <w:uiPriority w:val="10"/>
    <w:qFormat/>
    <w:pPr>
      <w:spacing w:after="360"/>
      <w:jc w:val="right"/>
    </w:pPr>
    <w:rPr>
      <w:b/>
      <w:bCs/>
      <w:sz w:val="36"/>
      <w:szCs w:val="36"/>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paragraph" w:customStyle="1" w:styleId="FrameContents">
    <w:name w:val="Frame Contents"/>
    <w:basedOn w:val="Normal"/>
    <w:qFormat/>
  </w:style>
  <w:style w:type="paragraph" w:customStyle="1" w:styleId="HeaderandFooter">
    <w:name w:val="Header and Footer"/>
    <w:basedOn w:val="Normal"/>
    <w:qFormat/>
  </w:style>
  <w:style w:type="paragraph" w:customStyle="1" w:styleId="Footer1">
    <w:name w:val="Footer1"/>
    <w:basedOn w:val="HeaderandFooter"/>
  </w:style>
  <w:style w:type="paragraph" w:customStyle="1" w:styleId="MainHead">
    <w:name w:val="Main Head"/>
    <w:basedOn w:val="Normal"/>
    <w:qFormat/>
    <w:pPr>
      <w:keepNext/>
      <w:spacing w:after="240"/>
    </w:pPr>
    <w:rPr>
      <w:b/>
      <w:caps/>
    </w:rPr>
  </w:style>
  <w:style w:type="paragraph" w:customStyle="1" w:styleId="Appendix">
    <w:name w:val="Appendix"/>
    <w:basedOn w:val="MainHead"/>
    <w:qFormat/>
    <w:rPr>
      <w:sz w:val="22"/>
    </w:rPr>
  </w:style>
  <w:style w:type="table" w:customStyle="1" w:styleId="TableNormal0">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C38F5"/>
    <w:pPr>
      <w:tabs>
        <w:tab w:val="center" w:pos="4513"/>
        <w:tab w:val="right" w:pos="9026"/>
      </w:tabs>
    </w:pPr>
    <w:rPr>
      <w:rFonts w:cs="Mangal"/>
      <w:szCs w:val="18"/>
    </w:rPr>
  </w:style>
  <w:style w:type="character" w:customStyle="1" w:styleId="HeaderChar">
    <w:name w:val="Header Char"/>
    <w:basedOn w:val="DefaultParagraphFont"/>
    <w:link w:val="Header"/>
    <w:uiPriority w:val="99"/>
    <w:rsid w:val="005C38F5"/>
    <w:rPr>
      <w:rFonts w:cs="Mangal"/>
      <w:szCs w:val="18"/>
    </w:rPr>
  </w:style>
  <w:style w:type="paragraph" w:styleId="Footer">
    <w:name w:val="footer"/>
    <w:basedOn w:val="Normal"/>
    <w:link w:val="FooterChar"/>
    <w:uiPriority w:val="99"/>
    <w:unhideWhenUsed/>
    <w:rsid w:val="005C38F5"/>
    <w:pPr>
      <w:tabs>
        <w:tab w:val="center" w:pos="4513"/>
        <w:tab w:val="right" w:pos="9026"/>
      </w:tabs>
    </w:pPr>
    <w:rPr>
      <w:rFonts w:cs="Mangal"/>
      <w:szCs w:val="18"/>
    </w:rPr>
  </w:style>
  <w:style w:type="character" w:customStyle="1" w:styleId="FooterChar">
    <w:name w:val="Footer Char"/>
    <w:basedOn w:val="DefaultParagraphFont"/>
    <w:link w:val="Footer"/>
    <w:uiPriority w:val="99"/>
    <w:rsid w:val="005C38F5"/>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2991/assehr.k.200306.051"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10</Pages>
  <Words>4053</Words>
  <Characters>23103</Characters>
  <Application>Microsoft Office Word</Application>
  <DocSecurity>0</DocSecurity>
  <Lines>192</Lines>
  <Paragraphs>54</Paragraphs>
  <ScaleCrop>false</ScaleCrop>
  <Company/>
  <LinksUpToDate>false</LinksUpToDate>
  <CharactersWithSpaces>27102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SDI 1084</cp:lastModifiedBy>
  <cp:revision>10</cp:revision>
  <dcterms:created xsi:type="dcterms:W3CDTF">2026-05-08T08:22:00Z</dcterms:created>
  <dcterms:modified xsi:type="dcterms:W3CDTF">2026-05-09T06:10:00Z</dcterms:modified>
  <dc:language>en-PH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3b086aa4271e4005a7ad85ee46e74b8f</vt:lpwstr>
  </property>
</Properties>
</file>