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AB3F2" w14:textId="77777777" w:rsidR="00754C9A" w:rsidRDefault="00754C9A" w:rsidP="00441B6F">
      <w:pPr>
        <w:pStyle w:val="Title"/>
        <w:spacing w:after="0"/>
        <w:jc w:val="both"/>
        <w:rPr>
          <w:rFonts w:ascii="Arial" w:hAnsi="Arial" w:cs="Arial"/>
        </w:rPr>
      </w:pPr>
    </w:p>
    <w:p w14:paraId="4C4C203D" w14:textId="47D76E06" w:rsidR="00902355" w:rsidRPr="00243305" w:rsidRDefault="00902355" w:rsidP="00902355">
      <w:pPr>
        <w:jc w:val="right"/>
        <w:rPr>
          <w:rFonts w:ascii="Arial" w:hAnsi="Arial" w:cs="Arial"/>
          <w:b/>
          <w:sz w:val="36"/>
          <w:szCs w:val="36"/>
        </w:rPr>
      </w:pPr>
      <w:r w:rsidRPr="00243305">
        <w:rPr>
          <w:rFonts w:ascii="Arial" w:hAnsi="Arial" w:cs="Arial"/>
          <w:b/>
          <w:sz w:val="36"/>
          <w:szCs w:val="36"/>
        </w:rPr>
        <w:t>ENHANCING DIVISION SKILLS IN MATHEMATICS OF GRADE 4 LEARNERS IN MUALBUAL</w:t>
      </w:r>
      <w:r w:rsidR="007F65B5">
        <w:rPr>
          <w:rFonts w:ascii="Arial" w:hAnsi="Arial" w:cs="Arial"/>
          <w:b/>
          <w:sz w:val="36"/>
          <w:szCs w:val="36"/>
        </w:rPr>
        <w:t xml:space="preserve"> </w:t>
      </w:r>
      <w:r w:rsidRPr="00243305">
        <w:rPr>
          <w:rFonts w:ascii="Arial" w:hAnsi="Arial" w:cs="Arial"/>
          <w:b/>
          <w:sz w:val="36"/>
          <w:szCs w:val="36"/>
        </w:rPr>
        <w:t xml:space="preserve">ELEMENTARY SCHOOL </w:t>
      </w:r>
    </w:p>
    <w:p w14:paraId="1F7DA6EB" w14:textId="77777777" w:rsidR="00902355" w:rsidRPr="00243305" w:rsidRDefault="00902355" w:rsidP="00902355">
      <w:pPr>
        <w:jc w:val="right"/>
        <w:rPr>
          <w:rFonts w:ascii="Arial" w:hAnsi="Arial" w:cs="Arial"/>
          <w:b/>
          <w:sz w:val="36"/>
          <w:szCs w:val="36"/>
        </w:rPr>
      </w:pPr>
      <w:r w:rsidRPr="00243305">
        <w:rPr>
          <w:rFonts w:ascii="Arial" w:hAnsi="Arial" w:cs="Arial"/>
          <w:b/>
          <w:sz w:val="36"/>
          <w:szCs w:val="36"/>
        </w:rPr>
        <w:t>THROUGH SPIN AND SOLVE GAME</w:t>
      </w:r>
    </w:p>
    <w:p w14:paraId="32794849" w14:textId="77777777" w:rsidR="00902355" w:rsidRPr="00243305" w:rsidRDefault="00902355" w:rsidP="00902355">
      <w:pPr>
        <w:jc w:val="right"/>
        <w:rPr>
          <w:rFonts w:ascii="Arial" w:hAnsi="Arial" w:cs="Arial"/>
          <w:b/>
          <w:sz w:val="36"/>
          <w:szCs w:val="36"/>
        </w:rPr>
      </w:pPr>
    </w:p>
    <w:p w14:paraId="2AF21526" w14:textId="3DCCDD92" w:rsidR="00A258C3" w:rsidRPr="00243305" w:rsidRDefault="00A258C3" w:rsidP="00902355">
      <w:pPr>
        <w:pStyle w:val="Author"/>
        <w:spacing w:line="240" w:lineRule="auto"/>
        <w:rPr>
          <w:rFonts w:ascii="Arial" w:hAnsi="Arial" w:cs="Arial"/>
          <w:sz w:val="36"/>
        </w:rPr>
      </w:pPr>
    </w:p>
    <w:p w14:paraId="7A31303C" w14:textId="77777777" w:rsidR="00790ADA" w:rsidRPr="00243305" w:rsidRDefault="00790ADA" w:rsidP="00441B6F">
      <w:pPr>
        <w:pStyle w:val="Affiliation"/>
        <w:spacing w:after="0" w:line="240" w:lineRule="auto"/>
        <w:jc w:val="both"/>
        <w:rPr>
          <w:rFonts w:ascii="Arial" w:hAnsi="Arial" w:cs="Arial"/>
        </w:rPr>
      </w:pPr>
      <w:bookmarkStart w:id="0" w:name="_GoBack"/>
      <w:bookmarkEnd w:id="0"/>
    </w:p>
    <w:p w14:paraId="4C14630F" w14:textId="77777777" w:rsidR="002C57D2" w:rsidRPr="00243305" w:rsidRDefault="002C57D2" w:rsidP="00441B6F">
      <w:pPr>
        <w:pStyle w:val="Affiliation"/>
        <w:spacing w:after="0" w:line="240" w:lineRule="auto"/>
        <w:jc w:val="both"/>
        <w:rPr>
          <w:rFonts w:ascii="Arial" w:hAnsi="Arial" w:cs="Arial"/>
        </w:rPr>
      </w:pPr>
    </w:p>
    <w:p w14:paraId="45291AA1" w14:textId="77777777" w:rsidR="00B01FCD" w:rsidRPr="00243305" w:rsidRDefault="00835E3B" w:rsidP="00441B6F">
      <w:pPr>
        <w:pStyle w:val="Copyright"/>
        <w:spacing w:after="0" w:line="240" w:lineRule="auto"/>
        <w:jc w:val="both"/>
        <w:rPr>
          <w:rFonts w:ascii="Arial" w:hAnsi="Arial" w:cs="Arial"/>
        </w:rPr>
        <w:sectPr w:rsidR="00B01FCD" w:rsidRPr="00243305" w:rsidSect="007F65B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1296" w:gutter="0"/>
          <w:cols w:space="720"/>
          <w:docGrid w:linePitch="272"/>
        </w:sectPr>
      </w:pPr>
      <w:r>
        <w:rPr>
          <w:rFonts w:ascii="Arial" w:hAnsi="Arial" w:cs="Arial"/>
        </w:rPr>
      </w:r>
      <w:r>
        <w:rPr>
          <w:rFonts w:ascii="Arial" w:hAnsi="Arial" w:cs="Arial"/>
        </w:rPr>
        <w:pict w14:anchorId="590A48F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43305">
        <w:rPr>
          <w:rFonts w:ascii="Arial" w:hAnsi="Arial" w:cs="Arial"/>
        </w:rPr>
        <w:t>.</w:t>
      </w:r>
    </w:p>
    <w:p w14:paraId="54EF66B5" w14:textId="652715D9" w:rsidR="00B01FCD" w:rsidRPr="00243305" w:rsidRDefault="00B01FCD" w:rsidP="00441B6F">
      <w:pPr>
        <w:pStyle w:val="AbstHead"/>
        <w:spacing w:after="0"/>
        <w:jc w:val="both"/>
        <w:rPr>
          <w:rFonts w:ascii="Arial" w:hAnsi="Arial" w:cs="Arial"/>
        </w:rPr>
      </w:pPr>
      <w:r w:rsidRPr="00243305">
        <w:rPr>
          <w:rFonts w:ascii="Arial" w:hAnsi="Arial" w:cs="Arial"/>
        </w:rPr>
        <w:t>ABSTRACT</w:t>
      </w:r>
      <w:r w:rsidR="0066510A" w:rsidRPr="00243305">
        <w:rPr>
          <w:rFonts w:ascii="Arial" w:hAnsi="Arial" w:cs="Arial"/>
        </w:rPr>
        <w:t xml:space="preserve"> </w:t>
      </w:r>
    </w:p>
    <w:p w14:paraId="7F440DE2" w14:textId="77777777" w:rsidR="00790ADA" w:rsidRPr="0024330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296529" w:rsidRPr="00243305" w14:paraId="3FA38CFF" w14:textId="77777777" w:rsidTr="001E44FE">
        <w:tc>
          <w:tcPr>
            <w:tcW w:w="9576" w:type="dxa"/>
            <w:shd w:val="clear" w:color="auto" w:fill="F2F2F2"/>
          </w:tcPr>
          <w:p w14:paraId="1B7A2456" w14:textId="77777777" w:rsidR="003D73EF" w:rsidRPr="00243305" w:rsidRDefault="003D73EF" w:rsidP="003D73EF">
            <w:pPr>
              <w:jc w:val="both"/>
              <w:rPr>
                <w:rFonts w:ascii="Arial" w:hAnsi="Arial" w:cs="Arial"/>
              </w:rPr>
            </w:pPr>
            <w:r w:rsidRPr="00243305">
              <w:rPr>
                <w:rFonts w:ascii="Arial" w:hAnsi="Arial" w:cs="Arial"/>
              </w:rPr>
              <w:t xml:space="preserve">This study investigates the impact of the Spin and Solve Game in enhancing division skills among Grade 4 learners at </w:t>
            </w:r>
            <w:proofErr w:type="spellStart"/>
            <w:r w:rsidRPr="00243305">
              <w:rPr>
                <w:rFonts w:ascii="Arial" w:hAnsi="Arial" w:cs="Arial"/>
              </w:rPr>
              <w:t>Mualbual</w:t>
            </w:r>
            <w:proofErr w:type="spellEnd"/>
            <w:r w:rsidRPr="00243305">
              <w:rPr>
                <w:rFonts w:ascii="Arial" w:hAnsi="Arial" w:cs="Arial"/>
              </w:rPr>
              <w:t xml:space="preserve"> Elementary School. The study employs an experimental design, utilizing a pre-test and post-test to assess students’ mathematical performance before and after the intervention. The Spin and Solve Game, a strategic educational tool, is introduced to engage learners actively in learning division concepts. The findings indicate a significant improvement in learners’ division skills, suggesting that incorporating game-based learning strategies can effectively enhance mathematical proficiency among elementary learners. This approach aligns with educational practices that emphasize interactive and student-centered learning.</w:t>
            </w:r>
          </w:p>
          <w:p w14:paraId="37D0B642" w14:textId="0CF6CFD0" w:rsidR="003D73EF" w:rsidRPr="00243305" w:rsidRDefault="003D73EF" w:rsidP="003D73EF">
            <w:pPr>
              <w:jc w:val="both"/>
              <w:rPr>
                <w:rFonts w:ascii="Arial" w:hAnsi="Arial" w:cs="Arial"/>
              </w:rPr>
            </w:pPr>
            <w:r w:rsidRPr="00243305">
              <w:rPr>
                <w:rFonts w:ascii="Arial" w:hAnsi="Arial" w:cs="Arial"/>
              </w:rPr>
              <w:t xml:space="preserve">This study was conducted in </w:t>
            </w:r>
            <w:proofErr w:type="spellStart"/>
            <w:r w:rsidRPr="00243305">
              <w:rPr>
                <w:rFonts w:ascii="Arial" w:hAnsi="Arial" w:cs="Arial"/>
              </w:rPr>
              <w:t>Mualbual</w:t>
            </w:r>
            <w:proofErr w:type="spellEnd"/>
            <w:r w:rsidRPr="00243305">
              <w:rPr>
                <w:rFonts w:ascii="Arial" w:hAnsi="Arial" w:cs="Arial"/>
              </w:rPr>
              <w:t xml:space="preserve"> Elementary School, </w:t>
            </w:r>
            <w:proofErr w:type="spellStart"/>
            <w:r w:rsidRPr="00243305">
              <w:rPr>
                <w:rFonts w:ascii="Arial" w:hAnsi="Arial" w:cs="Arial"/>
              </w:rPr>
              <w:t>Laoang</w:t>
            </w:r>
            <w:proofErr w:type="spellEnd"/>
            <w:r w:rsidRPr="00243305">
              <w:rPr>
                <w:rFonts w:ascii="Arial" w:hAnsi="Arial" w:cs="Arial"/>
              </w:rPr>
              <w:t xml:space="preserve">, Northern Samar. The participants in this study consist of 17 Grade 4 pupils of </w:t>
            </w:r>
            <w:proofErr w:type="spellStart"/>
            <w:r w:rsidRPr="00243305">
              <w:rPr>
                <w:rFonts w:ascii="Arial" w:hAnsi="Arial" w:cs="Arial"/>
              </w:rPr>
              <w:t>Mualbual</w:t>
            </w:r>
            <w:proofErr w:type="spellEnd"/>
            <w:r w:rsidRPr="00243305">
              <w:rPr>
                <w:rFonts w:ascii="Arial" w:hAnsi="Arial" w:cs="Arial"/>
              </w:rPr>
              <w:t xml:space="preserve"> Elementary School who are officially enrolled for the Second Quarter of the School Year 2024-2025. The researchers give a permission letter to ask for the approval of the school head of the </w:t>
            </w:r>
            <w:proofErr w:type="spellStart"/>
            <w:r w:rsidRPr="00243305">
              <w:rPr>
                <w:rFonts w:ascii="Arial" w:hAnsi="Arial" w:cs="Arial"/>
              </w:rPr>
              <w:t>Mualbual</w:t>
            </w:r>
            <w:proofErr w:type="spellEnd"/>
            <w:r w:rsidRPr="00243305">
              <w:rPr>
                <w:rFonts w:ascii="Arial" w:hAnsi="Arial" w:cs="Arial"/>
              </w:rPr>
              <w:t xml:space="preserve"> Elementary School to gather the needed data in this study, explaining the purpose and details of this study. Upon approval, the researchers ask permission from the Grade 4 teacher to gather the needed data in this study. This study utilized pre-test and post-test research instruments. The pre-test and post-test consisted of 10 items. Before the collection of the data, informed consent forms were obtained from the Head Teacher of </w:t>
            </w:r>
            <w:proofErr w:type="spellStart"/>
            <w:r w:rsidRPr="00243305">
              <w:rPr>
                <w:rFonts w:ascii="Arial" w:hAnsi="Arial" w:cs="Arial"/>
              </w:rPr>
              <w:t>Mualbual</w:t>
            </w:r>
            <w:proofErr w:type="spellEnd"/>
            <w:r w:rsidRPr="00243305">
              <w:rPr>
                <w:rFonts w:ascii="Arial" w:hAnsi="Arial" w:cs="Arial"/>
              </w:rPr>
              <w:t xml:space="preserve"> Elementary School. After these consents were secured, the researchers, with the help of the adviser of grade four adviser, gave parental consent forms to the pupils to inform their parents of the study and to ask for permission for their child to participate as respondents in the study about Spin and Solve.</w:t>
            </w:r>
          </w:p>
          <w:p w14:paraId="5CECD299" w14:textId="5215D013" w:rsidR="003D73EF" w:rsidRPr="00243305" w:rsidRDefault="003D73EF" w:rsidP="003D73EF">
            <w:pPr>
              <w:jc w:val="both"/>
              <w:rPr>
                <w:rFonts w:ascii="Arial" w:hAnsi="Arial" w:cs="Arial"/>
              </w:rPr>
            </w:pPr>
            <w:r w:rsidRPr="00243305">
              <w:rPr>
                <w:rFonts w:ascii="Arial" w:hAnsi="Arial" w:cs="Arial"/>
              </w:rPr>
              <w:t xml:space="preserve">The pre-test results of Grade 4 learners showed they obtained ‘’good’’ scores in solving division problems. However, after implementing the intervention Spin and Solve Game, the post test results showed significant improvement of ‘’very good’’ results compared to the pre-test, indicating a </w:t>
            </w:r>
            <w:proofErr w:type="gramStart"/>
            <w:r w:rsidRPr="00243305">
              <w:rPr>
                <w:rFonts w:ascii="Arial" w:hAnsi="Arial" w:cs="Arial"/>
              </w:rPr>
              <w:t>positive outcomes</w:t>
            </w:r>
            <w:proofErr w:type="gramEnd"/>
            <w:r w:rsidRPr="00243305">
              <w:rPr>
                <w:rFonts w:ascii="Arial" w:hAnsi="Arial" w:cs="Arial"/>
              </w:rPr>
              <w:t>. This suggests that the Spin and Solve Game is effective in enhancing the division skills of Grade 4 learners.</w:t>
            </w:r>
          </w:p>
          <w:p w14:paraId="3130FE96" w14:textId="662B0EF2" w:rsidR="00505F06" w:rsidRPr="00243305" w:rsidRDefault="003D73EF" w:rsidP="000F0CEB">
            <w:pPr>
              <w:jc w:val="both"/>
              <w:rPr>
                <w:rFonts w:ascii="Arial" w:hAnsi="Arial" w:cs="Arial"/>
              </w:rPr>
            </w:pPr>
            <w:r w:rsidRPr="00243305">
              <w:rPr>
                <w:rFonts w:ascii="Arial" w:hAnsi="Arial" w:cs="Arial"/>
              </w:rPr>
              <w:t xml:space="preserve">Based on the findings showed that the use of the Spin and Solve Game likely capitalizes on the principles of active learning, where learners engage in hands-on activities that promote deeper understanding and retention of mathematical concepts. This study supports the integration of game-based learning strategies such as the Spin and Solve Game to enhance learners’ division skills. By making learning interactive and enjoyable, such approaches can motivate learners and lead to improved academic outcomes in mathematics for Grade 4 learners in </w:t>
            </w:r>
            <w:proofErr w:type="spellStart"/>
            <w:r w:rsidRPr="00243305">
              <w:rPr>
                <w:rFonts w:ascii="Arial" w:hAnsi="Arial" w:cs="Arial"/>
              </w:rPr>
              <w:t>Mualbual</w:t>
            </w:r>
            <w:proofErr w:type="spellEnd"/>
            <w:r w:rsidRPr="00243305">
              <w:rPr>
                <w:rFonts w:ascii="Arial" w:hAnsi="Arial" w:cs="Arial"/>
              </w:rPr>
              <w:t xml:space="preserve"> Elementary School. </w:t>
            </w:r>
          </w:p>
        </w:tc>
      </w:tr>
    </w:tbl>
    <w:p w14:paraId="4F09AD0E" w14:textId="29CF796D" w:rsidR="006E136B" w:rsidRPr="00243305" w:rsidRDefault="006E136B" w:rsidP="00207007">
      <w:pPr>
        <w:rPr>
          <w:rFonts w:ascii="Arial" w:hAnsi="Arial" w:cs="Arial"/>
        </w:rPr>
      </w:pPr>
    </w:p>
    <w:p w14:paraId="7EBD61F9" w14:textId="77777777" w:rsidR="00243305" w:rsidRPr="00243305" w:rsidRDefault="00207007" w:rsidP="00243305">
      <w:pPr>
        <w:rPr>
          <w:rFonts w:ascii="Arial" w:hAnsi="Arial" w:cs="Arial"/>
          <w:i/>
          <w:iCs/>
        </w:rPr>
      </w:pPr>
      <w:r w:rsidRPr="00243305">
        <w:rPr>
          <w:rFonts w:ascii="Arial" w:hAnsi="Arial" w:cs="Arial"/>
          <w:i/>
          <w:iCs/>
        </w:rPr>
        <w:t xml:space="preserve">Keywords: Division Skills, Mathematics Achievement, Spin and Solve Game, Game-Based Learning, Grade 4 Learners, </w:t>
      </w:r>
      <w:r w:rsidR="00243305" w:rsidRPr="00243305">
        <w:rPr>
          <w:rFonts w:ascii="Arial" w:hAnsi="Arial" w:cs="Arial"/>
          <w:i/>
          <w:iCs/>
        </w:rPr>
        <w:t>Elementary Mathematics, Instructional Intervention, Mathematical Performance, Educational Games, Experimental Design</w:t>
      </w:r>
    </w:p>
    <w:p w14:paraId="69580DC6" w14:textId="77777777" w:rsidR="00243305" w:rsidRPr="00243305" w:rsidRDefault="00243305" w:rsidP="00243305">
      <w:pPr>
        <w:rPr>
          <w:rFonts w:ascii="Arial" w:hAnsi="Arial" w:cs="Arial"/>
          <w:i/>
          <w:iCs/>
        </w:rPr>
      </w:pPr>
    </w:p>
    <w:p w14:paraId="27AE5BDB" w14:textId="77777777" w:rsidR="00243305" w:rsidRPr="00243305" w:rsidRDefault="00243305" w:rsidP="00243305">
      <w:pPr>
        <w:rPr>
          <w:rFonts w:ascii="Arial" w:hAnsi="Arial" w:cs="Arial"/>
          <w:i/>
          <w:iCs/>
        </w:rPr>
      </w:pPr>
    </w:p>
    <w:p w14:paraId="631CC8A8" w14:textId="77777777" w:rsidR="00243305" w:rsidRPr="00243305" w:rsidRDefault="00243305" w:rsidP="00243305">
      <w:pPr>
        <w:rPr>
          <w:rFonts w:ascii="Arial" w:hAnsi="Arial" w:cs="Arial"/>
          <w:i/>
          <w:iCs/>
        </w:rPr>
      </w:pPr>
    </w:p>
    <w:p w14:paraId="10E82999" w14:textId="1A98630E" w:rsidR="007F7B32" w:rsidRPr="00243305" w:rsidRDefault="00902823" w:rsidP="00243305">
      <w:pPr>
        <w:pStyle w:val="Heading1"/>
        <w:rPr>
          <w:rFonts w:cs="Arial"/>
          <w:i/>
          <w:iCs/>
        </w:rPr>
      </w:pPr>
      <w:r w:rsidRPr="00243305">
        <w:rPr>
          <w:rFonts w:cs="Arial"/>
        </w:rPr>
        <w:lastRenderedPageBreak/>
        <w:t xml:space="preserve">1. </w:t>
      </w:r>
      <w:r w:rsidR="00B01FCD" w:rsidRPr="00243305">
        <w:rPr>
          <w:rFonts w:cs="Arial"/>
        </w:rPr>
        <w:t>INTRODUCTION</w:t>
      </w:r>
      <w:r w:rsidR="007F7B32" w:rsidRPr="00243305">
        <w:rPr>
          <w:rFonts w:cs="Arial"/>
        </w:rPr>
        <w:t xml:space="preserve"> </w:t>
      </w:r>
    </w:p>
    <w:p w14:paraId="35908143" w14:textId="77777777" w:rsidR="00790ADA" w:rsidRPr="00243305" w:rsidRDefault="00790ADA" w:rsidP="00441B6F">
      <w:pPr>
        <w:pStyle w:val="AbstHead"/>
        <w:spacing w:after="0"/>
        <w:jc w:val="both"/>
        <w:rPr>
          <w:rFonts w:ascii="Arial" w:hAnsi="Arial" w:cs="Arial"/>
        </w:rPr>
      </w:pPr>
    </w:p>
    <w:p w14:paraId="4DFA5CDF" w14:textId="77777777" w:rsidR="00276A9C" w:rsidRPr="00243305" w:rsidRDefault="000E0010" w:rsidP="00276A9C">
      <w:pPr>
        <w:jc w:val="both"/>
        <w:rPr>
          <w:rFonts w:ascii="Arial" w:hAnsi="Arial" w:cs="Arial"/>
        </w:rPr>
      </w:pPr>
      <w:r w:rsidRPr="00243305">
        <w:rPr>
          <w:rFonts w:ascii="Arial" w:hAnsi="Arial" w:cs="Arial"/>
        </w:rPr>
        <w:t xml:space="preserve">Mathematics is a fundamental part of our everyday lives; without its knowledge, nothing is possible in the world. The world cannot progress without mathematics because it fulfills most of the human needs related to diverse aspects of everyday life. It is a subject that deals with problems that involve a process of analysis, computation, and other mental skills. It helps individuals to learn, to reason, and to apply such reasoning to everyday problems. Mathematics is incredibly important in our everyday lives and plays a crucial role in the world around us. One of the key reasons math is important is that it helps us think logically and solve problems; it is the foundation for problem-solving, critical thinking, and logical reasoning. It is also a universal language, which means it can be understood and applied globally, connecting people from different cultures and backgrounds. In short, mathematics is essential not only for personal and professional success but for the advancement of society itself. </w:t>
      </w:r>
    </w:p>
    <w:p w14:paraId="01577369" w14:textId="4C9D6A0D" w:rsidR="000E0010" w:rsidRPr="00243305" w:rsidRDefault="000E0010" w:rsidP="00276A9C">
      <w:pPr>
        <w:jc w:val="both"/>
        <w:rPr>
          <w:rFonts w:ascii="Arial" w:hAnsi="Arial" w:cs="Arial"/>
        </w:rPr>
      </w:pPr>
      <w:r w:rsidRPr="00243305">
        <w:rPr>
          <w:rFonts w:ascii="Arial" w:hAnsi="Arial" w:cs="Arial"/>
        </w:rPr>
        <w:t xml:space="preserve">  </w:t>
      </w:r>
    </w:p>
    <w:p w14:paraId="61F7A443" w14:textId="1779F622" w:rsidR="00276A9C" w:rsidRPr="00243305" w:rsidRDefault="000E0010" w:rsidP="00276A9C">
      <w:pPr>
        <w:jc w:val="both"/>
        <w:rPr>
          <w:rFonts w:ascii="Arial" w:hAnsi="Arial" w:cs="Arial"/>
        </w:rPr>
      </w:pPr>
      <w:r w:rsidRPr="00243305">
        <w:rPr>
          <w:rFonts w:ascii="Arial" w:hAnsi="Arial" w:cs="Arial"/>
        </w:rPr>
        <w:t xml:space="preserve">Mathematics, particularly division, plays a fundamental role in our understanding of the world and problem-solving. The Division is one of the four basic mathematical operations, the other three being addition, subtraction, and multiplication. In simple words, division can be defined as the splitting of a large group into smaller groups such that every group will have an equal number of items. It is an operation used for equal grouping and equal sharing in math. Division is a fundamental skill that needs to be enhanced in students because it plays a crucial role that can be applied to everyday life, including such as buying, selling, transportation, and sharing of income. </w:t>
      </w:r>
    </w:p>
    <w:p w14:paraId="3CE4258F" w14:textId="77777777" w:rsidR="00276A9C" w:rsidRPr="00243305" w:rsidRDefault="00276A9C" w:rsidP="00276A9C">
      <w:pPr>
        <w:jc w:val="both"/>
        <w:rPr>
          <w:rFonts w:ascii="Arial" w:hAnsi="Arial" w:cs="Arial"/>
        </w:rPr>
      </w:pPr>
    </w:p>
    <w:p w14:paraId="1580BA96" w14:textId="41DC1D2B" w:rsidR="000E0010" w:rsidRPr="00243305" w:rsidRDefault="000E0010" w:rsidP="00276A9C">
      <w:pPr>
        <w:jc w:val="both"/>
        <w:rPr>
          <w:rFonts w:ascii="Arial" w:hAnsi="Arial" w:cs="Arial"/>
        </w:rPr>
      </w:pPr>
      <w:r w:rsidRPr="00243305">
        <w:rPr>
          <w:rFonts w:ascii="Arial" w:hAnsi="Arial" w:cs="Arial"/>
        </w:rPr>
        <w:t>However, despite its importance, many students struggle with understanding the concept of division, which can impact their academic performance and overall learning experiences. Factors such as a lack of fluency in multiplication, complexity of long division, handling remainders, division with larger numbers, and inadequate practice or instructions can contribute to difficulties in solving division. That is why it is very important to teach students how to solve the division problems because it can enable them to think critically about the concept of division.</w:t>
      </w:r>
    </w:p>
    <w:p w14:paraId="3457BF8E" w14:textId="77777777" w:rsidR="00276A9C" w:rsidRPr="00243305" w:rsidRDefault="00276A9C" w:rsidP="00276A9C">
      <w:pPr>
        <w:jc w:val="both"/>
        <w:rPr>
          <w:rFonts w:ascii="Arial" w:hAnsi="Arial" w:cs="Arial"/>
        </w:rPr>
      </w:pPr>
    </w:p>
    <w:p w14:paraId="0682D3CA" w14:textId="3D6E37B9" w:rsidR="000E0010" w:rsidRPr="00243305" w:rsidRDefault="000E0010" w:rsidP="00276A9C">
      <w:pPr>
        <w:jc w:val="both"/>
        <w:rPr>
          <w:rFonts w:ascii="Arial" w:hAnsi="Arial" w:cs="Arial"/>
        </w:rPr>
      </w:pPr>
      <w:r w:rsidRPr="00243305">
        <w:rPr>
          <w:rFonts w:ascii="Arial" w:hAnsi="Arial" w:cs="Arial"/>
        </w:rPr>
        <w:t xml:space="preserve">Mathematics is a combination of concepts, skills, and facts steeped in abstract representations. </w:t>
      </w:r>
      <w:proofErr w:type="spellStart"/>
      <w:r w:rsidRPr="00243305">
        <w:rPr>
          <w:rFonts w:ascii="Arial" w:hAnsi="Arial" w:cs="Arial"/>
        </w:rPr>
        <w:t>Pasandaran</w:t>
      </w:r>
      <w:proofErr w:type="spellEnd"/>
      <w:r w:rsidRPr="00243305">
        <w:rPr>
          <w:rFonts w:ascii="Arial" w:hAnsi="Arial" w:cs="Arial"/>
        </w:rPr>
        <w:t xml:space="preserve"> &amp; </w:t>
      </w:r>
      <w:proofErr w:type="spellStart"/>
      <w:r w:rsidRPr="00243305">
        <w:rPr>
          <w:rFonts w:ascii="Arial" w:hAnsi="Arial" w:cs="Arial"/>
        </w:rPr>
        <w:t>Mufidah</w:t>
      </w:r>
      <w:proofErr w:type="spellEnd"/>
      <w:r w:rsidRPr="00243305">
        <w:rPr>
          <w:rFonts w:ascii="Arial" w:hAnsi="Arial" w:cs="Arial"/>
        </w:rPr>
        <w:t xml:space="preserve"> (2020) assert that to successfully learn mathematics, a gradual process of constructing systematic understandings of concepts is necessary. Moreover, Mulyono (2018) stated that in school learning, the focus tends to be on rules, procedures, and formulas to attain the correct answer rather than comprehending the fundamental concepts. Simply teaching procedural skills to students may lead to difficulties in problem-solving and applying concepts in broader contexts. This creates a gap in conceptual understanding, thereby resulting in errors or misunderstandings when solving mathematical problems. </w:t>
      </w:r>
    </w:p>
    <w:p w14:paraId="485C97C9" w14:textId="77777777" w:rsidR="00276A9C" w:rsidRPr="00243305" w:rsidRDefault="00276A9C" w:rsidP="00276A9C">
      <w:pPr>
        <w:jc w:val="both"/>
        <w:rPr>
          <w:rFonts w:ascii="Arial" w:hAnsi="Arial" w:cs="Arial"/>
        </w:rPr>
      </w:pPr>
    </w:p>
    <w:p w14:paraId="24711FDF" w14:textId="776BBCF6" w:rsidR="00276A9C" w:rsidRPr="00243305" w:rsidRDefault="000E0010" w:rsidP="00276A9C">
      <w:pPr>
        <w:jc w:val="both"/>
        <w:rPr>
          <w:rFonts w:ascii="Arial" w:hAnsi="Arial" w:cs="Arial"/>
        </w:rPr>
      </w:pPr>
      <w:r w:rsidRPr="00243305">
        <w:rPr>
          <w:rFonts w:ascii="Arial" w:hAnsi="Arial" w:cs="Arial"/>
        </w:rPr>
        <w:t>Researchers have identified several typical challenges pupils frequently encounter when learning division (</w:t>
      </w:r>
      <w:proofErr w:type="spellStart"/>
      <w:r w:rsidRPr="00243305">
        <w:rPr>
          <w:rFonts w:ascii="Arial" w:hAnsi="Arial" w:cs="Arial"/>
        </w:rPr>
        <w:t>Mukminah</w:t>
      </w:r>
      <w:proofErr w:type="spellEnd"/>
      <w:r w:rsidRPr="00243305">
        <w:rPr>
          <w:rFonts w:ascii="Arial" w:hAnsi="Arial" w:cs="Arial"/>
        </w:rPr>
        <w:t xml:space="preserve"> et al., 2021). Factors contributing to these difficulties include weak place value understanding (Qian &amp; Lehman, 2018), limited math vocabulary (Forsyth &amp; Powell, 2017), and lack of motivation (Maluya et al, 2020). </w:t>
      </w:r>
    </w:p>
    <w:p w14:paraId="7BFFC6AB" w14:textId="69BCEA5C" w:rsidR="000E0010" w:rsidRPr="00243305" w:rsidRDefault="000E0010" w:rsidP="00276A9C">
      <w:pPr>
        <w:jc w:val="both"/>
        <w:rPr>
          <w:rFonts w:ascii="Arial" w:hAnsi="Arial" w:cs="Arial"/>
        </w:rPr>
      </w:pPr>
      <w:r w:rsidRPr="00243305">
        <w:rPr>
          <w:rFonts w:ascii="Arial" w:hAnsi="Arial" w:cs="Arial"/>
        </w:rPr>
        <w:t xml:space="preserve">Moreover, based on the interview conducted by the researchers, it was found that grade four pupils of </w:t>
      </w:r>
      <w:proofErr w:type="spellStart"/>
      <w:r w:rsidRPr="00243305">
        <w:rPr>
          <w:rFonts w:ascii="Arial" w:hAnsi="Arial" w:cs="Arial"/>
        </w:rPr>
        <w:t>Mualbual</w:t>
      </w:r>
      <w:proofErr w:type="spellEnd"/>
      <w:r w:rsidRPr="00243305">
        <w:rPr>
          <w:rFonts w:ascii="Arial" w:hAnsi="Arial" w:cs="Arial"/>
        </w:rPr>
        <w:t xml:space="preserve"> Elementary School do not know how to solve a division problem, which results in poor performance and has significantly affected their learning. This is evident in their Mean Percentage Score (MPS), wherein they got 58.08% in Math during the second quarter of S.Y. 2024-2025. 42.5% of the MPS results were composed of problems involving division.</w:t>
      </w:r>
    </w:p>
    <w:p w14:paraId="0F77AEB5" w14:textId="77777777" w:rsidR="00276A9C" w:rsidRPr="00243305" w:rsidRDefault="00276A9C" w:rsidP="00276A9C">
      <w:pPr>
        <w:jc w:val="both"/>
        <w:rPr>
          <w:rFonts w:ascii="Arial" w:hAnsi="Arial" w:cs="Arial"/>
        </w:rPr>
      </w:pPr>
    </w:p>
    <w:p w14:paraId="173B021B" w14:textId="77777777" w:rsidR="006E136B" w:rsidRPr="00243305" w:rsidRDefault="000E0010" w:rsidP="00276A9C">
      <w:pPr>
        <w:jc w:val="both"/>
        <w:rPr>
          <w:rFonts w:ascii="Arial" w:hAnsi="Arial" w:cs="Arial"/>
        </w:rPr>
      </w:pPr>
      <w:r w:rsidRPr="00243305">
        <w:rPr>
          <w:rFonts w:ascii="Arial" w:hAnsi="Arial" w:cs="Arial"/>
        </w:rPr>
        <w:t>Long division is often among the most challenging teaching topics (Lampert, 2020). Misconceptions about the division process are one of the difficulties (Uzel, 2018). One of the fundamental concepts that often poses difficulties for students is division (</w:t>
      </w:r>
      <w:proofErr w:type="spellStart"/>
      <w:r w:rsidRPr="00243305">
        <w:rPr>
          <w:rFonts w:ascii="Arial" w:hAnsi="Arial" w:cs="Arial"/>
        </w:rPr>
        <w:t>Mukminah</w:t>
      </w:r>
      <w:proofErr w:type="spellEnd"/>
      <w:r w:rsidRPr="00243305">
        <w:rPr>
          <w:rFonts w:ascii="Arial" w:hAnsi="Arial" w:cs="Arial"/>
        </w:rPr>
        <w:t xml:space="preserve"> et al., 2021). The primary challenges in division learning include using mathematical symbols that represent the division process and understanding the associated rules. For instance, comprehending how to arrange division with remainders or applying the steps of long division algorithms can be complex and require more time and practice than some other mathematical topics. The identification of elementary school students’ errors in division is based on the understanding that this mathematical concept often presents obstacles for some students. Various previous studies have shown recurring patterns of errors, such as difficulties in understanding the basic concepts of division, errors in calculation processes, or limited comprehension of the relationship between division and other mathematical operations (</w:t>
      </w:r>
      <w:proofErr w:type="spellStart"/>
      <w:r w:rsidRPr="00243305">
        <w:rPr>
          <w:rFonts w:ascii="Arial" w:hAnsi="Arial" w:cs="Arial"/>
        </w:rPr>
        <w:t>Hadaming</w:t>
      </w:r>
      <w:proofErr w:type="spellEnd"/>
      <w:r w:rsidRPr="00243305">
        <w:rPr>
          <w:rFonts w:ascii="Arial" w:hAnsi="Arial" w:cs="Arial"/>
        </w:rPr>
        <w:t xml:space="preserve"> &amp; </w:t>
      </w:r>
      <w:proofErr w:type="spellStart"/>
      <w:r w:rsidRPr="00243305">
        <w:rPr>
          <w:rFonts w:ascii="Arial" w:hAnsi="Arial" w:cs="Arial"/>
        </w:rPr>
        <w:t>Wahyudi</w:t>
      </w:r>
      <w:proofErr w:type="spellEnd"/>
      <w:r w:rsidRPr="00243305">
        <w:rPr>
          <w:rFonts w:ascii="Arial" w:hAnsi="Arial" w:cs="Arial"/>
        </w:rPr>
        <w:t>, 2022; Azis et. Al., 2021).</w:t>
      </w:r>
    </w:p>
    <w:p w14:paraId="207CE57C" w14:textId="00855C85" w:rsidR="000E0010" w:rsidRPr="00243305" w:rsidRDefault="000E0010" w:rsidP="00276A9C">
      <w:pPr>
        <w:jc w:val="both"/>
        <w:rPr>
          <w:rFonts w:ascii="Arial" w:hAnsi="Arial" w:cs="Arial"/>
        </w:rPr>
      </w:pPr>
      <w:r w:rsidRPr="00243305">
        <w:rPr>
          <w:rFonts w:ascii="Arial" w:hAnsi="Arial" w:cs="Arial"/>
        </w:rPr>
        <w:lastRenderedPageBreak/>
        <w:t xml:space="preserve">The Spin and Solve Game for division skills involves creating a spinner with different division problems on it, where the facilitator will spin the first spinner to determine the dividend of the division problem. After that, the second spinner will be spun to determine the divisor of the given division problem. Once the value of the dividend and divisor are determined, the player will now answer the division problem on the answer sheet that will be provided for them. The player needs to follow the procedure for solving division problems. Utilizing the steps presented in the illustration. Once done, the next player will answer the division problem following the same steps done by the first player. </w:t>
      </w:r>
    </w:p>
    <w:p w14:paraId="4B8575EF" w14:textId="77777777" w:rsidR="00276A9C" w:rsidRPr="00243305" w:rsidRDefault="00276A9C" w:rsidP="00276A9C">
      <w:pPr>
        <w:jc w:val="both"/>
        <w:rPr>
          <w:rFonts w:ascii="Arial" w:hAnsi="Arial" w:cs="Arial"/>
        </w:rPr>
      </w:pPr>
    </w:p>
    <w:p w14:paraId="727C7925" w14:textId="5CC1234D" w:rsidR="000E0010" w:rsidRPr="00243305" w:rsidRDefault="000E0010" w:rsidP="00276A9C">
      <w:pPr>
        <w:jc w:val="both"/>
        <w:rPr>
          <w:rFonts w:ascii="Arial" w:hAnsi="Arial" w:cs="Arial"/>
        </w:rPr>
      </w:pPr>
      <w:r w:rsidRPr="00243305">
        <w:rPr>
          <w:rFonts w:ascii="Arial" w:hAnsi="Arial" w:cs="Arial"/>
        </w:rPr>
        <w:t xml:space="preserve">Furthermore, (Gao &amp; Sullivan, 2019) division is a foundational skill for elementary students, but it’s often a tough challenge. Many students struggle with division, finding it dry and difficult to grasp. Traditional teaching methods, like repetitive worksheets, don’t always engage. This can lead to frustration and disengagement. Division is a fundamental mathematical concept, and many students struggle to fully grasp it. This study seeks to introduce a more engaging, hands-on approach to teaching division, providing students with opportunities to practice and develop their skills in a fun and dynamic way.  </w:t>
      </w:r>
    </w:p>
    <w:p w14:paraId="78743722" w14:textId="77777777" w:rsidR="00276A9C" w:rsidRPr="00243305" w:rsidRDefault="00276A9C" w:rsidP="00276A9C">
      <w:pPr>
        <w:jc w:val="both"/>
        <w:rPr>
          <w:rFonts w:ascii="Arial" w:hAnsi="Arial" w:cs="Arial"/>
        </w:rPr>
      </w:pPr>
    </w:p>
    <w:p w14:paraId="2C407C00" w14:textId="059FC881" w:rsidR="000E0010" w:rsidRPr="00243305" w:rsidRDefault="000E0010" w:rsidP="00276A9C">
      <w:pPr>
        <w:jc w:val="both"/>
        <w:rPr>
          <w:rFonts w:ascii="Arial" w:hAnsi="Arial" w:cs="Arial"/>
        </w:rPr>
      </w:pPr>
      <w:r w:rsidRPr="00243305">
        <w:rPr>
          <w:rFonts w:ascii="Arial" w:hAnsi="Arial" w:cs="Arial"/>
        </w:rPr>
        <w:t xml:space="preserve">Because of the provided problems and importance, the researchers felt the pressing need to conducting this study. This is to help enhance the division skills of the Grade 4 pupils of </w:t>
      </w:r>
      <w:proofErr w:type="spellStart"/>
      <w:r w:rsidRPr="00243305">
        <w:rPr>
          <w:rFonts w:ascii="Arial" w:hAnsi="Arial" w:cs="Arial"/>
        </w:rPr>
        <w:t>Mualbual</w:t>
      </w:r>
      <w:proofErr w:type="spellEnd"/>
      <w:r w:rsidRPr="00243305">
        <w:rPr>
          <w:rFonts w:ascii="Arial" w:hAnsi="Arial" w:cs="Arial"/>
        </w:rPr>
        <w:t xml:space="preserve"> Elementary School through the use of spin and solve technique. This technique helped them to improve their critical thinking skills by visualize the problem clearly, which can help them understand the concept of division better. </w:t>
      </w:r>
    </w:p>
    <w:p w14:paraId="5DDBB6EE" w14:textId="77777777" w:rsidR="00276A9C" w:rsidRPr="00243305" w:rsidRDefault="00276A9C" w:rsidP="00276A9C">
      <w:pPr>
        <w:jc w:val="both"/>
        <w:rPr>
          <w:rFonts w:ascii="Arial" w:hAnsi="Arial" w:cs="Arial"/>
        </w:rPr>
      </w:pPr>
    </w:p>
    <w:p w14:paraId="40E1D3B5" w14:textId="01BC758C" w:rsidR="000E0010" w:rsidRPr="00243305" w:rsidRDefault="000E0010" w:rsidP="00276A9C">
      <w:pPr>
        <w:jc w:val="both"/>
        <w:rPr>
          <w:rFonts w:ascii="Arial" w:hAnsi="Arial" w:cs="Arial"/>
        </w:rPr>
      </w:pPr>
      <w:r w:rsidRPr="00243305">
        <w:rPr>
          <w:rFonts w:ascii="Arial" w:hAnsi="Arial" w:cs="Arial"/>
        </w:rPr>
        <w:t>Hence, the researchers introduced the intervention ‘’ Spin and Solve’’ to enhance students’ understanding of division. Spin and Solve Game is a fun way to practice division facts and fluency, especially when played in groups or as a whole class, by asking the pupils what the answer is that they solve based on the given problem. The researcher will provide a Spinning Wheel, which will be composed of different problems that students need to answer. Through this game, the students will be able to think critically by analyzing the problems. Spin and Solve, as an intervention, is anchored on the Cognitive Development of Jean Piaget. This theory focuses on the cognitive development of students as a foundational framework in the field of education and development, where children are encouraged to explore and learn at their own pace, and support hands-on learning, where children learn through direct experience and experimentation. Richland and McDonough (2021) also support this theory by stating that using concrete materials in teaching division algorithms helps students develop the necessary language skills for documenting mathematical reasoning in written form.</w:t>
      </w:r>
    </w:p>
    <w:p w14:paraId="35F62CB7" w14:textId="77777777" w:rsidR="00276A9C" w:rsidRPr="00243305" w:rsidRDefault="00276A9C" w:rsidP="00276A9C">
      <w:pPr>
        <w:jc w:val="both"/>
        <w:rPr>
          <w:rFonts w:ascii="Arial" w:hAnsi="Arial" w:cs="Arial"/>
        </w:rPr>
      </w:pPr>
    </w:p>
    <w:p w14:paraId="32839A13" w14:textId="2491A270" w:rsidR="000E0010" w:rsidRPr="00243305" w:rsidRDefault="000E0010" w:rsidP="00276A9C">
      <w:pPr>
        <w:jc w:val="both"/>
        <w:rPr>
          <w:rFonts w:ascii="Arial" w:hAnsi="Arial" w:cs="Arial"/>
        </w:rPr>
      </w:pPr>
      <w:r w:rsidRPr="00243305">
        <w:rPr>
          <w:rFonts w:ascii="Arial" w:hAnsi="Arial" w:cs="Arial"/>
        </w:rPr>
        <w:t>The Spin and Solve activity involved using a spinning wheel with different division problems, and students will solve the problems as they land on various sections. This method aims to increase student motivation, reinforce understanding, and improve proficiency in division. The research evaluates the impact of this approach on students’ performance and their overall understanding of division concepts. Through this study, the researcher hopes to provide educators with valuable insights into innovative ways of teaching challenging mathematical concepts like division.</w:t>
      </w:r>
    </w:p>
    <w:p w14:paraId="02116873" w14:textId="4F82E2E0" w:rsidR="00136DB0" w:rsidRPr="00243305" w:rsidRDefault="00136DB0" w:rsidP="00276A9C">
      <w:pPr>
        <w:jc w:val="both"/>
        <w:rPr>
          <w:rFonts w:ascii="Arial" w:hAnsi="Arial" w:cs="Arial"/>
        </w:rPr>
      </w:pPr>
    </w:p>
    <w:p w14:paraId="43C102E8" w14:textId="77777777" w:rsidR="000F0CEB" w:rsidRPr="00243305" w:rsidRDefault="000F0CEB" w:rsidP="00276A9C">
      <w:pPr>
        <w:jc w:val="both"/>
        <w:rPr>
          <w:rFonts w:ascii="Arial" w:hAnsi="Arial" w:cs="Arial"/>
        </w:rPr>
      </w:pPr>
    </w:p>
    <w:p w14:paraId="51139E21" w14:textId="791207C5" w:rsidR="00136DB0" w:rsidRPr="00243305" w:rsidRDefault="00136DB0" w:rsidP="00276A9C">
      <w:pPr>
        <w:jc w:val="both"/>
        <w:rPr>
          <w:rFonts w:ascii="Arial" w:hAnsi="Arial" w:cs="Arial"/>
          <w:b/>
          <w:bCs/>
        </w:rPr>
      </w:pPr>
      <w:r w:rsidRPr="00243305">
        <w:rPr>
          <w:rFonts w:ascii="Arial" w:hAnsi="Arial" w:cs="Arial"/>
          <w:b/>
          <w:bCs/>
        </w:rPr>
        <w:t>Objectives</w:t>
      </w:r>
    </w:p>
    <w:p w14:paraId="02BEA2C4" w14:textId="3C1E00B9" w:rsidR="00136DB0" w:rsidRPr="00243305" w:rsidRDefault="00136DB0" w:rsidP="00276A9C">
      <w:pPr>
        <w:jc w:val="both"/>
        <w:rPr>
          <w:rFonts w:ascii="Arial" w:hAnsi="Arial" w:cs="Arial"/>
          <w:b/>
          <w:bCs/>
        </w:rPr>
      </w:pPr>
      <w:r w:rsidRPr="00243305">
        <w:rPr>
          <w:rFonts w:ascii="Arial" w:hAnsi="Arial" w:cs="Arial"/>
          <w:b/>
          <w:bCs/>
        </w:rPr>
        <w:t xml:space="preserve"> </w:t>
      </w:r>
    </w:p>
    <w:p w14:paraId="660E7BBE" w14:textId="73E5BF8F" w:rsidR="00136DB0" w:rsidRPr="00243305" w:rsidRDefault="00136DB0" w:rsidP="00276A9C">
      <w:pPr>
        <w:jc w:val="both"/>
        <w:rPr>
          <w:rFonts w:ascii="Arial" w:hAnsi="Arial" w:cs="Arial"/>
        </w:rPr>
      </w:pPr>
      <w:r w:rsidRPr="00243305">
        <w:rPr>
          <w:rFonts w:ascii="Arial" w:hAnsi="Arial" w:cs="Arial"/>
          <w:b/>
          <w:bCs/>
        </w:rPr>
        <w:tab/>
      </w:r>
      <w:r w:rsidRPr="00243305">
        <w:rPr>
          <w:rFonts w:ascii="Arial" w:hAnsi="Arial" w:cs="Arial"/>
        </w:rPr>
        <w:t xml:space="preserve">This study aimed to determine the level of division skills of </w:t>
      </w:r>
      <w:r w:rsidR="00D7439E" w:rsidRPr="00243305">
        <w:rPr>
          <w:rFonts w:ascii="Arial" w:hAnsi="Arial" w:cs="Arial"/>
        </w:rPr>
        <w:t xml:space="preserve">Grade 4 pupils in </w:t>
      </w:r>
      <w:proofErr w:type="spellStart"/>
      <w:r w:rsidR="00D7439E" w:rsidRPr="00243305">
        <w:rPr>
          <w:rFonts w:ascii="Arial" w:hAnsi="Arial" w:cs="Arial"/>
        </w:rPr>
        <w:t>Mualbual</w:t>
      </w:r>
      <w:proofErr w:type="spellEnd"/>
      <w:r w:rsidR="00D7439E" w:rsidRPr="00243305">
        <w:rPr>
          <w:rFonts w:ascii="Arial" w:hAnsi="Arial" w:cs="Arial"/>
        </w:rPr>
        <w:t xml:space="preserve"> Elementary School during the school year 2024-2025</w:t>
      </w:r>
    </w:p>
    <w:p w14:paraId="4FF2C756" w14:textId="67953C0F" w:rsidR="00D7439E" w:rsidRPr="00243305" w:rsidRDefault="00D7439E" w:rsidP="00276A9C">
      <w:pPr>
        <w:jc w:val="both"/>
        <w:rPr>
          <w:rFonts w:ascii="Arial" w:hAnsi="Arial" w:cs="Arial"/>
        </w:rPr>
      </w:pPr>
    </w:p>
    <w:p w14:paraId="632DFD43" w14:textId="46107A9F" w:rsidR="00D7439E" w:rsidRPr="00243305" w:rsidRDefault="00D7439E" w:rsidP="00276A9C">
      <w:pPr>
        <w:jc w:val="both"/>
        <w:rPr>
          <w:rFonts w:ascii="Arial" w:hAnsi="Arial" w:cs="Arial"/>
        </w:rPr>
      </w:pPr>
      <w:r w:rsidRPr="00243305">
        <w:rPr>
          <w:rFonts w:ascii="Arial" w:hAnsi="Arial" w:cs="Arial"/>
        </w:rPr>
        <w:t>Specifically, it aimed to:</w:t>
      </w:r>
    </w:p>
    <w:p w14:paraId="013CFC02" w14:textId="0DA072AF" w:rsidR="00D7439E" w:rsidRPr="00243305" w:rsidRDefault="00D7439E" w:rsidP="00276A9C">
      <w:pPr>
        <w:jc w:val="both"/>
        <w:rPr>
          <w:rFonts w:ascii="Arial" w:hAnsi="Arial" w:cs="Arial"/>
        </w:rPr>
      </w:pPr>
    </w:p>
    <w:p w14:paraId="1E438D5D" w14:textId="14BB76BE" w:rsidR="00D7439E" w:rsidRPr="00243305" w:rsidRDefault="00D7439E" w:rsidP="006A3B82">
      <w:pPr>
        <w:jc w:val="both"/>
        <w:rPr>
          <w:rFonts w:ascii="Arial" w:hAnsi="Arial" w:cs="Arial"/>
        </w:rPr>
      </w:pPr>
      <w:r w:rsidRPr="00243305">
        <w:rPr>
          <w:rFonts w:ascii="Arial" w:hAnsi="Arial" w:cs="Arial"/>
        </w:rPr>
        <w:t>1. Determine the</w:t>
      </w:r>
      <w:r w:rsidRPr="00243305">
        <w:rPr>
          <w:rFonts w:ascii="Arial" w:hAnsi="Arial" w:cs="Arial"/>
          <w:b/>
        </w:rPr>
        <w:t xml:space="preserve"> </w:t>
      </w:r>
      <w:r w:rsidRPr="00243305">
        <w:rPr>
          <w:rFonts w:ascii="Arial" w:hAnsi="Arial" w:cs="Arial"/>
        </w:rPr>
        <w:t>pre</w:t>
      </w:r>
      <w:r w:rsidRPr="00243305">
        <w:rPr>
          <w:rFonts w:ascii="Arial" w:hAnsi="Arial" w:cs="Arial"/>
          <w:b/>
        </w:rPr>
        <w:t>-</w:t>
      </w:r>
      <w:r w:rsidRPr="00243305">
        <w:rPr>
          <w:rFonts w:ascii="Arial" w:hAnsi="Arial" w:cs="Arial"/>
        </w:rPr>
        <w:t>test</w:t>
      </w:r>
      <w:r w:rsidRPr="00243305">
        <w:rPr>
          <w:rFonts w:ascii="Arial" w:hAnsi="Arial" w:cs="Arial"/>
          <w:b/>
        </w:rPr>
        <w:t xml:space="preserve"> </w:t>
      </w:r>
      <w:r w:rsidRPr="00243305">
        <w:rPr>
          <w:rFonts w:ascii="Arial" w:hAnsi="Arial" w:cs="Arial"/>
        </w:rPr>
        <w:t>results</w:t>
      </w:r>
      <w:r w:rsidRPr="00243305">
        <w:rPr>
          <w:rFonts w:ascii="Arial" w:hAnsi="Arial" w:cs="Arial"/>
          <w:b/>
        </w:rPr>
        <w:t xml:space="preserve"> </w:t>
      </w:r>
      <w:r w:rsidRPr="00243305">
        <w:rPr>
          <w:rFonts w:ascii="Arial" w:hAnsi="Arial" w:cs="Arial"/>
        </w:rPr>
        <w:t>of</w:t>
      </w:r>
      <w:r w:rsidRPr="00243305">
        <w:rPr>
          <w:rFonts w:ascii="Arial" w:hAnsi="Arial" w:cs="Arial"/>
          <w:b/>
        </w:rPr>
        <w:t xml:space="preserve"> </w:t>
      </w:r>
      <w:r w:rsidRPr="00243305">
        <w:rPr>
          <w:rFonts w:ascii="Arial" w:hAnsi="Arial" w:cs="Arial"/>
        </w:rPr>
        <w:t>the</w:t>
      </w:r>
      <w:r w:rsidRPr="00243305">
        <w:rPr>
          <w:rFonts w:ascii="Arial" w:hAnsi="Arial" w:cs="Arial"/>
          <w:b/>
        </w:rPr>
        <w:t xml:space="preserve"> </w:t>
      </w:r>
      <w:r w:rsidRPr="00243305">
        <w:rPr>
          <w:rFonts w:ascii="Arial" w:hAnsi="Arial" w:cs="Arial"/>
        </w:rPr>
        <w:t>respondents</w:t>
      </w:r>
      <w:r w:rsidRPr="00243305">
        <w:rPr>
          <w:rFonts w:ascii="Arial" w:hAnsi="Arial" w:cs="Arial"/>
          <w:b/>
        </w:rPr>
        <w:t xml:space="preserve"> </w:t>
      </w:r>
      <w:r w:rsidRPr="00243305">
        <w:rPr>
          <w:rFonts w:ascii="Arial" w:hAnsi="Arial" w:cs="Arial"/>
        </w:rPr>
        <w:t>in</w:t>
      </w:r>
      <w:r w:rsidRPr="00243305">
        <w:rPr>
          <w:rFonts w:ascii="Arial" w:hAnsi="Arial" w:cs="Arial"/>
          <w:b/>
        </w:rPr>
        <w:t xml:space="preserve"> </w:t>
      </w:r>
      <w:r w:rsidRPr="00243305">
        <w:rPr>
          <w:rFonts w:ascii="Arial" w:hAnsi="Arial" w:cs="Arial"/>
        </w:rPr>
        <w:t>solving</w:t>
      </w:r>
      <w:r w:rsidRPr="00243305">
        <w:rPr>
          <w:rFonts w:ascii="Arial" w:hAnsi="Arial" w:cs="Arial"/>
          <w:b/>
        </w:rPr>
        <w:t xml:space="preserve"> </w:t>
      </w:r>
      <w:r w:rsidRPr="00243305">
        <w:rPr>
          <w:rFonts w:ascii="Arial" w:hAnsi="Arial" w:cs="Arial"/>
        </w:rPr>
        <w:t>division before implementing the spin and solve game</w:t>
      </w:r>
      <w:r w:rsidR="006A3B82" w:rsidRPr="00243305">
        <w:rPr>
          <w:rFonts w:ascii="Arial" w:hAnsi="Arial" w:cs="Arial"/>
        </w:rPr>
        <w:t>.</w:t>
      </w:r>
    </w:p>
    <w:p w14:paraId="2092D991" w14:textId="4F993770" w:rsidR="00D7439E" w:rsidRPr="00243305" w:rsidRDefault="00D7439E" w:rsidP="006A3B82">
      <w:pPr>
        <w:jc w:val="both"/>
        <w:rPr>
          <w:rFonts w:ascii="Arial" w:hAnsi="Arial" w:cs="Arial"/>
        </w:rPr>
      </w:pPr>
      <w:r w:rsidRPr="00243305">
        <w:rPr>
          <w:rFonts w:ascii="Arial" w:hAnsi="Arial" w:cs="Arial"/>
        </w:rPr>
        <w:t xml:space="preserve">2. </w:t>
      </w:r>
      <w:r w:rsidR="00CA5EB2" w:rsidRPr="00243305">
        <w:rPr>
          <w:rFonts w:ascii="Arial" w:hAnsi="Arial" w:cs="Arial"/>
        </w:rPr>
        <w:t xml:space="preserve">Determine </w:t>
      </w:r>
      <w:r w:rsidRPr="00243305">
        <w:rPr>
          <w:rFonts w:ascii="Arial" w:hAnsi="Arial" w:cs="Arial"/>
        </w:rPr>
        <w:t>the post-test results of respondents in solving division after implementing the spin and solve game</w:t>
      </w:r>
      <w:r w:rsidR="006A3B82" w:rsidRPr="00243305">
        <w:rPr>
          <w:rFonts w:ascii="Arial" w:hAnsi="Arial" w:cs="Arial"/>
        </w:rPr>
        <w:t>.</w:t>
      </w:r>
    </w:p>
    <w:p w14:paraId="3CB14CAB" w14:textId="2CFB3578" w:rsidR="00D7439E" w:rsidRPr="00243305" w:rsidRDefault="00D7439E" w:rsidP="006A3B82">
      <w:pPr>
        <w:jc w:val="both"/>
        <w:rPr>
          <w:rFonts w:ascii="Arial" w:hAnsi="Arial" w:cs="Arial"/>
        </w:rPr>
      </w:pPr>
      <w:r w:rsidRPr="00243305">
        <w:rPr>
          <w:rFonts w:ascii="Arial" w:hAnsi="Arial" w:cs="Arial"/>
        </w:rPr>
        <w:t xml:space="preserve">3. </w:t>
      </w:r>
      <w:r w:rsidR="006A3B82" w:rsidRPr="00243305">
        <w:rPr>
          <w:rFonts w:ascii="Arial" w:hAnsi="Arial" w:cs="Arial"/>
        </w:rPr>
        <w:t xml:space="preserve">To </w:t>
      </w:r>
      <w:proofErr w:type="spellStart"/>
      <w:r w:rsidR="006A3B82" w:rsidRPr="00243305">
        <w:rPr>
          <w:rFonts w:ascii="Arial" w:hAnsi="Arial" w:cs="Arial"/>
        </w:rPr>
        <w:t>fine</w:t>
      </w:r>
      <w:proofErr w:type="spellEnd"/>
      <w:r w:rsidR="006A3B82" w:rsidRPr="00243305">
        <w:rPr>
          <w:rFonts w:ascii="Arial" w:hAnsi="Arial" w:cs="Arial"/>
        </w:rPr>
        <w:t xml:space="preserve"> out if</w:t>
      </w:r>
      <w:r w:rsidRPr="00243305">
        <w:rPr>
          <w:rFonts w:ascii="Arial" w:hAnsi="Arial" w:cs="Arial"/>
        </w:rPr>
        <w:t xml:space="preserve"> there a significant difference between the pre-test and post-test results of the participants through the spin and solve game</w:t>
      </w:r>
      <w:r w:rsidR="006A3B82" w:rsidRPr="00243305">
        <w:rPr>
          <w:rFonts w:ascii="Arial" w:hAnsi="Arial" w:cs="Arial"/>
        </w:rPr>
        <w:t>.</w:t>
      </w:r>
    </w:p>
    <w:p w14:paraId="5F5C4D62" w14:textId="78D7106A" w:rsidR="00D7439E" w:rsidRPr="00243305" w:rsidRDefault="00D7439E" w:rsidP="00276A9C">
      <w:pPr>
        <w:jc w:val="both"/>
        <w:rPr>
          <w:rFonts w:ascii="Arial" w:hAnsi="Arial" w:cs="Arial"/>
        </w:rPr>
      </w:pPr>
    </w:p>
    <w:p w14:paraId="3D83D478" w14:textId="534263AC" w:rsidR="00136DB0" w:rsidRPr="00243305" w:rsidRDefault="00136DB0" w:rsidP="00276A9C">
      <w:pPr>
        <w:jc w:val="both"/>
        <w:rPr>
          <w:rFonts w:ascii="Arial" w:hAnsi="Arial" w:cs="Arial"/>
        </w:rPr>
      </w:pPr>
      <w:r w:rsidRPr="00243305">
        <w:rPr>
          <w:rFonts w:ascii="Arial" w:hAnsi="Arial" w:cs="Arial"/>
          <w:b/>
          <w:bCs/>
        </w:rPr>
        <w:t xml:space="preserve"> </w:t>
      </w:r>
      <w:r w:rsidRPr="00243305">
        <w:rPr>
          <w:rFonts w:ascii="Arial" w:hAnsi="Arial" w:cs="Arial"/>
          <w:b/>
          <w:bCs/>
        </w:rPr>
        <w:tab/>
      </w:r>
    </w:p>
    <w:p w14:paraId="6A3C5AE0" w14:textId="13C70110" w:rsidR="007F7B32" w:rsidRPr="00243305" w:rsidRDefault="00902823" w:rsidP="00441B6F">
      <w:pPr>
        <w:pStyle w:val="AbstHead"/>
        <w:spacing w:after="0"/>
        <w:jc w:val="both"/>
        <w:rPr>
          <w:rFonts w:ascii="Arial" w:hAnsi="Arial" w:cs="Arial"/>
        </w:rPr>
      </w:pPr>
      <w:r w:rsidRPr="00243305">
        <w:rPr>
          <w:rFonts w:ascii="Arial" w:hAnsi="Arial" w:cs="Arial"/>
        </w:rPr>
        <w:lastRenderedPageBreak/>
        <w:t xml:space="preserve">2. </w:t>
      </w:r>
      <w:r w:rsidR="006B57D0" w:rsidRPr="00243305">
        <w:rPr>
          <w:rFonts w:ascii="Arial" w:hAnsi="Arial" w:cs="Arial"/>
        </w:rPr>
        <w:t>methodology</w:t>
      </w:r>
      <w:r w:rsidR="007F7B32" w:rsidRPr="00243305">
        <w:rPr>
          <w:rFonts w:ascii="Arial" w:hAnsi="Arial" w:cs="Arial"/>
        </w:rPr>
        <w:t xml:space="preserve"> </w:t>
      </w:r>
    </w:p>
    <w:p w14:paraId="287745D4" w14:textId="77777777" w:rsidR="00790ADA" w:rsidRPr="00243305" w:rsidRDefault="00790ADA" w:rsidP="00441B6F">
      <w:pPr>
        <w:pStyle w:val="AbstHead"/>
        <w:spacing w:after="0"/>
        <w:jc w:val="both"/>
        <w:rPr>
          <w:rFonts w:ascii="Arial" w:hAnsi="Arial" w:cs="Arial"/>
        </w:rPr>
      </w:pPr>
    </w:p>
    <w:p w14:paraId="387C3FDE" w14:textId="789A2D06" w:rsidR="00790ADA" w:rsidRPr="00243305" w:rsidRDefault="007B1141" w:rsidP="00441B6F">
      <w:pPr>
        <w:pStyle w:val="Body"/>
        <w:spacing w:after="0"/>
        <w:rPr>
          <w:rFonts w:ascii="Arial" w:hAnsi="Arial" w:cs="Arial"/>
          <w:b/>
          <w:bCs/>
        </w:rPr>
      </w:pPr>
      <w:r w:rsidRPr="00243305">
        <w:rPr>
          <w:rFonts w:ascii="Arial" w:hAnsi="Arial" w:cs="Arial"/>
          <w:b/>
          <w:bCs/>
        </w:rPr>
        <w:t>1. Research Design</w:t>
      </w:r>
    </w:p>
    <w:p w14:paraId="4DBE472D" w14:textId="735F7E32" w:rsidR="007B1141" w:rsidRPr="00243305" w:rsidRDefault="007B1141" w:rsidP="007B1141">
      <w:pPr>
        <w:jc w:val="both"/>
        <w:rPr>
          <w:rFonts w:ascii="Arial" w:hAnsi="Arial" w:cs="Arial"/>
        </w:rPr>
      </w:pPr>
      <w:r w:rsidRPr="00243305">
        <w:rPr>
          <w:rFonts w:ascii="Arial" w:hAnsi="Arial" w:cs="Arial"/>
        </w:rPr>
        <w:t>The Spin and Solve Game is a fun way to help students spin a wheel to generate numbers and then solve division problems using those numbers. As students play, they practice dividing numbers, which strengthens their understanding of division concepts like dividend, divisor, and quotient. The game can also be adapted to different levels of difficulty, allowing students to gradually improve their skills as they become more comfortable with basic division and move on to more complex problems.</w:t>
      </w:r>
    </w:p>
    <w:p w14:paraId="31793A8D" w14:textId="3D20E1C8" w:rsidR="007B1141" w:rsidRPr="00243305" w:rsidRDefault="007B1141" w:rsidP="007B1141">
      <w:pPr>
        <w:jc w:val="both"/>
        <w:rPr>
          <w:rFonts w:ascii="Arial" w:hAnsi="Arial" w:cs="Arial"/>
        </w:rPr>
      </w:pPr>
    </w:p>
    <w:p w14:paraId="318278A5" w14:textId="2250C116" w:rsidR="007B1141" w:rsidRPr="00243305" w:rsidRDefault="007B1141" w:rsidP="007B1141">
      <w:pPr>
        <w:jc w:val="both"/>
        <w:rPr>
          <w:rFonts w:ascii="Arial" w:hAnsi="Arial" w:cs="Arial"/>
          <w:b/>
          <w:bCs/>
        </w:rPr>
      </w:pPr>
      <w:r w:rsidRPr="00243305">
        <w:rPr>
          <w:rFonts w:ascii="Arial" w:hAnsi="Arial" w:cs="Arial"/>
          <w:b/>
          <w:bCs/>
        </w:rPr>
        <w:t>2. Respondents</w:t>
      </w:r>
    </w:p>
    <w:p w14:paraId="0F0C24DD" w14:textId="2F99F54F" w:rsidR="007B1141" w:rsidRPr="00243305" w:rsidRDefault="007B1141" w:rsidP="00B73029">
      <w:pPr>
        <w:jc w:val="both"/>
        <w:rPr>
          <w:rFonts w:ascii="Arial" w:hAnsi="Arial" w:cs="Arial"/>
        </w:rPr>
      </w:pPr>
      <w:r w:rsidRPr="00243305">
        <w:rPr>
          <w:rFonts w:ascii="Arial" w:hAnsi="Arial" w:cs="Arial"/>
        </w:rPr>
        <w:t xml:space="preserve">The respondents consisted of seventeen (17) Grade 4 pupils of </w:t>
      </w:r>
      <w:proofErr w:type="spellStart"/>
      <w:r w:rsidRPr="00243305">
        <w:rPr>
          <w:rFonts w:ascii="Arial" w:hAnsi="Arial" w:cs="Arial"/>
        </w:rPr>
        <w:t>Mualbual</w:t>
      </w:r>
      <w:proofErr w:type="spellEnd"/>
      <w:r w:rsidRPr="00243305">
        <w:rPr>
          <w:rFonts w:ascii="Arial" w:hAnsi="Arial" w:cs="Arial"/>
        </w:rPr>
        <w:t xml:space="preserve"> Elementary School who are officially enrolled for the Second Quarter of the School Year 2024-2025.</w:t>
      </w:r>
    </w:p>
    <w:p w14:paraId="2F79A866" w14:textId="77777777" w:rsidR="00A05DE5" w:rsidRPr="00243305" w:rsidRDefault="00A05DE5" w:rsidP="00B73029">
      <w:pPr>
        <w:jc w:val="both"/>
        <w:rPr>
          <w:rFonts w:ascii="Arial" w:hAnsi="Arial" w:cs="Arial"/>
        </w:rPr>
      </w:pPr>
    </w:p>
    <w:p w14:paraId="343652C3" w14:textId="2F3F6E5D" w:rsidR="00E728EF" w:rsidRPr="00243305" w:rsidRDefault="00B73029" w:rsidP="00B73029">
      <w:pPr>
        <w:jc w:val="both"/>
        <w:rPr>
          <w:rFonts w:ascii="Arial" w:hAnsi="Arial" w:cs="Arial"/>
          <w:b/>
          <w:bCs/>
        </w:rPr>
      </w:pPr>
      <w:r w:rsidRPr="00243305">
        <w:rPr>
          <w:rFonts w:ascii="Arial" w:hAnsi="Arial" w:cs="Arial"/>
          <w:b/>
          <w:bCs/>
        </w:rPr>
        <w:t>3.</w:t>
      </w:r>
      <w:r w:rsidRPr="00243305">
        <w:rPr>
          <w:rFonts w:ascii="Arial" w:hAnsi="Arial" w:cs="Arial"/>
        </w:rPr>
        <w:t xml:space="preserve"> </w:t>
      </w:r>
      <w:r w:rsidRPr="00243305">
        <w:rPr>
          <w:rFonts w:ascii="Arial" w:hAnsi="Arial" w:cs="Arial"/>
          <w:b/>
          <w:bCs/>
        </w:rPr>
        <w:t>Sampling Techniqu</w:t>
      </w:r>
      <w:r w:rsidR="00E728EF" w:rsidRPr="00243305">
        <w:rPr>
          <w:rFonts w:ascii="Arial" w:hAnsi="Arial" w:cs="Arial"/>
          <w:b/>
          <w:bCs/>
        </w:rPr>
        <w:t>e</w:t>
      </w:r>
    </w:p>
    <w:p w14:paraId="70BAB002" w14:textId="1576AA24" w:rsidR="00E728EF" w:rsidRPr="00243305" w:rsidRDefault="000F0CEB" w:rsidP="000F0CEB">
      <w:pPr>
        <w:jc w:val="both"/>
        <w:rPr>
          <w:rFonts w:ascii="Arial" w:hAnsi="Arial" w:cs="Arial"/>
          <w:b/>
          <w:bCs/>
          <w:sz w:val="16"/>
          <w:szCs w:val="16"/>
        </w:rPr>
      </w:pPr>
      <w:r w:rsidRPr="00243305">
        <w:rPr>
          <w:rFonts w:ascii="Arial" w:hAnsi="Arial" w:cs="Arial"/>
        </w:rPr>
        <w:t>This study utilized pre-test and post-test research instruments. The pre-test and post-test consisted of 10 items. To ensure that the division skill of the pupils was measured, the researchers used the pre-test contents as the post-test as well.</w:t>
      </w:r>
    </w:p>
    <w:p w14:paraId="4B9AE52E" w14:textId="77777777" w:rsidR="000F0CEB" w:rsidRPr="00243305" w:rsidRDefault="000F0CEB" w:rsidP="00B73029">
      <w:pPr>
        <w:jc w:val="both"/>
        <w:rPr>
          <w:rFonts w:ascii="Arial" w:hAnsi="Arial" w:cs="Arial"/>
          <w:b/>
          <w:bCs/>
        </w:rPr>
      </w:pPr>
    </w:p>
    <w:p w14:paraId="63D7FA6D" w14:textId="23BE038C" w:rsidR="00E728EF" w:rsidRPr="00243305" w:rsidRDefault="00E728EF" w:rsidP="00B73029">
      <w:pPr>
        <w:jc w:val="both"/>
        <w:rPr>
          <w:rFonts w:ascii="Arial" w:hAnsi="Arial" w:cs="Arial"/>
          <w:b/>
          <w:bCs/>
        </w:rPr>
      </w:pPr>
      <w:r w:rsidRPr="00243305">
        <w:rPr>
          <w:rFonts w:ascii="Arial" w:hAnsi="Arial" w:cs="Arial"/>
          <w:b/>
          <w:bCs/>
        </w:rPr>
        <w:t xml:space="preserve">4. Research </w:t>
      </w:r>
      <w:proofErr w:type="spellStart"/>
      <w:r w:rsidRPr="00243305">
        <w:rPr>
          <w:rFonts w:ascii="Arial" w:hAnsi="Arial" w:cs="Arial"/>
          <w:b/>
          <w:bCs/>
        </w:rPr>
        <w:t>Intruments</w:t>
      </w:r>
      <w:proofErr w:type="spellEnd"/>
    </w:p>
    <w:p w14:paraId="71056E88" w14:textId="3F0F41AD" w:rsidR="00E728EF" w:rsidRPr="00243305" w:rsidRDefault="00E728EF" w:rsidP="00E728EF">
      <w:pPr>
        <w:jc w:val="both"/>
        <w:rPr>
          <w:rFonts w:ascii="Arial" w:hAnsi="Arial" w:cs="Arial"/>
        </w:rPr>
      </w:pPr>
      <w:r w:rsidRPr="00243305">
        <w:rPr>
          <w:rFonts w:ascii="Arial" w:hAnsi="Arial" w:cs="Arial"/>
        </w:rPr>
        <w:t>The researchers ensured the validity and reliability of the results taken from the pre-test and post-test by gathering data and analysis. The researchers were assisted by the Grade 4 teacher by providing the Mean Percentage Score and the Grading Sheet of the students.</w:t>
      </w:r>
    </w:p>
    <w:p w14:paraId="475751A1" w14:textId="0D662AF1" w:rsidR="00A05DE5" w:rsidRPr="00243305" w:rsidRDefault="00A05DE5" w:rsidP="00E728EF">
      <w:pPr>
        <w:jc w:val="both"/>
        <w:rPr>
          <w:rFonts w:ascii="Arial" w:hAnsi="Arial" w:cs="Arial"/>
        </w:rPr>
      </w:pPr>
    </w:p>
    <w:p w14:paraId="238A071D" w14:textId="10C97D36" w:rsidR="00A05DE5" w:rsidRPr="00243305" w:rsidRDefault="00A05DE5" w:rsidP="00E728EF">
      <w:pPr>
        <w:jc w:val="both"/>
        <w:rPr>
          <w:rFonts w:ascii="Arial" w:hAnsi="Arial" w:cs="Arial"/>
          <w:b/>
          <w:bCs/>
        </w:rPr>
      </w:pPr>
      <w:r w:rsidRPr="00243305">
        <w:rPr>
          <w:rFonts w:ascii="Arial" w:hAnsi="Arial" w:cs="Arial"/>
          <w:b/>
          <w:bCs/>
        </w:rPr>
        <w:t>5. Data Analysis</w:t>
      </w:r>
    </w:p>
    <w:p w14:paraId="1CD52CE7" w14:textId="66286817" w:rsidR="00A05DE5" w:rsidRPr="00243305" w:rsidRDefault="00A74B63" w:rsidP="00E728EF">
      <w:pPr>
        <w:jc w:val="both"/>
        <w:rPr>
          <w:rFonts w:ascii="Arial" w:hAnsi="Arial" w:cs="Arial"/>
        </w:rPr>
      </w:pPr>
      <w:r w:rsidRPr="00243305">
        <w:rPr>
          <w:rFonts w:ascii="Arial" w:hAnsi="Arial" w:cs="Arial"/>
        </w:rPr>
        <w:t>The data were analyzed using frequency counts, percentage, and weighted mean. These statistical tools facilitated the effective interpretation of results, enabling the researchers to identify patterns, measure improvements, and draw meaningful conclusions regarding the impact of the</w:t>
      </w:r>
      <w:r w:rsidR="004D54F8" w:rsidRPr="00243305">
        <w:rPr>
          <w:rFonts w:ascii="Arial" w:hAnsi="Arial" w:cs="Arial"/>
        </w:rPr>
        <w:t xml:space="preserve"> Spin and Solve Game.</w:t>
      </w:r>
    </w:p>
    <w:p w14:paraId="4008636F" w14:textId="7A45297C" w:rsidR="00B73029" w:rsidRPr="00243305" w:rsidRDefault="00B73029" w:rsidP="00B73029">
      <w:pPr>
        <w:jc w:val="both"/>
        <w:rPr>
          <w:rFonts w:ascii="Arial" w:hAnsi="Arial" w:cs="Arial"/>
          <w:sz w:val="24"/>
          <w:szCs w:val="24"/>
        </w:rPr>
      </w:pPr>
    </w:p>
    <w:p w14:paraId="4A55632C" w14:textId="36AEA074" w:rsidR="004D54F8" w:rsidRPr="00243305" w:rsidRDefault="004D54F8" w:rsidP="00B73029">
      <w:pPr>
        <w:jc w:val="both"/>
        <w:rPr>
          <w:rFonts w:ascii="Arial" w:hAnsi="Arial" w:cs="Arial"/>
          <w:sz w:val="24"/>
          <w:szCs w:val="24"/>
        </w:rPr>
      </w:pPr>
    </w:p>
    <w:p w14:paraId="644E4A72" w14:textId="095B721B" w:rsidR="004D54F8" w:rsidRPr="00243305" w:rsidRDefault="004D54F8" w:rsidP="00B73029">
      <w:pPr>
        <w:jc w:val="both"/>
        <w:rPr>
          <w:rFonts w:ascii="Arial" w:hAnsi="Arial" w:cs="Arial"/>
          <w:sz w:val="24"/>
          <w:szCs w:val="24"/>
        </w:rPr>
      </w:pPr>
    </w:p>
    <w:p w14:paraId="6BBF653F" w14:textId="77777777" w:rsidR="006E136B" w:rsidRPr="00243305" w:rsidRDefault="006E136B" w:rsidP="00B73029">
      <w:pPr>
        <w:jc w:val="both"/>
        <w:rPr>
          <w:rFonts w:ascii="Arial" w:hAnsi="Arial" w:cs="Arial"/>
          <w:b/>
          <w:bCs/>
          <w:sz w:val="22"/>
          <w:szCs w:val="22"/>
        </w:rPr>
      </w:pPr>
    </w:p>
    <w:p w14:paraId="2191084E" w14:textId="77777777" w:rsidR="006E136B" w:rsidRPr="00243305" w:rsidRDefault="006E136B" w:rsidP="00B73029">
      <w:pPr>
        <w:jc w:val="both"/>
        <w:rPr>
          <w:rFonts w:ascii="Arial" w:hAnsi="Arial" w:cs="Arial"/>
          <w:b/>
          <w:bCs/>
          <w:sz w:val="22"/>
          <w:szCs w:val="22"/>
        </w:rPr>
      </w:pPr>
    </w:p>
    <w:p w14:paraId="47111FF2" w14:textId="77777777" w:rsidR="006E136B" w:rsidRPr="00243305" w:rsidRDefault="006E136B" w:rsidP="00B73029">
      <w:pPr>
        <w:jc w:val="both"/>
        <w:rPr>
          <w:rFonts w:ascii="Arial" w:hAnsi="Arial" w:cs="Arial"/>
          <w:b/>
          <w:bCs/>
          <w:sz w:val="22"/>
          <w:szCs w:val="22"/>
        </w:rPr>
      </w:pPr>
    </w:p>
    <w:p w14:paraId="21D12ECC" w14:textId="77777777" w:rsidR="006E136B" w:rsidRPr="00243305" w:rsidRDefault="006E136B" w:rsidP="00B73029">
      <w:pPr>
        <w:jc w:val="both"/>
        <w:rPr>
          <w:rFonts w:ascii="Arial" w:hAnsi="Arial" w:cs="Arial"/>
          <w:b/>
          <w:bCs/>
          <w:sz w:val="22"/>
          <w:szCs w:val="22"/>
        </w:rPr>
      </w:pPr>
    </w:p>
    <w:p w14:paraId="143531E7" w14:textId="28829E9B" w:rsidR="004D54F8" w:rsidRPr="00243305" w:rsidRDefault="004D54F8" w:rsidP="00B73029">
      <w:pPr>
        <w:jc w:val="both"/>
        <w:rPr>
          <w:rFonts w:ascii="Arial" w:hAnsi="Arial" w:cs="Arial"/>
          <w:b/>
          <w:bCs/>
          <w:sz w:val="22"/>
          <w:szCs w:val="22"/>
        </w:rPr>
      </w:pPr>
      <w:r w:rsidRPr="00243305">
        <w:rPr>
          <w:rFonts w:ascii="Arial" w:hAnsi="Arial" w:cs="Arial"/>
          <w:b/>
          <w:bCs/>
          <w:sz w:val="22"/>
          <w:szCs w:val="22"/>
        </w:rPr>
        <w:t>3. RESULTS AND DISCUSSION</w:t>
      </w:r>
    </w:p>
    <w:p w14:paraId="54B1D899" w14:textId="39BA1201" w:rsidR="004D54F8" w:rsidRPr="00243305" w:rsidRDefault="004D54F8" w:rsidP="004D54F8">
      <w:pPr>
        <w:jc w:val="both"/>
        <w:rPr>
          <w:rFonts w:ascii="Arial" w:hAnsi="Arial" w:cs="Arial"/>
        </w:rPr>
      </w:pPr>
      <w:r w:rsidRPr="00243305">
        <w:rPr>
          <w:rFonts w:ascii="Arial" w:hAnsi="Arial" w:cs="Arial"/>
        </w:rPr>
        <w:t xml:space="preserve">Table 1 shows the pre-test results of the Grade 4 learners in </w:t>
      </w:r>
      <w:proofErr w:type="spellStart"/>
      <w:r w:rsidRPr="00243305">
        <w:rPr>
          <w:rFonts w:ascii="Arial" w:hAnsi="Arial" w:cs="Arial"/>
        </w:rPr>
        <w:t>Mualbual</w:t>
      </w:r>
      <w:proofErr w:type="spellEnd"/>
      <w:r w:rsidRPr="00243305">
        <w:rPr>
          <w:rFonts w:ascii="Arial" w:hAnsi="Arial" w:cs="Arial"/>
        </w:rPr>
        <w:t xml:space="preserve"> Elementary School. During their pre-test, there were 5 or 29.4 percent who got a score of 9, and 8 respectively, 3 or 17.6 percent who obtained a score of 7. 2 of the respondents or 11.8 percent who got a score of 6 and 1 respectively. It means that the grade 4 learners of </w:t>
      </w:r>
      <w:proofErr w:type="spellStart"/>
      <w:r w:rsidRPr="00243305">
        <w:rPr>
          <w:rFonts w:ascii="Arial" w:hAnsi="Arial" w:cs="Arial"/>
        </w:rPr>
        <w:t>Mualbual</w:t>
      </w:r>
      <w:proofErr w:type="spellEnd"/>
      <w:r w:rsidRPr="00243305">
        <w:rPr>
          <w:rFonts w:ascii="Arial" w:hAnsi="Arial" w:cs="Arial"/>
        </w:rPr>
        <w:t xml:space="preserve"> Elementary School have good understanding and are skilled when it comes to solve division problems (Mean= 7.06; SD= 2.49).</w:t>
      </w:r>
    </w:p>
    <w:p w14:paraId="45CF4544" w14:textId="0FE015C1" w:rsidR="004D54F8" w:rsidRPr="00243305" w:rsidRDefault="004D54F8" w:rsidP="004D54F8">
      <w:pPr>
        <w:jc w:val="both"/>
        <w:rPr>
          <w:rFonts w:ascii="Arial" w:hAnsi="Arial" w:cs="Arial"/>
        </w:rPr>
      </w:pPr>
      <w:r w:rsidRPr="00243305">
        <w:rPr>
          <w:rFonts w:ascii="Arial" w:hAnsi="Arial" w:cs="Arial"/>
        </w:rPr>
        <w:t xml:space="preserve">The pre-test results of 4th-grade learners are good, meaning they have a solid understanding of division. However, their skills are not yet fully developed when it comes to solving division problems. Some students still struggle with subtraction and multiplication, which are essential for division. They also find it confusing to divide two- or three-digit numbers. Additionally, many learners face challenges in understanding how to divide the dividend by the divisor in the long division process. </w:t>
      </w:r>
    </w:p>
    <w:p w14:paraId="22AF36ED" w14:textId="77777777" w:rsidR="000E526A" w:rsidRPr="00243305" w:rsidRDefault="000E526A" w:rsidP="004D54F8">
      <w:pPr>
        <w:jc w:val="both"/>
        <w:rPr>
          <w:rFonts w:ascii="Arial" w:hAnsi="Arial" w:cs="Arial"/>
        </w:rPr>
      </w:pPr>
    </w:p>
    <w:p w14:paraId="3BA119D2" w14:textId="4E9E7321" w:rsidR="004D54F8" w:rsidRPr="00243305" w:rsidRDefault="004D54F8" w:rsidP="004D54F8">
      <w:pPr>
        <w:jc w:val="both"/>
        <w:rPr>
          <w:rFonts w:ascii="Arial" w:hAnsi="Arial" w:cs="Arial"/>
        </w:rPr>
      </w:pPr>
      <w:r w:rsidRPr="00243305">
        <w:rPr>
          <w:rFonts w:ascii="Arial" w:hAnsi="Arial" w:cs="Arial"/>
        </w:rPr>
        <w:t>Problem-solving can be considered an important aspect of mathematics learning (Klang et al., 2021). Understanding the problem-solving process can improve students’ learning performance (Hsiao et al., 2018). Understanding the problem as a part of problem-solving steps involves students’ cognitive processes to solve the problem and communicate the solution. The success of ‘’good student’s mathematics performance is dependent on their ability to solve problems and understand when and how to apply knowledge and ability (</w:t>
      </w:r>
      <w:proofErr w:type="spellStart"/>
      <w:r w:rsidRPr="00243305">
        <w:rPr>
          <w:rFonts w:ascii="Arial" w:hAnsi="Arial" w:cs="Arial"/>
        </w:rPr>
        <w:t>Chytry</w:t>
      </w:r>
      <w:proofErr w:type="spellEnd"/>
      <w:r w:rsidRPr="00243305">
        <w:rPr>
          <w:rFonts w:ascii="Arial" w:hAnsi="Arial" w:cs="Arial"/>
        </w:rPr>
        <w:t xml:space="preserve"> et al., 2020).</w:t>
      </w:r>
    </w:p>
    <w:p w14:paraId="2FB38A5D" w14:textId="7D4B010C" w:rsidR="000E526A" w:rsidRPr="00243305" w:rsidRDefault="000E526A" w:rsidP="004D54F8">
      <w:pPr>
        <w:jc w:val="both"/>
        <w:rPr>
          <w:rFonts w:ascii="Arial" w:hAnsi="Arial" w:cs="Arial"/>
        </w:rPr>
      </w:pPr>
    </w:p>
    <w:p w14:paraId="417434F3" w14:textId="77777777" w:rsidR="006E136B" w:rsidRPr="00243305" w:rsidRDefault="006E136B" w:rsidP="004D54F8">
      <w:pPr>
        <w:jc w:val="both"/>
        <w:rPr>
          <w:rFonts w:ascii="Arial" w:hAnsi="Arial" w:cs="Arial"/>
        </w:rPr>
      </w:pPr>
    </w:p>
    <w:p w14:paraId="2D41F487" w14:textId="77777777" w:rsidR="006E136B" w:rsidRPr="00243305" w:rsidRDefault="006E136B" w:rsidP="000E526A">
      <w:pPr>
        <w:jc w:val="center"/>
        <w:rPr>
          <w:rFonts w:ascii="Arial" w:hAnsi="Arial" w:cs="Arial"/>
          <w:b/>
        </w:rPr>
      </w:pPr>
    </w:p>
    <w:p w14:paraId="54390179" w14:textId="77777777" w:rsidR="006E136B" w:rsidRPr="00243305" w:rsidRDefault="006E136B" w:rsidP="000E526A">
      <w:pPr>
        <w:jc w:val="center"/>
        <w:rPr>
          <w:rFonts w:ascii="Arial" w:hAnsi="Arial" w:cs="Arial"/>
          <w:b/>
        </w:rPr>
      </w:pPr>
    </w:p>
    <w:p w14:paraId="1A05C3A0" w14:textId="77777777" w:rsidR="006E136B" w:rsidRPr="00243305" w:rsidRDefault="006E136B" w:rsidP="000E526A">
      <w:pPr>
        <w:jc w:val="center"/>
        <w:rPr>
          <w:rFonts w:ascii="Arial" w:hAnsi="Arial" w:cs="Arial"/>
          <w:b/>
        </w:rPr>
      </w:pPr>
    </w:p>
    <w:p w14:paraId="53FF04B5" w14:textId="77777777" w:rsidR="006E136B" w:rsidRPr="00243305" w:rsidRDefault="006E136B" w:rsidP="000E526A">
      <w:pPr>
        <w:jc w:val="center"/>
        <w:rPr>
          <w:rFonts w:ascii="Arial" w:hAnsi="Arial" w:cs="Arial"/>
          <w:b/>
        </w:rPr>
      </w:pPr>
    </w:p>
    <w:p w14:paraId="2E685825" w14:textId="5D06412B" w:rsidR="004D54F8" w:rsidRPr="00243305" w:rsidRDefault="004D54F8" w:rsidP="000E526A">
      <w:pPr>
        <w:jc w:val="center"/>
        <w:rPr>
          <w:rFonts w:ascii="Arial" w:hAnsi="Arial" w:cs="Arial"/>
          <w:b/>
        </w:rPr>
      </w:pPr>
      <w:r w:rsidRPr="00243305">
        <w:rPr>
          <w:rFonts w:ascii="Arial" w:hAnsi="Arial" w:cs="Arial"/>
          <w:b/>
        </w:rPr>
        <w:lastRenderedPageBreak/>
        <w:t>Table 1</w:t>
      </w:r>
    </w:p>
    <w:p w14:paraId="740A4886" w14:textId="243E95E2" w:rsidR="004D54F8" w:rsidRPr="00243305" w:rsidRDefault="004D54F8" w:rsidP="000E526A">
      <w:pPr>
        <w:jc w:val="center"/>
        <w:rPr>
          <w:rFonts w:ascii="Arial" w:hAnsi="Arial" w:cs="Arial"/>
          <w:b/>
        </w:rPr>
      </w:pPr>
      <w:r w:rsidRPr="00243305">
        <w:rPr>
          <w:rFonts w:ascii="Arial" w:hAnsi="Arial" w:cs="Arial"/>
          <w:b/>
        </w:rPr>
        <w:t>Pre-test Result</w:t>
      </w:r>
    </w:p>
    <w:p w14:paraId="1008CE61" w14:textId="77777777" w:rsidR="000E526A" w:rsidRPr="00243305" w:rsidRDefault="000E526A" w:rsidP="000E526A">
      <w:pPr>
        <w:jc w:val="center"/>
        <w:rPr>
          <w:rFonts w:ascii="Arial" w:hAnsi="Arial" w:cs="Arial"/>
          <w:b/>
        </w:rPr>
      </w:pPr>
    </w:p>
    <w:tbl>
      <w:tblPr>
        <w:tblStyle w:val="TableGrid"/>
        <w:tblpPr w:leftFromText="180" w:rightFromText="180" w:vertAnchor="text" w:tblpY="1"/>
        <w:tblOverlap w:val="never"/>
        <w:tblW w:w="5000" w:type="pct"/>
        <w:tblLook w:val="04A0" w:firstRow="1" w:lastRow="0" w:firstColumn="1" w:lastColumn="0" w:noHBand="0" w:noVBand="1"/>
      </w:tblPr>
      <w:tblGrid>
        <w:gridCol w:w="1559"/>
        <w:gridCol w:w="2425"/>
        <w:gridCol w:w="2469"/>
        <w:gridCol w:w="2789"/>
      </w:tblGrid>
      <w:tr w:rsidR="004D54F8" w:rsidRPr="00243305" w14:paraId="430B1BC8" w14:textId="77777777" w:rsidTr="00C06004">
        <w:trPr>
          <w:trHeight w:val="253"/>
        </w:trPr>
        <w:tc>
          <w:tcPr>
            <w:tcW w:w="843" w:type="pct"/>
            <w:tcBorders>
              <w:left w:val="nil"/>
              <w:bottom w:val="single" w:sz="4" w:space="0" w:color="auto"/>
              <w:right w:val="nil"/>
            </w:tcBorders>
            <w:vAlign w:val="center"/>
          </w:tcPr>
          <w:p w14:paraId="498D28A7" w14:textId="77777777" w:rsidR="004D54F8" w:rsidRPr="00243305" w:rsidRDefault="004D54F8" w:rsidP="004D54F8">
            <w:pPr>
              <w:jc w:val="both"/>
              <w:rPr>
                <w:rFonts w:ascii="Arial" w:hAnsi="Arial" w:cs="Arial"/>
                <w:b/>
              </w:rPr>
            </w:pPr>
            <w:r w:rsidRPr="00243305">
              <w:rPr>
                <w:rFonts w:ascii="Arial" w:hAnsi="Arial" w:cs="Arial"/>
                <w:b/>
              </w:rPr>
              <w:t>Scores</w:t>
            </w:r>
          </w:p>
        </w:tc>
        <w:tc>
          <w:tcPr>
            <w:tcW w:w="1312" w:type="pct"/>
            <w:tcBorders>
              <w:left w:val="nil"/>
              <w:bottom w:val="single" w:sz="4" w:space="0" w:color="auto"/>
              <w:right w:val="nil"/>
            </w:tcBorders>
            <w:vAlign w:val="center"/>
          </w:tcPr>
          <w:p w14:paraId="475D5EC4" w14:textId="77777777" w:rsidR="004D54F8" w:rsidRPr="00243305" w:rsidRDefault="004D54F8" w:rsidP="004D54F8">
            <w:pPr>
              <w:jc w:val="both"/>
              <w:rPr>
                <w:rFonts w:ascii="Arial" w:hAnsi="Arial" w:cs="Arial"/>
                <w:b/>
              </w:rPr>
            </w:pPr>
            <w:r w:rsidRPr="00243305">
              <w:rPr>
                <w:rFonts w:ascii="Arial" w:hAnsi="Arial" w:cs="Arial"/>
                <w:b/>
              </w:rPr>
              <w:t>Frequency</w:t>
            </w:r>
          </w:p>
        </w:tc>
        <w:tc>
          <w:tcPr>
            <w:tcW w:w="1336" w:type="pct"/>
            <w:tcBorders>
              <w:left w:val="nil"/>
              <w:bottom w:val="single" w:sz="4" w:space="0" w:color="auto"/>
              <w:right w:val="nil"/>
            </w:tcBorders>
            <w:vAlign w:val="center"/>
          </w:tcPr>
          <w:p w14:paraId="640965B5" w14:textId="77777777" w:rsidR="004D54F8" w:rsidRPr="00243305" w:rsidRDefault="004D54F8" w:rsidP="004D54F8">
            <w:pPr>
              <w:jc w:val="both"/>
              <w:rPr>
                <w:rFonts w:ascii="Arial" w:hAnsi="Arial" w:cs="Arial"/>
                <w:b/>
              </w:rPr>
            </w:pPr>
            <w:r w:rsidRPr="00243305">
              <w:rPr>
                <w:rFonts w:ascii="Arial" w:hAnsi="Arial" w:cs="Arial"/>
                <w:b/>
              </w:rPr>
              <w:t>Percentage</w:t>
            </w:r>
          </w:p>
        </w:tc>
        <w:tc>
          <w:tcPr>
            <w:tcW w:w="1509" w:type="pct"/>
            <w:tcBorders>
              <w:left w:val="nil"/>
              <w:bottom w:val="single" w:sz="4" w:space="0" w:color="auto"/>
              <w:right w:val="nil"/>
            </w:tcBorders>
          </w:tcPr>
          <w:p w14:paraId="578FCF28" w14:textId="77777777" w:rsidR="004D54F8" w:rsidRPr="00243305" w:rsidRDefault="004D54F8" w:rsidP="004D54F8">
            <w:pPr>
              <w:jc w:val="both"/>
              <w:rPr>
                <w:rFonts w:ascii="Arial" w:hAnsi="Arial" w:cs="Arial"/>
                <w:b/>
              </w:rPr>
            </w:pPr>
            <w:r w:rsidRPr="00243305">
              <w:rPr>
                <w:rFonts w:ascii="Arial" w:hAnsi="Arial" w:cs="Arial"/>
                <w:b/>
              </w:rPr>
              <w:t>Interpretation</w:t>
            </w:r>
          </w:p>
        </w:tc>
      </w:tr>
      <w:tr w:rsidR="004D54F8" w:rsidRPr="00243305" w14:paraId="53FC7C9D" w14:textId="77777777" w:rsidTr="00C06004">
        <w:trPr>
          <w:trHeight w:val="268"/>
        </w:trPr>
        <w:tc>
          <w:tcPr>
            <w:tcW w:w="843" w:type="pct"/>
            <w:tcBorders>
              <w:top w:val="nil"/>
              <w:left w:val="nil"/>
              <w:bottom w:val="nil"/>
              <w:right w:val="nil"/>
            </w:tcBorders>
          </w:tcPr>
          <w:p w14:paraId="1C3590DD" w14:textId="77777777" w:rsidR="004D54F8" w:rsidRPr="00243305" w:rsidRDefault="004D54F8" w:rsidP="004D54F8">
            <w:pPr>
              <w:jc w:val="both"/>
              <w:rPr>
                <w:rFonts w:ascii="Arial" w:hAnsi="Arial" w:cs="Arial"/>
              </w:rPr>
            </w:pPr>
            <w:r w:rsidRPr="00243305">
              <w:rPr>
                <w:rFonts w:ascii="Arial" w:hAnsi="Arial" w:cs="Arial"/>
              </w:rPr>
              <w:t>1</w:t>
            </w:r>
          </w:p>
        </w:tc>
        <w:tc>
          <w:tcPr>
            <w:tcW w:w="1312" w:type="pct"/>
            <w:tcBorders>
              <w:top w:val="nil"/>
              <w:left w:val="nil"/>
              <w:bottom w:val="nil"/>
              <w:right w:val="nil"/>
            </w:tcBorders>
          </w:tcPr>
          <w:p w14:paraId="4E033385" w14:textId="77777777" w:rsidR="004D54F8" w:rsidRPr="00243305" w:rsidRDefault="004D54F8" w:rsidP="004D54F8">
            <w:pPr>
              <w:jc w:val="both"/>
              <w:rPr>
                <w:rFonts w:ascii="Arial" w:hAnsi="Arial" w:cs="Arial"/>
              </w:rPr>
            </w:pPr>
            <w:r w:rsidRPr="00243305">
              <w:rPr>
                <w:rFonts w:ascii="Arial" w:hAnsi="Arial" w:cs="Arial"/>
              </w:rPr>
              <w:t>2</w:t>
            </w:r>
          </w:p>
        </w:tc>
        <w:tc>
          <w:tcPr>
            <w:tcW w:w="1336" w:type="pct"/>
            <w:tcBorders>
              <w:top w:val="nil"/>
              <w:left w:val="nil"/>
              <w:bottom w:val="nil"/>
              <w:right w:val="nil"/>
            </w:tcBorders>
            <w:vAlign w:val="center"/>
          </w:tcPr>
          <w:p w14:paraId="6BDC48DC" w14:textId="77777777" w:rsidR="004D54F8" w:rsidRPr="00243305" w:rsidRDefault="004D54F8" w:rsidP="004D54F8">
            <w:pPr>
              <w:jc w:val="both"/>
              <w:rPr>
                <w:rFonts w:ascii="Arial" w:hAnsi="Arial" w:cs="Arial"/>
              </w:rPr>
            </w:pPr>
            <w:r w:rsidRPr="00243305">
              <w:rPr>
                <w:rFonts w:ascii="Arial" w:hAnsi="Arial" w:cs="Arial"/>
              </w:rPr>
              <w:t>11.8%</w:t>
            </w:r>
          </w:p>
        </w:tc>
        <w:tc>
          <w:tcPr>
            <w:tcW w:w="1509" w:type="pct"/>
            <w:tcBorders>
              <w:top w:val="nil"/>
              <w:left w:val="nil"/>
              <w:bottom w:val="nil"/>
              <w:right w:val="nil"/>
            </w:tcBorders>
          </w:tcPr>
          <w:p w14:paraId="7CE40E10" w14:textId="77777777" w:rsidR="004D54F8" w:rsidRPr="00243305" w:rsidRDefault="004D54F8" w:rsidP="004D54F8">
            <w:pPr>
              <w:jc w:val="both"/>
              <w:rPr>
                <w:rFonts w:ascii="Arial" w:hAnsi="Arial" w:cs="Arial"/>
              </w:rPr>
            </w:pPr>
            <w:r w:rsidRPr="00243305">
              <w:rPr>
                <w:rFonts w:ascii="Arial" w:hAnsi="Arial" w:cs="Arial"/>
              </w:rPr>
              <w:t>Very good</w:t>
            </w:r>
          </w:p>
        </w:tc>
      </w:tr>
      <w:tr w:rsidR="004D54F8" w:rsidRPr="00243305" w14:paraId="21B8A355" w14:textId="77777777" w:rsidTr="00C06004">
        <w:trPr>
          <w:trHeight w:val="268"/>
        </w:trPr>
        <w:tc>
          <w:tcPr>
            <w:tcW w:w="843" w:type="pct"/>
            <w:tcBorders>
              <w:top w:val="nil"/>
              <w:left w:val="nil"/>
              <w:bottom w:val="nil"/>
              <w:right w:val="nil"/>
            </w:tcBorders>
          </w:tcPr>
          <w:p w14:paraId="1845762B" w14:textId="77777777" w:rsidR="004D54F8" w:rsidRPr="00243305" w:rsidRDefault="004D54F8" w:rsidP="004D54F8">
            <w:pPr>
              <w:jc w:val="both"/>
              <w:rPr>
                <w:rFonts w:ascii="Arial" w:hAnsi="Arial" w:cs="Arial"/>
              </w:rPr>
            </w:pPr>
            <w:r w:rsidRPr="00243305">
              <w:rPr>
                <w:rFonts w:ascii="Arial" w:hAnsi="Arial" w:cs="Arial"/>
              </w:rPr>
              <w:t>6</w:t>
            </w:r>
          </w:p>
        </w:tc>
        <w:tc>
          <w:tcPr>
            <w:tcW w:w="1312" w:type="pct"/>
            <w:tcBorders>
              <w:top w:val="nil"/>
              <w:left w:val="nil"/>
              <w:bottom w:val="nil"/>
              <w:right w:val="nil"/>
            </w:tcBorders>
          </w:tcPr>
          <w:p w14:paraId="3BD30F03" w14:textId="77777777" w:rsidR="004D54F8" w:rsidRPr="00243305" w:rsidRDefault="004D54F8" w:rsidP="004D54F8">
            <w:pPr>
              <w:jc w:val="both"/>
              <w:rPr>
                <w:rFonts w:ascii="Arial" w:hAnsi="Arial" w:cs="Arial"/>
              </w:rPr>
            </w:pPr>
            <w:r w:rsidRPr="00243305">
              <w:rPr>
                <w:rFonts w:ascii="Arial" w:hAnsi="Arial" w:cs="Arial"/>
              </w:rPr>
              <w:t>2</w:t>
            </w:r>
          </w:p>
        </w:tc>
        <w:tc>
          <w:tcPr>
            <w:tcW w:w="1336" w:type="pct"/>
            <w:tcBorders>
              <w:top w:val="nil"/>
              <w:left w:val="nil"/>
              <w:bottom w:val="nil"/>
              <w:right w:val="nil"/>
            </w:tcBorders>
            <w:vAlign w:val="center"/>
          </w:tcPr>
          <w:p w14:paraId="2AF3B331" w14:textId="77777777" w:rsidR="004D54F8" w:rsidRPr="00243305" w:rsidRDefault="004D54F8" w:rsidP="004D54F8">
            <w:pPr>
              <w:jc w:val="both"/>
              <w:rPr>
                <w:rFonts w:ascii="Arial" w:hAnsi="Arial" w:cs="Arial"/>
              </w:rPr>
            </w:pPr>
            <w:r w:rsidRPr="00243305">
              <w:rPr>
                <w:rFonts w:ascii="Arial" w:hAnsi="Arial" w:cs="Arial"/>
              </w:rPr>
              <w:t>11.8%</w:t>
            </w:r>
          </w:p>
        </w:tc>
        <w:tc>
          <w:tcPr>
            <w:tcW w:w="1509" w:type="pct"/>
            <w:tcBorders>
              <w:top w:val="nil"/>
              <w:left w:val="nil"/>
              <w:bottom w:val="nil"/>
              <w:right w:val="nil"/>
            </w:tcBorders>
          </w:tcPr>
          <w:p w14:paraId="622E351E" w14:textId="77777777" w:rsidR="004D54F8" w:rsidRPr="00243305" w:rsidRDefault="004D54F8" w:rsidP="004D54F8">
            <w:pPr>
              <w:jc w:val="both"/>
              <w:rPr>
                <w:rFonts w:ascii="Arial" w:hAnsi="Arial" w:cs="Arial"/>
              </w:rPr>
            </w:pPr>
            <w:r w:rsidRPr="00243305">
              <w:rPr>
                <w:rFonts w:ascii="Arial" w:hAnsi="Arial" w:cs="Arial"/>
              </w:rPr>
              <w:t>Fair</w:t>
            </w:r>
          </w:p>
        </w:tc>
      </w:tr>
      <w:tr w:rsidR="004D54F8" w:rsidRPr="00243305" w14:paraId="54C08913" w14:textId="77777777" w:rsidTr="00C06004">
        <w:trPr>
          <w:trHeight w:val="268"/>
        </w:trPr>
        <w:tc>
          <w:tcPr>
            <w:tcW w:w="843" w:type="pct"/>
            <w:tcBorders>
              <w:top w:val="nil"/>
              <w:left w:val="nil"/>
              <w:bottom w:val="nil"/>
              <w:right w:val="nil"/>
            </w:tcBorders>
          </w:tcPr>
          <w:p w14:paraId="435EA8C7" w14:textId="77777777" w:rsidR="004D54F8" w:rsidRPr="00243305" w:rsidRDefault="004D54F8" w:rsidP="004D54F8">
            <w:pPr>
              <w:jc w:val="both"/>
              <w:rPr>
                <w:rFonts w:ascii="Arial" w:hAnsi="Arial" w:cs="Arial"/>
              </w:rPr>
            </w:pPr>
            <w:r w:rsidRPr="00243305">
              <w:rPr>
                <w:rFonts w:ascii="Arial" w:hAnsi="Arial" w:cs="Arial"/>
              </w:rPr>
              <w:t>7</w:t>
            </w:r>
          </w:p>
        </w:tc>
        <w:tc>
          <w:tcPr>
            <w:tcW w:w="1312" w:type="pct"/>
            <w:tcBorders>
              <w:top w:val="nil"/>
              <w:left w:val="nil"/>
              <w:bottom w:val="nil"/>
              <w:right w:val="nil"/>
            </w:tcBorders>
          </w:tcPr>
          <w:p w14:paraId="217DBD47" w14:textId="77777777" w:rsidR="004D54F8" w:rsidRPr="00243305" w:rsidRDefault="004D54F8" w:rsidP="004D54F8">
            <w:pPr>
              <w:jc w:val="both"/>
              <w:rPr>
                <w:rFonts w:ascii="Arial" w:hAnsi="Arial" w:cs="Arial"/>
              </w:rPr>
            </w:pPr>
            <w:r w:rsidRPr="00243305">
              <w:rPr>
                <w:rFonts w:ascii="Arial" w:hAnsi="Arial" w:cs="Arial"/>
              </w:rPr>
              <w:t>3</w:t>
            </w:r>
          </w:p>
        </w:tc>
        <w:tc>
          <w:tcPr>
            <w:tcW w:w="1336" w:type="pct"/>
            <w:tcBorders>
              <w:top w:val="nil"/>
              <w:left w:val="nil"/>
              <w:bottom w:val="nil"/>
              <w:right w:val="nil"/>
            </w:tcBorders>
            <w:vAlign w:val="center"/>
          </w:tcPr>
          <w:p w14:paraId="6FD2FE3E" w14:textId="77777777" w:rsidR="004D54F8" w:rsidRPr="00243305" w:rsidRDefault="004D54F8" w:rsidP="004D54F8">
            <w:pPr>
              <w:jc w:val="both"/>
              <w:rPr>
                <w:rFonts w:ascii="Arial" w:hAnsi="Arial" w:cs="Arial"/>
              </w:rPr>
            </w:pPr>
            <w:r w:rsidRPr="00243305">
              <w:rPr>
                <w:rFonts w:ascii="Arial" w:hAnsi="Arial" w:cs="Arial"/>
              </w:rPr>
              <w:t>17.6%</w:t>
            </w:r>
          </w:p>
        </w:tc>
        <w:tc>
          <w:tcPr>
            <w:tcW w:w="1509" w:type="pct"/>
            <w:tcBorders>
              <w:top w:val="nil"/>
              <w:left w:val="nil"/>
              <w:bottom w:val="nil"/>
              <w:right w:val="nil"/>
            </w:tcBorders>
          </w:tcPr>
          <w:p w14:paraId="0C708C3C" w14:textId="77777777" w:rsidR="004D54F8" w:rsidRPr="00243305" w:rsidRDefault="004D54F8" w:rsidP="004D54F8">
            <w:pPr>
              <w:jc w:val="both"/>
              <w:rPr>
                <w:rFonts w:ascii="Arial" w:hAnsi="Arial" w:cs="Arial"/>
              </w:rPr>
            </w:pPr>
            <w:r w:rsidRPr="00243305">
              <w:rPr>
                <w:rFonts w:ascii="Arial" w:hAnsi="Arial" w:cs="Arial"/>
              </w:rPr>
              <w:t>Good</w:t>
            </w:r>
          </w:p>
        </w:tc>
      </w:tr>
      <w:tr w:rsidR="004D54F8" w:rsidRPr="00243305" w14:paraId="1ED9EDF1" w14:textId="77777777" w:rsidTr="00C06004">
        <w:trPr>
          <w:trHeight w:val="268"/>
        </w:trPr>
        <w:tc>
          <w:tcPr>
            <w:tcW w:w="843" w:type="pct"/>
            <w:tcBorders>
              <w:top w:val="nil"/>
              <w:left w:val="nil"/>
              <w:bottom w:val="nil"/>
              <w:right w:val="nil"/>
            </w:tcBorders>
          </w:tcPr>
          <w:p w14:paraId="79578F57" w14:textId="77777777" w:rsidR="004D54F8" w:rsidRPr="00243305" w:rsidRDefault="004D54F8" w:rsidP="004D54F8">
            <w:pPr>
              <w:jc w:val="both"/>
              <w:rPr>
                <w:rFonts w:ascii="Arial" w:hAnsi="Arial" w:cs="Arial"/>
              </w:rPr>
            </w:pPr>
            <w:r w:rsidRPr="00243305">
              <w:rPr>
                <w:rFonts w:ascii="Arial" w:hAnsi="Arial" w:cs="Arial"/>
              </w:rPr>
              <w:t>8</w:t>
            </w:r>
          </w:p>
        </w:tc>
        <w:tc>
          <w:tcPr>
            <w:tcW w:w="1312" w:type="pct"/>
            <w:tcBorders>
              <w:top w:val="nil"/>
              <w:left w:val="nil"/>
              <w:bottom w:val="nil"/>
              <w:right w:val="nil"/>
            </w:tcBorders>
          </w:tcPr>
          <w:p w14:paraId="2F22FCF6" w14:textId="77777777" w:rsidR="004D54F8" w:rsidRPr="00243305" w:rsidRDefault="004D54F8" w:rsidP="004D54F8">
            <w:pPr>
              <w:jc w:val="both"/>
              <w:rPr>
                <w:rFonts w:ascii="Arial" w:hAnsi="Arial" w:cs="Arial"/>
              </w:rPr>
            </w:pPr>
            <w:r w:rsidRPr="00243305">
              <w:rPr>
                <w:rFonts w:ascii="Arial" w:hAnsi="Arial" w:cs="Arial"/>
              </w:rPr>
              <w:t>5</w:t>
            </w:r>
          </w:p>
        </w:tc>
        <w:tc>
          <w:tcPr>
            <w:tcW w:w="1336" w:type="pct"/>
            <w:tcBorders>
              <w:top w:val="nil"/>
              <w:left w:val="nil"/>
              <w:bottom w:val="nil"/>
              <w:right w:val="nil"/>
            </w:tcBorders>
            <w:vAlign w:val="center"/>
          </w:tcPr>
          <w:p w14:paraId="6C4F22AF" w14:textId="77777777" w:rsidR="004D54F8" w:rsidRPr="00243305" w:rsidRDefault="004D54F8" w:rsidP="004D54F8">
            <w:pPr>
              <w:jc w:val="both"/>
              <w:rPr>
                <w:rFonts w:ascii="Arial" w:hAnsi="Arial" w:cs="Arial"/>
              </w:rPr>
            </w:pPr>
            <w:r w:rsidRPr="00243305">
              <w:rPr>
                <w:rFonts w:ascii="Arial" w:hAnsi="Arial" w:cs="Arial"/>
              </w:rPr>
              <w:t>29.4%</w:t>
            </w:r>
          </w:p>
        </w:tc>
        <w:tc>
          <w:tcPr>
            <w:tcW w:w="1509" w:type="pct"/>
            <w:tcBorders>
              <w:top w:val="nil"/>
              <w:left w:val="nil"/>
              <w:bottom w:val="nil"/>
              <w:right w:val="nil"/>
            </w:tcBorders>
          </w:tcPr>
          <w:p w14:paraId="32F2920E" w14:textId="77777777" w:rsidR="004D54F8" w:rsidRPr="00243305" w:rsidRDefault="004D54F8" w:rsidP="004D54F8">
            <w:pPr>
              <w:jc w:val="both"/>
              <w:rPr>
                <w:rFonts w:ascii="Arial" w:hAnsi="Arial" w:cs="Arial"/>
              </w:rPr>
            </w:pPr>
            <w:r w:rsidRPr="00243305">
              <w:rPr>
                <w:rFonts w:ascii="Arial" w:hAnsi="Arial" w:cs="Arial"/>
              </w:rPr>
              <w:t>Good</w:t>
            </w:r>
          </w:p>
        </w:tc>
      </w:tr>
      <w:tr w:rsidR="004D54F8" w:rsidRPr="00243305" w14:paraId="091AE321" w14:textId="77777777" w:rsidTr="00C06004">
        <w:trPr>
          <w:trHeight w:val="268"/>
        </w:trPr>
        <w:tc>
          <w:tcPr>
            <w:tcW w:w="843" w:type="pct"/>
            <w:tcBorders>
              <w:top w:val="nil"/>
              <w:left w:val="nil"/>
              <w:bottom w:val="nil"/>
              <w:right w:val="nil"/>
            </w:tcBorders>
          </w:tcPr>
          <w:p w14:paraId="2989FBA3" w14:textId="77777777" w:rsidR="004D54F8" w:rsidRPr="00243305" w:rsidRDefault="004D54F8" w:rsidP="004D54F8">
            <w:pPr>
              <w:jc w:val="both"/>
              <w:rPr>
                <w:rFonts w:ascii="Arial" w:hAnsi="Arial" w:cs="Arial"/>
              </w:rPr>
            </w:pPr>
            <w:r w:rsidRPr="00243305">
              <w:rPr>
                <w:rFonts w:ascii="Arial" w:hAnsi="Arial" w:cs="Arial"/>
              </w:rPr>
              <w:t>9</w:t>
            </w:r>
          </w:p>
        </w:tc>
        <w:tc>
          <w:tcPr>
            <w:tcW w:w="1312" w:type="pct"/>
            <w:tcBorders>
              <w:top w:val="nil"/>
              <w:left w:val="nil"/>
              <w:bottom w:val="nil"/>
              <w:right w:val="nil"/>
            </w:tcBorders>
          </w:tcPr>
          <w:p w14:paraId="2D8761D3" w14:textId="77777777" w:rsidR="004D54F8" w:rsidRPr="00243305" w:rsidRDefault="004D54F8" w:rsidP="004D54F8">
            <w:pPr>
              <w:jc w:val="both"/>
              <w:rPr>
                <w:rFonts w:ascii="Arial" w:hAnsi="Arial" w:cs="Arial"/>
              </w:rPr>
            </w:pPr>
            <w:r w:rsidRPr="00243305">
              <w:rPr>
                <w:rFonts w:ascii="Arial" w:hAnsi="Arial" w:cs="Arial"/>
              </w:rPr>
              <w:t>5</w:t>
            </w:r>
          </w:p>
        </w:tc>
        <w:tc>
          <w:tcPr>
            <w:tcW w:w="1336" w:type="pct"/>
            <w:tcBorders>
              <w:top w:val="nil"/>
              <w:left w:val="nil"/>
              <w:bottom w:val="nil"/>
              <w:right w:val="nil"/>
            </w:tcBorders>
            <w:vAlign w:val="center"/>
          </w:tcPr>
          <w:p w14:paraId="3DC0ABAD" w14:textId="77777777" w:rsidR="004D54F8" w:rsidRPr="00243305" w:rsidRDefault="004D54F8" w:rsidP="004D54F8">
            <w:pPr>
              <w:jc w:val="both"/>
              <w:rPr>
                <w:rFonts w:ascii="Arial" w:hAnsi="Arial" w:cs="Arial"/>
              </w:rPr>
            </w:pPr>
            <w:r w:rsidRPr="00243305">
              <w:rPr>
                <w:rFonts w:ascii="Arial" w:hAnsi="Arial" w:cs="Arial"/>
              </w:rPr>
              <w:t>29.4%</w:t>
            </w:r>
          </w:p>
        </w:tc>
        <w:tc>
          <w:tcPr>
            <w:tcW w:w="1509" w:type="pct"/>
            <w:tcBorders>
              <w:top w:val="nil"/>
              <w:left w:val="nil"/>
              <w:bottom w:val="nil"/>
              <w:right w:val="nil"/>
            </w:tcBorders>
          </w:tcPr>
          <w:p w14:paraId="2386E564" w14:textId="77777777" w:rsidR="004D54F8" w:rsidRPr="00243305" w:rsidRDefault="004D54F8" w:rsidP="004D54F8">
            <w:pPr>
              <w:jc w:val="both"/>
              <w:rPr>
                <w:rFonts w:ascii="Arial" w:hAnsi="Arial" w:cs="Arial"/>
              </w:rPr>
            </w:pPr>
            <w:r w:rsidRPr="00243305">
              <w:rPr>
                <w:rFonts w:ascii="Arial" w:hAnsi="Arial" w:cs="Arial"/>
              </w:rPr>
              <w:t>Very good</w:t>
            </w:r>
          </w:p>
        </w:tc>
      </w:tr>
      <w:tr w:rsidR="004D54F8" w:rsidRPr="00243305" w14:paraId="66BE55AF" w14:textId="77777777" w:rsidTr="00C06004">
        <w:trPr>
          <w:trHeight w:val="227"/>
        </w:trPr>
        <w:tc>
          <w:tcPr>
            <w:tcW w:w="843" w:type="pct"/>
            <w:tcBorders>
              <w:top w:val="nil"/>
              <w:left w:val="nil"/>
              <w:bottom w:val="nil"/>
              <w:right w:val="nil"/>
            </w:tcBorders>
          </w:tcPr>
          <w:p w14:paraId="67882C7F" w14:textId="77777777" w:rsidR="004D54F8" w:rsidRPr="00243305" w:rsidRDefault="004D54F8" w:rsidP="004D54F8">
            <w:pPr>
              <w:jc w:val="both"/>
              <w:rPr>
                <w:rFonts w:ascii="Arial" w:hAnsi="Arial" w:cs="Arial"/>
                <w:b/>
              </w:rPr>
            </w:pPr>
            <w:r w:rsidRPr="00243305">
              <w:rPr>
                <w:rFonts w:ascii="Arial" w:hAnsi="Arial" w:cs="Arial"/>
                <w:b/>
              </w:rPr>
              <w:t>TOTAL</w:t>
            </w:r>
          </w:p>
        </w:tc>
        <w:tc>
          <w:tcPr>
            <w:tcW w:w="1312" w:type="pct"/>
            <w:tcBorders>
              <w:top w:val="nil"/>
              <w:left w:val="nil"/>
              <w:bottom w:val="nil"/>
              <w:right w:val="nil"/>
            </w:tcBorders>
          </w:tcPr>
          <w:p w14:paraId="6E1FF739" w14:textId="77777777" w:rsidR="004D54F8" w:rsidRPr="00243305" w:rsidRDefault="004D54F8" w:rsidP="004D54F8">
            <w:pPr>
              <w:jc w:val="both"/>
              <w:rPr>
                <w:rFonts w:ascii="Arial" w:hAnsi="Arial" w:cs="Arial"/>
                <w:b/>
              </w:rPr>
            </w:pPr>
            <w:r w:rsidRPr="00243305">
              <w:rPr>
                <w:rFonts w:ascii="Arial" w:hAnsi="Arial" w:cs="Arial"/>
                <w:b/>
              </w:rPr>
              <w:t>17</w:t>
            </w:r>
          </w:p>
        </w:tc>
        <w:tc>
          <w:tcPr>
            <w:tcW w:w="1336" w:type="pct"/>
            <w:tcBorders>
              <w:top w:val="nil"/>
              <w:left w:val="nil"/>
              <w:bottom w:val="nil"/>
              <w:right w:val="nil"/>
            </w:tcBorders>
            <w:vAlign w:val="center"/>
          </w:tcPr>
          <w:p w14:paraId="5B5C45E8" w14:textId="77777777" w:rsidR="004D54F8" w:rsidRPr="00243305" w:rsidRDefault="004D54F8" w:rsidP="004D54F8">
            <w:pPr>
              <w:jc w:val="both"/>
              <w:rPr>
                <w:rFonts w:ascii="Arial" w:hAnsi="Arial" w:cs="Arial"/>
                <w:b/>
              </w:rPr>
            </w:pPr>
            <w:r w:rsidRPr="00243305">
              <w:rPr>
                <w:rFonts w:ascii="Arial" w:hAnsi="Arial" w:cs="Arial"/>
                <w:b/>
              </w:rPr>
              <w:t>100%</w:t>
            </w:r>
          </w:p>
        </w:tc>
        <w:tc>
          <w:tcPr>
            <w:tcW w:w="1509" w:type="pct"/>
            <w:tcBorders>
              <w:top w:val="nil"/>
              <w:left w:val="nil"/>
              <w:bottom w:val="nil"/>
              <w:right w:val="nil"/>
            </w:tcBorders>
          </w:tcPr>
          <w:p w14:paraId="7DF2CD63" w14:textId="77777777" w:rsidR="004D54F8" w:rsidRPr="00243305" w:rsidRDefault="004D54F8" w:rsidP="004D54F8">
            <w:pPr>
              <w:jc w:val="both"/>
              <w:rPr>
                <w:rFonts w:ascii="Arial" w:hAnsi="Arial" w:cs="Arial"/>
              </w:rPr>
            </w:pPr>
          </w:p>
        </w:tc>
      </w:tr>
      <w:tr w:rsidR="004D54F8" w:rsidRPr="00243305" w14:paraId="45AB74DD" w14:textId="77777777" w:rsidTr="006E136B">
        <w:trPr>
          <w:trHeight w:val="547"/>
        </w:trPr>
        <w:tc>
          <w:tcPr>
            <w:tcW w:w="5000" w:type="pct"/>
            <w:gridSpan w:val="4"/>
            <w:tcBorders>
              <w:top w:val="nil"/>
              <w:left w:val="nil"/>
              <w:right w:val="nil"/>
            </w:tcBorders>
          </w:tcPr>
          <w:p w14:paraId="2EEA0B31" w14:textId="77777777" w:rsidR="004D54F8" w:rsidRPr="00243305" w:rsidRDefault="004D54F8" w:rsidP="004D54F8">
            <w:pPr>
              <w:jc w:val="both"/>
              <w:rPr>
                <w:rFonts w:ascii="Arial" w:hAnsi="Arial" w:cs="Arial"/>
              </w:rPr>
            </w:pPr>
            <w:r w:rsidRPr="00243305">
              <w:rPr>
                <w:rFonts w:ascii="Arial" w:hAnsi="Arial" w:cs="Arial"/>
              </w:rPr>
              <w:t xml:space="preserve">Mean: 7.06                               </w:t>
            </w:r>
          </w:p>
          <w:p w14:paraId="63BC30DD" w14:textId="77777777" w:rsidR="004D54F8" w:rsidRPr="00243305" w:rsidRDefault="004D54F8" w:rsidP="004D54F8">
            <w:pPr>
              <w:jc w:val="both"/>
              <w:rPr>
                <w:rFonts w:ascii="Arial" w:hAnsi="Arial" w:cs="Arial"/>
              </w:rPr>
            </w:pPr>
            <w:r w:rsidRPr="00243305">
              <w:rPr>
                <w:rFonts w:ascii="Arial" w:hAnsi="Arial" w:cs="Arial"/>
              </w:rPr>
              <w:t>Std. Dev.: 2.49</w:t>
            </w:r>
          </w:p>
        </w:tc>
      </w:tr>
    </w:tbl>
    <w:p w14:paraId="3A19C817" w14:textId="569430E2" w:rsidR="000E526A" w:rsidRPr="00243305" w:rsidRDefault="004D54F8" w:rsidP="004D54F8">
      <w:pPr>
        <w:jc w:val="both"/>
        <w:rPr>
          <w:rFonts w:ascii="Arial" w:hAnsi="Arial" w:cs="Arial"/>
        </w:rPr>
      </w:pPr>
      <w:r w:rsidRPr="00243305">
        <w:rPr>
          <w:rFonts w:ascii="Arial" w:hAnsi="Arial" w:cs="Arial"/>
        </w:rPr>
        <w:br w:type="textWrapping" w:clear="all"/>
        <w:t xml:space="preserve">Table 2 shows the posttest results of Grade 4 learners in </w:t>
      </w:r>
      <w:proofErr w:type="spellStart"/>
      <w:r w:rsidRPr="00243305">
        <w:rPr>
          <w:rFonts w:ascii="Arial" w:hAnsi="Arial" w:cs="Arial"/>
        </w:rPr>
        <w:t>Mualbual</w:t>
      </w:r>
      <w:proofErr w:type="spellEnd"/>
      <w:r w:rsidRPr="00243305">
        <w:rPr>
          <w:rFonts w:ascii="Arial" w:hAnsi="Arial" w:cs="Arial"/>
        </w:rPr>
        <w:t xml:space="preserve"> Elementary School after employing the intervention Spin and Solve Game to enhance their division skills. The result shows that there were 8 learners, or 47.1 percent, who got a perfect score of 10, 4 or 23.5 percent of them got a score of 9, 3 or 17.6 percent who got a score of 8, 1 or 5.9 percent who got a score of 7, and 6. The result indicated that there is an improvement in the scores of the learners. This means that most of the learners performed better after implementing the intervention, Spin and Solve Game (Mean= 9.00; SD= 1.22), interpreted are “very good”.</w:t>
      </w:r>
    </w:p>
    <w:p w14:paraId="0E2420C0" w14:textId="77777777" w:rsidR="000E526A" w:rsidRPr="00243305" w:rsidRDefault="000E526A" w:rsidP="004D54F8">
      <w:pPr>
        <w:jc w:val="both"/>
        <w:rPr>
          <w:rFonts w:ascii="Arial" w:hAnsi="Arial" w:cs="Arial"/>
        </w:rPr>
      </w:pPr>
    </w:p>
    <w:p w14:paraId="1FEB3F6A" w14:textId="789366D8" w:rsidR="004D54F8" w:rsidRPr="00243305" w:rsidRDefault="004D54F8" w:rsidP="004D54F8">
      <w:pPr>
        <w:jc w:val="both"/>
        <w:rPr>
          <w:rFonts w:ascii="Arial" w:hAnsi="Arial" w:cs="Arial"/>
        </w:rPr>
      </w:pPr>
      <w:r w:rsidRPr="00243305">
        <w:rPr>
          <w:rFonts w:ascii="Arial" w:hAnsi="Arial" w:cs="Arial"/>
        </w:rPr>
        <w:t>When 4th-grade learners achieve very good results in solving division problems, it indicates that they have developed a strong foundation in mathematical reasoning and problem-solving skills. Their accuracy in calculations improves, reducing errors and increasing efficiency in solving complex math problems. A deep understanding of division also fosters a positive attitude toward learning, making students more engaged and motivated in class. Additionally, they are more likely to apply their knowledge in real-life situations, such as sharing items fairly, budgeting, and interpreting numerical information. Good results reflect the effectiveness of teaching strategies, allowing educators to continue refining instructional methods for even better learning outcomes. Furthermore, students who excel in division can support their peers, promoting teamwork and collaborative learning in the classroom.</w:t>
      </w:r>
    </w:p>
    <w:p w14:paraId="49DD6F12" w14:textId="77777777" w:rsidR="000E526A" w:rsidRPr="00243305" w:rsidRDefault="000E526A" w:rsidP="004D54F8">
      <w:pPr>
        <w:jc w:val="both"/>
        <w:rPr>
          <w:rFonts w:ascii="Arial" w:hAnsi="Arial" w:cs="Arial"/>
        </w:rPr>
      </w:pPr>
    </w:p>
    <w:p w14:paraId="1EEC86B3" w14:textId="05C7D373" w:rsidR="004D54F8" w:rsidRPr="00243305" w:rsidRDefault="004D54F8" w:rsidP="004D54F8">
      <w:pPr>
        <w:jc w:val="both"/>
        <w:rPr>
          <w:rFonts w:ascii="Arial" w:hAnsi="Arial" w:cs="Arial"/>
        </w:rPr>
      </w:pPr>
      <w:r w:rsidRPr="00243305">
        <w:rPr>
          <w:rFonts w:ascii="Arial" w:hAnsi="Arial" w:cs="Arial"/>
        </w:rPr>
        <w:t xml:space="preserve">The result aligns with the study of Gal, Nicholson, and Ridgway (2023), who found that the method provides a visual and conceptual framework that can enhance students’ understanding of division. The study of Kitto, Hicks, &amp; Buckingham Shum (2023) emphasizes the importance of visual learning in mathematics, nothing that visual representations help students grasp complex concepts more quickly. The method breaks down the division process into smaller, more manageable parts, allowing students to see the relationship between the dividend, divisor, and quotient more clearly. This method can reduce cognitive load and make the division process less intimidating, leading to better comprehension and retention. These constructivist strategies contribute to the superior performance of learners using the division method, as demonstrated by the significant improvement in post-test scores (Nadarajan et al., 2023). Integrating visual aids and step-by-step scaffolding makes complex concepts more accessible, leading to a deeper and more adequate understanding of division (Lee et al., 2023). </w:t>
      </w:r>
    </w:p>
    <w:p w14:paraId="72F8358D" w14:textId="77777777" w:rsidR="004D54F8" w:rsidRPr="00243305" w:rsidRDefault="004D54F8" w:rsidP="004D54F8">
      <w:pPr>
        <w:jc w:val="both"/>
        <w:rPr>
          <w:rFonts w:ascii="Arial" w:hAnsi="Arial" w:cs="Arial"/>
          <w:b/>
        </w:rPr>
      </w:pPr>
    </w:p>
    <w:p w14:paraId="372B48BA" w14:textId="77777777" w:rsidR="004D54F8" w:rsidRPr="00243305" w:rsidRDefault="004D54F8" w:rsidP="004D54F8">
      <w:pPr>
        <w:jc w:val="both"/>
        <w:rPr>
          <w:rFonts w:ascii="Arial" w:hAnsi="Arial" w:cs="Arial"/>
          <w:b/>
        </w:rPr>
      </w:pPr>
    </w:p>
    <w:p w14:paraId="1291CDA2" w14:textId="77777777" w:rsidR="004D54F8" w:rsidRPr="00243305" w:rsidRDefault="004D54F8" w:rsidP="000E526A">
      <w:pPr>
        <w:jc w:val="center"/>
        <w:rPr>
          <w:rFonts w:ascii="Arial" w:hAnsi="Arial" w:cs="Arial"/>
          <w:b/>
        </w:rPr>
      </w:pPr>
      <w:r w:rsidRPr="00243305">
        <w:rPr>
          <w:rFonts w:ascii="Arial" w:hAnsi="Arial" w:cs="Arial"/>
          <w:b/>
        </w:rPr>
        <w:t>Table 2</w:t>
      </w:r>
    </w:p>
    <w:p w14:paraId="7E8A6CF4" w14:textId="476E848C" w:rsidR="004D54F8" w:rsidRPr="00243305" w:rsidRDefault="004D54F8" w:rsidP="000E526A">
      <w:pPr>
        <w:jc w:val="center"/>
        <w:rPr>
          <w:rFonts w:ascii="Arial" w:hAnsi="Arial" w:cs="Arial"/>
          <w:b/>
        </w:rPr>
      </w:pPr>
      <w:r w:rsidRPr="00243305">
        <w:rPr>
          <w:rFonts w:ascii="Arial" w:hAnsi="Arial" w:cs="Arial"/>
          <w:b/>
        </w:rPr>
        <w:t>Posttest Result</w:t>
      </w:r>
    </w:p>
    <w:p w14:paraId="75DFCAF1" w14:textId="77777777" w:rsidR="000E526A" w:rsidRPr="00243305" w:rsidRDefault="000E526A" w:rsidP="000E526A">
      <w:pPr>
        <w:jc w:val="center"/>
        <w:rPr>
          <w:rFonts w:ascii="Arial" w:hAnsi="Arial" w:cs="Arial"/>
          <w:b/>
        </w:rPr>
      </w:pPr>
    </w:p>
    <w:tbl>
      <w:tblPr>
        <w:tblStyle w:val="TableGrid"/>
        <w:tblW w:w="0" w:type="auto"/>
        <w:jc w:val="center"/>
        <w:tblLook w:val="04A0" w:firstRow="1" w:lastRow="0" w:firstColumn="1" w:lastColumn="0" w:noHBand="0" w:noVBand="1"/>
      </w:tblPr>
      <w:tblGrid>
        <w:gridCol w:w="2059"/>
        <w:gridCol w:w="2153"/>
        <w:gridCol w:w="1846"/>
        <w:gridCol w:w="2179"/>
        <w:gridCol w:w="69"/>
      </w:tblGrid>
      <w:tr w:rsidR="004D54F8" w:rsidRPr="00243305" w14:paraId="60AA82ED" w14:textId="77777777" w:rsidTr="00C06004">
        <w:trPr>
          <w:gridAfter w:val="1"/>
          <w:wAfter w:w="69" w:type="dxa"/>
          <w:trHeight w:val="252"/>
          <w:jc w:val="center"/>
        </w:trPr>
        <w:tc>
          <w:tcPr>
            <w:tcW w:w="2059" w:type="dxa"/>
            <w:tcBorders>
              <w:left w:val="nil"/>
              <w:bottom w:val="single" w:sz="4" w:space="0" w:color="auto"/>
              <w:right w:val="nil"/>
            </w:tcBorders>
            <w:vAlign w:val="center"/>
          </w:tcPr>
          <w:p w14:paraId="1F82DA2F" w14:textId="77777777" w:rsidR="004D54F8" w:rsidRPr="00243305" w:rsidRDefault="004D54F8" w:rsidP="004D54F8">
            <w:pPr>
              <w:jc w:val="both"/>
              <w:rPr>
                <w:rFonts w:ascii="Arial" w:hAnsi="Arial" w:cs="Arial"/>
                <w:b/>
              </w:rPr>
            </w:pPr>
            <w:r w:rsidRPr="00243305">
              <w:rPr>
                <w:rFonts w:ascii="Arial" w:hAnsi="Arial" w:cs="Arial"/>
                <w:b/>
              </w:rPr>
              <w:t>Scores</w:t>
            </w:r>
          </w:p>
        </w:tc>
        <w:tc>
          <w:tcPr>
            <w:tcW w:w="2153" w:type="dxa"/>
            <w:tcBorders>
              <w:left w:val="nil"/>
              <w:bottom w:val="single" w:sz="4" w:space="0" w:color="auto"/>
              <w:right w:val="nil"/>
            </w:tcBorders>
            <w:vAlign w:val="center"/>
          </w:tcPr>
          <w:p w14:paraId="79F8F531" w14:textId="77777777" w:rsidR="004D54F8" w:rsidRPr="00243305" w:rsidRDefault="004D54F8" w:rsidP="004D54F8">
            <w:pPr>
              <w:jc w:val="both"/>
              <w:rPr>
                <w:rFonts w:ascii="Arial" w:hAnsi="Arial" w:cs="Arial"/>
                <w:b/>
              </w:rPr>
            </w:pPr>
            <w:r w:rsidRPr="00243305">
              <w:rPr>
                <w:rFonts w:ascii="Arial" w:hAnsi="Arial" w:cs="Arial"/>
                <w:b/>
              </w:rPr>
              <w:t>Frequency</w:t>
            </w:r>
          </w:p>
        </w:tc>
        <w:tc>
          <w:tcPr>
            <w:tcW w:w="1846" w:type="dxa"/>
            <w:tcBorders>
              <w:left w:val="nil"/>
              <w:bottom w:val="single" w:sz="4" w:space="0" w:color="auto"/>
              <w:right w:val="nil"/>
            </w:tcBorders>
            <w:vAlign w:val="center"/>
          </w:tcPr>
          <w:p w14:paraId="5EE35AE0" w14:textId="77777777" w:rsidR="004D54F8" w:rsidRPr="00243305" w:rsidRDefault="004D54F8" w:rsidP="004D54F8">
            <w:pPr>
              <w:jc w:val="both"/>
              <w:rPr>
                <w:rFonts w:ascii="Arial" w:hAnsi="Arial" w:cs="Arial"/>
                <w:b/>
              </w:rPr>
            </w:pPr>
            <w:r w:rsidRPr="00243305">
              <w:rPr>
                <w:rFonts w:ascii="Arial" w:hAnsi="Arial" w:cs="Arial"/>
                <w:b/>
              </w:rPr>
              <w:t>Percentage</w:t>
            </w:r>
          </w:p>
        </w:tc>
        <w:tc>
          <w:tcPr>
            <w:tcW w:w="2179" w:type="dxa"/>
            <w:tcBorders>
              <w:left w:val="nil"/>
              <w:bottom w:val="single" w:sz="4" w:space="0" w:color="auto"/>
              <w:right w:val="nil"/>
            </w:tcBorders>
          </w:tcPr>
          <w:p w14:paraId="532229CD" w14:textId="77777777" w:rsidR="004D54F8" w:rsidRPr="00243305" w:rsidRDefault="004D54F8" w:rsidP="004D54F8">
            <w:pPr>
              <w:jc w:val="both"/>
              <w:rPr>
                <w:rFonts w:ascii="Arial" w:hAnsi="Arial" w:cs="Arial"/>
                <w:b/>
              </w:rPr>
            </w:pPr>
            <w:r w:rsidRPr="00243305">
              <w:rPr>
                <w:rFonts w:ascii="Arial" w:hAnsi="Arial" w:cs="Arial"/>
                <w:b/>
              </w:rPr>
              <w:t>Interpretation</w:t>
            </w:r>
          </w:p>
        </w:tc>
      </w:tr>
      <w:tr w:rsidR="004D54F8" w:rsidRPr="00243305" w14:paraId="49188C83" w14:textId="77777777" w:rsidTr="00C06004">
        <w:trPr>
          <w:gridAfter w:val="1"/>
          <w:wAfter w:w="69" w:type="dxa"/>
          <w:trHeight w:val="238"/>
          <w:jc w:val="center"/>
        </w:trPr>
        <w:tc>
          <w:tcPr>
            <w:tcW w:w="2059" w:type="dxa"/>
            <w:tcBorders>
              <w:top w:val="nil"/>
              <w:left w:val="nil"/>
              <w:bottom w:val="nil"/>
              <w:right w:val="nil"/>
            </w:tcBorders>
            <w:vAlign w:val="center"/>
          </w:tcPr>
          <w:p w14:paraId="086D95B1" w14:textId="77777777" w:rsidR="004D54F8" w:rsidRPr="00243305" w:rsidRDefault="004D54F8" w:rsidP="004D54F8">
            <w:pPr>
              <w:jc w:val="both"/>
              <w:rPr>
                <w:rFonts w:ascii="Arial" w:hAnsi="Arial" w:cs="Arial"/>
              </w:rPr>
            </w:pPr>
            <w:r w:rsidRPr="00243305">
              <w:rPr>
                <w:rFonts w:ascii="Arial" w:hAnsi="Arial" w:cs="Arial"/>
                <w:color w:val="000000"/>
              </w:rPr>
              <w:t>6</w:t>
            </w:r>
          </w:p>
        </w:tc>
        <w:tc>
          <w:tcPr>
            <w:tcW w:w="2153" w:type="dxa"/>
            <w:tcBorders>
              <w:top w:val="nil"/>
              <w:left w:val="nil"/>
              <w:bottom w:val="nil"/>
              <w:right w:val="nil"/>
            </w:tcBorders>
            <w:vAlign w:val="center"/>
          </w:tcPr>
          <w:p w14:paraId="6F1467BD" w14:textId="77777777" w:rsidR="004D54F8" w:rsidRPr="00243305" w:rsidRDefault="004D54F8" w:rsidP="004D54F8">
            <w:pPr>
              <w:jc w:val="both"/>
              <w:rPr>
                <w:rFonts w:ascii="Arial" w:hAnsi="Arial" w:cs="Arial"/>
              </w:rPr>
            </w:pPr>
            <w:r w:rsidRPr="00243305">
              <w:rPr>
                <w:rFonts w:ascii="Arial" w:hAnsi="Arial" w:cs="Arial"/>
                <w:color w:val="000000"/>
              </w:rPr>
              <w:t>1</w:t>
            </w:r>
          </w:p>
        </w:tc>
        <w:tc>
          <w:tcPr>
            <w:tcW w:w="1846" w:type="dxa"/>
            <w:tcBorders>
              <w:top w:val="nil"/>
              <w:left w:val="nil"/>
              <w:bottom w:val="nil"/>
              <w:right w:val="nil"/>
            </w:tcBorders>
            <w:vAlign w:val="center"/>
          </w:tcPr>
          <w:p w14:paraId="7CDC9F97" w14:textId="77777777" w:rsidR="004D54F8" w:rsidRPr="00243305" w:rsidRDefault="004D54F8" w:rsidP="004D54F8">
            <w:pPr>
              <w:jc w:val="both"/>
              <w:rPr>
                <w:rFonts w:ascii="Arial" w:hAnsi="Arial" w:cs="Arial"/>
                <w:color w:val="000000"/>
              </w:rPr>
            </w:pPr>
            <w:r w:rsidRPr="00243305">
              <w:rPr>
                <w:rFonts w:ascii="Arial" w:hAnsi="Arial" w:cs="Arial"/>
                <w:color w:val="000000"/>
              </w:rPr>
              <w:t>5.9%</w:t>
            </w:r>
          </w:p>
        </w:tc>
        <w:tc>
          <w:tcPr>
            <w:tcW w:w="2179" w:type="dxa"/>
            <w:tcBorders>
              <w:top w:val="nil"/>
              <w:left w:val="nil"/>
              <w:bottom w:val="nil"/>
              <w:right w:val="nil"/>
            </w:tcBorders>
          </w:tcPr>
          <w:p w14:paraId="36E34D48" w14:textId="77777777" w:rsidR="004D54F8" w:rsidRPr="00243305" w:rsidRDefault="004D54F8" w:rsidP="004D54F8">
            <w:pPr>
              <w:jc w:val="both"/>
              <w:rPr>
                <w:rFonts w:ascii="Arial" w:hAnsi="Arial" w:cs="Arial"/>
                <w:color w:val="000000"/>
              </w:rPr>
            </w:pPr>
            <w:r w:rsidRPr="00243305">
              <w:rPr>
                <w:rFonts w:ascii="Arial" w:hAnsi="Arial" w:cs="Arial"/>
                <w:color w:val="000000"/>
              </w:rPr>
              <w:t>Fair</w:t>
            </w:r>
          </w:p>
        </w:tc>
      </w:tr>
      <w:tr w:rsidR="004D54F8" w:rsidRPr="00243305" w14:paraId="58E111AA" w14:textId="77777777" w:rsidTr="00C06004">
        <w:trPr>
          <w:gridAfter w:val="1"/>
          <w:wAfter w:w="69" w:type="dxa"/>
          <w:trHeight w:val="238"/>
          <w:jc w:val="center"/>
        </w:trPr>
        <w:tc>
          <w:tcPr>
            <w:tcW w:w="2059" w:type="dxa"/>
            <w:tcBorders>
              <w:top w:val="nil"/>
              <w:left w:val="nil"/>
              <w:bottom w:val="nil"/>
              <w:right w:val="nil"/>
            </w:tcBorders>
            <w:vAlign w:val="center"/>
          </w:tcPr>
          <w:p w14:paraId="4DD350C2" w14:textId="77777777" w:rsidR="004D54F8" w:rsidRPr="00243305" w:rsidRDefault="004D54F8" w:rsidP="004D54F8">
            <w:pPr>
              <w:jc w:val="both"/>
              <w:rPr>
                <w:rFonts w:ascii="Arial" w:hAnsi="Arial" w:cs="Arial"/>
              </w:rPr>
            </w:pPr>
            <w:r w:rsidRPr="00243305">
              <w:rPr>
                <w:rFonts w:ascii="Arial" w:hAnsi="Arial" w:cs="Arial"/>
                <w:color w:val="000000"/>
              </w:rPr>
              <w:t>7</w:t>
            </w:r>
          </w:p>
        </w:tc>
        <w:tc>
          <w:tcPr>
            <w:tcW w:w="2153" w:type="dxa"/>
            <w:tcBorders>
              <w:top w:val="nil"/>
              <w:left w:val="nil"/>
              <w:bottom w:val="nil"/>
              <w:right w:val="nil"/>
            </w:tcBorders>
            <w:vAlign w:val="center"/>
          </w:tcPr>
          <w:p w14:paraId="3ECE1425" w14:textId="77777777" w:rsidR="004D54F8" w:rsidRPr="00243305" w:rsidRDefault="004D54F8" w:rsidP="004D54F8">
            <w:pPr>
              <w:jc w:val="both"/>
              <w:rPr>
                <w:rFonts w:ascii="Arial" w:hAnsi="Arial" w:cs="Arial"/>
              </w:rPr>
            </w:pPr>
            <w:r w:rsidRPr="00243305">
              <w:rPr>
                <w:rFonts w:ascii="Arial" w:hAnsi="Arial" w:cs="Arial"/>
                <w:color w:val="000000"/>
              </w:rPr>
              <w:t>1</w:t>
            </w:r>
          </w:p>
        </w:tc>
        <w:tc>
          <w:tcPr>
            <w:tcW w:w="1846" w:type="dxa"/>
            <w:tcBorders>
              <w:top w:val="nil"/>
              <w:left w:val="nil"/>
              <w:bottom w:val="nil"/>
              <w:right w:val="nil"/>
            </w:tcBorders>
            <w:vAlign w:val="center"/>
          </w:tcPr>
          <w:p w14:paraId="02E797FA" w14:textId="77777777" w:rsidR="004D54F8" w:rsidRPr="00243305" w:rsidRDefault="004D54F8" w:rsidP="004D54F8">
            <w:pPr>
              <w:jc w:val="both"/>
              <w:rPr>
                <w:rFonts w:ascii="Arial" w:hAnsi="Arial" w:cs="Arial"/>
                <w:color w:val="000000"/>
              </w:rPr>
            </w:pPr>
            <w:r w:rsidRPr="00243305">
              <w:rPr>
                <w:rFonts w:ascii="Arial" w:hAnsi="Arial" w:cs="Arial"/>
                <w:color w:val="000000"/>
              </w:rPr>
              <w:t>5.9%</w:t>
            </w:r>
          </w:p>
        </w:tc>
        <w:tc>
          <w:tcPr>
            <w:tcW w:w="2179" w:type="dxa"/>
            <w:tcBorders>
              <w:top w:val="nil"/>
              <w:left w:val="nil"/>
              <w:bottom w:val="nil"/>
              <w:right w:val="nil"/>
            </w:tcBorders>
          </w:tcPr>
          <w:p w14:paraId="09BDFEB5" w14:textId="77777777" w:rsidR="004D54F8" w:rsidRPr="00243305" w:rsidRDefault="004D54F8" w:rsidP="004D54F8">
            <w:pPr>
              <w:jc w:val="both"/>
              <w:rPr>
                <w:rFonts w:ascii="Arial" w:hAnsi="Arial" w:cs="Arial"/>
                <w:color w:val="000000"/>
              </w:rPr>
            </w:pPr>
            <w:r w:rsidRPr="00243305">
              <w:rPr>
                <w:rFonts w:ascii="Arial" w:hAnsi="Arial" w:cs="Arial"/>
                <w:color w:val="000000"/>
              </w:rPr>
              <w:t>Good</w:t>
            </w:r>
          </w:p>
        </w:tc>
      </w:tr>
      <w:tr w:rsidR="004D54F8" w:rsidRPr="00243305" w14:paraId="25DACC5D" w14:textId="77777777" w:rsidTr="00C06004">
        <w:trPr>
          <w:gridAfter w:val="1"/>
          <w:wAfter w:w="69" w:type="dxa"/>
          <w:trHeight w:val="238"/>
          <w:jc w:val="center"/>
        </w:trPr>
        <w:tc>
          <w:tcPr>
            <w:tcW w:w="2059" w:type="dxa"/>
            <w:tcBorders>
              <w:top w:val="nil"/>
              <w:left w:val="nil"/>
              <w:bottom w:val="nil"/>
              <w:right w:val="nil"/>
            </w:tcBorders>
            <w:vAlign w:val="center"/>
          </w:tcPr>
          <w:p w14:paraId="4D6F8229" w14:textId="77777777" w:rsidR="004D54F8" w:rsidRPr="00243305" w:rsidRDefault="004D54F8" w:rsidP="004D54F8">
            <w:pPr>
              <w:jc w:val="both"/>
              <w:rPr>
                <w:rFonts w:ascii="Arial" w:hAnsi="Arial" w:cs="Arial"/>
              </w:rPr>
            </w:pPr>
            <w:r w:rsidRPr="00243305">
              <w:rPr>
                <w:rFonts w:ascii="Arial" w:hAnsi="Arial" w:cs="Arial"/>
                <w:color w:val="000000"/>
              </w:rPr>
              <w:t>8</w:t>
            </w:r>
          </w:p>
        </w:tc>
        <w:tc>
          <w:tcPr>
            <w:tcW w:w="2153" w:type="dxa"/>
            <w:tcBorders>
              <w:top w:val="nil"/>
              <w:left w:val="nil"/>
              <w:bottom w:val="nil"/>
              <w:right w:val="nil"/>
            </w:tcBorders>
            <w:vAlign w:val="center"/>
          </w:tcPr>
          <w:p w14:paraId="49E14087" w14:textId="77777777" w:rsidR="004D54F8" w:rsidRPr="00243305" w:rsidRDefault="004D54F8" w:rsidP="004D54F8">
            <w:pPr>
              <w:jc w:val="both"/>
              <w:rPr>
                <w:rFonts w:ascii="Arial" w:hAnsi="Arial" w:cs="Arial"/>
              </w:rPr>
            </w:pPr>
            <w:r w:rsidRPr="00243305">
              <w:rPr>
                <w:rFonts w:ascii="Arial" w:hAnsi="Arial" w:cs="Arial"/>
                <w:color w:val="000000"/>
              </w:rPr>
              <w:t>3</w:t>
            </w:r>
          </w:p>
        </w:tc>
        <w:tc>
          <w:tcPr>
            <w:tcW w:w="1846" w:type="dxa"/>
            <w:tcBorders>
              <w:top w:val="nil"/>
              <w:left w:val="nil"/>
              <w:bottom w:val="nil"/>
              <w:right w:val="nil"/>
            </w:tcBorders>
            <w:vAlign w:val="center"/>
          </w:tcPr>
          <w:p w14:paraId="61754884" w14:textId="77777777" w:rsidR="004D54F8" w:rsidRPr="00243305" w:rsidRDefault="004D54F8" w:rsidP="004D54F8">
            <w:pPr>
              <w:jc w:val="both"/>
              <w:rPr>
                <w:rFonts w:ascii="Arial" w:hAnsi="Arial" w:cs="Arial"/>
                <w:color w:val="000000"/>
              </w:rPr>
            </w:pPr>
            <w:r w:rsidRPr="00243305">
              <w:rPr>
                <w:rFonts w:ascii="Arial" w:hAnsi="Arial" w:cs="Arial"/>
                <w:color w:val="000000"/>
              </w:rPr>
              <w:t>17.6%</w:t>
            </w:r>
          </w:p>
        </w:tc>
        <w:tc>
          <w:tcPr>
            <w:tcW w:w="2179" w:type="dxa"/>
            <w:tcBorders>
              <w:top w:val="nil"/>
              <w:left w:val="nil"/>
              <w:bottom w:val="nil"/>
              <w:right w:val="nil"/>
            </w:tcBorders>
          </w:tcPr>
          <w:p w14:paraId="6B6BE91C" w14:textId="77777777" w:rsidR="004D54F8" w:rsidRPr="00243305" w:rsidRDefault="004D54F8" w:rsidP="004D54F8">
            <w:pPr>
              <w:jc w:val="both"/>
              <w:rPr>
                <w:rFonts w:ascii="Arial" w:hAnsi="Arial" w:cs="Arial"/>
                <w:color w:val="000000"/>
              </w:rPr>
            </w:pPr>
            <w:r w:rsidRPr="00243305">
              <w:rPr>
                <w:rFonts w:ascii="Arial" w:hAnsi="Arial" w:cs="Arial"/>
                <w:color w:val="000000"/>
              </w:rPr>
              <w:t>Good</w:t>
            </w:r>
          </w:p>
        </w:tc>
      </w:tr>
      <w:tr w:rsidR="004D54F8" w:rsidRPr="00243305" w14:paraId="4FA76DA2" w14:textId="77777777" w:rsidTr="00C06004">
        <w:trPr>
          <w:gridAfter w:val="1"/>
          <w:wAfter w:w="69" w:type="dxa"/>
          <w:trHeight w:val="238"/>
          <w:jc w:val="center"/>
        </w:trPr>
        <w:tc>
          <w:tcPr>
            <w:tcW w:w="2059" w:type="dxa"/>
            <w:tcBorders>
              <w:top w:val="nil"/>
              <w:left w:val="nil"/>
              <w:bottom w:val="nil"/>
              <w:right w:val="nil"/>
            </w:tcBorders>
            <w:vAlign w:val="center"/>
          </w:tcPr>
          <w:p w14:paraId="55DEC28F" w14:textId="77777777" w:rsidR="004D54F8" w:rsidRPr="00243305" w:rsidRDefault="004D54F8" w:rsidP="004D54F8">
            <w:pPr>
              <w:jc w:val="both"/>
              <w:rPr>
                <w:rFonts w:ascii="Arial" w:hAnsi="Arial" w:cs="Arial"/>
              </w:rPr>
            </w:pPr>
            <w:r w:rsidRPr="00243305">
              <w:rPr>
                <w:rFonts w:ascii="Arial" w:hAnsi="Arial" w:cs="Arial"/>
                <w:color w:val="000000"/>
              </w:rPr>
              <w:t>9</w:t>
            </w:r>
          </w:p>
        </w:tc>
        <w:tc>
          <w:tcPr>
            <w:tcW w:w="2153" w:type="dxa"/>
            <w:tcBorders>
              <w:top w:val="nil"/>
              <w:left w:val="nil"/>
              <w:bottom w:val="nil"/>
              <w:right w:val="nil"/>
            </w:tcBorders>
            <w:vAlign w:val="center"/>
          </w:tcPr>
          <w:p w14:paraId="5DDAB952" w14:textId="77777777" w:rsidR="004D54F8" w:rsidRPr="00243305" w:rsidRDefault="004D54F8" w:rsidP="004D54F8">
            <w:pPr>
              <w:jc w:val="both"/>
              <w:rPr>
                <w:rFonts w:ascii="Arial" w:hAnsi="Arial" w:cs="Arial"/>
              </w:rPr>
            </w:pPr>
            <w:r w:rsidRPr="00243305">
              <w:rPr>
                <w:rFonts w:ascii="Arial" w:hAnsi="Arial" w:cs="Arial"/>
                <w:color w:val="000000"/>
              </w:rPr>
              <w:t>4</w:t>
            </w:r>
          </w:p>
        </w:tc>
        <w:tc>
          <w:tcPr>
            <w:tcW w:w="1846" w:type="dxa"/>
            <w:tcBorders>
              <w:top w:val="nil"/>
              <w:left w:val="nil"/>
              <w:bottom w:val="nil"/>
              <w:right w:val="nil"/>
            </w:tcBorders>
            <w:vAlign w:val="center"/>
          </w:tcPr>
          <w:p w14:paraId="2B0462AC" w14:textId="77777777" w:rsidR="004D54F8" w:rsidRPr="00243305" w:rsidRDefault="004D54F8" w:rsidP="004D54F8">
            <w:pPr>
              <w:jc w:val="both"/>
              <w:rPr>
                <w:rFonts w:ascii="Arial" w:hAnsi="Arial" w:cs="Arial"/>
                <w:color w:val="000000"/>
              </w:rPr>
            </w:pPr>
            <w:r w:rsidRPr="00243305">
              <w:rPr>
                <w:rFonts w:ascii="Arial" w:hAnsi="Arial" w:cs="Arial"/>
                <w:color w:val="000000"/>
              </w:rPr>
              <w:t>23.5%</w:t>
            </w:r>
          </w:p>
        </w:tc>
        <w:tc>
          <w:tcPr>
            <w:tcW w:w="2179" w:type="dxa"/>
            <w:tcBorders>
              <w:top w:val="nil"/>
              <w:left w:val="nil"/>
              <w:bottom w:val="nil"/>
              <w:right w:val="nil"/>
            </w:tcBorders>
          </w:tcPr>
          <w:p w14:paraId="624A18D4" w14:textId="77777777" w:rsidR="004D54F8" w:rsidRPr="00243305" w:rsidRDefault="004D54F8" w:rsidP="004D54F8">
            <w:pPr>
              <w:jc w:val="both"/>
              <w:rPr>
                <w:rFonts w:ascii="Arial" w:hAnsi="Arial" w:cs="Arial"/>
                <w:color w:val="000000"/>
              </w:rPr>
            </w:pPr>
            <w:r w:rsidRPr="00243305">
              <w:rPr>
                <w:rFonts w:ascii="Arial" w:hAnsi="Arial" w:cs="Arial"/>
                <w:color w:val="000000"/>
              </w:rPr>
              <w:t>Very good</w:t>
            </w:r>
          </w:p>
        </w:tc>
      </w:tr>
      <w:tr w:rsidR="004D54F8" w:rsidRPr="00243305" w14:paraId="1C59A550" w14:textId="77777777" w:rsidTr="00C06004">
        <w:trPr>
          <w:gridAfter w:val="1"/>
          <w:wAfter w:w="69" w:type="dxa"/>
          <w:trHeight w:val="238"/>
          <w:jc w:val="center"/>
        </w:trPr>
        <w:tc>
          <w:tcPr>
            <w:tcW w:w="2059" w:type="dxa"/>
            <w:tcBorders>
              <w:top w:val="nil"/>
              <w:left w:val="nil"/>
              <w:bottom w:val="nil"/>
              <w:right w:val="nil"/>
            </w:tcBorders>
            <w:vAlign w:val="center"/>
          </w:tcPr>
          <w:p w14:paraId="6525B9EA" w14:textId="77777777" w:rsidR="004D54F8" w:rsidRPr="00243305" w:rsidRDefault="004D54F8" w:rsidP="004D54F8">
            <w:pPr>
              <w:jc w:val="both"/>
              <w:rPr>
                <w:rFonts w:ascii="Arial" w:hAnsi="Arial" w:cs="Arial"/>
              </w:rPr>
            </w:pPr>
            <w:r w:rsidRPr="00243305">
              <w:rPr>
                <w:rFonts w:ascii="Arial" w:hAnsi="Arial" w:cs="Arial"/>
                <w:color w:val="000000"/>
              </w:rPr>
              <w:t>10</w:t>
            </w:r>
          </w:p>
        </w:tc>
        <w:tc>
          <w:tcPr>
            <w:tcW w:w="2153" w:type="dxa"/>
            <w:tcBorders>
              <w:top w:val="nil"/>
              <w:left w:val="nil"/>
              <w:bottom w:val="nil"/>
              <w:right w:val="nil"/>
            </w:tcBorders>
            <w:vAlign w:val="center"/>
          </w:tcPr>
          <w:p w14:paraId="735A2C95" w14:textId="77777777" w:rsidR="004D54F8" w:rsidRPr="00243305" w:rsidRDefault="004D54F8" w:rsidP="004D54F8">
            <w:pPr>
              <w:jc w:val="both"/>
              <w:rPr>
                <w:rFonts w:ascii="Arial" w:hAnsi="Arial" w:cs="Arial"/>
              </w:rPr>
            </w:pPr>
            <w:r w:rsidRPr="00243305">
              <w:rPr>
                <w:rFonts w:ascii="Arial" w:hAnsi="Arial" w:cs="Arial"/>
                <w:color w:val="000000"/>
              </w:rPr>
              <w:t>8</w:t>
            </w:r>
          </w:p>
        </w:tc>
        <w:tc>
          <w:tcPr>
            <w:tcW w:w="1846" w:type="dxa"/>
            <w:tcBorders>
              <w:top w:val="nil"/>
              <w:left w:val="nil"/>
              <w:bottom w:val="nil"/>
              <w:right w:val="nil"/>
            </w:tcBorders>
            <w:vAlign w:val="center"/>
          </w:tcPr>
          <w:p w14:paraId="656D4384" w14:textId="77777777" w:rsidR="004D54F8" w:rsidRPr="00243305" w:rsidRDefault="004D54F8" w:rsidP="004D54F8">
            <w:pPr>
              <w:jc w:val="both"/>
              <w:rPr>
                <w:rFonts w:ascii="Arial" w:hAnsi="Arial" w:cs="Arial"/>
                <w:color w:val="000000"/>
              </w:rPr>
            </w:pPr>
            <w:r w:rsidRPr="00243305">
              <w:rPr>
                <w:rFonts w:ascii="Arial" w:hAnsi="Arial" w:cs="Arial"/>
                <w:color w:val="000000"/>
              </w:rPr>
              <w:t>47.1%</w:t>
            </w:r>
          </w:p>
        </w:tc>
        <w:tc>
          <w:tcPr>
            <w:tcW w:w="2179" w:type="dxa"/>
            <w:tcBorders>
              <w:top w:val="nil"/>
              <w:left w:val="nil"/>
              <w:bottom w:val="nil"/>
              <w:right w:val="nil"/>
            </w:tcBorders>
          </w:tcPr>
          <w:p w14:paraId="2BC414AB" w14:textId="77777777" w:rsidR="004D54F8" w:rsidRPr="00243305" w:rsidRDefault="004D54F8" w:rsidP="004D54F8">
            <w:pPr>
              <w:jc w:val="both"/>
              <w:rPr>
                <w:rFonts w:ascii="Arial" w:hAnsi="Arial" w:cs="Arial"/>
                <w:color w:val="000000"/>
              </w:rPr>
            </w:pPr>
            <w:r w:rsidRPr="00243305">
              <w:rPr>
                <w:rFonts w:ascii="Arial" w:hAnsi="Arial" w:cs="Arial"/>
                <w:color w:val="000000"/>
              </w:rPr>
              <w:t>Very good</w:t>
            </w:r>
          </w:p>
        </w:tc>
      </w:tr>
      <w:tr w:rsidR="004D54F8" w:rsidRPr="00243305" w14:paraId="0BB97D88" w14:textId="77777777" w:rsidTr="00C06004">
        <w:trPr>
          <w:gridAfter w:val="1"/>
          <w:wAfter w:w="69" w:type="dxa"/>
          <w:trHeight w:val="238"/>
          <w:jc w:val="center"/>
        </w:trPr>
        <w:tc>
          <w:tcPr>
            <w:tcW w:w="2059" w:type="dxa"/>
            <w:tcBorders>
              <w:top w:val="nil"/>
              <w:left w:val="nil"/>
              <w:bottom w:val="nil"/>
              <w:right w:val="nil"/>
            </w:tcBorders>
            <w:vAlign w:val="center"/>
          </w:tcPr>
          <w:p w14:paraId="3627A297" w14:textId="77777777" w:rsidR="004D54F8" w:rsidRPr="00243305" w:rsidRDefault="004D54F8" w:rsidP="004D54F8">
            <w:pPr>
              <w:jc w:val="both"/>
              <w:rPr>
                <w:rFonts w:ascii="Arial" w:hAnsi="Arial" w:cs="Arial"/>
                <w:b/>
                <w:color w:val="000000"/>
              </w:rPr>
            </w:pPr>
            <w:r w:rsidRPr="00243305">
              <w:rPr>
                <w:rFonts w:ascii="Arial" w:hAnsi="Arial" w:cs="Arial"/>
                <w:b/>
                <w:color w:val="000000"/>
              </w:rPr>
              <w:t>TOTAL</w:t>
            </w:r>
          </w:p>
        </w:tc>
        <w:tc>
          <w:tcPr>
            <w:tcW w:w="2153" w:type="dxa"/>
            <w:tcBorders>
              <w:top w:val="nil"/>
              <w:left w:val="nil"/>
              <w:bottom w:val="nil"/>
              <w:right w:val="nil"/>
            </w:tcBorders>
            <w:vAlign w:val="center"/>
          </w:tcPr>
          <w:p w14:paraId="29953AFF" w14:textId="77777777" w:rsidR="004D54F8" w:rsidRPr="00243305" w:rsidRDefault="004D54F8" w:rsidP="004D54F8">
            <w:pPr>
              <w:jc w:val="both"/>
              <w:rPr>
                <w:rFonts w:ascii="Arial" w:hAnsi="Arial" w:cs="Arial"/>
                <w:b/>
                <w:color w:val="000000"/>
              </w:rPr>
            </w:pPr>
            <w:r w:rsidRPr="00243305">
              <w:rPr>
                <w:rFonts w:ascii="Arial" w:hAnsi="Arial" w:cs="Arial"/>
                <w:b/>
                <w:color w:val="000000"/>
              </w:rPr>
              <w:t>17</w:t>
            </w:r>
          </w:p>
        </w:tc>
        <w:tc>
          <w:tcPr>
            <w:tcW w:w="1846" w:type="dxa"/>
            <w:tcBorders>
              <w:top w:val="nil"/>
              <w:left w:val="nil"/>
              <w:bottom w:val="nil"/>
              <w:right w:val="nil"/>
            </w:tcBorders>
            <w:vAlign w:val="center"/>
          </w:tcPr>
          <w:p w14:paraId="5D050EB1" w14:textId="77777777" w:rsidR="004D54F8" w:rsidRPr="00243305" w:rsidRDefault="004D54F8" w:rsidP="004D54F8">
            <w:pPr>
              <w:jc w:val="both"/>
              <w:rPr>
                <w:rFonts w:ascii="Arial" w:hAnsi="Arial" w:cs="Arial"/>
                <w:b/>
                <w:color w:val="000000"/>
              </w:rPr>
            </w:pPr>
            <w:r w:rsidRPr="00243305">
              <w:rPr>
                <w:rFonts w:ascii="Arial" w:hAnsi="Arial" w:cs="Arial"/>
                <w:b/>
                <w:color w:val="000000"/>
              </w:rPr>
              <w:t>100%</w:t>
            </w:r>
          </w:p>
        </w:tc>
        <w:tc>
          <w:tcPr>
            <w:tcW w:w="2179" w:type="dxa"/>
            <w:tcBorders>
              <w:top w:val="nil"/>
              <w:left w:val="nil"/>
              <w:bottom w:val="nil"/>
              <w:right w:val="nil"/>
            </w:tcBorders>
          </w:tcPr>
          <w:p w14:paraId="26119623" w14:textId="77777777" w:rsidR="004D54F8" w:rsidRPr="00243305" w:rsidRDefault="004D54F8" w:rsidP="004D54F8">
            <w:pPr>
              <w:jc w:val="both"/>
              <w:rPr>
                <w:rFonts w:ascii="Arial" w:hAnsi="Arial" w:cs="Arial"/>
                <w:color w:val="000000"/>
              </w:rPr>
            </w:pPr>
          </w:p>
        </w:tc>
      </w:tr>
      <w:tr w:rsidR="004D54F8" w:rsidRPr="00243305" w14:paraId="7FE578A5" w14:textId="77777777" w:rsidTr="00C06004">
        <w:trPr>
          <w:trHeight w:val="491"/>
          <w:jc w:val="center"/>
        </w:trPr>
        <w:tc>
          <w:tcPr>
            <w:tcW w:w="8306" w:type="dxa"/>
            <w:gridSpan w:val="5"/>
            <w:tcBorders>
              <w:top w:val="nil"/>
              <w:left w:val="nil"/>
              <w:right w:val="nil"/>
            </w:tcBorders>
          </w:tcPr>
          <w:p w14:paraId="66118273" w14:textId="77777777" w:rsidR="004D54F8" w:rsidRPr="00243305" w:rsidRDefault="004D54F8" w:rsidP="004D54F8">
            <w:pPr>
              <w:jc w:val="both"/>
              <w:rPr>
                <w:rFonts w:ascii="Arial" w:hAnsi="Arial" w:cs="Arial"/>
              </w:rPr>
            </w:pPr>
            <w:r w:rsidRPr="00243305">
              <w:rPr>
                <w:rFonts w:ascii="Arial" w:hAnsi="Arial" w:cs="Arial"/>
              </w:rPr>
              <w:t xml:space="preserve">Mean: 9.00                    </w:t>
            </w:r>
          </w:p>
          <w:p w14:paraId="48C670E2" w14:textId="77777777" w:rsidR="004D54F8" w:rsidRPr="00243305" w:rsidRDefault="004D54F8" w:rsidP="004D54F8">
            <w:pPr>
              <w:jc w:val="both"/>
              <w:rPr>
                <w:rFonts w:ascii="Arial" w:hAnsi="Arial" w:cs="Arial"/>
              </w:rPr>
            </w:pPr>
            <w:r w:rsidRPr="00243305">
              <w:rPr>
                <w:rFonts w:ascii="Arial" w:hAnsi="Arial" w:cs="Arial"/>
              </w:rPr>
              <w:t>Std. Dev.: 1.22</w:t>
            </w:r>
          </w:p>
        </w:tc>
      </w:tr>
    </w:tbl>
    <w:p w14:paraId="6FD553C9" w14:textId="6065FABE" w:rsidR="004D54F8" w:rsidRPr="00243305" w:rsidRDefault="004D54F8" w:rsidP="004D54F8">
      <w:pPr>
        <w:jc w:val="both"/>
        <w:rPr>
          <w:rFonts w:ascii="Arial" w:hAnsi="Arial" w:cs="Arial"/>
        </w:rPr>
      </w:pPr>
      <w:r w:rsidRPr="00243305">
        <w:rPr>
          <w:rFonts w:ascii="Arial" w:hAnsi="Arial" w:cs="Arial"/>
        </w:rPr>
        <w:lastRenderedPageBreak/>
        <w:t xml:space="preserve">Table 3 shows the test of the difference between the pre-test and post-test results of Grade 4 learners in </w:t>
      </w:r>
      <w:proofErr w:type="spellStart"/>
      <w:r w:rsidRPr="00243305">
        <w:rPr>
          <w:rFonts w:ascii="Arial" w:hAnsi="Arial" w:cs="Arial"/>
        </w:rPr>
        <w:t>Mualbual</w:t>
      </w:r>
      <w:proofErr w:type="spellEnd"/>
      <w:r w:rsidRPr="00243305">
        <w:rPr>
          <w:rFonts w:ascii="Arial" w:hAnsi="Arial" w:cs="Arial"/>
        </w:rPr>
        <w:t xml:space="preserve"> Elementary School. It employed the t-test to get the mean difference of the pre-test and post-test results. Based on the findings, it showed that there was a significant difference between the pre-test and post-test results of the respondents (t= -2.678, p= 0.017). This means that the scores of the grade 4 pupils on their posttest (M= 9.00, S= 1.22) are higher than those of their pre-test (M= 7.06, S= 2.49). It implies that the division skills of the learners have significantly improved by employing the Spin and Solve Game.</w:t>
      </w:r>
    </w:p>
    <w:p w14:paraId="65FC4865" w14:textId="77777777" w:rsidR="004D54F8" w:rsidRPr="00243305" w:rsidRDefault="004D54F8" w:rsidP="004D54F8">
      <w:pPr>
        <w:jc w:val="both"/>
        <w:rPr>
          <w:rFonts w:ascii="Arial" w:hAnsi="Arial" w:cs="Arial"/>
        </w:rPr>
      </w:pPr>
    </w:p>
    <w:p w14:paraId="1A7226A2" w14:textId="77777777" w:rsidR="004D54F8" w:rsidRPr="00243305" w:rsidRDefault="004D54F8" w:rsidP="004D54F8">
      <w:pPr>
        <w:jc w:val="both"/>
        <w:rPr>
          <w:rFonts w:ascii="Arial" w:hAnsi="Arial" w:cs="Arial"/>
        </w:rPr>
      </w:pPr>
    </w:p>
    <w:p w14:paraId="64B0D34B" w14:textId="77777777" w:rsidR="007077F2" w:rsidRPr="00243305" w:rsidRDefault="007077F2" w:rsidP="000E526A">
      <w:pPr>
        <w:jc w:val="center"/>
        <w:rPr>
          <w:rFonts w:ascii="Arial" w:hAnsi="Arial" w:cs="Arial"/>
          <w:b/>
          <w:bCs/>
        </w:rPr>
      </w:pPr>
    </w:p>
    <w:p w14:paraId="4F941E00" w14:textId="7126484E" w:rsidR="004D54F8" w:rsidRPr="00243305" w:rsidRDefault="004D54F8" w:rsidP="000E526A">
      <w:pPr>
        <w:jc w:val="center"/>
        <w:rPr>
          <w:rFonts w:ascii="Arial" w:hAnsi="Arial" w:cs="Arial"/>
          <w:b/>
          <w:bCs/>
        </w:rPr>
      </w:pPr>
      <w:r w:rsidRPr="00243305">
        <w:rPr>
          <w:rFonts w:ascii="Arial" w:hAnsi="Arial" w:cs="Arial"/>
          <w:b/>
          <w:bCs/>
        </w:rPr>
        <w:t>Table 3</w:t>
      </w:r>
    </w:p>
    <w:p w14:paraId="004FCE3B" w14:textId="1DC8EA0D" w:rsidR="004D54F8" w:rsidRPr="00243305" w:rsidRDefault="004D54F8" w:rsidP="000E526A">
      <w:pPr>
        <w:jc w:val="center"/>
        <w:rPr>
          <w:rFonts w:ascii="Arial" w:hAnsi="Arial" w:cs="Arial"/>
          <w:b/>
          <w:bCs/>
        </w:rPr>
      </w:pPr>
      <w:r w:rsidRPr="00243305">
        <w:rPr>
          <w:rFonts w:ascii="Arial" w:hAnsi="Arial" w:cs="Arial"/>
          <w:b/>
          <w:bCs/>
        </w:rPr>
        <w:t>Test the Difference between the Pre-test and Post-test results</w:t>
      </w:r>
    </w:p>
    <w:p w14:paraId="3FC7B16A" w14:textId="77777777" w:rsidR="000E526A" w:rsidRPr="00243305" w:rsidRDefault="000E526A" w:rsidP="000E526A">
      <w:pPr>
        <w:jc w:val="center"/>
        <w:rPr>
          <w:rFonts w:ascii="Arial" w:hAnsi="Arial" w:cs="Arial"/>
          <w:b/>
          <w:bCs/>
        </w:rPr>
      </w:pPr>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40"/>
        <w:gridCol w:w="1177"/>
        <w:gridCol w:w="1201"/>
        <w:gridCol w:w="1969"/>
        <w:gridCol w:w="1449"/>
        <w:gridCol w:w="1906"/>
      </w:tblGrid>
      <w:tr w:rsidR="006E136B" w:rsidRPr="00243305" w14:paraId="7E08B509" w14:textId="77777777" w:rsidTr="00C06004">
        <w:trPr>
          <w:jc w:val="center"/>
        </w:trPr>
        <w:tc>
          <w:tcPr>
            <w:tcW w:w="833" w:type="pct"/>
            <w:vAlign w:val="center"/>
          </w:tcPr>
          <w:p w14:paraId="10A753F3" w14:textId="77777777" w:rsidR="004D54F8" w:rsidRPr="00243305" w:rsidRDefault="004D54F8" w:rsidP="004D54F8">
            <w:pPr>
              <w:jc w:val="both"/>
              <w:rPr>
                <w:rFonts w:ascii="Arial" w:hAnsi="Arial" w:cs="Arial"/>
                <w:b/>
                <w:bCs/>
              </w:rPr>
            </w:pPr>
            <w:r w:rsidRPr="00243305">
              <w:rPr>
                <w:rFonts w:ascii="Arial" w:hAnsi="Arial" w:cs="Arial"/>
                <w:b/>
                <w:bCs/>
              </w:rPr>
              <w:t>Variables</w:t>
            </w:r>
          </w:p>
        </w:tc>
        <w:tc>
          <w:tcPr>
            <w:tcW w:w="637" w:type="pct"/>
            <w:vAlign w:val="center"/>
          </w:tcPr>
          <w:p w14:paraId="7E4C52B0" w14:textId="77777777" w:rsidR="004D54F8" w:rsidRPr="00243305" w:rsidRDefault="004D54F8" w:rsidP="004D54F8">
            <w:pPr>
              <w:jc w:val="both"/>
              <w:rPr>
                <w:rFonts w:ascii="Arial" w:hAnsi="Arial" w:cs="Arial"/>
                <w:b/>
                <w:bCs/>
              </w:rPr>
            </w:pPr>
            <w:r w:rsidRPr="00243305">
              <w:rPr>
                <w:rFonts w:ascii="Arial" w:hAnsi="Arial" w:cs="Arial"/>
                <w:b/>
                <w:bCs/>
              </w:rPr>
              <w:t>t -</w:t>
            </w:r>
          </w:p>
        </w:tc>
        <w:tc>
          <w:tcPr>
            <w:tcW w:w="650" w:type="pct"/>
            <w:vAlign w:val="center"/>
          </w:tcPr>
          <w:p w14:paraId="510D2819" w14:textId="77777777" w:rsidR="004D54F8" w:rsidRPr="00243305" w:rsidRDefault="004D54F8" w:rsidP="004D54F8">
            <w:pPr>
              <w:jc w:val="both"/>
              <w:rPr>
                <w:rFonts w:ascii="Arial" w:hAnsi="Arial" w:cs="Arial"/>
                <w:b/>
                <w:bCs/>
              </w:rPr>
            </w:pPr>
            <w:r w:rsidRPr="00243305">
              <w:rPr>
                <w:rFonts w:ascii="Arial" w:hAnsi="Arial" w:cs="Arial"/>
                <w:b/>
                <w:bCs/>
              </w:rPr>
              <w:t>p - value</w:t>
            </w:r>
          </w:p>
        </w:tc>
        <w:tc>
          <w:tcPr>
            <w:tcW w:w="1065" w:type="pct"/>
            <w:vAlign w:val="center"/>
          </w:tcPr>
          <w:p w14:paraId="00C8245F" w14:textId="77777777" w:rsidR="004D54F8" w:rsidRPr="00243305" w:rsidRDefault="004D54F8" w:rsidP="004D54F8">
            <w:pPr>
              <w:jc w:val="both"/>
              <w:rPr>
                <w:rFonts w:ascii="Arial" w:hAnsi="Arial" w:cs="Arial"/>
                <w:b/>
                <w:bCs/>
              </w:rPr>
            </w:pPr>
            <w:r w:rsidRPr="00243305">
              <w:rPr>
                <w:rFonts w:ascii="Arial" w:hAnsi="Arial" w:cs="Arial"/>
                <w:b/>
                <w:bCs/>
              </w:rPr>
              <w:t>Level of Significance</w:t>
            </w:r>
          </w:p>
        </w:tc>
        <w:tc>
          <w:tcPr>
            <w:tcW w:w="784" w:type="pct"/>
            <w:vAlign w:val="center"/>
          </w:tcPr>
          <w:p w14:paraId="19280976" w14:textId="77777777" w:rsidR="004D54F8" w:rsidRPr="00243305" w:rsidRDefault="004D54F8" w:rsidP="004D54F8">
            <w:pPr>
              <w:jc w:val="both"/>
              <w:rPr>
                <w:rFonts w:ascii="Arial" w:hAnsi="Arial" w:cs="Arial"/>
                <w:b/>
                <w:bCs/>
              </w:rPr>
            </w:pPr>
            <w:r w:rsidRPr="00243305">
              <w:rPr>
                <w:rFonts w:ascii="Arial" w:hAnsi="Arial" w:cs="Arial"/>
                <w:b/>
                <w:bCs/>
              </w:rPr>
              <w:t>Decision</w:t>
            </w:r>
          </w:p>
        </w:tc>
        <w:tc>
          <w:tcPr>
            <w:tcW w:w="1032" w:type="pct"/>
            <w:vAlign w:val="center"/>
          </w:tcPr>
          <w:p w14:paraId="2FFFA925" w14:textId="77777777" w:rsidR="004D54F8" w:rsidRPr="00243305" w:rsidRDefault="004D54F8" w:rsidP="004D54F8">
            <w:pPr>
              <w:jc w:val="both"/>
              <w:rPr>
                <w:rFonts w:ascii="Arial" w:hAnsi="Arial" w:cs="Arial"/>
                <w:b/>
                <w:bCs/>
              </w:rPr>
            </w:pPr>
            <w:r w:rsidRPr="00243305">
              <w:rPr>
                <w:rFonts w:ascii="Arial" w:hAnsi="Arial" w:cs="Arial"/>
                <w:b/>
                <w:bCs/>
              </w:rPr>
              <w:t>Interpretation</w:t>
            </w:r>
          </w:p>
        </w:tc>
      </w:tr>
      <w:tr w:rsidR="006E136B" w:rsidRPr="00243305" w14:paraId="266B0261" w14:textId="77777777" w:rsidTr="00C06004">
        <w:trPr>
          <w:jc w:val="center"/>
        </w:trPr>
        <w:tc>
          <w:tcPr>
            <w:tcW w:w="833" w:type="pct"/>
            <w:vAlign w:val="center"/>
          </w:tcPr>
          <w:p w14:paraId="2F16127E" w14:textId="77777777" w:rsidR="004D54F8" w:rsidRPr="00243305" w:rsidRDefault="004D54F8" w:rsidP="004D54F8">
            <w:pPr>
              <w:jc w:val="both"/>
              <w:rPr>
                <w:rFonts w:ascii="Arial" w:hAnsi="Arial" w:cs="Arial"/>
              </w:rPr>
            </w:pPr>
            <w:r w:rsidRPr="00243305">
              <w:rPr>
                <w:rFonts w:ascii="Arial" w:hAnsi="Arial" w:cs="Arial"/>
              </w:rPr>
              <w:t>Posttest and Pre-test Results</w:t>
            </w:r>
          </w:p>
        </w:tc>
        <w:tc>
          <w:tcPr>
            <w:tcW w:w="637" w:type="pct"/>
            <w:vAlign w:val="center"/>
          </w:tcPr>
          <w:p w14:paraId="7CD04383" w14:textId="77777777" w:rsidR="004D54F8" w:rsidRPr="00243305" w:rsidRDefault="004D54F8" w:rsidP="004D54F8">
            <w:pPr>
              <w:jc w:val="both"/>
              <w:rPr>
                <w:rFonts w:ascii="Arial" w:hAnsi="Arial" w:cs="Arial"/>
              </w:rPr>
            </w:pPr>
            <w:r w:rsidRPr="00243305">
              <w:rPr>
                <w:rFonts w:ascii="Arial" w:hAnsi="Arial" w:cs="Arial"/>
              </w:rPr>
              <w:t>-2.678</w:t>
            </w:r>
          </w:p>
        </w:tc>
        <w:tc>
          <w:tcPr>
            <w:tcW w:w="650" w:type="pct"/>
            <w:vAlign w:val="center"/>
          </w:tcPr>
          <w:p w14:paraId="5CBAED54" w14:textId="77777777" w:rsidR="004D54F8" w:rsidRPr="00243305" w:rsidRDefault="004D54F8" w:rsidP="004D54F8">
            <w:pPr>
              <w:jc w:val="both"/>
              <w:rPr>
                <w:rFonts w:ascii="Arial" w:hAnsi="Arial" w:cs="Arial"/>
              </w:rPr>
            </w:pPr>
            <w:r w:rsidRPr="00243305">
              <w:rPr>
                <w:rFonts w:ascii="Arial" w:hAnsi="Arial" w:cs="Arial"/>
              </w:rPr>
              <w:t>0.017</w:t>
            </w:r>
          </w:p>
        </w:tc>
        <w:tc>
          <w:tcPr>
            <w:tcW w:w="1065" w:type="pct"/>
            <w:vAlign w:val="center"/>
          </w:tcPr>
          <w:p w14:paraId="0A2F895C" w14:textId="77777777" w:rsidR="004D54F8" w:rsidRPr="00243305" w:rsidRDefault="004D54F8" w:rsidP="004D54F8">
            <w:pPr>
              <w:jc w:val="both"/>
              <w:rPr>
                <w:rFonts w:ascii="Arial" w:hAnsi="Arial" w:cs="Arial"/>
              </w:rPr>
            </w:pPr>
            <w:r w:rsidRPr="00243305">
              <w:rPr>
                <w:rFonts w:ascii="Arial" w:hAnsi="Arial" w:cs="Arial"/>
              </w:rPr>
              <w:t>0.05</w:t>
            </w:r>
          </w:p>
        </w:tc>
        <w:tc>
          <w:tcPr>
            <w:tcW w:w="784" w:type="pct"/>
            <w:vAlign w:val="center"/>
          </w:tcPr>
          <w:p w14:paraId="5CB539BB" w14:textId="77777777" w:rsidR="004D54F8" w:rsidRPr="00243305" w:rsidRDefault="004D54F8" w:rsidP="004D54F8">
            <w:pPr>
              <w:jc w:val="both"/>
              <w:rPr>
                <w:rFonts w:ascii="Arial" w:hAnsi="Arial" w:cs="Arial"/>
              </w:rPr>
            </w:pPr>
            <w:r w:rsidRPr="00243305">
              <w:rPr>
                <w:rFonts w:ascii="Arial" w:hAnsi="Arial" w:cs="Arial"/>
              </w:rPr>
              <w:t>Reject the Null Hypothesis</w:t>
            </w:r>
          </w:p>
        </w:tc>
        <w:tc>
          <w:tcPr>
            <w:tcW w:w="1032" w:type="pct"/>
            <w:vAlign w:val="center"/>
          </w:tcPr>
          <w:p w14:paraId="2F749453" w14:textId="77777777" w:rsidR="004D54F8" w:rsidRPr="00243305" w:rsidRDefault="004D54F8" w:rsidP="004D54F8">
            <w:pPr>
              <w:jc w:val="both"/>
              <w:rPr>
                <w:rFonts w:ascii="Arial" w:hAnsi="Arial" w:cs="Arial"/>
              </w:rPr>
            </w:pPr>
            <w:r w:rsidRPr="00243305">
              <w:rPr>
                <w:rFonts w:ascii="Arial" w:hAnsi="Arial" w:cs="Arial"/>
              </w:rPr>
              <w:t>Significant</w:t>
            </w:r>
          </w:p>
        </w:tc>
      </w:tr>
    </w:tbl>
    <w:p w14:paraId="6EA7AC63" w14:textId="3C9D8833" w:rsidR="00790ADA" w:rsidRPr="00243305" w:rsidRDefault="00790ADA" w:rsidP="00F94D3F">
      <w:pPr>
        <w:jc w:val="both"/>
        <w:rPr>
          <w:rFonts w:ascii="Arial" w:hAnsi="Arial" w:cs="Arial"/>
        </w:rPr>
      </w:pPr>
    </w:p>
    <w:p w14:paraId="027EEBEA" w14:textId="354BB248" w:rsidR="00F94D3F" w:rsidRPr="00243305" w:rsidRDefault="00F94D3F" w:rsidP="00F94D3F">
      <w:pPr>
        <w:jc w:val="both"/>
        <w:rPr>
          <w:rFonts w:ascii="Arial" w:hAnsi="Arial" w:cs="Arial"/>
        </w:rPr>
      </w:pPr>
    </w:p>
    <w:p w14:paraId="3D29A7B5" w14:textId="7D0B477B" w:rsidR="00F94D3F" w:rsidRPr="00243305" w:rsidRDefault="00F94D3F" w:rsidP="00F94D3F">
      <w:pPr>
        <w:jc w:val="both"/>
        <w:rPr>
          <w:rFonts w:ascii="Arial" w:hAnsi="Arial" w:cs="Arial"/>
        </w:rPr>
      </w:pPr>
    </w:p>
    <w:p w14:paraId="34C23ED5" w14:textId="7B8497BB" w:rsidR="007077F2" w:rsidRPr="00243305" w:rsidRDefault="007077F2" w:rsidP="00F94D3F">
      <w:pPr>
        <w:jc w:val="both"/>
        <w:rPr>
          <w:rFonts w:ascii="Arial" w:hAnsi="Arial" w:cs="Arial"/>
        </w:rPr>
      </w:pPr>
    </w:p>
    <w:p w14:paraId="28BDC830" w14:textId="203BE000" w:rsidR="007077F2" w:rsidRPr="00243305" w:rsidRDefault="007077F2" w:rsidP="00F94D3F">
      <w:pPr>
        <w:jc w:val="both"/>
        <w:rPr>
          <w:rFonts w:ascii="Arial" w:hAnsi="Arial" w:cs="Arial"/>
        </w:rPr>
      </w:pPr>
    </w:p>
    <w:p w14:paraId="340D3233" w14:textId="77777777" w:rsidR="007077F2" w:rsidRPr="00243305" w:rsidRDefault="007077F2" w:rsidP="00F94D3F">
      <w:pPr>
        <w:jc w:val="both"/>
        <w:rPr>
          <w:rFonts w:ascii="Arial" w:hAnsi="Arial" w:cs="Arial"/>
        </w:rPr>
      </w:pPr>
    </w:p>
    <w:p w14:paraId="318D4BB9" w14:textId="77777777" w:rsidR="00B01FCD" w:rsidRPr="00243305" w:rsidRDefault="00000F8F" w:rsidP="00441B6F">
      <w:pPr>
        <w:pStyle w:val="ConcHead"/>
        <w:spacing w:after="0"/>
        <w:jc w:val="both"/>
        <w:rPr>
          <w:rFonts w:ascii="Arial" w:hAnsi="Arial" w:cs="Arial"/>
        </w:rPr>
      </w:pPr>
      <w:r w:rsidRPr="00243305">
        <w:rPr>
          <w:rFonts w:ascii="Arial" w:hAnsi="Arial" w:cs="Arial"/>
        </w:rPr>
        <w:t xml:space="preserve">4. </w:t>
      </w:r>
      <w:r w:rsidR="00B01FCD" w:rsidRPr="00243305">
        <w:rPr>
          <w:rFonts w:ascii="Arial" w:hAnsi="Arial" w:cs="Arial"/>
        </w:rPr>
        <w:t>Conclusion</w:t>
      </w:r>
    </w:p>
    <w:p w14:paraId="6E82EA6F" w14:textId="2775E3F7" w:rsidR="00F94D3F" w:rsidRPr="00243305" w:rsidRDefault="00F94D3F" w:rsidP="00F94D3F">
      <w:pPr>
        <w:jc w:val="both"/>
        <w:rPr>
          <w:rFonts w:ascii="Arial" w:hAnsi="Arial" w:cs="Arial"/>
        </w:rPr>
      </w:pPr>
      <w:r w:rsidRPr="00243305">
        <w:rPr>
          <w:rFonts w:ascii="Arial" w:hAnsi="Arial" w:cs="Arial"/>
        </w:rPr>
        <w:t>Utilizing the Spin and Solve Game positively impacted the learners’ division skills. It showed an increase in their scores during the posttest, wherein they got a better score than their pretest. The results indicated that there was a significant improvement in the scores of the learners during the pre-test and post-test.</w:t>
      </w:r>
    </w:p>
    <w:p w14:paraId="70B75098" w14:textId="77777777" w:rsidR="00F94D3F" w:rsidRPr="00243305" w:rsidRDefault="00F94D3F" w:rsidP="00F94D3F">
      <w:pPr>
        <w:jc w:val="both"/>
        <w:rPr>
          <w:rFonts w:ascii="Arial" w:hAnsi="Arial" w:cs="Arial"/>
        </w:rPr>
      </w:pPr>
    </w:p>
    <w:p w14:paraId="01526C95" w14:textId="77777777" w:rsidR="00F94D3F" w:rsidRPr="00243305" w:rsidRDefault="00F94D3F" w:rsidP="00F94D3F">
      <w:pPr>
        <w:jc w:val="both"/>
        <w:rPr>
          <w:rFonts w:ascii="Arial" w:hAnsi="Arial" w:cs="Arial"/>
        </w:rPr>
      </w:pPr>
      <w:r w:rsidRPr="00243305">
        <w:rPr>
          <w:rFonts w:ascii="Arial" w:hAnsi="Arial" w:cs="Arial"/>
        </w:rPr>
        <w:t>The researchers conclude that Spin and Solve Game is an effective technique, as it was very evident that the learners improved their division skills after their exposure to Spin and Solve Game. It also improved their critical thinking skills as they progressed to identify and analyze the part and the process of division, as well as improved their division skills as they answered the problem in front of their classmates, providing them opportunity to participate and cooperate to answer the problem. Moreover, the spin and solve game also helped increase learners’ engagement and motivation during the teaching and learning process, as it provided them with an opportunity to experience a new way of answering the problem. Improving division skills is essential for building strong mathematical foundations. While students may have demonstrated competency in basic operations, there is still room for growth, particularly in applying division to more complex problems and real-world scenarios. Developing proficiency in division enhances problem-solving abilities and critical thinking skills, which are crucial across various subjects and everyday life. One effective approach to reinforcing these skills is identifying areas where learners excel, where they have been found ‘’good’’ at division and using those strengths as a foundation for further development. Additionally, engaging activities, such as games and real-life applications of division, can make learning more interactive and enjoyable. Improving division skills also helps with overall mathematical confidence.</w:t>
      </w:r>
    </w:p>
    <w:p w14:paraId="7043D7C2" w14:textId="77777777" w:rsidR="00F94D3F" w:rsidRPr="00243305" w:rsidRDefault="00F94D3F" w:rsidP="00F94D3F">
      <w:pPr>
        <w:jc w:val="both"/>
        <w:rPr>
          <w:rFonts w:ascii="Arial" w:hAnsi="Arial" w:cs="Arial"/>
        </w:rPr>
      </w:pPr>
    </w:p>
    <w:p w14:paraId="584C711A" w14:textId="7CB7F978" w:rsidR="00F94D3F" w:rsidRPr="00243305" w:rsidRDefault="00F94D3F" w:rsidP="00F94D3F">
      <w:pPr>
        <w:jc w:val="both"/>
        <w:rPr>
          <w:rFonts w:ascii="Arial" w:hAnsi="Arial" w:cs="Arial"/>
        </w:rPr>
      </w:pPr>
      <w:r w:rsidRPr="00243305">
        <w:rPr>
          <w:rFonts w:ascii="Arial" w:hAnsi="Arial" w:cs="Arial"/>
        </w:rPr>
        <w:t>Based on the findings of this study, the following reflections were drawn: Spin and Solve Game not only provides an engaging interaction between the teacher and the students during the class discussion, but also provides them an opportunity to enhance their division skills as they analyze the process to solve division problems. It also boosts their confidence as they participate in class activities. In addition, the spin and solve game is not just beneficial to the learners but also to educators. It can be utilized during the teaching and learning process, which could help them easily identify which learners are having difficulties in solving division problems.</w:t>
      </w:r>
    </w:p>
    <w:p w14:paraId="6443B596" w14:textId="77777777" w:rsidR="00B60C04" w:rsidRPr="00243305" w:rsidRDefault="00B60C04" w:rsidP="00F94D3F">
      <w:pPr>
        <w:jc w:val="both"/>
        <w:rPr>
          <w:rFonts w:ascii="Arial" w:hAnsi="Arial" w:cs="Arial"/>
        </w:rPr>
      </w:pPr>
    </w:p>
    <w:p w14:paraId="079BDC66" w14:textId="560D14B5" w:rsidR="00F94D3F" w:rsidRPr="00243305" w:rsidRDefault="00F94D3F" w:rsidP="00F94D3F">
      <w:pPr>
        <w:jc w:val="both"/>
        <w:rPr>
          <w:rFonts w:ascii="Arial" w:hAnsi="Arial" w:cs="Arial"/>
        </w:rPr>
      </w:pPr>
      <w:r w:rsidRPr="00243305">
        <w:rPr>
          <w:rFonts w:ascii="Arial" w:hAnsi="Arial" w:cs="Arial"/>
        </w:rPr>
        <w:t xml:space="preserve">Furthermore, Through Spin and Solve Game learners can easily identify the dividend, divisor quotient, and remainder when solving problems. This game helps them understand and solve division problems more efficiently, especially when encountering problems on the provided spinning wheel.  </w:t>
      </w:r>
    </w:p>
    <w:p w14:paraId="0162E264" w14:textId="5087DCCB" w:rsidR="00F94D3F" w:rsidRPr="00243305" w:rsidRDefault="00F94D3F" w:rsidP="00F94D3F">
      <w:pPr>
        <w:jc w:val="both"/>
        <w:rPr>
          <w:rFonts w:ascii="Arial" w:hAnsi="Arial" w:cs="Arial"/>
        </w:rPr>
      </w:pPr>
      <w:r w:rsidRPr="00243305">
        <w:rPr>
          <w:rFonts w:ascii="Arial" w:hAnsi="Arial" w:cs="Arial"/>
        </w:rPr>
        <w:lastRenderedPageBreak/>
        <w:t xml:space="preserve">In conclusion, they can use the evaluation results as their basis to think of new techniques and strategies to help and further enhance the division skills of the learners. Using visual representations like spinning wheels helps students visualize numbers and problems, making it easier for them to understand the division process and solve division problems correctly, allowing them to learn and develop a deeper understanding of the concepts in solving division problems. </w:t>
      </w:r>
    </w:p>
    <w:p w14:paraId="072E36AF" w14:textId="77777777" w:rsidR="00933517" w:rsidRPr="00243305" w:rsidRDefault="00933517" w:rsidP="00F94D3F">
      <w:pPr>
        <w:jc w:val="both"/>
        <w:rPr>
          <w:rFonts w:ascii="Arial" w:hAnsi="Arial" w:cs="Arial"/>
        </w:rPr>
      </w:pPr>
    </w:p>
    <w:p w14:paraId="42ED77E8" w14:textId="77777777" w:rsidR="00B60C04" w:rsidRPr="00243305" w:rsidRDefault="00B60C04" w:rsidP="00F94D3F">
      <w:pPr>
        <w:jc w:val="both"/>
        <w:rPr>
          <w:rFonts w:ascii="Arial" w:hAnsi="Arial" w:cs="Arial"/>
          <w:sz w:val="24"/>
        </w:rPr>
      </w:pPr>
    </w:p>
    <w:p w14:paraId="149ED87E" w14:textId="77777777" w:rsidR="00790ADA" w:rsidRPr="00243305" w:rsidRDefault="00790ADA" w:rsidP="00441B6F">
      <w:pPr>
        <w:pStyle w:val="ConcHead"/>
        <w:spacing w:after="0"/>
        <w:jc w:val="both"/>
        <w:rPr>
          <w:rFonts w:ascii="Arial" w:hAnsi="Arial" w:cs="Arial"/>
        </w:rPr>
      </w:pPr>
    </w:p>
    <w:p w14:paraId="4635E6E5" w14:textId="77777777" w:rsidR="00790ADA" w:rsidRPr="00243305" w:rsidRDefault="00790ADA" w:rsidP="00441B6F">
      <w:pPr>
        <w:pStyle w:val="Body"/>
        <w:spacing w:after="0"/>
        <w:rPr>
          <w:rFonts w:ascii="Arial" w:hAnsi="Arial" w:cs="Arial"/>
        </w:rPr>
      </w:pPr>
    </w:p>
    <w:p w14:paraId="02C4F424" w14:textId="52FE29C4" w:rsidR="00B60C04" w:rsidRPr="00243305" w:rsidRDefault="00B60C04" w:rsidP="00933517">
      <w:pPr>
        <w:jc w:val="both"/>
        <w:rPr>
          <w:rFonts w:ascii="Arial" w:hAnsi="Arial" w:cs="Arial"/>
          <w:b/>
          <w:bCs/>
        </w:rPr>
      </w:pPr>
      <w:r w:rsidRPr="00243305">
        <w:rPr>
          <w:rFonts w:ascii="Arial" w:hAnsi="Arial" w:cs="Arial"/>
          <w:b/>
          <w:bCs/>
        </w:rPr>
        <w:t>Disclaimer (Artificial Intelligence)</w:t>
      </w:r>
    </w:p>
    <w:p w14:paraId="7B95223C" w14:textId="22C43320" w:rsidR="00B60C04" w:rsidRPr="00243305" w:rsidRDefault="00B60C04" w:rsidP="00933517">
      <w:pPr>
        <w:jc w:val="both"/>
        <w:rPr>
          <w:rFonts w:ascii="Arial" w:hAnsi="Arial" w:cs="Arial"/>
        </w:rPr>
      </w:pPr>
    </w:p>
    <w:p w14:paraId="5BEA1C5A" w14:textId="798A8CC9" w:rsidR="00B60C04" w:rsidRPr="00243305" w:rsidRDefault="00B60C04" w:rsidP="00933517">
      <w:pPr>
        <w:jc w:val="both"/>
        <w:rPr>
          <w:rFonts w:ascii="Arial" w:hAnsi="Arial" w:cs="Arial"/>
        </w:rPr>
      </w:pPr>
      <w:r w:rsidRPr="00243305">
        <w:rPr>
          <w:rFonts w:ascii="Arial" w:hAnsi="Arial" w:cs="Arial"/>
        </w:rPr>
        <w:t>This research employed artificial intelligence language tools-</w:t>
      </w:r>
      <w:r w:rsidR="003E43FB" w:rsidRPr="00243305">
        <w:rPr>
          <w:rFonts w:ascii="Arial" w:hAnsi="Arial" w:cs="Arial"/>
        </w:rPr>
        <w:t>specifically ChatGPT-to assist in refining the manuscript. These tools were utilized for paraphrasing paragraphs to enhance clarity and readability, ensuring the effective communication of ideas</w:t>
      </w:r>
      <w:r w:rsidR="00933517" w:rsidRPr="00243305">
        <w:rPr>
          <w:rFonts w:ascii="Arial" w:hAnsi="Arial" w:cs="Arial"/>
        </w:rPr>
        <w:t xml:space="preserve"> while preserving their original meaning. Additionally, ChatGPT were used to check language and grammar, thereby improving the overall accuracy and fluency of the text.</w:t>
      </w:r>
    </w:p>
    <w:p w14:paraId="5347F66D" w14:textId="4AE2CFD2" w:rsidR="00933517" w:rsidRPr="00243305" w:rsidRDefault="00933517" w:rsidP="00933517">
      <w:pPr>
        <w:jc w:val="both"/>
        <w:rPr>
          <w:rFonts w:ascii="Arial" w:hAnsi="Arial" w:cs="Arial"/>
        </w:rPr>
      </w:pPr>
    </w:p>
    <w:p w14:paraId="7A4B8221" w14:textId="1F169CC8" w:rsidR="00933517" w:rsidRPr="00243305" w:rsidRDefault="00933517" w:rsidP="00933517">
      <w:pPr>
        <w:jc w:val="both"/>
        <w:rPr>
          <w:rFonts w:ascii="Arial" w:hAnsi="Arial" w:cs="Arial"/>
        </w:rPr>
      </w:pPr>
    </w:p>
    <w:p w14:paraId="418960F9" w14:textId="4E801B2F" w:rsidR="00933517" w:rsidRPr="00243305" w:rsidRDefault="00933517" w:rsidP="00933517">
      <w:pPr>
        <w:jc w:val="both"/>
        <w:rPr>
          <w:rFonts w:ascii="Arial" w:hAnsi="Arial" w:cs="Arial"/>
        </w:rPr>
      </w:pPr>
    </w:p>
    <w:p w14:paraId="239FA993" w14:textId="4C414B8C" w:rsidR="00933517" w:rsidRPr="00243305" w:rsidRDefault="00933517" w:rsidP="00933517">
      <w:pPr>
        <w:jc w:val="both"/>
        <w:rPr>
          <w:rFonts w:ascii="Arial" w:hAnsi="Arial" w:cs="Arial"/>
        </w:rPr>
      </w:pPr>
    </w:p>
    <w:p w14:paraId="7FFC24C7" w14:textId="079EC424" w:rsidR="00933517" w:rsidRPr="00243305" w:rsidRDefault="00933517" w:rsidP="00933517">
      <w:pPr>
        <w:jc w:val="both"/>
        <w:rPr>
          <w:rFonts w:ascii="Arial" w:hAnsi="Arial" w:cs="Arial"/>
        </w:rPr>
      </w:pPr>
    </w:p>
    <w:p w14:paraId="70D74C1A" w14:textId="55048B1A" w:rsidR="00933517" w:rsidRPr="00243305" w:rsidRDefault="00933517" w:rsidP="00933517">
      <w:pPr>
        <w:jc w:val="both"/>
        <w:rPr>
          <w:rFonts w:ascii="Arial" w:hAnsi="Arial" w:cs="Arial"/>
        </w:rPr>
      </w:pPr>
    </w:p>
    <w:p w14:paraId="2A59410F" w14:textId="093F5CAA" w:rsidR="00933517" w:rsidRPr="00243305" w:rsidRDefault="00933517" w:rsidP="00933517">
      <w:pPr>
        <w:jc w:val="both"/>
        <w:rPr>
          <w:rFonts w:ascii="Arial" w:hAnsi="Arial" w:cs="Arial"/>
          <w:b/>
          <w:bCs/>
          <w:sz w:val="22"/>
          <w:szCs w:val="22"/>
        </w:rPr>
      </w:pPr>
      <w:r w:rsidRPr="00243305">
        <w:rPr>
          <w:rFonts w:ascii="Arial" w:hAnsi="Arial" w:cs="Arial"/>
          <w:b/>
          <w:bCs/>
          <w:sz w:val="22"/>
          <w:szCs w:val="22"/>
        </w:rPr>
        <w:t>REFERENCES</w:t>
      </w:r>
    </w:p>
    <w:p w14:paraId="3F2D15F6" w14:textId="77777777" w:rsidR="009155BC" w:rsidRDefault="009155BC" w:rsidP="00AE18BD">
      <w:pPr>
        <w:tabs>
          <w:tab w:val="left" w:pos="3382"/>
          <w:tab w:val="center" w:pos="4320"/>
        </w:tabs>
        <w:spacing w:line="276" w:lineRule="auto"/>
        <w:ind w:left="720" w:hanging="720"/>
        <w:jc w:val="both"/>
        <w:rPr>
          <w:rFonts w:ascii="Arial" w:hAnsi="Arial" w:cs="Arial"/>
          <w:b/>
          <w:bCs/>
          <w:sz w:val="22"/>
          <w:szCs w:val="22"/>
        </w:rPr>
      </w:pPr>
      <w:r w:rsidRPr="009155BC">
        <w:rPr>
          <w:rFonts w:ascii="Arial" w:hAnsi="Arial" w:cs="Arial"/>
          <w:b/>
          <w:bCs/>
          <w:sz w:val="22"/>
          <w:szCs w:val="22"/>
        </w:rPr>
        <w:t xml:space="preserve">Azis, H., </w:t>
      </w:r>
      <w:proofErr w:type="spellStart"/>
      <w:r w:rsidRPr="009155BC">
        <w:rPr>
          <w:rFonts w:ascii="Arial" w:hAnsi="Arial" w:cs="Arial"/>
          <w:b/>
          <w:bCs/>
          <w:sz w:val="22"/>
          <w:szCs w:val="22"/>
        </w:rPr>
        <w:t>Togatorof</w:t>
      </w:r>
      <w:proofErr w:type="spellEnd"/>
      <w:r w:rsidRPr="009155BC">
        <w:rPr>
          <w:rFonts w:ascii="Arial" w:hAnsi="Arial" w:cs="Arial"/>
          <w:b/>
          <w:bCs/>
          <w:sz w:val="22"/>
          <w:szCs w:val="22"/>
        </w:rPr>
        <w:t xml:space="preserve">, J. B., &amp; </w:t>
      </w:r>
      <w:proofErr w:type="spellStart"/>
      <w:r w:rsidRPr="009155BC">
        <w:rPr>
          <w:rFonts w:ascii="Arial" w:hAnsi="Arial" w:cs="Arial"/>
          <w:b/>
          <w:bCs/>
          <w:sz w:val="22"/>
          <w:szCs w:val="22"/>
        </w:rPr>
        <w:t>Gersang</w:t>
      </w:r>
      <w:proofErr w:type="spellEnd"/>
      <w:r w:rsidRPr="009155BC">
        <w:rPr>
          <w:rFonts w:ascii="Arial" w:hAnsi="Arial" w:cs="Arial"/>
          <w:b/>
          <w:bCs/>
          <w:sz w:val="22"/>
          <w:szCs w:val="22"/>
        </w:rPr>
        <w:t>, W. E. Br. T. (2021). Analysis of Difficulties in Calculating the Division of Mixed Fractions Among 5th-Grade Students at SD Negeri 068003 Medan, Academic Year 2019/2020. 5(2)</w:t>
      </w:r>
    </w:p>
    <w:p w14:paraId="0D716BFB" w14:textId="46798696" w:rsidR="00AE18BD" w:rsidRPr="00243305" w:rsidRDefault="00AE18BD" w:rsidP="00AE18BD">
      <w:pPr>
        <w:tabs>
          <w:tab w:val="left" w:pos="3382"/>
          <w:tab w:val="center" w:pos="4320"/>
        </w:tabs>
        <w:spacing w:line="276" w:lineRule="auto"/>
        <w:ind w:left="720" w:hanging="720"/>
        <w:jc w:val="both"/>
        <w:rPr>
          <w:rFonts w:ascii="Arial" w:hAnsi="Arial" w:cs="Arial"/>
          <w:color w:val="000000" w:themeColor="text1"/>
          <w:sz w:val="24"/>
          <w:szCs w:val="24"/>
        </w:rPr>
      </w:pPr>
      <w:proofErr w:type="spellStart"/>
      <w:r w:rsidRPr="00243305">
        <w:rPr>
          <w:rFonts w:ascii="Arial" w:hAnsi="Arial" w:cs="Arial"/>
          <w:color w:val="000000" w:themeColor="text1"/>
          <w:sz w:val="24"/>
          <w:szCs w:val="24"/>
        </w:rPr>
        <w:t>Chytry</w:t>
      </w:r>
      <w:proofErr w:type="spellEnd"/>
      <w:r w:rsidRPr="00243305">
        <w:rPr>
          <w:rFonts w:ascii="Arial" w:hAnsi="Arial" w:cs="Arial"/>
          <w:color w:val="000000" w:themeColor="text1"/>
          <w:sz w:val="24"/>
          <w:szCs w:val="24"/>
        </w:rPr>
        <w:t xml:space="preserve">, V., Medova, J., </w:t>
      </w:r>
      <w:proofErr w:type="gramStart"/>
      <w:r w:rsidRPr="00243305">
        <w:rPr>
          <w:rFonts w:ascii="Arial" w:hAnsi="Arial" w:cs="Arial"/>
          <w:color w:val="000000" w:themeColor="text1"/>
          <w:sz w:val="24"/>
          <w:szCs w:val="24"/>
        </w:rPr>
        <w:t>Rican  J.</w:t>
      </w:r>
      <w:proofErr w:type="gramEnd"/>
      <w:r w:rsidRPr="00243305">
        <w:rPr>
          <w:rFonts w:ascii="Arial" w:hAnsi="Arial" w:cs="Arial"/>
          <w:color w:val="000000" w:themeColor="text1"/>
          <w:sz w:val="24"/>
          <w:szCs w:val="24"/>
        </w:rPr>
        <w:t xml:space="preserve">, and Skoda, J.(2020). Relation between pupils’ mathematical self-efficacy and mathematical problem solving in the context of the teacher’s preferred pedagogies. Sustainability 12:10215. Doi: 10:3390/su122310215 </w:t>
      </w:r>
    </w:p>
    <w:p w14:paraId="5348302F" w14:textId="77777777" w:rsidR="00AE18BD" w:rsidRPr="00243305" w:rsidRDefault="00AE18BD" w:rsidP="00AE18BD">
      <w:pPr>
        <w:pStyle w:val="NoSpacing"/>
        <w:spacing w:after="160" w:line="276" w:lineRule="auto"/>
        <w:ind w:left="720" w:hanging="720"/>
        <w:jc w:val="both"/>
        <w:rPr>
          <w:rStyle w:val="Hyperlink"/>
          <w:rFonts w:ascii="Arial" w:hAnsi="Arial" w:cs="Arial"/>
          <w:color w:val="00B0F0"/>
          <w:sz w:val="24"/>
          <w:szCs w:val="24"/>
        </w:rPr>
      </w:pPr>
      <w:r w:rsidRPr="00243305">
        <w:rPr>
          <w:rFonts w:ascii="Arial" w:hAnsi="Arial" w:cs="Arial"/>
          <w:color w:val="000000" w:themeColor="text1"/>
          <w:sz w:val="24"/>
          <w:szCs w:val="24"/>
        </w:rPr>
        <w:t xml:space="preserve">Divide and Conquer: Enhancing Students 'Division Skills through Gamified Learning Strategies. </w:t>
      </w:r>
      <w:hyperlink r:id="rId14" w:history="1">
        <w:r w:rsidRPr="00243305">
          <w:rPr>
            <w:rStyle w:val="Hyperlink"/>
            <w:rFonts w:ascii="Arial" w:hAnsi="Arial" w:cs="Arial"/>
            <w:color w:val="00B0F0"/>
            <w:sz w:val="24"/>
            <w:szCs w:val="24"/>
          </w:rPr>
          <w:t>https://www.scribd.com</w:t>
        </w:r>
      </w:hyperlink>
    </w:p>
    <w:p w14:paraId="136D572A" w14:textId="77777777" w:rsidR="00AE18BD" w:rsidRPr="00243305" w:rsidRDefault="00AE18BD" w:rsidP="00AE18BD">
      <w:pPr>
        <w:pStyle w:val="NoSpacing"/>
        <w:spacing w:after="160" w:line="276" w:lineRule="auto"/>
        <w:ind w:left="720" w:hanging="720"/>
        <w:jc w:val="both"/>
        <w:rPr>
          <w:rStyle w:val="Hyperlink"/>
          <w:rFonts w:ascii="Arial" w:hAnsi="Arial" w:cs="Arial"/>
          <w:color w:val="000000" w:themeColor="text1"/>
          <w:sz w:val="24"/>
          <w:szCs w:val="24"/>
          <w:u w:val="none"/>
        </w:rPr>
      </w:pPr>
      <w:r w:rsidRPr="00243305">
        <w:rPr>
          <w:rStyle w:val="Hyperlink"/>
          <w:rFonts w:ascii="Arial" w:hAnsi="Arial" w:cs="Arial"/>
          <w:color w:val="000000" w:themeColor="text1"/>
          <w:sz w:val="24"/>
          <w:szCs w:val="24"/>
          <w:u w:val="none"/>
        </w:rPr>
        <w:t xml:space="preserve">Gao, X., &amp; Sullivan, P. (2019). Division is a foundational skill in Elementary Mathematics. Teachers' perspectives and instructional practices. Journal of Mathematics Teacher Education, 22 (3), 247-266. https//doi.org/10.1007/s    10857-018-09407-1 </w:t>
      </w:r>
    </w:p>
    <w:p w14:paraId="64B5A2CC" w14:textId="77777777" w:rsidR="00AE18BD" w:rsidRPr="00243305" w:rsidRDefault="00AE18BD" w:rsidP="00AE18BD">
      <w:pPr>
        <w:pStyle w:val="NoSpacing"/>
        <w:spacing w:after="160" w:line="276" w:lineRule="auto"/>
        <w:ind w:left="720" w:hanging="720"/>
        <w:jc w:val="both"/>
        <w:rPr>
          <w:rStyle w:val="Hyperlink"/>
          <w:rFonts w:ascii="Arial" w:hAnsi="Arial" w:cs="Arial"/>
          <w:color w:val="000000" w:themeColor="text1"/>
          <w:sz w:val="24"/>
          <w:szCs w:val="24"/>
          <w:u w:val="none"/>
        </w:rPr>
      </w:pPr>
      <w:r w:rsidRPr="00243305">
        <w:rPr>
          <w:rStyle w:val="Hyperlink"/>
          <w:rFonts w:ascii="Arial" w:hAnsi="Arial" w:cs="Arial"/>
          <w:color w:val="000000" w:themeColor="text1"/>
          <w:sz w:val="24"/>
          <w:szCs w:val="24"/>
          <w:u w:val="none"/>
        </w:rPr>
        <w:t>Gal, I., Nicholson, J., and Ridgway, J. (2023). A conceptual framework for civic statistics and its educational applications. In statistics for Empowerment and Social Engagement: Teaching Civic Statistics to Develop Informed Citizens (pp. 37-66). Cham: Springer International Publishing.</w:t>
      </w:r>
    </w:p>
    <w:p w14:paraId="08AA2285" w14:textId="77777777" w:rsidR="009155BC" w:rsidRDefault="009155BC" w:rsidP="00AE18BD">
      <w:pPr>
        <w:pStyle w:val="NoSpacing"/>
        <w:spacing w:after="160" w:line="276" w:lineRule="auto"/>
        <w:ind w:left="720" w:hanging="720"/>
        <w:jc w:val="both"/>
        <w:rPr>
          <w:rStyle w:val="Hyperlink"/>
          <w:rFonts w:ascii="Arial" w:hAnsi="Arial" w:cs="Arial"/>
          <w:color w:val="000000" w:themeColor="text1"/>
          <w:sz w:val="24"/>
          <w:szCs w:val="24"/>
          <w:u w:val="none"/>
        </w:rPr>
      </w:pPr>
      <w:proofErr w:type="spellStart"/>
      <w:r w:rsidRPr="009155BC">
        <w:rPr>
          <w:rStyle w:val="Hyperlink"/>
          <w:rFonts w:ascii="Arial" w:hAnsi="Arial" w:cs="Arial"/>
          <w:color w:val="000000" w:themeColor="text1"/>
          <w:sz w:val="24"/>
          <w:szCs w:val="24"/>
          <w:u w:val="none"/>
        </w:rPr>
        <w:t>Hadaming</w:t>
      </w:r>
      <w:proofErr w:type="spellEnd"/>
      <w:r w:rsidRPr="009155BC">
        <w:rPr>
          <w:rStyle w:val="Hyperlink"/>
          <w:rFonts w:ascii="Arial" w:hAnsi="Arial" w:cs="Arial"/>
          <w:color w:val="000000" w:themeColor="text1"/>
          <w:sz w:val="24"/>
          <w:szCs w:val="24"/>
          <w:u w:val="none"/>
        </w:rPr>
        <w:t>, H., &amp; Wahyudi, A. A. (2022). Analysis of Student Errors Based on Newman's Theory in Solving Elementary School Mathematics Word Problems. JUDIKDAS: Indonesian Journal of Basic Education, 1(4), 213–220.</w:t>
      </w:r>
    </w:p>
    <w:p w14:paraId="79761A40" w14:textId="6551A815" w:rsidR="00AE18BD" w:rsidRPr="00243305" w:rsidRDefault="00AE18BD" w:rsidP="00AE18BD">
      <w:pPr>
        <w:pStyle w:val="NoSpacing"/>
        <w:spacing w:after="160" w:line="276" w:lineRule="auto"/>
        <w:ind w:left="720" w:hanging="720"/>
        <w:jc w:val="both"/>
        <w:rPr>
          <w:rStyle w:val="Hyperlink"/>
          <w:rFonts w:ascii="Arial" w:hAnsi="Arial" w:cs="Arial"/>
          <w:color w:val="000000" w:themeColor="text1"/>
          <w:sz w:val="24"/>
          <w:szCs w:val="24"/>
          <w:u w:val="none"/>
        </w:rPr>
      </w:pPr>
      <w:r w:rsidRPr="00243305">
        <w:rPr>
          <w:rStyle w:val="Hyperlink"/>
          <w:rFonts w:ascii="Arial" w:hAnsi="Arial" w:cs="Arial"/>
          <w:color w:val="000000" w:themeColor="text1"/>
          <w:sz w:val="24"/>
          <w:szCs w:val="24"/>
          <w:u w:val="none"/>
        </w:rPr>
        <w:t xml:space="preserve">Hsiao, H.-S., Lin, </w:t>
      </w:r>
      <w:proofErr w:type="gramStart"/>
      <w:r w:rsidRPr="00243305">
        <w:rPr>
          <w:rStyle w:val="Hyperlink"/>
          <w:rFonts w:ascii="Arial" w:hAnsi="Arial" w:cs="Arial"/>
          <w:color w:val="000000" w:themeColor="text1"/>
          <w:sz w:val="24"/>
          <w:szCs w:val="24"/>
          <w:u w:val="none"/>
        </w:rPr>
        <w:t>C,-</w:t>
      </w:r>
      <w:proofErr w:type="gramEnd"/>
      <w:r w:rsidRPr="00243305">
        <w:rPr>
          <w:rStyle w:val="Hyperlink"/>
          <w:rFonts w:ascii="Arial" w:hAnsi="Arial" w:cs="Arial"/>
          <w:color w:val="000000" w:themeColor="text1"/>
          <w:sz w:val="24"/>
          <w:szCs w:val="24"/>
          <w:u w:val="none"/>
        </w:rPr>
        <w:t>Y., Chen, J.-C., and Peng, Y.-F.(2018). The influence of a mathematics problem-solving training system on first-year middle school students. Eurasia J. Math. Sci. Technol. Educ. 14,77 93. Doi: 10.12973/</w:t>
      </w:r>
      <w:proofErr w:type="spellStart"/>
      <w:r w:rsidRPr="00243305">
        <w:rPr>
          <w:rStyle w:val="Hyperlink"/>
          <w:rFonts w:ascii="Arial" w:hAnsi="Arial" w:cs="Arial"/>
          <w:color w:val="000000" w:themeColor="text1"/>
          <w:sz w:val="24"/>
          <w:szCs w:val="24"/>
          <w:u w:val="none"/>
        </w:rPr>
        <w:t>ejmste</w:t>
      </w:r>
      <w:proofErr w:type="spellEnd"/>
      <w:r w:rsidRPr="00243305">
        <w:rPr>
          <w:rStyle w:val="Hyperlink"/>
          <w:rFonts w:ascii="Arial" w:hAnsi="Arial" w:cs="Arial"/>
          <w:color w:val="000000" w:themeColor="text1"/>
          <w:sz w:val="24"/>
          <w:szCs w:val="24"/>
          <w:u w:val="none"/>
        </w:rPr>
        <w:t>/77902</w:t>
      </w:r>
    </w:p>
    <w:p w14:paraId="42DA04CF" w14:textId="77777777" w:rsidR="00AE18BD" w:rsidRPr="00243305" w:rsidRDefault="00AE18BD" w:rsidP="00AE18BD">
      <w:pPr>
        <w:pStyle w:val="NoSpacing"/>
        <w:spacing w:after="160" w:line="276" w:lineRule="auto"/>
        <w:ind w:left="720" w:hanging="720"/>
        <w:jc w:val="both"/>
        <w:rPr>
          <w:rFonts w:ascii="Arial" w:hAnsi="Arial" w:cs="Arial"/>
          <w:color w:val="000000" w:themeColor="text1"/>
          <w:sz w:val="24"/>
          <w:szCs w:val="24"/>
        </w:rPr>
      </w:pPr>
      <w:r w:rsidRPr="00243305">
        <w:rPr>
          <w:rFonts w:ascii="Arial" w:hAnsi="Arial" w:cs="Arial"/>
          <w:color w:val="000000" w:themeColor="text1"/>
          <w:sz w:val="24"/>
          <w:szCs w:val="24"/>
        </w:rPr>
        <w:lastRenderedPageBreak/>
        <w:t xml:space="preserve">International Journal of trend in Research and Development, Volume 5 (2), </w:t>
      </w:r>
      <w:r w:rsidRPr="00243305">
        <w:rPr>
          <w:rFonts w:ascii="Arial" w:hAnsi="Arial" w:cs="Arial"/>
          <w:color w:val="00B0F0"/>
          <w:sz w:val="24"/>
          <w:szCs w:val="24"/>
        </w:rPr>
        <w:t>ISSN: 2394</w:t>
      </w:r>
      <w:proofErr w:type="gramStart"/>
      <w:r w:rsidRPr="00243305">
        <w:rPr>
          <w:rFonts w:ascii="Arial" w:hAnsi="Arial" w:cs="Arial"/>
          <w:color w:val="00B0F0"/>
          <w:sz w:val="24"/>
          <w:szCs w:val="24"/>
        </w:rPr>
        <w:t>-</w:t>
      </w:r>
      <w:r w:rsidRPr="00243305">
        <w:rPr>
          <w:rFonts w:ascii="Arial" w:hAnsi="Arial" w:cs="Arial"/>
          <w:color w:val="000000" w:themeColor="text1"/>
          <w:sz w:val="24"/>
          <w:szCs w:val="24"/>
        </w:rPr>
        <w:t xml:space="preserve">  </w:t>
      </w:r>
      <w:r w:rsidRPr="00243305">
        <w:rPr>
          <w:rFonts w:ascii="Arial" w:hAnsi="Arial" w:cs="Arial"/>
          <w:color w:val="00B0F0"/>
          <w:sz w:val="24"/>
          <w:szCs w:val="24"/>
        </w:rPr>
        <w:t>9333www.ijtrd.com</w:t>
      </w:r>
      <w:proofErr w:type="gramEnd"/>
      <w:r w:rsidRPr="00243305">
        <w:rPr>
          <w:rFonts w:ascii="Arial" w:hAnsi="Arial" w:cs="Arial"/>
          <w:color w:val="00B0F0"/>
          <w:sz w:val="24"/>
          <w:szCs w:val="24"/>
        </w:rPr>
        <w:t xml:space="preserve"> PDF</w:t>
      </w:r>
    </w:p>
    <w:p w14:paraId="40F740E8" w14:textId="77777777" w:rsidR="00AE18BD" w:rsidRPr="00243305" w:rsidRDefault="00AE18BD" w:rsidP="00AE18BD">
      <w:pPr>
        <w:pStyle w:val="NoSpacing"/>
        <w:spacing w:after="160" w:line="276" w:lineRule="auto"/>
        <w:ind w:left="720" w:hanging="720"/>
        <w:jc w:val="both"/>
        <w:rPr>
          <w:rStyle w:val="Hyperlink"/>
          <w:rFonts w:ascii="Arial" w:hAnsi="Arial" w:cs="Arial"/>
          <w:color w:val="00B0F0"/>
          <w:sz w:val="24"/>
          <w:szCs w:val="24"/>
        </w:rPr>
      </w:pPr>
      <w:r w:rsidRPr="00243305">
        <w:rPr>
          <w:rFonts w:ascii="Arial" w:hAnsi="Arial" w:cs="Arial"/>
          <w:color w:val="000000" w:themeColor="text1"/>
          <w:sz w:val="24"/>
          <w:szCs w:val="24"/>
        </w:rPr>
        <w:t xml:space="preserve">International Research Journal of Modernization in Engineering, Technology </w:t>
      </w:r>
      <w:proofErr w:type="gramStart"/>
      <w:r w:rsidRPr="00243305">
        <w:rPr>
          <w:rFonts w:ascii="Arial" w:hAnsi="Arial" w:cs="Arial"/>
          <w:color w:val="000000" w:themeColor="text1"/>
          <w:sz w:val="24"/>
          <w:szCs w:val="24"/>
        </w:rPr>
        <w:t>and  Science</w:t>
      </w:r>
      <w:proofErr w:type="gramEnd"/>
      <w:r w:rsidRPr="00243305">
        <w:rPr>
          <w:rFonts w:ascii="Arial" w:hAnsi="Arial" w:cs="Arial"/>
          <w:color w:val="000000" w:themeColor="text1"/>
          <w:sz w:val="24"/>
          <w:szCs w:val="24"/>
        </w:rPr>
        <w:t xml:space="preserve">. </w:t>
      </w:r>
      <w:hyperlink r:id="rId15" w:history="1">
        <w:r w:rsidRPr="00243305">
          <w:rPr>
            <w:rStyle w:val="Hyperlink"/>
            <w:rFonts w:ascii="Arial" w:hAnsi="Arial" w:cs="Arial"/>
            <w:color w:val="00B0F0"/>
            <w:sz w:val="24"/>
            <w:szCs w:val="24"/>
          </w:rPr>
          <w:t>https://www.irjmets.com</w:t>
        </w:r>
      </w:hyperlink>
      <w:r w:rsidRPr="00243305">
        <w:rPr>
          <w:rFonts w:ascii="Arial" w:hAnsi="Arial" w:cs="Arial"/>
          <w:color w:val="000000" w:themeColor="text1"/>
          <w:sz w:val="24"/>
          <w:szCs w:val="24"/>
        </w:rPr>
        <w:t xml:space="preserve"> PDF </w:t>
      </w:r>
      <w:hyperlink r:id="rId16" w:history="1">
        <w:r w:rsidRPr="00243305">
          <w:rPr>
            <w:rStyle w:val="Hyperlink"/>
            <w:rFonts w:ascii="Arial" w:hAnsi="Arial" w:cs="Arial"/>
            <w:color w:val="00B0F0"/>
            <w:sz w:val="24"/>
            <w:szCs w:val="24"/>
          </w:rPr>
          <w:t>https://www.cuemath.com</w:t>
        </w:r>
      </w:hyperlink>
    </w:p>
    <w:p w14:paraId="6881D799" w14:textId="77777777" w:rsidR="00AE18BD" w:rsidRPr="00243305" w:rsidRDefault="00AE18BD" w:rsidP="00AE18BD">
      <w:pPr>
        <w:pStyle w:val="NoSpacing"/>
        <w:spacing w:after="160" w:line="276" w:lineRule="auto"/>
        <w:ind w:left="720" w:hanging="720"/>
        <w:jc w:val="both"/>
        <w:rPr>
          <w:rStyle w:val="Hyperlink"/>
          <w:rFonts w:ascii="Arial" w:hAnsi="Arial" w:cs="Arial"/>
          <w:color w:val="000000" w:themeColor="text1"/>
          <w:sz w:val="24"/>
          <w:szCs w:val="24"/>
          <w:u w:val="none"/>
        </w:rPr>
      </w:pPr>
      <w:r w:rsidRPr="00243305">
        <w:rPr>
          <w:rStyle w:val="Hyperlink"/>
          <w:rFonts w:ascii="Arial" w:hAnsi="Arial" w:cs="Arial"/>
          <w:color w:val="000000" w:themeColor="text1"/>
          <w:sz w:val="24"/>
          <w:szCs w:val="24"/>
          <w:u w:val="none"/>
        </w:rPr>
        <w:t xml:space="preserve">Kitto, K., Hicks, B., and Buckingham Shum, </w:t>
      </w:r>
      <w:proofErr w:type="gramStart"/>
      <w:r w:rsidRPr="00243305">
        <w:rPr>
          <w:rStyle w:val="Hyperlink"/>
          <w:rFonts w:ascii="Arial" w:hAnsi="Arial" w:cs="Arial"/>
          <w:color w:val="000000" w:themeColor="text1"/>
          <w:sz w:val="24"/>
          <w:szCs w:val="24"/>
          <w:u w:val="none"/>
        </w:rPr>
        <w:t>S.,(</w:t>
      </w:r>
      <w:proofErr w:type="gramEnd"/>
      <w:r w:rsidRPr="00243305">
        <w:rPr>
          <w:rStyle w:val="Hyperlink"/>
          <w:rFonts w:ascii="Arial" w:hAnsi="Arial" w:cs="Arial"/>
          <w:color w:val="000000" w:themeColor="text1"/>
          <w:sz w:val="24"/>
          <w:szCs w:val="24"/>
          <w:u w:val="none"/>
        </w:rPr>
        <w:t>2023). Using causal models to bridge the divide between big data and educational theory. British Journal of Educational Technology, 54(5), 1095-1124</w:t>
      </w:r>
    </w:p>
    <w:p w14:paraId="5839082F" w14:textId="77777777" w:rsidR="00AE18BD" w:rsidRPr="00243305" w:rsidRDefault="00AE18BD" w:rsidP="00AE18BD">
      <w:pPr>
        <w:pStyle w:val="NoSpacing"/>
        <w:spacing w:after="160" w:line="276" w:lineRule="auto"/>
        <w:ind w:left="720" w:hanging="720"/>
        <w:jc w:val="both"/>
        <w:rPr>
          <w:rStyle w:val="Hyperlink"/>
          <w:rFonts w:ascii="Arial" w:hAnsi="Arial" w:cs="Arial"/>
          <w:color w:val="000000" w:themeColor="text1"/>
          <w:sz w:val="24"/>
          <w:szCs w:val="24"/>
          <w:u w:val="none"/>
        </w:rPr>
      </w:pPr>
      <w:r w:rsidRPr="00243305">
        <w:rPr>
          <w:rStyle w:val="Hyperlink"/>
          <w:rFonts w:ascii="Arial" w:hAnsi="Arial" w:cs="Arial"/>
          <w:color w:val="000000" w:themeColor="text1"/>
          <w:sz w:val="24"/>
          <w:szCs w:val="24"/>
          <w:u w:val="none"/>
        </w:rPr>
        <w:t>Klang, N., Karlsson, N., Kilborn, W., Erikson, P., and Karlberg, M. (2021). Mathematical Problem Solving through cooperative learning- the importance of peer acceptance and friendships. Front. Educ. 6:710296. Doi: 10.3389/feduc.2021.710296</w:t>
      </w:r>
    </w:p>
    <w:p w14:paraId="1EFBD9BA" w14:textId="77777777" w:rsidR="00AE18BD" w:rsidRPr="00243305" w:rsidRDefault="00AE18BD" w:rsidP="00AE18BD">
      <w:pPr>
        <w:pStyle w:val="NoSpacing"/>
        <w:spacing w:after="160" w:line="276" w:lineRule="auto"/>
        <w:ind w:left="720" w:hanging="720"/>
        <w:jc w:val="both"/>
        <w:rPr>
          <w:rStyle w:val="Hyperlink"/>
          <w:rFonts w:ascii="Arial" w:hAnsi="Arial" w:cs="Arial"/>
          <w:color w:val="000000" w:themeColor="text1"/>
          <w:sz w:val="24"/>
          <w:szCs w:val="24"/>
          <w:u w:val="none"/>
        </w:rPr>
      </w:pPr>
      <w:r w:rsidRPr="00243305">
        <w:rPr>
          <w:rStyle w:val="Hyperlink"/>
          <w:rFonts w:ascii="Arial" w:hAnsi="Arial" w:cs="Arial"/>
          <w:color w:val="000000" w:themeColor="text1"/>
          <w:sz w:val="24"/>
          <w:szCs w:val="24"/>
          <w:u w:val="none"/>
        </w:rPr>
        <w:t>Leakey, S. (2023). Learning to analyze teaching in terms of student learning. In the Mathematics Practitioner’s Guidebook for Collaborative Lesson Research (pp. 95-105). Routledge</w:t>
      </w:r>
    </w:p>
    <w:p w14:paraId="0B082720" w14:textId="77777777" w:rsidR="009155BC" w:rsidRPr="009155BC" w:rsidRDefault="009155BC" w:rsidP="009155BC">
      <w:pPr>
        <w:pStyle w:val="NoSpacing"/>
        <w:spacing w:after="160" w:line="276" w:lineRule="auto"/>
        <w:ind w:left="720" w:hanging="720"/>
        <w:jc w:val="both"/>
        <w:rPr>
          <w:rStyle w:val="Hyperlink"/>
          <w:rFonts w:ascii="Arial" w:hAnsi="Arial" w:cs="Arial"/>
          <w:color w:val="000000" w:themeColor="text1"/>
          <w:sz w:val="24"/>
          <w:szCs w:val="24"/>
          <w:u w:val="none"/>
        </w:rPr>
      </w:pPr>
      <w:proofErr w:type="spellStart"/>
      <w:r w:rsidRPr="009155BC">
        <w:rPr>
          <w:rStyle w:val="Hyperlink"/>
          <w:rFonts w:ascii="Arial" w:hAnsi="Arial" w:cs="Arial"/>
          <w:color w:val="000000" w:themeColor="text1"/>
          <w:sz w:val="24"/>
          <w:szCs w:val="24"/>
          <w:u w:val="none"/>
        </w:rPr>
        <w:t>Mukminah</w:t>
      </w:r>
      <w:proofErr w:type="spellEnd"/>
      <w:r w:rsidRPr="009155BC">
        <w:rPr>
          <w:rStyle w:val="Hyperlink"/>
          <w:rFonts w:ascii="Arial" w:hAnsi="Arial" w:cs="Arial"/>
          <w:color w:val="000000" w:themeColor="text1"/>
          <w:sz w:val="24"/>
          <w:szCs w:val="24"/>
          <w:u w:val="none"/>
        </w:rPr>
        <w:t xml:space="preserve">, </w:t>
      </w:r>
      <w:proofErr w:type="spellStart"/>
      <w:r w:rsidRPr="009155BC">
        <w:rPr>
          <w:rStyle w:val="Hyperlink"/>
          <w:rFonts w:ascii="Arial" w:hAnsi="Arial" w:cs="Arial"/>
          <w:color w:val="000000" w:themeColor="text1"/>
          <w:sz w:val="24"/>
          <w:szCs w:val="24"/>
          <w:u w:val="none"/>
        </w:rPr>
        <w:t>Hirian</w:t>
      </w:r>
      <w:proofErr w:type="spellEnd"/>
      <w:r w:rsidRPr="009155BC">
        <w:rPr>
          <w:rStyle w:val="Hyperlink"/>
          <w:rFonts w:ascii="Arial" w:hAnsi="Arial" w:cs="Arial"/>
          <w:color w:val="000000" w:themeColor="text1"/>
          <w:sz w:val="24"/>
          <w:szCs w:val="24"/>
          <w:u w:val="none"/>
        </w:rPr>
        <w:t xml:space="preserve">, &amp; </w:t>
      </w:r>
      <w:proofErr w:type="spellStart"/>
      <w:r w:rsidRPr="009155BC">
        <w:rPr>
          <w:rStyle w:val="Hyperlink"/>
          <w:rFonts w:ascii="Arial" w:hAnsi="Arial" w:cs="Arial"/>
          <w:color w:val="000000" w:themeColor="text1"/>
          <w:sz w:val="24"/>
          <w:szCs w:val="24"/>
          <w:u w:val="none"/>
        </w:rPr>
        <w:t>Sriyani</w:t>
      </w:r>
      <w:proofErr w:type="spellEnd"/>
      <w:r w:rsidRPr="009155BC">
        <w:rPr>
          <w:rStyle w:val="Hyperlink"/>
          <w:rFonts w:ascii="Arial" w:hAnsi="Arial" w:cs="Arial"/>
          <w:color w:val="000000" w:themeColor="text1"/>
          <w:sz w:val="24"/>
          <w:szCs w:val="24"/>
          <w:u w:val="none"/>
        </w:rPr>
        <w:t xml:space="preserve">. (2021). Analysis of Students' Difficulties in Learning Arithmetic in Grade IV Mathematics at SDN 1 </w:t>
      </w:r>
      <w:proofErr w:type="spellStart"/>
      <w:r w:rsidRPr="009155BC">
        <w:rPr>
          <w:rStyle w:val="Hyperlink"/>
          <w:rFonts w:ascii="Arial" w:hAnsi="Arial" w:cs="Arial"/>
          <w:color w:val="000000" w:themeColor="text1"/>
          <w:sz w:val="24"/>
          <w:szCs w:val="24"/>
          <w:u w:val="none"/>
        </w:rPr>
        <w:t>Anyar</w:t>
      </w:r>
      <w:proofErr w:type="spellEnd"/>
      <w:r w:rsidRPr="009155BC">
        <w:rPr>
          <w:rStyle w:val="Hyperlink"/>
          <w:rFonts w:ascii="Arial" w:hAnsi="Arial" w:cs="Arial"/>
          <w:color w:val="000000" w:themeColor="text1"/>
          <w:sz w:val="24"/>
          <w:szCs w:val="24"/>
          <w:u w:val="none"/>
        </w:rPr>
        <w:t xml:space="preserve"> (Vol. 1, Issue 1). https://unu-ntb-e-jounal.id/pacu</w:t>
      </w:r>
    </w:p>
    <w:p w14:paraId="62D71A0B" w14:textId="77777777" w:rsidR="009155BC" w:rsidRDefault="009155BC" w:rsidP="009155BC">
      <w:pPr>
        <w:pStyle w:val="NoSpacing"/>
        <w:spacing w:after="160" w:line="276" w:lineRule="auto"/>
        <w:ind w:left="720" w:hanging="720"/>
        <w:jc w:val="both"/>
        <w:rPr>
          <w:rStyle w:val="Hyperlink"/>
          <w:rFonts w:ascii="Arial" w:hAnsi="Arial" w:cs="Arial"/>
          <w:color w:val="000000" w:themeColor="text1"/>
          <w:sz w:val="24"/>
          <w:szCs w:val="24"/>
          <w:u w:val="none"/>
        </w:rPr>
      </w:pPr>
      <w:r w:rsidRPr="009155BC">
        <w:rPr>
          <w:rStyle w:val="Hyperlink"/>
          <w:rFonts w:ascii="Arial" w:hAnsi="Arial" w:cs="Arial"/>
          <w:color w:val="000000" w:themeColor="text1"/>
          <w:sz w:val="24"/>
          <w:szCs w:val="24"/>
          <w:u w:val="none"/>
        </w:rPr>
        <w:t xml:space="preserve">Mulyono, B. (2018). Conceptual Understanding in Mathematics Learning. </w:t>
      </w:r>
      <w:proofErr w:type="spellStart"/>
      <w:r w:rsidRPr="009155BC">
        <w:rPr>
          <w:rStyle w:val="Hyperlink"/>
          <w:rFonts w:ascii="Arial" w:hAnsi="Arial" w:cs="Arial"/>
          <w:color w:val="000000" w:themeColor="text1"/>
          <w:sz w:val="24"/>
          <w:szCs w:val="24"/>
          <w:u w:val="none"/>
        </w:rPr>
        <w:t>Jurnal</w:t>
      </w:r>
      <w:proofErr w:type="spellEnd"/>
      <w:r w:rsidRPr="009155BC">
        <w:rPr>
          <w:rStyle w:val="Hyperlink"/>
          <w:rFonts w:ascii="Arial" w:hAnsi="Arial" w:cs="Arial"/>
          <w:color w:val="000000" w:themeColor="text1"/>
          <w:sz w:val="24"/>
          <w:szCs w:val="24"/>
          <w:u w:val="none"/>
        </w:rPr>
        <w:t xml:space="preserve"> Pendidikan </w:t>
      </w:r>
      <w:proofErr w:type="spellStart"/>
      <w:r w:rsidRPr="009155BC">
        <w:rPr>
          <w:rStyle w:val="Hyperlink"/>
          <w:rFonts w:ascii="Arial" w:hAnsi="Arial" w:cs="Arial"/>
          <w:color w:val="000000" w:themeColor="text1"/>
          <w:sz w:val="24"/>
          <w:szCs w:val="24"/>
          <w:u w:val="none"/>
        </w:rPr>
        <w:t>Matematika</w:t>
      </w:r>
      <w:proofErr w:type="spellEnd"/>
      <w:r w:rsidRPr="009155BC">
        <w:rPr>
          <w:rStyle w:val="Hyperlink"/>
          <w:rFonts w:ascii="Arial" w:hAnsi="Arial" w:cs="Arial"/>
          <w:color w:val="000000" w:themeColor="text1"/>
          <w:sz w:val="24"/>
          <w:szCs w:val="24"/>
          <w:u w:val="none"/>
        </w:rPr>
        <w:t>, 3(2), 103-122.</w:t>
      </w:r>
    </w:p>
    <w:p w14:paraId="3A069ED8" w14:textId="5271625B" w:rsidR="00AE18BD" w:rsidRPr="00243305" w:rsidRDefault="00AE18BD" w:rsidP="009155BC">
      <w:pPr>
        <w:pStyle w:val="NoSpacing"/>
        <w:spacing w:after="160" w:line="276" w:lineRule="auto"/>
        <w:ind w:left="720" w:hanging="720"/>
        <w:jc w:val="both"/>
        <w:rPr>
          <w:rStyle w:val="Hyperlink"/>
          <w:rFonts w:ascii="Arial" w:hAnsi="Arial" w:cs="Arial"/>
          <w:color w:val="000000" w:themeColor="text1"/>
          <w:sz w:val="24"/>
          <w:szCs w:val="24"/>
          <w:u w:val="none"/>
        </w:rPr>
      </w:pPr>
      <w:r w:rsidRPr="00243305">
        <w:rPr>
          <w:rStyle w:val="Hyperlink"/>
          <w:rFonts w:ascii="Arial" w:hAnsi="Arial" w:cs="Arial"/>
          <w:color w:val="000000" w:themeColor="text1"/>
          <w:sz w:val="24"/>
          <w:szCs w:val="24"/>
          <w:u w:val="none"/>
        </w:rPr>
        <w:t xml:space="preserve">Nadarajan, K., Abdullah, A. H., </w:t>
      </w:r>
      <w:proofErr w:type="spellStart"/>
      <w:r w:rsidRPr="00243305">
        <w:rPr>
          <w:rStyle w:val="Hyperlink"/>
          <w:rFonts w:ascii="Arial" w:hAnsi="Arial" w:cs="Arial"/>
          <w:color w:val="000000" w:themeColor="text1"/>
          <w:sz w:val="24"/>
          <w:szCs w:val="24"/>
          <w:u w:val="none"/>
        </w:rPr>
        <w:t>Alhassora</w:t>
      </w:r>
      <w:proofErr w:type="spellEnd"/>
      <w:r w:rsidRPr="00243305">
        <w:rPr>
          <w:rStyle w:val="Hyperlink"/>
          <w:rFonts w:ascii="Arial" w:hAnsi="Arial" w:cs="Arial"/>
          <w:color w:val="000000" w:themeColor="text1"/>
          <w:sz w:val="24"/>
          <w:szCs w:val="24"/>
          <w:u w:val="none"/>
        </w:rPr>
        <w:t xml:space="preserve">, N. S. A., Ibrahim, N. H., </w:t>
      </w:r>
      <w:proofErr w:type="spellStart"/>
      <w:r w:rsidRPr="00243305">
        <w:rPr>
          <w:rStyle w:val="Hyperlink"/>
          <w:rFonts w:ascii="Arial" w:hAnsi="Arial" w:cs="Arial"/>
          <w:color w:val="000000" w:themeColor="text1"/>
          <w:sz w:val="24"/>
          <w:szCs w:val="24"/>
          <w:u w:val="none"/>
        </w:rPr>
        <w:t>Surif</w:t>
      </w:r>
      <w:proofErr w:type="spellEnd"/>
      <w:r w:rsidRPr="00243305">
        <w:rPr>
          <w:rStyle w:val="Hyperlink"/>
          <w:rFonts w:ascii="Arial" w:hAnsi="Arial" w:cs="Arial"/>
          <w:color w:val="000000" w:themeColor="text1"/>
          <w:sz w:val="24"/>
          <w:szCs w:val="24"/>
          <w:u w:val="none"/>
        </w:rPr>
        <w:t xml:space="preserve">, J., Ali, D. F., Mohd Zaid, N., Hamzah, M. H. (2023). The effectiveness of a technology-based isometric transformation flipped classroom learning strategy in improving students’ higher-order thinking skills. </w:t>
      </w:r>
      <w:proofErr w:type="gramStart"/>
      <w:r w:rsidRPr="00243305">
        <w:rPr>
          <w:rStyle w:val="Hyperlink"/>
          <w:rFonts w:ascii="Arial" w:hAnsi="Arial" w:cs="Arial"/>
          <w:color w:val="000000" w:themeColor="text1"/>
          <w:sz w:val="24"/>
          <w:szCs w:val="24"/>
          <w:u w:val="none"/>
        </w:rPr>
        <w:t>IEEE  Access</w:t>
      </w:r>
      <w:proofErr w:type="gramEnd"/>
      <w:r w:rsidRPr="00243305">
        <w:rPr>
          <w:rStyle w:val="Hyperlink"/>
          <w:rFonts w:ascii="Arial" w:hAnsi="Arial" w:cs="Arial"/>
          <w:color w:val="000000" w:themeColor="text1"/>
          <w:sz w:val="24"/>
          <w:szCs w:val="24"/>
          <w:u w:val="none"/>
        </w:rPr>
        <w:t>: Practical Innovations, Open Solutions, 11,4155-4172</w:t>
      </w:r>
    </w:p>
    <w:p w14:paraId="348F18F7" w14:textId="77777777" w:rsidR="009155BC" w:rsidRDefault="009155BC" w:rsidP="00AE18BD">
      <w:pPr>
        <w:pStyle w:val="NoSpacing"/>
        <w:spacing w:after="160" w:line="276" w:lineRule="auto"/>
        <w:ind w:left="720" w:hanging="720"/>
        <w:jc w:val="both"/>
        <w:rPr>
          <w:rStyle w:val="Hyperlink"/>
          <w:rFonts w:ascii="Arial" w:hAnsi="Arial" w:cs="Arial"/>
          <w:color w:val="000000" w:themeColor="text1"/>
          <w:sz w:val="24"/>
          <w:szCs w:val="24"/>
          <w:u w:val="none"/>
        </w:rPr>
      </w:pPr>
      <w:proofErr w:type="spellStart"/>
      <w:r w:rsidRPr="009155BC">
        <w:rPr>
          <w:rStyle w:val="Hyperlink"/>
          <w:rFonts w:ascii="Arial" w:hAnsi="Arial" w:cs="Arial"/>
          <w:color w:val="000000" w:themeColor="text1"/>
          <w:sz w:val="24"/>
          <w:szCs w:val="24"/>
          <w:u w:val="none"/>
        </w:rPr>
        <w:t>Pasandaran</w:t>
      </w:r>
      <w:proofErr w:type="spellEnd"/>
      <w:r w:rsidRPr="009155BC">
        <w:rPr>
          <w:rStyle w:val="Hyperlink"/>
          <w:rFonts w:ascii="Arial" w:hAnsi="Arial" w:cs="Arial"/>
          <w:color w:val="000000" w:themeColor="text1"/>
          <w:sz w:val="24"/>
          <w:szCs w:val="24"/>
          <w:u w:val="none"/>
        </w:rPr>
        <w:t>, R. F., &amp; Mufidah (2020). A Case Study of Analytic Geometry Pedagogy. 5 (2), 91–105.</w:t>
      </w:r>
    </w:p>
    <w:p w14:paraId="044F32A5" w14:textId="5B8265FA" w:rsidR="00AE18BD" w:rsidRPr="00243305" w:rsidRDefault="00AE18BD" w:rsidP="00AE18BD">
      <w:pPr>
        <w:pStyle w:val="NoSpacing"/>
        <w:spacing w:after="160" w:line="276" w:lineRule="auto"/>
        <w:ind w:left="720" w:hanging="720"/>
        <w:jc w:val="both"/>
        <w:rPr>
          <w:rStyle w:val="Hyperlink"/>
          <w:rFonts w:ascii="Arial" w:hAnsi="Arial" w:cs="Arial"/>
          <w:color w:val="00B0F0"/>
          <w:sz w:val="24"/>
          <w:szCs w:val="24"/>
        </w:rPr>
      </w:pPr>
      <w:r w:rsidRPr="00243305">
        <w:rPr>
          <w:rStyle w:val="Hyperlink"/>
          <w:rFonts w:ascii="Arial" w:hAnsi="Arial" w:cs="Arial"/>
          <w:color w:val="000000" w:themeColor="text1"/>
          <w:sz w:val="24"/>
          <w:szCs w:val="24"/>
          <w:u w:val="none"/>
        </w:rPr>
        <w:t>Richland, L. E., &amp; McDonough, I. K. (2021). Cognitive Mechanisms of Mathematical learning: How material and language interact. Educational Psychology Review, 33, 751-773.</w:t>
      </w:r>
      <w:r w:rsidRPr="00243305">
        <w:rPr>
          <w:rStyle w:val="Hyperlink"/>
          <w:rFonts w:ascii="Arial" w:hAnsi="Arial" w:cs="Arial"/>
          <w:color w:val="000000" w:themeColor="text1"/>
          <w:sz w:val="24"/>
          <w:szCs w:val="24"/>
        </w:rPr>
        <w:t xml:space="preserve"> </w:t>
      </w:r>
      <w:r w:rsidRPr="00243305">
        <w:rPr>
          <w:rStyle w:val="Hyperlink"/>
          <w:rFonts w:ascii="Arial" w:hAnsi="Arial" w:cs="Arial"/>
          <w:color w:val="00B0F0"/>
          <w:sz w:val="24"/>
          <w:szCs w:val="24"/>
        </w:rPr>
        <w:t xml:space="preserve">https//doi.org/10.1007/s10648-020-09577-0 </w:t>
      </w:r>
    </w:p>
    <w:p w14:paraId="6C85E4DD" w14:textId="1A68D980" w:rsidR="00933517" w:rsidRPr="00243305" w:rsidRDefault="00AE18BD" w:rsidP="00243305">
      <w:pPr>
        <w:pStyle w:val="NoSpacing"/>
        <w:spacing w:after="160" w:line="276" w:lineRule="auto"/>
        <w:ind w:left="720" w:hanging="720"/>
        <w:jc w:val="both"/>
        <w:rPr>
          <w:rFonts w:ascii="Arial" w:hAnsi="Arial" w:cs="Arial"/>
          <w:color w:val="00B0F0"/>
          <w:sz w:val="24"/>
          <w:szCs w:val="24"/>
        </w:rPr>
      </w:pPr>
      <w:proofErr w:type="spellStart"/>
      <w:r w:rsidRPr="00243305">
        <w:rPr>
          <w:rFonts w:ascii="Arial" w:hAnsi="Arial" w:cs="Arial"/>
          <w:color w:val="000000" w:themeColor="text1"/>
          <w:sz w:val="24"/>
          <w:szCs w:val="24"/>
        </w:rPr>
        <w:t>Ronnalie</w:t>
      </w:r>
      <w:proofErr w:type="spellEnd"/>
      <w:r w:rsidRPr="00243305">
        <w:rPr>
          <w:rFonts w:ascii="Arial" w:hAnsi="Arial" w:cs="Arial"/>
          <w:color w:val="000000" w:themeColor="text1"/>
          <w:sz w:val="24"/>
          <w:szCs w:val="24"/>
        </w:rPr>
        <w:t xml:space="preserve"> </w:t>
      </w:r>
      <w:proofErr w:type="spellStart"/>
      <w:r w:rsidRPr="00243305">
        <w:rPr>
          <w:rFonts w:ascii="Arial" w:hAnsi="Arial" w:cs="Arial"/>
          <w:color w:val="000000" w:themeColor="text1"/>
          <w:sz w:val="24"/>
          <w:szCs w:val="24"/>
        </w:rPr>
        <w:t>Raponte</w:t>
      </w:r>
      <w:proofErr w:type="spellEnd"/>
      <w:r w:rsidRPr="00243305">
        <w:rPr>
          <w:rFonts w:ascii="Arial" w:hAnsi="Arial" w:cs="Arial"/>
          <w:color w:val="000000" w:themeColor="text1"/>
          <w:sz w:val="24"/>
          <w:szCs w:val="24"/>
        </w:rPr>
        <w:t xml:space="preserve">. The Difficulties in the Four Fundamental Basic Education of Grade 3 pupils. </w:t>
      </w:r>
      <w:r w:rsidRPr="00243305">
        <w:rPr>
          <w:rFonts w:ascii="Arial" w:hAnsi="Arial" w:cs="Arial"/>
          <w:color w:val="00B0F0"/>
          <w:sz w:val="24"/>
          <w:szCs w:val="24"/>
        </w:rPr>
        <w:t>Scribdhttps://www.scribd.com/document/521630751/ACTION RESEARCH</w:t>
      </w:r>
    </w:p>
    <w:sectPr w:rsidR="00933517" w:rsidRPr="00243305" w:rsidSect="007F65B5">
      <w:headerReference w:type="even" r:id="rId17"/>
      <w:headerReference w:type="default" r:id="rId18"/>
      <w:footerReference w:type="default" r:id="rId19"/>
      <w:headerReference w:type="first" r:id="rId20"/>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C8F12" w14:textId="77777777" w:rsidR="00835E3B" w:rsidRDefault="00835E3B" w:rsidP="00C37E61">
      <w:r>
        <w:separator/>
      </w:r>
    </w:p>
  </w:endnote>
  <w:endnote w:type="continuationSeparator" w:id="0">
    <w:p w14:paraId="37A30063" w14:textId="77777777" w:rsidR="00835E3B" w:rsidRDefault="00835E3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2F80" w14:textId="77777777" w:rsidR="004C6015" w:rsidRDefault="004C6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35545" w14:textId="77777777" w:rsidR="004C6015" w:rsidRDefault="004C6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C1AB" w14:textId="77777777" w:rsidR="009E048A" w:rsidRDefault="009E048A">
    <w:pPr>
      <w:pStyle w:val="Footer"/>
      <w:rPr>
        <w:rFonts w:ascii="Arial" w:hAnsi="Arial" w:cs="Arial"/>
        <w:sz w:val="16"/>
      </w:rPr>
    </w:pPr>
  </w:p>
  <w:p w14:paraId="07EA97F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DD38B5B" w14:textId="77777777" w:rsidR="009E048A" w:rsidRDefault="009E048A">
    <w:pPr>
      <w:pStyle w:val="Footer"/>
      <w:rPr>
        <w:rFonts w:ascii="Arial" w:hAnsi="Arial" w:cs="Arial"/>
        <w:sz w:val="16"/>
      </w:rPr>
    </w:pPr>
  </w:p>
  <w:p w14:paraId="4796129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1775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5320D" w14:textId="77777777" w:rsidR="00835E3B" w:rsidRDefault="00835E3B" w:rsidP="00C37E61">
      <w:r>
        <w:separator/>
      </w:r>
    </w:p>
  </w:footnote>
  <w:footnote w:type="continuationSeparator" w:id="0">
    <w:p w14:paraId="1D67C0D4" w14:textId="77777777" w:rsidR="00835E3B" w:rsidRDefault="00835E3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8A19" w14:textId="37271D64" w:rsidR="004C6015" w:rsidRDefault="004C6015">
    <w:pPr>
      <w:pStyle w:val="Header"/>
    </w:pPr>
    <w:r>
      <w:rPr>
        <w:noProof/>
      </w:rPr>
      <w:pict w14:anchorId="46333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775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0BF4" w14:textId="1CA27709" w:rsidR="004C6015" w:rsidRDefault="004C6015">
    <w:pPr>
      <w:pStyle w:val="Header"/>
    </w:pPr>
    <w:r>
      <w:rPr>
        <w:noProof/>
      </w:rPr>
      <w:pict w14:anchorId="64013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775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2F929" w14:textId="471B8F67" w:rsidR="00296529" w:rsidRPr="00296529" w:rsidRDefault="004C6015" w:rsidP="00296529">
    <w:pPr>
      <w:ind w:left="2160"/>
      <w:jc w:val="center"/>
      <w:rPr>
        <w:rFonts w:ascii="Times New Roman" w:eastAsia="Calibri" w:hAnsi="Times New Roman"/>
        <w:i/>
        <w:sz w:val="18"/>
        <w:szCs w:val="22"/>
      </w:rPr>
    </w:pPr>
    <w:r>
      <w:rPr>
        <w:noProof/>
      </w:rPr>
      <w:pict w14:anchorId="63D03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7750"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2ED635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08414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BDA16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E6C1D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A8316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7AED8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13471" w14:textId="0A08681D" w:rsidR="004C6015" w:rsidRDefault="004C6015">
    <w:pPr>
      <w:pStyle w:val="Header"/>
    </w:pPr>
    <w:r>
      <w:rPr>
        <w:noProof/>
      </w:rPr>
      <w:pict w14:anchorId="2820B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7754" o:spid="_x0000_s2053" type="#_x0000_t136" style="position:absolute;margin-left:0;margin-top:0;width:571.6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6D16" w14:textId="07DB8FE2" w:rsidR="004C6015" w:rsidRDefault="004C6015">
    <w:pPr>
      <w:pStyle w:val="Header"/>
    </w:pPr>
    <w:r>
      <w:rPr>
        <w:noProof/>
      </w:rPr>
      <w:pict w14:anchorId="1973B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7755" o:spid="_x0000_s2054" type="#_x0000_t136" style="position:absolute;margin-left:0;margin-top:0;width:571.65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5ABBF" w14:textId="562AA026" w:rsidR="004C6015" w:rsidRDefault="004C6015">
    <w:pPr>
      <w:pStyle w:val="Header"/>
    </w:pPr>
    <w:r>
      <w:rPr>
        <w:noProof/>
      </w:rPr>
      <w:pict w14:anchorId="72342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7753" o:spid="_x0000_s2052" type="#_x0000_t136" style="position:absolute;margin-left:0;margin-top:0;width:571.6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2130"/>
    <w:rsid w:val="000A47FA"/>
    <w:rsid w:val="000A65D3"/>
    <w:rsid w:val="000B1E33"/>
    <w:rsid w:val="000D689F"/>
    <w:rsid w:val="000E0010"/>
    <w:rsid w:val="000E526A"/>
    <w:rsid w:val="000E7B7B"/>
    <w:rsid w:val="000E7D62"/>
    <w:rsid w:val="000F0CEB"/>
    <w:rsid w:val="00103357"/>
    <w:rsid w:val="00123C9F"/>
    <w:rsid w:val="00126190"/>
    <w:rsid w:val="00130F17"/>
    <w:rsid w:val="001320BF"/>
    <w:rsid w:val="00136DB0"/>
    <w:rsid w:val="00163BC4"/>
    <w:rsid w:val="00191062"/>
    <w:rsid w:val="00192B72"/>
    <w:rsid w:val="001A29D8"/>
    <w:rsid w:val="001A5CAA"/>
    <w:rsid w:val="001B0427"/>
    <w:rsid w:val="001B2483"/>
    <w:rsid w:val="001D3A51"/>
    <w:rsid w:val="001E10D2"/>
    <w:rsid w:val="001E25B4"/>
    <w:rsid w:val="001E44FE"/>
    <w:rsid w:val="00200595"/>
    <w:rsid w:val="00204835"/>
    <w:rsid w:val="00207007"/>
    <w:rsid w:val="00231920"/>
    <w:rsid w:val="0023195C"/>
    <w:rsid w:val="0024028E"/>
    <w:rsid w:val="0024282C"/>
    <w:rsid w:val="00243305"/>
    <w:rsid w:val="002460DC"/>
    <w:rsid w:val="00250985"/>
    <w:rsid w:val="002556F6"/>
    <w:rsid w:val="00276A9C"/>
    <w:rsid w:val="00283105"/>
    <w:rsid w:val="00283706"/>
    <w:rsid w:val="00284C4C"/>
    <w:rsid w:val="00287D39"/>
    <w:rsid w:val="00287E68"/>
    <w:rsid w:val="00296529"/>
    <w:rsid w:val="002B27FB"/>
    <w:rsid w:val="002B685A"/>
    <w:rsid w:val="002C57D2"/>
    <w:rsid w:val="002E0D56"/>
    <w:rsid w:val="00315186"/>
    <w:rsid w:val="0033343E"/>
    <w:rsid w:val="00337959"/>
    <w:rsid w:val="003512C2"/>
    <w:rsid w:val="00371FB6"/>
    <w:rsid w:val="003763C1"/>
    <w:rsid w:val="00376BBE"/>
    <w:rsid w:val="0039224F"/>
    <w:rsid w:val="003A43A4"/>
    <w:rsid w:val="003A7E18"/>
    <w:rsid w:val="003C4C86"/>
    <w:rsid w:val="003C6258"/>
    <w:rsid w:val="003D73EF"/>
    <w:rsid w:val="003E2904"/>
    <w:rsid w:val="003E43FB"/>
    <w:rsid w:val="00401927"/>
    <w:rsid w:val="0041027F"/>
    <w:rsid w:val="00412475"/>
    <w:rsid w:val="00423789"/>
    <w:rsid w:val="00440F43"/>
    <w:rsid w:val="00441B6F"/>
    <w:rsid w:val="00446221"/>
    <w:rsid w:val="00450E62"/>
    <w:rsid w:val="004539DB"/>
    <w:rsid w:val="00471A80"/>
    <w:rsid w:val="004C6015"/>
    <w:rsid w:val="004D305E"/>
    <w:rsid w:val="004D4277"/>
    <w:rsid w:val="004D54F8"/>
    <w:rsid w:val="00502516"/>
    <w:rsid w:val="00505F06"/>
    <w:rsid w:val="00506828"/>
    <w:rsid w:val="0053056E"/>
    <w:rsid w:val="00554FDA"/>
    <w:rsid w:val="005863FD"/>
    <w:rsid w:val="005C784C"/>
    <w:rsid w:val="005D17F6"/>
    <w:rsid w:val="005E5539"/>
    <w:rsid w:val="00602BF5"/>
    <w:rsid w:val="0061558D"/>
    <w:rsid w:val="00617FDD"/>
    <w:rsid w:val="00631EE9"/>
    <w:rsid w:val="00633614"/>
    <w:rsid w:val="00633F68"/>
    <w:rsid w:val="00636EB2"/>
    <w:rsid w:val="006375B8"/>
    <w:rsid w:val="0066510A"/>
    <w:rsid w:val="00673F9F"/>
    <w:rsid w:val="00686953"/>
    <w:rsid w:val="00687DEA"/>
    <w:rsid w:val="00687E67"/>
    <w:rsid w:val="006967F7"/>
    <w:rsid w:val="006A250C"/>
    <w:rsid w:val="006A3B82"/>
    <w:rsid w:val="006B21D3"/>
    <w:rsid w:val="006B57D0"/>
    <w:rsid w:val="006D30FF"/>
    <w:rsid w:val="006D6940"/>
    <w:rsid w:val="006E136B"/>
    <w:rsid w:val="006F11EC"/>
    <w:rsid w:val="0070082C"/>
    <w:rsid w:val="00702D2E"/>
    <w:rsid w:val="007077F2"/>
    <w:rsid w:val="007369E6"/>
    <w:rsid w:val="00746E59"/>
    <w:rsid w:val="00754C9A"/>
    <w:rsid w:val="0075599A"/>
    <w:rsid w:val="00761D52"/>
    <w:rsid w:val="0077749E"/>
    <w:rsid w:val="00790ADA"/>
    <w:rsid w:val="007B1141"/>
    <w:rsid w:val="007D2288"/>
    <w:rsid w:val="007E088F"/>
    <w:rsid w:val="007F65B5"/>
    <w:rsid w:val="007F7B32"/>
    <w:rsid w:val="00804BC2"/>
    <w:rsid w:val="0081431A"/>
    <w:rsid w:val="0083216F"/>
    <w:rsid w:val="00835E3B"/>
    <w:rsid w:val="00860000"/>
    <w:rsid w:val="00863BD3"/>
    <w:rsid w:val="008641ED"/>
    <w:rsid w:val="00866D66"/>
    <w:rsid w:val="008671C6"/>
    <w:rsid w:val="00875803"/>
    <w:rsid w:val="0089067A"/>
    <w:rsid w:val="008B459E"/>
    <w:rsid w:val="008E13AE"/>
    <w:rsid w:val="008E1506"/>
    <w:rsid w:val="008E710C"/>
    <w:rsid w:val="008F69D6"/>
    <w:rsid w:val="00902355"/>
    <w:rsid w:val="00902823"/>
    <w:rsid w:val="009155BC"/>
    <w:rsid w:val="00915CA6"/>
    <w:rsid w:val="00927834"/>
    <w:rsid w:val="00933517"/>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5DE5"/>
    <w:rsid w:val="00A1134E"/>
    <w:rsid w:val="00A24E7E"/>
    <w:rsid w:val="00A258C3"/>
    <w:rsid w:val="00A347C0"/>
    <w:rsid w:val="00A51431"/>
    <w:rsid w:val="00A539AD"/>
    <w:rsid w:val="00A74B63"/>
    <w:rsid w:val="00A94063"/>
    <w:rsid w:val="00AA6219"/>
    <w:rsid w:val="00AA74E0"/>
    <w:rsid w:val="00AB703F"/>
    <w:rsid w:val="00AC6BB8"/>
    <w:rsid w:val="00AE008F"/>
    <w:rsid w:val="00AE18BD"/>
    <w:rsid w:val="00B01FCD"/>
    <w:rsid w:val="00B15D8B"/>
    <w:rsid w:val="00B1776C"/>
    <w:rsid w:val="00B52583"/>
    <w:rsid w:val="00B52896"/>
    <w:rsid w:val="00B60C04"/>
    <w:rsid w:val="00B73029"/>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4A3E"/>
    <w:rsid w:val="00C85588"/>
    <w:rsid w:val="00CA5EB2"/>
    <w:rsid w:val="00CD6755"/>
    <w:rsid w:val="00CD6856"/>
    <w:rsid w:val="00CE0089"/>
    <w:rsid w:val="00CE793C"/>
    <w:rsid w:val="00CF193C"/>
    <w:rsid w:val="00D150C9"/>
    <w:rsid w:val="00D173F1"/>
    <w:rsid w:val="00D7439E"/>
    <w:rsid w:val="00D74CB0"/>
    <w:rsid w:val="00D8295D"/>
    <w:rsid w:val="00DC2A65"/>
    <w:rsid w:val="00DE15F0"/>
    <w:rsid w:val="00DE5663"/>
    <w:rsid w:val="00DE78AA"/>
    <w:rsid w:val="00E053D0"/>
    <w:rsid w:val="00E15994"/>
    <w:rsid w:val="00E24876"/>
    <w:rsid w:val="00E3114E"/>
    <w:rsid w:val="00E31A70"/>
    <w:rsid w:val="00E35B02"/>
    <w:rsid w:val="00E66496"/>
    <w:rsid w:val="00E66B35"/>
    <w:rsid w:val="00E66E10"/>
    <w:rsid w:val="00E728EF"/>
    <w:rsid w:val="00E769F6"/>
    <w:rsid w:val="00E8407C"/>
    <w:rsid w:val="00E84F3C"/>
    <w:rsid w:val="00EA012C"/>
    <w:rsid w:val="00EA4D5B"/>
    <w:rsid w:val="00EC1208"/>
    <w:rsid w:val="00EC6A55"/>
    <w:rsid w:val="00ED0288"/>
    <w:rsid w:val="00EE52CB"/>
    <w:rsid w:val="00EF581D"/>
    <w:rsid w:val="00EF7FD8"/>
    <w:rsid w:val="00F06F59"/>
    <w:rsid w:val="00F1368E"/>
    <w:rsid w:val="00F17988"/>
    <w:rsid w:val="00F469F0"/>
    <w:rsid w:val="00F53273"/>
    <w:rsid w:val="00F755E4"/>
    <w:rsid w:val="00F77D02"/>
    <w:rsid w:val="00F94D3F"/>
    <w:rsid w:val="00FB39A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A30F08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FB39AC"/>
    <w:rPr>
      <w:rFonts w:ascii="Calibri" w:eastAsia="Calibri" w:hAnsi="Calibri"/>
      <w:sz w:val="22"/>
      <w:szCs w:val="22"/>
      <w:lang w:val="en-PH"/>
    </w:rPr>
  </w:style>
  <w:style w:type="character" w:styleId="PlaceholderText">
    <w:name w:val="Placeholder Text"/>
    <w:basedOn w:val="DefaultParagraphFont"/>
    <w:uiPriority w:val="99"/>
    <w:semiHidden/>
    <w:rsid w:val="003D73EF"/>
    <w:rPr>
      <w:color w:val="808080"/>
    </w:rPr>
  </w:style>
  <w:style w:type="paragraph" w:styleId="ListParagraph">
    <w:name w:val="List Paragraph"/>
    <w:basedOn w:val="Normal"/>
    <w:uiPriority w:val="34"/>
    <w:qFormat/>
    <w:rsid w:val="00915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cuemath.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rjmets.com"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ribd.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B2CC4-6192-43C5-AD3C-F3593EE8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277</TotalTime>
  <Pages>8</Pages>
  <Words>4013</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26835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2026-05-08T13:41:00Z</dcterms:modified>
</cp:coreProperties>
</file>