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uthor"/>
        <w:rPr>
          <w:rFonts w:ascii="Arial" w:hAnsi="Arial" w:cs="Arial"/>
          <w:bCs/>
          <w:i/>
          <w:iCs/>
          <w:kern w:val="28"/>
          <w:sz w:val="36"/>
          <w:u w:val="single"/>
        </w:rPr>
      </w:pPr>
      <w:r>
        <w:rPr>
          <w:rFonts w:ascii="Arial" w:hAnsi="Arial" w:cs="Arial"/>
          <w:bCs/>
          <w:i/>
          <w:iCs/>
          <w:kern w:val="28"/>
          <w:sz w:val="36"/>
          <w:u w:val="single"/>
        </w:rPr>
        <w:t>Original Research Article</w:t>
      </w:r>
    </w:p>
    <w:p>
      <w:pPr>
        <w:pStyle w:val="Author"/>
        <w:spacing w:line="240" w:lineRule="auto"/>
        <w:rPr>
          <w:rFonts w:ascii="Arial" w:hAnsi="Arial" w:cs="Arial"/>
          <w:bCs/>
          <w:iCs/>
          <w:kern w:val="28"/>
          <w:sz w:val="36"/>
        </w:rPr>
      </w:pPr>
      <w:r>
        <w:rPr>
          <w:rFonts w:ascii="Arial" w:hAnsi="Arial" w:cs="Arial"/>
          <w:bCs/>
          <w:iCs/>
          <w:kern w:val="28"/>
          <w:sz w:val="36"/>
        </w:rPr>
        <w:t xml:space="preserve">Improving Computational Skills of Grade 3 Pupils of </w:t>
      </w:r>
      <w:proofErr w:type="spellStart"/>
      <w:r>
        <w:rPr>
          <w:rFonts w:ascii="Arial" w:hAnsi="Arial" w:cs="Arial"/>
          <w:bCs/>
          <w:iCs/>
          <w:kern w:val="28"/>
          <w:sz w:val="36"/>
        </w:rPr>
        <w:t>Burabud</w:t>
      </w:r>
      <w:proofErr w:type="spellEnd"/>
      <w:r>
        <w:rPr>
          <w:rFonts w:ascii="Arial" w:hAnsi="Arial" w:cs="Arial"/>
          <w:bCs/>
          <w:iCs/>
          <w:kern w:val="28"/>
          <w:sz w:val="36"/>
        </w:rPr>
        <w:t xml:space="preserve"> Elementary School Using Japanese Multiplication Method </w:t>
      </w:r>
    </w:p>
    <w:p>
      <w:pPr>
        <w:pStyle w:val="Author"/>
        <w:spacing w:line="240" w:lineRule="auto"/>
        <w:rPr>
          <w:rFonts w:ascii="Arial" w:hAnsi="Arial" w:cs="Arial"/>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Affiliation"/>
        <w:spacing w:after="0" w:line="240" w:lineRule="auto"/>
        <w:jc w:val="both"/>
        <w:rPr>
          <w:rFonts w:ascii="Arial" w:hAnsi="Arial" w:cs="Arial"/>
        </w:rPr>
      </w:pPr>
    </w:p>
    <w:p>
      <w:pPr>
        <w:pStyle w:val="Copyright"/>
        <w:spacing w:after="0" w:line="240" w:lineRule="auto"/>
        <w:jc w:val="both"/>
        <w:rPr>
          <w:rFonts w:ascii="Arial" w:hAnsi="Arial" w:cs="Arial"/>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pPr>
        <w:pStyle w:val="AbstHead"/>
        <w:spacing w:after="0"/>
        <w:jc w:val="both"/>
        <w:rPr>
          <w:rFonts w:ascii="Arial" w:hAnsi="Arial" w:cs="Arial"/>
        </w:rPr>
      </w:pPr>
      <w:r>
        <w:rPr>
          <w:rFonts w:ascii="Arial" w:hAnsi="Arial" w:cs="Arial"/>
        </w:rPr>
        <w:t xml:space="preserve">ABSTRACT  </w:t>
      </w:r>
    </w:p>
    <w:p>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tc>
          <w:tcPr>
            <w:tcW w:w="9576" w:type="dxa"/>
            <w:shd w:val="clear" w:color="auto" w:fill="F2F2F2"/>
          </w:tcPr>
          <w:p>
            <w:pPr>
              <w:pStyle w:val="Body"/>
              <w:rPr>
                <w:rFonts w:ascii="Arial" w:eastAsia="Calibri" w:hAnsi="Arial" w:cs="Arial"/>
                <w:bCs/>
                <w:szCs w:val="22"/>
                <w:lang w:val="en-PH"/>
              </w:rPr>
            </w:pPr>
            <w:r>
              <w:rPr>
                <w:rFonts w:ascii="Arial" w:eastAsia="Calibri" w:hAnsi="Arial" w:cs="Arial"/>
                <w:bCs/>
                <w:szCs w:val="22"/>
                <w:lang w:val="en-PH"/>
              </w:rPr>
              <w:t xml:space="preserve">This study looked into the effectiveness of the Japanese Multiplication Method to improve students’ computational skills and address the problem encountered by the Grade 3 pupils of </w:t>
            </w:r>
            <w:proofErr w:type="spellStart"/>
            <w:r>
              <w:rPr>
                <w:rFonts w:ascii="Arial" w:eastAsia="Calibri" w:hAnsi="Arial" w:cs="Arial"/>
                <w:bCs/>
                <w:szCs w:val="22"/>
                <w:lang w:val="en-PH"/>
              </w:rPr>
              <w:t>Burabud</w:t>
            </w:r>
            <w:proofErr w:type="spellEnd"/>
            <w:r>
              <w:rPr>
                <w:rFonts w:ascii="Arial" w:eastAsia="Calibri" w:hAnsi="Arial" w:cs="Arial"/>
                <w:bCs/>
                <w:szCs w:val="22"/>
                <w:lang w:val="en-PH"/>
              </w:rPr>
              <w:t xml:space="preserve"> Elementary School in mastering multiplication. This focused on engaging students in using this method, which serves as a vi</w:t>
            </w:r>
            <w:bookmarkStart w:id="0" w:name="_GoBack"/>
            <w:bookmarkEnd w:id="0"/>
            <w:r>
              <w:rPr>
                <w:rFonts w:ascii="Arial" w:eastAsia="Calibri" w:hAnsi="Arial" w:cs="Arial"/>
                <w:bCs/>
                <w:szCs w:val="22"/>
                <w:lang w:val="en-PH"/>
              </w:rPr>
              <w:t xml:space="preserve">sual presentation of multiplier and multiplicand that allows </w:t>
            </w:r>
            <w:r>
              <w:rPr>
                <w:rFonts w:ascii="Arial" w:eastAsia="Calibri" w:hAnsi="Arial" w:cs="Arial"/>
                <w:bCs/>
                <w:szCs w:val="22"/>
              </w:rPr>
              <w:t>them to solve multiplication problems by drawing lines that form a diagonal pattern and by counting the number of intersections in a particular order near each vertex of a diamond to obtain a solution.</w:t>
            </w:r>
          </w:p>
          <w:p>
            <w:pPr>
              <w:pStyle w:val="Body"/>
              <w:rPr>
                <w:rFonts w:ascii="Arial" w:eastAsia="Calibri" w:hAnsi="Arial" w:cs="Arial"/>
                <w:bCs/>
                <w:szCs w:val="22"/>
                <w:lang w:val="en-PH"/>
              </w:rPr>
            </w:pPr>
            <w:r>
              <w:rPr>
                <w:rFonts w:ascii="Arial" w:eastAsia="Calibri" w:hAnsi="Arial" w:cs="Arial"/>
                <w:bCs/>
                <w:szCs w:val="22"/>
                <w:lang w:val="en-PH"/>
              </w:rPr>
              <w:t>It aimed to improve the computational skills of the respondents using the Japanese Multiplication Method. The study was divided into three processes namely; the pretest, implementation of the intervention (Japanese multiplication method), and the post-test which took ten sessions to complete with each session consists of one hour. Pretest and post-test assessment were utilized to evaluate the impact of intervention on students’ computation levels.</w:t>
            </w:r>
          </w:p>
          <w:p>
            <w:pPr>
              <w:pStyle w:val="Body"/>
              <w:rPr>
                <w:rFonts w:ascii="Arial" w:eastAsia="Calibri" w:hAnsi="Arial" w:cs="Arial"/>
                <w:bCs/>
                <w:szCs w:val="22"/>
                <w:lang w:val="en-PH"/>
              </w:rPr>
            </w:pPr>
            <w:r>
              <w:rPr>
                <w:rFonts w:ascii="Arial" w:eastAsia="Calibri" w:hAnsi="Arial" w:cs="Arial"/>
                <w:bCs/>
                <w:szCs w:val="22"/>
                <w:lang w:val="en-PH"/>
              </w:rPr>
              <w:t>The pretest results revealed that students’ computational skills were categorized as “Very Poor.” However, after implementing the intervention, the post-test results showed a significant improvement, with students’ computational skills rated as “Good.” The findings indicate a substantial difference between the pretest and post-test scores, demonstrating the positive impact of the Japanese Multiplication Method on students’ mathematical abilities. Furthermore, the method fostered active engagement through the visual approach of making lines and counting intersections. These results confirm that the Japanese Multiplication Method is an effective tool for improving young learners’ computational proficiency.</w:t>
            </w:r>
          </w:p>
        </w:tc>
      </w:tr>
    </w:tbl>
    <w:p>
      <w:pPr>
        <w:pStyle w:val="Body"/>
        <w:spacing w:after="0"/>
        <w:rPr>
          <w:rFonts w:ascii="Arial" w:hAnsi="Arial" w:cs="Arial"/>
          <w:i/>
        </w:rPr>
      </w:pPr>
    </w:p>
    <w:p>
      <w:pPr>
        <w:pStyle w:val="Body"/>
        <w:spacing w:after="0"/>
        <w:rPr>
          <w:rFonts w:ascii="Arial" w:hAnsi="Arial" w:cs="Arial"/>
          <w:i/>
        </w:rPr>
      </w:pPr>
      <w:r>
        <w:rPr>
          <w:rFonts w:ascii="Arial" w:hAnsi="Arial" w:cs="Arial"/>
          <w:i/>
        </w:rPr>
        <w:t xml:space="preserve">Keywords: Japanese Multiplication Method, Computational Skills, Grade 3 pupils, Elementary mathematics, action research, </w:t>
      </w:r>
    </w:p>
    <w:p>
      <w:pPr>
        <w:pStyle w:val="Body"/>
        <w:spacing w:after="0"/>
        <w:rPr>
          <w:rFonts w:ascii="Arial" w:hAnsi="Arial" w:cs="Arial"/>
          <w:i/>
        </w:rPr>
      </w:pPr>
    </w:p>
    <w:p>
      <w:pPr>
        <w:pStyle w:val="AbstHead"/>
        <w:spacing w:after="0"/>
        <w:jc w:val="both"/>
        <w:rPr>
          <w:rFonts w:ascii="Arial" w:hAnsi="Arial" w:cs="Arial"/>
        </w:rPr>
      </w:pPr>
      <w:r>
        <w:rPr>
          <w:rFonts w:ascii="Arial" w:hAnsi="Arial" w:cs="Arial"/>
          <w:caps w:val="0"/>
        </w:rPr>
        <w:t xml:space="preserve">1. INTRODUCTION </w:t>
      </w:r>
    </w:p>
    <w:p>
      <w:pPr>
        <w:pStyle w:val="AbstHead"/>
        <w:spacing w:after="0"/>
        <w:jc w:val="both"/>
        <w:rPr>
          <w:rFonts w:ascii="Arial" w:hAnsi="Arial" w:cs="Arial"/>
        </w:rPr>
      </w:pPr>
    </w:p>
    <w:p>
      <w:pPr>
        <w:pStyle w:val="Body"/>
        <w:spacing w:after="0"/>
        <w:rPr>
          <w:rFonts w:ascii="Arial" w:hAnsi="Arial" w:cs="Arial"/>
          <w:bCs/>
          <w:lang w:val="en-PH"/>
        </w:rPr>
      </w:pPr>
      <w:r>
        <w:rPr>
          <w:rFonts w:ascii="Arial" w:hAnsi="Arial" w:cs="Arial"/>
          <w:bCs/>
          <w:lang w:val="en-PH"/>
        </w:rPr>
        <w:t xml:space="preserve">Multiplication is one of the arithmetic operations that is very useful in daily life. According to </w:t>
      </w:r>
      <w:proofErr w:type="spellStart"/>
      <w:r>
        <w:rPr>
          <w:rFonts w:ascii="Arial" w:hAnsi="Arial" w:cs="Arial"/>
          <w:bCs/>
          <w:lang w:val="en-PH"/>
        </w:rPr>
        <w:t>Isoda</w:t>
      </w:r>
      <w:proofErr w:type="spellEnd"/>
      <w:r>
        <w:rPr>
          <w:rFonts w:ascii="Arial" w:hAnsi="Arial" w:cs="Arial"/>
          <w:bCs/>
          <w:lang w:val="en-PH"/>
        </w:rPr>
        <w:t xml:space="preserve"> and </w:t>
      </w:r>
      <w:proofErr w:type="spellStart"/>
      <w:r>
        <w:rPr>
          <w:rFonts w:ascii="Arial" w:hAnsi="Arial" w:cs="Arial"/>
          <w:bCs/>
          <w:lang w:val="en-PH"/>
        </w:rPr>
        <w:t>Olfos</w:t>
      </w:r>
      <w:proofErr w:type="spellEnd"/>
      <w:r>
        <w:rPr>
          <w:rFonts w:ascii="Arial" w:hAnsi="Arial" w:cs="Arial"/>
          <w:bCs/>
          <w:lang w:val="en-PH"/>
        </w:rPr>
        <w:t xml:space="preserve"> (2019), multiplication is used to find the total quantity based on the given number of units and unit quantity. Besides that, multiplication lays the foundation for understanding more advanced concepts such as division, fractions, and ratios. </w:t>
      </w:r>
      <w:r>
        <w:t>The multiplication process involves multiplying two or more numbers to get the result (Kosko, 2019). During elementary school learning, students will hone their multiplication skills through exercises, problem-solving, and understanding basic mathematical concepts. (</w:t>
      </w:r>
      <w:proofErr w:type="spellStart"/>
      <w:r>
        <w:t>Rejeki</w:t>
      </w:r>
      <w:proofErr w:type="spellEnd"/>
      <w:r>
        <w:t xml:space="preserve">, et al., 2024)  </w:t>
      </w:r>
    </w:p>
    <w:p>
      <w:pPr>
        <w:pStyle w:val="Body"/>
        <w:spacing w:after="0"/>
        <w:rPr>
          <w:rFonts w:ascii="Arial" w:hAnsi="Arial" w:cs="Arial"/>
          <w:bCs/>
          <w:lang w:val="en-PH"/>
        </w:rPr>
      </w:pPr>
    </w:p>
    <w:p>
      <w:pPr>
        <w:pStyle w:val="Body"/>
        <w:spacing w:after="0"/>
        <w:rPr>
          <w:rFonts w:ascii="Arial" w:hAnsi="Arial" w:cs="Arial"/>
          <w:bCs/>
          <w:lang w:val="en-PH"/>
        </w:rPr>
      </w:pPr>
      <w:r>
        <w:rPr>
          <w:rFonts w:ascii="Arial" w:hAnsi="Arial" w:cs="Arial"/>
          <w:bCs/>
          <w:lang w:val="en-PH"/>
        </w:rPr>
        <w:t xml:space="preserve">Huan (2024) stated that this basic mathematical concept is included in the elementary mathematics curriculum. According to </w:t>
      </w:r>
      <w:r>
        <w:t xml:space="preserve">Aktay &amp; Yilmaz (2023), it is essential that mathematics to be taught from an early age as it is a powerful means of communication and it is pervasive presence in daily life. </w:t>
      </w:r>
      <w:r>
        <w:rPr>
          <w:rFonts w:ascii="Arial" w:hAnsi="Arial" w:cs="Arial"/>
          <w:bCs/>
          <w:lang w:val="en-PH"/>
        </w:rPr>
        <w:t xml:space="preserve">In the Philippines context, Multiplication is first introduced in the second grade as repeated addition. In this grade level, the foundation and concept of multiplication is built among the students through focusing on basic multiplication facts with numbers that gradually progress using visual concepts and word multiplication problems. As the grade level progresses, the complexity of multiplication increases, illustrating a spiral progression in the curriculum, and students are expected to multiply multi-digit numbers and apply multiplication to solve more complex word problems involving various contexts in Mathematics. </w:t>
      </w:r>
    </w:p>
    <w:p>
      <w:pPr>
        <w:pStyle w:val="Body"/>
        <w:spacing w:after="0"/>
        <w:rPr>
          <w:rFonts w:ascii="Arial" w:hAnsi="Arial" w:cs="Arial"/>
          <w:bCs/>
          <w:lang w:val="en-PH"/>
        </w:rPr>
      </w:pPr>
    </w:p>
    <w:p>
      <w:pPr>
        <w:pStyle w:val="Body"/>
        <w:spacing w:after="0"/>
        <w:rPr>
          <w:rFonts w:ascii="Arial" w:hAnsi="Arial" w:cs="Arial"/>
          <w:bCs/>
          <w:lang w:val="en-PH"/>
        </w:rPr>
      </w:pPr>
      <w:r>
        <w:rPr>
          <w:rFonts w:ascii="Arial" w:hAnsi="Arial" w:cs="Arial"/>
          <w:bCs/>
          <w:lang w:val="en-PH"/>
        </w:rPr>
        <w:t>However, the standard set by the educational curriculum is not reached by students due to different factors encountered in teaching and learning multiplication. In school, multiplication is taught throug</w:t>
      </w:r>
      <w:r>
        <w:rPr>
          <w:rFonts w:ascii="Arial" w:hAnsi="Arial" w:cs="Arial"/>
          <w:lang w:val="en-PH"/>
        </w:rPr>
        <w:t>h a long multiplication or a traditional method, but this process can be particularly error-prone for Grade 3 students, especially those who struggle to track multiple steps or need help with fundamental arithmetic operations. The inherent complexity of this method can hinder the learning process for students who need additional support with basic mathematical concepts. (</w:t>
      </w:r>
      <w:proofErr w:type="spellStart"/>
      <w:r>
        <w:rPr>
          <w:rFonts w:ascii="Arial" w:hAnsi="Arial" w:cs="Arial"/>
          <w:lang w:val="en-PH"/>
        </w:rPr>
        <w:t>Dumagat</w:t>
      </w:r>
      <w:proofErr w:type="spellEnd"/>
      <w:r>
        <w:rPr>
          <w:rFonts w:ascii="Arial" w:hAnsi="Arial" w:cs="Arial"/>
          <w:lang w:val="en-PH"/>
        </w:rPr>
        <w:t xml:space="preserve">, C. R., et al, 2024). Also, </w:t>
      </w:r>
      <w:r>
        <w:t xml:space="preserve">Putri et al., (2023) stated that multiplication is one of the most difficult materials to learn in mathematics, especially in third grade elementary school students. The phenomenon in the field shows that not all students like multiplication material. </w:t>
      </w:r>
    </w:p>
    <w:p>
      <w:pPr>
        <w:pStyle w:val="Body"/>
        <w:spacing w:after="0"/>
        <w:rPr>
          <w:rFonts w:ascii="Arial" w:hAnsi="Arial" w:cs="Arial"/>
          <w:bCs/>
          <w:lang w:val="en-PH"/>
        </w:rPr>
      </w:pPr>
    </w:p>
    <w:p>
      <w:pPr>
        <w:pStyle w:val="Body"/>
        <w:spacing w:after="0"/>
        <w:rPr>
          <w:rFonts w:ascii="Arial" w:hAnsi="Arial" w:cs="Arial"/>
          <w:lang w:val="en-PH"/>
        </w:rPr>
      </w:pPr>
      <w:r>
        <w:rPr>
          <w:rFonts w:ascii="Arial" w:hAnsi="Arial" w:cs="Arial"/>
          <w:bCs/>
          <w:lang w:val="en-PH"/>
        </w:rPr>
        <w:t xml:space="preserve">Mastering multiplication </w:t>
      </w:r>
      <w:r>
        <w:rPr>
          <w:rFonts w:ascii="Arial" w:hAnsi="Arial" w:cs="Arial"/>
          <w:lang w:val="en-PH"/>
        </w:rPr>
        <w:t>is a fundamental skill necessary for understanding higher mathematical concepts, yet many students struggle with it and it contributes to their overall performance in Mathematics, as reflected in the PISA results where the Philippines ranked 77</w:t>
      </w:r>
      <w:r>
        <w:rPr>
          <w:rFonts w:ascii="Arial" w:hAnsi="Arial" w:cs="Arial"/>
          <w:vertAlign w:val="superscript"/>
          <w:lang w:val="en-PH"/>
        </w:rPr>
        <w:t>th</w:t>
      </w:r>
      <w:r>
        <w:rPr>
          <w:rFonts w:ascii="Arial" w:hAnsi="Arial" w:cs="Arial"/>
          <w:lang w:val="en-PH"/>
        </w:rPr>
        <w:t xml:space="preserve"> out of 81 participating countries, performing significantly below the global average in math, reading, and science. (OECD, 2023) </w:t>
      </w:r>
      <w:r>
        <w:rPr>
          <w:rFonts w:ascii="Arial" w:hAnsi="Arial" w:cs="Arial"/>
          <w:bCs/>
          <w:lang w:val="en-PH"/>
        </w:rPr>
        <w:t xml:space="preserve">This is a global concern, prompting attention as plenty of schools encounter the same problems. One of them is the grade 3 students of </w:t>
      </w:r>
      <w:proofErr w:type="spellStart"/>
      <w:r>
        <w:rPr>
          <w:rFonts w:ascii="Arial" w:hAnsi="Arial" w:cs="Arial"/>
          <w:bCs/>
          <w:lang w:val="en-PH"/>
        </w:rPr>
        <w:t>Burabud</w:t>
      </w:r>
      <w:proofErr w:type="spellEnd"/>
      <w:r>
        <w:rPr>
          <w:rFonts w:ascii="Arial" w:hAnsi="Arial" w:cs="Arial"/>
          <w:bCs/>
          <w:lang w:val="en-PH"/>
        </w:rPr>
        <w:t xml:space="preserve"> Elementary School. From the data gathered by the researchers through interviews and observations, the grade 3 students of </w:t>
      </w:r>
      <w:proofErr w:type="spellStart"/>
      <w:r>
        <w:rPr>
          <w:rFonts w:ascii="Arial" w:hAnsi="Arial" w:cs="Arial"/>
          <w:bCs/>
          <w:lang w:val="en-PH"/>
        </w:rPr>
        <w:t>Burabud</w:t>
      </w:r>
      <w:proofErr w:type="spellEnd"/>
      <w:r>
        <w:rPr>
          <w:rFonts w:ascii="Arial" w:hAnsi="Arial" w:cs="Arial"/>
          <w:bCs/>
          <w:lang w:val="en-PH"/>
        </w:rPr>
        <w:t xml:space="preserve"> Elementary School are said to be encountering difficulties in mastering multiplication.</w:t>
      </w:r>
    </w:p>
    <w:p>
      <w:pPr>
        <w:pStyle w:val="Body"/>
        <w:spacing w:after="0"/>
        <w:rPr>
          <w:rFonts w:ascii="Arial" w:hAnsi="Arial" w:cs="Arial"/>
          <w:b/>
          <w:lang w:val="en-PH"/>
        </w:rPr>
      </w:pPr>
      <w:r>
        <w:rPr>
          <w:rFonts w:ascii="Arial" w:hAnsi="Arial" w:cs="Arial"/>
          <w:b/>
          <w:lang w:val="en-PH"/>
        </w:rPr>
        <w:tab/>
      </w:r>
    </w:p>
    <w:p>
      <w:pPr>
        <w:pStyle w:val="Body"/>
        <w:spacing w:after="0"/>
        <w:rPr>
          <w:rFonts w:ascii="Arial" w:hAnsi="Arial" w:cs="Arial"/>
          <w:bCs/>
          <w:lang w:val="en-PH"/>
        </w:rPr>
      </w:pPr>
      <w:r>
        <w:rPr>
          <w:rFonts w:ascii="Arial" w:hAnsi="Arial" w:cs="Arial"/>
          <w:bCs/>
          <w:lang w:val="en-PH"/>
        </w:rPr>
        <w:t xml:space="preserve">In an interview with the adviser of the respondents, she stated that her students struggle with mastering multiplication using the traditional method. They have difficulty recalling the steps, get confused about which numbers to multiply or add, and struggle with alignment, leading to incorrect answers. Also, their standardized test in multiplication revealed that zero or no student got a perfect score of 5 with a percentage of 0% and interpreted as Very Good; two (2) students got four correct answers with a percentage of 12.5% and interpreted as Good and is also considered as the highest score among the Grade 3 pupils: and eight (8) students got one correct answer with a percentage of 50%, interpreted as Very Poor. </w:t>
      </w:r>
    </w:p>
    <w:p>
      <w:pPr>
        <w:pStyle w:val="Body"/>
        <w:spacing w:after="0"/>
        <w:rPr>
          <w:rFonts w:ascii="Arial" w:hAnsi="Arial" w:cs="Arial"/>
          <w:bCs/>
          <w:lang w:val="en-PH"/>
        </w:rPr>
      </w:pPr>
    </w:p>
    <w:p>
      <w:pPr>
        <w:pStyle w:val="Body"/>
        <w:spacing w:after="0"/>
        <w:rPr>
          <w:rFonts w:ascii="Arial" w:hAnsi="Arial" w:cs="Arial"/>
          <w:bCs/>
          <w:lang w:val="en-PH"/>
        </w:rPr>
      </w:pPr>
      <w:r>
        <w:rPr>
          <w:rFonts w:ascii="Arial" w:hAnsi="Arial" w:cs="Arial"/>
          <w:bCs/>
          <w:lang w:val="en-PH"/>
        </w:rPr>
        <w:t xml:space="preserve">Based on the data presented, it is evident that the majority of the students struggled with the multiplication test. With 50% of the students classified as having a “Very Poor” performance and the absence of any perfect scores, it is clear that a significant portion of the class has not yet developed a strong foundation in multiplication and there is a pressing need to enhance instructional strategies and provide additional support to improve students' multiplication skills. Similarly, their periodical test during the second grading period revealed that their Mean Percentage Score (MPS) for the second grading period in Mathematics was 62.35%, which is below the standard of 75%. This quarterly assessment was composed of 21 out of 40 items centered on multiplication, which is more than half of the total items. </w:t>
      </w:r>
    </w:p>
    <w:p>
      <w:pPr>
        <w:pStyle w:val="Body"/>
        <w:spacing w:after="0"/>
        <w:rPr>
          <w:rFonts w:ascii="Arial" w:hAnsi="Arial" w:cs="Arial"/>
          <w:bCs/>
          <w:lang w:val="en-PH"/>
        </w:rPr>
      </w:pPr>
      <w:r>
        <w:rPr>
          <w:rFonts w:ascii="Arial" w:hAnsi="Arial" w:cs="Arial"/>
          <w:bCs/>
          <w:lang w:val="en-PH"/>
        </w:rPr>
        <w:tab/>
      </w:r>
    </w:p>
    <w:p>
      <w:pPr>
        <w:pStyle w:val="Body"/>
        <w:spacing w:after="0"/>
        <w:rPr>
          <w:rFonts w:ascii="Arial" w:hAnsi="Arial" w:cs="Arial"/>
          <w:bCs/>
          <w:lang w:val="en-PH"/>
        </w:rPr>
      </w:pPr>
      <w:r>
        <w:rPr>
          <w:rFonts w:ascii="Arial" w:hAnsi="Arial" w:cs="Arial"/>
          <w:bCs/>
          <w:lang w:val="en-PH"/>
        </w:rPr>
        <w:lastRenderedPageBreak/>
        <w:t xml:space="preserve">The data gathered by the researchers showed that the grade 3 students of </w:t>
      </w:r>
      <w:proofErr w:type="spellStart"/>
      <w:r>
        <w:rPr>
          <w:rFonts w:ascii="Arial" w:hAnsi="Arial" w:cs="Arial"/>
          <w:bCs/>
          <w:lang w:val="en-PH"/>
        </w:rPr>
        <w:t>Burabud</w:t>
      </w:r>
      <w:proofErr w:type="spellEnd"/>
      <w:r>
        <w:rPr>
          <w:rFonts w:ascii="Arial" w:hAnsi="Arial" w:cs="Arial"/>
          <w:bCs/>
          <w:lang w:val="en-PH"/>
        </w:rPr>
        <w:t xml:space="preserve"> Elementary School are encountering difficulties in multiplication. These difficulties encountered do not only affect their scores in multiplication tests, but also their performance in understanding complex and advance mathematics problems affecting their numerical literacy in understanding various contexts in the subject and in real-life situations that require the use of Mathematics. </w:t>
      </w:r>
    </w:p>
    <w:p>
      <w:pPr>
        <w:pStyle w:val="Body"/>
        <w:spacing w:after="0"/>
        <w:rPr>
          <w:rFonts w:ascii="Arial" w:hAnsi="Arial" w:cs="Arial"/>
          <w:bCs/>
          <w:lang w:val="en-PH"/>
        </w:rPr>
      </w:pPr>
    </w:p>
    <w:p>
      <w:pPr>
        <w:pStyle w:val="Body"/>
        <w:spacing w:after="0"/>
        <w:rPr>
          <w:rFonts w:ascii="Arial" w:hAnsi="Arial" w:cs="Arial"/>
          <w:bCs/>
          <w:lang w:val="en-PH"/>
        </w:rPr>
      </w:pPr>
      <w:r>
        <w:rPr>
          <w:rFonts w:ascii="Arial" w:hAnsi="Arial" w:cs="Arial"/>
          <w:bCs/>
          <w:lang w:val="en-PH"/>
        </w:rPr>
        <w:t xml:space="preserve">Therefore, the researchers were prompted to implement the Japanese Method of Multiplication among the grade 3 pupils of </w:t>
      </w:r>
      <w:proofErr w:type="spellStart"/>
      <w:r>
        <w:rPr>
          <w:rFonts w:ascii="Arial" w:hAnsi="Arial" w:cs="Arial"/>
          <w:bCs/>
          <w:lang w:val="en-PH"/>
        </w:rPr>
        <w:t>Burabud</w:t>
      </w:r>
      <w:proofErr w:type="spellEnd"/>
      <w:r>
        <w:rPr>
          <w:rFonts w:ascii="Arial" w:hAnsi="Arial" w:cs="Arial"/>
          <w:bCs/>
          <w:lang w:val="en-PH"/>
        </w:rPr>
        <w:t xml:space="preserve"> Elementary School for the school year 2024-2025, seeing the potential of this intervention to address the difficulties encountered by the students in mastering multiplication. Japanese Multiplication Method is a visual approach to multiplication that helps students understand the concept through intersecting lines. </w:t>
      </w:r>
      <w:r>
        <w:rPr>
          <w:rFonts w:ascii="Arial" w:hAnsi="Arial" w:cs="Arial"/>
          <w:lang w:val="en-PH"/>
        </w:rPr>
        <w:t>The simplicity and engaging nature of the Japanese Method make it a valuable tool for enhancing multiplication mastery, addressing</w:t>
      </w:r>
      <w:r>
        <w:rPr>
          <w:rFonts w:ascii="Arial" w:hAnsi="Arial" w:cs="Arial"/>
          <w:bCs/>
          <w:lang w:val="en-PH"/>
        </w:rPr>
        <w:t xml:space="preserve"> the learning gaps, and improving overall proficiency among young learners.</w:t>
      </w:r>
    </w:p>
    <w:p>
      <w:pPr>
        <w:pStyle w:val="Body"/>
        <w:spacing w:after="0"/>
        <w:rPr>
          <w:rFonts w:ascii="Arial" w:hAnsi="Arial" w:cs="Arial"/>
          <w:bCs/>
          <w:lang w:val="en-PH"/>
        </w:rPr>
      </w:pPr>
    </w:p>
    <w:p>
      <w:pPr>
        <w:pStyle w:val="Body"/>
        <w:rPr>
          <w:rFonts w:ascii="Arial" w:hAnsi="Arial" w:cs="Arial"/>
          <w:bCs/>
          <w:lang w:val="en-PH"/>
        </w:rPr>
      </w:pPr>
      <w:r>
        <w:rPr>
          <w:rFonts w:ascii="Arial" w:hAnsi="Arial" w:cs="Arial"/>
        </w:rPr>
        <w:t xml:space="preserve">The Japanese Multiplication Method </w:t>
      </w:r>
      <w:r>
        <w:rPr>
          <w:rFonts w:ascii="Arial" w:hAnsi="Arial" w:cs="Arial"/>
          <w:bCs/>
          <w:lang w:val="en-PH"/>
        </w:rPr>
        <w:t xml:space="preserve">enhances understanding of place value and builds confidence, making multiplication more accessible and engaging for learners. </w:t>
      </w:r>
      <w:r>
        <w:rPr>
          <w:rFonts w:ascii="Arial" w:hAnsi="Arial" w:cs="Arial"/>
        </w:rPr>
        <w:t xml:space="preserve">It reflects the principles of structured and meaningful learning emphasized in Japanese mathematics education (Isoda et al., 2021) </w:t>
      </w:r>
      <w:r>
        <w:rPr>
          <w:rFonts w:ascii="Arial" w:hAnsi="Arial" w:cs="Arial"/>
          <w:bCs/>
          <w:lang w:val="en-PH"/>
        </w:rPr>
        <w:t>Overall, studies have shown that the Japanese Method can help students develop a deeper understanding of mathematical concepts, improve their problem-solving skills, and increase their overall achievement in Mathematics. In addition to its academic benefits, the JMM has also been shown to have positive social and emotional effects on students. (</w:t>
      </w:r>
      <w:proofErr w:type="spellStart"/>
      <w:r>
        <w:rPr>
          <w:rFonts w:ascii="Arial" w:hAnsi="Arial" w:cs="Arial"/>
          <w:bCs/>
          <w:lang w:val="en-PH"/>
        </w:rPr>
        <w:t>Shinno</w:t>
      </w:r>
      <w:proofErr w:type="spellEnd"/>
      <w:r>
        <w:rPr>
          <w:rFonts w:ascii="Arial" w:hAnsi="Arial" w:cs="Arial"/>
          <w:bCs/>
          <w:lang w:val="en-PH"/>
        </w:rPr>
        <w:t xml:space="preserve"> and Mizoguchi, 2021).</w:t>
      </w:r>
    </w:p>
    <w:p>
      <w:pPr>
        <w:pStyle w:val="Body"/>
        <w:rPr>
          <w:rFonts w:ascii="Arial" w:hAnsi="Arial" w:cs="Arial"/>
          <w:b/>
          <w:bCs/>
          <w:lang w:val="en-PH"/>
        </w:rPr>
      </w:pPr>
      <w:r>
        <w:rPr>
          <w:rFonts w:ascii="Arial" w:hAnsi="Arial" w:cs="Arial"/>
          <w:b/>
          <w:bCs/>
          <w:lang w:val="en-PH"/>
        </w:rPr>
        <w:t>1.1 Objectives</w:t>
      </w:r>
    </w:p>
    <w:p>
      <w:pPr>
        <w:pStyle w:val="Body"/>
        <w:spacing w:after="0"/>
        <w:rPr>
          <w:rFonts w:ascii="Arial" w:hAnsi="Arial" w:cs="Arial"/>
          <w:b/>
          <w:bCs/>
          <w:lang w:val="en-PH"/>
        </w:rPr>
      </w:pPr>
      <w:r>
        <w:rPr>
          <w:rFonts w:ascii="Arial" w:hAnsi="Arial" w:cs="Arial"/>
          <w:bCs/>
          <w:lang w:val="en-PH"/>
        </w:rPr>
        <w:t>This study seeks to answer the following questions:</w:t>
      </w:r>
    </w:p>
    <w:p>
      <w:pPr>
        <w:pStyle w:val="Body"/>
        <w:numPr>
          <w:ilvl w:val="0"/>
          <w:numId w:val="31"/>
        </w:numPr>
        <w:spacing w:after="0"/>
        <w:rPr>
          <w:rFonts w:ascii="Arial" w:hAnsi="Arial" w:cs="Arial"/>
          <w:bCs/>
          <w:lang w:val="en-PH"/>
        </w:rPr>
      </w:pPr>
      <w:r>
        <w:rPr>
          <w:rFonts w:ascii="Arial" w:hAnsi="Arial" w:cs="Arial"/>
          <w:bCs/>
          <w:lang w:val="en-PH"/>
        </w:rPr>
        <w:t>What is the pretest result of Grade 3 pupils before implementing the Japanese Method of Multiplication?</w:t>
      </w:r>
    </w:p>
    <w:p>
      <w:pPr>
        <w:pStyle w:val="Body"/>
        <w:numPr>
          <w:ilvl w:val="0"/>
          <w:numId w:val="31"/>
        </w:numPr>
        <w:spacing w:after="0"/>
        <w:rPr>
          <w:rFonts w:ascii="Arial" w:hAnsi="Arial" w:cs="Arial"/>
          <w:bCs/>
          <w:lang w:val="en-PH"/>
        </w:rPr>
      </w:pPr>
      <w:r>
        <w:rPr>
          <w:rFonts w:ascii="Arial" w:hAnsi="Arial" w:cs="Arial"/>
          <w:bCs/>
          <w:lang w:val="en-PH"/>
        </w:rPr>
        <w:t>What is the post-test result of Grade 3 pupils after implementing the Japanese Method of Multiplication?</w:t>
      </w:r>
    </w:p>
    <w:p>
      <w:pPr>
        <w:pStyle w:val="Body"/>
        <w:numPr>
          <w:ilvl w:val="0"/>
          <w:numId w:val="31"/>
        </w:numPr>
        <w:spacing w:after="0"/>
        <w:rPr>
          <w:rFonts w:ascii="Arial" w:hAnsi="Arial" w:cs="Arial"/>
          <w:bCs/>
          <w:lang w:val="en-PH"/>
        </w:rPr>
      </w:pPr>
      <w:r>
        <w:rPr>
          <w:rFonts w:ascii="Arial" w:hAnsi="Arial" w:cs="Arial"/>
          <w:bCs/>
          <w:lang w:val="en-PH"/>
        </w:rPr>
        <w:t>Is there a significant difference between the pre-test and post-test results of the Grade 3 pupils?</w:t>
      </w:r>
    </w:p>
    <w:p>
      <w:pPr>
        <w:pStyle w:val="Body"/>
        <w:spacing w:after="0"/>
        <w:rPr>
          <w:rFonts w:ascii="Arial" w:hAnsi="Arial" w:cs="Arial"/>
        </w:rPr>
      </w:pPr>
    </w:p>
    <w:p>
      <w:pPr>
        <w:pStyle w:val="AbstHead"/>
        <w:spacing w:after="0"/>
        <w:jc w:val="both"/>
        <w:rPr>
          <w:rFonts w:ascii="Arial" w:hAnsi="Arial" w:cs="Arial"/>
        </w:rPr>
      </w:pPr>
      <w:r>
        <w:rPr>
          <w:rFonts w:ascii="Arial" w:hAnsi="Arial" w:cs="Arial"/>
        </w:rPr>
        <w:t>2.</w:t>
      </w:r>
      <w:r>
        <w:rPr>
          <w:rFonts w:ascii="Arial" w:hAnsi="Arial" w:cs="Arial"/>
          <w:caps w:val="0"/>
        </w:rPr>
        <w:t xml:space="preserve"> METHODOLOGY</w:t>
      </w:r>
    </w:p>
    <w:p>
      <w:pPr>
        <w:pStyle w:val="Body"/>
        <w:spacing w:after="0"/>
        <w:rPr>
          <w:rFonts w:ascii="Arial" w:hAnsi="Arial" w:cs="Arial"/>
        </w:rPr>
      </w:pPr>
    </w:p>
    <w:p>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Research Design</w:t>
      </w:r>
    </w:p>
    <w:p>
      <w:pPr>
        <w:pStyle w:val="Body"/>
        <w:spacing w:after="0"/>
        <w:rPr>
          <w:rFonts w:ascii="Arial" w:hAnsi="Arial" w:cs="Arial"/>
          <w:b/>
          <w:sz w:val="22"/>
        </w:rPr>
      </w:pPr>
    </w:p>
    <w:p>
      <w:pPr>
        <w:pStyle w:val="ListParagraph"/>
        <w:spacing w:after="0" w:line="240" w:lineRule="auto"/>
        <w:ind w:left="0"/>
        <w:jc w:val="both"/>
        <w:rPr>
          <w:rFonts w:ascii="Arial" w:hAnsi="Arial" w:cs="Arial"/>
          <w:sz w:val="20"/>
          <w:szCs w:val="24"/>
        </w:rPr>
      </w:pPr>
      <w:r>
        <w:rPr>
          <w:rFonts w:ascii="Arial" w:hAnsi="Arial" w:cs="Arial"/>
          <w:sz w:val="20"/>
          <w:szCs w:val="24"/>
        </w:rPr>
        <w:t>This study employed a one-group pre-test–post-test experimental design to assess the effectiveness of the Japanese Multiplication Method. This design enabled the comparison of Grade 3 pupils’ computational skills before and after the intervention, thereby determining the method’s impact on their performance.</w:t>
      </w:r>
    </w:p>
    <w:p>
      <w:pPr>
        <w:pStyle w:val="ListParagraph"/>
        <w:spacing w:after="0" w:line="240" w:lineRule="auto"/>
        <w:ind w:left="0"/>
        <w:jc w:val="both"/>
        <w:rPr>
          <w:rFonts w:ascii="Arial" w:hAnsi="Arial" w:cs="Arial"/>
          <w:sz w:val="20"/>
          <w:szCs w:val="24"/>
        </w:rPr>
      </w:pPr>
    </w:p>
    <w:p>
      <w:pPr>
        <w:pStyle w:val="Body"/>
        <w:spacing w:after="0"/>
        <w:rPr>
          <w:rFonts w:ascii="Arial" w:hAnsi="Arial" w:cs="Arial"/>
          <w:b/>
          <w:sz w:val="22"/>
        </w:rPr>
      </w:pPr>
      <w:r>
        <w:rPr>
          <w:rFonts w:ascii="Arial" w:hAnsi="Arial" w:cs="Arial"/>
          <w:b/>
          <w:sz w:val="22"/>
        </w:rPr>
        <w:t>2.2 Respondents</w:t>
      </w:r>
    </w:p>
    <w:p>
      <w:pPr>
        <w:pStyle w:val="Body"/>
        <w:spacing w:after="0"/>
        <w:rPr>
          <w:rFonts w:ascii="Arial" w:hAnsi="Arial" w:cs="Arial"/>
          <w:b/>
          <w:sz w:val="22"/>
        </w:rPr>
      </w:pPr>
    </w:p>
    <w:p>
      <w:pPr>
        <w:pStyle w:val="Body"/>
        <w:spacing w:after="0"/>
      </w:pPr>
      <w:r>
        <w:t xml:space="preserve">The study was conducted at </w:t>
      </w:r>
      <w:proofErr w:type="spellStart"/>
      <w:r>
        <w:t>Burabud</w:t>
      </w:r>
      <w:proofErr w:type="spellEnd"/>
      <w:r>
        <w:t xml:space="preserve"> Elementary School, </w:t>
      </w:r>
      <w:proofErr w:type="spellStart"/>
      <w:r>
        <w:t>Laoang</w:t>
      </w:r>
      <w:proofErr w:type="spellEnd"/>
      <w:r>
        <w:t xml:space="preserve">, Northern Samar, during the school year 2024-2025. The respondents were sixteen (16) Grade 3 pupils identified for their low performance in Mathematics, with a Mean Percentage Score (MPS) of 62.35% in the second grading period, below the 75% proficiency standard. Additionally, 50% of the pupils scored only one out of five items in a multiplication test, classified as </w:t>
      </w:r>
      <w:r>
        <w:rPr>
          <w:rStyle w:val="Emphasis"/>
        </w:rPr>
        <w:t>very poor</w:t>
      </w:r>
      <w:r>
        <w:t>. These results served as the basis for selecting the participants.</w:t>
      </w:r>
    </w:p>
    <w:p>
      <w:pPr>
        <w:pStyle w:val="Body"/>
        <w:spacing w:after="0"/>
        <w:rPr>
          <w:rFonts w:ascii="Arial" w:hAnsi="Arial" w:cs="Arial"/>
          <w:b/>
          <w:sz w:val="22"/>
        </w:rPr>
      </w:pPr>
    </w:p>
    <w:p>
      <w:pPr>
        <w:pStyle w:val="Body"/>
        <w:spacing w:after="0"/>
        <w:rPr>
          <w:rFonts w:ascii="Arial" w:hAnsi="Arial" w:cs="Arial"/>
          <w:b/>
          <w:sz w:val="22"/>
        </w:rPr>
      </w:pPr>
      <w:r>
        <w:rPr>
          <w:rFonts w:ascii="Arial" w:hAnsi="Arial" w:cs="Arial"/>
          <w:b/>
          <w:sz w:val="22"/>
        </w:rPr>
        <w:lastRenderedPageBreak/>
        <w:t>2.3 Sampling Technique</w:t>
      </w:r>
    </w:p>
    <w:p>
      <w:pPr>
        <w:pStyle w:val="Body"/>
        <w:spacing w:after="0"/>
        <w:rPr>
          <w:rFonts w:ascii="Arial" w:hAnsi="Arial" w:cs="Arial"/>
          <w:b/>
          <w:sz w:val="22"/>
        </w:rPr>
      </w:pPr>
    </w:p>
    <w:p>
      <w:pPr>
        <w:pStyle w:val="Body"/>
        <w:spacing w:after="0"/>
      </w:pPr>
      <w:r>
        <w:t xml:space="preserve">The study employed purposive sampling, wherein all available and willing Grade 3 pupils from </w:t>
      </w:r>
      <w:proofErr w:type="spellStart"/>
      <w:r>
        <w:t>Burabud</w:t>
      </w:r>
      <w:proofErr w:type="spellEnd"/>
      <w:r>
        <w:t xml:space="preserve"> Elementary School who met the criteria of low performance in Mathematics were included. This ensured that the respondents represented the group most in need of intervention.</w:t>
      </w:r>
    </w:p>
    <w:p>
      <w:pPr>
        <w:pStyle w:val="Body"/>
        <w:spacing w:after="0"/>
        <w:rPr>
          <w:rFonts w:ascii="Arial" w:hAnsi="Arial" w:cs="Arial"/>
          <w:b/>
          <w:sz w:val="22"/>
        </w:rPr>
      </w:pPr>
    </w:p>
    <w:p>
      <w:pPr>
        <w:pStyle w:val="Body"/>
        <w:spacing w:after="0"/>
        <w:rPr>
          <w:rFonts w:ascii="Arial" w:hAnsi="Arial" w:cs="Arial"/>
          <w:b/>
          <w:sz w:val="22"/>
        </w:rPr>
      </w:pPr>
      <w:r>
        <w:rPr>
          <w:rFonts w:ascii="Arial" w:hAnsi="Arial" w:cs="Arial"/>
          <w:b/>
          <w:sz w:val="22"/>
        </w:rPr>
        <w:t>2.4 Research Instruments</w:t>
      </w:r>
    </w:p>
    <w:p>
      <w:pPr>
        <w:pStyle w:val="Body"/>
        <w:spacing w:after="0"/>
        <w:rPr>
          <w:rFonts w:ascii="Arial" w:hAnsi="Arial" w:cs="Arial"/>
          <w:b/>
          <w:sz w:val="22"/>
        </w:rPr>
      </w:pPr>
    </w:p>
    <w:p>
      <w:pPr>
        <w:jc w:val="both"/>
        <w:rPr>
          <w:rFonts w:ascii="Arial" w:hAnsi="Arial" w:cs="Arial"/>
          <w:szCs w:val="24"/>
        </w:rPr>
      </w:pPr>
      <w:r>
        <w:rPr>
          <w:rFonts w:ascii="Arial" w:hAnsi="Arial" w:cs="Arial"/>
          <w:szCs w:val="24"/>
        </w:rPr>
        <w:t>A researcher-made 10-item test was used, consisting of: Five (5) items on 2-digit by 1-digit multiplication and Five (5) items on 2-digit by 2-digit multiplication. The same test was administered during the pre-test and post-test. This researcher-made instrument was validated to ensure clarity, relevance, and reliability. Experts reviewed the items to confirm that they accurately reflected the concepts being studied and suggested necessary improvements.</w:t>
      </w:r>
    </w:p>
    <w:p>
      <w:pPr>
        <w:pStyle w:val="Body"/>
        <w:spacing w:after="0"/>
        <w:rPr>
          <w:rFonts w:ascii="Arial" w:hAnsi="Arial" w:cs="Arial"/>
          <w:b/>
          <w:sz w:val="22"/>
        </w:rPr>
      </w:pPr>
    </w:p>
    <w:p>
      <w:pPr>
        <w:pStyle w:val="Body"/>
        <w:spacing w:after="0"/>
        <w:rPr>
          <w:rFonts w:ascii="Arial" w:hAnsi="Arial" w:cs="Arial"/>
          <w:b/>
          <w:sz w:val="22"/>
        </w:rPr>
      </w:pPr>
      <w:r>
        <w:rPr>
          <w:rFonts w:ascii="Arial" w:hAnsi="Arial" w:cs="Arial"/>
          <w:b/>
          <w:sz w:val="22"/>
        </w:rPr>
        <w:t>2.5 Intervention Procedure</w:t>
      </w:r>
    </w:p>
    <w:p>
      <w:pPr>
        <w:pStyle w:val="Body"/>
        <w:spacing w:after="0"/>
        <w:rPr>
          <w:rFonts w:ascii="Arial" w:hAnsi="Arial" w:cs="Arial"/>
          <w:b/>
          <w:sz w:val="22"/>
        </w:rPr>
      </w:pPr>
    </w:p>
    <w:p>
      <w:pPr>
        <w:pStyle w:val="Body"/>
        <w:spacing w:after="0"/>
        <w:rPr>
          <w:rFonts w:ascii="Arial" w:hAnsi="Arial" w:cs="Arial"/>
          <w:u w:val="single"/>
        </w:rPr>
      </w:pPr>
      <w:r>
        <w:rPr>
          <w:rFonts w:ascii="Arial" w:hAnsi="Arial" w:cs="Arial"/>
          <w:u w:val="single"/>
        </w:rPr>
        <w:t>2.5.1 Three Phases of Conducting the Study</w:t>
      </w:r>
    </w:p>
    <w:p>
      <w:pPr>
        <w:pStyle w:val="Body"/>
        <w:spacing w:after="0"/>
        <w:rPr>
          <w:rFonts w:ascii="Arial" w:hAnsi="Arial" w:cs="Arial"/>
        </w:rPr>
      </w:pPr>
    </w:p>
    <w:p>
      <w:pPr>
        <w:pStyle w:val="Body"/>
        <w:spacing w:after="0"/>
        <w:rPr>
          <w:rFonts w:ascii="Arial" w:hAnsi="Arial" w:cs="Arial"/>
          <w:i/>
        </w:rPr>
      </w:pPr>
      <w:r>
        <w:rPr>
          <w:rFonts w:ascii="Arial" w:hAnsi="Arial" w:cs="Arial"/>
          <w:i/>
        </w:rPr>
        <w:t>Phase 1: Pre-test</w:t>
      </w:r>
    </w:p>
    <w:p>
      <w:pPr>
        <w:pStyle w:val="Body"/>
        <w:spacing w:after="0"/>
        <w:rPr>
          <w:rFonts w:ascii="Arial" w:hAnsi="Arial" w:cs="Arial"/>
        </w:rPr>
      </w:pPr>
      <w:r>
        <w:rPr>
          <w:rFonts w:ascii="Arial" w:hAnsi="Arial" w:cs="Arial"/>
        </w:rPr>
        <w:t>A 10-item multiplication test was administered to assess the pupils’ baseline computational skills.</w:t>
      </w:r>
    </w:p>
    <w:p>
      <w:pPr>
        <w:pStyle w:val="Body"/>
        <w:spacing w:after="0"/>
        <w:rPr>
          <w:rFonts w:ascii="Arial" w:hAnsi="Arial" w:cs="Arial"/>
        </w:rPr>
      </w:pPr>
    </w:p>
    <w:p>
      <w:pPr>
        <w:pStyle w:val="Body"/>
        <w:spacing w:after="0"/>
        <w:rPr>
          <w:rFonts w:ascii="Arial" w:hAnsi="Arial" w:cs="Arial"/>
          <w:i/>
        </w:rPr>
      </w:pPr>
      <w:r>
        <w:rPr>
          <w:rFonts w:ascii="Arial" w:hAnsi="Arial" w:cs="Arial"/>
          <w:i/>
        </w:rPr>
        <w:t>Phase 2: Implementation of Intervention</w:t>
      </w:r>
    </w:p>
    <w:p>
      <w:pPr>
        <w:suppressAutoHyphens/>
        <w:contextualSpacing/>
        <w:jc w:val="both"/>
        <w:rPr>
          <w:rFonts w:ascii="Arial" w:hAnsi="Arial" w:cs="Arial"/>
        </w:rPr>
      </w:pPr>
      <w:r>
        <w:rPr>
          <w:rFonts w:ascii="Arial" w:hAnsi="Arial" w:cs="Arial"/>
        </w:rPr>
        <w:t>The Japanese Multiplication Method was implemented over eight (8) sessions, with each session lasting one (1) hour. The sessions included teacher-led demonstrations, guided practice, and board work participation. Pupils were given opportunities to solve problems and ask questions for clarification.</w:t>
      </w:r>
    </w:p>
    <w:p>
      <w:pPr>
        <w:suppressAutoHyphens/>
        <w:contextualSpacing/>
        <w:jc w:val="both"/>
        <w:rPr>
          <w:rFonts w:ascii="Arial" w:hAnsi="Arial" w:cs="Arial"/>
        </w:rPr>
      </w:pPr>
    </w:p>
    <w:p>
      <w:pPr>
        <w:suppressAutoHyphens/>
        <w:contextualSpacing/>
        <w:jc w:val="both"/>
        <w:rPr>
          <w:rFonts w:ascii="Arial" w:hAnsi="Arial" w:cs="Arial"/>
          <w:u w:val="single"/>
        </w:rPr>
      </w:pPr>
      <w:r>
        <w:rPr>
          <w:rFonts w:ascii="Arial" w:hAnsi="Arial" w:cs="Arial"/>
          <w:u w:val="single"/>
        </w:rPr>
        <w:t>2.5.2 Japanese Multiplication Method</w:t>
      </w:r>
    </w:p>
    <w:p>
      <w:pPr>
        <w:suppressAutoHyphens/>
        <w:contextualSpacing/>
        <w:jc w:val="both"/>
        <w:rPr>
          <w:rFonts w:ascii="Arial" w:hAnsi="Arial" w:cs="Arial"/>
          <w:u w:val="single"/>
        </w:rPr>
      </w:pPr>
    </w:p>
    <w:p>
      <w:pPr>
        <w:pStyle w:val="Body"/>
        <w:rPr>
          <w:rFonts w:ascii="Arial" w:hAnsi="Arial" w:cs="Arial"/>
          <w:bCs/>
          <w:lang w:val="en-PH"/>
        </w:rPr>
      </w:pPr>
      <w:r>
        <w:rPr>
          <w:rFonts w:ascii="Arial" w:hAnsi="Arial" w:cs="Arial"/>
          <w:bCs/>
          <w:lang w:val="en-PH"/>
        </w:rPr>
        <w:t xml:space="preserve">Japanese Multiplication Method (JMM) is a multiplication method created by Professor Fujisawa </w:t>
      </w:r>
      <w:proofErr w:type="spellStart"/>
      <w:r>
        <w:rPr>
          <w:rFonts w:ascii="Arial" w:hAnsi="Arial" w:cs="Arial"/>
          <w:bCs/>
          <w:lang w:val="en-PH"/>
        </w:rPr>
        <w:t>Rikitarou</w:t>
      </w:r>
      <w:proofErr w:type="spellEnd"/>
      <w:r>
        <w:rPr>
          <w:rFonts w:ascii="Arial" w:hAnsi="Arial" w:cs="Arial"/>
          <w:bCs/>
          <w:lang w:val="en-PH"/>
        </w:rPr>
        <w:t xml:space="preserve"> (1900) from Tokyo University. This method is known in Indonesia as the Cross-Line multiplication method, which is a geometry-based multiplication method with two parallel auxiliary lines, vertical and horizontal. (</w:t>
      </w:r>
      <w:proofErr w:type="spellStart"/>
      <w:r>
        <w:rPr>
          <w:rFonts w:ascii="Arial" w:hAnsi="Arial" w:cs="Arial"/>
          <w:bCs/>
          <w:lang w:val="en-PH"/>
        </w:rPr>
        <w:t>Garain</w:t>
      </w:r>
      <w:proofErr w:type="spellEnd"/>
      <w:r>
        <w:rPr>
          <w:rFonts w:ascii="Arial" w:hAnsi="Arial" w:cs="Arial"/>
          <w:bCs/>
          <w:lang w:val="en-PH"/>
        </w:rPr>
        <w:t xml:space="preserve"> and Kumar, 2018). It is a method that allows students to solve multiplication problems by drawing lines that form a diagonal pattern, and the number of intersections near each vertex of a diamond is then counted in a particular order to obtain a solution (Vreken, 2017).</w:t>
      </w:r>
    </w:p>
    <w:p>
      <w:pPr>
        <w:suppressAutoHyphens/>
        <w:contextualSpacing/>
        <w:jc w:val="both"/>
      </w:pPr>
      <w:r>
        <w:t xml:space="preserve">It involves drawing right diagonal lines over left diagonal lines, counting the points where these lines intersect, and writing the product at the intersection points. </w:t>
      </w:r>
      <w:r>
        <w:rPr>
          <w:rFonts w:ascii="Arial" w:eastAsia="Calibri" w:hAnsi="Arial" w:cs="Arial"/>
        </w:rPr>
        <w:t xml:space="preserve">The Japanese Multiplication Method is a visual approach that uses intersecting lines to represent numbers and compute </w:t>
      </w:r>
      <w:proofErr w:type="spellStart"/>
      <w:proofErr w:type="gramStart"/>
      <w:r>
        <w:rPr>
          <w:rFonts w:ascii="Arial" w:eastAsia="Calibri" w:hAnsi="Arial" w:cs="Arial"/>
        </w:rPr>
        <w:t>multiplication.</w:t>
      </w:r>
      <w:r>
        <w:t>As</w:t>
      </w:r>
      <w:proofErr w:type="spellEnd"/>
      <w:proofErr w:type="gramEnd"/>
      <w:r>
        <w:t xml:space="preserve"> an algorithm, JAMED uses a group of lines to represent numbers, teaching multiplication to children through these patterns. The JAMED method facilitates the understanding and performance of multiplication for primary school students without relying on memorization techniques (Aktay &amp; Yilmaz, 2023).</w:t>
      </w:r>
    </w:p>
    <w:p>
      <w:pPr>
        <w:suppressAutoHyphens/>
        <w:contextualSpacing/>
        <w:jc w:val="both"/>
        <w:rPr>
          <w:rFonts w:ascii="Arial" w:eastAsia="Calibri" w:hAnsi="Arial" w:cs="Arial"/>
        </w:rPr>
      </w:pPr>
    </w:p>
    <w:p>
      <w:pPr>
        <w:suppressAutoHyphens/>
        <w:contextualSpacing/>
        <w:jc w:val="both"/>
        <w:rPr>
          <w:rFonts w:ascii="Arial" w:eastAsia="Calibri" w:hAnsi="Arial" w:cs="Arial"/>
        </w:rPr>
      </w:pPr>
    </w:p>
    <w:p>
      <w:pPr>
        <w:suppressAutoHyphens/>
        <w:contextualSpacing/>
        <w:jc w:val="both"/>
        <w:rPr>
          <w:rFonts w:ascii="Arial" w:eastAsia="Calibri" w:hAnsi="Arial" w:cs="Arial"/>
        </w:rPr>
      </w:pPr>
      <w:r>
        <w:rPr>
          <w:rFonts w:ascii="Arial" w:eastAsia="Calibri" w:hAnsi="Arial" w:cs="Arial"/>
        </w:rPr>
        <w:t>To multiply 32 × 24 using Japanese Multiplication Method, the following steps are followed:</w:t>
      </w:r>
    </w:p>
    <w:p>
      <w:pPr>
        <w:jc w:val="both"/>
        <w:rPr>
          <w:rFonts w:ascii="Arial" w:eastAsia="Calibri" w:hAnsi="Arial" w:cs="Arial"/>
        </w:rPr>
      </w:pPr>
      <w:r>
        <w:rPr>
          <w:rFonts w:ascii="Arial" w:eastAsia="Calibri" w:hAnsi="Arial" w:cs="Arial"/>
        </w:rPr>
        <w:t>1. Draw three diagonal lines (tens) and two diagonal lines (ones) to represent 32.</w:t>
      </w:r>
    </w:p>
    <w:p>
      <w:pPr>
        <w:jc w:val="both"/>
        <w:rPr>
          <w:rFonts w:ascii="Arial" w:eastAsia="Calibri" w:hAnsi="Arial" w:cs="Arial"/>
        </w:rPr>
      </w:pPr>
      <w:r>
        <w:rPr>
          <w:rFonts w:ascii="Arial" w:eastAsia="Calibri" w:hAnsi="Arial" w:cs="Arial"/>
        </w:rPr>
        <w:t>2. Draw two diagonal lines (tens) and four diagonal lines (ones) in the opposite direction to represent 24.</w:t>
      </w:r>
    </w:p>
    <w:p>
      <w:pPr>
        <w:jc w:val="both"/>
        <w:rPr>
          <w:rFonts w:ascii="Arial" w:eastAsia="Calibri" w:hAnsi="Arial" w:cs="Arial"/>
        </w:rPr>
      </w:pPr>
      <w:r>
        <w:rPr>
          <w:rFonts w:ascii="Arial" w:eastAsia="Calibri" w:hAnsi="Arial" w:cs="Arial"/>
        </w:rPr>
        <w:lastRenderedPageBreak/>
        <w:t>3. Count intersections according to place value: Right side: ones, Middle: tens (apply regrouping if needed), Left side: hundreds</w:t>
      </w:r>
    </w:p>
    <w:p>
      <w:pPr>
        <w:rPr>
          <w:rFonts w:ascii="Arial" w:eastAsia="Calibri" w:hAnsi="Arial" w:cs="Arial"/>
        </w:rPr>
      </w:pPr>
      <w:r>
        <w:rPr>
          <w:rFonts w:ascii="Arial" w:eastAsia="Calibri" w:hAnsi="Arial" w:cs="Arial"/>
        </w:rPr>
        <w:t>4. Combine the values to obtain the final answer.</w:t>
      </w:r>
    </w:p>
    <w:p>
      <w:pPr>
        <w:rPr>
          <w:rFonts w:ascii="Arial" w:eastAsia="Calibri" w:hAnsi="Arial" w:cs="Arial"/>
        </w:rPr>
      </w:pPr>
      <w:r>
        <w:rPr>
          <w:noProof/>
          <w:lang w:val="en-PH" w:eastAsia="en-PH"/>
        </w:rPr>
        <w:drawing>
          <wp:anchor distT="0" distB="0" distL="114300" distR="114300" simplePos="0" relativeHeight="251659264" behindDoc="0" locked="0" layoutInCell="1" allowOverlap="1">
            <wp:simplePos x="0" y="0"/>
            <wp:positionH relativeFrom="margin">
              <wp:posOffset>632900</wp:posOffset>
            </wp:positionH>
            <wp:positionV relativeFrom="paragraph">
              <wp:posOffset>127000</wp:posOffset>
            </wp:positionV>
            <wp:extent cx="4354195" cy="2578735"/>
            <wp:effectExtent l="0" t="0" r="0" b="0"/>
            <wp:wrapSquare wrapText="bothSides"/>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14" cstate="print">
                      <a:extLst>
                        <a:ext uri="{28A0092B-C50C-407E-A947-70E740481C1C}">
                          <a14:useLocalDpi xmlns:a14="http://schemas.microsoft.com/office/drawing/2010/main" val="0"/>
                        </a:ext>
                      </a:extLst>
                    </a:blip>
                    <a:srcRect l="-757" t="7549" r="28061" b="25489"/>
                    <a:stretch>
                      <a:fillRect/>
                    </a:stretch>
                  </pic:blipFill>
                  <pic:spPr>
                    <a:xfrm>
                      <a:off x="0" y="0"/>
                      <a:ext cx="4354195" cy="2578735"/>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rPr>
          <w:rFonts w:ascii="Arial" w:eastAsia="Calibri" w:hAnsi="Arial" w:cs="Arial"/>
        </w:rPr>
      </w:pPr>
    </w:p>
    <w:p>
      <w:pPr>
        <w:rPr>
          <w:rFonts w:ascii="Arial" w:eastAsia="Calibri" w:hAnsi="Arial" w:cs="Arial"/>
        </w:rPr>
      </w:pPr>
      <w:r>
        <w:rPr>
          <w:rFonts w:ascii="Arial" w:eastAsia="Calibri" w:hAnsi="Arial" w:cs="Arial"/>
        </w:rPr>
        <w:br/>
      </w: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rPr>
          <w:rFonts w:ascii="Arial" w:eastAsia="Calibri" w:hAnsi="Arial" w:cs="Arial"/>
        </w:rPr>
      </w:pPr>
    </w:p>
    <w:p>
      <w:pPr>
        <w:spacing w:line="360" w:lineRule="auto"/>
        <w:jc w:val="center"/>
        <w:rPr>
          <w:rFonts w:ascii="Arial" w:hAnsi="Arial" w:cs="Arial"/>
        </w:rPr>
      </w:pPr>
      <w:r>
        <w:rPr>
          <w:rFonts w:ascii="Arial" w:hAnsi="Arial" w:cs="Arial"/>
        </w:rPr>
        <w:t>Fig. 1: 32 multiplied by 24 is equal to 768, using Japanese Method of Multiplication.</w:t>
      </w:r>
    </w:p>
    <w:p>
      <w:pPr>
        <w:spacing w:line="360" w:lineRule="auto"/>
        <w:rPr>
          <w:rFonts w:ascii="Arial" w:hAnsi="Arial" w:cs="Arial"/>
        </w:rPr>
      </w:pPr>
    </w:p>
    <w:p>
      <w:pPr>
        <w:spacing w:line="360" w:lineRule="auto"/>
        <w:rPr>
          <w:rFonts w:ascii="Arial" w:hAnsi="Arial" w:cs="Arial"/>
          <w:b/>
          <w:sz w:val="22"/>
        </w:rPr>
      </w:pPr>
      <w:r>
        <w:rPr>
          <w:rFonts w:ascii="Arial" w:hAnsi="Arial" w:cs="Arial"/>
          <w:b/>
          <w:sz w:val="22"/>
        </w:rPr>
        <w:t>2.6 Ethical Consideration</w:t>
      </w:r>
    </w:p>
    <w:p>
      <w:pPr>
        <w:jc w:val="both"/>
        <w:rPr>
          <w:rFonts w:ascii="Arial" w:hAnsi="Arial" w:cs="Arial"/>
          <w:b/>
          <w:sz w:val="22"/>
        </w:rPr>
      </w:pPr>
      <w:r>
        <w:t>Ethical approval was secured from school authorities, with parental consent and voluntary participation of pupils.</w:t>
      </w:r>
    </w:p>
    <w:p>
      <w:pPr>
        <w:rPr>
          <w:rFonts w:ascii="Arial" w:eastAsia="Calibri" w:hAnsi="Arial" w:cs="Arial"/>
        </w:rPr>
      </w:pPr>
    </w:p>
    <w:p>
      <w:pPr>
        <w:pStyle w:val="Body"/>
        <w:spacing w:after="0"/>
        <w:rPr>
          <w:rFonts w:ascii="Arial" w:hAnsi="Arial" w:cs="Arial"/>
          <w:b/>
          <w:caps/>
        </w:rPr>
      </w:pPr>
      <w:r>
        <w:rPr>
          <w:rFonts w:ascii="Arial" w:hAnsi="Arial" w:cs="Arial"/>
          <w:b/>
          <w:sz w:val="22"/>
        </w:rPr>
        <w:t xml:space="preserve">2.6 Data Analysis </w:t>
      </w:r>
    </w:p>
    <w:p>
      <w:pPr>
        <w:pStyle w:val="Body"/>
        <w:spacing w:after="0"/>
        <w:rPr>
          <w:rFonts w:ascii="Arial" w:hAnsi="Arial" w:cs="Arial"/>
        </w:rPr>
      </w:pPr>
    </w:p>
    <w:p>
      <w:pPr>
        <w:suppressAutoHyphens/>
        <w:contextualSpacing/>
        <w:jc w:val="both"/>
      </w:pPr>
      <w:r>
        <w:t>The data were analyzed using frequency counts, percentages, and weighted mean. These statistical tools facilitated the interpretation of pupils’ performance and provided a clear basis for evaluating the effectiveness of the intervention.</w:t>
      </w:r>
    </w:p>
    <w:p>
      <w:pPr>
        <w:suppressAutoHyphens/>
        <w:contextualSpacing/>
        <w:jc w:val="both"/>
        <w:rPr>
          <w:rFonts w:ascii="Arial" w:eastAsia="Calibri" w:hAnsi="Arial" w:cs="Arial"/>
          <w:szCs w:val="22"/>
          <w:lang w:val="en-PH"/>
        </w:rPr>
      </w:pPr>
    </w:p>
    <w:p>
      <w:pPr>
        <w:pStyle w:val="Head1"/>
        <w:spacing w:after="0"/>
        <w:jc w:val="both"/>
        <w:rPr>
          <w:rFonts w:ascii="Arial" w:hAnsi="Arial" w:cs="Arial"/>
        </w:rPr>
      </w:pPr>
      <w:r>
        <w:rPr>
          <w:rFonts w:ascii="Arial" w:hAnsi="Arial" w:cs="Arial"/>
        </w:rPr>
        <w:t>3. results and discussion</w:t>
      </w:r>
    </w:p>
    <w:p>
      <w:pPr>
        <w:pStyle w:val="Head1"/>
        <w:spacing w:after="0"/>
        <w:jc w:val="both"/>
        <w:rPr>
          <w:rFonts w:ascii="Arial" w:hAnsi="Arial" w:cs="Arial"/>
        </w:rPr>
      </w:pPr>
    </w:p>
    <w:p>
      <w:pPr>
        <w:rPr>
          <w:rFonts w:ascii="Arial" w:eastAsia="Arial" w:hAnsi="Arial" w:cs="Arial"/>
          <w:b/>
          <w:color w:val="000000"/>
          <w:sz w:val="22"/>
          <w:szCs w:val="22"/>
          <w:lang w:eastAsia="en-PH"/>
        </w:rPr>
      </w:pPr>
      <w:r>
        <w:rPr>
          <w:rFonts w:ascii="Arial" w:hAnsi="Arial" w:cs="Arial"/>
          <w:b/>
          <w:caps/>
          <w:sz w:val="22"/>
          <w:szCs w:val="22"/>
        </w:rPr>
        <w:t xml:space="preserve">3.1 </w:t>
      </w:r>
      <w:r>
        <w:rPr>
          <w:rFonts w:ascii="Arial" w:eastAsia="Arial" w:hAnsi="Arial" w:cs="Arial"/>
          <w:b/>
          <w:color w:val="000000"/>
          <w:sz w:val="22"/>
          <w:szCs w:val="22"/>
          <w:lang w:eastAsia="en-PH"/>
        </w:rPr>
        <w:t>Pre-test Result of Grade 3 Pupils</w:t>
      </w:r>
    </w:p>
    <w:p>
      <w:pPr>
        <w:rPr>
          <w:rFonts w:ascii="Arial" w:eastAsia="Arial" w:hAnsi="Arial" w:cs="Arial"/>
          <w:b/>
          <w:color w:val="000000"/>
          <w:sz w:val="24"/>
          <w:lang w:eastAsia="en-PH"/>
        </w:rPr>
      </w:pPr>
    </w:p>
    <w:p>
      <w:pPr>
        <w:pStyle w:val="Body"/>
        <w:spacing w:after="0"/>
        <w:rPr>
          <w:rFonts w:ascii="Arial" w:hAnsi="Arial" w:cs="Arial"/>
        </w:rPr>
      </w:pPr>
      <w:r>
        <w:rPr>
          <w:rFonts w:ascii="Arial" w:hAnsi="Arial" w:cs="Arial"/>
        </w:rPr>
        <w:t xml:space="preserve">Table 1 shows the pre-test results of the respondents. It was found that out of 10 items under multiplication problems given to sixteen (16) respondents, only one (1) or 6.2 percent got the highest score of four (4). Further, two (2) or 12.5 percent obtained a score of three (3). Moreover, three (3) or 18.8 percent got the score of two (2); and two (2) or 12.5 percent got the score of one (1). On the other hand, eight (8) or 50 percent of the respondents got the lowest score of zero (0). This means that respondents’ computational skills were found “very poor” (Mean=1.125; SD=1.360). The pre-test results underscore a significant gap in foundational mathematical understanding among Grade 3 pupils, highlighting the need for strategic intervention. With half of the respondents scoring zero and an overall mean of 1.125, it is evident that fundamental computational skills were not effectively grasped. </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This finding suggests that conventional teaching methods may not be adequately addressing the learning needs of students, making remediation essential. </w:t>
      </w:r>
      <w:r>
        <w:t xml:space="preserve">Moreover, this difficulty may </w:t>
      </w:r>
      <w:r>
        <w:lastRenderedPageBreak/>
        <w:t xml:space="preserve">be attributed not only to instructional methods but also to underlying cognitive factors such as attention and working memory, which have been shown to influence early mathematical development (Barnes et al., 2020). Therefore, there is a pressing need to enhance instructional strategies and provide additional support to improve students' multiplication skills. </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Since the majority of pupils fall under the "Very Poor" category, integrating alternative instructional approaches such as the Japanese Line Method can provide a more engaging and effective way to reinforce multiplication skills. </w:t>
      </w:r>
      <w:proofErr w:type="spellStart"/>
      <w:r>
        <w:rPr>
          <w:rFonts w:ascii="Arial" w:hAnsi="Arial" w:cs="Arial"/>
        </w:rPr>
        <w:t>Dumagat</w:t>
      </w:r>
      <w:proofErr w:type="spellEnd"/>
      <w:r>
        <w:rPr>
          <w:rFonts w:ascii="Arial" w:hAnsi="Arial" w:cs="Arial"/>
        </w:rPr>
        <w:t xml:space="preserve"> et al. (2024) advocate for this method, citing its effectiveness in enhancing multiplication proficiency among third-grade learners in the Philippine context. Its visual and systematic approach fosters deeper comprehension, allowing students to improve.  </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Both their computational skills and overall mathematical confidence. Thus, implementing innovative techniques like the Japanese Line Method can play a vital role in bridging learning gaps and fostering more meaningful engagement in mathematical instruction. </w:t>
      </w:r>
    </w:p>
    <w:p>
      <w:pPr>
        <w:pStyle w:val="Body"/>
        <w:spacing w:after="0"/>
        <w:rPr>
          <w:rFonts w:ascii="Arial" w:hAnsi="Arial" w:cs="Arial"/>
        </w:rPr>
      </w:pPr>
    </w:p>
    <w:p>
      <w:pPr>
        <w:jc w:val="center"/>
        <w:rPr>
          <w:rFonts w:ascii="Arial" w:hAnsi="Arial" w:cs="Arial"/>
          <w:b/>
        </w:rPr>
      </w:pPr>
      <w:r>
        <w:rPr>
          <w:rFonts w:ascii="Arial" w:hAnsi="Arial" w:cs="Arial"/>
          <w:b/>
        </w:rPr>
        <w:t>Table 1</w:t>
      </w:r>
      <w:bookmarkStart w:id="1" w:name="_Hlk199425384"/>
      <w:r>
        <w:rPr>
          <w:rFonts w:ascii="Arial" w:hAnsi="Arial" w:cs="Arial"/>
          <w:b/>
        </w:rPr>
        <w:t>: Pre-test Result of Grade 3 Pupils</w:t>
      </w:r>
      <w:bookmarkEnd w:id="1"/>
    </w:p>
    <w:p>
      <w:pPr>
        <w:pStyle w:val="Body"/>
        <w:spacing w:after="0"/>
        <w:rPr>
          <w:rFonts w:ascii="Arial" w:hAnsi="Arial" w:cs="Arial"/>
        </w:rPr>
      </w:pPr>
    </w:p>
    <w:tbl>
      <w:tblPr>
        <w:tblStyle w:val="TableGrid"/>
        <w:tblW w:w="0" w:type="auto"/>
        <w:jc w:val="center"/>
        <w:tblLook w:val="04A0" w:firstRow="1" w:lastRow="0" w:firstColumn="1" w:lastColumn="0" w:noHBand="0" w:noVBand="1"/>
      </w:tblPr>
      <w:tblGrid>
        <w:gridCol w:w="1925"/>
        <w:gridCol w:w="2225"/>
        <w:gridCol w:w="2242"/>
        <w:gridCol w:w="1914"/>
      </w:tblGrid>
      <w:tr>
        <w:trPr>
          <w:trHeight w:val="363"/>
          <w:jc w:val="center"/>
        </w:trPr>
        <w:tc>
          <w:tcPr>
            <w:tcW w:w="1925" w:type="dxa"/>
            <w:tcBorders>
              <w:left w:val="nil"/>
              <w:bottom w:val="single" w:sz="4" w:space="0" w:color="auto"/>
              <w:right w:val="nil"/>
            </w:tcBorders>
            <w:vAlign w:val="center"/>
          </w:tcPr>
          <w:p>
            <w:pPr>
              <w:jc w:val="center"/>
              <w:rPr>
                <w:rFonts w:ascii="Arial" w:hAnsi="Arial" w:cs="Arial"/>
                <w:sz w:val="20"/>
                <w:szCs w:val="24"/>
              </w:rPr>
            </w:pPr>
            <w:r>
              <w:rPr>
                <w:rFonts w:ascii="Arial" w:hAnsi="Arial" w:cs="Arial"/>
                <w:sz w:val="20"/>
                <w:szCs w:val="24"/>
              </w:rPr>
              <w:t>Scores</w:t>
            </w:r>
          </w:p>
        </w:tc>
        <w:tc>
          <w:tcPr>
            <w:tcW w:w="2225" w:type="dxa"/>
            <w:tcBorders>
              <w:left w:val="nil"/>
              <w:bottom w:val="single" w:sz="4" w:space="0" w:color="auto"/>
              <w:right w:val="nil"/>
            </w:tcBorders>
            <w:vAlign w:val="center"/>
          </w:tcPr>
          <w:p>
            <w:pPr>
              <w:jc w:val="center"/>
              <w:rPr>
                <w:rFonts w:ascii="Arial" w:hAnsi="Arial" w:cs="Arial"/>
                <w:sz w:val="20"/>
                <w:szCs w:val="24"/>
              </w:rPr>
            </w:pPr>
            <w:r>
              <w:rPr>
                <w:rFonts w:ascii="Arial" w:hAnsi="Arial" w:cs="Arial"/>
                <w:sz w:val="20"/>
                <w:szCs w:val="24"/>
              </w:rPr>
              <w:t>Frequency</w:t>
            </w:r>
          </w:p>
        </w:tc>
        <w:tc>
          <w:tcPr>
            <w:tcW w:w="2242" w:type="dxa"/>
            <w:tcBorders>
              <w:left w:val="nil"/>
              <w:bottom w:val="single" w:sz="4" w:space="0" w:color="auto"/>
              <w:right w:val="nil"/>
            </w:tcBorders>
            <w:vAlign w:val="center"/>
          </w:tcPr>
          <w:p>
            <w:pPr>
              <w:jc w:val="center"/>
              <w:rPr>
                <w:rFonts w:ascii="Arial" w:hAnsi="Arial" w:cs="Arial"/>
                <w:sz w:val="20"/>
                <w:szCs w:val="24"/>
              </w:rPr>
            </w:pPr>
            <w:r>
              <w:rPr>
                <w:rFonts w:ascii="Arial" w:hAnsi="Arial" w:cs="Arial"/>
                <w:sz w:val="20"/>
                <w:szCs w:val="24"/>
              </w:rPr>
              <w:t>Percentage</w:t>
            </w:r>
          </w:p>
        </w:tc>
        <w:tc>
          <w:tcPr>
            <w:tcW w:w="1914" w:type="dxa"/>
            <w:tcBorders>
              <w:left w:val="nil"/>
              <w:bottom w:val="single" w:sz="4" w:space="0" w:color="auto"/>
              <w:right w:val="nil"/>
            </w:tcBorders>
            <w:vAlign w:val="center"/>
          </w:tcPr>
          <w:p>
            <w:pPr>
              <w:jc w:val="center"/>
              <w:rPr>
                <w:rFonts w:ascii="Arial" w:hAnsi="Arial" w:cs="Arial"/>
                <w:sz w:val="20"/>
                <w:szCs w:val="24"/>
              </w:rPr>
            </w:pPr>
            <w:r>
              <w:rPr>
                <w:rFonts w:ascii="Arial" w:hAnsi="Arial" w:cs="Arial"/>
                <w:sz w:val="20"/>
                <w:szCs w:val="24"/>
              </w:rPr>
              <w:t>Interpretation</w:t>
            </w:r>
          </w:p>
        </w:tc>
      </w:tr>
      <w:tr>
        <w:trPr>
          <w:trHeight w:val="238"/>
          <w:jc w:val="center"/>
        </w:trPr>
        <w:tc>
          <w:tcPr>
            <w:tcW w:w="1925" w:type="dxa"/>
            <w:tcBorders>
              <w:top w:val="nil"/>
              <w:left w:val="nil"/>
              <w:bottom w:val="nil"/>
              <w:right w:val="nil"/>
            </w:tcBorders>
          </w:tcPr>
          <w:p>
            <w:pPr>
              <w:jc w:val="center"/>
              <w:rPr>
                <w:rFonts w:ascii="Arial" w:hAnsi="Arial" w:cs="Arial"/>
                <w:sz w:val="20"/>
                <w:szCs w:val="24"/>
              </w:rPr>
            </w:pPr>
            <w:r>
              <w:rPr>
                <w:rFonts w:ascii="Arial" w:hAnsi="Arial" w:cs="Arial"/>
                <w:sz w:val="20"/>
              </w:rPr>
              <w:t>4</w:t>
            </w:r>
          </w:p>
        </w:tc>
        <w:tc>
          <w:tcPr>
            <w:tcW w:w="2225" w:type="dxa"/>
            <w:tcBorders>
              <w:top w:val="nil"/>
              <w:left w:val="nil"/>
              <w:bottom w:val="nil"/>
              <w:right w:val="nil"/>
            </w:tcBorders>
          </w:tcPr>
          <w:p>
            <w:pPr>
              <w:jc w:val="center"/>
              <w:rPr>
                <w:rFonts w:ascii="Arial" w:hAnsi="Arial" w:cs="Arial"/>
                <w:sz w:val="20"/>
                <w:szCs w:val="24"/>
              </w:rPr>
            </w:pPr>
            <w:r>
              <w:rPr>
                <w:rFonts w:ascii="Arial" w:hAnsi="Arial" w:cs="Arial"/>
                <w:sz w:val="20"/>
              </w:rPr>
              <w:t>1</w:t>
            </w:r>
          </w:p>
        </w:tc>
        <w:tc>
          <w:tcPr>
            <w:tcW w:w="2242" w:type="dxa"/>
            <w:tcBorders>
              <w:top w:val="nil"/>
              <w:left w:val="nil"/>
              <w:bottom w:val="nil"/>
              <w:right w:val="nil"/>
            </w:tcBorders>
            <w:vAlign w:val="center"/>
          </w:tcPr>
          <w:p>
            <w:pPr>
              <w:jc w:val="center"/>
              <w:rPr>
                <w:rFonts w:ascii="Arial" w:hAnsi="Arial" w:cs="Arial"/>
                <w:color w:val="000000"/>
                <w:sz w:val="20"/>
                <w:szCs w:val="24"/>
              </w:rPr>
            </w:pPr>
            <w:r>
              <w:rPr>
                <w:rFonts w:ascii="Arial" w:hAnsi="Arial" w:cs="Arial"/>
                <w:sz w:val="20"/>
                <w:szCs w:val="24"/>
              </w:rPr>
              <w:t>6.2%</w:t>
            </w:r>
          </w:p>
        </w:tc>
        <w:tc>
          <w:tcPr>
            <w:tcW w:w="1914" w:type="dxa"/>
            <w:tcBorders>
              <w:top w:val="nil"/>
              <w:left w:val="nil"/>
              <w:bottom w:val="nil"/>
              <w:right w:val="nil"/>
            </w:tcBorders>
          </w:tcPr>
          <w:p>
            <w:pPr>
              <w:jc w:val="center"/>
              <w:rPr>
                <w:rFonts w:ascii="Arial" w:hAnsi="Arial" w:cs="Arial"/>
                <w:color w:val="000000"/>
                <w:sz w:val="20"/>
                <w:szCs w:val="24"/>
              </w:rPr>
            </w:pPr>
            <w:r>
              <w:rPr>
                <w:rFonts w:ascii="Arial" w:hAnsi="Arial" w:cs="Arial"/>
                <w:sz w:val="20"/>
                <w:szCs w:val="24"/>
              </w:rPr>
              <w:t>Poor</w:t>
            </w:r>
          </w:p>
        </w:tc>
      </w:tr>
      <w:tr>
        <w:trPr>
          <w:trHeight w:val="238"/>
          <w:jc w:val="center"/>
        </w:trPr>
        <w:tc>
          <w:tcPr>
            <w:tcW w:w="1925" w:type="dxa"/>
            <w:tcBorders>
              <w:top w:val="nil"/>
              <w:left w:val="nil"/>
              <w:bottom w:val="nil"/>
              <w:right w:val="nil"/>
            </w:tcBorders>
          </w:tcPr>
          <w:p>
            <w:pPr>
              <w:jc w:val="center"/>
              <w:rPr>
                <w:rFonts w:ascii="Arial" w:hAnsi="Arial" w:cs="Arial"/>
                <w:sz w:val="20"/>
                <w:szCs w:val="24"/>
              </w:rPr>
            </w:pPr>
            <w:r>
              <w:rPr>
                <w:rFonts w:ascii="Arial" w:hAnsi="Arial" w:cs="Arial"/>
                <w:sz w:val="20"/>
              </w:rPr>
              <w:t>3</w:t>
            </w:r>
          </w:p>
        </w:tc>
        <w:tc>
          <w:tcPr>
            <w:tcW w:w="2225" w:type="dxa"/>
            <w:tcBorders>
              <w:top w:val="nil"/>
              <w:left w:val="nil"/>
              <w:bottom w:val="nil"/>
              <w:right w:val="nil"/>
            </w:tcBorders>
          </w:tcPr>
          <w:p>
            <w:pPr>
              <w:jc w:val="center"/>
              <w:rPr>
                <w:rFonts w:ascii="Arial" w:hAnsi="Arial" w:cs="Arial"/>
                <w:sz w:val="20"/>
                <w:szCs w:val="24"/>
              </w:rPr>
            </w:pPr>
            <w:r>
              <w:rPr>
                <w:rFonts w:ascii="Arial" w:hAnsi="Arial" w:cs="Arial"/>
                <w:sz w:val="20"/>
              </w:rPr>
              <w:t>2</w:t>
            </w:r>
          </w:p>
        </w:tc>
        <w:tc>
          <w:tcPr>
            <w:tcW w:w="2242" w:type="dxa"/>
            <w:tcBorders>
              <w:top w:val="nil"/>
              <w:left w:val="nil"/>
              <w:bottom w:val="nil"/>
              <w:right w:val="nil"/>
            </w:tcBorders>
            <w:vAlign w:val="center"/>
          </w:tcPr>
          <w:p>
            <w:pPr>
              <w:jc w:val="center"/>
              <w:rPr>
                <w:rFonts w:ascii="Arial" w:hAnsi="Arial" w:cs="Arial"/>
                <w:color w:val="000000"/>
                <w:sz w:val="20"/>
                <w:szCs w:val="24"/>
              </w:rPr>
            </w:pPr>
            <w:r>
              <w:rPr>
                <w:rFonts w:ascii="Arial" w:hAnsi="Arial" w:cs="Arial"/>
                <w:sz w:val="20"/>
                <w:szCs w:val="24"/>
              </w:rPr>
              <w:t>12.5%</w:t>
            </w:r>
          </w:p>
        </w:tc>
        <w:tc>
          <w:tcPr>
            <w:tcW w:w="1914" w:type="dxa"/>
            <w:tcBorders>
              <w:top w:val="nil"/>
              <w:left w:val="nil"/>
              <w:bottom w:val="nil"/>
              <w:right w:val="nil"/>
            </w:tcBorders>
          </w:tcPr>
          <w:p>
            <w:pPr>
              <w:jc w:val="center"/>
              <w:rPr>
                <w:rFonts w:ascii="Arial" w:hAnsi="Arial" w:cs="Arial"/>
                <w:color w:val="000000"/>
                <w:sz w:val="20"/>
                <w:szCs w:val="24"/>
              </w:rPr>
            </w:pPr>
            <w:r>
              <w:rPr>
                <w:rFonts w:ascii="Arial" w:hAnsi="Arial" w:cs="Arial"/>
                <w:sz w:val="20"/>
                <w:szCs w:val="24"/>
              </w:rPr>
              <w:t>Poor</w:t>
            </w:r>
          </w:p>
        </w:tc>
      </w:tr>
      <w:tr>
        <w:trPr>
          <w:trHeight w:val="238"/>
          <w:jc w:val="center"/>
        </w:trPr>
        <w:tc>
          <w:tcPr>
            <w:tcW w:w="1925" w:type="dxa"/>
            <w:tcBorders>
              <w:top w:val="nil"/>
              <w:left w:val="nil"/>
              <w:bottom w:val="nil"/>
              <w:right w:val="nil"/>
            </w:tcBorders>
          </w:tcPr>
          <w:p>
            <w:pPr>
              <w:jc w:val="center"/>
              <w:rPr>
                <w:rFonts w:ascii="Arial" w:hAnsi="Arial" w:cs="Arial"/>
                <w:sz w:val="20"/>
                <w:szCs w:val="24"/>
              </w:rPr>
            </w:pPr>
            <w:r>
              <w:rPr>
                <w:rFonts w:ascii="Arial" w:hAnsi="Arial" w:cs="Arial"/>
                <w:sz w:val="20"/>
              </w:rPr>
              <w:t>2</w:t>
            </w:r>
          </w:p>
        </w:tc>
        <w:tc>
          <w:tcPr>
            <w:tcW w:w="2225" w:type="dxa"/>
            <w:tcBorders>
              <w:top w:val="nil"/>
              <w:left w:val="nil"/>
              <w:bottom w:val="nil"/>
              <w:right w:val="nil"/>
            </w:tcBorders>
          </w:tcPr>
          <w:p>
            <w:pPr>
              <w:jc w:val="center"/>
              <w:rPr>
                <w:rFonts w:ascii="Arial" w:hAnsi="Arial" w:cs="Arial"/>
                <w:sz w:val="20"/>
                <w:szCs w:val="24"/>
              </w:rPr>
            </w:pPr>
            <w:r>
              <w:rPr>
                <w:rFonts w:ascii="Arial" w:hAnsi="Arial" w:cs="Arial"/>
                <w:sz w:val="20"/>
              </w:rPr>
              <w:t>3</w:t>
            </w:r>
          </w:p>
        </w:tc>
        <w:tc>
          <w:tcPr>
            <w:tcW w:w="2242" w:type="dxa"/>
            <w:tcBorders>
              <w:top w:val="nil"/>
              <w:left w:val="nil"/>
              <w:bottom w:val="nil"/>
              <w:right w:val="nil"/>
            </w:tcBorders>
            <w:vAlign w:val="center"/>
          </w:tcPr>
          <w:p>
            <w:pPr>
              <w:jc w:val="center"/>
              <w:rPr>
                <w:rFonts w:ascii="Arial" w:hAnsi="Arial" w:cs="Arial"/>
                <w:color w:val="000000"/>
                <w:sz w:val="20"/>
                <w:szCs w:val="24"/>
              </w:rPr>
            </w:pPr>
            <w:r>
              <w:rPr>
                <w:rFonts w:ascii="Arial" w:hAnsi="Arial" w:cs="Arial"/>
                <w:sz w:val="20"/>
                <w:szCs w:val="24"/>
              </w:rPr>
              <w:t>18.8%</w:t>
            </w:r>
          </w:p>
        </w:tc>
        <w:tc>
          <w:tcPr>
            <w:tcW w:w="1914" w:type="dxa"/>
            <w:tcBorders>
              <w:top w:val="nil"/>
              <w:left w:val="nil"/>
              <w:bottom w:val="nil"/>
              <w:right w:val="nil"/>
            </w:tcBorders>
          </w:tcPr>
          <w:p>
            <w:pPr>
              <w:jc w:val="center"/>
              <w:rPr>
                <w:rFonts w:ascii="Arial" w:hAnsi="Arial" w:cs="Arial"/>
                <w:color w:val="000000"/>
                <w:sz w:val="20"/>
                <w:szCs w:val="24"/>
              </w:rPr>
            </w:pPr>
            <w:r>
              <w:rPr>
                <w:rFonts w:ascii="Arial" w:hAnsi="Arial" w:cs="Arial"/>
                <w:sz w:val="20"/>
                <w:szCs w:val="24"/>
              </w:rPr>
              <w:t>Very Poor</w:t>
            </w:r>
          </w:p>
        </w:tc>
      </w:tr>
      <w:tr>
        <w:trPr>
          <w:trHeight w:val="238"/>
          <w:jc w:val="center"/>
        </w:trPr>
        <w:tc>
          <w:tcPr>
            <w:tcW w:w="1925" w:type="dxa"/>
            <w:tcBorders>
              <w:top w:val="nil"/>
              <w:left w:val="nil"/>
              <w:bottom w:val="nil"/>
              <w:right w:val="nil"/>
            </w:tcBorders>
          </w:tcPr>
          <w:p>
            <w:pPr>
              <w:jc w:val="center"/>
              <w:rPr>
                <w:rFonts w:ascii="Arial" w:hAnsi="Arial" w:cs="Arial"/>
                <w:sz w:val="20"/>
                <w:szCs w:val="24"/>
              </w:rPr>
            </w:pPr>
            <w:r>
              <w:rPr>
                <w:rFonts w:ascii="Arial" w:hAnsi="Arial" w:cs="Arial"/>
                <w:sz w:val="20"/>
              </w:rPr>
              <w:t>1</w:t>
            </w:r>
          </w:p>
        </w:tc>
        <w:tc>
          <w:tcPr>
            <w:tcW w:w="2225" w:type="dxa"/>
            <w:tcBorders>
              <w:top w:val="nil"/>
              <w:left w:val="nil"/>
              <w:bottom w:val="nil"/>
              <w:right w:val="nil"/>
            </w:tcBorders>
          </w:tcPr>
          <w:p>
            <w:pPr>
              <w:jc w:val="center"/>
              <w:rPr>
                <w:rFonts w:ascii="Arial" w:hAnsi="Arial" w:cs="Arial"/>
                <w:sz w:val="20"/>
                <w:szCs w:val="24"/>
              </w:rPr>
            </w:pPr>
            <w:r>
              <w:rPr>
                <w:rFonts w:ascii="Arial" w:hAnsi="Arial" w:cs="Arial"/>
                <w:sz w:val="20"/>
              </w:rPr>
              <w:t>2</w:t>
            </w:r>
          </w:p>
        </w:tc>
        <w:tc>
          <w:tcPr>
            <w:tcW w:w="2242" w:type="dxa"/>
            <w:tcBorders>
              <w:top w:val="nil"/>
              <w:left w:val="nil"/>
              <w:bottom w:val="nil"/>
              <w:right w:val="nil"/>
            </w:tcBorders>
            <w:vAlign w:val="center"/>
          </w:tcPr>
          <w:p>
            <w:pPr>
              <w:jc w:val="center"/>
              <w:rPr>
                <w:rFonts w:ascii="Arial" w:hAnsi="Arial" w:cs="Arial"/>
                <w:color w:val="000000"/>
                <w:sz w:val="20"/>
                <w:szCs w:val="24"/>
              </w:rPr>
            </w:pPr>
            <w:r>
              <w:rPr>
                <w:rFonts w:ascii="Arial" w:hAnsi="Arial" w:cs="Arial"/>
                <w:sz w:val="20"/>
                <w:szCs w:val="24"/>
              </w:rPr>
              <w:t xml:space="preserve">12.5% </w:t>
            </w:r>
          </w:p>
        </w:tc>
        <w:tc>
          <w:tcPr>
            <w:tcW w:w="1914" w:type="dxa"/>
            <w:tcBorders>
              <w:top w:val="nil"/>
              <w:left w:val="nil"/>
              <w:bottom w:val="nil"/>
              <w:right w:val="nil"/>
            </w:tcBorders>
          </w:tcPr>
          <w:p>
            <w:pPr>
              <w:jc w:val="center"/>
              <w:rPr>
                <w:rFonts w:ascii="Arial" w:hAnsi="Arial" w:cs="Arial"/>
                <w:color w:val="000000"/>
                <w:sz w:val="20"/>
                <w:szCs w:val="24"/>
              </w:rPr>
            </w:pPr>
            <w:r>
              <w:rPr>
                <w:rFonts w:ascii="Arial" w:hAnsi="Arial" w:cs="Arial"/>
                <w:sz w:val="20"/>
                <w:szCs w:val="24"/>
              </w:rPr>
              <w:t>Very Poor</w:t>
            </w:r>
          </w:p>
        </w:tc>
      </w:tr>
      <w:tr>
        <w:trPr>
          <w:trHeight w:val="238"/>
          <w:jc w:val="center"/>
        </w:trPr>
        <w:tc>
          <w:tcPr>
            <w:tcW w:w="1925" w:type="dxa"/>
            <w:tcBorders>
              <w:top w:val="nil"/>
              <w:left w:val="nil"/>
              <w:bottom w:val="nil"/>
              <w:right w:val="nil"/>
            </w:tcBorders>
          </w:tcPr>
          <w:p>
            <w:pPr>
              <w:jc w:val="center"/>
              <w:rPr>
                <w:rFonts w:ascii="Arial" w:hAnsi="Arial" w:cs="Arial"/>
                <w:sz w:val="20"/>
                <w:szCs w:val="24"/>
              </w:rPr>
            </w:pPr>
            <w:r>
              <w:rPr>
                <w:rFonts w:ascii="Arial" w:hAnsi="Arial" w:cs="Arial"/>
                <w:sz w:val="20"/>
              </w:rPr>
              <w:t>0</w:t>
            </w:r>
          </w:p>
        </w:tc>
        <w:tc>
          <w:tcPr>
            <w:tcW w:w="2225" w:type="dxa"/>
            <w:tcBorders>
              <w:top w:val="nil"/>
              <w:left w:val="nil"/>
              <w:bottom w:val="nil"/>
              <w:right w:val="nil"/>
            </w:tcBorders>
          </w:tcPr>
          <w:p>
            <w:pPr>
              <w:jc w:val="center"/>
              <w:rPr>
                <w:rFonts w:ascii="Arial" w:hAnsi="Arial" w:cs="Arial"/>
                <w:sz w:val="20"/>
                <w:szCs w:val="24"/>
              </w:rPr>
            </w:pPr>
            <w:r>
              <w:rPr>
                <w:rFonts w:ascii="Arial" w:hAnsi="Arial" w:cs="Arial"/>
                <w:sz w:val="20"/>
              </w:rPr>
              <w:t>8</w:t>
            </w:r>
          </w:p>
        </w:tc>
        <w:tc>
          <w:tcPr>
            <w:tcW w:w="2242" w:type="dxa"/>
            <w:tcBorders>
              <w:top w:val="nil"/>
              <w:left w:val="nil"/>
              <w:bottom w:val="nil"/>
              <w:right w:val="nil"/>
            </w:tcBorders>
            <w:vAlign w:val="center"/>
          </w:tcPr>
          <w:p>
            <w:pPr>
              <w:jc w:val="center"/>
              <w:rPr>
                <w:rFonts w:ascii="Arial" w:hAnsi="Arial" w:cs="Arial"/>
                <w:color w:val="000000"/>
                <w:sz w:val="20"/>
                <w:szCs w:val="24"/>
              </w:rPr>
            </w:pPr>
            <w:r>
              <w:rPr>
                <w:rFonts w:ascii="Arial" w:hAnsi="Arial" w:cs="Arial"/>
                <w:sz w:val="20"/>
                <w:szCs w:val="24"/>
              </w:rPr>
              <w:t>50.0%</w:t>
            </w:r>
          </w:p>
        </w:tc>
        <w:tc>
          <w:tcPr>
            <w:tcW w:w="1914" w:type="dxa"/>
            <w:tcBorders>
              <w:top w:val="nil"/>
              <w:left w:val="nil"/>
              <w:bottom w:val="nil"/>
              <w:right w:val="nil"/>
            </w:tcBorders>
          </w:tcPr>
          <w:p>
            <w:pPr>
              <w:jc w:val="center"/>
              <w:rPr>
                <w:rFonts w:ascii="Arial" w:hAnsi="Arial" w:cs="Arial"/>
                <w:color w:val="000000"/>
                <w:sz w:val="20"/>
                <w:szCs w:val="24"/>
              </w:rPr>
            </w:pPr>
            <w:r>
              <w:rPr>
                <w:rFonts w:ascii="Arial" w:hAnsi="Arial" w:cs="Arial"/>
                <w:sz w:val="20"/>
                <w:szCs w:val="24"/>
              </w:rPr>
              <w:t>Very Poor</w:t>
            </w:r>
          </w:p>
        </w:tc>
      </w:tr>
      <w:tr>
        <w:trPr>
          <w:trHeight w:val="371"/>
          <w:jc w:val="center"/>
        </w:trPr>
        <w:tc>
          <w:tcPr>
            <w:tcW w:w="1925" w:type="dxa"/>
            <w:tcBorders>
              <w:top w:val="single" w:sz="4" w:space="0" w:color="auto"/>
              <w:left w:val="nil"/>
              <w:bottom w:val="single" w:sz="4" w:space="0" w:color="auto"/>
              <w:right w:val="nil"/>
            </w:tcBorders>
            <w:vAlign w:val="center"/>
          </w:tcPr>
          <w:p>
            <w:pPr>
              <w:jc w:val="center"/>
              <w:rPr>
                <w:rFonts w:ascii="Arial" w:hAnsi="Arial" w:cs="Arial"/>
                <w:b/>
                <w:bCs/>
                <w:color w:val="000000"/>
                <w:sz w:val="20"/>
                <w:szCs w:val="24"/>
              </w:rPr>
            </w:pPr>
            <w:r>
              <w:rPr>
                <w:rFonts w:ascii="Arial" w:hAnsi="Arial" w:cs="Arial"/>
                <w:b/>
                <w:bCs/>
                <w:sz w:val="20"/>
                <w:szCs w:val="24"/>
              </w:rPr>
              <w:t>Total</w:t>
            </w:r>
          </w:p>
        </w:tc>
        <w:tc>
          <w:tcPr>
            <w:tcW w:w="2225" w:type="dxa"/>
            <w:tcBorders>
              <w:top w:val="single" w:sz="4" w:space="0" w:color="auto"/>
              <w:left w:val="nil"/>
              <w:bottom w:val="single" w:sz="4" w:space="0" w:color="auto"/>
              <w:right w:val="nil"/>
            </w:tcBorders>
            <w:vAlign w:val="center"/>
          </w:tcPr>
          <w:p>
            <w:pPr>
              <w:jc w:val="center"/>
              <w:rPr>
                <w:rFonts w:ascii="Arial" w:hAnsi="Arial" w:cs="Arial"/>
                <w:b/>
                <w:bCs/>
                <w:color w:val="000000"/>
                <w:sz w:val="20"/>
                <w:szCs w:val="24"/>
              </w:rPr>
            </w:pPr>
            <w:r>
              <w:rPr>
                <w:rFonts w:ascii="Arial" w:hAnsi="Arial" w:cs="Arial"/>
                <w:b/>
                <w:bCs/>
                <w:sz w:val="20"/>
                <w:szCs w:val="24"/>
              </w:rPr>
              <w:t>16</w:t>
            </w:r>
          </w:p>
        </w:tc>
        <w:tc>
          <w:tcPr>
            <w:tcW w:w="2242" w:type="dxa"/>
            <w:tcBorders>
              <w:top w:val="single" w:sz="4" w:space="0" w:color="auto"/>
              <w:left w:val="nil"/>
              <w:bottom w:val="single" w:sz="4" w:space="0" w:color="auto"/>
              <w:right w:val="nil"/>
            </w:tcBorders>
            <w:vAlign w:val="center"/>
          </w:tcPr>
          <w:p>
            <w:pPr>
              <w:jc w:val="center"/>
              <w:rPr>
                <w:rFonts w:ascii="Arial" w:hAnsi="Arial" w:cs="Arial"/>
                <w:b/>
                <w:bCs/>
                <w:color w:val="000000"/>
                <w:sz w:val="20"/>
                <w:szCs w:val="24"/>
              </w:rPr>
            </w:pPr>
            <w:r>
              <w:rPr>
                <w:rFonts w:ascii="Arial" w:hAnsi="Arial" w:cs="Arial"/>
                <w:b/>
                <w:bCs/>
                <w:sz w:val="20"/>
                <w:szCs w:val="24"/>
              </w:rPr>
              <w:t>100%</w:t>
            </w:r>
          </w:p>
        </w:tc>
        <w:tc>
          <w:tcPr>
            <w:tcW w:w="1914" w:type="dxa"/>
            <w:tcBorders>
              <w:top w:val="single" w:sz="4" w:space="0" w:color="auto"/>
              <w:left w:val="nil"/>
              <w:bottom w:val="single" w:sz="4" w:space="0" w:color="auto"/>
              <w:right w:val="nil"/>
            </w:tcBorders>
            <w:vAlign w:val="center"/>
          </w:tcPr>
          <w:p>
            <w:pPr>
              <w:rPr>
                <w:rFonts w:ascii="Arial" w:hAnsi="Arial" w:cs="Arial"/>
                <w:b/>
                <w:bCs/>
                <w:color w:val="000000"/>
                <w:sz w:val="20"/>
                <w:szCs w:val="24"/>
              </w:rPr>
            </w:pPr>
          </w:p>
        </w:tc>
      </w:tr>
      <w:tr>
        <w:trPr>
          <w:trHeight w:val="639"/>
          <w:jc w:val="center"/>
        </w:trPr>
        <w:tc>
          <w:tcPr>
            <w:tcW w:w="1925" w:type="dxa"/>
            <w:tcBorders>
              <w:top w:val="single" w:sz="4" w:space="0" w:color="auto"/>
              <w:left w:val="nil"/>
              <w:bottom w:val="single" w:sz="4" w:space="0" w:color="auto"/>
              <w:right w:val="nil"/>
            </w:tcBorders>
          </w:tcPr>
          <w:p>
            <w:pPr>
              <w:pBdr>
                <w:top w:val="single" w:sz="4" w:space="1" w:color="auto"/>
              </w:pBdr>
              <w:rPr>
                <w:rFonts w:ascii="Arial" w:hAnsi="Arial" w:cs="Arial"/>
                <w:b/>
                <w:bCs/>
                <w:sz w:val="20"/>
                <w:szCs w:val="24"/>
              </w:rPr>
            </w:pPr>
            <w:r>
              <w:rPr>
                <w:rFonts w:ascii="Arial" w:hAnsi="Arial" w:cs="Arial"/>
                <w:b/>
                <w:bCs/>
                <w:sz w:val="20"/>
                <w:szCs w:val="24"/>
              </w:rPr>
              <w:t>Mean: 1.125</w:t>
            </w:r>
          </w:p>
          <w:p>
            <w:pPr>
              <w:rPr>
                <w:rFonts w:ascii="Arial" w:hAnsi="Arial" w:cs="Arial"/>
                <w:b/>
                <w:bCs/>
                <w:color w:val="000000"/>
                <w:sz w:val="20"/>
                <w:szCs w:val="24"/>
              </w:rPr>
            </w:pPr>
            <w:r>
              <w:rPr>
                <w:rFonts w:ascii="Arial" w:hAnsi="Arial" w:cs="Arial"/>
                <w:b/>
                <w:bCs/>
                <w:sz w:val="20"/>
                <w:szCs w:val="24"/>
              </w:rPr>
              <w:t>Std. Dev.:1.360</w:t>
            </w:r>
          </w:p>
        </w:tc>
        <w:tc>
          <w:tcPr>
            <w:tcW w:w="2225" w:type="dxa"/>
            <w:tcBorders>
              <w:top w:val="single" w:sz="4" w:space="0" w:color="auto"/>
              <w:left w:val="nil"/>
              <w:bottom w:val="single" w:sz="4" w:space="0" w:color="auto"/>
              <w:right w:val="nil"/>
            </w:tcBorders>
          </w:tcPr>
          <w:p>
            <w:pPr>
              <w:jc w:val="center"/>
              <w:rPr>
                <w:rFonts w:ascii="Arial" w:hAnsi="Arial" w:cs="Arial"/>
                <w:b/>
                <w:bCs/>
                <w:color w:val="000000"/>
                <w:sz w:val="20"/>
                <w:szCs w:val="24"/>
              </w:rPr>
            </w:pPr>
          </w:p>
        </w:tc>
        <w:tc>
          <w:tcPr>
            <w:tcW w:w="2242" w:type="dxa"/>
            <w:tcBorders>
              <w:top w:val="single" w:sz="4" w:space="0" w:color="auto"/>
              <w:left w:val="nil"/>
              <w:bottom w:val="single" w:sz="4" w:space="0" w:color="auto"/>
              <w:right w:val="nil"/>
            </w:tcBorders>
          </w:tcPr>
          <w:p>
            <w:pPr>
              <w:jc w:val="center"/>
              <w:rPr>
                <w:rFonts w:ascii="Arial" w:hAnsi="Arial" w:cs="Arial"/>
                <w:b/>
                <w:bCs/>
                <w:color w:val="000000"/>
                <w:sz w:val="20"/>
                <w:szCs w:val="24"/>
              </w:rPr>
            </w:pPr>
          </w:p>
        </w:tc>
        <w:tc>
          <w:tcPr>
            <w:tcW w:w="1914" w:type="dxa"/>
            <w:tcBorders>
              <w:top w:val="single" w:sz="4" w:space="0" w:color="auto"/>
              <w:left w:val="nil"/>
              <w:bottom w:val="single" w:sz="4" w:space="0" w:color="auto"/>
              <w:right w:val="nil"/>
            </w:tcBorders>
          </w:tcPr>
          <w:p>
            <w:pPr>
              <w:jc w:val="center"/>
              <w:rPr>
                <w:rFonts w:ascii="Arial" w:hAnsi="Arial" w:cs="Arial"/>
                <w:b/>
                <w:bCs/>
                <w:color w:val="000000"/>
                <w:sz w:val="20"/>
                <w:szCs w:val="24"/>
              </w:rPr>
            </w:pPr>
            <w:r>
              <w:rPr>
                <w:rFonts w:ascii="Arial" w:hAnsi="Arial" w:cs="Arial"/>
                <w:b/>
                <w:bCs/>
                <w:sz w:val="20"/>
                <w:szCs w:val="24"/>
              </w:rPr>
              <w:t>Very Poor</w:t>
            </w:r>
          </w:p>
        </w:tc>
      </w:tr>
    </w:tbl>
    <w:p>
      <w:pPr>
        <w:rPr>
          <w:rFonts w:ascii="Arial" w:hAnsi="Arial" w:cs="Arial"/>
          <w:b/>
          <w:caps/>
          <w:sz w:val="22"/>
          <w:szCs w:val="22"/>
        </w:rPr>
      </w:pPr>
    </w:p>
    <w:p>
      <w:pPr>
        <w:rPr>
          <w:rFonts w:ascii="Arial" w:hAnsi="Arial" w:cs="Arial"/>
          <w:b/>
          <w:caps/>
          <w:sz w:val="22"/>
          <w:szCs w:val="22"/>
        </w:rPr>
      </w:pPr>
    </w:p>
    <w:p>
      <w:pPr>
        <w:rPr>
          <w:rFonts w:ascii="Arial" w:eastAsia="Arial" w:hAnsi="Arial" w:cs="Arial"/>
          <w:b/>
          <w:color w:val="000000"/>
          <w:sz w:val="22"/>
          <w:szCs w:val="22"/>
          <w:lang w:eastAsia="en-PH"/>
        </w:rPr>
      </w:pPr>
      <w:r>
        <w:rPr>
          <w:rFonts w:ascii="Arial" w:hAnsi="Arial" w:cs="Arial"/>
          <w:b/>
          <w:caps/>
          <w:sz w:val="22"/>
          <w:szCs w:val="22"/>
        </w:rPr>
        <w:t xml:space="preserve">3.2 </w:t>
      </w:r>
      <w:r>
        <w:rPr>
          <w:rFonts w:ascii="Arial" w:eastAsia="Arial" w:hAnsi="Arial" w:cs="Arial"/>
          <w:b/>
          <w:color w:val="000000"/>
          <w:sz w:val="22"/>
          <w:szCs w:val="22"/>
          <w:lang w:eastAsia="en-PH"/>
        </w:rPr>
        <w:t>Post-test Result of Grade 3 Pupils</w:t>
      </w:r>
    </w:p>
    <w:p>
      <w:pPr>
        <w:rPr>
          <w:rFonts w:ascii="Arial" w:eastAsia="Arial" w:hAnsi="Arial" w:cs="Arial"/>
          <w:b/>
          <w:color w:val="000000"/>
          <w:sz w:val="22"/>
          <w:szCs w:val="22"/>
          <w:lang w:eastAsia="en-PH"/>
        </w:rPr>
      </w:pPr>
    </w:p>
    <w:p>
      <w:pPr>
        <w:jc w:val="both"/>
        <w:rPr>
          <w:rFonts w:ascii="Arial" w:eastAsia="Arial" w:hAnsi="Arial" w:cs="Arial"/>
          <w:color w:val="000000"/>
          <w:lang w:eastAsia="en-PH"/>
        </w:rPr>
      </w:pPr>
      <w:r>
        <w:rPr>
          <w:rFonts w:ascii="Arial" w:eastAsia="Arial" w:hAnsi="Arial" w:cs="Arial"/>
          <w:color w:val="000000"/>
          <w:lang w:eastAsia="en-PH"/>
        </w:rPr>
        <w:t xml:space="preserve">Table 2 revealed the post-test results of the respondents in solving multiplication problems. It was found that out of sixteen (16) respondents, one (1) or 6.2 percent obtained the score of four (4). Further, three (3) or 18.8 percent got the score of six (6); and three (3) or 18.8 percent obtained the score of six (6). Moreover, one (1) or 6.2 percent of them got the score of seven (7); while five (5) or 31.2 percent got the score of eight (8); and one (1) or 6.2 percent got the score of nine (9). On the other hand, five (5) or 31.2 percent got the perfect score of ten (10). This finding suggests that integrating alternative multiplication techniques, such as the Japanese Multiplication Method, can significantly enhance students' computational skills, making mathematical concepts more accessible and engaging. </w:t>
      </w:r>
    </w:p>
    <w:p>
      <w:pPr>
        <w:jc w:val="both"/>
        <w:rPr>
          <w:rFonts w:ascii="Arial" w:eastAsia="Arial" w:hAnsi="Arial" w:cs="Arial"/>
          <w:color w:val="000000"/>
          <w:lang w:eastAsia="en-PH"/>
        </w:rPr>
      </w:pPr>
    </w:p>
    <w:p>
      <w:pPr>
        <w:jc w:val="both"/>
        <w:rPr>
          <w:rFonts w:ascii="Arial" w:eastAsia="Arial" w:hAnsi="Arial" w:cs="Arial"/>
          <w:color w:val="000000"/>
          <w:lang w:eastAsia="en-PH"/>
        </w:rPr>
      </w:pPr>
      <w:r>
        <w:rPr>
          <w:rFonts w:ascii="Arial" w:eastAsia="Arial" w:hAnsi="Arial" w:cs="Arial"/>
          <w:color w:val="000000"/>
          <w:lang w:eastAsia="en-PH"/>
        </w:rPr>
        <w:t xml:space="preserve">In the study of Bello et al. (2022), titled Impact of </w:t>
      </w:r>
      <w:r>
        <w:rPr>
          <w:rFonts w:ascii="Arial" w:eastAsia="Arial" w:hAnsi="Arial" w:cs="Arial"/>
          <w:i/>
          <w:color w:val="000000"/>
          <w:lang w:eastAsia="en-PH"/>
        </w:rPr>
        <w:t>Japanese Multiplication Technique on Academic Performance Among Primary Five Pupils in Tureta, Sokoto State, Nigeria,</w:t>
      </w:r>
      <w:r>
        <w:rPr>
          <w:rFonts w:ascii="Arial" w:eastAsia="Arial" w:hAnsi="Arial" w:cs="Arial"/>
          <w:color w:val="000000"/>
          <w:lang w:eastAsia="en-PH"/>
        </w:rPr>
        <w:t xml:space="preserve"> the results revealed a statistically significant difference in post-test scores between the experimental and control groups, demonstrating the superior impact of the Japanese Multiplication Method on students' computational proficiency. </w:t>
      </w:r>
    </w:p>
    <w:p>
      <w:pPr>
        <w:jc w:val="both"/>
        <w:rPr>
          <w:rFonts w:ascii="Arial" w:eastAsia="Arial" w:hAnsi="Arial" w:cs="Arial"/>
          <w:color w:val="000000"/>
          <w:lang w:eastAsia="en-PH"/>
        </w:rPr>
      </w:pPr>
    </w:p>
    <w:p>
      <w:pPr>
        <w:jc w:val="both"/>
        <w:rPr>
          <w:rFonts w:ascii="Arial" w:eastAsia="Arial" w:hAnsi="Arial" w:cs="Arial"/>
          <w:color w:val="000000"/>
          <w:lang w:eastAsia="en-PH"/>
        </w:rPr>
      </w:pPr>
      <w:r>
        <w:rPr>
          <w:rFonts w:ascii="Arial" w:eastAsia="Arial" w:hAnsi="Arial" w:cs="Arial"/>
          <w:color w:val="000000"/>
          <w:lang w:eastAsia="en-PH"/>
        </w:rPr>
        <w:t xml:space="preserve">Similarly, Ahmad et al. (2023) researched the </w:t>
      </w:r>
      <w:r>
        <w:rPr>
          <w:rFonts w:ascii="Arial" w:eastAsia="Arial" w:hAnsi="Arial" w:cs="Arial"/>
          <w:i/>
          <w:color w:val="000000"/>
          <w:lang w:eastAsia="en-PH"/>
        </w:rPr>
        <w:t>Effectiveness of the Japanese Multiplication Method on Improving Grade Two Malaysian Students’ Multiplication Computation Fluency,</w:t>
      </w:r>
      <w:r>
        <w:rPr>
          <w:rFonts w:ascii="Arial" w:eastAsia="Arial" w:hAnsi="Arial" w:cs="Arial"/>
          <w:color w:val="000000"/>
          <w:lang w:eastAsia="en-PH"/>
        </w:rPr>
        <w:t xml:space="preserve"> which showed that students taught using this method exhibited greater fluency in </w:t>
      </w:r>
      <w:r>
        <w:rPr>
          <w:rFonts w:ascii="Arial" w:eastAsia="Arial" w:hAnsi="Arial" w:cs="Arial"/>
          <w:color w:val="000000"/>
          <w:lang w:eastAsia="en-PH"/>
        </w:rPr>
        <w:lastRenderedPageBreak/>
        <w:t>multiplication compared to those instructed with conventional techniques. These studies collectively reinforce the claim that incorporating visually structured multiplication strategies can significantly improve students' mathematical competency and overall learning experience.</w:t>
      </w:r>
    </w:p>
    <w:p>
      <w:pPr>
        <w:jc w:val="both"/>
        <w:rPr>
          <w:rFonts w:ascii="Arial" w:eastAsia="Arial" w:hAnsi="Arial" w:cs="Arial"/>
          <w:color w:val="000000"/>
          <w:lang w:eastAsia="en-PH"/>
        </w:rPr>
      </w:pPr>
    </w:p>
    <w:p>
      <w:pPr>
        <w:jc w:val="center"/>
        <w:rPr>
          <w:rFonts w:ascii="Arial" w:hAnsi="Arial" w:cs="Arial"/>
          <w:b/>
        </w:rPr>
      </w:pPr>
      <w:r>
        <w:rPr>
          <w:rFonts w:ascii="Arial" w:hAnsi="Arial" w:cs="Arial"/>
          <w:b/>
        </w:rPr>
        <w:t>Table 2: Post-test Result of Grade 3 Pupils</w:t>
      </w:r>
    </w:p>
    <w:p>
      <w:pPr>
        <w:jc w:val="center"/>
        <w:rPr>
          <w:rFonts w:ascii="Arial" w:hAnsi="Arial" w:cs="Arial"/>
          <w:b/>
        </w:rPr>
      </w:pPr>
    </w:p>
    <w:tbl>
      <w:tblPr>
        <w:tblStyle w:val="TableGrid"/>
        <w:tblW w:w="0" w:type="auto"/>
        <w:jc w:val="center"/>
        <w:tblLook w:val="04A0" w:firstRow="1" w:lastRow="0" w:firstColumn="1" w:lastColumn="0" w:noHBand="0" w:noVBand="1"/>
      </w:tblPr>
      <w:tblGrid>
        <w:gridCol w:w="1978"/>
        <w:gridCol w:w="2265"/>
        <w:gridCol w:w="2275"/>
        <w:gridCol w:w="1906"/>
      </w:tblGrid>
      <w:tr>
        <w:trPr>
          <w:trHeight w:val="363"/>
          <w:jc w:val="center"/>
        </w:trPr>
        <w:tc>
          <w:tcPr>
            <w:tcW w:w="2127" w:type="dxa"/>
            <w:tcBorders>
              <w:left w:val="nil"/>
              <w:bottom w:val="single" w:sz="4" w:space="0" w:color="auto"/>
              <w:right w:val="nil"/>
            </w:tcBorders>
            <w:vAlign w:val="center"/>
          </w:tcPr>
          <w:p>
            <w:pPr>
              <w:jc w:val="center"/>
              <w:rPr>
                <w:rFonts w:ascii="Arial" w:hAnsi="Arial" w:cs="Arial"/>
                <w:sz w:val="20"/>
                <w:szCs w:val="20"/>
              </w:rPr>
            </w:pPr>
            <w:r>
              <w:rPr>
                <w:rFonts w:ascii="Arial" w:hAnsi="Arial" w:cs="Arial"/>
                <w:sz w:val="20"/>
                <w:szCs w:val="20"/>
              </w:rPr>
              <w:t>Scores</w:t>
            </w:r>
          </w:p>
        </w:tc>
        <w:tc>
          <w:tcPr>
            <w:tcW w:w="2409" w:type="dxa"/>
            <w:tcBorders>
              <w:left w:val="nil"/>
              <w:bottom w:val="single" w:sz="4" w:space="0" w:color="auto"/>
              <w:right w:val="nil"/>
            </w:tcBorders>
            <w:vAlign w:val="center"/>
          </w:tcPr>
          <w:p>
            <w:pPr>
              <w:jc w:val="center"/>
              <w:rPr>
                <w:rFonts w:ascii="Arial" w:hAnsi="Arial" w:cs="Arial"/>
                <w:sz w:val="20"/>
                <w:szCs w:val="20"/>
              </w:rPr>
            </w:pPr>
            <w:r>
              <w:rPr>
                <w:rFonts w:ascii="Arial" w:hAnsi="Arial" w:cs="Arial"/>
                <w:sz w:val="20"/>
                <w:szCs w:val="20"/>
              </w:rPr>
              <w:t>Frequency</w:t>
            </w:r>
          </w:p>
        </w:tc>
        <w:tc>
          <w:tcPr>
            <w:tcW w:w="2410" w:type="dxa"/>
            <w:tcBorders>
              <w:left w:val="nil"/>
              <w:bottom w:val="single" w:sz="4" w:space="0" w:color="auto"/>
              <w:right w:val="nil"/>
            </w:tcBorders>
            <w:vAlign w:val="center"/>
          </w:tcPr>
          <w:p>
            <w:pPr>
              <w:jc w:val="center"/>
              <w:rPr>
                <w:rFonts w:ascii="Arial" w:hAnsi="Arial" w:cs="Arial"/>
                <w:sz w:val="20"/>
                <w:szCs w:val="20"/>
              </w:rPr>
            </w:pPr>
            <w:r>
              <w:rPr>
                <w:rFonts w:ascii="Arial" w:hAnsi="Arial" w:cs="Arial"/>
                <w:sz w:val="20"/>
                <w:szCs w:val="20"/>
              </w:rPr>
              <w:t>Percentage</w:t>
            </w:r>
          </w:p>
        </w:tc>
        <w:tc>
          <w:tcPr>
            <w:tcW w:w="1973" w:type="dxa"/>
            <w:tcBorders>
              <w:left w:val="nil"/>
              <w:bottom w:val="single" w:sz="4" w:space="0" w:color="auto"/>
              <w:right w:val="nil"/>
            </w:tcBorders>
            <w:vAlign w:val="center"/>
          </w:tcPr>
          <w:p>
            <w:pPr>
              <w:jc w:val="center"/>
              <w:rPr>
                <w:rFonts w:ascii="Arial" w:hAnsi="Arial" w:cs="Arial"/>
                <w:sz w:val="20"/>
                <w:szCs w:val="20"/>
              </w:rPr>
            </w:pPr>
            <w:r>
              <w:rPr>
                <w:rFonts w:ascii="Arial" w:hAnsi="Arial" w:cs="Arial"/>
                <w:sz w:val="20"/>
                <w:szCs w:val="20"/>
              </w:rPr>
              <w:t>Interpretation</w:t>
            </w:r>
          </w:p>
        </w:tc>
      </w:tr>
      <w:tr>
        <w:trPr>
          <w:trHeight w:val="238"/>
          <w:jc w:val="center"/>
        </w:trPr>
        <w:tc>
          <w:tcPr>
            <w:tcW w:w="2127" w:type="dxa"/>
            <w:tcBorders>
              <w:top w:val="nil"/>
              <w:left w:val="nil"/>
              <w:bottom w:val="nil"/>
              <w:right w:val="nil"/>
            </w:tcBorders>
            <w:vAlign w:val="center"/>
          </w:tcPr>
          <w:p>
            <w:pPr>
              <w:jc w:val="center"/>
              <w:rPr>
                <w:rFonts w:ascii="Arial" w:hAnsi="Arial" w:cs="Arial"/>
                <w:sz w:val="20"/>
                <w:szCs w:val="20"/>
              </w:rPr>
            </w:pPr>
            <w:r>
              <w:rPr>
                <w:rFonts w:ascii="Arial" w:hAnsi="Arial" w:cs="Arial"/>
                <w:color w:val="000000"/>
                <w:sz w:val="20"/>
                <w:szCs w:val="20"/>
              </w:rPr>
              <w:t>10</w:t>
            </w:r>
          </w:p>
        </w:tc>
        <w:tc>
          <w:tcPr>
            <w:tcW w:w="2409" w:type="dxa"/>
            <w:tcBorders>
              <w:top w:val="nil"/>
              <w:left w:val="nil"/>
              <w:bottom w:val="nil"/>
              <w:right w:val="nil"/>
            </w:tcBorders>
            <w:vAlign w:val="center"/>
          </w:tcPr>
          <w:p>
            <w:pPr>
              <w:jc w:val="center"/>
              <w:rPr>
                <w:rFonts w:ascii="Arial" w:hAnsi="Arial" w:cs="Arial"/>
                <w:sz w:val="20"/>
                <w:szCs w:val="20"/>
              </w:rPr>
            </w:pPr>
            <w:r>
              <w:rPr>
                <w:rFonts w:ascii="Arial" w:hAnsi="Arial" w:cs="Arial"/>
                <w:color w:val="000000"/>
                <w:sz w:val="20"/>
                <w:szCs w:val="20"/>
              </w:rPr>
              <w:t>5</w:t>
            </w:r>
          </w:p>
        </w:tc>
        <w:tc>
          <w:tcPr>
            <w:tcW w:w="2410" w:type="dxa"/>
            <w:tcBorders>
              <w:top w:val="nil"/>
              <w:left w:val="nil"/>
              <w:bottom w:val="nil"/>
              <w:right w:val="nil"/>
            </w:tcBorders>
            <w:vAlign w:val="center"/>
          </w:tcPr>
          <w:p>
            <w:pPr>
              <w:jc w:val="center"/>
              <w:rPr>
                <w:rFonts w:ascii="Arial" w:hAnsi="Arial" w:cs="Arial"/>
                <w:color w:val="000000"/>
                <w:sz w:val="20"/>
                <w:szCs w:val="20"/>
              </w:rPr>
            </w:pPr>
            <w:r>
              <w:rPr>
                <w:rFonts w:ascii="Arial" w:hAnsi="Arial" w:cs="Arial"/>
                <w:color w:val="000000"/>
                <w:sz w:val="20"/>
                <w:szCs w:val="20"/>
              </w:rPr>
              <w:t>31.2%</w:t>
            </w:r>
          </w:p>
        </w:tc>
        <w:tc>
          <w:tcPr>
            <w:tcW w:w="1973" w:type="dxa"/>
            <w:tcBorders>
              <w:top w:val="nil"/>
              <w:left w:val="nil"/>
              <w:bottom w:val="nil"/>
              <w:right w:val="nil"/>
            </w:tcBorders>
            <w:vAlign w:val="center"/>
          </w:tcPr>
          <w:p>
            <w:pPr>
              <w:jc w:val="center"/>
              <w:rPr>
                <w:rFonts w:ascii="Arial" w:hAnsi="Arial" w:cs="Arial"/>
                <w:color w:val="000000"/>
                <w:sz w:val="20"/>
                <w:szCs w:val="20"/>
              </w:rPr>
            </w:pPr>
            <w:r>
              <w:rPr>
                <w:rFonts w:ascii="Arial" w:hAnsi="Arial" w:cs="Arial"/>
                <w:color w:val="000000"/>
                <w:sz w:val="20"/>
                <w:szCs w:val="20"/>
              </w:rPr>
              <w:t>Very Good</w:t>
            </w:r>
          </w:p>
        </w:tc>
      </w:tr>
      <w:tr>
        <w:trPr>
          <w:trHeight w:val="238"/>
          <w:jc w:val="center"/>
        </w:trPr>
        <w:tc>
          <w:tcPr>
            <w:tcW w:w="2127" w:type="dxa"/>
            <w:tcBorders>
              <w:top w:val="nil"/>
              <w:left w:val="nil"/>
              <w:bottom w:val="nil"/>
              <w:right w:val="nil"/>
            </w:tcBorders>
            <w:vAlign w:val="center"/>
          </w:tcPr>
          <w:p>
            <w:pPr>
              <w:jc w:val="center"/>
              <w:rPr>
                <w:rFonts w:ascii="Arial" w:hAnsi="Arial" w:cs="Arial"/>
                <w:sz w:val="20"/>
                <w:szCs w:val="20"/>
              </w:rPr>
            </w:pPr>
            <w:r>
              <w:rPr>
                <w:rFonts w:ascii="Arial" w:hAnsi="Arial" w:cs="Arial"/>
                <w:color w:val="000000"/>
                <w:sz w:val="20"/>
                <w:szCs w:val="20"/>
              </w:rPr>
              <w:t>9</w:t>
            </w:r>
          </w:p>
        </w:tc>
        <w:tc>
          <w:tcPr>
            <w:tcW w:w="2409" w:type="dxa"/>
            <w:tcBorders>
              <w:top w:val="nil"/>
              <w:left w:val="nil"/>
              <w:bottom w:val="nil"/>
              <w:right w:val="nil"/>
            </w:tcBorders>
            <w:vAlign w:val="center"/>
          </w:tcPr>
          <w:p>
            <w:pPr>
              <w:jc w:val="center"/>
              <w:rPr>
                <w:rFonts w:ascii="Arial" w:hAnsi="Arial" w:cs="Arial"/>
                <w:sz w:val="20"/>
                <w:szCs w:val="20"/>
              </w:rPr>
            </w:pPr>
            <w:r>
              <w:rPr>
                <w:rFonts w:ascii="Arial" w:hAnsi="Arial" w:cs="Arial"/>
                <w:color w:val="000000"/>
                <w:sz w:val="20"/>
                <w:szCs w:val="20"/>
              </w:rPr>
              <w:t>1</w:t>
            </w:r>
          </w:p>
        </w:tc>
        <w:tc>
          <w:tcPr>
            <w:tcW w:w="2410" w:type="dxa"/>
            <w:tcBorders>
              <w:top w:val="nil"/>
              <w:left w:val="nil"/>
              <w:bottom w:val="nil"/>
              <w:right w:val="nil"/>
            </w:tcBorders>
            <w:vAlign w:val="center"/>
          </w:tcPr>
          <w:p>
            <w:pPr>
              <w:jc w:val="center"/>
              <w:rPr>
                <w:rFonts w:ascii="Arial" w:hAnsi="Arial" w:cs="Arial"/>
                <w:color w:val="000000"/>
                <w:sz w:val="20"/>
                <w:szCs w:val="20"/>
              </w:rPr>
            </w:pPr>
            <w:r>
              <w:rPr>
                <w:rFonts w:ascii="Arial" w:hAnsi="Arial" w:cs="Arial"/>
                <w:color w:val="000000"/>
                <w:sz w:val="20"/>
                <w:szCs w:val="20"/>
              </w:rPr>
              <w:t>6.2%</w:t>
            </w:r>
          </w:p>
        </w:tc>
        <w:tc>
          <w:tcPr>
            <w:tcW w:w="1973" w:type="dxa"/>
            <w:tcBorders>
              <w:top w:val="nil"/>
              <w:left w:val="nil"/>
              <w:bottom w:val="nil"/>
              <w:right w:val="nil"/>
            </w:tcBorders>
            <w:vAlign w:val="center"/>
          </w:tcPr>
          <w:p>
            <w:pPr>
              <w:jc w:val="center"/>
              <w:rPr>
                <w:rFonts w:ascii="Arial" w:hAnsi="Arial" w:cs="Arial"/>
                <w:color w:val="000000"/>
                <w:sz w:val="20"/>
                <w:szCs w:val="20"/>
              </w:rPr>
            </w:pPr>
            <w:r>
              <w:rPr>
                <w:rFonts w:ascii="Arial" w:hAnsi="Arial" w:cs="Arial"/>
                <w:color w:val="000000"/>
                <w:sz w:val="20"/>
                <w:szCs w:val="20"/>
              </w:rPr>
              <w:t>Very Good</w:t>
            </w:r>
          </w:p>
        </w:tc>
      </w:tr>
      <w:tr>
        <w:trPr>
          <w:trHeight w:val="238"/>
          <w:jc w:val="center"/>
        </w:trPr>
        <w:tc>
          <w:tcPr>
            <w:tcW w:w="2127" w:type="dxa"/>
            <w:tcBorders>
              <w:top w:val="nil"/>
              <w:left w:val="nil"/>
              <w:bottom w:val="nil"/>
              <w:right w:val="nil"/>
            </w:tcBorders>
            <w:vAlign w:val="center"/>
          </w:tcPr>
          <w:p>
            <w:pPr>
              <w:jc w:val="center"/>
              <w:rPr>
                <w:rFonts w:ascii="Arial" w:hAnsi="Arial" w:cs="Arial"/>
                <w:sz w:val="20"/>
                <w:szCs w:val="20"/>
              </w:rPr>
            </w:pPr>
            <w:r>
              <w:rPr>
                <w:rFonts w:ascii="Arial" w:hAnsi="Arial" w:cs="Arial"/>
                <w:color w:val="000000"/>
                <w:sz w:val="20"/>
                <w:szCs w:val="20"/>
              </w:rPr>
              <w:t>8</w:t>
            </w:r>
          </w:p>
        </w:tc>
        <w:tc>
          <w:tcPr>
            <w:tcW w:w="2409" w:type="dxa"/>
            <w:tcBorders>
              <w:top w:val="nil"/>
              <w:left w:val="nil"/>
              <w:bottom w:val="nil"/>
              <w:right w:val="nil"/>
            </w:tcBorders>
            <w:vAlign w:val="center"/>
          </w:tcPr>
          <w:p>
            <w:pPr>
              <w:jc w:val="center"/>
              <w:rPr>
                <w:rFonts w:ascii="Arial" w:hAnsi="Arial" w:cs="Arial"/>
                <w:sz w:val="20"/>
                <w:szCs w:val="20"/>
              </w:rPr>
            </w:pPr>
            <w:r>
              <w:rPr>
                <w:rFonts w:ascii="Arial" w:hAnsi="Arial" w:cs="Arial"/>
                <w:color w:val="000000"/>
                <w:sz w:val="20"/>
                <w:szCs w:val="20"/>
              </w:rPr>
              <w:t>5</w:t>
            </w:r>
          </w:p>
        </w:tc>
        <w:tc>
          <w:tcPr>
            <w:tcW w:w="2410" w:type="dxa"/>
            <w:tcBorders>
              <w:top w:val="nil"/>
              <w:left w:val="nil"/>
              <w:bottom w:val="nil"/>
              <w:right w:val="nil"/>
            </w:tcBorders>
            <w:vAlign w:val="center"/>
          </w:tcPr>
          <w:p>
            <w:pPr>
              <w:jc w:val="center"/>
              <w:rPr>
                <w:rFonts w:ascii="Arial" w:hAnsi="Arial" w:cs="Arial"/>
                <w:color w:val="000000"/>
                <w:sz w:val="20"/>
                <w:szCs w:val="20"/>
              </w:rPr>
            </w:pPr>
            <w:r>
              <w:rPr>
                <w:rFonts w:ascii="Arial" w:hAnsi="Arial" w:cs="Arial"/>
                <w:color w:val="000000"/>
                <w:sz w:val="20"/>
                <w:szCs w:val="20"/>
              </w:rPr>
              <w:t>31.2%</w:t>
            </w:r>
          </w:p>
        </w:tc>
        <w:tc>
          <w:tcPr>
            <w:tcW w:w="1973" w:type="dxa"/>
            <w:tcBorders>
              <w:top w:val="nil"/>
              <w:left w:val="nil"/>
              <w:bottom w:val="nil"/>
              <w:right w:val="nil"/>
            </w:tcBorders>
            <w:vAlign w:val="center"/>
          </w:tcPr>
          <w:p>
            <w:pPr>
              <w:jc w:val="center"/>
              <w:rPr>
                <w:rFonts w:ascii="Arial" w:hAnsi="Arial" w:cs="Arial"/>
                <w:color w:val="000000"/>
                <w:sz w:val="20"/>
                <w:szCs w:val="20"/>
              </w:rPr>
            </w:pPr>
            <w:r>
              <w:rPr>
                <w:rFonts w:ascii="Arial" w:hAnsi="Arial" w:cs="Arial"/>
                <w:color w:val="000000"/>
                <w:sz w:val="20"/>
                <w:szCs w:val="20"/>
              </w:rPr>
              <w:t>Good</w:t>
            </w:r>
          </w:p>
        </w:tc>
      </w:tr>
      <w:tr>
        <w:trPr>
          <w:trHeight w:val="238"/>
          <w:jc w:val="center"/>
        </w:trPr>
        <w:tc>
          <w:tcPr>
            <w:tcW w:w="2127" w:type="dxa"/>
            <w:tcBorders>
              <w:top w:val="nil"/>
              <w:left w:val="nil"/>
              <w:bottom w:val="nil"/>
              <w:right w:val="nil"/>
            </w:tcBorders>
            <w:vAlign w:val="center"/>
          </w:tcPr>
          <w:p>
            <w:pPr>
              <w:jc w:val="center"/>
              <w:rPr>
                <w:rFonts w:ascii="Arial" w:hAnsi="Arial" w:cs="Arial"/>
                <w:sz w:val="20"/>
                <w:szCs w:val="20"/>
              </w:rPr>
            </w:pPr>
            <w:r>
              <w:rPr>
                <w:rFonts w:ascii="Arial" w:hAnsi="Arial" w:cs="Arial"/>
                <w:color w:val="000000"/>
                <w:sz w:val="20"/>
                <w:szCs w:val="20"/>
              </w:rPr>
              <w:t>7</w:t>
            </w:r>
          </w:p>
        </w:tc>
        <w:tc>
          <w:tcPr>
            <w:tcW w:w="2409" w:type="dxa"/>
            <w:tcBorders>
              <w:top w:val="nil"/>
              <w:left w:val="nil"/>
              <w:bottom w:val="nil"/>
              <w:right w:val="nil"/>
            </w:tcBorders>
            <w:vAlign w:val="center"/>
          </w:tcPr>
          <w:p>
            <w:pPr>
              <w:jc w:val="center"/>
              <w:rPr>
                <w:rFonts w:ascii="Arial" w:hAnsi="Arial" w:cs="Arial"/>
                <w:sz w:val="20"/>
                <w:szCs w:val="20"/>
              </w:rPr>
            </w:pPr>
            <w:r>
              <w:rPr>
                <w:rFonts w:ascii="Arial" w:hAnsi="Arial" w:cs="Arial"/>
                <w:color w:val="000000"/>
                <w:sz w:val="20"/>
                <w:szCs w:val="20"/>
              </w:rPr>
              <w:t>1</w:t>
            </w:r>
          </w:p>
        </w:tc>
        <w:tc>
          <w:tcPr>
            <w:tcW w:w="2410" w:type="dxa"/>
            <w:tcBorders>
              <w:top w:val="nil"/>
              <w:left w:val="nil"/>
              <w:bottom w:val="nil"/>
              <w:right w:val="nil"/>
            </w:tcBorders>
            <w:vAlign w:val="center"/>
          </w:tcPr>
          <w:p>
            <w:pPr>
              <w:jc w:val="center"/>
              <w:rPr>
                <w:rFonts w:ascii="Arial" w:hAnsi="Arial" w:cs="Arial"/>
                <w:color w:val="000000"/>
                <w:sz w:val="20"/>
                <w:szCs w:val="20"/>
              </w:rPr>
            </w:pPr>
            <w:r>
              <w:rPr>
                <w:rFonts w:ascii="Arial" w:hAnsi="Arial" w:cs="Arial"/>
                <w:color w:val="000000"/>
                <w:sz w:val="20"/>
                <w:szCs w:val="20"/>
              </w:rPr>
              <w:t>6.2%</w:t>
            </w:r>
          </w:p>
        </w:tc>
        <w:tc>
          <w:tcPr>
            <w:tcW w:w="1973" w:type="dxa"/>
            <w:tcBorders>
              <w:top w:val="nil"/>
              <w:left w:val="nil"/>
              <w:bottom w:val="nil"/>
              <w:right w:val="nil"/>
            </w:tcBorders>
            <w:vAlign w:val="center"/>
          </w:tcPr>
          <w:p>
            <w:pPr>
              <w:jc w:val="center"/>
              <w:rPr>
                <w:rFonts w:ascii="Arial" w:hAnsi="Arial" w:cs="Arial"/>
                <w:color w:val="000000"/>
                <w:sz w:val="20"/>
                <w:szCs w:val="20"/>
              </w:rPr>
            </w:pPr>
            <w:r>
              <w:rPr>
                <w:rFonts w:ascii="Arial" w:hAnsi="Arial" w:cs="Arial"/>
                <w:color w:val="000000"/>
                <w:sz w:val="20"/>
                <w:szCs w:val="20"/>
              </w:rPr>
              <w:t>Good</w:t>
            </w:r>
          </w:p>
        </w:tc>
      </w:tr>
      <w:tr>
        <w:trPr>
          <w:trHeight w:val="238"/>
          <w:jc w:val="center"/>
        </w:trPr>
        <w:tc>
          <w:tcPr>
            <w:tcW w:w="2127" w:type="dxa"/>
            <w:tcBorders>
              <w:top w:val="nil"/>
              <w:left w:val="nil"/>
              <w:bottom w:val="nil"/>
              <w:right w:val="nil"/>
            </w:tcBorders>
            <w:vAlign w:val="center"/>
          </w:tcPr>
          <w:p>
            <w:pPr>
              <w:jc w:val="center"/>
              <w:rPr>
                <w:rFonts w:ascii="Arial" w:hAnsi="Arial" w:cs="Arial"/>
                <w:sz w:val="20"/>
                <w:szCs w:val="20"/>
              </w:rPr>
            </w:pPr>
            <w:r>
              <w:rPr>
                <w:rFonts w:ascii="Arial" w:hAnsi="Arial" w:cs="Arial"/>
                <w:color w:val="000000"/>
                <w:sz w:val="20"/>
                <w:szCs w:val="20"/>
              </w:rPr>
              <w:t>6</w:t>
            </w:r>
          </w:p>
        </w:tc>
        <w:tc>
          <w:tcPr>
            <w:tcW w:w="2409" w:type="dxa"/>
            <w:tcBorders>
              <w:top w:val="nil"/>
              <w:left w:val="nil"/>
              <w:bottom w:val="nil"/>
              <w:right w:val="nil"/>
            </w:tcBorders>
            <w:vAlign w:val="center"/>
          </w:tcPr>
          <w:p>
            <w:pPr>
              <w:jc w:val="center"/>
              <w:rPr>
                <w:rFonts w:ascii="Arial" w:hAnsi="Arial" w:cs="Arial"/>
                <w:sz w:val="20"/>
                <w:szCs w:val="20"/>
              </w:rPr>
            </w:pPr>
            <w:r>
              <w:rPr>
                <w:rFonts w:ascii="Arial" w:hAnsi="Arial" w:cs="Arial"/>
                <w:color w:val="000000"/>
                <w:sz w:val="20"/>
                <w:szCs w:val="20"/>
              </w:rPr>
              <w:t>3</w:t>
            </w:r>
          </w:p>
        </w:tc>
        <w:tc>
          <w:tcPr>
            <w:tcW w:w="2410" w:type="dxa"/>
            <w:tcBorders>
              <w:top w:val="nil"/>
              <w:left w:val="nil"/>
              <w:bottom w:val="nil"/>
              <w:right w:val="nil"/>
            </w:tcBorders>
            <w:vAlign w:val="center"/>
          </w:tcPr>
          <w:p>
            <w:pPr>
              <w:jc w:val="center"/>
              <w:rPr>
                <w:rFonts w:ascii="Arial" w:hAnsi="Arial" w:cs="Arial"/>
                <w:color w:val="000000"/>
                <w:sz w:val="20"/>
                <w:szCs w:val="20"/>
              </w:rPr>
            </w:pPr>
            <w:r>
              <w:rPr>
                <w:rFonts w:ascii="Arial" w:hAnsi="Arial" w:cs="Arial"/>
                <w:color w:val="000000"/>
                <w:sz w:val="20"/>
                <w:szCs w:val="20"/>
              </w:rPr>
              <w:t>18.8%</w:t>
            </w:r>
          </w:p>
        </w:tc>
        <w:tc>
          <w:tcPr>
            <w:tcW w:w="1973" w:type="dxa"/>
            <w:tcBorders>
              <w:top w:val="nil"/>
              <w:left w:val="nil"/>
              <w:bottom w:val="nil"/>
              <w:right w:val="nil"/>
            </w:tcBorders>
            <w:vAlign w:val="center"/>
          </w:tcPr>
          <w:p>
            <w:pPr>
              <w:jc w:val="center"/>
              <w:rPr>
                <w:rFonts w:ascii="Arial" w:hAnsi="Arial" w:cs="Arial"/>
                <w:color w:val="000000"/>
                <w:sz w:val="20"/>
                <w:szCs w:val="20"/>
              </w:rPr>
            </w:pPr>
            <w:r>
              <w:rPr>
                <w:rFonts w:ascii="Arial" w:hAnsi="Arial" w:cs="Arial"/>
                <w:color w:val="000000"/>
                <w:sz w:val="20"/>
                <w:szCs w:val="20"/>
              </w:rPr>
              <w:t>Fair</w:t>
            </w:r>
          </w:p>
        </w:tc>
      </w:tr>
      <w:tr>
        <w:trPr>
          <w:trHeight w:val="329"/>
          <w:jc w:val="center"/>
        </w:trPr>
        <w:tc>
          <w:tcPr>
            <w:tcW w:w="2127" w:type="dxa"/>
            <w:tcBorders>
              <w:top w:val="nil"/>
              <w:left w:val="nil"/>
              <w:bottom w:val="single" w:sz="4" w:space="0" w:color="auto"/>
              <w:right w:val="nil"/>
            </w:tcBorders>
            <w:vAlign w:val="center"/>
          </w:tcPr>
          <w:p>
            <w:pPr>
              <w:jc w:val="center"/>
              <w:rPr>
                <w:rFonts w:ascii="Arial" w:hAnsi="Arial" w:cs="Arial"/>
                <w:sz w:val="20"/>
                <w:szCs w:val="20"/>
              </w:rPr>
            </w:pPr>
            <w:r>
              <w:rPr>
                <w:rFonts w:ascii="Arial" w:hAnsi="Arial" w:cs="Arial"/>
                <w:color w:val="000000"/>
                <w:sz w:val="20"/>
                <w:szCs w:val="20"/>
              </w:rPr>
              <w:t>4</w:t>
            </w:r>
          </w:p>
        </w:tc>
        <w:tc>
          <w:tcPr>
            <w:tcW w:w="2409" w:type="dxa"/>
            <w:tcBorders>
              <w:top w:val="nil"/>
              <w:left w:val="nil"/>
              <w:bottom w:val="single" w:sz="4" w:space="0" w:color="auto"/>
              <w:right w:val="nil"/>
            </w:tcBorders>
            <w:vAlign w:val="center"/>
          </w:tcPr>
          <w:p>
            <w:pPr>
              <w:jc w:val="center"/>
              <w:rPr>
                <w:rFonts w:ascii="Arial" w:hAnsi="Arial" w:cs="Arial"/>
                <w:color w:val="000000"/>
                <w:sz w:val="20"/>
                <w:szCs w:val="20"/>
              </w:rPr>
            </w:pPr>
            <w:r>
              <w:rPr>
                <w:rFonts w:ascii="Arial" w:hAnsi="Arial" w:cs="Arial"/>
                <w:color w:val="000000"/>
                <w:sz w:val="20"/>
                <w:szCs w:val="20"/>
              </w:rPr>
              <w:t>1</w:t>
            </w:r>
          </w:p>
        </w:tc>
        <w:tc>
          <w:tcPr>
            <w:tcW w:w="2410" w:type="dxa"/>
            <w:tcBorders>
              <w:top w:val="nil"/>
              <w:left w:val="nil"/>
              <w:bottom w:val="single" w:sz="4" w:space="0" w:color="auto"/>
              <w:right w:val="nil"/>
            </w:tcBorders>
            <w:vAlign w:val="center"/>
          </w:tcPr>
          <w:p>
            <w:pPr>
              <w:jc w:val="center"/>
              <w:rPr>
                <w:rFonts w:ascii="Arial" w:hAnsi="Arial" w:cs="Arial"/>
                <w:color w:val="000000"/>
                <w:sz w:val="20"/>
                <w:szCs w:val="20"/>
              </w:rPr>
            </w:pPr>
            <w:r>
              <w:rPr>
                <w:rFonts w:ascii="Arial" w:hAnsi="Arial" w:cs="Arial"/>
                <w:color w:val="000000"/>
                <w:sz w:val="20"/>
                <w:szCs w:val="20"/>
              </w:rPr>
              <w:t>6.2%</w:t>
            </w:r>
          </w:p>
        </w:tc>
        <w:tc>
          <w:tcPr>
            <w:tcW w:w="1973" w:type="dxa"/>
            <w:tcBorders>
              <w:top w:val="nil"/>
              <w:left w:val="nil"/>
              <w:bottom w:val="single" w:sz="4" w:space="0" w:color="auto"/>
              <w:right w:val="nil"/>
            </w:tcBorders>
            <w:vAlign w:val="center"/>
          </w:tcPr>
          <w:p>
            <w:pPr>
              <w:jc w:val="center"/>
              <w:rPr>
                <w:rFonts w:ascii="Arial" w:hAnsi="Arial" w:cs="Arial"/>
                <w:color w:val="000000"/>
                <w:sz w:val="20"/>
                <w:szCs w:val="20"/>
              </w:rPr>
            </w:pPr>
            <w:r>
              <w:rPr>
                <w:rFonts w:ascii="Arial" w:hAnsi="Arial" w:cs="Arial"/>
                <w:color w:val="000000"/>
                <w:sz w:val="20"/>
                <w:szCs w:val="20"/>
              </w:rPr>
              <w:t>Poor</w:t>
            </w:r>
          </w:p>
        </w:tc>
      </w:tr>
      <w:tr>
        <w:trPr>
          <w:trHeight w:val="333"/>
          <w:jc w:val="center"/>
        </w:trPr>
        <w:tc>
          <w:tcPr>
            <w:tcW w:w="2127" w:type="dxa"/>
            <w:tcBorders>
              <w:top w:val="single" w:sz="4" w:space="0" w:color="auto"/>
              <w:left w:val="nil"/>
              <w:bottom w:val="single" w:sz="4" w:space="0" w:color="auto"/>
              <w:right w:val="nil"/>
            </w:tcBorders>
            <w:vAlign w:val="center"/>
          </w:tcPr>
          <w:p>
            <w:pPr>
              <w:jc w:val="center"/>
              <w:rPr>
                <w:rFonts w:ascii="Arial" w:hAnsi="Arial" w:cs="Arial"/>
                <w:b/>
                <w:bCs/>
                <w:color w:val="000000"/>
                <w:sz w:val="20"/>
                <w:szCs w:val="20"/>
              </w:rPr>
            </w:pPr>
            <w:r>
              <w:rPr>
                <w:rFonts w:ascii="Arial" w:hAnsi="Arial" w:cs="Arial"/>
                <w:b/>
                <w:bCs/>
                <w:color w:val="000000"/>
                <w:sz w:val="20"/>
                <w:szCs w:val="20"/>
              </w:rPr>
              <w:t>Total</w:t>
            </w:r>
          </w:p>
        </w:tc>
        <w:tc>
          <w:tcPr>
            <w:tcW w:w="2409" w:type="dxa"/>
            <w:tcBorders>
              <w:top w:val="single" w:sz="4" w:space="0" w:color="auto"/>
              <w:left w:val="nil"/>
              <w:bottom w:val="single" w:sz="4" w:space="0" w:color="auto"/>
              <w:right w:val="nil"/>
            </w:tcBorders>
            <w:vAlign w:val="center"/>
          </w:tcPr>
          <w:p>
            <w:pPr>
              <w:jc w:val="center"/>
              <w:rPr>
                <w:rFonts w:ascii="Arial" w:hAnsi="Arial" w:cs="Arial"/>
                <w:b/>
                <w:bCs/>
                <w:color w:val="000000"/>
                <w:sz w:val="20"/>
                <w:szCs w:val="20"/>
              </w:rPr>
            </w:pPr>
            <w:r>
              <w:rPr>
                <w:rFonts w:ascii="Arial" w:hAnsi="Arial" w:cs="Arial"/>
                <w:b/>
                <w:bCs/>
                <w:color w:val="000000"/>
                <w:sz w:val="20"/>
                <w:szCs w:val="20"/>
              </w:rPr>
              <w:t>16</w:t>
            </w:r>
          </w:p>
        </w:tc>
        <w:tc>
          <w:tcPr>
            <w:tcW w:w="2410" w:type="dxa"/>
            <w:tcBorders>
              <w:top w:val="single" w:sz="4" w:space="0" w:color="auto"/>
              <w:left w:val="nil"/>
              <w:bottom w:val="single" w:sz="4" w:space="0" w:color="auto"/>
              <w:right w:val="nil"/>
            </w:tcBorders>
            <w:vAlign w:val="center"/>
          </w:tcPr>
          <w:p>
            <w:pPr>
              <w:jc w:val="center"/>
              <w:rPr>
                <w:rFonts w:ascii="Arial" w:hAnsi="Arial" w:cs="Arial"/>
                <w:b/>
                <w:bCs/>
                <w:color w:val="000000"/>
                <w:sz w:val="20"/>
                <w:szCs w:val="20"/>
              </w:rPr>
            </w:pPr>
            <w:r>
              <w:rPr>
                <w:rFonts w:ascii="Arial" w:hAnsi="Arial" w:cs="Arial"/>
                <w:b/>
                <w:bCs/>
                <w:color w:val="000000"/>
                <w:sz w:val="20"/>
                <w:szCs w:val="20"/>
              </w:rPr>
              <w:t>100%</w:t>
            </w:r>
          </w:p>
        </w:tc>
        <w:tc>
          <w:tcPr>
            <w:tcW w:w="1973" w:type="dxa"/>
            <w:tcBorders>
              <w:top w:val="single" w:sz="4" w:space="0" w:color="auto"/>
              <w:left w:val="nil"/>
              <w:bottom w:val="single" w:sz="4" w:space="0" w:color="auto"/>
              <w:right w:val="nil"/>
            </w:tcBorders>
            <w:vAlign w:val="center"/>
          </w:tcPr>
          <w:p>
            <w:pPr>
              <w:rPr>
                <w:rFonts w:ascii="Arial" w:hAnsi="Arial" w:cs="Arial"/>
                <w:b/>
                <w:bCs/>
                <w:color w:val="000000"/>
                <w:sz w:val="20"/>
                <w:szCs w:val="20"/>
              </w:rPr>
            </w:pPr>
          </w:p>
        </w:tc>
      </w:tr>
      <w:tr>
        <w:trPr>
          <w:trHeight w:val="639"/>
          <w:jc w:val="center"/>
        </w:trPr>
        <w:tc>
          <w:tcPr>
            <w:tcW w:w="2127" w:type="dxa"/>
            <w:tcBorders>
              <w:top w:val="single" w:sz="4" w:space="0" w:color="auto"/>
              <w:left w:val="nil"/>
              <w:bottom w:val="single" w:sz="4" w:space="0" w:color="auto"/>
              <w:right w:val="nil"/>
            </w:tcBorders>
            <w:vAlign w:val="center"/>
          </w:tcPr>
          <w:p>
            <w:pPr>
              <w:pBdr>
                <w:top w:val="single" w:sz="4" w:space="1" w:color="auto"/>
              </w:pBdr>
              <w:rPr>
                <w:rFonts w:ascii="Arial" w:hAnsi="Arial" w:cs="Arial"/>
                <w:b/>
                <w:bCs/>
                <w:sz w:val="20"/>
                <w:szCs w:val="20"/>
              </w:rPr>
            </w:pPr>
            <w:r>
              <w:rPr>
                <w:rFonts w:ascii="Arial" w:hAnsi="Arial" w:cs="Arial"/>
                <w:b/>
                <w:bCs/>
                <w:sz w:val="20"/>
                <w:szCs w:val="20"/>
              </w:rPr>
              <w:t>Mean: 7.89</w:t>
            </w:r>
          </w:p>
          <w:p>
            <w:pPr>
              <w:rPr>
                <w:rFonts w:ascii="Arial" w:hAnsi="Arial" w:cs="Arial"/>
                <w:b/>
                <w:bCs/>
                <w:color w:val="000000"/>
                <w:sz w:val="20"/>
                <w:szCs w:val="20"/>
              </w:rPr>
            </w:pPr>
            <w:r>
              <w:rPr>
                <w:rFonts w:ascii="Arial" w:hAnsi="Arial" w:cs="Arial"/>
                <w:b/>
                <w:bCs/>
                <w:sz w:val="20"/>
                <w:szCs w:val="20"/>
              </w:rPr>
              <w:t>Std. Dev.: 1.91</w:t>
            </w:r>
          </w:p>
        </w:tc>
        <w:tc>
          <w:tcPr>
            <w:tcW w:w="2409" w:type="dxa"/>
            <w:tcBorders>
              <w:top w:val="single" w:sz="4" w:space="0" w:color="auto"/>
              <w:left w:val="nil"/>
              <w:bottom w:val="single" w:sz="4" w:space="0" w:color="auto"/>
              <w:right w:val="nil"/>
            </w:tcBorders>
            <w:vAlign w:val="center"/>
          </w:tcPr>
          <w:p>
            <w:pPr>
              <w:jc w:val="center"/>
              <w:rPr>
                <w:rFonts w:ascii="Arial" w:hAnsi="Arial" w:cs="Arial"/>
                <w:b/>
                <w:bCs/>
                <w:color w:val="000000"/>
                <w:sz w:val="20"/>
                <w:szCs w:val="20"/>
              </w:rPr>
            </w:pPr>
          </w:p>
        </w:tc>
        <w:tc>
          <w:tcPr>
            <w:tcW w:w="2410" w:type="dxa"/>
            <w:tcBorders>
              <w:top w:val="single" w:sz="4" w:space="0" w:color="auto"/>
              <w:left w:val="nil"/>
              <w:bottom w:val="single" w:sz="4" w:space="0" w:color="auto"/>
              <w:right w:val="nil"/>
            </w:tcBorders>
            <w:vAlign w:val="center"/>
          </w:tcPr>
          <w:p>
            <w:pPr>
              <w:jc w:val="center"/>
              <w:rPr>
                <w:rFonts w:ascii="Arial" w:hAnsi="Arial" w:cs="Arial"/>
                <w:b/>
                <w:bCs/>
                <w:color w:val="000000"/>
                <w:sz w:val="20"/>
                <w:szCs w:val="20"/>
              </w:rPr>
            </w:pPr>
          </w:p>
        </w:tc>
        <w:tc>
          <w:tcPr>
            <w:tcW w:w="1973" w:type="dxa"/>
            <w:tcBorders>
              <w:top w:val="single" w:sz="4" w:space="0" w:color="auto"/>
              <w:left w:val="nil"/>
              <w:bottom w:val="single" w:sz="4" w:space="0" w:color="auto"/>
              <w:right w:val="nil"/>
            </w:tcBorders>
            <w:vAlign w:val="center"/>
          </w:tcPr>
          <w:p>
            <w:pPr>
              <w:jc w:val="center"/>
              <w:rPr>
                <w:rFonts w:ascii="Arial" w:hAnsi="Arial" w:cs="Arial"/>
                <w:b/>
                <w:bCs/>
                <w:color w:val="000000"/>
                <w:sz w:val="20"/>
                <w:szCs w:val="20"/>
              </w:rPr>
            </w:pPr>
            <w:r>
              <w:rPr>
                <w:rFonts w:ascii="Arial" w:hAnsi="Arial" w:cs="Arial"/>
                <w:b/>
                <w:bCs/>
                <w:color w:val="000000"/>
                <w:sz w:val="20"/>
                <w:szCs w:val="20"/>
              </w:rPr>
              <w:t>Good</w:t>
            </w:r>
          </w:p>
        </w:tc>
      </w:tr>
    </w:tbl>
    <w:p>
      <w:pPr>
        <w:jc w:val="center"/>
        <w:rPr>
          <w:rFonts w:ascii="Arial" w:hAnsi="Arial" w:cs="Arial"/>
          <w:b/>
        </w:rPr>
      </w:pPr>
    </w:p>
    <w:p>
      <w:pPr>
        <w:rPr>
          <w:rFonts w:ascii="Arial" w:eastAsia="Arial" w:hAnsi="Arial" w:cs="Arial"/>
          <w:b/>
          <w:color w:val="000000"/>
          <w:lang w:eastAsia="en-PH"/>
        </w:rPr>
      </w:pPr>
    </w:p>
    <w:p>
      <w:pPr>
        <w:rPr>
          <w:rFonts w:ascii="Arial" w:eastAsia="Arial" w:hAnsi="Arial" w:cs="Arial"/>
          <w:b/>
          <w:color w:val="000000"/>
          <w:lang w:eastAsia="en-PH"/>
        </w:rPr>
      </w:pPr>
      <w:r>
        <w:rPr>
          <w:rFonts w:ascii="Arial" w:hAnsi="Arial" w:cs="Arial"/>
          <w:b/>
          <w:caps/>
        </w:rPr>
        <w:t xml:space="preserve">3.3 </w:t>
      </w:r>
      <w:r>
        <w:rPr>
          <w:rFonts w:ascii="Arial" w:hAnsi="Arial" w:cs="Arial"/>
          <w:b/>
          <w:bCs/>
          <w:lang w:val="en-PH"/>
        </w:rPr>
        <w:t xml:space="preserve">Test of Difference between the Pre-Test and Post-Test Results </w:t>
      </w:r>
      <w:r>
        <w:rPr>
          <w:rFonts w:ascii="Arial" w:hAnsi="Arial" w:cs="Arial"/>
          <w:b/>
        </w:rPr>
        <w:t>of Grade 3 Pupils</w:t>
      </w:r>
    </w:p>
    <w:p>
      <w:pPr>
        <w:rPr>
          <w:rFonts w:ascii="Arial" w:eastAsia="Arial" w:hAnsi="Arial" w:cs="Arial"/>
          <w:b/>
          <w:color w:val="000000"/>
          <w:lang w:eastAsia="en-PH"/>
        </w:rPr>
      </w:pPr>
    </w:p>
    <w:p>
      <w:pPr>
        <w:jc w:val="both"/>
        <w:rPr>
          <w:rFonts w:ascii="Arial" w:eastAsia="Arial" w:hAnsi="Arial" w:cs="Arial"/>
          <w:color w:val="000000"/>
          <w:lang w:eastAsia="en-PH"/>
        </w:rPr>
      </w:pPr>
      <w:r>
        <w:rPr>
          <w:rFonts w:ascii="Arial" w:eastAsia="Arial" w:hAnsi="Arial" w:cs="Arial"/>
          <w:color w:val="000000"/>
          <w:lang w:eastAsia="en-PH"/>
        </w:rPr>
        <w:t>Table 3 presents the test of the significant difference between the pre-test and post-test. A t-test was utilized for analysis of data to test the significant difference between the pre-test and post-test results. Based on the findings, it was revealed that there is a significant difference between the pre-test and post-test results of the respondents (t = -10.17; p-value 0.000). This means that the scores of the respondents in the post-test (Mean: 7.89, Std. Dev.: 1.91) are higher than those of their pre-test (Mean: 1.125, Std. Dev.: 1.360). The pre-test and post-test results reinforce the effectiveness of the Japanese Multiplication Method in strengthening foundational computational skills, making it a valuable tool for addressing deficiencies in mathematics education. The results imply that incorporating visual and interactive strategies in teaching multiplication can foster deeper comprehension and engagement, ultimately leading to better learning outcomes for young learners.</w:t>
      </w:r>
    </w:p>
    <w:p>
      <w:pPr>
        <w:jc w:val="both"/>
        <w:rPr>
          <w:rFonts w:ascii="Arial" w:eastAsia="Arial" w:hAnsi="Arial" w:cs="Arial"/>
          <w:color w:val="000000"/>
          <w:lang w:eastAsia="en-PH"/>
        </w:rPr>
      </w:pPr>
    </w:p>
    <w:p>
      <w:pPr>
        <w:jc w:val="both"/>
        <w:rPr>
          <w:rFonts w:ascii="Arial" w:eastAsia="Arial" w:hAnsi="Arial" w:cs="Arial"/>
          <w:color w:val="000000"/>
          <w:szCs w:val="22"/>
          <w:lang w:eastAsia="en-PH"/>
        </w:rPr>
      </w:pPr>
      <w:r>
        <w:rPr>
          <w:rFonts w:ascii="Arial" w:eastAsia="Arial" w:hAnsi="Arial" w:cs="Arial"/>
          <w:color w:val="000000"/>
          <w:szCs w:val="22"/>
          <w:lang w:eastAsia="en-PH"/>
        </w:rPr>
        <w:t xml:space="preserve">This finding aligns with the study of </w:t>
      </w:r>
      <w:proofErr w:type="spellStart"/>
      <w:r>
        <w:rPr>
          <w:rFonts w:ascii="Arial" w:eastAsia="Arial" w:hAnsi="Arial" w:cs="Arial"/>
          <w:color w:val="000000"/>
          <w:szCs w:val="22"/>
          <w:lang w:eastAsia="en-PH"/>
        </w:rPr>
        <w:t>Dumagat</w:t>
      </w:r>
      <w:proofErr w:type="spellEnd"/>
      <w:r>
        <w:rPr>
          <w:rFonts w:ascii="Arial" w:eastAsia="Arial" w:hAnsi="Arial" w:cs="Arial"/>
          <w:color w:val="000000"/>
          <w:szCs w:val="22"/>
          <w:lang w:eastAsia="en-PH"/>
        </w:rPr>
        <w:t xml:space="preserve"> et al. (2024), in which it was found that the Japanese Line Method significantly improved multiplication skills among third-grade students in the Philippines. Bello et al. (2022) further confirmed its impact, showing that Nigerian primary students taught with this method performed better than those using traditional multiplication strategies. Additionally, Reyes et al. (2021) noted that beyond improving computational skills, the Japanese Multiplication Method boosted students’ enthusiasm and engagement in mathematics. These findings from various studies underscore the value of integrating visually engaging and interactive multiplication techniques into the curriculum.</w:t>
      </w:r>
    </w:p>
    <w:p>
      <w:pPr>
        <w:jc w:val="both"/>
        <w:rPr>
          <w:rFonts w:ascii="Arial" w:eastAsia="Arial" w:hAnsi="Arial" w:cs="Arial"/>
          <w:color w:val="000000"/>
          <w:szCs w:val="22"/>
          <w:lang w:eastAsia="en-PH"/>
        </w:rPr>
      </w:pPr>
      <w:r>
        <w:rPr>
          <w:rFonts w:ascii="Arial" w:eastAsia="Arial" w:hAnsi="Arial" w:cs="Arial"/>
          <w:color w:val="000000"/>
          <w:szCs w:val="22"/>
          <w:lang w:eastAsia="en-PH"/>
        </w:rPr>
        <w:tab/>
      </w:r>
    </w:p>
    <w:p>
      <w:pPr>
        <w:jc w:val="both"/>
        <w:rPr>
          <w:rFonts w:ascii="Arial" w:eastAsia="Arial" w:hAnsi="Arial" w:cs="Arial"/>
          <w:color w:val="000000"/>
          <w:szCs w:val="22"/>
          <w:lang w:eastAsia="en-PH"/>
        </w:rPr>
      </w:pPr>
    </w:p>
    <w:p>
      <w:pPr>
        <w:jc w:val="both"/>
        <w:rPr>
          <w:rFonts w:ascii="Arial" w:eastAsia="Arial" w:hAnsi="Arial" w:cs="Arial"/>
          <w:color w:val="000000"/>
          <w:szCs w:val="22"/>
          <w:lang w:eastAsia="en-PH"/>
        </w:rPr>
      </w:pPr>
    </w:p>
    <w:p>
      <w:pPr>
        <w:jc w:val="center"/>
        <w:rPr>
          <w:rFonts w:ascii="Arial" w:hAnsi="Arial" w:cs="Arial"/>
          <w:b/>
        </w:rPr>
      </w:pPr>
      <w:r>
        <w:rPr>
          <w:rFonts w:ascii="Arial" w:hAnsi="Arial" w:cs="Arial"/>
          <w:b/>
        </w:rPr>
        <w:t xml:space="preserve">Table 3: </w:t>
      </w:r>
      <w:r>
        <w:rPr>
          <w:rFonts w:ascii="Arial" w:hAnsi="Arial" w:cs="Arial"/>
          <w:b/>
          <w:bCs/>
          <w:lang w:val="en-PH"/>
        </w:rPr>
        <w:t xml:space="preserve">Test of Difference between the Pre-Test and Post-Test Results </w:t>
      </w:r>
      <w:r>
        <w:rPr>
          <w:rFonts w:ascii="Arial" w:hAnsi="Arial" w:cs="Arial"/>
          <w:b/>
        </w:rPr>
        <w:t>of Grade 3 Pupils</w:t>
      </w:r>
    </w:p>
    <w:p>
      <w:pPr>
        <w:jc w:val="center"/>
        <w:rPr>
          <w:rFonts w:ascii="Arial" w:hAnsi="Arial" w:cs="Arial"/>
          <w:b/>
        </w:rPr>
      </w:pP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332"/>
        <w:gridCol w:w="1018"/>
        <w:gridCol w:w="1039"/>
        <w:gridCol w:w="1703"/>
        <w:gridCol w:w="1253"/>
        <w:gridCol w:w="1651"/>
      </w:tblGrid>
      <w:tr>
        <w:trPr>
          <w:trHeight w:val="401"/>
          <w:jc w:val="center"/>
        </w:trPr>
        <w:tc>
          <w:tcPr>
            <w:tcW w:w="1332" w:type="dxa"/>
            <w:vAlign w:val="center"/>
          </w:tcPr>
          <w:p>
            <w:pPr>
              <w:jc w:val="center"/>
              <w:rPr>
                <w:rFonts w:ascii="Arial" w:hAnsi="Arial" w:cs="Arial"/>
                <w:b/>
                <w:bCs/>
                <w:sz w:val="20"/>
                <w:lang w:val="en-PH"/>
              </w:rPr>
            </w:pPr>
            <w:r>
              <w:rPr>
                <w:rFonts w:ascii="Arial" w:hAnsi="Arial" w:cs="Arial"/>
                <w:b/>
                <w:bCs/>
                <w:sz w:val="20"/>
                <w:lang w:val="en-PH"/>
              </w:rPr>
              <w:t>Variables</w:t>
            </w:r>
          </w:p>
        </w:tc>
        <w:tc>
          <w:tcPr>
            <w:tcW w:w="1018" w:type="dxa"/>
            <w:vAlign w:val="center"/>
          </w:tcPr>
          <w:p>
            <w:pPr>
              <w:jc w:val="center"/>
              <w:rPr>
                <w:rFonts w:ascii="Arial" w:hAnsi="Arial" w:cs="Arial"/>
                <w:b/>
                <w:bCs/>
                <w:sz w:val="20"/>
                <w:lang w:val="en-PH"/>
              </w:rPr>
            </w:pPr>
            <w:r>
              <w:rPr>
                <w:rFonts w:ascii="Arial" w:hAnsi="Arial" w:cs="Arial"/>
                <w:b/>
                <w:bCs/>
                <w:sz w:val="20"/>
                <w:lang w:val="en-PH"/>
              </w:rPr>
              <w:t>t-</w:t>
            </w:r>
          </w:p>
        </w:tc>
        <w:tc>
          <w:tcPr>
            <w:tcW w:w="1039" w:type="dxa"/>
            <w:vAlign w:val="center"/>
          </w:tcPr>
          <w:p>
            <w:pPr>
              <w:jc w:val="center"/>
              <w:rPr>
                <w:rFonts w:ascii="Arial" w:hAnsi="Arial" w:cs="Arial"/>
                <w:b/>
                <w:bCs/>
                <w:sz w:val="20"/>
                <w:lang w:val="en-PH"/>
              </w:rPr>
            </w:pPr>
            <w:r>
              <w:rPr>
                <w:rFonts w:ascii="Arial" w:hAnsi="Arial" w:cs="Arial"/>
                <w:b/>
                <w:bCs/>
                <w:sz w:val="20"/>
                <w:lang w:val="en-PH"/>
              </w:rPr>
              <w:t>p - value</w:t>
            </w:r>
          </w:p>
        </w:tc>
        <w:tc>
          <w:tcPr>
            <w:tcW w:w="1703" w:type="dxa"/>
            <w:vAlign w:val="center"/>
          </w:tcPr>
          <w:p>
            <w:pPr>
              <w:jc w:val="center"/>
              <w:rPr>
                <w:rFonts w:ascii="Arial" w:hAnsi="Arial" w:cs="Arial"/>
                <w:b/>
                <w:bCs/>
                <w:sz w:val="20"/>
                <w:lang w:val="en-PH"/>
              </w:rPr>
            </w:pPr>
            <w:r>
              <w:rPr>
                <w:rFonts w:ascii="Arial" w:hAnsi="Arial" w:cs="Arial"/>
                <w:b/>
                <w:bCs/>
                <w:sz w:val="20"/>
                <w:lang w:val="en-PH"/>
              </w:rPr>
              <w:t>Level of Significance</w:t>
            </w:r>
          </w:p>
        </w:tc>
        <w:tc>
          <w:tcPr>
            <w:tcW w:w="1253" w:type="dxa"/>
            <w:vAlign w:val="center"/>
          </w:tcPr>
          <w:p>
            <w:pPr>
              <w:jc w:val="center"/>
              <w:rPr>
                <w:rFonts w:ascii="Arial" w:hAnsi="Arial" w:cs="Arial"/>
                <w:b/>
                <w:bCs/>
                <w:sz w:val="20"/>
                <w:lang w:val="en-PH"/>
              </w:rPr>
            </w:pPr>
            <w:r>
              <w:rPr>
                <w:rFonts w:ascii="Arial" w:hAnsi="Arial" w:cs="Arial"/>
                <w:b/>
                <w:bCs/>
                <w:sz w:val="20"/>
                <w:lang w:val="en-PH"/>
              </w:rPr>
              <w:t>Decision</w:t>
            </w:r>
          </w:p>
        </w:tc>
        <w:tc>
          <w:tcPr>
            <w:tcW w:w="1651" w:type="dxa"/>
            <w:vAlign w:val="center"/>
          </w:tcPr>
          <w:p>
            <w:pPr>
              <w:jc w:val="center"/>
              <w:rPr>
                <w:rFonts w:ascii="Arial" w:hAnsi="Arial" w:cs="Arial"/>
                <w:b/>
                <w:bCs/>
                <w:sz w:val="20"/>
                <w:lang w:val="en-PH"/>
              </w:rPr>
            </w:pPr>
            <w:r>
              <w:rPr>
                <w:rFonts w:ascii="Arial" w:hAnsi="Arial" w:cs="Arial"/>
                <w:b/>
                <w:bCs/>
                <w:sz w:val="20"/>
                <w:lang w:val="en-PH"/>
              </w:rPr>
              <w:t>Interpretation</w:t>
            </w:r>
          </w:p>
        </w:tc>
      </w:tr>
      <w:tr>
        <w:trPr>
          <w:trHeight w:val="609"/>
          <w:jc w:val="center"/>
        </w:trPr>
        <w:tc>
          <w:tcPr>
            <w:tcW w:w="1332" w:type="dxa"/>
            <w:vAlign w:val="center"/>
          </w:tcPr>
          <w:p>
            <w:pPr>
              <w:jc w:val="center"/>
              <w:rPr>
                <w:rFonts w:ascii="Arial" w:hAnsi="Arial" w:cs="Arial"/>
                <w:sz w:val="20"/>
                <w:lang w:val="en-PH"/>
              </w:rPr>
            </w:pPr>
            <w:r>
              <w:rPr>
                <w:rFonts w:ascii="Arial" w:hAnsi="Arial" w:cs="Arial"/>
                <w:sz w:val="20"/>
                <w:lang w:val="en-PH"/>
              </w:rPr>
              <w:lastRenderedPageBreak/>
              <w:t>Pre-test and Post-test Results</w:t>
            </w:r>
          </w:p>
        </w:tc>
        <w:tc>
          <w:tcPr>
            <w:tcW w:w="1018" w:type="dxa"/>
            <w:vAlign w:val="center"/>
          </w:tcPr>
          <w:p>
            <w:pPr>
              <w:jc w:val="center"/>
              <w:rPr>
                <w:rFonts w:ascii="Arial" w:hAnsi="Arial" w:cs="Arial"/>
                <w:sz w:val="20"/>
                <w:lang w:val="en-PH"/>
              </w:rPr>
            </w:pPr>
            <w:r>
              <w:rPr>
                <w:rFonts w:ascii="Arial" w:hAnsi="Arial" w:cs="Arial"/>
                <w:sz w:val="20"/>
                <w:lang w:val="en-PH"/>
              </w:rPr>
              <w:t>-10.17</w:t>
            </w:r>
          </w:p>
        </w:tc>
        <w:tc>
          <w:tcPr>
            <w:tcW w:w="1039" w:type="dxa"/>
            <w:vAlign w:val="center"/>
          </w:tcPr>
          <w:p>
            <w:pPr>
              <w:jc w:val="center"/>
              <w:rPr>
                <w:rFonts w:ascii="Arial" w:hAnsi="Arial" w:cs="Arial"/>
                <w:sz w:val="20"/>
                <w:lang w:val="en-PH"/>
              </w:rPr>
            </w:pPr>
            <w:r>
              <w:rPr>
                <w:rFonts w:ascii="Arial" w:hAnsi="Arial" w:cs="Arial"/>
                <w:sz w:val="20"/>
                <w:lang w:val="en-PH"/>
              </w:rPr>
              <w:t>0.000</w:t>
            </w:r>
          </w:p>
        </w:tc>
        <w:tc>
          <w:tcPr>
            <w:tcW w:w="1703" w:type="dxa"/>
            <w:vAlign w:val="center"/>
          </w:tcPr>
          <w:p>
            <w:pPr>
              <w:jc w:val="center"/>
              <w:rPr>
                <w:rFonts w:ascii="Arial" w:hAnsi="Arial" w:cs="Arial"/>
                <w:sz w:val="20"/>
                <w:lang w:val="en-PH"/>
              </w:rPr>
            </w:pPr>
            <w:r>
              <w:rPr>
                <w:rFonts w:ascii="Arial" w:hAnsi="Arial" w:cs="Arial"/>
                <w:sz w:val="20"/>
                <w:lang w:val="en-PH"/>
              </w:rPr>
              <w:t>0.05</w:t>
            </w:r>
          </w:p>
        </w:tc>
        <w:tc>
          <w:tcPr>
            <w:tcW w:w="1253" w:type="dxa"/>
            <w:vAlign w:val="center"/>
          </w:tcPr>
          <w:p>
            <w:pPr>
              <w:jc w:val="center"/>
              <w:rPr>
                <w:rFonts w:ascii="Arial" w:hAnsi="Arial" w:cs="Arial"/>
                <w:sz w:val="20"/>
                <w:lang w:val="en-PH"/>
              </w:rPr>
            </w:pPr>
            <w:r>
              <w:rPr>
                <w:rFonts w:ascii="Arial" w:hAnsi="Arial" w:cs="Arial"/>
                <w:sz w:val="20"/>
                <w:lang w:val="en-PH"/>
              </w:rPr>
              <w:t>Reject Null Hypothesis</w:t>
            </w:r>
          </w:p>
        </w:tc>
        <w:tc>
          <w:tcPr>
            <w:tcW w:w="1651" w:type="dxa"/>
            <w:vAlign w:val="center"/>
          </w:tcPr>
          <w:p>
            <w:pPr>
              <w:jc w:val="center"/>
              <w:rPr>
                <w:rFonts w:ascii="Arial" w:hAnsi="Arial" w:cs="Arial"/>
                <w:sz w:val="20"/>
                <w:lang w:val="en-PH"/>
              </w:rPr>
            </w:pPr>
            <w:r>
              <w:rPr>
                <w:rFonts w:ascii="Arial" w:hAnsi="Arial" w:cs="Arial"/>
                <w:sz w:val="20"/>
                <w:lang w:val="en-PH"/>
              </w:rPr>
              <w:t>Significant</w:t>
            </w:r>
          </w:p>
        </w:tc>
      </w:tr>
    </w:tbl>
    <w:p>
      <w:pPr>
        <w:jc w:val="center"/>
        <w:rPr>
          <w:rFonts w:ascii="Arial" w:hAnsi="Arial" w:cs="Arial"/>
          <w:b/>
        </w:rPr>
      </w:pPr>
    </w:p>
    <w:p>
      <w:pPr>
        <w:pStyle w:val="Body"/>
        <w:spacing w:after="0"/>
        <w:rPr>
          <w:rFonts w:ascii="Arial" w:hAnsi="Arial" w:cs="Arial"/>
        </w:rPr>
      </w:pPr>
    </w:p>
    <w:p>
      <w:pPr>
        <w:pStyle w:val="ConcHead"/>
        <w:spacing w:after="0"/>
        <w:jc w:val="both"/>
        <w:rPr>
          <w:rFonts w:ascii="Arial" w:hAnsi="Arial" w:cs="Arial"/>
        </w:rPr>
      </w:pPr>
      <w:r>
        <w:rPr>
          <w:rFonts w:ascii="Arial" w:hAnsi="Arial" w:cs="Arial"/>
        </w:rPr>
        <w:t>4. Conclusion</w:t>
      </w:r>
    </w:p>
    <w:p>
      <w:pPr>
        <w:pStyle w:val="ConcHead"/>
        <w:spacing w:after="0"/>
        <w:jc w:val="both"/>
        <w:rPr>
          <w:rFonts w:ascii="Arial" w:hAnsi="Arial" w:cs="Arial"/>
        </w:rPr>
      </w:pPr>
    </w:p>
    <w:p>
      <w:pPr>
        <w:pStyle w:val="Body"/>
        <w:spacing w:after="0"/>
        <w:rPr>
          <w:rFonts w:ascii="Arial" w:hAnsi="Arial" w:cs="Arial"/>
        </w:rPr>
      </w:pPr>
      <w:r>
        <w:rPr>
          <w:rFonts w:ascii="Arial" w:hAnsi="Arial" w:cs="Arial"/>
        </w:rPr>
        <w:t xml:space="preserve">The findings of the study highlight significant progression in the computational skills of Grade 3 pupils following the implementation of the Japanese Multiplication Method. The pre-test result demonstrates a considerable gap in foundational mathematical understanding, with half of the respondents scoring zero and an overall mean of 1.125, categorized as "Very Poor." This suggests that conventional teaching methods may not have effectively supported students' learning, necessitating intervention. The post-test results reveal substantial improvement, with a mean score of 7.89 and a more balanced distribution of higher scores, indicating enhanced multiplication proficiency among the respondents. The pre-test and post-test results further confirm the effectiveness of the intervention, showing a significant difference between pre-test and post-test results (t = -10.17, p-value = 0.000). </w:t>
      </w:r>
    </w:p>
    <w:p>
      <w:pPr>
        <w:pStyle w:val="Body"/>
        <w:spacing w:after="0"/>
        <w:rPr>
          <w:rFonts w:ascii="Arial" w:hAnsi="Arial" w:cs="Arial"/>
        </w:rPr>
      </w:pPr>
    </w:p>
    <w:p>
      <w:pPr>
        <w:pStyle w:val="Body"/>
        <w:spacing w:after="0"/>
        <w:rPr>
          <w:rFonts w:ascii="Arial" w:hAnsi="Arial" w:cs="Arial"/>
        </w:rPr>
      </w:pPr>
      <w:r>
        <w:rPr>
          <w:rFonts w:ascii="Arial" w:hAnsi="Arial" w:cs="Arial"/>
        </w:rPr>
        <w:t xml:space="preserve">It implies that integrating visually structured and interactive multiplication techniques can bridge learning gaps, foster deeper comprehension, and increase engagement. In conclusion, the higher result observed in the post-test shows the effectiveness of using the Japanese Multiplication Method in improving the computational skills of the Grade 3 pupils of </w:t>
      </w:r>
      <w:proofErr w:type="spellStart"/>
      <w:r>
        <w:rPr>
          <w:rFonts w:ascii="Arial" w:hAnsi="Arial" w:cs="Arial"/>
        </w:rPr>
        <w:t>Burabud</w:t>
      </w:r>
      <w:proofErr w:type="spellEnd"/>
      <w:r>
        <w:rPr>
          <w:rFonts w:ascii="Arial" w:hAnsi="Arial" w:cs="Arial"/>
        </w:rPr>
        <w:t xml:space="preserve"> Elementary School. </w:t>
      </w:r>
    </w:p>
    <w:p>
      <w:pPr>
        <w:pStyle w:val="Body"/>
        <w:spacing w:after="0"/>
        <w:rPr>
          <w:rFonts w:ascii="Arial" w:hAnsi="Arial" w:cs="Arial"/>
        </w:rPr>
      </w:pPr>
    </w:p>
    <w:p>
      <w:pPr>
        <w:pStyle w:val="Body"/>
        <w:spacing w:after="0"/>
      </w:pPr>
      <w:r>
        <w:rPr>
          <w:rFonts w:ascii="Arial" w:hAnsi="Arial" w:cs="Arial"/>
        </w:rPr>
        <w:t xml:space="preserve">This aligns with the study of Aguilar, R. </w:t>
      </w:r>
      <w:proofErr w:type="gramStart"/>
      <w:r>
        <w:rPr>
          <w:rFonts w:ascii="Arial" w:hAnsi="Arial" w:cs="Arial"/>
        </w:rPr>
        <w:t>et al.(</w:t>
      </w:r>
      <w:proofErr w:type="gramEnd"/>
      <w:r>
        <w:rPr>
          <w:rFonts w:ascii="Arial" w:hAnsi="Arial" w:cs="Arial"/>
        </w:rPr>
        <w:t xml:space="preserve">2025) titled </w:t>
      </w:r>
      <w:r>
        <w:rPr>
          <w:i/>
        </w:rPr>
        <w:t>Innovating Math Instruction: Using the Japanese Multiplication Method (Jamm) in Teaching One-Digit Multiplication to Grade 4 Learners,</w:t>
      </w:r>
      <w:r>
        <w:t xml:space="preserve"> which showed that </w:t>
      </w:r>
      <w:r>
        <w:rPr>
          <w:rFonts w:ascii="Arial" w:hAnsi="Arial" w:cs="Arial"/>
        </w:rPr>
        <w:t xml:space="preserve">Japanese Multiplication Method was highly favored by the learners as an alternative approach to traditional multiplication strategies because it was easier, more efficient, faster, and more enjoyable. Similarly, </w:t>
      </w:r>
      <w:r>
        <w:t>these findings are consistent with research showing that the use of visual and concrete strategies in mathematics instruction significantly improves student learning outcomes compared to abstract methods alone. (Carbonneau et al., 2020).</w:t>
      </w:r>
      <w:r>
        <w:rPr>
          <w:rFonts w:ascii="Arial" w:hAnsi="Arial" w:cs="Arial"/>
        </w:rPr>
        <w:t xml:space="preserve"> </w:t>
      </w:r>
      <w:r>
        <w:t xml:space="preserve">Escanilla, K. (2022) on the research titled </w:t>
      </w:r>
      <w:r>
        <w:rPr>
          <w:i/>
        </w:rPr>
        <w:t xml:space="preserve">Japanese Multiplication Method: Uplifting Pupil’s Multiplication Performance </w:t>
      </w:r>
      <w:r>
        <w:t>further stated that struggling learners benefit from repeated exposure to manipulatives and hands on activities that the Japanese Multiplication Method provided, demonstrating significant gains in multiplication proficiency through the method.</w:t>
      </w:r>
    </w:p>
    <w:p>
      <w:pPr>
        <w:pStyle w:val="Body"/>
        <w:spacing w:after="0"/>
      </w:pPr>
    </w:p>
    <w:p>
      <w:pPr>
        <w:pStyle w:val="Body"/>
        <w:spacing w:after="0"/>
        <w:rPr>
          <w:rFonts w:ascii="Arial" w:hAnsi="Arial" w:cs="Arial"/>
        </w:rPr>
      </w:pPr>
      <w:r>
        <w:rPr>
          <w:rFonts w:ascii="Arial" w:hAnsi="Arial" w:cs="Arial"/>
        </w:rPr>
        <w:t xml:space="preserve">The success of the Japanese Multiplication Method underscores the importance of adopting innovative instructional strategies to create a more effective and inclusive mathematics curriculum, ultimately improving students' mathematical confidence and performance. This addresses the problems encountered by the grade 3 learners of </w:t>
      </w:r>
      <w:proofErr w:type="spellStart"/>
      <w:r>
        <w:rPr>
          <w:rFonts w:ascii="Arial" w:hAnsi="Arial" w:cs="Arial"/>
        </w:rPr>
        <w:t>Burabud</w:t>
      </w:r>
      <w:proofErr w:type="spellEnd"/>
      <w:r>
        <w:rPr>
          <w:rFonts w:ascii="Arial" w:hAnsi="Arial" w:cs="Arial"/>
        </w:rPr>
        <w:t xml:space="preserve"> Elementary School by providing them with an intervention and method that simplifies the process of how to solve multiplication problems.</w:t>
      </w:r>
    </w:p>
    <w:p>
      <w:pPr>
        <w:pStyle w:val="Body"/>
        <w:spacing w:after="0"/>
        <w:rPr>
          <w:rFonts w:ascii="Arial" w:hAnsi="Arial" w:cs="Arial"/>
        </w:rPr>
      </w:pPr>
    </w:p>
    <w:p>
      <w:pPr>
        <w:pStyle w:val="Body"/>
        <w:spacing w:after="0"/>
        <w:rPr>
          <w:rFonts w:ascii="Arial" w:hAnsi="Arial" w:cs="Arial"/>
        </w:rPr>
      </w:pPr>
    </w:p>
    <w:p>
      <w:pPr>
        <w:pStyle w:val="ReferHead"/>
        <w:spacing w:after="0"/>
        <w:jc w:val="both"/>
        <w:rPr>
          <w:rFonts w:ascii="Arial" w:hAnsi="Arial" w:cs="Arial"/>
          <w:bCs/>
        </w:rPr>
      </w:pPr>
      <w:r>
        <w:rPr>
          <w:rFonts w:ascii="Arial" w:hAnsi="Arial" w:cs="Arial"/>
          <w:bCs/>
        </w:rPr>
        <w:lastRenderedPageBreak/>
        <w:t>Competing interests</w:t>
      </w:r>
    </w:p>
    <w:p>
      <w:pPr>
        <w:pStyle w:val="ReferHead"/>
        <w:spacing w:after="0"/>
        <w:jc w:val="both"/>
        <w:rPr>
          <w:rFonts w:ascii="Arial" w:hAnsi="Arial" w:cs="Arial"/>
        </w:rPr>
      </w:pPr>
    </w:p>
    <w:p>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pPr>
        <w:pStyle w:val="ReferHead"/>
        <w:spacing w:after="0"/>
        <w:jc w:val="both"/>
        <w:rPr>
          <w:rFonts w:ascii="Arial" w:hAnsi="Arial" w:cs="Arial"/>
          <w:b w:val="0"/>
          <w:caps w:val="0"/>
          <w:sz w:val="20"/>
        </w:rPr>
      </w:pPr>
    </w:p>
    <w:p>
      <w:pPr>
        <w:pStyle w:val="ReferHead"/>
        <w:spacing w:after="0"/>
        <w:jc w:val="both"/>
        <w:rPr>
          <w:rFonts w:ascii="Arial" w:hAnsi="Arial" w:cs="Arial"/>
        </w:rPr>
      </w:pPr>
    </w:p>
    <w:p>
      <w:pPr>
        <w:pStyle w:val="ReferHead"/>
        <w:spacing w:after="0"/>
        <w:jc w:val="both"/>
        <w:rPr>
          <w:rFonts w:ascii="Arial" w:hAnsi="Arial" w:cs="Arial"/>
        </w:rPr>
      </w:pPr>
      <w:r>
        <w:rPr>
          <w:rFonts w:ascii="Arial" w:hAnsi="Arial" w:cs="Arial"/>
        </w:rPr>
        <w:t>References</w:t>
      </w:r>
    </w:p>
    <w:p>
      <w:pPr>
        <w:pStyle w:val="ReferHead"/>
        <w:spacing w:after="0"/>
        <w:jc w:val="both"/>
        <w:rPr>
          <w:rFonts w:ascii="Arial" w:hAnsi="Arial" w:cs="Arial"/>
        </w:rPr>
      </w:pPr>
    </w:p>
    <w:p>
      <w:pPr>
        <w:pStyle w:val="Body"/>
        <w:spacing w:after="0"/>
        <w:ind w:left="720" w:hanging="720"/>
        <w:rPr>
          <w:lang w:val="en-PH"/>
        </w:rPr>
      </w:pPr>
      <w:r>
        <w:rPr>
          <w:lang w:val="en-PH"/>
        </w:rPr>
        <w:t xml:space="preserve">Abari, M.T., Kareem, M.A. &amp; </w:t>
      </w:r>
      <w:proofErr w:type="spellStart"/>
      <w:r>
        <w:rPr>
          <w:lang w:val="en-PH"/>
        </w:rPr>
        <w:t>Tyovenda</w:t>
      </w:r>
      <w:proofErr w:type="spellEnd"/>
      <w:r>
        <w:rPr>
          <w:lang w:val="en-PH"/>
        </w:rPr>
        <w:t xml:space="preserve">, T.M. (2022). </w:t>
      </w:r>
      <w:r>
        <w:rPr>
          <w:i/>
          <w:iCs/>
          <w:lang w:val="en-PH"/>
        </w:rPr>
        <w:t>The Effect of Japanese Multiplication on Pupils' Interest in Mathematics.</w:t>
      </w:r>
      <w:r>
        <w:rPr>
          <w:lang w:val="en-PH"/>
        </w:rPr>
        <w:t xml:space="preserve"> International Journal of Research Publication and Reviews, Vol 3, No 4,</w:t>
      </w:r>
    </w:p>
    <w:p>
      <w:pPr>
        <w:pStyle w:val="Body"/>
        <w:spacing w:after="0"/>
        <w:ind w:left="720" w:hanging="720"/>
        <w:rPr>
          <w:lang w:val="en-PH"/>
        </w:rPr>
      </w:pPr>
    </w:p>
    <w:p>
      <w:pPr>
        <w:pStyle w:val="Body"/>
        <w:spacing w:after="0"/>
        <w:ind w:left="720" w:hanging="720"/>
        <w:rPr>
          <w:bCs/>
          <w:lang w:val="en-PH"/>
        </w:rPr>
      </w:pPr>
      <w:r>
        <w:rPr>
          <w:bCs/>
          <w:lang w:val="en-PH"/>
        </w:rPr>
        <w:t xml:space="preserve">Abrahan, L. L., Apostol, L. M. G., Mendez, M. L. S. P. (2025). </w:t>
      </w:r>
      <w:r>
        <w:rPr>
          <w:bCs/>
          <w:i/>
          <w:iCs/>
          <w:lang w:val="en-PH"/>
        </w:rPr>
        <w:t>MOVE IT TO LEARN IT: Enhancing multiplication skills of Grade 3 Pupils using manipulatives.</w:t>
      </w:r>
      <w:r>
        <w:rPr>
          <w:bCs/>
          <w:lang w:val="en-PH"/>
        </w:rPr>
        <w:t xml:space="preserve"> Davao Research Journal, 16(1), 6-19. </w:t>
      </w:r>
      <w:hyperlink r:id="rId15" w:history="1">
        <w:r>
          <w:rPr>
            <w:rStyle w:val="Hyperlink"/>
            <w:bCs/>
            <w:lang w:val="en-PH"/>
          </w:rPr>
          <w:t>https://doi.org/10.59120/drj.v16i1.282</w:t>
        </w:r>
      </w:hyperlink>
      <w:r>
        <w:rPr>
          <w:bCs/>
          <w:lang w:val="en-PH"/>
        </w:rPr>
        <w:t xml:space="preserve"> </w:t>
      </w:r>
    </w:p>
    <w:p>
      <w:pPr>
        <w:pStyle w:val="Body"/>
        <w:spacing w:after="0"/>
        <w:ind w:left="720" w:hanging="720"/>
        <w:rPr>
          <w:bCs/>
          <w:lang w:val="en-PH"/>
        </w:rPr>
      </w:pPr>
    </w:p>
    <w:p>
      <w:pPr>
        <w:pStyle w:val="Body"/>
        <w:spacing w:after="0"/>
        <w:ind w:left="720" w:hanging="720"/>
        <w:rPr>
          <w:bCs/>
          <w:lang w:val="en-PH"/>
        </w:rPr>
      </w:pPr>
      <w:r>
        <w:rPr>
          <w:bCs/>
          <w:lang w:val="en-PH"/>
        </w:rPr>
        <w:t xml:space="preserve">Aguilar, A. J. L., Labon, M. C., </w:t>
      </w:r>
      <w:proofErr w:type="spellStart"/>
      <w:r>
        <w:rPr>
          <w:bCs/>
          <w:lang w:val="en-PH"/>
        </w:rPr>
        <w:t>Lasconia</w:t>
      </w:r>
      <w:proofErr w:type="spellEnd"/>
      <w:r>
        <w:rPr>
          <w:bCs/>
          <w:lang w:val="en-PH"/>
        </w:rPr>
        <w:t xml:space="preserve">, R. M., &amp; </w:t>
      </w:r>
      <w:proofErr w:type="spellStart"/>
      <w:r>
        <w:rPr>
          <w:bCs/>
          <w:lang w:val="en-PH"/>
        </w:rPr>
        <w:t>Carado</w:t>
      </w:r>
      <w:proofErr w:type="spellEnd"/>
      <w:r>
        <w:rPr>
          <w:bCs/>
          <w:lang w:val="en-PH"/>
        </w:rPr>
        <w:t xml:space="preserve">, F. Z. (2025). Innovating math instruction: Using the Japanese multiplication method (JAMM) in teaching one-digit multiplication to Grade 4 learners. International Journal of Research and Innovation in Social Sciences. DOI: </w:t>
      </w:r>
      <w:hyperlink r:id="rId16" w:history="1">
        <w:r>
          <w:rPr>
            <w:rStyle w:val="Hyperlink"/>
            <w:bCs/>
            <w:lang w:val="en-PH"/>
          </w:rPr>
          <w:t>https://dx.doi.org/10.47772/IJRISS.2025.909000531</w:t>
        </w:r>
      </w:hyperlink>
      <w:r>
        <w:rPr>
          <w:bCs/>
          <w:lang w:val="en-PH"/>
        </w:rPr>
        <w:t xml:space="preserve"> </w:t>
      </w:r>
    </w:p>
    <w:p>
      <w:pPr>
        <w:pStyle w:val="Body"/>
        <w:spacing w:after="0"/>
        <w:ind w:left="720" w:hanging="720"/>
        <w:rPr>
          <w:bCs/>
          <w:lang w:val="en-PH"/>
        </w:rPr>
      </w:pPr>
    </w:p>
    <w:p>
      <w:pPr>
        <w:pStyle w:val="Body"/>
        <w:spacing w:after="0"/>
        <w:ind w:left="720" w:hanging="720"/>
        <w:rPr>
          <w:bCs/>
          <w:lang w:val="en-PH"/>
        </w:rPr>
      </w:pPr>
      <w:r>
        <w:rPr>
          <w:bCs/>
          <w:lang w:val="en-PH"/>
        </w:rPr>
        <w:t xml:space="preserve">Aktay, S., &amp; Yılmaz, F. (2025). Teaching Multiplication Through the Japanese Multiplication Method: An Action Research Study. </w:t>
      </w:r>
      <w:proofErr w:type="spellStart"/>
      <w:r>
        <w:rPr>
          <w:bCs/>
          <w:lang w:val="en-PH"/>
        </w:rPr>
        <w:t>Necatibey</w:t>
      </w:r>
      <w:proofErr w:type="spellEnd"/>
      <w:r>
        <w:rPr>
          <w:bCs/>
          <w:lang w:val="en-PH"/>
        </w:rPr>
        <w:t xml:space="preserve"> Faculty of Education Electronic Journal of Science and Mathematics Education, 19(1), 142-185. </w:t>
      </w:r>
      <w:hyperlink r:id="rId17" w:history="1">
        <w:r>
          <w:rPr>
            <w:rStyle w:val="Hyperlink"/>
            <w:bCs/>
            <w:lang w:val="en-PH"/>
          </w:rPr>
          <w:t>https://doi.org/10.17522/balikesirnef.1537070</w:t>
        </w:r>
      </w:hyperlink>
      <w:r>
        <w:rPr>
          <w:bCs/>
          <w:lang w:val="en-PH"/>
        </w:rPr>
        <w:t xml:space="preserve"> </w:t>
      </w:r>
    </w:p>
    <w:p>
      <w:pPr>
        <w:pStyle w:val="Body"/>
        <w:spacing w:after="0"/>
        <w:ind w:left="720" w:hanging="720"/>
        <w:rPr>
          <w:bCs/>
          <w:lang w:val="en-PH"/>
        </w:rPr>
      </w:pPr>
    </w:p>
    <w:p>
      <w:pPr>
        <w:pStyle w:val="Body"/>
        <w:spacing w:after="0"/>
        <w:ind w:left="720" w:hanging="720"/>
        <w:rPr>
          <w:bCs/>
          <w:sz w:val="18"/>
          <w:lang w:val="en-PH"/>
        </w:rPr>
      </w:pPr>
      <w:r>
        <w:rPr>
          <w:rFonts w:ascii="Arial" w:hAnsi="Arial" w:cs="Arial"/>
          <w:color w:val="333333"/>
          <w:szCs w:val="21"/>
          <w:shd w:val="clear" w:color="auto" w:fill="FFFFFF"/>
        </w:rPr>
        <w:t>Barnes, M. A., Clemens, N. H., Fall, A.-M., Roberts, G., Klein, A., Starkey, P., McCandliss, B., Zucker, T., &amp; Flynn, K. (2020). Cognitive predictors of difficulties in math and reading in pre-kindergarten children at high risk for learning disabilities. </w:t>
      </w:r>
      <w:r>
        <w:rPr>
          <w:rStyle w:val="Emphasis"/>
          <w:rFonts w:ascii="Arial" w:hAnsi="Arial" w:cs="Arial"/>
          <w:color w:val="333333"/>
          <w:szCs w:val="21"/>
          <w:shd w:val="clear" w:color="auto" w:fill="FFFFFF"/>
        </w:rPr>
        <w:t>Journal of Educational Psychology, 112</w:t>
      </w:r>
      <w:r>
        <w:rPr>
          <w:rFonts w:ascii="Arial" w:hAnsi="Arial" w:cs="Arial"/>
          <w:color w:val="333333"/>
          <w:szCs w:val="21"/>
          <w:shd w:val="clear" w:color="auto" w:fill="FFFFFF"/>
        </w:rPr>
        <w:t>(4), 685–700. </w:t>
      </w:r>
      <w:hyperlink r:id="rId18" w:history="1">
        <w:r>
          <w:rPr>
            <w:rStyle w:val="Hyperlink"/>
            <w:rFonts w:ascii="Arial" w:hAnsi="Arial" w:cs="Arial"/>
            <w:szCs w:val="21"/>
            <w:shd w:val="clear" w:color="auto" w:fill="FFFFFF"/>
          </w:rPr>
          <w:t>https://doi.org/10.1037/edu0000404</w:t>
        </w:r>
      </w:hyperlink>
      <w:r>
        <w:rPr>
          <w:rFonts w:ascii="Arial" w:hAnsi="Arial" w:cs="Arial"/>
          <w:szCs w:val="21"/>
          <w:shd w:val="clear" w:color="auto" w:fill="FFFFFF"/>
        </w:rPr>
        <w:t xml:space="preserve"> </w:t>
      </w:r>
    </w:p>
    <w:p>
      <w:pPr>
        <w:pStyle w:val="Body"/>
        <w:spacing w:after="0"/>
        <w:ind w:left="720" w:hanging="720"/>
        <w:rPr>
          <w:sz w:val="18"/>
          <w:lang w:val="en-PH"/>
        </w:rPr>
      </w:pPr>
    </w:p>
    <w:p>
      <w:pPr>
        <w:pStyle w:val="Body"/>
        <w:spacing w:after="0"/>
        <w:ind w:left="720" w:hanging="720"/>
        <w:rPr>
          <w:bCs/>
          <w:lang w:val="en-PH"/>
        </w:rPr>
      </w:pPr>
      <w:r>
        <w:rPr>
          <w:bCs/>
          <w:lang w:val="en-PH"/>
        </w:rPr>
        <w:t xml:space="preserve">Bello Shehu Aliyu. (2022) </w:t>
      </w:r>
      <w:r>
        <w:rPr>
          <w:bCs/>
          <w:i/>
          <w:iCs/>
          <w:lang w:val="en-PH"/>
        </w:rPr>
        <w:t>Impact of Japanese Multiplication Technique on Academic Performance Among Primary Five Pupils in Tureta, Sokoto State, Nigeria</w:t>
      </w:r>
      <w:r>
        <w:rPr>
          <w:bCs/>
          <w:lang w:val="en-PH"/>
        </w:rPr>
        <w:t>. Rima International Journal of Education (RIJE)</w:t>
      </w:r>
    </w:p>
    <w:p>
      <w:pPr>
        <w:pStyle w:val="Body"/>
        <w:spacing w:after="0"/>
        <w:ind w:left="720" w:hanging="720"/>
        <w:rPr>
          <w:bCs/>
          <w:lang w:val="en-PH"/>
        </w:rPr>
      </w:pPr>
    </w:p>
    <w:p>
      <w:pPr>
        <w:pStyle w:val="Body"/>
        <w:spacing w:after="0"/>
        <w:ind w:left="720" w:hanging="720"/>
        <w:rPr>
          <w:bCs/>
          <w:sz w:val="18"/>
          <w:lang w:val="en-PH"/>
        </w:rPr>
      </w:pPr>
      <w:r>
        <w:rPr>
          <w:rFonts w:ascii="Arial" w:hAnsi="Arial" w:cs="Arial"/>
          <w:color w:val="212529"/>
          <w:szCs w:val="21"/>
          <w:shd w:val="clear" w:color="auto" w:fill="FFFFFF"/>
        </w:rPr>
        <w:t>Carbonneau, K. J., Marley, S. C., &amp; Selig, J. P. (2013). A meta-analysis of the efficacy of teaching mathematics with concrete manipulatives. </w:t>
      </w:r>
      <w:r>
        <w:rPr>
          <w:rStyle w:val="Emphasis"/>
          <w:rFonts w:ascii="Arial" w:hAnsi="Arial" w:cs="Arial"/>
          <w:color w:val="212529"/>
          <w:szCs w:val="21"/>
          <w:shd w:val="clear" w:color="auto" w:fill="FFFFFF"/>
        </w:rPr>
        <w:t>Journal of Educational Psychology, 105</w:t>
      </w:r>
      <w:r>
        <w:rPr>
          <w:rFonts w:ascii="Arial" w:hAnsi="Arial" w:cs="Arial"/>
          <w:color w:val="212529"/>
          <w:szCs w:val="21"/>
          <w:shd w:val="clear" w:color="auto" w:fill="FFFFFF"/>
        </w:rPr>
        <w:t>(2), 380–400. </w:t>
      </w:r>
      <w:hyperlink r:id="rId19" w:history="1">
        <w:r>
          <w:rPr>
            <w:rStyle w:val="Hyperlink"/>
            <w:rFonts w:ascii="Arial" w:hAnsi="Arial" w:cs="Arial"/>
            <w:szCs w:val="21"/>
            <w:shd w:val="clear" w:color="auto" w:fill="FFFFFF"/>
          </w:rPr>
          <w:t>https://doi.org/10.1037/a0031084</w:t>
        </w:r>
      </w:hyperlink>
      <w:r>
        <w:rPr>
          <w:bCs/>
          <w:sz w:val="18"/>
          <w:lang w:val="en-PH"/>
        </w:rPr>
        <w:t xml:space="preserve"> </w:t>
      </w:r>
    </w:p>
    <w:p>
      <w:pPr>
        <w:pStyle w:val="Body"/>
        <w:spacing w:after="0"/>
        <w:ind w:left="720" w:hanging="720"/>
        <w:rPr>
          <w:bCs/>
          <w:lang w:val="en-PH"/>
        </w:rPr>
      </w:pPr>
    </w:p>
    <w:p>
      <w:pPr>
        <w:pStyle w:val="Body"/>
        <w:spacing w:after="0"/>
        <w:ind w:left="720" w:hanging="720"/>
        <w:rPr>
          <w:bCs/>
          <w:lang w:val="en-PH"/>
        </w:rPr>
      </w:pPr>
      <w:r>
        <w:t xml:space="preserve">Department of Education. (2023). </w:t>
      </w:r>
      <w:r>
        <w:rPr>
          <w:rStyle w:val="Emphasis"/>
        </w:rPr>
        <w:t>MATATAG curriculum: K to 10 mathematics curriculum guide</w:t>
      </w:r>
      <w:r>
        <w:t xml:space="preserve">. </w:t>
      </w:r>
      <w:hyperlink r:id="rId20" w:tgtFrame="_new" w:history="1">
        <w:r>
          <w:rPr>
            <w:rStyle w:val="Hyperlink"/>
          </w:rPr>
          <w:t>https://www.deped.gov.ph</w:t>
        </w:r>
      </w:hyperlink>
    </w:p>
    <w:p>
      <w:pPr>
        <w:pStyle w:val="Body"/>
        <w:spacing w:after="0"/>
        <w:ind w:left="720" w:hanging="720"/>
        <w:rPr>
          <w:bCs/>
          <w:lang w:val="en-PH"/>
        </w:rPr>
      </w:pPr>
    </w:p>
    <w:p>
      <w:pPr>
        <w:pStyle w:val="Body"/>
        <w:spacing w:after="0"/>
        <w:ind w:left="720" w:hanging="720"/>
        <w:rPr>
          <w:lang w:val="en-PH"/>
        </w:rPr>
      </w:pPr>
      <w:r>
        <w:rPr>
          <w:lang w:val="en-PH"/>
        </w:rPr>
        <w:t xml:space="preserve">D.N. </w:t>
      </w:r>
      <w:proofErr w:type="spellStart"/>
      <w:r>
        <w:rPr>
          <w:lang w:val="en-PH"/>
        </w:rPr>
        <w:t>Garain</w:t>
      </w:r>
      <w:proofErr w:type="spellEnd"/>
      <w:r>
        <w:rPr>
          <w:lang w:val="en-PH"/>
        </w:rPr>
        <w:t>, Sanjeev Kumar (2018</w:t>
      </w:r>
      <w:r>
        <w:rPr>
          <w:i/>
          <w:iCs/>
          <w:lang w:val="en-PH"/>
        </w:rPr>
        <w:t>) Japanese vs Vedic Methods for Multiplication</w:t>
      </w:r>
      <w:r>
        <w:rPr>
          <w:lang w:val="en-PH"/>
        </w:rPr>
        <w:t>. International Journal of Mathematics Trends and Technology (IJMTT)</w:t>
      </w:r>
    </w:p>
    <w:p>
      <w:pPr>
        <w:pStyle w:val="Body"/>
        <w:spacing w:after="0"/>
        <w:ind w:left="720" w:hanging="720"/>
        <w:rPr>
          <w:bCs/>
          <w:lang w:val="en-PH"/>
        </w:rPr>
      </w:pPr>
      <w:r>
        <w:rPr>
          <w:bCs/>
          <w:lang w:val="en-PH"/>
        </w:rPr>
        <w:t xml:space="preserve"> </w:t>
      </w:r>
    </w:p>
    <w:p>
      <w:pPr>
        <w:pStyle w:val="Body"/>
        <w:spacing w:after="0"/>
        <w:ind w:left="720" w:hanging="720"/>
        <w:rPr>
          <w:lang w:val="en-PH"/>
        </w:rPr>
      </w:pPr>
      <w:proofErr w:type="spellStart"/>
      <w:r>
        <w:rPr>
          <w:lang w:val="en-PH"/>
        </w:rPr>
        <w:t>Dumagat</w:t>
      </w:r>
      <w:proofErr w:type="spellEnd"/>
      <w:r>
        <w:rPr>
          <w:lang w:val="en-PH"/>
        </w:rPr>
        <w:t xml:space="preserve">, C. R., Dones, N. C., and </w:t>
      </w:r>
      <w:proofErr w:type="spellStart"/>
      <w:r>
        <w:rPr>
          <w:lang w:val="en-PH"/>
        </w:rPr>
        <w:t>Susada</w:t>
      </w:r>
      <w:proofErr w:type="spellEnd"/>
      <w:r>
        <w:rPr>
          <w:lang w:val="en-PH"/>
        </w:rPr>
        <w:t xml:space="preserve">, B. L (2024). </w:t>
      </w:r>
      <w:r>
        <w:rPr>
          <w:i/>
          <w:iCs/>
          <w:lang w:val="en-PH"/>
        </w:rPr>
        <w:t>Integrating the Japanese Line Method: A tool for multiplication in third grade in the context of the Philippine curriculum.</w:t>
      </w:r>
      <w:r>
        <w:rPr>
          <w:lang w:val="en-PH"/>
        </w:rPr>
        <w:t xml:space="preserve"> Davao Research Journal. </w:t>
      </w:r>
      <w:hyperlink r:id="rId21" w:history="1">
        <w:r>
          <w:rPr>
            <w:rStyle w:val="Hyperlink"/>
            <w:lang w:val="en-PH"/>
          </w:rPr>
          <w:t>https://doi.org/10.59120/drj.v15i4.271</w:t>
        </w:r>
      </w:hyperlink>
      <w:r>
        <w:rPr>
          <w:lang w:val="en-PH"/>
        </w:rPr>
        <w:t xml:space="preserve"> </w:t>
      </w:r>
    </w:p>
    <w:p>
      <w:pPr>
        <w:pStyle w:val="Body"/>
        <w:spacing w:after="0"/>
        <w:ind w:left="720" w:hanging="720"/>
        <w:rPr>
          <w:lang w:val="en-PH"/>
        </w:rPr>
      </w:pPr>
    </w:p>
    <w:p>
      <w:pPr>
        <w:pStyle w:val="Body"/>
        <w:spacing w:after="0"/>
        <w:ind w:left="720" w:hanging="720"/>
        <w:rPr>
          <w:lang w:val="en-PH"/>
        </w:rPr>
      </w:pPr>
      <w:r>
        <w:rPr>
          <w:lang w:val="en-PH"/>
        </w:rPr>
        <w:t xml:space="preserve">Escanilla, J. (2022). Japanese multiplication method: Uplifting pupil’s multiplication performance. DepEd SOCCSKSARGEN Action Research. e-saliksik.deped.gov.ph  </w:t>
      </w:r>
    </w:p>
    <w:p>
      <w:pPr>
        <w:pStyle w:val="Body"/>
        <w:spacing w:after="0"/>
        <w:ind w:left="720" w:hanging="720"/>
        <w:rPr>
          <w:lang w:val="en-PH"/>
        </w:rPr>
      </w:pPr>
    </w:p>
    <w:p>
      <w:pPr>
        <w:pStyle w:val="Body"/>
        <w:spacing w:after="0"/>
        <w:ind w:left="720" w:hanging="720"/>
      </w:pPr>
      <w:r>
        <w:lastRenderedPageBreak/>
        <w:t xml:space="preserve">Kosko, </w:t>
      </w:r>
      <w:proofErr w:type="gramStart"/>
      <w:r>
        <w:t>K.W.(</w:t>
      </w:r>
      <w:proofErr w:type="gramEnd"/>
      <w:r>
        <w:t xml:space="preserve">2019). Third-grade teachers’ self-reported use of multiplication and division models. School Science and Mathematics, 119(5), 262-274. </w:t>
      </w:r>
      <w:hyperlink r:id="rId22" w:history="1">
        <w:r>
          <w:rPr>
            <w:rStyle w:val="Hyperlink"/>
          </w:rPr>
          <w:t>https://doi.org/10.1111/ssm.12337</w:t>
        </w:r>
      </w:hyperlink>
      <w:r>
        <w:t xml:space="preserve"> </w:t>
      </w:r>
    </w:p>
    <w:p>
      <w:pPr>
        <w:pStyle w:val="Body"/>
        <w:spacing w:after="0"/>
        <w:ind w:left="720" w:hanging="720"/>
        <w:rPr>
          <w:lang w:val="en-PH"/>
        </w:rPr>
      </w:pPr>
    </w:p>
    <w:p>
      <w:pPr>
        <w:pStyle w:val="Body"/>
        <w:spacing w:after="0"/>
        <w:ind w:left="720" w:hanging="720"/>
        <w:rPr>
          <w:lang w:val="en-PH"/>
        </w:rPr>
      </w:pPr>
      <w:proofErr w:type="spellStart"/>
      <w:r>
        <w:rPr>
          <w:lang w:val="en-PH"/>
        </w:rPr>
        <w:t>Nuritasari</w:t>
      </w:r>
      <w:proofErr w:type="spellEnd"/>
      <w:r>
        <w:rPr>
          <w:lang w:val="en-PH"/>
        </w:rPr>
        <w:t xml:space="preserve">, F., </w:t>
      </w:r>
      <w:proofErr w:type="spellStart"/>
      <w:r>
        <w:rPr>
          <w:lang w:val="en-PH"/>
        </w:rPr>
        <w:t>Tafrilyanto</w:t>
      </w:r>
      <w:proofErr w:type="spellEnd"/>
      <w:r>
        <w:rPr>
          <w:lang w:val="en-PH"/>
        </w:rPr>
        <w:t xml:space="preserve">, C. F., Aini, S. D., Hasanah, S. I. &amp; </w:t>
      </w:r>
      <w:proofErr w:type="spellStart"/>
      <w:r>
        <w:rPr>
          <w:lang w:val="en-PH"/>
        </w:rPr>
        <w:t>Surahmi</w:t>
      </w:r>
      <w:proofErr w:type="spellEnd"/>
      <w:r>
        <w:rPr>
          <w:lang w:val="en-PH"/>
        </w:rPr>
        <w:t xml:space="preserve">, E. (2024). </w:t>
      </w:r>
      <w:r>
        <w:rPr>
          <w:i/>
          <w:iCs/>
          <w:lang w:val="en-PH"/>
        </w:rPr>
        <w:t>Mathematics Learning Using Japanese Multiplication Method (JAMED) Solving Multiple Problems Class III Basic Education Students. Vygotsky</w:t>
      </w:r>
      <w:r>
        <w:rPr>
          <w:lang w:val="en-PH"/>
        </w:rPr>
        <w:t xml:space="preserve">: </w:t>
      </w:r>
      <w:proofErr w:type="spellStart"/>
      <w:r>
        <w:rPr>
          <w:lang w:val="en-PH"/>
        </w:rPr>
        <w:t>Jurnal</w:t>
      </w:r>
      <w:proofErr w:type="spellEnd"/>
      <w:r>
        <w:rPr>
          <w:lang w:val="en-PH"/>
        </w:rPr>
        <w:t xml:space="preserve"> Pendidikan </w:t>
      </w:r>
      <w:proofErr w:type="spellStart"/>
      <w:r>
        <w:rPr>
          <w:lang w:val="en-PH"/>
        </w:rPr>
        <w:t>Matematika</w:t>
      </w:r>
      <w:proofErr w:type="spellEnd"/>
      <w:r>
        <w:rPr>
          <w:lang w:val="en-PH"/>
        </w:rPr>
        <w:t xml:space="preserve"> dan </w:t>
      </w:r>
      <w:proofErr w:type="spellStart"/>
      <w:r>
        <w:rPr>
          <w:lang w:val="en-PH"/>
        </w:rPr>
        <w:t>Matematika</w:t>
      </w:r>
      <w:proofErr w:type="spellEnd"/>
    </w:p>
    <w:p>
      <w:pPr>
        <w:pStyle w:val="Body"/>
        <w:spacing w:after="0"/>
        <w:ind w:left="720" w:hanging="720"/>
        <w:rPr>
          <w:lang w:val="en-PH"/>
        </w:rPr>
      </w:pPr>
    </w:p>
    <w:p>
      <w:pPr>
        <w:pStyle w:val="Body"/>
        <w:spacing w:after="0"/>
        <w:ind w:left="720" w:hanging="720"/>
      </w:pPr>
      <w:proofErr w:type="spellStart"/>
      <w:r>
        <w:t>Organisation</w:t>
      </w:r>
      <w:proofErr w:type="spellEnd"/>
      <w:r>
        <w:t xml:space="preserve"> for Economic Co-operation and Development (OECD). (2023).</w:t>
      </w:r>
      <w:r>
        <w:br/>
      </w:r>
      <w:r>
        <w:rPr>
          <w:rStyle w:val="Emphasis"/>
        </w:rPr>
        <w:t>PISA 2022 results (Volume I and II): Country note – Philippines</w:t>
      </w:r>
      <w:r>
        <w:t xml:space="preserve">. </w:t>
      </w:r>
    </w:p>
    <w:p>
      <w:pPr>
        <w:pStyle w:val="Body"/>
        <w:spacing w:after="0"/>
        <w:ind w:left="720" w:hanging="720"/>
        <w:rPr>
          <w:lang w:val="en-PH"/>
        </w:rPr>
      </w:pPr>
    </w:p>
    <w:p>
      <w:pPr>
        <w:pStyle w:val="Body"/>
        <w:spacing w:after="0"/>
        <w:ind w:left="720" w:hanging="720"/>
        <w:rPr>
          <w:lang w:val="en-PH"/>
        </w:rPr>
      </w:pPr>
      <w:r>
        <w:t xml:space="preserve">Putri, B. A., Zamhari, A., Laily, I., Paramita, D. R., &amp; </w:t>
      </w:r>
      <w:proofErr w:type="spellStart"/>
      <w:r>
        <w:t>Furwanti</w:t>
      </w:r>
      <w:proofErr w:type="spellEnd"/>
      <w:r>
        <w:t xml:space="preserve">, E. (2023). Application of multiplication method using multiplication board to elementary school students. </w:t>
      </w:r>
      <w:proofErr w:type="spellStart"/>
      <w:r>
        <w:t>Jurnal</w:t>
      </w:r>
      <w:proofErr w:type="spellEnd"/>
      <w:r>
        <w:t xml:space="preserve"> </w:t>
      </w:r>
      <w:proofErr w:type="spellStart"/>
      <w:r>
        <w:t>Ilmiah</w:t>
      </w:r>
      <w:proofErr w:type="spellEnd"/>
      <w:r>
        <w:t xml:space="preserve"> Pendidikan [Educational Scientific Journal], 2(2), 252-257. </w:t>
      </w:r>
      <w:hyperlink r:id="rId23" w:history="1">
        <w:r>
          <w:rPr>
            <w:rStyle w:val="Hyperlink"/>
          </w:rPr>
          <w:t>https://doi.org/10.55904/educenter.v2i2.766</w:t>
        </w:r>
      </w:hyperlink>
      <w:r>
        <w:t xml:space="preserve"> </w:t>
      </w:r>
    </w:p>
    <w:p>
      <w:pPr>
        <w:pStyle w:val="Body"/>
        <w:spacing w:after="0"/>
        <w:ind w:left="720" w:hanging="720"/>
        <w:rPr>
          <w:lang w:val="en-PH"/>
        </w:rPr>
      </w:pPr>
    </w:p>
    <w:p>
      <w:pPr>
        <w:pStyle w:val="Body"/>
        <w:spacing w:after="0"/>
        <w:ind w:left="720" w:hanging="720"/>
        <w:rPr>
          <w:lang w:val="en-PH"/>
        </w:rPr>
      </w:pPr>
      <w:proofErr w:type="spellStart"/>
      <w:r>
        <w:t>Rejeki</w:t>
      </w:r>
      <w:proofErr w:type="spellEnd"/>
      <w:r>
        <w:t xml:space="preserve">, S., Purnomo, Y. W., </w:t>
      </w:r>
      <w:proofErr w:type="spellStart"/>
      <w:r>
        <w:t>Maulyda</w:t>
      </w:r>
      <w:proofErr w:type="spellEnd"/>
      <w:r>
        <w:t xml:space="preserve">, M. A., ‘Aini, Y. N., &amp; Asfiya, D. A. N. (2024). Improving primary school students’ multiplication ability using “smart suitcase” media assisted by mathematical worksheets. Pedagogical Research, 9(3), em0211. </w:t>
      </w:r>
      <w:hyperlink r:id="rId24" w:history="1">
        <w:r>
          <w:rPr>
            <w:rStyle w:val="Hyperlink"/>
          </w:rPr>
          <w:t>https://doi.org/10.29333/pr/14635</w:t>
        </w:r>
      </w:hyperlink>
      <w:r>
        <w:t xml:space="preserve"> </w:t>
      </w:r>
    </w:p>
    <w:p>
      <w:pPr>
        <w:pStyle w:val="Body"/>
        <w:spacing w:after="0"/>
        <w:ind w:left="720" w:hanging="720"/>
        <w:rPr>
          <w:lang w:val="en-PH"/>
        </w:rPr>
      </w:pPr>
    </w:p>
    <w:p>
      <w:pPr>
        <w:pStyle w:val="Body"/>
        <w:spacing w:after="0"/>
        <w:ind w:left="720" w:hanging="720"/>
        <w:rPr>
          <w:bCs/>
          <w:lang w:val="en-PH"/>
        </w:rPr>
      </w:pPr>
      <w:r>
        <w:rPr>
          <w:bCs/>
          <w:lang w:val="en-PH"/>
        </w:rPr>
        <w:t xml:space="preserve">Thangaraj, V., Huan, C. (2024). </w:t>
      </w:r>
      <w:r>
        <w:rPr>
          <w:bCs/>
          <w:i/>
          <w:iCs/>
          <w:lang w:val="en-PH"/>
        </w:rPr>
        <w:t>Effectiveness of Japanese Multiplication Method on Improving Grade Two Malaysian Students’ Multiplication Computation Fluency.</w:t>
      </w:r>
      <w:r>
        <w:rPr>
          <w:bCs/>
          <w:lang w:val="en-PH"/>
        </w:rPr>
        <w:t xml:space="preserve"> International Journal of Academic Research in Progressive Education and Development. </w:t>
      </w:r>
      <w:hyperlink r:id="rId25" w:history="1">
        <w:r>
          <w:rPr>
            <w:rStyle w:val="Hyperlink"/>
            <w:bCs/>
            <w:lang w:val="en-PH"/>
          </w:rPr>
          <w:t>http://dx.doi.org/10.6007/IJARPED/v13-i3/22652</w:t>
        </w:r>
      </w:hyperlink>
      <w:r>
        <w:rPr>
          <w:bCs/>
          <w:lang w:val="en-PH"/>
        </w:rPr>
        <w:t xml:space="preserve"> </w:t>
      </w:r>
    </w:p>
    <w:p>
      <w:pPr>
        <w:pStyle w:val="Body"/>
        <w:spacing w:after="0"/>
        <w:rPr>
          <w:bCs/>
          <w:lang w:val="en-PH"/>
        </w:rPr>
        <w:sectPr>
          <w:type w:val="continuous"/>
          <w:pgSz w:w="12240" w:h="15840"/>
          <w:pgMar w:top="1440" w:right="2016" w:bottom="2016" w:left="2016" w:header="720" w:footer="1123" w:gutter="0"/>
          <w:cols w:space="720"/>
          <w:docGrid w:linePitch="272"/>
        </w:sectPr>
      </w:pPr>
    </w:p>
    <w:p>
      <w:pPr>
        <w:pStyle w:val="Appendix"/>
        <w:spacing w:after="0"/>
        <w:jc w:val="both"/>
        <w:rPr>
          <w:rFonts w:ascii="Arial" w:hAnsi="Arial" w:cs="Arial"/>
          <w:b w:val="0"/>
        </w:rPr>
      </w:pPr>
    </w:p>
    <w:sectPr>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rFonts w:ascii="Arial" w:hAnsi="Arial" w:cs="Arial"/>
        <w:sz w:val="16"/>
      </w:rPr>
    </w:pPr>
  </w:p>
  <w:p>
    <w:pPr>
      <w:pStyle w:val="Footer"/>
      <w:jc w:val="center"/>
      <w:rPr>
        <w:rFonts w:ascii="Arial" w:hAnsi="Arial" w:cs="Arial"/>
        <w:sz w:val="16"/>
      </w:rPr>
    </w:pPr>
    <w:r>
      <w:rPr>
        <w:rFonts w:ascii="Arial" w:hAnsi="Arial" w:cs="Arial"/>
        <w:sz w:val="16"/>
      </w:rPr>
      <w:t>____________________________________________________________________________________________</w:t>
    </w:r>
  </w:p>
  <w:p>
    <w:pPr>
      <w:pStyle w:val="Footer"/>
      <w:rPr>
        <w:rFonts w:ascii="Arial" w:hAnsi="Arial" w:cs="Arial"/>
        <w:sz w:val="16"/>
      </w:rPr>
    </w:pPr>
  </w:p>
  <w:p>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49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49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49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pPr>
      <w:ind w:left="4320"/>
      <w:rPr>
        <w:rFonts w:ascii="Times New Roman" w:eastAsia="Calibri" w:hAnsi="Times New Roman"/>
        <w:i/>
        <w:sz w:val="18"/>
        <w:szCs w:val="22"/>
      </w:rPr>
    </w:pPr>
    <w:r>
      <w:rPr>
        <w:rFonts w:ascii="Times New Roman" w:eastAsia="Calibri" w:hAnsi="Times New Roman"/>
        <w:i/>
        <w:sz w:val="18"/>
        <w:szCs w:val="22"/>
      </w:rPr>
      <w:t xml:space="preserve">.     </w:t>
    </w:r>
  </w:p>
  <w:p>
    <w:pPr>
      <w:jc w:val="center"/>
      <w:rPr>
        <w:rFonts w:ascii="Times New Roman" w:eastAsia="Calibri" w:hAnsi="Times New Roman"/>
        <w:i/>
        <w:sz w:val="18"/>
        <w:szCs w:val="22"/>
      </w:rPr>
    </w:pPr>
    <w:r>
      <w:rPr>
        <w:rFonts w:ascii="Times New Roman" w:eastAsia="Calibri" w:hAnsi="Times New Roman"/>
        <w:i/>
        <w:sz w:val="18"/>
        <w:szCs w:val="22"/>
      </w:rPr>
      <w:t>.</w:t>
    </w:r>
  </w:p>
  <w:p>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pPr>
      <w:jc w:val="center"/>
      <w:rPr>
        <w:rFonts w:ascii="Times New Roman" w:eastAsia="Calibri" w:hAnsi="Times New Roman"/>
        <w:i/>
        <w:sz w:val="18"/>
        <w:szCs w:val="22"/>
      </w:rPr>
    </w:pPr>
    <w:r>
      <w:rPr>
        <w:rFonts w:ascii="Times New Roman" w:eastAsia="Calibri" w:hAnsi="Times New Roman"/>
        <w:i/>
        <w:sz w:val="18"/>
        <w:szCs w:val="22"/>
      </w:rPr>
      <w:t xml:space="preserve">                     </w:t>
    </w:r>
  </w:p>
  <w:p>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61CBD"/>
    <w:multiLevelType w:val="multilevel"/>
    <w:tmpl w:val="04961C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910CA5"/>
    <w:multiLevelType w:val="hybridMultilevel"/>
    <w:tmpl w:val="69CE620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qFormat/>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link w:val="FooterChar"/>
    <w:uiPriority w:val="99"/>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ascii="Helvetica" w:hAnsi="Helvetica"/>
    </w:rPr>
  </w:style>
  <w:style w:type="paragraph" w:styleId="ListParagraph">
    <w:name w:val="List Paragraph"/>
    <w:basedOn w:val="Normal"/>
    <w:uiPriority w:val="34"/>
    <w:qFormat/>
    <w:pPr>
      <w:suppressAutoHyphens/>
      <w:spacing w:after="200" w:line="276" w:lineRule="auto"/>
      <w:ind w:left="720"/>
      <w:contextualSpacing/>
    </w:pPr>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529407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67693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2775219">
      <w:bodyDiv w:val="1"/>
      <w:marLeft w:val="0"/>
      <w:marRight w:val="0"/>
      <w:marTop w:val="0"/>
      <w:marBottom w:val="0"/>
      <w:divBdr>
        <w:top w:val="none" w:sz="0" w:space="0" w:color="auto"/>
        <w:left w:val="none" w:sz="0" w:space="0" w:color="auto"/>
        <w:bottom w:val="none" w:sz="0" w:space="0" w:color="auto"/>
        <w:right w:val="none" w:sz="0" w:space="0" w:color="auto"/>
      </w:divBdr>
      <w:divsChild>
        <w:div w:id="3635868">
          <w:marLeft w:val="0"/>
          <w:marRight w:val="0"/>
          <w:marTop w:val="0"/>
          <w:marBottom w:val="0"/>
          <w:divBdr>
            <w:top w:val="none" w:sz="0" w:space="0" w:color="auto"/>
            <w:left w:val="none" w:sz="0" w:space="0" w:color="auto"/>
            <w:bottom w:val="none" w:sz="0" w:space="0" w:color="auto"/>
            <w:right w:val="none" w:sz="0" w:space="0" w:color="auto"/>
          </w:divBdr>
          <w:divsChild>
            <w:div w:id="1427582432">
              <w:marLeft w:val="0"/>
              <w:marRight w:val="0"/>
              <w:marTop w:val="0"/>
              <w:marBottom w:val="0"/>
              <w:divBdr>
                <w:top w:val="none" w:sz="0" w:space="0" w:color="auto"/>
                <w:left w:val="none" w:sz="0" w:space="0" w:color="auto"/>
                <w:bottom w:val="none" w:sz="0" w:space="0" w:color="auto"/>
                <w:right w:val="none" w:sz="0" w:space="0" w:color="auto"/>
              </w:divBdr>
            </w:div>
          </w:divsChild>
        </w:div>
        <w:div w:id="1791121966">
          <w:marLeft w:val="0"/>
          <w:marRight w:val="0"/>
          <w:marTop w:val="0"/>
          <w:marBottom w:val="0"/>
          <w:divBdr>
            <w:top w:val="none" w:sz="0" w:space="0" w:color="auto"/>
            <w:left w:val="none" w:sz="0" w:space="0" w:color="auto"/>
            <w:bottom w:val="none" w:sz="0" w:space="0" w:color="auto"/>
            <w:right w:val="none" w:sz="0" w:space="0" w:color="auto"/>
          </w:divBdr>
          <w:divsChild>
            <w:div w:id="1900552103">
              <w:marLeft w:val="0"/>
              <w:marRight w:val="0"/>
              <w:marTop w:val="0"/>
              <w:marBottom w:val="0"/>
              <w:divBdr>
                <w:top w:val="none" w:sz="0" w:space="0" w:color="auto"/>
                <w:left w:val="none" w:sz="0" w:space="0" w:color="auto"/>
                <w:bottom w:val="none" w:sz="0" w:space="0" w:color="auto"/>
                <w:right w:val="none" w:sz="0" w:space="0" w:color="auto"/>
              </w:divBdr>
              <w:divsChild>
                <w:div w:id="910313917">
                  <w:marLeft w:val="0"/>
                  <w:marRight w:val="0"/>
                  <w:marTop w:val="0"/>
                  <w:marBottom w:val="0"/>
                  <w:divBdr>
                    <w:top w:val="none" w:sz="0" w:space="0" w:color="auto"/>
                    <w:left w:val="none" w:sz="0" w:space="0" w:color="auto"/>
                    <w:bottom w:val="none" w:sz="0" w:space="0" w:color="auto"/>
                    <w:right w:val="none" w:sz="0" w:space="0" w:color="auto"/>
                  </w:divBdr>
                  <w:divsChild>
                    <w:div w:id="499540717">
                      <w:marLeft w:val="0"/>
                      <w:marRight w:val="0"/>
                      <w:marTop w:val="0"/>
                      <w:marBottom w:val="0"/>
                      <w:divBdr>
                        <w:top w:val="none" w:sz="0" w:space="0" w:color="auto"/>
                        <w:left w:val="none" w:sz="0" w:space="0" w:color="auto"/>
                        <w:bottom w:val="none" w:sz="0" w:space="0" w:color="auto"/>
                        <w:right w:val="none" w:sz="0" w:space="0" w:color="auto"/>
                      </w:divBdr>
                      <w:divsChild>
                        <w:div w:id="901671964">
                          <w:marLeft w:val="0"/>
                          <w:marRight w:val="0"/>
                          <w:marTop w:val="0"/>
                          <w:marBottom w:val="0"/>
                          <w:divBdr>
                            <w:top w:val="none" w:sz="0" w:space="0" w:color="auto"/>
                            <w:left w:val="none" w:sz="0" w:space="0" w:color="auto"/>
                            <w:bottom w:val="none" w:sz="0" w:space="0" w:color="auto"/>
                            <w:right w:val="none" w:sz="0" w:space="0" w:color="auto"/>
                          </w:divBdr>
                          <w:divsChild>
                            <w:div w:id="1388603284">
                              <w:marLeft w:val="0"/>
                              <w:marRight w:val="0"/>
                              <w:marTop w:val="0"/>
                              <w:marBottom w:val="0"/>
                              <w:divBdr>
                                <w:top w:val="none" w:sz="0" w:space="0" w:color="auto"/>
                                <w:left w:val="none" w:sz="0" w:space="0" w:color="auto"/>
                                <w:bottom w:val="none" w:sz="0" w:space="0" w:color="auto"/>
                                <w:right w:val="none" w:sz="0" w:space="0" w:color="auto"/>
                              </w:divBdr>
                              <w:divsChild>
                                <w:div w:id="14357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539782">
          <w:marLeft w:val="0"/>
          <w:marRight w:val="0"/>
          <w:marTop w:val="0"/>
          <w:marBottom w:val="0"/>
          <w:divBdr>
            <w:top w:val="none" w:sz="0" w:space="0" w:color="auto"/>
            <w:left w:val="none" w:sz="0" w:space="0" w:color="auto"/>
            <w:bottom w:val="none" w:sz="0" w:space="0" w:color="auto"/>
            <w:right w:val="none" w:sz="0" w:space="0" w:color="auto"/>
          </w:divBdr>
          <w:divsChild>
            <w:div w:id="1417167359">
              <w:marLeft w:val="0"/>
              <w:marRight w:val="0"/>
              <w:marTop w:val="0"/>
              <w:marBottom w:val="0"/>
              <w:divBdr>
                <w:top w:val="none" w:sz="0" w:space="0" w:color="auto"/>
                <w:left w:val="none" w:sz="0" w:space="0" w:color="auto"/>
                <w:bottom w:val="none" w:sz="0" w:space="0" w:color="auto"/>
                <w:right w:val="none" w:sz="0" w:space="0" w:color="auto"/>
              </w:divBdr>
              <w:divsChild>
                <w:div w:id="17150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0639">
          <w:marLeft w:val="0"/>
          <w:marRight w:val="0"/>
          <w:marTop w:val="0"/>
          <w:marBottom w:val="0"/>
          <w:divBdr>
            <w:top w:val="none" w:sz="0" w:space="0" w:color="auto"/>
            <w:left w:val="none" w:sz="0" w:space="0" w:color="auto"/>
            <w:bottom w:val="none" w:sz="0" w:space="0" w:color="auto"/>
            <w:right w:val="none" w:sz="0" w:space="0" w:color="auto"/>
          </w:divBdr>
          <w:divsChild>
            <w:div w:id="1511793758">
              <w:marLeft w:val="0"/>
              <w:marRight w:val="0"/>
              <w:marTop w:val="0"/>
              <w:marBottom w:val="0"/>
              <w:divBdr>
                <w:top w:val="none" w:sz="0" w:space="0" w:color="auto"/>
                <w:left w:val="none" w:sz="0" w:space="0" w:color="auto"/>
                <w:bottom w:val="none" w:sz="0" w:space="0" w:color="auto"/>
                <w:right w:val="none" w:sz="0" w:space="0" w:color="auto"/>
              </w:divBdr>
              <w:divsChild>
                <w:div w:id="1727754524">
                  <w:marLeft w:val="0"/>
                  <w:marRight w:val="0"/>
                  <w:marTop w:val="0"/>
                  <w:marBottom w:val="0"/>
                  <w:divBdr>
                    <w:top w:val="none" w:sz="0" w:space="0" w:color="auto"/>
                    <w:left w:val="none" w:sz="0" w:space="0" w:color="auto"/>
                    <w:bottom w:val="none" w:sz="0" w:space="0" w:color="auto"/>
                    <w:right w:val="none" w:sz="0" w:space="0" w:color="auto"/>
                  </w:divBdr>
                  <w:divsChild>
                    <w:div w:id="449471084">
                      <w:marLeft w:val="0"/>
                      <w:marRight w:val="0"/>
                      <w:marTop w:val="0"/>
                      <w:marBottom w:val="0"/>
                      <w:divBdr>
                        <w:top w:val="none" w:sz="0" w:space="0" w:color="auto"/>
                        <w:left w:val="none" w:sz="0" w:space="0" w:color="auto"/>
                        <w:bottom w:val="none" w:sz="0" w:space="0" w:color="auto"/>
                        <w:right w:val="none" w:sz="0" w:space="0" w:color="auto"/>
                      </w:divBdr>
                      <w:divsChild>
                        <w:div w:id="1672487582">
                          <w:marLeft w:val="0"/>
                          <w:marRight w:val="0"/>
                          <w:marTop w:val="0"/>
                          <w:marBottom w:val="0"/>
                          <w:divBdr>
                            <w:top w:val="none" w:sz="0" w:space="0" w:color="auto"/>
                            <w:left w:val="none" w:sz="0" w:space="0" w:color="auto"/>
                            <w:bottom w:val="none" w:sz="0" w:space="0" w:color="auto"/>
                            <w:right w:val="none" w:sz="0" w:space="0" w:color="auto"/>
                          </w:divBdr>
                          <w:divsChild>
                            <w:div w:id="1594970887">
                              <w:marLeft w:val="0"/>
                              <w:marRight w:val="0"/>
                              <w:marTop w:val="0"/>
                              <w:marBottom w:val="0"/>
                              <w:divBdr>
                                <w:top w:val="none" w:sz="0" w:space="0" w:color="auto"/>
                                <w:left w:val="none" w:sz="0" w:space="0" w:color="auto"/>
                                <w:bottom w:val="none" w:sz="0" w:space="0" w:color="auto"/>
                                <w:right w:val="none" w:sz="0" w:space="0" w:color="auto"/>
                              </w:divBdr>
                              <w:divsChild>
                                <w:div w:id="2813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741284">
          <w:marLeft w:val="0"/>
          <w:marRight w:val="0"/>
          <w:marTop w:val="0"/>
          <w:marBottom w:val="0"/>
          <w:divBdr>
            <w:top w:val="none" w:sz="0" w:space="0" w:color="auto"/>
            <w:left w:val="none" w:sz="0" w:space="0" w:color="auto"/>
            <w:bottom w:val="none" w:sz="0" w:space="0" w:color="auto"/>
            <w:right w:val="none" w:sz="0" w:space="0" w:color="auto"/>
          </w:divBdr>
          <w:divsChild>
            <w:div w:id="1621960538">
              <w:marLeft w:val="0"/>
              <w:marRight w:val="0"/>
              <w:marTop w:val="0"/>
              <w:marBottom w:val="0"/>
              <w:divBdr>
                <w:top w:val="none" w:sz="0" w:space="0" w:color="auto"/>
                <w:left w:val="none" w:sz="0" w:space="0" w:color="auto"/>
                <w:bottom w:val="none" w:sz="0" w:space="0" w:color="auto"/>
                <w:right w:val="none" w:sz="0" w:space="0" w:color="auto"/>
              </w:divBdr>
              <w:divsChild>
                <w:div w:id="4050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9738">
          <w:marLeft w:val="0"/>
          <w:marRight w:val="0"/>
          <w:marTop w:val="0"/>
          <w:marBottom w:val="0"/>
          <w:divBdr>
            <w:top w:val="none" w:sz="0" w:space="0" w:color="auto"/>
            <w:left w:val="none" w:sz="0" w:space="0" w:color="auto"/>
            <w:bottom w:val="none" w:sz="0" w:space="0" w:color="auto"/>
            <w:right w:val="none" w:sz="0" w:space="0" w:color="auto"/>
          </w:divBdr>
          <w:divsChild>
            <w:div w:id="1764648741">
              <w:marLeft w:val="0"/>
              <w:marRight w:val="0"/>
              <w:marTop w:val="0"/>
              <w:marBottom w:val="0"/>
              <w:divBdr>
                <w:top w:val="none" w:sz="0" w:space="0" w:color="auto"/>
                <w:left w:val="none" w:sz="0" w:space="0" w:color="auto"/>
                <w:bottom w:val="none" w:sz="0" w:space="0" w:color="auto"/>
                <w:right w:val="none" w:sz="0" w:space="0" w:color="auto"/>
              </w:divBdr>
              <w:divsChild>
                <w:div w:id="871649355">
                  <w:marLeft w:val="0"/>
                  <w:marRight w:val="0"/>
                  <w:marTop w:val="0"/>
                  <w:marBottom w:val="0"/>
                  <w:divBdr>
                    <w:top w:val="none" w:sz="0" w:space="0" w:color="auto"/>
                    <w:left w:val="none" w:sz="0" w:space="0" w:color="auto"/>
                    <w:bottom w:val="none" w:sz="0" w:space="0" w:color="auto"/>
                    <w:right w:val="none" w:sz="0" w:space="0" w:color="auto"/>
                  </w:divBdr>
                  <w:divsChild>
                    <w:div w:id="708530943">
                      <w:marLeft w:val="0"/>
                      <w:marRight w:val="0"/>
                      <w:marTop w:val="0"/>
                      <w:marBottom w:val="0"/>
                      <w:divBdr>
                        <w:top w:val="none" w:sz="0" w:space="0" w:color="auto"/>
                        <w:left w:val="none" w:sz="0" w:space="0" w:color="auto"/>
                        <w:bottom w:val="none" w:sz="0" w:space="0" w:color="auto"/>
                        <w:right w:val="none" w:sz="0" w:space="0" w:color="auto"/>
                      </w:divBdr>
                      <w:divsChild>
                        <w:div w:id="70397169">
                          <w:marLeft w:val="0"/>
                          <w:marRight w:val="0"/>
                          <w:marTop w:val="0"/>
                          <w:marBottom w:val="0"/>
                          <w:divBdr>
                            <w:top w:val="none" w:sz="0" w:space="0" w:color="auto"/>
                            <w:left w:val="none" w:sz="0" w:space="0" w:color="auto"/>
                            <w:bottom w:val="none" w:sz="0" w:space="0" w:color="auto"/>
                            <w:right w:val="none" w:sz="0" w:space="0" w:color="auto"/>
                          </w:divBdr>
                          <w:divsChild>
                            <w:div w:id="887032926">
                              <w:marLeft w:val="0"/>
                              <w:marRight w:val="0"/>
                              <w:marTop w:val="0"/>
                              <w:marBottom w:val="0"/>
                              <w:divBdr>
                                <w:top w:val="none" w:sz="0" w:space="0" w:color="auto"/>
                                <w:left w:val="none" w:sz="0" w:space="0" w:color="auto"/>
                                <w:bottom w:val="none" w:sz="0" w:space="0" w:color="auto"/>
                                <w:right w:val="none" w:sz="0" w:space="0" w:color="auto"/>
                              </w:divBdr>
                              <w:divsChild>
                                <w:div w:id="14638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652619">
          <w:marLeft w:val="0"/>
          <w:marRight w:val="0"/>
          <w:marTop w:val="0"/>
          <w:marBottom w:val="0"/>
          <w:divBdr>
            <w:top w:val="none" w:sz="0" w:space="0" w:color="auto"/>
            <w:left w:val="none" w:sz="0" w:space="0" w:color="auto"/>
            <w:bottom w:val="none" w:sz="0" w:space="0" w:color="auto"/>
            <w:right w:val="none" w:sz="0" w:space="0" w:color="auto"/>
          </w:divBdr>
          <w:divsChild>
            <w:div w:id="12612540">
              <w:marLeft w:val="0"/>
              <w:marRight w:val="0"/>
              <w:marTop w:val="0"/>
              <w:marBottom w:val="0"/>
              <w:divBdr>
                <w:top w:val="none" w:sz="0" w:space="0" w:color="auto"/>
                <w:left w:val="none" w:sz="0" w:space="0" w:color="auto"/>
                <w:bottom w:val="none" w:sz="0" w:space="0" w:color="auto"/>
                <w:right w:val="none" w:sz="0" w:space="0" w:color="auto"/>
              </w:divBdr>
              <w:divsChild>
                <w:div w:id="9059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8858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37/edu000040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9120/drj.v15i4.27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7522/balikesirnef.1537070" TargetMode="External"/><Relationship Id="rId25" Type="http://schemas.openxmlformats.org/officeDocument/2006/relationships/hyperlink" Target="http://dx.doi.org/10.6007/IJARPED/v13-i3/22652" TargetMode="External"/><Relationship Id="rId2" Type="http://schemas.openxmlformats.org/officeDocument/2006/relationships/numbering" Target="numbering.xml"/><Relationship Id="rId16" Type="http://schemas.openxmlformats.org/officeDocument/2006/relationships/hyperlink" Target="https://dx.doi.org/10.47772/IJRISS.2025.909000531" TargetMode="External"/><Relationship Id="rId20" Type="http://schemas.openxmlformats.org/officeDocument/2006/relationships/hyperlink" Target="https://www.deped.gov.p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9333/pr/14635" TargetMode="External"/><Relationship Id="rId5" Type="http://schemas.openxmlformats.org/officeDocument/2006/relationships/webSettings" Target="webSettings.xml"/><Relationship Id="rId15" Type="http://schemas.openxmlformats.org/officeDocument/2006/relationships/hyperlink" Target="https://doi.org/10.59120/drj.v16i1.282" TargetMode="External"/><Relationship Id="rId23" Type="http://schemas.openxmlformats.org/officeDocument/2006/relationships/hyperlink" Target="https://doi.org/10.55904/educenter.v2i2.766" TargetMode="External"/><Relationship Id="rId10" Type="http://schemas.openxmlformats.org/officeDocument/2006/relationships/footer" Target="footer1.xml"/><Relationship Id="rId19" Type="http://schemas.openxmlformats.org/officeDocument/2006/relationships/hyperlink" Target="https://doi.org/10.1037/a003108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1111/ssm.12337"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38AA-0D71-4583-B69A-015FBF9D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715</TotalTime>
  <Pages>10</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27449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1170</cp:lastModifiedBy>
  <cp:revision>31</cp:revision>
  <cp:lastPrinted>1999-07-06T11:00:00Z</cp:lastPrinted>
  <dcterms:created xsi:type="dcterms:W3CDTF">2014-10-25T14:34:00Z</dcterms:created>
  <dcterms:modified xsi:type="dcterms:W3CDTF">2026-05-02T13:56:00Z</dcterms:modified>
</cp:coreProperties>
</file>