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81E2A" w14:paraId="1440A9C7" w14:textId="77777777">
        <w:trPr>
          <w:trHeight w:val="20"/>
          <w:jc w:val="center"/>
        </w:trPr>
        <w:tc>
          <w:tcPr>
            <w:tcW w:w="1186" w:type="pct"/>
          </w:tcPr>
          <w:p w14:paraId="0789FBA5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879A8B" w14:textId="77777777" w:rsidR="00181E2A" w:rsidRDefault="00FE48A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51D33" w:rsidRPr="00B51D33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Global Economics, Management and Business Research</w:t>
              </w:r>
            </w:hyperlink>
            <w:r w:rsidR="00B51D33" w:rsidRPr="00B51D33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181E2A" w14:paraId="072506D5" w14:textId="77777777">
        <w:trPr>
          <w:trHeight w:val="20"/>
          <w:jc w:val="center"/>
        </w:trPr>
        <w:tc>
          <w:tcPr>
            <w:tcW w:w="1186" w:type="pct"/>
          </w:tcPr>
          <w:p w14:paraId="0FBE049F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C40CA0" w14:textId="77777777" w:rsidR="00181E2A" w:rsidRDefault="003019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Ms_JGEMBR_14833</w:t>
            </w:r>
          </w:p>
        </w:tc>
      </w:tr>
      <w:tr w:rsidR="00181E2A" w14:paraId="114D241C" w14:textId="77777777">
        <w:trPr>
          <w:trHeight w:val="20"/>
          <w:jc w:val="center"/>
        </w:trPr>
        <w:tc>
          <w:tcPr>
            <w:tcW w:w="1186" w:type="pct"/>
          </w:tcPr>
          <w:p w14:paraId="3283CF67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5B87AD6" w14:textId="77777777" w:rsidR="00181E2A" w:rsidRDefault="003019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9A4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Impact of Fintech and Operational Efficiency on Financial Performance with Fixed Assets as a Moderating Variable in Banks in Indonesia</w:t>
            </w:r>
          </w:p>
        </w:tc>
      </w:tr>
      <w:tr w:rsidR="00181E2A" w14:paraId="7BAC7EE1" w14:textId="77777777">
        <w:trPr>
          <w:trHeight w:val="20"/>
          <w:jc w:val="center"/>
        </w:trPr>
        <w:tc>
          <w:tcPr>
            <w:tcW w:w="1186" w:type="pct"/>
          </w:tcPr>
          <w:p w14:paraId="576EFAC5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974509" w14:textId="77777777" w:rsidR="00181E2A" w:rsidRDefault="004F72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405291" w14:textId="77777777" w:rsidR="00181E2A" w:rsidRDefault="00181E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1F58BC7" w14:textId="77777777" w:rsidR="00181E2A" w:rsidRDefault="00181E2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40003DF" w14:textId="77777777" w:rsidR="00181E2A" w:rsidRDefault="004F729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FA14CCA" w14:textId="77777777" w:rsidR="00181E2A" w:rsidRDefault="00181E2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81E2A" w14:paraId="55138D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0BC5DD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0B27904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9D95E1B" w14:textId="77777777"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FBE882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66BC12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2D417D" w14:textId="77777777" w:rsidR="00181E2A" w:rsidRDefault="004F72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53636BE" w14:textId="77777777" w:rsidR="00181E2A" w:rsidRDefault="006565B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contributes to knowledge on digital financial literacy, how it influence</w:t>
            </w:r>
            <w:r w:rsidR="00AB7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efficiency of </w:t>
            </w:r>
            <w:r w:rsidR="00AB7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Banking operations</w:t>
            </w:r>
          </w:p>
        </w:tc>
        <w:tc>
          <w:tcPr>
            <w:tcW w:w="1367" w:type="pct"/>
          </w:tcPr>
          <w:p w14:paraId="6BDF0B29" w14:textId="7A5A2F0A" w:rsidR="00181E2A" w:rsidRDefault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the feedback.</w:t>
            </w:r>
          </w:p>
        </w:tc>
      </w:tr>
    </w:tbl>
    <w:p w14:paraId="2B2D9289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p w14:paraId="0E5B49F8" w14:textId="77777777" w:rsidR="00181E2A" w:rsidRDefault="004F729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F316B69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81E2A" w14:paraId="0FB1CB7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5F27D74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2C38A9B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2A93060" w14:textId="77777777" w:rsidR="00181E2A" w:rsidRDefault="004F729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4487" w14:paraId="3ED055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D64521" w14:textId="77777777" w:rsidR="00C04487" w:rsidRDefault="00C04487" w:rsidP="00C044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26DABA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A2064F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D8DE64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D86611" w14:textId="3A13E6BA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6F6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79763D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6AC3E4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FE9D49F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ECCF2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59636A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47AAF5" w14:textId="28872EFC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6F6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566F8A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1BF00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1A92DB4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B2FE6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797EC4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011AD7" w14:textId="652242FA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6F6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61F118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2860F3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81C0A0A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A1193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11C7B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EE599F" w14:textId="6E704AF5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6F6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73C5E7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507955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F4BB96D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554B4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5F4985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943BC7" w14:textId="64F8868C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6F6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7855FA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43B2A6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2294E6A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2169E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1A8AA1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453D86" w14:textId="2D4E9821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86F6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6A79A9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870C65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8F33310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AEBBE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2A653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2390E0" w14:textId="4D9261FB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FB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2DF1DB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E1DB0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DA5E04D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AAB03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9F5F0A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0DF161" w14:textId="03C5AA49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FB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2D242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06460" w14:textId="77777777" w:rsidR="00C04487" w:rsidRDefault="00C04487" w:rsidP="00C04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2977A8A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4B470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CAD7EC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CA6226" w14:textId="51226CAA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FB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51B712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BF115C" w14:textId="77777777" w:rsidR="00C04487" w:rsidRDefault="00C04487" w:rsidP="00C04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09E8EA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392176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C59E82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5EB79E" w14:textId="30AF8DCD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FB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5F1EB2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58F33F" w14:textId="77777777" w:rsidR="00C04487" w:rsidRDefault="00C04487" w:rsidP="00C04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A78C19B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82B9A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9D9A0C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2B95CC" w14:textId="59DFB55B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FB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7E4C32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AC776B" w14:textId="77777777" w:rsidR="00C04487" w:rsidRDefault="00C04487" w:rsidP="00C04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6E061B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D2988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5EF349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A83027" w14:textId="763D53A0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FB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1746B7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B1B3F" w14:textId="77777777" w:rsidR="00C04487" w:rsidRDefault="00C04487" w:rsidP="00C04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86115AD" w14:textId="77777777" w:rsidR="00C04487" w:rsidRDefault="00C04487" w:rsidP="00C04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98D3A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FBBBD2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612149" w14:textId="29BE0CB9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7FB4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181E2A" w14:paraId="74DA8A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FF4141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772311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935D2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E26951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EF32D3" w14:textId="77777777" w:rsidR="00181E2A" w:rsidRDefault="00AB7D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7DB6CC" w14:textId="7AFAE8C0" w:rsidR="00181E2A" w:rsidRDefault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the feedback.</w:t>
            </w:r>
          </w:p>
        </w:tc>
      </w:tr>
      <w:tr w:rsidR="00181E2A" w14:paraId="0DEE60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FC402B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2E36BF03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AA6A4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E79F2C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D21A4D" w14:textId="77777777" w:rsidR="00181E2A" w:rsidRDefault="00AB7D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A47C21B" w14:textId="33395DB2" w:rsidR="00181E2A" w:rsidRDefault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the feedback.</w:t>
            </w:r>
          </w:p>
        </w:tc>
      </w:tr>
    </w:tbl>
    <w:p w14:paraId="0EC34B78" w14:textId="77777777"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7532EA2C" w14:textId="77777777" w:rsidR="00181E2A" w:rsidRDefault="004F729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D4E80F0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81E2A" w14:paraId="5A6622F4" w14:textId="77777777" w:rsidTr="00C04487">
        <w:trPr>
          <w:trHeight w:val="20"/>
          <w:jc w:val="center"/>
        </w:trPr>
        <w:tc>
          <w:tcPr>
            <w:tcW w:w="1672" w:type="pct"/>
            <w:noWrap/>
          </w:tcPr>
          <w:p w14:paraId="07B540B2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F7FA768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F462A34" w14:textId="77777777" w:rsidR="00181E2A" w:rsidRDefault="00181E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1CDFC88" w14:textId="77777777"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5DDFFA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04487" w14:paraId="43E79F5A" w14:textId="77777777" w:rsidTr="00C04487">
        <w:trPr>
          <w:trHeight w:val="20"/>
          <w:jc w:val="center"/>
        </w:trPr>
        <w:tc>
          <w:tcPr>
            <w:tcW w:w="1672" w:type="pct"/>
            <w:noWrap/>
          </w:tcPr>
          <w:p w14:paraId="1B57E021" w14:textId="77777777" w:rsidR="00C04487" w:rsidRDefault="00C04487" w:rsidP="00C044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3E24A3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10421B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C4C4D2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</w:t>
            </w:r>
          </w:p>
        </w:tc>
        <w:tc>
          <w:tcPr>
            <w:tcW w:w="1542" w:type="pct"/>
          </w:tcPr>
          <w:p w14:paraId="25BFA347" w14:textId="11F4A186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E0321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755F0011" w14:textId="77777777" w:rsidTr="00C04487">
        <w:trPr>
          <w:trHeight w:val="20"/>
          <w:jc w:val="center"/>
        </w:trPr>
        <w:tc>
          <w:tcPr>
            <w:tcW w:w="1672" w:type="pct"/>
            <w:noWrap/>
          </w:tcPr>
          <w:p w14:paraId="27D92141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FDD811F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AF592D" w14:textId="77777777" w:rsidR="00C04487" w:rsidRDefault="00C04487" w:rsidP="00C04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FD082A" w14:textId="77777777" w:rsidR="00C04487" w:rsidRDefault="00C04487" w:rsidP="00C044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A2EEDA0" w14:textId="70E5400F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E0321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244DAF18" w14:textId="77777777" w:rsidTr="00C04487">
        <w:trPr>
          <w:trHeight w:val="20"/>
          <w:jc w:val="center"/>
        </w:trPr>
        <w:tc>
          <w:tcPr>
            <w:tcW w:w="1672" w:type="pct"/>
            <w:noWrap/>
          </w:tcPr>
          <w:p w14:paraId="5892906C" w14:textId="77777777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9BB7001" w14:textId="77777777" w:rsidR="00C04487" w:rsidRDefault="00C04487" w:rsidP="00C04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C497FF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F081655" w14:textId="25D76A00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E0321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  <w:tr w:rsidR="00C04487" w14:paraId="49D4AD96" w14:textId="77777777" w:rsidTr="00C04487">
        <w:trPr>
          <w:trHeight w:val="20"/>
          <w:jc w:val="center"/>
        </w:trPr>
        <w:tc>
          <w:tcPr>
            <w:tcW w:w="1672" w:type="pct"/>
            <w:noWrap/>
          </w:tcPr>
          <w:p w14:paraId="5342FB11" w14:textId="77777777" w:rsidR="00C04487" w:rsidRDefault="00C04487" w:rsidP="00C044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A6A2BA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BD9475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53301" w14:textId="77777777" w:rsidR="00C04487" w:rsidRDefault="00C04487" w:rsidP="00C044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2B299C9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The reference list does not include all the papers cited in the manuscript. For example, papers like </w:t>
            </w:r>
            <w:proofErr w:type="spellStart"/>
            <w:r w:rsidRPr="00EF7703">
              <w:rPr>
                <w:rFonts w:ascii="Arial" w:hAnsi="Arial" w:cs="Arial"/>
                <w:sz w:val="22"/>
              </w:rPr>
              <w:t>Saputra</w:t>
            </w:r>
            <w:proofErr w:type="spellEnd"/>
            <w:r w:rsidRPr="00EF7703">
              <w:rPr>
                <w:rFonts w:ascii="Arial" w:hAnsi="Arial" w:cs="Arial"/>
                <w:sz w:val="22"/>
              </w:rPr>
              <w:t xml:space="preserve"> et al., 2023; </w:t>
            </w:r>
            <w:proofErr w:type="spellStart"/>
            <w:r w:rsidRPr="00EF7703">
              <w:rPr>
                <w:rFonts w:ascii="Arial" w:hAnsi="Arial" w:cs="Arial"/>
                <w:sz w:val="22"/>
              </w:rPr>
              <w:t>Xie</w:t>
            </w:r>
            <w:proofErr w:type="spellEnd"/>
            <w:r w:rsidRPr="00EF7703">
              <w:rPr>
                <w:rFonts w:ascii="Arial" w:hAnsi="Arial" w:cs="Arial"/>
                <w:sz w:val="22"/>
              </w:rPr>
              <w:t xml:space="preserve"> &amp; Wang (2023); Zhao et al. (2022); </w:t>
            </w:r>
            <w:proofErr w:type="spellStart"/>
            <w:r w:rsidRPr="00EF7703">
              <w:rPr>
                <w:rFonts w:ascii="Arial" w:hAnsi="Arial" w:cs="Arial"/>
                <w:sz w:val="22"/>
              </w:rPr>
              <w:t>Paparan</w:t>
            </w:r>
            <w:proofErr w:type="spellEnd"/>
            <w:r w:rsidRPr="00EF770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F7703">
              <w:rPr>
                <w:rFonts w:ascii="Arial" w:hAnsi="Arial" w:cs="Arial"/>
                <w:sz w:val="22"/>
              </w:rPr>
              <w:t>Laporan</w:t>
            </w:r>
            <w:proofErr w:type="spellEnd"/>
            <w:r w:rsidRPr="00EF770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F7703">
              <w:rPr>
                <w:rFonts w:ascii="Arial" w:hAnsi="Arial" w:cs="Arial"/>
                <w:sz w:val="22"/>
              </w:rPr>
              <w:t>Keuangan</w:t>
            </w:r>
            <w:proofErr w:type="spellEnd"/>
            <w:r w:rsidRPr="00EF7703">
              <w:rPr>
                <w:rFonts w:ascii="Arial" w:hAnsi="Arial" w:cs="Arial"/>
                <w:sz w:val="22"/>
              </w:rPr>
              <w:t xml:space="preserve">, 2023; </w:t>
            </w:r>
            <w:proofErr w:type="spellStart"/>
            <w:r w:rsidRPr="00EF7703">
              <w:rPr>
                <w:rFonts w:ascii="Arial" w:hAnsi="Arial" w:cs="Arial"/>
                <w:sz w:val="22"/>
              </w:rPr>
              <w:t>Moridu</w:t>
            </w:r>
            <w:proofErr w:type="spellEnd"/>
            <w:r w:rsidRPr="00EF7703">
              <w:rPr>
                <w:rFonts w:ascii="Arial" w:hAnsi="Arial" w:cs="Arial"/>
                <w:sz w:val="22"/>
              </w:rPr>
              <w:t xml:space="preserve">, 2020; </w:t>
            </w:r>
            <w:proofErr w:type="spellStart"/>
            <w:r w:rsidRPr="00EF7703">
              <w:rPr>
                <w:rFonts w:ascii="Arial" w:hAnsi="Arial" w:cs="Arial"/>
                <w:sz w:val="22"/>
              </w:rPr>
              <w:t>etc</w:t>
            </w:r>
            <w:proofErr w:type="spellEnd"/>
            <w:r w:rsidRPr="00EF7703">
              <w:rPr>
                <w:rFonts w:ascii="Arial" w:hAnsi="Arial" w:cs="Arial"/>
                <w:sz w:val="22"/>
              </w:rPr>
              <w:t xml:space="preserve"> were cited in the work but not in the reference list</w:t>
            </w:r>
          </w:p>
        </w:tc>
        <w:tc>
          <w:tcPr>
            <w:tcW w:w="1542" w:type="pct"/>
          </w:tcPr>
          <w:p w14:paraId="28C2877E" w14:textId="000673B2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E0321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  <w:r w:rsidR="003457E4">
              <w:rPr>
                <w:rFonts w:ascii="Arial" w:hAnsi="Arial" w:cs="Arial"/>
                <w:b w:val="0"/>
                <w:lang w:val="en-GB" w:eastAsia="en-US"/>
              </w:rPr>
              <w:t xml:space="preserve">we already revised it according to the paper. </w:t>
            </w:r>
          </w:p>
        </w:tc>
      </w:tr>
      <w:tr w:rsidR="00C04487" w14:paraId="733797AB" w14:textId="77777777" w:rsidTr="00C04487">
        <w:trPr>
          <w:trHeight w:val="896"/>
          <w:jc w:val="center"/>
        </w:trPr>
        <w:tc>
          <w:tcPr>
            <w:tcW w:w="1672" w:type="pct"/>
            <w:noWrap/>
          </w:tcPr>
          <w:p w14:paraId="7F1431E6" w14:textId="77777777" w:rsidR="00C04487" w:rsidRDefault="00C04487" w:rsidP="00C044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CB3FA9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4562104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3D8280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C43F7E" w14:textId="77777777" w:rsidR="00C04487" w:rsidRDefault="00C04487" w:rsidP="00C044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CC49A30" w14:textId="77777777" w:rsidR="00C04487" w:rsidRDefault="00C04487" w:rsidP="00C044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D5C2657" w14:textId="28618798" w:rsidR="00C04487" w:rsidRDefault="00C04487" w:rsidP="00C044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E0321">
              <w:rPr>
                <w:rFonts w:ascii="Arial" w:hAnsi="Arial" w:cs="Arial"/>
                <w:b w:val="0"/>
                <w:lang w:val="en-GB" w:eastAsia="en-US"/>
              </w:rPr>
              <w:t xml:space="preserve">Thank you for the feedback. </w:t>
            </w:r>
          </w:p>
        </w:tc>
      </w:tr>
    </w:tbl>
    <w:p w14:paraId="36C26093" w14:textId="77777777" w:rsidR="00181E2A" w:rsidRDefault="00181E2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181E2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DBFF" w14:textId="77777777" w:rsidR="00FE48A1" w:rsidRDefault="00FE48A1">
      <w:r>
        <w:separator/>
      </w:r>
    </w:p>
  </w:endnote>
  <w:endnote w:type="continuationSeparator" w:id="0">
    <w:p w14:paraId="1DD07014" w14:textId="77777777" w:rsidR="00FE48A1" w:rsidRDefault="00FE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9126E" w14:textId="77777777" w:rsidR="00181E2A" w:rsidRDefault="00181E2A">
    <w:pPr>
      <w:pStyle w:val="Footer"/>
      <w:jc w:val="right"/>
    </w:pPr>
  </w:p>
  <w:p w14:paraId="0D64F515" w14:textId="77777777" w:rsidR="00181E2A" w:rsidRDefault="004F729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A7D7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A7D7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51AE86A" w14:textId="77777777" w:rsidR="00181E2A" w:rsidRDefault="004F729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5316C8" w14:textId="77777777" w:rsidR="00181E2A" w:rsidRDefault="00181E2A">
    <w:pPr>
      <w:pStyle w:val="Footer"/>
      <w:jc w:val="right"/>
    </w:pPr>
  </w:p>
  <w:p w14:paraId="229DBC44" w14:textId="77777777" w:rsidR="00181E2A" w:rsidRDefault="00181E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BB3F" w14:textId="77777777" w:rsidR="00FE48A1" w:rsidRDefault="00FE48A1">
      <w:r>
        <w:separator/>
      </w:r>
    </w:p>
  </w:footnote>
  <w:footnote w:type="continuationSeparator" w:id="0">
    <w:p w14:paraId="183C5ACF" w14:textId="77777777" w:rsidR="00FE48A1" w:rsidRDefault="00FE4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489B0" w14:textId="77777777" w:rsidR="00181E2A" w:rsidRDefault="00181E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C2F916" w14:textId="77777777" w:rsidR="00181E2A" w:rsidRDefault="004F729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1E2A"/>
    <w:rsid w:val="00036192"/>
    <w:rsid w:val="0007708E"/>
    <w:rsid w:val="000A7D76"/>
    <w:rsid w:val="00181E2A"/>
    <w:rsid w:val="001F2855"/>
    <w:rsid w:val="00215D38"/>
    <w:rsid w:val="00263FDC"/>
    <w:rsid w:val="00267FA1"/>
    <w:rsid w:val="00282056"/>
    <w:rsid w:val="0029164A"/>
    <w:rsid w:val="003019A4"/>
    <w:rsid w:val="003457E4"/>
    <w:rsid w:val="004F729E"/>
    <w:rsid w:val="0052424E"/>
    <w:rsid w:val="006565BD"/>
    <w:rsid w:val="006669DA"/>
    <w:rsid w:val="009D310F"/>
    <w:rsid w:val="00A8536F"/>
    <w:rsid w:val="00AB7DF8"/>
    <w:rsid w:val="00B51D33"/>
    <w:rsid w:val="00BB5410"/>
    <w:rsid w:val="00C04487"/>
    <w:rsid w:val="00C90C45"/>
    <w:rsid w:val="00EE1613"/>
    <w:rsid w:val="00EF7703"/>
    <w:rsid w:val="00F566FE"/>
    <w:rsid w:val="00FE48A1"/>
    <w:rsid w:val="00FE506D"/>
    <w:rsid w:val="00FF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CB79C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