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21D9B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45CAE4A">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2974FB6">
            <w:pPr>
              <w:rPr>
                <w:b/>
                <w:bCs/>
                <w:color w:val="0000FF"/>
                <w:sz w:val="20"/>
                <w:szCs w:val="20"/>
                <w:lang w:val="en-GB"/>
              </w:rPr>
            </w:pPr>
            <w:r>
              <w:fldChar w:fldCharType="begin"/>
            </w:r>
            <w:r>
              <w:instrText xml:space="preserve"> HYPERLINK "https://r1.reviewerhub.org/ajomcor/journal" </w:instrText>
            </w:r>
            <w:r>
              <w:fldChar w:fldCharType="separate"/>
            </w:r>
            <w:r>
              <w:rPr>
                <w:rFonts w:ascii="Arial" w:hAnsi="Arial" w:cs="Arial"/>
                <w:color w:val="0000FF"/>
                <w:u w:val="single"/>
              </w:rPr>
              <w:t>Asian Journal of Mathematics and Computer Research</w:t>
            </w:r>
            <w:r>
              <w:rPr>
                <w:rFonts w:ascii="Arial" w:hAnsi="Arial" w:cs="Arial"/>
                <w:color w:val="0000FF"/>
                <w:u w:val="single"/>
              </w:rPr>
              <w:fldChar w:fldCharType="end"/>
            </w:r>
          </w:p>
        </w:tc>
      </w:tr>
      <w:tr w14:paraId="5F83C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94E7768">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247974B">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Ms_AJOMCOR_14865</w:t>
            </w:r>
          </w:p>
        </w:tc>
      </w:tr>
      <w:tr w14:paraId="3FC38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DBB2EEC">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103F464">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Multivariate Time Series Anomaly Detection in IIoT Using Integrated Transformer and Graph Neural Networks</w:t>
            </w:r>
          </w:p>
        </w:tc>
      </w:tr>
      <w:tr w14:paraId="6D06F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B04406B">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D2819CA">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672612F">
            <w:pPr>
              <w:pStyle w:val="7"/>
              <w:spacing w:before="0" w:beforeAutospacing="0" w:after="0" w:afterAutospacing="0"/>
              <w:rPr>
                <w:rFonts w:ascii="Times New Roman" w:hAnsi="Times New Roman" w:cs="Times New Roman"/>
                <w:b/>
                <w:sz w:val="20"/>
                <w:szCs w:val="20"/>
                <w:lang w:val="en-GB"/>
              </w:rPr>
            </w:pPr>
          </w:p>
        </w:tc>
      </w:tr>
    </w:tbl>
    <w:p w14:paraId="3E9FB0E6">
      <w:pPr>
        <w:pStyle w:val="4"/>
        <w:rPr>
          <w:rFonts w:ascii="Times New Roman" w:hAnsi="Times New Roman"/>
          <w:i/>
          <w:sz w:val="20"/>
          <w:szCs w:val="20"/>
          <w:u w:val="single"/>
          <w:lang w:val="en-GB"/>
        </w:rPr>
      </w:pPr>
    </w:p>
    <w:p w14:paraId="67C9B5F5">
      <w:pPr>
        <w:jc w:val="both"/>
        <w:rPr>
          <w:rFonts w:eastAsia="MS Mincho"/>
          <w:sz w:val="20"/>
          <w:szCs w:val="20"/>
          <w:lang w:val="en-GB" w:eastAsia="zh-CN"/>
        </w:rPr>
      </w:pPr>
    </w:p>
    <w:p w14:paraId="405655E4">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4B29D628">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14:paraId="32590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F099D91">
            <w:pPr>
              <w:keepNext/>
              <w:outlineLvl w:val="1"/>
              <w:rPr>
                <w:rFonts w:eastAsia="MS Mincho"/>
                <w:b/>
                <w:bCs/>
                <w:sz w:val="20"/>
                <w:szCs w:val="20"/>
                <w:lang w:val="en-GB"/>
              </w:rPr>
            </w:pPr>
          </w:p>
        </w:tc>
        <w:tc>
          <w:tcPr>
            <w:tcW w:w="1667" w:type="pct"/>
          </w:tcPr>
          <w:p w14:paraId="4EEE7FC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EA875F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C276ED">
            <w:pPr>
              <w:keepNext/>
              <w:outlineLvl w:val="1"/>
              <w:rPr>
                <w:rFonts w:eastAsia="MS Mincho"/>
                <w:bCs/>
                <w:sz w:val="20"/>
                <w:szCs w:val="20"/>
                <w:lang w:val="en-GB"/>
              </w:rPr>
            </w:pPr>
          </w:p>
        </w:tc>
      </w:tr>
      <w:tr w14:paraId="5DD6D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D9505F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912F659">
            <w:pPr>
              <w:rPr>
                <w:rFonts w:eastAsia="MS Mincho"/>
                <w:bCs/>
                <w:sz w:val="20"/>
                <w:szCs w:val="20"/>
                <w:lang w:val="en-GB"/>
              </w:rPr>
            </w:pPr>
            <w:r>
              <w:rPr>
                <w:bCs/>
                <w:sz w:val="20"/>
                <w:szCs w:val="20"/>
                <w:lang w:val="en-GB"/>
              </w:rPr>
              <w:t>be required for this part.</w:t>
            </w:r>
          </w:p>
        </w:tc>
        <w:tc>
          <w:tcPr>
            <w:tcW w:w="1667" w:type="pct"/>
          </w:tcPr>
          <w:p w14:paraId="6781ACD1">
            <w:pPr>
              <w:contextualSpacing/>
              <w:rPr>
                <w:b/>
                <w:bCs/>
                <w:sz w:val="20"/>
                <w:szCs w:val="20"/>
                <w:lang w:val="en-GB"/>
              </w:rPr>
            </w:pPr>
            <w:r>
              <w:rPr>
                <w:b/>
                <w:bCs/>
                <w:sz w:val="20"/>
                <w:szCs w:val="20"/>
                <w:lang w:val="en-GB"/>
              </w:rPr>
              <w:t>Improve GNN to aggregate spatial features, and optimize Transformer</w:t>
            </w:r>
          </w:p>
        </w:tc>
        <w:tc>
          <w:tcPr>
            <w:tcW w:w="1667" w:type="pct"/>
          </w:tcPr>
          <w:p w14:paraId="74CFAAC2">
            <w:pPr>
              <w:keepNext/>
              <w:outlineLvl w:val="1"/>
              <w:rPr>
                <w:rFonts w:eastAsia="MS Mincho"/>
                <w:bCs/>
                <w:sz w:val="20"/>
                <w:szCs w:val="20"/>
                <w:lang w:val="en-GB"/>
              </w:rPr>
            </w:pPr>
            <w:r>
              <w:rPr>
                <w:color w:val="404040"/>
                <w:sz w:val="20"/>
                <w:szCs w:val="20"/>
                <w:shd w:val="clear" w:color="auto" w:fill="FFFFFF"/>
                <w:lang w:val="en-GB"/>
              </w:rPr>
              <w:t>We sincerely thank the reviewer for this constructive comment. This manuscript addresses a critical technical challenge in Industrial IoT (IIoT) operation and maintenance: accurate and robust anomaly detection for high-di</w:t>
            </w:r>
            <w:bookmarkStart w:id="0" w:name="_GoBack"/>
            <w:bookmarkEnd w:id="0"/>
            <w:r>
              <w:rPr>
                <w:color w:val="404040"/>
                <w:sz w:val="20"/>
                <w:szCs w:val="20"/>
                <w:shd w:val="clear" w:color="auto" w:fill="FFFFFF"/>
                <w:lang w:val="en-GB"/>
              </w:rPr>
              <w:t>mensional, strongly coupled multivariate time series data from industrial sensors. By proposing a hybrid model that integrates Transformer and graph neural network (GNN), this study realizes joint modeling of the temporal dependencies of sensor data and the spatial correlations between multiple sensors, filling the research gap that existing methods often overlook the lagged correlation between industrial sensors. The proposed method is validated on two authoritative industrial benchmark datasets, showing significant performance improvement over mainstream baseline models, with a reduced false alarm rate and enhanced practicality in real industrial scenarios. Overall, this work provides a reliable technical solution for intelligent predictive maintenance in IIoT, and also enriches the research system of multivariate time series anomaly detection in industrial scenarios.</w:t>
            </w:r>
          </w:p>
        </w:tc>
      </w:tr>
    </w:tbl>
    <w:p w14:paraId="15F7858B">
      <w:pPr>
        <w:rPr>
          <w:sz w:val="20"/>
          <w:szCs w:val="20"/>
          <w:lang w:val="en-GB"/>
        </w:rPr>
      </w:pPr>
    </w:p>
    <w:p w14:paraId="53CAEA48">
      <w:pPr>
        <w:rPr>
          <w:sz w:val="20"/>
          <w:szCs w:val="20"/>
          <w:lang w:val="en-GB"/>
        </w:rPr>
      </w:pPr>
    </w:p>
    <w:p w14:paraId="2A8A9C4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2994A1F">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6008A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DBD5F4D">
            <w:pPr>
              <w:keepNext/>
              <w:outlineLvl w:val="1"/>
              <w:rPr>
                <w:rFonts w:eastAsia="MS Mincho"/>
                <w:b/>
                <w:bCs/>
                <w:sz w:val="20"/>
                <w:szCs w:val="20"/>
                <w:lang w:val="en-GB"/>
              </w:rPr>
            </w:pPr>
          </w:p>
        </w:tc>
        <w:tc>
          <w:tcPr>
            <w:tcW w:w="1667" w:type="pct"/>
          </w:tcPr>
          <w:p w14:paraId="14FDF73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E020F0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92CE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7BAAE00">
            <w:pPr>
              <w:rPr>
                <w:b/>
                <w:bCs/>
                <w:sz w:val="20"/>
                <w:szCs w:val="20"/>
                <w:lang w:val="en-GB"/>
              </w:rPr>
            </w:pPr>
            <w:r>
              <w:rPr>
                <w:b/>
                <w:bCs/>
                <w:sz w:val="20"/>
                <w:szCs w:val="20"/>
                <w:lang w:val="en-GB"/>
              </w:rPr>
              <w:t xml:space="preserve">1. Is the title clear and appropriate for the study? </w:t>
            </w:r>
          </w:p>
          <w:p w14:paraId="5FB20C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95229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5D1A9B">
            <w:pPr>
              <w:ind w:left="360"/>
              <w:rPr>
                <w:b/>
                <w:bCs/>
                <w:sz w:val="20"/>
                <w:szCs w:val="20"/>
                <w:lang w:val="en-GB"/>
              </w:rPr>
            </w:pPr>
            <w:r>
              <w:rPr>
                <w:b/>
                <w:bCs/>
                <w:sz w:val="20"/>
                <w:szCs w:val="20"/>
                <w:lang w:val="en-GB"/>
              </w:rPr>
              <w:t>3</w:t>
            </w:r>
          </w:p>
        </w:tc>
        <w:tc>
          <w:tcPr>
            <w:tcW w:w="1667" w:type="pct"/>
          </w:tcPr>
          <w:p w14:paraId="5ED269AC">
            <w:pPr>
              <w:keepNext/>
              <w:outlineLvl w:val="1"/>
              <w:rPr>
                <w:rFonts w:eastAsia="MS Mincho"/>
                <w:bCs/>
                <w:sz w:val="20"/>
                <w:szCs w:val="20"/>
                <w:lang w:val="en-GB"/>
              </w:rPr>
            </w:pPr>
          </w:p>
        </w:tc>
      </w:tr>
      <w:tr w14:paraId="56563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9FEC042">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D227D4B">
            <w:pPr>
              <w:rPr>
                <w:color w:val="404040"/>
                <w:sz w:val="20"/>
                <w:szCs w:val="20"/>
                <w:shd w:val="clear" w:color="auto" w:fill="FFFFFF"/>
                <w:lang w:val="en-GB"/>
              </w:rPr>
            </w:pPr>
            <w:r>
              <w:rPr>
                <w:color w:val="404040"/>
                <w:sz w:val="20"/>
                <w:szCs w:val="20"/>
                <w:shd w:val="clear" w:color="auto" w:fill="FFFFFF"/>
                <w:lang w:val="en-GB"/>
              </w:rPr>
              <w:t xml:space="preserve">Rating Scale: </w:t>
            </w:r>
          </w:p>
          <w:p w14:paraId="4F2D6D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CEBDBD">
            <w:pPr>
              <w:ind w:left="360"/>
              <w:rPr>
                <w:b/>
                <w:bCs/>
                <w:sz w:val="20"/>
                <w:szCs w:val="20"/>
                <w:lang w:val="en-GB"/>
              </w:rPr>
            </w:pPr>
            <w:r>
              <w:rPr>
                <w:b/>
                <w:bCs/>
                <w:sz w:val="20"/>
                <w:szCs w:val="20"/>
                <w:lang w:val="en-GB"/>
              </w:rPr>
              <w:t>3</w:t>
            </w:r>
          </w:p>
        </w:tc>
        <w:tc>
          <w:tcPr>
            <w:tcW w:w="1667" w:type="pct"/>
          </w:tcPr>
          <w:p w14:paraId="4251C743">
            <w:pPr>
              <w:keepNext/>
              <w:outlineLvl w:val="1"/>
              <w:rPr>
                <w:rFonts w:eastAsia="MS Mincho"/>
                <w:bCs/>
                <w:sz w:val="20"/>
                <w:szCs w:val="20"/>
                <w:lang w:val="en-GB"/>
              </w:rPr>
            </w:pPr>
            <w:r>
              <w:rPr>
                <w:color w:val="404040"/>
                <w:sz w:val="20"/>
                <w:szCs w:val="20"/>
                <w:shd w:val="clear" w:color="auto" w:fill="FFFFFF"/>
                <w:lang w:val="en-GB"/>
              </w:rPr>
              <w:t>We have supplemented and optimized the abstract to make it more comprehensive, covering the research background, methodology, experimental results and core contributions of the manuscript.</w:t>
            </w:r>
          </w:p>
        </w:tc>
      </w:tr>
      <w:tr w14:paraId="15E6D9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4F21726">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166EE094">
            <w:pPr>
              <w:rPr>
                <w:color w:val="404040"/>
                <w:sz w:val="20"/>
                <w:szCs w:val="20"/>
                <w:shd w:val="clear" w:color="auto" w:fill="FFFFFF"/>
                <w:lang w:val="en-GB"/>
              </w:rPr>
            </w:pPr>
            <w:r>
              <w:rPr>
                <w:color w:val="404040"/>
                <w:sz w:val="20"/>
                <w:szCs w:val="20"/>
                <w:shd w:val="clear" w:color="auto" w:fill="FFFFFF"/>
                <w:lang w:val="en-GB"/>
              </w:rPr>
              <w:t xml:space="preserve">Rating Scale: </w:t>
            </w:r>
          </w:p>
          <w:p w14:paraId="36AA441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D02F448">
            <w:pPr>
              <w:ind w:left="360"/>
              <w:rPr>
                <w:b/>
                <w:bCs/>
                <w:sz w:val="20"/>
                <w:szCs w:val="20"/>
                <w:lang w:val="en-GB"/>
              </w:rPr>
            </w:pPr>
            <w:r>
              <w:rPr>
                <w:b/>
                <w:bCs/>
                <w:sz w:val="20"/>
                <w:szCs w:val="20"/>
                <w:lang w:val="en-GB"/>
              </w:rPr>
              <w:t>3</w:t>
            </w:r>
          </w:p>
        </w:tc>
        <w:tc>
          <w:tcPr>
            <w:tcW w:w="1667" w:type="pct"/>
          </w:tcPr>
          <w:p w14:paraId="35624466">
            <w:pPr>
              <w:keepNext/>
              <w:outlineLvl w:val="1"/>
              <w:rPr>
                <w:rFonts w:eastAsia="MS Mincho"/>
                <w:bCs/>
                <w:sz w:val="20"/>
                <w:szCs w:val="20"/>
                <w:lang w:val="en-GB"/>
              </w:rPr>
            </w:pPr>
            <w:r>
              <w:rPr>
                <w:color w:val="404040"/>
                <w:sz w:val="20"/>
                <w:szCs w:val="20"/>
                <w:shd w:val="clear" w:color="auto" w:fill="FFFFFF"/>
                <w:lang w:val="en-GB"/>
              </w:rPr>
              <w:t>We have adjusted and supplemented the keywords to make them more appropriate, covering the core technical points and application scenarios of the study, and improving the academic searchability of the manuscript.</w:t>
            </w:r>
          </w:p>
        </w:tc>
      </w:tr>
      <w:tr w14:paraId="52C75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4337C56">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635D1D9">
            <w:pPr>
              <w:rPr>
                <w:color w:val="404040"/>
                <w:sz w:val="20"/>
                <w:szCs w:val="20"/>
                <w:shd w:val="clear" w:color="auto" w:fill="FFFFFF"/>
                <w:lang w:val="en-GB"/>
              </w:rPr>
            </w:pPr>
            <w:r>
              <w:rPr>
                <w:color w:val="404040"/>
                <w:sz w:val="20"/>
                <w:szCs w:val="20"/>
                <w:shd w:val="clear" w:color="auto" w:fill="FFFFFF"/>
                <w:lang w:val="en-GB"/>
              </w:rPr>
              <w:t xml:space="preserve">Rating Scale: </w:t>
            </w:r>
          </w:p>
          <w:p w14:paraId="69C04D2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15D5493">
            <w:pPr>
              <w:ind w:left="360"/>
              <w:rPr>
                <w:b/>
                <w:bCs/>
                <w:sz w:val="20"/>
                <w:szCs w:val="20"/>
                <w:lang w:val="en-GB"/>
              </w:rPr>
            </w:pPr>
            <w:r>
              <w:rPr>
                <w:b/>
                <w:bCs/>
                <w:sz w:val="20"/>
                <w:szCs w:val="20"/>
                <w:lang w:val="en-GB"/>
              </w:rPr>
              <w:t>4</w:t>
            </w:r>
          </w:p>
        </w:tc>
        <w:tc>
          <w:tcPr>
            <w:tcW w:w="1667" w:type="pct"/>
          </w:tcPr>
          <w:p w14:paraId="448238BC">
            <w:pPr>
              <w:keepNext/>
              <w:outlineLvl w:val="1"/>
              <w:rPr>
                <w:rFonts w:eastAsia="MS Mincho"/>
                <w:bCs/>
                <w:sz w:val="20"/>
                <w:szCs w:val="20"/>
                <w:lang w:val="en-GB"/>
              </w:rPr>
            </w:pPr>
          </w:p>
        </w:tc>
      </w:tr>
      <w:tr w14:paraId="188161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4D51D8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3ED98D5E">
            <w:pPr>
              <w:rPr>
                <w:color w:val="404040"/>
                <w:sz w:val="20"/>
                <w:szCs w:val="20"/>
                <w:shd w:val="clear" w:color="auto" w:fill="FFFFFF"/>
                <w:lang w:val="en-GB"/>
              </w:rPr>
            </w:pPr>
            <w:r>
              <w:rPr>
                <w:color w:val="404040"/>
                <w:sz w:val="20"/>
                <w:szCs w:val="20"/>
                <w:shd w:val="clear" w:color="auto" w:fill="FFFFFF"/>
                <w:lang w:val="en-GB"/>
              </w:rPr>
              <w:t xml:space="preserve">Rating Scale: </w:t>
            </w:r>
          </w:p>
          <w:p w14:paraId="3B112F2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D49F8FB">
            <w:pPr>
              <w:ind w:left="360"/>
              <w:rPr>
                <w:b/>
                <w:bCs/>
                <w:sz w:val="20"/>
                <w:szCs w:val="20"/>
                <w:lang w:val="en-GB"/>
              </w:rPr>
            </w:pPr>
            <w:r>
              <w:rPr>
                <w:b/>
                <w:bCs/>
                <w:sz w:val="20"/>
                <w:szCs w:val="20"/>
                <w:lang w:val="en-GB"/>
              </w:rPr>
              <w:t>4</w:t>
            </w:r>
          </w:p>
        </w:tc>
        <w:tc>
          <w:tcPr>
            <w:tcW w:w="1667" w:type="pct"/>
          </w:tcPr>
          <w:p w14:paraId="39E16F8E">
            <w:pPr>
              <w:keepNext/>
              <w:outlineLvl w:val="1"/>
              <w:rPr>
                <w:rFonts w:eastAsia="MS Mincho"/>
                <w:bCs/>
                <w:sz w:val="20"/>
                <w:szCs w:val="20"/>
                <w:lang w:val="en-GB"/>
              </w:rPr>
            </w:pPr>
          </w:p>
        </w:tc>
      </w:tr>
      <w:tr w14:paraId="76227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6798C82">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7010218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4259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C8400EF">
            <w:pPr>
              <w:ind w:left="360"/>
              <w:rPr>
                <w:b/>
                <w:bCs/>
                <w:sz w:val="20"/>
                <w:szCs w:val="20"/>
                <w:lang w:val="en-GB"/>
              </w:rPr>
            </w:pPr>
            <w:r>
              <w:rPr>
                <w:b/>
                <w:bCs/>
                <w:sz w:val="20"/>
                <w:szCs w:val="20"/>
                <w:lang w:val="en-GB"/>
              </w:rPr>
              <w:t>1</w:t>
            </w:r>
          </w:p>
        </w:tc>
        <w:tc>
          <w:tcPr>
            <w:tcW w:w="1667" w:type="pct"/>
          </w:tcPr>
          <w:p w14:paraId="3F247ED5">
            <w:pPr>
              <w:keepNext/>
              <w:outlineLvl w:val="1"/>
              <w:rPr>
                <w:rFonts w:eastAsia="MS Mincho"/>
                <w:bCs/>
                <w:sz w:val="20"/>
                <w:szCs w:val="20"/>
                <w:lang w:val="en-GB"/>
              </w:rPr>
            </w:pPr>
            <w:r>
              <w:rPr>
                <w:color w:val="404040"/>
                <w:sz w:val="20"/>
                <w:szCs w:val="20"/>
                <w:shd w:val="clear" w:color="auto" w:fill="FFFFFF"/>
                <w:lang w:val="en-GB"/>
              </w:rPr>
              <w:t>We sincerely accept the reviewer’s professional comment and have comprehensively revised the literature review section. We have added 11 latest and highly relevant references (published from 2021 to 2024), covering the latest research progress in Transformer-based time series modeling, GNN-based spatial correlation modeling, and multivariate time series anomaly detection in IIoT. We have systematically sorted out and analyzed the existing research, clearly pointed out the research gaps, and made the literature review more relevant, comprehensive and up-to-date.</w:t>
            </w:r>
          </w:p>
        </w:tc>
      </w:tr>
      <w:tr w14:paraId="60CA7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38C1451">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4FF41A4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A1E2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7FE81E">
            <w:pPr>
              <w:ind w:left="360"/>
              <w:rPr>
                <w:b/>
                <w:bCs/>
                <w:sz w:val="20"/>
                <w:szCs w:val="20"/>
                <w:lang w:val="en-GB"/>
              </w:rPr>
            </w:pPr>
            <w:r>
              <w:rPr>
                <w:b/>
                <w:bCs/>
                <w:sz w:val="20"/>
                <w:szCs w:val="20"/>
                <w:lang w:val="en-GB"/>
              </w:rPr>
              <w:t>4</w:t>
            </w:r>
          </w:p>
        </w:tc>
        <w:tc>
          <w:tcPr>
            <w:tcW w:w="1667" w:type="pct"/>
          </w:tcPr>
          <w:p w14:paraId="00F8B87E">
            <w:pPr>
              <w:keepNext/>
              <w:outlineLvl w:val="1"/>
              <w:rPr>
                <w:rFonts w:eastAsia="MS Mincho"/>
                <w:bCs/>
                <w:sz w:val="20"/>
                <w:szCs w:val="20"/>
                <w:lang w:val="en-GB"/>
              </w:rPr>
            </w:pPr>
          </w:p>
        </w:tc>
      </w:tr>
      <w:tr w14:paraId="33F98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2EA699C">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05E26309">
            <w:pPr>
              <w:rPr>
                <w:color w:val="404040"/>
                <w:sz w:val="20"/>
                <w:szCs w:val="20"/>
                <w:shd w:val="clear" w:color="auto" w:fill="FFFFFF"/>
                <w:lang w:val="en-GB"/>
              </w:rPr>
            </w:pPr>
            <w:r>
              <w:rPr>
                <w:color w:val="404040"/>
                <w:sz w:val="20"/>
                <w:szCs w:val="20"/>
                <w:shd w:val="clear" w:color="auto" w:fill="FFFFFF"/>
                <w:lang w:val="en-GB"/>
              </w:rPr>
              <w:t xml:space="preserve">Rating Scale: </w:t>
            </w:r>
          </w:p>
          <w:p w14:paraId="58FE102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5BFB298">
            <w:pPr>
              <w:ind w:left="360"/>
              <w:rPr>
                <w:b/>
                <w:bCs/>
                <w:sz w:val="20"/>
                <w:szCs w:val="20"/>
                <w:lang w:val="en-GB"/>
              </w:rPr>
            </w:pPr>
            <w:r>
              <w:rPr>
                <w:b/>
                <w:bCs/>
                <w:sz w:val="20"/>
                <w:szCs w:val="20"/>
                <w:lang w:val="en-GB"/>
              </w:rPr>
              <w:t>4</w:t>
            </w:r>
          </w:p>
        </w:tc>
        <w:tc>
          <w:tcPr>
            <w:tcW w:w="1667" w:type="pct"/>
          </w:tcPr>
          <w:p w14:paraId="46332AB0">
            <w:pPr>
              <w:keepNext/>
              <w:outlineLvl w:val="1"/>
              <w:rPr>
                <w:rFonts w:eastAsia="MS Mincho"/>
                <w:bCs/>
                <w:sz w:val="20"/>
                <w:szCs w:val="20"/>
                <w:lang w:val="en-GB"/>
              </w:rPr>
            </w:pPr>
          </w:p>
        </w:tc>
      </w:tr>
      <w:tr w14:paraId="345B2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6E2DDE3">
            <w:pPr>
              <w:rPr>
                <w:b/>
                <w:sz w:val="20"/>
                <w:szCs w:val="20"/>
                <w:lang w:val="en-GB"/>
              </w:rPr>
            </w:pPr>
            <w:r>
              <w:rPr>
                <w:b/>
                <w:sz w:val="20"/>
                <w:szCs w:val="20"/>
                <w:lang w:val="en-GB"/>
              </w:rPr>
              <w:t xml:space="preserve">9. Are the results presented clearly? </w:t>
            </w:r>
          </w:p>
          <w:p w14:paraId="4867134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5C2F8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988E4F">
            <w:pPr>
              <w:contextualSpacing/>
              <w:rPr>
                <w:bCs/>
                <w:sz w:val="20"/>
                <w:szCs w:val="20"/>
                <w:lang w:val="en-GB"/>
              </w:rPr>
            </w:pPr>
            <w:r>
              <w:rPr>
                <w:bCs/>
                <w:sz w:val="20"/>
                <w:szCs w:val="20"/>
                <w:lang w:val="en-GB"/>
              </w:rPr>
              <w:t>3</w:t>
            </w:r>
          </w:p>
        </w:tc>
        <w:tc>
          <w:tcPr>
            <w:tcW w:w="1667" w:type="pct"/>
          </w:tcPr>
          <w:p w14:paraId="739849FB">
            <w:pPr>
              <w:keepNext/>
              <w:outlineLvl w:val="1"/>
              <w:rPr>
                <w:rFonts w:eastAsia="MS Mincho"/>
                <w:bCs/>
                <w:sz w:val="20"/>
                <w:szCs w:val="20"/>
                <w:lang w:val="en-GB"/>
              </w:rPr>
            </w:pPr>
            <w:r>
              <w:rPr>
                <w:color w:val="404040"/>
                <w:sz w:val="20"/>
                <w:szCs w:val="20"/>
                <w:shd w:val="clear" w:color="auto" w:fill="FFFFFF"/>
                <w:lang w:val="en-GB"/>
              </w:rPr>
              <w:t>We have optimized the presentation of the experimental results, supplemented the detailed analysis of the results, and made the presentation of the results clearer and more logical.</w:t>
            </w:r>
          </w:p>
        </w:tc>
      </w:tr>
      <w:tr w14:paraId="24477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814D833">
            <w:pPr>
              <w:rPr>
                <w:b/>
                <w:sz w:val="20"/>
                <w:szCs w:val="20"/>
                <w:lang w:val="en-GB"/>
              </w:rPr>
            </w:pPr>
            <w:r>
              <w:rPr>
                <w:b/>
                <w:sz w:val="20"/>
                <w:szCs w:val="20"/>
                <w:lang w:val="en-GB"/>
              </w:rPr>
              <w:t>10. Are tables and figures clear, relevant, and necessary?</w:t>
            </w:r>
          </w:p>
          <w:p w14:paraId="42B6D59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2E1E5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34EA076">
            <w:pPr>
              <w:rPr>
                <w:color w:val="404040"/>
                <w:sz w:val="20"/>
                <w:szCs w:val="20"/>
                <w:shd w:val="clear" w:color="auto" w:fill="FFFFFF"/>
                <w:lang w:val="en-GB"/>
              </w:rPr>
            </w:pPr>
          </w:p>
          <w:p w14:paraId="6A6E92D3">
            <w:pPr>
              <w:rPr>
                <w:sz w:val="20"/>
                <w:szCs w:val="20"/>
                <w:lang w:val="en-GB"/>
              </w:rPr>
            </w:pPr>
          </w:p>
        </w:tc>
        <w:tc>
          <w:tcPr>
            <w:tcW w:w="1667" w:type="pct"/>
          </w:tcPr>
          <w:p w14:paraId="2F039F31">
            <w:pPr>
              <w:contextualSpacing/>
              <w:rPr>
                <w:bCs/>
                <w:sz w:val="20"/>
                <w:szCs w:val="20"/>
                <w:lang w:val="en-GB"/>
              </w:rPr>
            </w:pPr>
            <w:r>
              <w:rPr>
                <w:bCs/>
                <w:sz w:val="20"/>
                <w:szCs w:val="20"/>
                <w:lang w:val="en-GB"/>
              </w:rPr>
              <w:t>2</w:t>
            </w:r>
          </w:p>
        </w:tc>
        <w:tc>
          <w:tcPr>
            <w:tcW w:w="1667" w:type="pct"/>
          </w:tcPr>
          <w:p w14:paraId="38FEDBEA">
            <w:pPr>
              <w:keepNext/>
              <w:outlineLvl w:val="1"/>
              <w:rPr>
                <w:rFonts w:eastAsia="MS Mincho"/>
                <w:bCs/>
                <w:sz w:val="20"/>
                <w:szCs w:val="20"/>
                <w:lang w:val="en-GB"/>
              </w:rPr>
            </w:pPr>
            <w:r>
              <w:rPr>
                <w:color w:val="404040"/>
                <w:sz w:val="20"/>
                <w:szCs w:val="20"/>
                <w:shd w:val="clear" w:color="auto" w:fill="FFFFFF"/>
                <w:lang w:val="en-GB"/>
              </w:rPr>
              <w:t>We fully accept the reviewer’s comment. We have re-optimized all the figures and tables in the manuscript, improved the resolution and clarity of the figures, checked the relevance and necessity of each figure and table, and deleted the redundant content to ensure all figures and tables are clear, relevant and necessary.</w:t>
            </w:r>
          </w:p>
        </w:tc>
      </w:tr>
      <w:tr w14:paraId="0823F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43735B8">
            <w:pPr>
              <w:rPr>
                <w:b/>
                <w:sz w:val="20"/>
                <w:szCs w:val="20"/>
                <w:lang w:val="en-GB"/>
              </w:rPr>
            </w:pPr>
            <w:r>
              <w:rPr>
                <w:b/>
                <w:sz w:val="20"/>
                <w:szCs w:val="20"/>
                <w:lang w:val="en-GB"/>
              </w:rPr>
              <w:t>11. Does the discussion relate findings to existing literature?</w:t>
            </w:r>
          </w:p>
          <w:p w14:paraId="3514BFE4">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264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B2A1B4">
            <w:pPr>
              <w:contextualSpacing/>
              <w:rPr>
                <w:bCs/>
                <w:sz w:val="20"/>
                <w:szCs w:val="20"/>
                <w:lang w:val="en-GB"/>
              </w:rPr>
            </w:pPr>
            <w:r>
              <w:rPr>
                <w:bCs/>
                <w:sz w:val="20"/>
                <w:szCs w:val="20"/>
                <w:lang w:val="en-GB"/>
              </w:rPr>
              <w:t>3</w:t>
            </w:r>
          </w:p>
        </w:tc>
        <w:tc>
          <w:tcPr>
            <w:tcW w:w="1667" w:type="pct"/>
          </w:tcPr>
          <w:p w14:paraId="03F2794B">
            <w:pPr>
              <w:keepNext/>
              <w:outlineLvl w:val="1"/>
              <w:rPr>
                <w:rFonts w:eastAsia="MS Mincho"/>
                <w:bCs/>
                <w:sz w:val="20"/>
                <w:szCs w:val="20"/>
                <w:lang w:val="en-GB"/>
              </w:rPr>
            </w:pPr>
            <w:r>
              <w:rPr>
                <w:color w:val="404040"/>
                <w:sz w:val="20"/>
                <w:szCs w:val="20"/>
                <w:shd w:val="clear" w:color="auto" w:fill="FFFFFF"/>
                <w:lang w:val="en-GB"/>
              </w:rPr>
              <w:t>We have supplemented the detailed comparison between our research findings and the existing literature in the discussion section, strengthening the correlation between the research results and the existing research.</w:t>
            </w:r>
          </w:p>
        </w:tc>
      </w:tr>
      <w:tr w14:paraId="2CB5E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613A626">
            <w:pPr>
              <w:rPr>
                <w:b/>
                <w:sz w:val="20"/>
                <w:szCs w:val="20"/>
                <w:lang w:val="en-GB"/>
              </w:rPr>
            </w:pPr>
            <w:r>
              <w:rPr>
                <w:b/>
                <w:sz w:val="20"/>
                <w:szCs w:val="20"/>
                <w:lang w:val="en-GB"/>
              </w:rPr>
              <w:t>12. Are the conclusions supported by the data?</w:t>
            </w:r>
          </w:p>
          <w:p w14:paraId="1AD9FD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7E8E2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3D9FB9">
            <w:pPr>
              <w:contextualSpacing/>
              <w:rPr>
                <w:bCs/>
                <w:sz w:val="20"/>
                <w:szCs w:val="20"/>
                <w:lang w:val="en-GB"/>
              </w:rPr>
            </w:pPr>
            <w:r>
              <w:rPr>
                <w:bCs/>
                <w:sz w:val="20"/>
                <w:szCs w:val="20"/>
                <w:lang w:val="en-GB"/>
              </w:rPr>
              <w:t>3</w:t>
            </w:r>
          </w:p>
        </w:tc>
        <w:tc>
          <w:tcPr>
            <w:tcW w:w="1667" w:type="pct"/>
          </w:tcPr>
          <w:p w14:paraId="6325658E">
            <w:pPr>
              <w:keepNext/>
              <w:outlineLvl w:val="1"/>
              <w:rPr>
                <w:rFonts w:eastAsia="MS Mincho"/>
                <w:bCs/>
                <w:sz w:val="20"/>
                <w:szCs w:val="20"/>
                <w:lang w:val="en-GB"/>
              </w:rPr>
            </w:pPr>
            <w:r>
              <w:rPr>
                <w:color w:val="404040"/>
                <w:sz w:val="20"/>
                <w:szCs w:val="20"/>
                <w:shd w:val="clear" w:color="auto" w:fill="FFFFFF"/>
                <w:lang w:val="en-GB"/>
              </w:rPr>
              <w:t>We have supplemented the detailed supporting analysis between the experimental data and the conclusions in the manuscript, to further ensure that all conclusions are fully supported by the experimental data.</w:t>
            </w:r>
          </w:p>
        </w:tc>
      </w:tr>
      <w:tr w14:paraId="1B6443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8955767">
            <w:pPr>
              <w:rPr>
                <w:b/>
                <w:sz w:val="20"/>
                <w:szCs w:val="20"/>
                <w:lang w:val="en-GB"/>
              </w:rPr>
            </w:pPr>
            <w:r>
              <w:rPr>
                <w:b/>
                <w:sz w:val="20"/>
                <w:szCs w:val="20"/>
                <w:lang w:val="en-GB"/>
              </w:rPr>
              <w:t>13. Are the limitations of the study discussed?</w:t>
            </w:r>
          </w:p>
          <w:p w14:paraId="7446F7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528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37367D">
            <w:pPr>
              <w:contextualSpacing/>
              <w:rPr>
                <w:bCs/>
                <w:sz w:val="20"/>
                <w:szCs w:val="20"/>
                <w:lang w:val="en-GB"/>
              </w:rPr>
            </w:pPr>
            <w:r>
              <w:rPr>
                <w:bCs/>
                <w:sz w:val="20"/>
                <w:szCs w:val="20"/>
                <w:lang w:val="en-GB"/>
              </w:rPr>
              <w:t>3</w:t>
            </w:r>
          </w:p>
        </w:tc>
        <w:tc>
          <w:tcPr>
            <w:tcW w:w="1667" w:type="pct"/>
          </w:tcPr>
          <w:p w14:paraId="0B321535">
            <w:pPr>
              <w:keepNext/>
              <w:outlineLvl w:val="1"/>
              <w:rPr>
                <w:rFonts w:eastAsia="MS Mincho"/>
                <w:bCs/>
                <w:sz w:val="20"/>
                <w:szCs w:val="20"/>
                <w:lang w:val="en-GB"/>
              </w:rPr>
            </w:pPr>
            <w:r>
              <w:rPr>
                <w:color w:val="404040"/>
                <w:sz w:val="20"/>
                <w:szCs w:val="20"/>
                <w:shd w:val="clear" w:color="auto" w:fill="FFFFFF"/>
                <w:lang w:val="en-GB"/>
              </w:rPr>
              <w:t>We have added a dedicated independent section (Section 3.4 Limitations and Future Work) in the revised manuscript, to systematically and comprehensively discuss the limitations of this study, and propose targeted future research directions corresponding to each limitation.</w:t>
            </w:r>
          </w:p>
        </w:tc>
      </w:tr>
      <w:tr w14:paraId="4237E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0892BF7">
            <w:pPr>
              <w:rPr>
                <w:b/>
                <w:sz w:val="20"/>
                <w:szCs w:val="20"/>
                <w:lang w:val="en-GB"/>
              </w:rPr>
            </w:pPr>
            <w:r>
              <w:rPr>
                <w:b/>
                <w:sz w:val="20"/>
                <w:szCs w:val="20"/>
                <w:lang w:val="en-GB"/>
              </w:rPr>
              <w:t>14. Are the references relevant and sufficient (in number)?</w:t>
            </w:r>
          </w:p>
          <w:p w14:paraId="59689A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CFD8B0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CC79A4">
            <w:pPr>
              <w:rPr>
                <w:sz w:val="20"/>
                <w:szCs w:val="20"/>
                <w:lang w:val="en-GB"/>
              </w:rPr>
            </w:pPr>
            <w:r>
              <w:rPr>
                <w:color w:val="404040"/>
                <w:sz w:val="20"/>
                <w:szCs w:val="20"/>
                <w:shd w:val="clear" w:color="auto" w:fill="FFFFFF"/>
                <w:lang w:val="en-GB"/>
              </w:rPr>
              <w:t>N/A = Not Applicable</w:t>
            </w:r>
          </w:p>
        </w:tc>
        <w:tc>
          <w:tcPr>
            <w:tcW w:w="1667" w:type="pct"/>
          </w:tcPr>
          <w:p w14:paraId="50637573">
            <w:pPr>
              <w:contextualSpacing/>
              <w:rPr>
                <w:bCs/>
                <w:sz w:val="20"/>
                <w:szCs w:val="20"/>
                <w:lang w:val="en-GB"/>
              </w:rPr>
            </w:pPr>
            <w:r>
              <w:rPr>
                <w:bCs/>
                <w:sz w:val="20"/>
                <w:szCs w:val="20"/>
                <w:lang w:val="en-GB"/>
              </w:rPr>
              <w:t>2</w:t>
            </w:r>
          </w:p>
        </w:tc>
        <w:tc>
          <w:tcPr>
            <w:tcW w:w="1667" w:type="pct"/>
          </w:tcPr>
          <w:p w14:paraId="129D93B2">
            <w:pPr>
              <w:keepNext/>
              <w:outlineLvl w:val="1"/>
              <w:rPr>
                <w:rFonts w:eastAsia="MS Mincho"/>
                <w:bCs/>
                <w:sz w:val="20"/>
                <w:szCs w:val="20"/>
                <w:lang w:val="en-GB"/>
              </w:rPr>
            </w:pPr>
            <w:r>
              <w:rPr>
                <w:color w:val="404040"/>
                <w:sz w:val="20"/>
                <w:szCs w:val="20"/>
                <w:shd w:val="clear" w:color="auto" w:fill="FFFFFF"/>
                <w:lang w:val="en-GB"/>
              </w:rPr>
              <w:t>We have completed the supplementary revision of the references as required. The total number of references has been increased from 19 to 30, and all added references are highly relevant to the core research content of the manuscript, ensuring the references are sufficient, relevant and up-to-date.</w:t>
            </w:r>
          </w:p>
        </w:tc>
      </w:tr>
      <w:tr w14:paraId="69A3A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74EA5331">
            <w:pPr>
              <w:rPr>
                <w:b/>
                <w:sz w:val="20"/>
                <w:szCs w:val="20"/>
                <w:lang w:val="en-GB"/>
              </w:rPr>
            </w:pPr>
            <w:r>
              <w:rPr>
                <w:b/>
                <w:sz w:val="20"/>
                <w:szCs w:val="20"/>
                <w:lang w:val="en-GB"/>
              </w:rPr>
              <w:t>15. Is the manuscript written in clear and understandable language?</w:t>
            </w:r>
          </w:p>
          <w:p w14:paraId="5C8664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5086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AF1BCC">
            <w:pPr>
              <w:rPr>
                <w:sz w:val="20"/>
                <w:szCs w:val="20"/>
                <w:lang w:val="en-GB"/>
              </w:rPr>
            </w:pPr>
            <w:r>
              <w:rPr>
                <w:color w:val="404040"/>
                <w:sz w:val="20"/>
                <w:szCs w:val="20"/>
                <w:shd w:val="clear" w:color="auto" w:fill="FFFFFF"/>
                <w:lang w:val="en-GB"/>
              </w:rPr>
              <w:t>N/A = Not Applicable</w:t>
            </w:r>
          </w:p>
        </w:tc>
        <w:tc>
          <w:tcPr>
            <w:tcW w:w="1667" w:type="pct"/>
          </w:tcPr>
          <w:p w14:paraId="5DCA418A">
            <w:pPr>
              <w:contextualSpacing/>
              <w:rPr>
                <w:bCs/>
                <w:sz w:val="20"/>
                <w:szCs w:val="20"/>
                <w:lang w:val="en-GB"/>
              </w:rPr>
            </w:pPr>
            <w:r>
              <w:rPr>
                <w:bCs/>
                <w:sz w:val="20"/>
                <w:szCs w:val="20"/>
                <w:lang w:val="en-GB"/>
              </w:rPr>
              <w:t>3</w:t>
            </w:r>
          </w:p>
        </w:tc>
        <w:tc>
          <w:tcPr>
            <w:tcW w:w="1667" w:type="pct"/>
          </w:tcPr>
          <w:p w14:paraId="33414292">
            <w:pPr>
              <w:keepNext/>
              <w:outlineLvl w:val="1"/>
              <w:rPr>
                <w:rFonts w:eastAsia="MS Mincho"/>
                <w:bCs/>
                <w:sz w:val="20"/>
                <w:szCs w:val="20"/>
                <w:lang w:val="en-GB"/>
              </w:rPr>
            </w:pPr>
            <w:r>
              <w:rPr>
                <w:color w:val="404040"/>
                <w:sz w:val="20"/>
                <w:szCs w:val="20"/>
                <w:shd w:val="clear" w:color="auto" w:fill="FFFFFF"/>
                <w:lang w:val="en-GB"/>
              </w:rPr>
              <w:t>The full manuscript has undergone professional academic English polishing and strict proofreading, to ensure the language is clear, accurate and understandable, fully in line with the academic writing norms of the journal.</w:t>
            </w:r>
          </w:p>
        </w:tc>
      </w:tr>
    </w:tbl>
    <w:p w14:paraId="45B2CC31">
      <w:pPr>
        <w:jc w:val="both"/>
        <w:rPr>
          <w:rFonts w:eastAsia="MS Mincho"/>
          <w:b/>
          <w:bCs/>
          <w:sz w:val="20"/>
          <w:szCs w:val="20"/>
          <w:u w:val="single"/>
          <w:lang w:val="en-GB" w:eastAsia="zh-CN"/>
        </w:rPr>
      </w:pPr>
    </w:p>
    <w:p w14:paraId="77503C8E">
      <w:pPr>
        <w:jc w:val="both"/>
        <w:rPr>
          <w:rFonts w:eastAsia="MS Mincho"/>
          <w:b/>
          <w:bCs/>
          <w:sz w:val="20"/>
          <w:szCs w:val="20"/>
          <w:u w:val="single"/>
          <w:lang w:val="en-GB" w:eastAsia="zh-CN"/>
        </w:rPr>
      </w:pPr>
    </w:p>
    <w:p w14:paraId="5C2FFBB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7D947B8">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567EC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25A13151">
            <w:pPr>
              <w:keepNext/>
              <w:outlineLvl w:val="1"/>
              <w:rPr>
                <w:rFonts w:eastAsia="MS Mincho"/>
                <w:b/>
                <w:bCs/>
                <w:sz w:val="20"/>
                <w:szCs w:val="20"/>
                <w:lang w:val="en-GB"/>
              </w:rPr>
            </w:pPr>
          </w:p>
        </w:tc>
        <w:tc>
          <w:tcPr>
            <w:tcW w:w="1667" w:type="pct"/>
          </w:tcPr>
          <w:p w14:paraId="33EDB13D">
            <w:pPr>
              <w:keepNext/>
              <w:outlineLvl w:val="1"/>
              <w:rPr>
                <w:rFonts w:eastAsia="MS Mincho"/>
                <w:b/>
                <w:bCs/>
                <w:sz w:val="20"/>
                <w:szCs w:val="20"/>
                <w:lang w:val="en-GB"/>
              </w:rPr>
            </w:pPr>
            <w:r>
              <w:rPr>
                <w:rFonts w:eastAsia="MS Mincho"/>
                <w:b/>
                <w:bCs/>
                <w:sz w:val="20"/>
                <w:szCs w:val="20"/>
                <w:lang w:val="en-GB"/>
              </w:rPr>
              <w:t>Reviewer’s comment</w:t>
            </w:r>
          </w:p>
          <w:p w14:paraId="40B54F92">
            <w:pPr>
              <w:rPr>
                <w:sz w:val="20"/>
                <w:szCs w:val="20"/>
                <w:lang w:val="en-GB"/>
              </w:rPr>
            </w:pPr>
          </w:p>
        </w:tc>
        <w:tc>
          <w:tcPr>
            <w:tcW w:w="1667" w:type="pct"/>
          </w:tcPr>
          <w:p w14:paraId="06BA68C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852AB34">
            <w:pPr>
              <w:keepNext/>
              <w:outlineLvl w:val="1"/>
              <w:rPr>
                <w:rFonts w:eastAsia="MS Mincho"/>
                <w:bCs/>
                <w:sz w:val="20"/>
                <w:szCs w:val="20"/>
                <w:lang w:val="en-GB"/>
              </w:rPr>
            </w:pPr>
          </w:p>
        </w:tc>
      </w:tr>
      <w:tr w14:paraId="5C6C4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59D6DB35">
            <w:pPr>
              <w:rPr>
                <w:b/>
                <w:bCs/>
                <w:sz w:val="20"/>
                <w:szCs w:val="20"/>
                <w:lang w:val="en-GB"/>
              </w:rPr>
            </w:pPr>
            <w:r>
              <w:rPr>
                <w:b/>
                <w:bCs/>
                <w:sz w:val="20"/>
                <w:szCs w:val="20"/>
                <w:lang w:val="en-GB"/>
              </w:rPr>
              <w:t>Is the title of the article suitable?</w:t>
            </w:r>
          </w:p>
          <w:p w14:paraId="22A4554D">
            <w:pPr>
              <w:rPr>
                <w:bCs/>
                <w:sz w:val="20"/>
                <w:szCs w:val="20"/>
                <w:lang w:val="en-GB"/>
              </w:rPr>
            </w:pPr>
          </w:p>
          <w:p w14:paraId="156924AC">
            <w:pPr>
              <w:rPr>
                <w:bCs/>
                <w:sz w:val="20"/>
                <w:szCs w:val="20"/>
                <w:lang w:val="en-GB"/>
              </w:rPr>
            </w:pPr>
            <w:r>
              <w:rPr>
                <w:bCs/>
                <w:sz w:val="20"/>
                <w:szCs w:val="20"/>
                <w:lang w:val="en-GB"/>
              </w:rPr>
              <w:t>If your answer is NO, please provide a brief, clear suggestion for improvement.</w:t>
            </w:r>
          </w:p>
          <w:p w14:paraId="7DB088B6">
            <w:pPr>
              <w:rPr>
                <w:sz w:val="20"/>
                <w:szCs w:val="20"/>
                <w:u w:val="single"/>
                <w:lang w:val="en-GB"/>
              </w:rPr>
            </w:pPr>
          </w:p>
        </w:tc>
        <w:tc>
          <w:tcPr>
            <w:tcW w:w="1667" w:type="pct"/>
          </w:tcPr>
          <w:p w14:paraId="7879B117">
            <w:pPr>
              <w:ind w:left="360"/>
              <w:rPr>
                <w:b/>
                <w:bCs/>
                <w:sz w:val="20"/>
                <w:szCs w:val="20"/>
                <w:lang w:val="en-GB"/>
              </w:rPr>
            </w:pPr>
            <w:r>
              <w:rPr>
                <w:b/>
                <w:bCs/>
                <w:sz w:val="20"/>
                <w:szCs w:val="20"/>
                <w:lang w:val="en-GB"/>
              </w:rPr>
              <w:t>Yes</w:t>
            </w:r>
          </w:p>
        </w:tc>
        <w:tc>
          <w:tcPr>
            <w:tcW w:w="1667" w:type="pct"/>
          </w:tcPr>
          <w:p w14:paraId="6F8BACAC">
            <w:pPr>
              <w:keepNext/>
              <w:outlineLvl w:val="1"/>
              <w:rPr>
                <w:rFonts w:eastAsia="MS Mincho"/>
                <w:bCs/>
                <w:sz w:val="20"/>
                <w:szCs w:val="20"/>
                <w:lang w:val="en-GB"/>
              </w:rPr>
            </w:pPr>
          </w:p>
        </w:tc>
      </w:tr>
      <w:tr w14:paraId="248AD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405E2AA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797080E">
            <w:pPr>
              <w:rPr>
                <w:bCs/>
                <w:sz w:val="20"/>
                <w:szCs w:val="20"/>
                <w:lang w:val="en-GB"/>
              </w:rPr>
            </w:pPr>
            <w:r>
              <w:rPr>
                <w:bCs/>
                <w:sz w:val="20"/>
                <w:szCs w:val="20"/>
                <w:lang w:val="en-GB"/>
              </w:rPr>
              <w:t>s</w:t>
            </w:r>
          </w:p>
          <w:p w14:paraId="781CF48C">
            <w:pPr>
              <w:rPr>
                <w:bCs/>
                <w:sz w:val="20"/>
                <w:szCs w:val="20"/>
                <w:lang w:val="en-GB"/>
              </w:rPr>
            </w:pPr>
            <w:r>
              <w:rPr>
                <w:bCs/>
                <w:sz w:val="20"/>
                <w:szCs w:val="20"/>
                <w:lang w:val="en-GB"/>
              </w:rPr>
              <w:t>If your answer is NO, please provide a brief, clear suggestion for improvement.</w:t>
            </w:r>
          </w:p>
          <w:p w14:paraId="09DE9B9E">
            <w:pPr>
              <w:rPr>
                <w:sz w:val="20"/>
                <w:szCs w:val="20"/>
                <w:lang w:val="en-GB"/>
              </w:rPr>
            </w:pPr>
          </w:p>
        </w:tc>
        <w:tc>
          <w:tcPr>
            <w:tcW w:w="1667" w:type="pct"/>
          </w:tcPr>
          <w:p w14:paraId="3C04C082">
            <w:pPr>
              <w:ind w:left="360"/>
              <w:rPr>
                <w:b/>
                <w:bCs/>
                <w:sz w:val="20"/>
                <w:szCs w:val="20"/>
                <w:lang w:val="en-GB"/>
              </w:rPr>
            </w:pPr>
            <w:r>
              <w:rPr>
                <w:b/>
                <w:bCs/>
                <w:sz w:val="20"/>
                <w:szCs w:val="20"/>
                <w:lang w:val="en-GB"/>
              </w:rPr>
              <w:t>Yes</w:t>
            </w:r>
          </w:p>
        </w:tc>
        <w:tc>
          <w:tcPr>
            <w:tcW w:w="1667" w:type="pct"/>
          </w:tcPr>
          <w:p w14:paraId="1D5A1957">
            <w:pPr>
              <w:keepNext/>
              <w:outlineLvl w:val="1"/>
              <w:rPr>
                <w:rFonts w:eastAsia="MS Mincho"/>
                <w:bCs/>
                <w:sz w:val="20"/>
                <w:szCs w:val="20"/>
                <w:lang w:val="en-GB"/>
              </w:rPr>
            </w:pPr>
          </w:p>
        </w:tc>
      </w:tr>
      <w:tr w14:paraId="0A1DF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7D7937F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2E65C87E">
            <w:pPr>
              <w:rPr>
                <w:bCs/>
                <w:sz w:val="20"/>
                <w:szCs w:val="20"/>
                <w:lang w:val="en-GB"/>
              </w:rPr>
            </w:pPr>
            <w:r>
              <w:rPr>
                <w:bCs/>
                <w:sz w:val="20"/>
                <w:szCs w:val="20"/>
                <w:lang w:val="en-GB"/>
              </w:rPr>
              <w:t>If your answer is NO, please provide a brief, clear suggestion for improvement</w:t>
            </w:r>
          </w:p>
          <w:p w14:paraId="11C94CB0">
            <w:pPr>
              <w:rPr>
                <w:b/>
                <w:sz w:val="20"/>
                <w:szCs w:val="20"/>
                <w:lang w:val="en-GB"/>
              </w:rPr>
            </w:pPr>
            <w:r>
              <w:rPr>
                <w:bCs/>
                <w:sz w:val="20"/>
                <w:szCs w:val="20"/>
                <w:lang w:val="en-GB"/>
              </w:rPr>
              <w:t>.</w:t>
            </w:r>
          </w:p>
        </w:tc>
        <w:tc>
          <w:tcPr>
            <w:tcW w:w="1667" w:type="pct"/>
          </w:tcPr>
          <w:p w14:paraId="728FB747">
            <w:pPr>
              <w:contextualSpacing/>
              <w:rPr>
                <w:bCs/>
                <w:sz w:val="20"/>
                <w:szCs w:val="20"/>
                <w:lang w:val="en-GB"/>
              </w:rPr>
            </w:pPr>
            <w:r>
              <w:rPr>
                <w:bCs/>
                <w:sz w:val="20"/>
                <w:szCs w:val="20"/>
                <w:lang w:val="en-GB"/>
              </w:rPr>
              <w:t>Yes</w:t>
            </w:r>
          </w:p>
        </w:tc>
        <w:tc>
          <w:tcPr>
            <w:tcW w:w="1667" w:type="pct"/>
          </w:tcPr>
          <w:p w14:paraId="0E77199B">
            <w:pPr>
              <w:keepNext/>
              <w:outlineLvl w:val="1"/>
              <w:rPr>
                <w:rFonts w:eastAsia="MS Mincho"/>
                <w:bCs/>
                <w:sz w:val="20"/>
                <w:szCs w:val="20"/>
                <w:lang w:val="en-GB"/>
              </w:rPr>
            </w:pPr>
          </w:p>
        </w:tc>
      </w:tr>
      <w:tr w14:paraId="56704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3AB43DD5">
            <w:pPr>
              <w:rPr>
                <w:b/>
                <w:bCs/>
                <w:sz w:val="20"/>
                <w:szCs w:val="20"/>
                <w:lang w:val="en-GB"/>
              </w:rPr>
            </w:pPr>
            <w:r>
              <w:rPr>
                <w:b/>
                <w:bCs/>
                <w:sz w:val="20"/>
                <w:szCs w:val="20"/>
                <w:lang w:val="en-GB"/>
              </w:rPr>
              <w:t xml:space="preserve">Are the references sufficient and recent? </w:t>
            </w:r>
          </w:p>
          <w:p w14:paraId="2FB4E9E0">
            <w:pPr>
              <w:rPr>
                <w:bCs/>
                <w:sz w:val="20"/>
                <w:szCs w:val="20"/>
                <w:lang w:val="en-GB"/>
              </w:rPr>
            </w:pPr>
            <w:r>
              <w:rPr>
                <w:bCs/>
                <w:sz w:val="20"/>
                <w:szCs w:val="20"/>
                <w:lang w:val="en-GB"/>
              </w:rPr>
              <w:t>(YES or NO)</w:t>
            </w:r>
          </w:p>
          <w:p w14:paraId="4A7CF384">
            <w:pPr>
              <w:rPr>
                <w:bCs/>
                <w:sz w:val="20"/>
                <w:szCs w:val="20"/>
                <w:lang w:val="en-GB"/>
              </w:rPr>
            </w:pPr>
          </w:p>
          <w:p w14:paraId="3696F12F">
            <w:pPr>
              <w:rPr>
                <w:bCs/>
                <w:sz w:val="20"/>
                <w:szCs w:val="20"/>
                <w:lang w:val="en-GB"/>
              </w:rPr>
            </w:pPr>
            <w:r>
              <w:rPr>
                <w:bCs/>
                <w:sz w:val="20"/>
                <w:szCs w:val="20"/>
                <w:lang w:val="en-GB"/>
              </w:rPr>
              <w:t>If your answer is NO, please provide clear suggestion for improvement.</w:t>
            </w:r>
          </w:p>
          <w:p w14:paraId="57AF76EF">
            <w:pPr>
              <w:rPr>
                <w:b/>
                <w:bCs/>
                <w:sz w:val="20"/>
                <w:szCs w:val="20"/>
                <w:lang w:val="en-GB"/>
              </w:rPr>
            </w:pPr>
          </w:p>
        </w:tc>
        <w:tc>
          <w:tcPr>
            <w:tcW w:w="1667" w:type="pct"/>
          </w:tcPr>
          <w:p w14:paraId="01728705">
            <w:pPr>
              <w:contextualSpacing/>
              <w:rPr>
                <w:bCs/>
                <w:sz w:val="20"/>
                <w:szCs w:val="20"/>
                <w:lang w:val="en-GB"/>
              </w:rPr>
            </w:pPr>
            <w:r>
              <w:rPr>
                <w:bCs/>
                <w:sz w:val="20"/>
                <w:szCs w:val="20"/>
                <w:lang w:val="en-GB"/>
              </w:rPr>
              <w:t>No. need to add some more references</w:t>
            </w:r>
          </w:p>
        </w:tc>
        <w:tc>
          <w:tcPr>
            <w:tcW w:w="1667" w:type="pct"/>
          </w:tcPr>
          <w:p w14:paraId="21B27647">
            <w:pPr>
              <w:keepNext/>
              <w:outlineLvl w:val="1"/>
              <w:rPr>
                <w:rFonts w:eastAsia="MS Mincho"/>
                <w:bCs/>
                <w:sz w:val="20"/>
                <w:szCs w:val="20"/>
                <w:lang w:val="en-GB"/>
              </w:rPr>
            </w:pPr>
            <w:r>
              <w:rPr>
                <w:bCs/>
                <w:sz w:val="20"/>
                <w:szCs w:val="20"/>
                <w:lang w:val="en-GB"/>
              </w:rPr>
              <w:t>We fully accept the reviewer’s comment. We have added 11 new high-relevance, up-to-date references (published from 2021 to 2024) in the revised manuscript, and the total number of references has been increased from 19 to 30. All added references are closely aligned with the core research content of our study, covering the latest research progress in the related field, ensuring the reference list is sufficient, highly relevant and up-to-date.</w:t>
            </w:r>
          </w:p>
        </w:tc>
      </w:tr>
      <w:tr w14:paraId="7D38E0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2BBDDDF6">
            <w:pPr>
              <w:rPr>
                <w:b/>
                <w:bCs/>
                <w:sz w:val="20"/>
                <w:szCs w:val="20"/>
                <w:lang w:val="en-GB"/>
              </w:rPr>
            </w:pPr>
            <w:r>
              <w:rPr>
                <w:b/>
                <w:bCs/>
                <w:sz w:val="20"/>
                <w:szCs w:val="20"/>
                <w:lang w:val="en-GB"/>
              </w:rPr>
              <w:t>Are there ethical issues in this manuscript?</w:t>
            </w:r>
          </w:p>
          <w:p w14:paraId="2DF9017B">
            <w:pPr>
              <w:rPr>
                <w:bCs/>
                <w:sz w:val="20"/>
                <w:szCs w:val="20"/>
                <w:lang w:val="en-GB"/>
              </w:rPr>
            </w:pPr>
            <w:r>
              <w:rPr>
                <w:bCs/>
                <w:sz w:val="20"/>
                <w:szCs w:val="20"/>
                <w:lang w:val="en-GB"/>
              </w:rPr>
              <w:t>(YES or NO)</w:t>
            </w:r>
          </w:p>
          <w:p w14:paraId="44BAA0BA">
            <w:pPr>
              <w:rPr>
                <w:bCs/>
                <w:sz w:val="20"/>
                <w:szCs w:val="20"/>
                <w:lang w:val="en-GB"/>
              </w:rPr>
            </w:pPr>
          </w:p>
          <w:p w14:paraId="46B4DFA1">
            <w:pPr>
              <w:rPr>
                <w:bCs/>
                <w:sz w:val="20"/>
                <w:szCs w:val="20"/>
                <w:lang w:val="en-GB"/>
              </w:rPr>
            </w:pPr>
            <w:r>
              <w:rPr>
                <w:bCs/>
                <w:sz w:val="20"/>
                <w:szCs w:val="20"/>
                <w:lang w:val="en-GB"/>
              </w:rPr>
              <w:t>(If yes, kindly please write down the ethical issues here in details)</w:t>
            </w:r>
          </w:p>
          <w:p w14:paraId="23F3F816">
            <w:pPr>
              <w:rPr>
                <w:bCs/>
                <w:sz w:val="20"/>
                <w:szCs w:val="20"/>
                <w:lang w:val="en-GB"/>
              </w:rPr>
            </w:pPr>
          </w:p>
        </w:tc>
        <w:tc>
          <w:tcPr>
            <w:tcW w:w="1667" w:type="pct"/>
          </w:tcPr>
          <w:p w14:paraId="61811A3D">
            <w:pPr>
              <w:contextualSpacing/>
              <w:rPr>
                <w:bCs/>
                <w:sz w:val="20"/>
                <w:szCs w:val="20"/>
                <w:lang w:val="en-GB"/>
              </w:rPr>
            </w:pPr>
            <w:r>
              <w:rPr>
                <w:bCs/>
                <w:sz w:val="20"/>
                <w:szCs w:val="20"/>
                <w:lang w:val="en-GB"/>
              </w:rPr>
              <w:t>No</w:t>
            </w:r>
          </w:p>
        </w:tc>
        <w:tc>
          <w:tcPr>
            <w:tcW w:w="1667" w:type="pct"/>
          </w:tcPr>
          <w:p w14:paraId="30D8837B">
            <w:pPr>
              <w:keepNext/>
              <w:outlineLvl w:val="1"/>
              <w:rPr>
                <w:rFonts w:eastAsia="MS Mincho"/>
                <w:bCs/>
                <w:sz w:val="20"/>
                <w:szCs w:val="20"/>
                <w:lang w:val="en-GB"/>
              </w:rPr>
            </w:pPr>
          </w:p>
        </w:tc>
      </w:tr>
    </w:tbl>
    <w:p w14:paraId="09F80873">
      <w:pPr>
        <w:keepNext/>
        <w:outlineLvl w:val="1"/>
        <w:rPr>
          <w:rFonts w:eastAsia="MS Mincho"/>
          <w:b/>
          <w:bCs/>
          <w:sz w:val="20"/>
          <w:szCs w:val="20"/>
          <w:highlight w:val="yellow"/>
          <w:lang w:val="en-GB"/>
        </w:rPr>
      </w:pPr>
    </w:p>
    <w:p w14:paraId="399CA92E">
      <w:pPr>
        <w:spacing w:after="160" w:line="259" w:lineRule="auto"/>
        <w:rPr>
          <w:rFonts w:ascii="Calibri" w:hAnsi="Calibri" w:eastAsia="Calibri"/>
          <w:sz w:val="22"/>
          <w:szCs w:val="22"/>
          <w:lang w:val="en-IN"/>
        </w:rPr>
      </w:pPr>
    </w:p>
    <w:p w14:paraId="4A1312C4">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58C3C6DD">
      <w:pPr>
        <w:rPr>
          <w:lang w:val="en-GB"/>
        </w:rPr>
      </w:pPr>
    </w:p>
    <w:tbl>
      <w:tblPr>
        <w:tblStyle w:val="8"/>
        <w:tblW w:w="4921"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626"/>
        <w:gridCol w:w="6325"/>
      </w:tblGrid>
      <w:tr w14:paraId="70A5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69B0E812">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42C3E7EF">
            <w:pPr>
              <w:rPr>
                <w:rFonts w:eastAsia="Arial Unicode MS"/>
                <w:b/>
                <w:bCs/>
                <w:sz w:val="20"/>
                <w:szCs w:val="20"/>
                <w:u w:val="single"/>
                <w:lang w:val="en-GB"/>
              </w:rPr>
            </w:pPr>
          </w:p>
        </w:tc>
      </w:tr>
      <w:tr w14:paraId="03490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33" w:type="pct"/>
            <w:shd w:val="clear" w:color="auto" w:fill="EBFFFF"/>
            <w:noWrap/>
            <w:tcMar>
              <w:top w:w="0" w:type="dxa"/>
              <w:left w:w="108" w:type="dxa"/>
              <w:bottom w:w="0" w:type="dxa"/>
              <w:right w:w="108" w:type="dxa"/>
            </w:tcMar>
            <w:vAlign w:val="center"/>
          </w:tcPr>
          <w:p w14:paraId="1C8ADF80">
            <w:pPr>
              <w:rPr>
                <w:rFonts w:eastAsia="Arial Unicode MS"/>
                <w:sz w:val="20"/>
                <w:szCs w:val="20"/>
                <w:lang w:val="en-GB"/>
              </w:rPr>
            </w:pPr>
          </w:p>
        </w:tc>
        <w:tc>
          <w:tcPr>
            <w:tcW w:w="2267" w:type="pct"/>
            <w:shd w:val="clear" w:color="auto" w:fill="EBFFFF"/>
            <w:tcMar>
              <w:top w:w="0" w:type="dxa"/>
              <w:left w:w="108" w:type="dxa"/>
              <w:bottom w:w="0" w:type="dxa"/>
              <w:right w:w="108" w:type="dxa"/>
            </w:tcMar>
            <w:vAlign w:val="center"/>
          </w:tcPr>
          <w:p w14:paraId="16ACEE92">
            <w:pPr>
              <w:rPr>
                <w:rFonts w:eastAsia="Arial Unicode MS"/>
                <w:b/>
                <w:bCs/>
                <w:sz w:val="20"/>
                <w:szCs w:val="20"/>
                <w:lang w:val="en-GB"/>
              </w:rPr>
            </w:pPr>
            <w:r>
              <w:rPr>
                <w:rFonts w:eastAsia="Arial Unicode MS"/>
                <w:sz w:val="20"/>
                <w:szCs w:val="20"/>
                <w:lang w:val="en-GB"/>
              </w:rPr>
              <w:t>Author’s Feedback</w:t>
            </w:r>
          </w:p>
        </w:tc>
      </w:tr>
      <w:tr w14:paraId="70AF9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33" w:type="pct"/>
            <w:shd w:val="clear" w:color="auto" w:fill="EBFFFF"/>
            <w:noWrap/>
            <w:tcMar>
              <w:top w:w="0" w:type="dxa"/>
              <w:left w:w="108" w:type="dxa"/>
              <w:bottom w:w="0" w:type="dxa"/>
              <w:right w:w="108" w:type="dxa"/>
            </w:tcMar>
            <w:vAlign w:val="center"/>
          </w:tcPr>
          <w:p w14:paraId="245BD92B">
            <w:pPr>
              <w:rPr>
                <w:rFonts w:eastAsia="Arial Unicode MS"/>
                <w:sz w:val="20"/>
                <w:szCs w:val="20"/>
                <w:lang w:val="en-GB"/>
              </w:rPr>
            </w:pPr>
          </w:p>
          <w:p w14:paraId="72A71E70">
            <w:pPr>
              <w:rPr>
                <w:rFonts w:eastAsia="Arial Unicode MS"/>
                <w:sz w:val="20"/>
                <w:szCs w:val="20"/>
                <w:lang w:val="en-GB"/>
              </w:rPr>
            </w:pPr>
          </w:p>
          <w:p w14:paraId="46E7BA81">
            <w:pPr>
              <w:rPr>
                <w:rFonts w:eastAsia="Arial Unicode MS"/>
                <w:sz w:val="20"/>
                <w:szCs w:val="20"/>
                <w:lang w:val="en-GB"/>
              </w:rPr>
            </w:pPr>
          </w:p>
          <w:p w14:paraId="42EAC19A">
            <w:pPr>
              <w:rPr>
                <w:rFonts w:eastAsia="Arial Unicode MS"/>
                <w:sz w:val="20"/>
                <w:szCs w:val="20"/>
                <w:lang w:val="en-GB"/>
              </w:rPr>
            </w:pPr>
            <w:r>
              <w:rPr>
                <w:rFonts w:eastAsia="Arial Unicode MS"/>
                <w:sz w:val="20"/>
                <w:szCs w:val="20"/>
                <w:lang w:val="en-GB"/>
              </w:rPr>
              <w:t>Some of figures are not clear</w:t>
            </w:r>
          </w:p>
          <w:p w14:paraId="10479B09">
            <w:pPr>
              <w:rPr>
                <w:rFonts w:eastAsia="Arial Unicode MS"/>
                <w:sz w:val="20"/>
                <w:szCs w:val="20"/>
                <w:lang w:val="en-GB"/>
              </w:rPr>
            </w:pPr>
            <w:r>
              <w:rPr>
                <w:rFonts w:eastAsia="Arial Unicode MS"/>
                <w:sz w:val="20"/>
                <w:szCs w:val="20"/>
                <w:lang w:val="en-GB"/>
              </w:rPr>
              <w:t>References need to be added more</w:t>
            </w:r>
          </w:p>
          <w:p w14:paraId="261374EC">
            <w:pPr>
              <w:rPr>
                <w:rFonts w:eastAsia="Arial Unicode MS"/>
                <w:sz w:val="20"/>
                <w:szCs w:val="20"/>
                <w:lang w:val="en-GB"/>
              </w:rPr>
            </w:pPr>
          </w:p>
        </w:tc>
        <w:tc>
          <w:tcPr>
            <w:tcW w:w="2267" w:type="pct"/>
            <w:shd w:val="clear" w:color="auto" w:fill="EBFFFF"/>
            <w:tcMar>
              <w:top w:w="0" w:type="dxa"/>
              <w:left w:w="108" w:type="dxa"/>
              <w:bottom w:w="0" w:type="dxa"/>
              <w:right w:w="108" w:type="dxa"/>
            </w:tcMar>
            <w:vAlign w:val="center"/>
          </w:tcPr>
          <w:p w14:paraId="72D1F662">
            <w:pPr>
              <w:rPr>
                <w:bCs/>
                <w:sz w:val="20"/>
                <w:szCs w:val="20"/>
                <w:lang w:val="en-GB"/>
              </w:rPr>
            </w:pPr>
            <w:r>
              <w:rPr>
                <w:bCs/>
                <w:sz w:val="20"/>
                <w:szCs w:val="20"/>
                <w:lang w:val="en-GB"/>
              </w:rPr>
              <w:t>We sincerely appreciate the editor’s valuable comments on our manuscript. We have fully revised the manuscript in strict accordance with the suggestions, with detailed modifications as follows:</w:t>
            </w:r>
          </w:p>
          <w:p w14:paraId="12ED1560">
            <w:pPr>
              <w:rPr>
                <w:bCs/>
                <w:sz w:val="20"/>
                <w:szCs w:val="20"/>
                <w:lang w:val="en-GB"/>
              </w:rPr>
            </w:pPr>
            <w:r>
              <w:rPr>
                <w:bCs/>
                <w:sz w:val="20"/>
                <w:szCs w:val="20"/>
                <w:lang w:val="en-GB"/>
              </w:rPr>
              <w:t xml:space="preserve"> 1. For the clarity of figures: We have re-optimized all figures in the manuscript, improved the resolution and clarity of each figure, adjusted the layout and labeling of the figures, to ensure all figures are clear and easy to read. </w:t>
            </w:r>
          </w:p>
          <w:p w14:paraId="6C769B0F">
            <w:pPr>
              <w:rPr>
                <w:bCs/>
                <w:sz w:val="20"/>
                <w:szCs w:val="20"/>
                <w:lang w:val="en-GB"/>
              </w:rPr>
            </w:pPr>
            <w:r>
              <w:rPr>
                <w:bCs/>
                <w:sz w:val="20"/>
                <w:szCs w:val="20"/>
                <w:lang w:val="en-GB"/>
              </w:rPr>
              <w:t xml:space="preserve">2. For supplementing more references: We have added 11 new high-relevance, up-to-date references (published from 2021 to 2024), and the total number of references has been increased from 19 to 30. All added references are closely related to the core research content of the manuscript, ensuring the references are sufficient and up-to-date. </w:t>
            </w:r>
          </w:p>
          <w:p w14:paraId="5F6B5797">
            <w:pPr>
              <w:rPr>
                <w:bCs/>
                <w:sz w:val="20"/>
                <w:szCs w:val="20"/>
                <w:lang w:val="en-GB"/>
              </w:rPr>
            </w:pPr>
          </w:p>
          <w:p w14:paraId="5379549B">
            <w:pPr>
              <w:rPr>
                <w:rFonts w:eastAsia="Arial Unicode MS"/>
                <w:b/>
                <w:bCs/>
                <w:sz w:val="20"/>
                <w:szCs w:val="20"/>
                <w:lang w:val="en-GB"/>
              </w:rPr>
            </w:pPr>
            <w:r>
              <w:rPr>
                <w:bCs/>
                <w:sz w:val="20"/>
                <w:szCs w:val="20"/>
                <w:lang w:val="en-GB"/>
              </w:rPr>
              <w:t>All modifications have been clearly marked in the revised manuscript, and we believe the revised manuscript fully meets the publication requirements of the journal.</w:t>
            </w:r>
          </w:p>
        </w:tc>
      </w:tr>
    </w:tbl>
    <w:p w14:paraId="1AD18276">
      <w:pPr>
        <w:spacing w:after="160" w:line="259" w:lineRule="auto"/>
        <w:rPr>
          <w:rFonts w:ascii="Calibri" w:hAnsi="Calibri" w:eastAsia="Calibri"/>
          <w:sz w:val="22"/>
          <w:szCs w:val="22"/>
          <w:lang w:val="en-IN"/>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Segoe UI Emoji">
    <w:panose1 w:val="020B0502040204020203"/>
    <w:charset w:val="00"/>
    <w:family w:val="auto"/>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3D30D">
    <w:pPr>
      <w:pStyle w:val="5"/>
      <w:jc w:val="right"/>
    </w:pPr>
  </w:p>
  <w:p w14:paraId="1694913C">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5C9479C5">
    <w:pPr>
      <w:pStyle w:val="5"/>
      <w:jc w:val="right"/>
      <w:rPr>
        <w:b/>
        <w:sz w:val="20"/>
      </w:rPr>
    </w:pPr>
    <w:r>
      <w:rPr>
        <w:b/>
        <w:sz w:val="20"/>
      </w:rPr>
      <w:t>V240326</w:t>
    </w:r>
  </w:p>
  <w:p w14:paraId="471065A4">
    <w:pPr>
      <w:pStyle w:val="5"/>
      <w:jc w:val="right"/>
    </w:pPr>
  </w:p>
  <w:p w14:paraId="5B180DB5">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D68FB">
    <w:pPr>
      <w:spacing w:before="100" w:beforeAutospacing="1" w:after="100" w:afterAutospacing="1"/>
      <w:jc w:val="center"/>
      <w:rPr>
        <w:b/>
        <w:bCs/>
        <w:color w:val="003399"/>
        <w:szCs w:val="20"/>
        <w:u w:val="single"/>
        <w:lang w:val="en-GB"/>
      </w:rPr>
    </w:pPr>
  </w:p>
  <w:p w14:paraId="4D7120C1">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7E93"/>
    <w:rsid w:val="00122422"/>
    <w:rsid w:val="00147B26"/>
    <w:rsid w:val="003E798F"/>
    <w:rsid w:val="004E2B62"/>
    <w:rsid w:val="008E7E93"/>
    <w:rsid w:val="00911BAA"/>
    <w:rsid w:val="00B07083"/>
    <w:rsid w:val="00C94065"/>
    <w:rsid w:val="00D169AB"/>
    <w:rsid w:val="00D57BD5"/>
    <w:rsid w:val="00F45F6A"/>
    <w:rsid w:val="03A8028B"/>
    <w:rsid w:val="18A706B9"/>
    <w:rsid w:val="31442AF1"/>
    <w:rsid w:val="48830FE6"/>
    <w:rsid w:val="49156DF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eastAsia="zh-CN"/>
    </w:rPr>
  </w:style>
  <w:style w:type="paragraph" w:styleId="5">
    <w:name w:val="footer"/>
    <w:basedOn w:val="1"/>
    <w:link w:val="17"/>
    <w:unhideWhenUsed/>
    <w:uiPriority w:val="99"/>
    <w:pPr>
      <w:tabs>
        <w:tab w:val="center" w:pos="4513"/>
        <w:tab w:val="right" w:pos="9026"/>
      </w:tabs>
    </w:pPr>
    <w:rPr>
      <w:lang w:eastAsia="zh-CN"/>
    </w:rPr>
  </w:style>
  <w:style w:type="paragraph" w:styleId="6">
    <w:name w:val="header"/>
    <w:basedOn w:val="1"/>
    <w:link w:val="16"/>
    <w:qFormat/>
    <w:uiPriority w:val="99"/>
    <w:pPr>
      <w:tabs>
        <w:tab w:val="center" w:pos="4680"/>
        <w:tab w:val="right" w:pos="9360"/>
      </w:tabs>
    </w:pPr>
    <w:rPr>
      <w:lang w:eastAsia="zh-CN"/>
    </w:r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uiPriority w:val="99"/>
    <w:rPr>
      <w:color w:val="800080"/>
      <w:u w:val="single"/>
    </w:rPr>
  </w:style>
  <w:style w:type="character" w:styleId="12">
    <w:name w:val="Hyperlink"/>
    <w:unhideWhenUsed/>
    <w:uiPriority w:val="99"/>
    <w:rPr>
      <w:color w:val="0000FF"/>
      <w:u w:val="single"/>
    </w:r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4"/>
    <w:qFormat/>
    <w:uiPriority w:val="0"/>
    <w:rPr>
      <w:rFonts w:ascii="Helvetica" w:hAnsi="Helvetica" w:eastAsia="MS Mincho" w:cs="Helvetica"/>
      <w:sz w:val="24"/>
      <w:szCs w:val="24"/>
      <w:lang w:val="fr-FR"/>
    </w:rPr>
  </w:style>
  <w:style w:type="character" w:customStyle="1" w:styleId="16">
    <w:name w:val="Header Char"/>
    <w:link w:val="6"/>
    <w:qFormat/>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730</Words>
  <Characters>3382</Characters>
  <Lines>30</Lines>
  <Paragraphs>8</Paragraphs>
  <TotalTime>45</TotalTime>
  <ScaleCrop>false</ScaleCrop>
  <LinksUpToDate>false</LinksUpToDate>
  <CharactersWithSpaces>4034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3K</cp:lastModifiedBy>
  <dcterms:modified xsi:type="dcterms:W3CDTF">2026-05-02T08:57:41Z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eyJoZGlkIjoiYTdhYmJkNjllZDAwNjkzZDExMmRjOTU4NGVjYzI3NzAiLCJ1c2VySWQiOiI4NzYyNTY5NDcifQ==</vt:lpwstr>
  </property>
  <property fmtid="{D5CDD505-2E9C-101B-9397-08002B2CF9AE}" pid="4" name="KSOProductBuildVer">
    <vt:lpwstr>2052-12.1.0.25225</vt:lpwstr>
  </property>
  <property fmtid="{D5CDD505-2E9C-101B-9397-08002B2CF9AE}" pid="5" name="ICV">
    <vt:lpwstr>FC7A23FB1383499AB2A87BC441A34D82_12</vt:lpwstr>
  </property>
</Properties>
</file>