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ABF9A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228C780">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17A4541">
            <w:pPr>
              <w:rPr>
                <w:b/>
                <w:bCs/>
                <w:color w:val="0000FF"/>
                <w:sz w:val="20"/>
                <w:szCs w:val="20"/>
                <w:lang w:val="en-GB"/>
              </w:rPr>
            </w:pPr>
            <w:r>
              <w:fldChar w:fldCharType="begin"/>
            </w:r>
            <w:r>
              <w:instrText xml:space="preserve"> HYPERLINK "https://r1.reviewerhub.org/ajomcor/journal" </w:instrText>
            </w:r>
            <w:r>
              <w:fldChar w:fldCharType="separate"/>
            </w:r>
            <w:r>
              <w:rPr>
                <w:rFonts w:ascii="Arial" w:hAnsi="Arial" w:cs="Arial"/>
                <w:color w:val="0000FF"/>
                <w:u w:val="single"/>
              </w:rPr>
              <w:t>Asian Journal of Mathematics and Computer Research</w:t>
            </w:r>
            <w:r>
              <w:rPr>
                <w:rFonts w:ascii="Arial" w:hAnsi="Arial" w:cs="Arial"/>
                <w:color w:val="0000FF"/>
                <w:u w:val="single"/>
              </w:rPr>
              <w:fldChar w:fldCharType="end"/>
            </w:r>
          </w:p>
        </w:tc>
      </w:tr>
      <w:tr w14:paraId="7CFC30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39A73BD">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756EE2F">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Ms_AJOMCOR_14865</w:t>
            </w:r>
          </w:p>
        </w:tc>
      </w:tr>
      <w:tr w14:paraId="03B39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71D7DE22">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171BEDC">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Multivariate Time Series Anomaly Detection in IIoT Using Integrated Transformer and Graph Neural Networks</w:t>
            </w:r>
          </w:p>
        </w:tc>
      </w:tr>
      <w:tr w14:paraId="0EAB17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CE087CE">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CC69A92">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A24BE74">
            <w:pPr>
              <w:pStyle w:val="7"/>
              <w:spacing w:before="0" w:beforeAutospacing="0" w:after="0" w:afterAutospacing="0"/>
              <w:rPr>
                <w:rFonts w:ascii="Times New Roman" w:hAnsi="Times New Roman" w:cs="Times New Roman"/>
                <w:b/>
                <w:sz w:val="20"/>
                <w:szCs w:val="20"/>
                <w:lang w:val="en-GB"/>
              </w:rPr>
            </w:pPr>
          </w:p>
        </w:tc>
      </w:tr>
    </w:tbl>
    <w:p w14:paraId="54A2D5D4">
      <w:pPr>
        <w:pStyle w:val="4"/>
        <w:rPr>
          <w:rFonts w:ascii="Times New Roman" w:hAnsi="Times New Roman"/>
          <w:i/>
          <w:sz w:val="20"/>
          <w:szCs w:val="20"/>
          <w:u w:val="single"/>
          <w:lang w:val="en-GB"/>
        </w:rPr>
      </w:pPr>
    </w:p>
    <w:p w14:paraId="6E9CB26C">
      <w:pPr>
        <w:jc w:val="both"/>
        <w:rPr>
          <w:rFonts w:eastAsia="MS Mincho"/>
          <w:sz w:val="20"/>
          <w:szCs w:val="20"/>
          <w:lang w:val="en-GB" w:eastAsia="zh-CN"/>
        </w:rPr>
      </w:pPr>
    </w:p>
    <w:p w14:paraId="0C75D086">
      <w:pPr>
        <w:jc w:val="both"/>
        <w:rPr>
          <w:rFonts w:eastAsia="MS Mincho"/>
          <w:sz w:val="20"/>
          <w:szCs w:val="20"/>
          <w:lang w:val="en-GB" w:eastAsia="zh-CN"/>
        </w:rPr>
      </w:pPr>
    </w:p>
    <w:p w14:paraId="1ECD5EC0">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47B8BCD3">
      <w:pPr>
        <w:ind w:left="1440"/>
        <w:jc w:val="both"/>
        <w:rPr>
          <w:rFonts w:eastAsia="MS Mincho"/>
          <w:bCs/>
          <w:sz w:val="20"/>
          <w:szCs w:val="20"/>
          <w:lang w:val="en-GB" w:eastAsia="zh-CN"/>
        </w:rPr>
      </w:pPr>
    </w:p>
    <w:tbl>
      <w:tblPr>
        <w:tblStyle w:val="8"/>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3"/>
        <w:gridCol w:w="4627"/>
        <w:gridCol w:w="4627"/>
      </w:tblGrid>
      <w:tr w14:paraId="016B3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530B2A9">
            <w:pPr>
              <w:keepNext/>
              <w:outlineLvl w:val="1"/>
              <w:rPr>
                <w:rFonts w:eastAsia="MS Mincho"/>
                <w:b/>
                <w:bCs/>
                <w:sz w:val="20"/>
                <w:szCs w:val="20"/>
                <w:lang w:val="en-GB"/>
              </w:rPr>
            </w:pPr>
          </w:p>
        </w:tc>
        <w:tc>
          <w:tcPr>
            <w:tcW w:w="1667" w:type="pct"/>
          </w:tcPr>
          <w:p w14:paraId="0842C63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4BB67D4">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48AF1CE">
            <w:pPr>
              <w:keepNext/>
              <w:outlineLvl w:val="1"/>
              <w:rPr>
                <w:rFonts w:eastAsia="MS Mincho"/>
                <w:bCs/>
                <w:sz w:val="20"/>
                <w:szCs w:val="20"/>
                <w:lang w:val="en-GB"/>
              </w:rPr>
            </w:pPr>
          </w:p>
        </w:tc>
      </w:tr>
      <w:tr w14:paraId="2264E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86031E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D67F3CA">
            <w:pPr>
              <w:rPr>
                <w:rFonts w:eastAsia="MS Mincho"/>
                <w:bCs/>
                <w:sz w:val="20"/>
                <w:szCs w:val="20"/>
                <w:lang w:val="en-GB"/>
              </w:rPr>
            </w:pPr>
            <w:r>
              <w:rPr>
                <w:bCs/>
                <w:sz w:val="20"/>
                <w:szCs w:val="20"/>
                <w:lang w:val="en-GB"/>
              </w:rPr>
              <w:t>be required for this part.</w:t>
            </w:r>
          </w:p>
        </w:tc>
        <w:tc>
          <w:tcPr>
            <w:tcW w:w="1667" w:type="pct"/>
          </w:tcPr>
          <w:p w14:paraId="4800758B">
            <w:pPr>
              <w:spacing w:before="100" w:beforeAutospacing="1" w:after="100" w:afterAutospacing="1"/>
              <w:jc w:val="both"/>
              <w:rPr>
                <w:sz w:val="20"/>
                <w:szCs w:val="20"/>
                <w:lang w:val="en-IN" w:eastAsia="en-IN"/>
              </w:rPr>
            </w:pPr>
            <w:r>
              <w:rPr>
                <w:sz w:val="20"/>
                <w:szCs w:val="20"/>
                <w:lang w:val="en-IN" w:eastAsia="en-IN"/>
              </w:rPr>
              <w:t>This manuscript is important because it introduces a practical method that combines Transformer and graph neural networks to better detect anomalies in complex Industrial IoT data. It effectively captures both time-based patterns and relationships between sensors, improving accuracy and reducing false alarms in real-world conditions. Overall, it offers a reliable and scalable solution that supports predictive maintenance and smarter industrial systems.</w:t>
            </w:r>
          </w:p>
        </w:tc>
        <w:tc>
          <w:tcPr>
            <w:tcW w:w="1667" w:type="pct"/>
          </w:tcPr>
          <w:p w14:paraId="54AA3FF8">
            <w:pPr>
              <w:keepNext/>
              <w:outlineLvl w:val="1"/>
              <w:rPr>
                <w:rFonts w:eastAsia="MS Mincho"/>
                <w:bCs/>
                <w:sz w:val="20"/>
                <w:szCs w:val="20"/>
                <w:lang w:val="en-GB"/>
              </w:rPr>
            </w:pPr>
            <w:r>
              <w:rPr>
                <w:rFonts w:eastAsia="Arial Unicode MS"/>
                <w:sz w:val="20"/>
                <w:szCs w:val="20"/>
                <w:lang w:val="en-US" w:eastAsia="zh-CN"/>
              </w:rPr>
              <w:t xml:space="preserve">This manuscript </w:t>
            </w:r>
            <w:bookmarkStart w:id="0" w:name="_GoBack"/>
            <w:bookmarkEnd w:id="0"/>
            <w:r>
              <w:rPr>
                <w:rFonts w:eastAsia="Arial Unicode MS"/>
                <w:sz w:val="20"/>
                <w:szCs w:val="20"/>
                <w:lang w:val="en-US" w:eastAsia="zh-CN"/>
              </w:rPr>
              <w:t>focuses on the core demand of anomaly detection for industrial multivariate time series data in the Industrial IoT scenario, and proposes a reliable hybrid model integrating Transformer and graph neural network to solve the pain point that traditional methods cannot balance the capture of temporal patterns and spatial correlations between sensors. The proposed method effectively improves the accuracy of anomaly detection and reduces the false alarm rate in real industrial scenarios, and its generalization performance is fully verified on two widely used industrial benchmark datasets. This work provides a practical and scalable technical solution for intelligent predictive maintenance and early warning of equipment failures in industrial systems, and also contributes to the development of anomaly detection technology for complex multivariate time series data.</w:t>
            </w:r>
          </w:p>
        </w:tc>
      </w:tr>
    </w:tbl>
    <w:p w14:paraId="14A00921">
      <w:pPr>
        <w:rPr>
          <w:sz w:val="20"/>
          <w:szCs w:val="20"/>
          <w:lang w:val="en-GB"/>
        </w:rPr>
      </w:pPr>
    </w:p>
    <w:p w14:paraId="5A8AE54B">
      <w:pPr>
        <w:rPr>
          <w:sz w:val="20"/>
          <w:szCs w:val="20"/>
          <w:lang w:val="en-GB"/>
        </w:rPr>
      </w:pPr>
    </w:p>
    <w:p w14:paraId="1D8B51D4">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4CEF4DB">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591FD3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29429F0">
            <w:pPr>
              <w:keepNext/>
              <w:outlineLvl w:val="1"/>
              <w:rPr>
                <w:rFonts w:eastAsia="MS Mincho"/>
                <w:b/>
                <w:bCs/>
                <w:sz w:val="20"/>
                <w:szCs w:val="20"/>
                <w:lang w:val="en-GB"/>
              </w:rPr>
            </w:pPr>
          </w:p>
        </w:tc>
        <w:tc>
          <w:tcPr>
            <w:tcW w:w="1667" w:type="pct"/>
          </w:tcPr>
          <w:p w14:paraId="59198E63">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47860A1">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608AB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4F68679">
            <w:pPr>
              <w:rPr>
                <w:b/>
                <w:bCs/>
                <w:sz w:val="20"/>
                <w:szCs w:val="20"/>
                <w:lang w:val="en-GB"/>
              </w:rPr>
            </w:pPr>
            <w:r>
              <w:rPr>
                <w:b/>
                <w:bCs/>
                <w:sz w:val="20"/>
                <w:szCs w:val="20"/>
                <w:lang w:val="en-GB"/>
              </w:rPr>
              <w:t xml:space="preserve">1. Is the title clear and appropriate for the study? </w:t>
            </w:r>
          </w:p>
          <w:p w14:paraId="7091B136">
            <w:pPr>
              <w:rPr>
                <w:color w:val="404040"/>
                <w:sz w:val="20"/>
                <w:szCs w:val="20"/>
                <w:shd w:val="clear" w:color="auto" w:fill="FFFFFF"/>
                <w:lang w:val="en-GB"/>
              </w:rPr>
            </w:pPr>
            <w:r>
              <w:rPr>
                <w:color w:val="404040"/>
                <w:sz w:val="20"/>
                <w:szCs w:val="20"/>
                <w:shd w:val="clear" w:color="auto" w:fill="FFFFFF"/>
                <w:lang w:val="en-GB"/>
              </w:rPr>
              <w:t xml:space="preserve">Rating Scale: </w:t>
            </w:r>
          </w:p>
          <w:p w14:paraId="20485BF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FD6D4D">
            <w:pPr>
              <w:ind w:left="360"/>
              <w:rPr>
                <w:b/>
                <w:bCs/>
                <w:sz w:val="20"/>
                <w:szCs w:val="20"/>
                <w:lang w:val="en-GB"/>
              </w:rPr>
            </w:pPr>
            <w:r>
              <w:rPr>
                <w:b/>
                <w:bCs/>
                <w:sz w:val="20"/>
                <w:szCs w:val="20"/>
                <w:lang w:val="en-GB"/>
              </w:rPr>
              <w:t>5</w:t>
            </w:r>
          </w:p>
        </w:tc>
        <w:tc>
          <w:tcPr>
            <w:tcW w:w="1667" w:type="pct"/>
          </w:tcPr>
          <w:p w14:paraId="1F56D088">
            <w:pPr>
              <w:keepNext/>
              <w:outlineLvl w:val="1"/>
              <w:rPr>
                <w:rFonts w:eastAsia="MS Mincho"/>
                <w:bCs/>
                <w:sz w:val="20"/>
                <w:szCs w:val="20"/>
                <w:lang w:val="en-GB"/>
              </w:rPr>
            </w:pPr>
          </w:p>
        </w:tc>
      </w:tr>
      <w:tr w14:paraId="32E6E4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46826CE">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AA583D3">
            <w:pPr>
              <w:rPr>
                <w:color w:val="404040"/>
                <w:sz w:val="20"/>
                <w:szCs w:val="20"/>
                <w:shd w:val="clear" w:color="auto" w:fill="FFFFFF"/>
                <w:lang w:val="en-GB"/>
              </w:rPr>
            </w:pPr>
            <w:r>
              <w:rPr>
                <w:color w:val="404040"/>
                <w:sz w:val="20"/>
                <w:szCs w:val="20"/>
                <w:shd w:val="clear" w:color="auto" w:fill="FFFFFF"/>
                <w:lang w:val="en-GB"/>
              </w:rPr>
              <w:t xml:space="preserve">Rating Scale: </w:t>
            </w:r>
          </w:p>
          <w:p w14:paraId="6ABF31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D84BDC">
            <w:pPr>
              <w:ind w:left="360"/>
              <w:rPr>
                <w:b/>
                <w:bCs/>
                <w:sz w:val="20"/>
                <w:szCs w:val="20"/>
                <w:lang w:val="en-GB"/>
              </w:rPr>
            </w:pPr>
            <w:r>
              <w:rPr>
                <w:b/>
                <w:bCs/>
                <w:sz w:val="20"/>
                <w:szCs w:val="20"/>
                <w:lang w:val="en-GB"/>
              </w:rPr>
              <w:t>5</w:t>
            </w:r>
          </w:p>
        </w:tc>
        <w:tc>
          <w:tcPr>
            <w:tcW w:w="1667" w:type="pct"/>
          </w:tcPr>
          <w:p w14:paraId="5BE31D46">
            <w:pPr>
              <w:keepNext/>
              <w:outlineLvl w:val="1"/>
              <w:rPr>
                <w:rFonts w:eastAsia="MS Mincho"/>
                <w:bCs/>
                <w:sz w:val="20"/>
                <w:szCs w:val="20"/>
                <w:lang w:val="en-GB"/>
              </w:rPr>
            </w:pPr>
          </w:p>
        </w:tc>
      </w:tr>
      <w:tr w14:paraId="097688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EE8C0B8">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2363946">
            <w:pPr>
              <w:rPr>
                <w:color w:val="404040"/>
                <w:sz w:val="20"/>
                <w:szCs w:val="20"/>
                <w:shd w:val="clear" w:color="auto" w:fill="FFFFFF"/>
                <w:lang w:val="en-GB"/>
              </w:rPr>
            </w:pPr>
            <w:r>
              <w:rPr>
                <w:color w:val="404040"/>
                <w:sz w:val="20"/>
                <w:szCs w:val="20"/>
                <w:shd w:val="clear" w:color="auto" w:fill="FFFFFF"/>
                <w:lang w:val="en-GB"/>
              </w:rPr>
              <w:t xml:space="preserve">Rating Scale: </w:t>
            </w:r>
          </w:p>
          <w:p w14:paraId="153FF18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12152E8">
            <w:pPr>
              <w:ind w:left="360"/>
              <w:rPr>
                <w:b/>
                <w:bCs/>
                <w:sz w:val="20"/>
                <w:szCs w:val="20"/>
                <w:lang w:val="en-GB"/>
              </w:rPr>
            </w:pPr>
            <w:r>
              <w:rPr>
                <w:b/>
                <w:bCs/>
                <w:sz w:val="20"/>
                <w:szCs w:val="20"/>
                <w:lang w:val="en-GB"/>
              </w:rPr>
              <w:t>5</w:t>
            </w:r>
          </w:p>
        </w:tc>
        <w:tc>
          <w:tcPr>
            <w:tcW w:w="1667" w:type="pct"/>
          </w:tcPr>
          <w:p w14:paraId="06767516">
            <w:pPr>
              <w:keepNext/>
              <w:outlineLvl w:val="1"/>
              <w:rPr>
                <w:rFonts w:eastAsia="MS Mincho"/>
                <w:bCs/>
                <w:sz w:val="20"/>
                <w:szCs w:val="20"/>
                <w:lang w:val="en-GB"/>
              </w:rPr>
            </w:pPr>
          </w:p>
        </w:tc>
      </w:tr>
      <w:tr w14:paraId="2BE030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361BF4D">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77F4AF4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553D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E9E5484">
            <w:pPr>
              <w:ind w:left="360"/>
              <w:rPr>
                <w:b/>
                <w:bCs/>
                <w:sz w:val="20"/>
                <w:szCs w:val="20"/>
                <w:lang w:val="en-GB"/>
              </w:rPr>
            </w:pPr>
            <w:r>
              <w:rPr>
                <w:b/>
                <w:bCs/>
                <w:sz w:val="20"/>
                <w:szCs w:val="20"/>
                <w:lang w:val="en-GB"/>
              </w:rPr>
              <w:t>4</w:t>
            </w:r>
          </w:p>
        </w:tc>
        <w:tc>
          <w:tcPr>
            <w:tcW w:w="1667" w:type="pct"/>
          </w:tcPr>
          <w:p w14:paraId="7B1D3DFE">
            <w:pPr>
              <w:keepNext/>
              <w:outlineLvl w:val="1"/>
              <w:rPr>
                <w:rFonts w:eastAsia="MS Mincho"/>
                <w:bCs/>
                <w:sz w:val="20"/>
                <w:szCs w:val="20"/>
                <w:lang w:val="en-GB"/>
              </w:rPr>
            </w:pPr>
          </w:p>
        </w:tc>
      </w:tr>
      <w:tr w14:paraId="2F7877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2A27F4F">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3EFACB12">
            <w:pPr>
              <w:rPr>
                <w:color w:val="404040"/>
                <w:sz w:val="20"/>
                <w:szCs w:val="20"/>
                <w:shd w:val="clear" w:color="auto" w:fill="FFFFFF"/>
                <w:lang w:val="en-GB"/>
              </w:rPr>
            </w:pPr>
            <w:r>
              <w:rPr>
                <w:color w:val="404040"/>
                <w:sz w:val="20"/>
                <w:szCs w:val="20"/>
                <w:shd w:val="clear" w:color="auto" w:fill="FFFFFF"/>
                <w:lang w:val="en-GB"/>
              </w:rPr>
              <w:t xml:space="preserve">Rating Scale: </w:t>
            </w:r>
          </w:p>
          <w:p w14:paraId="364D556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4FD2C894">
            <w:pPr>
              <w:ind w:left="360"/>
              <w:rPr>
                <w:b/>
                <w:bCs/>
                <w:sz w:val="20"/>
                <w:szCs w:val="20"/>
                <w:lang w:val="en-GB"/>
              </w:rPr>
            </w:pPr>
            <w:r>
              <w:rPr>
                <w:b/>
                <w:bCs/>
                <w:sz w:val="20"/>
                <w:szCs w:val="20"/>
                <w:lang w:val="en-GB"/>
              </w:rPr>
              <w:t>4</w:t>
            </w:r>
          </w:p>
        </w:tc>
        <w:tc>
          <w:tcPr>
            <w:tcW w:w="1667" w:type="pct"/>
          </w:tcPr>
          <w:p w14:paraId="6465C662">
            <w:pPr>
              <w:keepNext/>
              <w:outlineLvl w:val="1"/>
              <w:rPr>
                <w:rFonts w:eastAsia="MS Mincho"/>
                <w:bCs/>
                <w:sz w:val="20"/>
                <w:szCs w:val="20"/>
                <w:lang w:val="en-GB"/>
              </w:rPr>
            </w:pPr>
            <w:r>
              <w:rPr>
                <w:rFonts w:eastAsia="Arial Unicode MS"/>
                <w:sz w:val="20"/>
                <w:szCs w:val="20"/>
                <w:lang w:val="en-US" w:eastAsia="zh-CN"/>
              </w:rPr>
              <w:t>We have optimized the introduction section to make the research objectives more explicit and clear.</w:t>
            </w:r>
          </w:p>
        </w:tc>
      </w:tr>
      <w:tr w14:paraId="3A95C2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B939B56">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28BAFF45">
            <w:pPr>
              <w:rPr>
                <w:color w:val="404040"/>
                <w:sz w:val="20"/>
                <w:szCs w:val="20"/>
                <w:shd w:val="clear" w:color="auto" w:fill="FFFFFF"/>
                <w:lang w:val="en-GB"/>
              </w:rPr>
            </w:pPr>
            <w:r>
              <w:rPr>
                <w:color w:val="404040"/>
                <w:sz w:val="20"/>
                <w:szCs w:val="20"/>
                <w:shd w:val="clear" w:color="auto" w:fill="FFFFFF"/>
                <w:lang w:val="en-GB"/>
              </w:rPr>
              <w:t xml:space="preserve">Rating Scale: </w:t>
            </w:r>
          </w:p>
          <w:p w14:paraId="28DFC96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C3ECF0F">
            <w:pPr>
              <w:ind w:left="360"/>
              <w:rPr>
                <w:b/>
                <w:bCs/>
                <w:sz w:val="20"/>
                <w:szCs w:val="20"/>
                <w:lang w:val="en-GB"/>
              </w:rPr>
            </w:pPr>
            <w:r>
              <w:rPr>
                <w:b/>
                <w:bCs/>
                <w:sz w:val="20"/>
                <w:szCs w:val="20"/>
                <w:lang w:val="en-GB"/>
              </w:rPr>
              <w:t>4</w:t>
            </w:r>
          </w:p>
        </w:tc>
        <w:tc>
          <w:tcPr>
            <w:tcW w:w="1667" w:type="pct"/>
          </w:tcPr>
          <w:p w14:paraId="009A4D57">
            <w:pPr>
              <w:keepNext/>
              <w:outlineLvl w:val="1"/>
              <w:rPr>
                <w:rFonts w:eastAsia="MS Mincho"/>
                <w:bCs/>
                <w:sz w:val="20"/>
                <w:szCs w:val="20"/>
                <w:lang w:val="en-GB"/>
              </w:rPr>
            </w:pPr>
          </w:p>
        </w:tc>
      </w:tr>
      <w:tr w14:paraId="70AC4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5CDF73">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6BF4F759">
            <w:pPr>
              <w:rPr>
                <w:color w:val="404040"/>
                <w:sz w:val="20"/>
                <w:szCs w:val="20"/>
                <w:shd w:val="clear" w:color="auto" w:fill="FFFFFF"/>
                <w:lang w:val="en-GB"/>
              </w:rPr>
            </w:pPr>
            <w:r>
              <w:rPr>
                <w:color w:val="404040"/>
                <w:sz w:val="20"/>
                <w:szCs w:val="20"/>
                <w:shd w:val="clear" w:color="auto" w:fill="FFFFFF"/>
                <w:lang w:val="en-GB"/>
              </w:rPr>
              <w:t xml:space="preserve">Rating Scale: </w:t>
            </w:r>
          </w:p>
          <w:p w14:paraId="2FC1F0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33DFA0">
            <w:pPr>
              <w:ind w:left="360"/>
              <w:rPr>
                <w:b/>
                <w:bCs/>
                <w:sz w:val="20"/>
                <w:szCs w:val="20"/>
                <w:lang w:val="en-GB"/>
              </w:rPr>
            </w:pPr>
            <w:r>
              <w:rPr>
                <w:b/>
                <w:bCs/>
                <w:sz w:val="20"/>
                <w:szCs w:val="20"/>
                <w:lang w:val="en-GB"/>
              </w:rPr>
              <w:t>5</w:t>
            </w:r>
          </w:p>
        </w:tc>
        <w:tc>
          <w:tcPr>
            <w:tcW w:w="1667" w:type="pct"/>
          </w:tcPr>
          <w:p w14:paraId="6716CC66">
            <w:pPr>
              <w:keepNext/>
              <w:outlineLvl w:val="1"/>
              <w:rPr>
                <w:rFonts w:eastAsia="MS Mincho"/>
                <w:bCs/>
                <w:sz w:val="20"/>
                <w:szCs w:val="20"/>
                <w:lang w:val="en-GB"/>
              </w:rPr>
            </w:pPr>
          </w:p>
        </w:tc>
      </w:tr>
      <w:tr w14:paraId="0E03CA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BF85D3A">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21D39D6">
            <w:pPr>
              <w:rPr>
                <w:color w:val="404040"/>
                <w:sz w:val="20"/>
                <w:szCs w:val="20"/>
                <w:shd w:val="clear" w:color="auto" w:fill="FFFFFF"/>
                <w:lang w:val="en-GB"/>
              </w:rPr>
            </w:pPr>
            <w:r>
              <w:rPr>
                <w:color w:val="404040"/>
                <w:sz w:val="20"/>
                <w:szCs w:val="20"/>
                <w:shd w:val="clear" w:color="auto" w:fill="FFFFFF"/>
                <w:lang w:val="en-GB"/>
              </w:rPr>
              <w:t xml:space="preserve">Rating Scale: </w:t>
            </w:r>
          </w:p>
          <w:p w14:paraId="5640905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5ED81DE">
            <w:pPr>
              <w:ind w:left="360"/>
              <w:rPr>
                <w:b/>
                <w:bCs/>
                <w:sz w:val="20"/>
                <w:szCs w:val="20"/>
                <w:lang w:val="en-GB"/>
              </w:rPr>
            </w:pPr>
            <w:r>
              <w:rPr>
                <w:color w:val="404040"/>
                <w:sz w:val="20"/>
                <w:szCs w:val="20"/>
                <w:shd w:val="clear" w:color="auto" w:fill="FFFFFF"/>
                <w:lang w:val="en-GB"/>
              </w:rPr>
              <w:t>N/A</w:t>
            </w:r>
          </w:p>
        </w:tc>
        <w:tc>
          <w:tcPr>
            <w:tcW w:w="1667" w:type="pct"/>
          </w:tcPr>
          <w:p w14:paraId="039BE098">
            <w:pPr>
              <w:keepNext/>
              <w:outlineLvl w:val="1"/>
              <w:rPr>
                <w:rFonts w:eastAsia="MS Mincho"/>
                <w:bCs/>
                <w:sz w:val="20"/>
                <w:szCs w:val="20"/>
                <w:lang w:val="en-GB"/>
              </w:rPr>
            </w:pPr>
          </w:p>
        </w:tc>
      </w:tr>
      <w:tr w14:paraId="48DEC2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27CCC45">
            <w:pPr>
              <w:rPr>
                <w:b/>
                <w:sz w:val="20"/>
                <w:szCs w:val="20"/>
                <w:lang w:val="en-GB"/>
              </w:rPr>
            </w:pPr>
            <w:r>
              <w:rPr>
                <w:b/>
                <w:sz w:val="20"/>
                <w:szCs w:val="20"/>
                <w:lang w:val="en-GB"/>
              </w:rPr>
              <w:t xml:space="preserve">9. Are the results presented clearly? </w:t>
            </w:r>
          </w:p>
          <w:p w14:paraId="48B55440">
            <w:pPr>
              <w:rPr>
                <w:color w:val="404040"/>
                <w:sz w:val="20"/>
                <w:szCs w:val="20"/>
                <w:shd w:val="clear" w:color="auto" w:fill="FFFFFF"/>
                <w:lang w:val="en-GB"/>
              </w:rPr>
            </w:pPr>
            <w:r>
              <w:rPr>
                <w:color w:val="404040"/>
                <w:sz w:val="20"/>
                <w:szCs w:val="20"/>
                <w:shd w:val="clear" w:color="auto" w:fill="FFFFFF"/>
                <w:lang w:val="en-GB"/>
              </w:rPr>
              <w:t xml:space="preserve">Rating Scale: </w:t>
            </w:r>
          </w:p>
          <w:p w14:paraId="6F6DE54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01C050">
            <w:pPr>
              <w:contextualSpacing/>
              <w:rPr>
                <w:bCs/>
                <w:sz w:val="20"/>
                <w:szCs w:val="20"/>
                <w:lang w:val="en-GB"/>
              </w:rPr>
            </w:pPr>
            <w:r>
              <w:rPr>
                <w:bCs/>
                <w:sz w:val="20"/>
                <w:szCs w:val="20"/>
                <w:lang w:val="en-GB"/>
              </w:rPr>
              <w:t>4</w:t>
            </w:r>
          </w:p>
        </w:tc>
        <w:tc>
          <w:tcPr>
            <w:tcW w:w="1667" w:type="pct"/>
          </w:tcPr>
          <w:p w14:paraId="6C3BB013">
            <w:pPr>
              <w:keepNext/>
              <w:outlineLvl w:val="1"/>
              <w:rPr>
                <w:rFonts w:eastAsia="MS Mincho"/>
                <w:bCs/>
                <w:sz w:val="20"/>
                <w:szCs w:val="20"/>
                <w:lang w:val="en-GB"/>
              </w:rPr>
            </w:pPr>
          </w:p>
        </w:tc>
      </w:tr>
      <w:tr w14:paraId="2798E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4CA8EA9">
            <w:pPr>
              <w:rPr>
                <w:b/>
                <w:sz w:val="20"/>
                <w:szCs w:val="20"/>
                <w:lang w:val="en-GB"/>
              </w:rPr>
            </w:pPr>
            <w:r>
              <w:rPr>
                <w:b/>
                <w:sz w:val="20"/>
                <w:szCs w:val="20"/>
                <w:lang w:val="en-GB"/>
              </w:rPr>
              <w:t>10. Are tables and figures clear, relevant, and necessary?</w:t>
            </w:r>
          </w:p>
          <w:p w14:paraId="09CFA9FD">
            <w:pPr>
              <w:rPr>
                <w:color w:val="404040"/>
                <w:sz w:val="20"/>
                <w:szCs w:val="20"/>
                <w:shd w:val="clear" w:color="auto" w:fill="FFFFFF"/>
                <w:lang w:val="en-GB"/>
              </w:rPr>
            </w:pPr>
            <w:r>
              <w:rPr>
                <w:color w:val="404040"/>
                <w:sz w:val="20"/>
                <w:szCs w:val="20"/>
                <w:shd w:val="clear" w:color="auto" w:fill="FFFFFF"/>
                <w:lang w:val="en-GB"/>
              </w:rPr>
              <w:t xml:space="preserve">Rating Scale: </w:t>
            </w:r>
          </w:p>
          <w:p w14:paraId="7EB8F20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82ABDD5">
            <w:pPr>
              <w:rPr>
                <w:color w:val="404040"/>
                <w:sz w:val="20"/>
                <w:szCs w:val="20"/>
                <w:shd w:val="clear" w:color="auto" w:fill="FFFFFF"/>
                <w:lang w:val="en-GB"/>
              </w:rPr>
            </w:pPr>
          </w:p>
          <w:p w14:paraId="3AC15771">
            <w:pPr>
              <w:rPr>
                <w:sz w:val="20"/>
                <w:szCs w:val="20"/>
                <w:lang w:val="en-GB"/>
              </w:rPr>
            </w:pPr>
          </w:p>
        </w:tc>
        <w:tc>
          <w:tcPr>
            <w:tcW w:w="1667" w:type="pct"/>
          </w:tcPr>
          <w:p w14:paraId="26445355">
            <w:pPr>
              <w:contextualSpacing/>
              <w:rPr>
                <w:bCs/>
                <w:sz w:val="20"/>
                <w:szCs w:val="20"/>
                <w:lang w:val="en-GB"/>
              </w:rPr>
            </w:pPr>
            <w:r>
              <w:rPr>
                <w:bCs/>
                <w:sz w:val="20"/>
                <w:szCs w:val="20"/>
                <w:lang w:val="en-GB"/>
              </w:rPr>
              <w:t>4</w:t>
            </w:r>
          </w:p>
        </w:tc>
        <w:tc>
          <w:tcPr>
            <w:tcW w:w="1667" w:type="pct"/>
          </w:tcPr>
          <w:p w14:paraId="263DB015">
            <w:pPr>
              <w:keepNext/>
              <w:outlineLvl w:val="1"/>
              <w:rPr>
                <w:rFonts w:eastAsia="MS Mincho"/>
                <w:bCs/>
                <w:sz w:val="20"/>
                <w:szCs w:val="20"/>
                <w:lang w:val="en-GB"/>
              </w:rPr>
            </w:pPr>
          </w:p>
        </w:tc>
      </w:tr>
      <w:tr w14:paraId="6FADFF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F98123E">
            <w:pPr>
              <w:rPr>
                <w:b/>
                <w:sz w:val="20"/>
                <w:szCs w:val="20"/>
                <w:lang w:val="en-GB"/>
              </w:rPr>
            </w:pPr>
            <w:r>
              <w:rPr>
                <w:b/>
                <w:sz w:val="20"/>
                <w:szCs w:val="20"/>
                <w:lang w:val="en-GB"/>
              </w:rPr>
              <w:t>11. Does the discussion relate findings to existing literature?</w:t>
            </w:r>
          </w:p>
          <w:p w14:paraId="7800AB4A">
            <w:pPr>
              <w:rPr>
                <w:color w:val="404040"/>
                <w:sz w:val="20"/>
                <w:szCs w:val="20"/>
                <w:shd w:val="clear" w:color="auto" w:fill="FFFFFF"/>
                <w:lang w:val="en-GB"/>
              </w:rPr>
            </w:pPr>
            <w:r>
              <w:rPr>
                <w:color w:val="404040"/>
                <w:sz w:val="20"/>
                <w:szCs w:val="20"/>
                <w:shd w:val="clear" w:color="auto" w:fill="FFFFFF"/>
                <w:lang w:val="en-GB"/>
              </w:rPr>
              <w:t xml:space="preserve">Rating Scale: </w:t>
            </w:r>
          </w:p>
          <w:p w14:paraId="4CB81C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E342773">
            <w:pPr>
              <w:contextualSpacing/>
              <w:rPr>
                <w:bCs/>
                <w:sz w:val="20"/>
                <w:szCs w:val="20"/>
                <w:lang w:val="en-GB"/>
              </w:rPr>
            </w:pPr>
            <w:r>
              <w:rPr>
                <w:bCs/>
                <w:sz w:val="20"/>
                <w:szCs w:val="20"/>
                <w:lang w:val="en-GB"/>
              </w:rPr>
              <w:t>4</w:t>
            </w:r>
          </w:p>
        </w:tc>
        <w:tc>
          <w:tcPr>
            <w:tcW w:w="1667" w:type="pct"/>
          </w:tcPr>
          <w:p w14:paraId="41DA52F9">
            <w:pPr>
              <w:keepNext/>
              <w:outlineLvl w:val="1"/>
              <w:rPr>
                <w:rFonts w:eastAsia="MS Mincho"/>
                <w:bCs/>
                <w:sz w:val="20"/>
                <w:szCs w:val="20"/>
                <w:lang w:val="en-GB"/>
              </w:rPr>
            </w:pPr>
          </w:p>
        </w:tc>
      </w:tr>
      <w:tr w14:paraId="71661C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12B4625">
            <w:pPr>
              <w:rPr>
                <w:b/>
                <w:sz w:val="20"/>
                <w:szCs w:val="20"/>
                <w:lang w:val="en-GB"/>
              </w:rPr>
            </w:pPr>
            <w:r>
              <w:rPr>
                <w:b/>
                <w:sz w:val="20"/>
                <w:szCs w:val="20"/>
                <w:lang w:val="en-GB"/>
              </w:rPr>
              <w:t>12. Are the conclusions supported by the data?</w:t>
            </w:r>
          </w:p>
          <w:p w14:paraId="742EB083">
            <w:pPr>
              <w:rPr>
                <w:color w:val="404040"/>
                <w:sz w:val="20"/>
                <w:szCs w:val="20"/>
                <w:shd w:val="clear" w:color="auto" w:fill="FFFFFF"/>
                <w:lang w:val="en-GB"/>
              </w:rPr>
            </w:pPr>
            <w:r>
              <w:rPr>
                <w:color w:val="404040"/>
                <w:sz w:val="20"/>
                <w:szCs w:val="20"/>
                <w:shd w:val="clear" w:color="auto" w:fill="FFFFFF"/>
                <w:lang w:val="en-GB"/>
              </w:rPr>
              <w:t xml:space="preserve">Rating Scale: </w:t>
            </w:r>
          </w:p>
          <w:p w14:paraId="3E367E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ACB6AD">
            <w:pPr>
              <w:contextualSpacing/>
              <w:rPr>
                <w:bCs/>
                <w:sz w:val="20"/>
                <w:szCs w:val="20"/>
                <w:lang w:val="en-GB"/>
              </w:rPr>
            </w:pPr>
            <w:r>
              <w:rPr>
                <w:bCs/>
                <w:sz w:val="20"/>
                <w:szCs w:val="20"/>
                <w:lang w:val="en-GB"/>
              </w:rPr>
              <w:t>5</w:t>
            </w:r>
          </w:p>
        </w:tc>
        <w:tc>
          <w:tcPr>
            <w:tcW w:w="1667" w:type="pct"/>
          </w:tcPr>
          <w:p w14:paraId="3BE8EA02">
            <w:pPr>
              <w:keepNext/>
              <w:outlineLvl w:val="1"/>
              <w:rPr>
                <w:rFonts w:eastAsia="MS Mincho"/>
                <w:bCs/>
                <w:sz w:val="20"/>
                <w:szCs w:val="20"/>
                <w:lang w:val="en-GB"/>
              </w:rPr>
            </w:pPr>
          </w:p>
        </w:tc>
      </w:tr>
      <w:tr w14:paraId="7F429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55D694C">
            <w:pPr>
              <w:rPr>
                <w:b/>
                <w:sz w:val="20"/>
                <w:szCs w:val="20"/>
                <w:lang w:val="en-GB"/>
              </w:rPr>
            </w:pPr>
            <w:r>
              <w:rPr>
                <w:b/>
                <w:sz w:val="20"/>
                <w:szCs w:val="20"/>
                <w:lang w:val="en-GB"/>
              </w:rPr>
              <w:t>13. Are the limitations of the study discussed?</w:t>
            </w:r>
          </w:p>
          <w:p w14:paraId="1B9D7170">
            <w:pPr>
              <w:rPr>
                <w:color w:val="404040"/>
                <w:sz w:val="20"/>
                <w:szCs w:val="20"/>
                <w:shd w:val="clear" w:color="auto" w:fill="FFFFFF"/>
                <w:lang w:val="en-GB"/>
              </w:rPr>
            </w:pPr>
            <w:r>
              <w:rPr>
                <w:color w:val="404040"/>
                <w:sz w:val="20"/>
                <w:szCs w:val="20"/>
                <w:shd w:val="clear" w:color="auto" w:fill="FFFFFF"/>
                <w:lang w:val="en-GB"/>
              </w:rPr>
              <w:t xml:space="preserve">Rating Scale: </w:t>
            </w:r>
          </w:p>
          <w:p w14:paraId="02158D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E85A2C">
            <w:pPr>
              <w:contextualSpacing/>
              <w:rPr>
                <w:bCs/>
                <w:sz w:val="20"/>
                <w:szCs w:val="20"/>
                <w:lang w:val="en-GB"/>
              </w:rPr>
            </w:pPr>
            <w:r>
              <w:rPr>
                <w:bCs/>
                <w:sz w:val="20"/>
                <w:szCs w:val="20"/>
                <w:lang w:val="en-GB"/>
              </w:rPr>
              <w:t>3</w:t>
            </w:r>
          </w:p>
        </w:tc>
        <w:tc>
          <w:tcPr>
            <w:tcW w:w="1667" w:type="pct"/>
          </w:tcPr>
          <w:p w14:paraId="5FD8124A">
            <w:pPr>
              <w:keepNext/>
              <w:outlineLvl w:val="1"/>
              <w:rPr>
                <w:rFonts w:eastAsia="MS Mincho"/>
                <w:bCs/>
                <w:sz w:val="20"/>
                <w:szCs w:val="20"/>
                <w:lang w:val="en-GB"/>
              </w:rPr>
            </w:pPr>
            <w:r>
              <w:rPr>
                <w:rFonts w:eastAsia="Arial Unicode MS"/>
                <w:sz w:val="20"/>
                <w:szCs w:val="20"/>
                <w:lang w:val="en-US" w:eastAsia="zh-CN"/>
              </w:rPr>
              <w:t>We have added a dedicated independent section (Section 3.4) in the revised manuscript to systematically discuss the limitations and generalizability of the study.</w:t>
            </w:r>
          </w:p>
        </w:tc>
      </w:tr>
      <w:tr w14:paraId="643D2C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97E226D">
            <w:pPr>
              <w:rPr>
                <w:b/>
                <w:sz w:val="20"/>
                <w:szCs w:val="20"/>
                <w:lang w:val="en-GB"/>
              </w:rPr>
            </w:pPr>
            <w:r>
              <w:rPr>
                <w:b/>
                <w:sz w:val="20"/>
                <w:szCs w:val="20"/>
                <w:lang w:val="en-GB"/>
              </w:rPr>
              <w:t>14. Are the references relevant and sufficient (in number)?</w:t>
            </w:r>
          </w:p>
          <w:p w14:paraId="36FB73DC">
            <w:pPr>
              <w:rPr>
                <w:color w:val="404040"/>
                <w:sz w:val="20"/>
                <w:szCs w:val="20"/>
                <w:shd w:val="clear" w:color="auto" w:fill="FFFFFF"/>
                <w:lang w:val="en-GB"/>
              </w:rPr>
            </w:pPr>
            <w:r>
              <w:rPr>
                <w:color w:val="404040"/>
                <w:sz w:val="20"/>
                <w:szCs w:val="20"/>
                <w:shd w:val="clear" w:color="auto" w:fill="FFFFFF"/>
                <w:lang w:val="en-GB"/>
              </w:rPr>
              <w:t xml:space="preserve">Rating Scale: </w:t>
            </w:r>
          </w:p>
          <w:p w14:paraId="6798849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24054C">
            <w:pPr>
              <w:rPr>
                <w:sz w:val="20"/>
                <w:szCs w:val="20"/>
                <w:lang w:val="en-GB"/>
              </w:rPr>
            </w:pPr>
            <w:r>
              <w:rPr>
                <w:color w:val="404040"/>
                <w:sz w:val="20"/>
                <w:szCs w:val="20"/>
                <w:shd w:val="clear" w:color="auto" w:fill="FFFFFF"/>
                <w:lang w:val="en-GB"/>
              </w:rPr>
              <w:t>N/A = Not Applicable</w:t>
            </w:r>
          </w:p>
        </w:tc>
        <w:tc>
          <w:tcPr>
            <w:tcW w:w="1667" w:type="pct"/>
          </w:tcPr>
          <w:p w14:paraId="3DEC3064">
            <w:pPr>
              <w:contextualSpacing/>
              <w:rPr>
                <w:bCs/>
                <w:sz w:val="20"/>
                <w:szCs w:val="20"/>
                <w:lang w:val="en-GB"/>
              </w:rPr>
            </w:pPr>
            <w:r>
              <w:rPr>
                <w:bCs/>
                <w:sz w:val="20"/>
                <w:szCs w:val="20"/>
                <w:lang w:val="en-GB"/>
              </w:rPr>
              <w:t>4</w:t>
            </w:r>
          </w:p>
        </w:tc>
        <w:tc>
          <w:tcPr>
            <w:tcW w:w="1667" w:type="pct"/>
          </w:tcPr>
          <w:p w14:paraId="290948DE">
            <w:pPr>
              <w:keepNext/>
              <w:outlineLvl w:val="1"/>
              <w:rPr>
                <w:rFonts w:eastAsia="MS Mincho"/>
                <w:bCs/>
                <w:sz w:val="20"/>
                <w:szCs w:val="20"/>
                <w:lang w:val="en-GB"/>
              </w:rPr>
            </w:pPr>
          </w:p>
        </w:tc>
      </w:tr>
      <w:tr w14:paraId="171A5E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9E647B4">
            <w:pPr>
              <w:rPr>
                <w:b/>
                <w:sz w:val="20"/>
                <w:szCs w:val="20"/>
                <w:lang w:val="en-GB"/>
              </w:rPr>
            </w:pPr>
            <w:r>
              <w:rPr>
                <w:b/>
                <w:sz w:val="20"/>
                <w:szCs w:val="20"/>
                <w:lang w:val="en-GB"/>
              </w:rPr>
              <w:t>15. Is the manuscript written in clear and understandable language?</w:t>
            </w:r>
          </w:p>
          <w:p w14:paraId="325979BE">
            <w:pPr>
              <w:rPr>
                <w:color w:val="404040"/>
                <w:sz w:val="20"/>
                <w:szCs w:val="20"/>
                <w:shd w:val="clear" w:color="auto" w:fill="FFFFFF"/>
                <w:lang w:val="en-GB"/>
              </w:rPr>
            </w:pPr>
            <w:r>
              <w:rPr>
                <w:color w:val="404040"/>
                <w:sz w:val="20"/>
                <w:szCs w:val="20"/>
                <w:shd w:val="clear" w:color="auto" w:fill="FFFFFF"/>
                <w:lang w:val="en-GB"/>
              </w:rPr>
              <w:t xml:space="preserve">Rating Scale: </w:t>
            </w:r>
          </w:p>
          <w:p w14:paraId="2DA02E1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514E771">
            <w:pPr>
              <w:rPr>
                <w:sz w:val="20"/>
                <w:szCs w:val="20"/>
                <w:lang w:val="en-GB"/>
              </w:rPr>
            </w:pPr>
            <w:r>
              <w:rPr>
                <w:color w:val="404040"/>
                <w:sz w:val="20"/>
                <w:szCs w:val="20"/>
                <w:shd w:val="clear" w:color="auto" w:fill="FFFFFF"/>
                <w:lang w:val="en-GB"/>
              </w:rPr>
              <w:t>N/A = Not Applicable</w:t>
            </w:r>
          </w:p>
        </w:tc>
        <w:tc>
          <w:tcPr>
            <w:tcW w:w="1667" w:type="pct"/>
          </w:tcPr>
          <w:p w14:paraId="3DFFD801">
            <w:pPr>
              <w:contextualSpacing/>
              <w:rPr>
                <w:bCs/>
                <w:sz w:val="20"/>
                <w:szCs w:val="20"/>
                <w:lang w:val="en-GB"/>
              </w:rPr>
            </w:pPr>
            <w:r>
              <w:rPr>
                <w:bCs/>
                <w:sz w:val="20"/>
                <w:szCs w:val="20"/>
                <w:lang w:val="en-GB"/>
              </w:rPr>
              <w:t>3</w:t>
            </w:r>
          </w:p>
        </w:tc>
        <w:tc>
          <w:tcPr>
            <w:tcW w:w="1667" w:type="pct"/>
          </w:tcPr>
          <w:p w14:paraId="1B0E853E">
            <w:pPr>
              <w:keepNext/>
              <w:outlineLvl w:val="1"/>
              <w:rPr>
                <w:rFonts w:eastAsia="MS Mincho"/>
                <w:bCs/>
                <w:sz w:val="20"/>
                <w:szCs w:val="20"/>
                <w:lang w:val="en-GB"/>
              </w:rPr>
            </w:pPr>
            <w:r>
              <w:rPr>
                <w:rFonts w:eastAsia="Arial Unicode MS"/>
                <w:sz w:val="20"/>
                <w:szCs w:val="20"/>
                <w:lang w:val="en-US" w:eastAsia="zh-CN"/>
              </w:rPr>
              <w:t>The full manuscript has undergone professional academic English polishing and proofreading to improve language clarity.</w:t>
            </w:r>
          </w:p>
        </w:tc>
      </w:tr>
    </w:tbl>
    <w:p w14:paraId="69974AAD">
      <w:pPr>
        <w:jc w:val="both"/>
        <w:rPr>
          <w:rFonts w:eastAsia="MS Mincho"/>
          <w:b/>
          <w:bCs/>
          <w:sz w:val="20"/>
          <w:szCs w:val="20"/>
          <w:u w:val="single"/>
          <w:lang w:val="en-GB" w:eastAsia="zh-CN"/>
        </w:rPr>
      </w:pPr>
    </w:p>
    <w:p w14:paraId="6C18B7E5">
      <w:pPr>
        <w:jc w:val="both"/>
        <w:rPr>
          <w:rFonts w:eastAsia="MS Mincho"/>
          <w:b/>
          <w:bCs/>
          <w:sz w:val="20"/>
          <w:szCs w:val="20"/>
          <w:u w:val="single"/>
          <w:lang w:val="en-GB" w:eastAsia="zh-CN"/>
        </w:rPr>
      </w:pPr>
    </w:p>
    <w:p w14:paraId="0B53BF5C">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6E0E6F1">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79D05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D088013">
            <w:pPr>
              <w:keepNext/>
              <w:outlineLvl w:val="1"/>
              <w:rPr>
                <w:rFonts w:eastAsia="MS Mincho"/>
                <w:b/>
                <w:bCs/>
                <w:sz w:val="20"/>
                <w:szCs w:val="20"/>
                <w:lang w:val="en-GB"/>
              </w:rPr>
            </w:pPr>
          </w:p>
        </w:tc>
        <w:tc>
          <w:tcPr>
            <w:tcW w:w="1667" w:type="pct"/>
          </w:tcPr>
          <w:p w14:paraId="6A26082E">
            <w:pPr>
              <w:keepNext/>
              <w:outlineLvl w:val="1"/>
              <w:rPr>
                <w:rFonts w:eastAsia="MS Mincho"/>
                <w:b/>
                <w:bCs/>
                <w:sz w:val="20"/>
                <w:szCs w:val="20"/>
                <w:lang w:val="en-GB"/>
              </w:rPr>
            </w:pPr>
            <w:r>
              <w:rPr>
                <w:rFonts w:eastAsia="MS Mincho"/>
                <w:b/>
                <w:bCs/>
                <w:sz w:val="20"/>
                <w:szCs w:val="20"/>
                <w:lang w:val="en-GB"/>
              </w:rPr>
              <w:t>Reviewer’s comment</w:t>
            </w:r>
          </w:p>
          <w:p w14:paraId="5014BE27">
            <w:pPr>
              <w:rPr>
                <w:sz w:val="20"/>
                <w:szCs w:val="20"/>
                <w:lang w:val="en-GB"/>
              </w:rPr>
            </w:pPr>
          </w:p>
        </w:tc>
        <w:tc>
          <w:tcPr>
            <w:tcW w:w="1667" w:type="pct"/>
          </w:tcPr>
          <w:p w14:paraId="46CFB82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9D8B624">
            <w:pPr>
              <w:keepNext/>
              <w:outlineLvl w:val="1"/>
              <w:rPr>
                <w:rFonts w:eastAsia="MS Mincho"/>
                <w:bCs/>
                <w:sz w:val="20"/>
                <w:szCs w:val="20"/>
                <w:lang w:val="en-GB"/>
              </w:rPr>
            </w:pPr>
          </w:p>
        </w:tc>
      </w:tr>
      <w:tr w14:paraId="4AE67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83C040B">
            <w:pPr>
              <w:rPr>
                <w:b/>
                <w:bCs/>
                <w:sz w:val="20"/>
                <w:szCs w:val="20"/>
                <w:lang w:val="en-GB"/>
              </w:rPr>
            </w:pPr>
            <w:r>
              <w:rPr>
                <w:b/>
                <w:bCs/>
                <w:sz w:val="20"/>
                <w:szCs w:val="20"/>
                <w:lang w:val="en-GB"/>
              </w:rPr>
              <w:t>Is the title of the article suitable?</w:t>
            </w:r>
          </w:p>
          <w:p w14:paraId="41740538">
            <w:pPr>
              <w:rPr>
                <w:bCs/>
                <w:sz w:val="20"/>
                <w:szCs w:val="20"/>
                <w:lang w:val="en-GB"/>
              </w:rPr>
            </w:pPr>
          </w:p>
          <w:p w14:paraId="1AF90C6A">
            <w:pPr>
              <w:rPr>
                <w:bCs/>
                <w:sz w:val="20"/>
                <w:szCs w:val="20"/>
                <w:lang w:val="en-GB"/>
              </w:rPr>
            </w:pPr>
            <w:r>
              <w:rPr>
                <w:bCs/>
                <w:sz w:val="20"/>
                <w:szCs w:val="20"/>
                <w:lang w:val="en-GB"/>
              </w:rPr>
              <w:t>If your answer is NO, please provide a brief, clear suggestion for improvement.</w:t>
            </w:r>
          </w:p>
          <w:p w14:paraId="5F5DF488">
            <w:pPr>
              <w:rPr>
                <w:sz w:val="20"/>
                <w:szCs w:val="20"/>
                <w:u w:val="single"/>
                <w:lang w:val="en-GB"/>
              </w:rPr>
            </w:pPr>
          </w:p>
        </w:tc>
        <w:tc>
          <w:tcPr>
            <w:tcW w:w="1667" w:type="pct"/>
          </w:tcPr>
          <w:p w14:paraId="327ADDD3">
            <w:pPr>
              <w:ind w:left="360"/>
              <w:rPr>
                <w:b/>
                <w:bCs/>
                <w:sz w:val="20"/>
                <w:szCs w:val="20"/>
                <w:lang w:val="en-GB"/>
              </w:rPr>
            </w:pPr>
            <w:r>
              <w:rPr>
                <w:b/>
                <w:bCs/>
                <w:sz w:val="20"/>
                <w:szCs w:val="20"/>
                <w:lang w:val="en-GB"/>
              </w:rPr>
              <w:t>Yes</w:t>
            </w:r>
          </w:p>
        </w:tc>
        <w:tc>
          <w:tcPr>
            <w:tcW w:w="1667" w:type="pct"/>
          </w:tcPr>
          <w:p w14:paraId="2E9CA804">
            <w:pPr>
              <w:keepNext/>
              <w:outlineLvl w:val="1"/>
              <w:rPr>
                <w:rFonts w:eastAsia="MS Mincho"/>
                <w:bCs/>
                <w:sz w:val="20"/>
                <w:szCs w:val="20"/>
                <w:lang w:val="en-GB"/>
              </w:rPr>
            </w:pPr>
          </w:p>
        </w:tc>
      </w:tr>
      <w:tr w14:paraId="2D527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73FDBFB">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7E6EE1F">
            <w:pPr>
              <w:rPr>
                <w:bCs/>
                <w:sz w:val="20"/>
                <w:szCs w:val="20"/>
                <w:lang w:val="en-GB"/>
              </w:rPr>
            </w:pPr>
            <w:r>
              <w:rPr>
                <w:bCs/>
                <w:sz w:val="20"/>
                <w:szCs w:val="20"/>
                <w:lang w:val="en-GB"/>
              </w:rPr>
              <w:t>s</w:t>
            </w:r>
          </w:p>
          <w:p w14:paraId="3149EF1C">
            <w:pPr>
              <w:rPr>
                <w:bCs/>
                <w:sz w:val="20"/>
                <w:szCs w:val="20"/>
                <w:lang w:val="en-GB"/>
              </w:rPr>
            </w:pPr>
            <w:r>
              <w:rPr>
                <w:bCs/>
                <w:sz w:val="20"/>
                <w:szCs w:val="20"/>
                <w:lang w:val="en-GB"/>
              </w:rPr>
              <w:t>If your answer is NO, please provide a brief, clear suggestion for improvement.</w:t>
            </w:r>
          </w:p>
          <w:p w14:paraId="7C66C276">
            <w:pPr>
              <w:rPr>
                <w:sz w:val="20"/>
                <w:szCs w:val="20"/>
                <w:lang w:val="en-GB"/>
              </w:rPr>
            </w:pPr>
          </w:p>
        </w:tc>
        <w:tc>
          <w:tcPr>
            <w:tcW w:w="1667" w:type="pct"/>
          </w:tcPr>
          <w:p w14:paraId="0D3F190A">
            <w:pPr>
              <w:ind w:left="360"/>
              <w:rPr>
                <w:b/>
                <w:bCs/>
                <w:sz w:val="20"/>
                <w:szCs w:val="20"/>
                <w:lang w:val="en-GB"/>
              </w:rPr>
            </w:pPr>
            <w:r>
              <w:rPr>
                <w:b/>
                <w:bCs/>
                <w:sz w:val="20"/>
                <w:szCs w:val="20"/>
                <w:lang w:val="en-GB"/>
              </w:rPr>
              <w:t>Yes</w:t>
            </w:r>
          </w:p>
        </w:tc>
        <w:tc>
          <w:tcPr>
            <w:tcW w:w="1667" w:type="pct"/>
          </w:tcPr>
          <w:p w14:paraId="48B044F6">
            <w:pPr>
              <w:keepNext/>
              <w:outlineLvl w:val="1"/>
              <w:rPr>
                <w:rFonts w:eastAsia="MS Mincho"/>
                <w:bCs/>
                <w:sz w:val="20"/>
                <w:szCs w:val="20"/>
                <w:lang w:val="en-GB"/>
              </w:rPr>
            </w:pPr>
          </w:p>
        </w:tc>
      </w:tr>
      <w:tr w14:paraId="70146B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D0777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type="textWrapping"/>
            </w:r>
          </w:p>
          <w:p w14:paraId="2E835BA2">
            <w:pPr>
              <w:rPr>
                <w:bCs/>
                <w:sz w:val="20"/>
                <w:szCs w:val="20"/>
                <w:lang w:val="en-GB"/>
              </w:rPr>
            </w:pPr>
            <w:r>
              <w:rPr>
                <w:bCs/>
                <w:sz w:val="20"/>
                <w:szCs w:val="20"/>
                <w:lang w:val="en-GB"/>
              </w:rPr>
              <w:t>If your answer is NO, please provide a brief, clear suggestion for improvement</w:t>
            </w:r>
          </w:p>
          <w:p w14:paraId="005F1C10">
            <w:pPr>
              <w:rPr>
                <w:b/>
                <w:sz w:val="20"/>
                <w:szCs w:val="20"/>
                <w:lang w:val="en-GB"/>
              </w:rPr>
            </w:pPr>
            <w:r>
              <w:rPr>
                <w:bCs/>
                <w:sz w:val="20"/>
                <w:szCs w:val="20"/>
                <w:lang w:val="en-GB"/>
              </w:rPr>
              <w:t>.</w:t>
            </w:r>
          </w:p>
        </w:tc>
        <w:tc>
          <w:tcPr>
            <w:tcW w:w="1667" w:type="pct"/>
          </w:tcPr>
          <w:p w14:paraId="5BC44CDB">
            <w:pPr>
              <w:contextualSpacing/>
              <w:rPr>
                <w:bCs/>
                <w:sz w:val="20"/>
                <w:szCs w:val="20"/>
                <w:lang w:val="en-GB"/>
              </w:rPr>
            </w:pPr>
            <w:r>
              <w:rPr>
                <w:bCs/>
                <w:sz w:val="20"/>
                <w:szCs w:val="20"/>
                <w:lang w:val="en-GB"/>
              </w:rPr>
              <w:t>Yes</w:t>
            </w:r>
          </w:p>
        </w:tc>
        <w:tc>
          <w:tcPr>
            <w:tcW w:w="1667" w:type="pct"/>
          </w:tcPr>
          <w:p w14:paraId="14C54C7F">
            <w:pPr>
              <w:keepNext/>
              <w:outlineLvl w:val="1"/>
              <w:rPr>
                <w:rFonts w:eastAsia="MS Mincho"/>
                <w:bCs/>
                <w:sz w:val="20"/>
                <w:szCs w:val="20"/>
                <w:lang w:val="en-GB"/>
              </w:rPr>
            </w:pPr>
          </w:p>
        </w:tc>
      </w:tr>
      <w:tr w14:paraId="0FDC2B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A65F1B1">
            <w:pPr>
              <w:rPr>
                <w:b/>
                <w:bCs/>
                <w:sz w:val="20"/>
                <w:szCs w:val="20"/>
                <w:lang w:val="en-GB"/>
              </w:rPr>
            </w:pPr>
            <w:r>
              <w:rPr>
                <w:b/>
                <w:bCs/>
                <w:sz w:val="20"/>
                <w:szCs w:val="20"/>
                <w:lang w:val="en-GB"/>
              </w:rPr>
              <w:t xml:space="preserve">Are the references sufficient and recent? </w:t>
            </w:r>
          </w:p>
          <w:p w14:paraId="13F60977">
            <w:pPr>
              <w:rPr>
                <w:bCs/>
                <w:sz w:val="20"/>
                <w:szCs w:val="20"/>
                <w:lang w:val="en-GB"/>
              </w:rPr>
            </w:pPr>
            <w:r>
              <w:rPr>
                <w:bCs/>
                <w:sz w:val="20"/>
                <w:szCs w:val="20"/>
                <w:lang w:val="en-GB"/>
              </w:rPr>
              <w:t>(YES or NO)</w:t>
            </w:r>
          </w:p>
          <w:p w14:paraId="60D5DEDD">
            <w:pPr>
              <w:rPr>
                <w:bCs/>
                <w:sz w:val="20"/>
                <w:szCs w:val="20"/>
                <w:lang w:val="en-GB"/>
              </w:rPr>
            </w:pPr>
          </w:p>
          <w:p w14:paraId="07D3ACD0">
            <w:pPr>
              <w:rPr>
                <w:bCs/>
                <w:sz w:val="20"/>
                <w:szCs w:val="20"/>
                <w:lang w:val="en-GB"/>
              </w:rPr>
            </w:pPr>
            <w:r>
              <w:rPr>
                <w:bCs/>
                <w:sz w:val="20"/>
                <w:szCs w:val="20"/>
                <w:lang w:val="en-GB"/>
              </w:rPr>
              <w:t>If your answer is NO, please provide clear suggestion for improvement.</w:t>
            </w:r>
          </w:p>
          <w:p w14:paraId="5E9969F3">
            <w:pPr>
              <w:rPr>
                <w:b/>
                <w:bCs/>
                <w:sz w:val="20"/>
                <w:szCs w:val="20"/>
                <w:lang w:val="en-GB"/>
              </w:rPr>
            </w:pPr>
          </w:p>
        </w:tc>
        <w:tc>
          <w:tcPr>
            <w:tcW w:w="1667" w:type="pct"/>
          </w:tcPr>
          <w:p w14:paraId="3E826692">
            <w:pPr>
              <w:contextualSpacing/>
              <w:rPr>
                <w:bCs/>
                <w:sz w:val="20"/>
                <w:szCs w:val="20"/>
                <w:lang w:val="en-GB"/>
              </w:rPr>
            </w:pPr>
            <w:r>
              <w:rPr>
                <w:bCs/>
                <w:sz w:val="20"/>
                <w:szCs w:val="20"/>
                <w:lang w:val="en-GB"/>
              </w:rPr>
              <w:t>Yes</w:t>
            </w:r>
          </w:p>
        </w:tc>
        <w:tc>
          <w:tcPr>
            <w:tcW w:w="1667" w:type="pct"/>
          </w:tcPr>
          <w:p w14:paraId="2BA5B9F8">
            <w:pPr>
              <w:keepNext/>
              <w:outlineLvl w:val="1"/>
              <w:rPr>
                <w:rFonts w:eastAsia="MS Mincho"/>
                <w:bCs/>
                <w:sz w:val="20"/>
                <w:szCs w:val="20"/>
                <w:lang w:val="en-GB"/>
              </w:rPr>
            </w:pPr>
          </w:p>
        </w:tc>
      </w:tr>
      <w:tr w14:paraId="743260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C70124C">
            <w:pPr>
              <w:rPr>
                <w:b/>
                <w:bCs/>
                <w:sz w:val="20"/>
                <w:szCs w:val="20"/>
                <w:lang w:val="en-GB"/>
              </w:rPr>
            </w:pPr>
            <w:r>
              <w:rPr>
                <w:b/>
                <w:bCs/>
                <w:sz w:val="20"/>
                <w:szCs w:val="20"/>
                <w:lang w:val="en-GB"/>
              </w:rPr>
              <w:t>Are there ethical issues in this manuscript?</w:t>
            </w:r>
          </w:p>
          <w:p w14:paraId="427A97A5">
            <w:pPr>
              <w:rPr>
                <w:bCs/>
                <w:sz w:val="20"/>
                <w:szCs w:val="20"/>
                <w:lang w:val="en-GB"/>
              </w:rPr>
            </w:pPr>
            <w:r>
              <w:rPr>
                <w:bCs/>
                <w:sz w:val="20"/>
                <w:szCs w:val="20"/>
                <w:lang w:val="en-GB"/>
              </w:rPr>
              <w:t>(YES or NO)</w:t>
            </w:r>
          </w:p>
          <w:p w14:paraId="74186AF5">
            <w:pPr>
              <w:rPr>
                <w:bCs/>
                <w:sz w:val="20"/>
                <w:szCs w:val="20"/>
                <w:lang w:val="en-GB"/>
              </w:rPr>
            </w:pPr>
          </w:p>
          <w:p w14:paraId="67CC26EC">
            <w:pPr>
              <w:rPr>
                <w:bCs/>
                <w:sz w:val="20"/>
                <w:szCs w:val="20"/>
                <w:lang w:val="en-GB"/>
              </w:rPr>
            </w:pPr>
            <w:r>
              <w:rPr>
                <w:bCs/>
                <w:sz w:val="20"/>
                <w:szCs w:val="20"/>
                <w:lang w:val="en-GB"/>
              </w:rPr>
              <w:t>(If yes, kindly please write down the ethical issues here in details)</w:t>
            </w:r>
          </w:p>
          <w:p w14:paraId="1DFE178F">
            <w:pPr>
              <w:rPr>
                <w:bCs/>
                <w:sz w:val="20"/>
                <w:szCs w:val="20"/>
                <w:lang w:val="en-GB"/>
              </w:rPr>
            </w:pPr>
          </w:p>
        </w:tc>
        <w:tc>
          <w:tcPr>
            <w:tcW w:w="1667" w:type="pct"/>
          </w:tcPr>
          <w:p w14:paraId="37DA8B09">
            <w:pPr>
              <w:contextualSpacing/>
              <w:rPr>
                <w:bCs/>
                <w:sz w:val="20"/>
                <w:szCs w:val="20"/>
                <w:lang w:val="en-GB"/>
              </w:rPr>
            </w:pPr>
            <w:r>
              <w:rPr>
                <w:bCs/>
                <w:sz w:val="20"/>
                <w:szCs w:val="20"/>
                <w:lang w:val="en-GB"/>
              </w:rPr>
              <w:t>No</w:t>
            </w:r>
          </w:p>
        </w:tc>
        <w:tc>
          <w:tcPr>
            <w:tcW w:w="1667" w:type="pct"/>
          </w:tcPr>
          <w:p w14:paraId="5614BA0D">
            <w:pPr>
              <w:keepNext/>
              <w:outlineLvl w:val="1"/>
              <w:rPr>
                <w:rFonts w:eastAsia="MS Mincho"/>
                <w:bCs/>
                <w:sz w:val="20"/>
                <w:szCs w:val="20"/>
                <w:lang w:val="en-GB"/>
              </w:rPr>
            </w:pPr>
          </w:p>
        </w:tc>
      </w:tr>
    </w:tbl>
    <w:p w14:paraId="4B9EE945">
      <w:pPr>
        <w:keepNext/>
        <w:outlineLvl w:val="1"/>
        <w:rPr>
          <w:rFonts w:eastAsia="MS Mincho"/>
          <w:b/>
          <w:bCs/>
          <w:sz w:val="20"/>
          <w:szCs w:val="20"/>
          <w:highlight w:val="yellow"/>
          <w:lang w:val="en-GB"/>
        </w:rPr>
      </w:pPr>
    </w:p>
    <w:p w14:paraId="2A67CBB8">
      <w:pPr>
        <w:rPr>
          <w:sz w:val="20"/>
          <w:szCs w:val="20"/>
          <w:highlight w:val="yellow"/>
          <w:lang w:val="en-GB"/>
        </w:rPr>
      </w:pPr>
    </w:p>
    <w:p w14:paraId="776B789F">
      <w:pPr>
        <w:spacing w:after="160" w:line="259" w:lineRule="auto"/>
        <w:rPr>
          <w:rFonts w:ascii="Calibri" w:hAnsi="Calibri" w:eastAsia="Calibri"/>
          <w:sz w:val="22"/>
          <w:szCs w:val="22"/>
          <w:lang w:val="en-IN"/>
        </w:rPr>
      </w:pPr>
    </w:p>
    <w:p w14:paraId="70FF50FD">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0DD2E30A">
      <w:pPr>
        <w:rPr>
          <w:lang w:val="en-GB"/>
        </w:rPr>
      </w:pPr>
    </w:p>
    <w:tbl>
      <w:tblPr>
        <w:tblStyle w:val="8"/>
        <w:tblW w:w="4921"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626"/>
        <w:gridCol w:w="6325"/>
      </w:tblGrid>
      <w:tr w14:paraId="670FB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6E5CA41D">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7310D030">
            <w:pPr>
              <w:rPr>
                <w:rFonts w:eastAsia="Arial Unicode MS"/>
                <w:b/>
                <w:bCs/>
                <w:sz w:val="20"/>
                <w:szCs w:val="20"/>
                <w:u w:val="single"/>
                <w:lang w:val="en-GB"/>
              </w:rPr>
            </w:pPr>
          </w:p>
        </w:tc>
      </w:tr>
      <w:tr w14:paraId="26042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33" w:type="pct"/>
            <w:shd w:val="clear" w:color="auto" w:fill="EBFFFF"/>
            <w:noWrap/>
            <w:tcMar>
              <w:top w:w="0" w:type="dxa"/>
              <w:left w:w="108" w:type="dxa"/>
              <w:bottom w:w="0" w:type="dxa"/>
              <w:right w:w="108" w:type="dxa"/>
            </w:tcMar>
            <w:vAlign w:val="center"/>
          </w:tcPr>
          <w:p w14:paraId="60231DBE">
            <w:pPr>
              <w:rPr>
                <w:rFonts w:eastAsia="Arial Unicode MS"/>
                <w:sz w:val="20"/>
                <w:szCs w:val="20"/>
                <w:lang w:val="en-GB"/>
              </w:rPr>
            </w:pPr>
          </w:p>
        </w:tc>
        <w:tc>
          <w:tcPr>
            <w:tcW w:w="2267" w:type="pct"/>
            <w:shd w:val="clear" w:color="auto" w:fill="EBFFFF"/>
            <w:tcMar>
              <w:top w:w="0" w:type="dxa"/>
              <w:left w:w="108" w:type="dxa"/>
              <w:bottom w:w="0" w:type="dxa"/>
              <w:right w:w="108" w:type="dxa"/>
            </w:tcMar>
            <w:vAlign w:val="center"/>
          </w:tcPr>
          <w:p w14:paraId="3E38D9B1">
            <w:pPr>
              <w:rPr>
                <w:rFonts w:eastAsia="Arial Unicode MS"/>
                <w:b/>
                <w:bCs/>
                <w:sz w:val="20"/>
                <w:szCs w:val="20"/>
                <w:lang w:val="en-GB"/>
              </w:rPr>
            </w:pPr>
            <w:r>
              <w:rPr>
                <w:rFonts w:eastAsia="Arial Unicode MS"/>
                <w:sz w:val="20"/>
                <w:szCs w:val="20"/>
                <w:lang w:val="en-GB"/>
              </w:rPr>
              <w:t>Author’s Feedback</w:t>
            </w:r>
          </w:p>
        </w:tc>
      </w:tr>
      <w:tr w14:paraId="532CD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33" w:type="pct"/>
            <w:shd w:val="clear" w:color="auto" w:fill="EBFFFF"/>
            <w:noWrap/>
            <w:tcMar>
              <w:top w:w="0" w:type="dxa"/>
              <w:left w:w="108" w:type="dxa"/>
              <w:bottom w:w="0" w:type="dxa"/>
              <w:right w:w="108" w:type="dxa"/>
            </w:tcMar>
            <w:vAlign w:val="center"/>
          </w:tcPr>
          <w:p w14:paraId="07B45791">
            <w:pPr>
              <w:rPr>
                <w:rFonts w:eastAsia="Arial Unicode MS"/>
                <w:sz w:val="20"/>
                <w:szCs w:val="20"/>
                <w:lang w:val="en-GB"/>
              </w:rPr>
            </w:pPr>
          </w:p>
          <w:p w14:paraId="2C90190A">
            <w:pPr>
              <w:rPr>
                <w:rFonts w:eastAsia="Arial Unicode MS"/>
                <w:sz w:val="20"/>
                <w:szCs w:val="20"/>
                <w:lang w:val="en-GB"/>
              </w:rPr>
            </w:pPr>
            <w:r>
              <w:rPr>
                <w:rFonts w:eastAsia="Arial Unicode MS"/>
                <w:sz w:val="20"/>
                <w:szCs w:val="20"/>
                <w:lang w:val="en-GB"/>
              </w:rPr>
              <w:t>The manuscript presents a technically sound and relevant contribution to anomaly detection in Industrial IoT using a hybrid Transformer–GNN approach. The methodology is appropriate and the results demonstrate clear improvements over baseline models. However, the paper would benefit from improved language clarity, more explicit statement of research objectives, and a dedicated discussion of limitations and generalizability. Overall, it is a promising work suitable for publication after minor revisions.</w:t>
            </w:r>
          </w:p>
          <w:p w14:paraId="2F1D536D">
            <w:pPr>
              <w:rPr>
                <w:rFonts w:eastAsia="Arial Unicode MS"/>
                <w:sz w:val="20"/>
                <w:szCs w:val="20"/>
                <w:lang w:val="en-GB"/>
              </w:rPr>
            </w:pPr>
          </w:p>
          <w:p w14:paraId="13163852">
            <w:pPr>
              <w:rPr>
                <w:rFonts w:eastAsia="Arial Unicode MS"/>
                <w:sz w:val="20"/>
                <w:szCs w:val="20"/>
                <w:lang w:val="en-GB"/>
              </w:rPr>
            </w:pPr>
          </w:p>
        </w:tc>
        <w:tc>
          <w:tcPr>
            <w:tcW w:w="2267" w:type="pct"/>
            <w:shd w:val="clear" w:color="auto" w:fill="EBFFFF"/>
            <w:tcMar>
              <w:top w:w="0" w:type="dxa"/>
              <w:left w:w="108" w:type="dxa"/>
              <w:bottom w:w="0" w:type="dxa"/>
              <w:right w:w="108" w:type="dxa"/>
            </w:tcMar>
            <w:vAlign w:val="center"/>
          </w:tcPr>
          <w:p w14:paraId="49DF6CD6">
            <w:pPr>
              <w:rPr>
                <w:rFonts w:eastAsia="Arial Unicode MS"/>
                <w:sz w:val="20"/>
                <w:szCs w:val="20"/>
                <w:lang w:val="en-US" w:eastAsia="zh-CN"/>
              </w:rPr>
            </w:pPr>
            <w:r>
              <w:rPr>
                <w:rFonts w:eastAsia="Arial Unicode MS"/>
                <w:sz w:val="20"/>
                <w:szCs w:val="20"/>
                <w:lang w:val="en-US" w:eastAsia="zh-CN"/>
              </w:rPr>
              <w:t xml:space="preserve">We sincerely appreciate the editor’s constructive and professional comments, as well as the recognition of the value of our work. We have fully revised the manuscript in strict accordance with all the minor revision suggestions, with detailed modifications as follows: </w:t>
            </w:r>
          </w:p>
          <w:p w14:paraId="16FDB8B0">
            <w:pPr>
              <w:rPr>
                <w:rFonts w:eastAsia="Arial Unicode MS"/>
                <w:sz w:val="20"/>
                <w:szCs w:val="20"/>
                <w:lang w:val="en-US" w:eastAsia="zh-CN"/>
              </w:rPr>
            </w:pPr>
            <w:r>
              <w:rPr>
                <w:rFonts w:eastAsia="Arial Unicode MS"/>
                <w:sz w:val="20"/>
                <w:szCs w:val="20"/>
                <w:lang w:val="en-US" w:eastAsia="zh-CN"/>
              </w:rPr>
              <w:t xml:space="preserve">1. For improved language clarity: The full manuscript has undergone professional academic English polishing and strict proofreading. We have unified the model name throughout the text, corrected typos and expression irregularities, and optimized the sentence structure to ensure the language is accurate, fluent, and fully in line with the academic writing norms of the journal. </w:t>
            </w:r>
          </w:p>
          <w:p w14:paraId="4BD2A47E">
            <w:pPr>
              <w:rPr>
                <w:rFonts w:eastAsia="Arial Unicode MS"/>
                <w:sz w:val="20"/>
                <w:szCs w:val="20"/>
                <w:lang w:val="en-US" w:eastAsia="zh-CN"/>
              </w:rPr>
            </w:pPr>
            <w:r>
              <w:rPr>
                <w:rFonts w:eastAsia="Arial Unicode MS"/>
                <w:sz w:val="20"/>
                <w:szCs w:val="20"/>
                <w:lang w:val="en-US" w:eastAsia="zh-CN"/>
              </w:rPr>
              <w:t xml:space="preserve">2. For more explicit statement of research objectives: We have supplemented and optimized the content of the introduction section. We systematically sorted out the research gaps in the existing research, and clearly and explicitly stated the core research objectives, technical routes and innovation points of this manuscript, making the research objectives more prominent and easier to understand. </w:t>
            </w:r>
          </w:p>
          <w:p w14:paraId="6B2E50C6">
            <w:pPr>
              <w:rPr>
                <w:rFonts w:eastAsia="Arial Unicode MS"/>
                <w:sz w:val="20"/>
                <w:szCs w:val="20"/>
                <w:lang w:val="en-US" w:eastAsia="zh-CN"/>
              </w:rPr>
            </w:pPr>
            <w:r>
              <w:rPr>
                <w:rFonts w:eastAsia="Arial Unicode MS"/>
                <w:sz w:val="20"/>
                <w:szCs w:val="20"/>
                <w:lang w:val="en-US" w:eastAsia="zh-CN"/>
              </w:rPr>
              <w:t xml:space="preserve">3. For a dedicated discussion of limitations and generalizability: We have added a dedicated independent section (Section 3.4 Limitations and Future Work) in the revised manuscript. In this section, we systematically and comprehensively discuss the limitations of the model from four core aspects, including the adaptability in ultra-high-dimensional industrial scenarios, generalization performance under limited normal samples, root cause analysis capability for anomalies, and long-term stability in dynamic industrial environments. Meanwhile, we propose targeted future research directions for each limitation, and also elaborate on the generalizability of the model through supplementary validation experiments on the SWaT industrial benchmark dataset. </w:t>
            </w:r>
          </w:p>
          <w:p w14:paraId="567B4C59">
            <w:pPr>
              <w:rPr>
                <w:rFonts w:eastAsia="Arial Unicode MS"/>
                <w:b/>
                <w:bCs/>
                <w:sz w:val="20"/>
                <w:szCs w:val="20"/>
                <w:lang w:val="en-GB"/>
              </w:rPr>
            </w:pPr>
            <w:r>
              <w:rPr>
                <w:rFonts w:eastAsia="Arial Unicode MS"/>
                <w:sz w:val="20"/>
                <w:szCs w:val="20"/>
                <w:lang w:val="en-US" w:eastAsia="zh-CN"/>
              </w:rPr>
              <w:t>All modifications have been clearly marked in the revised manuscript, and we believe the revised manuscript fully meets the publication requirements of the journal.</w:t>
            </w:r>
          </w:p>
        </w:tc>
      </w:tr>
    </w:tbl>
    <w:p w14:paraId="695456E6">
      <w:pPr>
        <w:spacing w:after="160" w:line="259" w:lineRule="auto"/>
        <w:rPr>
          <w:i/>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Segoe UI Emoji">
    <w:panose1 w:val="020B0502040204020203"/>
    <w:charset w:val="00"/>
    <w:family w:val="auto"/>
    <w:pitch w:val="default"/>
    <w:sig w:usb0="00000001" w:usb1="02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1CED4">
    <w:pPr>
      <w:pStyle w:val="5"/>
      <w:jc w:val="right"/>
    </w:pPr>
  </w:p>
  <w:p w14:paraId="621842E0">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57CA7D7D">
    <w:pPr>
      <w:pStyle w:val="5"/>
      <w:jc w:val="right"/>
      <w:rPr>
        <w:b/>
        <w:sz w:val="20"/>
      </w:rPr>
    </w:pPr>
    <w:r>
      <w:rPr>
        <w:b/>
        <w:sz w:val="20"/>
      </w:rPr>
      <w:t>V240326</w:t>
    </w:r>
  </w:p>
  <w:p w14:paraId="0E3D16C1">
    <w:pPr>
      <w:pStyle w:val="5"/>
      <w:jc w:val="right"/>
    </w:pPr>
  </w:p>
  <w:p w14:paraId="589EA4A2">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7CD5C">
    <w:pPr>
      <w:spacing w:before="100" w:beforeAutospacing="1" w:after="100" w:afterAutospacing="1"/>
      <w:jc w:val="center"/>
      <w:rPr>
        <w:b/>
        <w:bCs/>
        <w:color w:val="003399"/>
        <w:szCs w:val="20"/>
        <w:u w:val="single"/>
        <w:lang w:val="en-GB"/>
      </w:rPr>
    </w:pPr>
  </w:p>
  <w:p w14:paraId="59CE2FDA">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7E93"/>
    <w:rsid w:val="000E11A6"/>
    <w:rsid w:val="00122422"/>
    <w:rsid w:val="001F7EAF"/>
    <w:rsid w:val="004E2B62"/>
    <w:rsid w:val="008E7E93"/>
    <w:rsid w:val="009D2E45"/>
    <w:rsid w:val="009D76C3"/>
    <w:rsid w:val="00BE2CE6"/>
    <w:rsid w:val="00FB7392"/>
    <w:rsid w:val="2D1265F1"/>
    <w:rsid w:val="5879502A"/>
    <w:rsid w:val="79B31B8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5"/>
    <w:qFormat/>
    <w:uiPriority w:val="0"/>
    <w:pPr>
      <w:jc w:val="both"/>
    </w:pPr>
    <w:rPr>
      <w:rFonts w:ascii="Helvetica" w:hAnsi="Helvetica" w:eastAsia="MS Mincho"/>
      <w:lang w:val="fr-FR" w:eastAsia="zh-CN"/>
    </w:rPr>
  </w:style>
  <w:style w:type="paragraph" w:styleId="5">
    <w:name w:val="footer"/>
    <w:basedOn w:val="1"/>
    <w:link w:val="17"/>
    <w:unhideWhenUsed/>
    <w:qFormat/>
    <w:uiPriority w:val="99"/>
    <w:pPr>
      <w:tabs>
        <w:tab w:val="center" w:pos="4513"/>
        <w:tab w:val="right" w:pos="9026"/>
      </w:tabs>
    </w:pPr>
    <w:rPr>
      <w:lang w:eastAsia="zh-CN"/>
    </w:rPr>
  </w:style>
  <w:style w:type="paragraph" w:styleId="6">
    <w:name w:val="header"/>
    <w:basedOn w:val="1"/>
    <w:link w:val="16"/>
    <w:qFormat/>
    <w:uiPriority w:val="99"/>
    <w:pPr>
      <w:tabs>
        <w:tab w:val="center" w:pos="4680"/>
        <w:tab w:val="right" w:pos="9360"/>
      </w:tabs>
    </w:pPr>
    <w:rPr>
      <w:lang w:eastAsia="zh-CN"/>
    </w:rPr>
  </w:style>
  <w:style w:type="paragraph" w:styleId="7">
    <w:name w:val="Normal (Web)"/>
    <w:basedOn w:val="1"/>
    <w:qFormat/>
    <w:uiPriority w:val="99"/>
    <w:pPr>
      <w:spacing w:before="100" w:beforeAutospacing="1" w:after="100" w:afterAutospacing="1"/>
    </w:pPr>
    <w:rPr>
      <w:rFonts w:ascii="Arial Unicode MS" w:hAnsi="Arial Unicode MS" w:eastAsia="Arial Unicode MS" w:cs="Arial Unicode MS"/>
    </w:rPr>
  </w:style>
  <w:style w:type="table" w:styleId="9">
    <w:name w:val="Table Grid"/>
    <w:basedOn w:val="8"/>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qFormat/>
    <w:uiPriority w:val="99"/>
    <w:rPr>
      <w:color w:val="800080"/>
      <w:u w:val="single"/>
    </w:rPr>
  </w:style>
  <w:style w:type="character" w:styleId="12">
    <w:name w:val="Hyperlink"/>
    <w:unhideWhenUsed/>
    <w:qFormat/>
    <w:uiPriority w:val="99"/>
    <w:rPr>
      <w:color w:val="0000FF"/>
      <w:u w:val="single"/>
    </w:r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4"/>
    <w:qFormat/>
    <w:uiPriority w:val="0"/>
    <w:rPr>
      <w:rFonts w:ascii="Helvetica" w:hAnsi="Helvetica" w:eastAsia="MS Mincho" w:cs="Helvetica"/>
      <w:sz w:val="24"/>
      <w:szCs w:val="24"/>
      <w:lang w:val="fr-FR"/>
    </w:rPr>
  </w:style>
  <w:style w:type="character" w:customStyle="1" w:styleId="16">
    <w:name w:val="Header Char"/>
    <w:link w:val="6"/>
    <w:qFormat/>
    <w:uiPriority w:val="99"/>
    <w:rPr>
      <w:rFonts w:ascii="Times New Roman" w:hAnsi="Times New Roman" w:eastAsia="Times New Roman" w:cs="Times New Roman"/>
      <w:sz w:val="24"/>
      <w:szCs w:val="24"/>
      <w:lang w:val="en-US"/>
    </w:rPr>
  </w:style>
  <w:style w:type="character" w:customStyle="1" w:styleId="17">
    <w:name w:val="Footer Char"/>
    <w:link w:val="5"/>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832</Words>
  <Characters>4082</Characters>
  <Lines>36</Lines>
  <Paragraphs>10</Paragraphs>
  <TotalTime>46</TotalTime>
  <ScaleCrop>false</ScaleCrop>
  <LinksUpToDate>false</LinksUpToDate>
  <CharactersWithSpaces>4837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3K</cp:lastModifiedBy>
  <dcterms:modified xsi:type="dcterms:W3CDTF">2026-05-02T09:05:55Z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eyJoZGlkIjoiYTdhYmJkNjllZDAwNjkzZDExMmRjOTU4NGVjYzI3NzAiLCJ1c2VySWQiOiI4NzYyNTY5NDcifQ==</vt:lpwstr>
  </property>
  <property fmtid="{D5CDD505-2E9C-101B-9397-08002B2CF9AE}" pid="4" name="KSOProductBuildVer">
    <vt:lpwstr>2052-12.1.0.25225</vt:lpwstr>
  </property>
  <property fmtid="{D5CDD505-2E9C-101B-9397-08002B2CF9AE}" pid="5" name="ICV">
    <vt:lpwstr>A5FDB3A285504C2387C21154C1D70F21_12</vt:lpwstr>
  </property>
</Properties>
</file>