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F3D8" w14:textId="77777777" w:rsidR="005E67B9" w:rsidRDefault="005E67B9" w:rsidP="00EA660F">
      <w:pPr>
        <w:pStyle w:val="Author"/>
        <w:spacing w:line="240" w:lineRule="auto"/>
        <w:jc w:val="center"/>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EA660F">
        <w:rPr>
          <w:rFonts w:ascii="Arial" w:hAnsi="Arial" w:cs="Arial"/>
          <w:bCs/>
          <w:iCs/>
          <w:kern w:val="28"/>
          <w:sz w:val="36"/>
        </w:rPr>
        <w:t xml:space="preserve"> </w:t>
      </w:r>
    </w:p>
    <w:p w14:paraId="79280042" w14:textId="3F2ED180" w:rsidR="00A258C3" w:rsidRDefault="00EA660F" w:rsidP="00EA660F">
      <w:pPr>
        <w:pStyle w:val="Author"/>
        <w:spacing w:line="240" w:lineRule="auto"/>
        <w:jc w:val="center"/>
        <w:rPr>
          <w:rFonts w:ascii="Arial" w:hAnsi="Arial" w:cs="Arial"/>
          <w:bCs/>
          <w:iCs/>
          <w:kern w:val="28"/>
          <w:sz w:val="36"/>
        </w:rPr>
      </w:pPr>
      <w:bookmarkStart w:id="0" w:name="_Hlk229427512"/>
      <w:r w:rsidRPr="00EA660F">
        <w:rPr>
          <w:rFonts w:ascii="Arial" w:hAnsi="Arial" w:cs="Arial"/>
          <w:bCs/>
          <w:iCs/>
          <w:kern w:val="28"/>
          <w:sz w:val="36"/>
        </w:rPr>
        <w:t>Socio-Cultural Determinants of Students’ Knowledge of Gender Roles in Agriculture: Evidence from a Nigerian Tertiary Institution</w:t>
      </w:r>
    </w:p>
    <w:bookmarkEnd w:id="0"/>
    <w:p w14:paraId="7BC9554B" w14:textId="77777777" w:rsidR="00EA660F" w:rsidRPr="00790ADA" w:rsidRDefault="00EA660F" w:rsidP="00441B6F">
      <w:pPr>
        <w:pStyle w:val="Author"/>
        <w:spacing w:line="240" w:lineRule="auto"/>
        <w:jc w:val="both"/>
        <w:rPr>
          <w:rFonts w:ascii="Arial" w:hAnsi="Arial" w:cs="Arial"/>
          <w:sz w:val="36"/>
        </w:rPr>
      </w:pPr>
    </w:p>
    <w:p w14:paraId="093EFE71" w14:textId="77777777" w:rsidR="00B01FCD" w:rsidRPr="00FB3A86" w:rsidRDefault="00000000" w:rsidP="00441B6F">
      <w:pPr>
        <w:pStyle w:val="Copyright"/>
        <w:spacing w:after="0" w:line="240" w:lineRule="auto"/>
        <w:jc w:val="both"/>
        <w:rPr>
          <w:rFonts w:ascii="Arial" w:hAnsi="Arial" w:cs="Arial"/>
        </w:rPr>
        <w:sectPr w:rsidR="00B01FCD" w:rsidRPr="00FB3A86" w:rsidSect="004939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F99B0B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B3FD0E" w14:textId="418AFE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FFF1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F55E990" w14:textId="77777777" w:rsidTr="001E44FE">
        <w:tc>
          <w:tcPr>
            <w:tcW w:w="9576" w:type="dxa"/>
            <w:shd w:val="clear" w:color="auto" w:fill="F2F2F2"/>
          </w:tcPr>
          <w:p w14:paraId="58ADF7B2" w14:textId="77777777" w:rsidR="00E3114E" w:rsidRDefault="00E3114E" w:rsidP="00441B6F">
            <w:pPr>
              <w:pStyle w:val="Body"/>
              <w:spacing w:after="0"/>
              <w:rPr>
                <w:rFonts w:ascii="Arial" w:eastAsia="Calibri" w:hAnsi="Arial" w:cs="Arial"/>
                <w:b/>
                <w:szCs w:val="22"/>
              </w:rPr>
            </w:pPr>
          </w:p>
          <w:p w14:paraId="39AD80C4" w14:textId="4760D402" w:rsidR="00B156E0" w:rsidRDefault="003A2591" w:rsidP="00B156E0">
            <w:pPr>
              <w:pStyle w:val="Body"/>
              <w:spacing w:after="0"/>
              <w:rPr>
                <w:rFonts w:ascii="Arial" w:eastAsia="Calibri" w:hAnsi="Arial" w:cs="Arial"/>
                <w:bCs/>
                <w:szCs w:val="22"/>
                <w:highlight w:val="yellow"/>
              </w:rPr>
            </w:pPr>
            <w:r w:rsidRPr="000C3DA1">
              <w:rPr>
                <w:rFonts w:ascii="Arial" w:eastAsia="Calibri" w:hAnsi="Arial" w:cs="Arial"/>
                <w:b/>
                <w:szCs w:val="22"/>
                <w:highlight w:val="yellow"/>
              </w:rPr>
              <w:t xml:space="preserve">Background: </w:t>
            </w:r>
            <w:r w:rsidRPr="000C3DA1">
              <w:rPr>
                <w:rFonts w:ascii="Arial" w:eastAsia="Calibri" w:hAnsi="Arial" w:cs="Arial"/>
                <w:bCs/>
                <w:szCs w:val="22"/>
                <w:highlight w:val="yellow"/>
              </w:rPr>
              <w:t xml:space="preserve">Gender roles in agriculture </w:t>
            </w:r>
            <w:r w:rsidR="00980E37" w:rsidRPr="000C3DA1">
              <w:rPr>
                <w:rFonts w:ascii="Arial" w:eastAsia="Calibri" w:hAnsi="Arial" w:cs="Arial"/>
                <w:bCs/>
                <w:szCs w:val="22"/>
                <w:highlight w:val="yellow"/>
              </w:rPr>
              <w:t xml:space="preserve">can potentially </w:t>
            </w:r>
            <w:r w:rsidRPr="000C3DA1">
              <w:rPr>
                <w:rFonts w:ascii="Arial" w:eastAsia="Calibri" w:hAnsi="Arial" w:cs="Arial"/>
                <w:bCs/>
                <w:szCs w:val="22"/>
                <w:highlight w:val="yellow"/>
              </w:rPr>
              <w:t xml:space="preserve">influence participation, decision-making, and career orientation among </w:t>
            </w:r>
            <w:r w:rsidR="009832DB">
              <w:rPr>
                <w:rFonts w:ascii="Arial" w:eastAsia="Calibri" w:hAnsi="Arial" w:cs="Arial"/>
                <w:bCs/>
                <w:szCs w:val="22"/>
                <w:highlight w:val="yellow"/>
              </w:rPr>
              <w:t>youths</w:t>
            </w:r>
            <w:r w:rsidRPr="000C3DA1">
              <w:rPr>
                <w:rFonts w:ascii="Arial" w:eastAsia="Calibri" w:hAnsi="Arial" w:cs="Arial"/>
                <w:bCs/>
                <w:szCs w:val="22"/>
                <w:highlight w:val="yellow"/>
              </w:rPr>
              <w:t xml:space="preserve">. Understanding learners’ perceptions and knowledge of gender roles is </w:t>
            </w:r>
            <w:r w:rsidR="009832DB">
              <w:rPr>
                <w:rFonts w:ascii="Arial" w:eastAsia="Calibri" w:hAnsi="Arial" w:cs="Arial"/>
                <w:bCs/>
                <w:szCs w:val="22"/>
                <w:highlight w:val="yellow"/>
              </w:rPr>
              <w:t xml:space="preserve">key </w:t>
            </w:r>
            <w:r w:rsidRPr="000C3DA1">
              <w:rPr>
                <w:rFonts w:ascii="Arial" w:eastAsia="Calibri" w:hAnsi="Arial" w:cs="Arial"/>
                <w:bCs/>
                <w:szCs w:val="22"/>
                <w:highlight w:val="yellow"/>
              </w:rPr>
              <w:t>for promoting inclusivity and equality</w:t>
            </w:r>
            <w:r w:rsidR="009832DB">
              <w:rPr>
                <w:rFonts w:ascii="Arial" w:eastAsia="Calibri" w:hAnsi="Arial" w:cs="Arial"/>
                <w:bCs/>
                <w:szCs w:val="22"/>
                <w:highlight w:val="yellow"/>
              </w:rPr>
              <w:t>, especially in</w:t>
            </w:r>
            <w:r w:rsidRPr="000C3DA1">
              <w:rPr>
                <w:rFonts w:ascii="Arial" w:eastAsia="Calibri" w:hAnsi="Arial" w:cs="Arial"/>
                <w:bCs/>
                <w:szCs w:val="22"/>
                <w:highlight w:val="yellow"/>
              </w:rPr>
              <w:t xml:space="preserve"> the agricultural sector.</w:t>
            </w:r>
          </w:p>
          <w:p w14:paraId="2DF27FAE" w14:textId="27E92833"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 xml:space="preserve">Aims: </w:t>
            </w:r>
            <w:r w:rsidR="00BD1951" w:rsidRPr="00AC363F">
              <w:rPr>
                <w:rFonts w:ascii="Arial" w:eastAsia="Calibri" w:hAnsi="Arial" w:cs="Arial"/>
                <w:bCs/>
                <w:szCs w:val="22"/>
                <w:highlight w:val="yellow"/>
              </w:rPr>
              <w:t>T</w:t>
            </w:r>
            <w:r w:rsidR="00FF6971" w:rsidRPr="00AC363F">
              <w:rPr>
                <w:rFonts w:ascii="Arial" w:eastAsia="Calibri" w:hAnsi="Arial" w:cs="Arial"/>
                <w:bCs/>
                <w:szCs w:val="22"/>
                <w:highlight w:val="yellow"/>
              </w:rPr>
              <w:t xml:space="preserve">he </w:t>
            </w:r>
            <w:r w:rsidR="00A65146">
              <w:rPr>
                <w:rFonts w:ascii="Arial" w:eastAsia="Calibri" w:hAnsi="Arial" w:cs="Arial"/>
                <w:bCs/>
                <w:szCs w:val="22"/>
                <w:highlight w:val="yellow"/>
              </w:rPr>
              <w:t xml:space="preserve">study </w:t>
            </w:r>
            <w:r w:rsidR="00C7187E" w:rsidRPr="00AC363F">
              <w:rPr>
                <w:rFonts w:ascii="Arial" w:eastAsia="Calibri" w:hAnsi="Arial" w:cs="Arial"/>
                <w:szCs w:val="22"/>
                <w:highlight w:val="yellow"/>
              </w:rPr>
              <w:t xml:space="preserve">to </w:t>
            </w:r>
            <w:r w:rsidR="001E0F4B">
              <w:rPr>
                <w:rFonts w:ascii="Arial" w:eastAsia="Calibri" w:hAnsi="Arial" w:cs="Arial"/>
                <w:szCs w:val="22"/>
                <w:highlight w:val="yellow"/>
              </w:rPr>
              <w:t>describe</w:t>
            </w:r>
            <w:r w:rsidR="00C56A49">
              <w:rPr>
                <w:rFonts w:ascii="Arial" w:eastAsia="Calibri" w:hAnsi="Arial" w:cs="Arial"/>
                <w:szCs w:val="22"/>
                <w:highlight w:val="yellow"/>
              </w:rPr>
              <w:t>s</w:t>
            </w:r>
            <w:r w:rsidR="00C7187E" w:rsidRPr="00AC363F">
              <w:rPr>
                <w:rFonts w:ascii="Arial" w:eastAsia="Calibri" w:hAnsi="Arial" w:cs="Arial"/>
                <w:szCs w:val="22"/>
                <w:highlight w:val="yellow"/>
              </w:rPr>
              <w:t xml:space="preserve"> the </w:t>
            </w:r>
            <w:r w:rsidR="001E0F4B">
              <w:rPr>
                <w:rFonts w:ascii="Arial" w:eastAsia="Calibri" w:hAnsi="Arial" w:cs="Arial"/>
                <w:szCs w:val="22"/>
                <w:highlight w:val="yellow"/>
              </w:rPr>
              <w:t>socio-economic</w:t>
            </w:r>
            <w:r w:rsidR="00C7187E" w:rsidRPr="00AC363F">
              <w:rPr>
                <w:rFonts w:ascii="Arial" w:eastAsia="Calibri" w:hAnsi="Arial" w:cs="Arial"/>
                <w:szCs w:val="22"/>
                <w:highlight w:val="yellow"/>
              </w:rPr>
              <w:t xml:space="preserve"> characteristics of the </w:t>
            </w:r>
            <w:r w:rsidR="001E0F4B">
              <w:rPr>
                <w:rFonts w:ascii="Arial" w:eastAsia="Calibri" w:hAnsi="Arial" w:cs="Arial"/>
                <w:szCs w:val="22"/>
                <w:highlight w:val="yellow"/>
              </w:rPr>
              <w:t>participants</w:t>
            </w:r>
            <w:r w:rsidR="00C7187E" w:rsidRPr="00AC363F">
              <w:rPr>
                <w:rFonts w:ascii="Arial" w:eastAsia="Calibri" w:hAnsi="Arial" w:cs="Arial"/>
                <w:szCs w:val="22"/>
                <w:highlight w:val="yellow"/>
              </w:rPr>
              <w:t xml:space="preserve">, examine the learners' </w:t>
            </w:r>
            <w:r w:rsidR="00C56A49">
              <w:rPr>
                <w:rFonts w:ascii="Arial" w:eastAsia="Calibri" w:hAnsi="Arial" w:cs="Arial"/>
                <w:szCs w:val="22"/>
                <w:highlight w:val="yellow"/>
              </w:rPr>
              <w:t xml:space="preserve">knowledge and </w:t>
            </w:r>
            <w:r w:rsidR="00C7187E" w:rsidRPr="00AC363F">
              <w:rPr>
                <w:rFonts w:ascii="Arial" w:eastAsia="Calibri" w:hAnsi="Arial" w:cs="Arial"/>
                <w:szCs w:val="22"/>
                <w:highlight w:val="yellow"/>
              </w:rPr>
              <w:t>perceptions of gender roles in agricultural production</w:t>
            </w:r>
            <w:r w:rsidR="00C56A49">
              <w:rPr>
                <w:rFonts w:ascii="Arial" w:eastAsia="Calibri" w:hAnsi="Arial" w:cs="Arial"/>
                <w:szCs w:val="22"/>
                <w:highlight w:val="yellow"/>
              </w:rPr>
              <w:t xml:space="preserve"> and </w:t>
            </w:r>
            <w:r w:rsidR="00C7187E" w:rsidRPr="00AC363F">
              <w:rPr>
                <w:rFonts w:ascii="Arial" w:eastAsia="Calibri" w:hAnsi="Arial" w:cs="Arial"/>
                <w:szCs w:val="22"/>
                <w:highlight w:val="yellow"/>
              </w:rPr>
              <w:t>identif</w:t>
            </w:r>
            <w:r w:rsidR="00C56A49">
              <w:rPr>
                <w:rFonts w:ascii="Arial" w:eastAsia="Calibri" w:hAnsi="Arial" w:cs="Arial"/>
                <w:szCs w:val="22"/>
                <w:highlight w:val="yellow"/>
              </w:rPr>
              <w:t>ied</w:t>
            </w:r>
            <w:r w:rsidR="00C7187E" w:rsidRPr="00AC363F">
              <w:rPr>
                <w:rFonts w:ascii="Arial" w:eastAsia="Calibri" w:hAnsi="Arial" w:cs="Arial"/>
                <w:szCs w:val="22"/>
                <w:highlight w:val="yellow"/>
              </w:rPr>
              <w:t xml:space="preserve"> social factors influencing learner’s knowledge of gender roles </w:t>
            </w:r>
          </w:p>
          <w:p w14:paraId="13084448" w14:textId="77777777"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Study design:</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 xml:space="preserve">Respondents were sample purposively to capture learners of Agricultural sciences. Primary data were obtained from 349 participants using Google form through the departmental WhatsApp groups. </w:t>
            </w:r>
          </w:p>
          <w:p w14:paraId="48B480BA" w14:textId="6558CE9B" w:rsidR="00BA1B01"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Place and Duration of Study:</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The study was carried out in a Nigeran University.</w:t>
            </w:r>
          </w:p>
          <w:p w14:paraId="6EE9B778" w14:textId="77777777" w:rsidR="00157FC5" w:rsidRDefault="00BA1B01" w:rsidP="00B156E0">
            <w:pPr>
              <w:pStyle w:val="Body"/>
              <w:spacing w:after="0"/>
              <w:rPr>
                <w:rFonts w:ascii="Arial" w:eastAsia="Calibri" w:hAnsi="Arial" w:cs="Arial"/>
                <w:szCs w:val="22"/>
              </w:rPr>
            </w:pPr>
            <w:r w:rsidRPr="00AC363F">
              <w:rPr>
                <w:rFonts w:ascii="Arial" w:eastAsia="Calibri" w:hAnsi="Arial" w:cs="Arial"/>
                <w:b/>
                <w:bCs/>
                <w:szCs w:val="22"/>
                <w:highlight w:val="yellow"/>
              </w:rPr>
              <w:t>Methodology:</w:t>
            </w:r>
            <w:r w:rsidRPr="00AC363F">
              <w:rPr>
                <w:rFonts w:ascii="Arial" w:eastAsia="Calibri" w:hAnsi="Arial" w:cs="Arial"/>
                <w:szCs w:val="22"/>
                <w:highlight w:val="yellow"/>
              </w:rPr>
              <w:t xml:space="preserve"> </w:t>
            </w:r>
            <w:r w:rsidR="00157FC5" w:rsidRPr="00AC363F">
              <w:rPr>
                <w:rFonts w:ascii="Arial" w:eastAsia="Calibri" w:hAnsi="Arial" w:cs="Arial"/>
                <w:szCs w:val="22"/>
                <w:highlight w:val="yellow"/>
              </w:rPr>
              <w:t>This study adopted a descriptive survey design at Ladoke Akintola University of Technology. The population comprised 469 Open and Distance Learning students in Agricultural Economics and Agricultural Extension and Rural Development. A total of 349 respondents (74.4%) were purposively selected. Primary data were collected using a structured questionnaire administered through WhatsApp groups via Google Forms. Data were analyzed using descriptive and inferential statistics.</w:t>
            </w:r>
          </w:p>
          <w:p w14:paraId="59AEEAF5" w14:textId="6516BF26" w:rsidR="00EF6C39" w:rsidRDefault="00BA1B01" w:rsidP="00B156E0">
            <w:pPr>
              <w:pStyle w:val="Body"/>
              <w:spacing w:after="0"/>
              <w:rPr>
                <w:rFonts w:ascii="Arial" w:eastAsia="Calibri" w:hAnsi="Arial" w:cs="Arial"/>
                <w:szCs w:val="22"/>
              </w:rPr>
            </w:pPr>
            <w:r w:rsidRPr="005A6A90">
              <w:rPr>
                <w:rFonts w:ascii="Arial" w:eastAsia="Calibri" w:hAnsi="Arial" w:cs="Arial"/>
                <w:b/>
                <w:bCs/>
                <w:szCs w:val="22"/>
                <w:highlight w:val="yellow"/>
              </w:rPr>
              <w:t>Results:</w:t>
            </w:r>
            <w:r w:rsidRPr="005A6A90">
              <w:rPr>
                <w:rFonts w:ascii="Arial" w:eastAsia="Calibri" w:hAnsi="Arial" w:cs="Arial"/>
                <w:szCs w:val="22"/>
                <w:highlight w:val="yellow"/>
              </w:rPr>
              <w:t xml:space="preserve"> </w:t>
            </w:r>
            <w:r w:rsidR="005A6A90" w:rsidRPr="005A6A90">
              <w:rPr>
                <w:rFonts w:ascii="Arial" w:eastAsia="Calibri" w:hAnsi="Arial" w:cs="Arial"/>
                <w:szCs w:val="22"/>
                <w:highlight w:val="yellow"/>
              </w:rPr>
              <w:t>Results: Findings revealed that the mean age of respondents was approximately 22 years. Most respondents were single (76.5%), in their final year of study (55.2%), and had family members engaged in farming (78.5%). More than half (60.5%) demonstrated positive perceptions of gender roles, while 55.9% had high knowledge of gender roles in agriculture. Ethnic group (p = 0.024), prior exposure to gender-related courses (p = 0.028), peer influence (p = 0.010), media representation (p = 0.002), and family roles (p = 0.017) significantly influenced respondents’ knowledge of gender roles. However, place of residence outside school (p = 0.086) and cultural practices (p = 0.074) showed only marginal influence on learners’ knowledge of gender roles.</w:t>
            </w:r>
          </w:p>
          <w:p w14:paraId="2F5447DE" w14:textId="4F9128AF" w:rsidR="00505F06" w:rsidRPr="00BA1B01" w:rsidRDefault="00BA1B01" w:rsidP="00441B6F">
            <w:pPr>
              <w:pStyle w:val="Body"/>
              <w:spacing w:after="0"/>
              <w:rPr>
                <w:rFonts w:ascii="Arial" w:eastAsia="Calibri" w:hAnsi="Arial" w:cs="Arial"/>
                <w:szCs w:val="22"/>
              </w:rPr>
            </w:pPr>
            <w:r w:rsidRPr="005A6A90">
              <w:rPr>
                <w:rFonts w:ascii="Arial" w:eastAsia="Calibri" w:hAnsi="Arial" w:cs="Arial"/>
                <w:b/>
                <w:bCs/>
                <w:szCs w:val="22"/>
                <w:highlight w:val="yellow"/>
              </w:rPr>
              <w:t>Conclusion:</w:t>
            </w:r>
            <w:r w:rsidRPr="00BA1B01">
              <w:rPr>
                <w:rFonts w:ascii="Arial" w:eastAsia="Calibri" w:hAnsi="Arial" w:cs="Arial"/>
                <w:szCs w:val="22"/>
              </w:rPr>
              <w:t xml:space="preserve"> </w:t>
            </w:r>
            <w:r w:rsidR="00157FC5" w:rsidRPr="000C3DA1">
              <w:rPr>
                <w:rFonts w:ascii="Arial" w:eastAsia="Calibri" w:hAnsi="Arial" w:cs="Arial"/>
                <w:szCs w:val="22"/>
                <w:highlight w:val="yellow"/>
              </w:rPr>
              <w:t xml:space="preserve">The study concludes that social and educational factors significantly shape learners’ knowledge and perceptions of gender roles in agriculture. </w:t>
            </w:r>
            <w:r w:rsidR="00C7187E" w:rsidRPr="000C3DA1">
              <w:rPr>
                <w:rFonts w:ascii="Arial" w:eastAsia="Calibri" w:hAnsi="Arial" w:cs="Arial"/>
                <w:szCs w:val="22"/>
                <w:highlight w:val="yellow"/>
              </w:rPr>
              <w:t>Therefore, it is crucial for National Orientation Agency, Ministry of Agriculture and universities to create platforms for sensitization and mentoring of students to improve their knowledge of inclusivity, fairness and equality. This will ensure that the sustainable development goal number 5 is holistically addressed without neglecting the future policy makers.</w:t>
            </w:r>
          </w:p>
        </w:tc>
      </w:tr>
    </w:tbl>
    <w:p w14:paraId="2DEE11F4" w14:textId="77777777" w:rsidR="00636EB2" w:rsidRDefault="00636EB2" w:rsidP="00441B6F">
      <w:pPr>
        <w:pStyle w:val="Body"/>
        <w:spacing w:after="0"/>
        <w:rPr>
          <w:rFonts w:ascii="Arial" w:hAnsi="Arial" w:cs="Arial"/>
          <w:i/>
        </w:rPr>
      </w:pPr>
    </w:p>
    <w:p w14:paraId="213392E9" w14:textId="7376716E" w:rsidR="00A24E7E" w:rsidRDefault="00A24E7E" w:rsidP="00441B6F">
      <w:pPr>
        <w:pStyle w:val="Body"/>
        <w:spacing w:after="0"/>
        <w:rPr>
          <w:rFonts w:ascii="Arial" w:hAnsi="Arial" w:cs="Arial"/>
          <w:i/>
        </w:rPr>
      </w:pPr>
      <w:r>
        <w:rPr>
          <w:rFonts w:ascii="Arial" w:hAnsi="Arial" w:cs="Arial"/>
          <w:i/>
        </w:rPr>
        <w:t>Keywords: [</w:t>
      </w:r>
      <w:r w:rsidR="00DF2D9A" w:rsidRPr="00DF2D9A">
        <w:rPr>
          <w:rFonts w:ascii="Arial" w:hAnsi="Arial" w:cs="Arial"/>
          <w:i/>
        </w:rPr>
        <w:t xml:space="preserve">Knowledge, Gender roles, Agriculture, Education, Equality </w:t>
      </w:r>
      <w:r>
        <w:rPr>
          <w:rFonts w:ascii="Arial" w:hAnsi="Arial" w:cs="Arial"/>
          <w:i/>
        </w:rPr>
        <w:t>}</w:t>
      </w:r>
      <w:r w:rsidR="0066510A">
        <w:rPr>
          <w:rFonts w:ascii="Arial" w:hAnsi="Arial" w:cs="Arial"/>
          <w:i/>
        </w:rPr>
        <w:t xml:space="preserve"> </w:t>
      </w:r>
    </w:p>
    <w:p w14:paraId="6D999495" w14:textId="77777777" w:rsidR="0024282C" w:rsidRDefault="0024282C" w:rsidP="00441B6F">
      <w:pPr>
        <w:pStyle w:val="Body"/>
        <w:spacing w:after="0"/>
        <w:rPr>
          <w:rFonts w:ascii="Arial" w:hAnsi="Arial" w:cs="Arial"/>
          <w:i/>
          <w:sz w:val="18"/>
        </w:rPr>
      </w:pPr>
    </w:p>
    <w:p w14:paraId="37E5F9D6" w14:textId="77777777" w:rsidR="00505F06" w:rsidRPr="00A24E7E" w:rsidRDefault="00505F06" w:rsidP="00441B6F">
      <w:pPr>
        <w:pStyle w:val="Body"/>
        <w:spacing w:after="0"/>
        <w:rPr>
          <w:rFonts w:ascii="Arial" w:hAnsi="Arial" w:cs="Arial"/>
          <w:i/>
        </w:rPr>
      </w:pPr>
    </w:p>
    <w:p w14:paraId="0CAE5B31" w14:textId="28AABB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ED0F1D" w14:textId="77777777" w:rsidR="00790ADA" w:rsidRPr="00FB3A86" w:rsidRDefault="00790ADA" w:rsidP="00441B6F">
      <w:pPr>
        <w:pStyle w:val="AbstHead"/>
        <w:spacing w:after="0"/>
        <w:jc w:val="both"/>
        <w:rPr>
          <w:rFonts w:ascii="Arial" w:hAnsi="Arial" w:cs="Arial"/>
        </w:rPr>
      </w:pPr>
    </w:p>
    <w:p w14:paraId="6A9FD20C" w14:textId="77777777" w:rsidR="00071AB6" w:rsidRPr="00071AB6" w:rsidRDefault="00071AB6" w:rsidP="00071AB6">
      <w:pPr>
        <w:pStyle w:val="Body"/>
        <w:rPr>
          <w:rFonts w:ascii="Arial" w:hAnsi="Arial" w:cs="Arial"/>
        </w:rPr>
      </w:pPr>
      <w:r w:rsidRPr="00071AB6">
        <w:rPr>
          <w:rFonts w:ascii="Arial" w:hAnsi="Arial" w:cs="Arial"/>
        </w:rPr>
        <w:t>Agriculture is a crucial industry for the economic advancement of numerous countries, particularly in Sub-Saharan Africa, where it engages a substantial segment of the workforce. However, gender disparities in the agricultural sector have hindered its full potential, leading to unequal agricultural productivity between men and women. According to Ishaku (2017), the future of the Nigerian economy depends greatly on agriculture. Again, Ogundari, (2017) established that agriculture is the largest component of rural economy in Nigeria and most sub-saharan counties. Also, due to the mono-</w:t>
      </w:r>
      <w:r w:rsidRPr="00071AB6">
        <w:rPr>
          <w:rFonts w:ascii="Arial" w:hAnsi="Arial" w:cs="Arial"/>
        </w:rPr>
        <w:lastRenderedPageBreak/>
        <w:t>economic funded system operated in Nigeria focusing mainly on the oil and gas sector, potentials are hugely underutilized.</w:t>
      </w:r>
    </w:p>
    <w:p w14:paraId="1049FD8A" w14:textId="77777777" w:rsidR="00071AB6" w:rsidRPr="00071AB6" w:rsidRDefault="00071AB6" w:rsidP="00071AB6">
      <w:pPr>
        <w:pStyle w:val="Body"/>
        <w:rPr>
          <w:rFonts w:ascii="Arial" w:hAnsi="Arial" w:cs="Arial"/>
        </w:rPr>
      </w:pPr>
      <w:r w:rsidRPr="00071AB6">
        <w:rPr>
          <w:rFonts w:ascii="Arial" w:hAnsi="Arial" w:cs="Arial"/>
        </w:rPr>
        <w:t xml:space="preserve">Data from the United Nations Population division, reported the population of Nigeria to be around 227,882,945 million people as of the year 2023 (World Bank, 2024). In 2023, Nigeria's female population amounted to approximately 112.68 million, while the male population amounted to approximately 115.21 million inhabitants. This shows a rise in the need for the agricultural sector to be more proactive in encouraging productivity in the sector. As the population increases, the demand for food security increases. According FAO (2011), men and women play important role in the agricultural sector globally, although their roles differ significantly by region and are changing rapidly. While gender has been identified to greatly impact farming, gender inequality can hinder the pursuit of agricultural sustainability thereby resulting in food insecurity, food insufficiency and higher poverty rate. For instance, women farmers play an important role in agriculture but this role often goes unrecognized due to unfavorable perception. The gender division of labor in agriculture means that female and male farmers usually have different technology and extension needs (Mekuriaw, 2020). </w:t>
      </w:r>
    </w:p>
    <w:p w14:paraId="01904F2F" w14:textId="77777777" w:rsidR="00071AB6" w:rsidRPr="00071AB6" w:rsidRDefault="00071AB6" w:rsidP="00071AB6">
      <w:pPr>
        <w:pStyle w:val="Body"/>
        <w:rPr>
          <w:rFonts w:ascii="Arial" w:hAnsi="Arial" w:cs="Arial"/>
        </w:rPr>
      </w:pPr>
      <w:r w:rsidRPr="00071AB6">
        <w:rPr>
          <w:rFonts w:ascii="Arial" w:hAnsi="Arial" w:cs="Arial"/>
        </w:rPr>
        <w:t xml:space="preserve">Gender refers to distinct identity of men and women that are socially constructed (Chrisler and Larmer, 2016). Surprisingly, social norms and perception form the bias for which roles are attributed to people based on their sexes. For example, limited access to resources and restrictive gender norms hinders women’s full participation, affecting overall agricultural output and economic growth. In a study by carried out by Adebo (2013), on determinants of career choice of agricultural profession among the learners of the faculty of agricultural sciences in Ekiti state university, Nigeria, it was found that learners perceived agricultural production as a job that is best fit for men. The gender gap in agriculture is not only a social issue but also an economic one. Tran and Olshan (2022) discussed the factors influencing children's perceptions of gender roles and their psychological impact. The scholars asserted that, there are various traditional stereotypes on gender roles, which include assigning science related profession to men, and caregiver roles to female. This could however have formed the basis for less female participation in science related professions. The Food and Agricultural organization, FAO (2011), estimates that closing the gender gap in agricultural resources could increase farm yields by 20–30% and reduce global hunger by 12– 17%. Hence, promoting gender equalities in agriculture is essential for enhancing productivity, promoting food security, and achieving sustainable development goals (SDGs), particularly those related to gender equality (SDG 5) and zero hunger (SDG 2). A holistic approach would therefore be appropriate to address gender issues stemming from how the society from every facet, perceive gender roles.  </w:t>
      </w:r>
    </w:p>
    <w:p w14:paraId="183A6C75" w14:textId="77777777" w:rsidR="00071AB6" w:rsidRPr="00071AB6" w:rsidRDefault="00071AB6" w:rsidP="00071AB6">
      <w:pPr>
        <w:pStyle w:val="Body"/>
        <w:rPr>
          <w:rFonts w:ascii="Arial" w:hAnsi="Arial" w:cs="Arial"/>
        </w:rPr>
      </w:pPr>
      <w:r w:rsidRPr="00071AB6">
        <w:rPr>
          <w:rFonts w:ascii="Arial" w:hAnsi="Arial" w:cs="Arial"/>
        </w:rPr>
        <w:t xml:space="preserve">Gender roles may be shaped by ideological, religious, ethnic, economic, cultural factors and are a key determinant of the distribution of responsibilities and resources between men and women. Stereotypically, men are associated with agentic traits such as aggressiveness, ambition, dominance, assertiveness, and independence, self-reliance, confidence, and leadership tendencies. In contrast, women are often linked with communal traits, including nurturing, helpfulness, kindness, empathy, interpersonal sensitivity, and gentleness (Koburtay et al., 2019). These communal traits are commonly attributed to women by both genders, though men tend to perceive women as less agentic than women perceive themselves (Hentschel et al., 2019). </w:t>
      </w:r>
    </w:p>
    <w:p w14:paraId="145F88B1" w14:textId="77777777" w:rsidR="00071AB6" w:rsidRPr="00071AB6" w:rsidRDefault="00071AB6" w:rsidP="00071AB6">
      <w:pPr>
        <w:pStyle w:val="Body"/>
        <w:rPr>
          <w:rFonts w:ascii="Arial" w:hAnsi="Arial" w:cs="Arial"/>
        </w:rPr>
      </w:pPr>
      <w:r w:rsidRPr="00071AB6">
        <w:rPr>
          <w:rFonts w:ascii="Arial" w:hAnsi="Arial" w:cs="Arial"/>
        </w:rPr>
        <w:t xml:space="preserve">According to role congruity theory, agentic traits align more closely with the qualities associated with successful leadership, whereas communal traits are viewed as inconsistent with leadership attributes. As a result, men are often regarded as more suited for leadership roles than women (Eagly &amp; Karau, 2002). These roles are social, rather than biologically, determined, and are fluid and subject to change based on changing norms, resources, policies, and contexts.  Social norms and perception, together, influence individual knowledge and behaviors (even from a young age) towards gender roles in various sectors, including agriculture. Typically, in Nigeria, traditional gender roles dictate that men dominate commercial farming and mechanized agriculture, while women, despite contributing significantly to food production, face restricted access to resources and markets (Akinwale &amp; Oladejo, 2020). These gender differences in resources and opportunities shape the agricultural sector across different types of farming systems. </w:t>
      </w:r>
    </w:p>
    <w:p w14:paraId="300BB885" w14:textId="77777777" w:rsidR="00071AB6" w:rsidRPr="00071AB6" w:rsidRDefault="00071AB6" w:rsidP="00071AB6">
      <w:pPr>
        <w:pStyle w:val="Body"/>
        <w:rPr>
          <w:rFonts w:ascii="Arial" w:hAnsi="Arial" w:cs="Arial"/>
        </w:rPr>
      </w:pPr>
      <w:r w:rsidRPr="00071AB6">
        <w:rPr>
          <w:rFonts w:ascii="Arial" w:hAnsi="Arial" w:cs="Arial"/>
        </w:rPr>
        <w:t xml:space="preserve">The unequal distribution of technology and education is also linked to the gender difference in agricultural output. In many rural areas, female farmers lack access to agricultural education and modern farming technologies, limiting their ability to increase productivity. The gap in agricultural productivity between male and female farmers is estimated to be around 24%, demonstrating the importance of closing this gap to enhance food security and economic development globally (Global Agricultural Productivity Report, 2023). This research emphasizes the need for policies aimed at reducing the barriers women face in accessing agricultural technologies and education. </w:t>
      </w:r>
    </w:p>
    <w:p w14:paraId="4CB289B7" w14:textId="77777777" w:rsidR="00071AB6" w:rsidRPr="00071AB6" w:rsidRDefault="00071AB6" w:rsidP="00071AB6">
      <w:pPr>
        <w:pStyle w:val="Body"/>
        <w:rPr>
          <w:rFonts w:ascii="Arial" w:hAnsi="Arial" w:cs="Arial"/>
        </w:rPr>
      </w:pPr>
      <w:r w:rsidRPr="00071AB6">
        <w:rPr>
          <w:rFonts w:ascii="Arial" w:hAnsi="Arial" w:cs="Arial"/>
        </w:rPr>
        <w:t xml:space="preserve">Recent studies have moved beyond merely documenting the gender gap in agricultural productivity to identifying the underlying causes of this disparity. </w:t>
      </w:r>
    </w:p>
    <w:p w14:paraId="785A06EF" w14:textId="77777777" w:rsidR="00071AB6" w:rsidRPr="00071AB6" w:rsidRDefault="00071AB6" w:rsidP="00071AB6">
      <w:pPr>
        <w:pStyle w:val="Body"/>
        <w:rPr>
          <w:rFonts w:ascii="Arial" w:hAnsi="Arial" w:cs="Arial"/>
        </w:rPr>
      </w:pPr>
      <w:r w:rsidRPr="00071AB6">
        <w:rPr>
          <w:rFonts w:ascii="Arial" w:hAnsi="Arial" w:cs="Arial"/>
        </w:rPr>
        <w:t xml:space="preserve">The SDG goal number 2 focuses on putting an end to hunger. This places importance on the need for improved agricultural practices. It is therefore pertinent for an increasing need of agricultural practitioners and professionals to </w:t>
      </w:r>
      <w:r w:rsidRPr="00071AB6">
        <w:rPr>
          <w:rFonts w:ascii="Arial" w:hAnsi="Arial" w:cs="Arial"/>
        </w:rPr>
        <w:lastRenderedPageBreak/>
        <w:t>manage agricultural sectors as well as ensure food security in Nigeria. Several problems have been identified as contributing to youth apathy towards agriculture, including the deficiency of mechanized farming equipment (Kanu &amp; Nwachukwu, 2015), insufficient incentives, and minimal support (Nwosu, 2015). The negative perception and reluctance of young individuals towards agriculture have been identified as critical concerns that pose significant challenges to the growth and development of the agricultural sector (Nwosu, 2015). Alos, Nwosu (2015) asserts that if these concerns are not swiftly addressed, the sector may become dominated by an ageing population in the future. Such a scenario could lead to severe consequences, including increased poverty rates and heightened food security issues. To prevent this prediction from materializing, it is imperative to implement policy measures aimed at revitalizing youth interest and participation in agriculture. The youth demographic in question consists of individuals aged 15 to 35, including undergraduate agriculture learners. Understanding and applying these insights could play a pivotal role in reshaping youth attitudes toward agriculture and ensuring their active participation in the sector.</w:t>
      </w:r>
    </w:p>
    <w:p w14:paraId="30C8F211" w14:textId="77777777" w:rsidR="00071AB6" w:rsidRPr="00071AB6" w:rsidRDefault="00071AB6" w:rsidP="00071AB6">
      <w:pPr>
        <w:pStyle w:val="Body"/>
        <w:spacing w:after="0"/>
        <w:rPr>
          <w:rFonts w:ascii="Arial" w:hAnsi="Arial" w:cs="Arial"/>
        </w:rPr>
      </w:pPr>
      <w:r w:rsidRPr="00071AB6">
        <w:rPr>
          <w:rFonts w:ascii="Arial" w:hAnsi="Arial" w:cs="Arial"/>
        </w:rPr>
        <w:t xml:space="preserve">Universities therefore serve as an institution to challenge traditional gender norms and shaping learners' understanding of gender roles in agriculture. Through curricula, research, and mentorship, higher education institutions can promote gender-inclusive agricultural training, encourage female participation in agribusiness and technology-driven farming, and influence policy-making. Exposure to diverse perspectives helps learners rethink stereotypes and prepares them for leadership roles in an evolving agricultural sector. Given the role of universities in shaping future agricultural professionals, understanding how social factors influence learners' knowledge of gender roles in agriculture is crucial for fostering an inclusive and equitable agricultural sector in the nearest future. </w:t>
      </w:r>
    </w:p>
    <w:p w14:paraId="27FB37BD" w14:textId="77777777" w:rsidR="00071AB6" w:rsidRPr="00071AB6" w:rsidRDefault="00071AB6" w:rsidP="00071AB6">
      <w:pPr>
        <w:pStyle w:val="Body"/>
        <w:spacing w:after="0"/>
        <w:rPr>
          <w:rFonts w:ascii="Arial" w:hAnsi="Arial" w:cs="Arial"/>
        </w:rPr>
      </w:pPr>
      <w:r w:rsidRPr="00071AB6">
        <w:rPr>
          <w:rFonts w:ascii="Arial" w:hAnsi="Arial" w:cs="Arial"/>
        </w:rPr>
        <w:t xml:space="preserve">Objectives of the study were to: </w:t>
      </w:r>
    </w:p>
    <w:p w14:paraId="6B962506" w14:textId="79D03DB2"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w:t>
      </w:r>
      <w:r w:rsidR="00FE3F45">
        <w:rPr>
          <w:rFonts w:ascii="Arial" w:hAnsi="Arial" w:cs="Arial"/>
        </w:rPr>
        <w:t>describe</w:t>
      </w:r>
      <w:r w:rsidRPr="00071AB6">
        <w:rPr>
          <w:rFonts w:ascii="Arial" w:hAnsi="Arial" w:cs="Arial"/>
        </w:rPr>
        <w:t xml:space="preserve"> the demographic characteristics of the learners </w:t>
      </w:r>
    </w:p>
    <w:p w14:paraId="7A174F70"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examine the learners' perceptions of gender roles in agricultural production </w:t>
      </w:r>
    </w:p>
    <w:p w14:paraId="6B4F6A0E"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identify social factors influencing learner’s knowledge of gender roles</w:t>
      </w:r>
    </w:p>
    <w:p w14:paraId="60A48A5A"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assess learner’s knowledge of gender roles </w:t>
      </w:r>
    </w:p>
    <w:p w14:paraId="235C94DC" w14:textId="77777777" w:rsidR="00071AB6" w:rsidRPr="00071AB6" w:rsidRDefault="00071AB6" w:rsidP="00071AB6">
      <w:pPr>
        <w:pStyle w:val="Body"/>
        <w:spacing w:after="0"/>
        <w:rPr>
          <w:rFonts w:ascii="Arial" w:hAnsi="Arial" w:cs="Arial"/>
        </w:rPr>
      </w:pPr>
      <w:r w:rsidRPr="00071AB6">
        <w:rPr>
          <w:rFonts w:ascii="Arial" w:hAnsi="Arial" w:cs="Arial"/>
        </w:rPr>
        <w:t>H</w:t>
      </w:r>
      <w:r w:rsidRPr="00071AB6">
        <w:rPr>
          <w:rFonts w:ascii="Cambria Math" w:hAnsi="Cambria Math" w:cs="Cambria Math"/>
        </w:rPr>
        <w:t>₀</w:t>
      </w:r>
      <w:r w:rsidRPr="00071AB6">
        <w:rPr>
          <w:rFonts w:ascii="Arial" w:hAnsi="Arial" w:cs="Arial"/>
        </w:rPr>
        <w:t xml:space="preserve">: There is no significant relationship between socio-economic characteristics of the respondent and their knowledge of gender roles </w:t>
      </w:r>
    </w:p>
    <w:p w14:paraId="473BF9C2" w14:textId="1D2D9F42" w:rsidR="00790ADA" w:rsidRDefault="00071AB6" w:rsidP="00071AB6">
      <w:pPr>
        <w:pStyle w:val="Body"/>
        <w:spacing w:after="0"/>
        <w:rPr>
          <w:rFonts w:ascii="Arial" w:hAnsi="Arial" w:cs="Arial"/>
        </w:rPr>
      </w:pPr>
      <w:r w:rsidRPr="00071AB6">
        <w:rPr>
          <w:rFonts w:ascii="Arial" w:hAnsi="Arial" w:cs="Arial"/>
        </w:rPr>
        <w:t>Ho: There is no significant relationship between social factors around respondent and their knowledge of gender roles.</w:t>
      </w:r>
    </w:p>
    <w:p w14:paraId="56EB8B9C" w14:textId="77777777" w:rsidR="00C704AF" w:rsidRPr="00FB3A86" w:rsidRDefault="00C704AF" w:rsidP="00071AB6">
      <w:pPr>
        <w:pStyle w:val="Body"/>
        <w:spacing w:after="0"/>
        <w:rPr>
          <w:rFonts w:ascii="Arial" w:hAnsi="Arial" w:cs="Arial"/>
        </w:rPr>
      </w:pPr>
    </w:p>
    <w:p w14:paraId="62E95B8B" w14:textId="0DA290B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69DC0F" w14:textId="77777777" w:rsidR="00790ADA" w:rsidRPr="00FB3A86" w:rsidRDefault="00790ADA" w:rsidP="00441B6F">
      <w:pPr>
        <w:pStyle w:val="AbstHead"/>
        <w:spacing w:after="0"/>
        <w:jc w:val="both"/>
        <w:rPr>
          <w:rFonts w:ascii="Arial" w:hAnsi="Arial" w:cs="Arial"/>
        </w:rPr>
      </w:pPr>
    </w:p>
    <w:p w14:paraId="606D009B" w14:textId="77777777" w:rsidR="009E0F6A" w:rsidRPr="009E0F6A" w:rsidRDefault="009E0F6A" w:rsidP="009E0F6A">
      <w:pPr>
        <w:pStyle w:val="Body"/>
        <w:rPr>
          <w:rFonts w:ascii="Arial" w:hAnsi="Arial" w:cs="Arial"/>
        </w:rPr>
      </w:pPr>
      <w:r w:rsidRPr="009E0F6A">
        <w:rPr>
          <w:rFonts w:ascii="Arial" w:hAnsi="Arial" w:cs="Arial"/>
        </w:rPr>
        <w:t xml:space="preserve">This study adopted a descriptive survey design. The study was carried out in Ladoke Akintola University of technology, Ogbomoso (LAUTECH). It is located in the Southwestern part of Nigeria and serves as a public citadel of learning and research in many fields for both undergraduate and post graduate studies. The University enrolls over 30,000 learners and has more than 3000 staff capacities. The population of the study comprised all learners of faculty of agricultural sciences. Purposive sampling technique was used to select respondents for this study to ensure that only learners of Agricultural sciences were sampled for the study. Primary data were obtained from participants through the departmental WhatsApp groups. A structured Google form was used to collect data, covering demographic characteristics, perception, social factors, and knowledge of gender roles in agriculture. </w:t>
      </w:r>
    </w:p>
    <w:p w14:paraId="6D76CF6F" w14:textId="50BD1738" w:rsidR="00790ADA" w:rsidRDefault="009E0F6A" w:rsidP="009E0F6A">
      <w:pPr>
        <w:pStyle w:val="Body"/>
        <w:spacing w:after="0"/>
        <w:rPr>
          <w:rFonts w:ascii="Arial" w:hAnsi="Arial" w:cs="Arial"/>
        </w:rPr>
      </w:pPr>
      <w:r w:rsidRPr="009E0F6A">
        <w:rPr>
          <w:rFonts w:ascii="Arial" w:hAnsi="Arial" w:cs="Arial"/>
        </w:rPr>
        <w:t>The study involved learners of the Open and distance learning center from the department of Agricultural economics and Agricultural extension and rural development with a total population of four hundred and sixty-nine learners (469) from 100 to 400 levels. From the total population, three hundred and forty-nine learners (349) responded, accounting for about 74.4% of the learners. Hence a sample size of three hundred and forty-nine learners was used for the study. Perception and social factors statements were assessed on a five-point Likert scale respectively (Strongly Agree = 5, Agree = 4, Undecided = 3, Disagree = 2, Strongly Disagree = 1). Knowledge levels were assessed based on structured responses and categorized using mean scores and percentages. Perception was categorized into positive or negative, while knowledge levels were categorized as high or low based on the mean score. Data were analyzed using descriptive and inferential statistics. Descriptive statistics such as frequencies, percentages, and means were used to summarize respondents' demographic characteristics, perceptions, career choices, and knowledge levels. To test the research hypotheses, chi-square analysis was conducted to determine associations between learners’ career choices, perceptions, and knowledge levels.</w:t>
      </w:r>
    </w:p>
    <w:p w14:paraId="3A9630FA" w14:textId="77777777" w:rsidR="00790ADA" w:rsidRPr="00FB3A86" w:rsidRDefault="00790ADA" w:rsidP="00441B6F">
      <w:pPr>
        <w:pStyle w:val="Body"/>
        <w:spacing w:after="0"/>
        <w:rPr>
          <w:rFonts w:ascii="Arial" w:hAnsi="Arial" w:cs="Arial"/>
        </w:rPr>
      </w:pPr>
    </w:p>
    <w:p w14:paraId="2EE1B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0817D2" w14:textId="77777777" w:rsidR="00790ADA" w:rsidRPr="00FB3A86" w:rsidRDefault="00790ADA" w:rsidP="00441B6F">
      <w:pPr>
        <w:pStyle w:val="Head1"/>
        <w:spacing w:after="0"/>
        <w:jc w:val="both"/>
        <w:rPr>
          <w:rFonts w:ascii="Arial" w:hAnsi="Arial" w:cs="Arial"/>
        </w:rPr>
      </w:pPr>
    </w:p>
    <w:p w14:paraId="6D15A110" w14:textId="77777777" w:rsidR="007E378C" w:rsidRPr="007E378C" w:rsidRDefault="007E378C" w:rsidP="007E378C">
      <w:pPr>
        <w:pStyle w:val="Body"/>
        <w:spacing w:after="0"/>
        <w:rPr>
          <w:rFonts w:ascii="Arial" w:hAnsi="Arial" w:cs="Arial"/>
          <w:b/>
          <w:bCs/>
        </w:rPr>
      </w:pPr>
      <w:r w:rsidRPr="007E378C">
        <w:rPr>
          <w:rFonts w:ascii="Arial" w:hAnsi="Arial" w:cs="Arial"/>
          <w:b/>
          <w:bCs/>
        </w:rPr>
        <w:t xml:space="preserve">Socio-demographic Characteristics of Learners </w:t>
      </w:r>
    </w:p>
    <w:p w14:paraId="71D0D1DB" w14:textId="77777777" w:rsidR="007E378C" w:rsidRPr="007E378C" w:rsidRDefault="007E378C" w:rsidP="007E378C">
      <w:pPr>
        <w:pStyle w:val="Body"/>
        <w:rPr>
          <w:rFonts w:ascii="Arial" w:hAnsi="Arial" w:cs="Arial"/>
        </w:rPr>
      </w:pPr>
    </w:p>
    <w:p w14:paraId="730FB6D1" w14:textId="77777777" w:rsidR="007E378C" w:rsidRPr="007E378C" w:rsidRDefault="007E378C" w:rsidP="007E378C">
      <w:pPr>
        <w:pStyle w:val="Body"/>
        <w:rPr>
          <w:rFonts w:ascii="Arial" w:hAnsi="Arial" w:cs="Arial"/>
        </w:rPr>
      </w:pPr>
      <w:r w:rsidRPr="007E378C">
        <w:rPr>
          <w:rFonts w:ascii="Arial" w:hAnsi="Arial" w:cs="Arial"/>
        </w:rPr>
        <w:t xml:space="preserve">Results on Table 1 revealed the socio-economic characteristics of the respondents. The table revealed that 52.4% of the participants were within 23-27 age group with a mean of 22.5years. The table showed that a majority (53.0%) of the learners who participated in the survey were female while 47.0% were male. The participants were mostly (76.5%) single </w:t>
      </w:r>
      <w:r w:rsidRPr="007E378C">
        <w:rPr>
          <w:rFonts w:ascii="Arial" w:hAnsi="Arial" w:cs="Arial"/>
        </w:rPr>
        <w:lastRenderedPageBreak/>
        <w:t>while few (21.2%) were married. Since most participants were young adults, their responses are likely due to youthful exposure and preferences. The fact that many have fewer family responsibilities could also influence their disposition to gender related issues. More than half (58.2%) of the respondent were in their final year, 16.6% in their second year, 14.0% in their second and 11.2% in their first years (100 level). The high number of final-year learners may imply that respondents are relatively exposed to academic and broader experiences which could inform their knowledge of gender roles in agricultural practices. More than half (61.3%) reside in major cities across the country, while very few (1.7%) lived in the villages. The dominance of farmers (78.5%) among their parents may indicate that the respondents are familiar with agricultural practices. Most of the participants were found to live in urban and sub urban areas. This could influence their perception of gender roles as a result of their exposure to diverse culture and evolving social practices. Majority (91.2%) of the respondents were of the Yoruba ethnic group of Nigeria. This not surprising, because the study unit is located in the Yoruba dominated region of the country. However, a few other ethnic groups were represented. More than half (68.5%) had taken a course/module on gender in agriculture. This may have a positive impact on their understanding of evolving issues in gender roles and possibly make them want to question existing traditional practices of inequality.</w:t>
      </w:r>
    </w:p>
    <w:p w14:paraId="20B7204E" w14:textId="654408DD" w:rsidR="00826C61" w:rsidRDefault="00863BD3" w:rsidP="00441B6F">
      <w:pPr>
        <w:tabs>
          <w:tab w:val="left" w:pos="1080"/>
        </w:tabs>
        <w:jc w:val="both"/>
        <w:rPr>
          <w:rFonts w:ascii="Arial" w:hAnsi="Arial"/>
          <w:b/>
        </w:rPr>
      </w:pPr>
      <w:r w:rsidRPr="00DC3180">
        <w:rPr>
          <w:rFonts w:ascii="Arial" w:hAnsi="Arial"/>
          <w:b/>
        </w:rPr>
        <w:tab/>
      </w:r>
      <w:r w:rsidR="007E378C" w:rsidRPr="007E378C">
        <w:rPr>
          <w:rFonts w:ascii="Arial" w:hAnsi="Arial"/>
          <w:b/>
        </w:rPr>
        <w:t>Table 1: Distribution of the Socio-Economic Characteristics of the Learners</w:t>
      </w:r>
    </w:p>
    <w:tbl>
      <w:tblPr>
        <w:tblStyle w:val="TabloKlavuzu"/>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1674"/>
        <w:gridCol w:w="958"/>
        <w:gridCol w:w="1440"/>
      </w:tblGrid>
      <w:tr w:rsidR="00826C61" w:rsidRPr="00826C61" w14:paraId="3D8FFCA0" w14:textId="77777777" w:rsidTr="001F045B">
        <w:trPr>
          <w:trHeight w:val="207"/>
        </w:trPr>
        <w:tc>
          <w:tcPr>
            <w:tcW w:w="4496" w:type="dxa"/>
          </w:tcPr>
          <w:p w14:paraId="29B4D5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Socio-Economic variable</w:t>
            </w:r>
          </w:p>
        </w:tc>
        <w:tc>
          <w:tcPr>
            <w:tcW w:w="1674" w:type="dxa"/>
          </w:tcPr>
          <w:p w14:paraId="196C60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Frequency</w:t>
            </w:r>
          </w:p>
        </w:tc>
        <w:tc>
          <w:tcPr>
            <w:tcW w:w="958" w:type="dxa"/>
          </w:tcPr>
          <w:p w14:paraId="6DC6DCB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Percent</w:t>
            </w:r>
          </w:p>
        </w:tc>
        <w:tc>
          <w:tcPr>
            <w:tcW w:w="1440" w:type="dxa"/>
          </w:tcPr>
          <w:p w14:paraId="010F287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Mean</w:t>
            </w:r>
          </w:p>
        </w:tc>
      </w:tr>
      <w:tr w:rsidR="00826C61" w:rsidRPr="00826C61" w14:paraId="25943CAC" w14:textId="77777777" w:rsidTr="001F045B">
        <w:trPr>
          <w:trHeight w:val="207"/>
        </w:trPr>
        <w:tc>
          <w:tcPr>
            <w:tcW w:w="4496" w:type="dxa"/>
          </w:tcPr>
          <w:p w14:paraId="57DB64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Age</w:t>
            </w:r>
          </w:p>
        </w:tc>
        <w:tc>
          <w:tcPr>
            <w:tcW w:w="1674" w:type="dxa"/>
          </w:tcPr>
          <w:p w14:paraId="169B7CC2" w14:textId="77777777" w:rsidR="00826C61" w:rsidRPr="00826C61" w:rsidRDefault="00826C61" w:rsidP="00826C61">
            <w:pPr>
              <w:tabs>
                <w:tab w:val="left" w:pos="1080"/>
              </w:tabs>
              <w:rPr>
                <w:rFonts w:ascii="Arial" w:hAnsi="Arial" w:cs="Arial"/>
                <w:b/>
                <w:bCs/>
                <w:sz w:val="20"/>
                <w:szCs w:val="20"/>
              </w:rPr>
            </w:pPr>
          </w:p>
        </w:tc>
        <w:tc>
          <w:tcPr>
            <w:tcW w:w="958" w:type="dxa"/>
          </w:tcPr>
          <w:p w14:paraId="660DCD01" w14:textId="77777777" w:rsidR="00826C61" w:rsidRPr="00826C61" w:rsidRDefault="00826C61" w:rsidP="00826C61">
            <w:pPr>
              <w:tabs>
                <w:tab w:val="left" w:pos="1080"/>
              </w:tabs>
              <w:rPr>
                <w:rFonts w:ascii="Arial" w:hAnsi="Arial" w:cs="Arial"/>
                <w:b/>
                <w:bCs/>
                <w:sz w:val="20"/>
                <w:szCs w:val="20"/>
              </w:rPr>
            </w:pPr>
          </w:p>
        </w:tc>
        <w:tc>
          <w:tcPr>
            <w:tcW w:w="1440" w:type="dxa"/>
          </w:tcPr>
          <w:p w14:paraId="3A7E97D9" w14:textId="77777777" w:rsidR="00826C61" w:rsidRPr="00826C61" w:rsidRDefault="00826C61" w:rsidP="00826C61">
            <w:pPr>
              <w:tabs>
                <w:tab w:val="left" w:pos="1080"/>
              </w:tabs>
              <w:rPr>
                <w:rFonts w:ascii="Arial" w:hAnsi="Arial" w:cs="Arial"/>
                <w:b/>
                <w:bCs/>
                <w:sz w:val="20"/>
                <w:szCs w:val="20"/>
              </w:rPr>
            </w:pPr>
          </w:p>
        </w:tc>
      </w:tr>
      <w:tr w:rsidR="00826C61" w:rsidRPr="00826C61" w14:paraId="30D21D93" w14:textId="77777777" w:rsidTr="001F045B">
        <w:trPr>
          <w:trHeight w:val="213"/>
        </w:trPr>
        <w:tc>
          <w:tcPr>
            <w:tcW w:w="4496" w:type="dxa"/>
          </w:tcPr>
          <w:p w14:paraId="42E847F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18-22</w:t>
            </w:r>
          </w:p>
        </w:tc>
        <w:tc>
          <w:tcPr>
            <w:tcW w:w="1674" w:type="dxa"/>
          </w:tcPr>
          <w:p w14:paraId="641E5C8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w:t>
            </w:r>
          </w:p>
        </w:tc>
        <w:tc>
          <w:tcPr>
            <w:tcW w:w="958" w:type="dxa"/>
          </w:tcPr>
          <w:p w14:paraId="7BD1441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17.5</w:t>
            </w:r>
          </w:p>
        </w:tc>
        <w:tc>
          <w:tcPr>
            <w:tcW w:w="1440" w:type="dxa"/>
          </w:tcPr>
          <w:p w14:paraId="262D3EE2" w14:textId="77777777" w:rsidR="00826C61" w:rsidRPr="00826C61" w:rsidRDefault="00826C61" w:rsidP="00826C61">
            <w:pPr>
              <w:tabs>
                <w:tab w:val="left" w:pos="1080"/>
              </w:tabs>
              <w:rPr>
                <w:rFonts w:ascii="Arial" w:hAnsi="Arial" w:cs="Arial"/>
                <w:b/>
                <w:bCs/>
                <w:sz w:val="20"/>
                <w:szCs w:val="20"/>
              </w:rPr>
            </w:pPr>
          </w:p>
        </w:tc>
      </w:tr>
      <w:tr w:rsidR="00826C61" w:rsidRPr="00826C61" w14:paraId="13B9618A" w14:textId="77777777" w:rsidTr="001F045B">
        <w:trPr>
          <w:trHeight w:val="207"/>
        </w:trPr>
        <w:tc>
          <w:tcPr>
            <w:tcW w:w="4496" w:type="dxa"/>
          </w:tcPr>
          <w:p w14:paraId="07C5501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23- 27</w:t>
            </w:r>
          </w:p>
        </w:tc>
        <w:tc>
          <w:tcPr>
            <w:tcW w:w="1674" w:type="dxa"/>
          </w:tcPr>
          <w:p w14:paraId="379E6B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183</w:t>
            </w:r>
          </w:p>
        </w:tc>
        <w:tc>
          <w:tcPr>
            <w:tcW w:w="958" w:type="dxa"/>
          </w:tcPr>
          <w:p w14:paraId="538861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52.4</w:t>
            </w:r>
          </w:p>
        </w:tc>
        <w:tc>
          <w:tcPr>
            <w:tcW w:w="1440" w:type="dxa"/>
          </w:tcPr>
          <w:p w14:paraId="3219680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22 ± 0.92</w:t>
            </w:r>
          </w:p>
        </w:tc>
      </w:tr>
      <w:tr w:rsidR="00826C61" w:rsidRPr="00826C61" w14:paraId="5B1C4308" w14:textId="77777777" w:rsidTr="001F045B">
        <w:trPr>
          <w:trHeight w:val="207"/>
        </w:trPr>
        <w:tc>
          <w:tcPr>
            <w:tcW w:w="4496" w:type="dxa"/>
          </w:tcPr>
          <w:p w14:paraId="49DFA20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28 -32</w:t>
            </w:r>
          </w:p>
        </w:tc>
        <w:tc>
          <w:tcPr>
            <w:tcW w:w="1674" w:type="dxa"/>
          </w:tcPr>
          <w:p w14:paraId="2358D26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218C48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1DBF9DFA" w14:textId="77777777" w:rsidR="00826C61" w:rsidRPr="00826C61" w:rsidRDefault="00826C61" w:rsidP="00826C61">
            <w:pPr>
              <w:tabs>
                <w:tab w:val="left" w:pos="1080"/>
              </w:tabs>
              <w:rPr>
                <w:rFonts w:ascii="Arial" w:hAnsi="Arial" w:cs="Arial"/>
                <w:b/>
                <w:bCs/>
                <w:sz w:val="20"/>
                <w:szCs w:val="20"/>
              </w:rPr>
            </w:pPr>
          </w:p>
        </w:tc>
      </w:tr>
      <w:tr w:rsidR="00826C61" w:rsidRPr="00826C61" w14:paraId="79AE24B7" w14:textId="77777777" w:rsidTr="001F045B">
        <w:trPr>
          <w:trHeight w:val="213"/>
        </w:trPr>
        <w:tc>
          <w:tcPr>
            <w:tcW w:w="4496" w:type="dxa"/>
          </w:tcPr>
          <w:p w14:paraId="6644611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33 and above</w:t>
            </w:r>
          </w:p>
        </w:tc>
        <w:tc>
          <w:tcPr>
            <w:tcW w:w="1674" w:type="dxa"/>
          </w:tcPr>
          <w:p w14:paraId="684ECC9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w:t>
            </w:r>
          </w:p>
        </w:tc>
        <w:tc>
          <w:tcPr>
            <w:tcW w:w="958" w:type="dxa"/>
          </w:tcPr>
          <w:p w14:paraId="320B66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13.5</w:t>
            </w:r>
          </w:p>
        </w:tc>
        <w:tc>
          <w:tcPr>
            <w:tcW w:w="1440" w:type="dxa"/>
          </w:tcPr>
          <w:p w14:paraId="7A6E6F3B" w14:textId="77777777" w:rsidR="00826C61" w:rsidRPr="00826C61" w:rsidRDefault="00826C61" w:rsidP="00826C61">
            <w:pPr>
              <w:tabs>
                <w:tab w:val="left" w:pos="1080"/>
              </w:tabs>
              <w:rPr>
                <w:rFonts w:ascii="Arial" w:hAnsi="Arial" w:cs="Arial"/>
                <w:b/>
                <w:bCs/>
                <w:sz w:val="20"/>
                <w:szCs w:val="20"/>
              </w:rPr>
            </w:pPr>
          </w:p>
        </w:tc>
      </w:tr>
      <w:tr w:rsidR="00826C61" w:rsidRPr="00826C61" w14:paraId="74768C3D" w14:textId="77777777" w:rsidTr="001F045B">
        <w:trPr>
          <w:trHeight w:val="207"/>
        </w:trPr>
        <w:tc>
          <w:tcPr>
            <w:tcW w:w="4496" w:type="dxa"/>
          </w:tcPr>
          <w:p w14:paraId="28C36B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Gender</w:t>
            </w:r>
          </w:p>
        </w:tc>
        <w:tc>
          <w:tcPr>
            <w:tcW w:w="1674" w:type="dxa"/>
          </w:tcPr>
          <w:p w14:paraId="6BF0B091" w14:textId="77777777" w:rsidR="00826C61" w:rsidRPr="00826C61" w:rsidRDefault="00826C61" w:rsidP="00826C61">
            <w:pPr>
              <w:tabs>
                <w:tab w:val="left" w:pos="1080"/>
              </w:tabs>
              <w:rPr>
                <w:rFonts w:ascii="Arial" w:hAnsi="Arial" w:cs="Arial"/>
                <w:b/>
                <w:bCs/>
                <w:sz w:val="20"/>
                <w:szCs w:val="20"/>
              </w:rPr>
            </w:pPr>
          </w:p>
        </w:tc>
        <w:tc>
          <w:tcPr>
            <w:tcW w:w="958" w:type="dxa"/>
          </w:tcPr>
          <w:p w14:paraId="0BB288A4" w14:textId="77777777" w:rsidR="00826C61" w:rsidRPr="00826C61" w:rsidRDefault="00826C61" w:rsidP="00826C61">
            <w:pPr>
              <w:tabs>
                <w:tab w:val="left" w:pos="1080"/>
              </w:tabs>
              <w:rPr>
                <w:rFonts w:ascii="Arial" w:hAnsi="Arial" w:cs="Arial"/>
                <w:b/>
                <w:bCs/>
                <w:sz w:val="20"/>
                <w:szCs w:val="20"/>
              </w:rPr>
            </w:pPr>
          </w:p>
        </w:tc>
        <w:tc>
          <w:tcPr>
            <w:tcW w:w="1440" w:type="dxa"/>
          </w:tcPr>
          <w:p w14:paraId="5B30A6A9" w14:textId="77777777" w:rsidR="00826C61" w:rsidRPr="00826C61" w:rsidRDefault="00826C61" w:rsidP="00826C61">
            <w:pPr>
              <w:tabs>
                <w:tab w:val="left" w:pos="1080"/>
              </w:tabs>
              <w:rPr>
                <w:rFonts w:ascii="Arial" w:hAnsi="Arial" w:cs="Arial"/>
                <w:b/>
                <w:bCs/>
                <w:sz w:val="20"/>
                <w:szCs w:val="20"/>
              </w:rPr>
            </w:pPr>
          </w:p>
        </w:tc>
      </w:tr>
      <w:tr w:rsidR="00826C61" w:rsidRPr="00826C61" w14:paraId="69C037F6" w14:textId="77777777" w:rsidTr="001F045B">
        <w:trPr>
          <w:trHeight w:val="207"/>
        </w:trPr>
        <w:tc>
          <w:tcPr>
            <w:tcW w:w="4496" w:type="dxa"/>
          </w:tcPr>
          <w:p w14:paraId="02EF011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Female</w:t>
            </w:r>
          </w:p>
        </w:tc>
        <w:tc>
          <w:tcPr>
            <w:tcW w:w="1674" w:type="dxa"/>
          </w:tcPr>
          <w:p w14:paraId="260A803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185</w:t>
            </w:r>
          </w:p>
        </w:tc>
        <w:tc>
          <w:tcPr>
            <w:tcW w:w="958" w:type="dxa"/>
          </w:tcPr>
          <w:p w14:paraId="7BE681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53.0</w:t>
            </w:r>
          </w:p>
        </w:tc>
        <w:tc>
          <w:tcPr>
            <w:tcW w:w="1440" w:type="dxa"/>
          </w:tcPr>
          <w:p w14:paraId="55098856" w14:textId="77777777" w:rsidR="00826C61" w:rsidRPr="00826C61" w:rsidRDefault="00826C61" w:rsidP="00826C61">
            <w:pPr>
              <w:tabs>
                <w:tab w:val="left" w:pos="1080"/>
              </w:tabs>
              <w:rPr>
                <w:rFonts w:ascii="Arial" w:hAnsi="Arial" w:cs="Arial"/>
                <w:b/>
                <w:bCs/>
                <w:sz w:val="20"/>
                <w:szCs w:val="20"/>
              </w:rPr>
            </w:pPr>
          </w:p>
        </w:tc>
      </w:tr>
      <w:tr w:rsidR="00826C61" w:rsidRPr="00826C61" w14:paraId="2D6991DF" w14:textId="77777777" w:rsidTr="001F045B">
        <w:trPr>
          <w:trHeight w:val="213"/>
        </w:trPr>
        <w:tc>
          <w:tcPr>
            <w:tcW w:w="4496" w:type="dxa"/>
          </w:tcPr>
          <w:p w14:paraId="0E2FC7B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Male</w:t>
            </w:r>
          </w:p>
        </w:tc>
        <w:tc>
          <w:tcPr>
            <w:tcW w:w="1674" w:type="dxa"/>
          </w:tcPr>
          <w:p w14:paraId="5A0D67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164</w:t>
            </w:r>
          </w:p>
        </w:tc>
        <w:tc>
          <w:tcPr>
            <w:tcW w:w="958" w:type="dxa"/>
          </w:tcPr>
          <w:p w14:paraId="4F5450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47.0</w:t>
            </w:r>
          </w:p>
        </w:tc>
        <w:tc>
          <w:tcPr>
            <w:tcW w:w="1440" w:type="dxa"/>
          </w:tcPr>
          <w:p w14:paraId="709208D4" w14:textId="77777777" w:rsidR="00826C61" w:rsidRPr="00826C61" w:rsidRDefault="00826C61" w:rsidP="00826C61">
            <w:pPr>
              <w:tabs>
                <w:tab w:val="left" w:pos="1080"/>
              </w:tabs>
              <w:rPr>
                <w:rFonts w:ascii="Arial" w:hAnsi="Arial" w:cs="Arial"/>
                <w:b/>
                <w:bCs/>
                <w:sz w:val="20"/>
                <w:szCs w:val="20"/>
              </w:rPr>
            </w:pPr>
          </w:p>
        </w:tc>
      </w:tr>
      <w:tr w:rsidR="00826C61" w:rsidRPr="00826C61" w14:paraId="4AEABBBC" w14:textId="77777777" w:rsidTr="001F045B">
        <w:trPr>
          <w:trHeight w:val="207"/>
        </w:trPr>
        <w:tc>
          <w:tcPr>
            <w:tcW w:w="4496" w:type="dxa"/>
          </w:tcPr>
          <w:p w14:paraId="460DDE5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Marital status</w:t>
            </w:r>
          </w:p>
        </w:tc>
        <w:tc>
          <w:tcPr>
            <w:tcW w:w="1674" w:type="dxa"/>
          </w:tcPr>
          <w:p w14:paraId="1D18AB7F" w14:textId="77777777" w:rsidR="00826C61" w:rsidRPr="00826C61" w:rsidRDefault="00826C61" w:rsidP="00826C61">
            <w:pPr>
              <w:tabs>
                <w:tab w:val="left" w:pos="1080"/>
              </w:tabs>
              <w:rPr>
                <w:rFonts w:ascii="Arial" w:hAnsi="Arial" w:cs="Arial"/>
                <w:b/>
                <w:bCs/>
                <w:sz w:val="20"/>
                <w:szCs w:val="20"/>
              </w:rPr>
            </w:pPr>
          </w:p>
        </w:tc>
        <w:tc>
          <w:tcPr>
            <w:tcW w:w="958" w:type="dxa"/>
          </w:tcPr>
          <w:p w14:paraId="5677D777" w14:textId="77777777" w:rsidR="00826C61" w:rsidRPr="00826C61" w:rsidRDefault="00826C61" w:rsidP="00826C61">
            <w:pPr>
              <w:tabs>
                <w:tab w:val="left" w:pos="1080"/>
              </w:tabs>
              <w:rPr>
                <w:rFonts w:ascii="Arial" w:hAnsi="Arial" w:cs="Arial"/>
                <w:b/>
                <w:bCs/>
                <w:sz w:val="20"/>
                <w:szCs w:val="20"/>
              </w:rPr>
            </w:pPr>
          </w:p>
        </w:tc>
        <w:tc>
          <w:tcPr>
            <w:tcW w:w="1440" w:type="dxa"/>
          </w:tcPr>
          <w:p w14:paraId="4E91D023" w14:textId="77777777" w:rsidR="00826C61" w:rsidRPr="00826C61" w:rsidRDefault="00826C61" w:rsidP="00826C61">
            <w:pPr>
              <w:tabs>
                <w:tab w:val="left" w:pos="1080"/>
              </w:tabs>
              <w:rPr>
                <w:rFonts w:ascii="Arial" w:hAnsi="Arial" w:cs="Arial"/>
                <w:b/>
                <w:bCs/>
                <w:sz w:val="20"/>
                <w:szCs w:val="20"/>
              </w:rPr>
            </w:pPr>
          </w:p>
        </w:tc>
      </w:tr>
      <w:tr w:rsidR="00826C61" w:rsidRPr="00826C61" w14:paraId="11293085" w14:textId="77777777" w:rsidTr="001F045B">
        <w:trPr>
          <w:trHeight w:val="207"/>
        </w:trPr>
        <w:tc>
          <w:tcPr>
            <w:tcW w:w="4496" w:type="dxa"/>
          </w:tcPr>
          <w:p w14:paraId="2A31002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Divorce</w:t>
            </w:r>
          </w:p>
        </w:tc>
        <w:tc>
          <w:tcPr>
            <w:tcW w:w="1674" w:type="dxa"/>
          </w:tcPr>
          <w:p w14:paraId="34DF9E6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w:t>
            </w:r>
          </w:p>
        </w:tc>
        <w:tc>
          <w:tcPr>
            <w:tcW w:w="958" w:type="dxa"/>
          </w:tcPr>
          <w:p w14:paraId="01CBAA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0.3</w:t>
            </w:r>
          </w:p>
        </w:tc>
        <w:tc>
          <w:tcPr>
            <w:tcW w:w="1440" w:type="dxa"/>
          </w:tcPr>
          <w:p w14:paraId="7D506B16" w14:textId="77777777" w:rsidR="00826C61" w:rsidRPr="00826C61" w:rsidRDefault="00826C61" w:rsidP="00826C61">
            <w:pPr>
              <w:tabs>
                <w:tab w:val="left" w:pos="1080"/>
              </w:tabs>
              <w:rPr>
                <w:rFonts w:ascii="Arial" w:hAnsi="Arial" w:cs="Arial"/>
                <w:b/>
                <w:bCs/>
                <w:sz w:val="20"/>
                <w:szCs w:val="20"/>
              </w:rPr>
            </w:pPr>
          </w:p>
        </w:tc>
      </w:tr>
      <w:tr w:rsidR="00826C61" w:rsidRPr="00826C61" w14:paraId="180D61C5" w14:textId="77777777" w:rsidTr="001F045B">
        <w:trPr>
          <w:trHeight w:val="213"/>
        </w:trPr>
        <w:tc>
          <w:tcPr>
            <w:tcW w:w="4496" w:type="dxa"/>
          </w:tcPr>
          <w:p w14:paraId="74371CB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Married</w:t>
            </w:r>
          </w:p>
        </w:tc>
        <w:tc>
          <w:tcPr>
            <w:tcW w:w="1674" w:type="dxa"/>
          </w:tcPr>
          <w:p w14:paraId="0156178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74</w:t>
            </w:r>
          </w:p>
        </w:tc>
        <w:tc>
          <w:tcPr>
            <w:tcW w:w="958" w:type="dxa"/>
          </w:tcPr>
          <w:p w14:paraId="5ED1C84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21.2</w:t>
            </w:r>
          </w:p>
        </w:tc>
        <w:tc>
          <w:tcPr>
            <w:tcW w:w="1440" w:type="dxa"/>
          </w:tcPr>
          <w:p w14:paraId="30FDEA2C" w14:textId="77777777" w:rsidR="00826C61" w:rsidRPr="00826C61" w:rsidRDefault="00826C61" w:rsidP="00826C61">
            <w:pPr>
              <w:tabs>
                <w:tab w:val="left" w:pos="1080"/>
              </w:tabs>
              <w:rPr>
                <w:rFonts w:ascii="Arial" w:hAnsi="Arial" w:cs="Arial"/>
                <w:b/>
                <w:bCs/>
                <w:sz w:val="20"/>
                <w:szCs w:val="20"/>
              </w:rPr>
            </w:pPr>
          </w:p>
        </w:tc>
      </w:tr>
      <w:tr w:rsidR="00826C61" w:rsidRPr="00826C61" w14:paraId="270426E5" w14:textId="77777777" w:rsidTr="001F045B">
        <w:trPr>
          <w:trHeight w:val="207"/>
        </w:trPr>
        <w:tc>
          <w:tcPr>
            <w:tcW w:w="4496" w:type="dxa"/>
          </w:tcPr>
          <w:p w14:paraId="546C76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Single</w:t>
            </w:r>
          </w:p>
        </w:tc>
        <w:tc>
          <w:tcPr>
            <w:tcW w:w="1674" w:type="dxa"/>
          </w:tcPr>
          <w:p w14:paraId="600A94E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267</w:t>
            </w:r>
          </w:p>
        </w:tc>
        <w:tc>
          <w:tcPr>
            <w:tcW w:w="958" w:type="dxa"/>
          </w:tcPr>
          <w:p w14:paraId="10FED5D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76.5</w:t>
            </w:r>
          </w:p>
        </w:tc>
        <w:tc>
          <w:tcPr>
            <w:tcW w:w="1440" w:type="dxa"/>
          </w:tcPr>
          <w:p w14:paraId="1B5F0309" w14:textId="77777777" w:rsidR="00826C61" w:rsidRPr="00826C61" w:rsidRDefault="00826C61" w:rsidP="00826C61">
            <w:pPr>
              <w:tabs>
                <w:tab w:val="left" w:pos="1080"/>
              </w:tabs>
              <w:rPr>
                <w:rFonts w:ascii="Arial" w:hAnsi="Arial" w:cs="Arial"/>
                <w:b/>
                <w:bCs/>
                <w:sz w:val="20"/>
                <w:szCs w:val="20"/>
              </w:rPr>
            </w:pPr>
          </w:p>
        </w:tc>
      </w:tr>
      <w:tr w:rsidR="00826C61" w:rsidRPr="00826C61" w14:paraId="320A4AE7" w14:textId="77777777" w:rsidTr="001F045B">
        <w:trPr>
          <w:trHeight w:val="207"/>
        </w:trPr>
        <w:tc>
          <w:tcPr>
            <w:tcW w:w="4496" w:type="dxa"/>
          </w:tcPr>
          <w:p w14:paraId="6554E2A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Others</w:t>
            </w:r>
          </w:p>
        </w:tc>
        <w:tc>
          <w:tcPr>
            <w:tcW w:w="1674" w:type="dxa"/>
          </w:tcPr>
          <w:p w14:paraId="048700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w:t>
            </w:r>
          </w:p>
        </w:tc>
        <w:tc>
          <w:tcPr>
            <w:tcW w:w="958" w:type="dxa"/>
          </w:tcPr>
          <w:p w14:paraId="4A214E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w:t>
            </w:r>
          </w:p>
        </w:tc>
        <w:tc>
          <w:tcPr>
            <w:tcW w:w="1440" w:type="dxa"/>
          </w:tcPr>
          <w:p w14:paraId="7ADAAC20" w14:textId="77777777" w:rsidR="00826C61" w:rsidRPr="00826C61" w:rsidRDefault="00826C61" w:rsidP="00826C61">
            <w:pPr>
              <w:tabs>
                <w:tab w:val="left" w:pos="1080"/>
              </w:tabs>
              <w:rPr>
                <w:rFonts w:ascii="Arial" w:hAnsi="Arial" w:cs="Arial"/>
                <w:b/>
                <w:bCs/>
                <w:sz w:val="20"/>
                <w:szCs w:val="20"/>
              </w:rPr>
            </w:pPr>
          </w:p>
        </w:tc>
      </w:tr>
      <w:tr w:rsidR="00826C61" w:rsidRPr="00826C61" w14:paraId="7C18DB6E" w14:textId="77777777" w:rsidTr="001F045B">
        <w:trPr>
          <w:trHeight w:val="213"/>
        </w:trPr>
        <w:tc>
          <w:tcPr>
            <w:tcW w:w="4496" w:type="dxa"/>
          </w:tcPr>
          <w:p w14:paraId="4FE83C6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Level</w:t>
            </w:r>
          </w:p>
        </w:tc>
        <w:tc>
          <w:tcPr>
            <w:tcW w:w="1674" w:type="dxa"/>
          </w:tcPr>
          <w:p w14:paraId="1B616BD9" w14:textId="77777777" w:rsidR="00826C61" w:rsidRPr="00826C61" w:rsidRDefault="00826C61" w:rsidP="00826C61">
            <w:pPr>
              <w:tabs>
                <w:tab w:val="left" w:pos="1080"/>
              </w:tabs>
              <w:rPr>
                <w:rFonts w:ascii="Arial" w:hAnsi="Arial" w:cs="Arial"/>
                <w:b/>
                <w:bCs/>
                <w:sz w:val="20"/>
                <w:szCs w:val="20"/>
              </w:rPr>
            </w:pPr>
          </w:p>
        </w:tc>
        <w:tc>
          <w:tcPr>
            <w:tcW w:w="958" w:type="dxa"/>
          </w:tcPr>
          <w:p w14:paraId="03731B0F" w14:textId="77777777" w:rsidR="00826C61" w:rsidRPr="00826C61" w:rsidRDefault="00826C61" w:rsidP="00826C61">
            <w:pPr>
              <w:tabs>
                <w:tab w:val="left" w:pos="1080"/>
              </w:tabs>
              <w:rPr>
                <w:rFonts w:ascii="Arial" w:hAnsi="Arial" w:cs="Arial"/>
                <w:b/>
                <w:bCs/>
                <w:sz w:val="20"/>
                <w:szCs w:val="20"/>
              </w:rPr>
            </w:pPr>
          </w:p>
        </w:tc>
        <w:tc>
          <w:tcPr>
            <w:tcW w:w="1440" w:type="dxa"/>
          </w:tcPr>
          <w:p w14:paraId="71E1BCE7" w14:textId="77777777" w:rsidR="00826C61" w:rsidRPr="00826C61" w:rsidRDefault="00826C61" w:rsidP="00826C61">
            <w:pPr>
              <w:tabs>
                <w:tab w:val="left" w:pos="1080"/>
              </w:tabs>
              <w:rPr>
                <w:rFonts w:ascii="Arial" w:hAnsi="Arial" w:cs="Arial"/>
                <w:b/>
                <w:bCs/>
                <w:sz w:val="20"/>
                <w:szCs w:val="20"/>
              </w:rPr>
            </w:pPr>
          </w:p>
        </w:tc>
      </w:tr>
      <w:tr w:rsidR="00826C61" w:rsidRPr="00826C61" w14:paraId="280F659D" w14:textId="77777777" w:rsidTr="001F045B">
        <w:trPr>
          <w:trHeight w:val="207"/>
        </w:trPr>
        <w:tc>
          <w:tcPr>
            <w:tcW w:w="4496" w:type="dxa"/>
          </w:tcPr>
          <w:p w14:paraId="60A712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100</w:t>
            </w:r>
          </w:p>
        </w:tc>
        <w:tc>
          <w:tcPr>
            <w:tcW w:w="1674" w:type="dxa"/>
          </w:tcPr>
          <w:p w14:paraId="04780F9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39</w:t>
            </w:r>
          </w:p>
        </w:tc>
        <w:tc>
          <w:tcPr>
            <w:tcW w:w="958" w:type="dxa"/>
          </w:tcPr>
          <w:p w14:paraId="0CFAE83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11.2</w:t>
            </w:r>
          </w:p>
        </w:tc>
        <w:tc>
          <w:tcPr>
            <w:tcW w:w="1440" w:type="dxa"/>
          </w:tcPr>
          <w:p w14:paraId="10ABC0C8" w14:textId="77777777" w:rsidR="00826C61" w:rsidRPr="00826C61" w:rsidRDefault="00826C61" w:rsidP="00826C61">
            <w:pPr>
              <w:tabs>
                <w:tab w:val="left" w:pos="1080"/>
              </w:tabs>
              <w:rPr>
                <w:rFonts w:ascii="Arial" w:hAnsi="Arial" w:cs="Arial"/>
                <w:b/>
                <w:bCs/>
                <w:sz w:val="20"/>
                <w:szCs w:val="20"/>
              </w:rPr>
            </w:pPr>
          </w:p>
        </w:tc>
      </w:tr>
      <w:tr w:rsidR="00826C61" w:rsidRPr="00826C61" w14:paraId="29F41F67" w14:textId="77777777" w:rsidTr="001F045B">
        <w:trPr>
          <w:trHeight w:val="207"/>
        </w:trPr>
        <w:tc>
          <w:tcPr>
            <w:tcW w:w="4496" w:type="dxa"/>
          </w:tcPr>
          <w:p w14:paraId="71BA114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200</w:t>
            </w:r>
          </w:p>
        </w:tc>
        <w:tc>
          <w:tcPr>
            <w:tcW w:w="1674" w:type="dxa"/>
          </w:tcPr>
          <w:p w14:paraId="0A3591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440BA6C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0E09D319" w14:textId="77777777" w:rsidR="00826C61" w:rsidRPr="00826C61" w:rsidRDefault="00826C61" w:rsidP="00826C61">
            <w:pPr>
              <w:tabs>
                <w:tab w:val="left" w:pos="1080"/>
              </w:tabs>
              <w:rPr>
                <w:rFonts w:ascii="Arial" w:hAnsi="Arial" w:cs="Arial"/>
                <w:b/>
                <w:bCs/>
                <w:sz w:val="20"/>
                <w:szCs w:val="20"/>
              </w:rPr>
            </w:pPr>
          </w:p>
        </w:tc>
      </w:tr>
      <w:tr w:rsidR="00826C61" w:rsidRPr="00826C61" w14:paraId="347CC4D6" w14:textId="77777777" w:rsidTr="001F045B">
        <w:trPr>
          <w:trHeight w:val="213"/>
        </w:trPr>
        <w:tc>
          <w:tcPr>
            <w:tcW w:w="4496" w:type="dxa"/>
          </w:tcPr>
          <w:p w14:paraId="15658A8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300</w:t>
            </w:r>
          </w:p>
        </w:tc>
        <w:tc>
          <w:tcPr>
            <w:tcW w:w="1674" w:type="dxa"/>
          </w:tcPr>
          <w:p w14:paraId="7380749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49</w:t>
            </w:r>
          </w:p>
        </w:tc>
        <w:tc>
          <w:tcPr>
            <w:tcW w:w="958" w:type="dxa"/>
          </w:tcPr>
          <w:p w14:paraId="2206E33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14.0</w:t>
            </w:r>
          </w:p>
        </w:tc>
        <w:tc>
          <w:tcPr>
            <w:tcW w:w="1440" w:type="dxa"/>
          </w:tcPr>
          <w:p w14:paraId="7D47545F" w14:textId="77777777" w:rsidR="00826C61" w:rsidRPr="00826C61" w:rsidRDefault="00826C61" w:rsidP="00826C61">
            <w:pPr>
              <w:tabs>
                <w:tab w:val="left" w:pos="1080"/>
              </w:tabs>
              <w:rPr>
                <w:rFonts w:ascii="Arial" w:hAnsi="Arial" w:cs="Arial"/>
                <w:b/>
                <w:bCs/>
                <w:sz w:val="20"/>
                <w:szCs w:val="20"/>
              </w:rPr>
            </w:pPr>
          </w:p>
        </w:tc>
      </w:tr>
      <w:tr w:rsidR="00826C61" w:rsidRPr="00826C61" w14:paraId="20FCD104" w14:textId="77777777" w:rsidTr="001F045B">
        <w:trPr>
          <w:trHeight w:val="207"/>
        </w:trPr>
        <w:tc>
          <w:tcPr>
            <w:tcW w:w="4496" w:type="dxa"/>
          </w:tcPr>
          <w:p w14:paraId="3198173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400</w:t>
            </w:r>
          </w:p>
        </w:tc>
        <w:tc>
          <w:tcPr>
            <w:tcW w:w="1674" w:type="dxa"/>
          </w:tcPr>
          <w:p w14:paraId="32BE77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203</w:t>
            </w:r>
          </w:p>
        </w:tc>
        <w:tc>
          <w:tcPr>
            <w:tcW w:w="958" w:type="dxa"/>
          </w:tcPr>
          <w:p w14:paraId="4FF306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58.2</w:t>
            </w:r>
          </w:p>
        </w:tc>
        <w:tc>
          <w:tcPr>
            <w:tcW w:w="1440" w:type="dxa"/>
          </w:tcPr>
          <w:p w14:paraId="393E2ACD" w14:textId="77777777" w:rsidR="00826C61" w:rsidRPr="00826C61" w:rsidRDefault="00826C61" w:rsidP="00826C61">
            <w:pPr>
              <w:tabs>
                <w:tab w:val="left" w:pos="1080"/>
              </w:tabs>
              <w:rPr>
                <w:rFonts w:ascii="Arial" w:hAnsi="Arial" w:cs="Arial"/>
                <w:b/>
                <w:bCs/>
                <w:sz w:val="20"/>
                <w:szCs w:val="20"/>
              </w:rPr>
            </w:pPr>
          </w:p>
        </w:tc>
      </w:tr>
      <w:tr w:rsidR="00826C61" w:rsidRPr="00826C61" w14:paraId="4023C32F" w14:textId="77777777" w:rsidTr="001F045B">
        <w:trPr>
          <w:trHeight w:val="207"/>
        </w:trPr>
        <w:tc>
          <w:tcPr>
            <w:tcW w:w="4496" w:type="dxa"/>
          </w:tcPr>
          <w:p w14:paraId="1DEB586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Place of Residence outside school</w:t>
            </w:r>
          </w:p>
        </w:tc>
        <w:tc>
          <w:tcPr>
            <w:tcW w:w="1674" w:type="dxa"/>
          </w:tcPr>
          <w:p w14:paraId="68AC1C7F" w14:textId="77777777" w:rsidR="00826C61" w:rsidRPr="00826C61" w:rsidRDefault="00826C61" w:rsidP="00826C61">
            <w:pPr>
              <w:tabs>
                <w:tab w:val="left" w:pos="1080"/>
              </w:tabs>
              <w:rPr>
                <w:rFonts w:ascii="Arial" w:hAnsi="Arial" w:cs="Arial"/>
                <w:b/>
                <w:bCs/>
                <w:sz w:val="20"/>
                <w:szCs w:val="20"/>
              </w:rPr>
            </w:pPr>
          </w:p>
        </w:tc>
        <w:tc>
          <w:tcPr>
            <w:tcW w:w="958" w:type="dxa"/>
          </w:tcPr>
          <w:p w14:paraId="2DCE183E" w14:textId="77777777" w:rsidR="00826C61" w:rsidRPr="00826C61" w:rsidRDefault="00826C61" w:rsidP="00826C61">
            <w:pPr>
              <w:tabs>
                <w:tab w:val="left" w:pos="1080"/>
              </w:tabs>
              <w:rPr>
                <w:rFonts w:ascii="Arial" w:hAnsi="Arial" w:cs="Arial"/>
                <w:b/>
                <w:bCs/>
                <w:sz w:val="20"/>
                <w:szCs w:val="20"/>
              </w:rPr>
            </w:pPr>
          </w:p>
        </w:tc>
        <w:tc>
          <w:tcPr>
            <w:tcW w:w="1440" w:type="dxa"/>
          </w:tcPr>
          <w:p w14:paraId="5684CFC6" w14:textId="77777777" w:rsidR="00826C61" w:rsidRPr="00826C61" w:rsidRDefault="00826C61" w:rsidP="00826C61">
            <w:pPr>
              <w:tabs>
                <w:tab w:val="left" w:pos="1080"/>
              </w:tabs>
              <w:rPr>
                <w:rFonts w:ascii="Arial" w:hAnsi="Arial" w:cs="Arial"/>
                <w:b/>
                <w:bCs/>
                <w:sz w:val="20"/>
                <w:szCs w:val="20"/>
              </w:rPr>
            </w:pPr>
          </w:p>
        </w:tc>
      </w:tr>
      <w:tr w:rsidR="00826C61" w:rsidRPr="00826C61" w14:paraId="648B0360" w14:textId="77777777" w:rsidTr="001F045B">
        <w:trPr>
          <w:trHeight w:val="213"/>
        </w:trPr>
        <w:tc>
          <w:tcPr>
            <w:tcW w:w="4496" w:type="dxa"/>
          </w:tcPr>
          <w:p w14:paraId="3703B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Village</w:t>
            </w:r>
          </w:p>
        </w:tc>
        <w:tc>
          <w:tcPr>
            <w:tcW w:w="1674" w:type="dxa"/>
          </w:tcPr>
          <w:p w14:paraId="25808F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w:t>
            </w:r>
          </w:p>
        </w:tc>
        <w:tc>
          <w:tcPr>
            <w:tcW w:w="958" w:type="dxa"/>
          </w:tcPr>
          <w:p w14:paraId="50084BA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w:t>
            </w:r>
          </w:p>
        </w:tc>
        <w:tc>
          <w:tcPr>
            <w:tcW w:w="1440" w:type="dxa"/>
          </w:tcPr>
          <w:p w14:paraId="694A5AD1" w14:textId="77777777" w:rsidR="00826C61" w:rsidRPr="00826C61" w:rsidRDefault="00826C61" w:rsidP="00826C61">
            <w:pPr>
              <w:tabs>
                <w:tab w:val="left" w:pos="1080"/>
              </w:tabs>
              <w:rPr>
                <w:rFonts w:ascii="Arial" w:hAnsi="Arial" w:cs="Arial"/>
                <w:b/>
                <w:bCs/>
                <w:sz w:val="20"/>
                <w:szCs w:val="20"/>
              </w:rPr>
            </w:pPr>
          </w:p>
        </w:tc>
      </w:tr>
      <w:tr w:rsidR="00826C61" w:rsidRPr="00826C61" w14:paraId="6486667D" w14:textId="77777777" w:rsidTr="001F045B">
        <w:trPr>
          <w:trHeight w:val="207"/>
        </w:trPr>
        <w:tc>
          <w:tcPr>
            <w:tcW w:w="4496" w:type="dxa"/>
          </w:tcPr>
          <w:p w14:paraId="440D78F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Town</w:t>
            </w:r>
          </w:p>
        </w:tc>
        <w:tc>
          <w:tcPr>
            <w:tcW w:w="1674" w:type="dxa"/>
          </w:tcPr>
          <w:p w14:paraId="53E60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129</w:t>
            </w:r>
          </w:p>
        </w:tc>
        <w:tc>
          <w:tcPr>
            <w:tcW w:w="958" w:type="dxa"/>
          </w:tcPr>
          <w:p w14:paraId="3A55F63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37.0</w:t>
            </w:r>
          </w:p>
        </w:tc>
        <w:tc>
          <w:tcPr>
            <w:tcW w:w="1440" w:type="dxa"/>
          </w:tcPr>
          <w:p w14:paraId="0ED38AF4" w14:textId="77777777" w:rsidR="00826C61" w:rsidRPr="00826C61" w:rsidRDefault="00826C61" w:rsidP="00826C61">
            <w:pPr>
              <w:tabs>
                <w:tab w:val="left" w:pos="1080"/>
              </w:tabs>
              <w:rPr>
                <w:rFonts w:ascii="Arial" w:hAnsi="Arial" w:cs="Arial"/>
                <w:b/>
                <w:bCs/>
                <w:sz w:val="20"/>
                <w:szCs w:val="20"/>
              </w:rPr>
            </w:pPr>
          </w:p>
        </w:tc>
      </w:tr>
      <w:tr w:rsidR="00826C61" w:rsidRPr="00826C61" w14:paraId="1129D550" w14:textId="77777777" w:rsidTr="001F045B">
        <w:trPr>
          <w:trHeight w:val="207"/>
        </w:trPr>
        <w:tc>
          <w:tcPr>
            <w:tcW w:w="4496" w:type="dxa"/>
          </w:tcPr>
          <w:p w14:paraId="1316BDED"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City</w:t>
            </w:r>
          </w:p>
        </w:tc>
        <w:tc>
          <w:tcPr>
            <w:tcW w:w="1674" w:type="dxa"/>
          </w:tcPr>
          <w:p w14:paraId="6A80F1E1"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214</w:t>
            </w:r>
          </w:p>
        </w:tc>
        <w:tc>
          <w:tcPr>
            <w:tcW w:w="958" w:type="dxa"/>
          </w:tcPr>
          <w:p w14:paraId="6FCC3B3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61.3</w:t>
            </w:r>
          </w:p>
        </w:tc>
        <w:tc>
          <w:tcPr>
            <w:tcW w:w="1440" w:type="dxa"/>
          </w:tcPr>
          <w:p w14:paraId="0907F40A" w14:textId="77777777" w:rsidR="00826C61" w:rsidRPr="00826C61" w:rsidRDefault="00826C61" w:rsidP="00826C61">
            <w:pPr>
              <w:tabs>
                <w:tab w:val="left" w:pos="1080"/>
              </w:tabs>
              <w:rPr>
                <w:rFonts w:ascii="Arial" w:hAnsi="Arial" w:cs="Arial"/>
                <w:b/>
                <w:bCs/>
                <w:sz w:val="20"/>
                <w:szCs w:val="20"/>
              </w:rPr>
            </w:pPr>
          </w:p>
        </w:tc>
      </w:tr>
      <w:tr w:rsidR="00826C61" w:rsidRPr="00826C61" w14:paraId="0282642D" w14:textId="77777777" w:rsidTr="001F045B">
        <w:trPr>
          <w:trHeight w:val="213"/>
        </w:trPr>
        <w:tc>
          <w:tcPr>
            <w:tcW w:w="4496" w:type="dxa"/>
          </w:tcPr>
          <w:p w14:paraId="0CE921F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Is your family involved in Agriculture</w:t>
            </w:r>
          </w:p>
        </w:tc>
        <w:tc>
          <w:tcPr>
            <w:tcW w:w="1674" w:type="dxa"/>
          </w:tcPr>
          <w:p w14:paraId="66C8307B" w14:textId="77777777" w:rsidR="00826C61" w:rsidRPr="00826C61" w:rsidRDefault="00826C61" w:rsidP="00826C61">
            <w:pPr>
              <w:tabs>
                <w:tab w:val="left" w:pos="1080"/>
              </w:tabs>
              <w:rPr>
                <w:rFonts w:ascii="Arial" w:hAnsi="Arial" w:cs="Arial"/>
                <w:b/>
                <w:bCs/>
                <w:sz w:val="20"/>
                <w:szCs w:val="20"/>
              </w:rPr>
            </w:pPr>
          </w:p>
        </w:tc>
        <w:tc>
          <w:tcPr>
            <w:tcW w:w="958" w:type="dxa"/>
          </w:tcPr>
          <w:p w14:paraId="28F8CA48" w14:textId="77777777" w:rsidR="00826C61" w:rsidRPr="00826C61" w:rsidRDefault="00826C61" w:rsidP="00826C61">
            <w:pPr>
              <w:tabs>
                <w:tab w:val="left" w:pos="1080"/>
              </w:tabs>
              <w:rPr>
                <w:rFonts w:ascii="Arial" w:hAnsi="Arial" w:cs="Arial"/>
                <w:b/>
                <w:bCs/>
                <w:sz w:val="20"/>
                <w:szCs w:val="20"/>
              </w:rPr>
            </w:pPr>
          </w:p>
        </w:tc>
        <w:tc>
          <w:tcPr>
            <w:tcW w:w="1440" w:type="dxa"/>
          </w:tcPr>
          <w:p w14:paraId="6B74FFB3" w14:textId="77777777" w:rsidR="00826C61" w:rsidRPr="00826C61" w:rsidRDefault="00826C61" w:rsidP="00826C61">
            <w:pPr>
              <w:tabs>
                <w:tab w:val="left" w:pos="1080"/>
              </w:tabs>
              <w:rPr>
                <w:rFonts w:ascii="Arial" w:hAnsi="Arial" w:cs="Arial"/>
                <w:b/>
                <w:bCs/>
                <w:sz w:val="20"/>
                <w:szCs w:val="20"/>
              </w:rPr>
            </w:pPr>
          </w:p>
        </w:tc>
      </w:tr>
      <w:tr w:rsidR="00826C61" w:rsidRPr="00826C61" w14:paraId="797E6C58" w14:textId="77777777" w:rsidTr="001F045B">
        <w:trPr>
          <w:trHeight w:val="207"/>
        </w:trPr>
        <w:tc>
          <w:tcPr>
            <w:tcW w:w="4496" w:type="dxa"/>
          </w:tcPr>
          <w:p w14:paraId="5F49C6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2C4E004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75</w:t>
            </w:r>
          </w:p>
        </w:tc>
        <w:tc>
          <w:tcPr>
            <w:tcW w:w="958" w:type="dxa"/>
          </w:tcPr>
          <w:p w14:paraId="476E0CA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21.5</w:t>
            </w:r>
          </w:p>
        </w:tc>
        <w:tc>
          <w:tcPr>
            <w:tcW w:w="1440" w:type="dxa"/>
          </w:tcPr>
          <w:p w14:paraId="63E8EAA3" w14:textId="77777777" w:rsidR="00826C61" w:rsidRPr="00826C61" w:rsidRDefault="00826C61" w:rsidP="00826C61">
            <w:pPr>
              <w:tabs>
                <w:tab w:val="left" w:pos="1080"/>
              </w:tabs>
              <w:rPr>
                <w:rFonts w:ascii="Arial" w:hAnsi="Arial" w:cs="Arial"/>
                <w:b/>
                <w:bCs/>
                <w:sz w:val="20"/>
                <w:szCs w:val="20"/>
              </w:rPr>
            </w:pPr>
          </w:p>
        </w:tc>
      </w:tr>
      <w:tr w:rsidR="00826C61" w:rsidRPr="00826C61" w14:paraId="0553C067" w14:textId="77777777" w:rsidTr="001F045B">
        <w:trPr>
          <w:trHeight w:val="207"/>
        </w:trPr>
        <w:tc>
          <w:tcPr>
            <w:tcW w:w="4496" w:type="dxa"/>
          </w:tcPr>
          <w:p w14:paraId="020F52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20EA117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274</w:t>
            </w:r>
          </w:p>
        </w:tc>
        <w:tc>
          <w:tcPr>
            <w:tcW w:w="958" w:type="dxa"/>
          </w:tcPr>
          <w:p w14:paraId="4EAC08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78.5</w:t>
            </w:r>
          </w:p>
        </w:tc>
        <w:tc>
          <w:tcPr>
            <w:tcW w:w="1440" w:type="dxa"/>
          </w:tcPr>
          <w:p w14:paraId="38C554D2" w14:textId="77777777" w:rsidR="00826C61" w:rsidRPr="00826C61" w:rsidRDefault="00826C61" w:rsidP="00826C61">
            <w:pPr>
              <w:tabs>
                <w:tab w:val="left" w:pos="1080"/>
              </w:tabs>
              <w:rPr>
                <w:rFonts w:ascii="Arial" w:hAnsi="Arial" w:cs="Arial"/>
                <w:b/>
                <w:bCs/>
                <w:sz w:val="20"/>
                <w:szCs w:val="20"/>
              </w:rPr>
            </w:pPr>
          </w:p>
        </w:tc>
      </w:tr>
      <w:tr w:rsidR="00826C61" w:rsidRPr="00826C61" w14:paraId="33160C94" w14:textId="77777777" w:rsidTr="001F045B">
        <w:trPr>
          <w:trHeight w:val="207"/>
        </w:trPr>
        <w:tc>
          <w:tcPr>
            <w:tcW w:w="4496" w:type="dxa"/>
          </w:tcPr>
          <w:p w14:paraId="7908E72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Ethnic group</w:t>
            </w:r>
          </w:p>
        </w:tc>
        <w:tc>
          <w:tcPr>
            <w:tcW w:w="1674" w:type="dxa"/>
          </w:tcPr>
          <w:p w14:paraId="6599157D" w14:textId="77777777" w:rsidR="00826C61" w:rsidRPr="00826C61" w:rsidRDefault="00826C61" w:rsidP="00826C61">
            <w:pPr>
              <w:tabs>
                <w:tab w:val="left" w:pos="1080"/>
              </w:tabs>
              <w:rPr>
                <w:rFonts w:ascii="Arial" w:hAnsi="Arial" w:cs="Arial"/>
                <w:b/>
                <w:bCs/>
                <w:sz w:val="20"/>
                <w:szCs w:val="20"/>
              </w:rPr>
            </w:pPr>
          </w:p>
        </w:tc>
        <w:tc>
          <w:tcPr>
            <w:tcW w:w="958" w:type="dxa"/>
          </w:tcPr>
          <w:p w14:paraId="3CDA5785" w14:textId="77777777" w:rsidR="00826C61" w:rsidRPr="00826C61" w:rsidRDefault="00826C61" w:rsidP="00826C61">
            <w:pPr>
              <w:tabs>
                <w:tab w:val="left" w:pos="1080"/>
              </w:tabs>
              <w:rPr>
                <w:rFonts w:ascii="Arial" w:hAnsi="Arial" w:cs="Arial"/>
                <w:b/>
                <w:bCs/>
                <w:sz w:val="20"/>
                <w:szCs w:val="20"/>
              </w:rPr>
            </w:pPr>
          </w:p>
        </w:tc>
        <w:tc>
          <w:tcPr>
            <w:tcW w:w="1440" w:type="dxa"/>
          </w:tcPr>
          <w:p w14:paraId="1F5C4D81" w14:textId="77777777" w:rsidR="00826C61" w:rsidRPr="00826C61" w:rsidRDefault="00826C61" w:rsidP="00826C61">
            <w:pPr>
              <w:tabs>
                <w:tab w:val="left" w:pos="1080"/>
              </w:tabs>
              <w:rPr>
                <w:rFonts w:ascii="Arial" w:hAnsi="Arial" w:cs="Arial"/>
                <w:b/>
                <w:bCs/>
                <w:sz w:val="20"/>
                <w:szCs w:val="20"/>
              </w:rPr>
            </w:pPr>
          </w:p>
        </w:tc>
      </w:tr>
      <w:tr w:rsidR="00826C61" w:rsidRPr="00826C61" w14:paraId="2C0ABFE8" w14:textId="77777777" w:rsidTr="001F045B">
        <w:trPr>
          <w:trHeight w:val="207"/>
        </w:trPr>
        <w:tc>
          <w:tcPr>
            <w:tcW w:w="4496" w:type="dxa"/>
          </w:tcPr>
          <w:p w14:paraId="6FED6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Hausa</w:t>
            </w:r>
          </w:p>
        </w:tc>
        <w:tc>
          <w:tcPr>
            <w:tcW w:w="1674" w:type="dxa"/>
          </w:tcPr>
          <w:p w14:paraId="0143E0C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w:t>
            </w:r>
          </w:p>
        </w:tc>
        <w:tc>
          <w:tcPr>
            <w:tcW w:w="958" w:type="dxa"/>
          </w:tcPr>
          <w:p w14:paraId="241338C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2.9</w:t>
            </w:r>
          </w:p>
        </w:tc>
        <w:tc>
          <w:tcPr>
            <w:tcW w:w="1440" w:type="dxa"/>
          </w:tcPr>
          <w:p w14:paraId="107678F3" w14:textId="77777777" w:rsidR="00826C61" w:rsidRPr="00826C61" w:rsidRDefault="00826C61" w:rsidP="00826C61">
            <w:pPr>
              <w:tabs>
                <w:tab w:val="left" w:pos="1080"/>
              </w:tabs>
              <w:rPr>
                <w:rFonts w:ascii="Arial" w:hAnsi="Arial" w:cs="Arial"/>
                <w:b/>
                <w:bCs/>
                <w:sz w:val="20"/>
                <w:szCs w:val="20"/>
              </w:rPr>
            </w:pPr>
          </w:p>
        </w:tc>
      </w:tr>
      <w:tr w:rsidR="00826C61" w:rsidRPr="00826C61" w14:paraId="5D0E5E8A" w14:textId="77777777" w:rsidTr="001F045B">
        <w:trPr>
          <w:trHeight w:val="207"/>
        </w:trPr>
        <w:tc>
          <w:tcPr>
            <w:tcW w:w="4496" w:type="dxa"/>
          </w:tcPr>
          <w:p w14:paraId="3370F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Igbo</w:t>
            </w:r>
          </w:p>
        </w:tc>
        <w:tc>
          <w:tcPr>
            <w:tcW w:w="1674" w:type="dxa"/>
          </w:tcPr>
          <w:p w14:paraId="10B0CA9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w:t>
            </w:r>
          </w:p>
        </w:tc>
        <w:tc>
          <w:tcPr>
            <w:tcW w:w="958" w:type="dxa"/>
          </w:tcPr>
          <w:p w14:paraId="695903D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w:t>
            </w:r>
          </w:p>
        </w:tc>
        <w:tc>
          <w:tcPr>
            <w:tcW w:w="1440" w:type="dxa"/>
          </w:tcPr>
          <w:p w14:paraId="16F556C4" w14:textId="77777777" w:rsidR="00826C61" w:rsidRPr="00826C61" w:rsidRDefault="00826C61" w:rsidP="00826C61">
            <w:pPr>
              <w:tabs>
                <w:tab w:val="left" w:pos="1080"/>
              </w:tabs>
              <w:rPr>
                <w:rFonts w:ascii="Arial" w:hAnsi="Arial" w:cs="Arial"/>
                <w:b/>
                <w:bCs/>
                <w:sz w:val="20"/>
                <w:szCs w:val="20"/>
              </w:rPr>
            </w:pPr>
          </w:p>
        </w:tc>
      </w:tr>
      <w:tr w:rsidR="00826C61" w:rsidRPr="00826C61" w14:paraId="5D06C7C8" w14:textId="77777777" w:rsidTr="001F045B">
        <w:trPr>
          <w:trHeight w:val="213"/>
        </w:trPr>
        <w:tc>
          <w:tcPr>
            <w:tcW w:w="4496" w:type="dxa"/>
          </w:tcPr>
          <w:p w14:paraId="0B4DBCF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Yoruba</w:t>
            </w:r>
          </w:p>
        </w:tc>
        <w:tc>
          <w:tcPr>
            <w:tcW w:w="1674" w:type="dxa"/>
          </w:tcPr>
          <w:p w14:paraId="4056E14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958" w:type="dxa"/>
          </w:tcPr>
          <w:p w14:paraId="600CB48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90.3</w:t>
            </w:r>
          </w:p>
        </w:tc>
        <w:tc>
          <w:tcPr>
            <w:tcW w:w="1440" w:type="dxa"/>
          </w:tcPr>
          <w:p w14:paraId="6275D204" w14:textId="77777777" w:rsidR="00826C61" w:rsidRPr="00826C61" w:rsidRDefault="00826C61" w:rsidP="00826C61">
            <w:pPr>
              <w:tabs>
                <w:tab w:val="left" w:pos="1080"/>
              </w:tabs>
              <w:rPr>
                <w:rFonts w:ascii="Arial" w:hAnsi="Arial" w:cs="Arial"/>
                <w:b/>
                <w:bCs/>
                <w:sz w:val="20"/>
                <w:szCs w:val="20"/>
              </w:rPr>
            </w:pPr>
          </w:p>
        </w:tc>
      </w:tr>
      <w:tr w:rsidR="00826C61" w:rsidRPr="00826C61" w14:paraId="3B82DE57" w14:textId="77777777" w:rsidTr="001F045B">
        <w:trPr>
          <w:trHeight w:val="207"/>
        </w:trPr>
        <w:tc>
          <w:tcPr>
            <w:tcW w:w="4496" w:type="dxa"/>
          </w:tcPr>
          <w:p w14:paraId="682B25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 xml:space="preserve">Others </w:t>
            </w:r>
          </w:p>
        </w:tc>
        <w:tc>
          <w:tcPr>
            <w:tcW w:w="1674" w:type="dxa"/>
          </w:tcPr>
          <w:p w14:paraId="5A5674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w:t>
            </w:r>
          </w:p>
        </w:tc>
        <w:tc>
          <w:tcPr>
            <w:tcW w:w="958" w:type="dxa"/>
          </w:tcPr>
          <w:p w14:paraId="41BE62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4.6</w:t>
            </w:r>
          </w:p>
        </w:tc>
        <w:tc>
          <w:tcPr>
            <w:tcW w:w="1440" w:type="dxa"/>
          </w:tcPr>
          <w:p w14:paraId="3FD3CD97" w14:textId="77777777" w:rsidR="00826C61" w:rsidRPr="00826C61" w:rsidRDefault="00826C61" w:rsidP="00826C61">
            <w:pPr>
              <w:tabs>
                <w:tab w:val="left" w:pos="1080"/>
              </w:tabs>
              <w:rPr>
                <w:rFonts w:ascii="Arial" w:hAnsi="Arial" w:cs="Arial"/>
                <w:b/>
                <w:bCs/>
                <w:sz w:val="20"/>
                <w:szCs w:val="20"/>
              </w:rPr>
            </w:pPr>
          </w:p>
        </w:tc>
      </w:tr>
      <w:tr w:rsidR="00826C61" w:rsidRPr="00826C61" w14:paraId="5BB1CC75" w14:textId="77777777" w:rsidTr="001F045B">
        <w:trPr>
          <w:trHeight w:val="422"/>
        </w:trPr>
        <w:tc>
          <w:tcPr>
            <w:tcW w:w="4496" w:type="dxa"/>
          </w:tcPr>
          <w:p w14:paraId="26988A3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Have you taken any course/module on gender in agriculture?</w:t>
            </w:r>
          </w:p>
        </w:tc>
        <w:tc>
          <w:tcPr>
            <w:tcW w:w="1674" w:type="dxa"/>
          </w:tcPr>
          <w:p w14:paraId="44FA6ACB" w14:textId="77777777" w:rsidR="00826C61" w:rsidRPr="00826C61" w:rsidRDefault="00826C61" w:rsidP="00826C61">
            <w:pPr>
              <w:tabs>
                <w:tab w:val="left" w:pos="1080"/>
              </w:tabs>
              <w:rPr>
                <w:rFonts w:ascii="Arial" w:hAnsi="Arial" w:cs="Arial"/>
                <w:b/>
                <w:bCs/>
                <w:sz w:val="20"/>
                <w:szCs w:val="20"/>
              </w:rPr>
            </w:pPr>
          </w:p>
        </w:tc>
        <w:tc>
          <w:tcPr>
            <w:tcW w:w="958" w:type="dxa"/>
          </w:tcPr>
          <w:p w14:paraId="55DFC44A" w14:textId="77777777" w:rsidR="00826C61" w:rsidRPr="00826C61" w:rsidRDefault="00826C61" w:rsidP="00826C61">
            <w:pPr>
              <w:tabs>
                <w:tab w:val="left" w:pos="1080"/>
              </w:tabs>
              <w:rPr>
                <w:rFonts w:ascii="Arial" w:hAnsi="Arial" w:cs="Arial"/>
                <w:b/>
                <w:bCs/>
                <w:sz w:val="20"/>
                <w:szCs w:val="20"/>
              </w:rPr>
            </w:pPr>
          </w:p>
        </w:tc>
        <w:tc>
          <w:tcPr>
            <w:tcW w:w="1440" w:type="dxa"/>
          </w:tcPr>
          <w:p w14:paraId="047A1CDC" w14:textId="77777777" w:rsidR="00826C61" w:rsidRPr="00826C61" w:rsidRDefault="00826C61" w:rsidP="00826C61">
            <w:pPr>
              <w:tabs>
                <w:tab w:val="left" w:pos="1080"/>
              </w:tabs>
              <w:rPr>
                <w:rFonts w:ascii="Arial" w:hAnsi="Arial" w:cs="Arial"/>
                <w:b/>
                <w:bCs/>
                <w:sz w:val="20"/>
                <w:szCs w:val="20"/>
              </w:rPr>
            </w:pPr>
          </w:p>
        </w:tc>
      </w:tr>
      <w:tr w:rsidR="00826C61" w:rsidRPr="00826C61" w14:paraId="5E36DDD6" w14:textId="77777777" w:rsidTr="001F045B">
        <w:trPr>
          <w:trHeight w:val="207"/>
        </w:trPr>
        <w:tc>
          <w:tcPr>
            <w:tcW w:w="4496" w:type="dxa"/>
          </w:tcPr>
          <w:p w14:paraId="4EFD889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6F6E95E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110</w:t>
            </w:r>
          </w:p>
        </w:tc>
        <w:tc>
          <w:tcPr>
            <w:tcW w:w="958" w:type="dxa"/>
          </w:tcPr>
          <w:p w14:paraId="007A62F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1440" w:type="dxa"/>
          </w:tcPr>
          <w:p w14:paraId="72345F3F" w14:textId="77777777" w:rsidR="00826C61" w:rsidRPr="00826C61" w:rsidRDefault="00826C61" w:rsidP="00826C61">
            <w:pPr>
              <w:tabs>
                <w:tab w:val="left" w:pos="1080"/>
              </w:tabs>
              <w:rPr>
                <w:rFonts w:ascii="Arial" w:hAnsi="Arial" w:cs="Arial"/>
                <w:b/>
                <w:bCs/>
                <w:sz w:val="20"/>
                <w:szCs w:val="20"/>
              </w:rPr>
            </w:pPr>
          </w:p>
        </w:tc>
      </w:tr>
      <w:tr w:rsidR="00826C61" w:rsidRPr="00826C61" w14:paraId="0AC995B2" w14:textId="77777777" w:rsidTr="001F045B">
        <w:trPr>
          <w:trHeight w:val="207"/>
        </w:trPr>
        <w:tc>
          <w:tcPr>
            <w:tcW w:w="4496" w:type="dxa"/>
          </w:tcPr>
          <w:p w14:paraId="79E939F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036200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239</w:t>
            </w:r>
          </w:p>
        </w:tc>
        <w:tc>
          <w:tcPr>
            <w:tcW w:w="958" w:type="dxa"/>
          </w:tcPr>
          <w:p w14:paraId="61B99F2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68.5</w:t>
            </w:r>
          </w:p>
        </w:tc>
        <w:tc>
          <w:tcPr>
            <w:tcW w:w="1440" w:type="dxa"/>
          </w:tcPr>
          <w:p w14:paraId="291AF8DA" w14:textId="77777777" w:rsidR="00826C61" w:rsidRPr="00826C61" w:rsidRDefault="00826C61" w:rsidP="00826C61">
            <w:pPr>
              <w:tabs>
                <w:tab w:val="left" w:pos="1080"/>
              </w:tabs>
              <w:rPr>
                <w:rFonts w:ascii="Arial" w:hAnsi="Arial" w:cs="Arial"/>
                <w:b/>
                <w:bCs/>
                <w:sz w:val="20"/>
                <w:szCs w:val="20"/>
              </w:rPr>
            </w:pPr>
          </w:p>
        </w:tc>
      </w:tr>
    </w:tbl>
    <w:p w14:paraId="6962E876" w14:textId="77777777" w:rsidR="00826C61" w:rsidRPr="00826C61" w:rsidRDefault="00826C61" w:rsidP="00441B6F">
      <w:pPr>
        <w:tabs>
          <w:tab w:val="left" w:pos="1080"/>
        </w:tabs>
        <w:jc w:val="both"/>
        <w:rPr>
          <w:rFonts w:ascii="Arial" w:hAnsi="Arial" w:cs="Arial"/>
          <w:b/>
        </w:rPr>
      </w:pPr>
    </w:p>
    <w:p w14:paraId="3CA8E240" w14:textId="77777777" w:rsidR="00826C61" w:rsidRPr="00826C61" w:rsidRDefault="00826C61" w:rsidP="00441B6F">
      <w:pPr>
        <w:tabs>
          <w:tab w:val="left" w:pos="1080"/>
        </w:tabs>
        <w:jc w:val="both"/>
        <w:rPr>
          <w:rFonts w:ascii="Arial" w:hAnsi="Arial" w:cs="Arial"/>
          <w:b/>
        </w:rPr>
      </w:pPr>
    </w:p>
    <w:p w14:paraId="284A4336" w14:textId="77777777" w:rsidR="00826C61" w:rsidRPr="00826C61" w:rsidRDefault="00826C61" w:rsidP="00441B6F">
      <w:pPr>
        <w:tabs>
          <w:tab w:val="left" w:pos="1080"/>
        </w:tabs>
        <w:jc w:val="both"/>
        <w:rPr>
          <w:rFonts w:ascii="Arial" w:hAnsi="Arial" w:cs="Arial"/>
          <w:b/>
        </w:rPr>
      </w:pPr>
    </w:p>
    <w:p w14:paraId="2141DA80" w14:textId="77777777" w:rsidR="00826C61" w:rsidRPr="00826C61" w:rsidRDefault="00826C61" w:rsidP="00441B6F">
      <w:pPr>
        <w:tabs>
          <w:tab w:val="left" w:pos="1080"/>
        </w:tabs>
        <w:jc w:val="both"/>
        <w:rPr>
          <w:rFonts w:ascii="Arial" w:hAnsi="Arial" w:cs="Arial"/>
          <w:b/>
        </w:rPr>
      </w:pPr>
    </w:p>
    <w:p w14:paraId="7AA9DDD1" w14:textId="77777777" w:rsidR="00826C61" w:rsidRPr="00826C61" w:rsidRDefault="00826C61" w:rsidP="00441B6F">
      <w:pPr>
        <w:tabs>
          <w:tab w:val="left" w:pos="1080"/>
        </w:tabs>
        <w:jc w:val="both"/>
        <w:rPr>
          <w:rFonts w:ascii="Arial" w:hAnsi="Arial" w:cs="Arial"/>
          <w:b/>
        </w:rPr>
      </w:pPr>
    </w:p>
    <w:p w14:paraId="4606C9CE" w14:textId="77777777" w:rsidR="00826C61" w:rsidRPr="00826C61" w:rsidRDefault="00826C61" w:rsidP="00441B6F">
      <w:pPr>
        <w:tabs>
          <w:tab w:val="left" w:pos="1080"/>
        </w:tabs>
        <w:jc w:val="both"/>
        <w:rPr>
          <w:rFonts w:ascii="Arial" w:hAnsi="Arial" w:cs="Arial"/>
          <w:b/>
        </w:rPr>
      </w:pPr>
    </w:p>
    <w:p w14:paraId="6D8436D6" w14:textId="77777777" w:rsidR="00826C61" w:rsidRPr="00826C61" w:rsidRDefault="00826C61" w:rsidP="00441B6F">
      <w:pPr>
        <w:tabs>
          <w:tab w:val="left" w:pos="1080"/>
        </w:tabs>
        <w:jc w:val="both"/>
        <w:rPr>
          <w:rFonts w:ascii="Arial" w:hAnsi="Arial" w:cs="Arial"/>
          <w:b/>
        </w:rPr>
      </w:pPr>
    </w:p>
    <w:p w14:paraId="0BF0C6B9" w14:textId="77777777" w:rsidR="003D7C9D" w:rsidRDefault="003D7C9D" w:rsidP="002F4C17">
      <w:pPr>
        <w:pStyle w:val="GvdeMetni3"/>
        <w:tabs>
          <w:tab w:val="left" w:pos="1080"/>
        </w:tabs>
        <w:spacing w:after="0"/>
        <w:ind w:left="1080" w:hanging="1080"/>
        <w:jc w:val="both"/>
        <w:rPr>
          <w:rFonts w:ascii="Arial" w:hAnsi="Arial"/>
          <w:bCs/>
          <w:i/>
          <w:sz w:val="18"/>
        </w:rPr>
      </w:pPr>
    </w:p>
    <w:p w14:paraId="7309BFD8" w14:textId="77777777" w:rsidR="003D7C9D" w:rsidRDefault="003D7C9D" w:rsidP="002F4C17">
      <w:pPr>
        <w:pStyle w:val="GvdeMetni3"/>
        <w:tabs>
          <w:tab w:val="left" w:pos="1080"/>
        </w:tabs>
        <w:spacing w:after="0"/>
        <w:ind w:left="1080" w:hanging="1080"/>
        <w:jc w:val="both"/>
        <w:rPr>
          <w:rFonts w:ascii="Arial" w:hAnsi="Arial"/>
          <w:bCs/>
          <w:i/>
          <w:sz w:val="18"/>
        </w:rPr>
      </w:pPr>
    </w:p>
    <w:p w14:paraId="1BBA74FD" w14:textId="77777777" w:rsidR="003D7C9D" w:rsidRDefault="003D7C9D" w:rsidP="002F4C17">
      <w:pPr>
        <w:pStyle w:val="GvdeMetni3"/>
        <w:tabs>
          <w:tab w:val="left" w:pos="1080"/>
        </w:tabs>
        <w:spacing w:after="0"/>
        <w:ind w:left="1080" w:hanging="1080"/>
        <w:jc w:val="both"/>
        <w:rPr>
          <w:rFonts w:ascii="Arial" w:hAnsi="Arial"/>
          <w:bCs/>
          <w:i/>
          <w:sz w:val="18"/>
        </w:rPr>
      </w:pPr>
    </w:p>
    <w:p w14:paraId="1A2F715B" w14:textId="77777777" w:rsidR="003D7C9D" w:rsidRDefault="003D7C9D" w:rsidP="002F4C17">
      <w:pPr>
        <w:pStyle w:val="GvdeMetni3"/>
        <w:tabs>
          <w:tab w:val="left" w:pos="1080"/>
        </w:tabs>
        <w:spacing w:after="0"/>
        <w:ind w:left="1080" w:hanging="1080"/>
        <w:jc w:val="both"/>
        <w:rPr>
          <w:rFonts w:ascii="Arial" w:hAnsi="Arial"/>
          <w:bCs/>
          <w:i/>
          <w:sz w:val="18"/>
        </w:rPr>
      </w:pPr>
    </w:p>
    <w:p w14:paraId="7A1B71F4" w14:textId="08C8CB64" w:rsidR="00863BD3" w:rsidRDefault="00863BD3" w:rsidP="002F4C17">
      <w:pPr>
        <w:pStyle w:val="GvdeMetni3"/>
        <w:tabs>
          <w:tab w:val="left" w:pos="1080"/>
        </w:tabs>
        <w:spacing w:after="0"/>
        <w:ind w:left="1080" w:hanging="1080"/>
        <w:jc w:val="both"/>
        <w:rPr>
          <w:rFonts w:ascii="Arial" w:hAnsi="Arial"/>
          <w:b/>
          <w:sz w:val="20"/>
          <w:szCs w:val="20"/>
        </w:rPr>
      </w:pPr>
      <w:r w:rsidRPr="008C73BB">
        <w:rPr>
          <w:rFonts w:ascii="Arial" w:hAnsi="Arial"/>
          <w:bCs/>
          <w:i/>
          <w:sz w:val="18"/>
        </w:rPr>
        <w:t>*</w:t>
      </w:r>
      <w:r w:rsidR="00811B7F" w:rsidRPr="00811B7F">
        <w:t xml:space="preserve"> </w:t>
      </w:r>
      <w:r w:rsidR="00811B7F" w:rsidRPr="00811B7F">
        <w:rPr>
          <w:rFonts w:ascii="Arial" w:hAnsi="Arial"/>
          <w:bCs/>
          <w:i/>
          <w:sz w:val="18"/>
        </w:rPr>
        <w:t>Source: Online Survey, 2025</w:t>
      </w:r>
    </w:p>
    <w:p w14:paraId="6519A7D4" w14:textId="77777777" w:rsidR="002F4C17" w:rsidRPr="00D010C7" w:rsidRDefault="002F4C17" w:rsidP="002F4C17">
      <w:pPr>
        <w:pStyle w:val="GvdeMetni3"/>
        <w:tabs>
          <w:tab w:val="left" w:pos="1080"/>
        </w:tabs>
        <w:spacing w:after="0"/>
        <w:ind w:left="1080" w:hanging="1080"/>
        <w:jc w:val="both"/>
        <w:rPr>
          <w:rFonts w:ascii="Arial" w:hAnsi="Arial"/>
          <w:b/>
          <w:sz w:val="22"/>
          <w:szCs w:val="22"/>
        </w:rPr>
      </w:pPr>
    </w:p>
    <w:p w14:paraId="33909223" w14:textId="7397E9CB" w:rsidR="000021C0" w:rsidRPr="00D010C7" w:rsidRDefault="000021C0" w:rsidP="005C4E57">
      <w:pPr>
        <w:pStyle w:val="Body"/>
        <w:spacing w:after="0"/>
        <w:rPr>
          <w:rFonts w:ascii="Arial" w:hAnsi="Arial" w:cs="Arial"/>
          <w:b/>
          <w:bCs/>
          <w:sz w:val="22"/>
          <w:szCs w:val="22"/>
        </w:rPr>
      </w:pPr>
      <w:r w:rsidRPr="00D010C7">
        <w:rPr>
          <w:rFonts w:ascii="Arial" w:hAnsi="Arial" w:cs="Arial"/>
          <w:b/>
          <w:bCs/>
          <w:sz w:val="22"/>
          <w:szCs w:val="22"/>
        </w:rPr>
        <w:t>3.2</w:t>
      </w:r>
      <w:r w:rsidRPr="00D010C7">
        <w:rPr>
          <w:rFonts w:ascii="Arial" w:hAnsi="Arial" w:cs="Arial"/>
          <w:b/>
          <w:bCs/>
          <w:sz w:val="22"/>
          <w:szCs w:val="22"/>
        </w:rPr>
        <w:tab/>
        <w:t xml:space="preserve">Perception of Gender Roles in Agriculture </w:t>
      </w:r>
    </w:p>
    <w:p w14:paraId="4E7E1EF8" w14:textId="77777777" w:rsidR="005C4E57" w:rsidRPr="005C4E57" w:rsidRDefault="005C4E57" w:rsidP="005C4E57">
      <w:pPr>
        <w:pStyle w:val="Body"/>
        <w:spacing w:after="0"/>
        <w:rPr>
          <w:rFonts w:ascii="Arial" w:hAnsi="Arial" w:cs="Arial"/>
          <w:b/>
          <w:bCs/>
        </w:rPr>
      </w:pPr>
    </w:p>
    <w:p w14:paraId="278FCEDE" w14:textId="7DDA1CD2" w:rsidR="000021C0" w:rsidRPr="000021C0" w:rsidRDefault="000021C0" w:rsidP="000021C0">
      <w:pPr>
        <w:pStyle w:val="Body"/>
        <w:rPr>
          <w:rFonts w:ascii="Arial" w:hAnsi="Arial" w:cs="Arial"/>
        </w:rPr>
      </w:pPr>
      <w:r w:rsidRPr="000021C0">
        <w:rPr>
          <w:rFonts w:ascii="Arial" w:hAnsi="Arial" w:cs="Arial"/>
        </w:rPr>
        <w:t xml:space="preserve">Result on </w:t>
      </w:r>
      <w:bookmarkStart w:id="1" w:name="_Hlk229427852"/>
      <w:commentRangeStart w:id="2"/>
      <w:r w:rsidRPr="000021C0">
        <w:rPr>
          <w:rFonts w:ascii="Arial" w:hAnsi="Arial" w:cs="Arial"/>
        </w:rPr>
        <w:t xml:space="preserve">Table 2a </w:t>
      </w:r>
      <w:bookmarkEnd w:id="1"/>
      <w:commentRangeEnd w:id="2"/>
      <w:r w:rsidR="00C27F0F" w:rsidRPr="000021C0">
        <w:rPr>
          <w:rStyle w:val="AklamaBavurusu"/>
          <w:rFonts w:ascii="Arial" w:hAnsi="Arial" w:cs="Arial"/>
          <w:sz w:val="20"/>
          <w:szCs w:val="20"/>
        </w:rPr>
        <w:commentReference w:id="2"/>
      </w:r>
      <w:r w:rsidRPr="000021C0">
        <w:rPr>
          <w:rFonts w:ascii="Arial" w:hAnsi="Arial" w:cs="Arial"/>
        </w:rPr>
        <w:t xml:space="preserve">shows that most learners (59% of the 432 learners) agreed and 35% strongly agreed that men are more fit to do farm work than women, this is an indication that despite the growing awareness of gender equality, people still have traditional views about the gender roles in the agricultural sector. Conversely, gender equity in access to productive resources was highly supported with the same proportions (43.3% each) strongly agreeing with and agreeing that equal access to land by both men and women will help enhance food security in Nigeria. Likewise, the majority of learners (41.5% agreed and 55.3% strongly agreed) were in favor of equal access to financial support and investment in farming irrespective of gender, a happening of the increasing conscious of inclusive agricultural development. But there were mixed perceptions about women at the helm. Only 33% of the respondents were agreeable that the leadership of women would enhance food security and the economy, and others were indifferent or opposed. This implies that there is uncertainty regarding the effectiveness of women leadership, which is in line with Galsanjigmed and Sekiguchi (2023) regarding the stereotypes about leadership that persist. It was found that the negative perception was more on the innovativeness of women in </w:t>
      </w:r>
      <w:r w:rsidRPr="000021C0">
        <w:rPr>
          <w:rFonts w:ascii="Arial" w:hAnsi="Arial" w:cs="Arial"/>
        </w:rPr>
        <w:lastRenderedPageBreak/>
        <w:t xml:space="preserve">commercial agriculture with only 10.0% agreeing and 51.2% strongly disagree and 31.8% disagree. This is an indication of persistent social discrimination and little recognition of the role of women in commercial agriculture. </w:t>
      </w:r>
    </w:p>
    <w:p w14:paraId="358CC1E4" w14:textId="6F7ABD76" w:rsidR="005C4E57" w:rsidRDefault="000021C0" w:rsidP="00441B6F">
      <w:pPr>
        <w:pStyle w:val="Body"/>
        <w:spacing w:after="0"/>
        <w:rPr>
          <w:rFonts w:ascii="Arial" w:hAnsi="Arial" w:cs="Arial"/>
        </w:rPr>
      </w:pPr>
      <w:r w:rsidRPr="000021C0">
        <w:rPr>
          <w:rFonts w:ascii="Arial" w:hAnsi="Arial" w:cs="Arial"/>
        </w:rPr>
        <w:t>When asked about access to support services, 50.4% said that women were more challenged to access agricultural training and assistance, which means that they are aware of the structural issues that impact the participation of women. Interestingly, more than half (50.4) strongly disagreed that farm decisions should only be made by men implying a change to shared decision making. Nevertheless, 39.0% continued to think that women owning land might result in disrespect or loss of male dominance, that reflected deep-rooted cultural values of power dynamics in the home. The results indicate that the attitude change is yet to be finalized, though the level of awareness is growing. In addition to encouraging equal access to resources, specific sensitization is required to break the ingrained ideas regarding the gender roles and build confidence in a woman leader and innovator in the agricultural field.</w:t>
      </w:r>
    </w:p>
    <w:p w14:paraId="0329067D" w14:textId="77777777" w:rsidR="005C4E57" w:rsidRPr="005C4E57" w:rsidRDefault="005C4E57" w:rsidP="00441B6F">
      <w:pPr>
        <w:pStyle w:val="Body"/>
        <w:spacing w:after="0"/>
        <w:rPr>
          <w:rFonts w:ascii="Arial" w:hAnsi="Arial" w:cs="Arial"/>
        </w:rPr>
      </w:pPr>
    </w:p>
    <w:p w14:paraId="48565B7D" w14:textId="38C34076" w:rsidR="00376BBE" w:rsidRDefault="005C4E57" w:rsidP="00441B6F">
      <w:pPr>
        <w:pStyle w:val="Body"/>
        <w:spacing w:after="0"/>
        <w:rPr>
          <w:rFonts w:ascii="Arial" w:hAnsi="Arial" w:cs="Arial"/>
        </w:rPr>
      </w:pPr>
      <w:r w:rsidRPr="00715A4D">
        <w:rPr>
          <w:b/>
          <w:bCs/>
        </w:rPr>
        <w:t xml:space="preserve">Table 2 </w:t>
      </w:r>
      <w:r w:rsidRPr="00715A4D">
        <w:rPr>
          <w:b/>
          <w:bCs/>
        </w:rPr>
        <w:tab/>
        <w:t>Distribution of respondents Perception of Gender roles in Agriculture</w:t>
      </w:r>
    </w:p>
    <w:p w14:paraId="3400AB12" w14:textId="77777777" w:rsidR="00376BBE" w:rsidRDefault="00376BBE" w:rsidP="00441B6F">
      <w:pPr>
        <w:pStyle w:val="Body"/>
        <w:spacing w:after="0"/>
        <w:rPr>
          <w:rFonts w:ascii="Arial" w:hAnsi="Arial" w:cs="Arial"/>
        </w:rPr>
      </w:pPr>
    </w:p>
    <w:tbl>
      <w:tblPr>
        <w:tblW w:w="10520" w:type="dxa"/>
        <w:tblInd w:w="-178" w:type="dxa"/>
        <w:tblBorders>
          <w:top w:val="single" w:sz="4" w:space="0" w:color="auto"/>
          <w:bottom w:val="single" w:sz="4" w:space="0" w:color="auto"/>
        </w:tblBorders>
        <w:tblCellMar>
          <w:top w:w="5" w:type="dxa"/>
          <w:right w:w="87" w:type="dxa"/>
        </w:tblCellMar>
        <w:tblLook w:val="04A0" w:firstRow="1" w:lastRow="0" w:firstColumn="1" w:lastColumn="0" w:noHBand="0" w:noVBand="1"/>
      </w:tblPr>
      <w:tblGrid>
        <w:gridCol w:w="679"/>
        <w:gridCol w:w="3332"/>
        <w:gridCol w:w="1007"/>
        <w:gridCol w:w="1138"/>
        <w:gridCol w:w="1356"/>
        <w:gridCol w:w="1040"/>
        <w:gridCol w:w="1165"/>
        <w:gridCol w:w="803"/>
      </w:tblGrid>
      <w:tr w:rsidR="00320029" w:rsidRPr="00320029" w14:paraId="4C4DC42D" w14:textId="77777777" w:rsidTr="00582588">
        <w:trPr>
          <w:trHeight w:val="562"/>
        </w:trPr>
        <w:tc>
          <w:tcPr>
            <w:tcW w:w="679" w:type="dxa"/>
            <w:tcBorders>
              <w:top w:val="single" w:sz="4" w:space="0" w:color="auto"/>
              <w:bottom w:val="single" w:sz="4" w:space="0" w:color="auto"/>
            </w:tcBorders>
          </w:tcPr>
          <w:p w14:paraId="31FFCC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S/n </w:t>
            </w:r>
          </w:p>
        </w:tc>
        <w:tc>
          <w:tcPr>
            <w:tcW w:w="3332" w:type="dxa"/>
            <w:tcBorders>
              <w:top w:val="single" w:sz="4" w:space="0" w:color="auto"/>
              <w:bottom w:val="single" w:sz="4" w:space="0" w:color="auto"/>
            </w:tcBorders>
          </w:tcPr>
          <w:p w14:paraId="3D5766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Items </w:t>
            </w:r>
          </w:p>
        </w:tc>
        <w:tc>
          <w:tcPr>
            <w:tcW w:w="1007" w:type="dxa"/>
            <w:tcBorders>
              <w:top w:val="single" w:sz="4" w:space="0" w:color="auto"/>
              <w:bottom w:val="single" w:sz="4" w:space="0" w:color="auto"/>
            </w:tcBorders>
          </w:tcPr>
          <w:p w14:paraId="5D11E8C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w:t>
            </w:r>
          </w:p>
          <w:p w14:paraId="131AFD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138" w:type="dxa"/>
            <w:tcBorders>
              <w:top w:val="single" w:sz="4" w:space="0" w:color="auto"/>
              <w:bottom w:val="single" w:sz="4" w:space="0" w:color="auto"/>
            </w:tcBorders>
          </w:tcPr>
          <w:p w14:paraId="0D8ED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356" w:type="dxa"/>
            <w:tcBorders>
              <w:top w:val="single" w:sz="4" w:space="0" w:color="auto"/>
              <w:bottom w:val="single" w:sz="4" w:space="0" w:color="auto"/>
            </w:tcBorders>
          </w:tcPr>
          <w:p w14:paraId="3BD58A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Undecided </w:t>
            </w:r>
          </w:p>
        </w:tc>
        <w:tc>
          <w:tcPr>
            <w:tcW w:w="1040" w:type="dxa"/>
            <w:tcBorders>
              <w:top w:val="single" w:sz="4" w:space="0" w:color="auto"/>
              <w:bottom w:val="single" w:sz="4" w:space="0" w:color="auto"/>
            </w:tcBorders>
          </w:tcPr>
          <w:p w14:paraId="0A38662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Disagree </w:t>
            </w:r>
          </w:p>
        </w:tc>
        <w:tc>
          <w:tcPr>
            <w:tcW w:w="1165" w:type="dxa"/>
            <w:tcBorders>
              <w:top w:val="single" w:sz="4" w:space="0" w:color="auto"/>
              <w:bottom w:val="single" w:sz="4" w:space="0" w:color="auto"/>
            </w:tcBorders>
          </w:tcPr>
          <w:p w14:paraId="30B4AD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disagree </w:t>
            </w:r>
          </w:p>
        </w:tc>
        <w:tc>
          <w:tcPr>
            <w:tcW w:w="803" w:type="dxa"/>
            <w:tcBorders>
              <w:top w:val="single" w:sz="4" w:space="0" w:color="auto"/>
              <w:bottom w:val="single" w:sz="4" w:space="0" w:color="auto"/>
            </w:tcBorders>
          </w:tcPr>
          <w:p w14:paraId="1E6964D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Mean </w:t>
            </w:r>
          </w:p>
        </w:tc>
      </w:tr>
      <w:tr w:rsidR="00320029" w:rsidRPr="00320029" w14:paraId="4E6EA5B5" w14:textId="77777777" w:rsidTr="00582588">
        <w:trPr>
          <w:trHeight w:val="741"/>
        </w:trPr>
        <w:tc>
          <w:tcPr>
            <w:tcW w:w="679" w:type="dxa"/>
            <w:tcBorders>
              <w:top w:val="single" w:sz="4" w:space="0" w:color="auto"/>
            </w:tcBorders>
          </w:tcPr>
          <w:p w14:paraId="5E6BBD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 </w:t>
            </w:r>
          </w:p>
        </w:tc>
        <w:tc>
          <w:tcPr>
            <w:tcW w:w="3332" w:type="dxa"/>
            <w:tcBorders>
              <w:top w:val="single" w:sz="4" w:space="0" w:color="auto"/>
            </w:tcBorders>
          </w:tcPr>
          <w:p w14:paraId="665D37F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Men are naturally better suited for agricultural tasks than women.</w:t>
            </w:r>
          </w:p>
        </w:tc>
        <w:tc>
          <w:tcPr>
            <w:tcW w:w="1007" w:type="dxa"/>
            <w:tcBorders>
              <w:top w:val="single" w:sz="4" w:space="0" w:color="auto"/>
            </w:tcBorders>
            <w:vAlign w:val="center"/>
          </w:tcPr>
          <w:p w14:paraId="2137E3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1138" w:type="dxa"/>
            <w:tcBorders>
              <w:top w:val="single" w:sz="4" w:space="0" w:color="auto"/>
            </w:tcBorders>
            <w:vAlign w:val="center"/>
          </w:tcPr>
          <w:p w14:paraId="7821919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59.0 </w:t>
            </w:r>
          </w:p>
        </w:tc>
        <w:tc>
          <w:tcPr>
            <w:tcW w:w="1356" w:type="dxa"/>
            <w:tcBorders>
              <w:top w:val="single" w:sz="4" w:space="0" w:color="auto"/>
            </w:tcBorders>
            <w:vAlign w:val="center"/>
          </w:tcPr>
          <w:p w14:paraId="3ADBCB0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2.9 </w:t>
            </w:r>
          </w:p>
        </w:tc>
        <w:tc>
          <w:tcPr>
            <w:tcW w:w="1040" w:type="dxa"/>
            <w:tcBorders>
              <w:top w:val="single" w:sz="4" w:space="0" w:color="auto"/>
            </w:tcBorders>
            <w:vAlign w:val="center"/>
          </w:tcPr>
          <w:p w14:paraId="1D090F7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w:t>
            </w:r>
          </w:p>
        </w:tc>
        <w:tc>
          <w:tcPr>
            <w:tcW w:w="1165" w:type="dxa"/>
            <w:tcBorders>
              <w:top w:val="single" w:sz="4" w:space="0" w:color="auto"/>
            </w:tcBorders>
            <w:vAlign w:val="center"/>
          </w:tcPr>
          <w:p w14:paraId="7FA3BB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w:t>
            </w:r>
          </w:p>
        </w:tc>
        <w:tc>
          <w:tcPr>
            <w:tcW w:w="803" w:type="dxa"/>
            <w:tcBorders>
              <w:top w:val="single" w:sz="4" w:space="0" w:color="auto"/>
            </w:tcBorders>
            <w:vAlign w:val="center"/>
          </w:tcPr>
          <w:p w14:paraId="474F75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1.77</w:t>
            </w:r>
          </w:p>
        </w:tc>
      </w:tr>
      <w:tr w:rsidR="00320029" w:rsidRPr="00320029" w14:paraId="780B759B" w14:textId="77777777" w:rsidTr="00582588">
        <w:trPr>
          <w:trHeight w:val="805"/>
        </w:trPr>
        <w:tc>
          <w:tcPr>
            <w:tcW w:w="679" w:type="dxa"/>
          </w:tcPr>
          <w:p w14:paraId="05D7E41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 </w:t>
            </w:r>
          </w:p>
        </w:tc>
        <w:tc>
          <w:tcPr>
            <w:tcW w:w="3332" w:type="dxa"/>
          </w:tcPr>
          <w:p w14:paraId="4655862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Equal access to land for men and women will improve food security in Nigeria.</w:t>
            </w:r>
          </w:p>
        </w:tc>
        <w:tc>
          <w:tcPr>
            <w:tcW w:w="1007" w:type="dxa"/>
            <w:vAlign w:val="center"/>
          </w:tcPr>
          <w:p w14:paraId="5A07F9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48.4 </w:t>
            </w:r>
          </w:p>
        </w:tc>
        <w:tc>
          <w:tcPr>
            <w:tcW w:w="1138" w:type="dxa"/>
            <w:vAlign w:val="center"/>
          </w:tcPr>
          <w:p w14:paraId="7F044EE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43.3 </w:t>
            </w:r>
          </w:p>
        </w:tc>
        <w:tc>
          <w:tcPr>
            <w:tcW w:w="1356" w:type="dxa"/>
            <w:vAlign w:val="center"/>
          </w:tcPr>
          <w:p w14:paraId="6354C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3.7 </w:t>
            </w:r>
          </w:p>
        </w:tc>
        <w:tc>
          <w:tcPr>
            <w:tcW w:w="1040" w:type="dxa"/>
            <w:vAlign w:val="center"/>
          </w:tcPr>
          <w:p w14:paraId="47170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3.7</w:t>
            </w:r>
          </w:p>
        </w:tc>
        <w:tc>
          <w:tcPr>
            <w:tcW w:w="1165" w:type="dxa"/>
            <w:vAlign w:val="center"/>
          </w:tcPr>
          <w:p w14:paraId="596F23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803" w:type="dxa"/>
            <w:vAlign w:val="center"/>
          </w:tcPr>
          <w:p w14:paraId="17B78F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4.32</w:t>
            </w:r>
          </w:p>
        </w:tc>
      </w:tr>
      <w:tr w:rsidR="00320029" w:rsidRPr="00320029" w14:paraId="58D0F718" w14:textId="77777777" w:rsidTr="00582588">
        <w:trPr>
          <w:trHeight w:val="1104"/>
        </w:trPr>
        <w:tc>
          <w:tcPr>
            <w:tcW w:w="679" w:type="dxa"/>
          </w:tcPr>
          <w:p w14:paraId="6AABA38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 </w:t>
            </w:r>
          </w:p>
        </w:tc>
        <w:tc>
          <w:tcPr>
            <w:tcW w:w="3332" w:type="dxa"/>
          </w:tcPr>
          <w:p w14:paraId="55AD8BB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Everyone should have the same chance to get financial help and investment for farming, no matter their gender.</w:t>
            </w:r>
          </w:p>
        </w:tc>
        <w:tc>
          <w:tcPr>
            <w:tcW w:w="1007" w:type="dxa"/>
            <w:vAlign w:val="center"/>
          </w:tcPr>
          <w:p w14:paraId="7DD6009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41.5 </w:t>
            </w:r>
          </w:p>
        </w:tc>
        <w:tc>
          <w:tcPr>
            <w:tcW w:w="1138" w:type="dxa"/>
            <w:vAlign w:val="center"/>
          </w:tcPr>
          <w:p w14:paraId="15E1662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55.3 </w:t>
            </w:r>
          </w:p>
        </w:tc>
        <w:tc>
          <w:tcPr>
            <w:tcW w:w="1356" w:type="dxa"/>
            <w:vAlign w:val="center"/>
          </w:tcPr>
          <w:p w14:paraId="031933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 </w:t>
            </w:r>
          </w:p>
        </w:tc>
        <w:tc>
          <w:tcPr>
            <w:tcW w:w="1040" w:type="dxa"/>
            <w:vAlign w:val="center"/>
          </w:tcPr>
          <w:p w14:paraId="78E6D6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165" w:type="dxa"/>
            <w:vAlign w:val="center"/>
          </w:tcPr>
          <w:p w14:paraId="4ABE43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w:t>
            </w:r>
          </w:p>
        </w:tc>
        <w:tc>
          <w:tcPr>
            <w:tcW w:w="803" w:type="dxa"/>
            <w:vAlign w:val="center"/>
          </w:tcPr>
          <w:p w14:paraId="002CFC2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4.52 </w:t>
            </w:r>
          </w:p>
        </w:tc>
      </w:tr>
      <w:tr w:rsidR="00320029" w:rsidRPr="00320029" w14:paraId="27E99EAD" w14:textId="77777777" w:rsidTr="00582588">
        <w:trPr>
          <w:trHeight w:val="828"/>
        </w:trPr>
        <w:tc>
          <w:tcPr>
            <w:tcW w:w="679" w:type="dxa"/>
          </w:tcPr>
          <w:p w14:paraId="63A438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 </w:t>
            </w:r>
          </w:p>
        </w:tc>
        <w:tc>
          <w:tcPr>
            <w:tcW w:w="3332" w:type="dxa"/>
          </w:tcPr>
          <w:p w14:paraId="2E1E13D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women take leadership roles in farming, it will help improve food security and the economy.</w:t>
            </w:r>
          </w:p>
        </w:tc>
        <w:tc>
          <w:tcPr>
            <w:tcW w:w="1007" w:type="dxa"/>
            <w:vAlign w:val="center"/>
          </w:tcPr>
          <w:p w14:paraId="52ED042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13.3</w:t>
            </w:r>
          </w:p>
        </w:tc>
        <w:tc>
          <w:tcPr>
            <w:tcW w:w="1138" w:type="dxa"/>
            <w:vAlign w:val="center"/>
          </w:tcPr>
          <w:p w14:paraId="69C4A06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1356" w:type="dxa"/>
            <w:vAlign w:val="center"/>
          </w:tcPr>
          <w:p w14:paraId="374AB2F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26.1 </w:t>
            </w:r>
          </w:p>
        </w:tc>
        <w:tc>
          <w:tcPr>
            <w:tcW w:w="1040" w:type="dxa"/>
            <w:vAlign w:val="center"/>
          </w:tcPr>
          <w:p w14:paraId="47C15B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25.2</w:t>
            </w:r>
          </w:p>
        </w:tc>
        <w:tc>
          <w:tcPr>
            <w:tcW w:w="1165" w:type="dxa"/>
            <w:vAlign w:val="center"/>
          </w:tcPr>
          <w:p w14:paraId="5FDBF01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16.3</w:t>
            </w:r>
          </w:p>
        </w:tc>
        <w:tc>
          <w:tcPr>
            <w:tcW w:w="803" w:type="dxa"/>
            <w:vAlign w:val="center"/>
          </w:tcPr>
          <w:p w14:paraId="1397216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3.66</w:t>
            </w:r>
          </w:p>
        </w:tc>
      </w:tr>
      <w:tr w:rsidR="00320029" w:rsidRPr="00320029" w14:paraId="5E3553E3" w14:textId="77777777" w:rsidTr="00582588">
        <w:trPr>
          <w:trHeight w:val="828"/>
        </w:trPr>
        <w:tc>
          <w:tcPr>
            <w:tcW w:w="679" w:type="dxa"/>
          </w:tcPr>
          <w:p w14:paraId="48790B0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 </w:t>
            </w:r>
          </w:p>
        </w:tc>
        <w:tc>
          <w:tcPr>
            <w:tcW w:w="3332" w:type="dxa"/>
          </w:tcPr>
          <w:p w14:paraId="66A987A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trained, female agricultural learners have the capacity to operate farm machinery as effectively as male learners.</w:t>
            </w:r>
          </w:p>
        </w:tc>
        <w:tc>
          <w:tcPr>
            <w:tcW w:w="1007" w:type="dxa"/>
            <w:vAlign w:val="center"/>
          </w:tcPr>
          <w:p w14:paraId="10C6DA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7ABEF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11.7</w:t>
            </w:r>
          </w:p>
        </w:tc>
        <w:tc>
          <w:tcPr>
            <w:tcW w:w="1356" w:type="dxa"/>
            <w:vAlign w:val="center"/>
          </w:tcPr>
          <w:p w14:paraId="5A22DD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12.0</w:t>
            </w:r>
          </w:p>
        </w:tc>
        <w:tc>
          <w:tcPr>
            <w:tcW w:w="1040" w:type="dxa"/>
            <w:vAlign w:val="center"/>
          </w:tcPr>
          <w:p w14:paraId="06A03AF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43.8</w:t>
            </w:r>
          </w:p>
        </w:tc>
        <w:tc>
          <w:tcPr>
            <w:tcW w:w="1165" w:type="dxa"/>
            <w:vAlign w:val="center"/>
          </w:tcPr>
          <w:p w14:paraId="4C02601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803" w:type="dxa"/>
            <w:vAlign w:val="center"/>
          </w:tcPr>
          <w:p w14:paraId="122CDD6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16CEFEC2" w14:textId="77777777" w:rsidTr="00582588">
        <w:trPr>
          <w:trHeight w:val="828"/>
        </w:trPr>
        <w:tc>
          <w:tcPr>
            <w:tcW w:w="679" w:type="dxa"/>
          </w:tcPr>
          <w:p w14:paraId="3EE005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6 </w:t>
            </w:r>
          </w:p>
        </w:tc>
        <w:tc>
          <w:tcPr>
            <w:tcW w:w="3332" w:type="dxa"/>
          </w:tcPr>
          <w:p w14:paraId="3332934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 inequality is one of the main barriers to agricultural development in Nigeria.</w:t>
            </w:r>
          </w:p>
        </w:tc>
        <w:tc>
          <w:tcPr>
            <w:tcW w:w="1007" w:type="dxa"/>
            <w:vAlign w:val="center"/>
          </w:tcPr>
          <w:p w14:paraId="364879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1563A5B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10.9</w:t>
            </w:r>
          </w:p>
        </w:tc>
        <w:tc>
          <w:tcPr>
            <w:tcW w:w="1356" w:type="dxa"/>
            <w:vAlign w:val="center"/>
          </w:tcPr>
          <w:p w14:paraId="2AD956A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6EDDA06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44.7</w:t>
            </w:r>
          </w:p>
        </w:tc>
        <w:tc>
          <w:tcPr>
            <w:tcW w:w="1165" w:type="dxa"/>
            <w:vAlign w:val="center"/>
          </w:tcPr>
          <w:p w14:paraId="475F6C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32D4550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07AD22DC" w14:textId="77777777" w:rsidTr="00582588">
        <w:trPr>
          <w:trHeight w:val="814"/>
        </w:trPr>
        <w:tc>
          <w:tcPr>
            <w:tcW w:w="679" w:type="dxa"/>
          </w:tcPr>
          <w:p w14:paraId="1E100C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7 </w:t>
            </w:r>
          </w:p>
        </w:tc>
        <w:tc>
          <w:tcPr>
            <w:tcW w:w="3332" w:type="dxa"/>
          </w:tcPr>
          <w:p w14:paraId="68C420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face more challenges than men when it comes to getting help or training for farming.</w:t>
            </w:r>
          </w:p>
        </w:tc>
        <w:tc>
          <w:tcPr>
            <w:tcW w:w="1007" w:type="dxa"/>
            <w:vAlign w:val="center"/>
          </w:tcPr>
          <w:p w14:paraId="470D365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26.9</w:t>
            </w:r>
          </w:p>
        </w:tc>
        <w:tc>
          <w:tcPr>
            <w:tcW w:w="1138" w:type="dxa"/>
            <w:vAlign w:val="center"/>
          </w:tcPr>
          <w:p w14:paraId="60EB3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356" w:type="dxa"/>
            <w:vAlign w:val="center"/>
          </w:tcPr>
          <w:p w14:paraId="3B05A6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040" w:type="dxa"/>
            <w:vAlign w:val="center"/>
          </w:tcPr>
          <w:p w14:paraId="62D4D2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165" w:type="dxa"/>
            <w:vAlign w:val="center"/>
          </w:tcPr>
          <w:p w14:paraId="19ADF49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10.3</w:t>
            </w:r>
          </w:p>
        </w:tc>
        <w:tc>
          <w:tcPr>
            <w:tcW w:w="803" w:type="dxa"/>
            <w:vAlign w:val="center"/>
          </w:tcPr>
          <w:p w14:paraId="418E35A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3.94</w:t>
            </w:r>
          </w:p>
        </w:tc>
      </w:tr>
      <w:tr w:rsidR="00320029" w:rsidRPr="00320029" w14:paraId="422A316A" w14:textId="77777777" w:rsidTr="00582588">
        <w:trPr>
          <w:trHeight w:val="828"/>
        </w:trPr>
        <w:tc>
          <w:tcPr>
            <w:tcW w:w="679" w:type="dxa"/>
          </w:tcPr>
          <w:p w14:paraId="181F079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8 </w:t>
            </w:r>
          </w:p>
        </w:tc>
        <w:tc>
          <w:tcPr>
            <w:tcW w:w="3332" w:type="dxa"/>
          </w:tcPr>
          <w:p w14:paraId="797247F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Men should be the decision-makers in farm management because they are heads of households</w:t>
            </w:r>
          </w:p>
        </w:tc>
        <w:tc>
          <w:tcPr>
            <w:tcW w:w="1007" w:type="dxa"/>
            <w:vAlign w:val="center"/>
          </w:tcPr>
          <w:p w14:paraId="304016C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5B71CA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356" w:type="dxa"/>
            <w:vAlign w:val="center"/>
          </w:tcPr>
          <w:p w14:paraId="7CD1E6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9.2</w:t>
            </w:r>
          </w:p>
        </w:tc>
        <w:tc>
          <w:tcPr>
            <w:tcW w:w="1040" w:type="dxa"/>
            <w:vAlign w:val="center"/>
          </w:tcPr>
          <w:p w14:paraId="1B81448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55.0</w:t>
            </w:r>
          </w:p>
        </w:tc>
        <w:tc>
          <w:tcPr>
            <w:tcW w:w="1165" w:type="dxa"/>
            <w:vAlign w:val="center"/>
          </w:tcPr>
          <w:p w14:paraId="492DD42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803" w:type="dxa"/>
            <w:vAlign w:val="center"/>
          </w:tcPr>
          <w:p w14:paraId="7E313E2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4.25</w:t>
            </w:r>
          </w:p>
        </w:tc>
      </w:tr>
      <w:tr w:rsidR="00320029" w:rsidRPr="00320029" w14:paraId="2E61799E" w14:textId="77777777" w:rsidTr="00582588">
        <w:trPr>
          <w:trHeight w:val="552"/>
        </w:trPr>
        <w:tc>
          <w:tcPr>
            <w:tcW w:w="679" w:type="dxa"/>
          </w:tcPr>
          <w:p w14:paraId="67B681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9 </w:t>
            </w:r>
          </w:p>
        </w:tc>
        <w:tc>
          <w:tcPr>
            <w:tcW w:w="3332" w:type="dxa"/>
          </w:tcPr>
          <w:p w14:paraId="5FA079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should be able to make decisions about what to grow on the farm and how to use the money from it</w:t>
            </w:r>
          </w:p>
        </w:tc>
        <w:tc>
          <w:tcPr>
            <w:tcW w:w="1007" w:type="dxa"/>
            <w:vAlign w:val="center"/>
          </w:tcPr>
          <w:p w14:paraId="2A72B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0E971E1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4.6</w:t>
            </w:r>
          </w:p>
        </w:tc>
        <w:tc>
          <w:tcPr>
            <w:tcW w:w="1356" w:type="dxa"/>
            <w:vAlign w:val="center"/>
          </w:tcPr>
          <w:p w14:paraId="56691E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040" w:type="dxa"/>
            <w:vAlign w:val="center"/>
          </w:tcPr>
          <w:p w14:paraId="19C255C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165" w:type="dxa"/>
            <w:vAlign w:val="center"/>
          </w:tcPr>
          <w:p w14:paraId="4F60B27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33.2</w:t>
            </w:r>
          </w:p>
        </w:tc>
        <w:tc>
          <w:tcPr>
            <w:tcW w:w="803" w:type="dxa"/>
            <w:vAlign w:val="center"/>
          </w:tcPr>
          <w:p w14:paraId="4BAC5C6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4.13</w:t>
            </w:r>
          </w:p>
        </w:tc>
      </w:tr>
      <w:tr w:rsidR="00320029" w:rsidRPr="00320029" w14:paraId="406DFBA1" w14:textId="77777777" w:rsidTr="00582588">
        <w:trPr>
          <w:trHeight w:val="829"/>
        </w:trPr>
        <w:tc>
          <w:tcPr>
            <w:tcW w:w="679" w:type="dxa"/>
          </w:tcPr>
          <w:p w14:paraId="6C835D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10 </w:t>
            </w:r>
          </w:p>
        </w:tc>
        <w:tc>
          <w:tcPr>
            <w:tcW w:w="3332" w:type="dxa"/>
          </w:tcPr>
          <w:p w14:paraId="06AA56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Training women in agribusiness has the potential to reduce poverty levels in rural communities.</w:t>
            </w:r>
          </w:p>
        </w:tc>
        <w:tc>
          <w:tcPr>
            <w:tcW w:w="1007" w:type="dxa"/>
            <w:vAlign w:val="center"/>
          </w:tcPr>
          <w:p w14:paraId="4FCDF49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B2C0D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6.3</w:t>
            </w:r>
          </w:p>
        </w:tc>
        <w:tc>
          <w:tcPr>
            <w:tcW w:w="1356" w:type="dxa"/>
            <w:vAlign w:val="center"/>
          </w:tcPr>
          <w:p w14:paraId="54179B7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7.7</w:t>
            </w:r>
          </w:p>
        </w:tc>
        <w:tc>
          <w:tcPr>
            <w:tcW w:w="1040" w:type="dxa"/>
            <w:vAlign w:val="center"/>
          </w:tcPr>
          <w:p w14:paraId="28B430F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49.0</w:t>
            </w:r>
          </w:p>
        </w:tc>
        <w:tc>
          <w:tcPr>
            <w:tcW w:w="1165" w:type="dxa"/>
            <w:vAlign w:val="center"/>
          </w:tcPr>
          <w:p w14:paraId="23C6926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c>
          <w:tcPr>
            <w:tcW w:w="803" w:type="dxa"/>
            <w:vAlign w:val="center"/>
          </w:tcPr>
          <w:p w14:paraId="13EB2EC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4.16</w:t>
            </w:r>
          </w:p>
        </w:tc>
      </w:tr>
      <w:tr w:rsidR="00320029" w:rsidRPr="00320029" w14:paraId="72B1DBEB" w14:textId="77777777" w:rsidTr="00582588">
        <w:trPr>
          <w:trHeight w:val="1104"/>
        </w:trPr>
        <w:tc>
          <w:tcPr>
            <w:tcW w:w="679" w:type="dxa"/>
          </w:tcPr>
          <w:p w14:paraId="565B34F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11 </w:t>
            </w:r>
          </w:p>
        </w:tc>
        <w:tc>
          <w:tcPr>
            <w:tcW w:w="3332" w:type="dxa"/>
          </w:tcPr>
          <w:p w14:paraId="040AD9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Gender-sensitive policies in agriculture will encourage more youths to pursue farming careers.</w:t>
            </w:r>
          </w:p>
        </w:tc>
        <w:tc>
          <w:tcPr>
            <w:tcW w:w="1007" w:type="dxa"/>
            <w:vAlign w:val="center"/>
          </w:tcPr>
          <w:p w14:paraId="2F3920E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DAF39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w:t>
            </w:r>
          </w:p>
        </w:tc>
        <w:tc>
          <w:tcPr>
            <w:tcW w:w="1356" w:type="dxa"/>
            <w:vAlign w:val="center"/>
          </w:tcPr>
          <w:p w14:paraId="06443E7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9.5</w:t>
            </w:r>
          </w:p>
        </w:tc>
        <w:tc>
          <w:tcPr>
            <w:tcW w:w="1040" w:type="dxa"/>
            <w:vAlign w:val="center"/>
          </w:tcPr>
          <w:p w14:paraId="031D6A4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58.2</w:t>
            </w:r>
          </w:p>
        </w:tc>
        <w:tc>
          <w:tcPr>
            <w:tcW w:w="1165" w:type="dxa"/>
            <w:vAlign w:val="center"/>
          </w:tcPr>
          <w:p w14:paraId="1A82A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27.2</w:t>
            </w:r>
          </w:p>
        </w:tc>
        <w:tc>
          <w:tcPr>
            <w:tcW w:w="803" w:type="dxa"/>
            <w:vAlign w:val="center"/>
          </w:tcPr>
          <w:p w14:paraId="21A9306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4.09</w:t>
            </w:r>
          </w:p>
        </w:tc>
      </w:tr>
      <w:tr w:rsidR="00320029" w:rsidRPr="00320029" w14:paraId="27135CE9" w14:textId="77777777" w:rsidTr="00582588">
        <w:trPr>
          <w:trHeight w:val="836"/>
        </w:trPr>
        <w:tc>
          <w:tcPr>
            <w:tcW w:w="679" w:type="dxa"/>
          </w:tcPr>
          <w:p w14:paraId="2C4EA8A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lastRenderedPageBreak/>
              <w:t xml:space="preserve">12 </w:t>
            </w:r>
          </w:p>
        </w:tc>
        <w:tc>
          <w:tcPr>
            <w:tcW w:w="3332" w:type="dxa"/>
          </w:tcPr>
          <w:p w14:paraId="60A9DA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given equal opportunities, women can be as innovative as men in commercial agriculture.</w:t>
            </w:r>
          </w:p>
        </w:tc>
        <w:tc>
          <w:tcPr>
            <w:tcW w:w="1007" w:type="dxa"/>
            <w:vAlign w:val="center"/>
          </w:tcPr>
          <w:p w14:paraId="6F36F2E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A11F39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10.0</w:t>
            </w:r>
          </w:p>
        </w:tc>
        <w:tc>
          <w:tcPr>
            <w:tcW w:w="1356" w:type="dxa"/>
            <w:vAlign w:val="center"/>
          </w:tcPr>
          <w:p w14:paraId="0DB9E5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5.4</w:t>
            </w:r>
          </w:p>
        </w:tc>
        <w:tc>
          <w:tcPr>
            <w:tcW w:w="1040" w:type="dxa"/>
            <w:vAlign w:val="center"/>
          </w:tcPr>
          <w:p w14:paraId="2FA8574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52.1</w:t>
            </w:r>
          </w:p>
        </w:tc>
        <w:tc>
          <w:tcPr>
            <w:tcW w:w="1165" w:type="dxa"/>
            <w:vAlign w:val="center"/>
          </w:tcPr>
          <w:p w14:paraId="6829C8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260BA05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4.06</w:t>
            </w:r>
          </w:p>
        </w:tc>
      </w:tr>
      <w:tr w:rsidR="00320029" w:rsidRPr="00320029" w14:paraId="5746CD05" w14:textId="77777777" w:rsidTr="00582588">
        <w:trPr>
          <w:trHeight w:val="836"/>
        </w:trPr>
        <w:tc>
          <w:tcPr>
            <w:tcW w:w="679" w:type="dxa"/>
          </w:tcPr>
          <w:p w14:paraId="2CE023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w:t>
            </w:r>
          </w:p>
        </w:tc>
        <w:tc>
          <w:tcPr>
            <w:tcW w:w="3332" w:type="dxa"/>
          </w:tcPr>
          <w:p w14:paraId="2DC54CD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Female farmers face more challenges in accessing credit than male farmers.</w:t>
            </w:r>
          </w:p>
        </w:tc>
        <w:tc>
          <w:tcPr>
            <w:tcW w:w="1007" w:type="dxa"/>
            <w:vAlign w:val="center"/>
          </w:tcPr>
          <w:p w14:paraId="05216E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6EA97B5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18.3</w:t>
            </w:r>
          </w:p>
        </w:tc>
        <w:tc>
          <w:tcPr>
            <w:tcW w:w="1356" w:type="dxa"/>
            <w:vAlign w:val="center"/>
          </w:tcPr>
          <w:p w14:paraId="76EDEBD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17.5</w:t>
            </w:r>
          </w:p>
        </w:tc>
        <w:tc>
          <w:tcPr>
            <w:tcW w:w="1040" w:type="dxa"/>
            <w:vAlign w:val="center"/>
          </w:tcPr>
          <w:p w14:paraId="207D36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43.3</w:t>
            </w:r>
          </w:p>
        </w:tc>
        <w:tc>
          <w:tcPr>
            <w:tcW w:w="1165" w:type="dxa"/>
            <w:vAlign w:val="center"/>
          </w:tcPr>
          <w:p w14:paraId="7EAC2A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20.9</w:t>
            </w:r>
          </w:p>
        </w:tc>
        <w:tc>
          <w:tcPr>
            <w:tcW w:w="803" w:type="dxa"/>
            <w:vAlign w:val="center"/>
          </w:tcPr>
          <w:p w14:paraId="2DD4C99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r>
      <w:tr w:rsidR="00320029" w:rsidRPr="00320029" w14:paraId="157AE871" w14:textId="77777777" w:rsidTr="00582588">
        <w:trPr>
          <w:trHeight w:val="836"/>
        </w:trPr>
        <w:tc>
          <w:tcPr>
            <w:tcW w:w="679" w:type="dxa"/>
          </w:tcPr>
          <w:p w14:paraId="52341BD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w:t>
            </w:r>
          </w:p>
        </w:tc>
        <w:tc>
          <w:tcPr>
            <w:tcW w:w="3332" w:type="dxa"/>
          </w:tcPr>
          <w:p w14:paraId="341E18C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Giving women a chance to own a land for farming will make them uncontrollable and become disrespectful to their husband</w:t>
            </w:r>
          </w:p>
        </w:tc>
        <w:tc>
          <w:tcPr>
            <w:tcW w:w="1007" w:type="dxa"/>
            <w:vAlign w:val="center"/>
          </w:tcPr>
          <w:p w14:paraId="01AA1B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75E761D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39.0</w:t>
            </w:r>
          </w:p>
        </w:tc>
        <w:tc>
          <w:tcPr>
            <w:tcW w:w="1356" w:type="dxa"/>
            <w:vAlign w:val="center"/>
          </w:tcPr>
          <w:p w14:paraId="48A09C3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5496CB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13.8</w:t>
            </w:r>
          </w:p>
        </w:tc>
        <w:tc>
          <w:tcPr>
            <w:tcW w:w="1165" w:type="dxa"/>
            <w:vAlign w:val="center"/>
          </w:tcPr>
          <w:p w14:paraId="380C59B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34.7</w:t>
            </w:r>
          </w:p>
        </w:tc>
        <w:tc>
          <w:tcPr>
            <w:tcW w:w="803" w:type="dxa"/>
            <w:vAlign w:val="center"/>
          </w:tcPr>
          <w:p w14:paraId="4CDB55E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3.44</w:t>
            </w:r>
          </w:p>
        </w:tc>
      </w:tr>
      <w:tr w:rsidR="00320029" w:rsidRPr="00320029" w14:paraId="606B426A" w14:textId="77777777" w:rsidTr="00582588">
        <w:trPr>
          <w:trHeight w:val="836"/>
        </w:trPr>
        <w:tc>
          <w:tcPr>
            <w:tcW w:w="679" w:type="dxa"/>
          </w:tcPr>
          <w:p w14:paraId="2733FE0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15</w:t>
            </w:r>
          </w:p>
        </w:tc>
        <w:tc>
          <w:tcPr>
            <w:tcW w:w="3332" w:type="dxa"/>
          </w:tcPr>
          <w:p w14:paraId="10A46D1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Commercial farming is for men, women are more suited for home management</w:t>
            </w:r>
          </w:p>
        </w:tc>
        <w:tc>
          <w:tcPr>
            <w:tcW w:w="1007" w:type="dxa"/>
            <w:vAlign w:val="center"/>
          </w:tcPr>
          <w:p w14:paraId="0EF9E77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430BC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29.2</w:t>
            </w:r>
          </w:p>
        </w:tc>
        <w:tc>
          <w:tcPr>
            <w:tcW w:w="1356" w:type="dxa"/>
            <w:vAlign w:val="center"/>
          </w:tcPr>
          <w:p w14:paraId="7CCDD3D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14.3</w:t>
            </w:r>
          </w:p>
        </w:tc>
        <w:tc>
          <w:tcPr>
            <w:tcW w:w="1040" w:type="dxa"/>
            <w:vAlign w:val="center"/>
          </w:tcPr>
          <w:p w14:paraId="7F452BA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24.6</w:t>
            </w:r>
          </w:p>
        </w:tc>
        <w:tc>
          <w:tcPr>
            <w:tcW w:w="1165" w:type="dxa"/>
            <w:vAlign w:val="center"/>
          </w:tcPr>
          <w:p w14:paraId="1BA8C7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31.2</w:t>
            </w:r>
          </w:p>
        </w:tc>
        <w:tc>
          <w:tcPr>
            <w:tcW w:w="803" w:type="dxa"/>
            <w:vAlign w:val="center"/>
          </w:tcPr>
          <w:p w14:paraId="350373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3.58</w:t>
            </w:r>
          </w:p>
        </w:tc>
      </w:tr>
    </w:tbl>
    <w:p w14:paraId="2260672D" w14:textId="501B49BE" w:rsidR="00927834" w:rsidRPr="00762B40" w:rsidRDefault="00320029" w:rsidP="00441B6F">
      <w:pPr>
        <w:autoSpaceDE w:val="0"/>
        <w:autoSpaceDN w:val="0"/>
        <w:adjustRightInd w:val="0"/>
        <w:jc w:val="both"/>
        <w:rPr>
          <w:rFonts w:ascii="Arial" w:hAnsi="Arial" w:cs="Arial"/>
          <w:i/>
          <w:iCs/>
        </w:rPr>
      </w:pPr>
      <w:r w:rsidRPr="00F54919">
        <w:rPr>
          <w:rFonts w:ascii="Arial" w:hAnsi="Arial" w:cs="Arial"/>
          <w:i/>
          <w:iCs/>
        </w:rPr>
        <w:t xml:space="preserve">Source: Field Survey, 2025 </w:t>
      </w:r>
      <w:r w:rsidRP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sidRPr="00F54919">
        <w:rPr>
          <w:rFonts w:ascii="Arial" w:hAnsi="Arial" w:cs="Arial"/>
          <w:i/>
          <w:iCs/>
        </w:rPr>
        <w:t>*Figures are percentag</w:t>
      </w:r>
    </w:p>
    <w:p w14:paraId="5A8F1D89" w14:textId="77777777" w:rsidR="005C4E57" w:rsidRPr="002C1D3F" w:rsidRDefault="005C4E57" w:rsidP="00441B6F">
      <w:pPr>
        <w:autoSpaceDE w:val="0"/>
        <w:autoSpaceDN w:val="0"/>
        <w:adjustRightInd w:val="0"/>
        <w:jc w:val="both"/>
        <w:rPr>
          <w:rFonts w:ascii="Arial" w:hAnsi="Arial" w:cs="Arial"/>
          <w:b/>
          <w:bCs/>
          <w:szCs w:val="22"/>
        </w:rPr>
      </w:pPr>
    </w:p>
    <w:p w14:paraId="72CABF7B" w14:textId="42FC5119" w:rsidR="002C1D3F" w:rsidRPr="00762B40" w:rsidRDefault="002C1D3F" w:rsidP="002C1D3F">
      <w:pPr>
        <w:pStyle w:val="Body"/>
        <w:rPr>
          <w:rFonts w:ascii="Arial" w:hAnsi="Arial" w:cs="Arial"/>
          <w:b/>
          <w:bCs/>
        </w:rPr>
      </w:pPr>
      <w:r w:rsidRPr="002C1D3F">
        <w:rPr>
          <w:rFonts w:ascii="Arial" w:hAnsi="Arial" w:cs="Arial"/>
          <w:b/>
          <w:bCs/>
        </w:rPr>
        <w:t>3.2.1</w:t>
      </w:r>
      <w:r w:rsidRPr="002C1D3F">
        <w:rPr>
          <w:rFonts w:ascii="Arial" w:hAnsi="Arial" w:cs="Arial"/>
          <w:b/>
          <w:bCs/>
        </w:rPr>
        <w:tab/>
        <w:t xml:space="preserve">Categorization by Level of Perception of Gender roles in Agriculture </w:t>
      </w:r>
    </w:p>
    <w:p w14:paraId="5AF7608D" w14:textId="6720BE2D" w:rsidR="00863BD3" w:rsidRPr="00FB3A86" w:rsidRDefault="002C1D3F" w:rsidP="002C1D3F">
      <w:pPr>
        <w:pStyle w:val="Body"/>
        <w:spacing w:after="0"/>
        <w:rPr>
          <w:rFonts w:ascii="Arial" w:hAnsi="Arial" w:cs="Arial"/>
        </w:rPr>
      </w:pPr>
      <w:r w:rsidRPr="002C1D3F">
        <w:rPr>
          <w:rFonts w:ascii="Arial" w:hAnsi="Arial" w:cs="Arial"/>
        </w:rPr>
        <w:t>From the result on Table 3. it was revealed that, in general, 60.5% of the respondents had a positive perception of gender roles which implies that the learners consider gender roles as something significant to consciously make adjustments about. Which could mean that the participant could identify bias and discrimination in the traditional gender roles and have come to terms with evolving trends in gender related concerns. This is however not surprising as it was earlier revealed that majority lived in cities and sub urban areas and are most likely responding by the social standard in their environments. Meanwhile, 39.5% of the respondents had a negative perception which implies that these group of participants had little or no understanding or exposure to evolving gender roles. This means that the University needs to take steps in providing orientation and sensitization or seminar regarding evolving issues on gender role, by this, the learners are likely to gain better understanding of gender inclusivity towards achieving SDG goal number 5. It is therefore imperative to create awareness at the university levels and beyond, in other to foster positive perception of gender roles amongst the future professionals.</w:t>
      </w:r>
    </w:p>
    <w:p w14:paraId="78660E53" w14:textId="77777777" w:rsidR="00E053D0" w:rsidRDefault="00E053D0" w:rsidP="00441B6F">
      <w:pPr>
        <w:pStyle w:val="Body"/>
        <w:spacing w:after="0"/>
        <w:rPr>
          <w:rFonts w:ascii="Arial" w:hAnsi="Arial" w:cs="Arial"/>
        </w:rPr>
      </w:pPr>
    </w:p>
    <w:p w14:paraId="2E1BA183" w14:textId="77777777" w:rsidR="00FF399F" w:rsidRDefault="00FF399F">
      <w:pPr>
        <w:rPr>
          <w:rFonts w:ascii="Arial" w:hAnsi="Arial" w:cs="Arial"/>
          <w:b/>
          <w:bCs/>
        </w:rPr>
      </w:pPr>
      <w:r>
        <w:rPr>
          <w:rFonts w:ascii="Arial" w:hAnsi="Arial" w:cs="Arial"/>
          <w:b/>
          <w:bCs/>
        </w:rPr>
        <w:br w:type="page"/>
      </w:r>
    </w:p>
    <w:p w14:paraId="1CDBB590" w14:textId="310F2C1A" w:rsidR="00FF399F" w:rsidRPr="00FF399F" w:rsidRDefault="00FF399F" w:rsidP="00FF399F">
      <w:pPr>
        <w:pStyle w:val="Body"/>
        <w:rPr>
          <w:rFonts w:ascii="Arial" w:hAnsi="Arial" w:cs="Arial"/>
          <w:b/>
          <w:bCs/>
        </w:rPr>
      </w:pPr>
      <w:r w:rsidRPr="00FF399F">
        <w:rPr>
          <w:rFonts w:ascii="Arial" w:hAnsi="Arial" w:cs="Arial"/>
          <w:b/>
          <w:bCs/>
        </w:rPr>
        <w:lastRenderedPageBreak/>
        <w:t xml:space="preserve">Table 3: Level of Perception of Gender roles </w:t>
      </w:r>
    </w:p>
    <w:tbl>
      <w:tblPr>
        <w:tblW w:w="9366" w:type="dxa"/>
        <w:tblInd w:w="821"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4140"/>
        <w:gridCol w:w="3099"/>
        <w:gridCol w:w="2127"/>
      </w:tblGrid>
      <w:tr w:rsidR="00FF399F" w:rsidRPr="00FF399F" w14:paraId="682CB6D3" w14:textId="77777777" w:rsidTr="00FF399F">
        <w:trPr>
          <w:trHeight w:val="286"/>
        </w:trPr>
        <w:tc>
          <w:tcPr>
            <w:tcW w:w="4140" w:type="dxa"/>
            <w:tcBorders>
              <w:top w:val="single" w:sz="4" w:space="0" w:color="auto"/>
              <w:bottom w:val="single" w:sz="4" w:space="0" w:color="auto"/>
            </w:tcBorders>
          </w:tcPr>
          <w:p w14:paraId="33D12616" w14:textId="77777777" w:rsidR="00FF399F" w:rsidRPr="00FF399F" w:rsidRDefault="00FF399F" w:rsidP="00FF399F">
            <w:pPr>
              <w:pStyle w:val="Body"/>
              <w:rPr>
                <w:rFonts w:ascii="Arial" w:hAnsi="Arial" w:cs="Arial"/>
              </w:rPr>
            </w:pPr>
            <w:r w:rsidRPr="00FF399F">
              <w:rPr>
                <w:rFonts w:ascii="Arial" w:hAnsi="Arial" w:cs="Arial"/>
                <w:b/>
              </w:rPr>
              <w:t xml:space="preserve">Level of perception </w:t>
            </w:r>
          </w:p>
        </w:tc>
        <w:tc>
          <w:tcPr>
            <w:tcW w:w="3099" w:type="dxa"/>
            <w:tcBorders>
              <w:top w:val="single" w:sz="4" w:space="0" w:color="auto"/>
              <w:bottom w:val="single" w:sz="4" w:space="0" w:color="auto"/>
            </w:tcBorders>
          </w:tcPr>
          <w:p w14:paraId="79AEEC7C" w14:textId="77777777" w:rsidR="00FF399F" w:rsidRPr="00FF399F" w:rsidRDefault="00FF399F" w:rsidP="00FF399F">
            <w:pPr>
              <w:pStyle w:val="Body"/>
              <w:rPr>
                <w:rFonts w:ascii="Arial" w:hAnsi="Arial" w:cs="Arial"/>
              </w:rPr>
            </w:pPr>
            <w:r w:rsidRPr="00FF399F">
              <w:rPr>
                <w:rFonts w:ascii="Arial" w:hAnsi="Arial" w:cs="Arial"/>
                <w:b/>
              </w:rPr>
              <w:t xml:space="preserve">Frequency </w:t>
            </w:r>
          </w:p>
        </w:tc>
        <w:tc>
          <w:tcPr>
            <w:tcW w:w="2127" w:type="dxa"/>
            <w:tcBorders>
              <w:top w:val="single" w:sz="4" w:space="0" w:color="auto"/>
              <w:bottom w:val="single" w:sz="4" w:space="0" w:color="auto"/>
            </w:tcBorders>
          </w:tcPr>
          <w:p w14:paraId="46B350B9" w14:textId="77777777" w:rsidR="00FF399F" w:rsidRPr="00FF399F" w:rsidRDefault="00FF399F" w:rsidP="00FF399F">
            <w:pPr>
              <w:pStyle w:val="Body"/>
              <w:rPr>
                <w:rFonts w:ascii="Arial" w:hAnsi="Arial" w:cs="Arial"/>
              </w:rPr>
            </w:pPr>
            <w:r w:rsidRPr="00FF399F">
              <w:rPr>
                <w:rFonts w:ascii="Arial" w:hAnsi="Arial" w:cs="Arial"/>
                <w:b/>
              </w:rPr>
              <w:t xml:space="preserve">Percentage </w:t>
            </w:r>
          </w:p>
        </w:tc>
      </w:tr>
      <w:tr w:rsidR="00FF399F" w:rsidRPr="00FF399F" w14:paraId="7FBD58E8" w14:textId="77777777" w:rsidTr="00FF399F">
        <w:trPr>
          <w:trHeight w:val="278"/>
        </w:trPr>
        <w:tc>
          <w:tcPr>
            <w:tcW w:w="4140" w:type="dxa"/>
            <w:tcBorders>
              <w:top w:val="single" w:sz="4" w:space="0" w:color="auto"/>
            </w:tcBorders>
          </w:tcPr>
          <w:p w14:paraId="166EB2E4" w14:textId="77777777" w:rsidR="00FF399F" w:rsidRPr="00FF399F" w:rsidRDefault="00FF399F" w:rsidP="00FF399F">
            <w:pPr>
              <w:pStyle w:val="Body"/>
              <w:rPr>
                <w:rFonts w:ascii="Arial" w:hAnsi="Arial" w:cs="Arial"/>
              </w:rPr>
            </w:pPr>
            <w:r w:rsidRPr="00FF399F">
              <w:rPr>
                <w:rFonts w:ascii="Arial" w:hAnsi="Arial" w:cs="Arial"/>
              </w:rPr>
              <w:t>Negative</w:t>
            </w:r>
          </w:p>
        </w:tc>
        <w:tc>
          <w:tcPr>
            <w:tcW w:w="3099" w:type="dxa"/>
            <w:tcBorders>
              <w:top w:val="single" w:sz="4" w:space="0" w:color="auto"/>
            </w:tcBorders>
          </w:tcPr>
          <w:p w14:paraId="2FD1A06F" w14:textId="77777777" w:rsidR="00FF399F" w:rsidRPr="00FF399F" w:rsidRDefault="00FF399F" w:rsidP="00FF399F">
            <w:pPr>
              <w:pStyle w:val="Body"/>
              <w:rPr>
                <w:rFonts w:ascii="Arial" w:hAnsi="Arial" w:cs="Arial"/>
              </w:rPr>
            </w:pPr>
            <w:r w:rsidRPr="00FF399F">
              <w:rPr>
                <w:rFonts w:ascii="Arial" w:hAnsi="Arial" w:cs="Arial"/>
              </w:rPr>
              <w:t>138</w:t>
            </w:r>
          </w:p>
        </w:tc>
        <w:tc>
          <w:tcPr>
            <w:tcW w:w="2127" w:type="dxa"/>
            <w:tcBorders>
              <w:top w:val="single" w:sz="4" w:space="0" w:color="auto"/>
            </w:tcBorders>
          </w:tcPr>
          <w:p w14:paraId="1804805E" w14:textId="77777777" w:rsidR="00FF399F" w:rsidRPr="00FF399F" w:rsidRDefault="00FF399F" w:rsidP="00FF399F">
            <w:pPr>
              <w:pStyle w:val="Body"/>
              <w:rPr>
                <w:rFonts w:ascii="Arial" w:hAnsi="Arial" w:cs="Arial"/>
              </w:rPr>
            </w:pPr>
            <w:r w:rsidRPr="00FF399F">
              <w:rPr>
                <w:rFonts w:ascii="Arial" w:hAnsi="Arial" w:cs="Arial"/>
              </w:rPr>
              <w:t>39.5</w:t>
            </w:r>
          </w:p>
        </w:tc>
      </w:tr>
      <w:tr w:rsidR="00FF399F" w:rsidRPr="00FF399F" w14:paraId="3B353D61" w14:textId="77777777" w:rsidTr="00FF399F">
        <w:trPr>
          <w:trHeight w:val="286"/>
        </w:trPr>
        <w:tc>
          <w:tcPr>
            <w:tcW w:w="4140" w:type="dxa"/>
          </w:tcPr>
          <w:p w14:paraId="1E08B66B" w14:textId="77777777" w:rsidR="00FF399F" w:rsidRPr="00FF399F" w:rsidRDefault="00FF399F" w:rsidP="00FF399F">
            <w:pPr>
              <w:pStyle w:val="Body"/>
              <w:rPr>
                <w:rFonts w:ascii="Arial" w:hAnsi="Arial" w:cs="Arial"/>
              </w:rPr>
            </w:pPr>
            <w:r w:rsidRPr="00FF399F">
              <w:rPr>
                <w:rFonts w:ascii="Arial" w:hAnsi="Arial" w:cs="Arial"/>
              </w:rPr>
              <w:t>Positive</w:t>
            </w:r>
          </w:p>
        </w:tc>
        <w:tc>
          <w:tcPr>
            <w:tcW w:w="3099" w:type="dxa"/>
          </w:tcPr>
          <w:p w14:paraId="4F4ADD58" w14:textId="77777777" w:rsidR="00FF399F" w:rsidRPr="00FF399F" w:rsidRDefault="00FF399F" w:rsidP="00FF399F">
            <w:pPr>
              <w:pStyle w:val="Body"/>
              <w:rPr>
                <w:rFonts w:ascii="Arial" w:hAnsi="Arial" w:cs="Arial"/>
              </w:rPr>
            </w:pPr>
            <w:r w:rsidRPr="00FF399F">
              <w:rPr>
                <w:rFonts w:ascii="Arial" w:hAnsi="Arial" w:cs="Arial"/>
              </w:rPr>
              <w:t>211</w:t>
            </w:r>
          </w:p>
        </w:tc>
        <w:tc>
          <w:tcPr>
            <w:tcW w:w="2127" w:type="dxa"/>
          </w:tcPr>
          <w:p w14:paraId="061A54D6" w14:textId="77777777" w:rsidR="00FF399F" w:rsidRPr="00FF399F" w:rsidRDefault="00FF399F" w:rsidP="00FF399F">
            <w:pPr>
              <w:pStyle w:val="Body"/>
              <w:rPr>
                <w:rFonts w:ascii="Arial" w:hAnsi="Arial" w:cs="Arial"/>
              </w:rPr>
            </w:pPr>
            <w:r w:rsidRPr="00FF399F">
              <w:rPr>
                <w:rFonts w:ascii="Arial" w:hAnsi="Arial" w:cs="Arial"/>
              </w:rPr>
              <w:t>60.5</w:t>
            </w:r>
          </w:p>
        </w:tc>
      </w:tr>
    </w:tbl>
    <w:p w14:paraId="04808F74" w14:textId="77777777" w:rsidR="00FF399F" w:rsidRPr="00FF399F" w:rsidRDefault="00FF399F" w:rsidP="00FF399F">
      <w:pPr>
        <w:pStyle w:val="Body"/>
        <w:rPr>
          <w:rFonts w:ascii="Arial" w:hAnsi="Arial" w:cs="Arial"/>
        </w:rPr>
      </w:pPr>
      <w:r w:rsidRPr="00FF399F">
        <w:rPr>
          <w:rFonts w:ascii="Arial" w:hAnsi="Arial" w:cs="Arial"/>
          <w:b/>
        </w:rPr>
        <w:t>Minimum</w:t>
      </w:r>
      <w:r w:rsidRPr="00FF399F">
        <w:rPr>
          <w:rFonts w:ascii="Arial" w:hAnsi="Arial" w:cs="Arial"/>
        </w:rPr>
        <w:t xml:space="preserve"> = 35.00, </w:t>
      </w:r>
      <w:r w:rsidRPr="00FF399F">
        <w:rPr>
          <w:rFonts w:ascii="Arial" w:hAnsi="Arial" w:cs="Arial"/>
          <w:b/>
        </w:rPr>
        <w:t xml:space="preserve">Maximum </w:t>
      </w:r>
      <w:r w:rsidRPr="00FF399F">
        <w:rPr>
          <w:rFonts w:ascii="Arial" w:hAnsi="Arial" w:cs="Arial"/>
        </w:rPr>
        <w:t>= 68.00</w:t>
      </w:r>
      <w:r w:rsidRPr="00FF399F">
        <w:rPr>
          <w:rFonts w:ascii="Arial" w:hAnsi="Arial" w:cs="Arial"/>
        </w:rPr>
        <w:tab/>
        <w:t xml:space="preserve">, </w:t>
      </w:r>
      <w:r w:rsidRPr="00FF399F">
        <w:rPr>
          <w:rFonts w:ascii="Arial" w:hAnsi="Arial" w:cs="Arial"/>
          <w:b/>
        </w:rPr>
        <w:t>Mean</w:t>
      </w:r>
      <w:r w:rsidRPr="00FF399F">
        <w:rPr>
          <w:rFonts w:ascii="Arial" w:hAnsi="Arial" w:cs="Arial"/>
        </w:rPr>
        <w:t xml:space="preserve"> = 52.9198 SD: 6.39094</w:t>
      </w:r>
    </w:p>
    <w:p w14:paraId="65E60E9B" w14:textId="48902B01" w:rsidR="00FF399F" w:rsidRDefault="00AB04A8" w:rsidP="00441B6F">
      <w:pPr>
        <w:pStyle w:val="Body"/>
        <w:spacing w:after="0"/>
        <w:rPr>
          <w:b/>
          <w:bCs/>
        </w:rPr>
      </w:pPr>
      <w:r>
        <w:rPr>
          <w:b/>
          <w:bCs/>
        </w:rPr>
        <w:t>3.2.2</w:t>
      </w:r>
      <w:r>
        <w:rPr>
          <w:b/>
          <w:bCs/>
        </w:rPr>
        <w:tab/>
      </w:r>
      <w:r w:rsidRPr="00FD3F1B">
        <w:rPr>
          <w:b/>
          <w:bCs/>
        </w:rPr>
        <w:t xml:space="preserve">Categorization by </w:t>
      </w:r>
      <w:r>
        <w:rPr>
          <w:b/>
          <w:bCs/>
        </w:rPr>
        <w:t>L</w:t>
      </w:r>
      <w:r w:rsidRPr="00FD3F1B">
        <w:rPr>
          <w:b/>
          <w:bCs/>
        </w:rPr>
        <w:t xml:space="preserve">evel of </w:t>
      </w:r>
      <w:r>
        <w:rPr>
          <w:b/>
          <w:bCs/>
        </w:rPr>
        <w:t>K</w:t>
      </w:r>
      <w:r w:rsidRPr="00FD3F1B">
        <w:rPr>
          <w:b/>
          <w:bCs/>
        </w:rPr>
        <w:t>nowledge</w:t>
      </w:r>
    </w:p>
    <w:p w14:paraId="33C5CFA2" w14:textId="77777777" w:rsidR="00AB04A8" w:rsidRDefault="00AB04A8" w:rsidP="00441B6F">
      <w:pPr>
        <w:pStyle w:val="Body"/>
        <w:spacing w:after="0"/>
        <w:rPr>
          <w:rFonts w:ascii="Arial" w:hAnsi="Arial" w:cs="Arial"/>
        </w:rPr>
      </w:pPr>
    </w:p>
    <w:p w14:paraId="7E408B39" w14:textId="6ACFEECB" w:rsidR="00790ADA" w:rsidRDefault="00AB04A8" w:rsidP="00441B6F">
      <w:pPr>
        <w:pStyle w:val="Body"/>
        <w:spacing w:after="0"/>
        <w:rPr>
          <w:rFonts w:ascii="Arial" w:hAnsi="Arial" w:cs="Arial"/>
        </w:rPr>
      </w:pPr>
      <w:r w:rsidRPr="00AB04A8">
        <w:rPr>
          <w:rFonts w:ascii="Arial" w:hAnsi="Arial" w:cs="Arial"/>
        </w:rPr>
        <w:t>Table 4 presents result on level of knowledge of the participants. The level of knowledge was categorized into high and low knowledge levels. The table revealed that 55.1% had a high level of knowledge of gender roles in agricultural production while 44.4% of the learners had low level of knowledge about gender roles in agricultural production. This finding is in tandem with the assertion of Akpuokwe et al. (2024), that there has been an increasing awareness about gender biases and discrimination, leading to increased calls for gender-inclusive policies and practices. This relatively high knowledge level implies that, although the participants are aware of gender issues in their environment, many may have unconsciously accepted traditional gender roles in their environment without questioning them. Also, the low knowledge level could be as a result of normalization of social standards and practices. For instance, considering gender based normative expectations form the social role theory (Alqahtani (2019), females are more likely to have expectations of women in simpler roles, while men are expected to traditionally occupy leadership positions and decision-making roles.  This is however saddening because poor understanding of gender roles can lead to unhealthy relationships, reinforcing dominance or submission patterns. Also, if the younger population are not provided with proper orientation and sensitization, they may struggle to appreciate gender diversity and inclusivity. According to (Kaur &amp; Arora, 2021) gender diversity and inclusion has positive influence on the workforce across various organization. Also, future family roles may be shaped by rigid gender norms. This calls for increased gender advocacy among learners of higher institutions and the younger generation at large.</w:t>
      </w:r>
    </w:p>
    <w:p w14:paraId="33D95216" w14:textId="77777777" w:rsidR="00AB04A8" w:rsidRDefault="00AB04A8" w:rsidP="00441B6F">
      <w:pPr>
        <w:pStyle w:val="Body"/>
        <w:spacing w:after="0"/>
        <w:rPr>
          <w:rFonts w:ascii="Arial" w:hAnsi="Arial" w:cs="Arial"/>
        </w:rPr>
      </w:pPr>
    </w:p>
    <w:p w14:paraId="02A55B4C" w14:textId="77777777" w:rsidR="00AB04A8" w:rsidRPr="003B51EB" w:rsidRDefault="00AB04A8" w:rsidP="00AB04A8">
      <w:pPr>
        <w:rPr>
          <w:b/>
          <w:bCs/>
        </w:rPr>
      </w:pPr>
      <w:r w:rsidRPr="003B51EB">
        <w:rPr>
          <w:b/>
          <w:bCs/>
        </w:rPr>
        <w:t xml:space="preserve">Table </w:t>
      </w:r>
      <w:r>
        <w:rPr>
          <w:b/>
          <w:bCs/>
        </w:rPr>
        <w:t>4</w:t>
      </w:r>
      <w:r w:rsidRPr="003B51EB">
        <w:rPr>
          <w:b/>
          <w:bCs/>
        </w:rPr>
        <w:t xml:space="preserve">: Distribution by level of Knowledge </w:t>
      </w:r>
    </w:p>
    <w:p w14:paraId="59F4F693" w14:textId="77777777" w:rsidR="00AB04A8" w:rsidRDefault="00AB04A8" w:rsidP="00441B6F">
      <w:pPr>
        <w:pStyle w:val="Body"/>
        <w:spacing w:after="0"/>
        <w:rPr>
          <w:rFonts w:ascii="Arial" w:hAnsi="Arial" w:cs="Arial"/>
        </w:rPr>
      </w:pPr>
    </w:p>
    <w:tbl>
      <w:tblPr>
        <w:tblW w:w="9366" w:type="dxa"/>
        <w:tblInd w:w="-14" w:type="dxa"/>
        <w:tblCellMar>
          <w:top w:w="3" w:type="dxa"/>
          <w:right w:w="115" w:type="dxa"/>
        </w:tblCellMar>
        <w:tblLook w:val="04A0" w:firstRow="1" w:lastRow="0" w:firstColumn="1" w:lastColumn="0" w:noHBand="0" w:noVBand="1"/>
      </w:tblPr>
      <w:tblGrid>
        <w:gridCol w:w="4140"/>
        <w:gridCol w:w="3099"/>
        <w:gridCol w:w="2127"/>
      </w:tblGrid>
      <w:tr w:rsidR="00AB04A8" w:rsidRPr="00AB04A8" w14:paraId="784DDF94" w14:textId="77777777" w:rsidTr="00AB04A8">
        <w:trPr>
          <w:trHeight w:val="286"/>
        </w:trPr>
        <w:tc>
          <w:tcPr>
            <w:tcW w:w="4140" w:type="dxa"/>
            <w:tcBorders>
              <w:bottom w:val="single" w:sz="4" w:space="0" w:color="auto"/>
            </w:tcBorders>
          </w:tcPr>
          <w:p w14:paraId="1C6CF294" w14:textId="77777777" w:rsidR="00AB04A8" w:rsidRPr="00AB04A8" w:rsidRDefault="00AB04A8" w:rsidP="00AB04A8">
            <w:pPr>
              <w:pStyle w:val="Body"/>
              <w:spacing w:after="0"/>
              <w:rPr>
                <w:rFonts w:ascii="Arial" w:hAnsi="Arial" w:cs="Arial"/>
              </w:rPr>
            </w:pPr>
            <w:r w:rsidRPr="00AB04A8">
              <w:rPr>
                <w:rFonts w:ascii="Arial" w:hAnsi="Arial" w:cs="Arial"/>
                <w:b/>
              </w:rPr>
              <w:t xml:space="preserve">Level of Knowledge </w:t>
            </w:r>
          </w:p>
        </w:tc>
        <w:tc>
          <w:tcPr>
            <w:tcW w:w="3099" w:type="dxa"/>
            <w:tcBorders>
              <w:bottom w:val="single" w:sz="4" w:space="0" w:color="auto"/>
            </w:tcBorders>
          </w:tcPr>
          <w:p w14:paraId="1AA2C7CC" w14:textId="77777777" w:rsidR="00AB04A8" w:rsidRPr="00AB04A8" w:rsidRDefault="00AB04A8" w:rsidP="00AB04A8">
            <w:pPr>
              <w:pStyle w:val="Body"/>
              <w:spacing w:after="0"/>
              <w:rPr>
                <w:rFonts w:ascii="Arial" w:hAnsi="Arial" w:cs="Arial"/>
              </w:rPr>
            </w:pPr>
            <w:r w:rsidRPr="00AB04A8">
              <w:rPr>
                <w:rFonts w:ascii="Arial" w:hAnsi="Arial" w:cs="Arial"/>
                <w:b/>
              </w:rPr>
              <w:t xml:space="preserve">Frequency </w:t>
            </w:r>
          </w:p>
        </w:tc>
        <w:tc>
          <w:tcPr>
            <w:tcW w:w="2127" w:type="dxa"/>
            <w:tcBorders>
              <w:bottom w:val="single" w:sz="4" w:space="0" w:color="auto"/>
            </w:tcBorders>
          </w:tcPr>
          <w:p w14:paraId="71D7A124" w14:textId="77777777" w:rsidR="00AB04A8" w:rsidRPr="00AB04A8" w:rsidRDefault="00AB04A8" w:rsidP="00AB04A8">
            <w:pPr>
              <w:pStyle w:val="Body"/>
              <w:spacing w:after="0"/>
              <w:rPr>
                <w:rFonts w:ascii="Arial" w:hAnsi="Arial" w:cs="Arial"/>
              </w:rPr>
            </w:pPr>
            <w:r w:rsidRPr="00AB04A8">
              <w:rPr>
                <w:rFonts w:ascii="Arial" w:hAnsi="Arial" w:cs="Arial"/>
                <w:b/>
              </w:rPr>
              <w:t xml:space="preserve">Percentage </w:t>
            </w:r>
          </w:p>
        </w:tc>
      </w:tr>
      <w:tr w:rsidR="00AB04A8" w:rsidRPr="00AB04A8" w14:paraId="5DE9744A" w14:textId="77777777" w:rsidTr="00AB04A8">
        <w:trPr>
          <w:trHeight w:val="283"/>
        </w:trPr>
        <w:tc>
          <w:tcPr>
            <w:tcW w:w="4140" w:type="dxa"/>
            <w:tcBorders>
              <w:top w:val="single" w:sz="4" w:space="0" w:color="auto"/>
            </w:tcBorders>
          </w:tcPr>
          <w:p w14:paraId="5E873A8F" w14:textId="77777777" w:rsidR="00AB04A8" w:rsidRPr="00AB04A8" w:rsidRDefault="00AB04A8" w:rsidP="00AB04A8">
            <w:pPr>
              <w:pStyle w:val="Body"/>
              <w:spacing w:after="0"/>
              <w:rPr>
                <w:rFonts w:ascii="Arial" w:hAnsi="Arial" w:cs="Arial"/>
              </w:rPr>
            </w:pPr>
            <w:r w:rsidRPr="00AB04A8">
              <w:rPr>
                <w:rFonts w:ascii="Arial" w:hAnsi="Arial" w:cs="Arial"/>
                <w:b/>
              </w:rPr>
              <w:t xml:space="preserve">Low </w:t>
            </w:r>
          </w:p>
        </w:tc>
        <w:tc>
          <w:tcPr>
            <w:tcW w:w="3099" w:type="dxa"/>
            <w:tcBorders>
              <w:top w:val="single" w:sz="4" w:space="0" w:color="auto"/>
            </w:tcBorders>
          </w:tcPr>
          <w:p w14:paraId="04DE5B4A" w14:textId="77777777" w:rsidR="00AB04A8" w:rsidRPr="00AB04A8" w:rsidRDefault="00AB04A8" w:rsidP="00AB04A8">
            <w:pPr>
              <w:pStyle w:val="Body"/>
              <w:spacing w:after="0"/>
              <w:rPr>
                <w:rFonts w:ascii="Arial" w:hAnsi="Arial" w:cs="Arial"/>
              </w:rPr>
            </w:pPr>
            <w:r w:rsidRPr="00AB04A8">
              <w:rPr>
                <w:rFonts w:ascii="Arial" w:hAnsi="Arial" w:cs="Arial"/>
              </w:rPr>
              <w:t>154</w:t>
            </w:r>
          </w:p>
        </w:tc>
        <w:tc>
          <w:tcPr>
            <w:tcW w:w="2127" w:type="dxa"/>
            <w:tcBorders>
              <w:top w:val="single" w:sz="4" w:space="0" w:color="auto"/>
            </w:tcBorders>
          </w:tcPr>
          <w:p w14:paraId="6160E977" w14:textId="77777777" w:rsidR="00AB04A8" w:rsidRPr="00AB04A8" w:rsidRDefault="00AB04A8" w:rsidP="00AB04A8">
            <w:pPr>
              <w:pStyle w:val="Body"/>
              <w:spacing w:after="0"/>
              <w:rPr>
                <w:rFonts w:ascii="Arial" w:hAnsi="Arial" w:cs="Arial"/>
              </w:rPr>
            </w:pPr>
            <w:r w:rsidRPr="00AB04A8">
              <w:rPr>
                <w:rFonts w:ascii="Arial" w:hAnsi="Arial" w:cs="Arial"/>
              </w:rPr>
              <w:t>44.1</w:t>
            </w:r>
          </w:p>
        </w:tc>
      </w:tr>
      <w:tr w:rsidR="00AB04A8" w:rsidRPr="00AB04A8" w14:paraId="0A0EF011" w14:textId="77777777" w:rsidTr="00AB04A8">
        <w:trPr>
          <w:trHeight w:val="281"/>
        </w:trPr>
        <w:tc>
          <w:tcPr>
            <w:tcW w:w="4140" w:type="dxa"/>
            <w:tcBorders>
              <w:bottom w:val="single" w:sz="4" w:space="0" w:color="auto"/>
            </w:tcBorders>
          </w:tcPr>
          <w:p w14:paraId="601F1099" w14:textId="77777777" w:rsidR="00AB04A8" w:rsidRPr="00AB04A8" w:rsidRDefault="00AB04A8" w:rsidP="00AB04A8">
            <w:pPr>
              <w:pStyle w:val="Body"/>
              <w:spacing w:after="0"/>
              <w:rPr>
                <w:rFonts w:ascii="Arial" w:hAnsi="Arial" w:cs="Arial"/>
              </w:rPr>
            </w:pPr>
            <w:r w:rsidRPr="00AB04A8">
              <w:rPr>
                <w:rFonts w:ascii="Arial" w:hAnsi="Arial" w:cs="Arial"/>
              </w:rPr>
              <w:t>High</w:t>
            </w:r>
          </w:p>
        </w:tc>
        <w:tc>
          <w:tcPr>
            <w:tcW w:w="3099" w:type="dxa"/>
            <w:tcBorders>
              <w:bottom w:val="single" w:sz="4" w:space="0" w:color="auto"/>
            </w:tcBorders>
          </w:tcPr>
          <w:p w14:paraId="22CCB5FE" w14:textId="77777777" w:rsidR="00AB04A8" w:rsidRPr="00AB04A8" w:rsidRDefault="00AB04A8" w:rsidP="00AB04A8">
            <w:pPr>
              <w:pStyle w:val="Body"/>
              <w:spacing w:after="0"/>
              <w:rPr>
                <w:rFonts w:ascii="Arial" w:hAnsi="Arial" w:cs="Arial"/>
              </w:rPr>
            </w:pPr>
            <w:r w:rsidRPr="00AB04A8">
              <w:rPr>
                <w:rFonts w:ascii="Arial" w:hAnsi="Arial" w:cs="Arial"/>
              </w:rPr>
              <w:t>195</w:t>
            </w:r>
          </w:p>
        </w:tc>
        <w:tc>
          <w:tcPr>
            <w:tcW w:w="2127" w:type="dxa"/>
            <w:tcBorders>
              <w:bottom w:val="single" w:sz="4" w:space="0" w:color="auto"/>
            </w:tcBorders>
          </w:tcPr>
          <w:p w14:paraId="226EA725" w14:textId="77777777" w:rsidR="00AB04A8" w:rsidRPr="00AB04A8" w:rsidRDefault="00AB04A8" w:rsidP="00AB04A8">
            <w:pPr>
              <w:pStyle w:val="Body"/>
              <w:spacing w:after="0"/>
              <w:rPr>
                <w:rFonts w:ascii="Arial" w:hAnsi="Arial" w:cs="Arial"/>
              </w:rPr>
            </w:pPr>
            <w:r w:rsidRPr="00AB04A8">
              <w:rPr>
                <w:rFonts w:ascii="Arial" w:hAnsi="Arial" w:cs="Arial"/>
              </w:rPr>
              <w:t>55.9</w:t>
            </w:r>
          </w:p>
        </w:tc>
      </w:tr>
    </w:tbl>
    <w:p w14:paraId="71503F98" w14:textId="37032229" w:rsidR="00AB04A8" w:rsidRDefault="00AB04A8" w:rsidP="00441B6F">
      <w:pPr>
        <w:pStyle w:val="Body"/>
        <w:spacing w:after="0"/>
        <w:rPr>
          <w:rFonts w:ascii="Arial" w:hAnsi="Arial" w:cs="Arial"/>
        </w:rPr>
      </w:pPr>
      <w:r w:rsidRPr="00AB04A8">
        <w:rPr>
          <w:rFonts w:ascii="Arial" w:hAnsi="Arial" w:cs="Arial"/>
        </w:rPr>
        <w:t>Maximum = 8.00, Minimum = 21.00, Mean =15.7192</w:t>
      </w:r>
    </w:p>
    <w:p w14:paraId="76701030" w14:textId="77777777" w:rsidR="00AB04A8" w:rsidRDefault="00AB04A8" w:rsidP="00441B6F">
      <w:pPr>
        <w:pStyle w:val="Body"/>
        <w:spacing w:after="0"/>
        <w:rPr>
          <w:rFonts w:ascii="Arial" w:hAnsi="Arial" w:cs="Arial"/>
        </w:rPr>
      </w:pPr>
    </w:p>
    <w:p w14:paraId="683904B8" w14:textId="48D8908B" w:rsidR="00AB04A8" w:rsidRDefault="00AC08B0" w:rsidP="00441B6F">
      <w:pPr>
        <w:pStyle w:val="Body"/>
        <w:spacing w:after="0"/>
        <w:rPr>
          <w:rFonts w:ascii="Arial" w:hAnsi="Arial" w:cs="Arial"/>
        </w:rPr>
      </w:pPr>
      <w:r w:rsidRPr="00AC08B0">
        <w:rPr>
          <w:rFonts w:ascii="Arial" w:hAnsi="Arial" w:cs="Arial"/>
        </w:rPr>
        <w:t>Result on Table 5, shows the result on social factors influencing learner’s knowledge of gender roles. Majority (55%) agreed that their parents’ views about farming shaped their understanding of gender roles. Likewise, 47.9% agreed that household chores assigned to them while growing up could have influenced their perception of what men and women should do in farming. This affirms the assertion of UNICEF, (2023), that girls between ages 5-14 spend 160 million more hours daily on unpaid care and domestic work unlike boys of the same age. According to UNICEF, these early gender disparities plant the seeds of inequality, and ultimately influence how much women will work, and how little their effort is valued. Participants seemed not to have been hugely influenced by their classmates’ attitudes toward gender roles as only 32.1% agreed to it. More than half (16.6%) and (45.8%) of the participants believed that cultural practices in their community could discourages men from accepting women as equal partners. Close to half (44.4%) agreed that general agricultural discussions with other learners influenced their knowledge of the roles men and women play in farming. More than half (52.2% and 8.6%) of the learners believed that the way media represents male and female farmers shapes my understanding of their roles in agriculture. Majority (60.2% and 14.3%) attested that; social media discussions have increased my awareness of gender issues. This implies that social media is a powerful tool that can be engaged to promote awareness of gender equity. This findings corrobotes the position of Akpuokwe et al. (2024), social media has become a powerful tool for fostering gender equality. Similarly, 53.7% and 23.6% believed that agricultural programs in the media does not portray women as capable of handling the same tasks as men. This result reveals the deficiencies in the media system. Also, 41.5% and 10.9% that their religion does not support women as leaders, hence, their believe that women should not make decisions regarding their enterprise but their husband</w:t>
      </w:r>
      <w:r>
        <w:rPr>
          <w:rFonts w:ascii="Arial" w:hAnsi="Arial" w:cs="Arial"/>
        </w:rPr>
        <w:t>.</w:t>
      </w:r>
    </w:p>
    <w:p w14:paraId="130745D8" w14:textId="77777777" w:rsidR="00AC08B0" w:rsidRPr="00AC08B0" w:rsidRDefault="00AC08B0" w:rsidP="00441B6F">
      <w:pPr>
        <w:pStyle w:val="Body"/>
        <w:spacing w:after="0"/>
        <w:rPr>
          <w:rFonts w:ascii="Arial" w:hAnsi="Arial" w:cs="Arial"/>
          <w:b/>
          <w:bCs/>
        </w:rPr>
      </w:pPr>
    </w:p>
    <w:p w14:paraId="5619C9F7" w14:textId="77777777" w:rsidR="00F209AD" w:rsidRDefault="00F209AD" w:rsidP="00441B6F">
      <w:pPr>
        <w:pStyle w:val="Body"/>
        <w:spacing w:after="0"/>
        <w:rPr>
          <w:rFonts w:ascii="Arial" w:hAnsi="Arial" w:cs="Arial"/>
          <w:b/>
          <w:bCs/>
        </w:rPr>
      </w:pPr>
    </w:p>
    <w:p w14:paraId="06181326" w14:textId="77777777" w:rsidR="00F209AD" w:rsidRDefault="00F209AD" w:rsidP="00441B6F">
      <w:pPr>
        <w:pStyle w:val="Body"/>
        <w:spacing w:after="0"/>
        <w:rPr>
          <w:rFonts w:ascii="Arial" w:hAnsi="Arial" w:cs="Arial"/>
          <w:b/>
          <w:bCs/>
        </w:rPr>
      </w:pPr>
    </w:p>
    <w:p w14:paraId="4D509272" w14:textId="77777777" w:rsidR="00F209AD" w:rsidRDefault="00F209AD" w:rsidP="00441B6F">
      <w:pPr>
        <w:pStyle w:val="Body"/>
        <w:spacing w:after="0"/>
        <w:rPr>
          <w:rFonts w:ascii="Arial" w:hAnsi="Arial" w:cs="Arial"/>
          <w:b/>
          <w:bCs/>
        </w:rPr>
      </w:pPr>
    </w:p>
    <w:p w14:paraId="14426D5D" w14:textId="77777777" w:rsidR="00F209AD" w:rsidRDefault="00F209AD" w:rsidP="00441B6F">
      <w:pPr>
        <w:pStyle w:val="Body"/>
        <w:spacing w:after="0"/>
        <w:rPr>
          <w:rFonts w:ascii="Arial" w:hAnsi="Arial" w:cs="Arial"/>
          <w:b/>
          <w:bCs/>
        </w:rPr>
      </w:pPr>
    </w:p>
    <w:p w14:paraId="28EA2449" w14:textId="77777777" w:rsidR="00F209AD" w:rsidRDefault="00F209AD" w:rsidP="00441B6F">
      <w:pPr>
        <w:pStyle w:val="Body"/>
        <w:spacing w:after="0"/>
        <w:rPr>
          <w:rFonts w:ascii="Arial" w:hAnsi="Arial" w:cs="Arial"/>
          <w:b/>
          <w:bCs/>
        </w:rPr>
      </w:pPr>
    </w:p>
    <w:p w14:paraId="53E14EE2" w14:textId="53DEE453" w:rsidR="00AC08B0" w:rsidRPr="00AC08B0" w:rsidRDefault="00AC08B0" w:rsidP="00441B6F">
      <w:pPr>
        <w:pStyle w:val="Body"/>
        <w:spacing w:after="0"/>
        <w:rPr>
          <w:rFonts w:ascii="Arial" w:hAnsi="Arial" w:cs="Arial"/>
          <w:b/>
          <w:bCs/>
        </w:rPr>
      </w:pPr>
      <w:r w:rsidRPr="00AC08B0">
        <w:rPr>
          <w:rFonts w:ascii="Arial" w:hAnsi="Arial" w:cs="Arial"/>
          <w:b/>
          <w:bCs/>
        </w:rPr>
        <w:t>Table 5: Distribution by Social Influences of Gender role Knowledge</w:t>
      </w:r>
    </w:p>
    <w:p w14:paraId="4522E1B7" w14:textId="77777777" w:rsidR="00AC08B0" w:rsidRDefault="00AC08B0" w:rsidP="00441B6F">
      <w:pPr>
        <w:pStyle w:val="Body"/>
        <w:spacing w:after="0"/>
        <w:rPr>
          <w:rFonts w:ascii="Arial" w:hAnsi="Arial" w:cs="Arial"/>
        </w:rPr>
      </w:pPr>
    </w:p>
    <w:tbl>
      <w:tblPr>
        <w:tblStyle w:val="TabloKlavuzu"/>
        <w:tblW w:w="10260" w:type="dxa"/>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30"/>
        <w:gridCol w:w="1170"/>
        <w:gridCol w:w="810"/>
        <w:gridCol w:w="990"/>
        <w:gridCol w:w="1260"/>
        <w:gridCol w:w="1170"/>
        <w:gridCol w:w="810"/>
      </w:tblGrid>
      <w:tr w:rsidR="00AC08B0" w:rsidRPr="00AC08B0" w14:paraId="0D10126B" w14:textId="77777777" w:rsidTr="00F209AD">
        <w:trPr>
          <w:trHeight w:val="798"/>
        </w:trPr>
        <w:tc>
          <w:tcPr>
            <w:tcW w:w="720" w:type="dxa"/>
            <w:tcBorders>
              <w:top w:val="single" w:sz="4" w:space="0" w:color="auto"/>
              <w:bottom w:val="single" w:sz="4" w:space="0" w:color="auto"/>
            </w:tcBorders>
          </w:tcPr>
          <w:p w14:paraId="51C29B54"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S/n</w:t>
            </w:r>
          </w:p>
        </w:tc>
        <w:tc>
          <w:tcPr>
            <w:tcW w:w="3330" w:type="dxa"/>
            <w:tcBorders>
              <w:top w:val="single" w:sz="4" w:space="0" w:color="auto"/>
              <w:bottom w:val="single" w:sz="4" w:space="0" w:color="auto"/>
            </w:tcBorders>
          </w:tcPr>
          <w:p w14:paraId="31CDD157"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Statements</w:t>
            </w:r>
          </w:p>
        </w:tc>
        <w:tc>
          <w:tcPr>
            <w:tcW w:w="1170" w:type="dxa"/>
            <w:tcBorders>
              <w:top w:val="single" w:sz="4" w:space="0" w:color="auto"/>
              <w:bottom w:val="single" w:sz="4" w:space="0" w:color="auto"/>
            </w:tcBorders>
          </w:tcPr>
          <w:p w14:paraId="3FE4B8B1"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agree</w:t>
            </w:r>
          </w:p>
        </w:tc>
        <w:tc>
          <w:tcPr>
            <w:tcW w:w="810" w:type="dxa"/>
            <w:tcBorders>
              <w:top w:val="single" w:sz="4" w:space="0" w:color="auto"/>
              <w:bottom w:val="single" w:sz="4" w:space="0" w:color="auto"/>
            </w:tcBorders>
          </w:tcPr>
          <w:p w14:paraId="448E401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Agree</w:t>
            </w:r>
          </w:p>
        </w:tc>
        <w:tc>
          <w:tcPr>
            <w:tcW w:w="990" w:type="dxa"/>
            <w:tcBorders>
              <w:top w:val="single" w:sz="4" w:space="0" w:color="auto"/>
              <w:bottom w:val="single" w:sz="4" w:space="0" w:color="auto"/>
            </w:tcBorders>
          </w:tcPr>
          <w:p w14:paraId="203D410B"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Undecided</w:t>
            </w:r>
          </w:p>
        </w:tc>
        <w:tc>
          <w:tcPr>
            <w:tcW w:w="1260" w:type="dxa"/>
            <w:tcBorders>
              <w:top w:val="single" w:sz="4" w:space="0" w:color="auto"/>
              <w:bottom w:val="single" w:sz="4" w:space="0" w:color="auto"/>
            </w:tcBorders>
          </w:tcPr>
          <w:p w14:paraId="68F50D8C"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Disagree</w:t>
            </w:r>
          </w:p>
        </w:tc>
        <w:tc>
          <w:tcPr>
            <w:tcW w:w="1170" w:type="dxa"/>
            <w:tcBorders>
              <w:top w:val="single" w:sz="4" w:space="0" w:color="auto"/>
              <w:bottom w:val="single" w:sz="4" w:space="0" w:color="auto"/>
            </w:tcBorders>
          </w:tcPr>
          <w:p w14:paraId="1C15A9CD"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disagree</w:t>
            </w:r>
          </w:p>
        </w:tc>
        <w:tc>
          <w:tcPr>
            <w:tcW w:w="810" w:type="dxa"/>
            <w:tcBorders>
              <w:top w:val="single" w:sz="4" w:space="0" w:color="auto"/>
              <w:bottom w:val="single" w:sz="4" w:space="0" w:color="auto"/>
            </w:tcBorders>
          </w:tcPr>
          <w:p w14:paraId="061FCD3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Mean</w:t>
            </w:r>
          </w:p>
        </w:tc>
      </w:tr>
      <w:tr w:rsidR="00AC08B0" w:rsidRPr="00AC08B0" w14:paraId="24CB7386" w14:textId="77777777" w:rsidTr="00F209AD">
        <w:trPr>
          <w:trHeight w:val="723"/>
        </w:trPr>
        <w:tc>
          <w:tcPr>
            <w:tcW w:w="720" w:type="dxa"/>
            <w:tcBorders>
              <w:top w:val="single" w:sz="4" w:space="0" w:color="auto"/>
            </w:tcBorders>
          </w:tcPr>
          <w:p w14:paraId="3C9F54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w:t>
            </w:r>
          </w:p>
        </w:tc>
        <w:tc>
          <w:tcPr>
            <w:tcW w:w="3330" w:type="dxa"/>
            <w:tcBorders>
              <w:top w:val="single" w:sz="4" w:space="0" w:color="auto"/>
            </w:tcBorders>
          </w:tcPr>
          <w:p w14:paraId="476B7E3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parents’ views about farming shaped how I understand gender roles in agriculture</w:t>
            </w:r>
          </w:p>
        </w:tc>
        <w:tc>
          <w:tcPr>
            <w:tcW w:w="1170" w:type="dxa"/>
            <w:tcBorders>
              <w:top w:val="single" w:sz="4" w:space="0" w:color="auto"/>
            </w:tcBorders>
          </w:tcPr>
          <w:p w14:paraId="01D599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6.9</w:t>
            </w:r>
          </w:p>
        </w:tc>
        <w:tc>
          <w:tcPr>
            <w:tcW w:w="810" w:type="dxa"/>
            <w:tcBorders>
              <w:top w:val="single" w:sz="4" w:space="0" w:color="auto"/>
            </w:tcBorders>
          </w:tcPr>
          <w:p w14:paraId="7A73C8A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55.0</w:t>
            </w:r>
          </w:p>
        </w:tc>
        <w:tc>
          <w:tcPr>
            <w:tcW w:w="990" w:type="dxa"/>
            <w:tcBorders>
              <w:top w:val="single" w:sz="4" w:space="0" w:color="auto"/>
            </w:tcBorders>
          </w:tcPr>
          <w:p w14:paraId="46E5584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1260" w:type="dxa"/>
            <w:tcBorders>
              <w:top w:val="single" w:sz="4" w:space="0" w:color="auto"/>
            </w:tcBorders>
          </w:tcPr>
          <w:p w14:paraId="67779F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9.7</w:t>
            </w:r>
          </w:p>
        </w:tc>
        <w:tc>
          <w:tcPr>
            <w:tcW w:w="1170" w:type="dxa"/>
            <w:tcBorders>
              <w:top w:val="single" w:sz="4" w:space="0" w:color="auto"/>
            </w:tcBorders>
          </w:tcPr>
          <w:p w14:paraId="7322CBA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11.5</w:t>
            </w:r>
          </w:p>
        </w:tc>
        <w:tc>
          <w:tcPr>
            <w:tcW w:w="810" w:type="dxa"/>
            <w:tcBorders>
              <w:top w:val="single" w:sz="4" w:space="0" w:color="auto"/>
            </w:tcBorders>
          </w:tcPr>
          <w:p w14:paraId="18EBAFF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2.64</w:t>
            </w:r>
          </w:p>
        </w:tc>
      </w:tr>
      <w:tr w:rsidR="00AC08B0" w:rsidRPr="00AC08B0" w14:paraId="34DC66FC" w14:textId="77777777" w:rsidTr="00F209AD">
        <w:trPr>
          <w:trHeight w:val="1222"/>
        </w:trPr>
        <w:tc>
          <w:tcPr>
            <w:tcW w:w="720" w:type="dxa"/>
          </w:tcPr>
          <w:p w14:paraId="2C1BA3C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w:t>
            </w:r>
          </w:p>
        </w:tc>
        <w:tc>
          <w:tcPr>
            <w:tcW w:w="3330" w:type="dxa"/>
          </w:tcPr>
          <w:p w14:paraId="3B663F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Household chores assigned to me while growing up could actually influence my perception of what men and women should do in farming.</w:t>
            </w:r>
          </w:p>
        </w:tc>
        <w:tc>
          <w:tcPr>
            <w:tcW w:w="1170" w:type="dxa"/>
          </w:tcPr>
          <w:p w14:paraId="5CA43B3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tc>
        <w:tc>
          <w:tcPr>
            <w:tcW w:w="810" w:type="dxa"/>
          </w:tcPr>
          <w:p w14:paraId="23806F2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47.9</w:t>
            </w:r>
          </w:p>
        </w:tc>
        <w:tc>
          <w:tcPr>
            <w:tcW w:w="990" w:type="dxa"/>
          </w:tcPr>
          <w:p w14:paraId="1134A0D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19.8</w:t>
            </w:r>
          </w:p>
        </w:tc>
        <w:tc>
          <w:tcPr>
            <w:tcW w:w="1260" w:type="dxa"/>
          </w:tcPr>
          <w:p w14:paraId="2B0ABC4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10.6</w:t>
            </w:r>
          </w:p>
        </w:tc>
        <w:tc>
          <w:tcPr>
            <w:tcW w:w="1170" w:type="dxa"/>
          </w:tcPr>
          <w:p w14:paraId="55E6EDA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12.3</w:t>
            </w:r>
          </w:p>
        </w:tc>
        <w:tc>
          <w:tcPr>
            <w:tcW w:w="810" w:type="dxa"/>
          </w:tcPr>
          <w:p w14:paraId="1737058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2.68</w:t>
            </w:r>
          </w:p>
        </w:tc>
      </w:tr>
      <w:tr w:rsidR="00AC08B0" w:rsidRPr="00AC08B0" w14:paraId="0FCF89C6" w14:textId="77777777" w:rsidTr="00F209AD">
        <w:trPr>
          <w:trHeight w:val="609"/>
        </w:trPr>
        <w:tc>
          <w:tcPr>
            <w:tcW w:w="720" w:type="dxa"/>
          </w:tcPr>
          <w:p w14:paraId="0667A1F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w:t>
            </w:r>
          </w:p>
        </w:tc>
        <w:tc>
          <w:tcPr>
            <w:tcW w:w="3330" w:type="dxa"/>
          </w:tcPr>
          <w:p w14:paraId="50BC96E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classmates’ attitudes have influenced how I think about gender roles.</w:t>
            </w:r>
          </w:p>
        </w:tc>
        <w:tc>
          <w:tcPr>
            <w:tcW w:w="1170" w:type="dxa"/>
          </w:tcPr>
          <w:p w14:paraId="6DF7166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7.2</w:t>
            </w:r>
          </w:p>
        </w:tc>
        <w:tc>
          <w:tcPr>
            <w:tcW w:w="810" w:type="dxa"/>
          </w:tcPr>
          <w:p w14:paraId="3B2272F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990" w:type="dxa"/>
          </w:tcPr>
          <w:p w14:paraId="33A20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17.8</w:t>
            </w:r>
          </w:p>
        </w:tc>
        <w:tc>
          <w:tcPr>
            <w:tcW w:w="1260" w:type="dxa"/>
          </w:tcPr>
          <w:p w14:paraId="6B2D25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1170" w:type="dxa"/>
          </w:tcPr>
          <w:p w14:paraId="3DF8753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810" w:type="dxa"/>
          </w:tcPr>
          <w:p w14:paraId="7FB64DB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3.29</w:t>
            </w:r>
          </w:p>
        </w:tc>
      </w:tr>
      <w:tr w:rsidR="00AC08B0" w:rsidRPr="00AC08B0" w14:paraId="1F0F9BCC" w14:textId="77777777" w:rsidTr="00F209AD">
        <w:trPr>
          <w:trHeight w:val="842"/>
        </w:trPr>
        <w:tc>
          <w:tcPr>
            <w:tcW w:w="720" w:type="dxa"/>
          </w:tcPr>
          <w:p w14:paraId="27E517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w:t>
            </w:r>
          </w:p>
        </w:tc>
        <w:tc>
          <w:tcPr>
            <w:tcW w:w="3330" w:type="dxa"/>
          </w:tcPr>
          <w:p w14:paraId="1ACF91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Cultural practices in my community could discourages men from accepting women as equal partners.</w:t>
            </w:r>
          </w:p>
        </w:tc>
        <w:tc>
          <w:tcPr>
            <w:tcW w:w="1170" w:type="dxa"/>
          </w:tcPr>
          <w:p w14:paraId="28016CE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810" w:type="dxa"/>
          </w:tcPr>
          <w:p w14:paraId="59BB8F9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45.8</w:t>
            </w:r>
          </w:p>
        </w:tc>
        <w:tc>
          <w:tcPr>
            <w:tcW w:w="990" w:type="dxa"/>
          </w:tcPr>
          <w:p w14:paraId="0B7F899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13.5</w:t>
            </w:r>
          </w:p>
        </w:tc>
        <w:tc>
          <w:tcPr>
            <w:tcW w:w="1260" w:type="dxa"/>
          </w:tcPr>
          <w:p w14:paraId="36CF210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8.3</w:t>
            </w:r>
          </w:p>
        </w:tc>
        <w:tc>
          <w:tcPr>
            <w:tcW w:w="1170" w:type="dxa"/>
          </w:tcPr>
          <w:p w14:paraId="4331FC7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15.5</w:t>
            </w:r>
          </w:p>
        </w:tc>
        <w:tc>
          <w:tcPr>
            <w:tcW w:w="810" w:type="dxa"/>
          </w:tcPr>
          <w:p w14:paraId="6FAEC6D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2.60</w:t>
            </w:r>
          </w:p>
        </w:tc>
      </w:tr>
      <w:tr w:rsidR="00AC08B0" w:rsidRPr="00AC08B0" w14:paraId="1D50BC4A" w14:textId="77777777" w:rsidTr="00F209AD">
        <w:trPr>
          <w:trHeight w:val="1157"/>
        </w:trPr>
        <w:tc>
          <w:tcPr>
            <w:tcW w:w="720" w:type="dxa"/>
          </w:tcPr>
          <w:p w14:paraId="34D8ABA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w:t>
            </w:r>
          </w:p>
        </w:tc>
        <w:tc>
          <w:tcPr>
            <w:tcW w:w="3330" w:type="dxa"/>
          </w:tcPr>
          <w:p w14:paraId="773E685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General agricultural discussions with other learners influences my knowledge of the roles men and women play in farming.</w:t>
            </w:r>
          </w:p>
        </w:tc>
        <w:tc>
          <w:tcPr>
            <w:tcW w:w="1170" w:type="dxa"/>
          </w:tcPr>
          <w:p w14:paraId="30355AF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p w14:paraId="09EFD10F" w14:textId="77777777" w:rsidR="00AC08B0" w:rsidRPr="00F209AD" w:rsidRDefault="00AC08B0" w:rsidP="00AC08B0">
            <w:pPr>
              <w:pStyle w:val="Body"/>
              <w:rPr>
                <w:rFonts w:ascii="Arial" w:hAnsi="Arial" w:cs="Arial"/>
                <w:sz w:val="20"/>
                <w:szCs w:val="20"/>
              </w:rPr>
            </w:pPr>
          </w:p>
        </w:tc>
        <w:tc>
          <w:tcPr>
            <w:tcW w:w="810" w:type="dxa"/>
          </w:tcPr>
          <w:p w14:paraId="5033F4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44.4</w:t>
            </w:r>
          </w:p>
          <w:p w14:paraId="743E94F2" w14:textId="77777777" w:rsidR="00AC08B0" w:rsidRPr="00F209AD" w:rsidRDefault="00AC08B0" w:rsidP="00AC08B0">
            <w:pPr>
              <w:pStyle w:val="Body"/>
              <w:rPr>
                <w:rFonts w:ascii="Arial" w:hAnsi="Arial" w:cs="Arial"/>
                <w:sz w:val="20"/>
                <w:szCs w:val="20"/>
              </w:rPr>
            </w:pPr>
          </w:p>
        </w:tc>
        <w:tc>
          <w:tcPr>
            <w:tcW w:w="990" w:type="dxa"/>
          </w:tcPr>
          <w:p w14:paraId="1FE4EAA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16.9</w:t>
            </w:r>
          </w:p>
          <w:p w14:paraId="2C0B8B8C" w14:textId="77777777" w:rsidR="00AC08B0" w:rsidRPr="00F209AD" w:rsidRDefault="00AC08B0" w:rsidP="00AC08B0">
            <w:pPr>
              <w:pStyle w:val="Body"/>
              <w:rPr>
                <w:rFonts w:ascii="Arial" w:hAnsi="Arial" w:cs="Arial"/>
                <w:sz w:val="20"/>
                <w:szCs w:val="20"/>
              </w:rPr>
            </w:pPr>
          </w:p>
        </w:tc>
        <w:tc>
          <w:tcPr>
            <w:tcW w:w="1260" w:type="dxa"/>
          </w:tcPr>
          <w:p w14:paraId="51F543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p w14:paraId="491D8848" w14:textId="77777777" w:rsidR="00AC08B0" w:rsidRPr="00F209AD" w:rsidRDefault="00AC08B0" w:rsidP="00AC08B0">
            <w:pPr>
              <w:pStyle w:val="Body"/>
              <w:rPr>
                <w:rFonts w:ascii="Arial" w:hAnsi="Arial" w:cs="Arial"/>
                <w:sz w:val="20"/>
                <w:szCs w:val="20"/>
              </w:rPr>
            </w:pPr>
          </w:p>
        </w:tc>
        <w:tc>
          <w:tcPr>
            <w:tcW w:w="1170" w:type="dxa"/>
          </w:tcPr>
          <w:p w14:paraId="0D02019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15.8</w:t>
            </w:r>
          </w:p>
        </w:tc>
        <w:tc>
          <w:tcPr>
            <w:tcW w:w="810" w:type="dxa"/>
          </w:tcPr>
          <w:p w14:paraId="2103794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2.81</w:t>
            </w:r>
          </w:p>
        </w:tc>
      </w:tr>
      <w:tr w:rsidR="00AC08B0" w:rsidRPr="00AC08B0" w14:paraId="792C53D7" w14:textId="77777777" w:rsidTr="00F209AD">
        <w:trPr>
          <w:trHeight w:val="890"/>
        </w:trPr>
        <w:tc>
          <w:tcPr>
            <w:tcW w:w="720" w:type="dxa"/>
          </w:tcPr>
          <w:p w14:paraId="3D54236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w:t>
            </w:r>
          </w:p>
        </w:tc>
        <w:tc>
          <w:tcPr>
            <w:tcW w:w="3330" w:type="dxa"/>
          </w:tcPr>
          <w:p w14:paraId="5FDEC29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Traditional norms often portray farming as a man’s responsibility</w:t>
            </w:r>
          </w:p>
        </w:tc>
        <w:tc>
          <w:tcPr>
            <w:tcW w:w="1170" w:type="dxa"/>
          </w:tcPr>
          <w:p w14:paraId="7FDC001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15.1</w:t>
            </w:r>
          </w:p>
        </w:tc>
        <w:tc>
          <w:tcPr>
            <w:tcW w:w="810" w:type="dxa"/>
          </w:tcPr>
          <w:p w14:paraId="35FC0E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54.2</w:t>
            </w:r>
          </w:p>
        </w:tc>
        <w:tc>
          <w:tcPr>
            <w:tcW w:w="990" w:type="dxa"/>
          </w:tcPr>
          <w:p w14:paraId="21CBF62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10.1</w:t>
            </w:r>
          </w:p>
        </w:tc>
        <w:tc>
          <w:tcPr>
            <w:tcW w:w="1260" w:type="dxa"/>
          </w:tcPr>
          <w:p w14:paraId="28AF71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7.0</w:t>
            </w:r>
          </w:p>
        </w:tc>
        <w:tc>
          <w:tcPr>
            <w:tcW w:w="1170" w:type="dxa"/>
          </w:tcPr>
          <w:p w14:paraId="6DA765E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13.6</w:t>
            </w:r>
          </w:p>
        </w:tc>
        <w:tc>
          <w:tcPr>
            <w:tcW w:w="810" w:type="dxa"/>
          </w:tcPr>
          <w:p w14:paraId="49FC8FF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2.50</w:t>
            </w:r>
          </w:p>
        </w:tc>
      </w:tr>
      <w:tr w:rsidR="00AC08B0" w:rsidRPr="00AC08B0" w14:paraId="57E3BCF3" w14:textId="77777777" w:rsidTr="00F209AD">
        <w:trPr>
          <w:trHeight w:val="1166"/>
        </w:trPr>
        <w:tc>
          <w:tcPr>
            <w:tcW w:w="720" w:type="dxa"/>
          </w:tcPr>
          <w:p w14:paraId="349960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w:t>
            </w:r>
          </w:p>
        </w:tc>
        <w:tc>
          <w:tcPr>
            <w:tcW w:w="3330" w:type="dxa"/>
          </w:tcPr>
          <w:p w14:paraId="7B09CA18"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The way media represents male and female farmers shapes my understanding of their roles in agriculture.</w:t>
            </w:r>
          </w:p>
        </w:tc>
        <w:tc>
          <w:tcPr>
            <w:tcW w:w="1170" w:type="dxa"/>
          </w:tcPr>
          <w:p w14:paraId="419B017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8.6</w:t>
            </w:r>
          </w:p>
        </w:tc>
        <w:tc>
          <w:tcPr>
            <w:tcW w:w="810" w:type="dxa"/>
          </w:tcPr>
          <w:p w14:paraId="7293164D"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52.2</w:t>
            </w:r>
          </w:p>
        </w:tc>
        <w:tc>
          <w:tcPr>
            <w:tcW w:w="990" w:type="dxa"/>
          </w:tcPr>
          <w:p w14:paraId="0FCB886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18.6</w:t>
            </w:r>
          </w:p>
        </w:tc>
        <w:tc>
          <w:tcPr>
            <w:tcW w:w="1260" w:type="dxa"/>
          </w:tcPr>
          <w:p w14:paraId="0E3C97C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5.7</w:t>
            </w:r>
          </w:p>
        </w:tc>
        <w:tc>
          <w:tcPr>
            <w:tcW w:w="1170" w:type="dxa"/>
          </w:tcPr>
          <w:p w14:paraId="4597AE9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6712D0D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2.54</w:t>
            </w:r>
          </w:p>
        </w:tc>
      </w:tr>
      <w:tr w:rsidR="00AC08B0" w:rsidRPr="00AC08B0" w14:paraId="02B8E778" w14:textId="77777777" w:rsidTr="00F209AD">
        <w:trPr>
          <w:trHeight w:val="887"/>
        </w:trPr>
        <w:tc>
          <w:tcPr>
            <w:tcW w:w="720" w:type="dxa"/>
          </w:tcPr>
          <w:p w14:paraId="56D48A1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w:t>
            </w:r>
          </w:p>
        </w:tc>
        <w:tc>
          <w:tcPr>
            <w:tcW w:w="3330" w:type="dxa"/>
          </w:tcPr>
          <w:p w14:paraId="32C3AAE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Social media discussions have increased my awareness of gender issues</w:t>
            </w:r>
          </w:p>
        </w:tc>
        <w:tc>
          <w:tcPr>
            <w:tcW w:w="1170" w:type="dxa"/>
            <w:vAlign w:val="center"/>
          </w:tcPr>
          <w:p w14:paraId="1780C3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810" w:type="dxa"/>
          </w:tcPr>
          <w:p w14:paraId="41CC6BF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60.2</w:t>
            </w:r>
          </w:p>
        </w:tc>
        <w:tc>
          <w:tcPr>
            <w:tcW w:w="990" w:type="dxa"/>
          </w:tcPr>
          <w:p w14:paraId="5A56BBA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tc>
        <w:tc>
          <w:tcPr>
            <w:tcW w:w="1260" w:type="dxa"/>
          </w:tcPr>
          <w:p w14:paraId="4C6A804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4.6</w:t>
            </w:r>
          </w:p>
        </w:tc>
        <w:tc>
          <w:tcPr>
            <w:tcW w:w="1170" w:type="dxa"/>
          </w:tcPr>
          <w:p w14:paraId="2CC76E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8.0</w:t>
            </w:r>
          </w:p>
        </w:tc>
        <w:tc>
          <w:tcPr>
            <w:tcW w:w="810" w:type="dxa"/>
          </w:tcPr>
          <w:p w14:paraId="79F3380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r>
      <w:tr w:rsidR="00AC08B0" w:rsidRPr="00AC08B0" w14:paraId="03EE9174" w14:textId="77777777" w:rsidTr="00F209AD">
        <w:trPr>
          <w:trHeight w:val="347"/>
        </w:trPr>
        <w:tc>
          <w:tcPr>
            <w:tcW w:w="720" w:type="dxa"/>
          </w:tcPr>
          <w:p w14:paraId="0A949D5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w:t>
            </w:r>
          </w:p>
        </w:tc>
        <w:tc>
          <w:tcPr>
            <w:tcW w:w="3330" w:type="dxa"/>
          </w:tcPr>
          <w:p w14:paraId="0265F08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Agricultural programs in the media does not portray women as capable of handling the same tasks as men.</w:t>
            </w:r>
          </w:p>
        </w:tc>
        <w:tc>
          <w:tcPr>
            <w:tcW w:w="1170" w:type="dxa"/>
            <w:vAlign w:val="center"/>
          </w:tcPr>
          <w:p w14:paraId="1BC919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23.6</w:t>
            </w:r>
          </w:p>
        </w:tc>
        <w:tc>
          <w:tcPr>
            <w:tcW w:w="810" w:type="dxa"/>
          </w:tcPr>
          <w:p w14:paraId="0CD833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53.7</w:t>
            </w:r>
          </w:p>
        </w:tc>
        <w:tc>
          <w:tcPr>
            <w:tcW w:w="990" w:type="dxa"/>
          </w:tcPr>
          <w:p w14:paraId="5D309FD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12.1</w:t>
            </w:r>
          </w:p>
        </w:tc>
        <w:tc>
          <w:tcPr>
            <w:tcW w:w="1260" w:type="dxa"/>
          </w:tcPr>
          <w:p w14:paraId="2D70C80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7.5</w:t>
            </w:r>
          </w:p>
        </w:tc>
        <w:tc>
          <w:tcPr>
            <w:tcW w:w="1170" w:type="dxa"/>
          </w:tcPr>
          <w:p w14:paraId="5AB7AFD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w:t>
            </w:r>
          </w:p>
        </w:tc>
        <w:tc>
          <w:tcPr>
            <w:tcW w:w="810" w:type="dxa"/>
          </w:tcPr>
          <w:p w14:paraId="53E143B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2.75</w:t>
            </w:r>
          </w:p>
        </w:tc>
      </w:tr>
      <w:tr w:rsidR="00AC08B0" w:rsidRPr="00AC08B0" w14:paraId="1541DE6F" w14:textId="77777777" w:rsidTr="00F209AD">
        <w:trPr>
          <w:trHeight w:val="1220"/>
        </w:trPr>
        <w:tc>
          <w:tcPr>
            <w:tcW w:w="720" w:type="dxa"/>
          </w:tcPr>
          <w:p w14:paraId="724ED2C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w:t>
            </w:r>
          </w:p>
        </w:tc>
        <w:tc>
          <w:tcPr>
            <w:tcW w:w="3330" w:type="dxa"/>
          </w:tcPr>
          <w:p w14:paraId="54F9DD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religion does not support women as leaders, hence, my believe that women should not make decisions regarding their enterprise but their husband.</w:t>
            </w:r>
          </w:p>
        </w:tc>
        <w:tc>
          <w:tcPr>
            <w:tcW w:w="1170" w:type="dxa"/>
            <w:vAlign w:val="center"/>
          </w:tcPr>
          <w:p w14:paraId="10A5597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3265E43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41.5</w:t>
            </w:r>
          </w:p>
        </w:tc>
        <w:tc>
          <w:tcPr>
            <w:tcW w:w="990" w:type="dxa"/>
          </w:tcPr>
          <w:p w14:paraId="09F14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10.0</w:t>
            </w:r>
          </w:p>
        </w:tc>
        <w:tc>
          <w:tcPr>
            <w:tcW w:w="1260" w:type="dxa"/>
          </w:tcPr>
          <w:p w14:paraId="09773D7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1170" w:type="dxa"/>
          </w:tcPr>
          <w:p w14:paraId="3E7E39C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c>
          <w:tcPr>
            <w:tcW w:w="810" w:type="dxa"/>
          </w:tcPr>
          <w:p w14:paraId="0B7B539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2.13</w:t>
            </w:r>
          </w:p>
        </w:tc>
      </w:tr>
    </w:tbl>
    <w:p w14:paraId="029E057D" w14:textId="55905F5D" w:rsidR="00AC08B0" w:rsidRDefault="00D87BC1" w:rsidP="00441B6F">
      <w:pPr>
        <w:pStyle w:val="Body"/>
        <w:spacing w:after="0"/>
        <w:rPr>
          <w:rFonts w:ascii="Arial" w:hAnsi="Arial" w:cs="Arial"/>
        </w:rPr>
      </w:pPr>
      <w:r>
        <w:rPr>
          <w:rFonts w:ascii="Arial" w:hAnsi="Arial" w:cs="Arial"/>
        </w:rPr>
        <w:t>S</w:t>
      </w:r>
      <w:r w:rsidRPr="00D87BC1">
        <w:rPr>
          <w:rFonts w:ascii="Arial" w:hAnsi="Arial" w:cs="Arial"/>
        </w:rPr>
        <w:t xml:space="preserve">ource: Survey, 2025  </w:t>
      </w:r>
    </w:p>
    <w:p w14:paraId="0914B982" w14:textId="77777777" w:rsidR="00412798" w:rsidRDefault="00412798" w:rsidP="00441B6F">
      <w:pPr>
        <w:pStyle w:val="Body"/>
        <w:spacing w:after="0"/>
        <w:rPr>
          <w:rFonts w:ascii="Arial" w:hAnsi="Arial" w:cs="Arial"/>
        </w:rPr>
      </w:pPr>
    </w:p>
    <w:p w14:paraId="068C7132" w14:textId="6D6C5715" w:rsidR="00412798" w:rsidRPr="00412798" w:rsidRDefault="00412798" w:rsidP="00441B6F">
      <w:pPr>
        <w:pStyle w:val="Body"/>
        <w:spacing w:after="0"/>
        <w:rPr>
          <w:rFonts w:ascii="Arial" w:hAnsi="Arial" w:cs="Arial"/>
          <w:b/>
          <w:bCs/>
        </w:rPr>
      </w:pPr>
      <w:r w:rsidRPr="00412798">
        <w:rPr>
          <w:rFonts w:ascii="Arial" w:hAnsi="Arial" w:cs="Arial"/>
          <w:b/>
          <w:bCs/>
        </w:rPr>
        <w:t>3.3</w:t>
      </w:r>
      <w:r w:rsidRPr="00412798">
        <w:rPr>
          <w:rFonts w:ascii="Arial" w:hAnsi="Arial" w:cs="Arial"/>
          <w:b/>
          <w:bCs/>
        </w:rPr>
        <w:tab/>
        <w:t>Hypothesis</w:t>
      </w:r>
    </w:p>
    <w:p w14:paraId="5168C9C4" w14:textId="77777777" w:rsidR="00E27813" w:rsidRPr="00E27813" w:rsidRDefault="00E27813" w:rsidP="00E27813">
      <w:pPr>
        <w:pStyle w:val="Body"/>
        <w:rPr>
          <w:rFonts w:ascii="Arial" w:hAnsi="Arial" w:cs="Arial"/>
        </w:rPr>
      </w:pPr>
      <w:r w:rsidRPr="00E27813">
        <w:rPr>
          <w:rFonts w:ascii="Arial" w:hAnsi="Arial" w:cs="Arial"/>
        </w:rPr>
        <w:t xml:space="preserve">Table 6 presents the relationship between selected demographic characteristics and learners’ knowledge level. The findings indicate significant associations between knowledge level and place of residence outside school (p = 0.086), </w:t>
      </w:r>
      <w:r w:rsidRPr="00E27813">
        <w:rPr>
          <w:rFonts w:ascii="Arial" w:hAnsi="Arial" w:cs="Arial"/>
        </w:rPr>
        <w:lastRenderedPageBreak/>
        <w:t>ethnic group (p = 0.024), and prior exposure to gender-related courses (p = 0.028). Exposure to gender-focused education appears to enhance learners’ understanding of gender roles, highlighting the importance of formal instruction in shaping gender awareness.</w:t>
      </w:r>
    </w:p>
    <w:p w14:paraId="69332E87" w14:textId="3C114430" w:rsidR="00AB04A8" w:rsidRDefault="00E27813" w:rsidP="00E27813">
      <w:pPr>
        <w:pStyle w:val="Body"/>
        <w:spacing w:after="0"/>
        <w:rPr>
          <w:rFonts w:ascii="Arial" w:hAnsi="Arial" w:cs="Arial"/>
        </w:rPr>
      </w:pPr>
      <w:r w:rsidRPr="00E27813">
        <w:rPr>
          <w:rFonts w:ascii="Arial" w:hAnsi="Arial" w:cs="Arial"/>
        </w:rPr>
        <w:t>The results further suggest that environmental and socio-cultural contexts influence individuals’ beliefs and interpretation of gender expectations. This aligns with social cognitive theory, which posits that behaviour and understanding are shaped by environmental factors and prior experiences. Family background and socialization processes may therefore contribute significantly to learners’ perceptions of gender roles. Additionally, differences in residence may affect access to information and educational resources, potentially influencing knowledge acquisition. This finding supports the work of La Falce (2024), which emphasizes the role of environmental factors in shaping individuals’ capacity to acquire and apply knowledge</w:t>
      </w:r>
    </w:p>
    <w:p w14:paraId="2A45A5BE" w14:textId="77777777" w:rsidR="00E27813" w:rsidRDefault="00E27813" w:rsidP="00E27813">
      <w:pPr>
        <w:pStyle w:val="Body"/>
        <w:spacing w:after="0"/>
        <w:rPr>
          <w:rFonts w:ascii="Arial" w:hAnsi="Arial" w:cs="Arial"/>
        </w:rPr>
      </w:pPr>
    </w:p>
    <w:p w14:paraId="74AC1179" w14:textId="130B628E" w:rsidR="00E27813" w:rsidRPr="00E27813" w:rsidRDefault="00E27813" w:rsidP="00E27813">
      <w:pPr>
        <w:pStyle w:val="Body"/>
        <w:spacing w:after="0"/>
        <w:rPr>
          <w:rFonts w:ascii="Arial" w:hAnsi="Arial" w:cs="Arial"/>
          <w:b/>
          <w:bCs/>
        </w:rPr>
      </w:pPr>
      <w:r w:rsidRPr="00E27813">
        <w:rPr>
          <w:rFonts w:ascii="Arial" w:hAnsi="Arial" w:cs="Arial"/>
          <w:b/>
          <w:bCs/>
        </w:rPr>
        <w:t>Table 6: Chi-square analysis result of relationship between selected socioeconomic characteristics and level of knowledge</w:t>
      </w:r>
    </w:p>
    <w:p w14:paraId="7A7F55EA" w14:textId="77777777" w:rsidR="00AB04A8" w:rsidRDefault="00AB04A8" w:rsidP="00441B6F">
      <w:pPr>
        <w:pStyle w:val="Body"/>
        <w:spacing w:after="0"/>
        <w:rPr>
          <w:rFonts w:ascii="Arial" w:hAnsi="Arial" w:cs="Arial"/>
        </w:rPr>
      </w:pPr>
    </w:p>
    <w:tbl>
      <w:tblPr>
        <w:tblStyle w:val="TabloKlavuzu"/>
        <w:tblW w:w="7482" w:type="dxa"/>
        <w:tblInd w:w="3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390"/>
        <w:gridCol w:w="2304"/>
        <w:gridCol w:w="1238"/>
      </w:tblGrid>
      <w:tr w:rsidR="00710B91" w:rsidRPr="00ED77D4" w14:paraId="49988A37" w14:textId="77777777" w:rsidTr="00710B91">
        <w:tc>
          <w:tcPr>
            <w:tcW w:w="550" w:type="dxa"/>
            <w:tcBorders>
              <w:top w:val="single" w:sz="4" w:space="0" w:color="auto"/>
              <w:bottom w:val="single" w:sz="4" w:space="0" w:color="auto"/>
            </w:tcBorders>
          </w:tcPr>
          <w:p w14:paraId="4633CE4F"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S/N</w:t>
            </w:r>
          </w:p>
        </w:tc>
        <w:tc>
          <w:tcPr>
            <w:tcW w:w="3390" w:type="dxa"/>
            <w:tcBorders>
              <w:top w:val="single" w:sz="4" w:space="0" w:color="auto"/>
              <w:bottom w:val="single" w:sz="4" w:space="0" w:color="auto"/>
            </w:tcBorders>
          </w:tcPr>
          <w:p w14:paraId="4C7E7A5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Socioeconomic Variables</w:t>
            </w:r>
          </w:p>
        </w:tc>
        <w:tc>
          <w:tcPr>
            <w:tcW w:w="2304" w:type="dxa"/>
            <w:tcBorders>
              <w:top w:val="single" w:sz="4" w:space="0" w:color="auto"/>
              <w:bottom w:val="single" w:sz="4" w:space="0" w:color="auto"/>
            </w:tcBorders>
          </w:tcPr>
          <w:p w14:paraId="2B27A2E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Chi-square value (x</w:t>
            </w:r>
            <w:r w:rsidRPr="00ED77D4">
              <w:rPr>
                <w:rFonts w:ascii="Arial" w:hAnsi="Arial" w:cs="Arial"/>
                <w:b/>
                <w:bCs/>
                <w:sz w:val="20"/>
                <w:szCs w:val="20"/>
                <w:vertAlign w:val="superscript"/>
              </w:rPr>
              <w:t>2</w:t>
            </w:r>
            <w:r w:rsidRPr="00ED77D4">
              <w:rPr>
                <w:rFonts w:ascii="Arial" w:hAnsi="Arial" w:cs="Arial"/>
                <w:b/>
                <w:bCs/>
                <w:sz w:val="20"/>
                <w:szCs w:val="20"/>
              </w:rPr>
              <w:t>)</w:t>
            </w:r>
          </w:p>
        </w:tc>
        <w:tc>
          <w:tcPr>
            <w:tcW w:w="1238" w:type="dxa"/>
            <w:tcBorders>
              <w:top w:val="single" w:sz="4" w:space="0" w:color="auto"/>
              <w:bottom w:val="single" w:sz="4" w:space="0" w:color="auto"/>
            </w:tcBorders>
          </w:tcPr>
          <w:p w14:paraId="2AA0A50D"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P – value</w:t>
            </w:r>
          </w:p>
        </w:tc>
      </w:tr>
      <w:tr w:rsidR="00710B91" w:rsidRPr="00ED77D4" w14:paraId="5D5AD5BB" w14:textId="77777777" w:rsidTr="00710B91">
        <w:tc>
          <w:tcPr>
            <w:tcW w:w="550" w:type="dxa"/>
            <w:tcBorders>
              <w:top w:val="single" w:sz="4" w:space="0" w:color="auto"/>
            </w:tcBorders>
          </w:tcPr>
          <w:p w14:paraId="7BFB4102"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w:t>
            </w:r>
          </w:p>
        </w:tc>
        <w:tc>
          <w:tcPr>
            <w:tcW w:w="3390" w:type="dxa"/>
            <w:tcBorders>
              <w:top w:val="single" w:sz="4" w:space="0" w:color="auto"/>
            </w:tcBorders>
          </w:tcPr>
          <w:p w14:paraId="70F9F28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Age </w:t>
            </w:r>
          </w:p>
        </w:tc>
        <w:tc>
          <w:tcPr>
            <w:tcW w:w="2304" w:type="dxa"/>
            <w:tcBorders>
              <w:top w:val="single" w:sz="4" w:space="0" w:color="auto"/>
            </w:tcBorders>
          </w:tcPr>
          <w:p w14:paraId="3FDAB26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3.726</w:t>
            </w:r>
            <w:r w:rsidRPr="00ED77D4">
              <w:rPr>
                <w:rFonts w:ascii="Arial" w:hAnsi="Arial" w:cs="Arial"/>
                <w:bCs/>
                <w:sz w:val="20"/>
                <w:szCs w:val="20"/>
                <w:vertAlign w:val="superscript"/>
              </w:rPr>
              <w:t>a</w:t>
            </w:r>
          </w:p>
        </w:tc>
        <w:tc>
          <w:tcPr>
            <w:tcW w:w="1238" w:type="dxa"/>
            <w:tcBorders>
              <w:top w:val="single" w:sz="4" w:space="0" w:color="auto"/>
            </w:tcBorders>
          </w:tcPr>
          <w:p w14:paraId="43FB3FFC" w14:textId="24A6C2D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0.29</w:t>
            </w:r>
          </w:p>
        </w:tc>
      </w:tr>
      <w:tr w:rsidR="00710B91" w:rsidRPr="00ED77D4" w14:paraId="57BBEB2E" w14:textId="77777777" w:rsidTr="00710B91">
        <w:tc>
          <w:tcPr>
            <w:tcW w:w="550" w:type="dxa"/>
          </w:tcPr>
          <w:p w14:paraId="00C65B8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w:t>
            </w:r>
          </w:p>
        </w:tc>
        <w:tc>
          <w:tcPr>
            <w:tcW w:w="3390" w:type="dxa"/>
          </w:tcPr>
          <w:p w14:paraId="54B1EF6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Sex </w:t>
            </w:r>
          </w:p>
        </w:tc>
        <w:tc>
          <w:tcPr>
            <w:tcW w:w="2304" w:type="dxa"/>
          </w:tcPr>
          <w:p w14:paraId="493B414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0.087</w:t>
            </w:r>
            <w:r w:rsidRPr="00ED77D4">
              <w:rPr>
                <w:rFonts w:ascii="Arial" w:hAnsi="Arial" w:cs="Arial"/>
                <w:bCs/>
                <w:sz w:val="20"/>
                <w:szCs w:val="20"/>
                <w:vertAlign w:val="superscript"/>
              </w:rPr>
              <w:t>a</w:t>
            </w:r>
          </w:p>
        </w:tc>
        <w:tc>
          <w:tcPr>
            <w:tcW w:w="1238" w:type="dxa"/>
          </w:tcPr>
          <w:p w14:paraId="01451353" w14:textId="4D50826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w:t>
            </w:r>
            <w:r>
              <w:rPr>
                <w:rFonts w:ascii="Arial" w:hAnsi="Arial" w:cs="Arial"/>
                <w:bCs/>
                <w:sz w:val="20"/>
                <w:szCs w:val="20"/>
              </w:rPr>
              <w:t>7</w:t>
            </w:r>
          </w:p>
        </w:tc>
      </w:tr>
      <w:tr w:rsidR="00710B91" w:rsidRPr="00ED77D4" w14:paraId="322F7BFD" w14:textId="77777777" w:rsidTr="00710B91">
        <w:tc>
          <w:tcPr>
            <w:tcW w:w="550" w:type="dxa"/>
          </w:tcPr>
          <w:p w14:paraId="5F3A2D3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w:t>
            </w:r>
          </w:p>
        </w:tc>
        <w:tc>
          <w:tcPr>
            <w:tcW w:w="3390" w:type="dxa"/>
          </w:tcPr>
          <w:p w14:paraId="55E540D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Marital status</w:t>
            </w:r>
          </w:p>
        </w:tc>
        <w:tc>
          <w:tcPr>
            <w:tcW w:w="2304" w:type="dxa"/>
          </w:tcPr>
          <w:p w14:paraId="56F64CBA"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1.420</w:t>
            </w:r>
            <w:r w:rsidRPr="00ED77D4">
              <w:rPr>
                <w:rFonts w:ascii="Arial" w:hAnsi="Arial" w:cs="Arial"/>
                <w:bCs/>
                <w:sz w:val="20"/>
                <w:szCs w:val="20"/>
                <w:vertAlign w:val="superscript"/>
              </w:rPr>
              <w:t>a</w:t>
            </w:r>
          </w:p>
        </w:tc>
        <w:tc>
          <w:tcPr>
            <w:tcW w:w="1238" w:type="dxa"/>
          </w:tcPr>
          <w:p w14:paraId="41EA71BC" w14:textId="2C8D98C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0.70</w:t>
            </w:r>
          </w:p>
        </w:tc>
      </w:tr>
      <w:tr w:rsidR="00710B91" w:rsidRPr="00ED77D4" w14:paraId="7C276309" w14:textId="77777777" w:rsidTr="00710B91">
        <w:tc>
          <w:tcPr>
            <w:tcW w:w="550" w:type="dxa"/>
          </w:tcPr>
          <w:p w14:paraId="62B45B4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w:t>
            </w:r>
          </w:p>
        </w:tc>
        <w:tc>
          <w:tcPr>
            <w:tcW w:w="3390" w:type="dxa"/>
          </w:tcPr>
          <w:p w14:paraId="3C1F49E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Place of residence outside school</w:t>
            </w:r>
          </w:p>
        </w:tc>
        <w:tc>
          <w:tcPr>
            <w:tcW w:w="2304" w:type="dxa"/>
          </w:tcPr>
          <w:p w14:paraId="1762EDD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6.599</w:t>
            </w:r>
            <w:r w:rsidRPr="00ED77D4">
              <w:rPr>
                <w:rFonts w:ascii="Arial" w:hAnsi="Arial" w:cs="Arial"/>
                <w:bCs/>
                <w:sz w:val="20"/>
                <w:szCs w:val="20"/>
                <w:vertAlign w:val="superscript"/>
              </w:rPr>
              <w:t>a</w:t>
            </w:r>
          </w:p>
        </w:tc>
        <w:tc>
          <w:tcPr>
            <w:tcW w:w="1238" w:type="dxa"/>
          </w:tcPr>
          <w:p w14:paraId="494B69E2" w14:textId="4F2A1E7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w:t>
            </w:r>
          </w:p>
        </w:tc>
      </w:tr>
      <w:tr w:rsidR="00710B91" w:rsidRPr="00ED77D4" w14:paraId="6E881712" w14:textId="77777777" w:rsidTr="00710B91">
        <w:tc>
          <w:tcPr>
            <w:tcW w:w="550" w:type="dxa"/>
          </w:tcPr>
          <w:p w14:paraId="0E0F4CB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5</w:t>
            </w:r>
          </w:p>
        </w:tc>
        <w:tc>
          <w:tcPr>
            <w:tcW w:w="3390" w:type="dxa"/>
          </w:tcPr>
          <w:p w14:paraId="7BFF4A2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Family involvement in agriculture</w:t>
            </w:r>
          </w:p>
        </w:tc>
        <w:tc>
          <w:tcPr>
            <w:tcW w:w="2304" w:type="dxa"/>
          </w:tcPr>
          <w:p w14:paraId="0BCD4238"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2.402</w:t>
            </w:r>
            <w:r w:rsidRPr="00ED77D4">
              <w:rPr>
                <w:rFonts w:ascii="Arial" w:hAnsi="Arial" w:cs="Arial"/>
                <w:bCs/>
                <w:sz w:val="20"/>
                <w:szCs w:val="20"/>
                <w:vertAlign w:val="superscript"/>
              </w:rPr>
              <w:t>a</w:t>
            </w:r>
          </w:p>
        </w:tc>
        <w:tc>
          <w:tcPr>
            <w:tcW w:w="1238" w:type="dxa"/>
          </w:tcPr>
          <w:p w14:paraId="5C7215B7" w14:textId="1DDFD33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0.12</w:t>
            </w:r>
          </w:p>
        </w:tc>
      </w:tr>
      <w:tr w:rsidR="00710B91" w:rsidRPr="00ED77D4" w14:paraId="66FE2742" w14:textId="77777777" w:rsidTr="00710B91">
        <w:tc>
          <w:tcPr>
            <w:tcW w:w="550" w:type="dxa"/>
          </w:tcPr>
          <w:p w14:paraId="75E9EF3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w:t>
            </w:r>
          </w:p>
        </w:tc>
        <w:tc>
          <w:tcPr>
            <w:tcW w:w="3390" w:type="dxa"/>
          </w:tcPr>
          <w:p w14:paraId="2A8C185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Ethnic group</w:t>
            </w:r>
          </w:p>
        </w:tc>
        <w:tc>
          <w:tcPr>
            <w:tcW w:w="2304" w:type="dxa"/>
          </w:tcPr>
          <w:p w14:paraId="5B8E43A1"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9.439</w:t>
            </w:r>
            <w:r w:rsidRPr="00ED77D4">
              <w:rPr>
                <w:rFonts w:ascii="Arial" w:hAnsi="Arial" w:cs="Arial"/>
                <w:bCs/>
                <w:sz w:val="20"/>
                <w:szCs w:val="20"/>
                <w:vertAlign w:val="superscript"/>
              </w:rPr>
              <w:t>a</w:t>
            </w:r>
          </w:p>
        </w:tc>
        <w:tc>
          <w:tcPr>
            <w:tcW w:w="1238" w:type="dxa"/>
          </w:tcPr>
          <w:p w14:paraId="7BC54DA7" w14:textId="2EB59A0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r w:rsidR="00710B91" w:rsidRPr="00ED77D4" w14:paraId="61CF6218" w14:textId="77777777" w:rsidTr="00710B91">
        <w:tc>
          <w:tcPr>
            <w:tcW w:w="550" w:type="dxa"/>
          </w:tcPr>
          <w:p w14:paraId="3F34F82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7</w:t>
            </w:r>
          </w:p>
        </w:tc>
        <w:tc>
          <w:tcPr>
            <w:tcW w:w="3390" w:type="dxa"/>
          </w:tcPr>
          <w:p w14:paraId="6E21B11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Prior course taken on gender role</w:t>
            </w:r>
          </w:p>
        </w:tc>
        <w:tc>
          <w:tcPr>
            <w:tcW w:w="2304" w:type="dxa"/>
          </w:tcPr>
          <w:p w14:paraId="1D93718F"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4.820</w:t>
            </w:r>
            <w:r w:rsidRPr="00ED77D4">
              <w:rPr>
                <w:rFonts w:ascii="Arial" w:hAnsi="Arial" w:cs="Arial"/>
                <w:bCs/>
                <w:sz w:val="20"/>
                <w:szCs w:val="20"/>
                <w:vertAlign w:val="superscript"/>
              </w:rPr>
              <w:t>a</w:t>
            </w:r>
          </w:p>
        </w:tc>
        <w:tc>
          <w:tcPr>
            <w:tcW w:w="1238" w:type="dxa"/>
          </w:tcPr>
          <w:p w14:paraId="3C784966" w14:textId="07E1C95F"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bl>
    <w:p w14:paraId="7643EF57" w14:textId="58BFDBB7" w:rsidR="00ED77D4" w:rsidRDefault="00E52C27" w:rsidP="00441B6F">
      <w:pPr>
        <w:pStyle w:val="Body"/>
        <w:spacing w:after="0"/>
        <w:rPr>
          <w:rFonts w:ascii="Arial" w:hAnsi="Arial" w:cs="Arial"/>
        </w:rPr>
      </w:pPr>
      <w:r w:rsidRPr="00E52C27">
        <w:rPr>
          <w:rFonts w:ascii="Arial" w:hAnsi="Arial" w:cs="Arial"/>
        </w:rPr>
        <w:t>Computed Data, 2025</w:t>
      </w:r>
    </w:p>
    <w:p w14:paraId="166F3A44" w14:textId="77777777" w:rsidR="00E52C27" w:rsidRDefault="00E52C27" w:rsidP="00441B6F">
      <w:pPr>
        <w:pStyle w:val="Body"/>
        <w:spacing w:after="0"/>
        <w:rPr>
          <w:rFonts w:ascii="Arial" w:hAnsi="Arial" w:cs="Arial"/>
        </w:rPr>
      </w:pPr>
    </w:p>
    <w:p w14:paraId="3E8FBBE5" w14:textId="7EE6443F" w:rsidR="00E52C27" w:rsidRDefault="00E52C27" w:rsidP="00441B6F">
      <w:pPr>
        <w:pStyle w:val="Body"/>
        <w:spacing w:after="0"/>
        <w:rPr>
          <w:rFonts w:ascii="Arial" w:hAnsi="Arial" w:cs="Arial"/>
        </w:rPr>
      </w:pPr>
      <w:r w:rsidRPr="00E52C27">
        <w:rPr>
          <w:rFonts w:ascii="Arial" w:hAnsi="Arial" w:cs="Arial"/>
        </w:rPr>
        <w:t>The result on Table 7 revealed the multiple regression analysis result on social factors influencing knowledge of gender roles. The result showed that the statement; household chores assigned to participants while growing up could actually influence perception of what men and women should do in farming had a positively significant influence on level of knowledge of gender roles (t=0.017). This implies that participant’s upbringings in their early years have a direct effect on how they understand gender role. Likewise, a negative but significant relationship existed between the statement; classmates’ attitudes has influenced how I understand gender roles (t= 0.001) and knowledge level. This result is an indication that peer pressure is capable of influencing or sustaining the understanding of gender roles among learners. Also, cultural practices in my community discourages men from accepting women as equal partners in agriculture (t=0.002). This is in line with position of Jubreel et.al. (2024), who stated that in spite of the global war against gender inequalities, many societies in Africa are structured in a way that socio-cultural norms form the basis of gender roles.  This result shows that social norms and practices in the where farming is male-centered has an influence on learner’s biasness towards what men should do and what role women should play in farming. Similarly, the statement; the way media represents male and female farmers shapes my understanding of their roles in agriculture (t=0.074) had a weak but significant relationship with their knowledge of gender roles. This implies that the portrayal of gender stereotypes among male and female farmers in the media may have limited learners’ knowledge and negatively impact their perception of gender roles in agriculture. Agricultural programs in the media does not portray women capable of handling the same tasks as men (t=.002). This implies that when women are often projected as weaker and incompetent as men, learners would likely have limited understanding of how competent women can be in agricultural roles.</w:t>
      </w:r>
    </w:p>
    <w:p w14:paraId="6DDD9B18" w14:textId="030C125D" w:rsidR="00506A02" w:rsidRPr="009B05C4" w:rsidRDefault="00506A02" w:rsidP="00441B6F">
      <w:pPr>
        <w:pStyle w:val="Body"/>
        <w:spacing w:after="0"/>
        <w:rPr>
          <w:rFonts w:ascii="Arial" w:hAnsi="Arial" w:cs="Arial"/>
          <w:b/>
        </w:rPr>
      </w:pPr>
      <w:r>
        <w:rPr>
          <w:rFonts w:ascii="Arial" w:hAnsi="Arial" w:cs="Arial"/>
        </w:rPr>
        <w:t xml:space="preserve">Table 7 : </w:t>
      </w:r>
      <w:r w:rsidR="00F65F80" w:rsidRPr="009B05C4">
        <w:rPr>
          <w:rFonts w:ascii="Arial" w:hAnsi="Arial" w:cs="Arial"/>
          <w:b/>
        </w:rPr>
        <w:t xml:space="preserve">Multiple regression analysis of social factors influencing knowledge of gender roles </w:t>
      </w:r>
    </w:p>
    <w:p w14:paraId="25526C6D" w14:textId="77777777" w:rsidR="00E6745E" w:rsidRPr="009B05C4" w:rsidRDefault="00E6745E" w:rsidP="00441B6F">
      <w:pPr>
        <w:pStyle w:val="Body"/>
        <w:spacing w:after="0"/>
        <w:rPr>
          <w:rFonts w:ascii="Arial" w:hAnsi="Arial" w:cs="Arial"/>
          <w:b/>
        </w:rPr>
      </w:pPr>
    </w:p>
    <w:tbl>
      <w:tblPr>
        <w:tblStyle w:val="TabloKlavuzu"/>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693"/>
        <w:gridCol w:w="1480"/>
        <w:gridCol w:w="1333"/>
      </w:tblGrid>
      <w:tr w:rsidR="00710B91" w:rsidRPr="00E6745E" w14:paraId="78E9841C" w14:textId="77777777" w:rsidTr="00506A02">
        <w:trPr>
          <w:trHeight w:val="306"/>
          <w:jc w:val="center"/>
        </w:trPr>
        <w:tc>
          <w:tcPr>
            <w:tcW w:w="641" w:type="dxa"/>
            <w:tcBorders>
              <w:top w:val="single" w:sz="4" w:space="0" w:color="auto"/>
              <w:left w:val="nil"/>
              <w:bottom w:val="single" w:sz="4" w:space="0" w:color="auto"/>
              <w:right w:val="nil"/>
            </w:tcBorders>
          </w:tcPr>
          <w:p w14:paraId="131FBD7C" w14:textId="77777777" w:rsidR="00710B91" w:rsidRPr="00E6745E" w:rsidRDefault="00710B91" w:rsidP="00E6745E">
            <w:pPr>
              <w:pStyle w:val="Body"/>
              <w:spacing w:after="0"/>
              <w:rPr>
                <w:rFonts w:ascii="Arial" w:hAnsi="Arial" w:cs="Arial"/>
                <w:b/>
                <w:bCs/>
              </w:rPr>
            </w:pPr>
            <w:r w:rsidRPr="00E6745E">
              <w:rPr>
                <w:rFonts w:ascii="Arial" w:hAnsi="Arial" w:cs="Arial"/>
                <w:b/>
                <w:bCs/>
              </w:rPr>
              <w:t>S/N</w:t>
            </w:r>
          </w:p>
        </w:tc>
        <w:tc>
          <w:tcPr>
            <w:tcW w:w="4693" w:type="dxa"/>
            <w:tcBorders>
              <w:top w:val="single" w:sz="4" w:space="0" w:color="auto"/>
              <w:left w:val="nil"/>
              <w:bottom w:val="single" w:sz="4" w:space="0" w:color="auto"/>
              <w:right w:val="nil"/>
            </w:tcBorders>
          </w:tcPr>
          <w:p w14:paraId="43B4F2A6"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 xml:space="preserve">Social factors </w:t>
            </w:r>
          </w:p>
        </w:tc>
        <w:tc>
          <w:tcPr>
            <w:tcW w:w="1480" w:type="dxa"/>
            <w:tcBorders>
              <w:top w:val="single" w:sz="4" w:space="0" w:color="auto"/>
              <w:left w:val="nil"/>
              <w:bottom w:val="single" w:sz="4" w:space="0" w:color="auto"/>
              <w:right w:val="nil"/>
            </w:tcBorders>
          </w:tcPr>
          <w:p w14:paraId="0FCD9F12"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Beta (β)</w:t>
            </w:r>
          </w:p>
        </w:tc>
        <w:tc>
          <w:tcPr>
            <w:tcW w:w="1333" w:type="dxa"/>
            <w:tcBorders>
              <w:top w:val="single" w:sz="4" w:space="0" w:color="auto"/>
              <w:left w:val="nil"/>
              <w:bottom w:val="single" w:sz="4" w:space="0" w:color="auto"/>
              <w:right w:val="nil"/>
            </w:tcBorders>
          </w:tcPr>
          <w:p w14:paraId="5E5C31DB"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t – value</w:t>
            </w:r>
          </w:p>
        </w:tc>
      </w:tr>
      <w:tr w:rsidR="00710B91" w:rsidRPr="00E6745E" w14:paraId="0F138AD3" w14:textId="77777777" w:rsidTr="00506A02">
        <w:trPr>
          <w:trHeight w:val="547"/>
          <w:jc w:val="center"/>
        </w:trPr>
        <w:tc>
          <w:tcPr>
            <w:tcW w:w="641" w:type="dxa"/>
            <w:tcBorders>
              <w:top w:val="single" w:sz="4" w:space="0" w:color="auto"/>
              <w:left w:val="nil"/>
              <w:bottom w:val="nil"/>
              <w:right w:val="nil"/>
            </w:tcBorders>
          </w:tcPr>
          <w:p w14:paraId="317E209B" w14:textId="77777777" w:rsidR="00710B91" w:rsidRPr="00E6745E" w:rsidRDefault="00710B91" w:rsidP="00E6745E">
            <w:pPr>
              <w:pStyle w:val="Body"/>
              <w:spacing w:after="0"/>
              <w:rPr>
                <w:rFonts w:ascii="Arial" w:hAnsi="Arial" w:cs="Arial"/>
              </w:rPr>
            </w:pPr>
            <w:r w:rsidRPr="00E6745E">
              <w:rPr>
                <w:rFonts w:ascii="Arial" w:hAnsi="Arial" w:cs="Arial"/>
              </w:rPr>
              <w:t>1</w:t>
            </w:r>
          </w:p>
        </w:tc>
        <w:tc>
          <w:tcPr>
            <w:tcW w:w="4693" w:type="dxa"/>
            <w:tcBorders>
              <w:top w:val="single" w:sz="4" w:space="0" w:color="auto"/>
              <w:left w:val="nil"/>
              <w:bottom w:val="nil"/>
              <w:right w:val="nil"/>
            </w:tcBorders>
          </w:tcPr>
          <w:p w14:paraId="4EB5ACA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My parents’ views about farming shaped how I understand gender roles in agriculture</w:t>
            </w:r>
          </w:p>
        </w:tc>
        <w:tc>
          <w:tcPr>
            <w:tcW w:w="1480" w:type="dxa"/>
            <w:tcBorders>
              <w:top w:val="single" w:sz="4" w:space="0" w:color="auto"/>
              <w:left w:val="nil"/>
              <w:bottom w:val="nil"/>
              <w:right w:val="nil"/>
            </w:tcBorders>
          </w:tcPr>
          <w:p w14:paraId="2AAD746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-0.084</w:t>
            </w:r>
          </w:p>
        </w:tc>
        <w:tc>
          <w:tcPr>
            <w:tcW w:w="1333" w:type="dxa"/>
            <w:tcBorders>
              <w:top w:val="single" w:sz="4" w:space="0" w:color="auto"/>
              <w:left w:val="nil"/>
              <w:bottom w:val="nil"/>
              <w:right w:val="nil"/>
            </w:tcBorders>
          </w:tcPr>
          <w:p w14:paraId="5B57AFA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.54</w:t>
            </w:r>
          </w:p>
        </w:tc>
      </w:tr>
      <w:tr w:rsidR="00710B91" w:rsidRPr="00E6745E" w14:paraId="72F7CC15" w14:textId="77777777" w:rsidTr="00506A02">
        <w:trPr>
          <w:trHeight w:val="824"/>
          <w:jc w:val="center"/>
        </w:trPr>
        <w:tc>
          <w:tcPr>
            <w:tcW w:w="641" w:type="dxa"/>
            <w:tcBorders>
              <w:top w:val="nil"/>
              <w:left w:val="nil"/>
              <w:bottom w:val="nil"/>
              <w:right w:val="nil"/>
            </w:tcBorders>
          </w:tcPr>
          <w:p w14:paraId="7BC18189" w14:textId="77777777" w:rsidR="00710B91" w:rsidRPr="00E6745E" w:rsidRDefault="00710B91" w:rsidP="00E6745E">
            <w:pPr>
              <w:pStyle w:val="Body"/>
              <w:spacing w:after="0"/>
              <w:rPr>
                <w:rFonts w:ascii="Arial" w:hAnsi="Arial" w:cs="Arial"/>
              </w:rPr>
            </w:pPr>
            <w:r w:rsidRPr="00E6745E">
              <w:rPr>
                <w:rFonts w:ascii="Arial" w:hAnsi="Arial" w:cs="Arial"/>
              </w:rPr>
              <w:t>2</w:t>
            </w:r>
          </w:p>
        </w:tc>
        <w:tc>
          <w:tcPr>
            <w:tcW w:w="4693" w:type="dxa"/>
            <w:tcBorders>
              <w:top w:val="nil"/>
              <w:left w:val="nil"/>
              <w:bottom w:val="nil"/>
              <w:right w:val="nil"/>
            </w:tcBorders>
          </w:tcPr>
          <w:p w14:paraId="4993708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Household chores assigned to me while growing up could actually influence my perception of what men and women should do in farming</w:t>
            </w:r>
          </w:p>
        </w:tc>
        <w:tc>
          <w:tcPr>
            <w:tcW w:w="1480" w:type="dxa"/>
            <w:tcBorders>
              <w:top w:val="nil"/>
              <w:left w:val="nil"/>
              <w:bottom w:val="nil"/>
              <w:right w:val="nil"/>
            </w:tcBorders>
          </w:tcPr>
          <w:p w14:paraId="3850224A"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0.316</w:t>
            </w:r>
          </w:p>
        </w:tc>
        <w:tc>
          <w:tcPr>
            <w:tcW w:w="1333" w:type="dxa"/>
            <w:tcBorders>
              <w:top w:val="nil"/>
              <w:left w:val="nil"/>
              <w:bottom w:val="nil"/>
              <w:right w:val="nil"/>
            </w:tcBorders>
          </w:tcPr>
          <w:p w14:paraId="75403C68"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.017</w:t>
            </w:r>
          </w:p>
        </w:tc>
      </w:tr>
      <w:tr w:rsidR="00710B91" w:rsidRPr="00E6745E" w14:paraId="26DDD648" w14:textId="77777777" w:rsidTr="00506A02">
        <w:trPr>
          <w:trHeight w:val="553"/>
          <w:jc w:val="center"/>
        </w:trPr>
        <w:tc>
          <w:tcPr>
            <w:tcW w:w="641" w:type="dxa"/>
            <w:tcBorders>
              <w:top w:val="nil"/>
              <w:left w:val="nil"/>
              <w:bottom w:val="nil"/>
              <w:right w:val="nil"/>
            </w:tcBorders>
          </w:tcPr>
          <w:p w14:paraId="275D425C" w14:textId="77777777" w:rsidR="00710B91" w:rsidRPr="00E6745E" w:rsidRDefault="00710B91" w:rsidP="00E6745E">
            <w:pPr>
              <w:pStyle w:val="Body"/>
              <w:spacing w:after="0"/>
              <w:rPr>
                <w:rFonts w:ascii="Arial" w:hAnsi="Arial" w:cs="Arial"/>
              </w:rPr>
            </w:pPr>
            <w:r w:rsidRPr="00E6745E">
              <w:rPr>
                <w:rFonts w:ascii="Arial" w:hAnsi="Arial" w:cs="Arial"/>
              </w:rPr>
              <w:t>3</w:t>
            </w:r>
          </w:p>
        </w:tc>
        <w:tc>
          <w:tcPr>
            <w:tcW w:w="4693" w:type="dxa"/>
            <w:tcBorders>
              <w:top w:val="nil"/>
              <w:left w:val="nil"/>
              <w:bottom w:val="nil"/>
              <w:right w:val="nil"/>
            </w:tcBorders>
          </w:tcPr>
          <w:p w14:paraId="3FC7794C" w14:textId="445523E6"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classmates’ attitudes have influenced how </w:t>
            </w:r>
            <w:r>
              <w:rPr>
                <w:rFonts w:ascii="Arial" w:hAnsi="Arial" w:cs="Arial"/>
                <w:sz w:val="20"/>
                <w:szCs w:val="20"/>
              </w:rPr>
              <w:t>I</w:t>
            </w:r>
            <w:r w:rsidRPr="00E6745E">
              <w:rPr>
                <w:rFonts w:ascii="Arial" w:hAnsi="Arial" w:cs="Arial"/>
                <w:sz w:val="20"/>
                <w:szCs w:val="20"/>
              </w:rPr>
              <w:t xml:space="preserve"> think about gender roles in agriculture</w:t>
            </w:r>
          </w:p>
        </w:tc>
        <w:tc>
          <w:tcPr>
            <w:tcW w:w="1480" w:type="dxa"/>
            <w:tcBorders>
              <w:top w:val="nil"/>
              <w:left w:val="nil"/>
              <w:bottom w:val="nil"/>
              <w:right w:val="nil"/>
            </w:tcBorders>
          </w:tcPr>
          <w:p w14:paraId="6285231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-0.462</w:t>
            </w:r>
          </w:p>
        </w:tc>
        <w:tc>
          <w:tcPr>
            <w:tcW w:w="1333" w:type="dxa"/>
            <w:tcBorders>
              <w:top w:val="nil"/>
              <w:left w:val="nil"/>
              <w:bottom w:val="nil"/>
              <w:right w:val="nil"/>
            </w:tcBorders>
          </w:tcPr>
          <w:p w14:paraId="289FF1F6" w14:textId="77777777" w:rsidR="00710B91" w:rsidRPr="00E6745E" w:rsidRDefault="00710B91" w:rsidP="00E6745E">
            <w:pPr>
              <w:pStyle w:val="Body"/>
              <w:spacing w:after="0"/>
              <w:rPr>
                <w:rFonts w:ascii="Arial" w:hAnsi="Arial" w:cs="Arial"/>
                <w:sz w:val="20"/>
                <w:szCs w:val="20"/>
              </w:rPr>
            </w:pPr>
            <w:bookmarkStart w:id="3" w:name="_Hlk213891758"/>
            <w:r w:rsidRPr="00E6745E">
              <w:rPr>
                <w:rFonts w:ascii="Arial" w:hAnsi="Arial" w:cs="Arial"/>
                <w:sz w:val="20"/>
                <w:szCs w:val="20"/>
              </w:rPr>
              <w:t>.001</w:t>
            </w:r>
            <w:bookmarkEnd w:id="3"/>
          </w:p>
        </w:tc>
      </w:tr>
      <w:tr w:rsidR="00710B91" w:rsidRPr="00E6745E" w14:paraId="444A815E" w14:textId="77777777" w:rsidTr="00506A02">
        <w:trPr>
          <w:trHeight w:val="824"/>
          <w:jc w:val="center"/>
        </w:trPr>
        <w:tc>
          <w:tcPr>
            <w:tcW w:w="641" w:type="dxa"/>
            <w:tcBorders>
              <w:top w:val="nil"/>
              <w:left w:val="nil"/>
              <w:bottom w:val="nil"/>
              <w:right w:val="nil"/>
            </w:tcBorders>
          </w:tcPr>
          <w:p w14:paraId="27724CF1" w14:textId="77777777" w:rsidR="00710B91" w:rsidRPr="00E6745E" w:rsidRDefault="00710B91" w:rsidP="00E6745E">
            <w:pPr>
              <w:pStyle w:val="Body"/>
              <w:spacing w:after="0"/>
              <w:rPr>
                <w:rFonts w:ascii="Arial" w:hAnsi="Arial" w:cs="Arial"/>
              </w:rPr>
            </w:pPr>
            <w:r w:rsidRPr="00E6745E">
              <w:rPr>
                <w:rFonts w:ascii="Arial" w:hAnsi="Arial" w:cs="Arial"/>
              </w:rPr>
              <w:t>4</w:t>
            </w:r>
          </w:p>
        </w:tc>
        <w:tc>
          <w:tcPr>
            <w:tcW w:w="4693" w:type="dxa"/>
            <w:tcBorders>
              <w:top w:val="nil"/>
              <w:left w:val="nil"/>
              <w:bottom w:val="nil"/>
              <w:right w:val="nil"/>
            </w:tcBorders>
          </w:tcPr>
          <w:p w14:paraId="66FE89A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Cultural practices in my community discourages men from accepting women as equal partners in agriculture</w:t>
            </w:r>
          </w:p>
        </w:tc>
        <w:tc>
          <w:tcPr>
            <w:tcW w:w="1480" w:type="dxa"/>
            <w:tcBorders>
              <w:top w:val="nil"/>
              <w:left w:val="nil"/>
              <w:bottom w:val="nil"/>
              <w:right w:val="nil"/>
            </w:tcBorders>
          </w:tcPr>
          <w:p w14:paraId="4DF385D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0.340</w:t>
            </w:r>
          </w:p>
        </w:tc>
        <w:tc>
          <w:tcPr>
            <w:tcW w:w="1333" w:type="dxa"/>
            <w:tcBorders>
              <w:top w:val="nil"/>
              <w:left w:val="nil"/>
              <w:bottom w:val="nil"/>
              <w:right w:val="nil"/>
            </w:tcBorders>
          </w:tcPr>
          <w:p w14:paraId="1261549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.002</w:t>
            </w:r>
          </w:p>
        </w:tc>
      </w:tr>
      <w:tr w:rsidR="00710B91" w:rsidRPr="00E6745E" w14:paraId="5B948812" w14:textId="77777777" w:rsidTr="00506A02">
        <w:trPr>
          <w:trHeight w:val="824"/>
          <w:jc w:val="center"/>
        </w:trPr>
        <w:tc>
          <w:tcPr>
            <w:tcW w:w="641" w:type="dxa"/>
            <w:tcBorders>
              <w:top w:val="nil"/>
              <w:left w:val="nil"/>
              <w:bottom w:val="nil"/>
              <w:right w:val="nil"/>
            </w:tcBorders>
          </w:tcPr>
          <w:p w14:paraId="7951DEBE" w14:textId="77777777" w:rsidR="00710B91" w:rsidRPr="00E6745E" w:rsidRDefault="00710B91" w:rsidP="00E6745E">
            <w:pPr>
              <w:pStyle w:val="Body"/>
              <w:spacing w:after="0"/>
              <w:rPr>
                <w:rFonts w:ascii="Arial" w:hAnsi="Arial" w:cs="Arial"/>
              </w:rPr>
            </w:pPr>
            <w:r w:rsidRPr="00E6745E">
              <w:rPr>
                <w:rFonts w:ascii="Arial" w:hAnsi="Arial" w:cs="Arial"/>
              </w:rPr>
              <w:lastRenderedPageBreak/>
              <w:t>5</w:t>
            </w:r>
          </w:p>
        </w:tc>
        <w:tc>
          <w:tcPr>
            <w:tcW w:w="4693" w:type="dxa"/>
            <w:tcBorders>
              <w:top w:val="nil"/>
              <w:left w:val="nil"/>
              <w:bottom w:val="nil"/>
              <w:right w:val="nil"/>
            </w:tcBorders>
          </w:tcPr>
          <w:p w14:paraId="54DB18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General agricultural discussions with other learners influences my knowledge of the roles men and women play in farming.</w:t>
            </w:r>
          </w:p>
        </w:tc>
        <w:tc>
          <w:tcPr>
            <w:tcW w:w="1480" w:type="dxa"/>
            <w:tcBorders>
              <w:top w:val="nil"/>
              <w:left w:val="nil"/>
              <w:bottom w:val="nil"/>
              <w:right w:val="nil"/>
            </w:tcBorders>
          </w:tcPr>
          <w:p w14:paraId="745850A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-0.169</w:t>
            </w:r>
          </w:p>
        </w:tc>
        <w:tc>
          <w:tcPr>
            <w:tcW w:w="1333" w:type="dxa"/>
            <w:tcBorders>
              <w:top w:val="nil"/>
              <w:left w:val="nil"/>
              <w:bottom w:val="nil"/>
              <w:right w:val="nil"/>
            </w:tcBorders>
          </w:tcPr>
          <w:p w14:paraId="7B1C047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.11</w:t>
            </w:r>
          </w:p>
        </w:tc>
      </w:tr>
      <w:tr w:rsidR="00710B91" w:rsidRPr="00E6745E" w14:paraId="50CCBCF9" w14:textId="77777777" w:rsidTr="00506A02">
        <w:trPr>
          <w:trHeight w:val="547"/>
          <w:jc w:val="center"/>
        </w:trPr>
        <w:tc>
          <w:tcPr>
            <w:tcW w:w="641" w:type="dxa"/>
            <w:tcBorders>
              <w:top w:val="nil"/>
              <w:left w:val="nil"/>
              <w:bottom w:val="nil"/>
              <w:right w:val="nil"/>
            </w:tcBorders>
          </w:tcPr>
          <w:p w14:paraId="6C350CA7" w14:textId="77777777" w:rsidR="00710B91" w:rsidRPr="00E6745E" w:rsidRDefault="00710B91" w:rsidP="00E6745E">
            <w:pPr>
              <w:pStyle w:val="Body"/>
              <w:spacing w:after="0"/>
              <w:rPr>
                <w:rFonts w:ascii="Arial" w:hAnsi="Arial" w:cs="Arial"/>
              </w:rPr>
            </w:pPr>
            <w:r w:rsidRPr="00E6745E">
              <w:rPr>
                <w:rFonts w:ascii="Arial" w:hAnsi="Arial" w:cs="Arial"/>
              </w:rPr>
              <w:t>6</w:t>
            </w:r>
          </w:p>
        </w:tc>
        <w:tc>
          <w:tcPr>
            <w:tcW w:w="4693" w:type="dxa"/>
            <w:tcBorders>
              <w:top w:val="nil"/>
              <w:left w:val="nil"/>
              <w:bottom w:val="nil"/>
              <w:right w:val="nil"/>
            </w:tcBorders>
          </w:tcPr>
          <w:p w14:paraId="4A33550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Traditional norms often portray farming as a man’s responsibility</w:t>
            </w:r>
          </w:p>
        </w:tc>
        <w:tc>
          <w:tcPr>
            <w:tcW w:w="1480" w:type="dxa"/>
            <w:tcBorders>
              <w:top w:val="nil"/>
              <w:left w:val="nil"/>
              <w:bottom w:val="nil"/>
              <w:right w:val="nil"/>
            </w:tcBorders>
          </w:tcPr>
          <w:p w14:paraId="2E510EC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0.032</w:t>
            </w:r>
          </w:p>
        </w:tc>
        <w:tc>
          <w:tcPr>
            <w:tcW w:w="1333" w:type="dxa"/>
            <w:tcBorders>
              <w:top w:val="nil"/>
              <w:left w:val="nil"/>
              <w:bottom w:val="nil"/>
              <w:right w:val="nil"/>
            </w:tcBorders>
          </w:tcPr>
          <w:p w14:paraId="76B00A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.80</w:t>
            </w:r>
          </w:p>
        </w:tc>
      </w:tr>
      <w:tr w:rsidR="00710B91" w:rsidRPr="00E6745E" w14:paraId="1EA98C46" w14:textId="77777777" w:rsidTr="00506A02">
        <w:trPr>
          <w:trHeight w:val="824"/>
          <w:jc w:val="center"/>
        </w:trPr>
        <w:tc>
          <w:tcPr>
            <w:tcW w:w="641" w:type="dxa"/>
            <w:tcBorders>
              <w:top w:val="nil"/>
              <w:left w:val="nil"/>
              <w:bottom w:val="nil"/>
              <w:right w:val="nil"/>
            </w:tcBorders>
          </w:tcPr>
          <w:p w14:paraId="597A765F" w14:textId="77777777" w:rsidR="00710B91" w:rsidRPr="00E6745E" w:rsidRDefault="00710B91" w:rsidP="00E6745E">
            <w:pPr>
              <w:pStyle w:val="Body"/>
              <w:spacing w:after="0"/>
              <w:rPr>
                <w:rFonts w:ascii="Arial" w:hAnsi="Arial" w:cs="Arial"/>
              </w:rPr>
            </w:pPr>
            <w:r w:rsidRPr="00E6745E">
              <w:rPr>
                <w:rFonts w:ascii="Arial" w:hAnsi="Arial" w:cs="Arial"/>
              </w:rPr>
              <w:t>7</w:t>
            </w:r>
          </w:p>
        </w:tc>
        <w:tc>
          <w:tcPr>
            <w:tcW w:w="4693" w:type="dxa"/>
            <w:tcBorders>
              <w:top w:val="nil"/>
              <w:left w:val="nil"/>
              <w:bottom w:val="nil"/>
              <w:right w:val="nil"/>
            </w:tcBorders>
          </w:tcPr>
          <w:p w14:paraId="4A1BF32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The way media represents male and female farmers shapes my understanding of their roles in agriculture</w:t>
            </w:r>
          </w:p>
        </w:tc>
        <w:tc>
          <w:tcPr>
            <w:tcW w:w="1480" w:type="dxa"/>
            <w:tcBorders>
              <w:top w:val="nil"/>
              <w:left w:val="nil"/>
              <w:bottom w:val="nil"/>
              <w:right w:val="nil"/>
            </w:tcBorders>
          </w:tcPr>
          <w:p w14:paraId="2D4BF47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-0.255</w:t>
            </w:r>
          </w:p>
        </w:tc>
        <w:tc>
          <w:tcPr>
            <w:tcW w:w="1333" w:type="dxa"/>
            <w:tcBorders>
              <w:top w:val="nil"/>
              <w:left w:val="nil"/>
              <w:bottom w:val="nil"/>
              <w:right w:val="nil"/>
            </w:tcBorders>
          </w:tcPr>
          <w:p w14:paraId="55ED3B4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.07</w:t>
            </w:r>
          </w:p>
        </w:tc>
      </w:tr>
      <w:tr w:rsidR="00710B91" w:rsidRPr="00E6745E" w14:paraId="43494199" w14:textId="77777777" w:rsidTr="00506A02">
        <w:trPr>
          <w:trHeight w:val="547"/>
          <w:jc w:val="center"/>
        </w:trPr>
        <w:tc>
          <w:tcPr>
            <w:tcW w:w="641" w:type="dxa"/>
            <w:tcBorders>
              <w:top w:val="nil"/>
              <w:left w:val="nil"/>
              <w:bottom w:val="nil"/>
              <w:right w:val="nil"/>
            </w:tcBorders>
          </w:tcPr>
          <w:p w14:paraId="697715D2" w14:textId="77777777" w:rsidR="00710B91" w:rsidRPr="00E6745E" w:rsidRDefault="00710B91" w:rsidP="00E6745E">
            <w:pPr>
              <w:pStyle w:val="Body"/>
              <w:spacing w:after="0"/>
              <w:rPr>
                <w:rFonts w:ascii="Arial" w:hAnsi="Arial" w:cs="Arial"/>
              </w:rPr>
            </w:pPr>
            <w:r w:rsidRPr="00E6745E">
              <w:rPr>
                <w:rFonts w:ascii="Arial" w:hAnsi="Arial" w:cs="Arial"/>
              </w:rPr>
              <w:t>8</w:t>
            </w:r>
          </w:p>
        </w:tc>
        <w:tc>
          <w:tcPr>
            <w:tcW w:w="4693" w:type="dxa"/>
            <w:tcBorders>
              <w:top w:val="nil"/>
              <w:left w:val="nil"/>
              <w:bottom w:val="nil"/>
              <w:right w:val="nil"/>
            </w:tcBorders>
          </w:tcPr>
          <w:p w14:paraId="188D0291"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Social media discussions have increased my awareness of gender issues</w:t>
            </w:r>
          </w:p>
        </w:tc>
        <w:tc>
          <w:tcPr>
            <w:tcW w:w="1480" w:type="dxa"/>
            <w:tcBorders>
              <w:top w:val="nil"/>
              <w:left w:val="nil"/>
              <w:bottom w:val="nil"/>
              <w:right w:val="nil"/>
            </w:tcBorders>
          </w:tcPr>
          <w:p w14:paraId="74A8300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-0.107</w:t>
            </w:r>
          </w:p>
        </w:tc>
        <w:tc>
          <w:tcPr>
            <w:tcW w:w="1333" w:type="dxa"/>
            <w:tcBorders>
              <w:top w:val="nil"/>
              <w:left w:val="nil"/>
              <w:bottom w:val="nil"/>
              <w:right w:val="nil"/>
            </w:tcBorders>
          </w:tcPr>
          <w:p w14:paraId="7347044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.46</w:t>
            </w:r>
          </w:p>
        </w:tc>
      </w:tr>
      <w:tr w:rsidR="00710B91" w:rsidRPr="00E6745E" w14:paraId="0095B2EC" w14:textId="77777777" w:rsidTr="00506A02">
        <w:trPr>
          <w:trHeight w:val="830"/>
          <w:jc w:val="center"/>
        </w:trPr>
        <w:tc>
          <w:tcPr>
            <w:tcW w:w="641" w:type="dxa"/>
            <w:tcBorders>
              <w:top w:val="nil"/>
              <w:left w:val="nil"/>
              <w:bottom w:val="nil"/>
              <w:right w:val="nil"/>
            </w:tcBorders>
          </w:tcPr>
          <w:p w14:paraId="6C66670B" w14:textId="77777777" w:rsidR="00710B91" w:rsidRPr="00E6745E" w:rsidRDefault="00710B91" w:rsidP="00E6745E">
            <w:pPr>
              <w:pStyle w:val="Body"/>
              <w:spacing w:after="0"/>
              <w:rPr>
                <w:rFonts w:ascii="Arial" w:hAnsi="Arial" w:cs="Arial"/>
              </w:rPr>
            </w:pPr>
            <w:r w:rsidRPr="00E6745E">
              <w:rPr>
                <w:rFonts w:ascii="Arial" w:hAnsi="Arial" w:cs="Arial"/>
              </w:rPr>
              <w:t>9</w:t>
            </w:r>
          </w:p>
        </w:tc>
        <w:tc>
          <w:tcPr>
            <w:tcW w:w="4693" w:type="dxa"/>
            <w:tcBorders>
              <w:top w:val="nil"/>
              <w:left w:val="nil"/>
              <w:bottom w:val="nil"/>
              <w:right w:val="nil"/>
            </w:tcBorders>
          </w:tcPr>
          <w:p w14:paraId="2F8BF06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Agricultural programs in the media does not portray women capable of handling the same tasks as men</w:t>
            </w:r>
          </w:p>
        </w:tc>
        <w:tc>
          <w:tcPr>
            <w:tcW w:w="1480" w:type="dxa"/>
            <w:tcBorders>
              <w:top w:val="nil"/>
              <w:left w:val="nil"/>
              <w:bottom w:val="nil"/>
              <w:right w:val="nil"/>
            </w:tcBorders>
          </w:tcPr>
          <w:p w14:paraId="26919BEC"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-0.365</w:t>
            </w:r>
          </w:p>
        </w:tc>
        <w:tc>
          <w:tcPr>
            <w:tcW w:w="1333" w:type="dxa"/>
            <w:tcBorders>
              <w:top w:val="nil"/>
              <w:left w:val="nil"/>
              <w:bottom w:val="nil"/>
              <w:right w:val="nil"/>
            </w:tcBorders>
          </w:tcPr>
          <w:p w14:paraId="3B1768AD" w14:textId="77777777" w:rsidR="00710B91" w:rsidRPr="00E6745E" w:rsidRDefault="00710B91" w:rsidP="00E6745E">
            <w:pPr>
              <w:pStyle w:val="Body"/>
              <w:spacing w:after="0"/>
              <w:rPr>
                <w:rFonts w:ascii="Arial" w:hAnsi="Arial" w:cs="Arial"/>
                <w:sz w:val="20"/>
                <w:szCs w:val="20"/>
              </w:rPr>
            </w:pPr>
            <w:bookmarkStart w:id="4" w:name="_Hlk213892148"/>
            <w:r w:rsidRPr="00E6745E">
              <w:rPr>
                <w:rFonts w:ascii="Arial" w:hAnsi="Arial" w:cs="Arial"/>
                <w:sz w:val="20"/>
                <w:szCs w:val="20"/>
              </w:rPr>
              <w:t>.002</w:t>
            </w:r>
            <w:bookmarkEnd w:id="4"/>
          </w:p>
        </w:tc>
      </w:tr>
      <w:tr w:rsidR="00710B91" w:rsidRPr="00E6745E" w14:paraId="0018919D" w14:textId="77777777" w:rsidTr="00506A02">
        <w:trPr>
          <w:trHeight w:val="818"/>
          <w:jc w:val="center"/>
        </w:trPr>
        <w:tc>
          <w:tcPr>
            <w:tcW w:w="641" w:type="dxa"/>
            <w:tcBorders>
              <w:top w:val="nil"/>
              <w:left w:val="nil"/>
              <w:bottom w:val="single" w:sz="4" w:space="0" w:color="auto"/>
              <w:right w:val="nil"/>
            </w:tcBorders>
          </w:tcPr>
          <w:p w14:paraId="09FDB392" w14:textId="77777777" w:rsidR="00710B91" w:rsidRPr="00E6745E" w:rsidRDefault="00710B91" w:rsidP="00E6745E">
            <w:pPr>
              <w:pStyle w:val="Body"/>
              <w:spacing w:after="0"/>
              <w:rPr>
                <w:rFonts w:ascii="Arial" w:hAnsi="Arial" w:cs="Arial"/>
              </w:rPr>
            </w:pPr>
            <w:r w:rsidRPr="00E6745E">
              <w:rPr>
                <w:rFonts w:ascii="Arial" w:hAnsi="Arial" w:cs="Arial"/>
              </w:rPr>
              <w:t>10</w:t>
            </w:r>
          </w:p>
        </w:tc>
        <w:tc>
          <w:tcPr>
            <w:tcW w:w="4693" w:type="dxa"/>
            <w:tcBorders>
              <w:top w:val="nil"/>
              <w:left w:val="nil"/>
              <w:bottom w:val="single" w:sz="4" w:space="0" w:color="auto"/>
              <w:right w:val="nil"/>
            </w:tcBorders>
          </w:tcPr>
          <w:p w14:paraId="64DEA57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religion does support women as leaders, my believe that women should not make decisions on their farm but their husband </w:t>
            </w:r>
          </w:p>
        </w:tc>
        <w:tc>
          <w:tcPr>
            <w:tcW w:w="1480" w:type="dxa"/>
            <w:tcBorders>
              <w:top w:val="nil"/>
              <w:left w:val="nil"/>
              <w:bottom w:val="single" w:sz="4" w:space="0" w:color="auto"/>
              <w:right w:val="nil"/>
            </w:tcBorders>
          </w:tcPr>
          <w:p w14:paraId="4C7F42E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0.180</w:t>
            </w:r>
          </w:p>
        </w:tc>
        <w:tc>
          <w:tcPr>
            <w:tcW w:w="1333" w:type="dxa"/>
            <w:tcBorders>
              <w:top w:val="nil"/>
              <w:left w:val="nil"/>
              <w:bottom w:val="single" w:sz="4" w:space="0" w:color="auto"/>
              <w:right w:val="nil"/>
            </w:tcBorders>
          </w:tcPr>
          <w:p w14:paraId="49375B2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.10</w:t>
            </w:r>
          </w:p>
        </w:tc>
      </w:tr>
    </w:tbl>
    <w:p w14:paraId="391C7865" w14:textId="7965BDA7" w:rsidR="00E6745E" w:rsidRDefault="00B7632D" w:rsidP="00441B6F">
      <w:pPr>
        <w:pStyle w:val="Body"/>
        <w:spacing w:after="0"/>
        <w:rPr>
          <w:rFonts w:ascii="Arial" w:hAnsi="Arial" w:cs="Arial"/>
          <w:i/>
          <w:iCs/>
        </w:rPr>
      </w:pPr>
      <w:r w:rsidRPr="00B7632D">
        <w:rPr>
          <w:rFonts w:ascii="Arial" w:hAnsi="Arial" w:cs="Arial"/>
          <w:i/>
          <w:iCs/>
        </w:rPr>
        <w:t>Computed Data, 2025</w:t>
      </w:r>
    </w:p>
    <w:p w14:paraId="7E250FBD" w14:textId="77777777" w:rsidR="00B7632D" w:rsidRPr="00B7632D" w:rsidRDefault="00B7632D" w:rsidP="00441B6F">
      <w:pPr>
        <w:pStyle w:val="Body"/>
        <w:spacing w:after="0"/>
        <w:rPr>
          <w:rFonts w:ascii="Arial" w:hAnsi="Arial" w:cs="Arial"/>
          <w:i/>
          <w:iCs/>
        </w:rPr>
      </w:pPr>
    </w:p>
    <w:p w14:paraId="482A2E88" w14:textId="58C07DE4" w:rsidR="00E6745E"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751C4B" w14:textId="77777777" w:rsidR="00790ADA" w:rsidRPr="00FB3A86" w:rsidRDefault="00790ADA" w:rsidP="00441B6F">
      <w:pPr>
        <w:pStyle w:val="ConcHead"/>
        <w:spacing w:after="0"/>
        <w:jc w:val="both"/>
        <w:rPr>
          <w:rFonts w:ascii="Arial" w:hAnsi="Arial" w:cs="Arial"/>
        </w:rPr>
      </w:pPr>
    </w:p>
    <w:p w14:paraId="740E6F6C" w14:textId="77777777" w:rsidR="00604B86" w:rsidRPr="00604B86" w:rsidRDefault="00604B86" w:rsidP="00604B86">
      <w:pPr>
        <w:pStyle w:val="Body"/>
        <w:rPr>
          <w:rFonts w:ascii="Arial" w:hAnsi="Arial" w:cs="Arial"/>
        </w:rPr>
      </w:pPr>
      <w:r w:rsidRPr="00604B86">
        <w:rPr>
          <w:rFonts w:ascii="Arial" w:hAnsi="Arial" w:cs="Arial"/>
        </w:rPr>
        <w:t xml:space="preserve">From the findings of the study, it can be concluded that, most of the participants were female, single and in their final year in university. Majority lived in cities and have families who are involved in agricultural production. A positive perception of gender role was found among the learners. Also, the knowledge level of participant on gender roles in agriculture was seemingly high. Several factors were found to influence their knowledge of gender roles in agricultural production. Demographic factors like gender, level in school, parent’s occupation and place of residence were key factors that impact on their knowledge. Despite being favourably disposed to gender equality in sharing of resources, the study revealed the passive believe that women would be productive with leadership roles in farming. The findings of the study indicates that gender stereotypes in the media and early exposure to unequal treatment in responsibilities between the boy and girl child in the home are parts of social factors that impacted on how men and women are perceived. </w:t>
      </w:r>
    </w:p>
    <w:p w14:paraId="470DB4DE" w14:textId="2EE19A15" w:rsidR="00790ADA" w:rsidRDefault="00604B86" w:rsidP="00604B86">
      <w:pPr>
        <w:pStyle w:val="Body"/>
        <w:spacing w:after="0"/>
        <w:rPr>
          <w:rFonts w:ascii="Arial" w:hAnsi="Arial" w:cs="Arial"/>
        </w:rPr>
      </w:pPr>
      <w:r w:rsidRPr="00604B86">
        <w:rPr>
          <w:rFonts w:ascii="Arial" w:hAnsi="Arial" w:cs="Arial"/>
        </w:rPr>
        <w:t>When learners internalize traditional gender roles where men dominate commercial farming and decision-making while women handle subsistence farming, they may perpetuate inequalities in agricultural employment, investment, and innovation. The study therefore recommends that, early exposure to progressive education, gender-sensitive curricula, and mentorship can encourage learners to question stereotypes, advocate for equal opportunities, and implement inclusive agricultural policies in future. Educational boards should encourage, gender sensitization and mentoring of learners in school curriculums right from formative years. Universities, should adopt more gender-neutral mentorship and counselling curriculum. Government and policy makers should target gender-specific constraints and ensure that women have equal access to agricultural resources, education, and technology. It is crucial for national orientation agencies to improve on media portrayal of women as capable of thriving in a commercial agriculture. This will ensure that the sustainable development goal number 5 is holistically addressed without neglecting the future policy makers. According to Food and Agricultural Organization (2017), without gender equality and rural women’s economic, social and political empowerment, food security will not be achieved.</w:t>
      </w:r>
    </w:p>
    <w:p w14:paraId="475D968F" w14:textId="77777777" w:rsidR="00315186" w:rsidRPr="00315186" w:rsidRDefault="00315186" w:rsidP="00441B6F"/>
    <w:p w14:paraId="6C65D8F8" w14:textId="77777777" w:rsidR="00315186" w:rsidRPr="00461A13" w:rsidRDefault="00315186" w:rsidP="00441B6F">
      <w:pPr>
        <w:rPr>
          <w:b/>
        </w:rPr>
      </w:pPr>
    </w:p>
    <w:p w14:paraId="531F28B6" w14:textId="77777777" w:rsidR="00352E52" w:rsidRPr="000C3DA1" w:rsidRDefault="00461A13">
      <w:pPr>
        <w:rPr>
          <w:rFonts w:ascii="Arial" w:hAnsi="Arial" w:cs="Arial"/>
          <w:b/>
        </w:rPr>
      </w:pPr>
      <w:r w:rsidRPr="000C3DA1">
        <w:rPr>
          <w:rFonts w:ascii="Arial" w:hAnsi="Arial" w:cs="Arial"/>
          <w:b/>
          <w:highlight w:val="yellow"/>
        </w:rPr>
        <w:t>LIMITATION OF THE STUDY</w:t>
      </w:r>
    </w:p>
    <w:p w14:paraId="64B991BE" w14:textId="3C3C5730" w:rsidR="00461A13" w:rsidRPr="00352E52" w:rsidRDefault="00352E52">
      <w:pPr>
        <w:rPr>
          <w:rFonts w:ascii="Arial" w:hAnsi="Arial" w:cs="Arial"/>
          <w:bCs/>
          <w:caps/>
          <w:sz w:val="22"/>
        </w:rPr>
      </w:pPr>
      <w:r w:rsidRPr="000C3DA1">
        <w:rPr>
          <w:rFonts w:ascii="Arial" w:hAnsi="Arial" w:cs="Arial"/>
          <w:bCs/>
        </w:rPr>
        <w:t xml:space="preserve">Many possible </w:t>
      </w:r>
      <w:r w:rsidR="00EF6C39" w:rsidRPr="000C3DA1">
        <w:rPr>
          <w:rFonts w:ascii="Arial" w:hAnsi="Arial" w:cs="Arial"/>
          <w:bCs/>
        </w:rPr>
        <w:t xml:space="preserve">participants </w:t>
      </w:r>
      <w:r w:rsidRPr="000C3DA1">
        <w:rPr>
          <w:rFonts w:ascii="Arial" w:hAnsi="Arial" w:cs="Arial"/>
          <w:bCs/>
        </w:rPr>
        <w:t xml:space="preserve">may have been excluded due to poor internet connection </w:t>
      </w:r>
      <w:r w:rsidR="00EF6C39" w:rsidRPr="000C3DA1">
        <w:rPr>
          <w:rFonts w:ascii="Arial" w:hAnsi="Arial" w:cs="Arial"/>
          <w:bCs/>
        </w:rPr>
        <w:t xml:space="preserve">or lack of access. </w:t>
      </w:r>
      <w:r w:rsidR="00BA7DAE" w:rsidRPr="000C3DA1">
        <w:rPr>
          <w:rFonts w:ascii="Arial" w:hAnsi="Arial" w:cs="Arial"/>
          <w:bCs/>
        </w:rPr>
        <w:t>S</w:t>
      </w:r>
      <w:r w:rsidRPr="000C3DA1">
        <w:rPr>
          <w:rFonts w:ascii="Arial" w:hAnsi="Arial" w:cs="Arial"/>
          <w:bCs/>
        </w:rPr>
        <w:t>ome may have experienced difficulty navigating the filling and submission</w:t>
      </w:r>
      <w:r w:rsidR="00F4702F" w:rsidRPr="000C3DA1">
        <w:rPr>
          <w:rFonts w:ascii="Arial" w:hAnsi="Arial" w:cs="Arial"/>
          <w:bCs/>
        </w:rPr>
        <w:t>.</w:t>
      </w:r>
      <w:r w:rsidR="00BA7DAE">
        <w:rPr>
          <w:rFonts w:ascii="Arial" w:hAnsi="Arial" w:cs="Arial"/>
          <w:bCs/>
        </w:rPr>
        <w:t xml:space="preserve"> </w:t>
      </w:r>
      <w:r w:rsidR="00461A13" w:rsidRPr="00352E52">
        <w:rPr>
          <w:rFonts w:ascii="Arial" w:hAnsi="Arial" w:cs="Arial"/>
          <w:bCs/>
        </w:rPr>
        <w:br w:type="page"/>
      </w:r>
    </w:p>
    <w:p w14:paraId="1A4186F3" w14:textId="77F7490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EE2DEA2" w14:textId="77777777" w:rsidR="00860000" w:rsidRPr="00786D36" w:rsidRDefault="00860000" w:rsidP="00441B6F">
      <w:pPr>
        <w:pStyle w:val="ReferHead"/>
        <w:spacing w:after="0"/>
        <w:jc w:val="both"/>
        <w:rPr>
          <w:rFonts w:ascii="Arial" w:hAnsi="Arial" w:cs="Arial"/>
        </w:rPr>
      </w:pPr>
    </w:p>
    <w:p w14:paraId="1DA340DC" w14:textId="05AAE738" w:rsidR="00371FB6" w:rsidRDefault="001F7F98" w:rsidP="00441B6F">
      <w:pPr>
        <w:pStyle w:val="ReferHead"/>
        <w:spacing w:after="0"/>
        <w:jc w:val="both"/>
        <w:rPr>
          <w:rFonts w:ascii="Arial" w:hAnsi="Arial" w:cs="Arial"/>
          <w:b w:val="0"/>
          <w:caps w:val="0"/>
          <w:sz w:val="20"/>
        </w:rPr>
      </w:pPr>
      <w:r w:rsidRPr="001F7F98">
        <w:rPr>
          <w:rFonts w:ascii="Arial" w:hAnsi="Arial" w:cs="Arial"/>
          <w:b w:val="0"/>
          <w:caps w:val="0"/>
          <w:sz w:val="20"/>
        </w:rPr>
        <w:t>The authors declare no conflict, competing interests, external relationships or financial entitlements which could have influenced the methodology, results and discussion presented in this manuscript.</w:t>
      </w:r>
    </w:p>
    <w:p w14:paraId="7A597639" w14:textId="77777777" w:rsidR="001F7F98" w:rsidRDefault="001F7F98" w:rsidP="00441B6F">
      <w:pPr>
        <w:pStyle w:val="ReferHead"/>
        <w:spacing w:after="0"/>
        <w:jc w:val="both"/>
        <w:rPr>
          <w:rFonts w:ascii="Arial" w:hAnsi="Arial" w:cs="Arial"/>
          <w:b w:val="0"/>
          <w:caps w:val="0"/>
          <w:sz w:val="20"/>
        </w:rPr>
      </w:pPr>
    </w:p>
    <w:p w14:paraId="37C7387F" w14:textId="77777777" w:rsidR="001A29D8" w:rsidRDefault="001A29D8" w:rsidP="00441B6F">
      <w:pPr>
        <w:pStyle w:val="ReferHead"/>
        <w:spacing w:after="0"/>
        <w:jc w:val="both"/>
        <w:rPr>
          <w:rFonts w:ascii="Arial" w:hAnsi="Arial" w:cs="Arial"/>
          <w:b w:val="0"/>
          <w:caps w:val="0"/>
          <w:sz w:val="20"/>
        </w:rPr>
      </w:pPr>
    </w:p>
    <w:p w14:paraId="70CF37A6" w14:textId="77777777" w:rsidR="005C784C" w:rsidRDefault="005C784C" w:rsidP="00441B6F">
      <w:pPr>
        <w:pStyle w:val="ReferHead"/>
        <w:spacing w:after="0"/>
        <w:jc w:val="both"/>
        <w:rPr>
          <w:rFonts w:ascii="Arial" w:hAnsi="Arial" w:cs="Arial"/>
          <w:b w:val="0"/>
          <w:caps w:val="0"/>
          <w:sz w:val="20"/>
        </w:rPr>
      </w:pPr>
    </w:p>
    <w:p w14:paraId="5896E180" w14:textId="307AAFBA" w:rsidR="005C784C" w:rsidRDefault="005C784C" w:rsidP="00441B6F">
      <w:pPr>
        <w:pStyle w:val="ReferHead"/>
        <w:spacing w:after="0"/>
        <w:jc w:val="both"/>
        <w:rPr>
          <w:rFonts w:ascii="Arial" w:hAnsi="Arial" w:cs="Arial"/>
          <w:bCs/>
        </w:rPr>
      </w:pPr>
      <w:r>
        <w:rPr>
          <w:rFonts w:ascii="Arial" w:hAnsi="Arial" w:cs="Arial"/>
          <w:bCs/>
        </w:rPr>
        <w:t>Ethical approval</w:t>
      </w:r>
    </w:p>
    <w:p w14:paraId="2F55D1A1" w14:textId="77777777" w:rsidR="005C784C" w:rsidRPr="002B685A" w:rsidRDefault="005C784C" w:rsidP="00441B6F">
      <w:pPr>
        <w:pStyle w:val="ReferHead"/>
        <w:spacing w:after="0"/>
        <w:jc w:val="both"/>
        <w:rPr>
          <w:rFonts w:ascii="Arial" w:hAnsi="Arial" w:cs="Arial"/>
          <w:bCs/>
        </w:rPr>
      </w:pPr>
    </w:p>
    <w:p w14:paraId="66E28F40" w14:textId="6895ACD4" w:rsidR="0041027F" w:rsidRDefault="00BD74CC" w:rsidP="00BD74CC">
      <w:pPr>
        <w:pStyle w:val="ReferHead"/>
        <w:spacing w:after="0"/>
        <w:jc w:val="both"/>
        <w:rPr>
          <w:rFonts w:ascii="Arial" w:hAnsi="Arial" w:cs="Arial"/>
          <w:b w:val="0"/>
          <w:caps w:val="0"/>
          <w:sz w:val="20"/>
        </w:rPr>
      </w:pPr>
      <w:r w:rsidRPr="00BD74CC">
        <w:rPr>
          <w:rFonts w:ascii="Arial" w:hAnsi="Arial" w:cs="Arial"/>
          <w:b w:val="0"/>
          <w:caps w:val="0"/>
          <w:sz w:val="20"/>
        </w:rPr>
        <w:t>Informed consent was received from the faculty of Agricultural Sciences, Ladoke Akintola University of Technology (LAUTECH), Open and Distance Learning Centre. With a brief introductory message, respondents were educated on the right of decline/withdrawal from study and confidentiality of data. Question not related to the research were not asked. Respondents gave informed consent. Strict adherence to the guidelines and regulations was necessary to avoid ambiguity and to enhance clarity and simplicity. In addition, the authors communicated the purpose of the research and pertinent information to the respondents.</w:t>
      </w:r>
    </w:p>
    <w:p w14:paraId="428A604D" w14:textId="77777777" w:rsidR="00A94EE0" w:rsidRPr="00CA3906" w:rsidRDefault="00A94EE0" w:rsidP="00A94EE0">
      <w:pPr>
        <w:rPr>
          <w:b/>
          <w:highlight w:val="yellow"/>
        </w:rPr>
      </w:pPr>
      <w:r w:rsidRPr="00CA3906">
        <w:rPr>
          <w:b/>
          <w:highlight w:val="yellow"/>
        </w:rPr>
        <w:t>Disclaimer (Artificial intelligence)</w:t>
      </w:r>
    </w:p>
    <w:p w14:paraId="519D3713" w14:textId="77777777" w:rsidR="00A94EE0" w:rsidRPr="00740879" w:rsidRDefault="00A94EE0" w:rsidP="00A94EE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141F33" w14:textId="77777777" w:rsidR="00A94EE0" w:rsidRDefault="00A94EE0" w:rsidP="00BD74CC">
      <w:pPr>
        <w:pStyle w:val="ReferHead"/>
        <w:spacing w:after="0"/>
        <w:jc w:val="both"/>
        <w:rPr>
          <w:rFonts w:ascii="Arial" w:hAnsi="Arial" w:cs="Arial"/>
          <w:b w:val="0"/>
          <w:caps w:val="0"/>
          <w:sz w:val="20"/>
        </w:rPr>
      </w:pPr>
    </w:p>
    <w:p w14:paraId="2AAFD587" w14:textId="77777777" w:rsidR="00860000" w:rsidRDefault="00860000" w:rsidP="00441B6F">
      <w:pPr>
        <w:pStyle w:val="ReferHead"/>
        <w:spacing w:after="0"/>
        <w:jc w:val="both"/>
        <w:rPr>
          <w:rFonts w:ascii="Arial" w:hAnsi="Arial" w:cs="Arial"/>
        </w:rPr>
      </w:pPr>
    </w:p>
    <w:p w14:paraId="369F75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D10A5" w14:textId="77777777" w:rsidR="00790ADA" w:rsidRPr="00FB3A86" w:rsidRDefault="00790ADA" w:rsidP="00441B6F">
      <w:pPr>
        <w:pStyle w:val="ReferHead"/>
        <w:spacing w:after="0"/>
        <w:jc w:val="both"/>
        <w:rPr>
          <w:rFonts w:ascii="Arial" w:hAnsi="Arial" w:cs="Arial"/>
        </w:rPr>
      </w:pPr>
    </w:p>
    <w:p w14:paraId="365C3EDE" w14:textId="77777777" w:rsidR="00E809ED" w:rsidRDefault="00E809ED" w:rsidP="00E809ED">
      <w:pPr>
        <w:pStyle w:val="Body"/>
      </w:pPr>
      <w:r>
        <w:t>Adebo, G.M., 2013. Determinants of career choice of agricultural profession among the learners of the Faculty of Agricultural Sciences in Ekiti State University, Nigeria. Journal of Agricultural Extension and Rural Development, 5(11), pp.249–255. Available at: https://doi.org/10.5897/JAERD2013.0508</w:t>
      </w:r>
    </w:p>
    <w:p w14:paraId="0BE4A5C4" w14:textId="77777777" w:rsidR="00E809ED" w:rsidRDefault="00E809ED" w:rsidP="00E809ED">
      <w:pPr>
        <w:pStyle w:val="Body"/>
      </w:pPr>
      <w:r>
        <w:t>Akpuokwe, C.U., Chikwe, C.F. and Eneh, N.E., 2024. Innovating business practices: The impact of social media on fostering gender equality and empowering women entrepreneurs. Magna Scientia Advanced Research and Reviews, 10(2), pp.32–43. Available at: https://doi.org/10.30574/msarr.2024.10.2.0042</w:t>
      </w:r>
    </w:p>
    <w:p w14:paraId="5DB7FEE2" w14:textId="77777777" w:rsidR="00E809ED" w:rsidRDefault="00E809ED" w:rsidP="00E809ED">
      <w:pPr>
        <w:pStyle w:val="Body"/>
      </w:pPr>
      <w:r>
        <w:t>Alqahtani, M., 2019. Barriers to women's leadership. Journal of Education and Practice, 10(3), pp.34–41. Available at: https://doi.org/10.7176/JEP/10-3-05</w:t>
      </w:r>
    </w:p>
    <w:p w14:paraId="76BA0428" w14:textId="77777777" w:rsidR="00E809ED" w:rsidRDefault="00E809ED" w:rsidP="00E809ED">
      <w:pPr>
        <w:pStyle w:val="Body"/>
      </w:pPr>
      <w:r>
        <w:t>Calvo-Salguero, A., Martinez, J.M.A. and Monteoliva, A., 2008. Differences between and within genders in gender role orientation according to age and level of education. Sex Roles, 58(7–8), pp.535–548. Available at: https://doi.org/10.1007/s11199-007-9354-6</w:t>
      </w:r>
    </w:p>
    <w:p w14:paraId="593E6D7D" w14:textId="77777777" w:rsidR="00E809ED" w:rsidRDefault="00E809ED" w:rsidP="00E809ED">
      <w:pPr>
        <w:pStyle w:val="Body"/>
      </w:pPr>
      <w:r>
        <w:t>Eze, V.N. and Okeke, C.J., n.d. Gender assessment of choosing a career in agricultural science among secondary school learners in Nsukka Local Government Area, Enugu State, Nigeria. Academia.edu. Available at: https://www.academia.edu/103479360 (Accessed: 18 February 2026).</w:t>
      </w:r>
    </w:p>
    <w:p w14:paraId="4AFB3119" w14:textId="77777777" w:rsidR="00E809ED" w:rsidRDefault="00E809ED" w:rsidP="00E809ED">
      <w:pPr>
        <w:pStyle w:val="Body"/>
      </w:pPr>
      <w:r>
        <w:t>Food and Agriculture Organization of the United Nations (FAO), 2011. The state of food and agriculture 2010–11: Women in agriculture – closing the gender gap for development. Rome: FAO. Available at: https://www.fao.org/4/i2050e/i2050e.pdf (Accessed: 19 February 2026).</w:t>
      </w:r>
    </w:p>
    <w:p w14:paraId="21975A02" w14:textId="77777777" w:rsidR="00E809ED" w:rsidRDefault="00E809ED" w:rsidP="00E809ED">
      <w:pPr>
        <w:pStyle w:val="Body"/>
      </w:pPr>
      <w:r>
        <w:t>Farooq, N., Ullah, A., Ahmad, S., Gul, R., Khan, I. and Shah, M., 2023. Effects of parental and peer influence on youth's attitude towards career choices in agriculture. Central European Management Journal, 31(4), pp.516–527. Available at: https://doi.org/10.32052/23364890.cemj.31.4.527</w:t>
      </w:r>
    </w:p>
    <w:p w14:paraId="4664D4F8" w14:textId="77777777" w:rsidR="00E809ED" w:rsidRDefault="00E809ED" w:rsidP="00E809ED">
      <w:pPr>
        <w:pStyle w:val="Body"/>
      </w:pPr>
      <w:r>
        <w:t>Gadzama, I., 2017. Sustainability of agriculture to boost food security in Nigeria. International Journal of Development and Sustainability, 3, pp.77–90.</w:t>
      </w:r>
    </w:p>
    <w:p w14:paraId="254B0A8F" w14:textId="77777777" w:rsidR="00E809ED" w:rsidRDefault="00E809ED" w:rsidP="00E809ED">
      <w:pPr>
        <w:pStyle w:val="Body"/>
      </w:pPr>
      <w:r>
        <w:t>Global Agricultural Productivity Report, 2023. Addressing the gender gaps in agriculture to improve productivity. Available at: https://globalagriculturalproductivity.org (Accessed: 18 February 2026).</w:t>
      </w:r>
    </w:p>
    <w:p w14:paraId="4AE0C8F8" w14:textId="77777777" w:rsidR="00E809ED" w:rsidRDefault="00E809ED" w:rsidP="00E809ED">
      <w:pPr>
        <w:pStyle w:val="Body"/>
      </w:pPr>
      <w:r>
        <w:t>Hegelund, E., Grønkjær, M., Osler, M., Dammeyer, J., Flensborg-Madsen, T. and Mortensen, E., 2020. The influence of educational attainment on intelligence. Intelligence, 78, p.101419. Available at: https://doi.org/10.1016/j.intell.2019.101419</w:t>
      </w:r>
    </w:p>
    <w:p w14:paraId="2C8AB4B3" w14:textId="77777777" w:rsidR="00E809ED" w:rsidRDefault="00E809ED" w:rsidP="00E809ED">
      <w:pPr>
        <w:pStyle w:val="Body"/>
      </w:pPr>
      <w:r>
        <w:lastRenderedPageBreak/>
        <w:t>Jubreel, O.K., Ogunleye, K.Y., Ayoade, A.R. and Adeomi, D.T., 2024. Factors affecting changing gender roles among farm families in Osun State, Nigeria. International Journal of Multidisciplinary Approach Research and Science, 2(02), pp.928–938. Available at: https://doi.org/10.59653/ijmars.v2i02.741</w:t>
      </w:r>
    </w:p>
    <w:p w14:paraId="6043125D" w14:textId="77777777" w:rsidR="00E809ED" w:rsidRDefault="00E809ED" w:rsidP="00E809ED">
      <w:pPr>
        <w:pStyle w:val="Body"/>
      </w:pPr>
      <w:r>
        <w:t>Kaur, N. and Arora, P., 2021. Acknowledging gender diversity and inclusion as key to organizational growth: A review and trends. Journal of Critical Reviews, 7, pp.2020–2025. Available at: https://doi.org/10.31838/jcr.07.06.25</w:t>
      </w:r>
    </w:p>
    <w:p w14:paraId="082463BD" w14:textId="77777777" w:rsidR="00E809ED" w:rsidRDefault="00E809ED" w:rsidP="00E809ED">
      <w:pPr>
        <w:pStyle w:val="Body"/>
      </w:pPr>
      <w:r>
        <w:t>La Falce, J., 2024. The influence of environmental factors on knowledge management and innovation capacity. Online Journal of Applied Knowledge Management, 12(1), pp.1–33. Available at: https://doi.org/10.36965/OJAKM.2024.12(1)1-33</w:t>
      </w:r>
    </w:p>
    <w:p w14:paraId="7712F6FD" w14:textId="77777777" w:rsidR="00E809ED" w:rsidRDefault="00E809ED" w:rsidP="00E809ED">
      <w:pPr>
        <w:pStyle w:val="Body"/>
      </w:pPr>
      <w:r>
        <w:t>Lindqvist, A., Gustafsson, S.M. and Renstrom, E., 2020. What is gender, anyway: A review of the options for operationalizing gender. Psychology &amp; Sexuality, 12, pp.1–15. Available at: https://doi.org/10.1080/19419899.2020.1729844</w:t>
      </w:r>
    </w:p>
    <w:p w14:paraId="2D9A43FE" w14:textId="77777777" w:rsidR="00E809ED" w:rsidRDefault="00E809ED" w:rsidP="00E809ED">
      <w:pPr>
        <w:pStyle w:val="Body"/>
      </w:pPr>
      <w:r>
        <w:t>Mekuriaw, T., 2020. A review of gender in agricultural research and development. International Journal of Scientific and Engineering Research, 11(12), pp.279–285. Available at: http://www.ijser.org</w:t>
      </w:r>
    </w:p>
    <w:p w14:paraId="122F3953" w14:textId="77777777" w:rsidR="00E809ED" w:rsidRDefault="00E809ED" w:rsidP="00E809ED">
      <w:pPr>
        <w:pStyle w:val="Body"/>
      </w:pPr>
      <w:r>
        <w:t>Olatunji, S.O., Opurum, L.C. and Ifeanyi-Obi, C.C., 2012. Factors influencing learners’ choice of career in agriculture in South-South universities in Nigeria. African Journal of Agriculture, Technology and Environment, 1(1), pp.14–23.</w:t>
      </w:r>
    </w:p>
    <w:p w14:paraId="38B6D4A8" w14:textId="77777777" w:rsidR="00E809ED" w:rsidRDefault="00E809ED" w:rsidP="00E809ED">
      <w:pPr>
        <w:pStyle w:val="Body"/>
      </w:pPr>
      <w:r>
        <w:t>Omo, E. and Omonemu, E., 2024. Appraisal of the right of women to inheritance in African society under customary law. Journal of Policy and Governance, 4, pp.74–87. Available at: https://doi.org/10.33002/jpg040204</w:t>
      </w:r>
    </w:p>
    <w:p w14:paraId="59091103" w14:textId="77777777" w:rsidR="00E809ED" w:rsidRDefault="00E809ED" w:rsidP="00E809ED">
      <w:pPr>
        <w:pStyle w:val="Body"/>
      </w:pPr>
      <w:r>
        <w:t>Onyemauche, J., Kwahi, C.W. and Oparaduru, J., 2023. Influence of culture and socio-financial elements on the career choice of learners in Bwari Area Council in Abuja, Nigeria. International Journal of Social Sciences, pp.1–12.</w:t>
      </w:r>
    </w:p>
    <w:p w14:paraId="4BDE9414" w14:textId="77777777" w:rsidR="00E809ED" w:rsidRDefault="00E809ED" w:rsidP="00E809ED">
      <w:pPr>
        <w:pStyle w:val="Body"/>
      </w:pPr>
      <w:r>
        <w:t>Tran, M. and Olshan, S., 2022. Factors influencing children’s perception of gender roles and their psychological impact: Evidence from sociology and psychology. Journal of Learner Research, 11, pp.1–15. Available at: https://doi.org/10.47611/jsrhs.v11i2.2996</w:t>
      </w:r>
    </w:p>
    <w:p w14:paraId="34E3A400" w14:textId="77777777" w:rsidR="00E809ED" w:rsidRDefault="00E809ED" w:rsidP="00E809ED">
      <w:pPr>
        <w:pStyle w:val="Body"/>
      </w:pPr>
      <w:r>
        <w:t>Tremmel, M. and Wahl, I., 2023. Gender stereotypes in leadership: Analyzing the content and evaluation of stereotypes about typical, male, and female leaders. Frontiers in Psychology, 14, p.1034258. Available at: https://doi.org/10.3389/fpsyg.2023.1034258</w:t>
      </w:r>
    </w:p>
    <w:p w14:paraId="1C175A96" w14:textId="77777777" w:rsidR="00E809ED" w:rsidRDefault="00E809ED" w:rsidP="00E809ED">
      <w:pPr>
        <w:pStyle w:val="Body"/>
      </w:pPr>
      <w:r>
        <w:t>UN Women, 2021. The gender gap in agricultural productivity in Sub-Saharan Africa. Available at: https://www.unwomen.org (Accessed: 18 February 2026).</w:t>
      </w:r>
    </w:p>
    <w:p w14:paraId="46FAE404" w14:textId="77777777" w:rsidR="00E809ED" w:rsidRDefault="00E809ED" w:rsidP="00E809ED">
      <w:pPr>
        <w:pStyle w:val="Body"/>
      </w:pPr>
      <w:r>
        <w:t>UNICEF, 2023. Gender norms and unpaid work. Available at: https://data.unicef.org/topic/gender/gender-norms-and-unpaid-work/ (Accessed: 18 February 2026).</w:t>
      </w:r>
    </w:p>
    <w:p w14:paraId="220A37C9" w14:textId="77777777" w:rsidR="00E809ED" w:rsidRDefault="00E809ED" w:rsidP="00E809ED">
      <w:pPr>
        <w:pStyle w:val="Body"/>
      </w:pPr>
      <w:r>
        <w:t>World Bank, 2024a. Population, total – Nigeria. Available at: https://data.worldbank.org/indicator/SP.POP.TOTL?locations=NG (Accessed: 18 February 2026).</w:t>
      </w:r>
    </w:p>
    <w:p w14:paraId="0BB67AA1" w14:textId="7D0AD4AF" w:rsidR="00441B6F" w:rsidRDefault="00E809ED" w:rsidP="00E809ED">
      <w:pPr>
        <w:pStyle w:val="Body"/>
        <w:spacing w:after="0"/>
        <w:jc w:val="left"/>
      </w:pPr>
      <w:r>
        <w:t>World Bank, 2024b. Population, female – Nigeria. Available at: https://data.worldbank.org/indicator/SP.POP.TOTL.FE.IN?locations=NG (Accessed: 18 February 2026).</w:t>
      </w:r>
    </w:p>
    <w:p w14:paraId="728B3CBD" w14:textId="77777777" w:rsidR="00441B6F" w:rsidRDefault="00441B6F" w:rsidP="00441B6F">
      <w:pPr>
        <w:pStyle w:val="Body"/>
        <w:spacing w:after="0"/>
        <w:jc w:val="left"/>
        <w:rPr>
          <w:rFonts w:ascii="Arial" w:hAnsi="Arial" w:cs="Arial"/>
        </w:rPr>
      </w:pPr>
    </w:p>
    <w:p w14:paraId="62A61F16" w14:textId="77777777" w:rsidR="00B01FCD" w:rsidRPr="00FB3A86" w:rsidRDefault="00B01FCD" w:rsidP="00441B6F">
      <w:pPr>
        <w:pStyle w:val="Reference"/>
        <w:numPr>
          <w:ilvl w:val="0"/>
          <w:numId w:val="0"/>
        </w:numPr>
        <w:spacing w:line="240" w:lineRule="auto"/>
        <w:rPr>
          <w:rFonts w:ascii="Arial" w:hAnsi="Arial" w:cs="Arial"/>
        </w:rPr>
      </w:pPr>
    </w:p>
    <w:p w14:paraId="6DFB621A" w14:textId="77777777" w:rsidR="00B01FCD" w:rsidRPr="00FB3A86" w:rsidRDefault="00B01FCD" w:rsidP="00441B6F">
      <w:pPr>
        <w:pStyle w:val="Appendix"/>
        <w:spacing w:after="0"/>
        <w:jc w:val="both"/>
        <w:rPr>
          <w:rFonts w:ascii="Arial" w:hAnsi="Arial" w:cs="Arial"/>
          <w:b w:val="0"/>
        </w:rPr>
      </w:pPr>
    </w:p>
    <w:sectPr w:rsidR="00B01FCD" w:rsidRPr="00FB3A86" w:rsidSect="0049394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uran Aydın" w:date="2026-05-11T21:39:00Z" w:initials="NA">
    <w:p w14:paraId="57AC5FB4" w14:textId="3A5CCC48" w:rsidR="00C27F0F" w:rsidRDefault="00C27F0F">
      <w:pPr>
        <w:pStyle w:val="AklamaMetni"/>
      </w:pPr>
      <w:r>
        <w:rPr>
          <w:rStyle w:val="AklamaBavurusu"/>
        </w:rPr>
        <w:annotationRef/>
      </w:r>
      <w:r w:rsidRPr="00C27F0F">
        <w:t>this should be checked -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C5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245B7" w16cex:dateUtc="2026-05-11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C5FB4" w16cid:durableId="2A5245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AA7A" w14:textId="77777777" w:rsidR="00C62CA9" w:rsidRDefault="00C62CA9" w:rsidP="00C37E61">
      <w:r>
        <w:separator/>
      </w:r>
    </w:p>
  </w:endnote>
  <w:endnote w:type="continuationSeparator" w:id="0">
    <w:p w14:paraId="74D980F0" w14:textId="77777777" w:rsidR="00C62CA9" w:rsidRDefault="00C62C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790" w14:textId="77777777" w:rsidR="00A22836" w:rsidRDefault="00A228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0EEE" w14:textId="77777777" w:rsidR="00A22836" w:rsidRDefault="00A2283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8A2F" w14:textId="506490AF" w:rsidR="00754C9A" w:rsidRPr="00A22836" w:rsidRDefault="00754C9A" w:rsidP="00A2283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DE10"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9BFF" w14:textId="77777777" w:rsidR="00C62CA9" w:rsidRDefault="00C62CA9" w:rsidP="00C37E61">
      <w:r>
        <w:separator/>
      </w:r>
    </w:p>
  </w:footnote>
  <w:footnote w:type="continuationSeparator" w:id="0">
    <w:p w14:paraId="3E0D037A" w14:textId="77777777" w:rsidR="00C62CA9" w:rsidRDefault="00C62C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8D43" w14:textId="3702F778" w:rsidR="00A22836" w:rsidRDefault="00000000">
    <w:pPr>
      <w:pStyle w:val="stBilgi"/>
    </w:pPr>
    <w:r>
      <w:rPr>
        <w:noProof/>
      </w:rPr>
      <w:pict w14:anchorId="0E0A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AA6" w14:textId="65D3F7FF" w:rsidR="00A22836" w:rsidRDefault="00000000">
    <w:pPr>
      <w:pStyle w:val="stBilgi"/>
    </w:pPr>
    <w:r>
      <w:rPr>
        <w:noProof/>
      </w:rPr>
      <w:pict w14:anchorId="0AAE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1DD" w14:textId="2E2FC332" w:rsidR="00296529" w:rsidRPr="00296529" w:rsidRDefault="00000000" w:rsidP="00296529">
    <w:pPr>
      <w:ind w:left="2160"/>
      <w:jc w:val="center"/>
      <w:rPr>
        <w:rFonts w:ascii="Times New Roman" w:eastAsia="Calibri" w:hAnsi="Times New Roman"/>
        <w:i/>
        <w:sz w:val="18"/>
        <w:szCs w:val="22"/>
      </w:rPr>
    </w:pPr>
    <w:r>
      <w:rPr>
        <w:noProof/>
      </w:rPr>
      <w:pict w14:anchorId="6EED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92F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EF3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66E8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F60A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27C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62EBAB"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E32C" w14:textId="345E9036" w:rsidR="00A22836" w:rsidRDefault="00000000">
    <w:pPr>
      <w:pStyle w:val="stBilgi"/>
    </w:pPr>
    <w:r>
      <w:rPr>
        <w:noProof/>
      </w:rPr>
      <w:pict w14:anchorId="118E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1C7" w14:textId="24E4B2B7" w:rsidR="00A22836" w:rsidRDefault="00000000">
    <w:pPr>
      <w:pStyle w:val="stBilgi"/>
    </w:pPr>
    <w:r>
      <w:rPr>
        <w:noProof/>
      </w:rPr>
      <w:pict w14:anchorId="2787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4D18" w14:textId="04F69AFD" w:rsidR="00A22836" w:rsidRDefault="00000000">
    <w:pPr>
      <w:pStyle w:val="stBilgi"/>
    </w:pPr>
    <w:r>
      <w:rPr>
        <w:noProof/>
      </w:rPr>
      <w:pict w14:anchorId="5103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63096"/>
    <w:multiLevelType w:val="hybridMultilevel"/>
    <w:tmpl w:val="38B279D0"/>
    <w:lvl w:ilvl="0" w:tplc="AD42452C">
      <w:start w:val="1"/>
      <w:numFmt w:val="bullet"/>
      <w:lvlText w:val="•"/>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08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BE2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822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24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EC4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0B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AB7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E45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44246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0602085">
    <w:abstractNumId w:val="16"/>
  </w:num>
  <w:num w:numId="3" w16cid:durableId="459151757">
    <w:abstractNumId w:val="24"/>
  </w:num>
  <w:num w:numId="4" w16cid:durableId="1866477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7742693">
    <w:abstractNumId w:val="8"/>
  </w:num>
  <w:num w:numId="6" w16cid:durableId="335690782">
    <w:abstractNumId w:val="7"/>
  </w:num>
  <w:num w:numId="7" w16cid:durableId="1995141208">
    <w:abstractNumId w:val="2"/>
  </w:num>
  <w:num w:numId="8" w16cid:durableId="1809273864">
    <w:abstractNumId w:val="13"/>
  </w:num>
  <w:num w:numId="9" w16cid:durableId="1223448568">
    <w:abstractNumId w:val="26"/>
  </w:num>
  <w:num w:numId="10" w16cid:durableId="1307932026">
    <w:abstractNumId w:val="3"/>
  </w:num>
  <w:num w:numId="11" w16cid:durableId="1337852359">
    <w:abstractNumId w:val="19"/>
  </w:num>
  <w:num w:numId="12" w16cid:durableId="2128354889">
    <w:abstractNumId w:val="4"/>
  </w:num>
  <w:num w:numId="13" w16cid:durableId="1021278599">
    <w:abstractNumId w:val="18"/>
  </w:num>
  <w:num w:numId="14" w16cid:durableId="1858695586">
    <w:abstractNumId w:val="9"/>
  </w:num>
  <w:num w:numId="15" w16cid:durableId="2028091960">
    <w:abstractNumId w:val="22"/>
  </w:num>
  <w:num w:numId="16" w16cid:durableId="9843223">
    <w:abstractNumId w:val="6"/>
  </w:num>
  <w:num w:numId="17" w16cid:durableId="265889620">
    <w:abstractNumId w:val="23"/>
  </w:num>
  <w:num w:numId="18" w16cid:durableId="1666547635">
    <w:abstractNumId w:val="15"/>
  </w:num>
  <w:num w:numId="19" w16cid:durableId="2101946376">
    <w:abstractNumId w:val="29"/>
  </w:num>
  <w:num w:numId="20" w16cid:durableId="1714620298">
    <w:abstractNumId w:val="12"/>
  </w:num>
  <w:num w:numId="21" w16cid:durableId="105345454">
    <w:abstractNumId w:val="10"/>
  </w:num>
  <w:num w:numId="22" w16cid:durableId="43675354">
    <w:abstractNumId w:val="14"/>
  </w:num>
  <w:num w:numId="23" w16cid:durableId="1326862046">
    <w:abstractNumId w:val="20"/>
  </w:num>
  <w:num w:numId="24" w16cid:durableId="1107388453">
    <w:abstractNumId w:val="27"/>
  </w:num>
  <w:num w:numId="25" w16cid:durableId="2111778476">
    <w:abstractNumId w:val="5"/>
  </w:num>
  <w:num w:numId="26" w16cid:durableId="1699509116">
    <w:abstractNumId w:val="17"/>
  </w:num>
  <w:num w:numId="27" w16cid:durableId="1838231237">
    <w:abstractNumId w:val="21"/>
  </w:num>
  <w:num w:numId="28" w16cid:durableId="288556844">
    <w:abstractNumId w:val="28"/>
  </w:num>
  <w:num w:numId="29" w16cid:durableId="45225934">
    <w:abstractNumId w:val="25"/>
  </w:num>
  <w:num w:numId="30" w16cid:durableId="1164510561">
    <w:abstractNumId w:val="11"/>
  </w:num>
  <w:num w:numId="31" w16cid:durableId="12674986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NDA1MjG0NDC1NDNW0lEKTi0uzszPAykwrAUAVpduLCwAAAA="/>
  </w:docVars>
  <w:rsids>
    <w:rsidRoot w:val="00AA6219"/>
    <w:rsid w:val="00000F8F"/>
    <w:rsid w:val="000021C0"/>
    <w:rsid w:val="00007C74"/>
    <w:rsid w:val="00027CEE"/>
    <w:rsid w:val="00030174"/>
    <w:rsid w:val="0004579C"/>
    <w:rsid w:val="00065102"/>
    <w:rsid w:val="00071AB6"/>
    <w:rsid w:val="00081BFF"/>
    <w:rsid w:val="000A47FA"/>
    <w:rsid w:val="000A65D3"/>
    <w:rsid w:val="000B1E33"/>
    <w:rsid w:val="000C3DA1"/>
    <w:rsid w:val="000D689F"/>
    <w:rsid w:val="000E7B7B"/>
    <w:rsid w:val="000E7D62"/>
    <w:rsid w:val="00103357"/>
    <w:rsid w:val="00123C9F"/>
    <w:rsid w:val="00126190"/>
    <w:rsid w:val="00130F17"/>
    <w:rsid w:val="001320BF"/>
    <w:rsid w:val="00134558"/>
    <w:rsid w:val="00157FC5"/>
    <w:rsid w:val="00163BC4"/>
    <w:rsid w:val="00174C3F"/>
    <w:rsid w:val="00191062"/>
    <w:rsid w:val="00192B72"/>
    <w:rsid w:val="001A29D8"/>
    <w:rsid w:val="001A5CAA"/>
    <w:rsid w:val="001B0427"/>
    <w:rsid w:val="001B77EC"/>
    <w:rsid w:val="001D3A51"/>
    <w:rsid w:val="001E0F4B"/>
    <w:rsid w:val="001E10D2"/>
    <w:rsid w:val="001E25B4"/>
    <w:rsid w:val="001E44FE"/>
    <w:rsid w:val="001F045B"/>
    <w:rsid w:val="001F7F98"/>
    <w:rsid w:val="00200595"/>
    <w:rsid w:val="00200CCB"/>
    <w:rsid w:val="00204835"/>
    <w:rsid w:val="00231920"/>
    <w:rsid w:val="0023195C"/>
    <w:rsid w:val="0024282C"/>
    <w:rsid w:val="002460DC"/>
    <w:rsid w:val="00250985"/>
    <w:rsid w:val="002556F6"/>
    <w:rsid w:val="00283105"/>
    <w:rsid w:val="00284C4C"/>
    <w:rsid w:val="00287E68"/>
    <w:rsid w:val="00296529"/>
    <w:rsid w:val="002B27FB"/>
    <w:rsid w:val="002B685A"/>
    <w:rsid w:val="002C1D3F"/>
    <w:rsid w:val="002C57D2"/>
    <w:rsid w:val="002E0D56"/>
    <w:rsid w:val="002E5A18"/>
    <w:rsid w:val="002F4C17"/>
    <w:rsid w:val="00315186"/>
    <w:rsid w:val="00320029"/>
    <w:rsid w:val="0033343E"/>
    <w:rsid w:val="003512C2"/>
    <w:rsid w:val="00352E52"/>
    <w:rsid w:val="00371FB6"/>
    <w:rsid w:val="003763C1"/>
    <w:rsid w:val="00376BBE"/>
    <w:rsid w:val="0039224F"/>
    <w:rsid w:val="003A2591"/>
    <w:rsid w:val="003A43A4"/>
    <w:rsid w:val="003A7E18"/>
    <w:rsid w:val="003C4C86"/>
    <w:rsid w:val="003C6258"/>
    <w:rsid w:val="003D071C"/>
    <w:rsid w:val="003D7C9D"/>
    <w:rsid w:val="003E2904"/>
    <w:rsid w:val="00401927"/>
    <w:rsid w:val="0041027F"/>
    <w:rsid w:val="00412475"/>
    <w:rsid w:val="00412798"/>
    <w:rsid w:val="00423789"/>
    <w:rsid w:val="00440F43"/>
    <w:rsid w:val="00441B6F"/>
    <w:rsid w:val="00446221"/>
    <w:rsid w:val="00450E62"/>
    <w:rsid w:val="004539DB"/>
    <w:rsid w:val="00461A13"/>
    <w:rsid w:val="00471A80"/>
    <w:rsid w:val="00482B51"/>
    <w:rsid w:val="0049394B"/>
    <w:rsid w:val="004D305E"/>
    <w:rsid w:val="004D4277"/>
    <w:rsid w:val="004D7E01"/>
    <w:rsid w:val="005020B5"/>
    <w:rsid w:val="00502516"/>
    <w:rsid w:val="00505F06"/>
    <w:rsid w:val="00506828"/>
    <w:rsid w:val="00506A02"/>
    <w:rsid w:val="0053056E"/>
    <w:rsid w:val="005325C9"/>
    <w:rsid w:val="0055472B"/>
    <w:rsid w:val="00554FDA"/>
    <w:rsid w:val="00582588"/>
    <w:rsid w:val="00585420"/>
    <w:rsid w:val="005A6A90"/>
    <w:rsid w:val="005C4E57"/>
    <w:rsid w:val="005C784C"/>
    <w:rsid w:val="005D17F6"/>
    <w:rsid w:val="005E5539"/>
    <w:rsid w:val="005E67B9"/>
    <w:rsid w:val="005F3690"/>
    <w:rsid w:val="00602BF5"/>
    <w:rsid w:val="00604B86"/>
    <w:rsid w:val="00617FDD"/>
    <w:rsid w:val="00633614"/>
    <w:rsid w:val="00633F68"/>
    <w:rsid w:val="00636EB2"/>
    <w:rsid w:val="006375B8"/>
    <w:rsid w:val="006469F0"/>
    <w:rsid w:val="0066510A"/>
    <w:rsid w:val="00673F9F"/>
    <w:rsid w:val="00686953"/>
    <w:rsid w:val="00687DEA"/>
    <w:rsid w:val="00687E67"/>
    <w:rsid w:val="00695E97"/>
    <w:rsid w:val="006967F7"/>
    <w:rsid w:val="006A250C"/>
    <w:rsid w:val="006B21D3"/>
    <w:rsid w:val="006B57D0"/>
    <w:rsid w:val="006C2CA1"/>
    <w:rsid w:val="006D30FF"/>
    <w:rsid w:val="006D6940"/>
    <w:rsid w:val="006E2283"/>
    <w:rsid w:val="006E55D7"/>
    <w:rsid w:val="006F11EC"/>
    <w:rsid w:val="006F34E3"/>
    <w:rsid w:val="0070082C"/>
    <w:rsid w:val="00703E90"/>
    <w:rsid w:val="00710B91"/>
    <w:rsid w:val="007369E6"/>
    <w:rsid w:val="00746E59"/>
    <w:rsid w:val="00754C9A"/>
    <w:rsid w:val="0075599A"/>
    <w:rsid w:val="00761D52"/>
    <w:rsid w:val="00762B40"/>
    <w:rsid w:val="0077749E"/>
    <w:rsid w:val="0078326E"/>
    <w:rsid w:val="00785548"/>
    <w:rsid w:val="00790ADA"/>
    <w:rsid w:val="007D2288"/>
    <w:rsid w:val="007E088F"/>
    <w:rsid w:val="007E378C"/>
    <w:rsid w:val="007F7B32"/>
    <w:rsid w:val="00804BC2"/>
    <w:rsid w:val="00811B7F"/>
    <w:rsid w:val="0081431A"/>
    <w:rsid w:val="00826C61"/>
    <w:rsid w:val="0083216F"/>
    <w:rsid w:val="00860000"/>
    <w:rsid w:val="00863BD3"/>
    <w:rsid w:val="008641ED"/>
    <w:rsid w:val="00866D66"/>
    <w:rsid w:val="008671C6"/>
    <w:rsid w:val="00875803"/>
    <w:rsid w:val="00891FF1"/>
    <w:rsid w:val="00893482"/>
    <w:rsid w:val="008B459E"/>
    <w:rsid w:val="008C3FE9"/>
    <w:rsid w:val="008E13AE"/>
    <w:rsid w:val="008E1506"/>
    <w:rsid w:val="008E710C"/>
    <w:rsid w:val="008F1945"/>
    <w:rsid w:val="008F69D6"/>
    <w:rsid w:val="00902823"/>
    <w:rsid w:val="00915CA6"/>
    <w:rsid w:val="00927834"/>
    <w:rsid w:val="00935E94"/>
    <w:rsid w:val="00947F3E"/>
    <w:rsid w:val="009500A6"/>
    <w:rsid w:val="009540AF"/>
    <w:rsid w:val="00957C18"/>
    <w:rsid w:val="009659BA"/>
    <w:rsid w:val="00980E37"/>
    <w:rsid w:val="00983040"/>
    <w:rsid w:val="009832DB"/>
    <w:rsid w:val="009B05C4"/>
    <w:rsid w:val="009B3FB9"/>
    <w:rsid w:val="009C2465"/>
    <w:rsid w:val="009D35A0"/>
    <w:rsid w:val="009D7EB7"/>
    <w:rsid w:val="009E048A"/>
    <w:rsid w:val="009E08E9"/>
    <w:rsid w:val="009E0F6A"/>
    <w:rsid w:val="009E3DB9"/>
    <w:rsid w:val="009E6E35"/>
    <w:rsid w:val="009F0EDA"/>
    <w:rsid w:val="00A03B96"/>
    <w:rsid w:val="00A04647"/>
    <w:rsid w:val="00A05B19"/>
    <w:rsid w:val="00A1134E"/>
    <w:rsid w:val="00A22836"/>
    <w:rsid w:val="00A24E7E"/>
    <w:rsid w:val="00A258C3"/>
    <w:rsid w:val="00A347C0"/>
    <w:rsid w:val="00A51431"/>
    <w:rsid w:val="00A539AD"/>
    <w:rsid w:val="00A65146"/>
    <w:rsid w:val="00A86F68"/>
    <w:rsid w:val="00A94063"/>
    <w:rsid w:val="00A94EE0"/>
    <w:rsid w:val="00AA6219"/>
    <w:rsid w:val="00AA74E0"/>
    <w:rsid w:val="00AB04A8"/>
    <w:rsid w:val="00AB703F"/>
    <w:rsid w:val="00AC08B0"/>
    <w:rsid w:val="00AC363F"/>
    <w:rsid w:val="00AC5F76"/>
    <w:rsid w:val="00AC6BB8"/>
    <w:rsid w:val="00AD075B"/>
    <w:rsid w:val="00AE008F"/>
    <w:rsid w:val="00B01FCD"/>
    <w:rsid w:val="00B156E0"/>
    <w:rsid w:val="00B1776C"/>
    <w:rsid w:val="00B27C53"/>
    <w:rsid w:val="00B40E4D"/>
    <w:rsid w:val="00B52583"/>
    <w:rsid w:val="00B52896"/>
    <w:rsid w:val="00B60344"/>
    <w:rsid w:val="00B7632D"/>
    <w:rsid w:val="00B95236"/>
    <w:rsid w:val="00B96BD9"/>
    <w:rsid w:val="00BA1B01"/>
    <w:rsid w:val="00BA2641"/>
    <w:rsid w:val="00BA7DAE"/>
    <w:rsid w:val="00BB37AA"/>
    <w:rsid w:val="00BC53A0"/>
    <w:rsid w:val="00BD1951"/>
    <w:rsid w:val="00BD3B78"/>
    <w:rsid w:val="00BD74CC"/>
    <w:rsid w:val="00BE62AD"/>
    <w:rsid w:val="00BF121F"/>
    <w:rsid w:val="00BF1F80"/>
    <w:rsid w:val="00BF4BBA"/>
    <w:rsid w:val="00BF4DDF"/>
    <w:rsid w:val="00C166EF"/>
    <w:rsid w:val="00C17EB0"/>
    <w:rsid w:val="00C25ABE"/>
    <w:rsid w:val="00C27F0F"/>
    <w:rsid w:val="00C27F5F"/>
    <w:rsid w:val="00C30A0F"/>
    <w:rsid w:val="00C37E61"/>
    <w:rsid w:val="00C56A49"/>
    <w:rsid w:val="00C62CA9"/>
    <w:rsid w:val="00C704AF"/>
    <w:rsid w:val="00C70F1B"/>
    <w:rsid w:val="00C7187E"/>
    <w:rsid w:val="00C71A47"/>
    <w:rsid w:val="00C7464C"/>
    <w:rsid w:val="00C85588"/>
    <w:rsid w:val="00CD6755"/>
    <w:rsid w:val="00CD6856"/>
    <w:rsid w:val="00CE0089"/>
    <w:rsid w:val="00CE793C"/>
    <w:rsid w:val="00CF193C"/>
    <w:rsid w:val="00CF4D06"/>
    <w:rsid w:val="00D010C7"/>
    <w:rsid w:val="00D173F1"/>
    <w:rsid w:val="00D74CB0"/>
    <w:rsid w:val="00D8295D"/>
    <w:rsid w:val="00D87BC1"/>
    <w:rsid w:val="00DC2A65"/>
    <w:rsid w:val="00DE15F0"/>
    <w:rsid w:val="00DE5663"/>
    <w:rsid w:val="00DE78AA"/>
    <w:rsid w:val="00DF2D9A"/>
    <w:rsid w:val="00E053D0"/>
    <w:rsid w:val="00E15994"/>
    <w:rsid w:val="00E27813"/>
    <w:rsid w:val="00E3114E"/>
    <w:rsid w:val="00E31A70"/>
    <w:rsid w:val="00E35B02"/>
    <w:rsid w:val="00E52C27"/>
    <w:rsid w:val="00E66496"/>
    <w:rsid w:val="00E66B35"/>
    <w:rsid w:val="00E66E10"/>
    <w:rsid w:val="00E6745E"/>
    <w:rsid w:val="00E769F6"/>
    <w:rsid w:val="00E809ED"/>
    <w:rsid w:val="00E8407C"/>
    <w:rsid w:val="00E84F3C"/>
    <w:rsid w:val="00EA012C"/>
    <w:rsid w:val="00EA660F"/>
    <w:rsid w:val="00EC4B84"/>
    <w:rsid w:val="00EC6A55"/>
    <w:rsid w:val="00ED0288"/>
    <w:rsid w:val="00ED77D4"/>
    <w:rsid w:val="00EE52CB"/>
    <w:rsid w:val="00EF581D"/>
    <w:rsid w:val="00EF6C39"/>
    <w:rsid w:val="00EF7FD8"/>
    <w:rsid w:val="00F06F59"/>
    <w:rsid w:val="00F13103"/>
    <w:rsid w:val="00F17988"/>
    <w:rsid w:val="00F209AD"/>
    <w:rsid w:val="00F469F0"/>
    <w:rsid w:val="00F4702F"/>
    <w:rsid w:val="00F53273"/>
    <w:rsid w:val="00F54919"/>
    <w:rsid w:val="00F65F80"/>
    <w:rsid w:val="00F755E4"/>
    <w:rsid w:val="00F77D02"/>
    <w:rsid w:val="00F94464"/>
    <w:rsid w:val="00FB3A86"/>
    <w:rsid w:val="00FB3F3C"/>
    <w:rsid w:val="00FD36C8"/>
    <w:rsid w:val="00FE3F45"/>
    <w:rsid w:val="00FE794D"/>
    <w:rsid w:val="00FF399F"/>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8CA7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E278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customStyle="1" w:styleId="Balk3Char">
    <w:name w:val="Başlık 3 Char"/>
    <w:basedOn w:val="VarsaylanParagrafYazTipi"/>
    <w:link w:val="Balk3"/>
    <w:uiPriority w:val="9"/>
    <w:semiHidden/>
    <w:rsid w:val="00E27813"/>
    <w:rPr>
      <w:rFonts w:asciiTheme="majorHAnsi" w:eastAsiaTheme="majorEastAsia" w:hAnsiTheme="majorHAnsi" w:cstheme="majorBidi"/>
      <w:color w:val="243F60" w:themeColor="accent1" w:themeShade="7F"/>
      <w:sz w:val="24"/>
      <w:szCs w:val="24"/>
    </w:rPr>
  </w:style>
  <w:style w:type="paragraph" w:styleId="Dzeltme">
    <w:name w:val="Revision"/>
    <w:hidden/>
    <w:uiPriority w:val="99"/>
    <w:semiHidden/>
    <w:rsid w:val="00C27F0F"/>
    <w:rPr>
      <w:rFonts w:ascii="Helvetica" w:hAnsi="Helvetica"/>
    </w:rPr>
  </w:style>
  <w:style w:type="paragraph" w:styleId="AklamaKonusu">
    <w:name w:val="annotation subject"/>
    <w:basedOn w:val="AklamaMetni"/>
    <w:next w:val="AklamaMetni"/>
    <w:link w:val="AklamaKonusuChar"/>
    <w:semiHidden/>
    <w:unhideWhenUsed/>
    <w:rsid w:val="00C27F0F"/>
    <w:rPr>
      <w:rFonts w:ascii="Helvetica" w:hAnsi="Helvetica"/>
      <w:b/>
      <w:bCs/>
      <w:lang w:val="en-US" w:eastAsia="en-US"/>
    </w:rPr>
  </w:style>
  <w:style w:type="character" w:customStyle="1" w:styleId="AklamaKonusuChar">
    <w:name w:val="Açıklama Konusu Char"/>
    <w:basedOn w:val="AklamaMetniChar"/>
    <w:link w:val="AklamaKonusu"/>
    <w:semiHidden/>
    <w:rsid w:val="00C27F0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8BED-929B-4940-86FE-42A5DFAC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487</TotalTime>
  <Pages>12</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104</cp:revision>
  <cp:lastPrinted>1999-07-06T11:00:00Z</cp:lastPrinted>
  <dcterms:created xsi:type="dcterms:W3CDTF">2014-10-25T14:34:00Z</dcterms:created>
  <dcterms:modified xsi:type="dcterms:W3CDTF">2026-05-11T18:39:00Z</dcterms:modified>
</cp:coreProperties>
</file>