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0C1712" w:rsidRDefault="009344FF" w:rsidP="009344FF">
      <w:pPr>
        <w:rPr>
          <w:rFonts w:ascii="Arial" w:hAnsi="Arial" w:cs="Arial"/>
          <w:b/>
          <w:sz w:val="20"/>
          <w:szCs w:val="20"/>
          <w:u w:val="single"/>
        </w:rPr>
      </w:pPr>
      <w:r w:rsidRPr="000C1712">
        <w:rPr>
          <w:rFonts w:ascii="Arial" w:hAnsi="Arial" w:cs="Arial"/>
          <w:b/>
          <w:sz w:val="20"/>
          <w:szCs w:val="20"/>
          <w:u w:val="single"/>
        </w:rPr>
        <w:t>Editor’s Comment:</w:t>
      </w:r>
    </w:p>
    <w:p w:rsidR="000C1712" w:rsidRPr="000C1712" w:rsidRDefault="000C1712" w:rsidP="000C1712">
      <w:pPr>
        <w:pStyle w:val="NormalWeb"/>
        <w:shd w:val="clear" w:color="auto" w:fill="FFFFFF"/>
        <w:rPr>
          <w:rFonts w:ascii="Arial" w:hAnsi="Arial" w:cs="Arial"/>
          <w:color w:val="222222"/>
          <w:sz w:val="20"/>
          <w:szCs w:val="20"/>
        </w:rPr>
      </w:pPr>
      <w:r w:rsidRPr="000C1712">
        <w:rPr>
          <w:rFonts w:ascii="Arial" w:hAnsi="Arial" w:cs="Arial"/>
          <w:color w:val="222222"/>
          <w:sz w:val="20"/>
          <w:szCs w:val="20"/>
        </w:rPr>
        <w:t>This study presents a well-structured and mechanistically focused investigation into the neuroprotective potential of combined </w:t>
      </w:r>
      <w:r w:rsidRPr="000C1712">
        <w:rPr>
          <w:rStyle w:val="Emphasis"/>
          <w:rFonts w:ascii="Arial" w:hAnsi="Arial" w:cs="Arial"/>
          <w:color w:val="222222"/>
          <w:sz w:val="20"/>
          <w:szCs w:val="20"/>
        </w:rPr>
        <w:t xml:space="preserve">Piper </w:t>
      </w:r>
      <w:proofErr w:type="spellStart"/>
      <w:r w:rsidRPr="000C1712">
        <w:rPr>
          <w:rStyle w:val="Emphasis"/>
          <w:rFonts w:ascii="Arial" w:hAnsi="Arial" w:cs="Arial"/>
          <w:color w:val="222222"/>
          <w:sz w:val="20"/>
          <w:szCs w:val="20"/>
        </w:rPr>
        <w:t>guineense</w:t>
      </w:r>
      <w:proofErr w:type="spellEnd"/>
      <w:r w:rsidRPr="000C1712">
        <w:rPr>
          <w:rFonts w:ascii="Arial" w:hAnsi="Arial" w:cs="Arial"/>
          <w:color w:val="222222"/>
          <w:sz w:val="20"/>
          <w:szCs w:val="20"/>
        </w:rPr>
        <w:t> and </w:t>
      </w:r>
      <w:proofErr w:type="spellStart"/>
      <w:r w:rsidRPr="000C1712">
        <w:rPr>
          <w:rStyle w:val="Emphasis"/>
          <w:rFonts w:ascii="Arial" w:hAnsi="Arial" w:cs="Arial"/>
          <w:color w:val="222222"/>
          <w:sz w:val="20"/>
          <w:szCs w:val="20"/>
        </w:rPr>
        <w:t>Zingiber</w:t>
      </w:r>
      <w:proofErr w:type="spellEnd"/>
      <w:r w:rsidRPr="000C1712">
        <w:rPr>
          <w:rStyle w:val="Emphasis"/>
          <w:rFonts w:ascii="Arial" w:hAnsi="Arial" w:cs="Arial"/>
          <w:color w:val="222222"/>
          <w:sz w:val="20"/>
          <w:szCs w:val="20"/>
        </w:rPr>
        <w:t xml:space="preserve"> </w:t>
      </w:r>
      <w:proofErr w:type="spellStart"/>
      <w:r w:rsidRPr="000C1712">
        <w:rPr>
          <w:rStyle w:val="Emphasis"/>
          <w:rFonts w:ascii="Arial" w:hAnsi="Arial" w:cs="Arial"/>
          <w:color w:val="222222"/>
          <w:sz w:val="20"/>
          <w:szCs w:val="20"/>
        </w:rPr>
        <w:t>officinale</w:t>
      </w:r>
      <w:proofErr w:type="spellEnd"/>
      <w:r w:rsidRPr="000C1712">
        <w:rPr>
          <w:rFonts w:ascii="Arial" w:hAnsi="Arial" w:cs="Arial"/>
          <w:color w:val="222222"/>
          <w:sz w:val="20"/>
          <w:szCs w:val="20"/>
        </w:rPr>
        <w:t xml:space="preserve"> extracts in an </w:t>
      </w:r>
      <w:proofErr w:type="spellStart"/>
      <w:r w:rsidRPr="000C1712">
        <w:rPr>
          <w:rFonts w:ascii="Arial" w:hAnsi="Arial" w:cs="Arial"/>
          <w:color w:val="222222"/>
          <w:sz w:val="20"/>
          <w:szCs w:val="20"/>
        </w:rPr>
        <w:t>AlCl</w:t>
      </w:r>
      <w:proofErr w:type="spellEnd"/>
      <w:r w:rsidRPr="000C1712">
        <w:rPr>
          <w:rFonts w:ascii="Cambria Math" w:hAnsi="Cambria Math" w:cs="Cambria Math"/>
          <w:color w:val="222222"/>
          <w:sz w:val="20"/>
          <w:szCs w:val="20"/>
        </w:rPr>
        <w:t>₃</w:t>
      </w:r>
      <w:r w:rsidRPr="000C1712">
        <w:rPr>
          <w:rFonts w:ascii="Arial" w:hAnsi="Arial" w:cs="Arial"/>
          <w:color w:val="222222"/>
          <w:sz w:val="20"/>
          <w:szCs w:val="20"/>
        </w:rPr>
        <w:t>-induced Alzheimer’s disease model. The study is strengthened by its comprehensive assessment of oxidative stress, inflammatory biomarkers, and NADPH oxidase activity, which together provide convincing evidence for the extract’s multi-target therapeutic effects. However, one major issue remains: the inconsistency in LD</w:t>
      </w:r>
      <w:r w:rsidRPr="000C1712">
        <w:rPr>
          <w:rFonts w:ascii="Cambria Math" w:hAnsi="Cambria Math" w:cs="Cambria Math"/>
          <w:color w:val="222222"/>
          <w:sz w:val="20"/>
          <w:szCs w:val="20"/>
        </w:rPr>
        <w:t>₅₀</w:t>
      </w:r>
      <w:r w:rsidRPr="000C1712">
        <w:rPr>
          <w:rFonts w:ascii="Arial" w:hAnsi="Arial" w:cs="Arial"/>
          <w:color w:val="222222"/>
          <w:sz w:val="20"/>
          <w:szCs w:val="20"/>
        </w:rPr>
        <w:t xml:space="preserve"> reporting must be clarified to maintain scientific credibility before publication.</w:t>
      </w:r>
    </w:p>
    <w:p w:rsidR="000C1712" w:rsidRPr="000C1712" w:rsidRDefault="000C1712" w:rsidP="000C1712">
      <w:pPr>
        <w:pStyle w:val="NormalWeb"/>
        <w:shd w:val="clear" w:color="auto" w:fill="FFFFFF"/>
        <w:rPr>
          <w:rFonts w:ascii="Arial" w:hAnsi="Arial" w:cs="Arial"/>
          <w:color w:val="222222"/>
          <w:sz w:val="20"/>
          <w:szCs w:val="20"/>
        </w:rPr>
      </w:pPr>
      <w:r w:rsidRPr="000C1712">
        <w:rPr>
          <w:rFonts w:ascii="Arial" w:hAnsi="Arial" w:cs="Arial"/>
          <w:color w:val="222222"/>
          <w:sz w:val="20"/>
          <w:szCs w:val="20"/>
        </w:rPr>
        <w:t>A major concern is that the abstract states, “The LD</w:t>
      </w:r>
      <w:r w:rsidRPr="000C1712">
        <w:rPr>
          <w:rFonts w:ascii="Cambria Math" w:hAnsi="Cambria Math" w:cs="Cambria Math"/>
          <w:color w:val="222222"/>
          <w:sz w:val="20"/>
          <w:szCs w:val="20"/>
        </w:rPr>
        <w:t>₅₀</w:t>
      </w:r>
      <w:r w:rsidRPr="000C1712">
        <w:rPr>
          <w:rFonts w:ascii="Arial" w:hAnsi="Arial" w:cs="Arial"/>
          <w:color w:val="222222"/>
          <w:sz w:val="20"/>
          <w:szCs w:val="20"/>
        </w:rPr>
        <w:t xml:space="preserve"> was 7745.97 mg/kg, indicating a wide safety margin.” In the Experimental Design section, the authors further explain that, based on this high LD</w:t>
      </w:r>
      <w:r w:rsidRPr="000C1712">
        <w:rPr>
          <w:rFonts w:ascii="Cambria Math" w:hAnsi="Cambria Math" w:cs="Cambria Math"/>
          <w:color w:val="222222"/>
          <w:sz w:val="20"/>
          <w:szCs w:val="20"/>
        </w:rPr>
        <w:t>₅₀</w:t>
      </w:r>
      <w:r w:rsidRPr="000C1712">
        <w:rPr>
          <w:rFonts w:ascii="Arial" w:hAnsi="Arial" w:cs="Arial"/>
          <w:color w:val="222222"/>
          <w:sz w:val="20"/>
          <w:szCs w:val="20"/>
        </w:rPr>
        <w:t xml:space="preserve"> value, experimental doses of 400 and 800 mg/kg were selected to ensure pharmacological efficacy while remaining within the safety margin. However, these selected doses appear to align more closely with the studies cited in the Introduction section, which report the neuroprotective effects of the individual plant extracts. For example, </w:t>
      </w:r>
      <w:r w:rsidRPr="000C1712">
        <w:rPr>
          <w:rStyle w:val="Emphasis"/>
          <w:rFonts w:ascii="Arial" w:hAnsi="Arial" w:cs="Arial"/>
          <w:color w:val="222222"/>
          <w:sz w:val="20"/>
          <w:szCs w:val="20"/>
        </w:rPr>
        <w:t xml:space="preserve">Piper </w:t>
      </w:r>
      <w:proofErr w:type="spellStart"/>
      <w:r w:rsidRPr="000C1712">
        <w:rPr>
          <w:rStyle w:val="Emphasis"/>
          <w:rFonts w:ascii="Arial" w:hAnsi="Arial" w:cs="Arial"/>
          <w:color w:val="222222"/>
          <w:sz w:val="20"/>
          <w:szCs w:val="20"/>
        </w:rPr>
        <w:t>guineense</w:t>
      </w:r>
      <w:proofErr w:type="spellEnd"/>
      <w:r w:rsidRPr="000C1712">
        <w:rPr>
          <w:rFonts w:ascii="Arial" w:hAnsi="Arial" w:cs="Arial"/>
          <w:color w:val="222222"/>
          <w:sz w:val="20"/>
          <w:szCs w:val="20"/>
        </w:rPr>
        <w:t xml:space="preserve"> (black pepper) contains the alkaloid </w:t>
      </w:r>
      <w:proofErr w:type="spellStart"/>
      <w:r w:rsidRPr="000C1712">
        <w:rPr>
          <w:rFonts w:ascii="Arial" w:hAnsi="Arial" w:cs="Arial"/>
          <w:color w:val="222222"/>
          <w:sz w:val="20"/>
          <w:szCs w:val="20"/>
        </w:rPr>
        <w:t>piperine</w:t>
      </w:r>
      <w:proofErr w:type="spellEnd"/>
      <w:r w:rsidRPr="000C1712">
        <w:rPr>
          <w:rFonts w:ascii="Arial" w:hAnsi="Arial" w:cs="Arial"/>
          <w:color w:val="222222"/>
          <w:sz w:val="20"/>
          <w:szCs w:val="20"/>
        </w:rPr>
        <w:t>, which possesses antioxidant and neuroprotective properties; studies have shown that it can reduce lipid oxidation and inhibit tangle formation in brain tissues (</w:t>
      </w:r>
      <w:proofErr w:type="spellStart"/>
      <w:r w:rsidRPr="000C1712">
        <w:rPr>
          <w:rFonts w:ascii="Arial" w:hAnsi="Arial" w:cs="Arial"/>
          <w:color w:val="222222"/>
          <w:sz w:val="20"/>
          <w:szCs w:val="20"/>
        </w:rPr>
        <w:t>Ademuyiwa</w:t>
      </w:r>
      <w:proofErr w:type="spellEnd"/>
      <w:r w:rsidRPr="000C1712">
        <w:rPr>
          <w:rFonts w:ascii="Arial" w:hAnsi="Arial" w:cs="Arial"/>
          <w:color w:val="222222"/>
          <w:sz w:val="20"/>
          <w:szCs w:val="20"/>
        </w:rPr>
        <w:t xml:space="preserve"> et al., 2023). Similarly, </w:t>
      </w:r>
      <w:proofErr w:type="spellStart"/>
      <w:r w:rsidRPr="000C1712">
        <w:rPr>
          <w:rStyle w:val="Emphasis"/>
          <w:rFonts w:ascii="Arial" w:hAnsi="Arial" w:cs="Arial"/>
          <w:color w:val="222222"/>
          <w:sz w:val="20"/>
          <w:szCs w:val="20"/>
        </w:rPr>
        <w:t>Zingiber</w:t>
      </w:r>
      <w:proofErr w:type="spellEnd"/>
      <w:r w:rsidRPr="000C1712">
        <w:rPr>
          <w:rStyle w:val="Emphasis"/>
          <w:rFonts w:ascii="Arial" w:hAnsi="Arial" w:cs="Arial"/>
          <w:color w:val="222222"/>
          <w:sz w:val="20"/>
          <w:szCs w:val="20"/>
        </w:rPr>
        <w:t xml:space="preserve"> </w:t>
      </w:r>
      <w:proofErr w:type="spellStart"/>
      <w:r w:rsidRPr="000C1712">
        <w:rPr>
          <w:rStyle w:val="Emphasis"/>
          <w:rFonts w:ascii="Arial" w:hAnsi="Arial" w:cs="Arial"/>
          <w:color w:val="222222"/>
          <w:sz w:val="20"/>
          <w:szCs w:val="20"/>
        </w:rPr>
        <w:t>officinale</w:t>
      </w:r>
      <w:proofErr w:type="spellEnd"/>
      <w:r w:rsidRPr="000C1712">
        <w:rPr>
          <w:rFonts w:ascii="Arial" w:hAnsi="Arial" w:cs="Arial"/>
          <w:color w:val="222222"/>
          <w:sz w:val="20"/>
          <w:szCs w:val="20"/>
        </w:rPr>
        <w:t xml:space="preserve"> (ginger) and its bioactive compounds, including </w:t>
      </w:r>
      <w:proofErr w:type="spellStart"/>
      <w:r w:rsidRPr="000C1712">
        <w:rPr>
          <w:rFonts w:ascii="Arial" w:hAnsi="Arial" w:cs="Arial"/>
          <w:color w:val="222222"/>
          <w:sz w:val="20"/>
          <w:szCs w:val="20"/>
        </w:rPr>
        <w:t>gingerols</w:t>
      </w:r>
      <w:proofErr w:type="spellEnd"/>
      <w:r w:rsidRPr="000C1712">
        <w:rPr>
          <w:rFonts w:ascii="Arial" w:hAnsi="Arial" w:cs="Arial"/>
          <w:color w:val="222222"/>
          <w:sz w:val="20"/>
          <w:szCs w:val="20"/>
        </w:rPr>
        <w:t xml:space="preserve"> and </w:t>
      </w:r>
      <w:proofErr w:type="spellStart"/>
      <w:r w:rsidRPr="000C1712">
        <w:rPr>
          <w:rFonts w:ascii="Arial" w:hAnsi="Arial" w:cs="Arial"/>
          <w:color w:val="222222"/>
          <w:sz w:val="20"/>
          <w:szCs w:val="20"/>
        </w:rPr>
        <w:t>shogaols</w:t>
      </w:r>
      <w:proofErr w:type="spellEnd"/>
      <w:r w:rsidRPr="000C1712">
        <w:rPr>
          <w:rFonts w:ascii="Arial" w:hAnsi="Arial" w:cs="Arial"/>
          <w:color w:val="222222"/>
          <w:sz w:val="20"/>
          <w:szCs w:val="20"/>
        </w:rPr>
        <w:t xml:space="preserve">, have demonstrated potential to improve memory and attenuate cognitive impairments through anti-inflammatory and </w:t>
      </w:r>
      <w:proofErr w:type="spellStart"/>
      <w:r w:rsidRPr="000C1712">
        <w:rPr>
          <w:rFonts w:ascii="Arial" w:hAnsi="Arial" w:cs="Arial"/>
          <w:color w:val="222222"/>
          <w:sz w:val="20"/>
          <w:szCs w:val="20"/>
        </w:rPr>
        <w:t>antioxidative</w:t>
      </w:r>
      <w:proofErr w:type="spellEnd"/>
      <w:r w:rsidRPr="000C1712">
        <w:rPr>
          <w:rFonts w:ascii="Arial" w:hAnsi="Arial" w:cs="Arial"/>
          <w:color w:val="222222"/>
          <w:sz w:val="20"/>
          <w:szCs w:val="20"/>
        </w:rPr>
        <w:t xml:space="preserve"> mechanisms (</w:t>
      </w:r>
      <w:proofErr w:type="spellStart"/>
      <w:r w:rsidRPr="000C1712">
        <w:rPr>
          <w:rFonts w:ascii="Arial" w:hAnsi="Arial" w:cs="Arial"/>
          <w:color w:val="222222"/>
          <w:sz w:val="20"/>
          <w:szCs w:val="20"/>
        </w:rPr>
        <w:t>Talebi</w:t>
      </w:r>
      <w:proofErr w:type="spellEnd"/>
      <w:r w:rsidRPr="000C1712">
        <w:rPr>
          <w:rFonts w:ascii="Arial" w:hAnsi="Arial" w:cs="Arial"/>
          <w:color w:val="222222"/>
          <w:sz w:val="20"/>
          <w:szCs w:val="20"/>
        </w:rPr>
        <w:t xml:space="preserve"> et al., 2021; </w:t>
      </w:r>
      <w:proofErr w:type="spellStart"/>
      <w:r w:rsidRPr="000C1712">
        <w:rPr>
          <w:rFonts w:ascii="Arial" w:hAnsi="Arial" w:cs="Arial"/>
          <w:color w:val="222222"/>
          <w:sz w:val="20"/>
          <w:szCs w:val="20"/>
        </w:rPr>
        <w:t>Priyadarshini</w:t>
      </w:r>
      <w:proofErr w:type="spellEnd"/>
      <w:r w:rsidRPr="000C1712">
        <w:rPr>
          <w:rFonts w:ascii="Arial" w:hAnsi="Arial" w:cs="Arial"/>
          <w:color w:val="222222"/>
          <w:sz w:val="20"/>
          <w:szCs w:val="20"/>
        </w:rPr>
        <w:t xml:space="preserve"> et al., 2025).</w:t>
      </w:r>
    </w:p>
    <w:p w:rsidR="000C1712" w:rsidRPr="000C1712" w:rsidRDefault="000C1712" w:rsidP="000C1712">
      <w:pPr>
        <w:pStyle w:val="NormalWeb"/>
        <w:shd w:val="clear" w:color="auto" w:fill="FFFFFF"/>
        <w:rPr>
          <w:rFonts w:ascii="Arial" w:hAnsi="Arial" w:cs="Arial"/>
          <w:color w:val="222222"/>
          <w:sz w:val="20"/>
          <w:szCs w:val="20"/>
        </w:rPr>
      </w:pPr>
      <w:r w:rsidRPr="000C1712">
        <w:rPr>
          <w:rFonts w:ascii="Arial" w:hAnsi="Arial" w:cs="Arial"/>
          <w:color w:val="222222"/>
          <w:sz w:val="20"/>
          <w:szCs w:val="20"/>
        </w:rPr>
        <w:t>Therefore, the authors should specifically highlight the doses used in these cited studies involving the single plant extracts and discuss whether the combined extract in the present study truly exhibits synergistic neuroprotective effects. Most importantly, the rationale for selecting the experimental doses of 400 and 800 mg/kg should be based primarily on previously published pharmacological studies rather than solely on the reported LD</w:t>
      </w:r>
      <w:r w:rsidRPr="000C1712">
        <w:rPr>
          <w:rFonts w:ascii="Cambria Math" w:hAnsi="Cambria Math" w:cs="Cambria Math"/>
          <w:color w:val="222222"/>
          <w:sz w:val="20"/>
          <w:szCs w:val="20"/>
        </w:rPr>
        <w:t>₅₀</w:t>
      </w:r>
      <w:r w:rsidRPr="000C1712">
        <w:rPr>
          <w:rFonts w:ascii="Arial" w:hAnsi="Arial" w:cs="Arial"/>
          <w:color w:val="222222"/>
          <w:sz w:val="20"/>
          <w:szCs w:val="20"/>
        </w:rPr>
        <w:t xml:space="preserve"> value of 7745.97 mg/kg.</w:t>
      </w:r>
    </w:p>
    <w:p w:rsidR="009344FF" w:rsidRPr="000C1712" w:rsidRDefault="009344FF" w:rsidP="009344FF">
      <w:pPr>
        <w:rPr>
          <w:rFonts w:ascii="Arial" w:hAnsi="Arial" w:cs="Arial"/>
          <w:sz w:val="20"/>
          <w:szCs w:val="20"/>
        </w:rPr>
      </w:pPr>
    </w:p>
    <w:p w:rsidR="000F2F46" w:rsidRPr="000C1712" w:rsidRDefault="009344FF" w:rsidP="009344FF">
      <w:pPr>
        <w:rPr>
          <w:rFonts w:ascii="Arial" w:hAnsi="Arial" w:cs="Arial"/>
          <w:b/>
          <w:sz w:val="20"/>
          <w:szCs w:val="20"/>
          <w:u w:val="single"/>
        </w:rPr>
      </w:pPr>
      <w:r w:rsidRPr="000C1712">
        <w:rPr>
          <w:rFonts w:ascii="Arial" w:hAnsi="Arial" w:cs="Arial"/>
          <w:b/>
          <w:sz w:val="20"/>
          <w:szCs w:val="20"/>
          <w:u w:val="single"/>
        </w:rPr>
        <w:t>Editor’s Details:</w:t>
      </w:r>
    </w:p>
    <w:p w:rsidR="000C1712" w:rsidRPr="000C1712" w:rsidRDefault="000C1712" w:rsidP="000C1712">
      <w:pPr>
        <w:spacing w:after="0" w:line="240" w:lineRule="auto"/>
        <w:rPr>
          <w:rFonts w:ascii="Arial" w:eastAsia="Times New Roman" w:hAnsi="Arial" w:cs="Arial"/>
          <w:sz w:val="20"/>
          <w:szCs w:val="20"/>
          <w:lang w:val="en-US"/>
        </w:rPr>
      </w:pPr>
      <w:r w:rsidRPr="000C1712">
        <w:rPr>
          <w:rFonts w:ascii="Arial" w:eastAsia="Times New Roman" w:hAnsi="Arial" w:cs="Arial"/>
          <w:sz w:val="20"/>
          <w:szCs w:val="20"/>
          <w:lang w:val="en-US"/>
        </w:rPr>
        <w:t>Dr. Yi-Ren Hong</w:t>
      </w:r>
      <w:r w:rsidRPr="000C1712">
        <w:rPr>
          <w:rFonts w:ascii="Arial" w:eastAsia="Times New Roman" w:hAnsi="Arial" w:cs="Arial"/>
          <w:sz w:val="20"/>
          <w:szCs w:val="20"/>
          <w:lang w:val="en-US"/>
        </w:rPr>
        <w:t>, Kaohsiung Medical University, Taiwan</w:t>
      </w:r>
    </w:p>
    <w:p w:rsidR="000C1712" w:rsidRPr="000C1712" w:rsidRDefault="000C1712" w:rsidP="009344FF">
      <w:pPr>
        <w:rPr>
          <w:rFonts w:ascii="Arial" w:hAnsi="Arial" w:cs="Arial"/>
          <w:b/>
          <w:sz w:val="20"/>
          <w:szCs w:val="20"/>
          <w:u w:val="single"/>
        </w:rPr>
      </w:pPr>
      <w:bookmarkStart w:id="0" w:name="_GoBack"/>
      <w:bookmarkEnd w:id="0"/>
    </w:p>
    <w:sectPr w:rsidR="000C1712" w:rsidRPr="000C1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C1712"/>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266F"/>
  <w15:docId w15:val="{F5500CFC-A617-45B8-A0D9-F86CB69F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17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C17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81961">
      <w:bodyDiv w:val="1"/>
      <w:marLeft w:val="0"/>
      <w:marRight w:val="0"/>
      <w:marTop w:val="0"/>
      <w:marBottom w:val="0"/>
      <w:divBdr>
        <w:top w:val="none" w:sz="0" w:space="0" w:color="auto"/>
        <w:left w:val="none" w:sz="0" w:space="0" w:color="auto"/>
        <w:bottom w:val="none" w:sz="0" w:space="0" w:color="auto"/>
        <w:right w:val="none" w:sz="0" w:space="0" w:color="auto"/>
      </w:divBdr>
    </w:div>
    <w:div w:id="8616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2026-05-08T10:10:00Z</dcterms:modified>
</cp:coreProperties>
</file>