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A531C" w14:textId="77777777" w:rsidR="0007583D" w:rsidRDefault="00241083" w:rsidP="007D28C5">
      <w:pPr>
        <w:pStyle w:val="Title"/>
        <w:jc w:val="center"/>
        <w:rPr>
          <w:b/>
          <w:bCs/>
          <w:color w:val="000000"/>
          <w:sz w:val="24"/>
          <w:szCs w:val="24"/>
        </w:rPr>
      </w:pPr>
      <w:r w:rsidRPr="00614134">
        <w:rPr>
          <w:b/>
          <w:bCs/>
          <w:color w:val="000000"/>
          <w:sz w:val="24"/>
          <w:szCs w:val="24"/>
        </w:rPr>
        <w:t>Decoupling the Yield-Quality Paradox in Wheat through Integrated Rhizospheric Bio-Priming with NPK Consortia</w:t>
      </w:r>
    </w:p>
    <w:p w14:paraId="1C2319AE" w14:textId="77777777" w:rsidR="008002EA" w:rsidRDefault="008002EA" w:rsidP="007D28C5">
      <w:pPr>
        <w:jc w:val="center"/>
        <w:rPr>
          <w:b/>
          <w:bCs/>
          <w:color w:val="000000"/>
          <w:sz w:val="24"/>
          <w:szCs w:val="24"/>
        </w:rPr>
      </w:pPr>
    </w:p>
    <w:p w14:paraId="5187D8B3" w14:textId="77B2A9A5" w:rsidR="0007583D" w:rsidRPr="007D28C5" w:rsidRDefault="00241083" w:rsidP="007D28C5">
      <w:pPr>
        <w:jc w:val="center"/>
        <w:rPr>
          <w:sz w:val="24"/>
          <w:szCs w:val="24"/>
        </w:rPr>
      </w:pPr>
      <w:r w:rsidRPr="007D28C5">
        <w:rPr>
          <w:b/>
          <w:bCs/>
          <w:color w:val="000000"/>
          <w:sz w:val="24"/>
          <w:szCs w:val="24"/>
        </w:rPr>
        <w:t>ABSTRACT</w:t>
      </w:r>
    </w:p>
    <w:p w14:paraId="63912DDB" w14:textId="77777777" w:rsidR="0007583D" w:rsidRPr="007D28C5" w:rsidRDefault="00241083" w:rsidP="007D28C5">
      <w:pPr>
        <w:ind w:firstLine="720"/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>The intensification of wheat (</w:t>
      </w:r>
      <w:r w:rsidRPr="007D28C5">
        <w:rPr>
          <w:i/>
          <w:iCs/>
          <w:color w:val="000000"/>
          <w:sz w:val="24"/>
          <w:szCs w:val="24"/>
        </w:rPr>
        <w:t>Triticum aestivum</w:t>
      </w:r>
      <w:r w:rsidRPr="007D28C5">
        <w:rPr>
          <w:color w:val="000000"/>
          <w:sz w:val="24"/>
          <w:szCs w:val="24"/>
        </w:rPr>
        <w:t xml:space="preserve"> L.) monocultures in the Indo-Gangetic Plains has precipitated a precarious "input-output" paradox, wherein escalating mineral fertilization induces rhizospheric dysbiosis and severe pedological degradation. In these alkaline, calcareous landscapes, chemical immobilization renders upwards of 80% of applied phosphorus and critical micronutrients, specifically Zinc (Zn</w:t>
      </w:r>
      <w:r w:rsidRPr="007D28C5">
        <w:rPr>
          <w:color w:val="000000"/>
          <w:sz w:val="24"/>
          <w:szCs w:val="24"/>
          <w:vertAlign w:val="superscript"/>
        </w:rPr>
        <w:t>2+</w:t>
      </w:r>
      <w:r w:rsidRPr="007D28C5">
        <w:rPr>
          <w:color w:val="000000"/>
          <w:sz w:val="24"/>
          <w:szCs w:val="24"/>
        </w:rPr>
        <w:t xml:space="preserve">), bio-unavailable, creating a profound metabolic bottleneck. This study interrogates the hypothesis that transitioning toward </w:t>
      </w:r>
      <w:r w:rsidRPr="007D28C5">
        <w:rPr>
          <w:b/>
          <w:bCs/>
          <w:color w:val="000000"/>
          <w:sz w:val="24"/>
          <w:szCs w:val="24"/>
        </w:rPr>
        <w:t>Microbial-Mediated Nutrient Canalization</w:t>
      </w:r>
      <w:r w:rsidRPr="007D28C5">
        <w:rPr>
          <w:color w:val="000000"/>
          <w:sz w:val="24"/>
          <w:szCs w:val="24"/>
        </w:rPr>
        <w:t xml:space="preserve"> via tripartite bio-inoculants can decouple productivity from environmental exhaustion.</w:t>
      </w:r>
      <w:r w:rsidR="007D28C5">
        <w:rPr>
          <w:sz w:val="24"/>
          <w:szCs w:val="24"/>
        </w:rPr>
        <w:t xml:space="preserve"> </w:t>
      </w:r>
      <w:r w:rsidRPr="007D28C5">
        <w:rPr>
          <w:color w:val="000000"/>
          <w:sz w:val="24"/>
          <w:szCs w:val="24"/>
        </w:rPr>
        <w:t xml:space="preserve">A field investigation was executed during the </w:t>
      </w:r>
      <w:r w:rsidRPr="007D28C5">
        <w:rPr>
          <w:i/>
          <w:iCs/>
          <w:color w:val="000000"/>
          <w:sz w:val="24"/>
          <w:szCs w:val="24"/>
        </w:rPr>
        <w:t>Rabi</w:t>
      </w:r>
      <w:r w:rsidRPr="007D28C5">
        <w:rPr>
          <w:color w:val="000000"/>
          <w:sz w:val="24"/>
          <w:szCs w:val="24"/>
        </w:rPr>
        <w:t xml:space="preserve"> season of 2024 at KVK, Ghazipur, utilizing a </w:t>
      </w:r>
      <w:r w:rsidRPr="007D28C5">
        <w:rPr>
          <w:b/>
          <w:bCs/>
          <w:color w:val="000000"/>
          <w:sz w:val="24"/>
          <w:szCs w:val="24"/>
        </w:rPr>
        <w:t>Randomized Block Design (RBD)</w:t>
      </w:r>
      <w:r w:rsidRPr="007D28C5">
        <w:rPr>
          <w:color w:val="000000"/>
          <w:sz w:val="24"/>
          <w:szCs w:val="24"/>
        </w:rPr>
        <w:t xml:space="preserve"> with three replications. The high-yielding cultivar </w:t>
      </w:r>
      <w:r w:rsidRPr="007D28C5">
        <w:rPr>
          <w:b/>
          <w:bCs/>
          <w:color w:val="000000"/>
          <w:sz w:val="24"/>
          <w:szCs w:val="24"/>
        </w:rPr>
        <w:t>DBW-222</w:t>
      </w:r>
      <w:r w:rsidRPr="007D28C5">
        <w:rPr>
          <w:color w:val="000000"/>
          <w:sz w:val="24"/>
          <w:szCs w:val="24"/>
        </w:rPr>
        <w:t xml:space="preserve"> was subjected to seven nutritional configurations, integrating </w:t>
      </w:r>
      <w:r w:rsidRPr="007D28C5">
        <w:rPr>
          <w:b/>
          <w:bCs/>
          <w:color w:val="000000"/>
          <w:sz w:val="24"/>
          <w:szCs w:val="24"/>
        </w:rPr>
        <w:t>Recommended Dose of Fertilizers (RDF)</w:t>
      </w:r>
      <w:r w:rsidRPr="007D28C5">
        <w:rPr>
          <w:color w:val="000000"/>
          <w:sz w:val="24"/>
          <w:szCs w:val="24"/>
        </w:rPr>
        <w:t xml:space="preserve"> with diazotrophic </w:t>
      </w:r>
      <w:r w:rsidRPr="007D28C5">
        <w:rPr>
          <w:i/>
          <w:iCs/>
          <w:color w:val="000000"/>
          <w:sz w:val="24"/>
          <w:szCs w:val="24"/>
        </w:rPr>
        <w:t>Azotobacter</w:t>
      </w:r>
      <w:r w:rsidRPr="007D28C5">
        <w:rPr>
          <w:color w:val="000000"/>
          <w:sz w:val="24"/>
          <w:szCs w:val="24"/>
        </w:rPr>
        <w:t xml:space="preserve">, specialized </w:t>
      </w:r>
      <w:r w:rsidRPr="007D28C5">
        <w:rPr>
          <w:b/>
          <w:bCs/>
          <w:color w:val="000000"/>
          <w:sz w:val="24"/>
          <w:szCs w:val="24"/>
        </w:rPr>
        <w:t>NPK Consortia</w:t>
      </w:r>
      <w:r w:rsidRPr="007D28C5">
        <w:rPr>
          <w:color w:val="000000"/>
          <w:sz w:val="24"/>
          <w:szCs w:val="24"/>
        </w:rPr>
        <w:t xml:space="preserve">, and </w:t>
      </w:r>
      <w:r w:rsidRPr="007D28C5">
        <w:rPr>
          <w:b/>
          <w:bCs/>
          <w:color w:val="000000"/>
          <w:sz w:val="24"/>
          <w:szCs w:val="24"/>
        </w:rPr>
        <w:t>Zinc Solubilizing Bacteria (ZSB)</w:t>
      </w:r>
      <w:r w:rsidRPr="007D28C5">
        <w:rPr>
          <w:color w:val="000000"/>
          <w:sz w:val="24"/>
          <w:szCs w:val="24"/>
        </w:rPr>
        <w:t>. Physiological growth kinetics (Plant Height, LAI, CGR), grain proteomic stoichiometry (modified micro-Kjeldahl), and post-harvest edaphic biological status (CFU analysis) were rigorously quantified.</w:t>
      </w:r>
      <w:r w:rsidR="007D28C5">
        <w:rPr>
          <w:sz w:val="24"/>
          <w:szCs w:val="24"/>
        </w:rPr>
        <w:t xml:space="preserve"> </w:t>
      </w:r>
      <w:r w:rsidRPr="007D28C5">
        <w:rPr>
          <w:color w:val="000000"/>
          <w:sz w:val="24"/>
          <w:szCs w:val="24"/>
        </w:rPr>
        <w:t xml:space="preserve">Empirical outcomes elucidated a significant hierarchical progression (T7 &gt; T6 &gt; T4 &gt; T3 &gt; T5 &gt; T2 &gt; T1), with </w:t>
      </w:r>
      <w:r w:rsidRPr="007D28C5">
        <w:rPr>
          <w:b/>
          <w:bCs/>
          <w:color w:val="000000"/>
          <w:sz w:val="24"/>
          <w:szCs w:val="24"/>
        </w:rPr>
        <w:t>Treatment T7 (RDF + NPK Consortia + ZSB)</w:t>
      </w:r>
      <w:r w:rsidRPr="007D28C5">
        <w:rPr>
          <w:color w:val="000000"/>
          <w:sz w:val="24"/>
          <w:szCs w:val="24"/>
        </w:rPr>
        <w:t xml:space="preserve"> achieving maximal vegetative vigor: plant height (85.6 cm), LAI (0.75), and CGR (22.5 g/m2/day). Notably, T7 demonstrated a superior qualitative profile with </w:t>
      </w:r>
      <w:r w:rsidRPr="007D28C5">
        <w:rPr>
          <w:b/>
          <w:bCs/>
          <w:color w:val="000000"/>
          <w:sz w:val="24"/>
          <w:szCs w:val="24"/>
        </w:rPr>
        <w:t>Protein Content peaking at 11.4%</w:t>
      </w:r>
      <w:r w:rsidRPr="007D28C5">
        <w:rPr>
          <w:color w:val="000000"/>
          <w:sz w:val="24"/>
          <w:szCs w:val="24"/>
        </w:rPr>
        <w:t xml:space="preserve">, effectively decoupling the typical inverse relationship between yield and quality. Economic productivity reached its zenith in T7 with a </w:t>
      </w:r>
      <w:r w:rsidRPr="007D28C5">
        <w:rPr>
          <w:b/>
          <w:bCs/>
          <w:color w:val="000000"/>
          <w:sz w:val="24"/>
          <w:szCs w:val="24"/>
        </w:rPr>
        <w:t>Grain Yield of 5.5 t/ha</w:t>
      </w:r>
      <w:r w:rsidRPr="007D28C5">
        <w:rPr>
          <w:color w:val="000000"/>
          <w:sz w:val="24"/>
          <w:szCs w:val="24"/>
        </w:rPr>
        <w:t>, underpinned by a three-fold increase in rhizospheric bacterial colonization (34.7</w:t>
      </w:r>
      <w:r w:rsidR="007D28C5">
        <w:rPr>
          <w:color w:val="000000"/>
          <w:sz w:val="24"/>
          <w:szCs w:val="24"/>
        </w:rPr>
        <w:t xml:space="preserve"> </w:t>
      </w:r>
      <w:r w:rsidRPr="007D28C5">
        <w:rPr>
          <w:color w:val="000000"/>
          <w:sz w:val="24"/>
          <w:szCs w:val="24"/>
        </w:rPr>
        <w:t>times 106 CFU/g) over the control.</w:t>
      </w:r>
      <w:r w:rsidR="007D28C5">
        <w:rPr>
          <w:color w:val="000000"/>
          <w:sz w:val="24"/>
          <w:szCs w:val="24"/>
        </w:rPr>
        <w:t xml:space="preserve"> </w:t>
      </w:r>
      <w:r w:rsidRPr="007D28C5">
        <w:rPr>
          <w:color w:val="000000"/>
          <w:sz w:val="24"/>
          <w:szCs w:val="24"/>
        </w:rPr>
        <w:t xml:space="preserve">The integration of multimodal microbial consortia with mineral regimes mitigates the "biological void" left by conventional fertilization, restoring soil ecological functionality. The synergistic interaction between NPK-mobilizers and ZSB optimizes the </w:t>
      </w:r>
      <w:r w:rsidRPr="007D28C5">
        <w:rPr>
          <w:b/>
          <w:bCs/>
          <w:color w:val="000000"/>
          <w:sz w:val="24"/>
          <w:szCs w:val="24"/>
        </w:rPr>
        <w:t>Carbon-Nitrogen-Phosphorus (</w:t>
      </w:r>
      <w:proofErr w:type="gramStart"/>
      <w:r w:rsidRPr="007D28C5">
        <w:rPr>
          <w:b/>
          <w:bCs/>
          <w:color w:val="000000"/>
          <w:sz w:val="24"/>
          <w:szCs w:val="24"/>
        </w:rPr>
        <w:t>C:N</w:t>
      </w:r>
      <w:proofErr w:type="gramEnd"/>
      <w:r w:rsidRPr="007D28C5">
        <w:rPr>
          <w:b/>
          <w:bCs/>
          <w:color w:val="000000"/>
          <w:sz w:val="24"/>
          <w:szCs w:val="24"/>
        </w:rPr>
        <w:t>:P) stoichiometry</w:t>
      </w:r>
      <w:r w:rsidRPr="007D28C5">
        <w:rPr>
          <w:color w:val="000000"/>
          <w:sz w:val="24"/>
          <w:szCs w:val="24"/>
        </w:rPr>
        <w:t>, offering a mechanistic framework for regenerative intensification in high-input agrosystems.</w:t>
      </w:r>
    </w:p>
    <w:p w14:paraId="53991ACD" w14:textId="77777777" w:rsidR="0007583D" w:rsidRDefault="00241083" w:rsidP="007D28C5">
      <w:pPr>
        <w:pStyle w:val="Heading4"/>
        <w:jc w:val="both"/>
        <w:rPr>
          <w:color w:val="000000"/>
          <w:sz w:val="24"/>
          <w:szCs w:val="24"/>
        </w:rPr>
      </w:pPr>
      <w:proofErr w:type="gramStart"/>
      <w:r w:rsidRPr="007D28C5">
        <w:rPr>
          <w:i w:val="0"/>
          <w:iCs w:val="0"/>
          <w:color w:val="000000"/>
          <w:sz w:val="24"/>
          <w:szCs w:val="24"/>
        </w:rPr>
        <w:t>Keywords:-</w:t>
      </w:r>
      <w:proofErr w:type="gramEnd"/>
      <w:r w:rsidRPr="007D28C5">
        <w:rPr>
          <w:i w:val="0"/>
          <w:iCs w:val="0"/>
          <w:color w:val="000000"/>
          <w:sz w:val="24"/>
          <w:szCs w:val="24"/>
        </w:rPr>
        <w:t xml:space="preserve"> </w:t>
      </w:r>
      <w:r w:rsidRPr="007D28C5">
        <w:rPr>
          <w:color w:val="000000"/>
          <w:sz w:val="24"/>
          <w:szCs w:val="24"/>
        </w:rPr>
        <w:t>Rhizospheric Dysbiosis, Microbial-Mediated Nutrient Canalization, Stoichiometric Optimization, Triticum aestivum, Zinc Solubilization, Regenerative Intensification.</w:t>
      </w:r>
    </w:p>
    <w:p w14:paraId="5C5E1646" w14:textId="2234AFFA" w:rsidR="00853821" w:rsidRDefault="00853821" w:rsidP="007D28C5">
      <w:pPr>
        <w:pStyle w:val="Heading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Graphical abstract</w:t>
      </w:r>
    </w:p>
    <w:p w14:paraId="4314BC24" w14:textId="77777777" w:rsidR="00853821" w:rsidRPr="007D28C5" w:rsidRDefault="00853821" w:rsidP="007D28C5">
      <w:pPr>
        <w:pStyle w:val="Heading4"/>
        <w:jc w:val="both"/>
        <w:rPr>
          <w:sz w:val="24"/>
          <w:szCs w:val="24"/>
        </w:rPr>
      </w:pPr>
    </w:p>
    <w:p w14:paraId="33A6080F" w14:textId="77777777" w:rsidR="00614134" w:rsidRDefault="00241083" w:rsidP="007D28C5">
      <w:pPr>
        <w:jc w:val="both"/>
        <w:rPr>
          <w:b/>
          <w:bCs/>
          <w:color w:val="000000"/>
          <w:sz w:val="24"/>
          <w:szCs w:val="24"/>
        </w:rPr>
      </w:pPr>
      <w:r w:rsidRPr="007D28C5">
        <w:rPr>
          <w:sz w:val="24"/>
          <w:szCs w:val="24"/>
        </w:rPr>
        <w:lastRenderedPageBreak/>
        <w:br/>
      </w:r>
      <w:r w:rsidR="00614134">
        <w:rPr>
          <w:noProof/>
        </w:rPr>
        <w:drawing>
          <wp:inline distT="0" distB="0" distL="0" distR="0" wp14:anchorId="649FAA12" wp14:editId="5C4C59B1">
            <wp:extent cx="5731510" cy="3126169"/>
            <wp:effectExtent l="0" t="0" r="2540" b="0"/>
            <wp:docPr id="3" name="Picture 3" descr="C:\Users\Lenovo\Downloads\Gemini_Generated_Image_r35gddr35gddr35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Downloads\Gemini_Generated_Image_r35gddr35gddr35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2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03916" w14:textId="77777777" w:rsidR="00853821" w:rsidRDefault="00853821" w:rsidP="007D28C5">
      <w:pPr>
        <w:jc w:val="both"/>
        <w:rPr>
          <w:b/>
          <w:bCs/>
          <w:color w:val="000000"/>
          <w:sz w:val="24"/>
          <w:szCs w:val="24"/>
        </w:rPr>
      </w:pPr>
    </w:p>
    <w:p w14:paraId="6722E5AE" w14:textId="77777777" w:rsidR="00853821" w:rsidRDefault="00853821" w:rsidP="007D28C5">
      <w:pPr>
        <w:jc w:val="both"/>
        <w:rPr>
          <w:b/>
          <w:bCs/>
          <w:color w:val="000000"/>
          <w:sz w:val="24"/>
          <w:szCs w:val="24"/>
        </w:rPr>
      </w:pPr>
    </w:p>
    <w:p w14:paraId="038FFC46" w14:textId="4A2ACDB8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b/>
          <w:bCs/>
          <w:color w:val="000000"/>
          <w:sz w:val="24"/>
          <w:szCs w:val="24"/>
        </w:rPr>
        <w:t>Introduction</w:t>
      </w:r>
    </w:p>
    <w:p w14:paraId="45CDAE38" w14:textId="14EAF1D3" w:rsidR="0007583D" w:rsidRPr="007D28C5" w:rsidRDefault="00241083" w:rsidP="007D28C5">
      <w:pPr>
        <w:ind w:firstLine="720"/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>The global agricultural sector currently operates under a precarious "input-output" paradox, where the relentless drive for maximizing caloric yields in wheat (</w:t>
      </w:r>
      <w:r w:rsidRPr="007D28C5">
        <w:rPr>
          <w:i/>
          <w:iCs/>
          <w:color w:val="000000"/>
          <w:sz w:val="24"/>
          <w:szCs w:val="24"/>
        </w:rPr>
        <w:t>Triticum aestivum</w:t>
      </w:r>
      <w:r w:rsidRPr="007D28C5">
        <w:rPr>
          <w:color w:val="000000"/>
          <w:sz w:val="24"/>
          <w:szCs w:val="24"/>
        </w:rPr>
        <w:t xml:space="preserve"> L.) has necessitated an astronomical escalation in synthetic mineral inputs </w:t>
      </w:r>
      <w:hyperlink r:id="rId8" w:history="1">
        <w:r w:rsidRPr="007D28C5">
          <w:rPr>
            <w:rStyle w:val="Hyperlink"/>
            <w:sz w:val="24"/>
            <w:szCs w:val="24"/>
          </w:rPr>
          <w:t>(McBratney &amp; Park, 2025)</w:t>
        </w:r>
      </w:hyperlink>
      <w:r w:rsidRPr="007D28C5">
        <w:rPr>
          <w:color w:val="000000"/>
          <w:sz w:val="24"/>
          <w:szCs w:val="24"/>
        </w:rPr>
        <w:t xml:space="preserve">. </w:t>
      </w:r>
      <w:r w:rsidR="00844855" w:rsidRPr="00FC799F">
        <w:rPr>
          <w:color w:val="000000"/>
          <w:sz w:val="24"/>
          <w:szCs w:val="24"/>
          <w:highlight w:val="yellow"/>
        </w:rPr>
        <w:t>Wheat is one of the world’s most important staple food crops, ranking among the top three cereals and contributing substantially to global food security</w:t>
      </w:r>
      <w:r w:rsidR="00844855" w:rsidRPr="00FC799F">
        <w:rPr>
          <w:color w:val="000000"/>
          <w:sz w:val="24"/>
          <w:szCs w:val="24"/>
          <w:highlight w:val="yellow"/>
        </w:rPr>
        <w:t xml:space="preserve"> (</w:t>
      </w:r>
      <w:r w:rsidR="00844855" w:rsidRPr="00FC799F">
        <w:rPr>
          <w:sz w:val="24"/>
          <w:szCs w:val="24"/>
          <w:highlight w:val="yellow"/>
          <w:lang w:val="en-US"/>
        </w:rPr>
        <w:t>Vargiya</w:t>
      </w:r>
      <w:r w:rsidR="00844855" w:rsidRPr="00FC799F">
        <w:rPr>
          <w:sz w:val="24"/>
          <w:szCs w:val="24"/>
          <w:highlight w:val="yellow"/>
          <w:lang w:val="en-US"/>
        </w:rPr>
        <w:t xml:space="preserve"> et al., 2025)</w:t>
      </w:r>
      <w:r w:rsidR="00844855" w:rsidRPr="00FC799F">
        <w:rPr>
          <w:color w:val="000000"/>
          <w:sz w:val="24"/>
          <w:szCs w:val="24"/>
          <w:highlight w:val="yellow"/>
        </w:rPr>
        <w:t>.</w:t>
      </w:r>
      <w:r w:rsidR="00844855" w:rsidRPr="00FC799F">
        <w:rPr>
          <w:color w:val="000000"/>
          <w:sz w:val="24"/>
          <w:szCs w:val="24"/>
          <w:highlight w:val="yellow"/>
        </w:rPr>
        <w:t xml:space="preserve"> </w:t>
      </w:r>
      <w:r w:rsidR="00844855" w:rsidRPr="00FC799F">
        <w:rPr>
          <w:color w:val="000000"/>
          <w:sz w:val="24"/>
          <w:szCs w:val="24"/>
          <w:highlight w:val="yellow"/>
        </w:rPr>
        <w:t>Wheat cultivation exhibits versatility, thriving in a range of environmental conditions, including mild, humid to arid, and cold climates. Its cultivation varies from</w:t>
      </w:r>
      <w:r w:rsidR="00844855" w:rsidRPr="00FC799F">
        <w:rPr>
          <w:color w:val="000000"/>
          <w:sz w:val="24"/>
          <w:szCs w:val="24"/>
          <w:highlight w:val="yellow"/>
        </w:rPr>
        <w:t xml:space="preserve"> </w:t>
      </w:r>
      <w:r w:rsidR="00844855" w:rsidRPr="00FC799F">
        <w:rPr>
          <w:color w:val="000000"/>
          <w:sz w:val="24"/>
          <w:szCs w:val="24"/>
          <w:highlight w:val="yellow"/>
        </w:rPr>
        <w:t>irrigated to rainfed, encompassing regions with high rainfall</w:t>
      </w:r>
      <w:r w:rsidR="00844855" w:rsidRPr="00FC799F">
        <w:rPr>
          <w:color w:val="000000"/>
          <w:sz w:val="24"/>
          <w:szCs w:val="24"/>
          <w:highlight w:val="yellow"/>
        </w:rPr>
        <w:t xml:space="preserve"> (</w:t>
      </w:r>
      <w:r w:rsidR="00844855" w:rsidRPr="00FC799F">
        <w:rPr>
          <w:sz w:val="24"/>
          <w:szCs w:val="24"/>
          <w:highlight w:val="yellow"/>
        </w:rPr>
        <w:t>Chauhan</w:t>
      </w:r>
      <w:r w:rsidR="00844855" w:rsidRPr="00FC799F">
        <w:rPr>
          <w:sz w:val="24"/>
          <w:szCs w:val="24"/>
          <w:highlight w:val="yellow"/>
        </w:rPr>
        <w:t xml:space="preserve"> et al., 2023)</w:t>
      </w:r>
      <w:r w:rsidR="00844855" w:rsidRPr="00FC799F">
        <w:rPr>
          <w:color w:val="000000"/>
          <w:sz w:val="24"/>
          <w:szCs w:val="24"/>
          <w:highlight w:val="yellow"/>
        </w:rPr>
        <w:t xml:space="preserve">. </w:t>
      </w:r>
      <w:r w:rsidRPr="007D28C5">
        <w:rPr>
          <w:color w:val="000000"/>
          <w:sz w:val="24"/>
          <w:szCs w:val="24"/>
        </w:rPr>
        <w:t xml:space="preserve">While the Green Revolution's legacy was built upon the aggressive application of nitrogenous and phosphatic fertilizers, the contemporary reality in the Indo-Gangetic Plains (IGP) reveals a plateauing yield curve accompanied by severe pedological degradation </w:t>
      </w:r>
      <w:hyperlink r:id="rId9" w:history="1">
        <w:r w:rsidRPr="007D28C5">
          <w:rPr>
            <w:rStyle w:val="Hyperlink"/>
            <w:sz w:val="24"/>
            <w:szCs w:val="24"/>
          </w:rPr>
          <w:t>(Khuwaja et al., 2025)</w:t>
        </w:r>
      </w:hyperlink>
      <w:r w:rsidRPr="007D28C5">
        <w:rPr>
          <w:color w:val="000000"/>
          <w:sz w:val="24"/>
          <w:szCs w:val="24"/>
        </w:rPr>
        <w:t xml:space="preserve">. The "mineral-centric" approach has induced a state of </w:t>
      </w:r>
      <w:r w:rsidRPr="007D28C5">
        <w:rPr>
          <w:b/>
          <w:bCs/>
          <w:color w:val="000000"/>
          <w:sz w:val="24"/>
          <w:szCs w:val="24"/>
        </w:rPr>
        <w:t>rhizospheric dysbiosis</w:t>
      </w:r>
      <w:r w:rsidRPr="007D28C5">
        <w:rPr>
          <w:color w:val="000000"/>
          <w:sz w:val="24"/>
          <w:szCs w:val="24"/>
        </w:rPr>
        <w:t xml:space="preserve">, characterized by the suppression of indigenous microbial diversity and a subsequent decline in </w:t>
      </w:r>
      <w:r w:rsidRPr="007D28C5">
        <w:rPr>
          <w:b/>
          <w:bCs/>
          <w:color w:val="000000"/>
          <w:sz w:val="24"/>
          <w:szCs w:val="24"/>
        </w:rPr>
        <w:t xml:space="preserve">Nutrient Use Efficiency (NUE) </w:t>
      </w:r>
      <w:hyperlink r:id="rId10" w:history="1">
        <w:r w:rsidRPr="007D28C5">
          <w:rPr>
            <w:rStyle w:val="Hyperlink"/>
            <w:sz w:val="24"/>
            <w:szCs w:val="24"/>
          </w:rPr>
          <w:t>(Ghosh et al., 2025)</w:t>
        </w:r>
      </w:hyperlink>
      <w:r w:rsidRPr="007D28C5">
        <w:rPr>
          <w:color w:val="000000"/>
          <w:sz w:val="24"/>
          <w:szCs w:val="24"/>
        </w:rPr>
        <w:t xml:space="preserve">. In these alkaline, calcareous landscapes, upwards of </w:t>
      </w:r>
      <w:r w:rsidRPr="007D28C5">
        <w:rPr>
          <w:b/>
          <w:bCs/>
          <w:color w:val="000000"/>
          <w:sz w:val="24"/>
          <w:szCs w:val="24"/>
        </w:rPr>
        <w:t>80% of applied phosphorus</w:t>
      </w:r>
      <w:r w:rsidRPr="007D28C5">
        <w:rPr>
          <w:color w:val="000000"/>
          <w:sz w:val="24"/>
          <w:szCs w:val="24"/>
        </w:rPr>
        <w:t xml:space="preserve"> and a significant fraction of micronutrients, notably </w:t>
      </w:r>
      <w:r w:rsidRPr="007D28C5">
        <w:rPr>
          <w:b/>
          <w:bCs/>
          <w:color w:val="000000"/>
          <w:sz w:val="24"/>
          <w:szCs w:val="24"/>
        </w:rPr>
        <w:t>Zinc (Zn2+)</w:t>
      </w:r>
      <w:r w:rsidRPr="007D28C5">
        <w:rPr>
          <w:color w:val="000000"/>
          <w:sz w:val="24"/>
          <w:szCs w:val="24"/>
        </w:rPr>
        <w:t xml:space="preserve">, undergo rapid chemical immobilization into insoluble mineral complexes, rendering them bio-unavailable to the crop despite their abundance in the soil matrix </w:t>
      </w:r>
      <w:hyperlink r:id="rId11" w:history="1">
        <w:r w:rsidRPr="007D28C5">
          <w:rPr>
            <w:rStyle w:val="Hyperlink"/>
            <w:sz w:val="24"/>
            <w:szCs w:val="24"/>
          </w:rPr>
          <w:t>(Sirsat et al., 2025)</w:t>
        </w:r>
      </w:hyperlink>
      <w:r w:rsidRPr="007D28C5">
        <w:rPr>
          <w:color w:val="000000"/>
          <w:sz w:val="24"/>
          <w:szCs w:val="24"/>
        </w:rPr>
        <w:t>.</w:t>
      </w:r>
    </w:p>
    <w:p w14:paraId="7EA17B4C" w14:textId="0E620591" w:rsidR="0007583D" w:rsidRPr="007D28C5" w:rsidRDefault="00241083" w:rsidP="007D28C5">
      <w:pPr>
        <w:ind w:firstLine="720"/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The mitigation of this nutrient sequestration necessitates a paradigm shift toward </w:t>
      </w:r>
      <w:r w:rsidRPr="007D28C5">
        <w:rPr>
          <w:b/>
          <w:bCs/>
          <w:color w:val="000000"/>
          <w:sz w:val="24"/>
          <w:szCs w:val="24"/>
        </w:rPr>
        <w:t>Microbial-Mediated Nutrient Canalization</w:t>
      </w:r>
      <w:r w:rsidRPr="007D28C5">
        <w:rPr>
          <w:color w:val="000000"/>
          <w:sz w:val="24"/>
          <w:szCs w:val="24"/>
        </w:rPr>
        <w:t xml:space="preserve">. Plant growth-promoting rhizobacteria (PGPR), specifically diazotrophic </w:t>
      </w:r>
      <w:r w:rsidRPr="007D28C5">
        <w:rPr>
          <w:i/>
          <w:iCs/>
          <w:color w:val="000000"/>
          <w:sz w:val="24"/>
          <w:szCs w:val="24"/>
        </w:rPr>
        <w:t>Azotobacter</w:t>
      </w:r>
      <w:r w:rsidRPr="007D28C5">
        <w:rPr>
          <w:color w:val="000000"/>
          <w:sz w:val="24"/>
          <w:szCs w:val="24"/>
        </w:rPr>
        <w:t xml:space="preserve"> and specialized </w:t>
      </w:r>
      <w:r w:rsidRPr="007D28C5">
        <w:rPr>
          <w:b/>
          <w:bCs/>
          <w:color w:val="000000"/>
          <w:sz w:val="24"/>
          <w:szCs w:val="24"/>
        </w:rPr>
        <w:t>NPK Consortia</w:t>
      </w:r>
      <w:r w:rsidRPr="007D28C5">
        <w:rPr>
          <w:color w:val="000000"/>
          <w:sz w:val="24"/>
          <w:szCs w:val="24"/>
        </w:rPr>
        <w:t xml:space="preserve">, represent a sophisticated biological alternative to conventional fertilization </w:t>
      </w:r>
      <w:hyperlink r:id="rId12" w:history="1">
        <w:r w:rsidRPr="00FC799F">
          <w:rPr>
            <w:rStyle w:val="Hyperlink"/>
            <w:sz w:val="24"/>
            <w:szCs w:val="24"/>
            <w:highlight w:val="yellow"/>
          </w:rPr>
          <w:t>(</w:t>
        </w:r>
        <w:r w:rsidR="009932C9" w:rsidRPr="00FC799F">
          <w:rPr>
            <w:rStyle w:val="Hyperlink"/>
            <w:sz w:val="24"/>
            <w:szCs w:val="24"/>
            <w:highlight w:val="yellow"/>
          </w:rPr>
          <w:t>Saadaoui</w:t>
        </w:r>
        <w:r w:rsidR="009932C9" w:rsidRPr="00FC799F">
          <w:rPr>
            <w:rStyle w:val="Hyperlink"/>
            <w:sz w:val="24"/>
            <w:szCs w:val="24"/>
            <w:highlight w:val="yellow"/>
          </w:rPr>
          <w:t xml:space="preserve"> et al., 2022; </w:t>
        </w:r>
        <w:r w:rsidR="009932C9" w:rsidRPr="00FC799F">
          <w:rPr>
            <w:rStyle w:val="Hyperlink"/>
            <w:sz w:val="24"/>
            <w:szCs w:val="24"/>
            <w:highlight w:val="yellow"/>
          </w:rPr>
          <w:t>Zhang</w:t>
        </w:r>
        <w:r w:rsidR="009932C9" w:rsidRPr="00FC799F">
          <w:rPr>
            <w:rStyle w:val="Hyperlink"/>
            <w:sz w:val="24"/>
            <w:szCs w:val="24"/>
            <w:highlight w:val="yellow"/>
          </w:rPr>
          <w:t xml:space="preserve"> et al., 2025b; </w:t>
        </w:r>
        <w:r w:rsidRPr="007D28C5">
          <w:rPr>
            <w:rStyle w:val="Hyperlink"/>
            <w:sz w:val="24"/>
            <w:szCs w:val="24"/>
          </w:rPr>
          <w:t>Ajeethan et al., 2026)</w:t>
        </w:r>
      </w:hyperlink>
      <w:r w:rsidRPr="007D28C5">
        <w:rPr>
          <w:color w:val="000000"/>
          <w:sz w:val="24"/>
          <w:szCs w:val="24"/>
        </w:rPr>
        <w:t xml:space="preserve">. </w:t>
      </w:r>
      <w:r w:rsidRPr="007D28C5">
        <w:rPr>
          <w:i/>
          <w:iCs/>
          <w:color w:val="000000"/>
          <w:sz w:val="24"/>
          <w:szCs w:val="24"/>
        </w:rPr>
        <w:t>Azotobacter</w:t>
      </w:r>
      <w:r w:rsidRPr="007D28C5">
        <w:rPr>
          <w:color w:val="000000"/>
          <w:sz w:val="24"/>
          <w:szCs w:val="24"/>
        </w:rPr>
        <w:t xml:space="preserve"> species serve as vital nitrogenous conduits, yet their physiological contribution extends into the realm of </w:t>
      </w:r>
      <w:r w:rsidRPr="007D28C5">
        <w:rPr>
          <w:b/>
          <w:bCs/>
          <w:color w:val="000000"/>
          <w:sz w:val="24"/>
          <w:szCs w:val="24"/>
        </w:rPr>
        <w:t>phytohormonal modulation</w:t>
      </w:r>
      <w:r w:rsidRPr="007D28C5">
        <w:rPr>
          <w:color w:val="000000"/>
          <w:sz w:val="24"/>
          <w:szCs w:val="24"/>
        </w:rPr>
        <w:t xml:space="preserve">, where the secretion of auxins and cytokinins alters root architecture to increase the absorptive surface area. However, the efficacy of N-fixation is often limited by the concurrent scarcity </w:t>
      </w:r>
      <w:r w:rsidRPr="007D28C5">
        <w:rPr>
          <w:color w:val="000000"/>
          <w:sz w:val="24"/>
          <w:szCs w:val="24"/>
        </w:rPr>
        <w:lastRenderedPageBreak/>
        <w:t xml:space="preserve">of phosphorus—a critical component of the ATP-driven nitrogenase enzyme complex </w:t>
      </w:r>
      <w:hyperlink r:id="rId13" w:history="1">
        <w:r w:rsidRPr="007D28C5">
          <w:rPr>
            <w:rStyle w:val="Hyperlink"/>
            <w:sz w:val="24"/>
            <w:szCs w:val="24"/>
          </w:rPr>
          <w:t>(Mansoor et al., 2025)</w:t>
        </w:r>
      </w:hyperlink>
      <w:r w:rsidRPr="007D28C5">
        <w:rPr>
          <w:color w:val="000000"/>
          <w:sz w:val="24"/>
          <w:szCs w:val="24"/>
        </w:rPr>
        <w:t xml:space="preserve">. This stoichiometric imbalance necessitates the inclusion of phosphorus-solubilizing bacteria (PSB) and potassium-mobilizing bacteria (KMB), which utilize the exogenous secretion of </w:t>
      </w:r>
      <w:r w:rsidRPr="007D28C5">
        <w:rPr>
          <w:b/>
          <w:bCs/>
          <w:color w:val="000000"/>
          <w:sz w:val="24"/>
          <w:szCs w:val="24"/>
        </w:rPr>
        <w:t>low-molecular-weight organic acids</w:t>
      </w:r>
      <w:r w:rsidRPr="007D28C5">
        <w:rPr>
          <w:color w:val="000000"/>
          <w:sz w:val="24"/>
          <w:szCs w:val="24"/>
        </w:rPr>
        <w:t xml:space="preserve"> (e.g., gluconic, 2-keto-gluconic, and malic acids) to lower the localized rhizospheric pH and chelate mineral cations </w:t>
      </w:r>
      <w:hyperlink r:id="rId14" w:history="1">
        <w:r w:rsidRPr="007D28C5">
          <w:rPr>
            <w:rStyle w:val="Hyperlink"/>
            <w:sz w:val="24"/>
            <w:szCs w:val="24"/>
          </w:rPr>
          <w:t>(Mansoor et al., 2025; Said et al., 2025)</w:t>
        </w:r>
      </w:hyperlink>
      <w:r w:rsidRPr="007D28C5">
        <w:rPr>
          <w:color w:val="000000"/>
          <w:sz w:val="24"/>
          <w:szCs w:val="24"/>
        </w:rPr>
        <w:t>.</w:t>
      </w:r>
    </w:p>
    <w:p w14:paraId="14041477" w14:textId="362DFC8D" w:rsidR="0007583D" w:rsidRPr="007D28C5" w:rsidRDefault="00241083" w:rsidP="007D28C5">
      <w:pPr>
        <w:ind w:firstLine="720"/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A critical, yet often overlooked, bottleneck in the IGP's wheat-based agrosystems is the </w:t>
      </w:r>
      <w:r w:rsidRPr="007D28C5">
        <w:rPr>
          <w:b/>
          <w:bCs/>
          <w:color w:val="000000"/>
          <w:sz w:val="24"/>
          <w:szCs w:val="24"/>
        </w:rPr>
        <w:t xml:space="preserve">Zinc-Metabolic constraint </w:t>
      </w:r>
      <w:hyperlink r:id="rId15" w:history="1">
        <w:r w:rsidRPr="007D28C5">
          <w:rPr>
            <w:rStyle w:val="Hyperlink"/>
            <w:sz w:val="24"/>
            <w:szCs w:val="24"/>
          </w:rPr>
          <w:t>(Malik et al., 2025)</w:t>
        </w:r>
      </w:hyperlink>
      <w:r w:rsidRPr="007D28C5">
        <w:rPr>
          <w:color w:val="000000"/>
          <w:sz w:val="24"/>
          <w:szCs w:val="24"/>
        </w:rPr>
        <w:t xml:space="preserve">. Zinc serves as an indispensable structural and catalytic cofactor for over 300 enzymes, including </w:t>
      </w:r>
      <w:r w:rsidRPr="007D28C5">
        <w:rPr>
          <w:b/>
          <w:bCs/>
          <w:color w:val="000000"/>
          <w:sz w:val="24"/>
          <w:szCs w:val="24"/>
        </w:rPr>
        <w:t>carbonic anhydrase</w:t>
      </w:r>
      <w:r w:rsidRPr="007D28C5">
        <w:rPr>
          <w:color w:val="000000"/>
          <w:sz w:val="24"/>
          <w:szCs w:val="24"/>
        </w:rPr>
        <w:t xml:space="preserve"> and </w:t>
      </w:r>
      <w:r w:rsidRPr="007D28C5">
        <w:rPr>
          <w:b/>
          <w:bCs/>
          <w:color w:val="000000"/>
          <w:sz w:val="24"/>
          <w:szCs w:val="24"/>
        </w:rPr>
        <w:t xml:space="preserve">superoxide dismutase  </w:t>
      </w:r>
      <w:hyperlink r:id="rId16" w:history="1">
        <w:r w:rsidRPr="007D28C5">
          <w:rPr>
            <w:rStyle w:val="Hyperlink"/>
            <w:sz w:val="24"/>
            <w:szCs w:val="24"/>
          </w:rPr>
          <w:t>(Malafeevskiy et al., 2025)</w:t>
        </w:r>
      </w:hyperlink>
      <w:r w:rsidRPr="007D28C5">
        <w:rPr>
          <w:color w:val="000000"/>
          <w:sz w:val="24"/>
          <w:szCs w:val="24"/>
        </w:rPr>
        <w:t xml:space="preserve">. The integration of </w:t>
      </w:r>
      <w:r w:rsidRPr="007D28C5">
        <w:rPr>
          <w:b/>
          <w:bCs/>
          <w:color w:val="000000"/>
          <w:sz w:val="24"/>
          <w:szCs w:val="24"/>
        </w:rPr>
        <w:t>Zinc Solubilizing Bacteria (ZSB)</w:t>
      </w:r>
      <w:r w:rsidRPr="007D28C5">
        <w:rPr>
          <w:color w:val="000000"/>
          <w:sz w:val="24"/>
          <w:szCs w:val="24"/>
        </w:rPr>
        <w:t xml:space="preserve"> into the fertilization regime introduces a specific metabolic pathway—the production of siderophores and organic ligands—that liberates Zn from recalcitrant pools </w:t>
      </w:r>
      <w:hyperlink r:id="rId17" w:history="1">
        <w:r w:rsidRPr="00FC799F">
          <w:rPr>
            <w:rStyle w:val="Hyperlink"/>
            <w:sz w:val="24"/>
            <w:szCs w:val="24"/>
            <w:highlight w:val="yellow"/>
          </w:rPr>
          <w:t>(</w:t>
        </w:r>
        <w:r w:rsidR="009932C9" w:rsidRPr="00FC799F">
          <w:rPr>
            <w:sz w:val="24"/>
            <w:szCs w:val="24"/>
            <w:highlight w:val="yellow"/>
          </w:rPr>
          <w:t>Ali</w:t>
        </w:r>
        <w:r w:rsidR="009932C9" w:rsidRPr="00FC799F">
          <w:rPr>
            <w:sz w:val="24"/>
            <w:szCs w:val="24"/>
            <w:highlight w:val="yellow"/>
          </w:rPr>
          <w:t xml:space="preserve"> et al., 2023; </w:t>
        </w:r>
        <w:r w:rsidRPr="007D28C5">
          <w:rPr>
            <w:rStyle w:val="Hyperlink"/>
            <w:sz w:val="24"/>
            <w:szCs w:val="24"/>
          </w:rPr>
          <w:t>Singh et al., 2025)</w:t>
        </w:r>
      </w:hyperlink>
      <w:r w:rsidRPr="007D28C5">
        <w:rPr>
          <w:color w:val="000000"/>
          <w:sz w:val="24"/>
          <w:szCs w:val="24"/>
        </w:rPr>
        <w:t xml:space="preserve"> When these disparate microbial functional groups are synthesized into a </w:t>
      </w:r>
      <w:r w:rsidRPr="007D28C5">
        <w:rPr>
          <w:b/>
          <w:bCs/>
          <w:color w:val="000000"/>
          <w:sz w:val="24"/>
          <w:szCs w:val="24"/>
        </w:rPr>
        <w:t>multimodal consortium</w:t>
      </w:r>
      <w:r w:rsidRPr="007D28C5">
        <w:rPr>
          <w:color w:val="000000"/>
          <w:sz w:val="24"/>
          <w:szCs w:val="24"/>
        </w:rPr>
        <w:t xml:space="preserve">, they theoretically create a self-reinforcing biological loop. For instance, the solubilization of Zinc by ZSB may enhance the enzymatic efficiency of the N-fixers within the consortium, thereby optimizing the </w:t>
      </w:r>
      <w:r w:rsidRPr="007D28C5">
        <w:rPr>
          <w:b/>
          <w:bCs/>
          <w:color w:val="000000"/>
          <w:sz w:val="24"/>
          <w:szCs w:val="24"/>
        </w:rPr>
        <w:t>Carbon-Nitrogen-Phosphorus (</w:t>
      </w:r>
      <w:proofErr w:type="gramStart"/>
      <w:r w:rsidRPr="007D28C5">
        <w:rPr>
          <w:b/>
          <w:bCs/>
          <w:color w:val="000000"/>
          <w:sz w:val="24"/>
          <w:szCs w:val="24"/>
        </w:rPr>
        <w:t>C:N</w:t>
      </w:r>
      <w:proofErr w:type="gramEnd"/>
      <w:r w:rsidRPr="007D28C5">
        <w:rPr>
          <w:b/>
          <w:bCs/>
          <w:color w:val="000000"/>
          <w:sz w:val="24"/>
          <w:szCs w:val="24"/>
        </w:rPr>
        <w:t>:P) stoichiometry</w:t>
      </w:r>
      <w:r w:rsidRPr="007D28C5">
        <w:rPr>
          <w:color w:val="000000"/>
          <w:sz w:val="24"/>
          <w:szCs w:val="24"/>
        </w:rPr>
        <w:t xml:space="preserve"> of the plant-soil system. This synergy suggests that a tripartite inoculant system could fundamentally reconfigure the </w:t>
      </w:r>
      <w:r w:rsidRPr="007D28C5">
        <w:rPr>
          <w:b/>
          <w:bCs/>
          <w:color w:val="000000"/>
          <w:sz w:val="24"/>
          <w:szCs w:val="24"/>
        </w:rPr>
        <w:t>Source-Sink relationship</w:t>
      </w:r>
      <w:r w:rsidRPr="007D28C5">
        <w:rPr>
          <w:color w:val="000000"/>
          <w:sz w:val="24"/>
          <w:szCs w:val="24"/>
        </w:rPr>
        <w:t xml:space="preserve"> more effectively than the current </w:t>
      </w:r>
      <w:r w:rsidRPr="007D28C5">
        <w:rPr>
          <w:b/>
          <w:bCs/>
          <w:color w:val="000000"/>
          <w:sz w:val="24"/>
          <w:szCs w:val="24"/>
        </w:rPr>
        <w:t xml:space="preserve">Recommended Dose of Fertilizers (RDF) </w:t>
      </w:r>
      <w:hyperlink r:id="rId18" w:history="1">
        <w:r w:rsidRPr="007D28C5">
          <w:rPr>
            <w:rStyle w:val="Hyperlink"/>
            <w:sz w:val="24"/>
            <w:szCs w:val="24"/>
          </w:rPr>
          <w:t>(Liu et al., 2025)</w:t>
        </w:r>
      </w:hyperlink>
      <w:r w:rsidRPr="007D28C5">
        <w:rPr>
          <w:color w:val="000000"/>
          <w:sz w:val="24"/>
          <w:szCs w:val="24"/>
        </w:rPr>
        <w:t>.</w:t>
      </w:r>
    </w:p>
    <w:p w14:paraId="7B91C476" w14:textId="77777777" w:rsidR="0007583D" w:rsidRPr="007D28C5" w:rsidRDefault="00241083" w:rsidP="007D28C5">
      <w:pPr>
        <w:ind w:firstLine="720"/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Despite the burgeoning interest in bio-stimulants, empirical data regarding the interaction between </w:t>
      </w:r>
      <w:r w:rsidRPr="007D28C5">
        <w:rPr>
          <w:b/>
          <w:bCs/>
          <w:color w:val="000000"/>
          <w:sz w:val="24"/>
          <w:szCs w:val="24"/>
        </w:rPr>
        <w:t>high-yielding wheat genotypes (e.g., DBW-222)</w:t>
      </w:r>
      <w:r w:rsidRPr="007D28C5">
        <w:rPr>
          <w:color w:val="000000"/>
          <w:sz w:val="24"/>
          <w:szCs w:val="24"/>
        </w:rPr>
        <w:t xml:space="preserve"> and tripartite microbial-mineral integrated systems remain fragmented and largely descriptive. Most existing research fails to account for the </w:t>
      </w:r>
      <w:r w:rsidRPr="007D28C5">
        <w:rPr>
          <w:b/>
          <w:bCs/>
          <w:color w:val="000000"/>
          <w:sz w:val="24"/>
          <w:szCs w:val="24"/>
        </w:rPr>
        <w:t>Bio-Geochemical feedback loops</w:t>
      </w:r>
      <w:r w:rsidRPr="007D28C5">
        <w:rPr>
          <w:color w:val="000000"/>
          <w:sz w:val="24"/>
          <w:szCs w:val="24"/>
        </w:rPr>
        <w:t xml:space="preserve"> created when NPK-consortia are paired with specific Zinc-mobilizing strains under high-input mineral conditions. This investigation, therefore, seeks to transcend the limitations of binary mineral-microbial comparisons. By interrogating the nexus of </w:t>
      </w:r>
      <w:r w:rsidRPr="007D28C5">
        <w:rPr>
          <w:b/>
          <w:bCs/>
          <w:color w:val="000000"/>
          <w:sz w:val="24"/>
          <w:szCs w:val="24"/>
        </w:rPr>
        <w:t>physiological growth kinetics</w:t>
      </w:r>
      <w:r w:rsidRPr="007D28C5">
        <w:rPr>
          <w:color w:val="000000"/>
          <w:sz w:val="24"/>
          <w:szCs w:val="24"/>
        </w:rPr>
        <w:t xml:space="preserve">, </w:t>
      </w:r>
      <w:r w:rsidRPr="007D28C5">
        <w:rPr>
          <w:b/>
          <w:bCs/>
          <w:color w:val="000000"/>
          <w:sz w:val="24"/>
          <w:szCs w:val="24"/>
        </w:rPr>
        <w:t>grain proteomic stoichiometry</w:t>
      </w:r>
      <w:r w:rsidRPr="007D28C5">
        <w:rPr>
          <w:color w:val="000000"/>
          <w:sz w:val="24"/>
          <w:szCs w:val="24"/>
        </w:rPr>
        <w:t xml:space="preserve">, and </w:t>
      </w:r>
      <w:r w:rsidRPr="007D28C5">
        <w:rPr>
          <w:b/>
          <w:bCs/>
          <w:color w:val="000000"/>
          <w:sz w:val="24"/>
          <w:szCs w:val="24"/>
        </w:rPr>
        <w:t>post-harvest microbial carbon sequestration</w:t>
      </w:r>
      <w:r w:rsidRPr="007D28C5">
        <w:rPr>
          <w:color w:val="000000"/>
          <w:sz w:val="24"/>
          <w:szCs w:val="24"/>
        </w:rPr>
        <w:t>, this study aims to delineate a mechanistic framework for regenerative intensification. The research challenges the prevailing mineral-only dogma, hypothesizing that microbial-mineral integration represents the only viable pathway to decouple agricultural productivity from environmental exhaustion in the anthropocene.</w:t>
      </w:r>
    </w:p>
    <w:p w14:paraId="222ADBA7" w14:textId="77777777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b/>
          <w:bCs/>
          <w:color w:val="000000"/>
          <w:sz w:val="24"/>
          <w:szCs w:val="24"/>
        </w:rPr>
        <w:t>Materials and Methods</w:t>
      </w:r>
    </w:p>
    <w:p w14:paraId="61396803" w14:textId="77777777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b/>
          <w:bCs/>
          <w:color w:val="000000"/>
          <w:sz w:val="24"/>
          <w:szCs w:val="24"/>
        </w:rPr>
        <w:t>Site Characterization and Edaphic Environment</w:t>
      </w:r>
    </w:p>
    <w:p w14:paraId="72582CD4" w14:textId="77777777" w:rsidR="0007583D" w:rsidRPr="007D28C5" w:rsidRDefault="00241083" w:rsidP="007D28C5">
      <w:pPr>
        <w:ind w:firstLine="720"/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The field investigation was executed during the </w:t>
      </w:r>
      <w:r w:rsidRPr="007D28C5">
        <w:rPr>
          <w:i/>
          <w:iCs/>
          <w:color w:val="000000"/>
          <w:sz w:val="24"/>
          <w:szCs w:val="24"/>
        </w:rPr>
        <w:t>Rabi</w:t>
      </w:r>
      <w:r w:rsidRPr="007D28C5">
        <w:rPr>
          <w:color w:val="000000"/>
          <w:sz w:val="24"/>
          <w:szCs w:val="24"/>
        </w:rPr>
        <w:t xml:space="preserve"> season of 2024 at the experimental research farm of </w:t>
      </w:r>
      <w:r w:rsidRPr="007D28C5">
        <w:rPr>
          <w:b/>
          <w:bCs/>
          <w:color w:val="000000"/>
          <w:sz w:val="24"/>
          <w:szCs w:val="24"/>
        </w:rPr>
        <w:t>Krishi Vigyan Kendra (KVK), Ghazipur, Uttar Pradesh, India</w:t>
      </w:r>
      <w:r w:rsidRPr="007D28C5">
        <w:rPr>
          <w:color w:val="000000"/>
          <w:sz w:val="24"/>
          <w:szCs w:val="24"/>
        </w:rPr>
        <w:t xml:space="preserve"> (25 35'N latitude, 83</w:t>
      </w:r>
      <w:r w:rsidR="007D28C5">
        <w:rPr>
          <w:color w:val="000000"/>
          <w:sz w:val="24"/>
          <w:szCs w:val="24"/>
        </w:rPr>
        <w:t xml:space="preserve"> </w:t>
      </w:r>
      <w:r w:rsidRPr="007D28C5">
        <w:rPr>
          <w:color w:val="000000"/>
          <w:sz w:val="24"/>
          <w:szCs w:val="24"/>
        </w:rPr>
        <w:t xml:space="preserve">35'E longitude; 80 m AMSL). This locale serves as a representative microcosm of the </w:t>
      </w:r>
      <w:r w:rsidRPr="007D28C5">
        <w:rPr>
          <w:b/>
          <w:bCs/>
          <w:color w:val="000000"/>
          <w:sz w:val="24"/>
          <w:szCs w:val="24"/>
        </w:rPr>
        <w:t>Indo-Gangetic Plains (IGP)</w:t>
      </w:r>
      <w:r w:rsidRPr="007D28C5">
        <w:rPr>
          <w:color w:val="000000"/>
          <w:sz w:val="24"/>
          <w:szCs w:val="24"/>
        </w:rPr>
        <w:t xml:space="preserve">, characterized by a subtropical semi-arid climate and fertile yet nutrient-depleted alluvial soils. The edaphic matrix was geologically classified as </w:t>
      </w:r>
      <w:r w:rsidRPr="007D28C5">
        <w:rPr>
          <w:b/>
          <w:bCs/>
          <w:color w:val="000000"/>
          <w:sz w:val="24"/>
          <w:szCs w:val="24"/>
        </w:rPr>
        <w:t>sandy loam</w:t>
      </w:r>
      <w:r w:rsidRPr="007D28C5">
        <w:rPr>
          <w:color w:val="000000"/>
          <w:sz w:val="24"/>
          <w:szCs w:val="24"/>
        </w:rPr>
        <w:t>, exhibiting a mildly alkaline reaction (pH 7.5–8.2) and a non-saline profile. Pre-experimental analysis revealed a characteristic nitrogen and micronutrient deficiency and low organic carbon content, typical of intensive cereal-based systems in the region. The environmental conditions during the wheat life cycle remained within the optimal thermal window (10</w:t>
      </w:r>
      <w:r w:rsidR="007D28C5" w:rsidRPr="007D28C5">
        <w:rPr>
          <w:color w:val="000000"/>
          <w:sz w:val="24"/>
          <w:szCs w:val="24"/>
          <w:vertAlign w:val="superscript"/>
        </w:rPr>
        <w:t>0</w:t>
      </w:r>
      <w:r w:rsidRPr="007D28C5">
        <w:rPr>
          <w:color w:val="000000"/>
          <w:sz w:val="24"/>
          <w:szCs w:val="24"/>
        </w:rPr>
        <w:t>C to 25</w:t>
      </w:r>
      <w:r w:rsidR="007D28C5">
        <w:rPr>
          <w:color w:val="000000"/>
          <w:sz w:val="24"/>
          <w:szCs w:val="24"/>
        </w:rPr>
        <w:t xml:space="preserve"> </w:t>
      </w:r>
      <w:r w:rsidR="007D28C5" w:rsidRPr="007D28C5">
        <w:rPr>
          <w:color w:val="000000"/>
          <w:sz w:val="24"/>
          <w:szCs w:val="24"/>
          <w:vertAlign w:val="superscript"/>
        </w:rPr>
        <w:t>0</w:t>
      </w:r>
      <w:r w:rsidRPr="007D28C5">
        <w:rPr>
          <w:color w:val="000000"/>
          <w:sz w:val="24"/>
          <w:szCs w:val="24"/>
        </w:rPr>
        <w:t>C), facilitating rigorous assessment of the synergistic effects of bio-inoculants under field-realistic stressors.</w:t>
      </w:r>
    </w:p>
    <w:p w14:paraId="3BBCB6E1" w14:textId="77777777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b/>
          <w:bCs/>
          <w:color w:val="000000"/>
          <w:sz w:val="24"/>
          <w:szCs w:val="24"/>
        </w:rPr>
        <w:t>Experimental Design and Treatment Architecture</w:t>
      </w:r>
    </w:p>
    <w:p w14:paraId="51C0A4F0" w14:textId="77777777" w:rsidR="0007583D" w:rsidRPr="007D28C5" w:rsidRDefault="00241083" w:rsidP="007D28C5">
      <w:pPr>
        <w:ind w:firstLine="720"/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lastRenderedPageBreak/>
        <w:t xml:space="preserve">The trial was orchestrated using a </w:t>
      </w:r>
      <w:r w:rsidRPr="007D28C5">
        <w:rPr>
          <w:b/>
          <w:bCs/>
          <w:color w:val="000000"/>
          <w:sz w:val="24"/>
          <w:szCs w:val="24"/>
        </w:rPr>
        <w:t>Randomized Block Design (RBD)</w:t>
      </w:r>
      <w:r w:rsidRPr="007D28C5">
        <w:rPr>
          <w:color w:val="000000"/>
          <w:sz w:val="24"/>
          <w:szCs w:val="24"/>
        </w:rPr>
        <w:t xml:space="preserve"> with seven distinct nutritional treatments replicated thrice. The wheat cultivar </w:t>
      </w:r>
      <w:r w:rsidRPr="007D28C5">
        <w:rPr>
          <w:b/>
          <w:bCs/>
          <w:color w:val="000000"/>
          <w:sz w:val="24"/>
          <w:szCs w:val="24"/>
        </w:rPr>
        <w:t>DBW-222</w:t>
      </w:r>
      <w:r w:rsidRPr="007D28C5">
        <w:rPr>
          <w:color w:val="000000"/>
          <w:sz w:val="24"/>
          <w:szCs w:val="24"/>
        </w:rPr>
        <w:t xml:space="preserve">, renowned for its high yield potential and climate resilience, was employed as the biological substrate. The treatment hierarchy was designed to evaluate the incremental efficacy of integrating </w:t>
      </w:r>
      <w:r w:rsidRPr="007D28C5">
        <w:rPr>
          <w:b/>
          <w:bCs/>
          <w:color w:val="000000"/>
          <w:sz w:val="24"/>
          <w:szCs w:val="24"/>
        </w:rPr>
        <w:t>Recommended Dose of Fertilizers (RDF)</w:t>
      </w:r>
      <w:r w:rsidRPr="007D28C5">
        <w:rPr>
          <w:color w:val="000000"/>
          <w:sz w:val="24"/>
          <w:szCs w:val="24"/>
        </w:rPr>
        <w:t xml:space="preserve"> with specialized microbial agents, including </w:t>
      </w:r>
      <w:r w:rsidRPr="007D28C5">
        <w:rPr>
          <w:i/>
          <w:iCs/>
          <w:color w:val="000000"/>
          <w:sz w:val="24"/>
          <w:szCs w:val="24"/>
        </w:rPr>
        <w:t>Azotobacter</w:t>
      </w:r>
      <w:r w:rsidRPr="007D28C5">
        <w:rPr>
          <w:color w:val="000000"/>
          <w:sz w:val="24"/>
          <w:szCs w:val="24"/>
        </w:rPr>
        <w:t xml:space="preserve">, </w:t>
      </w:r>
      <w:r w:rsidRPr="007D28C5">
        <w:rPr>
          <w:b/>
          <w:bCs/>
          <w:color w:val="000000"/>
          <w:sz w:val="24"/>
          <w:szCs w:val="24"/>
        </w:rPr>
        <w:t>NPK Consortia</w:t>
      </w:r>
      <w:r w:rsidRPr="007D28C5">
        <w:rPr>
          <w:color w:val="000000"/>
          <w:sz w:val="24"/>
          <w:szCs w:val="24"/>
        </w:rPr>
        <w:t xml:space="preserve">, and </w:t>
      </w:r>
      <w:r w:rsidRPr="007D28C5">
        <w:rPr>
          <w:b/>
          <w:bCs/>
          <w:color w:val="000000"/>
          <w:sz w:val="24"/>
          <w:szCs w:val="24"/>
        </w:rPr>
        <w:t>Zinc Solubilizing Bacteria (ZSB)</w:t>
      </w:r>
      <w:r w:rsidRPr="007D28C5">
        <w:rPr>
          <w:color w:val="000000"/>
          <w:sz w:val="24"/>
          <w:szCs w:val="24"/>
        </w:rPr>
        <w:t>. Precise agronomic management was maintained across all plots to ensure that observed variances were strictly attributable to the microbial-nutritional interventions rather than extrinsic variables.</w:t>
      </w:r>
    </w:p>
    <w:p w14:paraId="668464CD" w14:textId="77777777" w:rsidR="0007583D" w:rsidRPr="007D28C5" w:rsidRDefault="00241083" w:rsidP="007D28C5">
      <w:pPr>
        <w:pStyle w:val="Heading4"/>
        <w:jc w:val="both"/>
        <w:rPr>
          <w:b/>
          <w:bCs/>
          <w:sz w:val="24"/>
          <w:szCs w:val="24"/>
        </w:rPr>
      </w:pPr>
      <w:proofErr w:type="gramStart"/>
      <w:r w:rsidRPr="007D28C5">
        <w:rPr>
          <w:b/>
          <w:bCs/>
          <w:i w:val="0"/>
          <w:iCs w:val="0"/>
          <w:color w:val="000000"/>
          <w:sz w:val="24"/>
          <w:szCs w:val="24"/>
        </w:rPr>
        <w:t>Table:</w:t>
      </w:r>
      <w:r w:rsidR="007D28C5" w:rsidRPr="007D28C5">
        <w:rPr>
          <w:b/>
          <w:bCs/>
          <w:i w:val="0"/>
          <w:iCs w:val="0"/>
          <w:color w:val="000000"/>
          <w:sz w:val="24"/>
          <w:szCs w:val="24"/>
        </w:rPr>
        <w:t>-</w:t>
      </w:r>
      <w:proofErr w:type="gramEnd"/>
      <w:r w:rsidR="007D28C5" w:rsidRPr="007D28C5">
        <w:rPr>
          <w:b/>
          <w:bCs/>
          <w:i w:val="0"/>
          <w:iCs w:val="0"/>
          <w:color w:val="000000"/>
          <w:sz w:val="24"/>
          <w:szCs w:val="24"/>
        </w:rPr>
        <w:t>1</w:t>
      </w:r>
      <w:r w:rsidRPr="007D28C5">
        <w:rPr>
          <w:b/>
          <w:bCs/>
          <w:i w:val="0"/>
          <w:iCs w:val="0"/>
          <w:color w:val="000000"/>
          <w:sz w:val="24"/>
          <w:szCs w:val="24"/>
        </w:rPr>
        <w:t xml:space="preserve"> Structured Experimental Treatment Layout</w:t>
      </w:r>
    </w:p>
    <w:tbl>
      <w:tblPr>
        <w:tblW w:w="10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80"/>
        <w:gridCol w:w="6420"/>
      </w:tblGrid>
      <w:tr w:rsidR="0007583D" w:rsidRPr="007D28C5" w14:paraId="5490BC21" w14:textId="77777777">
        <w:tc>
          <w:tcPr>
            <w:tcW w:w="0" w:type="auto"/>
          </w:tcPr>
          <w:p w14:paraId="001BEF9B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Treatment Code</w:t>
            </w:r>
          </w:p>
        </w:tc>
        <w:tc>
          <w:tcPr>
            <w:tcW w:w="0" w:type="auto"/>
          </w:tcPr>
          <w:p w14:paraId="4AC3CCB3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Treatment Description</w:t>
            </w:r>
          </w:p>
        </w:tc>
      </w:tr>
      <w:tr w:rsidR="0007583D" w:rsidRPr="007D28C5" w14:paraId="150AC07A" w14:textId="77777777">
        <w:tc>
          <w:tcPr>
            <w:tcW w:w="0" w:type="auto"/>
          </w:tcPr>
          <w:p w14:paraId="4F8E22B1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T1</w:t>
            </w:r>
          </w:p>
        </w:tc>
        <w:tc>
          <w:tcPr>
            <w:tcW w:w="0" w:type="auto"/>
          </w:tcPr>
          <w:p w14:paraId="1AD5BEF0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Control</w:t>
            </w:r>
          </w:p>
        </w:tc>
      </w:tr>
      <w:tr w:rsidR="0007583D" w:rsidRPr="007D28C5" w14:paraId="656B99B4" w14:textId="77777777">
        <w:tc>
          <w:tcPr>
            <w:tcW w:w="0" w:type="auto"/>
          </w:tcPr>
          <w:p w14:paraId="5886C024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T2</w:t>
            </w:r>
          </w:p>
        </w:tc>
        <w:tc>
          <w:tcPr>
            <w:tcW w:w="0" w:type="auto"/>
          </w:tcPr>
          <w:p w14:paraId="44860B48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RDF</w:t>
            </w:r>
          </w:p>
        </w:tc>
      </w:tr>
      <w:tr w:rsidR="0007583D" w:rsidRPr="007D28C5" w14:paraId="1BD4C984" w14:textId="77777777">
        <w:tc>
          <w:tcPr>
            <w:tcW w:w="0" w:type="auto"/>
          </w:tcPr>
          <w:p w14:paraId="6BF47258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T3</w:t>
            </w:r>
          </w:p>
        </w:tc>
        <w:tc>
          <w:tcPr>
            <w:tcW w:w="0" w:type="auto"/>
          </w:tcPr>
          <w:p w14:paraId="1BD37FA6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 xml:space="preserve">RDF + </w:t>
            </w:r>
            <w:r w:rsidRPr="007D28C5">
              <w:rPr>
                <w:b/>
                <w:bCs/>
                <w:i/>
                <w:iCs/>
                <w:color w:val="000000"/>
                <w:sz w:val="24"/>
                <w:szCs w:val="24"/>
              </w:rPr>
              <w:t>Azotobacter</w:t>
            </w:r>
          </w:p>
        </w:tc>
      </w:tr>
      <w:tr w:rsidR="0007583D" w:rsidRPr="007D28C5" w14:paraId="4F7F6033" w14:textId="77777777">
        <w:tc>
          <w:tcPr>
            <w:tcW w:w="0" w:type="auto"/>
          </w:tcPr>
          <w:p w14:paraId="4D4387FF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T4</w:t>
            </w:r>
          </w:p>
        </w:tc>
        <w:tc>
          <w:tcPr>
            <w:tcW w:w="0" w:type="auto"/>
          </w:tcPr>
          <w:p w14:paraId="32C52092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RDF + Consortia</w:t>
            </w:r>
          </w:p>
        </w:tc>
      </w:tr>
      <w:tr w:rsidR="0007583D" w:rsidRPr="007D28C5" w14:paraId="40470864" w14:textId="77777777">
        <w:tc>
          <w:tcPr>
            <w:tcW w:w="0" w:type="auto"/>
          </w:tcPr>
          <w:p w14:paraId="649A523A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T5</w:t>
            </w:r>
          </w:p>
        </w:tc>
        <w:tc>
          <w:tcPr>
            <w:tcW w:w="0" w:type="auto"/>
          </w:tcPr>
          <w:p w14:paraId="0F5162C6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RDF + ZSB</w:t>
            </w:r>
          </w:p>
        </w:tc>
      </w:tr>
      <w:tr w:rsidR="0007583D" w:rsidRPr="007D28C5" w14:paraId="0EC00330" w14:textId="77777777">
        <w:tc>
          <w:tcPr>
            <w:tcW w:w="0" w:type="auto"/>
          </w:tcPr>
          <w:p w14:paraId="0019C298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T6</w:t>
            </w:r>
          </w:p>
        </w:tc>
        <w:tc>
          <w:tcPr>
            <w:tcW w:w="0" w:type="auto"/>
          </w:tcPr>
          <w:p w14:paraId="774AE1A9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 xml:space="preserve">RDF + </w:t>
            </w:r>
            <w:r w:rsidRPr="007D28C5">
              <w:rPr>
                <w:b/>
                <w:bCs/>
                <w:i/>
                <w:iCs/>
                <w:color w:val="000000"/>
                <w:sz w:val="24"/>
                <w:szCs w:val="24"/>
              </w:rPr>
              <w:t>Azotobacter</w:t>
            </w:r>
            <w:r w:rsidRPr="007D28C5">
              <w:rPr>
                <w:b/>
                <w:bCs/>
                <w:color w:val="000000"/>
                <w:sz w:val="24"/>
                <w:szCs w:val="24"/>
              </w:rPr>
              <w:t xml:space="preserve"> + ZSB</w:t>
            </w:r>
          </w:p>
        </w:tc>
      </w:tr>
      <w:tr w:rsidR="0007583D" w:rsidRPr="007D28C5" w14:paraId="7B401E52" w14:textId="77777777">
        <w:tc>
          <w:tcPr>
            <w:tcW w:w="0" w:type="auto"/>
          </w:tcPr>
          <w:p w14:paraId="77471430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T7</w:t>
            </w:r>
          </w:p>
        </w:tc>
        <w:tc>
          <w:tcPr>
            <w:tcW w:w="0" w:type="auto"/>
          </w:tcPr>
          <w:p w14:paraId="7CDE67C6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RDF + NPK Consortia + ZSB</w:t>
            </w:r>
          </w:p>
        </w:tc>
      </w:tr>
    </w:tbl>
    <w:p w14:paraId="65D838AE" w14:textId="77777777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b/>
          <w:bCs/>
          <w:color w:val="000000"/>
          <w:sz w:val="24"/>
          <w:szCs w:val="24"/>
        </w:rPr>
        <w:t>Growth Dynamics and Physiological Indices</w:t>
      </w:r>
    </w:p>
    <w:p w14:paraId="33036605" w14:textId="4DFC85BB" w:rsidR="0007583D" w:rsidRPr="007D28C5" w:rsidRDefault="00241083" w:rsidP="007D28C5">
      <w:pPr>
        <w:ind w:firstLine="720"/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Plant architectural development was quantified via </w:t>
      </w:r>
      <w:r w:rsidRPr="007D28C5">
        <w:rPr>
          <w:b/>
          <w:bCs/>
          <w:color w:val="000000"/>
          <w:sz w:val="24"/>
          <w:szCs w:val="24"/>
        </w:rPr>
        <w:t>Plant Height</w:t>
      </w:r>
      <w:r w:rsidRPr="007D28C5">
        <w:rPr>
          <w:color w:val="000000"/>
          <w:sz w:val="24"/>
          <w:szCs w:val="24"/>
        </w:rPr>
        <w:t xml:space="preserve">, while photosynthetic capacity was monitored through the </w:t>
      </w:r>
      <w:r w:rsidRPr="007D28C5">
        <w:rPr>
          <w:b/>
          <w:bCs/>
          <w:color w:val="000000"/>
          <w:sz w:val="24"/>
          <w:szCs w:val="24"/>
        </w:rPr>
        <w:t>Leaf Area Index (LAI)</w:t>
      </w:r>
      <w:r w:rsidRPr="007D28C5">
        <w:rPr>
          <w:color w:val="000000"/>
          <w:sz w:val="24"/>
          <w:szCs w:val="24"/>
        </w:rPr>
        <w:t xml:space="preserve">, calculated as the ratio of total leaf area to unit land area. The </w:t>
      </w:r>
      <w:r w:rsidRPr="007D28C5">
        <w:rPr>
          <w:b/>
          <w:bCs/>
          <w:color w:val="000000"/>
          <w:sz w:val="24"/>
          <w:szCs w:val="24"/>
        </w:rPr>
        <w:t>Crop Growth Rate (CGR)</w:t>
      </w:r>
      <w:r w:rsidRPr="007D28C5">
        <w:rPr>
          <w:color w:val="000000"/>
          <w:sz w:val="24"/>
          <w:szCs w:val="24"/>
        </w:rPr>
        <w:t xml:space="preserve">, representing the rate of dry matter accumulation per unit area per unit time, was derived using the following differential equation </w:t>
      </w:r>
      <w:hyperlink r:id="rId19" w:history="1">
        <w:r w:rsidRPr="007D28C5">
          <w:rPr>
            <w:rStyle w:val="Hyperlink"/>
            <w:sz w:val="24"/>
            <w:szCs w:val="24"/>
          </w:rPr>
          <w:t>(Zhang et al., 2025</w:t>
        </w:r>
        <w:r w:rsidR="009932C9">
          <w:rPr>
            <w:rStyle w:val="Hyperlink"/>
            <w:sz w:val="24"/>
            <w:szCs w:val="24"/>
          </w:rPr>
          <w:t>a</w:t>
        </w:r>
        <w:r w:rsidRPr="007D28C5">
          <w:rPr>
            <w:rStyle w:val="Hyperlink"/>
            <w:sz w:val="24"/>
            <w:szCs w:val="24"/>
          </w:rPr>
          <w:t>)</w:t>
        </w:r>
      </w:hyperlink>
      <w:r w:rsidRPr="007D28C5">
        <w:rPr>
          <w:color w:val="000000"/>
          <w:sz w:val="24"/>
          <w:szCs w:val="24"/>
        </w:rPr>
        <w:t>:</w:t>
      </w:r>
    </w:p>
    <w:p w14:paraId="246D9C7E" w14:textId="77777777" w:rsidR="0007583D" w:rsidRPr="007D28C5" w:rsidRDefault="0007583D" w:rsidP="007D28C5">
      <w:pPr>
        <w:jc w:val="both"/>
        <w:rPr>
          <w:sz w:val="24"/>
          <w:szCs w:val="24"/>
        </w:rPr>
      </w:pPr>
    </w:p>
    <w:p w14:paraId="1C195CFA" w14:textId="77777777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noProof/>
          <w:sz w:val="24"/>
          <w:szCs w:val="24"/>
        </w:rPr>
        <w:drawing>
          <wp:inline distT="0" distB="0" distL="0" distR="0" wp14:anchorId="3A156964" wp14:editId="6278E5A9">
            <wp:extent cx="2352675" cy="800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09613" w14:textId="77777777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where W_1 and W_2 represent the dry biomass at successive intervals </w:t>
      </w:r>
      <w:r w:rsidR="007D28C5">
        <w:rPr>
          <w:color w:val="000000"/>
          <w:sz w:val="24"/>
          <w:szCs w:val="24"/>
        </w:rPr>
        <w:t>t</w:t>
      </w:r>
      <w:r w:rsidRPr="007D28C5">
        <w:rPr>
          <w:color w:val="000000"/>
          <w:sz w:val="24"/>
          <w:szCs w:val="24"/>
          <w:vertAlign w:val="subscript"/>
        </w:rPr>
        <w:t>1</w:t>
      </w:r>
      <w:r w:rsidRPr="007D28C5">
        <w:rPr>
          <w:color w:val="000000"/>
          <w:sz w:val="24"/>
          <w:szCs w:val="24"/>
        </w:rPr>
        <w:t xml:space="preserve"> and </w:t>
      </w:r>
      <w:r w:rsidR="007D28C5">
        <w:rPr>
          <w:color w:val="000000"/>
          <w:sz w:val="24"/>
          <w:szCs w:val="24"/>
        </w:rPr>
        <w:t>t</w:t>
      </w:r>
      <w:r w:rsidRPr="007D28C5">
        <w:rPr>
          <w:color w:val="000000"/>
          <w:sz w:val="24"/>
          <w:szCs w:val="24"/>
          <w:vertAlign w:val="subscript"/>
        </w:rPr>
        <w:t>2</w:t>
      </w:r>
      <w:r w:rsidRPr="007D28C5">
        <w:rPr>
          <w:color w:val="000000"/>
          <w:sz w:val="24"/>
          <w:szCs w:val="24"/>
        </w:rPr>
        <w:t>, and A denotes the land area (d</w:t>
      </w:r>
      <w:r w:rsidR="007D28C5">
        <w:rPr>
          <w:color w:val="000000"/>
          <w:sz w:val="24"/>
          <w:szCs w:val="24"/>
        </w:rPr>
        <w:t xml:space="preserve"> </w:t>
      </w:r>
      <w:r w:rsidRPr="007D28C5">
        <w:rPr>
          <w:color w:val="000000"/>
          <w:sz w:val="24"/>
          <w:szCs w:val="24"/>
        </w:rPr>
        <w:t>m</w:t>
      </w:r>
      <w:r w:rsidRPr="007D28C5">
        <w:rPr>
          <w:color w:val="000000"/>
          <w:sz w:val="24"/>
          <w:szCs w:val="24"/>
          <w:vertAlign w:val="superscript"/>
        </w:rPr>
        <w:t>2</w:t>
      </w:r>
      <w:r w:rsidRPr="007D28C5">
        <w:rPr>
          <w:color w:val="000000"/>
          <w:sz w:val="24"/>
          <w:szCs w:val="24"/>
        </w:rPr>
        <w:t>). This metric provides a fundamental kinetic understanding of the biomass production efficiency across different nutritional regimes.</w:t>
      </w:r>
    </w:p>
    <w:p w14:paraId="5B5A13AB" w14:textId="77777777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b/>
          <w:bCs/>
          <w:color w:val="000000"/>
          <w:sz w:val="24"/>
          <w:szCs w:val="24"/>
        </w:rPr>
        <w:t>Yield Optimization and Harvest Indices</w:t>
      </w:r>
    </w:p>
    <w:p w14:paraId="29B16CE0" w14:textId="77777777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Economic productivity was extrapolated from net plot yields and expressed as </w:t>
      </w:r>
      <w:r w:rsidRPr="007D28C5">
        <w:rPr>
          <w:b/>
          <w:bCs/>
          <w:color w:val="000000"/>
          <w:sz w:val="24"/>
          <w:szCs w:val="24"/>
        </w:rPr>
        <w:t>Grain Yield</w:t>
      </w:r>
      <w:r w:rsidRPr="007D28C5">
        <w:rPr>
          <w:color w:val="000000"/>
          <w:sz w:val="24"/>
          <w:szCs w:val="24"/>
        </w:rPr>
        <w:t xml:space="preserve"> (q/ha) and </w:t>
      </w:r>
      <w:r w:rsidRPr="007D28C5">
        <w:rPr>
          <w:b/>
          <w:bCs/>
          <w:color w:val="000000"/>
          <w:sz w:val="24"/>
          <w:szCs w:val="24"/>
        </w:rPr>
        <w:t>Straw Yield</w:t>
      </w:r>
      <w:r w:rsidRPr="007D28C5">
        <w:rPr>
          <w:color w:val="000000"/>
          <w:sz w:val="24"/>
          <w:szCs w:val="24"/>
        </w:rPr>
        <w:t xml:space="preserve"> (q/ha). The </w:t>
      </w:r>
      <w:r w:rsidRPr="007D28C5">
        <w:rPr>
          <w:b/>
          <w:bCs/>
          <w:color w:val="000000"/>
          <w:sz w:val="24"/>
          <w:szCs w:val="24"/>
        </w:rPr>
        <w:t>Harvest Index (HI)</w:t>
      </w:r>
      <w:r w:rsidRPr="007D28C5">
        <w:rPr>
          <w:color w:val="000000"/>
          <w:sz w:val="24"/>
          <w:szCs w:val="24"/>
        </w:rPr>
        <w:t>, an indicator of the physiological efficiency in partitioning photo-assimilates from source to sink, was computed according to the allometric formula proposed by Donald (1962</w:t>
      </w:r>
      <w:proofErr w:type="gramStart"/>
      <w:r w:rsidRPr="007D28C5">
        <w:rPr>
          <w:color w:val="000000"/>
          <w:sz w:val="24"/>
          <w:szCs w:val="24"/>
        </w:rPr>
        <w:t>) :</w:t>
      </w:r>
      <w:proofErr w:type="gramEnd"/>
    </w:p>
    <w:p w14:paraId="16AA9A7B" w14:textId="77777777" w:rsidR="0007583D" w:rsidRPr="007D28C5" w:rsidRDefault="0007583D" w:rsidP="007D28C5">
      <w:pPr>
        <w:jc w:val="both"/>
        <w:rPr>
          <w:sz w:val="24"/>
          <w:szCs w:val="24"/>
        </w:rPr>
      </w:pPr>
    </w:p>
    <w:p w14:paraId="29F510A4" w14:textId="77777777" w:rsidR="0007583D" w:rsidRPr="007D28C5" w:rsidRDefault="00241083" w:rsidP="007D28C5">
      <w:pPr>
        <w:jc w:val="center"/>
        <w:rPr>
          <w:sz w:val="24"/>
          <w:szCs w:val="24"/>
        </w:rPr>
      </w:pPr>
      <w:r w:rsidRPr="007D28C5">
        <w:rPr>
          <w:noProof/>
          <w:sz w:val="24"/>
          <w:szCs w:val="24"/>
        </w:rPr>
        <w:lastRenderedPageBreak/>
        <w:drawing>
          <wp:inline distT="0" distB="0" distL="0" distR="0" wp14:anchorId="530F7769" wp14:editId="1364CA05">
            <wp:extent cx="3533775" cy="838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C20A5" w14:textId="77777777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b/>
          <w:bCs/>
          <w:color w:val="000000"/>
          <w:sz w:val="24"/>
          <w:szCs w:val="24"/>
        </w:rPr>
        <w:t>Biochemical and Microbiological Quantification</w:t>
      </w:r>
    </w:p>
    <w:p w14:paraId="4FCD3534" w14:textId="77777777" w:rsidR="0007583D" w:rsidRPr="007D28C5" w:rsidRDefault="00241083" w:rsidP="007D28C5">
      <w:pPr>
        <w:ind w:firstLine="720"/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To assess grain quality, </w:t>
      </w:r>
      <w:r w:rsidRPr="007D28C5">
        <w:rPr>
          <w:b/>
          <w:bCs/>
          <w:color w:val="000000"/>
          <w:sz w:val="24"/>
          <w:szCs w:val="24"/>
        </w:rPr>
        <w:t>Protein Content</w:t>
      </w:r>
      <w:r w:rsidRPr="007D28C5">
        <w:rPr>
          <w:color w:val="000000"/>
          <w:sz w:val="24"/>
          <w:szCs w:val="24"/>
        </w:rPr>
        <w:t xml:space="preserve"> was elucidated by determining the total nitrogen concentration via the </w:t>
      </w:r>
      <w:r w:rsidRPr="007D28C5">
        <w:rPr>
          <w:b/>
          <w:bCs/>
          <w:color w:val="000000"/>
          <w:sz w:val="24"/>
          <w:szCs w:val="24"/>
        </w:rPr>
        <w:t>modified micro-Kjeldahl method</w:t>
      </w:r>
      <w:r w:rsidRPr="007D28C5">
        <w:rPr>
          <w:color w:val="000000"/>
          <w:sz w:val="24"/>
          <w:szCs w:val="24"/>
        </w:rPr>
        <w:t>, utilizing the conversion factor for wheat (</w:t>
      </w:r>
      <w:r w:rsidR="007D28C5">
        <w:rPr>
          <w:color w:val="000000"/>
          <w:sz w:val="24"/>
          <w:szCs w:val="24"/>
        </w:rPr>
        <w:t>N X</w:t>
      </w:r>
      <w:r w:rsidRPr="007D28C5">
        <w:rPr>
          <w:color w:val="000000"/>
          <w:sz w:val="24"/>
          <w:szCs w:val="24"/>
        </w:rPr>
        <w:t xml:space="preserve"> 5.73) as per AOAC (1960) protocols. Post-harvest soil biological health was scrutinized through microbial population counts. The </w:t>
      </w:r>
      <w:r w:rsidRPr="007D28C5">
        <w:rPr>
          <w:b/>
          <w:bCs/>
          <w:color w:val="000000"/>
          <w:sz w:val="24"/>
          <w:szCs w:val="24"/>
        </w:rPr>
        <w:t>Microbial Biomass Carbon (MBC)</w:t>
      </w:r>
      <w:r w:rsidRPr="007D28C5">
        <w:rPr>
          <w:color w:val="000000"/>
          <w:sz w:val="24"/>
          <w:szCs w:val="24"/>
        </w:rPr>
        <w:t xml:space="preserve"> and active microbial pools—comprising Bacteria (106 \text CFU/g) and Fungi (104 \text CFU/g)—were quantified using the </w:t>
      </w:r>
      <w:r w:rsidRPr="007D28C5">
        <w:rPr>
          <w:b/>
          <w:bCs/>
          <w:color w:val="000000"/>
          <w:sz w:val="24"/>
          <w:szCs w:val="24"/>
        </w:rPr>
        <w:t>chloroform fumigation-extraction method</w:t>
      </w:r>
      <w:r w:rsidRPr="007D28C5">
        <w:rPr>
          <w:color w:val="000000"/>
          <w:sz w:val="24"/>
          <w:szCs w:val="24"/>
        </w:rPr>
        <w:t xml:space="preserve"> and serial dilution plate techniques, respectively. These analyses provide a comprehensive view of the edaphic-biological restoration facilitated by the bio-inoculant treatments.</w:t>
      </w:r>
    </w:p>
    <w:p w14:paraId="0E7EEEE0" w14:textId="77777777" w:rsidR="0007583D" w:rsidRPr="007D28C5" w:rsidRDefault="00241083" w:rsidP="007D28C5">
      <w:pPr>
        <w:pStyle w:val="Heading3"/>
        <w:jc w:val="both"/>
        <w:rPr>
          <w:b/>
          <w:bCs/>
        </w:rPr>
      </w:pPr>
      <w:r w:rsidRPr="007D28C5">
        <w:rPr>
          <w:b/>
          <w:bCs/>
          <w:color w:val="000000"/>
        </w:rPr>
        <w:t xml:space="preserve">Statistical Analysis </w:t>
      </w:r>
    </w:p>
    <w:p w14:paraId="369EB8D4" w14:textId="77777777" w:rsidR="0007583D" w:rsidRPr="007D28C5" w:rsidRDefault="00241083" w:rsidP="007D28C5">
      <w:pPr>
        <w:ind w:firstLine="720"/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The experimental data were subjected to rigorous statistical scrutiny using the </w:t>
      </w:r>
      <w:r w:rsidRPr="007D28C5">
        <w:rPr>
          <w:b/>
          <w:bCs/>
          <w:color w:val="000000"/>
          <w:sz w:val="24"/>
          <w:szCs w:val="24"/>
        </w:rPr>
        <w:t>Analysis of Variance (ANOVA)</w:t>
      </w:r>
      <w:r w:rsidRPr="007D28C5">
        <w:rPr>
          <w:color w:val="000000"/>
          <w:sz w:val="24"/>
          <w:szCs w:val="24"/>
        </w:rPr>
        <w:t xml:space="preserve"> technique as applicable to a </w:t>
      </w:r>
      <w:r w:rsidRPr="007D28C5">
        <w:rPr>
          <w:b/>
          <w:bCs/>
          <w:color w:val="000000"/>
          <w:sz w:val="24"/>
          <w:szCs w:val="24"/>
        </w:rPr>
        <w:t>Randomized Block Design (RBD)</w:t>
      </w:r>
      <w:r w:rsidRPr="007D28C5">
        <w:rPr>
          <w:color w:val="000000"/>
          <w:sz w:val="24"/>
          <w:szCs w:val="24"/>
        </w:rPr>
        <w:t xml:space="preserve">. To evaluate the significance of treatment effects, the </w:t>
      </w:r>
      <w:r w:rsidRPr="007D28C5">
        <w:rPr>
          <w:b/>
          <w:bCs/>
          <w:color w:val="000000"/>
          <w:sz w:val="24"/>
          <w:szCs w:val="24"/>
        </w:rPr>
        <w:t>Critical Difference (CD)</w:t>
      </w:r>
      <w:r w:rsidRPr="007D28C5">
        <w:rPr>
          <w:color w:val="000000"/>
          <w:sz w:val="24"/>
          <w:szCs w:val="24"/>
        </w:rPr>
        <w:t xml:space="preserve"> at a 5% probability level (P = 0.05) was computed. The </w:t>
      </w:r>
      <w:r w:rsidRPr="007D28C5">
        <w:rPr>
          <w:b/>
          <w:bCs/>
          <w:color w:val="000000"/>
          <w:sz w:val="24"/>
          <w:szCs w:val="24"/>
        </w:rPr>
        <w:t>Standard Error of Mean (SEm±)</w:t>
      </w:r>
      <w:r w:rsidRPr="007D28C5">
        <w:rPr>
          <w:color w:val="000000"/>
          <w:sz w:val="24"/>
          <w:szCs w:val="24"/>
        </w:rPr>
        <w:t xml:space="preserve"> was utilized to quantify the dispersion of treatment means, ensuring that the superior performance of integrated microbial regimes was mathematically validated against the null hypothesis.</w:t>
      </w:r>
    </w:p>
    <w:p w14:paraId="0225725D" w14:textId="77777777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b/>
          <w:bCs/>
          <w:color w:val="000000"/>
          <w:sz w:val="24"/>
          <w:szCs w:val="24"/>
        </w:rPr>
        <w:t>Results and Discussions</w:t>
      </w:r>
    </w:p>
    <w:p w14:paraId="71A108FD" w14:textId="77777777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b/>
          <w:bCs/>
          <w:color w:val="000000"/>
          <w:sz w:val="24"/>
          <w:szCs w:val="24"/>
        </w:rPr>
        <w:t>1. Plant Height, LAI, and CGR</w:t>
      </w:r>
    </w:p>
    <w:p w14:paraId="49E2BC63" w14:textId="7FDF245D" w:rsidR="0007583D" w:rsidRPr="007D28C5" w:rsidRDefault="00351736" w:rsidP="007D28C5">
      <w:pPr>
        <w:ind w:firstLine="7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Pr="00351736">
        <w:rPr>
          <w:color w:val="000000"/>
          <w:sz w:val="24"/>
          <w:szCs w:val="24"/>
        </w:rPr>
        <w:t>Crop growth parameters responded significantly</w:t>
      </w:r>
      <w:r>
        <w:rPr>
          <w:color w:val="000000"/>
          <w:sz w:val="24"/>
          <w:szCs w:val="24"/>
        </w:rPr>
        <w:t>,</w:t>
      </w:r>
      <w:r w:rsidR="00241083" w:rsidRPr="007D28C5">
        <w:rPr>
          <w:color w:val="000000"/>
          <w:sz w:val="24"/>
          <w:szCs w:val="24"/>
        </w:rPr>
        <w:t xml:space="preserve"> as evidenced by </w:t>
      </w:r>
      <w:r w:rsidR="00241083" w:rsidRPr="007D28C5">
        <w:rPr>
          <w:b/>
          <w:bCs/>
          <w:color w:val="000000"/>
          <w:sz w:val="24"/>
          <w:szCs w:val="24"/>
        </w:rPr>
        <w:t>Plant Height</w:t>
      </w:r>
      <w:r w:rsidR="00241083" w:rsidRPr="007D28C5">
        <w:rPr>
          <w:color w:val="000000"/>
          <w:sz w:val="24"/>
          <w:szCs w:val="24"/>
        </w:rPr>
        <w:t xml:space="preserve">, </w:t>
      </w:r>
      <w:r w:rsidR="00241083" w:rsidRPr="007D28C5">
        <w:rPr>
          <w:b/>
          <w:bCs/>
          <w:color w:val="000000"/>
          <w:sz w:val="24"/>
          <w:szCs w:val="24"/>
        </w:rPr>
        <w:t>Leaf Area Index (LAI)</w:t>
      </w:r>
      <w:r w:rsidR="00241083" w:rsidRPr="007D28C5">
        <w:rPr>
          <w:color w:val="000000"/>
          <w:sz w:val="24"/>
          <w:szCs w:val="24"/>
        </w:rPr>
        <w:t xml:space="preserve">, and </w:t>
      </w:r>
      <w:r w:rsidR="00241083" w:rsidRPr="007D28C5">
        <w:rPr>
          <w:b/>
          <w:bCs/>
          <w:color w:val="000000"/>
          <w:sz w:val="24"/>
          <w:szCs w:val="24"/>
        </w:rPr>
        <w:t>Crop Growth Rate (CGR)</w:t>
      </w:r>
      <w:r w:rsidR="00241083" w:rsidRPr="007D28C5">
        <w:rPr>
          <w:color w:val="000000"/>
          <w:sz w:val="24"/>
          <w:szCs w:val="24"/>
        </w:rPr>
        <w:t xml:space="preserve">, exhibited a profound response to the integration of microbial inoculants with inorganic fertilization. </w:t>
      </w:r>
      <w:r w:rsidR="00241083" w:rsidRPr="007D28C5">
        <w:rPr>
          <w:b/>
          <w:bCs/>
          <w:color w:val="000000"/>
          <w:sz w:val="24"/>
          <w:szCs w:val="24"/>
        </w:rPr>
        <w:t>Treatment T7 (RDF + NPK Consortia + ZSB)</w:t>
      </w:r>
      <w:r w:rsidR="00241083" w:rsidRPr="007D28C5">
        <w:rPr>
          <w:color w:val="000000"/>
          <w:sz w:val="24"/>
          <w:szCs w:val="24"/>
        </w:rPr>
        <w:t xml:space="preserve"> demonstrated a</w:t>
      </w:r>
      <w:r>
        <w:rPr>
          <w:color w:val="000000"/>
          <w:sz w:val="24"/>
          <w:szCs w:val="24"/>
        </w:rPr>
        <w:t xml:space="preserve"> </w:t>
      </w:r>
      <w:r w:rsidRPr="00351736">
        <w:rPr>
          <w:color w:val="000000"/>
          <w:sz w:val="24"/>
          <w:szCs w:val="24"/>
        </w:rPr>
        <w:t>maximal plant height</w:t>
      </w:r>
      <w:r w:rsidR="00241083" w:rsidRPr="007D28C5">
        <w:rPr>
          <w:color w:val="000000"/>
          <w:sz w:val="24"/>
          <w:szCs w:val="24"/>
        </w:rPr>
        <w:t xml:space="preserve">, attaining a maximal plant height of </w:t>
      </w:r>
      <w:r w:rsidR="00241083" w:rsidRPr="007D28C5">
        <w:rPr>
          <w:b/>
          <w:bCs/>
          <w:color w:val="000000"/>
          <w:sz w:val="24"/>
          <w:szCs w:val="24"/>
        </w:rPr>
        <w:t>85.6 cm</w:t>
      </w:r>
      <w:r w:rsidR="00241083" w:rsidRPr="007D28C5">
        <w:rPr>
          <w:color w:val="000000"/>
          <w:sz w:val="24"/>
          <w:szCs w:val="24"/>
        </w:rPr>
        <w:t xml:space="preserve">, which significantly transcended the </w:t>
      </w:r>
      <w:r w:rsidR="00241083" w:rsidRPr="007D28C5">
        <w:rPr>
          <w:b/>
          <w:bCs/>
          <w:color w:val="000000"/>
          <w:sz w:val="24"/>
          <w:szCs w:val="24"/>
        </w:rPr>
        <w:t>Control (T1)</w:t>
      </w:r>
      <w:r w:rsidR="00241083" w:rsidRPr="007D28C5">
        <w:rPr>
          <w:color w:val="000000"/>
          <w:sz w:val="24"/>
          <w:szCs w:val="24"/>
        </w:rPr>
        <w:t xml:space="preserve"> and the </w:t>
      </w:r>
      <w:r w:rsidR="00241083" w:rsidRPr="007D28C5">
        <w:rPr>
          <w:b/>
          <w:bCs/>
          <w:color w:val="000000"/>
          <w:sz w:val="24"/>
          <w:szCs w:val="24"/>
        </w:rPr>
        <w:t>Standard RDF (T2)</w:t>
      </w:r>
      <w:r w:rsidR="00241083" w:rsidRPr="007D28C5">
        <w:rPr>
          <w:color w:val="000000"/>
          <w:sz w:val="24"/>
          <w:szCs w:val="24"/>
        </w:rPr>
        <w:t xml:space="preserve">. This architectural augmentation is intrinsically linked to the enhanced biosyntheses of phytohormones—specifically auxins and gibberellins—secreted by the </w:t>
      </w:r>
      <w:r w:rsidR="00241083" w:rsidRPr="007D28C5">
        <w:rPr>
          <w:i/>
          <w:iCs/>
          <w:color w:val="000000"/>
          <w:sz w:val="24"/>
          <w:szCs w:val="24"/>
        </w:rPr>
        <w:t>Azotobacter</w:t>
      </w:r>
      <w:r w:rsidR="00241083" w:rsidRPr="007D28C5">
        <w:rPr>
          <w:color w:val="000000"/>
          <w:sz w:val="24"/>
          <w:szCs w:val="24"/>
        </w:rPr>
        <w:t xml:space="preserve"> and </w:t>
      </w:r>
      <w:r w:rsidR="00241083" w:rsidRPr="007D28C5">
        <w:rPr>
          <w:i/>
          <w:iCs/>
          <w:color w:val="000000"/>
          <w:sz w:val="24"/>
          <w:szCs w:val="24"/>
        </w:rPr>
        <w:t>Bacillus</w:t>
      </w:r>
      <w:r w:rsidR="00241083" w:rsidRPr="007D28C5">
        <w:rPr>
          <w:color w:val="000000"/>
          <w:sz w:val="24"/>
          <w:szCs w:val="24"/>
        </w:rPr>
        <w:t xml:space="preserve"> strains within the consortia, which promote cell elongation and apical dominance </w:t>
      </w:r>
      <w:hyperlink r:id="rId22" w:history="1">
        <w:r w:rsidR="00241083" w:rsidRPr="007D28C5">
          <w:rPr>
            <w:rStyle w:val="Hyperlink"/>
            <w:sz w:val="24"/>
            <w:szCs w:val="24"/>
          </w:rPr>
          <w:t>(Satognon et al., 2025; Sihotang &amp; Sihotang, 2025)</w:t>
        </w:r>
      </w:hyperlink>
      <w:r w:rsidR="00241083" w:rsidRPr="007D28C5">
        <w:rPr>
          <w:color w:val="000000"/>
          <w:sz w:val="24"/>
          <w:szCs w:val="24"/>
        </w:rPr>
        <w:t>.</w:t>
      </w:r>
    </w:p>
    <w:p w14:paraId="1A61F0B8" w14:textId="77777777" w:rsidR="0007583D" w:rsidRPr="007D28C5" w:rsidRDefault="00241083" w:rsidP="007D28C5">
      <w:pPr>
        <w:ind w:firstLine="720"/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The </w:t>
      </w:r>
      <w:r w:rsidRPr="007D28C5">
        <w:rPr>
          <w:b/>
          <w:bCs/>
          <w:color w:val="000000"/>
          <w:sz w:val="24"/>
          <w:szCs w:val="24"/>
        </w:rPr>
        <w:t>LAI</w:t>
      </w:r>
      <w:r w:rsidRPr="007D28C5">
        <w:rPr>
          <w:color w:val="000000"/>
          <w:sz w:val="24"/>
          <w:szCs w:val="24"/>
        </w:rPr>
        <w:t xml:space="preserve"> and </w:t>
      </w:r>
      <w:r w:rsidRPr="007D28C5">
        <w:rPr>
          <w:b/>
          <w:bCs/>
          <w:color w:val="000000"/>
          <w:sz w:val="24"/>
          <w:szCs w:val="24"/>
        </w:rPr>
        <w:t>CGR</w:t>
      </w:r>
      <w:r w:rsidRPr="007D28C5">
        <w:rPr>
          <w:color w:val="000000"/>
          <w:sz w:val="24"/>
          <w:szCs w:val="24"/>
        </w:rPr>
        <w:t xml:space="preserve"> reached their zenith in </w:t>
      </w:r>
      <w:r w:rsidRPr="007D28C5">
        <w:rPr>
          <w:b/>
          <w:bCs/>
          <w:color w:val="000000"/>
          <w:sz w:val="24"/>
          <w:szCs w:val="24"/>
        </w:rPr>
        <w:t>T7 (0.75 and 22.5 g/m2/day, respectively)</w:t>
      </w:r>
      <w:r w:rsidRPr="007D28C5">
        <w:rPr>
          <w:color w:val="000000"/>
          <w:sz w:val="24"/>
          <w:szCs w:val="24"/>
        </w:rPr>
        <w:t xml:space="preserve">, suggesting that the tripartite inoculation of nitrogen-fixers, phosphorus-solubilizers, and zinc-mobilizers effectively optimized the photosynthetic source-capacity. The statistical hierarchy (T7 &gt; T6 &gt; T4 &gt; T3 &gt; T5 &gt; T2 &gt; T1) underscores a synergistic "bio-priming" effect. In this mechanism, the microbial mediation of multi-nutrient availability facilitated a more robust dry matter accumulation rate compared to the staggered growth observed under solitary chemical regimes </w:t>
      </w:r>
      <w:hyperlink r:id="rId23" w:history="1">
        <w:r w:rsidRPr="007D28C5">
          <w:rPr>
            <w:rStyle w:val="Hyperlink"/>
            <w:sz w:val="24"/>
            <w:szCs w:val="24"/>
          </w:rPr>
          <w:t>(Yang et al., 2025; Zheng et al., 2026)</w:t>
        </w:r>
      </w:hyperlink>
      <w:r w:rsidRPr="007D28C5">
        <w:rPr>
          <w:color w:val="000000"/>
          <w:sz w:val="24"/>
          <w:szCs w:val="24"/>
        </w:rPr>
        <w:t xml:space="preserve">. This suggests that while inorganic NPK provides the immediate stoichiometry for growth, the microbial consortia ensure a sustained flux of micronutrients and metabolic catalysts, preventing physiological plateaus during the critical vegetative-to-reproductive transition </w:t>
      </w:r>
      <w:hyperlink r:id="rId24" w:history="1">
        <w:r w:rsidRPr="007D28C5">
          <w:rPr>
            <w:rStyle w:val="Hyperlink"/>
            <w:sz w:val="24"/>
            <w:szCs w:val="24"/>
          </w:rPr>
          <w:t>(Potter et al., 2025; Zhao et al., 2025)</w:t>
        </w:r>
      </w:hyperlink>
      <w:r w:rsidRPr="007D28C5">
        <w:rPr>
          <w:color w:val="000000"/>
          <w:sz w:val="24"/>
          <w:szCs w:val="24"/>
        </w:rPr>
        <w:t>.</w:t>
      </w:r>
    </w:p>
    <w:p w14:paraId="3A5C72A6" w14:textId="617F96E6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b/>
          <w:bCs/>
          <w:color w:val="000000"/>
          <w:sz w:val="24"/>
          <w:szCs w:val="24"/>
        </w:rPr>
        <w:t xml:space="preserve">Table </w:t>
      </w:r>
      <w:r w:rsidR="00E642E8">
        <w:rPr>
          <w:b/>
          <w:bCs/>
          <w:color w:val="000000"/>
          <w:sz w:val="24"/>
          <w:szCs w:val="24"/>
        </w:rPr>
        <w:t>2</w:t>
      </w:r>
      <w:r w:rsidRPr="007D28C5">
        <w:rPr>
          <w:b/>
          <w:bCs/>
          <w:color w:val="000000"/>
          <w:sz w:val="24"/>
          <w:szCs w:val="24"/>
        </w:rPr>
        <w:t>: Effect of Bio-Inoculants and Inorganic Fertilizers on Plant Height and LAI</w:t>
      </w:r>
    </w:p>
    <w:tbl>
      <w:tblPr>
        <w:tblW w:w="10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6"/>
        <w:gridCol w:w="2669"/>
        <w:gridCol w:w="2515"/>
      </w:tblGrid>
      <w:tr w:rsidR="0007583D" w:rsidRPr="007D28C5" w14:paraId="57E2AC90" w14:textId="77777777">
        <w:tc>
          <w:tcPr>
            <w:tcW w:w="0" w:type="auto"/>
          </w:tcPr>
          <w:p w14:paraId="07A71FCD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lastRenderedPageBreak/>
              <w:t>Treatment Details</w:t>
            </w:r>
          </w:p>
        </w:tc>
        <w:tc>
          <w:tcPr>
            <w:tcW w:w="0" w:type="auto"/>
          </w:tcPr>
          <w:p w14:paraId="317BB89E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Plant Height (cm)</w:t>
            </w:r>
          </w:p>
        </w:tc>
        <w:tc>
          <w:tcPr>
            <w:tcW w:w="0" w:type="auto"/>
          </w:tcPr>
          <w:p w14:paraId="72664143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LAI (at Harvest)</w:t>
            </w:r>
          </w:p>
        </w:tc>
      </w:tr>
      <w:tr w:rsidR="0007583D" w:rsidRPr="007D28C5" w14:paraId="1359024F" w14:textId="77777777">
        <w:tc>
          <w:tcPr>
            <w:tcW w:w="0" w:type="auto"/>
          </w:tcPr>
          <w:p w14:paraId="2E02E8A8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T1:</w:t>
            </w:r>
            <w:r w:rsidRPr="007D28C5">
              <w:rPr>
                <w:color w:val="000000"/>
                <w:sz w:val="24"/>
                <w:szCs w:val="24"/>
              </w:rPr>
              <w:t xml:space="preserve"> Control</w:t>
            </w:r>
          </w:p>
        </w:tc>
        <w:tc>
          <w:tcPr>
            <w:tcW w:w="0" w:type="auto"/>
          </w:tcPr>
          <w:p w14:paraId="40A42E6D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62.8</w:t>
            </w:r>
          </w:p>
        </w:tc>
        <w:tc>
          <w:tcPr>
            <w:tcW w:w="0" w:type="auto"/>
          </w:tcPr>
          <w:p w14:paraId="7595EAAE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0.40</w:t>
            </w:r>
          </w:p>
        </w:tc>
      </w:tr>
      <w:tr w:rsidR="0007583D" w:rsidRPr="007D28C5" w14:paraId="7BB5E937" w14:textId="77777777">
        <w:tc>
          <w:tcPr>
            <w:tcW w:w="0" w:type="auto"/>
          </w:tcPr>
          <w:p w14:paraId="58BA5628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T2:</w:t>
            </w:r>
            <w:r w:rsidRPr="007D28C5">
              <w:rPr>
                <w:color w:val="000000"/>
                <w:sz w:val="24"/>
                <w:szCs w:val="24"/>
              </w:rPr>
              <w:t xml:space="preserve"> RDF</w:t>
            </w:r>
          </w:p>
        </w:tc>
        <w:tc>
          <w:tcPr>
            <w:tcW w:w="0" w:type="auto"/>
          </w:tcPr>
          <w:p w14:paraId="7F8824FA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68.4</w:t>
            </w:r>
          </w:p>
        </w:tc>
        <w:tc>
          <w:tcPr>
            <w:tcW w:w="0" w:type="auto"/>
          </w:tcPr>
          <w:p w14:paraId="24FF92F8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0.48</w:t>
            </w:r>
          </w:p>
        </w:tc>
      </w:tr>
      <w:tr w:rsidR="0007583D" w:rsidRPr="007D28C5" w14:paraId="4D149D03" w14:textId="77777777">
        <w:tc>
          <w:tcPr>
            <w:tcW w:w="0" w:type="auto"/>
          </w:tcPr>
          <w:p w14:paraId="0CC0DADF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T3:</w:t>
            </w:r>
            <w:r w:rsidRPr="007D28C5">
              <w:rPr>
                <w:color w:val="000000"/>
                <w:sz w:val="24"/>
                <w:szCs w:val="24"/>
              </w:rPr>
              <w:t xml:space="preserve"> RDF + </w:t>
            </w:r>
            <w:r w:rsidRPr="007D28C5">
              <w:rPr>
                <w:i/>
                <w:iCs/>
                <w:color w:val="000000"/>
                <w:sz w:val="24"/>
                <w:szCs w:val="24"/>
              </w:rPr>
              <w:t>Azotobacter</w:t>
            </w:r>
          </w:p>
        </w:tc>
        <w:tc>
          <w:tcPr>
            <w:tcW w:w="0" w:type="auto"/>
          </w:tcPr>
          <w:p w14:paraId="5D99421A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74.2</w:t>
            </w:r>
          </w:p>
        </w:tc>
        <w:tc>
          <w:tcPr>
            <w:tcW w:w="0" w:type="auto"/>
          </w:tcPr>
          <w:p w14:paraId="5B89B5E9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0.59</w:t>
            </w:r>
          </w:p>
        </w:tc>
      </w:tr>
      <w:tr w:rsidR="0007583D" w:rsidRPr="007D28C5" w14:paraId="7E9256CB" w14:textId="77777777">
        <w:tc>
          <w:tcPr>
            <w:tcW w:w="0" w:type="auto"/>
          </w:tcPr>
          <w:p w14:paraId="2AD84F1D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T4:</w:t>
            </w:r>
            <w:r w:rsidRPr="007D28C5">
              <w:rPr>
                <w:color w:val="000000"/>
                <w:sz w:val="24"/>
                <w:szCs w:val="24"/>
              </w:rPr>
              <w:t xml:space="preserve"> RDF + Consortia</w:t>
            </w:r>
          </w:p>
        </w:tc>
        <w:tc>
          <w:tcPr>
            <w:tcW w:w="0" w:type="auto"/>
          </w:tcPr>
          <w:p w14:paraId="475FC8E7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77.5</w:t>
            </w:r>
          </w:p>
        </w:tc>
        <w:tc>
          <w:tcPr>
            <w:tcW w:w="0" w:type="auto"/>
          </w:tcPr>
          <w:p w14:paraId="40AB16B1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0.64</w:t>
            </w:r>
          </w:p>
        </w:tc>
      </w:tr>
      <w:tr w:rsidR="0007583D" w:rsidRPr="007D28C5" w14:paraId="06A133EF" w14:textId="77777777">
        <w:tc>
          <w:tcPr>
            <w:tcW w:w="0" w:type="auto"/>
          </w:tcPr>
          <w:p w14:paraId="4F18A96C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T5:</w:t>
            </w:r>
            <w:r w:rsidRPr="007D28C5">
              <w:rPr>
                <w:color w:val="000000"/>
                <w:sz w:val="24"/>
                <w:szCs w:val="24"/>
              </w:rPr>
              <w:t xml:space="preserve"> RDF + ZSB</w:t>
            </w:r>
          </w:p>
        </w:tc>
        <w:tc>
          <w:tcPr>
            <w:tcW w:w="0" w:type="auto"/>
          </w:tcPr>
          <w:p w14:paraId="002881DC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71.3</w:t>
            </w:r>
          </w:p>
        </w:tc>
        <w:tc>
          <w:tcPr>
            <w:tcW w:w="0" w:type="auto"/>
          </w:tcPr>
          <w:p w14:paraId="2D0A7E6F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0.54</w:t>
            </w:r>
          </w:p>
        </w:tc>
      </w:tr>
      <w:tr w:rsidR="0007583D" w:rsidRPr="007D28C5" w14:paraId="43B967C1" w14:textId="77777777">
        <w:tc>
          <w:tcPr>
            <w:tcW w:w="0" w:type="auto"/>
          </w:tcPr>
          <w:p w14:paraId="7151FDE3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T6:</w:t>
            </w:r>
            <w:r w:rsidRPr="007D28C5">
              <w:rPr>
                <w:color w:val="000000"/>
                <w:sz w:val="24"/>
                <w:szCs w:val="24"/>
              </w:rPr>
              <w:t xml:space="preserve"> RDF + </w:t>
            </w:r>
            <w:r w:rsidRPr="007D28C5">
              <w:rPr>
                <w:i/>
                <w:iCs/>
                <w:color w:val="000000"/>
                <w:sz w:val="24"/>
                <w:szCs w:val="24"/>
              </w:rPr>
              <w:t>Azotobacter</w:t>
            </w:r>
            <w:r w:rsidRPr="007D28C5">
              <w:rPr>
                <w:color w:val="000000"/>
                <w:sz w:val="24"/>
                <w:szCs w:val="24"/>
              </w:rPr>
              <w:t xml:space="preserve"> + ZSB</w:t>
            </w:r>
          </w:p>
        </w:tc>
        <w:tc>
          <w:tcPr>
            <w:tcW w:w="0" w:type="auto"/>
          </w:tcPr>
          <w:p w14:paraId="7185D1CB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81.9</w:t>
            </w:r>
          </w:p>
        </w:tc>
        <w:tc>
          <w:tcPr>
            <w:tcW w:w="0" w:type="auto"/>
          </w:tcPr>
          <w:p w14:paraId="35CE3AFA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0.69</w:t>
            </w:r>
          </w:p>
        </w:tc>
      </w:tr>
      <w:tr w:rsidR="0007583D" w:rsidRPr="007D28C5" w14:paraId="45B90EC3" w14:textId="77777777">
        <w:tc>
          <w:tcPr>
            <w:tcW w:w="0" w:type="auto"/>
          </w:tcPr>
          <w:p w14:paraId="3ACE3646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T7:</w:t>
            </w:r>
            <w:r w:rsidRPr="007D28C5">
              <w:rPr>
                <w:color w:val="000000"/>
                <w:sz w:val="24"/>
                <w:szCs w:val="24"/>
              </w:rPr>
              <w:t xml:space="preserve"> RDF + NPK Consortia + ZSB</w:t>
            </w:r>
          </w:p>
        </w:tc>
        <w:tc>
          <w:tcPr>
            <w:tcW w:w="0" w:type="auto"/>
          </w:tcPr>
          <w:p w14:paraId="1404E922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85.6</w:t>
            </w:r>
          </w:p>
        </w:tc>
        <w:tc>
          <w:tcPr>
            <w:tcW w:w="0" w:type="auto"/>
          </w:tcPr>
          <w:p w14:paraId="1B707EB1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0.75</w:t>
            </w:r>
          </w:p>
        </w:tc>
      </w:tr>
      <w:tr w:rsidR="0007583D" w:rsidRPr="007D28C5" w14:paraId="2D4E72F7" w14:textId="77777777">
        <w:tc>
          <w:tcPr>
            <w:tcW w:w="0" w:type="auto"/>
          </w:tcPr>
          <w:p w14:paraId="67782D19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SEm±</w:t>
            </w:r>
          </w:p>
        </w:tc>
        <w:tc>
          <w:tcPr>
            <w:tcW w:w="0" w:type="auto"/>
          </w:tcPr>
          <w:p w14:paraId="08670542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2.15</w:t>
            </w:r>
          </w:p>
        </w:tc>
        <w:tc>
          <w:tcPr>
            <w:tcW w:w="0" w:type="auto"/>
          </w:tcPr>
          <w:p w14:paraId="73415B0A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0.03</w:t>
            </w:r>
          </w:p>
        </w:tc>
      </w:tr>
      <w:tr w:rsidR="0007583D" w:rsidRPr="007D28C5" w14:paraId="70426058" w14:textId="77777777">
        <w:tc>
          <w:tcPr>
            <w:tcW w:w="0" w:type="auto"/>
          </w:tcPr>
          <w:p w14:paraId="359D2999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CD (P=0.05)</w:t>
            </w:r>
          </w:p>
        </w:tc>
        <w:tc>
          <w:tcPr>
            <w:tcW w:w="0" w:type="auto"/>
          </w:tcPr>
          <w:p w14:paraId="6951B170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6.34</w:t>
            </w:r>
          </w:p>
        </w:tc>
        <w:tc>
          <w:tcPr>
            <w:tcW w:w="0" w:type="auto"/>
          </w:tcPr>
          <w:p w14:paraId="7E11143D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0.09</w:t>
            </w:r>
          </w:p>
        </w:tc>
      </w:tr>
    </w:tbl>
    <w:p w14:paraId="3D76F74C" w14:textId="77777777" w:rsidR="000C4704" w:rsidRDefault="000C4704" w:rsidP="000C4704">
      <w:pPr>
        <w:pStyle w:val="NormalWeb"/>
      </w:pPr>
      <w:r>
        <w:rPr>
          <w:noProof/>
        </w:rPr>
        <w:drawing>
          <wp:inline distT="0" distB="0" distL="0" distR="0" wp14:anchorId="22A2D6A1" wp14:editId="5C10A871">
            <wp:extent cx="5502607" cy="3208020"/>
            <wp:effectExtent l="0" t="0" r="3175" b="0"/>
            <wp:docPr id="7" name="Picture 7" descr="C:\Users\Lenovo\Downloads\Code_Generated_Image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Code_Generated_Image (6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563" cy="320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9E4AC" w14:textId="77777777" w:rsidR="000C4704" w:rsidRPr="007D28C5" w:rsidRDefault="000C4704" w:rsidP="000C4704">
      <w:pPr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Figure</w:t>
      </w:r>
      <w:r w:rsidRPr="007D28C5">
        <w:rPr>
          <w:b/>
          <w:bCs/>
          <w:color w:val="000000"/>
          <w:sz w:val="24"/>
          <w:szCs w:val="24"/>
        </w:rPr>
        <w:t xml:space="preserve"> 1: Effect of Bio-Inoculants and Inorganic Fertilizers on Plant Height and LAI</w:t>
      </w:r>
    </w:p>
    <w:p w14:paraId="68C64797" w14:textId="77777777" w:rsidR="000C4704" w:rsidRDefault="000C4704" w:rsidP="000C4704">
      <w:pPr>
        <w:pStyle w:val="Heading3"/>
        <w:jc w:val="center"/>
        <w:rPr>
          <w:b/>
          <w:bCs/>
          <w:color w:val="000000"/>
        </w:rPr>
      </w:pPr>
    </w:p>
    <w:p w14:paraId="19B55309" w14:textId="77777777" w:rsidR="0007583D" w:rsidRPr="000C4704" w:rsidRDefault="00241083" w:rsidP="007D28C5">
      <w:pPr>
        <w:pStyle w:val="Heading3"/>
        <w:jc w:val="both"/>
        <w:rPr>
          <w:b/>
          <w:bCs/>
        </w:rPr>
      </w:pPr>
      <w:r w:rsidRPr="000C4704">
        <w:rPr>
          <w:b/>
          <w:bCs/>
          <w:color w:val="000000"/>
        </w:rPr>
        <w:t>2. Protein Dynamics</w:t>
      </w:r>
    </w:p>
    <w:p w14:paraId="5C3F3851" w14:textId="77777777" w:rsidR="0007583D" w:rsidRPr="007D28C5" w:rsidRDefault="00241083" w:rsidP="007D28C5">
      <w:pPr>
        <w:ind w:firstLine="720"/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The biochemical assessment of grain quality revealed a substantial linear escalation in </w:t>
      </w:r>
      <w:r w:rsidRPr="007D28C5">
        <w:rPr>
          <w:b/>
          <w:bCs/>
          <w:color w:val="000000"/>
          <w:sz w:val="24"/>
          <w:szCs w:val="24"/>
        </w:rPr>
        <w:t>Protein Content</w:t>
      </w:r>
      <w:r w:rsidRPr="007D28C5">
        <w:rPr>
          <w:color w:val="000000"/>
          <w:sz w:val="24"/>
          <w:szCs w:val="24"/>
        </w:rPr>
        <w:t xml:space="preserve">, peaking at </w:t>
      </w:r>
      <w:r w:rsidRPr="007D28C5">
        <w:rPr>
          <w:b/>
          <w:bCs/>
          <w:color w:val="000000"/>
          <w:sz w:val="24"/>
          <w:szCs w:val="24"/>
        </w:rPr>
        <w:t>11.4%</w:t>
      </w:r>
      <w:r w:rsidRPr="007D28C5">
        <w:rPr>
          <w:color w:val="000000"/>
          <w:sz w:val="24"/>
          <w:szCs w:val="24"/>
        </w:rPr>
        <w:t xml:space="preserve"> in </w:t>
      </w:r>
      <w:r w:rsidRPr="007D28C5">
        <w:rPr>
          <w:b/>
          <w:bCs/>
          <w:color w:val="000000"/>
          <w:sz w:val="24"/>
          <w:szCs w:val="24"/>
        </w:rPr>
        <w:t>T7</w:t>
      </w:r>
      <w:r w:rsidRPr="007D28C5">
        <w:rPr>
          <w:color w:val="000000"/>
          <w:sz w:val="24"/>
          <w:szCs w:val="24"/>
        </w:rPr>
        <w:t xml:space="preserve">. This qualitative shift signifies an enhanced Nitrogen Use Efficiency (NUE) and augmented amino acid metabolism. The disparity between </w:t>
      </w:r>
      <w:r w:rsidRPr="007D28C5">
        <w:rPr>
          <w:b/>
          <w:bCs/>
          <w:color w:val="000000"/>
          <w:sz w:val="24"/>
          <w:szCs w:val="24"/>
        </w:rPr>
        <w:t>T3 (</w:t>
      </w:r>
      <w:r w:rsidRPr="007D28C5">
        <w:rPr>
          <w:b/>
          <w:bCs/>
          <w:i/>
          <w:iCs/>
          <w:color w:val="000000"/>
          <w:sz w:val="24"/>
          <w:szCs w:val="24"/>
        </w:rPr>
        <w:t>Azotobacter</w:t>
      </w:r>
      <w:r w:rsidRPr="007D28C5">
        <w:rPr>
          <w:b/>
          <w:bCs/>
          <w:color w:val="000000"/>
          <w:sz w:val="24"/>
          <w:szCs w:val="24"/>
        </w:rPr>
        <w:t xml:space="preserve"> alone)</w:t>
      </w:r>
      <w:r w:rsidRPr="007D28C5">
        <w:rPr>
          <w:color w:val="000000"/>
          <w:sz w:val="24"/>
          <w:szCs w:val="24"/>
        </w:rPr>
        <w:t xml:space="preserve"> and </w:t>
      </w:r>
      <w:r w:rsidRPr="007D28C5">
        <w:rPr>
          <w:b/>
          <w:bCs/>
          <w:color w:val="000000"/>
          <w:sz w:val="24"/>
          <w:szCs w:val="24"/>
        </w:rPr>
        <w:t>T7 (Consortia + ZSB)</w:t>
      </w:r>
      <w:r w:rsidRPr="007D28C5">
        <w:rPr>
          <w:color w:val="000000"/>
          <w:sz w:val="24"/>
          <w:szCs w:val="24"/>
        </w:rPr>
        <w:t xml:space="preserve"> suggests that the presence of Zinc Solubilizing Bacteria (ZSB) potentially acts as a metabolic catalyst. Zinc is a fundamental structural and functional cofactor for carbonic anhydrase and RNA polymerase; </w:t>
      </w:r>
      <w:r w:rsidRPr="007D28C5">
        <w:rPr>
          <w:color w:val="000000"/>
          <w:sz w:val="24"/>
          <w:szCs w:val="24"/>
        </w:rPr>
        <w:lastRenderedPageBreak/>
        <w:t xml:space="preserve">its increased bioavailability likely accelerated the transcription and translation of storage proteins within the endosperm </w:t>
      </w:r>
      <w:hyperlink r:id="rId26" w:history="1">
        <w:r w:rsidRPr="007D28C5">
          <w:rPr>
            <w:rStyle w:val="Hyperlink"/>
            <w:sz w:val="24"/>
            <w:szCs w:val="24"/>
          </w:rPr>
          <w:t>(Malik et al., 2025; Sethi et al., 2025)</w:t>
        </w:r>
      </w:hyperlink>
      <w:r w:rsidRPr="007D28C5">
        <w:rPr>
          <w:color w:val="000000"/>
          <w:sz w:val="24"/>
          <w:szCs w:val="24"/>
        </w:rPr>
        <w:t>.</w:t>
      </w:r>
    </w:p>
    <w:p w14:paraId="0060502D" w14:textId="77777777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The significant enrichment of grain protein under the integrated microbial framework indicates that bio-inoculants do not merely augment biomass but fundamentally alter the grain's nutritional stoichiometry </w:t>
      </w:r>
      <w:hyperlink r:id="rId27" w:history="1">
        <w:r w:rsidRPr="007D28C5">
          <w:rPr>
            <w:rStyle w:val="Hyperlink"/>
            <w:sz w:val="24"/>
            <w:szCs w:val="24"/>
          </w:rPr>
          <w:t>(Ma et al., 2025; Prasad et al., 2025)</w:t>
        </w:r>
      </w:hyperlink>
      <w:r w:rsidRPr="007D28C5">
        <w:rPr>
          <w:color w:val="000000"/>
          <w:sz w:val="24"/>
          <w:szCs w:val="24"/>
        </w:rPr>
        <w:t xml:space="preserve">. The "dilution effect"—where yield increases usually lead to protein decreases—was conspicuously absent in </w:t>
      </w:r>
      <w:r w:rsidRPr="007D28C5">
        <w:rPr>
          <w:b/>
          <w:bCs/>
          <w:color w:val="000000"/>
          <w:sz w:val="24"/>
          <w:szCs w:val="24"/>
        </w:rPr>
        <w:t>T7</w:t>
      </w:r>
      <w:r w:rsidRPr="007D28C5">
        <w:rPr>
          <w:color w:val="000000"/>
          <w:sz w:val="24"/>
          <w:szCs w:val="24"/>
        </w:rPr>
        <w:t xml:space="preserve">, implying that the microbial consortium maintained a luxury consumption of nitrogen and zinc throughout the grain-filling stage, thereby decoupling the typical inverse relationship between yield and quality </w:t>
      </w:r>
      <w:hyperlink r:id="rId28" w:history="1">
        <w:r w:rsidRPr="007D28C5">
          <w:rPr>
            <w:rStyle w:val="Hyperlink"/>
            <w:sz w:val="24"/>
            <w:szCs w:val="24"/>
          </w:rPr>
          <w:t>(Shaaban et al., 2025)</w:t>
        </w:r>
      </w:hyperlink>
      <w:r w:rsidRPr="007D28C5">
        <w:rPr>
          <w:color w:val="000000"/>
          <w:sz w:val="24"/>
          <w:szCs w:val="24"/>
        </w:rPr>
        <w:t>.</w:t>
      </w:r>
    </w:p>
    <w:p w14:paraId="09F06C2C" w14:textId="2AE6BFBC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b/>
          <w:bCs/>
          <w:color w:val="000000"/>
          <w:sz w:val="24"/>
          <w:szCs w:val="24"/>
        </w:rPr>
        <w:t xml:space="preserve">Table </w:t>
      </w:r>
      <w:r w:rsidR="00E642E8">
        <w:rPr>
          <w:b/>
          <w:bCs/>
          <w:color w:val="000000"/>
          <w:sz w:val="24"/>
          <w:szCs w:val="24"/>
        </w:rPr>
        <w:t>3</w:t>
      </w:r>
      <w:r w:rsidRPr="007D28C5">
        <w:rPr>
          <w:b/>
          <w:bCs/>
          <w:color w:val="000000"/>
          <w:sz w:val="24"/>
          <w:szCs w:val="24"/>
        </w:rPr>
        <w:t>: Effect of Bio-Inoculants and Inorganic Fertilizers on CGR and Quality</w:t>
      </w:r>
    </w:p>
    <w:tbl>
      <w:tblPr>
        <w:tblW w:w="10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1"/>
        <w:gridCol w:w="2396"/>
        <w:gridCol w:w="2963"/>
      </w:tblGrid>
      <w:tr w:rsidR="0007583D" w:rsidRPr="007D28C5" w14:paraId="193C9924" w14:textId="77777777">
        <w:tc>
          <w:tcPr>
            <w:tcW w:w="0" w:type="auto"/>
          </w:tcPr>
          <w:p w14:paraId="677292B3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Treatment Details</w:t>
            </w:r>
          </w:p>
        </w:tc>
        <w:tc>
          <w:tcPr>
            <w:tcW w:w="0" w:type="auto"/>
          </w:tcPr>
          <w:p w14:paraId="3172C685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CGR (g/m2/day)</w:t>
            </w:r>
          </w:p>
        </w:tc>
        <w:tc>
          <w:tcPr>
            <w:tcW w:w="0" w:type="auto"/>
          </w:tcPr>
          <w:p w14:paraId="1B369D48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Protein Content (%)</w:t>
            </w:r>
          </w:p>
        </w:tc>
      </w:tr>
      <w:tr w:rsidR="0007583D" w:rsidRPr="007D28C5" w14:paraId="4F593319" w14:textId="77777777">
        <w:tc>
          <w:tcPr>
            <w:tcW w:w="0" w:type="auto"/>
          </w:tcPr>
          <w:p w14:paraId="44CBC694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T1:</w:t>
            </w:r>
            <w:r w:rsidRPr="007D28C5">
              <w:rPr>
                <w:color w:val="000000"/>
                <w:sz w:val="24"/>
                <w:szCs w:val="24"/>
              </w:rPr>
              <w:t xml:space="preserve"> Control</w:t>
            </w:r>
          </w:p>
        </w:tc>
        <w:tc>
          <w:tcPr>
            <w:tcW w:w="0" w:type="auto"/>
          </w:tcPr>
          <w:p w14:paraId="588E0710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15.6</w:t>
            </w:r>
          </w:p>
        </w:tc>
        <w:tc>
          <w:tcPr>
            <w:tcW w:w="0" w:type="auto"/>
          </w:tcPr>
          <w:p w14:paraId="5BB1CED9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7.2</w:t>
            </w:r>
          </w:p>
        </w:tc>
      </w:tr>
      <w:tr w:rsidR="0007583D" w:rsidRPr="007D28C5" w14:paraId="4CA7D85F" w14:textId="77777777">
        <w:tc>
          <w:tcPr>
            <w:tcW w:w="0" w:type="auto"/>
          </w:tcPr>
          <w:p w14:paraId="2C0A1EE0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T2:</w:t>
            </w:r>
            <w:r w:rsidRPr="007D28C5">
              <w:rPr>
                <w:color w:val="000000"/>
                <w:sz w:val="24"/>
                <w:szCs w:val="24"/>
              </w:rPr>
              <w:t xml:space="preserve"> RDF</w:t>
            </w:r>
          </w:p>
        </w:tc>
        <w:tc>
          <w:tcPr>
            <w:tcW w:w="0" w:type="auto"/>
          </w:tcPr>
          <w:p w14:paraId="1B4F3438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17.1</w:t>
            </w:r>
          </w:p>
        </w:tc>
        <w:tc>
          <w:tcPr>
            <w:tcW w:w="0" w:type="auto"/>
          </w:tcPr>
          <w:p w14:paraId="48930EB4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8.5</w:t>
            </w:r>
          </w:p>
        </w:tc>
      </w:tr>
      <w:tr w:rsidR="0007583D" w:rsidRPr="007D28C5" w14:paraId="3DC32AD8" w14:textId="77777777">
        <w:tc>
          <w:tcPr>
            <w:tcW w:w="0" w:type="auto"/>
          </w:tcPr>
          <w:p w14:paraId="5E248B34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T3:</w:t>
            </w:r>
            <w:r w:rsidRPr="007D28C5">
              <w:rPr>
                <w:color w:val="000000"/>
                <w:sz w:val="24"/>
                <w:szCs w:val="24"/>
              </w:rPr>
              <w:t xml:space="preserve"> RDF + </w:t>
            </w:r>
            <w:r w:rsidRPr="007D28C5">
              <w:rPr>
                <w:i/>
                <w:iCs/>
                <w:color w:val="000000"/>
                <w:sz w:val="24"/>
                <w:szCs w:val="24"/>
              </w:rPr>
              <w:t>Azotobacter</w:t>
            </w:r>
          </w:p>
        </w:tc>
        <w:tc>
          <w:tcPr>
            <w:tcW w:w="0" w:type="auto"/>
          </w:tcPr>
          <w:p w14:paraId="3AFD29CD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19.2</w:t>
            </w:r>
          </w:p>
        </w:tc>
        <w:tc>
          <w:tcPr>
            <w:tcW w:w="0" w:type="auto"/>
          </w:tcPr>
          <w:p w14:paraId="1D396422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9.4</w:t>
            </w:r>
          </w:p>
        </w:tc>
      </w:tr>
      <w:tr w:rsidR="0007583D" w:rsidRPr="007D28C5" w14:paraId="214B5906" w14:textId="77777777">
        <w:tc>
          <w:tcPr>
            <w:tcW w:w="0" w:type="auto"/>
          </w:tcPr>
          <w:p w14:paraId="034F66AE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T4:</w:t>
            </w:r>
            <w:r w:rsidRPr="007D28C5">
              <w:rPr>
                <w:color w:val="000000"/>
                <w:sz w:val="24"/>
                <w:szCs w:val="24"/>
              </w:rPr>
              <w:t xml:space="preserve"> RDF + Consortia</w:t>
            </w:r>
          </w:p>
        </w:tc>
        <w:tc>
          <w:tcPr>
            <w:tcW w:w="0" w:type="auto"/>
          </w:tcPr>
          <w:p w14:paraId="1822DC42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20.4</w:t>
            </w:r>
          </w:p>
        </w:tc>
        <w:tc>
          <w:tcPr>
            <w:tcW w:w="0" w:type="auto"/>
          </w:tcPr>
          <w:p w14:paraId="0C68888E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10.1</w:t>
            </w:r>
          </w:p>
        </w:tc>
      </w:tr>
      <w:tr w:rsidR="0007583D" w:rsidRPr="007D28C5" w14:paraId="158AE351" w14:textId="77777777">
        <w:tc>
          <w:tcPr>
            <w:tcW w:w="0" w:type="auto"/>
          </w:tcPr>
          <w:p w14:paraId="62A2FFD0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T5:</w:t>
            </w:r>
            <w:r w:rsidRPr="007D28C5">
              <w:rPr>
                <w:color w:val="000000"/>
                <w:sz w:val="24"/>
                <w:szCs w:val="24"/>
              </w:rPr>
              <w:t xml:space="preserve"> RDF + ZSB</w:t>
            </w:r>
          </w:p>
        </w:tc>
        <w:tc>
          <w:tcPr>
            <w:tcW w:w="0" w:type="auto"/>
          </w:tcPr>
          <w:p w14:paraId="223CB717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18.2</w:t>
            </w:r>
          </w:p>
        </w:tc>
        <w:tc>
          <w:tcPr>
            <w:tcW w:w="0" w:type="auto"/>
          </w:tcPr>
          <w:p w14:paraId="0E48AFBF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8.9</w:t>
            </w:r>
          </w:p>
        </w:tc>
      </w:tr>
      <w:tr w:rsidR="0007583D" w:rsidRPr="007D28C5" w14:paraId="19F948BB" w14:textId="77777777">
        <w:tc>
          <w:tcPr>
            <w:tcW w:w="0" w:type="auto"/>
          </w:tcPr>
          <w:p w14:paraId="0C3F655C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T6:</w:t>
            </w:r>
            <w:r w:rsidRPr="007D28C5">
              <w:rPr>
                <w:color w:val="000000"/>
                <w:sz w:val="24"/>
                <w:szCs w:val="24"/>
              </w:rPr>
              <w:t xml:space="preserve"> RDF + </w:t>
            </w:r>
            <w:r w:rsidRPr="007D28C5">
              <w:rPr>
                <w:i/>
                <w:iCs/>
                <w:color w:val="000000"/>
                <w:sz w:val="24"/>
                <w:szCs w:val="24"/>
              </w:rPr>
              <w:t>Azotobacter</w:t>
            </w:r>
            <w:r w:rsidRPr="007D28C5">
              <w:rPr>
                <w:color w:val="000000"/>
                <w:sz w:val="24"/>
                <w:szCs w:val="24"/>
              </w:rPr>
              <w:t xml:space="preserve"> + ZSB</w:t>
            </w:r>
          </w:p>
        </w:tc>
        <w:tc>
          <w:tcPr>
            <w:tcW w:w="0" w:type="auto"/>
          </w:tcPr>
          <w:p w14:paraId="7720201C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21.3</w:t>
            </w:r>
          </w:p>
        </w:tc>
        <w:tc>
          <w:tcPr>
            <w:tcW w:w="0" w:type="auto"/>
          </w:tcPr>
          <w:p w14:paraId="267CBA06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10.8</w:t>
            </w:r>
          </w:p>
        </w:tc>
      </w:tr>
      <w:tr w:rsidR="0007583D" w:rsidRPr="007D28C5" w14:paraId="2A17F607" w14:textId="77777777">
        <w:tc>
          <w:tcPr>
            <w:tcW w:w="0" w:type="auto"/>
          </w:tcPr>
          <w:p w14:paraId="0B67EB87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T7:</w:t>
            </w:r>
            <w:r w:rsidRPr="007D28C5">
              <w:rPr>
                <w:color w:val="000000"/>
                <w:sz w:val="24"/>
                <w:szCs w:val="24"/>
              </w:rPr>
              <w:t xml:space="preserve"> RDF + NPK Consortia + ZSB</w:t>
            </w:r>
          </w:p>
        </w:tc>
        <w:tc>
          <w:tcPr>
            <w:tcW w:w="0" w:type="auto"/>
          </w:tcPr>
          <w:p w14:paraId="2CC3595C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22.5</w:t>
            </w:r>
          </w:p>
        </w:tc>
        <w:tc>
          <w:tcPr>
            <w:tcW w:w="0" w:type="auto"/>
          </w:tcPr>
          <w:p w14:paraId="5D47E48E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11.4</w:t>
            </w:r>
          </w:p>
        </w:tc>
      </w:tr>
      <w:tr w:rsidR="0007583D" w:rsidRPr="007D28C5" w14:paraId="72CC2282" w14:textId="77777777">
        <w:tc>
          <w:tcPr>
            <w:tcW w:w="0" w:type="auto"/>
          </w:tcPr>
          <w:p w14:paraId="7446273B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SEm±</w:t>
            </w:r>
          </w:p>
        </w:tc>
        <w:tc>
          <w:tcPr>
            <w:tcW w:w="0" w:type="auto"/>
          </w:tcPr>
          <w:p w14:paraId="425C0795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0.65</w:t>
            </w:r>
          </w:p>
        </w:tc>
        <w:tc>
          <w:tcPr>
            <w:tcW w:w="0" w:type="auto"/>
          </w:tcPr>
          <w:p w14:paraId="5F9BB06D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0.32</w:t>
            </w:r>
          </w:p>
        </w:tc>
      </w:tr>
      <w:tr w:rsidR="0007583D" w:rsidRPr="007D28C5" w14:paraId="1DA8F14F" w14:textId="77777777">
        <w:tc>
          <w:tcPr>
            <w:tcW w:w="0" w:type="auto"/>
          </w:tcPr>
          <w:p w14:paraId="1C54B80F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CD (P=0.05)</w:t>
            </w:r>
          </w:p>
        </w:tc>
        <w:tc>
          <w:tcPr>
            <w:tcW w:w="0" w:type="auto"/>
          </w:tcPr>
          <w:p w14:paraId="7925E166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1.91</w:t>
            </w:r>
          </w:p>
        </w:tc>
        <w:tc>
          <w:tcPr>
            <w:tcW w:w="0" w:type="auto"/>
          </w:tcPr>
          <w:p w14:paraId="3D4510F9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0.94</w:t>
            </w:r>
          </w:p>
        </w:tc>
      </w:tr>
    </w:tbl>
    <w:p w14:paraId="753E16CC" w14:textId="77777777" w:rsidR="000C4704" w:rsidRDefault="000C4704" w:rsidP="007D28C5">
      <w:pPr>
        <w:pStyle w:val="Heading3"/>
        <w:jc w:val="both"/>
        <w:rPr>
          <w:b/>
          <w:bCs/>
          <w:color w:val="000000"/>
        </w:rPr>
      </w:pPr>
    </w:p>
    <w:p w14:paraId="69FD8BAA" w14:textId="77777777" w:rsidR="000C4704" w:rsidRDefault="000C4704" w:rsidP="000C4704">
      <w:pPr>
        <w:pStyle w:val="NormalWeb"/>
        <w:jc w:val="center"/>
      </w:pPr>
      <w:r>
        <w:rPr>
          <w:noProof/>
        </w:rPr>
        <w:drawing>
          <wp:inline distT="0" distB="0" distL="0" distR="0" wp14:anchorId="061ADB9C" wp14:editId="4F679A01">
            <wp:extent cx="4785360" cy="2789865"/>
            <wp:effectExtent l="0" t="0" r="0" b="0"/>
            <wp:docPr id="6" name="Picture 6" descr="C:\Users\Lenovo\Downloads\Code_Generated_Imag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Code_Generated_Image (5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27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3E6D4" w14:textId="77777777" w:rsidR="000C4704" w:rsidRPr="007D28C5" w:rsidRDefault="000C4704" w:rsidP="000C4704">
      <w:pPr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Figure</w:t>
      </w:r>
      <w:r w:rsidRPr="007D28C5">
        <w:rPr>
          <w:b/>
          <w:bCs/>
          <w:color w:val="000000"/>
          <w:sz w:val="24"/>
          <w:szCs w:val="24"/>
        </w:rPr>
        <w:t xml:space="preserve"> 2: Effect of Bio-Inoculants and Inorganic Fertilizers on CGR and Quality</w:t>
      </w:r>
    </w:p>
    <w:p w14:paraId="481B2656" w14:textId="77777777" w:rsidR="000C4704" w:rsidRDefault="000C4704" w:rsidP="007D28C5">
      <w:pPr>
        <w:pStyle w:val="Heading3"/>
        <w:jc w:val="both"/>
        <w:rPr>
          <w:b/>
          <w:bCs/>
          <w:color w:val="000000"/>
        </w:rPr>
      </w:pPr>
    </w:p>
    <w:p w14:paraId="549A8A7B" w14:textId="77777777" w:rsidR="0007583D" w:rsidRPr="007D28C5" w:rsidRDefault="00241083" w:rsidP="007D28C5">
      <w:pPr>
        <w:pStyle w:val="Heading3"/>
        <w:jc w:val="both"/>
        <w:rPr>
          <w:b/>
          <w:bCs/>
        </w:rPr>
      </w:pPr>
      <w:r w:rsidRPr="007D28C5">
        <w:rPr>
          <w:b/>
          <w:bCs/>
          <w:color w:val="000000"/>
        </w:rPr>
        <w:t>3. Grain and Straw Yield Analysis</w:t>
      </w:r>
    </w:p>
    <w:p w14:paraId="47BF7756" w14:textId="77777777" w:rsidR="0007583D" w:rsidRPr="007D28C5" w:rsidRDefault="00241083" w:rsidP="007D28C5">
      <w:pPr>
        <w:ind w:firstLine="720"/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The culminative impact of bio-organic intervention was most pronounced in the </w:t>
      </w:r>
      <w:r w:rsidRPr="007D28C5">
        <w:rPr>
          <w:b/>
          <w:bCs/>
          <w:color w:val="000000"/>
          <w:sz w:val="24"/>
          <w:szCs w:val="24"/>
        </w:rPr>
        <w:t>Grain Yield</w:t>
      </w:r>
      <w:r w:rsidRPr="007D28C5">
        <w:rPr>
          <w:color w:val="000000"/>
          <w:sz w:val="24"/>
          <w:szCs w:val="24"/>
        </w:rPr>
        <w:t xml:space="preserve">, which spanned from </w:t>
      </w:r>
      <w:r w:rsidRPr="007D28C5">
        <w:rPr>
          <w:b/>
          <w:bCs/>
          <w:color w:val="000000"/>
          <w:sz w:val="24"/>
          <w:szCs w:val="24"/>
        </w:rPr>
        <w:t>4.0 t/ha (T1)</w:t>
      </w:r>
      <w:r w:rsidRPr="007D28C5">
        <w:rPr>
          <w:color w:val="000000"/>
          <w:sz w:val="24"/>
          <w:szCs w:val="24"/>
        </w:rPr>
        <w:t xml:space="preserve"> to an impressive </w:t>
      </w:r>
      <w:r w:rsidRPr="007D28C5">
        <w:rPr>
          <w:b/>
          <w:bCs/>
          <w:color w:val="000000"/>
          <w:sz w:val="24"/>
          <w:szCs w:val="24"/>
        </w:rPr>
        <w:t>5.5 t/ha (T7)</w:t>
      </w:r>
      <w:r w:rsidRPr="007D28C5">
        <w:rPr>
          <w:color w:val="000000"/>
          <w:sz w:val="24"/>
          <w:szCs w:val="24"/>
        </w:rPr>
        <w:t xml:space="preserve">. The superior performance of the </w:t>
      </w:r>
      <w:r w:rsidRPr="007D28C5">
        <w:rPr>
          <w:b/>
          <w:bCs/>
          <w:color w:val="000000"/>
          <w:sz w:val="24"/>
          <w:szCs w:val="24"/>
        </w:rPr>
        <w:t>NPK Consortia</w:t>
      </w:r>
      <w:r w:rsidRPr="007D28C5">
        <w:rPr>
          <w:color w:val="000000"/>
          <w:sz w:val="24"/>
          <w:szCs w:val="24"/>
        </w:rPr>
        <w:t xml:space="preserve"> combined with </w:t>
      </w:r>
      <w:r w:rsidRPr="007D28C5">
        <w:rPr>
          <w:b/>
          <w:bCs/>
          <w:color w:val="000000"/>
          <w:sz w:val="24"/>
          <w:szCs w:val="24"/>
        </w:rPr>
        <w:t>ZSB</w:t>
      </w:r>
      <w:r w:rsidRPr="007D28C5">
        <w:rPr>
          <w:color w:val="000000"/>
          <w:sz w:val="24"/>
          <w:szCs w:val="24"/>
        </w:rPr>
        <w:t xml:space="preserve"> over the </w:t>
      </w:r>
      <w:r w:rsidRPr="007D28C5">
        <w:rPr>
          <w:b/>
          <w:bCs/>
          <w:color w:val="000000"/>
          <w:sz w:val="24"/>
          <w:szCs w:val="24"/>
        </w:rPr>
        <w:t>RDF (T2)</w:t>
      </w:r>
      <w:r w:rsidRPr="007D28C5">
        <w:rPr>
          <w:color w:val="000000"/>
          <w:sz w:val="24"/>
          <w:szCs w:val="24"/>
        </w:rPr>
        <w:t xml:space="preserve"> alone confirms that microbial catalysts unlock recalcitrant nutrient pools in the soil, particularly fixed phosphorus and non-exchangeable potassium, thereby mitigating the law of diminishing returns associated with high-input chemical farming </w:t>
      </w:r>
      <w:hyperlink r:id="rId30" w:history="1">
        <w:r w:rsidRPr="007D28C5">
          <w:rPr>
            <w:rStyle w:val="Hyperlink"/>
            <w:sz w:val="24"/>
            <w:szCs w:val="24"/>
          </w:rPr>
          <w:t>(Khuwaja et al., 2025; Zheng et al., 2026)</w:t>
        </w:r>
      </w:hyperlink>
      <w:r w:rsidRPr="007D28C5">
        <w:rPr>
          <w:color w:val="000000"/>
          <w:sz w:val="24"/>
          <w:szCs w:val="24"/>
        </w:rPr>
        <w:t>.</w:t>
      </w:r>
    </w:p>
    <w:p w14:paraId="1751F23D" w14:textId="77777777" w:rsidR="0007583D" w:rsidRPr="007D28C5" w:rsidRDefault="00241083" w:rsidP="007D28C5">
      <w:pPr>
        <w:ind w:firstLine="720"/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The </w:t>
      </w:r>
      <w:r w:rsidRPr="007D28C5">
        <w:rPr>
          <w:b/>
          <w:bCs/>
          <w:color w:val="000000"/>
          <w:sz w:val="24"/>
          <w:szCs w:val="24"/>
        </w:rPr>
        <w:t>Harvest Index (HI)</w:t>
      </w:r>
      <w:r w:rsidRPr="007D28C5">
        <w:rPr>
          <w:color w:val="000000"/>
          <w:sz w:val="24"/>
          <w:szCs w:val="24"/>
        </w:rPr>
        <w:t xml:space="preserve"> remained statistically consistent, implying that the yield surge was a direct consequence of a holistic increase in total biological productivity rather than a disproportionate partitioning of photo-assimilates </w:t>
      </w:r>
      <w:hyperlink r:id="rId31" w:history="1">
        <w:r w:rsidRPr="007D28C5">
          <w:rPr>
            <w:rStyle w:val="Hyperlink"/>
            <w:sz w:val="24"/>
            <w:szCs w:val="24"/>
          </w:rPr>
          <w:t>(Mansoor et al., 2025; Roncalli, 2025)</w:t>
        </w:r>
      </w:hyperlink>
      <w:r w:rsidRPr="007D28C5">
        <w:rPr>
          <w:color w:val="000000"/>
          <w:sz w:val="24"/>
          <w:szCs w:val="24"/>
        </w:rPr>
        <w:t xml:space="preserve">. The inclusion of </w:t>
      </w:r>
      <w:r w:rsidRPr="007D28C5">
        <w:rPr>
          <w:b/>
          <w:bCs/>
          <w:color w:val="000000"/>
          <w:sz w:val="24"/>
          <w:szCs w:val="24"/>
        </w:rPr>
        <w:t>ZSB</w:t>
      </w:r>
      <w:r w:rsidRPr="007D28C5">
        <w:rPr>
          <w:color w:val="000000"/>
          <w:sz w:val="24"/>
          <w:szCs w:val="24"/>
        </w:rPr>
        <w:t xml:space="preserve"> in the T7 regime likely enhanced the sink strength of the grain by improving pollen viability and successful fertilization, which is often a bottleneck in zinc-deficient soils </w:t>
      </w:r>
      <w:hyperlink r:id="rId32" w:history="1">
        <w:r w:rsidRPr="007D28C5">
          <w:rPr>
            <w:rStyle w:val="Hyperlink"/>
            <w:sz w:val="24"/>
            <w:szCs w:val="24"/>
          </w:rPr>
          <w:t>(Khuwaja et al., 2025; NAWAZ et al., 2024)</w:t>
        </w:r>
      </w:hyperlink>
      <w:r w:rsidRPr="007D28C5">
        <w:rPr>
          <w:color w:val="000000"/>
          <w:sz w:val="24"/>
          <w:szCs w:val="24"/>
        </w:rPr>
        <w:t>. Consequently, the microbial treatments sustained vegetative vigor without inducing reproductive asynchrony, leading to a concurrent increase in both grain and straw yield (6.9 t/ha in T7).</w:t>
      </w:r>
    </w:p>
    <w:p w14:paraId="3DC6D963" w14:textId="190C8C69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b/>
          <w:bCs/>
          <w:color w:val="000000"/>
          <w:sz w:val="24"/>
          <w:szCs w:val="24"/>
        </w:rPr>
        <w:t xml:space="preserve">Table </w:t>
      </w:r>
      <w:r w:rsidR="00E642E8">
        <w:rPr>
          <w:b/>
          <w:bCs/>
          <w:color w:val="000000"/>
          <w:sz w:val="24"/>
          <w:szCs w:val="24"/>
        </w:rPr>
        <w:t>4</w:t>
      </w:r>
      <w:r w:rsidRPr="007D28C5">
        <w:rPr>
          <w:b/>
          <w:bCs/>
          <w:color w:val="000000"/>
          <w:sz w:val="24"/>
          <w:szCs w:val="24"/>
        </w:rPr>
        <w:t>: Yield Attributes and Harvest Index</w:t>
      </w:r>
    </w:p>
    <w:tbl>
      <w:tblPr>
        <w:tblW w:w="10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05"/>
        <w:gridCol w:w="2069"/>
        <w:gridCol w:w="2069"/>
        <w:gridCol w:w="2157"/>
      </w:tblGrid>
      <w:tr w:rsidR="0007583D" w:rsidRPr="007D28C5" w14:paraId="2AFBC640" w14:textId="77777777">
        <w:tc>
          <w:tcPr>
            <w:tcW w:w="0" w:type="auto"/>
          </w:tcPr>
          <w:p w14:paraId="108E92E5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Treatment Details</w:t>
            </w:r>
          </w:p>
        </w:tc>
        <w:tc>
          <w:tcPr>
            <w:tcW w:w="0" w:type="auto"/>
          </w:tcPr>
          <w:p w14:paraId="48A60C32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Grain Yield (t/ha)</w:t>
            </w:r>
          </w:p>
        </w:tc>
        <w:tc>
          <w:tcPr>
            <w:tcW w:w="0" w:type="auto"/>
          </w:tcPr>
          <w:p w14:paraId="252EAC10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Straw Yield (t/ha)</w:t>
            </w:r>
          </w:p>
        </w:tc>
        <w:tc>
          <w:tcPr>
            <w:tcW w:w="0" w:type="auto"/>
          </w:tcPr>
          <w:p w14:paraId="0A8BA9BF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Harvest Index (%)</w:t>
            </w:r>
          </w:p>
        </w:tc>
      </w:tr>
      <w:tr w:rsidR="0007583D" w:rsidRPr="007D28C5" w14:paraId="6553A6A3" w14:textId="77777777">
        <w:tc>
          <w:tcPr>
            <w:tcW w:w="0" w:type="auto"/>
          </w:tcPr>
          <w:p w14:paraId="17F15221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T1:</w:t>
            </w:r>
            <w:r w:rsidRPr="007D28C5">
              <w:rPr>
                <w:color w:val="000000"/>
                <w:sz w:val="24"/>
                <w:szCs w:val="24"/>
              </w:rPr>
              <w:t xml:space="preserve"> Control</w:t>
            </w:r>
          </w:p>
        </w:tc>
        <w:tc>
          <w:tcPr>
            <w:tcW w:w="0" w:type="auto"/>
          </w:tcPr>
          <w:p w14:paraId="1FE87D67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4.0</w:t>
            </w:r>
          </w:p>
        </w:tc>
        <w:tc>
          <w:tcPr>
            <w:tcW w:w="0" w:type="auto"/>
          </w:tcPr>
          <w:p w14:paraId="351FA1D9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5.2</w:t>
            </w:r>
          </w:p>
        </w:tc>
        <w:tc>
          <w:tcPr>
            <w:tcW w:w="0" w:type="auto"/>
          </w:tcPr>
          <w:p w14:paraId="1990DBF9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43.48</w:t>
            </w:r>
          </w:p>
        </w:tc>
      </w:tr>
      <w:tr w:rsidR="0007583D" w:rsidRPr="007D28C5" w14:paraId="7A233CA8" w14:textId="77777777">
        <w:tc>
          <w:tcPr>
            <w:tcW w:w="0" w:type="auto"/>
          </w:tcPr>
          <w:p w14:paraId="552CAA7B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T2:</w:t>
            </w:r>
            <w:r w:rsidRPr="007D28C5">
              <w:rPr>
                <w:color w:val="000000"/>
                <w:sz w:val="24"/>
                <w:szCs w:val="24"/>
              </w:rPr>
              <w:t xml:space="preserve"> RDF</w:t>
            </w:r>
          </w:p>
        </w:tc>
        <w:tc>
          <w:tcPr>
            <w:tcW w:w="0" w:type="auto"/>
          </w:tcPr>
          <w:p w14:paraId="2D9526C6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4.3</w:t>
            </w:r>
          </w:p>
        </w:tc>
        <w:tc>
          <w:tcPr>
            <w:tcW w:w="0" w:type="auto"/>
          </w:tcPr>
          <w:p w14:paraId="4DFD3798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5.5</w:t>
            </w:r>
          </w:p>
        </w:tc>
        <w:tc>
          <w:tcPr>
            <w:tcW w:w="0" w:type="auto"/>
          </w:tcPr>
          <w:p w14:paraId="064AAEDE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43.88</w:t>
            </w:r>
          </w:p>
        </w:tc>
      </w:tr>
      <w:tr w:rsidR="0007583D" w:rsidRPr="007D28C5" w14:paraId="1D0BDC7B" w14:textId="77777777">
        <w:tc>
          <w:tcPr>
            <w:tcW w:w="0" w:type="auto"/>
          </w:tcPr>
          <w:p w14:paraId="34DAFA35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T3:</w:t>
            </w:r>
            <w:r w:rsidRPr="007D28C5">
              <w:rPr>
                <w:color w:val="000000"/>
                <w:sz w:val="24"/>
                <w:szCs w:val="24"/>
              </w:rPr>
              <w:t xml:space="preserve"> RDF + </w:t>
            </w:r>
            <w:r w:rsidRPr="007D28C5">
              <w:rPr>
                <w:i/>
                <w:iCs/>
                <w:color w:val="000000"/>
                <w:sz w:val="24"/>
                <w:szCs w:val="24"/>
              </w:rPr>
              <w:t>Azotobacter</w:t>
            </w:r>
          </w:p>
        </w:tc>
        <w:tc>
          <w:tcPr>
            <w:tcW w:w="0" w:type="auto"/>
          </w:tcPr>
          <w:p w14:paraId="4FBDA2C9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4.7</w:t>
            </w:r>
          </w:p>
        </w:tc>
        <w:tc>
          <w:tcPr>
            <w:tcW w:w="0" w:type="auto"/>
          </w:tcPr>
          <w:p w14:paraId="391AE990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6.0</w:t>
            </w:r>
          </w:p>
        </w:tc>
        <w:tc>
          <w:tcPr>
            <w:tcW w:w="0" w:type="auto"/>
          </w:tcPr>
          <w:p w14:paraId="587F0C68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43.93</w:t>
            </w:r>
          </w:p>
        </w:tc>
      </w:tr>
      <w:tr w:rsidR="0007583D" w:rsidRPr="007D28C5" w14:paraId="2E4FDCF0" w14:textId="77777777">
        <w:tc>
          <w:tcPr>
            <w:tcW w:w="0" w:type="auto"/>
          </w:tcPr>
          <w:p w14:paraId="6B162755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T4:</w:t>
            </w:r>
            <w:r w:rsidRPr="007D28C5">
              <w:rPr>
                <w:color w:val="000000"/>
                <w:sz w:val="24"/>
                <w:szCs w:val="24"/>
              </w:rPr>
              <w:t xml:space="preserve"> RDF + Consortia</w:t>
            </w:r>
          </w:p>
        </w:tc>
        <w:tc>
          <w:tcPr>
            <w:tcW w:w="0" w:type="auto"/>
          </w:tcPr>
          <w:p w14:paraId="4BEFE11D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5.0</w:t>
            </w:r>
          </w:p>
        </w:tc>
        <w:tc>
          <w:tcPr>
            <w:tcW w:w="0" w:type="auto"/>
          </w:tcPr>
          <w:p w14:paraId="4C9BEB7A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6.3</w:t>
            </w:r>
          </w:p>
        </w:tc>
        <w:tc>
          <w:tcPr>
            <w:tcW w:w="0" w:type="auto"/>
          </w:tcPr>
          <w:p w14:paraId="14A58E46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44.25</w:t>
            </w:r>
          </w:p>
        </w:tc>
      </w:tr>
      <w:tr w:rsidR="0007583D" w:rsidRPr="007D28C5" w14:paraId="126A5048" w14:textId="77777777">
        <w:tc>
          <w:tcPr>
            <w:tcW w:w="0" w:type="auto"/>
          </w:tcPr>
          <w:p w14:paraId="48DB9DEE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T5:</w:t>
            </w:r>
            <w:r w:rsidRPr="007D28C5">
              <w:rPr>
                <w:color w:val="000000"/>
                <w:sz w:val="24"/>
                <w:szCs w:val="24"/>
              </w:rPr>
              <w:t xml:space="preserve"> RDF + ZSB</w:t>
            </w:r>
          </w:p>
        </w:tc>
        <w:tc>
          <w:tcPr>
            <w:tcW w:w="0" w:type="auto"/>
          </w:tcPr>
          <w:p w14:paraId="2C469CE3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4.5</w:t>
            </w:r>
          </w:p>
        </w:tc>
        <w:tc>
          <w:tcPr>
            <w:tcW w:w="0" w:type="auto"/>
          </w:tcPr>
          <w:p w14:paraId="2BFD79BF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5.7</w:t>
            </w:r>
          </w:p>
        </w:tc>
        <w:tc>
          <w:tcPr>
            <w:tcW w:w="0" w:type="auto"/>
          </w:tcPr>
          <w:p w14:paraId="36346097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44.12</w:t>
            </w:r>
          </w:p>
        </w:tc>
      </w:tr>
      <w:tr w:rsidR="0007583D" w:rsidRPr="007D28C5" w14:paraId="0BE24FCD" w14:textId="77777777">
        <w:tc>
          <w:tcPr>
            <w:tcW w:w="0" w:type="auto"/>
          </w:tcPr>
          <w:p w14:paraId="1396A251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T6:</w:t>
            </w:r>
            <w:r w:rsidRPr="007D28C5">
              <w:rPr>
                <w:color w:val="000000"/>
                <w:sz w:val="24"/>
                <w:szCs w:val="24"/>
              </w:rPr>
              <w:t xml:space="preserve"> RDF + </w:t>
            </w:r>
            <w:r w:rsidRPr="007D28C5">
              <w:rPr>
                <w:i/>
                <w:iCs/>
                <w:color w:val="000000"/>
                <w:sz w:val="24"/>
                <w:szCs w:val="24"/>
              </w:rPr>
              <w:t>Azotobacter</w:t>
            </w:r>
            <w:r w:rsidRPr="007D28C5">
              <w:rPr>
                <w:color w:val="000000"/>
                <w:sz w:val="24"/>
                <w:szCs w:val="24"/>
              </w:rPr>
              <w:t xml:space="preserve"> + ZSB</w:t>
            </w:r>
          </w:p>
        </w:tc>
        <w:tc>
          <w:tcPr>
            <w:tcW w:w="0" w:type="auto"/>
          </w:tcPr>
          <w:p w14:paraId="14DDADD5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5.3</w:t>
            </w:r>
          </w:p>
        </w:tc>
        <w:tc>
          <w:tcPr>
            <w:tcW w:w="0" w:type="auto"/>
          </w:tcPr>
          <w:p w14:paraId="176284E5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6.6</w:t>
            </w:r>
          </w:p>
        </w:tc>
        <w:tc>
          <w:tcPr>
            <w:tcW w:w="0" w:type="auto"/>
          </w:tcPr>
          <w:p w14:paraId="399107BA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44.54</w:t>
            </w:r>
          </w:p>
        </w:tc>
      </w:tr>
      <w:tr w:rsidR="0007583D" w:rsidRPr="007D28C5" w14:paraId="2D281FFE" w14:textId="77777777">
        <w:tc>
          <w:tcPr>
            <w:tcW w:w="0" w:type="auto"/>
          </w:tcPr>
          <w:p w14:paraId="041C2E2A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T7:</w:t>
            </w:r>
            <w:r w:rsidRPr="007D28C5">
              <w:rPr>
                <w:color w:val="000000"/>
                <w:sz w:val="24"/>
                <w:szCs w:val="24"/>
              </w:rPr>
              <w:t xml:space="preserve"> RDF + NPK Consortia + ZSB</w:t>
            </w:r>
          </w:p>
        </w:tc>
        <w:tc>
          <w:tcPr>
            <w:tcW w:w="0" w:type="auto"/>
          </w:tcPr>
          <w:p w14:paraId="4823A7B2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5.5</w:t>
            </w:r>
          </w:p>
        </w:tc>
        <w:tc>
          <w:tcPr>
            <w:tcW w:w="0" w:type="auto"/>
          </w:tcPr>
          <w:p w14:paraId="1AE53879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6.9</w:t>
            </w:r>
          </w:p>
        </w:tc>
        <w:tc>
          <w:tcPr>
            <w:tcW w:w="0" w:type="auto"/>
          </w:tcPr>
          <w:p w14:paraId="66B44781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44.35</w:t>
            </w:r>
          </w:p>
        </w:tc>
      </w:tr>
      <w:tr w:rsidR="0007583D" w:rsidRPr="007D28C5" w14:paraId="7735DDD5" w14:textId="77777777">
        <w:tc>
          <w:tcPr>
            <w:tcW w:w="0" w:type="auto"/>
          </w:tcPr>
          <w:p w14:paraId="77601DF9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SEm±</w:t>
            </w:r>
          </w:p>
        </w:tc>
        <w:tc>
          <w:tcPr>
            <w:tcW w:w="0" w:type="auto"/>
          </w:tcPr>
          <w:p w14:paraId="3D6ADD55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0" w:type="auto"/>
          </w:tcPr>
          <w:p w14:paraId="47B9D3BB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0" w:type="auto"/>
          </w:tcPr>
          <w:p w14:paraId="3EFC7C35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0.85</w:t>
            </w:r>
          </w:p>
        </w:tc>
      </w:tr>
      <w:tr w:rsidR="0007583D" w:rsidRPr="007D28C5" w14:paraId="026D3BCF" w14:textId="77777777">
        <w:tc>
          <w:tcPr>
            <w:tcW w:w="0" w:type="auto"/>
          </w:tcPr>
          <w:p w14:paraId="688C39C0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CD (P=0.05)</w:t>
            </w:r>
          </w:p>
        </w:tc>
        <w:tc>
          <w:tcPr>
            <w:tcW w:w="0" w:type="auto"/>
          </w:tcPr>
          <w:p w14:paraId="669060E0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0.41</w:t>
            </w:r>
          </w:p>
        </w:tc>
        <w:tc>
          <w:tcPr>
            <w:tcW w:w="0" w:type="auto"/>
          </w:tcPr>
          <w:p w14:paraId="4BE16151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0.53</w:t>
            </w:r>
          </w:p>
        </w:tc>
        <w:tc>
          <w:tcPr>
            <w:tcW w:w="0" w:type="auto"/>
          </w:tcPr>
          <w:p w14:paraId="205F4881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NS</w:t>
            </w:r>
          </w:p>
        </w:tc>
      </w:tr>
    </w:tbl>
    <w:p w14:paraId="339C177E" w14:textId="77777777" w:rsidR="00213D4B" w:rsidRDefault="00213D4B" w:rsidP="00213D4B">
      <w:pPr>
        <w:pStyle w:val="NormalWeb"/>
      </w:pPr>
      <w:r>
        <w:rPr>
          <w:noProof/>
        </w:rPr>
        <w:lastRenderedPageBreak/>
        <w:drawing>
          <wp:inline distT="0" distB="0" distL="0" distR="0" wp14:anchorId="548C0A41" wp14:editId="1D9A35CE">
            <wp:extent cx="5829366" cy="3398520"/>
            <wp:effectExtent l="0" t="0" r="0" b="0"/>
            <wp:docPr id="4" name="Picture 4" descr="C:\Users\Lenovo\Downloads\Code_Generated_Imag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Code_Generated_Image (3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4" cy="340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E0576" w14:textId="77777777" w:rsidR="00213D4B" w:rsidRPr="007D28C5" w:rsidRDefault="00213D4B" w:rsidP="00213D4B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Figure</w:t>
      </w:r>
      <w:r w:rsidRPr="007D28C5">
        <w:rPr>
          <w:b/>
          <w:bCs/>
          <w:color w:val="000000"/>
          <w:sz w:val="24"/>
          <w:szCs w:val="24"/>
        </w:rPr>
        <w:t xml:space="preserve"> 3: Yield Attributes and Harvest Index</w:t>
      </w:r>
    </w:p>
    <w:p w14:paraId="14642B54" w14:textId="77777777" w:rsidR="00213D4B" w:rsidRDefault="00213D4B" w:rsidP="007D28C5">
      <w:pPr>
        <w:pStyle w:val="Heading3"/>
        <w:jc w:val="both"/>
        <w:rPr>
          <w:b/>
          <w:bCs/>
          <w:color w:val="000000"/>
        </w:rPr>
      </w:pPr>
    </w:p>
    <w:p w14:paraId="61DEF67A" w14:textId="77777777" w:rsidR="00213D4B" w:rsidRDefault="00213D4B" w:rsidP="007D28C5">
      <w:pPr>
        <w:pStyle w:val="Heading3"/>
        <w:jc w:val="both"/>
        <w:rPr>
          <w:b/>
          <w:bCs/>
          <w:color w:val="000000"/>
        </w:rPr>
      </w:pPr>
    </w:p>
    <w:p w14:paraId="41A292AB" w14:textId="77777777" w:rsidR="0007583D" w:rsidRPr="007D28C5" w:rsidRDefault="00241083" w:rsidP="007D28C5">
      <w:pPr>
        <w:pStyle w:val="Heading3"/>
        <w:jc w:val="both"/>
        <w:rPr>
          <w:b/>
          <w:bCs/>
        </w:rPr>
      </w:pPr>
      <w:r w:rsidRPr="007D28C5">
        <w:rPr>
          <w:b/>
          <w:bCs/>
          <w:color w:val="000000"/>
        </w:rPr>
        <w:t>4. Microbial Population Proliferation</w:t>
      </w:r>
    </w:p>
    <w:p w14:paraId="14E176A0" w14:textId="77777777" w:rsidR="0007583D" w:rsidRPr="007D28C5" w:rsidRDefault="00241083" w:rsidP="007D28C5">
      <w:pPr>
        <w:ind w:firstLine="720"/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Post-harvest analysis of the rhizosphere revealed an expansive colonization of </w:t>
      </w:r>
      <w:r w:rsidRPr="007D28C5">
        <w:rPr>
          <w:b/>
          <w:bCs/>
          <w:color w:val="000000"/>
          <w:sz w:val="24"/>
          <w:szCs w:val="24"/>
        </w:rPr>
        <w:t xml:space="preserve">Bacteria (34.7 </w:t>
      </w:r>
      <w:r w:rsidR="007D28C5">
        <w:rPr>
          <w:b/>
          <w:bCs/>
          <w:color w:val="000000"/>
          <w:sz w:val="24"/>
          <w:szCs w:val="24"/>
        </w:rPr>
        <w:t>X</w:t>
      </w:r>
      <w:r w:rsidRPr="007D28C5">
        <w:rPr>
          <w:b/>
          <w:bCs/>
          <w:color w:val="000000"/>
          <w:sz w:val="24"/>
          <w:szCs w:val="24"/>
        </w:rPr>
        <w:t xml:space="preserve"> 106 CFU/g)</w:t>
      </w:r>
      <w:r w:rsidRPr="007D28C5">
        <w:rPr>
          <w:color w:val="000000"/>
          <w:sz w:val="24"/>
          <w:szCs w:val="24"/>
        </w:rPr>
        <w:t xml:space="preserve"> and </w:t>
      </w:r>
      <w:r w:rsidRPr="007D28C5">
        <w:rPr>
          <w:b/>
          <w:bCs/>
          <w:color w:val="000000"/>
          <w:sz w:val="24"/>
          <w:szCs w:val="24"/>
        </w:rPr>
        <w:t xml:space="preserve">Fungi (16.5 </w:t>
      </w:r>
      <w:r w:rsidR="007D28C5">
        <w:rPr>
          <w:b/>
          <w:bCs/>
          <w:color w:val="000000"/>
          <w:sz w:val="24"/>
          <w:szCs w:val="24"/>
        </w:rPr>
        <w:t>X</w:t>
      </w:r>
      <w:r w:rsidRPr="007D28C5">
        <w:rPr>
          <w:b/>
          <w:bCs/>
          <w:color w:val="000000"/>
          <w:sz w:val="24"/>
          <w:szCs w:val="24"/>
        </w:rPr>
        <w:t xml:space="preserve"> 104 CFU/g)</w:t>
      </w:r>
      <w:r w:rsidRPr="007D28C5">
        <w:rPr>
          <w:color w:val="000000"/>
          <w:sz w:val="24"/>
          <w:szCs w:val="24"/>
        </w:rPr>
        <w:t xml:space="preserve"> in </w:t>
      </w:r>
      <w:r w:rsidRPr="007D28C5">
        <w:rPr>
          <w:b/>
          <w:bCs/>
          <w:color w:val="000000"/>
          <w:sz w:val="24"/>
          <w:szCs w:val="24"/>
        </w:rPr>
        <w:t>T</w:t>
      </w:r>
      <w:r w:rsidRPr="007D28C5">
        <w:rPr>
          <w:b/>
          <w:bCs/>
          <w:color w:val="000000"/>
          <w:sz w:val="24"/>
          <w:szCs w:val="24"/>
          <w:vertAlign w:val="subscript"/>
        </w:rPr>
        <w:t>7</w:t>
      </w:r>
      <w:r w:rsidRPr="007D28C5">
        <w:rPr>
          <w:color w:val="000000"/>
          <w:sz w:val="24"/>
          <w:szCs w:val="24"/>
        </w:rPr>
        <w:t xml:space="preserve">, representing a three-fold increase over the </w:t>
      </w:r>
      <w:r w:rsidRPr="007D28C5">
        <w:rPr>
          <w:b/>
          <w:bCs/>
          <w:color w:val="000000"/>
          <w:sz w:val="24"/>
          <w:szCs w:val="24"/>
        </w:rPr>
        <w:t>Control</w:t>
      </w:r>
      <w:r w:rsidRPr="007D28C5">
        <w:rPr>
          <w:color w:val="000000"/>
          <w:sz w:val="24"/>
          <w:szCs w:val="24"/>
        </w:rPr>
        <w:t xml:space="preserve">. This flourishing microbial density indicates that the application of consortia creates a self-reinforcing biological feedback loop: the inoculants stimulate root exudation (rhizodeposition), which in turn provides the labile carbon necessary to sustain a high microbial biomass </w:t>
      </w:r>
      <w:hyperlink r:id="rId34" w:history="1">
        <w:r w:rsidRPr="007D28C5">
          <w:rPr>
            <w:rStyle w:val="Hyperlink"/>
            <w:sz w:val="24"/>
            <w:szCs w:val="24"/>
          </w:rPr>
          <w:t>(Chang et al., 2025; Xu et al., 2025)</w:t>
        </w:r>
      </w:hyperlink>
      <w:r w:rsidRPr="007D28C5">
        <w:rPr>
          <w:color w:val="000000"/>
          <w:sz w:val="24"/>
          <w:szCs w:val="24"/>
        </w:rPr>
        <w:t>.</w:t>
      </w:r>
    </w:p>
    <w:p w14:paraId="28909D10" w14:textId="77777777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color w:val="000000"/>
          <w:sz w:val="24"/>
          <w:szCs w:val="24"/>
        </w:rPr>
        <w:t xml:space="preserve">The marked suppression of microbial populations in </w:t>
      </w:r>
      <w:r w:rsidRPr="007D28C5">
        <w:rPr>
          <w:b/>
          <w:bCs/>
          <w:color w:val="000000"/>
          <w:sz w:val="24"/>
          <w:szCs w:val="24"/>
        </w:rPr>
        <w:t>T</w:t>
      </w:r>
      <w:r w:rsidRPr="007D28C5">
        <w:rPr>
          <w:b/>
          <w:bCs/>
          <w:color w:val="000000"/>
          <w:sz w:val="24"/>
          <w:szCs w:val="24"/>
          <w:vertAlign w:val="subscript"/>
        </w:rPr>
        <w:t>1</w:t>
      </w:r>
      <w:r w:rsidRPr="007D28C5">
        <w:rPr>
          <w:color w:val="000000"/>
          <w:sz w:val="24"/>
          <w:szCs w:val="24"/>
        </w:rPr>
        <w:t xml:space="preserve"> and </w:t>
      </w:r>
      <w:r w:rsidRPr="007D28C5">
        <w:rPr>
          <w:b/>
          <w:bCs/>
          <w:color w:val="000000"/>
          <w:sz w:val="24"/>
          <w:szCs w:val="24"/>
        </w:rPr>
        <w:t>T</w:t>
      </w:r>
      <w:r w:rsidRPr="007D28C5">
        <w:rPr>
          <w:b/>
          <w:bCs/>
          <w:color w:val="000000"/>
          <w:sz w:val="24"/>
          <w:szCs w:val="24"/>
          <w:vertAlign w:val="subscript"/>
        </w:rPr>
        <w:t>2</w:t>
      </w:r>
      <w:r w:rsidRPr="007D28C5">
        <w:rPr>
          <w:color w:val="000000"/>
          <w:sz w:val="24"/>
          <w:szCs w:val="24"/>
        </w:rPr>
        <w:t xml:space="preserve"> compared to the bio-augmented treatments highlights the "biological void" left by conventional mineral fertilization, which can often increase soil osmotic pressure and inhibit sensitive microbial taxa. The success of </w:t>
      </w:r>
      <w:r w:rsidRPr="007D28C5">
        <w:rPr>
          <w:b/>
          <w:bCs/>
          <w:color w:val="000000"/>
          <w:sz w:val="24"/>
          <w:szCs w:val="24"/>
        </w:rPr>
        <w:t>T</w:t>
      </w:r>
      <w:r w:rsidRPr="007D28C5">
        <w:rPr>
          <w:b/>
          <w:bCs/>
          <w:color w:val="000000"/>
          <w:sz w:val="24"/>
          <w:szCs w:val="24"/>
          <w:vertAlign w:val="subscript"/>
        </w:rPr>
        <w:t>7</w:t>
      </w:r>
      <w:r w:rsidRPr="007D28C5">
        <w:rPr>
          <w:color w:val="000000"/>
          <w:sz w:val="24"/>
          <w:szCs w:val="24"/>
        </w:rPr>
        <w:t xml:space="preserve"> and </w:t>
      </w:r>
      <w:r w:rsidRPr="007D28C5">
        <w:rPr>
          <w:b/>
          <w:bCs/>
          <w:color w:val="000000"/>
          <w:sz w:val="24"/>
          <w:szCs w:val="24"/>
        </w:rPr>
        <w:t>T</w:t>
      </w:r>
      <w:r w:rsidRPr="007D28C5">
        <w:rPr>
          <w:b/>
          <w:bCs/>
          <w:color w:val="000000"/>
          <w:sz w:val="24"/>
          <w:szCs w:val="24"/>
          <w:vertAlign w:val="subscript"/>
        </w:rPr>
        <w:t>6</w:t>
      </w:r>
      <w:r w:rsidRPr="007D28C5">
        <w:rPr>
          <w:color w:val="000000"/>
          <w:sz w:val="24"/>
          <w:szCs w:val="24"/>
        </w:rPr>
        <w:t xml:space="preserve"> underscores the necessity of multi-strain inoculants (NPK + ZSB) to restore soil ecological functionality. By optimizing the microbial community structure, these treatments ensure that the soil remains a living, regenerative medium capable of sustaining high-intensity cropping systems while reducing the environmental footprint of synthetic fertilizers </w:t>
      </w:r>
      <w:hyperlink r:id="rId35" w:history="1">
        <w:r w:rsidRPr="007D28C5">
          <w:rPr>
            <w:rStyle w:val="Hyperlink"/>
            <w:sz w:val="24"/>
            <w:szCs w:val="24"/>
          </w:rPr>
          <w:t>(Oubohssaine et al., 2025; Wang et al., 2025)</w:t>
        </w:r>
      </w:hyperlink>
      <w:r w:rsidRPr="007D28C5">
        <w:rPr>
          <w:color w:val="000000"/>
          <w:sz w:val="24"/>
          <w:szCs w:val="24"/>
        </w:rPr>
        <w:t>.</w:t>
      </w:r>
    </w:p>
    <w:p w14:paraId="4EE6267C" w14:textId="0FC9DD32" w:rsidR="0007583D" w:rsidRPr="007D28C5" w:rsidRDefault="00241083" w:rsidP="007D28C5">
      <w:pPr>
        <w:jc w:val="both"/>
        <w:rPr>
          <w:sz w:val="24"/>
          <w:szCs w:val="24"/>
        </w:rPr>
      </w:pPr>
      <w:r w:rsidRPr="007D28C5">
        <w:rPr>
          <w:b/>
          <w:bCs/>
          <w:color w:val="000000"/>
          <w:sz w:val="24"/>
          <w:szCs w:val="24"/>
        </w:rPr>
        <w:t xml:space="preserve">Table </w:t>
      </w:r>
      <w:r w:rsidR="00E642E8">
        <w:rPr>
          <w:b/>
          <w:bCs/>
          <w:color w:val="000000"/>
          <w:sz w:val="24"/>
          <w:szCs w:val="24"/>
        </w:rPr>
        <w:t>5</w:t>
      </w:r>
      <w:r w:rsidRPr="007D28C5">
        <w:rPr>
          <w:b/>
          <w:bCs/>
          <w:color w:val="000000"/>
          <w:sz w:val="24"/>
          <w:szCs w:val="24"/>
        </w:rPr>
        <w:t>: Post-Harvest Soil Microbial Status</w:t>
      </w:r>
    </w:p>
    <w:tbl>
      <w:tblPr>
        <w:tblW w:w="10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19"/>
        <w:gridCol w:w="3151"/>
        <w:gridCol w:w="2830"/>
      </w:tblGrid>
      <w:tr w:rsidR="0007583D" w:rsidRPr="007D28C5" w14:paraId="73740FA5" w14:textId="77777777">
        <w:tc>
          <w:tcPr>
            <w:tcW w:w="0" w:type="auto"/>
          </w:tcPr>
          <w:p w14:paraId="6E5F3B4F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Treatment Details</w:t>
            </w:r>
          </w:p>
        </w:tc>
        <w:tc>
          <w:tcPr>
            <w:tcW w:w="0" w:type="auto"/>
          </w:tcPr>
          <w:p w14:paraId="567344DA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Bacteria (106 CFU/g soil)</w:t>
            </w:r>
          </w:p>
        </w:tc>
        <w:tc>
          <w:tcPr>
            <w:tcW w:w="0" w:type="auto"/>
          </w:tcPr>
          <w:p w14:paraId="1F25427A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Fungi (104 CFU/g soil)</w:t>
            </w:r>
          </w:p>
        </w:tc>
      </w:tr>
      <w:tr w:rsidR="0007583D" w:rsidRPr="007D28C5" w14:paraId="266DB671" w14:textId="77777777">
        <w:tc>
          <w:tcPr>
            <w:tcW w:w="0" w:type="auto"/>
          </w:tcPr>
          <w:p w14:paraId="4689182A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T1:</w:t>
            </w:r>
            <w:r w:rsidRPr="007D28C5">
              <w:rPr>
                <w:color w:val="000000"/>
                <w:sz w:val="24"/>
                <w:szCs w:val="24"/>
              </w:rPr>
              <w:t xml:space="preserve"> Control</w:t>
            </w:r>
          </w:p>
        </w:tc>
        <w:tc>
          <w:tcPr>
            <w:tcW w:w="0" w:type="auto"/>
          </w:tcPr>
          <w:p w14:paraId="1470DA67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10.4</w:t>
            </w:r>
          </w:p>
        </w:tc>
        <w:tc>
          <w:tcPr>
            <w:tcW w:w="0" w:type="auto"/>
          </w:tcPr>
          <w:p w14:paraId="48775E69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5.4</w:t>
            </w:r>
          </w:p>
        </w:tc>
      </w:tr>
      <w:tr w:rsidR="0007583D" w:rsidRPr="007D28C5" w14:paraId="598EEA20" w14:textId="77777777">
        <w:tc>
          <w:tcPr>
            <w:tcW w:w="0" w:type="auto"/>
          </w:tcPr>
          <w:p w14:paraId="59FCCDCA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T2:</w:t>
            </w:r>
            <w:r w:rsidRPr="007D28C5">
              <w:rPr>
                <w:color w:val="000000"/>
                <w:sz w:val="24"/>
                <w:szCs w:val="24"/>
              </w:rPr>
              <w:t xml:space="preserve"> RDF</w:t>
            </w:r>
          </w:p>
        </w:tc>
        <w:tc>
          <w:tcPr>
            <w:tcW w:w="0" w:type="auto"/>
          </w:tcPr>
          <w:p w14:paraId="526F95D3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14.8</w:t>
            </w:r>
          </w:p>
        </w:tc>
        <w:tc>
          <w:tcPr>
            <w:tcW w:w="0" w:type="auto"/>
          </w:tcPr>
          <w:p w14:paraId="1DD39885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7.2</w:t>
            </w:r>
          </w:p>
        </w:tc>
      </w:tr>
      <w:tr w:rsidR="0007583D" w:rsidRPr="007D28C5" w14:paraId="036C3106" w14:textId="77777777">
        <w:tc>
          <w:tcPr>
            <w:tcW w:w="0" w:type="auto"/>
          </w:tcPr>
          <w:p w14:paraId="5AB8B639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T3:</w:t>
            </w:r>
            <w:r w:rsidRPr="007D28C5">
              <w:rPr>
                <w:color w:val="000000"/>
                <w:sz w:val="24"/>
                <w:szCs w:val="24"/>
              </w:rPr>
              <w:t xml:space="preserve"> RDF + </w:t>
            </w:r>
            <w:r w:rsidRPr="007D28C5">
              <w:rPr>
                <w:i/>
                <w:iCs/>
                <w:color w:val="000000"/>
                <w:sz w:val="24"/>
                <w:szCs w:val="24"/>
              </w:rPr>
              <w:t>Azotobacter</w:t>
            </w:r>
          </w:p>
        </w:tc>
        <w:tc>
          <w:tcPr>
            <w:tcW w:w="0" w:type="auto"/>
          </w:tcPr>
          <w:p w14:paraId="7B33986C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22.1</w:t>
            </w:r>
          </w:p>
        </w:tc>
        <w:tc>
          <w:tcPr>
            <w:tcW w:w="0" w:type="auto"/>
          </w:tcPr>
          <w:p w14:paraId="056B60C6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10.5</w:t>
            </w:r>
          </w:p>
        </w:tc>
      </w:tr>
      <w:tr w:rsidR="0007583D" w:rsidRPr="007D28C5" w14:paraId="619563C1" w14:textId="77777777">
        <w:tc>
          <w:tcPr>
            <w:tcW w:w="0" w:type="auto"/>
          </w:tcPr>
          <w:p w14:paraId="68A16348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lastRenderedPageBreak/>
              <w:t>T4:</w:t>
            </w:r>
            <w:r w:rsidRPr="007D28C5">
              <w:rPr>
                <w:color w:val="000000"/>
                <w:sz w:val="24"/>
                <w:szCs w:val="24"/>
              </w:rPr>
              <w:t xml:space="preserve"> RDF + Consortia</w:t>
            </w:r>
          </w:p>
        </w:tc>
        <w:tc>
          <w:tcPr>
            <w:tcW w:w="0" w:type="auto"/>
          </w:tcPr>
          <w:p w14:paraId="126AB287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28.6</w:t>
            </w:r>
          </w:p>
        </w:tc>
        <w:tc>
          <w:tcPr>
            <w:tcW w:w="0" w:type="auto"/>
          </w:tcPr>
          <w:p w14:paraId="224F91B4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13.4</w:t>
            </w:r>
          </w:p>
        </w:tc>
      </w:tr>
      <w:tr w:rsidR="0007583D" w:rsidRPr="007D28C5" w14:paraId="481A0BA6" w14:textId="77777777">
        <w:tc>
          <w:tcPr>
            <w:tcW w:w="0" w:type="auto"/>
          </w:tcPr>
          <w:p w14:paraId="3B20DA40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T5:</w:t>
            </w:r>
            <w:r w:rsidRPr="007D28C5">
              <w:rPr>
                <w:color w:val="000000"/>
                <w:sz w:val="24"/>
                <w:szCs w:val="24"/>
              </w:rPr>
              <w:t xml:space="preserve"> RDF + ZSB</w:t>
            </w:r>
          </w:p>
        </w:tc>
        <w:tc>
          <w:tcPr>
            <w:tcW w:w="0" w:type="auto"/>
          </w:tcPr>
          <w:p w14:paraId="76619BBE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18.5</w:t>
            </w:r>
          </w:p>
        </w:tc>
        <w:tc>
          <w:tcPr>
            <w:tcW w:w="0" w:type="auto"/>
          </w:tcPr>
          <w:p w14:paraId="19A0C7B4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8.9</w:t>
            </w:r>
          </w:p>
        </w:tc>
      </w:tr>
      <w:tr w:rsidR="0007583D" w:rsidRPr="007D28C5" w14:paraId="00E0165C" w14:textId="77777777">
        <w:tc>
          <w:tcPr>
            <w:tcW w:w="0" w:type="auto"/>
          </w:tcPr>
          <w:p w14:paraId="2A3DAF2E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T6:</w:t>
            </w:r>
            <w:r w:rsidRPr="007D28C5">
              <w:rPr>
                <w:color w:val="000000"/>
                <w:sz w:val="24"/>
                <w:szCs w:val="24"/>
              </w:rPr>
              <w:t xml:space="preserve"> RDF + </w:t>
            </w:r>
            <w:r w:rsidRPr="007D28C5">
              <w:rPr>
                <w:i/>
                <w:iCs/>
                <w:color w:val="000000"/>
                <w:sz w:val="24"/>
                <w:szCs w:val="24"/>
              </w:rPr>
              <w:t>Azotobacter</w:t>
            </w:r>
            <w:r w:rsidRPr="007D28C5">
              <w:rPr>
                <w:color w:val="000000"/>
                <w:sz w:val="24"/>
                <w:szCs w:val="24"/>
              </w:rPr>
              <w:t xml:space="preserve"> + ZSB</w:t>
            </w:r>
          </w:p>
        </w:tc>
        <w:tc>
          <w:tcPr>
            <w:tcW w:w="0" w:type="auto"/>
          </w:tcPr>
          <w:p w14:paraId="1B764351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31.2</w:t>
            </w:r>
          </w:p>
        </w:tc>
        <w:tc>
          <w:tcPr>
            <w:tcW w:w="0" w:type="auto"/>
          </w:tcPr>
          <w:p w14:paraId="23013878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15.1</w:t>
            </w:r>
          </w:p>
        </w:tc>
      </w:tr>
      <w:tr w:rsidR="0007583D" w:rsidRPr="007D28C5" w14:paraId="5F372DDA" w14:textId="77777777">
        <w:tc>
          <w:tcPr>
            <w:tcW w:w="0" w:type="auto"/>
          </w:tcPr>
          <w:p w14:paraId="2FC674D4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T7:</w:t>
            </w:r>
            <w:r w:rsidRPr="007D28C5">
              <w:rPr>
                <w:color w:val="000000"/>
                <w:sz w:val="24"/>
                <w:szCs w:val="24"/>
              </w:rPr>
              <w:t xml:space="preserve"> RDF + NPK Consortia + ZSB</w:t>
            </w:r>
          </w:p>
        </w:tc>
        <w:tc>
          <w:tcPr>
            <w:tcW w:w="0" w:type="auto"/>
          </w:tcPr>
          <w:p w14:paraId="6B7CC5B3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34.7</w:t>
            </w:r>
          </w:p>
        </w:tc>
        <w:tc>
          <w:tcPr>
            <w:tcW w:w="0" w:type="auto"/>
          </w:tcPr>
          <w:p w14:paraId="2CB963D2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color w:val="000000"/>
                <w:sz w:val="24"/>
                <w:szCs w:val="24"/>
              </w:rPr>
              <w:t>16.5</w:t>
            </w:r>
          </w:p>
        </w:tc>
      </w:tr>
      <w:tr w:rsidR="0007583D" w:rsidRPr="007D28C5" w14:paraId="7AD10F52" w14:textId="77777777">
        <w:tc>
          <w:tcPr>
            <w:tcW w:w="0" w:type="auto"/>
          </w:tcPr>
          <w:p w14:paraId="62E6F7BC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SEm±</w:t>
            </w:r>
          </w:p>
        </w:tc>
        <w:tc>
          <w:tcPr>
            <w:tcW w:w="0" w:type="auto"/>
          </w:tcPr>
          <w:p w14:paraId="51BAC495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1.25</w:t>
            </w:r>
          </w:p>
        </w:tc>
        <w:tc>
          <w:tcPr>
            <w:tcW w:w="0" w:type="auto"/>
          </w:tcPr>
          <w:p w14:paraId="05146771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0.72</w:t>
            </w:r>
          </w:p>
        </w:tc>
      </w:tr>
      <w:tr w:rsidR="0007583D" w:rsidRPr="007D28C5" w14:paraId="1972AF8D" w14:textId="77777777">
        <w:tc>
          <w:tcPr>
            <w:tcW w:w="0" w:type="auto"/>
          </w:tcPr>
          <w:p w14:paraId="4145C29C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CD (P=0.05)</w:t>
            </w:r>
          </w:p>
        </w:tc>
        <w:tc>
          <w:tcPr>
            <w:tcW w:w="0" w:type="auto"/>
          </w:tcPr>
          <w:p w14:paraId="2C47C466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3.68</w:t>
            </w:r>
          </w:p>
        </w:tc>
        <w:tc>
          <w:tcPr>
            <w:tcW w:w="0" w:type="auto"/>
          </w:tcPr>
          <w:p w14:paraId="58463BD8" w14:textId="77777777" w:rsidR="0007583D" w:rsidRPr="007D28C5" w:rsidRDefault="00241083" w:rsidP="007D28C5">
            <w:pPr>
              <w:jc w:val="both"/>
              <w:rPr>
                <w:sz w:val="24"/>
                <w:szCs w:val="24"/>
              </w:rPr>
            </w:pPr>
            <w:r w:rsidRPr="007D28C5">
              <w:rPr>
                <w:b/>
                <w:bCs/>
                <w:color w:val="000000"/>
                <w:sz w:val="24"/>
                <w:szCs w:val="24"/>
              </w:rPr>
              <w:t>2.12</w:t>
            </w:r>
          </w:p>
        </w:tc>
      </w:tr>
    </w:tbl>
    <w:p w14:paraId="5FC58525" w14:textId="77777777" w:rsidR="00213D4B" w:rsidRDefault="00241083" w:rsidP="00213D4B">
      <w:pPr>
        <w:pStyle w:val="NormalWeb"/>
      </w:pPr>
      <w:r w:rsidRPr="007D28C5">
        <w:t xml:space="preserve"> </w:t>
      </w:r>
      <w:r w:rsidR="00213D4B">
        <w:rPr>
          <w:noProof/>
        </w:rPr>
        <w:drawing>
          <wp:inline distT="0" distB="0" distL="0" distR="0" wp14:anchorId="089CE29C" wp14:editId="3E3F4DD8">
            <wp:extent cx="5712177" cy="3330199"/>
            <wp:effectExtent l="0" t="0" r="3175" b="3810"/>
            <wp:docPr id="5" name="Picture 5" descr="C:\Users\Lenovo\Downloads\Code_Generated_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Code_Generated_Image (4)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177" cy="333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1BCE0" w14:textId="77777777" w:rsidR="00213D4B" w:rsidRPr="007D28C5" w:rsidRDefault="00213D4B" w:rsidP="00213D4B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Figure</w:t>
      </w:r>
      <w:r w:rsidRPr="007D28C5">
        <w:rPr>
          <w:b/>
          <w:bCs/>
          <w:color w:val="000000"/>
          <w:sz w:val="24"/>
          <w:szCs w:val="24"/>
        </w:rPr>
        <w:t xml:space="preserve"> 4: Post-Harvest Soil Microbial Status</w:t>
      </w:r>
    </w:p>
    <w:p w14:paraId="6D07AE72" w14:textId="77777777" w:rsidR="00241083" w:rsidRDefault="00241083" w:rsidP="00241083">
      <w:pPr>
        <w:pStyle w:val="Heading2"/>
      </w:pPr>
      <w:r>
        <w:t xml:space="preserve">Conclusion: </w:t>
      </w:r>
    </w:p>
    <w:p w14:paraId="5ABC39C8" w14:textId="77777777" w:rsidR="00241083" w:rsidRDefault="00241083" w:rsidP="00241083">
      <w:pPr>
        <w:pStyle w:val="NormalWeb"/>
        <w:jc w:val="both"/>
      </w:pPr>
      <w:r>
        <w:rPr>
          <w:rStyle w:val="citation-23"/>
        </w:rPr>
        <w:t xml:space="preserve">The study confirms that integrating tripartite microbial bio-priming—comprising </w:t>
      </w:r>
      <w:r>
        <w:rPr>
          <w:rStyle w:val="citation-23"/>
          <w:b/>
          <w:bCs/>
        </w:rPr>
        <w:t>NPK Consortia</w:t>
      </w:r>
      <w:r>
        <w:rPr>
          <w:rStyle w:val="citation-23"/>
        </w:rPr>
        <w:t xml:space="preserve"> and </w:t>
      </w:r>
      <w:r>
        <w:rPr>
          <w:rStyle w:val="citation-23"/>
          <w:b/>
          <w:bCs/>
        </w:rPr>
        <w:t>Zinc Solubilizing Bacteria (ZSB)</w:t>
      </w:r>
      <w:r>
        <w:rPr>
          <w:rStyle w:val="citation-23"/>
        </w:rPr>
        <w:t>—with mineral fertilization is a transformative pathway for wheat intensification</w:t>
      </w:r>
      <w:r>
        <w:t xml:space="preserve">. </w:t>
      </w:r>
      <w:r>
        <w:rPr>
          <w:rStyle w:val="citation-22"/>
          <w:b/>
          <w:bCs/>
        </w:rPr>
        <w:t>Treatment T7</w:t>
      </w:r>
      <w:r>
        <w:rPr>
          <w:rStyle w:val="citation-22"/>
        </w:rPr>
        <w:t xml:space="preserve"> emerged as the optimal regime, achieving a maximal grain yield of </w:t>
      </w:r>
      <w:r>
        <w:rPr>
          <w:rStyle w:val="citation-22"/>
          <w:b/>
          <w:bCs/>
        </w:rPr>
        <w:t>5.5 t/ha</w:t>
      </w:r>
      <w:r>
        <w:rPr>
          <w:rStyle w:val="citation-22"/>
        </w:rPr>
        <w:t xml:space="preserve"> and a peak protein content of </w:t>
      </w:r>
      <w:r>
        <w:rPr>
          <w:rStyle w:val="citation-22"/>
          <w:b/>
          <w:bCs/>
        </w:rPr>
        <w:t>11.4%</w:t>
      </w:r>
      <w:r>
        <w:t xml:space="preserve">. </w:t>
      </w:r>
      <w:r>
        <w:rPr>
          <w:rStyle w:val="citation-21"/>
        </w:rPr>
        <w:t xml:space="preserve">This effectively decouples the traditional inverse relationship between yield and quality by optimizing the plant’s </w:t>
      </w:r>
      <w:proofErr w:type="gramStart"/>
      <w:r>
        <w:rPr>
          <w:rStyle w:val="citation-21"/>
          <w:b/>
          <w:bCs/>
        </w:rPr>
        <w:t>C:N</w:t>
      </w:r>
      <w:proofErr w:type="gramEnd"/>
      <w:r>
        <w:rPr>
          <w:rStyle w:val="citation-21"/>
          <w:b/>
          <w:bCs/>
        </w:rPr>
        <w:t>:P stoichiometry</w:t>
      </w:r>
      <w:r>
        <w:rPr>
          <w:rStyle w:val="citation-21"/>
        </w:rPr>
        <w:t xml:space="preserve"> and nutrient canalization</w:t>
      </w:r>
      <w:r>
        <w:t xml:space="preserve">. </w:t>
      </w:r>
      <w:r>
        <w:rPr>
          <w:rStyle w:val="citation-20"/>
        </w:rPr>
        <w:t xml:space="preserve">Beyond productivity, the bio-augmented treatments successfully restored soil ecological functionality, evidenced by a </w:t>
      </w:r>
      <w:r>
        <w:rPr>
          <w:rStyle w:val="citation-20"/>
          <w:b/>
          <w:bCs/>
        </w:rPr>
        <w:t>three-fold increase</w:t>
      </w:r>
      <w:r>
        <w:rPr>
          <w:rStyle w:val="citation-20"/>
        </w:rPr>
        <w:t xml:space="preserve"> in rhizospheric bacterial colonization compared to conventional mineral-only regimes</w:t>
      </w:r>
      <w:r>
        <w:t xml:space="preserve">. </w:t>
      </w:r>
      <w:r>
        <w:rPr>
          <w:rStyle w:val="citation-19"/>
        </w:rPr>
        <w:t>By alleviating metabolic bottlenecks caused by nutrient immobilization in alkaline soils, this multimodal microbial approach offers a scalable, regenerative framework</w:t>
      </w:r>
      <w:r>
        <w:t xml:space="preserve">. </w:t>
      </w:r>
      <w:r>
        <w:rPr>
          <w:rStyle w:val="citation-18"/>
        </w:rPr>
        <w:t>It transcends the "biological void" of conventional farming, ensuring long-term pedological health while sustaining high-input agricultural demands</w:t>
      </w:r>
      <w:r>
        <w:t>.</w:t>
      </w:r>
    </w:p>
    <w:p w14:paraId="02019CEE" w14:textId="77777777" w:rsidR="00614134" w:rsidRDefault="00614134" w:rsidP="007D28C5">
      <w:pPr>
        <w:pBdr>
          <w:bottom w:val="single" w:sz="6" w:space="1" w:color="auto"/>
        </w:pBdr>
        <w:spacing w:before="2160"/>
        <w:jc w:val="both"/>
        <w:rPr>
          <w:sz w:val="24"/>
          <w:szCs w:val="24"/>
        </w:rPr>
      </w:pPr>
    </w:p>
    <w:p w14:paraId="03B62B71" w14:textId="77777777" w:rsidR="00CD79FB" w:rsidRPr="00005ED1" w:rsidRDefault="00CD79FB" w:rsidP="00CD79FB">
      <w:pPr>
        <w:pStyle w:val="NoSpacing"/>
        <w:rPr>
          <w:rFonts w:ascii="Arial" w:hAnsi="Arial" w:cs="Arial"/>
          <w:highlight w:val="yellow"/>
        </w:rPr>
      </w:pPr>
      <w:bookmarkStart w:id="0" w:name="_Hlk221624953"/>
      <w:r w:rsidRPr="00005ED1">
        <w:rPr>
          <w:rFonts w:ascii="Arial" w:hAnsi="Arial" w:cs="Arial"/>
          <w:highlight w:val="yellow"/>
        </w:rPr>
        <w:t>Disclaimer (Artificial intelligence)</w:t>
      </w:r>
    </w:p>
    <w:p w14:paraId="7EAD4066" w14:textId="77777777" w:rsidR="00CD79FB" w:rsidRPr="00005ED1" w:rsidRDefault="00CD79FB" w:rsidP="00CD79FB">
      <w:pPr>
        <w:pStyle w:val="NoSpacing"/>
        <w:rPr>
          <w:rFonts w:ascii="Arial" w:hAnsi="Arial" w:cs="Arial"/>
          <w:highlight w:val="yellow"/>
        </w:rPr>
      </w:pPr>
    </w:p>
    <w:p w14:paraId="578C8BA7" w14:textId="77777777" w:rsidR="00CD79FB" w:rsidRDefault="00CD79FB" w:rsidP="00CD79FB">
      <w:pPr>
        <w:pStyle w:val="NoSpacing"/>
        <w:rPr>
          <w:rFonts w:ascii="Arial" w:hAnsi="Arial" w:cs="Arial"/>
          <w:highlight w:val="yellow"/>
        </w:rPr>
      </w:pPr>
      <w:r w:rsidRPr="00005ED1">
        <w:rPr>
          <w:rFonts w:ascii="Arial" w:hAnsi="Arial" w:cs="Arial"/>
          <w:highlight w:val="yellow"/>
        </w:rPr>
        <w:t xml:space="preserve">Author(s) hereby </w:t>
      </w:r>
      <w:proofErr w:type="gramStart"/>
      <w:r w:rsidRPr="00005ED1">
        <w:rPr>
          <w:rFonts w:ascii="Arial" w:hAnsi="Arial" w:cs="Arial"/>
          <w:highlight w:val="yellow"/>
        </w:rPr>
        <w:t>declare</w:t>
      </w:r>
      <w:proofErr w:type="gramEnd"/>
      <w:r w:rsidRPr="00005ED1">
        <w:rPr>
          <w:rFonts w:ascii="Arial" w:hAnsi="Arial" w:cs="Arial"/>
          <w:highlight w:val="yellow"/>
        </w:rPr>
        <w:t xml:space="preserve"> that NO generative AI technologies such as Large Language Models (ChatGPT, COPILOT, etc.) and text-to-image generators have been used during the writing or editing of this manuscript. </w:t>
      </w:r>
    </w:p>
    <w:p w14:paraId="45D67696" w14:textId="77777777" w:rsidR="00CD79FB" w:rsidRDefault="00CD79FB" w:rsidP="00CD79FB">
      <w:pPr>
        <w:pStyle w:val="NoSpacing"/>
        <w:rPr>
          <w:rFonts w:ascii="Arial" w:hAnsi="Arial" w:cs="Arial"/>
          <w:highlight w:val="yellow"/>
        </w:rPr>
      </w:pPr>
    </w:p>
    <w:bookmarkEnd w:id="0"/>
    <w:p w14:paraId="12EDFFD3" w14:textId="77777777" w:rsidR="00614134" w:rsidRDefault="00614134" w:rsidP="007D28C5">
      <w:pPr>
        <w:pBdr>
          <w:bottom w:val="single" w:sz="6" w:space="1" w:color="auto"/>
        </w:pBdr>
        <w:spacing w:before="2160"/>
        <w:jc w:val="both"/>
        <w:rPr>
          <w:sz w:val="24"/>
          <w:szCs w:val="24"/>
        </w:rPr>
      </w:pPr>
    </w:p>
    <w:p w14:paraId="4F7BFF52" w14:textId="77777777" w:rsidR="0007583D" w:rsidRPr="00241083" w:rsidRDefault="00241083" w:rsidP="007D28C5">
      <w:pPr>
        <w:pBdr>
          <w:bottom w:val="single" w:sz="6" w:space="1" w:color="auto"/>
        </w:pBdr>
        <w:spacing w:before="2160"/>
        <w:jc w:val="both"/>
        <w:rPr>
          <w:b/>
          <w:bCs/>
          <w:sz w:val="24"/>
          <w:szCs w:val="24"/>
        </w:rPr>
      </w:pPr>
      <w:r w:rsidRPr="00241083">
        <w:rPr>
          <w:b/>
          <w:bCs/>
          <w:color w:val="000000"/>
          <w:sz w:val="24"/>
          <w:szCs w:val="24"/>
        </w:rPr>
        <w:t>References</w:t>
      </w:r>
    </w:p>
    <w:p w14:paraId="62FECA13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1" w:name="9fef07fd31f510a56412da53d493bd00"/>
      <w:r w:rsidRPr="007D28C5">
        <w:rPr>
          <w:sz w:val="24"/>
          <w:szCs w:val="24"/>
        </w:rPr>
        <w:t xml:space="preserve">  Ajeethan, N., Abbey, Lord, &amp; Yurgel, S. N. (2026). Role of Plant GrowthPromoting Microbes in Plant Growth and Development. </w:t>
      </w:r>
      <w:r w:rsidRPr="007D28C5">
        <w:rPr>
          <w:i/>
          <w:iCs/>
          <w:sz w:val="24"/>
          <w:szCs w:val="24"/>
        </w:rPr>
        <w:t>Applied Microbiology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6</w:t>
      </w:r>
      <w:r w:rsidRPr="007D28C5">
        <w:rPr>
          <w:sz w:val="24"/>
          <w:szCs w:val="24"/>
        </w:rPr>
        <w:t xml:space="preserve">(2), 34. https://doi.org/10.3390/applmicrobiol6020034 </w:t>
      </w:r>
      <w:bookmarkEnd w:id="1"/>
    </w:p>
    <w:p w14:paraId="639B1A36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2" w:name="3a47eca997e43032973cbf2d05e809db"/>
      <w:r w:rsidRPr="007D28C5">
        <w:rPr>
          <w:sz w:val="24"/>
          <w:szCs w:val="24"/>
        </w:rPr>
        <w:t xml:space="preserve">  Chang, X., Ji, C., Zhao, K., Wang, T., Yang, Y., Jia, X., Hu, B., Yu, Y., Li, F., He, Y., &amp; Wu, Z. (2025). Dose-optimized microbial inoculants reshape grape rhizosphere microbiota and enhance fruit quality. </w:t>
      </w:r>
      <w:r w:rsidRPr="007D28C5">
        <w:rPr>
          <w:i/>
          <w:iCs/>
          <w:sz w:val="24"/>
          <w:szCs w:val="24"/>
        </w:rPr>
        <w:t>Frontiers in Microbiology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16</w:t>
      </w:r>
      <w:r w:rsidRPr="007D28C5">
        <w:rPr>
          <w:sz w:val="24"/>
          <w:szCs w:val="24"/>
        </w:rPr>
        <w:t xml:space="preserve">, 1702884. https://doi.org/10.3389/fmicb.2025.1702884 </w:t>
      </w:r>
      <w:bookmarkEnd w:id="2"/>
    </w:p>
    <w:p w14:paraId="50496541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3" w:name="2671f8ecacb219b25464bfcef7be1122"/>
      <w:r w:rsidRPr="007D28C5">
        <w:rPr>
          <w:sz w:val="24"/>
          <w:szCs w:val="24"/>
        </w:rPr>
        <w:t xml:space="preserve">  Ghosh, T., Das, B., Chakraborty, D., Singh, V. K., Das, D., Aggarwal, P., Sarkar, A., Jha, P. K., &amp; Prasad, P. V. V. (2025). Evaluation of soil quality frameworks in rice-wheat systems under integrated nutrient management in Indo-Gangetic plains. </w:t>
      </w:r>
      <w:r w:rsidRPr="007D28C5">
        <w:rPr>
          <w:i/>
          <w:iCs/>
          <w:sz w:val="24"/>
          <w:szCs w:val="24"/>
        </w:rPr>
        <w:t>Scientific Reports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15</w:t>
      </w:r>
      <w:r w:rsidRPr="007D28C5">
        <w:rPr>
          <w:sz w:val="24"/>
          <w:szCs w:val="24"/>
        </w:rPr>
        <w:t xml:space="preserve">(1), 37511. https://doi.org/10.1038/s41598-025-21630-1 </w:t>
      </w:r>
      <w:bookmarkEnd w:id="3"/>
    </w:p>
    <w:p w14:paraId="2ABE4E13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4" w:name="ee1ff9d20a238b25a17e0d2d250bc99d"/>
      <w:r w:rsidRPr="007D28C5">
        <w:rPr>
          <w:sz w:val="24"/>
          <w:szCs w:val="24"/>
        </w:rPr>
        <w:t xml:space="preserve">  Khuwaja, G., Chaudhary, A. A., Mashlawi, A. M., Alamri, A., Alfifi, F., Anjum, K., Alam, M. S., Alam, M. I., Ali, S. K., Raza, N., Ali, M. A. M., &amp; Imran, M. (2025). Biosynthesis of Zinc Oxide Nanostructures Using Leaf Extract of Azadirachta indica: Characterizations and In Silico and Nematicidal Potentials. </w:t>
      </w:r>
      <w:r w:rsidRPr="007D28C5">
        <w:rPr>
          <w:i/>
          <w:iCs/>
          <w:sz w:val="24"/>
          <w:szCs w:val="24"/>
        </w:rPr>
        <w:t>Catalysts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15</w:t>
      </w:r>
      <w:r w:rsidRPr="007D28C5">
        <w:rPr>
          <w:sz w:val="24"/>
          <w:szCs w:val="24"/>
        </w:rPr>
        <w:t xml:space="preserve">(7), 693. https://doi.org/10.3390/catal15070693 </w:t>
      </w:r>
      <w:bookmarkEnd w:id="4"/>
    </w:p>
    <w:p w14:paraId="61C5F21C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5" w:name="89df4afb7c7b651e94f84760c9240161"/>
      <w:r w:rsidRPr="007D28C5">
        <w:rPr>
          <w:sz w:val="24"/>
          <w:szCs w:val="24"/>
        </w:rPr>
        <w:t xml:space="preserve">  Liu, W., Liu, R., Tang, Z., Zhang, Y., Deng, X., Yang, K., &amp; Zhang, F. (2025). Dual-beneficial synergistic Trichoderma-bacterial cross-kingdom SynCom facilitates Medicago sativa productivity and soil organic carbon sequestration in saline-alkaline soil. </w:t>
      </w:r>
      <w:r w:rsidRPr="007D28C5">
        <w:rPr>
          <w:i/>
          <w:iCs/>
          <w:sz w:val="24"/>
          <w:szCs w:val="24"/>
        </w:rPr>
        <w:t>Plant and Soil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518</w:t>
      </w:r>
      <w:r w:rsidRPr="007D28C5">
        <w:rPr>
          <w:sz w:val="24"/>
          <w:szCs w:val="24"/>
        </w:rPr>
        <w:t xml:space="preserve">(2), 1173. https://doi.org/10.1007/s11104-025-08053-7 </w:t>
      </w:r>
      <w:bookmarkEnd w:id="5"/>
    </w:p>
    <w:p w14:paraId="01E619C1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6" w:name="a890ec015a2bcf1d37fb632bffaf2975"/>
      <w:r w:rsidRPr="007D28C5">
        <w:rPr>
          <w:sz w:val="24"/>
          <w:szCs w:val="24"/>
        </w:rPr>
        <w:lastRenderedPageBreak/>
        <w:t xml:space="preserve">  Ma, J., Zhang, Z., HE, Z.-Q., Liu, J., Li, L., &amp; Qi, B. (2025). Integrated multi-omics reveals the molecular basis of protein storage in developing oat grains. </w:t>
      </w:r>
      <w:r w:rsidRPr="007D28C5">
        <w:rPr>
          <w:i/>
          <w:iCs/>
          <w:sz w:val="24"/>
          <w:szCs w:val="24"/>
        </w:rPr>
        <w:t>BMC Plant Biology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25</w:t>
      </w:r>
      <w:r w:rsidRPr="007D28C5">
        <w:rPr>
          <w:sz w:val="24"/>
          <w:szCs w:val="24"/>
        </w:rPr>
        <w:t xml:space="preserve">(1), 1550. https://doi.org/10.1186/s12870-025-07624-1 </w:t>
      </w:r>
      <w:bookmarkEnd w:id="6"/>
    </w:p>
    <w:p w14:paraId="7376C512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7" w:name="011386dda3a7933e3f0e8c4792d91754"/>
      <w:r w:rsidRPr="007D28C5">
        <w:rPr>
          <w:sz w:val="24"/>
          <w:szCs w:val="24"/>
        </w:rPr>
        <w:t xml:space="preserve">  Malafeevskiy, N., Kongssund, E., Larsen, R. B., &amp; Aasly, K. (2025). Weathering processes and critical minerals distribution in VMS tailings from Storwartz, Norway. </w:t>
      </w:r>
      <w:r w:rsidRPr="007D28C5">
        <w:rPr>
          <w:i/>
          <w:iCs/>
          <w:sz w:val="24"/>
          <w:szCs w:val="24"/>
        </w:rPr>
        <w:t>Minerals Engineering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235</w:t>
      </w:r>
      <w:r w:rsidRPr="007D28C5">
        <w:rPr>
          <w:sz w:val="24"/>
          <w:szCs w:val="24"/>
        </w:rPr>
        <w:t xml:space="preserve">, 109830. https://doi.org/10.1016/j.mineng.2025.109830 </w:t>
      </w:r>
      <w:bookmarkEnd w:id="7"/>
    </w:p>
    <w:p w14:paraId="2E733A14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8" w:name="9fcd4c025f2d2e0d979169cb85dffc8a"/>
      <w:r w:rsidRPr="007D28C5">
        <w:rPr>
          <w:sz w:val="24"/>
          <w:szCs w:val="24"/>
        </w:rPr>
        <w:t xml:space="preserve">  Malik, S., Iqbal, A., Munir, I., Allemailem, K. S., Alrumaihi, F., Alwanian, W. M., Mousa, A., Al‐Megrin, W. A. I., Khan, A. M., &amp; Khan, S. (2025). Microbial assisted zinc biofortification of wheat germplasm for the amelioration of zinc malnutrition. </w:t>
      </w:r>
      <w:r w:rsidRPr="007D28C5">
        <w:rPr>
          <w:i/>
          <w:iCs/>
          <w:sz w:val="24"/>
          <w:szCs w:val="24"/>
        </w:rPr>
        <w:t>Scientific Reports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15</w:t>
      </w:r>
      <w:r w:rsidRPr="007D28C5">
        <w:rPr>
          <w:sz w:val="24"/>
          <w:szCs w:val="24"/>
        </w:rPr>
        <w:t xml:space="preserve">(1), 24555. https://doi.org/10.1038/s41598-025-09946-4 </w:t>
      </w:r>
      <w:bookmarkEnd w:id="8"/>
    </w:p>
    <w:p w14:paraId="1587E976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9" w:name="d6a0cc10089d9f05faeb0666679d9808"/>
      <w:r w:rsidRPr="007D28C5">
        <w:rPr>
          <w:sz w:val="24"/>
          <w:szCs w:val="24"/>
        </w:rPr>
        <w:t xml:space="preserve">  Mansoor, S., Iqbal, S., Popescu, S. M., Kim, S. L., Mansoor, S., &amp; Baek, J. (2025). Integration of smart sensors and IOT in precision agriculture: trends, challenges and future prospectives [Review of </w:t>
      </w:r>
      <w:r w:rsidRPr="007D28C5">
        <w:rPr>
          <w:i/>
          <w:iCs/>
          <w:sz w:val="24"/>
          <w:szCs w:val="24"/>
        </w:rPr>
        <w:t>Integration of smart sensors and IOT in precision agriculture: trends, challenges and future prospectives</w:t>
      </w:r>
      <w:r w:rsidRPr="007D28C5">
        <w:rPr>
          <w:sz w:val="24"/>
          <w:szCs w:val="24"/>
        </w:rPr>
        <w:t xml:space="preserve">]. </w:t>
      </w:r>
      <w:r w:rsidRPr="007D28C5">
        <w:rPr>
          <w:i/>
          <w:iCs/>
          <w:sz w:val="24"/>
          <w:szCs w:val="24"/>
        </w:rPr>
        <w:t>Frontiers in Plant Science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16</w:t>
      </w:r>
      <w:r w:rsidRPr="007D28C5">
        <w:rPr>
          <w:sz w:val="24"/>
          <w:szCs w:val="24"/>
        </w:rPr>
        <w:t xml:space="preserve">, 1587869. Frontiers Media. https://doi.org/10.3389/fpls.2025.1587869 </w:t>
      </w:r>
      <w:bookmarkEnd w:id="9"/>
    </w:p>
    <w:p w14:paraId="1A13FF54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10" w:name="5f7b1af3b44d7d2878762f9927c9f5cb"/>
      <w:r w:rsidRPr="007D28C5">
        <w:rPr>
          <w:sz w:val="24"/>
          <w:szCs w:val="24"/>
        </w:rPr>
        <w:t xml:space="preserve">  McBratney, A. B., &amp; Park, M. S. (2025). Agriculture over the Horizon: A Synthesis for the Mid-21st Century. </w:t>
      </w:r>
      <w:r w:rsidRPr="007D28C5">
        <w:rPr>
          <w:i/>
          <w:iCs/>
          <w:sz w:val="24"/>
          <w:szCs w:val="24"/>
        </w:rPr>
        <w:t>Sustainability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17</w:t>
      </w:r>
      <w:r w:rsidRPr="007D28C5">
        <w:rPr>
          <w:sz w:val="24"/>
          <w:szCs w:val="24"/>
        </w:rPr>
        <w:t xml:space="preserve">(21), 9424. https://doi.org/10.3390/su17219424 </w:t>
      </w:r>
      <w:bookmarkEnd w:id="10"/>
    </w:p>
    <w:p w14:paraId="0C36FA7B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11" w:name="05656ce3dc3149cff6909096d7061923"/>
      <w:r w:rsidRPr="007D28C5">
        <w:rPr>
          <w:sz w:val="24"/>
          <w:szCs w:val="24"/>
        </w:rPr>
        <w:t xml:space="preserve">  NAWAZ, A., Bashir, M. A., Ahmed, W., Ahmad, I., Rehim, A., Ikram, R. M., Shah, S. S. H., Khurshid, M. Y., Rusan, M., Lubani, R., Shahzad, S., Haq, T. U., &amp; Ali, M. (2024). Potassium and zinc </w:t>
      </w:r>
      <w:proofErr w:type="gramStart"/>
      <w:r w:rsidRPr="007D28C5">
        <w:rPr>
          <w:sz w:val="24"/>
          <w:szCs w:val="24"/>
        </w:rPr>
        <w:t>improves</w:t>
      </w:r>
      <w:proofErr w:type="gramEnd"/>
      <w:r w:rsidRPr="007D28C5">
        <w:rPr>
          <w:sz w:val="24"/>
          <w:szCs w:val="24"/>
        </w:rPr>
        <w:t xml:space="preserve"> physiological performance, nutrient use efficiency, and productivity of wheat. </w:t>
      </w:r>
      <w:r w:rsidRPr="007D28C5">
        <w:rPr>
          <w:i/>
          <w:iCs/>
          <w:sz w:val="24"/>
          <w:szCs w:val="24"/>
        </w:rPr>
        <w:t>Frontiers in Plant Science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15</w:t>
      </w:r>
      <w:r w:rsidRPr="007D28C5">
        <w:rPr>
          <w:sz w:val="24"/>
          <w:szCs w:val="24"/>
        </w:rPr>
        <w:t xml:space="preserve">, 1363248. https://doi.org/10.3389/fpls.2024.1363248 </w:t>
      </w:r>
      <w:bookmarkEnd w:id="11"/>
    </w:p>
    <w:p w14:paraId="343406AB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12" w:name="ac6142872908cb558605622cade038b0"/>
      <w:r w:rsidRPr="007D28C5">
        <w:rPr>
          <w:sz w:val="24"/>
          <w:szCs w:val="24"/>
        </w:rPr>
        <w:t xml:space="preserve">  Oubohssaine, M., Sbabou, L., &amp; Aurag, J. (2025). Enhancing ecosystem restoration and soil productivity through PGPR: a sustainable approach to bioremediation and biofertilization. </w:t>
      </w:r>
      <w:r w:rsidRPr="007D28C5">
        <w:rPr>
          <w:i/>
          <w:iCs/>
          <w:sz w:val="24"/>
          <w:szCs w:val="24"/>
        </w:rPr>
        <w:t>Discover Applied Sciences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7</w:t>
      </w:r>
      <w:r w:rsidRPr="007D28C5">
        <w:rPr>
          <w:sz w:val="24"/>
          <w:szCs w:val="24"/>
        </w:rPr>
        <w:t xml:space="preserve">(12). https://doi.org/10.1007/s42452-025-07510-3 </w:t>
      </w:r>
      <w:bookmarkEnd w:id="12"/>
    </w:p>
    <w:p w14:paraId="4AF09A9F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13" w:name="f21555c6d9dcc7ca606e661ec154254a"/>
      <w:r w:rsidRPr="007D28C5">
        <w:rPr>
          <w:sz w:val="24"/>
          <w:szCs w:val="24"/>
        </w:rPr>
        <w:t xml:space="preserve">  Potter, T. S., Lankau, R. A., Silva, E., &amp; Ruark, M. D. (2025). Soil microbial community composition matters for crop growth, but only when mobilizing recalcitrant nutrient sources. </w:t>
      </w:r>
      <w:r w:rsidRPr="007D28C5">
        <w:rPr>
          <w:i/>
          <w:iCs/>
          <w:sz w:val="24"/>
          <w:szCs w:val="24"/>
        </w:rPr>
        <w:t xml:space="preserve">Plant and </w:t>
      </w:r>
      <w:proofErr w:type="gramStart"/>
      <w:r w:rsidRPr="007D28C5">
        <w:rPr>
          <w:i/>
          <w:iCs/>
          <w:sz w:val="24"/>
          <w:szCs w:val="24"/>
        </w:rPr>
        <w:t>Soil</w:t>
      </w:r>
      <w:proofErr w:type="gramEnd"/>
      <w:r w:rsidRPr="007D28C5">
        <w:rPr>
          <w:sz w:val="24"/>
          <w:szCs w:val="24"/>
        </w:rPr>
        <w:t xml:space="preserve">. https://doi.org/10.1007/s11104-025-07864-y </w:t>
      </w:r>
      <w:bookmarkEnd w:id="13"/>
    </w:p>
    <w:p w14:paraId="0B68B110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14" w:name="5d87d904373d5c63bd791298431f96ff"/>
      <w:r w:rsidRPr="007D28C5">
        <w:rPr>
          <w:sz w:val="24"/>
          <w:szCs w:val="24"/>
        </w:rPr>
        <w:t xml:space="preserve">  Prasad, J. S., Suman, A., Kumar, D., Sharma, P., Ramakrishnan, B., &amp; Aswini, K. (2025). Agroecology-based assembly and function of endophytic bacteria in seeds of Triticum aestivum. </w:t>
      </w:r>
      <w:r w:rsidRPr="007D28C5">
        <w:rPr>
          <w:i/>
          <w:iCs/>
          <w:sz w:val="24"/>
          <w:szCs w:val="24"/>
        </w:rPr>
        <w:t>Frontiers in Microbiology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16</w:t>
      </w:r>
      <w:r w:rsidRPr="007D28C5">
        <w:rPr>
          <w:sz w:val="24"/>
          <w:szCs w:val="24"/>
        </w:rPr>
        <w:t xml:space="preserve">, 1699093. https://doi.org/10.3389/fmicb.2025.1699093 </w:t>
      </w:r>
      <w:bookmarkEnd w:id="14"/>
    </w:p>
    <w:p w14:paraId="4A5D6A7C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15" w:name="ec19e992e6bb9e2dcd50cc71abcb4312"/>
      <w:r w:rsidRPr="007D28C5">
        <w:rPr>
          <w:sz w:val="24"/>
          <w:szCs w:val="24"/>
        </w:rPr>
        <w:t xml:space="preserve">  Roncalli, T. (2025). Lecture Notes </w:t>
      </w:r>
      <w:proofErr w:type="gramStart"/>
      <w:r w:rsidRPr="007D28C5">
        <w:rPr>
          <w:sz w:val="24"/>
          <w:szCs w:val="24"/>
        </w:rPr>
        <w:t>On</w:t>
      </w:r>
      <w:proofErr w:type="gramEnd"/>
      <w:r w:rsidRPr="007D28C5">
        <w:rPr>
          <w:sz w:val="24"/>
          <w:szCs w:val="24"/>
        </w:rPr>
        <w:t xml:space="preserve"> Biodiversity. </w:t>
      </w:r>
      <w:r w:rsidRPr="007D28C5">
        <w:rPr>
          <w:i/>
          <w:iCs/>
          <w:sz w:val="24"/>
          <w:szCs w:val="24"/>
        </w:rPr>
        <w:t>SSRN Electronic Journal</w:t>
      </w:r>
      <w:r w:rsidRPr="007D28C5">
        <w:rPr>
          <w:sz w:val="24"/>
          <w:szCs w:val="24"/>
        </w:rPr>
        <w:t xml:space="preserve">. https://doi.org/10.2139/ssrn.5170186 </w:t>
      </w:r>
      <w:bookmarkEnd w:id="15"/>
    </w:p>
    <w:p w14:paraId="7CCAEF4F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16" w:name="8fe8aff60b4c52f6669319dc6c61630b"/>
      <w:r w:rsidRPr="007D28C5">
        <w:rPr>
          <w:sz w:val="24"/>
          <w:szCs w:val="24"/>
        </w:rPr>
        <w:t xml:space="preserve">  Said, Z., Vigneshwaran, P., Shaik, S., Rauf, A., &amp; Ahmad, Z. (2025). Climate and carbon policy pathways for sustainable food systems. </w:t>
      </w:r>
      <w:r w:rsidRPr="007D28C5">
        <w:rPr>
          <w:i/>
          <w:iCs/>
          <w:sz w:val="24"/>
          <w:szCs w:val="24"/>
        </w:rPr>
        <w:t>Environmental and Sustainability Indicators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27</w:t>
      </w:r>
      <w:r w:rsidRPr="007D28C5">
        <w:rPr>
          <w:sz w:val="24"/>
          <w:szCs w:val="24"/>
        </w:rPr>
        <w:t xml:space="preserve">, 100730. https://doi.org/10.1016/j.indic.2025.100730 </w:t>
      </w:r>
      <w:bookmarkEnd w:id="16"/>
    </w:p>
    <w:p w14:paraId="104BA8DB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17" w:name="6d245cd60549b73d68c32e0bea12c1fe"/>
      <w:r w:rsidRPr="007D28C5">
        <w:rPr>
          <w:sz w:val="24"/>
          <w:szCs w:val="24"/>
        </w:rPr>
        <w:t xml:space="preserve">  Satognon, F., Watts, D. B., Adesemoye, A. O., Torbert, H. A., Prasad, R., &amp; Mullenix, M. K. (2025). Bacillus PGPR consortium as a partial substitute for poultry litter improves forage performance in annual ryegrass and tall fescue under greenhouse conditions. </w:t>
      </w:r>
      <w:r w:rsidRPr="007D28C5">
        <w:rPr>
          <w:i/>
          <w:iCs/>
          <w:sz w:val="24"/>
          <w:szCs w:val="24"/>
        </w:rPr>
        <w:t>Discover Agriculture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3</w:t>
      </w:r>
      <w:r w:rsidRPr="007D28C5">
        <w:rPr>
          <w:sz w:val="24"/>
          <w:szCs w:val="24"/>
        </w:rPr>
        <w:t xml:space="preserve">(1). https://doi.org/10.1007/s44279-025-00352-y </w:t>
      </w:r>
      <w:bookmarkEnd w:id="17"/>
    </w:p>
    <w:p w14:paraId="4199967A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18" w:name="297035a5c7f688fd52ee0fc7219e9f77"/>
      <w:r w:rsidRPr="007D28C5">
        <w:rPr>
          <w:sz w:val="24"/>
          <w:szCs w:val="24"/>
        </w:rPr>
        <w:t xml:space="preserve">  Sethi, G., Behera, K. K., Sayyed, R. Z., Adarsh, V., Sipra, B. S., Singh, L., Alamro, A. A., &amp; Behera, M. (2025). Enhancing soil health and crop productivity: the role of zinc-</w:t>
      </w:r>
      <w:r w:rsidRPr="007D28C5">
        <w:rPr>
          <w:sz w:val="24"/>
          <w:szCs w:val="24"/>
        </w:rPr>
        <w:lastRenderedPageBreak/>
        <w:t xml:space="preserve">solubilizing bacteria in sustainable agriculture. </w:t>
      </w:r>
      <w:r w:rsidRPr="007D28C5">
        <w:rPr>
          <w:i/>
          <w:iCs/>
          <w:sz w:val="24"/>
          <w:szCs w:val="24"/>
        </w:rPr>
        <w:t>Plant Growth Regulation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105</w:t>
      </w:r>
      <w:r w:rsidRPr="007D28C5">
        <w:rPr>
          <w:sz w:val="24"/>
          <w:szCs w:val="24"/>
        </w:rPr>
        <w:t xml:space="preserve">(3), 601. https://doi.org/10.1007/s10725-025-01294-7 </w:t>
      </w:r>
      <w:bookmarkEnd w:id="18"/>
    </w:p>
    <w:p w14:paraId="3C2E93A6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19" w:name="45309227d17b56bbd61392e2227fb528"/>
      <w:r w:rsidRPr="007D28C5">
        <w:rPr>
          <w:sz w:val="24"/>
          <w:szCs w:val="24"/>
        </w:rPr>
        <w:t xml:space="preserve">  Shaaban, M., Younas, A., Mehmood, M. A., Shi, Z., &amp; Wang, X. (2025). Enhancing N use Efficiency, Increasing Wheat Yield and Reducing Chemical Fertilizer Dependence via Beneficial Bacteria. </w:t>
      </w:r>
      <w:r w:rsidRPr="007D28C5">
        <w:rPr>
          <w:i/>
          <w:iCs/>
          <w:sz w:val="24"/>
          <w:szCs w:val="24"/>
        </w:rPr>
        <w:t>Rice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18</w:t>
      </w:r>
      <w:r w:rsidRPr="007D28C5">
        <w:rPr>
          <w:sz w:val="24"/>
          <w:szCs w:val="24"/>
        </w:rPr>
        <w:t xml:space="preserve">(1). https://doi.org/10.1186/s12284-025-00849-6 </w:t>
      </w:r>
      <w:bookmarkEnd w:id="19"/>
    </w:p>
    <w:p w14:paraId="61E30C29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20" w:name="2b4dd7dfc8a7cdb5ff2f7a814afc757e"/>
      <w:r w:rsidRPr="007D28C5">
        <w:rPr>
          <w:sz w:val="24"/>
          <w:szCs w:val="24"/>
        </w:rPr>
        <w:t xml:space="preserve">  Sihotang, T., &amp; Sihotang, N. V. (2025). </w:t>
      </w:r>
      <w:r w:rsidRPr="007D28C5">
        <w:rPr>
          <w:i/>
          <w:iCs/>
          <w:sz w:val="24"/>
          <w:szCs w:val="24"/>
        </w:rPr>
        <w:t>Internet of Things (IoT) based drip irrigation optimization to reduce the impact of drought on Tomato</w:t>
      </w:r>
      <w:r w:rsidRPr="007D28C5">
        <w:rPr>
          <w:sz w:val="24"/>
          <w:szCs w:val="24"/>
        </w:rPr>
        <w:t xml:space="preserve">. https://doi.org/10.59651/ccria </w:t>
      </w:r>
      <w:bookmarkEnd w:id="20"/>
    </w:p>
    <w:p w14:paraId="5E567E53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21" w:name="30dbab2c57102e4c4a47d4324acdf983"/>
      <w:r w:rsidRPr="007D28C5">
        <w:rPr>
          <w:sz w:val="24"/>
          <w:szCs w:val="24"/>
        </w:rPr>
        <w:t xml:space="preserve">  Singh, T., Kothari, M., Mishra, S., Singh, A. V., Verma, A. K., Shankhdhar, D., &amp; Shankhdhar, S. C. (2025). Synergistic effect of Zinc Solubilizing Bacteria and Consortia on the zinc marker enzymes and gaseous exchange parameters in Rice (Oryza sativa L.) for zinc biofortification. </w:t>
      </w:r>
      <w:r w:rsidRPr="007D28C5">
        <w:rPr>
          <w:i/>
          <w:iCs/>
          <w:sz w:val="24"/>
          <w:szCs w:val="24"/>
        </w:rPr>
        <w:t>Plant Physiology and Biochemistry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223</w:t>
      </w:r>
      <w:r w:rsidRPr="007D28C5">
        <w:rPr>
          <w:sz w:val="24"/>
          <w:szCs w:val="24"/>
        </w:rPr>
        <w:t xml:space="preserve">, 109807. https://doi.org/10.1016/j.plaphy.2025.109807 </w:t>
      </w:r>
      <w:bookmarkEnd w:id="21"/>
    </w:p>
    <w:p w14:paraId="3739128A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22" w:name="228c067b5f57297f83dcf15d66e95ad2"/>
      <w:r w:rsidRPr="007D28C5">
        <w:rPr>
          <w:sz w:val="24"/>
          <w:szCs w:val="24"/>
        </w:rPr>
        <w:t xml:space="preserve">  Sirsat, M., Isla-Cernadas, D., Cernadas, E., &amp; Fernández-Delgado, M. (2025). Machine and deep learning for the prediction of nutrient deficiency in wheat leaf images. </w:t>
      </w:r>
      <w:r w:rsidRPr="007D28C5">
        <w:rPr>
          <w:i/>
          <w:iCs/>
          <w:sz w:val="24"/>
          <w:szCs w:val="24"/>
        </w:rPr>
        <w:t>Knowledge-Based Systems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317</w:t>
      </w:r>
      <w:r w:rsidRPr="007D28C5">
        <w:rPr>
          <w:sz w:val="24"/>
          <w:szCs w:val="24"/>
        </w:rPr>
        <w:t xml:space="preserve">, 113400. https://doi.org/10.1016/j.knosys.2025.113400 </w:t>
      </w:r>
      <w:bookmarkEnd w:id="22"/>
    </w:p>
    <w:p w14:paraId="2389108D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23" w:name="9759115299ebe9f11082f8704ddbe0ef"/>
      <w:r w:rsidRPr="007D28C5">
        <w:rPr>
          <w:sz w:val="24"/>
          <w:szCs w:val="24"/>
        </w:rPr>
        <w:t xml:space="preserve">  Wang, H., Wang, H., He, Y., Liu, X., Liu, X., Guan, Y., Shen, Y., Li, J., Yang, D., &amp; Sun, Z. (2025). Legume green manure partial replacement of fertilizers enhances soil microbial diversity and sustains wheat yield. </w:t>
      </w:r>
      <w:r w:rsidRPr="007D28C5">
        <w:rPr>
          <w:i/>
          <w:iCs/>
          <w:sz w:val="24"/>
          <w:szCs w:val="24"/>
        </w:rPr>
        <w:t>Frontiers in Plant Science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16</w:t>
      </w:r>
      <w:r w:rsidRPr="007D28C5">
        <w:rPr>
          <w:sz w:val="24"/>
          <w:szCs w:val="24"/>
        </w:rPr>
        <w:t xml:space="preserve">, 1618555. https://doi.org/10.3389/fpls.2025.1618555 </w:t>
      </w:r>
      <w:bookmarkEnd w:id="23"/>
    </w:p>
    <w:p w14:paraId="5C4CB196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24" w:name="d599d0b95b7bb20b9f011327cd0411ec"/>
      <w:r w:rsidRPr="007D28C5">
        <w:rPr>
          <w:sz w:val="24"/>
          <w:szCs w:val="24"/>
        </w:rPr>
        <w:t xml:space="preserve">  Xu, J., Liu, Q., Huang, Z., &amp; Li, D. (2025). Sustained Inoculation of a Synthetic Microbial Community Engineers the Rhizosphere Microbiome for Enhanced Pepper Productivity and Quality. </w:t>
      </w:r>
      <w:r w:rsidRPr="007D28C5">
        <w:rPr>
          <w:i/>
          <w:iCs/>
          <w:sz w:val="24"/>
          <w:szCs w:val="24"/>
        </w:rPr>
        <w:t>Agronomy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15</w:t>
      </w:r>
      <w:r w:rsidRPr="007D28C5">
        <w:rPr>
          <w:sz w:val="24"/>
          <w:szCs w:val="24"/>
        </w:rPr>
        <w:t xml:space="preserve">(12), 2888. https://doi.org/10.3390/agronomy15122888 </w:t>
      </w:r>
      <w:bookmarkEnd w:id="24"/>
    </w:p>
    <w:p w14:paraId="0545A276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25" w:name="73b07a9461302376e733d533c164de5e"/>
      <w:r w:rsidRPr="007D28C5">
        <w:rPr>
          <w:sz w:val="24"/>
          <w:szCs w:val="24"/>
        </w:rPr>
        <w:t xml:space="preserve">  Yang, J., Lü, X., Hao, B., Wang, S., Kong, L., Shao, Q., Li, W., Wang, X., Xu, Y., Wu, W., Wang, J., Yan, L., Ren, L., &amp; Chen, G. (2025). Bio-organic fertilizers reshape rhizosphere bacterial community and enhance crop productivity in reclaimed soil. </w:t>
      </w:r>
      <w:r w:rsidRPr="007D28C5">
        <w:rPr>
          <w:i/>
          <w:iCs/>
          <w:sz w:val="24"/>
          <w:szCs w:val="24"/>
        </w:rPr>
        <w:t>Frontiers in Microbiology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16</w:t>
      </w:r>
      <w:r w:rsidRPr="007D28C5">
        <w:rPr>
          <w:sz w:val="24"/>
          <w:szCs w:val="24"/>
        </w:rPr>
        <w:t xml:space="preserve">, 1713125. https://doi.org/10.3389/fmicb.2025.1713125 </w:t>
      </w:r>
      <w:bookmarkEnd w:id="25"/>
    </w:p>
    <w:p w14:paraId="5B76299C" w14:textId="1BDA3041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26" w:name="c2b904bcf851412bd5fbbf635d6f1f92"/>
      <w:r w:rsidRPr="007D28C5">
        <w:rPr>
          <w:sz w:val="24"/>
          <w:szCs w:val="24"/>
        </w:rPr>
        <w:t xml:space="preserve">  Zhang, W., Zhu, S., Han, D., Yang, T., Jiang, Y., Wang, J., Wu, F., Yao, Z., Sun, C., &amp; Liu, T. (2025</w:t>
      </w:r>
      <w:r w:rsidR="009932C9">
        <w:rPr>
          <w:sz w:val="24"/>
          <w:szCs w:val="24"/>
        </w:rPr>
        <w:t>a</w:t>
      </w:r>
      <w:r w:rsidRPr="007D28C5">
        <w:rPr>
          <w:sz w:val="24"/>
          <w:szCs w:val="24"/>
        </w:rPr>
        <w:t xml:space="preserve">). Classification of pre-winter wheat seedling conditions based on UAV images and local optimized features (LOFs). </w:t>
      </w:r>
      <w:r w:rsidRPr="007D28C5">
        <w:rPr>
          <w:i/>
          <w:iCs/>
          <w:sz w:val="24"/>
          <w:szCs w:val="24"/>
        </w:rPr>
        <w:t>Journal of Integrative Agriculture</w:t>
      </w:r>
      <w:r w:rsidRPr="007D28C5">
        <w:rPr>
          <w:sz w:val="24"/>
          <w:szCs w:val="24"/>
        </w:rPr>
        <w:t xml:space="preserve">. https://doi.org/10.1016/j.jia.2025.07.031 </w:t>
      </w:r>
      <w:bookmarkEnd w:id="26"/>
    </w:p>
    <w:p w14:paraId="5F272DF8" w14:textId="77777777" w:rsidR="0007583D" w:rsidRPr="007D28C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27" w:name="04d7974207f9434cc3306c7d85ba2473"/>
      <w:r w:rsidRPr="007D28C5">
        <w:rPr>
          <w:sz w:val="24"/>
          <w:szCs w:val="24"/>
        </w:rPr>
        <w:t xml:space="preserve">  Zhao, T., Jia, X., Liu, X., Nepal, J., Guyoneaud, R., Treder, K., Pawłowska, A., Michałowska, D., Berg, G., Stocker, F., Cernava, T., Elzenga, J. T. M., Attard, E., &amp; Salles, J. F. (2025). Harnessing microbiome-plant synergies: microbiome-interactive traits enhance plant growth and support sustainable agriculture. </w:t>
      </w:r>
      <w:r w:rsidRPr="007D28C5">
        <w:rPr>
          <w:i/>
          <w:iCs/>
          <w:sz w:val="24"/>
          <w:szCs w:val="24"/>
        </w:rPr>
        <w:t>Npj Sustainable Agriculture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3</w:t>
      </w:r>
      <w:r w:rsidRPr="007D28C5">
        <w:rPr>
          <w:sz w:val="24"/>
          <w:szCs w:val="24"/>
        </w:rPr>
        <w:t xml:space="preserve">(1). https://doi.org/10.1038/s44264-025-00093-x </w:t>
      </w:r>
      <w:bookmarkEnd w:id="27"/>
    </w:p>
    <w:p w14:paraId="5F36518C" w14:textId="77777777" w:rsidR="00844855" w:rsidRDefault="00241083" w:rsidP="007D28C5">
      <w:pPr>
        <w:pStyle w:val="JenniRefBody"/>
        <w:ind w:left="720" w:hanging="720"/>
        <w:jc w:val="both"/>
        <w:rPr>
          <w:sz w:val="24"/>
          <w:szCs w:val="24"/>
        </w:rPr>
      </w:pPr>
      <w:bookmarkStart w:id="28" w:name="c52a4933ee9ad8d23e181267dc81852d"/>
      <w:r w:rsidRPr="007D28C5">
        <w:rPr>
          <w:sz w:val="24"/>
          <w:szCs w:val="24"/>
        </w:rPr>
        <w:t xml:space="preserve">  Zheng, Y., Zhao, W., Hu, X., Li, Z., Gao, K., &amp; Jiao, N. (2026). Phosphorus fertilization and maize intercropping with peanut synergistically reshape rhizosphere microbiome and enhance crop yield. </w:t>
      </w:r>
      <w:r w:rsidRPr="007D28C5">
        <w:rPr>
          <w:i/>
          <w:iCs/>
          <w:sz w:val="24"/>
          <w:szCs w:val="24"/>
        </w:rPr>
        <w:t>Frontiers in Microbiology</w:t>
      </w:r>
      <w:r w:rsidRPr="007D28C5">
        <w:rPr>
          <w:sz w:val="24"/>
          <w:szCs w:val="24"/>
        </w:rPr>
        <w:t xml:space="preserve">, </w:t>
      </w:r>
      <w:r w:rsidRPr="007D28C5">
        <w:rPr>
          <w:i/>
          <w:iCs/>
          <w:sz w:val="24"/>
          <w:szCs w:val="24"/>
        </w:rPr>
        <w:t>16</w:t>
      </w:r>
      <w:r w:rsidRPr="007D28C5">
        <w:rPr>
          <w:sz w:val="24"/>
          <w:szCs w:val="24"/>
        </w:rPr>
        <w:t xml:space="preserve">, 1732662. https://doi.org/10.3389/fmicb.2025.1732662 </w:t>
      </w:r>
      <w:bookmarkEnd w:id="28"/>
      <w:r w:rsidR="00844855">
        <w:rPr>
          <w:sz w:val="24"/>
          <w:szCs w:val="24"/>
        </w:rPr>
        <w:t xml:space="preserve"> </w:t>
      </w:r>
    </w:p>
    <w:p w14:paraId="6F081C48" w14:textId="77777777" w:rsidR="00844855" w:rsidRPr="00FC799F" w:rsidRDefault="00844855" w:rsidP="007D28C5">
      <w:pPr>
        <w:pStyle w:val="JenniRefBody"/>
        <w:ind w:left="720" w:hanging="720"/>
        <w:jc w:val="both"/>
        <w:rPr>
          <w:sz w:val="24"/>
          <w:szCs w:val="24"/>
          <w:highlight w:val="yellow"/>
        </w:rPr>
      </w:pPr>
      <w:r w:rsidRPr="00FC799F">
        <w:rPr>
          <w:sz w:val="24"/>
          <w:szCs w:val="24"/>
          <w:highlight w:val="yellow"/>
          <w:lang w:val="es-US"/>
        </w:rPr>
        <w:t xml:space="preserve">Vargiya, S. V., Tiwari, C., Govindan, V., &amp; Gundaniya, H. V. (2025). </w:t>
      </w:r>
      <w:r w:rsidRPr="00FC799F">
        <w:rPr>
          <w:sz w:val="24"/>
          <w:szCs w:val="24"/>
          <w:highlight w:val="yellow"/>
        </w:rPr>
        <w:t>Genetic Evaluation of Wheat (Triticum aestivum L.) Genotypes in Malwa Region of India. </w:t>
      </w:r>
      <w:r w:rsidRPr="00FC799F">
        <w:rPr>
          <w:i/>
          <w:iCs/>
          <w:sz w:val="24"/>
          <w:szCs w:val="24"/>
          <w:highlight w:val="yellow"/>
        </w:rPr>
        <w:t xml:space="preserve">Journal of </w:t>
      </w:r>
      <w:r w:rsidRPr="00FC799F">
        <w:rPr>
          <w:i/>
          <w:iCs/>
          <w:sz w:val="24"/>
          <w:szCs w:val="24"/>
          <w:highlight w:val="yellow"/>
        </w:rPr>
        <w:lastRenderedPageBreak/>
        <w:t>Advances in Biology &amp; Biotechnology</w:t>
      </w:r>
      <w:r w:rsidRPr="00FC799F">
        <w:rPr>
          <w:sz w:val="24"/>
          <w:szCs w:val="24"/>
          <w:highlight w:val="yellow"/>
        </w:rPr>
        <w:t>, </w:t>
      </w:r>
      <w:r w:rsidRPr="00FC799F">
        <w:rPr>
          <w:i/>
          <w:iCs/>
          <w:sz w:val="24"/>
          <w:szCs w:val="24"/>
          <w:highlight w:val="yellow"/>
        </w:rPr>
        <w:t>28</w:t>
      </w:r>
      <w:r w:rsidRPr="00FC799F">
        <w:rPr>
          <w:sz w:val="24"/>
          <w:szCs w:val="24"/>
          <w:highlight w:val="yellow"/>
        </w:rPr>
        <w:t xml:space="preserve">(10), 291–302. </w:t>
      </w:r>
      <w:hyperlink r:id="rId37" w:history="1">
        <w:r w:rsidRPr="00FC799F">
          <w:rPr>
            <w:rStyle w:val="Hyperlink"/>
            <w:sz w:val="24"/>
            <w:szCs w:val="24"/>
            <w:highlight w:val="yellow"/>
          </w:rPr>
          <w:t>https://doi.org/10.9734/jabb/2025/v28i103057</w:t>
        </w:r>
      </w:hyperlink>
      <w:r w:rsidRPr="00FC799F">
        <w:rPr>
          <w:sz w:val="24"/>
          <w:szCs w:val="24"/>
          <w:highlight w:val="yellow"/>
        </w:rPr>
        <w:t xml:space="preserve"> </w:t>
      </w:r>
    </w:p>
    <w:p w14:paraId="3D122984" w14:textId="77777777" w:rsidR="009932C9" w:rsidRPr="00FC799F" w:rsidRDefault="00844855" w:rsidP="007D28C5">
      <w:pPr>
        <w:pStyle w:val="JenniRefBody"/>
        <w:ind w:left="720" w:hanging="720"/>
        <w:jc w:val="both"/>
        <w:rPr>
          <w:sz w:val="24"/>
          <w:szCs w:val="24"/>
          <w:highlight w:val="yellow"/>
        </w:rPr>
      </w:pPr>
      <w:r w:rsidRPr="00FC799F">
        <w:rPr>
          <w:sz w:val="24"/>
          <w:szCs w:val="24"/>
          <w:highlight w:val="yellow"/>
        </w:rPr>
        <w:t>Chauhan, P., Kumar, V., Shrivastava, M. K., Patel, N., Biswal, M., &amp; Mate, H. (2023). Agro-morphological Characterization of Wheat (Triticum aestivum L.) Genotypes. </w:t>
      </w:r>
      <w:r w:rsidRPr="00FC799F">
        <w:rPr>
          <w:i/>
          <w:iCs/>
          <w:sz w:val="24"/>
          <w:szCs w:val="24"/>
          <w:highlight w:val="yellow"/>
        </w:rPr>
        <w:t>Journal of Experimental Agriculture International</w:t>
      </w:r>
      <w:r w:rsidRPr="00FC799F">
        <w:rPr>
          <w:sz w:val="24"/>
          <w:szCs w:val="24"/>
          <w:highlight w:val="yellow"/>
        </w:rPr>
        <w:t>, </w:t>
      </w:r>
      <w:r w:rsidRPr="00FC799F">
        <w:rPr>
          <w:i/>
          <w:iCs/>
          <w:sz w:val="24"/>
          <w:szCs w:val="24"/>
          <w:highlight w:val="yellow"/>
        </w:rPr>
        <w:t>45</w:t>
      </w:r>
      <w:r w:rsidRPr="00FC799F">
        <w:rPr>
          <w:sz w:val="24"/>
          <w:szCs w:val="24"/>
          <w:highlight w:val="yellow"/>
        </w:rPr>
        <w:t xml:space="preserve">(11), 122–129. </w:t>
      </w:r>
      <w:hyperlink r:id="rId38" w:history="1">
        <w:r w:rsidR="009932C9" w:rsidRPr="00FC799F">
          <w:rPr>
            <w:rStyle w:val="Hyperlink"/>
            <w:sz w:val="24"/>
            <w:szCs w:val="24"/>
            <w:highlight w:val="yellow"/>
          </w:rPr>
          <w:t>https://doi.org/10.9734/jeai/2023/v45i112241</w:t>
        </w:r>
      </w:hyperlink>
      <w:r w:rsidR="009932C9" w:rsidRPr="00FC799F">
        <w:rPr>
          <w:sz w:val="24"/>
          <w:szCs w:val="24"/>
          <w:highlight w:val="yellow"/>
        </w:rPr>
        <w:t xml:space="preserve"> </w:t>
      </w:r>
    </w:p>
    <w:p w14:paraId="3F264846" w14:textId="77777777" w:rsidR="009932C9" w:rsidRPr="00FC799F" w:rsidRDefault="009932C9" w:rsidP="007D28C5">
      <w:pPr>
        <w:pStyle w:val="JenniRefBody"/>
        <w:ind w:left="720" w:hanging="720"/>
        <w:jc w:val="both"/>
        <w:rPr>
          <w:sz w:val="24"/>
          <w:szCs w:val="24"/>
          <w:highlight w:val="yellow"/>
        </w:rPr>
      </w:pPr>
      <w:r w:rsidRPr="00FC799F">
        <w:rPr>
          <w:sz w:val="24"/>
          <w:szCs w:val="24"/>
          <w:highlight w:val="yellow"/>
        </w:rPr>
        <w:t>Zhang, S., Li, F., Chang, L., Zhang, Q., Zhang, Z., Wu, T., Wu, Y., Wang, Z., Su, Y., Yang, X., Gao, W., Li, M., Wu, Y., &amp; Jiang, Y. (2025</w:t>
      </w:r>
      <w:r w:rsidRPr="00FC799F">
        <w:rPr>
          <w:sz w:val="24"/>
          <w:szCs w:val="24"/>
          <w:highlight w:val="yellow"/>
        </w:rPr>
        <w:t>b</w:t>
      </w:r>
      <w:r w:rsidRPr="00FC799F">
        <w:rPr>
          <w:sz w:val="24"/>
          <w:szCs w:val="24"/>
          <w:highlight w:val="yellow"/>
        </w:rPr>
        <w:t>). Broad-spectrum applications of plant growth-promoting rhizobacteria (PGPR) across diverse crops and intricate planting systems. </w:t>
      </w:r>
      <w:r w:rsidRPr="00FC799F">
        <w:rPr>
          <w:i/>
          <w:iCs/>
          <w:sz w:val="24"/>
          <w:szCs w:val="24"/>
          <w:highlight w:val="yellow"/>
        </w:rPr>
        <w:t>Microbiology spectrum</w:t>
      </w:r>
      <w:r w:rsidRPr="00FC799F">
        <w:rPr>
          <w:sz w:val="24"/>
          <w:szCs w:val="24"/>
          <w:highlight w:val="yellow"/>
        </w:rPr>
        <w:t>, </w:t>
      </w:r>
      <w:r w:rsidRPr="00FC799F">
        <w:rPr>
          <w:i/>
          <w:iCs/>
          <w:sz w:val="24"/>
          <w:szCs w:val="24"/>
          <w:highlight w:val="yellow"/>
        </w:rPr>
        <w:t>13</w:t>
      </w:r>
      <w:r w:rsidRPr="00FC799F">
        <w:rPr>
          <w:sz w:val="24"/>
          <w:szCs w:val="24"/>
          <w:highlight w:val="yellow"/>
        </w:rPr>
        <w:t xml:space="preserve">(3), e0187924. </w:t>
      </w:r>
      <w:hyperlink r:id="rId39" w:history="1">
        <w:r w:rsidRPr="00FC799F">
          <w:rPr>
            <w:rStyle w:val="Hyperlink"/>
            <w:sz w:val="24"/>
            <w:szCs w:val="24"/>
            <w:highlight w:val="yellow"/>
          </w:rPr>
          <w:t>https://doi.org/10.1128/spectrum.01879-24</w:t>
        </w:r>
      </w:hyperlink>
      <w:r w:rsidRPr="00FC799F">
        <w:rPr>
          <w:sz w:val="24"/>
          <w:szCs w:val="24"/>
          <w:highlight w:val="yellow"/>
        </w:rPr>
        <w:t xml:space="preserve"> </w:t>
      </w:r>
    </w:p>
    <w:p w14:paraId="65B3CE41" w14:textId="77777777" w:rsidR="009932C9" w:rsidRPr="00FC799F" w:rsidRDefault="009932C9" w:rsidP="007D28C5">
      <w:pPr>
        <w:pStyle w:val="JenniRefBody"/>
        <w:ind w:left="720" w:hanging="720"/>
        <w:jc w:val="both"/>
        <w:rPr>
          <w:sz w:val="24"/>
          <w:szCs w:val="24"/>
          <w:highlight w:val="yellow"/>
        </w:rPr>
      </w:pPr>
      <w:r w:rsidRPr="00FC799F">
        <w:rPr>
          <w:sz w:val="24"/>
          <w:szCs w:val="24"/>
          <w:highlight w:val="yellow"/>
        </w:rPr>
        <w:t>Saadaoui, N., Silini, A., Cherif-Silini, H., Bouket, A. C., Alenezi, F. N., Luptakova, L., ... &amp; Belbahri, L. (2022). Semi-arid-habitat-adapted plant-growth-promoting rhizobacteria allows efficient wheat growth promotion. </w:t>
      </w:r>
      <w:r w:rsidRPr="00FC799F">
        <w:rPr>
          <w:i/>
          <w:iCs/>
          <w:sz w:val="24"/>
          <w:szCs w:val="24"/>
          <w:highlight w:val="yellow"/>
        </w:rPr>
        <w:t>Agronomy</w:t>
      </w:r>
      <w:r w:rsidRPr="00FC799F">
        <w:rPr>
          <w:sz w:val="24"/>
          <w:szCs w:val="24"/>
          <w:highlight w:val="yellow"/>
        </w:rPr>
        <w:t>, </w:t>
      </w:r>
      <w:r w:rsidRPr="00FC799F">
        <w:rPr>
          <w:i/>
          <w:iCs/>
          <w:sz w:val="24"/>
          <w:szCs w:val="24"/>
          <w:highlight w:val="yellow"/>
        </w:rPr>
        <w:t>12</w:t>
      </w:r>
      <w:r w:rsidRPr="00FC799F">
        <w:rPr>
          <w:sz w:val="24"/>
          <w:szCs w:val="24"/>
          <w:highlight w:val="yellow"/>
        </w:rPr>
        <w:t>(9), 2221.</w:t>
      </w:r>
      <w:r w:rsidRPr="00FC799F">
        <w:rPr>
          <w:sz w:val="24"/>
          <w:szCs w:val="24"/>
          <w:highlight w:val="yellow"/>
        </w:rPr>
        <w:t xml:space="preserve"> </w:t>
      </w:r>
    </w:p>
    <w:p w14:paraId="7D1B7D4C" w14:textId="5C05CDC4" w:rsidR="0007583D" w:rsidRPr="007D28C5" w:rsidRDefault="009932C9" w:rsidP="007D28C5">
      <w:pPr>
        <w:pStyle w:val="JenniRefBody"/>
        <w:ind w:left="720" w:hanging="720"/>
        <w:jc w:val="both"/>
        <w:rPr>
          <w:sz w:val="24"/>
          <w:szCs w:val="24"/>
        </w:rPr>
      </w:pPr>
      <w:r w:rsidRPr="00FC799F">
        <w:rPr>
          <w:sz w:val="24"/>
          <w:szCs w:val="24"/>
          <w:highlight w:val="yellow"/>
        </w:rPr>
        <w:t>Ali, M., Ahmed, I., Tariq, H., Abbas, S., Zia, M. H., Mumtaz, A., &amp; Sharif, M. (2023). Growth improvement of wheat (Triticum aestivum) and zinc biofortification using potent zinc-solubilizing bacteria. </w:t>
      </w:r>
      <w:r w:rsidRPr="00FC799F">
        <w:rPr>
          <w:i/>
          <w:iCs/>
          <w:sz w:val="24"/>
          <w:szCs w:val="24"/>
          <w:highlight w:val="yellow"/>
        </w:rPr>
        <w:t>Frontiers in Plant Science</w:t>
      </w:r>
      <w:r w:rsidRPr="00FC799F">
        <w:rPr>
          <w:sz w:val="24"/>
          <w:szCs w:val="24"/>
          <w:highlight w:val="yellow"/>
        </w:rPr>
        <w:t>, </w:t>
      </w:r>
      <w:r w:rsidRPr="00FC799F">
        <w:rPr>
          <w:i/>
          <w:iCs/>
          <w:sz w:val="24"/>
          <w:szCs w:val="24"/>
          <w:highlight w:val="yellow"/>
        </w:rPr>
        <w:t>14</w:t>
      </w:r>
      <w:r w:rsidRPr="00FC799F">
        <w:rPr>
          <w:sz w:val="24"/>
          <w:szCs w:val="24"/>
          <w:highlight w:val="yellow"/>
        </w:rPr>
        <w:t>, 1140454.</w:t>
      </w:r>
    </w:p>
    <w:sectPr w:rsidR="0007583D" w:rsidRPr="007D28C5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59E36D" w14:textId="77777777" w:rsidR="00060238" w:rsidRDefault="00060238" w:rsidP="00E80663">
      <w:pPr>
        <w:spacing w:before="0" w:after="0"/>
      </w:pPr>
      <w:r>
        <w:separator/>
      </w:r>
    </w:p>
  </w:endnote>
  <w:endnote w:type="continuationSeparator" w:id="0">
    <w:p w14:paraId="4EAE15F0" w14:textId="77777777" w:rsidR="00060238" w:rsidRDefault="00060238" w:rsidP="00E8066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C8781" w14:textId="77777777" w:rsidR="00E80663" w:rsidRDefault="00E806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DC687" w14:textId="77777777" w:rsidR="00E80663" w:rsidRDefault="00E806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13F24" w14:textId="77777777" w:rsidR="00E80663" w:rsidRDefault="00E806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2AE7B3" w14:textId="77777777" w:rsidR="00060238" w:rsidRDefault="00060238" w:rsidP="00E80663">
      <w:pPr>
        <w:spacing w:before="0" w:after="0"/>
      </w:pPr>
      <w:r>
        <w:separator/>
      </w:r>
    </w:p>
  </w:footnote>
  <w:footnote w:type="continuationSeparator" w:id="0">
    <w:p w14:paraId="539385BC" w14:textId="77777777" w:rsidR="00060238" w:rsidRDefault="00060238" w:rsidP="00E8066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A6D57" w14:textId="54F1F31B" w:rsidR="00E80663" w:rsidRDefault="00000000">
    <w:pPr>
      <w:pStyle w:val="Header"/>
    </w:pPr>
    <w:r>
      <w:rPr>
        <w:noProof/>
      </w:rPr>
      <w:pict w14:anchorId="711886A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69734751" o:spid="_x0000_s1026" type="#_x0000_t136" style="position:absolute;margin-left:0;margin-top:0;width:572.65pt;height:63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0E798" w14:textId="36780869" w:rsidR="00E80663" w:rsidRDefault="00000000">
    <w:pPr>
      <w:pStyle w:val="Header"/>
    </w:pPr>
    <w:r>
      <w:rPr>
        <w:noProof/>
      </w:rPr>
      <w:pict w14:anchorId="1CE5C9B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69734752" o:spid="_x0000_s1027" type="#_x0000_t136" style="position:absolute;margin-left:0;margin-top:0;width:572.65pt;height:63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A51FA" w14:textId="539ABD42" w:rsidR="00E80663" w:rsidRDefault="00000000">
    <w:pPr>
      <w:pStyle w:val="Header"/>
    </w:pPr>
    <w:r>
      <w:rPr>
        <w:noProof/>
      </w:rPr>
      <w:pict w14:anchorId="3B5C00E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69734750" o:spid="_x0000_s1025" type="#_x0000_t136" style="position:absolute;margin-left:0;margin-top:0;width:572.65pt;height:63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C332DE"/>
    <w:multiLevelType w:val="hybridMultilevel"/>
    <w:tmpl w:val="5850749E"/>
    <w:lvl w:ilvl="0" w:tplc="2A767EAE">
      <w:start w:val="1"/>
      <w:numFmt w:val="bullet"/>
      <w:lvlText w:val="●"/>
      <w:lvlJc w:val="left"/>
      <w:pPr>
        <w:ind w:left="720" w:hanging="360"/>
      </w:pPr>
    </w:lvl>
    <w:lvl w:ilvl="1" w:tplc="60AE6EF8">
      <w:start w:val="1"/>
      <w:numFmt w:val="bullet"/>
      <w:lvlText w:val="○"/>
      <w:lvlJc w:val="left"/>
      <w:pPr>
        <w:ind w:left="1440" w:hanging="360"/>
      </w:pPr>
    </w:lvl>
    <w:lvl w:ilvl="2" w:tplc="93EC3DF6">
      <w:start w:val="1"/>
      <w:numFmt w:val="bullet"/>
      <w:lvlText w:val="■"/>
      <w:lvlJc w:val="left"/>
      <w:pPr>
        <w:ind w:left="2160" w:hanging="360"/>
      </w:pPr>
    </w:lvl>
    <w:lvl w:ilvl="3" w:tplc="77101D56">
      <w:start w:val="1"/>
      <w:numFmt w:val="bullet"/>
      <w:lvlText w:val="●"/>
      <w:lvlJc w:val="left"/>
      <w:pPr>
        <w:ind w:left="2880" w:hanging="360"/>
      </w:pPr>
    </w:lvl>
    <w:lvl w:ilvl="4" w:tplc="CD96A7A6">
      <w:start w:val="1"/>
      <w:numFmt w:val="bullet"/>
      <w:lvlText w:val="○"/>
      <w:lvlJc w:val="left"/>
      <w:pPr>
        <w:ind w:left="3600" w:hanging="360"/>
      </w:pPr>
    </w:lvl>
    <w:lvl w:ilvl="5" w:tplc="3F74B250">
      <w:start w:val="1"/>
      <w:numFmt w:val="bullet"/>
      <w:lvlText w:val="■"/>
      <w:lvlJc w:val="left"/>
      <w:pPr>
        <w:ind w:left="4320" w:hanging="360"/>
      </w:pPr>
    </w:lvl>
    <w:lvl w:ilvl="6" w:tplc="36943672">
      <w:start w:val="1"/>
      <w:numFmt w:val="bullet"/>
      <w:lvlText w:val="●"/>
      <w:lvlJc w:val="left"/>
      <w:pPr>
        <w:ind w:left="5040" w:hanging="360"/>
      </w:pPr>
    </w:lvl>
    <w:lvl w:ilvl="7" w:tplc="42C877DE">
      <w:start w:val="1"/>
      <w:numFmt w:val="bullet"/>
      <w:lvlText w:val="●"/>
      <w:lvlJc w:val="left"/>
      <w:pPr>
        <w:ind w:left="5760" w:hanging="360"/>
      </w:pPr>
    </w:lvl>
    <w:lvl w:ilvl="8" w:tplc="0AF6D390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7A6707F2"/>
    <w:multiLevelType w:val="hybridMultilevel"/>
    <w:tmpl w:val="EF9A9C9A"/>
    <w:lvl w:ilvl="0" w:tplc="30F6D6E6">
      <w:start w:val="1"/>
      <w:numFmt w:val="bullet"/>
      <w:lvlText w:val=""/>
      <w:lvlJc w:val="left"/>
      <w:pPr>
        <w:ind w:left="720" w:hanging="360"/>
      </w:pPr>
    </w:lvl>
    <w:lvl w:ilvl="1" w:tplc="B8C634B4">
      <w:start w:val="1"/>
      <w:numFmt w:val="bullet"/>
      <w:lvlText w:val=""/>
      <w:lvlJc w:val="left"/>
      <w:pPr>
        <w:ind w:left="1440" w:hanging="360"/>
      </w:pPr>
    </w:lvl>
    <w:lvl w:ilvl="2" w:tplc="2ACC4486">
      <w:start w:val="1"/>
      <w:numFmt w:val="bullet"/>
      <w:lvlText w:val=""/>
      <w:lvlJc w:val="left"/>
      <w:pPr>
        <w:ind w:left="2160" w:hanging="360"/>
      </w:pPr>
    </w:lvl>
    <w:lvl w:ilvl="3" w:tplc="27986ABA">
      <w:start w:val="1"/>
      <w:numFmt w:val="bullet"/>
      <w:lvlText w:val=""/>
      <w:lvlJc w:val="left"/>
      <w:pPr>
        <w:ind w:left="2880" w:hanging="360"/>
      </w:pPr>
    </w:lvl>
    <w:lvl w:ilvl="4" w:tplc="EF762580">
      <w:start w:val="1"/>
      <w:numFmt w:val="bullet"/>
      <w:lvlText w:val=""/>
      <w:lvlJc w:val="left"/>
      <w:pPr>
        <w:ind w:left="3600" w:hanging="360"/>
      </w:pPr>
    </w:lvl>
    <w:lvl w:ilvl="5" w:tplc="FD100CC8">
      <w:start w:val="1"/>
      <w:numFmt w:val="bullet"/>
      <w:lvlText w:val=""/>
      <w:lvlJc w:val="left"/>
      <w:pPr>
        <w:ind w:left="4320" w:hanging="360"/>
      </w:pPr>
    </w:lvl>
    <w:lvl w:ilvl="6" w:tplc="B5424DFA">
      <w:start w:val="1"/>
      <w:numFmt w:val="bullet"/>
      <w:lvlText w:val=""/>
      <w:lvlJc w:val="left"/>
      <w:pPr>
        <w:ind w:left="5040" w:hanging="360"/>
      </w:pPr>
    </w:lvl>
    <w:lvl w:ilvl="7" w:tplc="FB58100E">
      <w:start w:val="1"/>
      <w:numFmt w:val="bullet"/>
      <w:lvlText w:val=""/>
      <w:lvlJc w:val="left"/>
      <w:pPr>
        <w:ind w:left="5760" w:hanging="360"/>
      </w:pPr>
    </w:lvl>
    <w:lvl w:ilvl="8" w:tplc="240E9D7E">
      <w:start w:val="1"/>
      <w:numFmt w:val="bullet"/>
      <w:lvlText w:val=""/>
      <w:lvlJc w:val="left"/>
      <w:pPr>
        <w:ind w:left="6480" w:hanging="360"/>
      </w:pPr>
    </w:lvl>
  </w:abstractNum>
  <w:abstractNum w:abstractNumId="2" w15:restartNumberingAfterBreak="0">
    <w:nsid w:val="7C040A5D"/>
    <w:multiLevelType w:val="hybridMultilevel"/>
    <w:tmpl w:val="8CA63CFE"/>
    <w:lvl w:ilvl="0" w:tplc="2A94FB7A">
      <w:start w:val="1"/>
      <w:numFmt w:val="decimalEnclosedFullstop"/>
      <w:lvlText w:val="%1"/>
      <w:lvlJc w:val="left"/>
      <w:pPr>
        <w:ind w:left="720" w:hanging="360"/>
      </w:pPr>
    </w:lvl>
    <w:lvl w:ilvl="1" w:tplc="37C62386">
      <w:start w:val="1"/>
      <w:numFmt w:val="decimalEnclosedFullstop"/>
      <w:lvlText w:val="%2"/>
      <w:lvlJc w:val="left"/>
      <w:pPr>
        <w:ind w:left="1440" w:hanging="360"/>
      </w:pPr>
    </w:lvl>
    <w:lvl w:ilvl="2" w:tplc="1EA63A5E">
      <w:start w:val="1"/>
      <w:numFmt w:val="decimalEnclosedFullstop"/>
      <w:lvlText w:val="%3"/>
      <w:lvlJc w:val="left"/>
      <w:pPr>
        <w:ind w:left="2160" w:hanging="360"/>
      </w:pPr>
    </w:lvl>
    <w:lvl w:ilvl="3" w:tplc="9AF4E8F2">
      <w:start w:val="1"/>
      <w:numFmt w:val="decimalEnclosedFullstop"/>
      <w:lvlText w:val="%4"/>
      <w:lvlJc w:val="left"/>
      <w:pPr>
        <w:ind w:left="2880" w:hanging="360"/>
      </w:pPr>
    </w:lvl>
    <w:lvl w:ilvl="4" w:tplc="2EF01E78">
      <w:start w:val="1"/>
      <w:numFmt w:val="decimalEnclosedFullstop"/>
      <w:lvlText w:val="%5"/>
      <w:lvlJc w:val="left"/>
      <w:pPr>
        <w:ind w:left="3600" w:hanging="360"/>
      </w:pPr>
    </w:lvl>
    <w:lvl w:ilvl="5" w:tplc="6A9425D6">
      <w:start w:val="1"/>
      <w:numFmt w:val="decimalEnclosedFullstop"/>
      <w:lvlText w:val="%6"/>
      <w:lvlJc w:val="left"/>
      <w:pPr>
        <w:ind w:left="4320" w:hanging="360"/>
      </w:pPr>
    </w:lvl>
    <w:lvl w:ilvl="6" w:tplc="C94CEEB8">
      <w:start w:val="1"/>
      <w:numFmt w:val="decimalEnclosedFullstop"/>
      <w:lvlText w:val="%7"/>
      <w:lvlJc w:val="left"/>
      <w:pPr>
        <w:ind w:left="5040" w:hanging="360"/>
      </w:pPr>
    </w:lvl>
    <w:lvl w:ilvl="7" w:tplc="C4907FFC">
      <w:start w:val="1"/>
      <w:numFmt w:val="decimalEnclosedFullstop"/>
      <w:lvlText w:val="%8"/>
      <w:lvlJc w:val="left"/>
      <w:pPr>
        <w:ind w:left="5760" w:hanging="360"/>
      </w:pPr>
    </w:lvl>
    <w:lvl w:ilvl="8" w:tplc="4CA81DDC">
      <w:start w:val="1"/>
      <w:numFmt w:val="decimalEnclosedFullstop"/>
      <w:lvlText w:val="%9"/>
      <w:lvlJc w:val="left"/>
      <w:pPr>
        <w:ind w:left="6480" w:hanging="360"/>
      </w:pPr>
    </w:lvl>
  </w:abstractNum>
  <w:num w:numId="1" w16cid:durableId="255478138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isplayBackgroundShape/>
  <w:proofState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tLAwNLK0NDQxMTU0NbZQ0lEKTi0uzszPAykwrAUAr6rY+iwAAAA="/>
  </w:docVars>
  <w:rsids>
    <w:rsidRoot w:val="0007583D"/>
    <w:rsid w:val="000346CA"/>
    <w:rsid w:val="00060238"/>
    <w:rsid w:val="0007583D"/>
    <w:rsid w:val="000C4704"/>
    <w:rsid w:val="001A278E"/>
    <w:rsid w:val="00213D4B"/>
    <w:rsid w:val="00241083"/>
    <w:rsid w:val="00311391"/>
    <w:rsid w:val="00351736"/>
    <w:rsid w:val="003E20EB"/>
    <w:rsid w:val="005976DF"/>
    <w:rsid w:val="00614134"/>
    <w:rsid w:val="00671E16"/>
    <w:rsid w:val="007D28C5"/>
    <w:rsid w:val="008002EA"/>
    <w:rsid w:val="00844855"/>
    <w:rsid w:val="00853821"/>
    <w:rsid w:val="009932C9"/>
    <w:rsid w:val="00A113E6"/>
    <w:rsid w:val="00AA3B78"/>
    <w:rsid w:val="00CD79FB"/>
    <w:rsid w:val="00D304DF"/>
    <w:rsid w:val="00E642E8"/>
    <w:rsid w:val="00E7531E"/>
    <w:rsid w:val="00E80663"/>
    <w:rsid w:val="00F20281"/>
    <w:rsid w:val="00F26825"/>
    <w:rsid w:val="00F50D43"/>
    <w:rsid w:val="00FC7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D0EBFE"/>
  <w15:docId w15:val="{AFAA46FB-E5DE-48B7-9C92-328AE6C81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IN" w:eastAsia="en-IN" w:bidi="hi-IN"/>
      </w:rPr>
    </w:rPrDefault>
    <w:pPrDefault>
      <w:pPr>
        <w:spacing w:before="144" w:after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qFormat/>
    <w:pPr>
      <w:outlineLvl w:val="3"/>
    </w:pPr>
    <w:rPr>
      <w:i/>
      <w:iCs/>
      <w:color w:val="2E74B5"/>
    </w:rPr>
  </w:style>
  <w:style w:type="paragraph" w:styleId="Heading5">
    <w:name w:val="heading 5"/>
    <w:qFormat/>
    <w:pPr>
      <w:outlineLvl w:val="4"/>
    </w:pPr>
    <w:rPr>
      <w:color w:val="2E74B5"/>
    </w:rPr>
  </w:style>
  <w:style w:type="paragraph" w:styleId="Heading6">
    <w:name w:val="heading 6"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pPr>
      <w:spacing w:after="0"/>
    </w:p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customStyle="1" w:styleId="JenniRefHeader">
    <w:name w:val="JenniRefHeader"/>
    <w:basedOn w:val="Heading2"/>
    <w:qFormat/>
    <w:rPr>
      <w:color w:val="000000"/>
    </w:rPr>
  </w:style>
  <w:style w:type="paragraph" w:customStyle="1" w:styleId="JenniRefBody">
    <w:name w:val="JenniRefBody"/>
    <w:qFormat/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8C5"/>
    <w:pPr>
      <w:spacing w:before="0" w:after="0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8C5"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rsid w:val="00213D4B"/>
    <w:pPr>
      <w:spacing w:before="100" w:beforeAutospacing="1" w:after="100" w:afterAutospacing="1"/>
    </w:pPr>
    <w:rPr>
      <w:sz w:val="24"/>
      <w:szCs w:val="24"/>
    </w:rPr>
  </w:style>
  <w:style w:type="character" w:customStyle="1" w:styleId="citation-23">
    <w:name w:val="citation-23"/>
    <w:basedOn w:val="DefaultParagraphFont"/>
    <w:rsid w:val="00241083"/>
  </w:style>
  <w:style w:type="character" w:customStyle="1" w:styleId="citation-22">
    <w:name w:val="citation-22"/>
    <w:basedOn w:val="DefaultParagraphFont"/>
    <w:rsid w:val="00241083"/>
  </w:style>
  <w:style w:type="character" w:customStyle="1" w:styleId="citation-21">
    <w:name w:val="citation-21"/>
    <w:basedOn w:val="DefaultParagraphFont"/>
    <w:rsid w:val="00241083"/>
  </w:style>
  <w:style w:type="character" w:customStyle="1" w:styleId="citation-20">
    <w:name w:val="citation-20"/>
    <w:basedOn w:val="DefaultParagraphFont"/>
    <w:rsid w:val="00241083"/>
  </w:style>
  <w:style w:type="character" w:customStyle="1" w:styleId="citation-19">
    <w:name w:val="citation-19"/>
    <w:basedOn w:val="DefaultParagraphFont"/>
    <w:rsid w:val="00241083"/>
  </w:style>
  <w:style w:type="character" w:customStyle="1" w:styleId="citation-18">
    <w:name w:val="citation-18"/>
    <w:basedOn w:val="DefaultParagraphFont"/>
    <w:rsid w:val="00241083"/>
  </w:style>
  <w:style w:type="character" w:styleId="UnresolvedMention">
    <w:name w:val="Unresolved Mention"/>
    <w:basedOn w:val="DefaultParagraphFont"/>
    <w:uiPriority w:val="99"/>
    <w:semiHidden/>
    <w:unhideWhenUsed/>
    <w:rsid w:val="00671E1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0663"/>
    <w:pPr>
      <w:tabs>
        <w:tab w:val="center" w:pos="4680"/>
        <w:tab w:val="right" w:pos="9360"/>
      </w:tabs>
      <w:spacing w:before="0" w:after="0"/>
    </w:pPr>
    <w:rPr>
      <w:rFonts w:cs="Mangal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80663"/>
    <w:rPr>
      <w:rFonts w:cs="Mangal"/>
      <w:szCs w:val="18"/>
    </w:rPr>
  </w:style>
  <w:style w:type="paragraph" w:styleId="Footer">
    <w:name w:val="footer"/>
    <w:basedOn w:val="Normal"/>
    <w:link w:val="FooterChar"/>
    <w:uiPriority w:val="99"/>
    <w:unhideWhenUsed/>
    <w:rsid w:val="00E80663"/>
    <w:pPr>
      <w:tabs>
        <w:tab w:val="center" w:pos="4680"/>
        <w:tab w:val="right" w:pos="9360"/>
      </w:tabs>
      <w:spacing w:before="0" w:after="0"/>
    </w:pPr>
    <w:rPr>
      <w:rFonts w:cs="Mangal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80663"/>
    <w:rPr>
      <w:rFonts w:cs="Mangal"/>
      <w:szCs w:val="18"/>
    </w:rPr>
  </w:style>
  <w:style w:type="paragraph" w:styleId="NoSpacing">
    <w:name w:val="No Spacing"/>
    <w:uiPriority w:val="1"/>
    <w:qFormat/>
    <w:rsid w:val="00CD79FB"/>
    <w:pPr>
      <w:spacing w:before="0" w:after="0"/>
    </w:pPr>
    <w:rPr>
      <w:rFonts w:asciiTheme="minorHAnsi" w:eastAsiaTheme="minorHAnsi" w:hAnsiTheme="minorHAnsi" w:cstheme="minorBidi"/>
      <w:sz w:val="22"/>
      <w:szCs w:val="22"/>
      <w:lang w:val="en-GB" w:eastAsia="en-US" w:bidi="ar-SA"/>
    </w:rPr>
  </w:style>
  <w:style w:type="paragraph" w:styleId="Revision">
    <w:name w:val="Revision"/>
    <w:hidden/>
    <w:uiPriority w:val="99"/>
    <w:semiHidden/>
    <w:rsid w:val="00351736"/>
    <w:pPr>
      <w:spacing w:before="0" w:after="0"/>
    </w:pPr>
    <w:rPr>
      <w:rFonts w:cs="Mangal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85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ummy-citation.com/citation?d=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%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" TargetMode="External"/><Relationship Id="rId13" Type="http://schemas.openxmlformats.org/officeDocument/2006/relationships/hyperlink" Target="https://dummy-citation.com/citation?d=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" TargetMode="External"/><Relationship Id="rId18" Type="http://schemas.openxmlformats.org/officeDocument/2006/relationships/hyperlink" Target="https://dummy-citation.com/citation?d=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" TargetMode="External"/><Relationship Id="rId26" Type="http://schemas.openxmlformats.org/officeDocument/2006/relationships/hyperlink" Target="https://dummy-citation.com/citation?d=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" TargetMode="External"/><Relationship Id="rId39" Type="http://schemas.openxmlformats.org/officeDocument/2006/relationships/hyperlink" Target="https://doi.org/10.1128/spectrum.01879-24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34" Type="http://schemas.openxmlformats.org/officeDocument/2006/relationships/hyperlink" Target="https://dummy-citation.com/citation?d=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" TargetMode="Externa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dummy-citation.com/citation?d=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" TargetMode="External"/><Relationship Id="rId17" Type="http://schemas.openxmlformats.org/officeDocument/2006/relationships/hyperlink" Target="https://dummy-citation.com/citation?d=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%2BIEFic3RyYWN0XG5Db250ZW50OlxuVGhpcyBzdHVkeSBpbnZlc3RpZ2F0ZXMgdGhlIGltcGFjdCBvZiBaaW5jIFNvbHViaWxpemluZyBCYWN0ZXJpYSAoWlNCKSBhbmQgdGhlaXIgY29uc29ydGlhIG9uIGtleSBwaHlzaW9sb2dpY2FsIGFuZCBiaW9jaGVtaWNhbCBpbiB0d28gcmljZSB2YXJpZXRpZXMsIFBEIDI2IGFuZCBORFIgMzU5LCBvdmVyIHR3byBjb25zZWN1dGl2ZSBncm93aW5nIHNlYXNvbnMgKDIwMjIgYW5kIDIwMjMpLiBVbmxpa2UgaW5kaXZpZHVhbCBiYWN0ZXJpYWwgc3RyYWlucyAsIG1pY3JvYmlhbCBjb25zb3J0aWEgaGFybmVzcyB0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6.png"/><Relationship Id="rId38" Type="http://schemas.openxmlformats.org/officeDocument/2006/relationships/hyperlink" Target="https://doi.org/10.9734/jeai/2023/v45i112241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ummy-citation.com/citation?d=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%2BKGkkZlKE9IKTMgKyAyU08y4oiSIDQgKyA0SCsgKDEpIFpuUyArIDJPMuKGklpuMisgKyBTTzLiiJIgNCAoMikgVGhlc2UgcmVhY3Rpb25zIGFjaWRpZnkgcG9yZXdhdGVycyBhbmQgbW9iaWxpemUgbWV0YWxzLCB3aXRoIHBIIGJ1ZmZlcmluZyBpbml0aWFsbHkgcHJvdmlkZWQgYnkgY2FyYm9uYXRlcyAocHJpbWFyaWx5IGNhbGNpdGUpOiBDYUNPMyArIEgr4oaSQ2EyKyAr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5.png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ummy-citation.com/citation?d=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" TargetMode="External"/><Relationship Id="rId24" Type="http://schemas.openxmlformats.org/officeDocument/2006/relationships/hyperlink" Target="https://dummy-citation.com/citation?d=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" TargetMode="External"/><Relationship Id="rId32" Type="http://schemas.openxmlformats.org/officeDocument/2006/relationships/hyperlink" Target="https://dummy-citation.com/citation?d=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" TargetMode="External"/><Relationship Id="rId37" Type="http://schemas.openxmlformats.org/officeDocument/2006/relationships/hyperlink" Target="https://doi.org/10.9734/jabb/2025/v28i103057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dummy-citation.com/citation?d=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" TargetMode="External"/><Relationship Id="rId23" Type="http://schemas.openxmlformats.org/officeDocument/2006/relationships/hyperlink" Target="https://dummy-citation.com/citation?d=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" TargetMode="External"/><Relationship Id="rId28" Type="http://schemas.openxmlformats.org/officeDocument/2006/relationships/hyperlink" Target="https://dummy-citation.com/citation?d=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" TargetMode="External"/><Relationship Id="rId36" Type="http://schemas.openxmlformats.org/officeDocument/2006/relationships/image" Target="media/image7.png"/><Relationship Id="rId10" Type="http://schemas.openxmlformats.org/officeDocument/2006/relationships/hyperlink" Target="https://dummy-citation.com/citation?d=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" TargetMode="External"/><Relationship Id="rId19" Type="http://schemas.openxmlformats.org/officeDocument/2006/relationships/hyperlink" Target="https://dummy-citation.com/citation?d=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" TargetMode="External"/><Relationship Id="rId31" Type="http://schemas.openxmlformats.org/officeDocument/2006/relationships/hyperlink" Target="https://dummy-citation.com/citation?d=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" TargetMode="External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dummy-citation.com/citation?d=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" TargetMode="External"/><Relationship Id="rId14" Type="http://schemas.openxmlformats.org/officeDocument/2006/relationships/hyperlink" Target="https://dummy-citation.com/citation?d=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" TargetMode="External"/><Relationship Id="rId22" Type="http://schemas.openxmlformats.org/officeDocument/2006/relationships/hyperlink" Target="https://dummy-citation.com/citation?d=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" TargetMode="External"/><Relationship Id="rId27" Type="http://schemas.openxmlformats.org/officeDocument/2006/relationships/hyperlink" Target="https://dummy-citation.com/citation?d=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" TargetMode="External"/><Relationship Id="rId30" Type="http://schemas.openxmlformats.org/officeDocument/2006/relationships/hyperlink" Target="https://dummy-citation.com/citation?d=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" TargetMode="External"/><Relationship Id="rId35" Type="http://schemas.openxmlformats.org/officeDocument/2006/relationships/hyperlink" Target="https://dummy-citation.com/citation?d=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" TargetMode="External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14</Pages>
  <Words>11685</Words>
  <Characters>66606</Characters>
  <Application>Microsoft Office Word</Application>
  <DocSecurity>0</DocSecurity>
  <Lines>555</Lines>
  <Paragraphs>156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Decoupling the Yield-Quality Paradox in Wheat through Integrated Rhizospheric Bio-Priming with NPK Consortia</vt:lpstr>
    </vt:vector>
  </TitlesOfParts>
  <Company/>
  <LinksUpToDate>false</LinksUpToDate>
  <CharactersWithSpaces>78135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Decoupling the Yield-Quality Paradox in Wheat through Integrated Rhizospheric Bio-Priming with NPK Consortia</dc:title>
  <dc:creator>Hskal</dc:creator>
  <cp:lastModifiedBy>Editor-17</cp:lastModifiedBy>
  <cp:revision>22</cp:revision>
  <dcterms:created xsi:type="dcterms:W3CDTF">2026-03-05T09:25:00Z</dcterms:created>
  <dcterms:modified xsi:type="dcterms:W3CDTF">2026-03-24T08:42:00Z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7bdb4892-7878-4e8d-b1e5-3e4986b9e2b0</vt:lpwstr>
  </property>
</Properties>
</file>