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A3E1D" w14:textId="79EDAAD3" w:rsidR="0079721A" w:rsidRPr="00CD03B3" w:rsidRDefault="00AA1D1C" w:rsidP="00CD03B3">
      <w:pPr>
        <w:spacing w:line="360" w:lineRule="auto"/>
        <w:jc w:val="both"/>
        <w:rPr>
          <w:rFonts w:ascii="Times New Roman" w:hAnsi="Times New Roman"/>
          <w:b/>
          <w:bCs/>
          <w:sz w:val="24"/>
          <w:szCs w:val="24"/>
          <w:lang w:val="en-GB"/>
        </w:rPr>
      </w:pPr>
      <w:r w:rsidRPr="00CD03B3">
        <w:rPr>
          <w:rFonts w:ascii="Times New Roman" w:hAnsi="Times New Roman"/>
          <w:b/>
          <w:bCs/>
          <w:sz w:val="24"/>
          <w:szCs w:val="24"/>
          <w:lang w:val="en-GB"/>
        </w:rPr>
        <w:t xml:space="preserve">MALARIA PARASITEMIA AND ASSOCIATED RISK FACTORS IN PRIMARY SCHOOL CHILDREN IN A SOUTHEASTERN NIGERIAN </w:t>
      </w:r>
    </w:p>
    <w:p w14:paraId="09CD9CA8" w14:textId="77777777" w:rsidR="0079721A" w:rsidRPr="00CD03B3" w:rsidRDefault="0079721A" w:rsidP="00CD03B3">
      <w:pPr>
        <w:spacing w:line="360" w:lineRule="auto"/>
        <w:jc w:val="both"/>
        <w:rPr>
          <w:rFonts w:ascii="Times New Roman" w:hAnsi="Times New Roman"/>
          <w:b/>
          <w:bCs/>
          <w:sz w:val="24"/>
          <w:szCs w:val="24"/>
          <w:lang w:val="en-GB"/>
        </w:rPr>
      </w:pPr>
      <w:r w:rsidRPr="00CD03B3">
        <w:rPr>
          <w:rFonts w:ascii="Times New Roman" w:hAnsi="Times New Roman"/>
          <w:b/>
          <w:bCs/>
          <w:sz w:val="24"/>
          <w:szCs w:val="24"/>
          <w:lang w:val="en-GB"/>
        </w:rPr>
        <w:tab/>
      </w:r>
      <w:r w:rsidRPr="00CD03B3">
        <w:rPr>
          <w:rFonts w:ascii="Times New Roman" w:hAnsi="Times New Roman"/>
          <w:b/>
          <w:bCs/>
          <w:sz w:val="24"/>
          <w:szCs w:val="24"/>
          <w:lang w:val="en-GB"/>
        </w:rPr>
        <w:tab/>
      </w:r>
      <w:r w:rsidRPr="00CD03B3">
        <w:rPr>
          <w:rFonts w:ascii="Times New Roman" w:hAnsi="Times New Roman"/>
          <w:b/>
          <w:bCs/>
          <w:sz w:val="24"/>
          <w:szCs w:val="24"/>
          <w:lang w:val="en-GB"/>
        </w:rPr>
        <w:tab/>
      </w:r>
      <w:r w:rsidRPr="00CD03B3">
        <w:rPr>
          <w:rFonts w:ascii="Times New Roman" w:hAnsi="Times New Roman"/>
          <w:b/>
          <w:bCs/>
          <w:sz w:val="24"/>
          <w:szCs w:val="24"/>
          <w:lang w:val="en-GB"/>
        </w:rPr>
        <w:tab/>
      </w:r>
    </w:p>
    <w:p w14:paraId="7876B42B" w14:textId="77777777" w:rsidR="00FE3CFF" w:rsidRPr="00CD03B3" w:rsidRDefault="00AA1D1C" w:rsidP="00CD03B3">
      <w:pPr>
        <w:spacing w:line="360" w:lineRule="auto"/>
        <w:jc w:val="both"/>
        <w:rPr>
          <w:rFonts w:ascii="Times New Roman" w:hAnsi="Times New Roman"/>
          <w:sz w:val="24"/>
          <w:szCs w:val="24"/>
          <w:lang w:val="en-GB"/>
        </w:rPr>
      </w:pPr>
      <w:r w:rsidRPr="00CD03B3">
        <w:rPr>
          <w:rFonts w:ascii="Times New Roman" w:hAnsi="Times New Roman"/>
          <w:b/>
          <w:bCs/>
          <w:sz w:val="24"/>
          <w:szCs w:val="24"/>
          <w:lang w:val="en-GB"/>
        </w:rPr>
        <w:t>ABSTRACT</w:t>
      </w:r>
    </w:p>
    <w:p w14:paraId="6EC06285" w14:textId="4F5C031C" w:rsidR="00393623" w:rsidRPr="00CD03B3" w:rsidRDefault="00AA1D1C" w:rsidP="00CD03B3">
      <w:pPr>
        <w:spacing w:line="360" w:lineRule="auto"/>
        <w:jc w:val="both"/>
        <w:rPr>
          <w:rFonts w:ascii="Times New Roman" w:hAnsi="Times New Roman"/>
          <w:iCs/>
          <w:sz w:val="24"/>
          <w:szCs w:val="24"/>
        </w:rPr>
      </w:pPr>
      <w:r w:rsidRPr="00CD03B3">
        <w:rPr>
          <w:rFonts w:ascii="Times New Roman" w:hAnsi="Times New Roman"/>
          <w:iCs/>
          <w:sz w:val="24"/>
          <w:szCs w:val="24"/>
        </w:rPr>
        <w:t>Malaria remains a significant public health concern in many regions</w:t>
      </w:r>
      <w:r w:rsidR="001D01A0" w:rsidRPr="00CD03B3">
        <w:rPr>
          <w:rFonts w:ascii="Times New Roman" w:hAnsi="Times New Roman"/>
          <w:iCs/>
          <w:sz w:val="24"/>
          <w:szCs w:val="24"/>
        </w:rPr>
        <w:t xml:space="preserve"> of</w:t>
      </w:r>
      <w:r w:rsidRPr="00CD03B3">
        <w:rPr>
          <w:rFonts w:ascii="Times New Roman" w:hAnsi="Times New Roman"/>
          <w:iCs/>
          <w:sz w:val="24"/>
          <w:szCs w:val="24"/>
        </w:rPr>
        <w:t xml:space="preserve"> </w:t>
      </w:r>
      <w:r w:rsidR="001D01A0" w:rsidRPr="00CD03B3">
        <w:rPr>
          <w:rFonts w:ascii="Times New Roman" w:hAnsi="Times New Roman"/>
          <w:iCs/>
          <w:sz w:val="24"/>
          <w:szCs w:val="24"/>
        </w:rPr>
        <w:t xml:space="preserve">the </w:t>
      </w:r>
      <w:r w:rsidRPr="00CD03B3">
        <w:rPr>
          <w:rFonts w:ascii="Times New Roman" w:hAnsi="Times New Roman"/>
          <w:iCs/>
          <w:sz w:val="24"/>
          <w:szCs w:val="24"/>
        </w:rPr>
        <w:t>world, particularly in sub-Saharan Africa</w:t>
      </w:r>
      <w:r w:rsidR="00FE3CFF" w:rsidRPr="00CD03B3">
        <w:rPr>
          <w:rFonts w:ascii="Times New Roman" w:hAnsi="Times New Roman"/>
          <w:iCs/>
          <w:sz w:val="24"/>
          <w:szCs w:val="24"/>
        </w:rPr>
        <w:t>,</w:t>
      </w:r>
      <w:r w:rsidRPr="00CD03B3">
        <w:rPr>
          <w:rFonts w:ascii="Times New Roman" w:hAnsi="Times New Roman"/>
          <w:iCs/>
          <w:sz w:val="24"/>
          <w:szCs w:val="24"/>
        </w:rPr>
        <w:t xml:space="preserve"> where children are disproportionately affected. This cross-sectional study aimed to investigate the prevalence of malaria parasitemia and its associated risk factors among primary school children in </w:t>
      </w:r>
      <w:proofErr w:type="spellStart"/>
      <w:r w:rsidRPr="00CD03B3">
        <w:rPr>
          <w:rFonts w:ascii="Times New Roman" w:hAnsi="Times New Roman"/>
          <w:iCs/>
          <w:sz w:val="24"/>
          <w:szCs w:val="24"/>
        </w:rPr>
        <w:t>Nawfia</w:t>
      </w:r>
      <w:proofErr w:type="spellEnd"/>
      <w:r w:rsidRPr="00CD03B3">
        <w:rPr>
          <w:rFonts w:ascii="Times New Roman" w:hAnsi="Times New Roman"/>
          <w:iCs/>
          <w:sz w:val="24"/>
          <w:szCs w:val="24"/>
        </w:rPr>
        <w:t>, a community in Anambra state. A total of 120 primary school children aged 8-15 were enrolled in the study. Malaria parasitemia was diagnosed using microscopic examination of thick blood smears</w:t>
      </w:r>
      <w:r w:rsidR="00FE3CFF" w:rsidRPr="00CD03B3">
        <w:rPr>
          <w:rFonts w:ascii="Times New Roman" w:hAnsi="Times New Roman"/>
          <w:iCs/>
          <w:sz w:val="24"/>
          <w:szCs w:val="24"/>
        </w:rPr>
        <w:t>,</w:t>
      </w:r>
      <w:r w:rsidRPr="00CD03B3">
        <w:rPr>
          <w:rFonts w:ascii="Times New Roman" w:hAnsi="Times New Roman"/>
          <w:iCs/>
          <w:sz w:val="24"/>
          <w:szCs w:val="24"/>
        </w:rPr>
        <w:t xml:space="preserve"> and potential risk factors were collected through structured questionnaires. The results revealed a high prevalence of malaria parasitemia among primary school children in </w:t>
      </w:r>
      <w:proofErr w:type="spellStart"/>
      <w:r w:rsidRPr="00CD03B3">
        <w:rPr>
          <w:rFonts w:ascii="Times New Roman" w:hAnsi="Times New Roman"/>
          <w:iCs/>
          <w:sz w:val="24"/>
          <w:szCs w:val="24"/>
        </w:rPr>
        <w:t>Nawfia</w:t>
      </w:r>
      <w:proofErr w:type="spellEnd"/>
      <w:r w:rsidRPr="00CD03B3">
        <w:rPr>
          <w:rFonts w:ascii="Times New Roman" w:hAnsi="Times New Roman"/>
          <w:iCs/>
          <w:sz w:val="24"/>
          <w:szCs w:val="24"/>
        </w:rPr>
        <w:t>, with 91.7%</w:t>
      </w:r>
      <w:r w:rsidR="00FE3CFF" w:rsidRPr="00CD03B3">
        <w:rPr>
          <w:rFonts w:ascii="Times New Roman" w:hAnsi="Times New Roman"/>
          <w:iCs/>
          <w:sz w:val="24"/>
          <w:szCs w:val="24"/>
        </w:rPr>
        <w:t xml:space="preserve"> (n-=110)</w:t>
      </w:r>
      <w:r w:rsidRPr="00CD03B3">
        <w:rPr>
          <w:rFonts w:ascii="Times New Roman" w:hAnsi="Times New Roman"/>
          <w:iCs/>
          <w:sz w:val="24"/>
          <w:szCs w:val="24"/>
        </w:rPr>
        <w:t xml:space="preserve"> testing positive for malaria. A bivariate analysis pointed out the existence of bushes surrounding the house as the sole significant risk factor linked to malaria infection in the area, while other measured factors like lack of bed net usage, closeness to stagnant water bodies, and limited use of indoor residual sprays were found not to be significantly </w:t>
      </w:r>
      <w:proofErr w:type="spellStart"/>
      <w:r w:rsidRPr="00CD03B3">
        <w:rPr>
          <w:rFonts w:ascii="Times New Roman" w:hAnsi="Times New Roman"/>
          <w:iCs/>
          <w:sz w:val="24"/>
          <w:szCs w:val="24"/>
        </w:rPr>
        <w:t>correlated.This</w:t>
      </w:r>
      <w:proofErr w:type="spellEnd"/>
      <w:r w:rsidRPr="00CD03B3">
        <w:rPr>
          <w:rFonts w:ascii="Times New Roman" w:hAnsi="Times New Roman"/>
          <w:iCs/>
          <w:sz w:val="24"/>
          <w:szCs w:val="24"/>
        </w:rPr>
        <w:t xml:space="preserve"> study, as a whole, presents a case of great malaria infection among the primary school children in </w:t>
      </w:r>
      <w:proofErr w:type="spellStart"/>
      <w:r w:rsidRPr="00CD03B3">
        <w:rPr>
          <w:rFonts w:ascii="Times New Roman" w:hAnsi="Times New Roman"/>
          <w:iCs/>
          <w:sz w:val="24"/>
          <w:szCs w:val="24"/>
        </w:rPr>
        <w:t>Nawfia</w:t>
      </w:r>
      <w:proofErr w:type="spellEnd"/>
      <w:r w:rsidRPr="00CD03B3">
        <w:rPr>
          <w:rFonts w:ascii="Times New Roman" w:hAnsi="Times New Roman"/>
          <w:iCs/>
          <w:sz w:val="24"/>
          <w:szCs w:val="24"/>
        </w:rPr>
        <w:t xml:space="preserve"> and points out the presence of bushes nearby the residences as the only major risk factor. All malaria control measures in the community should, thus, see to it that environmental management, </w:t>
      </w:r>
      <w:r w:rsidR="00FE3CFF" w:rsidRPr="00CD03B3">
        <w:rPr>
          <w:rFonts w:ascii="Times New Roman" w:hAnsi="Times New Roman"/>
          <w:iCs/>
          <w:sz w:val="24"/>
          <w:szCs w:val="24"/>
        </w:rPr>
        <w:t xml:space="preserve">for </w:t>
      </w:r>
      <w:r w:rsidRPr="00CD03B3">
        <w:rPr>
          <w:rFonts w:ascii="Times New Roman" w:hAnsi="Times New Roman"/>
          <w:iCs/>
          <w:sz w:val="24"/>
          <w:szCs w:val="24"/>
        </w:rPr>
        <w:t>example, the clearing of bushes around houses</w:t>
      </w:r>
      <w:r w:rsidR="00FE3CFF" w:rsidRPr="00CD03B3">
        <w:rPr>
          <w:rFonts w:ascii="Times New Roman" w:hAnsi="Times New Roman"/>
          <w:iCs/>
          <w:sz w:val="24"/>
          <w:szCs w:val="24"/>
        </w:rPr>
        <w:t>,</w:t>
      </w:r>
      <w:r w:rsidRPr="00CD03B3">
        <w:rPr>
          <w:rFonts w:ascii="Times New Roman" w:hAnsi="Times New Roman"/>
          <w:iCs/>
          <w:sz w:val="24"/>
          <w:szCs w:val="24"/>
        </w:rPr>
        <w:t xml:space="preserve"> to cut down on the number of mosquito breeding and resting sites. It is still very important to focus on educating the community about proper sanitation and malaria prevention measures in order to attain the goal of sustainable declines in malaria transmission.</w:t>
      </w:r>
    </w:p>
    <w:p w14:paraId="659078DB" w14:textId="77777777" w:rsidR="00734BFB" w:rsidRPr="00CD03B3" w:rsidRDefault="00734BFB" w:rsidP="00CD03B3">
      <w:pPr>
        <w:spacing w:line="360" w:lineRule="auto"/>
        <w:jc w:val="both"/>
        <w:rPr>
          <w:rFonts w:ascii="Times New Roman" w:hAnsi="Times New Roman"/>
          <w:i/>
          <w:iCs/>
          <w:sz w:val="24"/>
          <w:szCs w:val="24"/>
        </w:rPr>
      </w:pPr>
    </w:p>
    <w:p w14:paraId="7279632A" w14:textId="5069209F" w:rsidR="00734BFB" w:rsidRPr="00CD03B3" w:rsidRDefault="00734BFB" w:rsidP="00CD03B3">
      <w:pPr>
        <w:spacing w:line="360" w:lineRule="auto"/>
        <w:jc w:val="both"/>
        <w:rPr>
          <w:rFonts w:ascii="Times New Roman" w:hAnsi="Times New Roman"/>
          <w:iCs/>
          <w:sz w:val="24"/>
          <w:szCs w:val="24"/>
        </w:rPr>
      </w:pPr>
      <w:r w:rsidRPr="00CD03B3">
        <w:rPr>
          <w:rFonts w:ascii="Times New Roman" w:hAnsi="Times New Roman"/>
          <w:b/>
          <w:iCs/>
          <w:sz w:val="24"/>
          <w:szCs w:val="24"/>
        </w:rPr>
        <w:t>Keywords</w:t>
      </w:r>
      <w:r w:rsidRPr="00CD03B3">
        <w:rPr>
          <w:rFonts w:ascii="Times New Roman" w:hAnsi="Times New Roman"/>
          <w:iCs/>
          <w:sz w:val="24"/>
          <w:szCs w:val="24"/>
        </w:rPr>
        <w:t xml:space="preserve">: Malaria parasitemia, Primary school children, Risk factors, Bushes around houses, Environmental management, </w:t>
      </w:r>
      <w:proofErr w:type="spellStart"/>
      <w:r w:rsidRPr="00CD03B3">
        <w:rPr>
          <w:rFonts w:ascii="Times New Roman" w:hAnsi="Times New Roman"/>
          <w:iCs/>
          <w:sz w:val="24"/>
          <w:szCs w:val="24"/>
        </w:rPr>
        <w:t>Nawfia</w:t>
      </w:r>
      <w:proofErr w:type="spellEnd"/>
      <w:r w:rsidRPr="00CD03B3">
        <w:rPr>
          <w:rFonts w:ascii="Times New Roman" w:hAnsi="Times New Roman"/>
          <w:iCs/>
          <w:sz w:val="24"/>
          <w:szCs w:val="24"/>
        </w:rPr>
        <w:t xml:space="preserve">; Anambra State, </w:t>
      </w:r>
    </w:p>
    <w:p w14:paraId="35DE3AE5" w14:textId="77777777" w:rsidR="00734BFB" w:rsidRPr="00CD03B3" w:rsidRDefault="00734BFB" w:rsidP="00CD03B3">
      <w:pPr>
        <w:spacing w:line="360" w:lineRule="auto"/>
        <w:jc w:val="both"/>
        <w:rPr>
          <w:rFonts w:ascii="Times New Roman" w:hAnsi="Times New Roman"/>
          <w:iCs/>
          <w:sz w:val="24"/>
          <w:szCs w:val="24"/>
        </w:rPr>
      </w:pPr>
    </w:p>
    <w:p w14:paraId="298627C1" w14:textId="77777777" w:rsidR="00734BFB" w:rsidRPr="00CD03B3" w:rsidRDefault="00734BFB" w:rsidP="00CD03B3">
      <w:pPr>
        <w:spacing w:line="360" w:lineRule="auto"/>
        <w:jc w:val="both"/>
        <w:rPr>
          <w:rFonts w:ascii="Times New Roman" w:hAnsi="Times New Roman"/>
          <w:sz w:val="24"/>
          <w:szCs w:val="24"/>
        </w:rPr>
      </w:pPr>
      <w:r w:rsidRPr="00CD03B3">
        <w:rPr>
          <w:rFonts w:ascii="Times New Roman" w:hAnsi="Times New Roman"/>
          <w:b/>
          <w:bCs/>
          <w:sz w:val="24"/>
          <w:szCs w:val="24"/>
        </w:rPr>
        <w:t>INTRODUCTION</w:t>
      </w:r>
      <w:r w:rsidRPr="00CD03B3">
        <w:rPr>
          <w:rFonts w:ascii="Times New Roman" w:hAnsi="Times New Roman"/>
          <w:sz w:val="24"/>
          <w:szCs w:val="24"/>
        </w:rPr>
        <w:t xml:space="preserve">: Malaria continues to be a major global health challenge, particularly in sub-Saharan Africa, where the burden is disproportionately borne by children under the age of five and </w:t>
      </w:r>
      <w:r w:rsidRPr="00CD03B3">
        <w:rPr>
          <w:rFonts w:ascii="Times New Roman" w:hAnsi="Times New Roman"/>
          <w:sz w:val="24"/>
          <w:szCs w:val="24"/>
        </w:rPr>
        <w:lastRenderedPageBreak/>
        <w:t xml:space="preserve">school-age children (Mbishi, </w:t>
      </w:r>
      <w:r w:rsidRPr="00CD03B3">
        <w:rPr>
          <w:rFonts w:ascii="Times New Roman" w:hAnsi="Times New Roman"/>
          <w:i/>
          <w:iCs/>
          <w:sz w:val="24"/>
          <w:szCs w:val="24"/>
        </w:rPr>
        <w:t xml:space="preserve">et al., </w:t>
      </w:r>
      <w:r w:rsidRPr="00CD03B3">
        <w:rPr>
          <w:rFonts w:ascii="Times New Roman" w:hAnsi="Times New Roman"/>
          <w:sz w:val="24"/>
          <w:szCs w:val="24"/>
        </w:rPr>
        <w:t>2024). Despite significant efforts to control and eliminate the disease, malaria remains endemic in many regions, causing substantial morbidity and mortality. According to the World Health Organization an estimated 229 million cases of malaria occurred worldwide in 2024, resulting in approximately 409,000 deaths, with the majority occurring in Africa (</w:t>
      </w:r>
      <w:proofErr w:type="spellStart"/>
      <w:r w:rsidRPr="00CD03B3">
        <w:rPr>
          <w:rFonts w:ascii="Times New Roman" w:hAnsi="Times New Roman"/>
          <w:sz w:val="24"/>
          <w:szCs w:val="24"/>
        </w:rPr>
        <w:t>Ihekuna</w:t>
      </w:r>
      <w:proofErr w:type="spellEnd"/>
      <w:r w:rsidRPr="00CD03B3">
        <w:rPr>
          <w:rFonts w:ascii="Times New Roman" w:hAnsi="Times New Roman"/>
          <w:sz w:val="24"/>
          <w:szCs w:val="24"/>
        </w:rPr>
        <w:t>, 2024).</w:t>
      </w:r>
    </w:p>
    <w:p w14:paraId="6623E734" w14:textId="77777777" w:rsidR="00734BFB" w:rsidRPr="00CD03B3" w:rsidRDefault="00734BFB" w:rsidP="00CD03B3">
      <w:pPr>
        <w:spacing w:line="360" w:lineRule="auto"/>
        <w:jc w:val="both"/>
        <w:rPr>
          <w:rFonts w:ascii="Times New Roman" w:hAnsi="Times New Roman"/>
          <w:sz w:val="24"/>
          <w:szCs w:val="24"/>
        </w:rPr>
      </w:pPr>
      <w:r w:rsidRPr="00CD03B3">
        <w:rPr>
          <w:rFonts w:ascii="Times New Roman" w:hAnsi="Times New Roman"/>
          <w:sz w:val="24"/>
          <w:szCs w:val="24"/>
        </w:rPr>
        <w:t>Nigeria bears one of the highest malaria burdens globally, with approximately 53 million cases reported annually, accounting for a significant proportion of malaria-related morbidity and mortality in the country (Ayub, et al 2024). Among the most vulnerable populations are primary school children, who often face increased exposure to malaria due to factors such as inadequate housing, limited access to healthcare, and outdoor activities that may increase their risk of mosquito bites (WHO 2022).</w:t>
      </w:r>
    </w:p>
    <w:p w14:paraId="0A69B32D" w14:textId="77777777" w:rsidR="00734BFB" w:rsidRPr="00CD03B3" w:rsidRDefault="00734BFB" w:rsidP="00CD03B3">
      <w:pPr>
        <w:spacing w:line="360" w:lineRule="auto"/>
        <w:jc w:val="both"/>
        <w:rPr>
          <w:rFonts w:ascii="Times New Roman" w:hAnsi="Times New Roman"/>
          <w:sz w:val="24"/>
          <w:szCs w:val="24"/>
        </w:rPr>
      </w:pPr>
      <w:r w:rsidRPr="00CD03B3">
        <w:rPr>
          <w:rFonts w:ascii="Times New Roman" w:hAnsi="Times New Roman"/>
          <w:sz w:val="24"/>
          <w:szCs w:val="24"/>
        </w:rPr>
        <w:t>Understanding malaria parasitemia and identifying associated risk factors are crucial steps in designing effective prevention and control strategies (</w:t>
      </w:r>
      <w:proofErr w:type="spellStart"/>
      <w:r w:rsidRPr="00CD03B3">
        <w:rPr>
          <w:rFonts w:ascii="Times New Roman" w:hAnsi="Times New Roman"/>
          <w:sz w:val="24"/>
          <w:szCs w:val="24"/>
        </w:rPr>
        <w:t>Naserrudin</w:t>
      </w:r>
      <w:proofErr w:type="spellEnd"/>
      <w:r w:rsidRPr="00CD03B3">
        <w:rPr>
          <w:rFonts w:ascii="Times New Roman" w:hAnsi="Times New Roman"/>
          <w:sz w:val="24"/>
          <w:szCs w:val="24"/>
        </w:rPr>
        <w:t xml:space="preserve">, </w:t>
      </w:r>
      <w:r w:rsidRPr="00CD03B3">
        <w:rPr>
          <w:rFonts w:ascii="Times New Roman" w:hAnsi="Times New Roman"/>
          <w:i/>
          <w:iCs/>
          <w:sz w:val="24"/>
          <w:szCs w:val="24"/>
        </w:rPr>
        <w:t xml:space="preserve">et al., </w:t>
      </w:r>
      <w:r w:rsidRPr="00CD03B3">
        <w:rPr>
          <w:rFonts w:ascii="Times New Roman" w:hAnsi="Times New Roman"/>
          <w:sz w:val="24"/>
          <w:szCs w:val="24"/>
        </w:rPr>
        <w:t>2022). Several studies have documented the prevalence of malaria among school children in Nigeria, highlighting the need for targeted interventions to reduce transmission and mitigate the impact of the disease (</w:t>
      </w:r>
      <w:proofErr w:type="spellStart"/>
      <w:r w:rsidRPr="00CD03B3">
        <w:rPr>
          <w:rFonts w:ascii="Times New Roman" w:hAnsi="Times New Roman"/>
          <w:sz w:val="24"/>
          <w:szCs w:val="24"/>
        </w:rPr>
        <w:t>Nwakobe</w:t>
      </w:r>
      <w:proofErr w:type="spellEnd"/>
      <w:r w:rsidRPr="00CD03B3">
        <w:rPr>
          <w:rFonts w:ascii="Times New Roman" w:hAnsi="Times New Roman"/>
          <w:sz w:val="24"/>
          <w:szCs w:val="24"/>
        </w:rPr>
        <w:t xml:space="preserve">, 2025). However, there remains a paucity of data on specific risk factors contributing to malaria infection among primary school children in certain communities, including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in Anambra, southeastern Nigeria.</w:t>
      </w:r>
    </w:p>
    <w:p w14:paraId="140B6D70" w14:textId="77777777" w:rsidR="00734BFB" w:rsidRPr="00CD03B3" w:rsidRDefault="00734BFB" w:rsidP="00CD03B3">
      <w:pPr>
        <w:spacing w:line="360" w:lineRule="auto"/>
        <w:jc w:val="both"/>
        <w:rPr>
          <w:rFonts w:ascii="Times New Roman" w:hAnsi="Times New Roman"/>
          <w:sz w:val="24"/>
          <w:szCs w:val="24"/>
        </w:rPr>
      </w:pPr>
      <w:r w:rsidRPr="00CD03B3">
        <w:rPr>
          <w:rFonts w:ascii="Times New Roman" w:hAnsi="Times New Roman"/>
          <w:sz w:val="24"/>
          <w:szCs w:val="24"/>
        </w:rPr>
        <w:t xml:space="preserve">This study aims to fill this gap by investigating the prevalence of malaria parasitemia and exploring associated risk factors among primary school children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Nigeria. By elucidating the socio-economic, environmental, and behavioral determinants of malaria transmission in this population, we can inform evidence-based interventions tailored to the local context, ultimately contributing to efforts to reduce the burden of malaria in the community.</w:t>
      </w:r>
    </w:p>
    <w:p w14:paraId="15721BFC" w14:textId="77777777" w:rsidR="00734BFB" w:rsidRPr="00CD03B3" w:rsidRDefault="00734BFB" w:rsidP="00CD03B3">
      <w:pPr>
        <w:spacing w:line="360" w:lineRule="auto"/>
        <w:jc w:val="both"/>
        <w:rPr>
          <w:rFonts w:ascii="Times New Roman" w:hAnsi="Times New Roman"/>
          <w:sz w:val="24"/>
          <w:szCs w:val="24"/>
        </w:rPr>
      </w:pPr>
    </w:p>
    <w:p w14:paraId="3564D0E7" w14:textId="044BB693" w:rsidR="0079721A" w:rsidRPr="00CD03B3" w:rsidRDefault="0079721A" w:rsidP="00CD03B3">
      <w:pPr>
        <w:spacing w:line="360" w:lineRule="auto"/>
        <w:jc w:val="both"/>
        <w:rPr>
          <w:rFonts w:ascii="Times New Roman" w:hAnsi="Times New Roman"/>
          <w:b/>
          <w:sz w:val="24"/>
          <w:szCs w:val="24"/>
        </w:rPr>
      </w:pPr>
      <w:r w:rsidRPr="00CD03B3">
        <w:rPr>
          <w:rFonts w:ascii="Times New Roman" w:hAnsi="Times New Roman"/>
          <w:b/>
          <w:sz w:val="24"/>
          <w:szCs w:val="24"/>
        </w:rPr>
        <w:t>METHOD</w:t>
      </w:r>
      <w:r w:rsidR="00E45A4A" w:rsidRPr="00CD03B3">
        <w:rPr>
          <w:rFonts w:ascii="Times New Roman" w:hAnsi="Times New Roman"/>
          <w:b/>
          <w:sz w:val="24"/>
          <w:szCs w:val="24"/>
        </w:rPr>
        <w:t>OLOGY</w:t>
      </w:r>
    </w:p>
    <w:p w14:paraId="2C614725" w14:textId="4DDDDE27" w:rsidR="0079721A" w:rsidRPr="00CD03B3" w:rsidRDefault="00B33A69" w:rsidP="00CD03B3">
      <w:pPr>
        <w:spacing w:line="360" w:lineRule="auto"/>
        <w:jc w:val="both"/>
        <w:rPr>
          <w:rFonts w:ascii="Times New Roman" w:hAnsi="Times New Roman"/>
          <w:bCs/>
          <w:sz w:val="24"/>
          <w:szCs w:val="24"/>
        </w:rPr>
      </w:pPr>
      <w:r w:rsidRPr="00CD03B3">
        <w:rPr>
          <w:rFonts w:ascii="Times New Roman" w:hAnsi="Times New Roman"/>
          <w:b/>
          <w:bCs/>
          <w:sz w:val="24"/>
          <w:szCs w:val="24"/>
        </w:rPr>
        <w:t>Description of Study Location</w:t>
      </w:r>
      <w:r w:rsidR="0079721A" w:rsidRPr="00CD03B3">
        <w:rPr>
          <w:rFonts w:ascii="Times New Roman" w:hAnsi="Times New Roman"/>
          <w:b/>
          <w:bCs/>
          <w:sz w:val="24"/>
          <w:szCs w:val="24"/>
        </w:rPr>
        <w:t xml:space="preserve">: </w:t>
      </w:r>
      <w:r w:rsidRPr="00CD03B3">
        <w:rPr>
          <w:rFonts w:ascii="Times New Roman" w:hAnsi="Times New Roman"/>
          <w:sz w:val="24"/>
          <w:szCs w:val="24"/>
        </w:rPr>
        <w:t xml:space="preserve">This study was conducted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a semi-urban community located in </w:t>
      </w:r>
      <w:proofErr w:type="spellStart"/>
      <w:r w:rsidRPr="00CD03B3">
        <w:rPr>
          <w:rFonts w:ascii="Times New Roman" w:hAnsi="Times New Roman"/>
          <w:sz w:val="24"/>
          <w:szCs w:val="24"/>
        </w:rPr>
        <w:t>Njikoka</w:t>
      </w:r>
      <w:proofErr w:type="spellEnd"/>
      <w:r w:rsidRPr="00CD03B3">
        <w:rPr>
          <w:rFonts w:ascii="Times New Roman" w:hAnsi="Times New Roman"/>
          <w:sz w:val="24"/>
          <w:szCs w:val="24"/>
        </w:rPr>
        <w:t xml:space="preserve"> Local Government Area of Anambra State, South-Eastern Nigeria.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is one of the towns within the </w:t>
      </w:r>
      <w:proofErr w:type="spellStart"/>
      <w:r w:rsidRPr="00CD03B3">
        <w:rPr>
          <w:rFonts w:ascii="Times New Roman" w:hAnsi="Times New Roman"/>
          <w:sz w:val="24"/>
          <w:szCs w:val="24"/>
        </w:rPr>
        <w:t>Awka</w:t>
      </w:r>
      <w:proofErr w:type="spellEnd"/>
      <w:r w:rsidRPr="00CD03B3">
        <w:rPr>
          <w:rFonts w:ascii="Times New Roman" w:hAnsi="Times New Roman"/>
          <w:sz w:val="24"/>
          <w:szCs w:val="24"/>
        </w:rPr>
        <w:t xml:space="preserve"> capital territory and is characterized by a tropical rainforest climate with distinct rainy and dry seasons. The community comprises several villages and is </w:t>
      </w:r>
      <w:r w:rsidRPr="00CD03B3">
        <w:rPr>
          <w:rFonts w:ascii="Times New Roman" w:hAnsi="Times New Roman"/>
          <w:sz w:val="24"/>
          <w:szCs w:val="24"/>
        </w:rPr>
        <w:lastRenderedPageBreak/>
        <w:t>predominantly inhabited by Igbo-speaking people whose major occupations include farming, petty trading, and civil service work.</w:t>
      </w:r>
      <w:r w:rsidR="00E45A4A" w:rsidRPr="00CD03B3">
        <w:rPr>
          <w:rFonts w:ascii="Times New Roman" w:hAnsi="Times New Roman"/>
          <w:b/>
          <w:bCs/>
          <w:sz w:val="24"/>
          <w:szCs w:val="24"/>
        </w:rPr>
        <w:t xml:space="preserve">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is an area with environmental features that can influence malaria transmission, including seasonal stagnant water collections, bushy surroundings, and domestic water storage practices. Health care services within the community are provided through primary health </w:t>
      </w:r>
      <w:proofErr w:type="spellStart"/>
      <w:r w:rsidRPr="00CD03B3">
        <w:rPr>
          <w:rFonts w:ascii="Times New Roman" w:hAnsi="Times New Roman"/>
          <w:sz w:val="24"/>
          <w:szCs w:val="24"/>
        </w:rPr>
        <w:t>centres</w:t>
      </w:r>
      <w:proofErr w:type="spellEnd"/>
      <w:r w:rsidRPr="00CD03B3">
        <w:rPr>
          <w:rFonts w:ascii="Times New Roman" w:hAnsi="Times New Roman"/>
          <w:sz w:val="24"/>
          <w:szCs w:val="24"/>
        </w:rPr>
        <w:t xml:space="preserve">, private clinics, and nearby secondary health facilities within the </w:t>
      </w:r>
      <w:proofErr w:type="spellStart"/>
      <w:r w:rsidRPr="00CD03B3">
        <w:rPr>
          <w:rFonts w:ascii="Times New Roman" w:hAnsi="Times New Roman"/>
          <w:sz w:val="24"/>
          <w:szCs w:val="24"/>
        </w:rPr>
        <w:t>Awka</w:t>
      </w:r>
      <w:proofErr w:type="spellEnd"/>
      <w:r w:rsidRPr="00CD03B3">
        <w:rPr>
          <w:rFonts w:ascii="Times New Roman" w:hAnsi="Times New Roman"/>
          <w:sz w:val="24"/>
          <w:szCs w:val="24"/>
        </w:rPr>
        <w:t xml:space="preserve"> metropolis.</w:t>
      </w:r>
      <w:r w:rsidR="00E45A4A" w:rsidRPr="00CD03B3">
        <w:rPr>
          <w:rFonts w:ascii="Times New Roman" w:hAnsi="Times New Roman"/>
          <w:b/>
          <w:bCs/>
          <w:sz w:val="24"/>
          <w:szCs w:val="24"/>
        </w:rPr>
        <w:t xml:space="preserve"> </w:t>
      </w:r>
      <w:r w:rsidRPr="00CD03B3">
        <w:rPr>
          <w:rFonts w:ascii="Times New Roman" w:hAnsi="Times New Roman"/>
          <w:sz w:val="24"/>
          <w:szCs w:val="24"/>
        </w:rPr>
        <w:t xml:space="preserve">The study was carried out in </w:t>
      </w:r>
      <w:proofErr w:type="spellStart"/>
      <w:r w:rsidRPr="00CD03B3">
        <w:rPr>
          <w:rFonts w:ascii="Times New Roman" w:hAnsi="Times New Roman"/>
          <w:bCs/>
          <w:sz w:val="24"/>
          <w:szCs w:val="24"/>
        </w:rPr>
        <w:t>Ojoko</w:t>
      </w:r>
      <w:proofErr w:type="spellEnd"/>
      <w:r w:rsidRPr="00CD03B3">
        <w:rPr>
          <w:rFonts w:ascii="Times New Roman" w:hAnsi="Times New Roman"/>
          <w:bCs/>
          <w:sz w:val="24"/>
          <w:szCs w:val="24"/>
        </w:rPr>
        <w:t xml:space="preserve"> Primary School</w:t>
      </w:r>
      <w:r w:rsidR="00027022" w:rsidRPr="00CD03B3">
        <w:rPr>
          <w:rFonts w:ascii="Times New Roman" w:hAnsi="Times New Roman"/>
          <w:sz w:val="24"/>
          <w:szCs w:val="24"/>
        </w:rPr>
        <w:t xml:space="preserve">, located in </w:t>
      </w:r>
      <w:proofErr w:type="spellStart"/>
      <w:r w:rsidR="00027022" w:rsidRPr="00CD03B3">
        <w:rPr>
          <w:rFonts w:ascii="Times New Roman" w:hAnsi="Times New Roman"/>
          <w:sz w:val="24"/>
          <w:szCs w:val="24"/>
        </w:rPr>
        <w:t>Ifite</w:t>
      </w:r>
      <w:proofErr w:type="spellEnd"/>
      <w:r w:rsidR="00027022" w:rsidRPr="00CD03B3">
        <w:rPr>
          <w:rFonts w:ascii="Times New Roman" w:hAnsi="Times New Roman"/>
          <w:sz w:val="24"/>
          <w:szCs w:val="24"/>
        </w:rPr>
        <w:t xml:space="preserve"> </w:t>
      </w:r>
      <w:r w:rsidRPr="00CD03B3">
        <w:rPr>
          <w:rFonts w:ascii="Times New Roman" w:hAnsi="Times New Roman"/>
          <w:i/>
          <w:iCs/>
          <w:sz w:val="24"/>
          <w:szCs w:val="24"/>
        </w:rPr>
        <w:t>Village</w:t>
      </w:r>
      <w:r w:rsidRPr="00CD03B3">
        <w:rPr>
          <w:rFonts w:ascii="Times New Roman" w:hAnsi="Times New Roman"/>
          <w:sz w:val="24"/>
          <w:szCs w:val="24"/>
        </w:rPr>
        <w:t xml:space="preserve">, and </w:t>
      </w:r>
      <w:proofErr w:type="spellStart"/>
      <w:r w:rsidRPr="00CD03B3">
        <w:rPr>
          <w:rFonts w:ascii="Times New Roman" w:hAnsi="Times New Roman"/>
          <w:bCs/>
          <w:sz w:val="24"/>
          <w:szCs w:val="24"/>
        </w:rPr>
        <w:t>Okagbue</w:t>
      </w:r>
      <w:proofErr w:type="spellEnd"/>
      <w:r w:rsidRPr="00CD03B3">
        <w:rPr>
          <w:rFonts w:ascii="Times New Roman" w:hAnsi="Times New Roman"/>
          <w:bCs/>
          <w:sz w:val="24"/>
          <w:szCs w:val="24"/>
        </w:rPr>
        <w:t xml:space="preserve"> Memorial Primary School</w:t>
      </w:r>
      <w:r w:rsidR="00027022" w:rsidRPr="00CD03B3">
        <w:rPr>
          <w:rFonts w:ascii="Times New Roman" w:hAnsi="Times New Roman"/>
          <w:sz w:val="24"/>
          <w:szCs w:val="24"/>
        </w:rPr>
        <w:t xml:space="preserve">, situated in </w:t>
      </w:r>
      <w:proofErr w:type="spellStart"/>
      <w:r w:rsidR="00027022" w:rsidRPr="00CD03B3">
        <w:rPr>
          <w:rFonts w:ascii="Times New Roman" w:hAnsi="Times New Roman"/>
          <w:sz w:val="24"/>
          <w:szCs w:val="24"/>
        </w:rPr>
        <w:t>Mmimi</w:t>
      </w:r>
      <w:proofErr w:type="spellEnd"/>
      <w:r w:rsidRPr="00CD03B3">
        <w:rPr>
          <w:rFonts w:ascii="Times New Roman" w:hAnsi="Times New Roman"/>
          <w:i/>
          <w:iCs/>
          <w:sz w:val="24"/>
          <w:szCs w:val="24"/>
        </w:rPr>
        <w:t xml:space="preserve"> </w:t>
      </w:r>
      <w:r w:rsidRPr="00CD03B3">
        <w:rPr>
          <w:rFonts w:ascii="Times New Roman" w:hAnsi="Times New Roman"/>
          <w:iCs/>
          <w:sz w:val="24"/>
          <w:szCs w:val="24"/>
        </w:rPr>
        <w:t>Village</w:t>
      </w:r>
      <w:r w:rsidRPr="00CD03B3">
        <w:rPr>
          <w:rFonts w:ascii="Times New Roman" w:hAnsi="Times New Roman"/>
          <w:sz w:val="24"/>
          <w:szCs w:val="24"/>
        </w:rPr>
        <w:t xml:space="preserve">,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Anambra State. Data collection took place between </w:t>
      </w:r>
      <w:r w:rsidRPr="00CD03B3">
        <w:rPr>
          <w:rFonts w:ascii="Times New Roman" w:hAnsi="Times New Roman"/>
          <w:bCs/>
          <w:sz w:val="24"/>
          <w:szCs w:val="24"/>
        </w:rPr>
        <w:t>September and October 2023</w:t>
      </w:r>
      <w:r w:rsidRPr="00CD03B3">
        <w:rPr>
          <w:rFonts w:ascii="Times New Roman" w:hAnsi="Times New Roman"/>
          <w:sz w:val="24"/>
          <w:szCs w:val="24"/>
        </w:rPr>
        <w:t>.</w:t>
      </w:r>
    </w:p>
    <w:p w14:paraId="3F432B4B" w14:textId="77777777" w:rsidR="00CD03B3" w:rsidRPr="00CD03B3" w:rsidRDefault="006C6201" w:rsidP="00CD03B3">
      <w:pPr>
        <w:spacing w:line="360" w:lineRule="auto"/>
        <w:jc w:val="both"/>
        <w:rPr>
          <w:rFonts w:ascii="Times New Roman" w:hAnsi="Times New Roman"/>
          <w:sz w:val="24"/>
          <w:szCs w:val="24"/>
        </w:rPr>
      </w:pPr>
      <w:r w:rsidRPr="00CD03B3">
        <w:rPr>
          <w:rFonts w:ascii="Times New Roman" w:hAnsi="Times New Roman"/>
          <w:b/>
          <w:sz w:val="24"/>
          <w:szCs w:val="24"/>
        </w:rPr>
        <w:t>Study Population</w:t>
      </w:r>
      <w:r w:rsidR="0079721A" w:rsidRPr="00CD03B3">
        <w:rPr>
          <w:rFonts w:ascii="Times New Roman" w:hAnsi="Times New Roman"/>
          <w:b/>
          <w:sz w:val="24"/>
          <w:szCs w:val="24"/>
        </w:rPr>
        <w:t xml:space="preserve">: </w:t>
      </w:r>
      <w:r w:rsidRPr="00CD03B3">
        <w:rPr>
          <w:rFonts w:ascii="Times New Roman" w:hAnsi="Times New Roman"/>
          <w:sz w:val="24"/>
          <w:szCs w:val="24"/>
        </w:rPr>
        <w:t xml:space="preserve">The study population consisted of primary school children aged 8 to 15 years enrolled in </w:t>
      </w:r>
      <w:proofErr w:type="spellStart"/>
      <w:r w:rsidRPr="00CD03B3">
        <w:rPr>
          <w:rFonts w:ascii="Times New Roman" w:hAnsi="Times New Roman"/>
          <w:sz w:val="24"/>
          <w:szCs w:val="24"/>
        </w:rPr>
        <w:t>Ojoko</w:t>
      </w:r>
      <w:proofErr w:type="spellEnd"/>
      <w:r w:rsidRPr="00CD03B3">
        <w:rPr>
          <w:rFonts w:ascii="Times New Roman" w:hAnsi="Times New Roman"/>
          <w:sz w:val="24"/>
          <w:szCs w:val="24"/>
        </w:rPr>
        <w:t xml:space="preserve"> Primary School and </w:t>
      </w:r>
      <w:proofErr w:type="spellStart"/>
      <w:r w:rsidRPr="00CD03B3">
        <w:rPr>
          <w:rFonts w:ascii="Times New Roman" w:hAnsi="Times New Roman"/>
          <w:sz w:val="24"/>
          <w:szCs w:val="24"/>
        </w:rPr>
        <w:t>Okagbue</w:t>
      </w:r>
      <w:proofErr w:type="spellEnd"/>
      <w:r w:rsidRPr="00CD03B3">
        <w:rPr>
          <w:rFonts w:ascii="Times New Roman" w:hAnsi="Times New Roman"/>
          <w:sz w:val="24"/>
          <w:szCs w:val="24"/>
        </w:rPr>
        <w:t xml:space="preserve"> Memorial Primary School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Anambra State. The sample size was </w:t>
      </w:r>
      <w:r w:rsidR="00CD03B3" w:rsidRPr="00CD03B3">
        <w:rPr>
          <w:rFonts w:ascii="Times New Roman" w:hAnsi="Times New Roman"/>
          <w:sz w:val="24"/>
          <w:szCs w:val="24"/>
        </w:rPr>
        <w:t xml:space="preserve">not determined because of the difficult in collecting blood samples as a result of cultural belief of the people. </w:t>
      </w:r>
    </w:p>
    <w:p w14:paraId="6529A0DD" w14:textId="58379837" w:rsidR="00112A2F" w:rsidRPr="00CD03B3" w:rsidRDefault="00112A2F" w:rsidP="00CD03B3">
      <w:pPr>
        <w:spacing w:line="360" w:lineRule="auto"/>
        <w:jc w:val="both"/>
        <w:rPr>
          <w:rFonts w:ascii="Times New Roman" w:hAnsi="Times New Roman"/>
          <w:bCs/>
          <w:sz w:val="24"/>
          <w:szCs w:val="24"/>
        </w:rPr>
      </w:pPr>
      <w:r w:rsidRPr="00CD03B3">
        <w:rPr>
          <w:rFonts w:ascii="Times New Roman" w:hAnsi="Times New Roman"/>
          <w:b/>
          <w:bCs/>
          <w:sz w:val="24"/>
          <w:szCs w:val="24"/>
        </w:rPr>
        <w:t>Sample Collection and Screening for Malaria Parasite</w:t>
      </w:r>
      <w:r w:rsidR="0079721A" w:rsidRPr="00CD03B3">
        <w:rPr>
          <w:rFonts w:ascii="Times New Roman" w:hAnsi="Times New Roman"/>
          <w:b/>
          <w:bCs/>
          <w:sz w:val="24"/>
          <w:szCs w:val="24"/>
        </w:rPr>
        <w:t>:</w:t>
      </w:r>
      <w:r w:rsidR="0079721A" w:rsidRPr="00CD03B3">
        <w:rPr>
          <w:rFonts w:ascii="Times New Roman" w:hAnsi="Times New Roman"/>
          <w:bCs/>
          <w:sz w:val="24"/>
          <w:szCs w:val="24"/>
        </w:rPr>
        <w:t xml:space="preserve"> </w:t>
      </w:r>
      <w:r w:rsidRPr="00CD03B3">
        <w:rPr>
          <w:rFonts w:ascii="Times New Roman" w:hAnsi="Times New Roman"/>
          <w:sz w:val="24"/>
          <w:szCs w:val="24"/>
        </w:rPr>
        <w:t xml:space="preserve">A sample of 2 ml of venous blood was obtained from each pupil using sterile procedures. Blood collection was carried out by a </w:t>
      </w:r>
      <w:r w:rsidRPr="00CD03B3">
        <w:rPr>
          <w:rFonts w:ascii="Times New Roman" w:hAnsi="Times New Roman"/>
          <w:bCs/>
          <w:sz w:val="24"/>
          <w:szCs w:val="24"/>
        </w:rPr>
        <w:t>trained laboratory scientist</w:t>
      </w:r>
      <w:r w:rsidRPr="00CD03B3">
        <w:rPr>
          <w:rFonts w:ascii="Times New Roman" w:hAnsi="Times New Roman"/>
          <w:sz w:val="24"/>
          <w:szCs w:val="24"/>
        </w:rPr>
        <w:t xml:space="preserve">, who assisted in ensuring proper venipuncture techniques and safe handling of samples. The blood samples were collected into appropriately labeled Ethylene </w:t>
      </w:r>
      <w:proofErr w:type="spellStart"/>
      <w:r w:rsidRPr="00CD03B3">
        <w:rPr>
          <w:rFonts w:ascii="Times New Roman" w:hAnsi="Times New Roman"/>
          <w:sz w:val="24"/>
          <w:szCs w:val="24"/>
        </w:rPr>
        <w:t>Diaminetetra</w:t>
      </w:r>
      <w:proofErr w:type="spellEnd"/>
      <w:r w:rsidRPr="00CD03B3">
        <w:rPr>
          <w:rFonts w:ascii="Times New Roman" w:hAnsi="Times New Roman"/>
          <w:sz w:val="24"/>
          <w:szCs w:val="24"/>
        </w:rPr>
        <w:t>-Acetic Acid (EDTA) bottles for laboratory analysis.</w:t>
      </w:r>
      <w:r w:rsidR="00CD03B3" w:rsidRPr="00CD03B3">
        <w:rPr>
          <w:rFonts w:ascii="Times New Roman" w:hAnsi="Times New Roman"/>
          <w:sz w:val="24"/>
          <w:szCs w:val="24"/>
        </w:rPr>
        <w:t xml:space="preserve"> </w:t>
      </w:r>
      <w:r w:rsidRPr="00CD03B3">
        <w:rPr>
          <w:rFonts w:ascii="Times New Roman" w:hAnsi="Times New Roman"/>
          <w:sz w:val="24"/>
          <w:szCs w:val="24"/>
        </w:rPr>
        <w:t xml:space="preserve">Detection of malaria parasites was performed using </w:t>
      </w:r>
      <w:r w:rsidRPr="00CD03B3">
        <w:rPr>
          <w:rFonts w:ascii="Times New Roman" w:hAnsi="Times New Roman"/>
          <w:bCs/>
          <w:sz w:val="24"/>
          <w:szCs w:val="24"/>
        </w:rPr>
        <w:t>microscopic examination</w:t>
      </w:r>
      <w:r w:rsidRPr="00CD03B3">
        <w:rPr>
          <w:rFonts w:ascii="Times New Roman" w:hAnsi="Times New Roman"/>
          <w:sz w:val="24"/>
          <w:szCs w:val="24"/>
        </w:rPr>
        <w:t xml:space="preserve"> of thick blood films. The blood films were prepared on clean glass slides, air-dried, and stained with </w:t>
      </w:r>
      <w:r w:rsidRPr="00CD03B3">
        <w:rPr>
          <w:rFonts w:ascii="Times New Roman" w:hAnsi="Times New Roman"/>
          <w:bCs/>
          <w:sz w:val="24"/>
          <w:szCs w:val="24"/>
        </w:rPr>
        <w:t>3% Giemsa stain</w:t>
      </w:r>
      <w:r w:rsidRPr="00CD03B3">
        <w:rPr>
          <w:rFonts w:ascii="Times New Roman" w:hAnsi="Times New Roman"/>
          <w:sz w:val="24"/>
          <w:szCs w:val="24"/>
        </w:rPr>
        <w:t xml:space="preserve"> for 30 minutes. The stained slides were examined under the microscope at ×100 oil immersion objective for the presence of </w:t>
      </w:r>
      <w:r w:rsidRPr="00CD03B3">
        <w:rPr>
          <w:rFonts w:ascii="Times New Roman" w:hAnsi="Times New Roman"/>
          <w:i/>
          <w:iCs/>
          <w:sz w:val="24"/>
          <w:szCs w:val="24"/>
        </w:rPr>
        <w:t>Plasmodium</w:t>
      </w:r>
      <w:r w:rsidRPr="00CD03B3">
        <w:rPr>
          <w:rFonts w:ascii="Times New Roman" w:hAnsi="Times New Roman"/>
          <w:sz w:val="24"/>
          <w:szCs w:val="24"/>
        </w:rPr>
        <w:t xml:space="preserve"> species. A slide was considered positive when at least one malaria parasite was observed.</w:t>
      </w:r>
    </w:p>
    <w:p w14:paraId="090D1E7F" w14:textId="77777777" w:rsidR="00112A2F" w:rsidRDefault="00112A2F" w:rsidP="00CD03B3">
      <w:pPr>
        <w:pStyle w:val="NormalWeb"/>
        <w:spacing w:before="0" w:beforeAutospacing="0" w:after="0" w:afterAutospacing="0"/>
        <w:jc w:val="both"/>
        <w:rPr>
          <w:b/>
          <w:bCs/>
        </w:rPr>
      </w:pPr>
      <w:r w:rsidRPr="00CD03B3">
        <w:rPr>
          <w:b/>
          <w:bCs/>
        </w:rPr>
        <w:t>Assessment of Risk Factors</w:t>
      </w:r>
    </w:p>
    <w:p w14:paraId="76290F1A" w14:textId="77777777" w:rsidR="00CD03B3" w:rsidRPr="00CD03B3" w:rsidRDefault="00CD03B3" w:rsidP="00CD03B3">
      <w:pPr>
        <w:pStyle w:val="NormalWeb"/>
        <w:spacing w:before="0" w:beforeAutospacing="0" w:after="0" w:afterAutospacing="0"/>
        <w:jc w:val="both"/>
        <w:rPr>
          <w:b/>
          <w:bCs/>
        </w:rPr>
      </w:pPr>
    </w:p>
    <w:p w14:paraId="3EA972A5" w14:textId="2E43AD89" w:rsidR="00112A2F" w:rsidRPr="00CD03B3" w:rsidRDefault="00112A2F" w:rsidP="00CD03B3">
      <w:pPr>
        <w:pStyle w:val="NormalWeb"/>
        <w:spacing w:before="0" w:beforeAutospacing="0" w:after="0" w:afterAutospacing="0"/>
        <w:jc w:val="both"/>
      </w:pPr>
      <w:r w:rsidRPr="00CD03B3">
        <w:t xml:space="preserve">Risk factors associated with malaria infection were determined using a </w:t>
      </w:r>
      <w:r w:rsidRPr="00CD03B3">
        <w:rPr>
          <w:bCs/>
        </w:rPr>
        <w:t>structured, interviewer-administered questionnaire</w:t>
      </w:r>
      <w:r w:rsidRPr="00CD03B3">
        <w:t>. The questionnaire captured information on environmental, behavioral, and household characteristics including:</w:t>
      </w:r>
      <w:r w:rsidR="00CD03B3">
        <w:t xml:space="preserve"> </w:t>
      </w:r>
      <w:r w:rsidRPr="00CD03B3">
        <w:t>Presence of bushes around the house</w:t>
      </w:r>
      <w:r w:rsidR="00CD03B3">
        <w:t xml:space="preserve">, </w:t>
      </w:r>
      <w:r w:rsidRPr="00CD03B3">
        <w:t>Proximity to stagnant wate</w:t>
      </w:r>
      <w:r w:rsidR="00CD03B3">
        <w:t xml:space="preserve">r, </w:t>
      </w:r>
      <w:r w:rsidRPr="00CD03B3">
        <w:t>Use of insecticide-treated bed nets</w:t>
      </w:r>
      <w:r w:rsidR="00CD03B3">
        <w:t xml:space="preserve">, </w:t>
      </w:r>
      <w:r w:rsidRPr="00CD03B3">
        <w:t>Indoor residual spraying practices</w:t>
      </w:r>
      <w:r w:rsidR="00CD03B3">
        <w:t xml:space="preserve">, </w:t>
      </w:r>
      <w:r w:rsidRPr="00CD03B3">
        <w:t>Night-time outdoor activities</w:t>
      </w:r>
      <w:r w:rsidR="00CD03B3">
        <w:t xml:space="preserve"> and </w:t>
      </w:r>
      <w:r w:rsidRPr="00CD03B3">
        <w:t>Housing structure and ventilation</w:t>
      </w:r>
    </w:p>
    <w:p w14:paraId="65BDD47D" w14:textId="67D75B48" w:rsidR="00112A2F" w:rsidRPr="00CD03B3" w:rsidRDefault="00112A2F" w:rsidP="00CD03B3">
      <w:pPr>
        <w:pStyle w:val="NormalWeb"/>
        <w:spacing w:line="360" w:lineRule="auto"/>
        <w:jc w:val="both"/>
      </w:pPr>
      <w:r w:rsidRPr="00CD03B3">
        <w:t>The questionnaire was administered to the pupils with assistance from their teachers to ensure clarity and accuracy of responses. Responses were subsequently analyzed to determine their association with malaria parasitemia.</w:t>
      </w:r>
    </w:p>
    <w:p w14:paraId="3E8DBDE4" w14:textId="77777777" w:rsidR="00112A2F" w:rsidRPr="00CD03B3" w:rsidRDefault="00112A2F" w:rsidP="00CD03B3">
      <w:pPr>
        <w:pStyle w:val="NormalWeb"/>
        <w:spacing w:line="360" w:lineRule="auto"/>
        <w:jc w:val="both"/>
      </w:pPr>
      <w:r w:rsidRPr="00CD03B3">
        <w:rPr>
          <w:b/>
          <w:bCs/>
        </w:rPr>
        <w:lastRenderedPageBreak/>
        <w:t>Ethical approval</w:t>
      </w:r>
      <w:r w:rsidRPr="00CD03B3">
        <w:t>: Ethical approval for this study was obtained from necessary authorities. Consent was obtained from the pupils before the study. Blood specimens were obtained from consenting pupils.</w:t>
      </w:r>
    </w:p>
    <w:p w14:paraId="5EBA9EAE" w14:textId="54A24F8C" w:rsidR="00112A2F" w:rsidRPr="00CD03B3" w:rsidRDefault="00112A2F" w:rsidP="00CD03B3">
      <w:pPr>
        <w:pStyle w:val="NormalWeb"/>
        <w:spacing w:line="360" w:lineRule="auto"/>
        <w:jc w:val="both"/>
      </w:pPr>
      <w:r w:rsidRPr="00CD03B3">
        <w:rPr>
          <w:b/>
          <w:bCs/>
        </w:rPr>
        <w:t>Data analysis</w:t>
      </w:r>
      <w:r w:rsidRPr="00CD03B3">
        <w:rPr>
          <w:b/>
        </w:rPr>
        <w:t>:</w:t>
      </w:r>
      <w:r w:rsidRPr="00CD03B3">
        <w:t xml:space="preserve"> The results obtained in the study were analyzed using SPSS </w:t>
      </w:r>
      <w:r w:rsidR="0079721A" w:rsidRPr="00CD03B3">
        <w:t xml:space="preserve">in IBM </w:t>
      </w:r>
      <w:r w:rsidRPr="00CD03B3">
        <w:t>version 25. Chi- square test was used to compare prevalence of the infection in relation school, class of children, age groups and sex.  Intensity of malaria parasite were categorized</w:t>
      </w:r>
      <w:r w:rsidR="005B32C5" w:rsidRPr="00CD03B3">
        <w:t xml:space="preserve"> into mild, moderate and heavy. </w:t>
      </w:r>
      <w:r w:rsidR="005B32C5" w:rsidRPr="00CD03B3">
        <w:rPr>
          <w:bCs/>
        </w:rPr>
        <w:t>Mild infection (+)</w:t>
      </w:r>
      <w:r w:rsidR="005B32C5" w:rsidRPr="00CD03B3">
        <w:t xml:space="preserve"> was defined as </w:t>
      </w:r>
      <w:r w:rsidR="005B32C5" w:rsidRPr="00CD03B3">
        <w:rPr>
          <w:bCs/>
        </w:rPr>
        <w:t>1–10 parasites per 100 thick film fields</w:t>
      </w:r>
      <w:r w:rsidR="005B32C5" w:rsidRPr="00CD03B3">
        <w:t xml:space="preserve">, </w:t>
      </w:r>
      <w:r w:rsidR="005B32C5" w:rsidRPr="00CD03B3">
        <w:rPr>
          <w:bCs/>
        </w:rPr>
        <w:t>moderate infection (++)</w:t>
      </w:r>
      <w:r w:rsidR="005B32C5" w:rsidRPr="00CD03B3">
        <w:t xml:space="preserve"> as </w:t>
      </w:r>
      <w:r w:rsidR="005B32C5" w:rsidRPr="00CD03B3">
        <w:rPr>
          <w:bCs/>
        </w:rPr>
        <w:t>11–30 parasites per 100 thick film fields</w:t>
      </w:r>
      <w:r w:rsidR="005B32C5" w:rsidRPr="00CD03B3">
        <w:t xml:space="preserve">, and </w:t>
      </w:r>
      <w:r w:rsidR="005B32C5" w:rsidRPr="00CD03B3">
        <w:rPr>
          <w:bCs/>
        </w:rPr>
        <w:t>heavy infection (+++)</w:t>
      </w:r>
      <w:r w:rsidR="005B32C5" w:rsidRPr="00CD03B3">
        <w:t xml:space="preserve"> as showing </w:t>
      </w:r>
      <w:r w:rsidR="005B32C5" w:rsidRPr="00CD03B3">
        <w:rPr>
          <w:bCs/>
        </w:rPr>
        <w:t>numerous parasites across the thick film fields</w:t>
      </w:r>
      <w:r w:rsidR="005B32C5" w:rsidRPr="00CD03B3">
        <w:t xml:space="preserve">. </w:t>
      </w:r>
      <w:r w:rsidRPr="00CD03B3">
        <w:t xml:space="preserve">Risk factor was determined using a bivariate analysis. The level of significance was set at 5%. </w:t>
      </w:r>
    </w:p>
    <w:p w14:paraId="2506659B" w14:textId="77777777" w:rsidR="00FE3CFF" w:rsidRPr="00CD03B3" w:rsidRDefault="00FE3CFF" w:rsidP="00CD03B3">
      <w:pPr>
        <w:pStyle w:val="NormalWeb"/>
        <w:spacing w:line="360" w:lineRule="auto"/>
        <w:jc w:val="both"/>
        <w:rPr>
          <w:bCs/>
        </w:rPr>
      </w:pPr>
    </w:p>
    <w:p w14:paraId="386664A9" w14:textId="77777777" w:rsidR="00112A2F" w:rsidRPr="00CD03B3" w:rsidRDefault="00112A2F" w:rsidP="00CD03B3">
      <w:pPr>
        <w:pStyle w:val="NormalWeb"/>
        <w:spacing w:line="360" w:lineRule="auto"/>
        <w:jc w:val="both"/>
        <w:rPr>
          <w:b/>
          <w:bCs/>
        </w:rPr>
      </w:pPr>
      <w:r w:rsidRPr="00CD03B3">
        <w:rPr>
          <w:b/>
          <w:bCs/>
        </w:rPr>
        <w:t>RESULTS</w:t>
      </w:r>
    </w:p>
    <w:p w14:paraId="1BD28F64" w14:textId="51AF5270" w:rsidR="003A47E9" w:rsidRPr="00CD03B3" w:rsidRDefault="00112A2F" w:rsidP="00CD03B3">
      <w:pPr>
        <w:pStyle w:val="NormalWeb"/>
        <w:spacing w:line="360" w:lineRule="auto"/>
        <w:jc w:val="both"/>
        <w:rPr>
          <w:lang w:val="en-GB"/>
        </w:rPr>
      </w:pPr>
      <w:r w:rsidRPr="00CD03B3">
        <w:rPr>
          <w:lang w:val="en-GB"/>
        </w:rPr>
        <w:t xml:space="preserve">Of the 120 pupils examined for malaria infection in two selected primary </w:t>
      </w:r>
      <w:r w:rsidR="00FE3CFF" w:rsidRPr="00CD03B3">
        <w:rPr>
          <w:lang w:val="en-GB"/>
        </w:rPr>
        <w:t>schools</w:t>
      </w:r>
      <w:r w:rsidRPr="00CD03B3">
        <w:rPr>
          <w:lang w:val="en-GB"/>
        </w:rPr>
        <w:t xml:space="preserve"> in </w:t>
      </w:r>
      <w:proofErr w:type="spellStart"/>
      <w:r w:rsidRPr="00CD03B3">
        <w:rPr>
          <w:lang w:val="en-GB"/>
        </w:rPr>
        <w:t>Nawfia</w:t>
      </w:r>
      <w:proofErr w:type="spellEnd"/>
      <w:r w:rsidRPr="00CD03B3">
        <w:rPr>
          <w:lang w:val="en-GB"/>
        </w:rPr>
        <w:t xml:space="preserve">, </w:t>
      </w:r>
      <w:proofErr w:type="spellStart"/>
      <w:r w:rsidRPr="00CD03B3">
        <w:rPr>
          <w:lang w:val="en-GB"/>
        </w:rPr>
        <w:t>Ojoko</w:t>
      </w:r>
      <w:proofErr w:type="spellEnd"/>
      <w:r w:rsidRPr="00CD03B3">
        <w:rPr>
          <w:lang w:val="en-GB"/>
        </w:rPr>
        <w:t xml:space="preserve"> primary school recorded a prevalence of 49(89.1%)</w:t>
      </w:r>
      <w:r w:rsidR="00FE3CFF" w:rsidRPr="00CD03B3">
        <w:rPr>
          <w:lang w:val="en-GB"/>
        </w:rPr>
        <w:t>,</w:t>
      </w:r>
      <w:r w:rsidRPr="00CD03B3">
        <w:rPr>
          <w:lang w:val="en-GB"/>
        </w:rPr>
        <w:t xml:space="preserve"> and </w:t>
      </w:r>
      <w:proofErr w:type="spellStart"/>
      <w:r w:rsidRPr="00CD03B3">
        <w:rPr>
          <w:lang w:val="en-GB"/>
        </w:rPr>
        <w:t>Okagbue</w:t>
      </w:r>
      <w:proofErr w:type="spellEnd"/>
      <w:r w:rsidRPr="00CD03B3">
        <w:rPr>
          <w:lang w:val="en-GB"/>
        </w:rPr>
        <w:t xml:space="preserve"> memorial pri</w:t>
      </w:r>
      <w:r w:rsidR="00FE3CFF" w:rsidRPr="00CD03B3">
        <w:rPr>
          <w:lang w:val="en-GB"/>
        </w:rPr>
        <w:t xml:space="preserve">mary school 61(93.8%). There was </w:t>
      </w:r>
      <w:r w:rsidRPr="00CD03B3">
        <w:rPr>
          <w:lang w:val="en-GB"/>
        </w:rPr>
        <w:t xml:space="preserve">no significant difference (p&lt;0.05) in malaria infection comparing the prevalence of the two primary schools (Table 1). </w:t>
      </w:r>
    </w:p>
    <w:p w14:paraId="77D3A280" w14:textId="7E3D1211" w:rsidR="003A47E9" w:rsidRPr="00CD03B3" w:rsidRDefault="003A47E9" w:rsidP="00CD03B3">
      <w:pPr>
        <w:pStyle w:val="NormalWeb"/>
        <w:spacing w:line="360" w:lineRule="auto"/>
        <w:jc w:val="both"/>
        <w:rPr>
          <w:b/>
          <w:bCs/>
          <w:lang w:val="en-GB"/>
        </w:rPr>
      </w:pPr>
      <w:r w:rsidRPr="00CD03B3">
        <w:rPr>
          <w:b/>
          <w:bCs/>
          <w:lang w:val="en-GB"/>
        </w:rPr>
        <w:t>Table 1: Pre</w:t>
      </w:r>
      <w:r w:rsidR="005B32C5" w:rsidRPr="00CD03B3">
        <w:rPr>
          <w:b/>
          <w:bCs/>
          <w:lang w:val="en-GB"/>
        </w:rPr>
        <w:t xml:space="preserve">valence of malaria in </w:t>
      </w:r>
      <w:proofErr w:type="spellStart"/>
      <w:r w:rsidRPr="00CD03B3">
        <w:rPr>
          <w:b/>
          <w:bCs/>
          <w:lang w:val="en-GB"/>
        </w:rPr>
        <w:t>Ojoko</w:t>
      </w:r>
      <w:proofErr w:type="spellEnd"/>
      <w:r w:rsidRPr="00CD03B3">
        <w:rPr>
          <w:b/>
          <w:bCs/>
          <w:lang w:val="en-GB"/>
        </w:rPr>
        <w:t xml:space="preserve"> and </w:t>
      </w:r>
      <w:proofErr w:type="spellStart"/>
      <w:r w:rsidRPr="00CD03B3">
        <w:rPr>
          <w:b/>
          <w:bCs/>
          <w:lang w:val="en-GB"/>
        </w:rPr>
        <w:t>Okagbue</w:t>
      </w:r>
      <w:proofErr w:type="spellEnd"/>
      <w:r w:rsidRPr="00CD03B3">
        <w:rPr>
          <w:b/>
          <w:bCs/>
          <w:lang w:val="en-GB"/>
        </w:rPr>
        <w:t xml:space="preserve"> primary schools</w:t>
      </w:r>
    </w:p>
    <w:tbl>
      <w:tblPr>
        <w:tblStyle w:val="TableGrid"/>
        <w:tblW w:w="96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2412"/>
        <w:gridCol w:w="2413"/>
        <w:gridCol w:w="2413"/>
      </w:tblGrid>
      <w:tr w:rsidR="003A47E9" w:rsidRPr="00CD03B3" w14:paraId="12E24A3D" w14:textId="77777777" w:rsidTr="003A47E9">
        <w:trPr>
          <w:trHeight w:val="800"/>
        </w:trPr>
        <w:tc>
          <w:tcPr>
            <w:tcW w:w="2412" w:type="dxa"/>
            <w:tcBorders>
              <w:top w:val="single" w:sz="4" w:space="0" w:color="auto"/>
              <w:left w:val="nil"/>
              <w:bottom w:val="single" w:sz="4" w:space="0" w:color="auto"/>
              <w:right w:val="nil"/>
            </w:tcBorders>
            <w:hideMark/>
          </w:tcPr>
          <w:p w14:paraId="0D0E0B07" w14:textId="77777777" w:rsidR="003A47E9" w:rsidRPr="00CD03B3" w:rsidRDefault="003A47E9" w:rsidP="00CD03B3">
            <w:pPr>
              <w:pStyle w:val="NormalWeb"/>
              <w:spacing w:line="360" w:lineRule="auto"/>
              <w:jc w:val="both"/>
              <w:rPr>
                <w:lang w:val="en-GB"/>
              </w:rPr>
            </w:pPr>
            <w:r w:rsidRPr="00CD03B3">
              <w:rPr>
                <w:lang w:val="en-GB"/>
              </w:rPr>
              <w:t>Schools</w:t>
            </w:r>
          </w:p>
        </w:tc>
        <w:tc>
          <w:tcPr>
            <w:tcW w:w="2412" w:type="dxa"/>
            <w:tcBorders>
              <w:top w:val="single" w:sz="4" w:space="0" w:color="auto"/>
              <w:left w:val="nil"/>
              <w:bottom w:val="single" w:sz="4" w:space="0" w:color="auto"/>
              <w:right w:val="nil"/>
            </w:tcBorders>
            <w:hideMark/>
          </w:tcPr>
          <w:p w14:paraId="6EC9CF33" w14:textId="77777777" w:rsidR="003A47E9" w:rsidRPr="00CD03B3" w:rsidRDefault="003A47E9" w:rsidP="00CD03B3">
            <w:pPr>
              <w:pStyle w:val="NormalWeb"/>
              <w:spacing w:line="360" w:lineRule="auto"/>
              <w:jc w:val="both"/>
              <w:rPr>
                <w:lang w:val="en-GB"/>
              </w:rPr>
            </w:pPr>
            <w:r w:rsidRPr="00CD03B3">
              <w:rPr>
                <w:lang w:val="en-GB"/>
              </w:rPr>
              <w:t>Number examined</w:t>
            </w:r>
          </w:p>
        </w:tc>
        <w:tc>
          <w:tcPr>
            <w:tcW w:w="2413" w:type="dxa"/>
            <w:tcBorders>
              <w:top w:val="single" w:sz="4" w:space="0" w:color="auto"/>
              <w:left w:val="nil"/>
              <w:bottom w:val="single" w:sz="4" w:space="0" w:color="auto"/>
              <w:right w:val="nil"/>
            </w:tcBorders>
            <w:hideMark/>
          </w:tcPr>
          <w:p w14:paraId="4F1ED88E" w14:textId="77777777" w:rsidR="003A47E9" w:rsidRPr="00CD03B3" w:rsidRDefault="003A47E9" w:rsidP="00CD03B3">
            <w:pPr>
              <w:pStyle w:val="NormalWeb"/>
              <w:spacing w:line="360" w:lineRule="auto"/>
              <w:jc w:val="both"/>
              <w:rPr>
                <w:lang w:val="en-GB"/>
              </w:rPr>
            </w:pPr>
            <w:r w:rsidRPr="00CD03B3">
              <w:rPr>
                <w:lang w:val="en-GB"/>
              </w:rPr>
              <w:t>Number infected</w:t>
            </w:r>
          </w:p>
        </w:tc>
        <w:tc>
          <w:tcPr>
            <w:tcW w:w="2413" w:type="dxa"/>
            <w:tcBorders>
              <w:top w:val="single" w:sz="4" w:space="0" w:color="auto"/>
              <w:left w:val="nil"/>
              <w:bottom w:val="single" w:sz="4" w:space="0" w:color="auto"/>
              <w:right w:val="nil"/>
            </w:tcBorders>
            <w:hideMark/>
          </w:tcPr>
          <w:p w14:paraId="6D669155" w14:textId="77777777" w:rsidR="003A47E9" w:rsidRPr="00CD03B3" w:rsidRDefault="003A47E9" w:rsidP="00CD03B3">
            <w:pPr>
              <w:pStyle w:val="NormalWeb"/>
              <w:spacing w:line="360" w:lineRule="auto"/>
              <w:jc w:val="both"/>
              <w:rPr>
                <w:lang w:val="en-GB"/>
              </w:rPr>
            </w:pPr>
            <w:r w:rsidRPr="00CD03B3">
              <w:rPr>
                <w:lang w:val="en-GB"/>
              </w:rPr>
              <w:t>Prevalence (%)</w:t>
            </w:r>
          </w:p>
        </w:tc>
      </w:tr>
      <w:tr w:rsidR="003A47E9" w:rsidRPr="00CD03B3" w14:paraId="69A231F2" w14:textId="77777777" w:rsidTr="003A47E9">
        <w:trPr>
          <w:trHeight w:val="824"/>
        </w:trPr>
        <w:tc>
          <w:tcPr>
            <w:tcW w:w="2412" w:type="dxa"/>
            <w:tcBorders>
              <w:top w:val="single" w:sz="4" w:space="0" w:color="auto"/>
              <w:left w:val="nil"/>
              <w:bottom w:val="nil"/>
              <w:right w:val="nil"/>
            </w:tcBorders>
            <w:hideMark/>
          </w:tcPr>
          <w:p w14:paraId="0E46D06B" w14:textId="77777777" w:rsidR="003A47E9" w:rsidRPr="00CD03B3" w:rsidRDefault="003A47E9" w:rsidP="00CD03B3">
            <w:pPr>
              <w:pStyle w:val="NormalWeb"/>
              <w:spacing w:line="360" w:lineRule="auto"/>
              <w:jc w:val="both"/>
              <w:rPr>
                <w:lang w:val="en-GB"/>
              </w:rPr>
            </w:pPr>
            <w:proofErr w:type="spellStart"/>
            <w:r w:rsidRPr="00CD03B3">
              <w:rPr>
                <w:lang w:val="en-GB"/>
              </w:rPr>
              <w:t>Ojoko</w:t>
            </w:r>
            <w:proofErr w:type="spellEnd"/>
            <w:r w:rsidRPr="00CD03B3">
              <w:rPr>
                <w:lang w:val="en-GB"/>
              </w:rPr>
              <w:t xml:space="preserve"> </w:t>
            </w:r>
          </w:p>
        </w:tc>
        <w:tc>
          <w:tcPr>
            <w:tcW w:w="2412" w:type="dxa"/>
            <w:tcBorders>
              <w:top w:val="single" w:sz="4" w:space="0" w:color="auto"/>
              <w:left w:val="nil"/>
              <w:bottom w:val="nil"/>
              <w:right w:val="nil"/>
            </w:tcBorders>
            <w:hideMark/>
          </w:tcPr>
          <w:p w14:paraId="4DB64C92" w14:textId="77777777" w:rsidR="003A47E9" w:rsidRPr="00CD03B3" w:rsidRDefault="003A47E9" w:rsidP="00CD03B3">
            <w:pPr>
              <w:pStyle w:val="NormalWeb"/>
              <w:spacing w:line="360" w:lineRule="auto"/>
              <w:jc w:val="both"/>
              <w:rPr>
                <w:lang w:val="en-GB"/>
              </w:rPr>
            </w:pPr>
            <w:r w:rsidRPr="00CD03B3">
              <w:rPr>
                <w:lang w:val="en-GB"/>
              </w:rPr>
              <w:t>55</w:t>
            </w:r>
          </w:p>
        </w:tc>
        <w:tc>
          <w:tcPr>
            <w:tcW w:w="2413" w:type="dxa"/>
            <w:tcBorders>
              <w:top w:val="single" w:sz="4" w:space="0" w:color="auto"/>
              <w:left w:val="nil"/>
              <w:bottom w:val="nil"/>
              <w:right w:val="nil"/>
            </w:tcBorders>
            <w:hideMark/>
          </w:tcPr>
          <w:p w14:paraId="65A4639D" w14:textId="77777777" w:rsidR="003A47E9" w:rsidRPr="00CD03B3" w:rsidRDefault="003A47E9" w:rsidP="00CD03B3">
            <w:pPr>
              <w:pStyle w:val="NormalWeb"/>
              <w:spacing w:line="360" w:lineRule="auto"/>
              <w:jc w:val="both"/>
              <w:rPr>
                <w:lang w:val="en-GB"/>
              </w:rPr>
            </w:pPr>
            <w:r w:rsidRPr="00CD03B3">
              <w:rPr>
                <w:lang w:val="en-GB"/>
              </w:rPr>
              <w:t>49</w:t>
            </w:r>
          </w:p>
        </w:tc>
        <w:tc>
          <w:tcPr>
            <w:tcW w:w="2413" w:type="dxa"/>
            <w:tcBorders>
              <w:top w:val="single" w:sz="4" w:space="0" w:color="auto"/>
              <w:left w:val="nil"/>
              <w:bottom w:val="nil"/>
              <w:right w:val="nil"/>
            </w:tcBorders>
            <w:hideMark/>
          </w:tcPr>
          <w:p w14:paraId="6E8E716C" w14:textId="77777777" w:rsidR="003A47E9" w:rsidRPr="00CD03B3" w:rsidRDefault="003A47E9" w:rsidP="00CD03B3">
            <w:pPr>
              <w:pStyle w:val="NormalWeb"/>
              <w:spacing w:line="360" w:lineRule="auto"/>
              <w:jc w:val="both"/>
              <w:rPr>
                <w:lang w:val="en-GB"/>
              </w:rPr>
            </w:pPr>
            <w:r w:rsidRPr="00CD03B3">
              <w:rPr>
                <w:lang w:val="en-GB"/>
              </w:rPr>
              <w:t>89.1</w:t>
            </w:r>
          </w:p>
        </w:tc>
      </w:tr>
      <w:tr w:rsidR="003A47E9" w:rsidRPr="00CD03B3" w14:paraId="3FC46929" w14:textId="77777777" w:rsidTr="003A47E9">
        <w:trPr>
          <w:trHeight w:val="824"/>
        </w:trPr>
        <w:tc>
          <w:tcPr>
            <w:tcW w:w="2412" w:type="dxa"/>
            <w:tcBorders>
              <w:top w:val="nil"/>
              <w:left w:val="nil"/>
              <w:bottom w:val="nil"/>
              <w:right w:val="nil"/>
            </w:tcBorders>
            <w:hideMark/>
          </w:tcPr>
          <w:p w14:paraId="0E62F88B" w14:textId="77777777" w:rsidR="003A47E9" w:rsidRPr="00CD03B3" w:rsidRDefault="003A47E9" w:rsidP="00CD03B3">
            <w:pPr>
              <w:pStyle w:val="NormalWeb"/>
              <w:spacing w:line="360" w:lineRule="auto"/>
              <w:jc w:val="both"/>
              <w:rPr>
                <w:lang w:val="en-GB"/>
              </w:rPr>
            </w:pPr>
            <w:proofErr w:type="spellStart"/>
            <w:r w:rsidRPr="00CD03B3">
              <w:rPr>
                <w:lang w:val="en-GB"/>
              </w:rPr>
              <w:t>Okagbue</w:t>
            </w:r>
            <w:proofErr w:type="spellEnd"/>
            <w:r w:rsidRPr="00CD03B3">
              <w:rPr>
                <w:lang w:val="en-GB"/>
              </w:rPr>
              <w:t xml:space="preserve"> </w:t>
            </w:r>
          </w:p>
        </w:tc>
        <w:tc>
          <w:tcPr>
            <w:tcW w:w="2412" w:type="dxa"/>
            <w:tcBorders>
              <w:top w:val="nil"/>
              <w:left w:val="nil"/>
              <w:bottom w:val="nil"/>
              <w:right w:val="nil"/>
            </w:tcBorders>
            <w:hideMark/>
          </w:tcPr>
          <w:p w14:paraId="05E5A7FE" w14:textId="77777777" w:rsidR="003A47E9" w:rsidRPr="00CD03B3" w:rsidRDefault="003A47E9" w:rsidP="00CD03B3">
            <w:pPr>
              <w:pStyle w:val="NormalWeb"/>
              <w:spacing w:line="360" w:lineRule="auto"/>
              <w:jc w:val="both"/>
              <w:rPr>
                <w:lang w:val="en-GB"/>
              </w:rPr>
            </w:pPr>
            <w:r w:rsidRPr="00CD03B3">
              <w:rPr>
                <w:lang w:val="en-GB"/>
              </w:rPr>
              <w:t>65</w:t>
            </w:r>
          </w:p>
        </w:tc>
        <w:tc>
          <w:tcPr>
            <w:tcW w:w="2413" w:type="dxa"/>
            <w:tcBorders>
              <w:top w:val="nil"/>
              <w:left w:val="nil"/>
              <w:bottom w:val="nil"/>
              <w:right w:val="nil"/>
            </w:tcBorders>
            <w:hideMark/>
          </w:tcPr>
          <w:p w14:paraId="566A774A" w14:textId="77777777" w:rsidR="003A47E9" w:rsidRPr="00CD03B3" w:rsidRDefault="003A47E9" w:rsidP="00CD03B3">
            <w:pPr>
              <w:pStyle w:val="NormalWeb"/>
              <w:spacing w:line="360" w:lineRule="auto"/>
              <w:jc w:val="both"/>
              <w:rPr>
                <w:lang w:val="en-GB"/>
              </w:rPr>
            </w:pPr>
            <w:r w:rsidRPr="00CD03B3">
              <w:rPr>
                <w:lang w:val="en-GB"/>
              </w:rPr>
              <w:t>61</w:t>
            </w:r>
          </w:p>
        </w:tc>
        <w:tc>
          <w:tcPr>
            <w:tcW w:w="2413" w:type="dxa"/>
            <w:tcBorders>
              <w:top w:val="nil"/>
              <w:left w:val="nil"/>
              <w:bottom w:val="nil"/>
              <w:right w:val="nil"/>
            </w:tcBorders>
            <w:hideMark/>
          </w:tcPr>
          <w:p w14:paraId="4D6F3EAE" w14:textId="77777777" w:rsidR="003A47E9" w:rsidRPr="00CD03B3" w:rsidRDefault="003A47E9" w:rsidP="00CD03B3">
            <w:pPr>
              <w:pStyle w:val="NormalWeb"/>
              <w:spacing w:line="360" w:lineRule="auto"/>
              <w:jc w:val="both"/>
              <w:rPr>
                <w:lang w:val="en-GB"/>
              </w:rPr>
            </w:pPr>
            <w:r w:rsidRPr="00CD03B3">
              <w:rPr>
                <w:lang w:val="en-GB"/>
              </w:rPr>
              <w:t>93.8</w:t>
            </w:r>
          </w:p>
        </w:tc>
      </w:tr>
      <w:tr w:rsidR="003A47E9" w:rsidRPr="00CD03B3" w14:paraId="4419EE48" w14:textId="77777777" w:rsidTr="003A47E9">
        <w:trPr>
          <w:trHeight w:val="800"/>
        </w:trPr>
        <w:tc>
          <w:tcPr>
            <w:tcW w:w="2412" w:type="dxa"/>
            <w:tcBorders>
              <w:top w:val="nil"/>
              <w:left w:val="nil"/>
              <w:bottom w:val="single" w:sz="4" w:space="0" w:color="auto"/>
              <w:right w:val="nil"/>
            </w:tcBorders>
            <w:hideMark/>
          </w:tcPr>
          <w:p w14:paraId="6D031C77" w14:textId="77777777" w:rsidR="003A47E9" w:rsidRPr="00CD03B3" w:rsidRDefault="003A47E9" w:rsidP="00CD03B3">
            <w:pPr>
              <w:pStyle w:val="NormalWeb"/>
              <w:spacing w:line="360" w:lineRule="auto"/>
              <w:jc w:val="both"/>
              <w:rPr>
                <w:lang w:val="en-GB"/>
              </w:rPr>
            </w:pPr>
            <w:r w:rsidRPr="00CD03B3">
              <w:rPr>
                <w:lang w:val="en-GB"/>
              </w:rPr>
              <w:t>Total</w:t>
            </w:r>
          </w:p>
        </w:tc>
        <w:tc>
          <w:tcPr>
            <w:tcW w:w="2412" w:type="dxa"/>
            <w:tcBorders>
              <w:top w:val="nil"/>
              <w:left w:val="nil"/>
              <w:bottom w:val="single" w:sz="4" w:space="0" w:color="auto"/>
              <w:right w:val="nil"/>
            </w:tcBorders>
            <w:hideMark/>
          </w:tcPr>
          <w:p w14:paraId="2B67E184" w14:textId="77777777" w:rsidR="003A47E9" w:rsidRPr="00CD03B3" w:rsidRDefault="003A47E9" w:rsidP="00CD03B3">
            <w:pPr>
              <w:pStyle w:val="NormalWeb"/>
              <w:spacing w:line="360" w:lineRule="auto"/>
              <w:jc w:val="both"/>
              <w:rPr>
                <w:lang w:val="en-GB"/>
              </w:rPr>
            </w:pPr>
            <w:r w:rsidRPr="00CD03B3">
              <w:rPr>
                <w:lang w:val="en-GB"/>
              </w:rPr>
              <w:t>120</w:t>
            </w:r>
          </w:p>
        </w:tc>
        <w:tc>
          <w:tcPr>
            <w:tcW w:w="2413" w:type="dxa"/>
            <w:tcBorders>
              <w:top w:val="nil"/>
              <w:left w:val="nil"/>
              <w:bottom w:val="single" w:sz="4" w:space="0" w:color="auto"/>
              <w:right w:val="nil"/>
            </w:tcBorders>
            <w:hideMark/>
          </w:tcPr>
          <w:p w14:paraId="4B43482A" w14:textId="77777777" w:rsidR="003A47E9" w:rsidRPr="00CD03B3" w:rsidRDefault="003A47E9" w:rsidP="00CD03B3">
            <w:pPr>
              <w:pStyle w:val="NormalWeb"/>
              <w:spacing w:line="360" w:lineRule="auto"/>
              <w:jc w:val="both"/>
              <w:rPr>
                <w:lang w:val="en-GB"/>
              </w:rPr>
            </w:pPr>
            <w:r w:rsidRPr="00CD03B3">
              <w:rPr>
                <w:lang w:val="en-GB"/>
              </w:rPr>
              <w:t>110</w:t>
            </w:r>
          </w:p>
        </w:tc>
        <w:tc>
          <w:tcPr>
            <w:tcW w:w="2413" w:type="dxa"/>
            <w:tcBorders>
              <w:top w:val="nil"/>
              <w:left w:val="nil"/>
              <w:bottom w:val="single" w:sz="4" w:space="0" w:color="auto"/>
              <w:right w:val="nil"/>
            </w:tcBorders>
            <w:hideMark/>
          </w:tcPr>
          <w:p w14:paraId="6F344A79" w14:textId="77777777" w:rsidR="003A47E9" w:rsidRPr="00CD03B3" w:rsidRDefault="003A47E9" w:rsidP="00CD03B3">
            <w:pPr>
              <w:pStyle w:val="NormalWeb"/>
              <w:spacing w:line="360" w:lineRule="auto"/>
              <w:jc w:val="both"/>
              <w:rPr>
                <w:lang w:val="en-GB"/>
              </w:rPr>
            </w:pPr>
            <w:r w:rsidRPr="00CD03B3">
              <w:rPr>
                <w:lang w:val="en-GB"/>
              </w:rPr>
              <w:t>91.7</w:t>
            </w:r>
          </w:p>
        </w:tc>
      </w:tr>
    </w:tbl>
    <w:p w14:paraId="229D2DDD" w14:textId="06C97121" w:rsidR="0079721A" w:rsidRPr="00CD03B3" w:rsidRDefault="003A47E9" w:rsidP="00CD03B3">
      <w:pPr>
        <w:pStyle w:val="NormalWeb"/>
        <w:spacing w:before="0" w:beforeAutospacing="0" w:after="0" w:afterAutospacing="0"/>
        <w:jc w:val="both"/>
        <w:rPr>
          <w:lang w:val="en-GB"/>
        </w:rPr>
      </w:pPr>
      <w:r w:rsidRPr="00CD03B3">
        <w:rPr>
          <w:lang w:val="en-GB"/>
        </w:rPr>
        <w:t>ꭓ</w:t>
      </w:r>
      <w:r w:rsidRPr="00CD03B3">
        <w:rPr>
          <w:vertAlign w:val="superscript"/>
          <w:lang w:val="en-GB"/>
        </w:rPr>
        <w:t>2</w:t>
      </w:r>
      <w:r w:rsidRPr="00CD03B3">
        <w:rPr>
          <w:lang w:val="en-GB"/>
        </w:rPr>
        <w:t xml:space="preserve"> = 0.882, P value= 0.348</w:t>
      </w:r>
    </w:p>
    <w:p w14:paraId="7905C63E" w14:textId="77777777" w:rsidR="00FE3CFF" w:rsidRPr="00CD03B3" w:rsidRDefault="00FE3CFF" w:rsidP="00CD03B3">
      <w:pPr>
        <w:pStyle w:val="NormalWeb"/>
        <w:spacing w:before="0" w:beforeAutospacing="0" w:after="0" w:afterAutospacing="0"/>
        <w:jc w:val="both"/>
        <w:rPr>
          <w:lang w:val="en-GB"/>
        </w:rPr>
      </w:pPr>
    </w:p>
    <w:p w14:paraId="02F54716" w14:textId="53F5FF5D" w:rsidR="003A47E9" w:rsidRPr="00CD03B3" w:rsidRDefault="0079721A" w:rsidP="00CD03B3">
      <w:pPr>
        <w:spacing w:line="360" w:lineRule="auto"/>
        <w:jc w:val="both"/>
        <w:rPr>
          <w:rFonts w:ascii="Times New Roman" w:hAnsi="Times New Roman"/>
          <w:color w:val="FF0000"/>
          <w:sz w:val="24"/>
          <w:szCs w:val="24"/>
          <w:lang w:val="en-GB"/>
        </w:rPr>
      </w:pPr>
      <w:r w:rsidRPr="00CD03B3">
        <w:rPr>
          <w:rFonts w:ascii="Times New Roman" w:hAnsi="Times New Roman"/>
          <w:sz w:val="24"/>
          <w:szCs w:val="24"/>
          <w:lang w:val="en-GB"/>
        </w:rPr>
        <w:lastRenderedPageBreak/>
        <w:t>Of the study participants</w:t>
      </w:r>
      <w:r w:rsidR="003A47E9" w:rsidRPr="00CD03B3">
        <w:rPr>
          <w:rFonts w:ascii="Times New Roman" w:hAnsi="Times New Roman"/>
          <w:sz w:val="24"/>
          <w:szCs w:val="24"/>
          <w:lang w:val="en-GB"/>
        </w:rPr>
        <w:t xml:space="preserve">, Primary 4 pupils recorded a prevalence of </w:t>
      </w:r>
      <w:r w:rsidR="00FE3CFF" w:rsidRPr="00CD03B3">
        <w:rPr>
          <w:rFonts w:ascii="Times New Roman" w:hAnsi="Times New Roman"/>
          <w:sz w:val="24"/>
          <w:szCs w:val="24"/>
          <w:lang w:val="en-GB"/>
        </w:rPr>
        <w:t>88.2% (n=</w:t>
      </w:r>
      <w:r w:rsidR="003A47E9" w:rsidRPr="00CD03B3">
        <w:rPr>
          <w:rFonts w:ascii="Times New Roman" w:hAnsi="Times New Roman"/>
          <w:sz w:val="24"/>
          <w:szCs w:val="24"/>
          <w:lang w:val="en-GB"/>
        </w:rPr>
        <w:t>15</w:t>
      </w:r>
      <w:r w:rsidR="00FE3CFF" w:rsidRPr="00CD03B3">
        <w:rPr>
          <w:rFonts w:ascii="Times New Roman" w:hAnsi="Times New Roman"/>
          <w:sz w:val="24"/>
          <w:szCs w:val="24"/>
          <w:lang w:val="en-GB"/>
        </w:rPr>
        <w:t xml:space="preserve">), Primary five </w:t>
      </w:r>
      <w:r w:rsidR="003A47E9" w:rsidRPr="00CD03B3">
        <w:rPr>
          <w:rFonts w:ascii="Times New Roman" w:hAnsi="Times New Roman"/>
          <w:sz w:val="24"/>
          <w:szCs w:val="24"/>
          <w:lang w:val="en-GB"/>
        </w:rPr>
        <w:t>91.6%</w:t>
      </w:r>
      <w:r w:rsidR="00FE3CFF" w:rsidRPr="00CD03B3">
        <w:rPr>
          <w:rFonts w:ascii="Times New Roman" w:hAnsi="Times New Roman"/>
          <w:sz w:val="24"/>
          <w:szCs w:val="24"/>
          <w:lang w:val="en-GB"/>
        </w:rPr>
        <w:t xml:space="preserve"> (n=44</w:t>
      </w:r>
      <w:r w:rsidR="003A47E9" w:rsidRPr="00CD03B3">
        <w:rPr>
          <w:rFonts w:ascii="Times New Roman" w:hAnsi="Times New Roman"/>
          <w:sz w:val="24"/>
          <w:szCs w:val="24"/>
          <w:lang w:val="en-GB"/>
        </w:rPr>
        <w:t>)</w:t>
      </w:r>
      <w:r w:rsidR="00FE3CFF" w:rsidRPr="00CD03B3">
        <w:rPr>
          <w:rFonts w:ascii="Times New Roman" w:hAnsi="Times New Roman"/>
          <w:sz w:val="24"/>
          <w:szCs w:val="24"/>
          <w:lang w:val="en-GB"/>
        </w:rPr>
        <w:t xml:space="preserve">, and Primary six </w:t>
      </w:r>
      <w:r w:rsidR="003A47E9" w:rsidRPr="00CD03B3">
        <w:rPr>
          <w:rFonts w:ascii="Times New Roman" w:hAnsi="Times New Roman"/>
          <w:sz w:val="24"/>
          <w:szCs w:val="24"/>
          <w:lang w:val="en-GB"/>
        </w:rPr>
        <w:t>92.7%</w:t>
      </w:r>
      <w:r w:rsidR="00FE3CFF" w:rsidRPr="00CD03B3">
        <w:rPr>
          <w:rFonts w:ascii="Times New Roman" w:hAnsi="Times New Roman"/>
          <w:sz w:val="24"/>
          <w:szCs w:val="24"/>
          <w:lang w:val="en-GB"/>
        </w:rPr>
        <w:t xml:space="preserve"> (n=51</w:t>
      </w:r>
      <w:r w:rsidR="003A47E9" w:rsidRPr="00CD03B3">
        <w:rPr>
          <w:rFonts w:ascii="Times New Roman" w:hAnsi="Times New Roman"/>
          <w:sz w:val="24"/>
          <w:szCs w:val="24"/>
          <w:lang w:val="en-GB"/>
        </w:rPr>
        <w:t xml:space="preserve">). However, this was statistically insignificant </w:t>
      </w:r>
      <w:r w:rsidR="00FE3CFF" w:rsidRPr="00CD03B3">
        <w:rPr>
          <w:rFonts w:ascii="Times New Roman" w:hAnsi="Times New Roman"/>
          <w:sz w:val="24"/>
          <w:szCs w:val="24"/>
          <w:lang w:val="en-GB"/>
        </w:rPr>
        <w:t>(</w:t>
      </w:r>
      <w:r w:rsidR="003A47E9" w:rsidRPr="00CD03B3">
        <w:rPr>
          <w:rFonts w:ascii="Times New Roman" w:hAnsi="Times New Roman"/>
          <w:sz w:val="24"/>
          <w:szCs w:val="24"/>
          <w:lang w:val="en-GB"/>
        </w:rPr>
        <w:t>P&gt;0.05</w:t>
      </w:r>
      <w:r w:rsidR="00FE3CFF" w:rsidRPr="00CD03B3">
        <w:rPr>
          <w:rFonts w:ascii="Times New Roman" w:hAnsi="Times New Roman"/>
          <w:sz w:val="24"/>
          <w:szCs w:val="24"/>
          <w:lang w:val="en-GB"/>
        </w:rPr>
        <w:t>)</w:t>
      </w:r>
      <w:r w:rsidR="006270E4" w:rsidRPr="00CD03B3">
        <w:rPr>
          <w:rFonts w:ascii="Times New Roman" w:hAnsi="Times New Roman"/>
          <w:sz w:val="24"/>
          <w:szCs w:val="24"/>
          <w:lang w:val="en-GB"/>
        </w:rPr>
        <w:t>, see Table 2</w:t>
      </w:r>
      <w:r w:rsidR="003A47E9" w:rsidRPr="00CD03B3">
        <w:rPr>
          <w:rFonts w:ascii="Times New Roman" w:hAnsi="Times New Roman"/>
          <w:sz w:val="24"/>
          <w:szCs w:val="24"/>
          <w:lang w:val="en-GB"/>
        </w:rPr>
        <w:t>.</w:t>
      </w:r>
    </w:p>
    <w:p w14:paraId="16B4DBA1" w14:textId="7E44E392" w:rsidR="003A47E9" w:rsidRPr="00CD03B3" w:rsidRDefault="003A47E9" w:rsidP="00CD03B3">
      <w:pPr>
        <w:spacing w:line="360" w:lineRule="auto"/>
        <w:jc w:val="both"/>
        <w:rPr>
          <w:rFonts w:ascii="Times New Roman" w:hAnsi="Times New Roman"/>
          <w:b/>
          <w:sz w:val="24"/>
          <w:szCs w:val="24"/>
          <w:lang w:val="en-GB"/>
        </w:rPr>
      </w:pPr>
      <w:r w:rsidRPr="00CD03B3">
        <w:rPr>
          <w:rFonts w:ascii="Times New Roman" w:hAnsi="Times New Roman"/>
          <w:b/>
          <w:sz w:val="24"/>
          <w:szCs w:val="24"/>
          <w:lang w:val="en-GB"/>
        </w:rPr>
        <w:t xml:space="preserve">Table 2: Prevalence in relation to classes in </w:t>
      </w:r>
      <w:proofErr w:type="spellStart"/>
      <w:r w:rsidRPr="00CD03B3">
        <w:rPr>
          <w:rFonts w:ascii="Times New Roman" w:hAnsi="Times New Roman"/>
          <w:b/>
          <w:sz w:val="24"/>
          <w:szCs w:val="24"/>
          <w:lang w:val="en-GB"/>
        </w:rPr>
        <w:t>Okagbue</w:t>
      </w:r>
      <w:proofErr w:type="spellEnd"/>
      <w:r w:rsidRPr="00CD03B3">
        <w:rPr>
          <w:rFonts w:ascii="Times New Roman" w:hAnsi="Times New Roman"/>
          <w:b/>
          <w:sz w:val="24"/>
          <w:szCs w:val="24"/>
          <w:lang w:val="en-GB"/>
        </w:rPr>
        <w:t xml:space="preserve"> and </w:t>
      </w:r>
      <w:proofErr w:type="spellStart"/>
      <w:r w:rsidRPr="00CD03B3">
        <w:rPr>
          <w:rFonts w:ascii="Times New Roman" w:hAnsi="Times New Roman"/>
          <w:b/>
          <w:sz w:val="24"/>
          <w:szCs w:val="24"/>
          <w:lang w:val="en-GB"/>
        </w:rPr>
        <w:t>Ojoko</w:t>
      </w:r>
      <w:proofErr w:type="spellEnd"/>
      <w:r w:rsidRPr="00CD03B3">
        <w:rPr>
          <w:rFonts w:ascii="Times New Roman" w:hAnsi="Times New Roman"/>
          <w:b/>
          <w:sz w:val="24"/>
          <w:szCs w:val="24"/>
          <w:lang w:val="en-GB"/>
        </w:rPr>
        <w:t xml:space="preserve"> primary school</w:t>
      </w:r>
      <w:r w:rsidR="005B32C5" w:rsidRPr="00CD03B3">
        <w:rPr>
          <w:rFonts w:ascii="Times New Roman" w:hAnsi="Times New Roman"/>
          <w:b/>
          <w:sz w:val="24"/>
          <w:szCs w:val="24"/>
          <w:lang w:val="en-GB"/>
        </w:rPr>
        <w:t xml:space="preserve">, </w:t>
      </w:r>
      <w:proofErr w:type="spellStart"/>
      <w:r w:rsidR="005B32C5" w:rsidRPr="00CD03B3">
        <w:rPr>
          <w:rFonts w:ascii="Times New Roman" w:hAnsi="Times New Roman"/>
          <w:b/>
          <w:sz w:val="24"/>
          <w:szCs w:val="24"/>
          <w:lang w:val="en-GB"/>
        </w:rPr>
        <w:t>Nawfia</w:t>
      </w:r>
      <w:proofErr w:type="spellEnd"/>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A47E9" w:rsidRPr="00CD03B3" w14:paraId="74F98DFF" w14:textId="77777777" w:rsidTr="003A47E9">
        <w:tc>
          <w:tcPr>
            <w:tcW w:w="2337" w:type="dxa"/>
            <w:tcBorders>
              <w:top w:val="single" w:sz="4" w:space="0" w:color="auto"/>
              <w:left w:val="nil"/>
              <w:bottom w:val="single" w:sz="4" w:space="0" w:color="auto"/>
              <w:right w:val="nil"/>
            </w:tcBorders>
            <w:hideMark/>
          </w:tcPr>
          <w:p w14:paraId="335A71A7"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Class</w:t>
            </w:r>
          </w:p>
        </w:tc>
        <w:tc>
          <w:tcPr>
            <w:tcW w:w="2337" w:type="dxa"/>
            <w:tcBorders>
              <w:top w:val="single" w:sz="4" w:space="0" w:color="auto"/>
              <w:left w:val="nil"/>
              <w:bottom w:val="single" w:sz="4" w:space="0" w:color="auto"/>
              <w:right w:val="nil"/>
            </w:tcBorders>
            <w:hideMark/>
          </w:tcPr>
          <w:p w14:paraId="2FC6ED0F"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examined</w:t>
            </w:r>
          </w:p>
        </w:tc>
        <w:tc>
          <w:tcPr>
            <w:tcW w:w="2338" w:type="dxa"/>
            <w:tcBorders>
              <w:top w:val="single" w:sz="4" w:space="0" w:color="auto"/>
              <w:left w:val="nil"/>
              <w:bottom w:val="single" w:sz="4" w:space="0" w:color="auto"/>
              <w:right w:val="nil"/>
            </w:tcBorders>
            <w:hideMark/>
          </w:tcPr>
          <w:p w14:paraId="7D8126AC"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infected</w:t>
            </w:r>
          </w:p>
        </w:tc>
        <w:tc>
          <w:tcPr>
            <w:tcW w:w="2338" w:type="dxa"/>
            <w:tcBorders>
              <w:top w:val="single" w:sz="4" w:space="0" w:color="auto"/>
              <w:left w:val="nil"/>
              <w:bottom w:val="single" w:sz="4" w:space="0" w:color="auto"/>
              <w:right w:val="nil"/>
            </w:tcBorders>
            <w:hideMark/>
          </w:tcPr>
          <w:p w14:paraId="5EB58699"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Prevalence (%)</w:t>
            </w:r>
          </w:p>
        </w:tc>
      </w:tr>
      <w:tr w:rsidR="003A47E9" w:rsidRPr="00CD03B3" w14:paraId="5F8F53B5" w14:textId="77777777" w:rsidTr="003A47E9">
        <w:tc>
          <w:tcPr>
            <w:tcW w:w="2337" w:type="dxa"/>
            <w:tcBorders>
              <w:top w:val="single" w:sz="4" w:space="0" w:color="auto"/>
              <w:left w:val="nil"/>
              <w:bottom w:val="nil"/>
              <w:right w:val="nil"/>
            </w:tcBorders>
            <w:hideMark/>
          </w:tcPr>
          <w:p w14:paraId="24C9577D"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Primary 4</w:t>
            </w:r>
          </w:p>
        </w:tc>
        <w:tc>
          <w:tcPr>
            <w:tcW w:w="2337" w:type="dxa"/>
            <w:tcBorders>
              <w:top w:val="single" w:sz="4" w:space="0" w:color="auto"/>
              <w:left w:val="nil"/>
              <w:bottom w:val="nil"/>
              <w:right w:val="nil"/>
            </w:tcBorders>
            <w:hideMark/>
          </w:tcPr>
          <w:p w14:paraId="5B2E26F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17</w:t>
            </w:r>
          </w:p>
        </w:tc>
        <w:tc>
          <w:tcPr>
            <w:tcW w:w="2338" w:type="dxa"/>
            <w:tcBorders>
              <w:top w:val="single" w:sz="4" w:space="0" w:color="auto"/>
              <w:left w:val="nil"/>
              <w:bottom w:val="nil"/>
              <w:right w:val="nil"/>
            </w:tcBorders>
            <w:hideMark/>
          </w:tcPr>
          <w:p w14:paraId="149968F6"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15</w:t>
            </w:r>
          </w:p>
        </w:tc>
        <w:tc>
          <w:tcPr>
            <w:tcW w:w="2338" w:type="dxa"/>
            <w:tcBorders>
              <w:top w:val="single" w:sz="4" w:space="0" w:color="auto"/>
              <w:left w:val="nil"/>
              <w:bottom w:val="nil"/>
              <w:right w:val="nil"/>
            </w:tcBorders>
            <w:hideMark/>
          </w:tcPr>
          <w:p w14:paraId="5C5C64AE"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88.2</w:t>
            </w:r>
          </w:p>
        </w:tc>
      </w:tr>
      <w:tr w:rsidR="003A47E9" w:rsidRPr="00CD03B3" w14:paraId="780DCDBE" w14:textId="77777777" w:rsidTr="003A47E9">
        <w:tc>
          <w:tcPr>
            <w:tcW w:w="2337" w:type="dxa"/>
            <w:tcBorders>
              <w:top w:val="nil"/>
              <w:left w:val="nil"/>
              <w:bottom w:val="nil"/>
              <w:right w:val="nil"/>
            </w:tcBorders>
            <w:hideMark/>
          </w:tcPr>
          <w:p w14:paraId="188B2132"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Primary 5</w:t>
            </w:r>
          </w:p>
        </w:tc>
        <w:tc>
          <w:tcPr>
            <w:tcW w:w="2337" w:type="dxa"/>
            <w:tcBorders>
              <w:top w:val="nil"/>
              <w:left w:val="nil"/>
              <w:bottom w:val="nil"/>
              <w:right w:val="nil"/>
            </w:tcBorders>
            <w:hideMark/>
          </w:tcPr>
          <w:p w14:paraId="2C8537DC"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48</w:t>
            </w:r>
          </w:p>
        </w:tc>
        <w:tc>
          <w:tcPr>
            <w:tcW w:w="2338" w:type="dxa"/>
            <w:tcBorders>
              <w:top w:val="nil"/>
              <w:left w:val="nil"/>
              <w:bottom w:val="nil"/>
              <w:right w:val="nil"/>
            </w:tcBorders>
            <w:hideMark/>
          </w:tcPr>
          <w:p w14:paraId="0DBCAB59"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44</w:t>
            </w:r>
          </w:p>
        </w:tc>
        <w:tc>
          <w:tcPr>
            <w:tcW w:w="2338" w:type="dxa"/>
            <w:tcBorders>
              <w:top w:val="nil"/>
              <w:left w:val="nil"/>
              <w:bottom w:val="nil"/>
              <w:right w:val="nil"/>
            </w:tcBorders>
            <w:hideMark/>
          </w:tcPr>
          <w:p w14:paraId="1A062032"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91.6</w:t>
            </w:r>
          </w:p>
        </w:tc>
      </w:tr>
      <w:tr w:rsidR="003A47E9" w:rsidRPr="00CD03B3" w14:paraId="1B66831B" w14:textId="77777777" w:rsidTr="003A47E9">
        <w:tc>
          <w:tcPr>
            <w:tcW w:w="2337" w:type="dxa"/>
            <w:tcBorders>
              <w:top w:val="nil"/>
              <w:left w:val="nil"/>
              <w:bottom w:val="nil"/>
              <w:right w:val="nil"/>
            </w:tcBorders>
            <w:hideMark/>
          </w:tcPr>
          <w:p w14:paraId="449AD8FA"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Primary 6</w:t>
            </w:r>
          </w:p>
        </w:tc>
        <w:tc>
          <w:tcPr>
            <w:tcW w:w="2337" w:type="dxa"/>
            <w:tcBorders>
              <w:top w:val="nil"/>
              <w:left w:val="nil"/>
              <w:bottom w:val="nil"/>
              <w:right w:val="nil"/>
            </w:tcBorders>
            <w:hideMark/>
          </w:tcPr>
          <w:p w14:paraId="0382B87B"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55</w:t>
            </w:r>
          </w:p>
        </w:tc>
        <w:tc>
          <w:tcPr>
            <w:tcW w:w="2338" w:type="dxa"/>
            <w:tcBorders>
              <w:top w:val="nil"/>
              <w:left w:val="nil"/>
              <w:bottom w:val="nil"/>
              <w:right w:val="nil"/>
            </w:tcBorders>
            <w:hideMark/>
          </w:tcPr>
          <w:p w14:paraId="48EBE900"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51</w:t>
            </w:r>
          </w:p>
        </w:tc>
        <w:tc>
          <w:tcPr>
            <w:tcW w:w="2338" w:type="dxa"/>
            <w:tcBorders>
              <w:top w:val="nil"/>
              <w:left w:val="nil"/>
              <w:bottom w:val="nil"/>
              <w:right w:val="nil"/>
            </w:tcBorders>
            <w:hideMark/>
          </w:tcPr>
          <w:p w14:paraId="1D56862F"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92.7</w:t>
            </w:r>
          </w:p>
        </w:tc>
      </w:tr>
      <w:tr w:rsidR="003A47E9" w:rsidRPr="00CD03B3" w14:paraId="27F8AA61" w14:textId="77777777" w:rsidTr="003A47E9">
        <w:tc>
          <w:tcPr>
            <w:tcW w:w="2337" w:type="dxa"/>
            <w:tcBorders>
              <w:top w:val="nil"/>
              <w:left w:val="nil"/>
              <w:bottom w:val="single" w:sz="4" w:space="0" w:color="auto"/>
              <w:right w:val="nil"/>
            </w:tcBorders>
            <w:hideMark/>
          </w:tcPr>
          <w:p w14:paraId="46C067F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Total</w:t>
            </w:r>
          </w:p>
        </w:tc>
        <w:tc>
          <w:tcPr>
            <w:tcW w:w="2337" w:type="dxa"/>
            <w:tcBorders>
              <w:top w:val="nil"/>
              <w:left w:val="nil"/>
              <w:bottom w:val="single" w:sz="4" w:space="0" w:color="auto"/>
              <w:right w:val="nil"/>
            </w:tcBorders>
            <w:hideMark/>
          </w:tcPr>
          <w:p w14:paraId="5E6161AB"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120</w:t>
            </w:r>
          </w:p>
        </w:tc>
        <w:tc>
          <w:tcPr>
            <w:tcW w:w="2338" w:type="dxa"/>
            <w:tcBorders>
              <w:top w:val="nil"/>
              <w:left w:val="nil"/>
              <w:bottom w:val="single" w:sz="4" w:space="0" w:color="auto"/>
              <w:right w:val="nil"/>
            </w:tcBorders>
            <w:hideMark/>
          </w:tcPr>
          <w:p w14:paraId="58ECCF63"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110</w:t>
            </w:r>
          </w:p>
        </w:tc>
        <w:tc>
          <w:tcPr>
            <w:tcW w:w="2338" w:type="dxa"/>
            <w:tcBorders>
              <w:top w:val="nil"/>
              <w:left w:val="nil"/>
              <w:bottom w:val="single" w:sz="4" w:space="0" w:color="auto"/>
              <w:right w:val="nil"/>
            </w:tcBorders>
            <w:hideMark/>
          </w:tcPr>
          <w:p w14:paraId="0FDCE2E2"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91.6</w:t>
            </w:r>
          </w:p>
        </w:tc>
      </w:tr>
    </w:tbl>
    <w:p w14:paraId="09AD2083"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ꭓ</w:t>
      </w:r>
      <w:r w:rsidRPr="00CD03B3">
        <w:rPr>
          <w:rFonts w:ascii="Times New Roman" w:hAnsi="Times New Roman"/>
          <w:sz w:val="24"/>
          <w:szCs w:val="24"/>
          <w:vertAlign w:val="superscript"/>
          <w:lang w:val="en-GB"/>
        </w:rPr>
        <w:t>2</w:t>
      </w:r>
      <w:r w:rsidRPr="00CD03B3">
        <w:rPr>
          <w:rFonts w:ascii="Times New Roman" w:hAnsi="Times New Roman"/>
          <w:sz w:val="24"/>
          <w:szCs w:val="24"/>
          <w:lang w:val="en-GB"/>
        </w:rPr>
        <w:t xml:space="preserve"> = 1.717, P value = 0.424</w:t>
      </w:r>
    </w:p>
    <w:p w14:paraId="51C4E9D3" w14:textId="77777777" w:rsidR="000A3730" w:rsidRPr="00CD03B3" w:rsidRDefault="000A3730" w:rsidP="00CD03B3">
      <w:pPr>
        <w:spacing w:line="360" w:lineRule="auto"/>
        <w:jc w:val="both"/>
        <w:rPr>
          <w:rFonts w:ascii="Times New Roman" w:hAnsi="Times New Roman"/>
          <w:sz w:val="24"/>
          <w:szCs w:val="24"/>
          <w:lang w:val="en-GB"/>
        </w:rPr>
      </w:pPr>
    </w:p>
    <w:p w14:paraId="0A4B3240" w14:textId="1D5AEF2C" w:rsidR="003A47E9" w:rsidRPr="00CD03B3" w:rsidRDefault="005B32C5"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w:t>
      </w:r>
      <w:r w:rsidR="000A3730" w:rsidRPr="00CD03B3">
        <w:rPr>
          <w:rFonts w:ascii="Times New Roman" w:hAnsi="Times New Roman"/>
          <w:sz w:val="24"/>
          <w:szCs w:val="24"/>
          <w:lang w:val="en-GB"/>
        </w:rPr>
        <w:t>upils</w:t>
      </w:r>
      <w:r w:rsidR="000A3730" w:rsidRPr="00CD03B3">
        <w:rPr>
          <w:rFonts w:ascii="Times New Roman" w:hAnsi="Times New Roman"/>
          <w:b/>
          <w:sz w:val="24"/>
          <w:szCs w:val="24"/>
          <w:lang w:val="en-GB"/>
        </w:rPr>
        <w:t xml:space="preserve"> </w:t>
      </w:r>
      <w:r w:rsidR="003A47E9" w:rsidRPr="00CD03B3">
        <w:rPr>
          <w:rFonts w:ascii="Times New Roman" w:hAnsi="Times New Roman"/>
          <w:sz w:val="24"/>
          <w:szCs w:val="24"/>
          <w:lang w:val="en-GB"/>
        </w:rPr>
        <w:t xml:space="preserve">of different age groups </w:t>
      </w:r>
      <w:r w:rsidRPr="00CD03B3">
        <w:rPr>
          <w:rFonts w:ascii="Times New Roman" w:hAnsi="Times New Roman"/>
          <w:sz w:val="24"/>
          <w:szCs w:val="24"/>
          <w:lang w:val="en-GB"/>
        </w:rPr>
        <w:t xml:space="preserve">were </w:t>
      </w:r>
      <w:r w:rsidR="003A47E9" w:rsidRPr="00CD03B3">
        <w:rPr>
          <w:rFonts w:ascii="Times New Roman" w:hAnsi="Times New Roman"/>
          <w:sz w:val="24"/>
          <w:szCs w:val="24"/>
          <w:lang w:val="en-GB"/>
        </w:rPr>
        <w:t xml:space="preserve">examined for malaria infection in </w:t>
      </w:r>
      <w:proofErr w:type="spellStart"/>
      <w:r w:rsidR="003A47E9" w:rsidRPr="00CD03B3">
        <w:rPr>
          <w:rFonts w:ascii="Times New Roman" w:hAnsi="Times New Roman"/>
          <w:sz w:val="24"/>
          <w:szCs w:val="24"/>
          <w:lang w:val="en-GB"/>
        </w:rPr>
        <w:t>Oj</w:t>
      </w:r>
      <w:r w:rsidRPr="00CD03B3">
        <w:rPr>
          <w:rFonts w:ascii="Times New Roman" w:hAnsi="Times New Roman"/>
          <w:sz w:val="24"/>
          <w:szCs w:val="24"/>
          <w:lang w:val="en-GB"/>
        </w:rPr>
        <w:t>oko</w:t>
      </w:r>
      <w:proofErr w:type="spellEnd"/>
      <w:r w:rsidRPr="00CD03B3">
        <w:rPr>
          <w:rFonts w:ascii="Times New Roman" w:hAnsi="Times New Roman"/>
          <w:sz w:val="24"/>
          <w:szCs w:val="24"/>
          <w:lang w:val="en-GB"/>
        </w:rPr>
        <w:t xml:space="preserve"> and </w:t>
      </w:r>
      <w:proofErr w:type="spellStart"/>
      <w:r w:rsidRPr="00CD03B3">
        <w:rPr>
          <w:rFonts w:ascii="Times New Roman" w:hAnsi="Times New Roman"/>
          <w:sz w:val="24"/>
          <w:szCs w:val="24"/>
          <w:lang w:val="en-GB"/>
        </w:rPr>
        <w:t>Okagbue</w:t>
      </w:r>
      <w:proofErr w:type="spellEnd"/>
      <w:r w:rsidRPr="00CD03B3">
        <w:rPr>
          <w:rFonts w:ascii="Times New Roman" w:hAnsi="Times New Roman"/>
          <w:sz w:val="24"/>
          <w:szCs w:val="24"/>
          <w:lang w:val="en-GB"/>
        </w:rPr>
        <w:t xml:space="preserve"> primary schools. A</w:t>
      </w:r>
      <w:r w:rsidR="003A47E9" w:rsidRPr="00CD03B3">
        <w:rPr>
          <w:rFonts w:ascii="Times New Roman" w:hAnsi="Times New Roman"/>
          <w:sz w:val="24"/>
          <w:szCs w:val="24"/>
          <w:lang w:val="en-GB"/>
        </w:rPr>
        <w:t>ge groups 12</w:t>
      </w:r>
      <w:r w:rsidRPr="00CD03B3">
        <w:rPr>
          <w:rFonts w:ascii="Times New Roman" w:hAnsi="Times New Roman"/>
          <w:sz w:val="24"/>
          <w:szCs w:val="24"/>
          <w:lang w:val="en-GB"/>
        </w:rPr>
        <w:t xml:space="preserve">-15 recorded a prevalence of </w:t>
      </w:r>
      <w:r w:rsidR="003A47E9" w:rsidRPr="00CD03B3">
        <w:rPr>
          <w:rFonts w:ascii="Times New Roman" w:hAnsi="Times New Roman"/>
          <w:sz w:val="24"/>
          <w:szCs w:val="24"/>
          <w:lang w:val="en-GB"/>
        </w:rPr>
        <w:t>51.6%</w:t>
      </w:r>
      <w:r w:rsidRPr="00CD03B3">
        <w:rPr>
          <w:rFonts w:ascii="Times New Roman" w:hAnsi="Times New Roman"/>
          <w:sz w:val="24"/>
          <w:szCs w:val="24"/>
          <w:lang w:val="en-GB"/>
        </w:rPr>
        <w:t xml:space="preserve"> (n=62</w:t>
      </w:r>
      <w:r w:rsidR="003A47E9" w:rsidRPr="00CD03B3">
        <w:rPr>
          <w:rFonts w:ascii="Times New Roman" w:hAnsi="Times New Roman"/>
          <w:sz w:val="24"/>
          <w:szCs w:val="24"/>
          <w:lang w:val="en-GB"/>
        </w:rPr>
        <w:t xml:space="preserve">) while age group </w:t>
      </w:r>
      <w:r w:rsidRPr="00CD03B3">
        <w:rPr>
          <w:rFonts w:ascii="Times New Roman" w:hAnsi="Times New Roman"/>
          <w:sz w:val="24"/>
          <w:szCs w:val="24"/>
          <w:lang w:val="en-GB"/>
        </w:rPr>
        <w:t xml:space="preserve">8-11 recorded a prevalence of </w:t>
      </w:r>
      <w:r w:rsidR="003A47E9" w:rsidRPr="00CD03B3">
        <w:rPr>
          <w:rFonts w:ascii="Times New Roman" w:hAnsi="Times New Roman"/>
          <w:sz w:val="24"/>
          <w:szCs w:val="24"/>
          <w:lang w:val="en-GB"/>
        </w:rPr>
        <w:t>40.0%</w:t>
      </w:r>
      <w:r w:rsidRPr="00CD03B3">
        <w:rPr>
          <w:rFonts w:ascii="Times New Roman" w:hAnsi="Times New Roman"/>
          <w:sz w:val="24"/>
          <w:szCs w:val="24"/>
          <w:lang w:val="en-GB"/>
        </w:rPr>
        <w:t xml:space="preserve"> (n=48</w:t>
      </w:r>
      <w:r w:rsidR="003A47E9" w:rsidRPr="00CD03B3">
        <w:rPr>
          <w:rFonts w:ascii="Times New Roman" w:hAnsi="Times New Roman"/>
          <w:sz w:val="24"/>
          <w:szCs w:val="24"/>
          <w:lang w:val="en-GB"/>
        </w:rPr>
        <w:t>). There is no significant difference (p&lt;0.05) in malaria infection with respect to age (Table 3).</w:t>
      </w:r>
    </w:p>
    <w:p w14:paraId="01D378A0" w14:textId="77777777" w:rsidR="0079721A" w:rsidRPr="00CD03B3" w:rsidRDefault="0079721A" w:rsidP="00CD03B3">
      <w:pPr>
        <w:spacing w:line="360" w:lineRule="auto"/>
        <w:jc w:val="both"/>
        <w:rPr>
          <w:rFonts w:ascii="Times New Roman" w:hAnsi="Times New Roman"/>
          <w:b/>
          <w:sz w:val="24"/>
          <w:szCs w:val="24"/>
          <w:lang w:val="en-GB"/>
        </w:rPr>
      </w:pPr>
    </w:p>
    <w:p w14:paraId="28C74E85" w14:textId="77777777" w:rsidR="003A47E9" w:rsidRPr="00CD03B3" w:rsidRDefault="003A47E9" w:rsidP="00CD03B3">
      <w:pPr>
        <w:spacing w:line="360" w:lineRule="auto"/>
        <w:jc w:val="both"/>
        <w:rPr>
          <w:rFonts w:ascii="Times New Roman" w:hAnsi="Times New Roman"/>
          <w:b/>
          <w:sz w:val="24"/>
          <w:szCs w:val="24"/>
          <w:lang w:val="en-GB"/>
        </w:rPr>
      </w:pPr>
      <w:r w:rsidRPr="00CD03B3">
        <w:rPr>
          <w:rFonts w:ascii="Times New Roman" w:hAnsi="Times New Roman"/>
          <w:b/>
          <w:sz w:val="24"/>
          <w:szCs w:val="24"/>
          <w:lang w:val="en-GB"/>
        </w:rPr>
        <w:t xml:space="preserve">Table 3: Prevalence of malaria in relation to age in </w:t>
      </w:r>
      <w:proofErr w:type="spellStart"/>
      <w:r w:rsidRPr="00CD03B3">
        <w:rPr>
          <w:rFonts w:ascii="Times New Roman" w:hAnsi="Times New Roman"/>
          <w:b/>
          <w:sz w:val="24"/>
          <w:szCs w:val="24"/>
          <w:lang w:val="en-GB"/>
        </w:rPr>
        <w:t>Ojoko</w:t>
      </w:r>
      <w:proofErr w:type="spellEnd"/>
      <w:r w:rsidRPr="00CD03B3">
        <w:rPr>
          <w:rFonts w:ascii="Times New Roman" w:hAnsi="Times New Roman"/>
          <w:b/>
          <w:sz w:val="24"/>
          <w:szCs w:val="24"/>
          <w:lang w:val="en-GB"/>
        </w:rPr>
        <w:t xml:space="preserve"> and </w:t>
      </w:r>
      <w:proofErr w:type="spellStart"/>
      <w:r w:rsidRPr="00CD03B3">
        <w:rPr>
          <w:rFonts w:ascii="Times New Roman" w:hAnsi="Times New Roman"/>
          <w:b/>
          <w:sz w:val="24"/>
          <w:szCs w:val="24"/>
          <w:lang w:val="en-GB"/>
        </w:rPr>
        <w:t>Okagbue</w:t>
      </w:r>
      <w:proofErr w:type="spellEnd"/>
      <w:r w:rsidRPr="00CD03B3">
        <w:rPr>
          <w:rFonts w:ascii="Times New Roman" w:hAnsi="Times New Roman"/>
          <w:b/>
          <w:sz w:val="24"/>
          <w:szCs w:val="24"/>
          <w:lang w:val="en-GB"/>
        </w:rPr>
        <w:t xml:space="preserve"> primary school </w:t>
      </w:r>
      <w:proofErr w:type="spellStart"/>
      <w:r w:rsidRPr="00CD03B3">
        <w:rPr>
          <w:rFonts w:ascii="Times New Roman" w:hAnsi="Times New Roman"/>
          <w:b/>
          <w:sz w:val="24"/>
          <w:szCs w:val="24"/>
          <w:lang w:val="en-GB"/>
        </w:rPr>
        <w:t>Nawfia</w:t>
      </w:r>
      <w:proofErr w:type="spellEnd"/>
    </w:p>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261"/>
        <w:gridCol w:w="2262"/>
        <w:gridCol w:w="2262"/>
      </w:tblGrid>
      <w:tr w:rsidR="003A47E9" w:rsidRPr="00CD03B3" w14:paraId="7B6700F3" w14:textId="77777777" w:rsidTr="003A47E9">
        <w:trPr>
          <w:trHeight w:val="401"/>
        </w:trPr>
        <w:tc>
          <w:tcPr>
            <w:tcW w:w="2261" w:type="dxa"/>
            <w:tcBorders>
              <w:top w:val="single" w:sz="4" w:space="0" w:color="auto"/>
              <w:left w:val="nil"/>
              <w:bottom w:val="single" w:sz="4" w:space="0" w:color="auto"/>
              <w:right w:val="nil"/>
            </w:tcBorders>
            <w:hideMark/>
          </w:tcPr>
          <w:p w14:paraId="011C073C"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Age</w:t>
            </w:r>
          </w:p>
        </w:tc>
        <w:tc>
          <w:tcPr>
            <w:tcW w:w="2261" w:type="dxa"/>
            <w:tcBorders>
              <w:top w:val="single" w:sz="4" w:space="0" w:color="auto"/>
              <w:left w:val="nil"/>
              <w:bottom w:val="single" w:sz="4" w:space="0" w:color="auto"/>
              <w:right w:val="nil"/>
            </w:tcBorders>
            <w:hideMark/>
          </w:tcPr>
          <w:p w14:paraId="2B4E34C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examined</w:t>
            </w:r>
          </w:p>
        </w:tc>
        <w:tc>
          <w:tcPr>
            <w:tcW w:w="2262" w:type="dxa"/>
            <w:tcBorders>
              <w:top w:val="single" w:sz="4" w:space="0" w:color="auto"/>
              <w:left w:val="nil"/>
              <w:bottom w:val="single" w:sz="4" w:space="0" w:color="auto"/>
              <w:right w:val="nil"/>
            </w:tcBorders>
            <w:hideMark/>
          </w:tcPr>
          <w:p w14:paraId="724BA80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infected</w:t>
            </w:r>
          </w:p>
        </w:tc>
        <w:tc>
          <w:tcPr>
            <w:tcW w:w="2262" w:type="dxa"/>
            <w:tcBorders>
              <w:top w:val="single" w:sz="4" w:space="0" w:color="auto"/>
              <w:left w:val="nil"/>
              <w:bottom w:val="single" w:sz="4" w:space="0" w:color="auto"/>
              <w:right w:val="nil"/>
            </w:tcBorders>
            <w:hideMark/>
          </w:tcPr>
          <w:p w14:paraId="5B7A3C4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Prevalence (%)</w:t>
            </w:r>
          </w:p>
        </w:tc>
      </w:tr>
      <w:tr w:rsidR="003A47E9" w:rsidRPr="00CD03B3" w14:paraId="50B094BC" w14:textId="77777777" w:rsidTr="003A47E9">
        <w:trPr>
          <w:trHeight w:val="413"/>
        </w:trPr>
        <w:tc>
          <w:tcPr>
            <w:tcW w:w="2261" w:type="dxa"/>
            <w:tcBorders>
              <w:top w:val="single" w:sz="4" w:space="0" w:color="auto"/>
              <w:left w:val="nil"/>
              <w:bottom w:val="nil"/>
              <w:right w:val="nil"/>
            </w:tcBorders>
            <w:hideMark/>
          </w:tcPr>
          <w:p w14:paraId="399C5AF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8-11</w:t>
            </w:r>
          </w:p>
        </w:tc>
        <w:tc>
          <w:tcPr>
            <w:tcW w:w="2261" w:type="dxa"/>
            <w:tcBorders>
              <w:top w:val="single" w:sz="4" w:space="0" w:color="auto"/>
              <w:left w:val="nil"/>
              <w:bottom w:val="nil"/>
              <w:right w:val="nil"/>
            </w:tcBorders>
            <w:hideMark/>
          </w:tcPr>
          <w:p w14:paraId="3E5ABD20"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120</w:t>
            </w:r>
          </w:p>
        </w:tc>
        <w:tc>
          <w:tcPr>
            <w:tcW w:w="2262" w:type="dxa"/>
            <w:tcBorders>
              <w:top w:val="single" w:sz="4" w:space="0" w:color="auto"/>
              <w:left w:val="nil"/>
              <w:bottom w:val="nil"/>
              <w:right w:val="nil"/>
            </w:tcBorders>
            <w:hideMark/>
          </w:tcPr>
          <w:p w14:paraId="3A16571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48</w:t>
            </w:r>
          </w:p>
        </w:tc>
        <w:tc>
          <w:tcPr>
            <w:tcW w:w="2262" w:type="dxa"/>
            <w:tcBorders>
              <w:top w:val="single" w:sz="4" w:space="0" w:color="auto"/>
              <w:left w:val="nil"/>
              <w:bottom w:val="nil"/>
              <w:right w:val="nil"/>
            </w:tcBorders>
            <w:hideMark/>
          </w:tcPr>
          <w:p w14:paraId="06178E09"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40.0</w:t>
            </w:r>
          </w:p>
        </w:tc>
      </w:tr>
      <w:tr w:rsidR="003A47E9" w:rsidRPr="00CD03B3" w14:paraId="02860454" w14:textId="77777777" w:rsidTr="003A47E9">
        <w:trPr>
          <w:trHeight w:val="413"/>
        </w:trPr>
        <w:tc>
          <w:tcPr>
            <w:tcW w:w="2261" w:type="dxa"/>
            <w:tcBorders>
              <w:top w:val="nil"/>
              <w:left w:val="nil"/>
              <w:bottom w:val="nil"/>
              <w:right w:val="nil"/>
            </w:tcBorders>
            <w:hideMark/>
          </w:tcPr>
          <w:p w14:paraId="2146C33F"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12-15</w:t>
            </w:r>
          </w:p>
        </w:tc>
        <w:tc>
          <w:tcPr>
            <w:tcW w:w="2261" w:type="dxa"/>
            <w:tcBorders>
              <w:top w:val="nil"/>
              <w:left w:val="nil"/>
              <w:bottom w:val="nil"/>
              <w:right w:val="nil"/>
            </w:tcBorders>
            <w:hideMark/>
          </w:tcPr>
          <w:p w14:paraId="32BCFE49"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120</w:t>
            </w:r>
          </w:p>
        </w:tc>
        <w:tc>
          <w:tcPr>
            <w:tcW w:w="2262" w:type="dxa"/>
            <w:tcBorders>
              <w:top w:val="nil"/>
              <w:left w:val="nil"/>
              <w:bottom w:val="nil"/>
              <w:right w:val="nil"/>
            </w:tcBorders>
            <w:hideMark/>
          </w:tcPr>
          <w:p w14:paraId="17740B6B"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62</w:t>
            </w:r>
          </w:p>
        </w:tc>
        <w:tc>
          <w:tcPr>
            <w:tcW w:w="2262" w:type="dxa"/>
            <w:tcBorders>
              <w:top w:val="nil"/>
              <w:left w:val="nil"/>
              <w:bottom w:val="nil"/>
              <w:right w:val="nil"/>
            </w:tcBorders>
            <w:hideMark/>
          </w:tcPr>
          <w:p w14:paraId="59E6B3A1"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51.6</w:t>
            </w:r>
          </w:p>
        </w:tc>
      </w:tr>
      <w:tr w:rsidR="003A47E9" w:rsidRPr="00CD03B3" w14:paraId="65E85076" w14:textId="77777777" w:rsidTr="003A47E9">
        <w:trPr>
          <w:trHeight w:val="401"/>
        </w:trPr>
        <w:tc>
          <w:tcPr>
            <w:tcW w:w="2261" w:type="dxa"/>
            <w:tcBorders>
              <w:top w:val="nil"/>
              <w:left w:val="nil"/>
              <w:bottom w:val="single" w:sz="4" w:space="0" w:color="auto"/>
              <w:right w:val="nil"/>
            </w:tcBorders>
            <w:hideMark/>
          </w:tcPr>
          <w:p w14:paraId="6A60C003"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Total</w:t>
            </w:r>
          </w:p>
        </w:tc>
        <w:tc>
          <w:tcPr>
            <w:tcW w:w="2261" w:type="dxa"/>
            <w:tcBorders>
              <w:top w:val="nil"/>
              <w:left w:val="nil"/>
              <w:bottom w:val="single" w:sz="4" w:space="0" w:color="auto"/>
              <w:right w:val="nil"/>
            </w:tcBorders>
            <w:hideMark/>
          </w:tcPr>
          <w:p w14:paraId="1CB3277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240</w:t>
            </w:r>
          </w:p>
        </w:tc>
        <w:tc>
          <w:tcPr>
            <w:tcW w:w="2262" w:type="dxa"/>
            <w:tcBorders>
              <w:top w:val="nil"/>
              <w:left w:val="nil"/>
              <w:bottom w:val="single" w:sz="4" w:space="0" w:color="auto"/>
              <w:right w:val="nil"/>
            </w:tcBorders>
            <w:hideMark/>
          </w:tcPr>
          <w:p w14:paraId="1FFD815B"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110</w:t>
            </w:r>
          </w:p>
        </w:tc>
        <w:tc>
          <w:tcPr>
            <w:tcW w:w="2262" w:type="dxa"/>
            <w:tcBorders>
              <w:top w:val="nil"/>
              <w:left w:val="nil"/>
              <w:bottom w:val="single" w:sz="4" w:space="0" w:color="auto"/>
              <w:right w:val="nil"/>
            </w:tcBorders>
            <w:hideMark/>
          </w:tcPr>
          <w:p w14:paraId="5B584F5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45.8</w:t>
            </w:r>
          </w:p>
        </w:tc>
      </w:tr>
    </w:tbl>
    <w:p w14:paraId="1C639DE1"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ꭓ</w:t>
      </w:r>
      <w:r w:rsidRPr="00CD03B3">
        <w:rPr>
          <w:rFonts w:ascii="Times New Roman" w:hAnsi="Times New Roman"/>
          <w:sz w:val="24"/>
          <w:szCs w:val="24"/>
          <w:vertAlign w:val="superscript"/>
          <w:lang w:val="en-GB"/>
        </w:rPr>
        <w:t>2</w:t>
      </w:r>
      <w:r w:rsidRPr="00CD03B3">
        <w:rPr>
          <w:rFonts w:ascii="Times New Roman" w:hAnsi="Times New Roman"/>
          <w:sz w:val="24"/>
          <w:szCs w:val="24"/>
          <w:lang w:val="en-GB"/>
        </w:rPr>
        <w:t>= 27.245, P value &lt;0.0001</w:t>
      </w:r>
    </w:p>
    <w:p w14:paraId="7A54319E" w14:textId="2BE4C739" w:rsidR="005B32C5" w:rsidRPr="00CD03B3" w:rsidRDefault="005B32C5" w:rsidP="00CD03B3">
      <w:pPr>
        <w:spacing w:line="360" w:lineRule="auto"/>
        <w:jc w:val="both"/>
        <w:rPr>
          <w:rFonts w:ascii="Times New Roman" w:hAnsi="Times New Roman"/>
          <w:color w:val="1C1C1C"/>
          <w:sz w:val="24"/>
          <w:szCs w:val="24"/>
          <w:shd w:val="clear" w:color="auto" w:fill="FFFFFF"/>
        </w:rPr>
      </w:pPr>
      <w:r w:rsidRPr="00CD03B3">
        <w:rPr>
          <w:rFonts w:ascii="Times New Roman" w:hAnsi="Times New Roman"/>
          <w:color w:val="1C1C1C"/>
          <w:sz w:val="24"/>
          <w:szCs w:val="24"/>
          <w:shd w:val="clear" w:color="auto" w:fill="FFFFFF"/>
        </w:rPr>
        <w:t xml:space="preserve">In the examination of pupils for malaria infection at </w:t>
      </w:r>
      <w:proofErr w:type="spellStart"/>
      <w:r w:rsidRPr="00CD03B3">
        <w:rPr>
          <w:rFonts w:ascii="Times New Roman" w:hAnsi="Times New Roman"/>
          <w:color w:val="1C1C1C"/>
          <w:sz w:val="24"/>
          <w:szCs w:val="24"/>
          <w:shd w:val="clear" w:color="auto" w:fill="FFFFFF"/>
        </w:rPr>
        <w:t>Okagbue</w:t>
      </w:r>
      <w:proofErr w:type="spellEnd"/>
      <w:r w:rsidRPr="00CD03B3">
        <w:rPr>
          <w:rFonts w:ascii="Times New Roman" w:hAnsi="Times New Roman"/>
          <w:color w:val="1C1C1C"/>
          <w:sz w:val="24"/>
          <w:szCs w:val="24"/>
          <w:shd w:val="clear" w:color="auto" w:fill="FFFFFF"/>
        </w:rPr>
        <w:t xml:space="preserve"> and </w:t>
      </w:r>
      <w:proofErr w:type="spellStart"/>
      <w:r w:rsidRPr="00CD03B3">
        <w:rPr>
          <w:rFonts w:ascii="Times New Roman" w:hAnsi="Times New Roman"/>
          <w:color w:val="1C1C1C"/>
          <w:sz w:val="24"/>
          <w:szCs w:val="24"/>
          <w:shd w:val="clear" w:color="auto" w:fill="FFFFFF"/>
        </w:rPr>
        <w:t>Ojoko</w:t>
      </w:r>
      <w:proofErr w:type="spellEnd"/>
      <w:r w:rsidRPr="00CD03B3">
        <w:rPr>
          <w:rFonts w:ascii="Times New Roman" w:hAnsi="Times New Roman"/>
          <w:color w:val="1C1C1C"/>
          <w:sz w:val="24"/>
          <w:szCs w:val="24"/>
          <w:shd w:val="clear" w:color="auto" w:fill="FFFFFF"/>
        </w:rPr>
        <w:t xml:space="preserve"> primary schools, the prevalence among females was 92.1% (n=35) and among males was 91.4% (n=75). However, this difference was statistically insignificant (P&gt;0.05), as shown in Table 4.</w:t>
      </w:r>
    </w:p>
    <w:p w14:paraId="128ED9EE" w14:textId="77777777" w:rsidR="003A47E9" w:rsidRPr="00CD03B3" w:rsidRDefault="003A47E9" w:rsidP="00CD03B3">
      <w:pPr>
        <w:spacing w:line="360" w:lineRule="auto"/>
        <w:jc w:val="both"/>
        <w:rPr>
          <w:rFonts w:ascii="Times New Roman" w:hAnsi="Times New Roman"/>
          <w:b/>
          <w:sz w:val="24"/>
          <w:szCs w:val="24"/>
          <w:lang w:val="en-GB"/>
        </w:rPr>
      </w:pPr>
      <w:r w:rsidRPr="00CD03B3">
        <w:rPr>
          <w:rFonts w:ascii="Times New Roman" w:hAnsi="Times New Roman"/>
          <w:b/>
          <w:sz w:val="24"/>
          <w:szCs w:val="24"/>
          <w:lang w:val="en-GB"/>
        </w:rPr>
        <w:t xml:space="preserve">Table 4: Prevalence of malaria infection in relation to sex in </w:t>
      </w:r>
      <w:proofErr w:type="spellStart"/>
      <w:r w:rsidRPr="00CD03B3">
        <w:rPr>
          <w:rFonts w:ascii="Times New Roman" w:hAnsi="Times New Roman"/>
          <w:b/>
          <w:sz w:val="24"/>
          <w:szCs w:val="24"/>
          <w:lang w:val="en-GB"/>
        </w:rPr>
        <w:t>Okagbue</w:t>
      </w:r>
      <w:proofErr w:type="spellEnd"/>
      <w:r w:rsidRPr="00CD03B3">
        <w:rPr>
          <w:rFonts w:ascii="Times New Roman" w:hAnsi="Times New Roman"/>
          <w:b/>
          <w:sz w:val="24"/>
          <w:szCs w:val="24"/>
          <w:lang w:val="en-GB"/>
        </w:rPr>
        <w:t xml:space="preserve"> and </w:t>
      </w:r>
      <w:proofErr w:type="spellStart"/>
      <w:r w:rsidRPr="00CD03B3">
        <w:rPr>
          <w:rFonts w:ascii="Times New Roman" w:hAnsi="Times New Roman"/>
          <w:b/>
          <w:sz w:val="24"/>
          <w:szCs w:val="24"/>
          <w:lang w:val="en-GB"/>
        </w:rPr>
        <w:t>Ojoko</w:t>
      </w:r>
      <w:proofErr w:type="spellEnd"/>
      <w:r w:rsidRPr="00CD03B3">
        <w:rPr>
          <w:rFonts w:ascii="Times New Roman" w:hAnsi="Times New Roman"/>
          <w:b/>
          <w:sz w:val="24"/>
          <w:szCs w:val="24"/>
          <w:lang w:val="en-GB"/>
        </w:rPr>
        <w:t xml:space="preserve"> primary school </w:t>
      </w:r>
      <w:proofErr w:type="spellStart"/>
      <w:r w:rsidRPr="00CD03B3">
        <w:rPr>
          <w:rFonts w:ascii="Times New Roman" w:hAnsi="Times New Roman"/>
          <w:b/>
          <w:sz w:val="24"/>
          <w:szCs w:val="24"/>
          <w:lang w:val="en-GB"/>
        </w:rPr>
        <w:t>Nawfia</w:t>
      </w:r>
      <w:proofErr w:type="spellEnd"/>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A47E9" w:rsidRPr="00CD03B3" w14:paraId="3C3079DC" w14:textId="77777777" w:rsidTr="003A47E9">
        <w:tc>
          <w:tcPr>
            <w:tcW w:w="2337" w:type="dxa"/>
            <w:tcBorders>
              <w:top w:val="single" w:sz="4" w:space="0" w:color="auto"/>
              <w:left w:val="nil"/>
              <w:bottom w:val="single" w:sz="4" w:space="0" w:color="auto"/>
              <w:right w:val="nil"/>
            </w:tcBorders>
            <w:hideMark/>
          </w:tcPr>
          <w:p w14:paraId="0D4B491E"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lastRenderedPageBreak/>
              <w:t xml:space="preserve"> Sex</w:t>
            </w:r>
          </w:p>
        </w:tc>
        <w:tc>
          <w:tcPr>
            <w:tcW w:w="2337" w:type="dxa"/>
            <w:tcBorders>
              <w:top w:val="single" w:sz="4" w:space="0" w:color="auto"/>
              <w:left w:val="nil"/>
              <w:bottom w:val="single" w:sz="4" w:space="0" w:color="auto"/>
              <w:right w:val="nil"/>
            </w:tcBorders>
            <w:hideMark/>
          </w:tcPr>
          <w:p w14:paraId="1C40CC9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examined</w:t>
            </w:r>
          </w:p>
        </w:tc>
        <w:tc>
          <w:tcPr>
            <w:tcW w:w="2338" w:type="dxa"/>
            <w:tcBorders>
              <w:top w:val="single" w:sz="4" w:space="0" w:color="auto"/>
              <w:left w:val="nil"/>
              <w:bottom w:val="single" w:sz="4" w:space="0" w:color="auto"/>
              <w:right w:val="nil"/>
            </w:tcBorders>
            <w:hideMark/>
          </w:tcPr>
          <w:p w14:paraId="7CF52AF2"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Number infected</w:t>
            </w:r>
          </w:p>
        </w:tc>
        <w:tc>
          <w:tcPr>
            <w:tcW w:w="2338" w:type="dxa"/>
            <w:tcBorders>
              <w:top w:val="single" w:sz="4" w:space="0" w:color="auto"/>
              <w:left w:val="nil"/>
              <w:bottom w:val="single" w:sz="4" w:space="0" w:color="auto"/>
              <w:right w:val="nil"/>
            </w:tcBorders>
            <w:hideMark/>
          </w:tcPr>
          <w:p w14:paraId="647D764E" w14:textId="02BBAF66"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Prevalence</w:t>
            </w:r>
            <w:r w:rsidR="005B32C5" w:rsidRPr="00CD03B3">
              <w:rPr>
                <w:rFonts w:ascii="Times New Roman" w:hAnsi="Times New Roman"/>
                <w:sz w:val="24"/>
                <w:szCs w:val="24"/>
                <w:lang w:val="en-GB"/>
              </w:rPr>
              <w:t xml:space="preserve"> </w:t>
            </w:r>
            <w:r w:rsidRPr="00CD03B3">
              <w:rPr>
                <w:rFonts w:ascii="Times New Roman" w:hAnsi="Times New Roman"/>
                <w:sz w:val="24"/>
                <w:szCs w:val="24"/>
                <w:lang w:val="en-GB"/>
              </w:rPr>
              <w:t>(%)</w:t>
            </w:r>
          </w:p>
        </w:tc>
      </w:tr>
      <w:tr w:rsidR="003A47E9" w:rsidRPr="00CD03B3" w14:paraId="1C892096" w14:textId="77777777" w:rsidTr="003A47E9">
        <w:tc>
          <w:tcPr>
            <w:tcW w:w="2337" w:type="dxa"/>
            <w:tcBorders>
              <w:top w:val="single" w:sz="4" w:space="0" w:color="auto"/>
              <w:left w:val="nil"/>
              <w:bottom w:val="nil"/>
              <w:right w:val="nil"/>
            </w:tcBorders>
            <w:hideMark/>
          </w:tcPr>
          <w:p w14:paraId="2ABFB980"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Male</w:t>
            </w:r>
          </w:p>
        </w:tc>
        <w:tc>
          <w:tcPr>
            <w:tcW w:w="2337" w:type="dxa"/>
            <w:tcBorders>
              <w:top w:val="single" w:sz="4" w:space="0" w:color="auto"/>
              <w:left w:val="nil"/>
              <w:bottom w:val="nil"/>
              <w:right w:val="nil"/>
            </w:tcBorders>
            <w:hideMark/>
          </w:tcPr>
          <w:p w14:paraId="183C2F6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82</w:t>
            </w:r>
          </w:p>
        </w:tc>
        <w:tc>
          <w:tcPr>
            <w:tcW w:w="2338" w:type="dxa"/>
            <w:tcBorders>
              <w:top w:val="single" w:sz="4" w:space="0" w:color="auto"/>
              <w:left w:val="nil"/>
              <w:bottom w:val="nil"/>
              <w:right w:val="nil"/>
            </w:tcBorders>
            <w:hideMark/>
          </w:tcPr>
          <w:p w14:paraId="57F35C5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75</w:t>
            </w:r>
          </w:p>
        </w:tc>
        <w:tc>
          <w:tcPr>
            <w:tcW w:w="2338" w:type="dxa"/>
            <w:tcBorders>
              <w:top w:val="single" w:sz="4" w:space="0" w:color="auto"/>
              <w:left w:val="nil"/>
              <w:bottom w:val="nil"/>
              <w:right w:val="nil"/>
            </w:tcBorders>
            <w:hideMark/>
          </w:tcPr>
          <w:p w14:paraId="2E2A0185"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91.4</w:t>
            </w:r>
          </w:p>
        </w:tc>
      </w:tr>
      <w:tr w:rsidR="003A47E9" w:rsidRPr="00CD03B3" w14:paraId="286EC9BF" w14:textId="77777777" w:rsidTr="003A47E9">
        <w:tc>
          <w:tcPr>
            <w:tcW w:w="2337" w:type="dxa"/>
            <w:tcBorders>
              <w:top w:val="nil"/>
              <w:left w:val="nil"/>
              <w:bottom w:val="nil"/>
              <w:right w:val="nil"/>
            </w:tcBorders>
            <w:hideMark/>
          </w:tcPr>
          <w:p w14:paraId="53B3E917"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Female</w:t>
            </w:r>
          </w:p>
        </w:tc>
        <w:tc>
          <w:tcPr>
            <w:tcW w:w="2337" w:type="dxa"/>
            <w:tcBorders>
              <w:top w:val="nil"/>
              <w:left w:val="nil"/>
              <w:bottom w:val="nil"/>
              <w:right w:val="nil"/>
            </w:tcBorders>
            <w:hideMark/>
          </w:tcPr>
          <w:p w14:paraId="380205F3"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38</w:t>
            </w:r>
          </w:p>
        </w:tc>
        <w:tc>
          <w:tcPr>
            <w:tcW w:w="2338" w:type="dxa"/>
            <w:tcBorders>
              <w:top w:val="nil"/>
              <w:left w:val="nil"/>
              <w:bottom w:val="nil"/>
              <w:right w:val="nil"/>
            </w:tcBorders>
            <w:hideMark/>
          </w:tcPr>
          <w:p w14:paraId="40AB1903"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35</w:t>
            </w:r>
          </w:p>
        </w:tc>
        <w:tc>
          <w:tcPr>
            <w:tcW w:w="2338" w:type="dxa"/>
            <w:tcBorders>
              <w:top w:val="nil"/>
              <w:left w:val="nil"/>
              <w:bottom w:val="nil"/>
              <w:right w:val="nil"/>
            </w:tcBorders>
            <w:hideMark/>
          </w:tcPr>
          <w:p w14:paraId="7EEB6AD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92.1</w:t>
            </w:r>
          </w:p>
        </w:tc>
      </w:tr>
      <w:tr w:rsidR="003A47E9" w:rsidRPr="00CD03B3" w14:paraId="164D2264" w14:textId="77777777" w:rsidTr="003A47E9">
        <w:tc>
          <w:tcPr>
            <w:tcW w:w="2337" w:type="dxa"/>
            <w:tcBorders>
              <w:top w:val="nil"/>
              <w:left w:val="nil"/>
              <w:bottom w:val="single" w:sz="4" w:space="0" w:color="auto"/>
              <w:right w:val="nil"/>
            </w:tcBorders>
            <w:hideMark/>
          </w:tcPr>
          <w:p w14:paraId="3D3E5FCE"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Total</w:t>
            </w:r>
          </w:p>
        </w:tc>
        <w:tc>
          <w:tcPr>
            <w:tcW w:w="2337" w:type="dxa"/>
            <w:tcBorders>
              <w:top w:val="nil"/>
              <w:left w:val="nil"/>
              <w:bottom w:val="single" w:sz="4" w:space="0" w:color="auto"/>
              <w:right w:val="nil"/>
            </w:tcBorders>
            <w:hideMark/>
          </w:tcPr>
          <w:p w14:paraId="1CEE3D40"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120</w:t>
            </w:r>
          </w:p>
        </w:tc>
        <w:tc>
          <w:tcPr>
            <w:tcW w:w="2338" w:type="dxa"/>
            <w:tcBorders>
              <w:top w:val="nil"/>
              <w:left w:val="nil"/>
              <w:bottom w:val="single" w:sz="4" w:space="0" w:color="auto"/>
              <w:right w:val="nil"/>
            </w:tcBorders>
            <w:hideMark/>
          </w:tcPr>
          <w:p w14:paraId="7AB08ACD"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110</w:t>
            </w:r>
          </w:p>
        </w:tc>
        <w:tc>
          <w:tcPr>
            <w:tcW w:w="2338" w:type="dxa"/>
            <w:tcBorders>
              <w:top w:val="nil"/>
              <w:left w:val="nil"/>
              <w:bottom w:val="single" w:sz="4" w:space="0" w:color="auto"/>
              <w:right w:val="nil"/>
            </w:tcBorders>
            <w:hideMark/>
          </w:tcPr>
          <w:p w14:paraId="61C9D068" w14:textId="77777777" w:rsidR="003A47E9"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91.6</w:t>
            </w:r>
          </w:p>
        </w:tc>
      </w:tr>
    </w:tbl>
    <w:p w14:paraId="634290FB" w14:textId="75449FC9" w:rsidR="00734BFB" w:rsidRPr="00CD03B3" w:rsidRDefault="003A47E9"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ꭓ</w:t>
      </w:r>
      <w:r w:rsidRPr="00CD03B3">
        <w:rPr>
          <w:rFonts w:ascii="Times New Roman" w:hAnsi="Times New Roman"/>
          <w:sz w:val="24"/>
          <w:szCs w:val="24"/>
          <w:vertAlign w:val="superscript"/>
          <w:lang w:val="en-GB"/>
        </w:rPr>
        <w:t>2</w:t>
      </w:r>
      <w:r w:rsidRPr="00CD03B3">
        <w:rPr>
          <w:rFonts w:ascii="Times New Roman" w:hAnsi="Times New Roman"/>
          <w:sz w:val="24"/>
          <w:szCs w:val="24"/>
          <w:lang w:val="en-GB"/>
        </w:rPr>
        <w:t xml:space="preserve"> = 1.223, P value= 0.269 </w:t>
      </w:r>
    </w:p>
    <w:p w14:paraId="0BC0CFCB" w14:textId="10B67561" w:rsidR="00637B04" w:rsidRPr="00CD03B3" w:rsidRDefault="00F46FDD" w:rsidP="00CD03B3">
      <w:pPr>
        <w:spacing w:line="360" w:lineRule="auto"/>
        <w:jc w:val="both"/>
        <w:rPr>
          <w:rFonts w:ascii="Times New Roman" w:hAnsi="Times New Roman"/>
          <w:sz w:val="24"/>
          <w:szCs w:val="24"/>
        </w:rPr>
      </w:pPr>
      <w:r w:rsidRPr="00CD03B3">
        <w:rPr>
          <w:rFonts w:ascii="Times New Roman" w:hAnsi="Times New Roman"/>
          <w:sz w:val="24"/>
          <w:szCs w:val="24"/>
        </w:rPr>
        <w:t>The intensity of malaria infection varied slightly between t</w:t>
      </w:r>
      <w:r w:rsidR="00637B04" w:rsidRPr="00CD03B3">
        <w:rPr>
          <w:rFonts w:ascii="Times New Roman" w:hAnsi="Times New Roman"/>
          <w:sz w:val="24"/>
          <w:szCs w:val="24"/>
        </w:rPr>
        <w:t xml:space="preserve">he two primary schools studied, with most pupils having mild </w:t>
      </w:r>
      <w:proofErr w:type="spellStart"/>
      <w:r w:rsidR="00637B04" w:rsidRPr="00CD03B3">
        <w:rPr>
          <w:rFonts w:ascii="Times New Roman" w:hAnsi="Times New Roman"/>
          <w:sz w:val="24"/>
          <w:szCs w:val="24"/>
        </w:rPr>
        <w:t>parasitaemia</w:t>
      </w:r>
      <w:proofErr w:type="spellEnd"/>
      <w:r w:rsidR="00637B04" w:rsidRPr="00CD03B3">
        <w:rPr>
          <w:rFonts w:ascii="Times New Roman" w:hAnsi="Times New Roman"/>
          <w:sz w:val="24"/>
          <w:szCs w:val="24"/>
        </w:rPr>
        <w:t>.</w:t>
      </w:r>
      <w:r w:rsidR="005B32C5" w:rsidRPr="00CD03B3">
        <w:rPr>
          <w:rFonts w:ascii="Times New Roman" w:hAnsi="Times New Roman"/>
          <w:sz w:val="24"/>
          <w:szCs w:val="24"/>
        </w:rPr>
        <w:t xml:space="preserve"> In </w:t>
      </w:r>
      <w:proofErr w:type="spellStart"/>
      <w:r w:rsidRPr="00CD03B3">
        <w:rPr>
          <w:rFonts w:ascii="Times New Roman" w:hAnsi="Times New Roman"/>
          <w:sz w:val="24"/>
          <w:szCs w:val="24"/>
        </w:rPr>
        <w:t>Ojoko</w:t>
      </w:r>
      <w:proofErr w:type="spellEnd"/>
      <w:r w:rsidRPr="00CD03B3">
        <w:rPr>
          <w:rFonts w:ascii="Times New Roman" w:hAnsi="Times New Roman"/>
          <w:sz w:val="24"/>
          <w:szCs w:val="24"/>
        </w:rPr>
        <w:t xml:space="preserve"> Primary School recorded </w:t>
      </w:r>
      <w:r w:rsidRPr="00CD03B3">
        <w:rPr>
          <w:rFonts w:ascii="Times New Roman" w:hAnsi="Times New Roman"/>
          <w:bCs/>
          <w:sz w:val="24"/>
          <w:szCs w:val="24"/>
        </w:rPr>
        <w:t>45 pupils (91.8%)</w:t>
      </w:r>
      <w:r w:rsidRPr="00CD03B3">
        <w:rPr>
          <w:rFonts w:ascii="Times New Roman" w:hAnsi="Times New Roman"/>
          <w:sz w:val="24"/>
          <w:szCs w:val="24"/>
        </w:rPr>
        <w:t xml:space="preserve"> with </w:t>
      </w:r>
      <w:r w:rsidR="005B32C5" w:rsidRPr="00CD03B3">
        <w:rPr>
          <w:rFonts w:ascii="Times New Roman" w:hAnsi="Times New Roman"/>
          <w:sz w:val="24"/>
          <w:szCs w:val="24"/>
        </w:rPr>
        <w:t xml:space="preserve">mild </w:t>
      </w:r>
      <w:r w:rsidRPr="00CD03B3">
        <w:rPr>
          <w:rFonts w:ascii="Times New Roman" w:hAnsi="Times New Roman"/>
          <w:sz w:val="24"/>
          <w:szCs w:val="24"/>
        </w:rPr>
        <w:t xml:space="preserve">malaria parasitemia, while </w:t>
      </w:r>
      <w:proofErr w:type="spellStart"/>
      <w:r w:rsidRPr="00CD03B3">
        <w:rPr>
          <w:rFonts w:ascii="Times New Roman" w:hAnsi="Times New Roman"/>
          <w:sz w:val="24"/>
          <w:szCs w:val="24"/>
        </w:rPr>
        <w:t>Okagbue</w:t>
      </w:r>
      <w:proofErr w:type="spellEnd"/>
      <w:r w:rsidRPr="00CD03B3">
        <w:rPr>
          <w:rFonts w:ascii="Times New Roman" w:hAnsi="Times New Roman"/>
          <w:sz w:val="24"/>
          <w:szCs w:val="24"/>
        </w:rPr>
        <w:t xml:space="preserve"> Memorial Primary School had </w:t>
      </w:r>
      <w:r w:rsidRPr="00CD03B3">
        <w:rPr>
          <w:rFonts w:ascii="Times New Roman" w:hAnsi="Times New Roman"/>
          <w:bCs/>
          <w:sz w:val="24"/>
          <w:szCs w:val="24"/>
        </w:rPr>
        <w:t>55 pupils (90.2%)</w:t>
      </w:r>
      <w:r w:rsidR="005B32C5" w:rsidRPr="00CD03B3">
        <w:rPr>
          <w:rFonts w:ascii="Times New Roman" w:hAnsi="Times New Roman"/>
          <w:sz w:val="24"/>
          <w:szCs w:val="24"/>
        </w:rPr>
        <w:t xml:space="preserve"> with mild </w:t>
      </w:r>
      <w:proofErr w:type="spellStart"/>
      <w:r w:rsidR="005B32C5" w:rsidRPr="00CD03B3">
        <w:rPr>
          <w:rFonts w:ascii="Times New Roman" w:hAnsi="Times New Roman"/>
          <w:sz w:val="24"/>
          <w:szCs w:val="24"/>
        </w:rPr>
        <w:t>parasitaemia</w:t>
      </w:r>
      <w:proofErr w:type="spellEnd"/>
      <w:r w:rsidRPr="00CD03B3">
        <w:rPr>
          <w:rFonts w:ascii="Times New Roman" w:hAnsi="Times New Roman"/>
          <w:sz w:val="24"/>
          <w:szCs w:val="24"/>
        </w:rPr>
        <w:t xml:space="preserve">. </w:t>
      </w:r>
      <w:r w:rsidR="00637B04" w:rsidRPr="00CD03B3">
        <w:rPr>
          <w:rFonts w:ascii="Times New Roman" w:hAnsi="Times New Roman"/>
          <w:sz w:val="24"/>
          <w:szCs w:val="24"/>
        </w:rPr>
        <w:t xml:space="preserve">Only one (2.0%) student suffered heavy </w:t>
      </w:r>
      <w:proofErr w:type="spellStart"/>
      <w:r w:rsidR="00637B04" w:rsidRPr="00CD03B3">
        <w:rPr>
          <w:rFonts w:ascii="Times New Roman" w:hAnsi="Times New Roman"/>
          <w:sz w:val="24"/>
          <w:szCs w:val="24"/>
        </w:rPr>
        <w:t>intenstity</w:t>
      </w:r>
      <w:proofErr w:type="spellEnd"/>
      <w:r w:rsidR="00637B04" w:rsidRPr="00CD03B3">
        <w:rPr>
          <w:rFonts w:ascii="Times New Roman" w:hAnsi="Times New Roman"/>
          <w:sz w:val="24"/>
          <w:szCs w:val="24"/>
        </w:rPr>
        <w:t xml:space="preserve"> in </w:t>
      </w:r>
      <w:proofErr w:type="spellStart"/>
      <w:r w:rsidR="00637B04" w:rsidRPr="00CD03B3">
        <w:rPr>
          <w:rFonts w:ascii="Times New Roman" w:hAnsi="Times New Roman"/>
          <w:sz w:val="24"/>
          <w:szCs w:val="24"/>
        </w:rPr>
        <w:t>Ojoko</w:t>
      </w:r>
      <w:proofErr w:type="spellEnd"/>
      <w:r w:rsidR="00637B04" w:rsidRPr="00CD03B3">
        <w:rPr>
          <w:rFonts w:ascii="Times New Roman" w:hAnsi="Times New Roman"/>
          <w:sz w:val="24"/>
          <w:szCs w:val="24"/>
        </w:rPr>
        <w:t xml:space="preserve"> primary school while two (3.3%) pupils suffered heavy </w:t>
      </w:r>
      <w:proofErr w:type="spellStart"/>
      <w:r w:rsidR="00637B04" w:rsidRPr="00CD03B3">
        <w:rPr>
          <w:rFonts w:ascii="Times New Roman" w:hAnsi="Times New Roman"/>
          <w:sz w:val="24"/>
          <w:szCs w:val="24"/>
        </w:rPr>
        <w:t>parasitaemia</w:t>
      </w:r>
      <w:proofErr w:type="spellEnd"/>
      <w:r w:rsidR="00637B04" w:rsidRPr="00CD03B3">
        <w:rPr>
          <w:rFonts w:ascii="Times New Roman" w:hAnsi="Times New Roman"/>
          <w:sz w:val="24"/>
          <w:szCs w:val="24"/>
        </w:rPr>
        <w:t xml:space="preserve"> in </w:t>
      </w:r>
      <w:proofErr w:type="spellStart"/>
      <w:r w:rsidR="00637B04" w:rsidRPr="00CD03B3">
        <w:rPr>
          <w:rFonts w:ascii="Times New Roman" w:hAnsi="Times New Roman"/>
          <w:sz w:val="24"/>
          <w:szCs w:val="24"/>
        </w:rPr>
        <w:t>Okagbue</w:t>
      </w:r>
      <w:proofErr w:type="spellEnd"/>
      <w:r w:rsidR="00637B04" w:rsidRPr="00CD03B3">
        <w:rPr>
          <w:rFonts w:ascii="Times New Roman" w:hAnsi="Times New Roman"/>
          <w:sz w:val="24"/>
          <w:szCs w:val="24"/>
        </w:rPr>
        <w:t xml:space="preserve"> (Table 5).</w:t>
      </w:r>
    </w:p>
    <w:p w14:paraId="7EF053B8" w14:textId="1750CDBF" w:rsidR="00F46FDD" w:rsidRPr="00CD03B3" w:rsidRDefault="00F46FDD" w:rsidP="00CD03B3">
      <w:pPr>
        <w:spacing w:line="360" w:lineRule="auto"/>
        <w:jc w:val="both"/>
        <w:rPr>
          <w:rFonts w:ascii="Times New Roman" w:hAnsi="Times New Roman"/>
          <w:sz w:val="24"/>
          <w:szCs w:val="24"/>
        </w:rPr>
      </w:pPr>
    </w:p>
    <w:p w14:paraId="64C8A3CA" w14:textId="77777777" w:rsidR="003A47E9" w:rsidRPr="00CD03B3" w:rsidRDefault="003A47E9" w:rsidP="00CD03B3">
      <w:pPr>
        <w:spacing w:line="360" w:lineRule="auto"/>
        <w:jc w:val="both"/>
        <w:rPr>
          <w:rFonts w:ascii="Times New Roman" w:hAnsi="Times New Roman"/>
          <w:sz w:val="24"/>
          <w:szCs w:val="24"/>
        </w:rPr>
      </w:pPr>
    </w:p>
    <w:p w14:paraId="00407698" w14:textId="77777777" w:rsidR="00F46FDD" w:rsidRPr="00CD03B3" w:rsidRDefault="00F46FDD" w:rsidP="00CD03B3">
      <w:pPr>
        <w:spacing w:line="360" w:lineRule="auto"/>
        <w:jc w:val="both"/>
        <w:rPr>
          <w:rFonts w:ascii="Times New Roman" w:hAnsi="Times New Roman"/>
          <w:sz w:val="24"/>
          <w:szCs w:val="24"/>
        </w:rPr>
      </w:pPr>
    </w:p>
    <w:p w14:paraId="44126283" w14:textId="77777777" w:rsidR="00F46FDD" w:rsidRPr="00CD03B3" w:rsidRDefault="00F46FDD" w:rsidP="00CD03B3">
      <w:pPr>
        <w:spacing w:line="360" w:lineRule="auto"/>
        <w:jc w:val="both"/>
        <w:rPr>
          <w:rFonts w:ascii="Times New Roman" w:hAnsi="Times New Roman"/>
          <w:b/>
          <w:sz w:val="24"/>
          <w:szCs w:val="24"/>
          <w:lang w:val="en-GB"/>
        </w:rPr>
      </w:pPr>
      <w:r w:rsidRPr="00CD03B3">
        <w:rPr>
          <w:rFonts w:ascii="Times New Roman" w:hAnsi="Times New Roman"/>
          <w:b/>
          <w:sz w:val="24"/>
          <w:szCs w:val="24"/>
          <w:lang w:val="en-GB"/>
        </w:rPr>
        <w:t xml:space="preserve">Table 5: Intensity of malaria infection between both primary schools in </w:t>
      </w:r>
      <w:proofErr w:type="spellStart"/>
      <w:r w:rsidRPr="00CD03B3">
        <w:rPr>
          <w:rFonts w:ascii="Times New Roman" w:hAnsi="Times New Roman"/>
          <w:b/>
          <w:sz w:val="24"/>
          <w:szCs w:val="24"/>
          <w:lang w:val="en-GB"/>
        </w:rPr>
        <w:t>Nawfia</w:t>
      </w:r>
      <w:proofErr w:type="spellEnd"/>
    </w:p>
    <w:tbl>
      <w:tblPr>
        <w:tblStyle w:val="TableGrid2"/>
        <w:tblW w:w="97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2049"/>
        <w:gridCol w:w="1983"/>
        <w:gridCol w:w="1635"/>
        <w:gridCol w:w="2104"/>
      </w:tblGrid>
      <w:tr w:rsidR="00F46FDD" w:rsidRPr="00CD03B3" w14:paraId="1A682CB6" w14:textId="77777777" w:rsidTr="00F46FDD">
        <w:trPr>
          <w:trHeight w:val="718"/>
        </w:trPr>
        <w:tc>
          <w:tcPr>
            <w:tcW w:w="2018" w:type="dxa"/>
            <w:tcBorders>
              <w:top w:val="single" w:sz="4" w:space="0" w:color="auto"/>
              <w:left w:val="nil"/>
              <w:bottom w:val="single" w:sz="4" w:space="0" w:color="auto"/>
              <w:right w:val="nil"/>
            </w:tcBorders>
            <w:hideMark/>
          </w:tcPr>
          <w:p w14:paraId="105A0566"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Schools</w:t>
            </w:r>
          </w:p>
        </w:tc>
        <w:tc>
          <w:tcPr>
            <w:tcW w:w="2049" w:type="dxa"/>
            <w:tcBorders>
              <w:top w:val="single" w:sz="4" w:space="0" w:color="auto"/>
              <w:left w:val="nil"/>
              <w:bottom w:val="single" w:sz="4" w:space="0" w:color="auto"/>
              <w:right w:val="nil"/>
            </w:tcBorders>
            <w:hideMark/>
          </w:tcPr>
          <w:p w14:paraId="688DD8B1"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Mild Infection (+)</w:t>
            </w:r>
          </w:p>
        </w:tc>
        <w:tc>
          <w:tcPr>
            <w:tcW w:w="1983" w:type="dxa"/>
            <w:tcBorders>
              <w:top w:val="single" w:sz="4" w:space="0" w:color="auto"/>
              <w:left w:val="nil"/>
              <w:bottom w:val="single" w:sz="4" w:space="0" w:color="auto"/>
              <w:right w:val="nil"/>
            </w:tcBorders>
            <w:hideMark/>
          </w:tcPr>
          <w:p w14:paraId="24BEF8CF"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Moderate Infection (++)</w:t>
            </w:r>
          </w:p>
        </w:tc>
        <w:tc>
          <w:tcPr>
            <w:tcW w:w="1635" w:type="dxa"/>
            <w:tcBorders>
              <w:top w:val="single" w:sz="4" w:space="0" w:color="auto"/>
              <w:left w:val="nil"/>
              <w:bottom w:val="single" w:sz="4" w:space="0" w:color="auto"/>
              <w:right w:val="nil"/>
            </w:tcBorders>
            <w:hideMark/>
          </w:tcPr>
          <w:p w14:paraId="4D5BF65D"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Heavy Infection (+++)</w:t>
            </w:r>
          </w:p>
        </w:tc>
        <w:tc>
          <w:tcPr>
            <w:tcW w:w="2104" w:type="dxa"/>
            <w:tcBorders>
              <w:top w:val="single" w:sz="4" w:space="0" w:color="auto"/>
              <w:left w:val="nil"/>
              <w:bottom w:val="single" w:sz="4" w:space="0" w:color="auto"/>
              <w:right w:val="nil"/>
            </w:tcBorders>
            <w:hideMark/>
          </w:tcPr>
          <w:p w14:paraId="5C072D78"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Total (%)</w:t>
            </w:r>
          </w:p>
        </w:tc>
      </w:tr>
      <w:tr w:rsidR="00F46FDD" w:rsidRPr="00CD03B3" w14:paraId="6A877D9B" w14:textId="77777777" w:rsidTr="00F46FDD">
        <w:trPr>
          <w:trHeight w:val="380"/>
        </w:trPr>
        <w:tc>
          <w:tcPr>
            <w:tcW w:w="2018" w:type="dxa"/>
            <w:tcBorders>
              <w:top w:val="single" w:sz="4" w:space="0" w:color="auto"/>
              <w:left w:val="nil"/>
              <w:bottom w:val="nil"/>
              <w:right w:val="nil"/>
            </w:tcBorders>
            <w:hideMark/>
          </w:tcPr>
          <w:p w14:paraId="29880CF9" w14:textId="77777777" w:rsidR="00F46FDD" w:rsidRPr="00CD03B3" w:rsidRDefault="00F46FDD" w:rsidP="00CD03B3">
            <w:pPr>
              <w:spacing w:line="360" w:lineRule="auto"/>
              <w:jc w:val="both"/>
              <w:rPr>
                <w:rFonts w:ascii="Times New Roman" w:hAnsi="Times New Roman"/>
                <w:sz w:val="24"/>
                <w:szCs w:val="24"/>
                <w:lang w:val="en-GB"/>
              </w:rPr>
            </w:pPr>
            <w:proofErr w:type="spellStart"/>
            <w:r w:rsidRPr="00CD03B3">
              <w:rPr>
                <w:rFonts w:ascii="Times New Roman" w:hAnsi="Times New Roman"/>
                <w:sz w:val="24"/>
                <w:szCs w:val="24"/>
                <w:lang w:val="en-GB"/>
              </w:rPr>
              <w:t>Ojoko</w:t>
            </w:r>
            <w:proofErr w:type="spellEnd"/>
          </w:p>
        </w:tc>
        <w:tc>
          <w:tcPr>
            <w:tcW w:w="2049" w:type="dxa"/>
            <w:tcBorders>
              <w:top w:val="single" w:sz="4" w:space="0" w:color="auto"/>
              <w:left w:val="nil"/>
              <w:bottom w:val="nil"/>
              <w:right w:val="nil"/>
            </w:tcBorders>
            <w:hideMark/>
          </w:tcPr>
          <w:p w14:paraId="6366718A"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45(91.8%)</w:t>
            </w:r>
          </w:p>
        </w:tc>
        <w:tc>
          <w:tcPr>
            <w:tcW w:w="1983" w:type="dxa"/>
            <w:tcBorders>
              <w:top w:val="single" w:sz="4" w:space="0" w:color="auto"/>
              <w:left w:val="nil"/>
              <w:bottom w:val="nil"/>
              <w:right w:val="nil"/>
            </w:tcBorders>
            <w:hideMark/>
          </w:tcPr>
          <w:p w14:paraId="6C1EA71A"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3(6.1%)</w:t>
            </w:r>
          </w:p>
        </w:tc>
        <w:tc>
          <w:tcPr>
            <w:tcW w:w="1635" w:type="dxa"/>
            <w:tcBorders>
              <w:top w:val="single" w:sz="4" w:space="0" w:color="auto"/>
              <w:left w:val="nil"/>
              <w:bottom w:val="nil"/>
              <w:right w:val="nil"/>
            </w:tcBorders>
            <w:hideMark/>
          </w:tcPr>
          <w:p w14:paraId="6EFD86D4"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1(2.0%)</w:t>
            </w:r>
          </w:p>
        </w:tc>
        <w:tc>
          <w:tcPr>
            <w:tcW w:w="2104" w:type="dxa"/>
            <w:tcBorders>
              <w:top w:val="single" w:sz="4" w:space="0" w:color="auto"/>
              <w:left w:val="nil"/>
              <w:bottom w:val="nil"/>
              <w:right w:val="nil"/>
            </w:tcBorders>
            <w:hideMark/>
          </w:tcPr>
          <w:p w14:paraId="0F2A72EC"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49 (89.1)</w:t>
            </w:r>
          </w:p>
        </w:tc>
      </w:tr>
      <w:tr w:rsidR="00F46FDD" w:rsidRPr="00CD03B3" w14:paraId="5BE0C2CD" w14:textId="77777777" w:rsidTr="00F46FDD">
        <w:trPr>
          <w:trHeight w:val="751"/>
        </w:trPr>
        <w:tc>
          <w:tcPr>
            <w:tcW w:w="2018" w:type="dxa"/>
            <w:tcBorders>
              <w:top w:val="nil"/>
              <w:left w:val="nil"/>
              <w:bottom w:val="single" w:sz="4" w:space="0" w:color="auto"/>
              <w:right w:val="nil"/>
            </w:tcBorders>
            <w:hideMark/>
          </w:tcPr>
          <w:p w14:paraId="6AEA9426" w14:textId="77777777" w:rsidR="00F46FDD" w:rsidRPr="00CD03B3" w:rsidRDefault="00F46FDD" w:rsidP="00CD03B3">
            <w:pPr>
              <w:spacing w:line="360" w:lineRule="auto"/>
              <w:jc w:val="both"/>
              <w:rPr>
                <w:rFonts w:ascii="Times New Roman" w:hAnsi="Times New Roman"/>
                <w:sz w:val="24"/>
                <w:szCs w:val="24"/>
                <w:lang w:val="en-GB"/>
              </w:rPr>
            </w:pPr>
            <w:proofErr w:type="spellStart"/>
            <w:r w:rsidRPr="00CD03B3">
              <w:rPr>
                <w:rFonts w:ascii="Times New Roman" w:hAnsi="Times New Roman"/>
                <w:sz w:val="24"/>
                <w:szCs w:val="24"/>
                <w:lang w:val="en-GB"/>
              </w:rPr>
              <w:t>Okagbue</w:t>
            </w:r>
            <w:proofErr w:type="spellEnd"/>
          </w:p>
          <w:p w14:paraId="444264C6"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Total</w:t>
            </w:r>
          </w:p>
        </w:tc>
        <w:tc>
          <w:tcPr>
            <w:tcW w:w="2049" w:type="dxa"/>
            <w:tcBorders>
              <w:top w:val="nil"/>
              <w:left w:val="nil"/>
              <w:bottom w:val="single" w:sz="4" w:space="0" w:color="auto"/>
              <w:right w:val="nil"/>
            </w:tcBorders>
            <w:hideMark/>
          </w:tcPr>
          <w:p w14:paraId="4220DA38"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55(90.2%)</w:t>
            </w:r>
          </w:p>
          <w:p w14:paraId="01606B77"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100(90.9%)</w:t>
            </w:r>
          </w:p>
        </w:tc>
        <w:tc>
          <w:tcPr>
            <w:tcW w:w="1983" w:type="dxa"/>
            <w:tcBorders>
              <w:top w:val="nil"/>
              <w:left w:val="nil"/>
              <w:bottom w:val="single" w:sz="4" w:space="0" w:color="auto"/>
              <w:right w:val="nil"/>
            </w:tcBorders>
            <w:hideMark/>
          </w:tcPr>
          <w:p w14:paraId="6B0774E4"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4 (6.6%)</w:t>
            </w:r>
          </w:p>
          <w:p w14:paraId="181C45AB"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7 (6.4%)</w:t>
            </w:r>
          </w:p>
        </w:tc>
        <w:tc>
          <w:tcPr>
            <w:tcW w:w="1635" w:type="dxa"/>
            <w:tcBorders>
              <w:top w:val="nil"/>
              <w:left w:val="nil"/>
              <w:bottom w:val="single" w:sz="4" w:space="0" w:color="auto"/>
              <w:right w:val="nil"/>
            </w:tcBorders>
            <w:hideMark/>
          </w:tcPr>
          <w:p w14:paraId="0FA97349"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2(3.3%)</w:t>
            </w:r>
          </w:p>
          <w:p w14:paraId="72B879E7"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3(2.8%)</w:t>
            </w:r>
          </w:p>
        </w:tc>
        <w:tc>
          <w:tcPr>
            <w:tcW w:w="2104" w:type="dxa"/>
            <w:tcBorders>
              <w:top w:val="nil"/>
              <w:left w:val="nil"/>
              <w:bottom w:val="single" w:sz="4" w:space="0" w:color="auto"/>
              <w:right w:val="nil"/>
            </w:tcBorders>
            <w:hideMark/>
          </w:tcPr>
          <w:p w14:paraId="2A299093"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 xml:space="preserve">61(93.8) </w:t>
            </w:r>
          </w:p>
          <w:p w14:paraId="179C2269" w14:textId="77777777" w:rsidR="00F46FDD" w:rsidRPr="00CD03B3" w:rsidRDefault="00F46FDD" w:rsidP="00CD03B3">
            <w:pPr>
              <w:spacing w:line="360" w:lineRule="auto"/>
              <w:jc w:val="both"/>
              <w:rPr>
                <w:rFonts w:ascii="Times New Roman" w:hAnsi="Times New Roman"/>
                <w:sz w:val="24"/>
                <w:szCs w:val="24"/>
                <w:lang w:val="en-GB"/>
              </w:rPr>
            </w:pPr>
            <w:r w:rsidRPr="00CD03B3">
              <w:rPr>
                <w:rFonts w:ascii="Times New Roman" w:hAnsi="Times New Roman"/>
                <w:sz w:val="24"/>
                <w:szCs w:val="24"/>
                <w:lang w:val="en-GB"/>
              </w:rPr>
              <w:t>110(91.7%)</w:t>
            </w:r>
          </w:p>
        </w:tc>
      </w:tr>
    </w:tbl>
    <w:p w14:paraId="589E1633" w14:textId="77777777" w:rsidR="00F46FDD" w:rsidRPr="00CD03B3" w:rsidRDefault="00F46FDD" w:rsidP="00CD03B3">
      <w:pPr>
        <w:spacing w:line="360" w:lineRule="auto"/>
        <w:jc w:val="both"/>
        <w:rPr>
          <w:rFonts w:ascii="Times New Roman" w:hAnsi="Times New Roman"/>
          <w:sz w:val="24"/>
          <w:szCs w:val="24"/>
          <w:lang w:val="en-GB"/>
        </w:rPr>
      </w:pPr>
    </w:p>
    <w:p w14:paraId="43C699AA" w14:textId="77777777" w:rsidR="00F46FDD" w:rsidRPr="00CD03B3" w:rsidRDefault="00F46FDD" w:rsidP="00CD03B3">
      <w:pPr>
        <w:spacing w:line="360" w:lineRule="auto"/>
        <w:jc w:val="both"/>
        <w:rPr>
          <w:rFonts w:ascii="Times New Roman" w:hAnsi="Times New Roman"/>
          <w:sz w:val="24"/>
          <w:szCs w:val="24"/>
          <w:lang w:val="en-GB"/>
        </w:rPr>
      </w:pPr>
    </w:p>
    <w:p w14:paraId="3501E141" w14:textId="77777777" w:rsidR="00F46FDD" w:rsidRPr="00CD03B3" w:rsidRDefault="00F46FDD" w:rsidP="00CD03B3">
      <w:pPr>
        <w:spacing w:line="360" w:lineRule="auto"/>
        <w:jc w:val="both"/>
        <w:rPr>
          <w:rFonts w:ascii="Times New Roman" w:hAnsi="Times New Roman"/>
          <w:sz w:val="24"/>
          <w:szCs w:val="24"/>
          <w:lang w:val="en-GB"/>
        </w:rPr>
      </w:pPr>
    </w:p>
    <w:p w14:paraId="242B53EE" w14:textId="3EFC182E" w:rsidR="00F46FDD" w:rsidRPr="00CD03B3" w:rsidRDefault="00F46FDD" w:rsidP="00CD03B3">
      <w:pPr>
        <w:spacing w:line="360" w:lineRule="auto"/>
        <w:jc w:val="both"/>
        <w:rPr>
          <w:rFonts w:ascii="Times New Roman" w:hAnsi="Times New Roman"/>
          <w:sz w:val="24"/>
          <w:szCs w:val="24"/>
        </w:rPr>
      </w:pPr>
      <w:r w:rsidRPr="00CD03B3">
        <w:rPr>
          <w:rFonts w:ascii="Times New Roman" w:hAnsi="Times New Roman"/>
          <w:sz w:val="24"/>
          <w:szCs w:val="24"/>
        </w:rPr>
        <w:t>Table 6</w:t>
      </w:r>
      <w:r w:rsidRPr="00CD03B3">
        <w:rPr>
          <w:rFonts w:ascii="Times New Roman" w:hAnsi="Times New Roman"/>
          <w:b/>
          <w:sz w:val="24"/>
          <w:szCs w:val="24"/>
        </w:rPr>
        <w:t xml:space="preserve"> </w:t>
      </w:r>
      <w:r w:rsidRPr="00CD03B3">
        <w:rPr>
          <w:rFonts w:ascii="Times New Roman" w:hAnsi="Times New Roman"/>
          <w:sz w:val="24"/>
          <w:szCs w:val="24"/>
        </w:rPr>
        <w:t xml:space="preserve">shows the result for possible factors associated with malaria infection among primary school pupils. Among the factors investigated, the presence of bushes around the house </w:t>
      </w:r>
      <w:r w:rsidR="00E45A4A" w:rsidRPr="00CD03B3">
        <w:rPr>
          <w:rFonts w:ascii="Times New Roman" w:hAnsi="Times New Roman"/>
          <w:sz w:val="24"/>
          <w:szCs w:val="24"/>
        </w:rPr>
        <w:t>and exposing body at night were</w:t>
      </w:r>
      <w:r w:rsidRPr="00CD03B3">
        <w:rPr>
          <w:rFonts w:ascii="Times New Roman" w:hAnsi="Times New Roman"/>
          <w:sz w:val="24"/>
          <w:szCs w:val="24"/>
        </w:rPr>
        <w:t xml:space="preserve"> identified as significant risk factor of malaria infection among primary school children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community, Anambra State.</w:t>
      </w:r>
    </w:p>
    <w:p w14:paraId="434DB71F" w14:textId="77777777" w:rsidR="00E45A4A" w:rsidRPr="00CD03B3" w:rsidRDefault="00E45A4A" w:rsidP="00CD03B3">
      <w:pPr>
        <w:spacing w:line="360" w:lineRule="auto"/>
        <w:jc w:val="both"/>
        <w:rPr>
          <w:rFonts w:ascii="Times New Roman" w:hAnsi="Times New Roman"/>
          <w:color w:val="FF0000"/>
          <w:sz w:val="24"/>
          <w:szCs w:val="24"/>
        </w:rPr>
      </w:pPr>
    </w:p>
    <w:p w14:paraId="00F7502A" w14:textId="77777777" w:rsidR="00F46FDD" w:rsidRPr="00CD03B3" w:rsidRDefault="00F46FDD" w:rsidP="00CD03B3">
      <w:pPr>
        <w:spacing w:line="360" w:lineRule="auto"/>
        <w:jc w:val="both"/>
        <w:rPr>
          <w:rFonts w:ascii="Times New Roman" w:hAnsi="Times New Roman"/>
          <w:b/>
          <w:sz w:val="24"/>
          <w:szCs w:val="24"/>
        </w:rPr>
      </w:pPr>
      <w:r w:rsidRPr="00CD03B3">
        <w:rPr>
          <w:rFonts w:ascii="Times New Roman" w:hAnsi="Times New Roman"/>
          <w:b/>
          <w:sz w:val="24"/>
          <w:szCs w:val="24"/>
        </w:rPr>
        <w:t>Table 6:  Factors associated with malaria infection among primary school pupils</w:t>
      </w:r>
    </w:p>
    <w:tbl>
      <w:tblPr>
        <w:tblStyle w:val="TableGrid2"/>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1651"/>
        <w:gridCol w:w="2018"/>
        <w:gridCol w:w="1509"/>
        <w:gridCol w:w="1843"/>
      </w:tblGrid>
      <w:tr w:rsidR="00FE3CFF" w:rsidRPr="00CD03B3" w14:paraId="073D9D59" w14:textId="24830CD8" w:rsidTr="00E45A4A">
        <w:trPr>
          <w:trHeight w:val="1248"/>
        </w:trPr>
        <w:tc>
          <w:tcPr>
            <w:tcW w:w="2472" w:type="dxa"/>
            <w:tcBorders>
              <w:top w:val="single" w:sz="4" w:space="0" w:color="auto"/>
              <w:bottom w:val="single" w:sz="4" w:space="0" w:color="auto"/>
            </w:tcBorders>
            <w:hideMark/>
          </w:tcPr>
          <w:p w14:paraId="2ACB1CF9"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Risk Factors</w:t>
            </w:r>
          </w:p>
        </w:tc>
        <w:tc>
          <w:tcPr>
            <w:tcW w:w="1651" w:type="dxa"/>
            <w:tcBorders>
              <w:top w:val="single" w:sz="4" w:space="0" w:color="auto"/>
              <w:bottom w:val="single" w:sz="4" w:space="0" w:color="auto"/>
            </w:tcBorders>
            <w:hideMark/>
          </w:tcPr>
          <w:p w14:paraId="4D233B66"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Number sampled</w:t>
            </w:r>
          </w:p>
        </w:tc>
        <w:tc>
          <w:tcPr>
            <w:tcW w:w="2018" w:type="dxa"/>
            <w:tcBorders>
              <w:top w:val="single" w:sz="4" w:space="0" w:color="auto"/>
              <w:bottom w:val="single" w:sz="4" w:space="0" w:color="auto"/>
            </w:tcBorders>
            <w:hideMark/>
          </w:tcPr>
          <w:p w14:paraId="5BAA8D36"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Number Positive</w:t>
            </w:r>
          </w:p>
        </w:tc>
        <w:tc>
          <w:tcPr>
            <w:tcW w:w="1509" w:type="dxa"/>
            <w:tcBorders>
              <w:top w:val="single" w:sz="4" w:space="0" w:color="auto"/>
              <w:bottom w:val="single" w:sz="4" w:space="0" w:color="auto"/>
            </w:tcBorders>
            <w:hideMark/>
          </w:tcPr>
          <w:p w14:paraId="2322C072"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X</w:t>
            </w:r>
            <w:r w:rsidRPr="00CD03B3">
              <w:rPr>
                <w:rFonts w:ascii="Times New Roman" w:hAnsi="Times New Roman"/>
                <w:b/>
                <w:sz w:val="24"/>
                <w:szCs w:val="24"/>
                <w:vertAlign w:val="superscript"/>
              </w:rPr>
              <w:t>2</w:t>
            </w:r>
          </w:p>
        </w:tc>
        <w:tc>
          <w:tcPr>
            <w:tcW w:w="1843" w:type="dxa"/>
            <w:tcBorders>
              <w:top w:val="single" w:sz="4" w:space="0" w:color="auto"/>
              <w:bottom w:val="single" w:sz="4" w:space="0" w:color="auto"/>
            </w:tcBorders>
          </w:tcPr>
          <w:p w14:paraId="7C0D2DBB" w14:textId="6235D96B"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P-Value</w:t>
            </w:r>
          </w:p>
        </w:tc>
      </w:tr>
      <w:tr w:rsidR="00FE3CFF" w:rsidRPr="00CD03B3" w14:paraId="6A8CB05E" w14:textId="0C450297" w:rsidTr="00E45A4A">
        <w:trPr>
          <w:trHeight w:val="1860"/>
        </w:trPr>
        <w:tc>
          <w:tcPr>
            <w:tcW w:w="2472" w:type="dxa"/>
            <w:tcBorders>
              <w:top w:val="single" w:sz="4" w:space="0" w:color="auto"/>
              <w:bottom w:val="nil"/>
            </w:tcBorders>
            <w:hideMark/>
          </w:tcPr>
          <w:p w14:paraId="61CA2131"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Stagnant Water</w:t>
            </w:r>
          </w:p>
          <w:p w14:paraId="2268480B"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Yes</w:t>
            </w:r>
          </w:p>
          <w:p w14:paraId="15A08F69"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No</w:t>
            </w:r>
          </w:p>
        </w:tc>
        <w:tc>
          <w:tcPr>
            <w:tcW w:w="1651" w:type="dxa"/>
            <w:tcBorders>
              <w:top w:val="single" w:sz="4" w:space="0" w:color="auto"/>
              <w:bottom w:val="nil"/>
            </w:tcBorders>
          </w:tcPr>
          <w:p w14:paraId="4BAA7893" w14:textId="77777777" w:rsidR="00FE3CFF" w:rsidRPr="00CD03B3" w:rsidRDefault="00FE3CFF" w:rsidP="00CD03B3">
            <w:pPr>
              <w:spacing w:line="360" w:lineRule="auto"/>
              <w:jc w:val="both"/>
              <w:rPr>
                <w:rFonts w:ascii="Times New Roman" w:hAnsi="Times New Roman"/>
                <w:sz w:val="24"/>
                <w:szCs w:val="24"/>
              </w:rPr>
            </w:pPr>
          </w:p>
          <w:p w14:paraId="65E0798A"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78</w:t>
            </w:r>
          </w:p>
          <w:p w14:paraId="6FA390AD"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42</w:t>
            </w:r>
          </w:p>
        </w:tc>
        <w:tc>
          <w:tcPr>
            <w:tcW w:w="2018" w:type="dxa"/>
            <w:tcBorders>
              <w:top w:val="single" w:sz="4" w:space="0" w:color="auto"/>
              <w:bottom w:val="nil"/>
            </w:tcBorders>
          </w:tcPr>
          <w:p w14:paraId="70F22C1D" w14:textId="77777777" w:rsidR="00FE3CFF" w:rsidRPr="00CD03B3" w:rsidRDefault="00FE3CFF" w:rsidP="00CD03B3">
            <w:pPr>
              <w:spacing w:line="360" w:lineRule="auto"/>
              <w:jc w:val="both"/>
              <w:rPr>
                <w:rFonts w:ascii="Times New Roman" w:hAnsi="Times New Roman"/>
                <w:sz w:val="24"/>
                <w:szCs w:val="24"/>
              </w:rPr>
            </w:pPr>
          </w:p>
          <w:p w14:paraId="15934AB3"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70</w:t>
            </w:r>
          </w:p>
          <w:p w14:paraId="4EA579BC"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40</w:t>
            </w:r>
          </w:p>
        </w:tc>
        <w:tc>
          <w:tcPr>
            <w:tcW w:w="1509" w:type="dxa"/>
            <w:tcBorders>
              <w:top w:val="single" w:sz="4" w:space="0" w:color="auto"/>
              <w:bottom w:val="nil"/>
            </w:tcBorders>
          </w:tcPr>
          <w:p w14:paraId="3F8C05E2" w14:textId="77777777" w:rsidR="00FE3CFF" w:rsidRPr="00CD03B3" w:rsidRDefault="00FE3CFF" w:rsidP="00CD03B3">
            <w:pPr>
              <w:spacing w:line="360" w:lineRule="auto"/>
              <w:jc w:val="both"/>
              <w:rPr>
                <w:rFonts w:ascii="Times New Roman" w:hAnsi="Times New Roman"/>
                <w:sz w:val="24"/>
                <w:szCs w:val="24"/>
              </w:rPr>
            </w:pPr>
          </w:p>
          <w:p w14:paraId="79CA8CE9"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0.719</w:t>
            </w:r>
          </w:p>
        </w:tc>
        <w:tc>
          <w:tcPr>
            <w:tcW w:w="1843" w:type="dxa"/>
            <w:tcBorders>
              <w:top w:val="single" w:sz="4" w:space="0" w:color="auto"/>
              <w:bottom w:val="nil"/>
            </w:tcBorders>
          </w:tcPr>
          <w:p w14:paraId="46E2CEDD" w14:textId="77777777" w:rsidR="00FE3CFF" w:rsidRPr="00CD03B3" w:rsidRDefault="00FE3CFF" w:rsidP="00CD03B3">
            <w:pPr>
              <w:spacing w:line="360" w:lineRule="auto"/>
              <w:jc w:val="both"/>
              <w:rPr>
                <w:rFonts w:ascii="Times New Roman" w:hAnsi="Times New Roman"/>
                <w:sz w:val="24"/>
                <w:szCs w:val="24"/>
              </w:rPr>
            </w:pPr>
          </w:p>
          <w:p w14:paraId="0626CAD5"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0.396</w:t>
            </w:r>
          </w:p>
          <w:p w14:paraId="41E1E54F" w14:textId="77777777" w:rsidR="00FE3CFF" w:rsidRPr="00CD03B3" w:rsidRDefault="00FE3CFF" w:rsidP="00CD03B3">
            <w:pPr>
              <w:spacing w:line="360" w:lineRule="auto"/>
              <w:jc w:val="both"/>
              <w:rPr>
                <w:rFonts w:ascii="Times New Roman" w:hAnsi="Times New Roman"/>
                <w:sz w:val="24"/>
                <w:szCs w:val="24"/>
              </w:rPr>
            </w:pPr>
          </w:p>
        </w:tc>
      </w:tr>
      <w:tr w:rsidR="00FE3CFF" w:rsidRPr="00CD03B3" w14:paraId="4B487BE8" w14:textId="4965B529" w:rsidTr="00E45A4A">
        <w:trPr>
          <w:trHeight w:val="1883"/>
        </w:trPr>
        <w:tc>
          <w:tcPr>
            <w:tcW w:w="2472" w:type="dxa"/>
            <w:tcBorders>
              <w:top w:val="nil"/>
            </w:tcBorders>
            <w:hideMark/>
          </w:tcPr>
          <w:p w14:paraId="3256EB61"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Do you use LLINs</w:t>
            </w:r>
          </w:p>
          <w:p w14:paraId="4B90AAED"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Yes</w:t>
            </w:r>
          </w:p>
          <w:p w14:paraId="07FA12E7"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No</w:t>
            </w:r>
          </w:p>
        </w:tc>
        <w:tc>
          <w:tcPr>
            <w:tcW w:w="1651" w:type="dxa"/>
            <w:tcBorders>
              <w:top w:val="nil"/>
            </w:tcBorders>
          </w:tcPr>
          <w:p w14:paraId="1FB3E25D" w14:textId="77777777" w:rsidR="00FE3CFF" w:rsidRPr="00CD03B3" w:rsidRDefault="00FE3CFF" w:rsidP="00CD03B3">
            <w:pPr>
              <w:spacing w:line="360" w:lineRule="auto"/>
              <w:jc w:val="both"/>
              <w:rPr>
                <w:rFonts w:ascii="Times New Roman" w:hAnsi="Times New Roman"/>
                <w:sz w:val="24"/>
                <w:szCs w:val="24"/>
              </w:rPr>
            </w:pPr>
          </w:p>
          <w:p w14:paraId="52FFD756"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53</w:t>
            </w:r>
          </w:p>
          <w:p w14:paraId="3BF4D802"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67</w:t>
            </w:r>
          </w:p>
        </w:tc>
        <w:tc>
          <w:tcPr>
            <w:tcW w:w="2018" w:type="dxa"/>
            <w:tcBorders>
              <w:top w:val="nil"/>
            </w:tcBorders>
          </w:tcPr>
          <w:p w14:paraId="3B0F8F6E" w14:textId="77777777" w:rsidR="00FE3CFF" w:rsidRPr="00CD03B3" w:rsidRDefault="00FE3CFF" w:rsidP="00CD03B3">
            <w:pPr>
              <w:spacing w:line="360" w:lineRule="auto"/>
              <w:jc w:val="both"/>
              <w:rPr>
                <w:rFonts w:ascii="Times New Roman" w:hAnsi="Times New Roman"/>
                <w:sz w:val="24"/>
                <w:szCs w:val="24"/>
              </w:rPr>
            </w:pPr>
          </w:p>
          <w:p w14:paraId="5EFE4C78"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47</w:t>
            </w:r>
          </w:p>
          <w:p w14:paraId="5CC88BCE"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63</w:t>
            </w:r>
          </w:p>
        </w:tc>
        <w:tc>
          <w:tcPr>
            <w:tcW w:w="1509" w:type="dxa"/>
            <w:tcBorders>
              <w:top w:val="nil"/>
            </w:tcBorders>
          </w:tcPr>
          <w:p w14:paraId="7A217223" w14:textId="77777777" w:rsidR="00FE3CFF" w:rsidRPr="00CD03B3" w:rsidRDefault="00FE3CFF" w:rsidP="00CD03B3">
            <w:pPr>
              <w:spacing w:line="360" w:lineRule="auto"/>
              <w:jc w:val="both"/>
              <w:rPr>
                <w:rFonts w:ascii="Times New Roman" w:hAnsi="Times New Roman"/>
                <w:sz w:val="24"/>
                <w:szCs w:val="24"/>
              </w:rPr>
            </w:pPr>
          </w:p>
          <w:p w14:paraId="7024B534"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2.569</w:t>
            </w:r>
          </w:p>
        </w:tc>
        <w:tc>
          <w:tcPr>
            <w:tcW w:w="1843" w:type="dxa"/>
            <w:tcBorders>
              <w:top w:val="nil"/>
            </w:tcBorders>
          </w:tcPr>
          <w:p w14:paraId="193FF8FD" w14:textId="77777777" w:rsidR="00FE3CFF" w:rsidRPr="00CD03B3" w:rsidRDefault="00FE3CFF" w:rsidP="00CD03B3">
            <w:pPr>
              <w:spacing w:line="360" w:lineRule="auto"/>
              <w:jc w:val="both"/>
              <w:rPr>
                <w:rFonts w:ascii="Times New Roman" w:hAnsi="Times New Roman"/>
                <w:sz w:val="24"/>
                <w:szCs w:val="24"/>
              </w:rPr>
            </w:pPr>
          </w:p>
          <w:p w14:paraId="789E9D31" w14:textId="463FD0CF"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0.109</w:t>
            </w:r>
          </w:p>
        </w:tc>
      </w:tr>
      <w:tr w:rsidR="00FE3CFF" w:rsidRPr="00CD03B3" w14:paraId="27A2BBF2" w14:textId="066D3365" w:rsidTr="00E45A4A">
        <w:trPr>
          <w:trHeight w:val="1860"/>
        </w:trPr>
        <w:tc>
          <w:tcPr>
            <w:tcW w:w="2472" w:type="dxa"/>
            <w:hideMark/>
          </w:tcPr>
          <w:p w14:paraId="36C66267"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 xml:space="preserve">Are there bushes </w:t>
            </w:r>
          </w:p>
          <w:p w14:paraId="73B9CB34"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Yes</w:t>
            </w:r>
          </w:p>
          <w:p w14:paraId="39B5762A"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No</w:t>
            </w:r>
          </w:p>
        </w:tc>
        <w:tc>
          <w:tcPr>
            <w:tcW w:w="1651" w:type="dxa"/>
          </w:tcPr>
          <w:p w14:paraId="0182EEDF" w14:textId="77777777" w:rsidR="00FE3CFF" w:rsidRPr="00CD03B3" w:rsidRDefault="00FE3CFF" w:rsidP="00CD03B3">
            <w:pPr>
              <w:spacing w:line="360" w:lineRule="auto"/>
              <w:jc w:val="both"/>
              <w:rPr>
                <w:rFonts w:ascii="Times New Roman" w:hAnsi="Times New Roman"/>
                <w:sz w:val="24"/>
                <w:szCs w:val="24"/>
              </w:rPr>
            </w:pPr>
          </w:p>
          <w:p w14:paraId="17128AAD"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40</w:t>
            </w:r>
          </w:p>
          <w:p w14:paraId="3D5EC206"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80</w:t>
            </w:r>
          </w:p>
        </w:tc>
        <w:tc>
          <w:tcPr>
            <w:tcW w:w="2018" w:type="dxa"/>
          </w:tcPr>
          <w:p w14:paraId="774647D7" w14:textId="77777777" w:rsidR="00FE3CFF" w:rsidRPr="00CD03B3" w:rsidRDefault="00FE3CFF" w:rsidP="00CD03B3">
            <w:pPr>
              <w:spacing w:line="360" w:lineRule="auto"/>
              <w:jc w:val="both"/>
              <w:rPr>
                <w:rFonts w:ascii="Times New Roman" w:hAnsi="Times New Roman"/>
                <w:sz w:val="24"/>
                <w:szCs w:val="24"/>
              </w:rPr>
            </w:pPr>
          </w:p>
          <w:p w14:paraId="5E3EFB97"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38</w:t>
            </w:r>
          </w:p>
          <w:p w14:paraId="3146ACB1"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72</w:t>
            </w:r>
          </w:p>
        </w:tc>
        <w:tc>
          <w:tcPr>
            <w:tcW w:w="1509" w:type="dxa"/>
          </w:tcPr>
          <w:p w14:paraId="3AC42443" w14:textId="77777777" w:rsidR="00FE3CFF" w:rsidRPr="00CD03B3" w:rsidRDefault="00FE3CFF" w:rsidP="00CD03B3">
            <w:pPr>
              <w:spacing w:line="360" w:lineRule="auto"/>
              <w:jc w:val="both"/>
              <w:rPr>
                <w:rFonts w:ascii="Times New Roman" w:hAnsi="Times New Roman"/>
                <w:sz w:val="24"/>
                <w:szCs w:val="24"/>
              </w:rPr>
            </w:pPr>
          </w:p>
          <w:p w14:paraId="11AFFDA7" w14:textId="083C9FCD"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11.859</w:t>
            </w:r>
          </w:p>
        </w:tc>
        <w:tc>
          <w:tcPr>
            <w:tcW w:w="1843" w:type="dxa"/>
          </w:tcPr>
          <w:p w14:paraId="193A794E" w14:textId="77777777" w:rsidR="00FE3CFF" w:rsidRPr="00CD03B3" w:rsidRDefault="00FE3CFF" w:rsidP="00CD03B3">
            <w:pPr>
              <w:spacing w:line="360" w:lineRule="auto"/>
              <w:jc w:val="both"/>
              <w:rPr>
                <w:rFonts w:ascii="Times New Roman" w:hAnsi="Times New Roman"/>
                <w:sz w:val="24"/>
                <w:szCs w:val="24"/>
              </w:rPr>
            </w:pPr>
          </w:p>
          <w:p w14:paraId="63FC82D6" w14:textId="18CB310D"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0.01*</w:t>
            </w:r>
          </w:p>
        </w:tc>
      </w:tr>
      <w:tr w:rsidR="00FE3CFF" w:rsidRPr="00CD03B3" w14:paraId="0DEED367" w14:textId="4BABBF90" w:rsidTr="00E45A4A">
        <w:trPr>
          <w:trHeight w:val="1860"/>
        </w:trPr>
        <w:tc>
          <w:tcPr>
            <w:tcW w:w="2472" w:type="dxa"/>
            <w:hideMark/>
          </w:tcPr>
          <w:p w14:paraId="2911094F" w14:textId="77777777" w:rsidR="00FE3CFF" w:rsidRPr="00CD03B3" w:rsidRDefault="00FE3CFF" w:rsidP="00CD03B3">
            <w:pPr>
              <w:spacing w:line="360" w:lineRule="auto"/>
              <w:jc w:val="both"/>
              <w:rPr>
                <w:rFonts w:ascii="Times New Roman" w:hAnsi="Times New Roman"/>
                <w:b/>
                <w:sz w:val="24"/>
                <w:szCs w:val="24"/>
              </w:rPr>
            </w:pPr>
            <w:r w:rsidRPr="00CD03B3">
              <w:rPr>
                <w:rFonts w:ascii="Times New Roman" w:hAnsi="Times New Roman"/>
                <w:b/>
                <w:sz w:val="24"/>
                <w:szCs w:val="24"/>
              </w:rPr>
              <w:t>Expose your body at night</w:t>
            </w:r>
          </w:p>
          <w:p w14:paraId="0D9EDFBD"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Yes</w:t>
            </w:r>
          </w:p>
          <w:p w14:paraId="22FA0671"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No</w:t>
            </w:r>
          </w:p>
        </w:tc>
        <w:tc>
          <w:tcPr>
            <w:tcW w:w="1651" w:type="dxa"/>
          </w:tcPr>
          <w:p w14:paraId="6CD5DA0A" w14:textId="77777777" w:rsidR="00FE3CFF" w:rsidRPr="00CD03B3" w:rsidRDefault="00FE3CFF" w:rsidP="00CD03B3">
            <w:pPr>
              <w:spacing w:line="360" w:lineRule="auto"/>
              <w:jc w:val="both"/>
              <w:rPr>
                <w:rFonts w:ascii="Times New Roman" w:hAnsi="Times New Roman"/>
                <w:sz w:val="24"/>
                <w:szCs w:val="24"/>
              </w:rPr>
            </w:pPr>
          </w:p>
          <w:p w14:paraId="631AAC4A" w14:textId="77777777" w:rsidR="00FE3CFF" w:rsidRPr="00CD03B3" w:rsidRDefault="00FE3CFF" w:rsidP="00CD03B3">
            <w:pPr>
              <w:spacing w:line="360" w:lineRule="auto"/>
              <w:jc w:val="both"/>
              <w:rPr>
                <w:rFonts w:ascii="Times New Roman" w:hAnsi="Times New Roman"/>
                <w:sz w:val="24"/>
                <w:szCs w:val="24"/>
              </w:rPr>
            </w:pPr>
          </w:p>
          <w:p w14:paraId="11507A10"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72</w:t>
            </w:r>
          </w:p>
          <w:p w14:paraId="57676FDC"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48</w:t>
            </w:r>
          </w:p>
        </w:tc>
        <w:tc>
          <w:tcPr>
            <w:tcW w:w="2018" w:type="dxa"/>
          </w:tcPr>
          <w:p w14:paraId="363B1FAB" w14:textId="77777777" w:rsidR="00FE3CFF" w:rsidRPr="00CD03B3" w:rsidRDefault="00FE3CFF" w:rsidP="00CD03B3">
            <w:pPr>
              <w:spacing w:line="360" w:lineRule="auto"/>
              <w:jc w:val="both"/>
              <w:rPr>
                <w:rFonts w:ascii="Times New Roman" w:hAnsi="Times New Roman"/>
                <w:sz w:val="24"/>
                <w:szCs w:val="24"/>
              </w:rPr>
            </w:pPr>
          </w:p>
          <w:p w14:paraId="153AA74F" w14:textId="77777777" w:rsidR="00FE3CFF" w:rsidRPr="00CD03B3" w:rsidRDefault="00FE3CFF" w:rsidP="00CD03B3">
            <w:pPr>
              <w:spacing w:line="360" w:lineRule="auto"/>
              <w:jc w:val="both"/>
              <w:rPr>
                <w:rFonts w:ascii="Times New Roman" w:hAnsi="Times New Roman"/>
                <w:sz w:val="24"/>
                <w:szCs w:val="24"/>
              </w:rPr>
            </w:pPr>
          </w:p>
          <w:p w14:paraId="0631406B"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68</w:t>
            </w:r>
          </w:p>
          <w:p w14:paraId="2A80FD9F"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42</w:t>
            </w:r>
          </w:p>
        </w:tc>
        <w:tc>
          <w:tcPr>
            <w:tcW w:w="1509" w:type="dxa"/>
          </w:tcPr>
          <w:p w14:paraId="39786FA2" w14:textId="77777777" w:rsidR="00FE3CFF" w:rsidRPr="00CD03B3" w:rsidRDefault="00FE3CFF" w:rsidP="00CD03B3">
            <w:pPr>
              <w:spacing w:line="360" w:lineRule="auto"/>
              <w:jc w:val="both"/>
              <w:rPr>
                <w:rFonts w:ascii="Times New Roman" w:hAnsi="Times New Roman"/>
                <w:sz w:val="24"/>
                <w:szCs w:val="24"/>
              </w:rPr>
            </w:pPr>
          </w:p>
          <w:p w14:paraId="5C5F60CF" w14:textId="77777777" w:rsidR="00FE3CFF" w:rsidRPr="00CD03B3" w:rsidRDefault="00FE3CFF" w:rsidP="00CD03B3">
            <w:pPr>
              <w:spacing w:line="360" w:lineRule="auto"/>
              <w:jc w:val="both"/>
              <w:rPr>
                <w:rFonts w:ascii="Times New Roman" w:hAnsi="Times New Roman"/>
                <w:sz w:val="24"/>
                <w:szCs w:val="24"/>
              </w:rPr>
            </w:pPr>
          </w:p>
          <w:p w14:paraId="5211BF90" w14:textId="77777777"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21.859</w:t>
            </w:r>
          </w:p>
        </w:tc>
        <w:tc>
          <w:tcPr>
            <w:tcW w:w="1843" w:type="dxa"/>
          </w:tcPr>
          <w:p w14:paraId="56D4C8BF" w14:textId="77777777" w:rsidR="00FE3CFF" w:rsidRPr="00CD03B3" w:rsidRDefault="00FE3CFF" w:rsidP="00CD03B3">
            <w:pPr>
              <w:spacing w:line="360" w:lineRule="auto"/>
              <w:jc w:val="both"/>
              <w:rPr>
                <w:rFonts w:ascii="Times New Roman" w:hAnsi="Times New Roman"/>
                <w:sz w:val="24"/>
                <w:szCs w:val="24"/>
              </w:rPr>
            </w:pPr>
          </w:p>
          <w:p w14:paraId="3C2622BA" w14:textId="77777777" w:rsidR="00FE3CFF" w:rsidRPr="00CD03B3" w:rsidRDefault="00FE3CFF" w:rsidP="00CD03B3">
            <w:pPr>
              <w:spacing w:line="360" w:lineRule="auto"/>
              <w:jc w:val="both"/>
              <w:rPr>
                <w:rFonts w:ascii="Times New Roman" w:hAnsi="Times New Roman"/>
                <w:sz w:val="24"/>
                <w:szCs w:val="24"/>
              </w:rPr>
            </w:pPr>
          </w:p>
          <w:p w14:paraId="122504B3" w14:textId="46256E54" w:rsidR="00FE3CFF" w:rsidRPr="00CD03B3" w:rsidRDefault="00FE3CFF" w:rsidP="00CD03B3">
            <w:pPr>
              <w:spacing w:line="360" w:lineRule="auto"/>
              <w:jc w:val="both"/>
              <w:rPr>
                <w:rFonts w:ascii="Times New Roman" w:hAnsi="Times New Roman"/>
                <w:sz w:val="24"/>
                <w:szCs w:val="24"/>
              </w:rPr>
            </w:pPr>
            <w:r w:rsidRPr="00CD03B3">
              <w:rPr>
                <w:rFonts w:ascii="Times New Roman" w:hAnsi="Times New Roman"/>
                <w:sz w:val="24"/>
                <w:szCs w:val="24"/>
              </w:rPr>
              <w:t>0.07*</w:t>
            </w:r>
          </w:p>
        </w:tc>
      </w:tr>
    </w:tbl>
    <w:p w14:paraId="1E30D2F6" w14:textId="77777777" w:rsidR="00F46FDD" w:rsidRPr="00CD03B3" w:rsidRDefault="00F46FDD" w:rsidP="00CD03B3">
      <w:pPr>
        <w:spacing w:line="360" w:lineRule="auto"/>
        <w:jc w:val="both"/>
        <w:rPr>
          <w:rFonts w:ascii="Times New Roman" w:hAnsi="Times New Roman"/>
          <w:b/>
          <w:bCs/>
          <w:sz w:val="24"/>
          <w:szCs w:val="24"/>
          <w:lang w:val="en-GB"/>
        </w:rPr>
      </w:pPr>
      <w:r w:rsidRPr="00CD03B3">
        <w:rPr>
          <w:rFonts w:ascii="Times New Roman" w:hAnsi="Times New Roman"/>
          <w:b/>
          <w:bCs/>
          <w:sz w:val="24"/>
          <w:szCs w:val="24"/>
          <w:lang w:val="en-GB"/>
        </w:rPr>
        <w:t>*significant risk factor (p&lt;0.05)</w:t>
      </w:r>
    </w:p>
    <w:p w14:paraId="5219F837" w14:textId="77777777" w:rsidR="00F46FDD" w:rsidRPr="00CD03B3" w:rsidRDefault="00F46FDD" w:rsidP="00CD03B3">
      <w:pPr>
        <w:spacing w:line="360" w:lineRule="auto"/>
        <w:jc w:val="both"/>
        <w:rPr>
          <w:rFonts w:ascii="Times New Roman" w:hAnsi="Times New Roman"/>
          <w:b/>
          <w:bCs/>
          <w:sz w:val="24"/>
          <w:szCs w:val="24"/>
          <w:lang w:val="en-GB"/>
        </w:rPr>
      </w:pPr>
    </w:p>
    <w:p w14:paraId="1C6195EC" w14:textId="77777777" w:rsidR="00CD03B3" w:rsidRDefault="00CD03B3" w:rsidP="00CD03B3">
      <w:pPr>
        <w:spacing w:line="360" w:lineRule="auto"/>
        <w:jc w:val="both"/>
        <w:rPr>
          <w:rFonts w:ascii="Times New Roman" w:hAnsi="Times New Roman"/>
          <w:sz w:val="24"/>
          <w:szCs w:val="24"/>
        </w:rPr>
      </w:pPr>
    </w:p>
    <w:p w14:paraId="66C1344E" w14:textId="77777777" w:rsidR="00CD03B3" w:rsidRPr="00CD03B3" w:rsidRDefault="00CD03B3" w:rsidP="00CD03B3">
      <w:pPr>
        <w:spacing w:line="360" w:lineRule="auto"/>
        <w:jc w:val="both"/>
        <w:rPr>
          <w:rFonts w:ascii="Times New Roman" w:hAnsi="Times New Roman"/>
          <w:sz w:val="24"/>
          <w:szCs w:val="24"/>
        </w:rPr>
      </w:pPr>
    </w:p>
    <w:p w14:paraId="7C2723E2" w14:textId="77777777" w:rsidR="00F46FDD" w:rsidRPr="00CD03B3" w:rsidRDefault="00F46FDD" w:rsidP="00CD03B3">
      <w:pPr>
        <w:spacing w:line="360" w:lineRule="auto"/>
        <w:jc w:val="both"/>
        <w:rPr>
          <w:rFonts w:ascii="Times New Roman" w:hAnsi="Times New Roman"/>
          <w:b/>
          <w:bCs/>
          <w:sz w:val="24"/>
          <w:szCs w:val="24"/>
          <w:lang w:val="en-GB"/>
        </w:rPr>
      </w:pPr>
      <w:r w:rsidRPr="00CD03B3">
        <w:rPr>
          <w:rFonts w:ascii="Times New Roman" w:hAnsi="Times New Roman"/>
          <w:b/>
          <w:bCs/>
          <w:sz w:val="24"/>
          <w:szCs w:val="24"/>
          <w:lang w:val="en-GB"/>
        </w:rPr>
        <w:t>DISCUSSION</w:t>
      </w:r>
    </w:p>
    <w:p w14:paraId="745CC7E2" w14:textId="20269258" w:rsidR="003A2C87" w:rsidRDefault="00F46FDD" w:rsidP="00CD03B3">
      <w:pPr>
        <w:spacing w:line="360" w:lineRule="auto"/>
        <w:jc w:val="both"/>
        <w:rPr>
          <w:rFonts w:ascii="Times New Roman" w:hAnsi="Times New Roman"/>
          <w:sz w:val="24"/>
          <w:szCs w:val="24"/>
        </w:rPr>
      </w:pPr>
      <w:r w:rsidRPr="00CD03B3">
        <w:rPr>
          <w:rFonts w:ascii="Times New Roman" w:hAnsi="Times New Roman"/>
          <w:sz w:val="24"/>
          <w:szCs w:val="24"/>
        </w:rPr>
        <w:lastRenderedPageBreak/>
        <w:t>The prevalence of malaria infection in this study was</w:t>
      </w:r>
      <w:r w:rsidRPr="00CD03B3">
        <w:rPr>
          <w:rFonts w:ascii="Times New Roman" w:hAnsi="Times New Roman"/>
          <w:color w:val="FF0000"/>
          <w:sz w:val="24"/>
          <w:szCs w:val="24"/>
        </w:rPr>
        <w:t xml:space="preserve"> </w:t>
      </w:r>
      <w:r w:rsidRPr="00CD03B3">
        <w:rPr>
          <w:rFonts w:ascii="Times New Roman" w:hAnsi="Times New Roman"/>
          <w:sz w:val="24"/>
          <w:szCs w:val="24"/>
        </w:rPr>
        <w:t xml:space="preserve">91.7 %.  This high prevalence may be attributed to the fact that the study was conducted during the wet season where surrounding vegetation, rainfall, </w:t>
      </w:r>
      <w:r w:rsidR="003A2C87">
        <w:rPr>
          <w:rFonts w:ascii="Times New Roman" w:hAnsi="Times New Roman"/>
          <w:sz w:val="24"/>
          <w:szCs w:val="24"/>
        </w:rPr>
        <w:t>and</w:t>
      </w:r>
      <w:r w:rsidRPr="00CD03B3">
        <w:rPr>
          <w:rFonts w:ascii="Times New Roman" w:hAnsi="Times New Roman"/>
          <w:sz w:val="24"/>
          <w:szCs w:val="24"/>
        </w:rPr>
        <w:t xml:space="preserve"> stagnant waters provided an environment where mosquito larva readily mature and breed (</w:t>
      </w:r>
      <w:proofErr w:type="spellStart"/>
      <w:r w:rsidRPr="00CD03B3">
        <w:rPr>
          <w:rFonts w:ascii="Times New Roman" w:hAnsi="Times New Roman"/>
          <w:sz w:val="24"/>
          <w:szCs w:val="24"/>
        </w:rPr>
        <w:t>Imbahale</w:t>
      </w:r>
      <w:proofErr w:type="spellEnd"/>
      <w:r w:rsidRPr="00CD03B3">
        <w:rPr>
          <w:rFonts w:ascii="Times New Roman" w:hAnsi="Times New Roman"/>
          <w:sz w:val="24"/>
          <w:szCs w:val="24"/>
        </w:rPr>
        <w:t xml:space="preserve"> </w:t>
      </w:r>
      <w:r w:rsidRPr="00CD03B3">
        <w:rPr>
          <w:rFonts w:ascii="Times New Roman" w:hAnsi="Times New Roman"/>
          <w:i/>
          <w:sz w:val="24"/>
          <w:szCs w:val="24"/>
        </w:rPr>
        <w:t>et al,</w:t>
      </w:r>
      <w:r w:rsidRPr="00CD03B3">
        <w:rPr>
          <w:rFonts w:ascii="Times New Roman" w:hAnsi="Times New Roman"/>
          <w:sz w:val="24"/>
          <w:szCs w:val="24"/>
        </w:rPr>
        <w:t xml:space="preserve"> 2011). </w:t>
      </w:r>
      <w:r w:rsidR="000A3730" w:rsidRPr="00CD03B3">
        <w:rPr>
          <w:rFonts w:ascii="Times New Roman" w:hAnsi="Times New Roman"/>
          <w:sz w:val="24"/>
          <w:szCs w:val="24"/>
        </w:rPr>
        <w:t>The h</w:t>
      </w:r>
      <w:r w:rsidRPr="00CD03B3">
        <w:rPr>
          <w:rFonts w:ascii="Times New Roman" w:hAnsi="Times New Roman"/>
          <w:sz w:val="24"/>
          <w:szCs w:val="24"/>
        </w:rPr>
        <w:t xml:space="preserve">igh prevalence of malaria parasite recorded in this study was higher than </w:t>
      </w:r>
      <w:r w:rsidR="003A2C87">
        <w:rPr>
          <w:rFonts w:ascii="Times New Roman" w:hAnsi="Times New Roman"/>
          <w:sz w:val="24"/>
          <w:szCs w:val="24"/>
        </w:rPr>
        <w:t xml:space="preserve">the </w:t>
      </w:r>
      <w:r w:rsidRPr="00CD03B3">
        <w:rPr>
          <w:rFonts w:ascii="Times New Roman" w:hAnsi="Times New Roman"/>
          <w:sz w:val="24"/>
          <w:szCs w:val="24"/>
        </w:rPr>
        <w:t xml:space="preserve">63.60 – 70.10 % prevalence reported by </w:t>
      </w:r>
      <w:proofErr w:type="spellStart"/>
      <w:r w:rsidRPr="00CD03B3">
        <w:rPr>
          <w:rFonts w:ascii="Times New Roman" w:hAnsi="Times New Roman"/>
          <w:sz w:val="24"/>
          <w:szCs w:val="24"/>
        </w:rPr>
        <w:t>Akinboro</w:t>
      </w:r>
      <w:proofErr w:type="spellEnd"/>
      <w:r w:rsidRPr="00CD03B3">
        <w:rPr>
          <w:rFonts w:ascii="Times New Roman" w:hAnsi="Times New Roman"/>
          <w:sz w:val="24"/>
          <w:szCs w:val="24"/>
        </w:rPr>
        <w:t xml:space="preserve"> </w:t>
      </w:r>
      <w:r w:rsidRPr="00CD03B3">
        <w:rPr>
          <w:rFonts w:ascii="Times New Roman" w:hAnsi="Times New Roman"/>
          <w:i/>
          <w:sz w:val="24"/>
          <w:szCs w:val="24"/>
        </w:rPr>
        <w:t>et al,</w:t>
      </w:r>
      <w:r w:rsidRPr="00CD03B3">
        <w:rPr>
          <w:rFonts w:ascii="Times New Roman" w:hAnsi="Times New Roman"/>
          <w:sz w:val="24"/>
          <w:szCs w:val="24"/>
        </w:rPr>
        <w:t xml:space="preserve"> (2010) and </w:t>
      </w:r>
      <w:proofErr w:type="spellStart"/>
      <w:r w:rsidRPr="00CD03B3">
        <w:rPr>
          <w:rFonts w:ascii="Times New Roman" w:hAnsi="Times New Roman"/>
          <w:sz w:val="24"/>
          <w:szCs w:val="24"/>
        </w:rPr>
        <w:t>Aribodor</w:t>
      </w:r>
      <w:proofErr w:type="spellEnd"/>
      <w:r w:rsidRPr="00CD03B3">
        <w:rPr>
          <w:rFonts w:ascii="Times New Roman" w:hAnsi="Times New Roman"/>
          <w:sz w:val="24"/>
          <w:szCs w:val="24"/>
        </w:rPr>
        <w:t xml:space="preserve"> (2016) respectively. The high prevalence of malaria parasite recorded in this study was greater than the </w:t>
      </w:r>
      <w:r w:rsidRPr="00CD03B3">
        <w:rPr>
          <w:rFonts w:ascii="Times New Roman" w:hAnsi="Times New Roman"/>
          <w:bCs/>
          <w:sz w:val="24"/>
          <w:szCs w:val="24"/>
        </w:rPr>
        <w:t>63.6%</w:t>
      </w:r>
      <w:r w:rsidRPr="00CD03B3">
        <w:rPr>
          <w:rFonts w:ascii="Times New Roman" w:hAnsi="Times New Roman"/>
          <w:sz w:val="24"/>
          <w:szCs w:val="24"/>
        </w:rPr>
        <w:t xml:space="preserve"> reported in a study of pregnant women in Osogbo by </w:t>
      </w:r>
      <w:proofErr w:type="spellStart"/>
      <w:r w:rsidRPr="00CD03B3">
        <w:rPr>
          <w:rFonts w:ascii="Times New Roman" w:hAnsi="Times New Roman"/>
          <w:sz w:val="24"/>
          <w:szCs w:val="24"/>
        </w:rPr>
        <w:t>Akinboro</w:t>
      </w:r>
      <w:proofErr w:type="spellEnd"/>
      <w:r w:rsidRPr="00CD03B3">
        <w:rPr>
          <w:rFonts w:ascii="Times New Roman" w:hAnsi="Times New Roman"/>
          <w:sz w:val="24"/>
          <w:szCs w:val="24"/>
        </w:rPr>
        <w:t xml:space="preserve"> et al. (2010), which investigated </w:t>
      </w:r>
      <w:r w:rsidRPr="00CD03B3">
        <w:rPr>
          <w:rFonts w:ascii="Times New Roman" w:hAnsi="Times New Roman"/>
          <w:i/>
          <w:iCs/>
          <w:sz w:val="24"/>
          <w:szCs w:val="24"/>
        </w:rPr>
        <w:t>Plasmodium falciparum</w:t>
      </w:r>
      <w:r w:rsidR="00CD03B3">
        <w:rPr>
          <w:rFonts w:ascii="Times New Roman" w:hAnsi="Times New Roman"/>
          <w:sz w:val="24"/>
          <w:szCs w:val="24"/>
        </w:rPr>
        <w:t xml:space="preserve"> parasitemia. </w:t>
      </w:r>
    </w:p>
    <w:p w14:paraId="6C4B8704" w14:textId="266D13E0" w:rsidR="00F46FDD" w:rsidRPr="00CD03B3" w:rsidRDefault="00F46FDD" w:rsidP="00CD03B3">
      <w:pPr>
        <w:spacing w:line="360" w:lineRule="auto"/>
        <w:jc w:val="both"/>
        <w:rPr>
          <w:rFonts w:ascii="Times New Roman" w:hAnsi="Times New Roman"/>
          <w:sz w:val="24"/>
          <w:szCs w:val="24"/>
        </w:rPr>
      </w:pPr>
      <w:r w:rsidRPr="00CD03B3">
        <w:rPr>
          <w:rFonts w:ascii="Times New Roman" w:hAnsi="Times New Roman"/>
          <w:sz w:val="24"/>
          <w:szCs w:val="24"/>
        </w:rPr>
        <w:t xml:space="preserve">The observed prevalence of malaria among the younger age groups in this study may be attributed to reduction in the level of immunity associated with stress. The age groups 8-11 are engaged in more household which might have led to stress, which in turn lowers immunity. This was in accordance with 56.70 % reported by Minakawa </w:t>
      </w:r>
      <w:r w:rsidRPr="00CD03B3">
        <w:rPr>
          <w:rFonts w:ascii="Times New Roman" w:hAnsi="Times New Roman"/>
          <w:i/>
          <w:sz w:val="24"/>
          <w:szCs w:val="24"/>
        </w:rPr>
        <w:t>et al.</w:t>
      </w:r>
      <w:r w:rsidRPr="00CD03B3">
        <w:rPr>
          <w:rFonts w:ascii="Times New Roman" w:hAnsi="Times New Roman"/>
          <w:sz w:val="24"/>
          <w:szCs w:val="24"/>
        </w:rPr>
        <w:t xml:space="preserve"> (2002) for the age group &lt; 5 year which was observed as the highest prevalence. </w:t>
      </w:r>
    </w:p>
    <w:p w14:paraId="72D95FFC" w14:textId="331177BC" w:rsidR="000A3730" w:rsidRPr="00CD03B3" w:rsidRDefault="00F46FDD" w:rsidP="00CD03B3">
      <w:pPr>
        <w:spacing w:line="360" w:lineRule="auto"/>
        <w:jc w:val="both"/>
        <w:rPr>
          <w:rFonts w:ascii="Times New Roman" w:hAnsi="Times New Roman"/>
          <w:sz w:val="24"/>
          <w:szCs w:val="24"/>
        </w:rPr>
      </w:pPr>
      <w:r w:rsidRPr="00CD03B3">
        <w:rPr>
          <w:rFonts w:ascii="Times New Roman" w:hAnsi="Times New Roman"/>
          <w:sz w:val="24"/>
          <w:szCs w:val="24"/>
        </w:rPr>
        <w:t xml:space="preserve">Malaria intensity among infected pupils showed that </w:t>
      </w:r>
      <w:r w:rsidR="003A2C87">
        <w:rPr>
          <w:rFonts w:ascii="Times New Roman" w:hAnsi="Times New Roman"/>
          <w:sz w:val="24"/>
          <w:szCs w:val="24"/>
        </w:rPr>
        <w:t xml:space="preserve">the </w:t>
      </w:r>
      <w:r w:rsidRPr="00CD03B3">
        <w:rPr>
          <w:rFonts w:ascii="Times New Roman" w:hAnsi="Times New Roman"/>
          <w:sz w:val="24"/>
          <w:szCs w:val="24"/>
        </w:rPr>
        <w:t xml:space="preserve">majority of pupils had mild infection. This finding was in agreement with the study of </w:t>
      </w:r>
      <w:proofErr w:type="spellStart"/>
      <w:r w:rsidRPr="00CD03B3">
        <w:rPr>
          <w:rFonts w:ascii="Times New Roman" w:hAnsi="Times New Roman"/>
          <w:sz w:val="24"/>
          <w:szCs w:val="24"/>
        </w:rPr>
        <w:t>Onyido</w:t>
      </w:r>
      <w:proofErr w:type="spellEnd"/>
      <w:r w:rsidRPr="00CD03B3">
        <w:rPr>
          <w:rFonts w:ascii="Times New Roman" w:hAnsi="Times New Roman"/>
          <w:sz w:val="24"/>
          <w:szCs w:val="24"/>
        </w:rPr>
        <w:t xml:space="preserve"> </w:t>
      </w:r>
      <w:r w:rsidRPr="00CD03B3">
        <w:rPr>
          <w:rFonts w:ascii="Times New Roman" w:hAnsi="Times New Roman"/>
          <w:i/>
          <w:sz w:val="24"/>
          <w:szCs w:val="24"/>
        </w:rPr>
        <w:t>et al</w:t>
      </w:r>
      <w:r w:rsidRPr="00CD03B3">
        <w:rPr>
          <w:rFonts w:ascii="Times New Roman" w:hAnsi="Times New Roman"/>
          <w:sz w:val="24"/>
          <w:szCs w:val="24"/>
        </w:rPr>
        <w:t xml:space="preserve">. (2015) where </w:t>
      </w:r>
      <w:r w:rsidR="003A2C87">
        <w:rPr>
          <w:rFonts w:ascii="Times New Roman" w:hAnsi="Times New Roman"/>
          <w:sz w:val="24"/>
          <w:szCs w:val="24"/>
        </w:rPr>
        <w:t xml:space="preserve">the </w:t>
      </w:r>
      <w:r w:rsidRPr="00CD03B3">
        <w:rPr>
          <w:rFonts w:ascii="Times New Roman" w:hAnsi="Times New Roman"/>
          <w:sz w:val="24"/>
          <w:szCs w:val="24"/>
        </w:rPr>
        <w:t xml:space="preserve">majority (67.0 %) of the patients had mild infections. The findings of this study </w:t>
      </w:r>
      <w:r w:rsidR="003A2C87">
        <w:rPr>
          <w:rFonts w:ascii="Times New Roman" w:hAnsi="Times New Roman"/>
          <w:sz w:val="24"/>
          <w:szCs w:val="24"/>
        </w:rPr>
        <w:t>were</w:t>
      </w:r>
      <w:r w:rsidRPr="00CD03B3">
        <w:rPr>
          <w:rFonts w:ascii="Times New Roman" w:hAnsi="Times New Roman"/>
          <w:sz w:val="24"/>
          <w:szCs w:val="24"/>
        </w:rPr>
        <w:t xml:space="preserve"> also in agreement with the research carried out by Hogan </w:t>
      </w:r>
      <w:r w:rsidR="003A2C87">
        <w:rPr>
          <w:rFonts w:ascii="Times New Roman" w:hAnsi="Times New Roman"/>
          <w:i/>
          <w:sz w:val="24"/>
          <w:szCs w:val="24"/>
        </w:rPr>
        <w:t xml:space="preserve">et al. </w:t>
      </w:r>
      <w:r w:rsidRPr="00CD03B3">
        <w:rPr>
          <w:rFonts w:ascii="Times New Roman" w:hAnsi="Times New Roman"/>
          <w:sz w:val="24"/>
          <w:szCs w:val="24"/>
        </w:rPr>
        <w:t>(2018)</w:t>
      </w:r>
      <w:r w:rsidR="003A2C87">
        <w:rPr>
          <w:rFonts w:ascii="Times New Roman" w:hAnsi="Times New Roman"/>
          <w:sz w:val="24"/>
          <w:szCs w:val="24"/>
        </w:rPr>
        <w:t>, which</w:t>
      </w:r>
      <w:r w:rsidRPr="00CD03B3">
        <w:rPr>
          <w:rFonts w:ascii="Times New Roman" w:hAnsi="Times New Roman"/>
          <w:sz w:val="24"/>
          <w:szCs w:val="24"/>
        </w:rPr>
        <w:t xml:space="preserve"> reported 13 % with severe malaria infection and a higher percentage intensity of (28 %) of mild malaria infection in a hospital-based study in Ghana. </w:t>
      </w:r>
    </w:p>
    <w:p w14:paraId="184440AF" w14:textId="77777777" w:rsidR="000A3730" w:rsidRPr="00CD03B3" w:rsidRDefault="000A3730" w:rsidP="00CD03B3">
      <w:pPr>
        <w:spacing w:line="360" w:lineRule="auto"/>
        <w:jc w:val="both"/>
        <w:rPr>
          <w:rFonts w:ascii="Times New Roman" w:hAnsi="Times New Roman"/>
          <w:sz w:val="24"/>
          <w:szCs w:val="24"/>
        </w:rPr>
      </w:pPr>
      <w:r w:rsidRPr="00CD03B3">
        <w:rPr>
          <w:rFonts w:ascii="Times New Roman" w:hAnsi="Times New Roman"/>
          <w:sz w:val="24"/>
          <w:szCs w:val="24"/>
        </w:rPr>
        <w:t xml:space="preserve">The findings of this study showed that malaria parasitemia was present in both male and female pupils, indicating that malaria transmission affects children irrespective of sex. Although slight variations were observed between males and females, the difference was </w:t>
      </w:r>
      <w:r w:rsidRPr="00CD03B3">
        <w:rPr>
          <w:rFonts w:ascii="Times New Roman" w:hAnsi="Times New Roman"/>
          <w:bCs/>
          <w:sz w:val="24"/>
          <w:szCs w:val="24"/>
        </w:rPr>
        <w:t>not statistically significant</w:t>
      </w:r>
      <w:r w:rsidRPr="00CD03B3">
        <w:rPr>
          <w:rFonts w:ascii="Times New Roman" w:hAnsi="Times New Roman"/>
          <w:sz w:val="24"/>
          <w:szCs w:val="24"/>
        </w:rPr>
        <w:t xml:space="preserve">, suggesting that sex does not strongly influence susceptibility to malaria infection among school-aged children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This aligns with several studies reporting that both boys and girls in malaria-endemic regions are equally exposed to mosquito bites due to similar daily activities, outdoor play patterns, and environmental exposure. Therefore, the high prevalence recorded across both sexes reflects uniform vulnerability resulting from shared environmental and household risk factors rather than sex-related biological differences.</w:t>
      </w:r>
    </w:p>
    <w:p w14:paraId="0D72300D" w14:textId="77777777" w:rsidR="000A3730" w:rsidRPr="00CD03B3" w:rsidRDefault="000A3730" w:rsidP="00CD03B3">
      <w:pPr>
        <w:spacing w:line="360" w:lineRule="auto"/>
        <w:jc w:val="both"/>
        <w:rPr>
          <w:rFonts w:ascii="Times New Roman" w:hAnsi="Times New Roman"/>
          <w:b/>
          <w:bCs/>
          <w:sz w:val="24"/>
          <w:szCs w:val="24"/>
        </w:rPr>
      </w:pPr>
    </w:p>
    <w:p w14:paraId="70AA1838" w14:textId="77777777" w:rsidR="000A3730" w:rsidRPr="00CD03B3" w:rsidRDefault="000A3730" w:rsidP="00CD03B3">
      <w:pPr>
        <w:spacing w:line="360" w:lineRule="auto"/>
        <w:jc w:val="both"/>
        <w:rPr>
          <w:rFonts w:ascii="Times New Roman" w:hAnsi="Times New Roman"/>
          <w:sz w:val="24"/>
          <w:szCs w:val="24"/>
        </w:rPr>
      </w:pPr>
      <w:r w:rsidRPr="00CD03B3">
        <w:rPr>
          <w:rFonts w:ascii="Times New Roman" w:hAnsi="Times New Roman"/>
          <w:sz w:val="24"/>
          <w:szCs w:val="24"/>
        </w:rPr>
        <w:lastRenderedPageBreak/>
        <w:t xml:space="preserve">Among the various environmental and behavioral factors assessed, the </w:t>
      </w:r>
      <w:r w:rsidRPr="00CD03B3">
        <w:rPr>
          <w:rFonts w:ascii="Times New Roman" w:hAnsi="Times New Roman"/>
          <w:bCs/>
          <w:sz w:val="24"/>
          <w:szCs w:val="24"/>
        </w:rPr>
        <w:t>presence of bushes around the house</w:t>
      </w:r>
      <w:r w:rsidRPr="00CD03B3">
        <w:rPr>
          <w:rFonts w:ascii="Times New Roman" w:hAnsi="Times New Roman"/>
          <w:sz w:val="24"/>
          <w:szCs w:val="24"/>
        </w:rPr>
        <w:t xml:space="preserve"> was identified as the </w:t>
      </w:r>
      <w:r w:rsidRPr="00CD03B3">
        <w:rPr>
          <w:rFonts w:ascii="Times New Roman" w:hAnsi="Times New Roman"/>
          <w:bCs/>
          <w:sz w:val="24"/>
          <w:szCs w:val="24"/>
        </w:rPr>
        <w:t>only significant risk factor</w:t>
      </w:r>
      <w:r w:rsidRPr="00CD03B3">
        <w:rPr>
          <w:rFonts w:ascii="Times New Roman" w:hAnsi="Times New Roman"/>
          <w:sz w:val="24"/>
          <w:szCs w:val="24"/>
        </w:rPr>
        <w:t xml:space="preserve"> associated with malaria infection in this study. Bushy surroundings provide suitable resting and breeding habitats for </w:t>
      </w:r>
      <w:r w:rsidRPr="00CD03B3">
        <w:rPr>
          <w:rFonts w:ascii="Times New Roman" w:hAnsi="Times New Roman"/>
          <w:i/>
          <w:iCs/>
          <w:sz w:val="24"/>
          <w:szCs w:val="24"/>
        </w:rPr>
        <w:t>Anopheles</w:t>
      </w:r>
      <w:r w:rsidRPr="00CD03B3">
        <w:rPr>
          <w:rFonts w:ascii="Times New Roman" w:hAnsi="Times New Roman"/>
          <w:sz w:val="24"/>
          <w:szCs w:val="24"/>
        </w:rPr>
        <w:t xml:space="preserve"> mosquitoes, increasing the likelihood of mosquito–human contact. Houses surrounded by tall grasses, shrubs, or unkempt vegetation tend to harbor more mosquitoes, especially during early morning and evening periods when children are most active outdoors. The significant association found in this study underscores the role of poor environmental sanitation in sustaining malaria transmission in the community. It also highlights the need for households to maintain clean surroundings through regular clearing of bushes, proper waste disposal, and elimination of areas that can serve as mosquito resting sites.</w:t>
      </w:r>
    </w:p>
    <w:p w14:paraId="487010B5" w14:textId="77777777" w:rsidR="000A3730" w:rsidRPr="00CD03B3" w:rsidRDefault="000A3730" w:rsidP="00CD03B3">
      <w:pPr>
        <w:spacing w:line="360" w:lineRule="auto"/>
        <w:jc w:val="both"/>
        <w:rPr>
          <w:rFonts w:ascii="Times New Roman" w:hAnsi="Times New Roman"/>
          <w:b/>
          <w:bCs/>
          <w:sz w:val="24"/>
          <w:szCs w:val="24"/>
        </w:rPr>
      </w:pPr>
      <w:r w:rsidRPr="00CD03B3">
        <w:rPr>
          <w:rFonts w:ascii="Times New Roman" w:hAnsi="Times New Roman"/>
          <w:b/>
          <w:bCs/>
          <w:sz w:val="24"/>
          <w:szCs w:val="24"/>
        </w:rPr>
        <w:t>Conclusion</w:t>
      </w:r>
    </w:p>
    <w:p w14:paraId="0E3DCD0B" w14:textId="230CB04D" w:rsidR="000A3730" w:rsidRPr="00CD03B3" w:rsidRDefault="000A3730" w:rsidP="00CD03B3">
      <w:pPr>
        <w:spacing w:line="360" w:lineRule="auto"/>
        <w:jc w:val="both"/>
        <w:rPr>
          <w:rFonts w:ascii="Times New Roman" w:hAnsi="Times New Roman"/>
          <w:sz w:val="24"/>
          <w:szCs w:val="24"/>
        </w:rPr>
      </w:pPr>
      <w:r w:rsidRPr="00CD03B3">
        <w:rPr>
          <w:rFonts w:ascii="Times New Roman" w:hAnsi="Times New Roman"/>
          <w:sz w:val="24"/>
          <w:szCs w:val="24"/>
        </w:rPr>
        <w:t xml:space="preserve">In conclusion, this study shows that malaria remains highly prevalent among primary school children in </w:t>
      </w:r>
      <w:proofErr w:type="spellStart"/>
      <w:r w:rsidRPr="00CD03B3">
        <w:rPr>
          <w:rFonts w:ascii="Times New Roman" w:hAnsi="Times New Roman"/>
          <w:sz w:val="24"/>
          <w:szCs w:val="24"/>
        </w:rPr>
        <w:t>Nawfia</w:t>
      </w:r>
      <w:proofErr w:type="spellEnd"/>
      <w:r w:rsidRPr="00CD03B3">
        <w:rPr>
          <w:rFonts w:ascii="Times New Roman" w:hAnsi="Times New Roman"/>
          <w:sz w:val="24"/>
          <w:szCs w:val="24"/>
        </w:rPr>
        <w:t xml:space="preserve">, with both sexes equally affected. The presence of bushes around residential buildings </w:t>
      </w:r>
      <w:r w:rsidR="003A2C87">
        <w:rPr>
          <w:rFonts w:ascii="Times New Roman" w:hAnsi="Times New Roman"/>
          <w:sz w:val="24"/>
          <w:szCs w:val="24"/>
        </w:rPr>
        <w:t>and body exposure at night emerged as</w:t>
      </w:r>
      <w:r w:rsidRPr="00CD03B3">
        <w:rPr>
          <w:rFonts w:ascii="Times New Roman" w:hAnsi="Times New Roman"/>
          <w:sz w:val="24"/>
          <w:szCs w:val="24"/>
        </w:rPr>
        <w:t xml:space="preserve"> risk factor</w:t>
      </w:r>
      <w:r w:rsidR="003A2C87">
        <w:rPr>
          <w:rFonts w:ascii="Times New Roman" w:hAnsi="Times New Roman"/>
          <w:sz w:val="24"/>
          <w:szCs w:val="24"/>
        </w:rPr>
        <w:t>s</w:t>
      </w:r>
      <w:r w:rsidRPr="00CD03B3">
        <w:rPr>
          <w:rFonts w:ascii="Times New Roman" w:hAnsi="Times New Roman"/>
          <w:sz w:val="24"/>
          <w:szCs w:val="24"/>
        </w:rPr>
        <w:t xml:space="preserve"> for malaria parasitemia, emphasizing the crucial role of environmental hygiene</w:t>
      </w:r>
      <w:r w:rsidR="003A2C87">
        <w:rPr>
          <w:rFonts w:ascii="Times New Roman" w:hAnsi="Times New Roman"/>
          <w:sz w:val="24"/>
          <w:szCs w:val="24"/>
        </w:rPr>
        <w:t xml:space="preserve"> and behavioral orientation</w:t>
      </w:r>
      <w:r w:rsidRPr="00CD03B3">
        <w:rPr>
          <w:rFonts w:ascii="Times New Roman" w:hAnsi="Times New Roman"/>
          <w:sz w:val="24"/>
          <w:szCs w:val="24"/>
        </w:rPr>
        <w:t xml:space="preserve"> in malaria prevention. Effective malaria control strategies in the community should prioritize targeted health education, regular clearing of overgrown vegetation, and improved household environmental management. Addressing this key risk factor will contribute significantly to reducing malaria transmission and protecting school-aged children in the area.</w:t>
      </w:r>
    </w:p>
    <w:p w14:paraId="73EFD7F0" w14:textId="77777777" w:rsidR="003A47E9" w:rsidRPr="00CD03B3" w:rsidRDefault="003A47E9" w:rsidP="00CD03B3">
      <w:pPr>
        <w:spacing w:line="360" w:lineRule="auto"/>
        <w:jc w:val="both"/>
        <w:rPr>
          <w:rFonts w:ascii="Times New Roman" w:hAnsi="Times New Roman"/>
          <w:sz w:val="24"/>
          <w:szCs w:val="24"/>
        </w:rPr>
      </w:pPr>
    </w:p>
    <w:p w14:paraId="533C1430" w14:textId="77777777" w:rsidR="000A3730" w:rsidRPr="00CD03B3" w:rsidRDefault="000A3730" w:rsidP="00CD03B3">
      <w:pPr>
        <w:spacing w:line="360" w:lineRule="auto"/>
        <w:jc w:val="both"/>
        <w:rPr>
          <w:rFonts w:ascii="Times New Roman" w:hAnsi="Times New Roman"/>
          <w:sz w:val="24"/>
          <w:szCs w:val="24"/>
        </w:rPr>
      </w:pPr>
    </w:p>
    <w:p w14:paraId="6D6CD5E6" w14:textId="77777777" w:rsidR="00243773" w:rsidRPr="00005ED1" w:rsidRDefault="00243773" w:rsidP="00243773">
      <w:pPr>
        <w:pStyle w:val="NoSpacing"/>
        <w:rPr>
          <w:rFonts w:ascii="Arial" w:hAnsi="Arial" w:cs="Arial"/>
          <w:highlight w:val="yellow"/>
        </w:rPr>
      </w:pPr>
      <w:bookmarkStart w:id="0" w:name="_Hlk221624953"/>
      <w:r w:rsidRPr="00005ED1">
        <w:rPr>
          <w:rFonts w:ascii="Arial" w:hAnsi="Arial" w:cs="Arial"/>
          <w:highlight w:val="yellow"/>
        </w:rPr>
        <w:t>Disclaimer (Artificial intelligence)</w:t>
      </w:r>
    </w:p>
    <w:p w14:paraId="0356D371" w14:textId="77777777" w:rsidR="00243773" w:rsidRPr="00005ED1" w:rsidRDefault="00243773" w:rsidP="00243773">
      <w:pPr>
        <w:pStyle w:val="NoSpacing"/>
        <w:rPr>
          <w:rFonts w:ascii="Arial" w:hAnsi="Arial" w:cs="Arial"/>
          <w:highlight w:val="yellow"/>
        </w:rPr>
      </w:pPr>
    </w:p>
    <w:p w14:paraId="34FA4555" w14:textId="77777777" w:rsidR="00243773" w:rsidRDefault="00243773" w:rsidP="0024377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004298F6" w14:textId="77777777" w:rsidR="00243773" w:rsidRDefault="00243773" w:rsidP="00243773">
      <w:pPr>
        <w:pStyle w:val="NoSpacing"/>
        <w:rPr>
          <w:rFonts w:ascii="Arial" w:hAnsi="Arial" w:cs="Arial"/>
          <w:highlight w:val="yellow"/>
        </w:rPr>
      </w:pPr>
    </w:p>
    <w:p w14:paraId="0CCB9EA4" w14:textId="77777777" w:rsidR="000A3730" w:rsidRPr="00CD03B3" w:rsidRDefault="000A3730" w:rsidP="00CD03B3">
      <w:pPr>
        <w:spacing w:line="360" w:lineRule="auto"/>
        <w:jc w:val="both"/>
        <w:rPr>
          <w:rFonts w:ascii="Times New Roman" w:hAnsi="Times New Roman"/>
          <w:b/>
          <w:bCs/>
          <w:sz w:val="24"/>
          <w:szCs w:val="24"/>
        </w:rPr>
      </w:pPr>
      <w:bookmarkStart w:id="1" w:name="_GoBack"/>
      <w:bookmarkEnd w:id="1"/>
    </w:p>
    <w:p w14:paraId="7A91A64F" w14:textId="77777777" w:rsidR="000A3730" w:rsidRPr="00CD03B3" w:rsidRDefault="000A3730" w:rsidP="00CD03B3">
      <w:pPr>
        <w:spacing w:line="360" w:lineRule="auto"/>
        <w:jc w:val="both"/>
        <w:rPr>
          <w:rFonts w:ascii="Times New Roman" w:hAnsi="Times New Roman"/>
          <w:sz w:val="24"/>
          <w:szCs w:val="24"/>
        </w:rPr>
      </w:pPr>
      <w:r w:rsidRPr="00CD03B3">
        <w:rPr>
          <w:rFonts w:ascii="Times New Roman" w:hAnsi="Times New Roman"/>
          <w:b/>
          <w:bCs/>
          <w:sz w:val="24"/>
          <w:szCs w:val="24"/>
        </w:rPr>
        <w:t>`</w:t>
      </w:r>
      <w:r w:rsidRPr="00CD03B3">
        <w:rPr>
          <w:rFonts w:ascii="Times New Roman" w:hAnsi="Times New Roman"/>
          <w:b/>
          <w:bCs/>
          <w:sz w:val="24"/>
          <w:szCs w:val="24"/>
        </w:rPr>
        <w:tab/>
      </w:r>
      <w:r w:rsidRPr="00CD03B3">
        <w:rPr>
          <w:rFonts w:ascii="Times New Roman" w:hAnsi="Times New Roman"/>
          <w:b/>
          <w:bCs/>
          <w:sz w:val="24"/>
          <w:szCs w:val="24"/>
        </w:rPr>
        <w:tab/>
        <w:t>REFERENCES</w:t>
      </w:r>
    </w:p>
    <w:p w14:paraId="40A60F66"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lastRenderedPageBreak/>
        <w:t>Akinboro</w:t>
      </w:r>
      <w:proofErr w:type="spellEnd"/>
      <w:r w:rsidRPr="00CD03B3">
        <w:rPr>
          <w:rFonts w:ascii="Times New Roman" w:hAnsi="Times New Roman"/>
          <w:kern w:val="2"/>
          <w:sz w:val="24"/>
          <w:szCs w:val="24"/>
          <w14:ligatures w14:val="standardContextual"/>
        </w:rPr>
        <w:t xml:space="preserve">, R. A., </w:t>
      </w:r>
      <w:proofErr w:type="spellStart"/>
      <w:r w:rsidRPr="00CD03B3">
        <w:rPr>
          <w:rFonts w:ascii="Times New Roman" w:hAnsi="Times New Roman"/>
          <w:kern w:val="2"/>
          <w:sz w:val="24"/>
          <w:szCs w:val="24"/>
          <w14:ligatures w14:val="standardContextual"/>
        </w:rPr>
        <w:t>Ojurongbe</w:t>
      </w:r>
      <w:proofErr w:type="spellEnd"/>
      <w:r w:rsidRPr="00CD03B3">
        <w:rPr>
          <w:rFonts w:ascii="Times New Roman" w:hAnsi="Times New Roman"/>
          <w:kern w:val="2"/>
          <w:sz w:val="24"/>
          <w:szCs w:val="24"/>
          <w14:ligatures w14:val="standardContextual"/>
        </w:rPr>
        <w:t xml:space="preserve">, O., </w:t>
      </w:r>
      <w:proofErr w:type="spellStart"/>
      <w:r w:rsidRPr="00CD03B3">
        <w:rPr>
          <w:rFonts w:ascii="Times New Roman" w:hAnsi="Times New Roman"/>
          <w:kern w:val="2"/>
          <w:sz w:val="24"/>
          <w:szCs w:val="24"/>
          <w14:ligatures w14:val="standardContextual"/>
        </w:rPr>
        <w:t>Adefioye</w:t>
      </w:r>
      <w:proofErr w:type="spellEnd"/>
      <w:r w:rsidRPr="00CD03B3">
        <w:rPr>
          <w:rFonts w:ascii="Times New Roman" w:hAnsi="Times New Roman"/>
          <w:kern w:val="2"/>
          <w:sz w:val="24"/>
          <w:szCs w:val="24"/>
          <w14:ligatures w14:val="standardContextual"/>
        </w:rPr>
        <w:t xml:space="preserve">, O. A. and Bolaji, O. S. (2010). </w:t>
      </w:r>
      <w:r w:rsidRPr="003A2C87">
        <w:rPr>
          <w:rFonts w:ascii="Times New Roman" w:hAnsi="Times New Roman"/>
          <w:i/>
          <w:kern w:val="2"/>
          <w:sz w:val="24"/>
          <w:szCs w:val="24"/>
          <w14:ligatures w14:val="standardContextual"/>
        </w:rPr>
        <w:t>Plasmodium</w:t>
      </w:r>
      <w:r w:rsidRPr="00CD03B3">
        <w:rPr>
          <w:rFonts w:ascii="Times New Roman" w:hAnsi="Times New Roman"/>
          <w:kern w:val="2"/>
          <w:sz w:val="24"/>
          <w:szCs w:val="24"/>
          <w14:ligatures w14:val="standardContextual"/>
        </w:rPr>
        <w:t xml:space="preserve"> </w:t>
      </w:r>
      <w:r w:rsidRPr="003A2C87">
        <w:rPr>
          <w:rFonts w:ascii="Times New Roman" w:hAnsi="Times New Roman"/>
          <w:i/>
          <w:kern w:val="2"/>
          <w:sz w:val="24"/>
          <w:szCs w:val="24"/>
          <w14:ligatures w14:val="standardContextual"/>
        </w:rPr>
        <w:t>falciparum</w:t>
      </w:r>
      <w:r w:rsidRPr="00CD03B3">
        <w:rPr>
          <w:rFonts w:ascii="Times New Roman" w:hAnsi="Times New Roman"/>
          <w:kern w:val="2"/>
          <w:sz w:val="24"/>
          <w:szCs w:val="24"/>
          <w14:ligatures w14:val="standardContextual"/>
        </w:rPr>
        <w:t xml:space="preserve"> </w:t>
      </w:r>
      <w:proofErr w:type="spellStart"/>
      <w:r w:rsidRPr="00CD03B3">
        <w:rPr>
          <w:rFonts w:ascii="Times New Roman" w:hAnsi="Times New Roman"/>
          <w:kern w:val="2"/>
          <w:sz w:val="24"/>
          <w:szCs w:val="24"/>
          <w14:ligatures w14:val="standardContextual"/>
        </w:rPr>
        <w:t>parasitaemia</w:t>
      </w:r>
      <w:proofErr w:type="spellEnd"/>
      <w:r w:rsidRPr="00CD03B3">
        <w:rPr>
          <w:rFonts w:ascii="Times New Roman" w:hAnsi="Times New Roman"/>
          <w:kern w:val="2"/>
          <w:sz w:val="24"/>
          <w:szCs w:val="24"/>
          <w14:ligatures w14:val="standardContextual"/>
        </w:rPr>
        <w:t xml:space="preserve"> in pregnancy in relation to maternal </w:t>
      </w:r>
      <w:proofErr w:type="spellStart"/>
      <w:r w:rsidRPr="00CD03B3">
        <w:rPr>
          <w:rFonts w:ascii="Times New Roman" w:hAnsi="Times New Roman"/>
          <w:kern w:val="2"/>
          <w:sz w:val="24"/>
          <w:szCs w:val="24"/>
          <w14:ligatures w14:val="standardContextual"/>
        </w:rPr>
        <w:t>anaemia</w:t>
      </w:r>
      <w:proofErr w:type="spellEnd"/>
      <w:r w:rsidRPr="00CD03B3">
        <w:rPr>
          <w:rFonts w:ascii="Times New Roman" w:hAnsi="Times New Roman"/>
          <w:kern w:val="2"/>
          <w:sz w:val="24"/>
          <w:szCs w:val="24"/>
          <w14:ligatures w14:val="standardContextual"/>
        </w:rPr>
        <w:t>. Africa Journal of Clinical Experiment Microbiology, 11(3): 164 – 169.</w:t>
      </w:r>
    </w:p>
    <w:p w14:paraId="3DA988B5"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Aribodor</w:t>
      </w:r>
      <w:proofErr w:type="spellEnd"/>
      <w:r w:rsidRPr="00CD03B3">
        <w:rPr>
          <w:rFonts w:ascii="Times New Roman" w:hAnsi="Times New Roman"/>
          <w:kern w:val="2"/>
          <w:sz w:val="24"/>
          <w:szCs w:val="24"/>
          <w14:ligatures w14:val="standardContextual"/>
        </w:rPr>
        <w:t>, D.N. (2016). "Pathogenesis/Disease manifestation". Mosquitoes, Malaria and man. 2nd Edition, SCOA Heritage Nigeria Limited, Anambra state, Nigeria.</w:t>
      </w:r>
    </w:p>
    <w:p w14:paraId="2BEE5AA0"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r w:rsidRPr="00CD03B3">
        <w:rPr>
          <w:rFonts w:ascii="Times New Roman" w:hAnsi="Times New Roman"/>
          <w:kern w:val="2"/>
          <w:sz w:val="24"/>
          <w:szCs w:val="24"/>
          <w14:ligatures w14:val="standardContextual"/>
        </w:rPr>
        <w:t xml:space="preserve">Ayub, A. O., Ibrahim, A., &amp; Abdulkareem, S. B. (2024). Poverty, </w:t>
      </w:r>
      <w:proofErr w:type="spellStart"/>
      <w:r w:rsidRPr="00CD03B3">
        <w:rPr>
          <w:rFonts w:ascii="Times New Roman" w:hAnsi="Times New Roman"/>
          <w:kern w:val="2"/>
          <w:sz w:val="24"/>
          <w:szCs w:val="24"/>
          <w14:ligatures w14:val="standardContextual"/>
        </w:rPr>
        <w:t>Hiv</w:t>
      </w:r>
      <w:proofErr w:type="spellEnd"/>
      <w:r w:rsidRPr="00CD03B3">
        <w:rPr>
          <w:rFonts w:ascii="Times New Roman" w:hAnsi="Times New Roman"/>
          <w:kern w:val="2"/>
          <w:sz w:val="24"/>
          <w:szCs w:val="24"/>
          <w14:ligatures w14:val="standardContextual"/>
        </w:rPr>
        <w:t xml:space="preserve">/Aids </w:t>
      </w:r>
      <w:proofErr w:type="gramStart"/>
      <w:r w:rsidRPr="00CD03B3">
        <w:rPr>
          <w:rFonts w:ascii="Times New Roman" w:hAnsi="Times New Roman"/>
          <w:kern w:val="2"/>
          <w:sz w:val="24"/>
          <w:szCs w:val="24"/>
          <w14:ligatures w14:val="standardContextual"/>
        </w:rPr>
        <w:t>And</w:t>
      </w:r>
      <w:proofErr w:type="gramEnd"/>
      <w:r w:rsidRPr="00CD03B3">
        <w:rPr>
          <w:rFonts w:ascii="Times New Roman" w:hAnsi="Times New Roman"/>
          <w:kern w:val="2"/>
          <w:sz w:val="24"/>
          <w:szCs w:val="24"/>
          <w14:ligatures w14:val="standardContextual"/>
        </w:rPr>
        <w:t xml:space="preserve"> Malaria: A Triple Burden Of Disease In Nigeria. </w:t>
      </w:r>
      <w:r w:rsidRPr="00CD03B3">
        <w:rPr>
          <w:rFonts w:ascii="Times New Roman" w:hAnsi="Times New Roman"/>
          <w:i/>
          <w:iCs/>
          <w:kern w:val="2"/>
          <w:sz w:val="24"/>
          <w:szCs w:val="24"/>
          <w14:ligatures w14:val="standardContextual"/>
        </w:rPr>
        <w:t xml:space="preserve">Kogi Journal </w:t>
      </w:r>
      <w:proofErr w:type="gramStart"/>
      <w:r w:rsidRPr="00CD03B3">
        <w:rPr>
          <w:rFonts w:ascii="Times New Roman" w:hAnsi="Times New Roman"/>
          <w:i/>
          <w:iCs/>
          <w:kern w:val="2"/>
          <w:sz w:val="24"/>
          <w:szCs w:val="24"/>
          <w14:ligatures w14:val="standardContextual"/>
        </w:rPr>
        <w:t>Of</w:t>
      </w:r>
      <w:proofErr w:type="gramEnd"/>
      <w:r w:rsidRPr="00CD03B3">
        <w:rPr>
          <w:rFonts w:ascii="Times New Roman" w:hAnsi="Times New Roman"/>
          <w:i/>
          <w:iCs/>
          <w:kern w:val="2"/>
          <w:sz w:val="24"/>
          <w:szCs w:val="24"/>
          <w14:ligatures w14:val="standardContextual"/>
        </w:rPr>
        <w:t xml:space="preserve"> Sociology</w:t>
      </w:r>
      <w:r w:rsidRPr="00CD03B3">
        <w:rPr>
          <w:rFonts w:ascii="Times New Roman" w:hAnsi="Times New Roman"/>
          <w:kern w:val="2"/>
          <w:sz w:val="24"/>
          <w:szCs w:val="24"/>
          <w14:ligatures w14:val="standardContextual"/>
        </w:rPr>
        <w:t>, 100.</w:t>
      </w:r>
    </w:p>
    <w:p w14:paraId="721781EA"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Ihekuna</w:t>
      </w:r>
      <w:proofErr w:type="spellEnd"/>
      <w:r w:rsidRPr="00CD03B3">
        <w:rPr>
          <w:rFonts w:ascii="Times New Roman" w:hAnsi="Times New Roman"/>
          <w:kern w:val="2"/>
          <w:sz w:val="24"/>
          <w:szCs w:val="24"/>
          <w14:ligatures w14:val="standardContextual"/>
        </w:rPr>
        <w:t>, C. (2024). Retrospective Analysis of Malaria Prevalence Trends in the Six Area Councils of the Federal Capital Territory, Nigeria (2020–2022). </w:t>
      </w:r>
      <w:r w:rsidRPr="00CD03B3">
        <w:rPr>
          <w:rFonts w:ascii="Times New Roman" w:hAnsi="Times New Roman"/>
          <w:i/>
          <w:iCs/>
          <w:kern w:val="2"/>
          <w:sz w:val="24"/>
          <w:szCs w:val="24"/>
          <w14:ligatures w14:val="standardContextual"/>
        </w:rPr>
        <w:t xml:space="preserve">Saudi J </w:t>
      </w:r>
      <w:proofErr w:type="spellStart"/>
      <w:r w:rsidRPr="00CD03B3">
        <w:rPr>
          <w:rFonts w:ascii="Times New Roman" w:hAnsi="Times New Roman"/>
          <w:i/>
          <w:iCs/>
          <w:kern w:val="2"/>
          <w:sz w:val="24"/>
          <w:szCs w:val="24"/>
          <w14:ligatures w14:val="standardContextual"/>
        </w:rPr>
        <w:t>Pathol</w:t>
      </w:r>
      <w:proofErr w:type="spellEnd"/>
      <w:r w:rsidRPr="00CD03B3">
        <w:rPr>
          <w:rFonts w:ascii="Times New Roman" w:hAnsi="Times New Roman"/>
          <w:i/>
          <w:iCs/>
          <w:kern w:val="2"/>
          <w:sz w:val="24"/>
          <w:szCs w:val="24"/>
          <w14:ligatures w14:val="standardContextual"/>
        </w:rPr>
        <w:t xml:space="preserve"> Microbiol</w:t>
      </w:r>
      <w:r w:rsidRPr="00CD03B3">
        <w:rPr>
          <w:rFonts w:ascii="Times New Roman" w:hAnsi="Times New Roman"/>
          <w:kern w:val="2"/>
          <w:sz w:val="24"/>
          <w:szCs w:val="24"/>
          <w14:ligatures w14:val="standardContextual"/>
        </w:rPr>
        <w:t>, </w:t>
      </w:r>
      <w:r w:rsidRPr="00CD03B3">
        <w:rPr>
          <w:rFonts w:ascii="Times New Roman" w:hAnsi="Times New Roman"/>
          <w:i/>
          <w:iCs/>
          <w:kern w:val="2"/>
          <w:sz w:val="24"/>
          <w:szCs w:val="24"/>
          <w14:ligatures w14:val="standardContextual"/>
        </w:rPr>
        <w:t>9</w:t>
      </w:r>
      <w:r w:rsidRPr="00CD03B3">
        <w:rPr>
          <w:rFonts w:ascii="Times New Roman" w:hAnsi="Times New Roman"/>
          <w:kern w:val="2"/>
          <w:sz w:val="24"/>
          <w:szCs w:val="24"/>
          <w14:ligatures w14:val="standardContextual"/>
        </w:rPr>
        <w:t>(12), 271-279.</w:t>
      </w:r>
    </w:p>
    <w:p w14:paraId="0ADFED64"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Imbahale</w:t>
      </w:r>
      <w:proofErr w:type="spellEnd"/>
      <w:r w:rsidRPr="00CD03B3">
        <w:rPr>
          <w:rFonts w:ascii="Times New Roman" w:hAnsi="Times New Roman"/>
          <w:kern w:val="2"/>
          <w:sz w:val="24"/>
          <w:szCs w:val="24"/>
          <w14:ligatures w14:val="standardContextual"/>
        </w:rPr>
        <w:t xml:space="preserve">, S. S., </w:t>
      </w:r>
      <w:proofErr w:type="spellStart"/>
      <w:r w:rsidRPr="00CD03B3">
        <w:rPr>
          <w:rFonts w:ascii="Times New Roman" w:hAnsi="Times New Roman"/>
          <w:kern w:val="2"/>
          <w:sz w:val="24"/>
          <w:szCs w:val="24"/>
          <w14:ligatures w14:val="standardContextual"/>
        </w:rPr>
        <w:t>Paaijmans</w:t>
      </w:r>
      <w:proofErr w:type="spellEnd"/>
      <w:r w:rsidRPr="00CD03B3">
        <w:rPr>
          <w:rFonts w:ascii="Times New Roman" w:hAnsi="Times New Roman"/>
          <w:kern w:val="2"/>
          <w:sz w:val="24"/>
          <w:szCs w:val="24"/>
          <w14:ligatures w14:val="standardContextual"/>
        </w:rPr>
        <w:t xml:space="preserve">, K. P., Mukabana, W. R., Van Lammeren, R., </w:t>
      </w:r>
      <w:proofErr w:type="spellStart"/>
      <w:r w:rsidRPr="00CD03B3">
        <w:rPr>
          <w:rFonts w:ascii="Times New Roman" w:hAnsi="Times New Roman"/>
          <w:kern w:val="2"/>
          <w:sz w:val="24"/>
          <w:szCs w:val="24"/>
          <w14:ligatures w14:val="standardContextual"/>
        </w:rPr>
        <w:t>Githeko</w:t>
      </w:r>
      <w:proofErr w:type="spellEnd"/>
      <w:r w:rsidRPr="00CD03B3">
        <w:rPr>
          <w:rFonts w:ascii="Times New Roman" w:hAnsi="Times New Roman"/>
          <w:kern w:val="2"/>
          <w:sz w:val="24"/>
          <w:szCs w:val="24"/>
          <w14:ligatures w14:val="standardContextual"/>
        </w:rPr>
        <w:t xml:space="preserve">, A. K. and </w:t>
      </w:r>
      <w:proofErr w:type="spellStart"/>
      <w:r w:rsidRPr="00CD03B3">
        <w:rPr>
          <w:rFonts w:ascii="Times New Roman" w:hAnsi="Times New Roman"/>
          <w:kern w:val="2"/>
          <w:sz w:val="24"/>
          <w:szCs w:val="24"/>
          <w14:ligatures w14:val="standardContextual"/>
        </w:rPr>
        <w:t>Takken</w:t>
      </w:r>
      <w:proofErr w:type="spellEnd"/>
      <w:r w:rsidRPr="00CD03B3">
        <w:rPr>
          <w:rFonts w:ascii="Times New Roman" w:hAnsi="Times New Roman"/>
          <w:kern w:val="2"/>
          <w:sz w:val="24"/>
          <w:szCs w:val="24"/>
          <w14:ligatures w14:val="standardContextual"/>
        </w:rPr>
        <w:t>, W. (2011). A longitudinal study on Anopheles mosquito larval abundance in distinct geographical and environmental settings in western Kenya. Malaria Journal, 10: 81</w:t>
      </w:r>
    </w:p>
    <w:p w14:paraId="4BA2C0B6"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Mbishi</w:t>
      </w:r>
      <w:proofErr w:type="spellEnd"/>
      <w:r w:rsidRPr="00CD03B3">
        <w:rPr>
          <w:rFonts w:ascii="Times New Roman" w:hAnsi="Times New Roman"/>
          <w:kern w:val="2"/>
          <w:sz w:val="24"/>
          <w:szCs w:val="24"/>
          <w14:ligatures w14:val="standardContextual"/>
        </w:rPr>
        <w:t xml:space="preserve">, J. V., Chombo, S., </w:t>
      </w:r>
      <w:proofErr w:type="spellStart"/>
      <w:r w:rsidRPr="00CD03B3">
        <w:rPr>
          <w:rFonts w:ascii="Times New Roman" w:hAnsi="Times New Roman"/>
          <w:kern w:val="2"/>
          <w:sz w:val="24"/>
          <w:szCs w:val="24"/>
          <w14:ligatures w14:val="standardContextual"/>
        </w:rPr>
        <w:t>Luoga</w:t>
      </w:r>
      <w:proofErr w:type="spellEnd"/>
      <w:r w:rsidRPr="00CD03B3">
        <w:rPr>
          <w:rFonts w:ascii="Times New Roman" w:hAnsi="Times New Roman"/>
          <w:kern w:val="2"/>
          <w:sz w:val="24"/>
          <w:szCs w:val="24"/>
          <w14:ligatures w14:val="standardContextual"/>
        </w:rPr>
        <w:t>, P., Omary, H. J., Paulo, H. A., Andrew, J., &amp; Addo, I. Y. (2024). Malaria in under-five children: prevalence and multi-factor analysis of high-risk African countries. </w:t>
      </w:r>
      <w:r w:rsidRPr="00CD03B3">
        <w:rPr>
          <w:rFonts w:ascii="Times New Roman" w:hAnsi="Times New Roman"/>
          <w:i/>
          <w:iCs/>
          <w:kern w:val="2"/>
          <w:sz w:val="24"/>
          <w:szCs w:val="24"/>
          <w14:ligatures w14:val="standardContextual"/>
        </w:rPr>
        <w:t>BMC Public Health</w:t>
      </w:r>
      <w:r w:rsidRPr="00CD03B3">
        <w:rPr>
          <w:rFonts w:ascii="Times New Roman" w:hAnsi="Times New Roman"/>
          <w:kern w:val="2"/>
          <w:sz w:val="24"/>
          <w:szCs w:val="24"/>
          <w14:ligatures w14:val="standardContextual"/>
        </w:rPr>
        <w:t>, </w:t>
      </w:r>
      <w:r w:rsidRPr="00CD03B3">
        <w:rPr>
          <w:rFonts w:ascii="Times New Roman" w:hAnsi="Times New Roman"/>
          <w:i/>
          <w:iCs/>
          <w:kern w:val="2"/>
          <w:sz w:val="24"/>
          <w:szCs w:val="24"/>
          <w14:ligatures w14:val="standardContextual"/>
        </w:rPr>
        <w:t>24</w:t>
      </w:r>
      <w:r w:rsidRPr="00CD03B3">
        <w:rPr>
          <w:rFonts w:ascii="Times New Roman" w:hAnsi="Times New Roman"/>
          <w:kern w:val="2"/>
          <w:sz w:val="24"/>
          <w:szCs w:val="24"/>
          <w14:ligatures w14:val="standardContextual"/>
        </w:rPr>
        <w:t>(1), 1687.</w:t>
      </w:r>
    </w:p>
    <w:p w14:paraId="3DC7E67A"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Naserrudin</w:t>
      </w:r>
      <w:proofErr w:type="spellEnd"/>
      <w:r w:rsidRPr="00CD03B3">
        <w:rPr>
          <w:rFonts w:ascii="Times New Roman" w:hAnsi="Times New Roman"/>
          <w:kern w:val="2"/>
          <w:sz w:val="24"/>
          <w:szCs w:val="24"/>
          <w14:ligatures w14:val="standardContextual"/>
        </w:rPr>
        <w:t>, N. A., Hod, R., Jeffree, M. S., Ahmed, K., &amp; Hassan, M. R. (2022). The emerging threat of Plasmodium knowlesi malaria infection: a concept paper on the vulnerable factors in human. </w:t>
      </w:r>
      <w:r w:rsidRPr="00CD03B3">
        <w:rPr>
          <w:rFonts w:ascii="Times New Roman" w:hAnsi="Times New Roman"/>
          <w:i/>
          <w:iCs/>
          <w:kern w:val="2"/>
          <w:sz w:val="24"/>
          <w:szCs w:val="24"/>
          <w14:ligatures w14:val="standardContextual"/>
        </w:rPr>
        <w:t>International Journal of Environmental Research and Public Health</w:t>
      </w:r>
      <w:r w:rsidRPr="00CD03B3">
        <w:rPr>
          <w:rFonts w:ascii="Times New Roman" w:hAnsi="Times New Roman"/>
          <w:kern w:val="2"/>
          <w:sz w:val="24"/>
          <w:szCs w:val="24"/>
          <w14:ligatures w14:val="standardContextual"/>
        </w:rPr>
        <w:t>, </w:t>
      </w:r>
      <w:r w:rsidRPr="00CD03B3">
        <w:rPr>
          <w:rFonts w:ascii="Times New Roman" w:hAnsi="Times New Roman"/>
          <w:i/>
          <w:iCs/>
          <w:kern w:val="2"/>
          <w:sz w:val="24"/>
          <w:szCs w:val="24"/>
          <w14:ligatures w14:val="standardContextual"/>
        </w:rPr>
        <w:t>19</w:t>
      </w:r>
      <w:r w:rsidRPr="00CD03B3">
        <w:rPr>
          <w:rFonts w:ascii="Times New Roman" w:hAnsi="Times New Roman"/>
          <w:kern w:val="2"/>
          <w:sz w:val="24"/>
          <w:szCs w:val="24"/>
          <w14:ligatures w14:val="standardContextual"/>
        </w:rPr>
        <w:t>(7), 4419.</w:t>
      </w:r>
    </w:p>
    <w:p w14:paraId="38E1A06D"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Nwakobe</w:t>
      </w:r>
      <w:proofErr w:type="spellEnd"/>
      <w:r w:rsidRPr="00CD03B3">
        <w:rPr>
          <w:rFonts w:ascii="Times New Roman" w:hAnsi="Times New Roman"/>
          <w:kern w:val="2"/>
          <w:sz w:val="24"/>
          <w:szCs w:val="24"/>
          <w14:ligatures w14:val="standardContextual"/>
        </w:rPr>
        <w:t>, C. F. (2025). Malaria Prevalence and Prevention Strategies in Children in Sub-Saharan Africa: A Systematic Review. </w:t>
      </w:r>
      <w:r w:rsidRPr="00CD03B3">
        <w:rPr>
          <w:rFonts w:ascii="Times New Roman" w:hAnsi="Times New Roman"/>
          <w:i/>
          <w:iCs/>
          <w:kern w:val="2"/>
          <w:sz w:val="24"/>
          <w:szCs w:val="24"/>
          <w14:ligatures w14:val="standardContextual"/>
        </w:rPr>
        <w:t>International Journal of Research Studies in Medical and Health Sciences</w:t>
      </w:r>
      <w:r w:rsidRPr="00CD03B3">
        <w:rPr>
          <w:rFonts w:ascii="Times New Roman" w:hAnsi="Times New Roman"/>
          <w:kern w:val="2"/>
          <w:sz w:val="24"/>
          <w:szCs w:val="24"/>
          <w14:ligatures w14:val="standardContextual"/>
        </w:rPr>
        <w:t>, 7-14.</w:t>
      </w:r>
    </w:p>
    <w:p w14:paraId="42D441BA" w14:textId="77777777" w:rsidR="000A3730" w:rsidRPr="00CD03B3" w:rsidRDefault="000A3730" w:rsidP="00CD03B3">
      <w:pPr>
        <w:numPr>
          <w:ilvl w:val="0"/>
          <w:numId w:val="3"/>
        </w:numPr>
        <w:spacing w:before="240" w:line="360" w:lineRule="auto"/>
        <w:contextualSpacing/>
        <w:jc w:val="both"/>
        <w:rPr>
          <w:rFonts w:ascii="Times New Roman" w:hAnsi="Times New Roman"/>
          <w:kern w:val="2"/>
          <w:sz w:val="24"/>
          <w:szCs w:val="24"/>
          <w14:ligatures w14:val="standardContextual"/>
        </w:rPr>
      </w:pPr>
      <w:proofErr w:type="spellStart"/>
      <w:r w:rsidRPr="00CD03B3">
        <w:rPr>
          <w:rFonts w:ascii="Times New Roman" w:hAnsi="Times New Roman"/>
          <w:kern w:val="2"/>
          <w:sz w:val="24"/>
          <w:szCs w:val="24"/>
          <w14:ligatures w14:val="standardContextual"/>
        </w:rPr>
        <w:t>Onyido</w:t>
      </w:r>
      <w:proofErr w:type="spellEnd"/>
      <w:r w:rsidRPr="00CD03B3">
        <w:rPr>
          <w:rFonts w:ascii="Times New Roman" w:hAnsi="Times New Roman"/>
          <w:kern w:val="2"/>
          <w:sz w:val="24"/>
          <w:szCs w:val="24"/>
          <w14:ligatures w14:val="standardContextual"/>
        </w:rPr>
        <w:t xml:space="preserve">, A. E., Okafor, A. C., Chikezie, F. M., </w:t>
      </w:r>
      <w:proofErr w:type="spellStart"/>
      <w:r w:rsidRPr="00CD03B3">
        <w:rPr>
          <w:rFonts w:ascii="Times New Roman" w:hAnsi="Times New Roman"/>
          <w:kern w:val="2"/>
          <w:sz w:val="24"/>
          <w:szCs w:val="24"/>
          <w14:ligatures w14:val="standardContextual"/>
        </w:rPr>
        <w:t>Egbuche</w:t>
      </w:r>
      <w:proofErr w:type="spellEnd"/>
      <w:r w:rsidRPr="00CD03B3">
        <w:rPr>
          <w:rFonts w:ascii="Times New Roman" w:hAnsi="Times New Roman"/>
          <w:kern w:val="2"/>
          <w:sz w:val="24"/>
          <w:szCs w:val="24"/>
          <w14:ligatures w14:val="standardContextual"/>
        </w:rPr>
        <w:t xml:space="preserve">, C. M., </w:t>
      </w:r>
      <w:proofErr w:type="spellStart"/>
      <w:r w:rsidRPr="00CD03B3">
        <w:rPr>
          <w:rFonts w:ascii="Times New Roman" w:hAnsi="Times New Roman"/>
          <w:kern w:val="2"/>
          <w:sz w:val="24"/>
          <w:szCs w:val="24"/>
          <w14:ligatures w14:val="standardContextual"/>
        </w:rPr>
        <w:t>Umeanaeto</w:t>
      </w:r>
      <w:proofErr w:type="spellEnd"/>
      <w:r w:rsidRPr="00CD03B3">
        <w:rPr>
          <w:rFonts w:ascii="Times New Roman" w:hAnsi="Times New Roman"/>
          <w:kern w:val="2"/>
          <w:sz w:val="24"/>
          <w:szCs w:val="24"/>
          <w14:ligatures w14:val="standardContextual"/>
        </w:rPr>
        <w:t xml:space="preserve">, P. U., Okafor, E. N., </w:t>
      </w:r>
      <w:proofErr w:type="spellStart"/>
      <w:r w:rsidRPr="00CD03B3">
        <w:rPr>
          <w:rFonts w:ascii="Times New Roman" w:hAnsi="Times New Roman"/>
          <w:kern w:val="2"/>
          <w:sz w:val="24"/>
          <w:szCs w:val="24"/>
          <w14:ligatures w14:val="standardContextual"/>
        </w:rPr>
        <w:t>Ezihe</w:t>
      </w:r>
      <w:proofErr w:type="spellEnd"/>
      <w:r w:rsidRPr="00CD03B3">
        <w:rPr>
          <w:rFonts w:ascii="Times New Roman" w:hAnsi="Times New Roman"/>
          <w:kern w:val="2"/>
          <w:sz w:val="24"/>
          <w:szCs w:val="24"/>
          <w14:ligatures w14:val="standardContextual"/>
        </w:rPr>
        <w:t xml:space="preserve">, E. K., </w:t>
      </w:r>
      <w:proofErr w:type="spellStart"/>
      <w:r w:rsidRPr="00CD03B3">
        <w:rPr>
          <w:rFonts w:ascii="Times New Roman" w:hAnsi="Times New Roman"/>
          <w:kern w:val="2"/>
          <w:sz w:val="24"/>
          <w:szCs w:val="24"/>
          <w14:ligatures w14:val="standardContextual"/>
        </w:rPr>
        <w:t>Iwueze</w:t>
      </w:r>
      <w:proofErr w:type="spellEnd"/>
      <w:r w:rsidRPr="00CD03B3">
        <w:rPr>
          <w:rFonts w:ascii="Times New Roman" w:hAnsi="Times New Roman"/>
          <w:kern w:val="2"/>
          <w:sz w:val="24"/>
          <w:szCs w:val="24"/>
          <w14:ligatures w14:val="standardContextual"/>
        </w:rPr>
        <w:t xml:space="preserve">, M. O., Ogbonna, C. U. and </w:t>
      </w:r>
      <w:proofErr w:type="spellStart"/>
      <w:r w:rsidRPr="00CD03B3">
        <w:rPr>
          <w:rFonts w:ascii="Times New Roman" w:hAnsi="Times New Roman"/>
          <w:kern w:val="2"/>
          <w:sz w:val="24"/>
          <w:szCs w:val="24"/>
          <w14:ligatures w14:val="standardContextual"/>
        </w:rPr>
        <w:t>Anumba</w:t>
      </w:r>
      <w:proofErr w:type="spellEnd"/>
      <w:r w:rsidRPr="00CD03B3">
        <w:rPr>
          <w:rFonts w:ascii="Times New Roman" w:hAnsi="Times New Roman"/>
          <w:kern w:val="2"/>
          <w:sz w:val="24"/>
          <w:szCs w:val="24"/>
          <w14:ligatures w14:val="standardContextual"/>
        </w:rPr>
        <w:t>, J. U. (2015). Co-infection of typhoid and malaria fevers among the inhabitants of a sub-urban community in the southeastern Nigeria. Nature and Science, 13(12): 47 – 56.</w:t>
      </w:r>
    </w:p>
    <w:p w14:paraId="63EA4506" w14:textId="77777777" w:rsidR="000A3730" w:rsidRPr="00CD03B3" w:rsidRDefault="0079721A" w:rsidP="00CD03B3">
      <w:pPr>
        <w:pStyle w:val="ListParagraph"/>
        <w:numPr>
          <w:ilvl w:val="0"/>
          <w:numId w:val="3"/>
        </w:numPr>
        <w:spacing w:line="360" w:lineRule="auto"/>
        <w:jc w:val="both"/>
        <w:rPr>
          <w:rFonts w:ascii="Times New Roman" w:hAnsi="Times New Roman"/>
          <w:sz w:val="24"/>
          <w:szCs w:val="24"/>
        </w:rPr>
      </w:pPr>
      <w:r w:rsidRPr="00CD03B3">
        <w:rPr>
          <w:rFonts w:ascii="Times New Roman" w:hAnsi="Times New Roman"/>
          <w:sz w:val="24"/>
          <w:szCs w:val="24"/>
        </w:rPr>
        <w:t xml:space="preserve">WHO (2022) World Malaria Report, Geneva, World Health Organization (2022). </w:t>
      </w:r>
      <w:hyperlink r:id="rId7" w:history="1">
        <w:r w:rsidRPr="00CD03B3">
          <w:rPr>
            <w:rStyle w:val="Hyperlink"/>
            <w:rFonts w:ascii="Times New Roman" w:hAnsi="Times New Roman"/>
            <w:sz w:val="24"/>
            <w:szCs w:val="24"/>
          </w:rPr>
          <w:t>https://www.who.int</w:t>
        </w:r>
      </w:hyperlink>
      <w:r w:rsidRPr="00CD03B3">
        <w:rPr>
          <w:rFonts w:ascii="Times New Roman" w:hAnsi="Times New Roman"/>
          <w:sz w:val="24"/>
          <w:szCs w:val="24"/>
        </w:rPr>
        <w:t xml:space="preserve"> ( Accessed November, 2025)</w:t>
      </w:r>
    </w:p>
    <w:sectPr w:rsidR="000A3730" w:rsidRPr="00CD03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C7068" w14:textId="77777777" w:rsidR="00D95A35" w:rsidRDefault="00D95A35" w:rsidP="000E752B">
      <w:pPr>
        <w:spacing w:after="0" w:line="240" w:lineRule="auto"/>
      </w:pPr>
      <w:r>
        <w:separator/>
      </w:r>
    </w:p>
  </w:endnote>
  <w:endnote w:type="continuationSeparator" w:id="0">
    <w:p w14:paraId="33CADC05" w14:textId="77777777" w:rsidR="00D95A35" w:rsidRDefault="00D95A35" w:rsidP="000E7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CE76" w14:textId="77777777" w:rsidR="000E752B" w:rsidRDefault="000E7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C79" w14:textId="77777777" w:rsidR="000E752B" w:rsidRDefault="000E7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AD6C" w14:textId="77777777" w:rsidR="000E752B" w:rsidRDefault="000E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60AB4" w14:textId="77777777" w:rsidR="00D95A35" w:rsidRDefault="00D95A35" w:rsidP="000E752B">
      <w:pPr>
        <w:spacing w:after="0" w:line="240" w:lineRule="auto"/>
      </w:pPr>
      <w:r>
        <w:separator/>
      </w:r>
    </w:p>
  </w:footnote>
  <w:footnote w:type="continuationSeparator" w:id="0">
    <w:p w14:paraId="43E79E35" w14:textId="77777777" w:rsidR="00D95A35" w:rsidRDefault="00D95A35" w:rsidP="000E7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4197A" w14:textId="18B8425E" w:rsidR="000E752B" w:rsidRDefault="00D95A35">
    <w:pPr>
      <w:pStyle w:val="Header"/>
    </w:pPr>
    <w:r>
      <w:rPr>
        <w:noProof/>
      </w:rPr>
      <w:pict w14:anchorId="55758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9617A" w14:textId="259C70C1" w:rsidR="000E752B" w:rsidRDefault="00D95A35">
    <w:pPr>
      <w:pStyle w:val="Header"/>
    </w:pPr>
    <w:r>
      <w:rPr>
        <w:noProof/>
      </w:rPr>
      <w:pict w14:anchorId="1415D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251A" w14:textId="7E9C45F3" w:rsidR="000E752B" w:rsidRDefault="00D95A35">
    <w:pPr>
      <w:pStyle w:val="Header"/>
    </w:pPr>
    <w:r>
      <w:rPr>
        <w:noProof/>
      </w:rPr>
      <w:pict w14:anchorId="366FE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16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321CE"/>
    <w:multiLevelType w:val="hybridMultilevel"/>
    <w:tmpl w:val="28FA5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083E92"/>
    <w:multiLevelType w:val="multilevel"/>
    <w:tmpl w:val="6FA6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FA3306"/>
    <w:multiLevelType w:val="multilevel"/>
    <w:tmpl w:val="562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1C"/>
    <w:rsid w:val="0000697D"/>
    <w:rsid w:val="00027022"/>
    <w:rsid w:val="0003316F"/>
    <w:rsid w:val="000A3730"/>
    <w:rsid w:val="000E752B"/>
    <w:rsid w:val="00112A2F"/>
    <w:rsid w:val="00131856"/>
    <w:rsid w:val="001D01A0"/>
    <w:rsid w:val="00200619"/>
    <w:rsid w:val="00233491"/>
    <w:rsid w:val="00243773"/>
    <w:rsid w:val="002F5AA5"/>
    <w:rsid w:val="00361746"/>
    <w:rsid w:val="00393623"/>
    <w:rsid w:val="003A2C87"/>
    <w:rsid w:val="003A47E9"/>
    <w:rsid w:val="003B3231"/>
    <w:rsid w:val="003E76E9"/>
    <w:rsid w:val="003F2086"/>
    <w:rsid w:val="00431FE1"/>
    <w:rsid w:val="00444CAF"/>
    <w:rsid w:val="004D194D"/>
    <w:rsid w:val="005B32C5"/>
    <w:rsid w:val="0060297D"/>
    <w:rsid w:val="006270E4"/>
    <w:rsid w:val="00637B04"/>
    <w:rsid w:val="006844C7"/>
    <w:rsid w:val="006C6201"/>
    <w:rsid w:val="00734BFB"/>
    <w:rsid w:val="0079721A"/>
    <w:rsid w:val="00844EF9"/>
    <w:rsid w:val="00A953DD"/>
    <w:rsid w:val="00AA1D1C"/>
    <w:rsid w:val="00B07C9A"/>
    <w:rsid w:val="00B33A69"/>
    <w:rsid w:val="00B6515F"/>
    <w:rsid w:val="00B706B7"/>
    <w:rsid w:val="00B80F92"/>
    <w:rsid w:val="00C41D31"/>
    <w:rsid w:val="00CD03B3"/>
    <w:rsid w:val="00D95A35"/>
    <w:rsid w:val="00E45A4A"/>
    <w:rsid w:val="00F02B64"/>
    <w:rsid w:val="00F46FDD"/>
    <w:rsid w:val="00FE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5EBD0"/>
  <w15:chartTrackingRefBased/>
  <w15:docId w15:val="{FE07C7DA-D885-463A-992A-1FFB501D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1C"/>
    <w:pPr>
      <w:spacing w:line="25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B33A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33A6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6C6201"/>
    <w:pPr>
      <w:spacing w:before="100" w:beforeAutospacing="1" w:after="100" w:afterAutospacing="1" w:line="240" w:lineRule="auto"/>
    </w:pPr>
    <w:rPr>
      <w:rFonts w:ascii="Times New Roman" w:eastAsia="Times New Roman" w:hAnsi="Times New Roman"/>
      <w:sz w:val="24"/>
      <w:szCs w:val="24"/>
    </w:rPr>
  </w:style>
  <w:style w:type="character" w:customStyle="1" w:styleId="katex-mathml">
    <w:name w:val="katex-mathml"/>
    <w:basedOn w:val="DefaultParagraphFont"/>
    <w:rsid w:val="006C6201"/>
  </w:style>
  <w:style w:type="character" w:customStyle="1" w:styleId="mord">
    <w:name w:val="mord"/>
    <w:basedOn w:val="DefaultParagraphFont"/>
    <w:rsid w:val="006C6201"/>
  </w:style>
  <w:style w:type="table" w:styleId="TableGrid">
    <w:name w:val="Table Grid"/>
    <w:basedOn w:val="TableNormal"/>
    <w:uiPriority w:val="39"/>
    <w:rsid w:val="003A4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A47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6F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730"/>
    <w:pPr>
      <w:ind w:left="720"/>
      <w:contextualSpacing/>
    </w:pPr>
  </w:style>
  <w:style w:type="character" w:styleId="Hyperlink">
    <w:name w:val="Hyperlink"/>
    <w:basedOn w:val="DefaultParagraphFont"/>
    <w:uiPriority w:val="99"/>
    <w:unhideWhenUsed/>
    <w:rsid w:val="0079721A"/>
    <w:rPr>
      <w:color w:val="0563C1" w:themeColor="hyperlink"/>
      <w:u w:val="single"/>
    </w:rPr>
  </w:style>
  <w:style w:type="character" w:styleId="UnresolvedMention">
    <w:name w:val="Unresolved Mention"/>
    <w:basedOn w:val="DefaultParagraphFont"/>
    <w:uiPriority w:val="99"/>
    <w:semiHidden/>
    <w:unhideWhenUsed/>
    <w:rsid w:val="00431FE1"/>
    <w:rPr>
      <w:color w:val="605E5C"/>
      <w:shd w:val="clear" w:color="auto" w:fill="E1DFDD"/>
    </w:rPr>
  </w:style>
  <w:style w:type="paragraph" w:styleId="Header">
    <w:name w:val="header"/>
    <w:basedOn w:val="Normal"/>
    <w:link w:val="HeaderChar"/>
    <w:uiPriority w:val="99"/>
    <w:unhideWhenUsed/>
    <w:rsid w:val="000E7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52B"/>
    <w:rPr>
      <w:rFonts w:ascii="Calibri" w:eastAsia="Calibri" w:hAnsi="Calibri" w:cs="Times New Roman"/>
    </w:rPr>
  </w:style>
  <w:style w:type="paragraph" w:styleId="Footer">
    <w:name w:val="footer"/>
    <w:basedOn w:val="Normal"/>
    <w:link w:val="FooterChar"/>
    <w:uiPriority w:val="99"/>
    <w:unhideWhenUsed/>
    <w:rsid w:val="000E7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52B"/>
    <w:rPr>
      <w:rFonts w:ascii="Calibri" w:eastAsia="Calibri" w:hAnsi="Calibri" w:cs="Times New Roman"/>
    </w:rPr>
  </w:style>
  <w:style w:type="paragraph" w:styleId="NoSpacing">
    <w:name w:val="No Spacing"/>
    <w:uiPriority w:val="1"/>
    <w:qFormat/>
    <w:rsid w:val="0024377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0710">
      <w:bodyDiv w:val="1"/>
      <w:marLeft w:val="0"/>
      <w:marRight w:val="0"/>
      <w:marTop w:val="0"/>
      <w:marBottom w:val="0"/>
      <w:divBdr>
        <w:top w:val="none" w:sz="0" w:space="0" w:color="auto"/>
        <w:left w:val="none" w:sz="0" w:space="0" w:color="auto"/>
        <w:bottom w:val="none" w:sz="0" w:space="0" w:color="auto"/>
        <w:right w:val="none" w:sz="0" w:space="0" w:color="auto"/>
      </w:divBdr>
    </w:div>
    <w:div w:id="123235845">
      <w:bodyDiv w:val="1"/>
      <w:marLeft w:val="0"/>
      <w:marRight w:val="0"/>
      <w:marTop w:val="0"/>
      <w:marBottom w:val="0"/>
      <w:divBdr>
        <w:top w:val="none" w:sz="0" w:space="0" w:color="auto"/>
        <w:left w:val="none" w:sz="0" w:space="0" w:color="auto"/>
        <w:bottom w:val="none" w:sz="0" w:space="0" w:color="auto"/>
        <w:right w:val="none" w:sz="0" w:space="0" w:color="auto"/>
      </w:divBdr>
    </w:div>
    <w:div w:id="170530564">
      <w:bodyDiv w:val="1"/>
      <w:marLeft w:val="0"/>
      <w:marRight w:val="0"/>
      <w:marTop w:val="0"/>
      <w:marBottom w:val="0"/>
      <w:divBdr>
        <w:top w:val="none" w:sz="0" w:space="0" w:color="auto"/>
        <w:left w:val="none" w:sz="0" w:space="0" w:color="auto"/>
        <w:bottom w:val="none" w:sz="0" w:space="0" w:color="auto"/>
        <w:right w:val="none" w:sz="0" w:space="0" w:color="auto"/>
      </w:divBdr>
    </w:div>
    <w:div w:id="297951686">
      <w:bodyDiv w:val="1"/>
      <w:marLeft w:val="0"/>
      <w:marRight w:val="0"/>
      <w:marTop w:val="0"/>
      <w:marBottom w:val="0"/>
      <w:divBdr>
        <w:top w:val="none" w:sz="0" w:space="0" w:color="auto"/>
        <w:left w:val="none" w:sz="0" w:space="0" w:color="auto"/>
        <w:bottom w:val="none" w:sz="0" w:space="0" w:color="auto"/>
        <w:right w:val="none" w:sz="0" w:space="0" w:color="auto"/>
      </w:divBdr>
    </w:div>
    <w:div w:id="346371989">
      <w:bodyDiv w:val="1"/>
      <w:marLeft w:val="0"/>
      <w:marRight w:val="0"/>
      <w:marTop w:val="0"/>
      <w:marBottom w:val="0"/>
      <w:divBdr>
        <w:top w:val="none" w:sz="0" w:space="0" w:color="auto"/>
        <w:left w:val="none" w:sz="0" w:space="0" w:color="auto"/>
        <w:bottom w:val="none" w:sz="0" w:space="0" w:color="auto"/>
        <w:right w:val="none" w:sz="0" w:space="0" w:color="auto"/>
      </w:divBdr>
    </w:div>
    <w:div w:id="434518274">
      <w:bodyDiv w:val="1"/>
      <w:marLeft w:val="0"/>
      <w:marRight w:val="0"/>
      <w:marTop w:val="0"/>
      <w:marBottom w:val="0"/>
      <w:divBdr>
        <w:top w:val="none" w:sz="0" w:space="0" w:color="auto"/>
        <w:left w:val="none" w:sz="0" w:space="0" w:color="auto"/>
        <w:bottom w:val="none" w:sz="0" w:space="0" w:color="auto"/>
        <w:right w:val="none" w:sz="0" w:space="0" w:color="auto"/>
      </w:divBdr>
    </w:div>
    <w:div w:id="744651056">
      <w:bodyDiv w:val="1"/>
      <w:marLeft w:val="0"/>
      <w:marRight w:val="0"/>
      <w:marTop w:val="0"/>
      <w:marBottom w:val="0"/>
      <w:divBdr>
        <w:top w:val="none" w:sz="0" w:space="0" w:color="auto"/>
        <w:left w:val="none" w:sz="0" w:space="0" w:color="auto"/>
        <w:bottom w:val="none" w:sz="0" w:space="0" w:color="auto"/>
        <w:right w:val="none" w:sz="0" w:space="0" w:color="auto"/>
      </w:divBdr>
    </w:div>
    <w:div w:id="1076393660">
      <w:bodyDiv w:val="1"/>
      <w:marLeft w:val="0"/>
      <w:marRight w:val="0"/>
      <w:marTop w:val="0"/>
      <w:marBottom w:val="0"/>
      <w:divBdr>
        <w:top w:val="none" w:sz="0" w:space="0" w:color="auto"/>
        <w:left w:val="none" w:sz="0" w:space="0" w:color="auto"/>
        <w:bottom w:val="none" w:sz="0" w:space="0" w:color="auto"/>
        <w:right w:val="none" w:sz="0" w:space="0" w:color="auto"/>
      </w:divBdr>
    </w:div>
    <w:div w:id="1340499533">
      <w:bodyDiv w:val="1"/>
      <w:marLeft w:val="0"/>
      <w:marRight w:val="0"/>
      <w:marTop w:val="0"/>
      <w:marBottom w:val="0"/>
      <w:divBdr>
        <w:top w:val="none" w:sz="0" w:space="0" w:color="auto"/>
        <w:left w:val="none" w:sz="0" w:space="0" w:color="auto"/>
        <w:bottom w:val="none" w:sz="0" w:space="0" w:color="auto"/>
        <w:right w:val="none" w:sz="0" w:space="0" w:color="auto"/>
      </w:divBdr>
    </w:div>
    <w:div w:id="1448239172">
      <w:bodyDiv w:val="1"/>
      <w:marLeft w:val="0"/>
      <w:marRight w:val="0"/>
      <w:marTop w:val="0"/>
      <w:marBottom w:val="0"/>
      <w:divBdr>
        <w:top w:val="none" w:sz="0" w:space="0" w:color="auto"/>
        <w:left w:val="none" w:sz="0" w:space="0" w:color="auto"/>
        <w:bottom w:val="none" w:sz="0" w:space="0" w:color="auto"/>
        <w:right w:val="none" w:sz="0" w:space="0" w:color="auto"/>
      </w:divBdr>
    </w:div>
    <w:div w:id="1451825578">
      <w:bodyDiv w:val="1"/>
      <w:marLeft w:val="0"/>
      <w:marRight w:val="0"/>
      <w:marTop w:val="0"/>
      <w:marBottom w:val="0"/>
      <w:divBdr>
        <w:top w:val="none" w:sz="0" w:space="0" w:color="auto"/>
        <w:left w:val="none" w:sz="0" w:space="0" w:color="auto"/>
        <w:bottom w:val="none" w:sz="0" w:space="0" w:color="auto"/>
        <w:right w:val="none" w:sz="0" w:space="0" w:color="auto"/>
      </w:divBdr>
    </w:div>
    <w:div w:id="1479149609">
      <w:bodyDiv w:val="1"/>
      <w:marLeft w:val="0"/>
      <w:marRight w:val="0"/>
      <w:marTop w:val="0"/>
      <w:marBottom w:val="0"/>
      <w:divBdr>
        <w:top w:val="none" w:sz="0" w:space="0" w:color="auto"/>
        <w:left w:val="none" w:sz="0" w:space="0" w:color="auto"/>
        <w:bottom w:val="none" w:sz="0" w:space="0" w:color="auto"/>
        <w:right w:val="none" w:sz="0" w:space="0" w:color="auto"/>
      </w:divBdr>
    </w:div>
    <w:div w:id="1563369431">
      <w:bodyDiv w:val="1"/>
      <w:marLeft w:val="0"/>
      <w:marRight w:val="0"/>
      <w:marTop w:val="0"/>
      <w:marBottom w:val="0"/>
      <w:divBdr>
        <w:top w:val="none" w:sz="0" w:space="0" w:color="auto"/>
        <w:left w:val="none" w:sz="0" w:space="0" w:color="auto"/>
        <w:bottom w:val="none" w:sz="0" w:space="0" w:color="auto"/>
        <w:right w:val="none" w:sz="0" w:space="0" w:color="auto"/>
      </w:divBdr>
    </w:div>
    <w:div w:id="1566139595">
      <w:bodyDiv w:val="1"/>
      <w:marLeft w:val="0"/>
      <w:marRight w:val="0"/>
      <w:marTop w:val="0"/>
      <w:marBottom w:val="0"/>
      <w:divBdr>
        <w:top w:val="none" w:sz="0" w:space="0" w:color="auto"/>
        <w:left w:val="none" w:sz="0" w:space="0" w:color="auto"/>
        <w:bottom w:val="none" w:sz="0" w:space="0" w:color="auto"/>
        <w:right w:val="none" w:sz="0" w:space="0" w:color="auto"/>
      </w:divBdr>
    </w:div>
    <w:div w:id="1641811483">
      <w:bodyDiv w:val="1"/>
      <w:marLeft w:val="0"/>
      <w:marRight w:val="0"/>
      <w:marTop w:val="0"/>
      <w:marBottom w:val="0"/>
      <w:divBdr>
        <w:top w:val="none" w:sz="0" w:space="0" w:color="auto"/>
        <w:left w:val="none" w:sz="0" w:space="0" w:color="auto"/>
        <w:bottom w:val="none" w:sz="0" w:space="0" w:color="auto"/>
        <w:right w:val="none" w:sz="0" w:space="0" w:color="auto"/>
      </w:divBdr>
    </w:div>
    <w:div w:id="1797917420">
      <w:bodyDiv w:val="1"/>
      <w:marLeft w:val="0"/>
      <w:marRight w:val="0"/>
      <w:marTop w:val="0"/>
      <w:marBottom w:val="0"/>
      <w:divBdr>
        <w:top w:val="none" w:sz="0" w:space="0" w:color="auto"/>
        <w:left w:val="none" w:sz="0" w:space="0" w:color="auto"/>
        <w:bottom w:val="none" w:sz="0" w:space="0" w:color="auto"/>
        <w:right w:val="none" w:sz="0" w:space="0" w:color="auto"/>
      </w:divBdr>
    </w:div>
    <w:div w:id="18480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dc:creator>
  <cp:keywords/>
  <dc:description/>
  <cp:lastModifiedBy>SDI 1067</cp:lastModifiedBy>
  <cp:revision>10</cp:revision>
  <dcterms:created xsi:type="dcterms:W3CDTF">2026-03-29T18:54:00Z</dcterms:created>
  <dcterms:modified xsi:type="dcterms:W3CDTF">2026-04-03T11:01:00Z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520bc94e-0d2d-473d-84ee-87b4662cb1b8</vt:lpwstr>
  </property>
</Properties>
</file>