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77D7" w14:textId="77777777" w:rsidR="00DE2971" w:rsidRDefault="00DE2971" w:rsidP="00DE2971">
      <w:pPr>
        <w:pStyle w:val="Title"/>
        <w:spacing w:before="0" w:line="240" w:lineRule="auto"/>
        <w:ind w:left="3600" w:firstLine="720"/>
        <w:contextualSpacing/>
        <w:jc w:val="right"/>
      </w:pPr>
      <w:bookmarkStart w:id="0" w:name="_Toc180501695"/>
      <w:bookmarkStart w:id="1" w:name="_Toc180501740"/>
      <w:r>
        <w:t>Original Research Article</w:t>
      </w:r>
    </w:p>
    <w:p w14:paraId="37ACEF60" w14:textId="016E2F7B" w:rsidR="001C0E3F" w:rsidRDefault="00A31AB8" w:rsidP="001C0E3F">
      <w:pPr>
        <w:keepNext/>
        <w:outlineLvl w:val="1"/>
        <w:rPr>
          <w:rFonts w:ascii="Cambria" w:hAnsi="Cambria" w:cs="Arial"/>
          <w:b/>
          <w:sz w:val="20"/>
          <w:szCs w:val="28"/>
          <w:lang w:val="en-GB"/>
        </w:rPr>
      </w:pPr>
      <w:r w:rsidRPr="006A21A3">
        <w:rPr>
          <w:rFonts w:ascii="Cambria" w:hAnsi="Cambria" w:cs="Arial"/>
          <w:b/>
          <w:sz w:val="20"/>
          <w:szCs w:val="28"/>
          <w:highlight w:val="yellow"/>
          <w:lang w:val="en-GB"/>
        </w:rPr>
        <w:t xml:space="preserve">Effect of </w:t>
      </w:r>
      <w:r w:rsidRPr="006A21A3">
        <w:rPr>
          <w:rFonts w:ascii="Cambria" w:hAnsi="Cambria" w:cs="Arial"/>
          <w:b/>
          <w:i/>
          <w:iCs/>
          <w:sz w:val="20"/>
          <w:szCs w:val="28"/>
          <w:highlight w:val="yellow"/>
          <w:lang w:val="en-GB"/>
        </w:rPr>
        <w:t xml:space="preserve">Azanza </w:t>
      </w:r>
      <w:proofErr w:type="spellStart"/>
      <w:r w:rsidRPr="006A21A3">
        <w:rPr>
          <w:rFonts w:ascii="Cambria" w:hAnsi="Cambria" w:cs="Arial"/>
          <w:b/>
          <w:i/>
          <w:iCs/>
          <w:sz w:val="20"/>
          <w:szCs w:val="28"/>
          <w:highlight w:val="yellow"/>
          <w:lang w:val="en-GB"/>
        </w:rPr>
        <w:t>garckeana</w:t>
      </w:r>
      <w:proofErr w:type="spellEnd"/>
      <w:r w:rsidR="001C0E3F" w:rsidRPr="006A21A3">
        <w:rPr>
          <w:rFonts w:ascii="Cambria" w:hAnsi="Cambria" w:cs="Arial"/>
          <w:b/>
          <w:sz w:val="20"/>
          <w:szCs w:val="28"/>
          <w:highlight w:val="yellow"/>
          <w:lang w:val="en-GB"/>
        </w:rPr>
        <w:t xml:space="preserve"> </w:t>
      </w:r>
      <w:r w:rsidRPr="006A21A3">
        <w:rPr>
          <w:rFonts w:ascii="Cambria" w:hAnsi="Cambria" w:cs="Arial"/>
          <w:b/>
          <w:sz w:val="20"/>
          <w:szCs w:val="28"/>
          <w:highlight w:val="yellow"/>
          <w:lang w:val="en-GB"/>
        </w:rPr>
        <w:t>fruit extract on</w:t>
      </w:r>
      <w:r w:rsidR="001C0E3F" w:rsidRPr="006A21A3">
        <w:rPr>
          <w:rFonts w:ascii="Cambria" w:hAnsi="Cambria" w:cs="Arial"/>
          <w:b/>
          <w:sz w:val="20"/>
          <w:szCs w:val="28"/>
          <w:highlight w:val="yellow"/>
          <w:lang w:val="en-GB"/>
        </w:rPr>
        <w:t xml:space="preserve"> </w:t>
      </w:r>
      <w:r w:rsidRPr="006A21A3">
        <w:rPr>
          <w:rFonts w:ascii="Cambria" w:hAnsi="Cambria" w:cs="Arial"/>
          <w:b/>
          <w:sz w:val="20"/>
          <w:szCs w:val="28"/>
          <w:highlight w:val="yellow"/>
          <w:lang w:val="en-GB"/>
        </w:rPr>
        <w:t xml:space="preserve">lipid profile levels and oxidative stress biomarkers in </w:t>
      </w:r>
      <w:r w:rsidRPr="006A21A3">
        <w:rPr>
          <w:rFonts w:ascii="Cambria" w:hAnsi="Cambria" w:cs="Arial"/>
          <w:b/>
          <w:sz w:val="20"/>
          <w:szCs w:val="28"/>
          <w:highlight w:val="yellow"/>
          <w:lang w:val="en-GB"/>
        </w:rPr>
        <w:t>CdCl2</w:t>
      </w:r>
      <w:r w:rsidRPr="006A21A3">
        <w:rPr>
          <w:rFonts w:ascii="Cambria" w:hAnsi="Cambria" w:cs="Arial"/>
          <w:b/>
          <w:sz w:val="20"/>
          <w:szCs w:val="28"/>
          <w:highlight w:val="yellow"/>
          <w:lang w:val="en-GB"/>
        </w:rPr>
        <w:t>-induced Female Wistar rats</w:t>
      </w:r>
      <w:r w:rsidRPr="004D54CF">
        <w:rPr>
          <w:rFonts w:ascii="Cambria" w:hAnsi="Cambria" w:cs="Arial"/>
          <w:b/>
          <w:sz w:val="20"/>
          <w:szCs w:val="28"/>
          <w:lang w:val="en-GB"/>
        </w:rPr>
        <w:t xml:space="preserve"> </w:t>
      </w:r>
    </w:p>
    <w:p w14:paraId="6B4D647F" w14:textId="77777777" w:rsidR="001C0E3F" w:rsidRPr="006A21A3" w:rsidRDefault="001C0E3F" w:rsidP="006A21A3">
      <w:pPr>
        <w:rPr>
          <w:lang w:val="en-GB" w:eastAsia="en-GB"/>
        </w:rPr>
      </w:pPr>
    </w:p>
    <w:p w14:paraId="50FF5580" w14:textId="77777777" w:rsidR="00AE3746" w:rsidRPr="00AE3746" w:rsidRDefault="00AE3746" w:rsidP="00DE2971">
      <w:pPr>
        <w:jc w:val="right"/>
        <w:rPr>
          <w:lang w:eastAsia="en-GB"/>
        </w:rPr>
      </w:pPr>
    </w:p>
    <w:p w14:paraId="6E7FFBFE" w14:textId="77777777" w:rsidR="00AE3746" w:rsidRDefault="00AE3746" w:rsidP="00AE3746">
      <w:pPr>
        <w:rPr>
          <w:lang w:eastAsia="en-GB"/>
        </w:rPr>
      </w:pPr>
    </w:p>
    <w:p w14:paraId="3EF34013" w14:textId="77777777" w:rsidR="00AE3746" w:rsidRPr="00DE2971" w:rsidRDefault="00AE3746" w:rsidP="00DE2971">
      <w:pPr>
        <w:rPr>
          <w:b/>
          <w:lang w:eastAsia="en-GB"/>
        </w:rPr>
      </w:pPr>
      <w:r w:rsidRPr="00DE2971">
        <w:rPr>
          <w:b/>
          <w:lang w:eastAsia="en-GB"/>
        </w:rPr>
        <w:t>ABSTRACT</w:t>
      </w:r>
    </w:p>
    <w:p w14:paraId="45036A7A" w14:textId="7B202AAB" w:rsidR="006C5CC6" w:rsidRDefault="00AE3746" w:rsidP="00AE3746">
      <w:pPr>
        <w:spacing w:after="0"/>
        <w:rPr>
          <w:rFonts w:ascii="Arial" w:hAnsi="Arial" w:cs="Arial"/>
          <w:color w:val="000000" w:themeColor="text1"/>
          <w:sz w:val="20"/>
          <w:szCs w:val="20"/>
        </w:rPr>
      </w:pPr>
      <w:r w:rsidRPr="006C5CC6">
        <w:rPr>
          <w:rFonts w:ascii="Arial" w:hAnsi="Arial" w:cs="Arial"/>
          <w:b/>
          <w:bCs/>
          <w:color w:val="000000" w:themeColor="text1"/>
          <w:sz w:val="20"/>
          <w:szCs w:val="20"/>
        </w:rPr>
        <w:t>Background:</w:t>
      </w:r>
      <w:r w:rsidRPr="006A21A3">
        <w:rPr>
          <w:rFonts w:ascii="Arial" w:hAnsi="Arial" w:cs="Arial"/>
          <w:color w:val="000000" w:themeColor="text1"/>
          <w:sz w:val="20"/>
          <w:szCs w:val="20"/>
        </w:rPr>
        <w:t xml:space="preserve"> Oxidative stress and </w:t>
      </w:r>
      <w:proofErr w:type="spellStart"/>
      <w:r w:rsidRPr="006A21A3">
        <w:rPr>
          <w:rFonts w:ascii="Arial" w:hAnsi="Arial" w:cs="Arial"/>
          <w:color w:val="000000" w:themeColor="text1"/>
          <w:sz w:val="20"/>
          <w:szCs w:val="20"/>
        </w:rPr>
        <w:t>hype</w:t>
      </w:r>
      <w:r w:rsidR="00172233" w:rsidRPr="006A21A3">
        <w:rPr>
          <w:rFonts w:ascii="Arial" w:hAnsi="Arial" w:cs="Arial"/>
          <w:color w:val="000000" w:themeColor="text1"/>
          <w:sz w:val="20"/>
          <w:szCs w:val="20"/>
        </w:rPr>
        <w:t>rcholesterolaemia</w:t>
      </w:r>
      <w:proofErr w:type="spellEnd"/>
      <w:r w:rsidR="00172233" w:rsidRPr="006A21A3">
        <w:rPr>
          <w:rFonts w:ascii="Arial" w:hAnsi="Arial" w:cs="Arial"/>
          <w:color w:val="000000" w:themeColor="text1"/>
          <w:sz w:val="20"/>
          <w:szCs w:val="20"/>
        </w:rPr>
        <w:t xml:space="preserve"> have been indicated to have severe impacts on several diseases including hypertension, diabetes, cancer, etc. As an alternative to the recorded challenges to orthodox medications, there is a huge reliance on medicinal plants for treatments of many ailments. Plants like </w:t>
      </w:r>
      <w:r w:rsidRPr="006A21A3">
        <w:rPr>
          <w:rFonts w:ascii="Arial" w:hAnsi="Arial" w:cs="Arial"/>
          <w:i/>
          <w:iCs/>
          <w:color w:val="000000" w:themeColor="text1"/>
          <w:sz w:val="20"/>
          <w:szCs w:val="20"/>
        </w:rPr>
        <w:t xml:space="preserve">Azanza </w:t>
      </w:r>
      <w:proofErr w:type="spellStart"/>
      <w:r w:rsidRPr="006A21A3">
        <w:rPr>
          <w:rFonts w:ascii="Arial" w:hAnsi="Arial" w:cs="Arial"/>
          <w:i/>
          <w:iCs/>
          <w:color w:val="000000" w:themeColor="text1"/>
          <w:sz w:val="20"/>
          <w:szCs w:val="20"/>
        </w:rPr>
        <w:t>garckeana</w:t>
      </w:r>
      <w:proofErr w:type="spellEnd"/>
      <w:r w:rsidR="00172233" w:rsidRPr="006A21A3">
        <w:rPr>
          <w:rFonts w:ascii="Arial" w:hAnsi="Arial" w:cs="Arial"/>
          <w:color w:val="000000" w:themeColor="text1"/>
          <w:sz w:val="20"/>
          <w:szCs w:val="20"/>
        </w:rPr>
        <w:t xml:space="preserve"> have been explored as there are report of presence of bioactive substances that may be beneficial. </w:t>
      </w:r>
      <w:r w:rsidRPr="006A21A3">
        <w:rPr>
          <w:rFonts w:ascii="Arial" w:hAnsi="Arial" w:cs="Arial"/>
          <w:color w:val="000000" w:themeColor="text1"/>
          <w:sz w:val="20"/>
          <w:szCs w:val="20"/>
        </w:rPr>
        <w:t xml:space="preserve"> </w:t>
      </w:r>
    </w:p>
    <w:p w14:paraId="14EDFC09" w14:textId="1C11C9AD" w:rsidR="00AE3746" w:rsidRPr="006A21A3" w:rsidRDefault="006C5CC6" w:rsidP="00AE3746">
      <w:pPr>
        <w:spacing w:after="0"/>
        <w:rPr>
          <w:rFonts w:ascii="Arial" w:hAnsi="Arial" w:cs="Arial"/>
          <w:color w:val="000000" w:themeColor="text1"/>
          <w:sz w:val="20"/>
          <w:szCs w:val="20"/>
        </w:rPr>
      </w:pPr>
      <w:r w:rsidRPr="006A21A3">
        <w:rPr>
          <w:rFonts w:ascii="Arial" w:hAnsi="Arial" w:cs="Arial"/>
          <w:b/>
          <w:bCs/>
          <w:color w:val="000000" w:themeColor="text1"/>
          <w:sz w:val="20"/>
          <w:szCs w:val="20"/>
        </w:rPr>
        <w:t>Aim:</w:t>
      </w:r>
      <w:r>
        <w:rPr>
          <w:rFonts w:ascii="Arial" w:hAnsi="Arial" w:cs="Arial"/>
          <w:color w:val="000000" w:themeColor="text1"/>
          <w:sz w:val="20"/>
          <w:szCs w:val="20"/>
        </w:rPr>
        <w:t xml:space="preserve"> </w:t>
      </w:r>
      <w:r w:rsidR="00AE3746" w:rsidRPr="006A21A3">
        <w:rPr>
          <w:rFonts w:ascii="Arial" w:hAnsi="Arial" w:cs="Arial"/>
          <w:color w:val="000000" w:themeColor="text1"/>
          <w:sz w:val="20"/>
          <w:szCs w:val="20"/>
        </w:rPr>
        <w:t xml:space="preserve">This study investigated the </w:t>
      </w:r>
      <w:r w:rsidR="00172233" w:rsidRPr="006A21A3">
        <w:rPr>
          <w:rFonts w:ascii="Arial" w:hAnsi="Arial" w:cs="Arial"/>
          <w:color w:val="000000" w:themeColor="text1"/>
          <w:sz w:val="20"/>
          <w:szCs w:val="20"/>
        </w:rPr>
        <w:t xml:space="preserve">changes in lipid profile and oxidative stress biomarkers in cadmium induced Female Wistar rats treated with </w:t>
      </w:r>
      <w:r w:rsidR="00AE3746" w:rsidRPr="006A21A3">
        <w:rPr>
          <w:rFonts w:ascii="Arial" w:hAnsi="Arial" w:cs="Arial"/>
          <w:i/>
          <w:iCs/>
          <w:color w:val="000000" w:themeColor="text1"/>
          <w:sz w:val="20"/>
          <w:szCs w:val="20"/>
        </w:rPr>
        <w:t xml:space="preserve">Azanza </w:t>
      </w:r>
      <w:proofErr w:type="spellStart"/>
      <w:r w:rsidR="00AE3746" w:rsidRPr="006A21A3">
        <w:rPr>
          <w:rFonts w:ascii="Arial" w:hAnsi="Arial" w:cs="Arial"/>
          <w:i/>
          <w:iCs/>
          <w:color w:val="000000" w:themeColor="text1"/>
          <w:sz w:val="20"/>
          <w:szCs w:val="20"/>
        </w:rPr>
        <w:t>garckeana</w:t>
      </w:r>
      <w:proofErr w:type="spellEnd"/>
      <w:r w:rsidR="00AE3746" w:rsidRPr="006A21A3">
        <w:rPr>
          <w:rFonts w:ascii="Arial" w:hAnsi="Arial" w:cs="Arial"/>
          <w:color w:val="000000" w:themeColor="text1"/>
          <w:sz w:val="20"/>
          <w:szCs w:val="20"/>
        </w:rPr>
        <w:t xml:space="preserve"> fruit </w:t>
      </w:r>
      <w:r w:rsidR="00AE3746" w:rsidRPr="006A21A3">
        <w:rPr>
          <w:rFonts w:ascii="Arial" w:hAnsi="Arial" w:cs="Arial"/>
          <w:i/>
          <w:color w:val="000000" w:themeColor="text1"/>
          <w:sz w:val="20"/>
          <w:szCs w:val="20"/>
        </w:rPr>
        <w:t>(AGF)</w:t>
      </w:r>
      <w:r w:rsidR="00AE3746" w:rsidRPr="006A21A3">
        <w:rPr>
          <w:rFonts w:ascii="Arial" w:hAnsi="Arial" w:cs="Arial"/>
          <w:color w:val="000000" w:themeColor="text1"/>
          <w:sz w:val="20"/>
          <w:szCs w:val="20"/>
        </w:rPr>
        <w:t xml:space="preserve"> extract</w:t>
      </w:r>
      <w:r w:rsidR="001C0E3F" w:rsidRPr="006A21A3">
        <w:rPr>
          <w:rFonts w:ascii="Arial" w:hAnsi="Arial" w:cs="Arial"/>
          <w:color w:val="000000" w:themeColor="text1"/>
          <w:sz w:val="20"/>
          <w:szCs w:val="20"/>
        </w:rPr>
        <w:t>.</w:t>
      </w:r>
      <w:r w:rsidR="00AE3746" w:rsidRPr="006A21A3">
        <w:rPr>
          <w:rFonts w:ascii="Arial" w:hAnsi="Arial" w:cs="Arial"/>
          <w:color w:val="000000" w:themeColor="text1"/>
          <w:sz w:val="20"/>
          <w:szCs w:val="20"/>
        </w:rPr>
        <w:t xml:space="preserve"> </w:t>
      </w:r>
    </w:p>
    <w:p w14:paraId="08EAA4AA" w14:textId="77777777" w:rsidR="00AE3746" w:rsidRPr="006A21A3" w:rsidRDefault="00AE3746" w:rsidP="00AE3746">
      <w:pPr>
        <w:spacing w:after="0"/>
        <w:jc w:val="both"/>
        <w:rPr>
          <w:rFonts w:ascii="Arial" w:hAnsi="Arial" w:cs="Arial"/>
          <w:color w:val="000000" w:themeColor="text1"/>
          <w:sz w:val="20"/>
          <w:szCs w:val="20"/>
        </w:rPr>
      </w:pPr>
    </w:p>
    <w:p w14:paraId="2CBBB47F" w14:textId="58201D19" w:rsidR="00AE3746" w:rsidRPr="006A21A3" w:rsidRDefault="00AE3746" w:rsidP="00DE2971">
      <w:pPr>
        <w:spacing w:line="240" w:lineRule="auto"/>
        <w:jc w:val="both"/>
        <w:rPr>
          <w:rFonts w:ascii="Arial" w:hAnsi="Arial" w:cs="Arial"/>
          <w:sz w:val="20"/>
          <w:szCs w:val="20"/>
        </w:rPr>
      </w:pPr>
      <w:r w:rsidRPr="006C5CC6">
        <w:rPr>
          <w:rFonts w:ascii="Arial" w:hAnsi="Arial" w:cs="Arial"/>
          <w:b/>
          <w:bCs/>
          <w:color w:val="000000" w:themeColor="text1"/>
          <w:sz w:val="20"/>
          <w:szCs w:val="20"/>
        </w:rPr>
        <w:t>Methods</w:t>
      </w:r>
      <w:r w:rsidR="00706BD1" w:rsidRPr="006C5CC6">
        <w:rPr>
          <w:rFonts w:ascii="Arial" w:hAnsi="Arial" w:cs="Arial"/>
          <w:b/>
          <w:bCs/>
          <w:color w:val="000000" w:themeColor="text1"/>
          <w:sz w:val="20"/>
          <w:szCs w:val="20"/>
        </w:rPr>
        <w:t xml:space="preserve">: </w:t>
      </w:r>
      <w:r w:rsidR="00706BD1" w:rsidRPr="006A21A3">
        <w:rPr>
          <w:rFonts w:ascii="Arial" w:hAnsi="Arial" w:cs="Arial"/>
          <w:color w:val="000000" w:themeColor="text1"/>
          <w:sz w:val="20"/>
          <w:szCs w:val="20"/>
        </w:rPr>
        <w:t>Thirty</w:t>
      </w:r>
      <w:r w:rsidRPr="006A21A3">
        <w:rPr>
          <w:rFonts w:ascii="Arial" w:hAnsi="Arial" w:cs="Arial"/>
          <w:color w:val="000000" w:themeColor="text1"/>
          <w:sz w:val="20"/>
          <w:szCs w:val="20"/>
        </w:rPr>
        <w:t xml:space="preserve"> </w:t>
      </w:r>
      <w:proofErr w:type="gramStart"/>
      <w:r w:rsidRPr="006A21A3">
        <w:rPr>
          <w:rFonts w:ascii="Arial" w:hAnsi="Arial" w:cs="Arial"/>
          <w:color w:val="000000" w:themeColor="text1"/>
          <w:sz w:val="20"/>
          <w:szCs w:val="20"/>
        </w:rPr>
        <w:t>adult</w:t>
      </w:r>
      <w:proofErr w:type="gramEnd"/>
      <w:r w:rsidRPr="006A21A3">
        <w:rPr>
          <w:rFonts w:ascii="Arial" w:hAnsi="Arial" w:cs="Arial"/>
          <w:color w:val="000000" w:themeColor="text1"/>
          <w:sz w:val="20"/>
          <w:szCs w:val="20"/>
        </w:rPr>
        <w:t xml:space="preserve"> female Wistar rats were randomly assigned into </w:t>
      </w:r>
      <w:r w:rsidR="00C843D0" w:rsidRPr="006A21A3">
        <w:rPr>
          <w:rFonts w:ascii="Arial" w:hAnsi="Arial" w:cs="Arial"/>
          <w:color w:val="000000" w:themeColor="text1"/>
          <w:sz w:val="20"/>
          <w:szCs w:val="20"/>
        </w:rPr>
        <w:t xml:space="preserve">six groups (n = 6): negative </w:t>
      </w:r>
      <w:r w:rsidR="00B660E6" w:rsidRPr="006A21A3">
        <w:rPr>
          <w:rFonts w:ascii="Arial" w:hAnsi="Arial" w:cs="Arial"/>
          <w:color w:val="000000" w:themeColor="text1"/>
          <w:sz w:val="20"/>
          <w:szCs w:val="20"/>
        </w:rPr>
        <w:t xml:space="preserve">control, </w:t>
      </w:r>
      <w:proofErr w:type="spellStart"/>
      <w:r w:rsidR="00B660E6" w:rsidRPr="006A21A3">
        <w:rPr>
          <w:rFonts w:ascii="Arial" w:hAnsi="Arial" w:cs="Arial"/>
          <w:color w:val="000000" w:themeColor="text1"/>
          <w:sz w:val="20"/>
          <w:szCs w:val="20"/>
        </w:rPr>
        <w:t>CdCl</w:t>
      </w:r>
      <w:proofErr w:type="spellEnd"/>
      <w:r w:rsidR="00B660E6" w:rsidRPr="006A21A3">
        <w:rPr>
          <w:rFonts w:ascii="Arial" w:hAnsi="Arial" w:cs="Arial"/>
          <w:color w:val="000000" w:themeColor="text1"/>
          <w:sz w:val="20"/>
          <w:szCs w:val="20"/>
        </w:rPr>
        <w:t xml:space="preserve"> only, </w:t>
      </w:r>
      <w:proofErr w:type="spellStart"/>
      <w:r w:rsidR="00B660E6" w:rsidRPr="006A21A3">
        <w:rPr>
          <w:rFonts w:ascii="Arial" w:hAnsi="Arial" w:cs="Arial"/>
          <w:color w:val="000000" w:themeColor="text1"/>
          <w:sz w:val="20"/>
          <w:szCs w:val="20"/>
        </w:rPr>
        <w:t>CdCl</w:t>
      </w:r>
      <w:proofErr w:type="spellEnd"/>
      <w:r w:rsidRPr="006A21A3">
        <w:rPr>
          <w:rFonts w:ascii="Arial" w:hAnsi="Arial" w:cs="Arial"/>
          <w:color w:val="000000" w:themeColor="text1"/>
          <w:sz w:val="20"/>
          <w:szCs w:val="20"/>
        </w:rPr>
        <w:t xml:space="preserve"> + </w:t>
      </w:r>
      <w:r w:rsidRPr="006A21A3">
        <w:rPr>
          <w:rFonts w:ascii="Arial" w:hAnsi="Arial" w:cs="Arial"/>
          <w:i/>
          <w:color w:val="000000" w:themeColor="text1"/>
          <w:sz w:val="20"/>
          <w:szCs w:val="20"/>
        </w:rPr>
        <w:t>AGF</w:t>
      </w:r>
      <w:r w:rsidRPr="006A21A3">
        <w:rPr>
          <w:rFonts w:ascii="Arial" w:hAnsi="Arial" w:cs="Arial"/>
          <w:color w:val="000000" w:themeColor="text1"/>
          <w:sz w:val="20"/>
          <w:szCs w:val="20"/>
        </w:rPr>
        <w:t xml:space="preserve"> (250, 50</w:t>
      </w:r>
      <w:r w:rsidR="00B660E6" w:rsidRPr="006A21A3">
        <w:rPr>
          <w:rFonts w:ascii="Arial" w:hAnsi="Arial" w:cs="Arial"/>
          <w:color w:val="000000" w:themeColor="text1"/>
          <w:sz w:val="20"/>
          <w:szCs w:val="20"/>
        </w:rPr>
        <w:t>0, and 1000 mg/kg), and simvastatin + simvastatin</w:t>
      </w:r>
      <w:r w:rsidRPr="006A21A3">
        <w:rPr>
          <w:rFonts w:ascii="Arial" w:hAnsi="Arial" w:cs="Arial"/>
          <w:color w:val="000000" w:themeColor="text1"/>
          <w:sz w:val="20"/>
          <w:szCs w:val="20"/>
        </w:rPr>
        <w:t xml:space="preserve"> (10</w:t>
      </w:r>
      <w:r w:rsidR="00B660E6" w:rsidRPr="006A21A3">
        <w:rPr>
          <w:rFonts w:ascii="Arial" w:hAnsi="Arial" w:cs="Arial"/>
          <w:color w:val="000000" w:themeColor="text1"/>
          <w:sz w:val="20"/>
          <w:szCs w:val="20"/>
        </w:rPr>
        <w:t>0</w:t>
      </w:r>
      <w:r w:rsidRPr="006A21A3">
        <w:rPr>
          <w:rFonts w:ascii="Arial" w:hAnsi="Arial" w:cs="Arial"/>
          <w:color w:val="000000" w:themeColor="text1"/>
          <w:sz w:val="20"/>
          <w:szCs w:val="20"/>
        </w:rPr>
        <w:t xml:space="preserve"> mg/kg). </w:t>
      </w:r>
      <w:r w:rsidR="00B660E6" w:rsidRPr="006A21A3">
        <w:rPr>
          <w:rFonts w:ascii="Arial" w:hAnsi="Arial" w:cs="Arial"/>
          <w:sz w:val="20"/>
          <w:szCs w:val="20"/>
        </w:rPr>
        <w:t>CdCl</w:t>
      </w:r>
      <w:r w:rsidR="00B660E6" w:rsidRPr="006A21A3">
        <w:rPr>
          <w:rFonts w:ascii="Arial" w:hAnsi="Arial" w:cs="Arial"/>
          <w:sz w:val="20"/>
          <w:szCs w:val="20"/>
          <w:vertAlign w:val="subscript"/>
        </w:rPr>
        <w:t>2</w:t>
      </w:r>
      <w:r w:rsidR="00B660E6" w:rsidRPr="006A21A3">
        <w:rPr>
          <w:rFonts w:ascii="Arial" w:hAnsi="Arial" w:cs="Arial"/>
          <w:sz w:val="20"/>
          <w:szCs w:val="20"/>
        </w:rPr>
        <w:t xml:space="preserve"> was administered for 2 weeks and toxicity confirmed, prior to commencement of treatment with extract + CdCl</w:t>
      </w:r>
      <w:r w:rsidR="00B660E6" w:rsidRPr="006A21A3">
        <w:rPr>
          <w:rFonts w:ascii="Arial" w:hAnsi="Arial" w:cs="Arial"/>
          <w:sz w:val="20"/>
          <w:szCs w:val="20"/>
          <w:vertAlign w:val="subscript"/>
        </w:rPr>
        <w:t>2</w:t>
      </w:r>
      <w:r w:rsidR="00B660E6" w:rsidRPr="006A21A3">
        <w:rPr>
          <w:rFonts w:ascii="Arial" w:hAnsi="Arial" w:cs="Arial"/>
          <w:sz w:val="20"/>
          <w:szCs w:val="20"/>
        </w:rPr>
        <w:t xml:space="preserve"> for another 4weeks. At the end of six weeks, </w:t>
      </w:r>
      <w:r w:rsidR="00B660E6" w:rsidRPr="006A21A3">
        <w:rPr>
          <w:rFonts w:ascii="Arial" w:hAnsi="Arial" w:cs="Arial"/>
          <w:iCs/>
          <w:sz w:val="20"/>
          <w:szCs w:val="20"/>
        </w:rPr>
        <w:t>Blood samples</w:t>
      </w:r>
      <w:r w:rsidR="00B660E6" w:rsidRPr="006A21A3">
        <w:rPr>
          <w:rFonts w:ascii="Arial" w:hAnsi="Arial" w:cs="Arial"/>
          <w:i/>
          <w:iCs/>
          <w:sz w:val="20"/>
          <w:szCs w:val="20"/>
        </w:rPr>
        <w:t xml:space="preserve"> </w:t>
      </w:r>
      <w:r w:rsidR="00B660E6" w:rsidRPr="006A21A3">
        <w:rPr>
          <w:rFonts w:ascii="Arial" w:hAnsi="Arial" w:cs="Arial"/>
          <w:sz w:val="20"/>
          <w:szCs w:val="20"/>
        </w:rPr>
        <w:t>will be taken by cardiac puncture in a plain bottle (without anticoagulant). Lipif profile and oxidative stress markers were determined by spectrophotometric method using their respective kits.</w:t>
      </w:r>
      <w:r w:rsidRPr="006A21A3">
        <w:rPr>
          <w:rFonts w:ascii="Arial" w:hAnsi="Arial" w:cs="Arial"/>
          <w:color w:val="000000" w:themeColor="text1"/>
          <w:sz w:val="20"/>
          <w:szCs w:val="20"/>
        </w:rPr>
        <w:t xml:space="preserve"> Data were </w:t>
      </w:r>
      <w:proofErr w:type="spellStart"/>
      <w:r w:rsidRPr="006A21A3">
        <w:rPr>
          <w:rFonts w:ascii="Arial" w:hAnsi="Arial" w:cs="Arial"/>
          <w:color w:val="000000" w:themeColor="text1"/>
          <w:sz w:val="20"/>
          <w:szCs w:val="20"/>
        </w:rPr>
        <w:t>analysed</w:t>
      </w:r>
      <w:proofErr w:type="spellEnd"/>
      <w:r w:rsidRPr="006A21A3">
        <w:rPr>
          <w:rFonts w:ascii="Arial" w:hAnsi="Arial" w:cs="Arial"/>
          <w:color w:val="000000" w:themeColor="text1"/>
          <w:sz w:val="20"/>
          <w:szCs w:val="20"/>
        </w:rPr>
        <w:t xml:space="preserve"> using SPSS (version 27.0). </w:t>
      </w:r>
    </w:p>
    <w:p w14:paraId="78605BC5" w14:textId="7016B006" w:rsidR="00D916EB" w:rsidRPr="006A21A3" w:rsidRDefault="00AE3746" w:rsidP="00DE2971">
      <w:pPr>
        <w:spacing w:line="240" w:lineRule="auto"/>
        <w:jc w:val="both"/>
        <w:rPr>
          <w:rFonts w:ascii="Arial" w:hAnsi="Arial" w:cs="Arial"/>
          <w:sz w:val="20"/>
          <w:szCs w:val="20"/>
        </w:rPr>
      </w:pPr>
      <w:r w:rsidRPr="006C5CC6">
        <w:rPr>
          <w:rFonts w:ascii="Arial" w:hAnsi="Arial" w:cs="Arial"/>
          <w:b/>
          <w:bCs/>
          <w:color w:val="000000" w:themeColor="text1"/>
          <w:sz w:val="20"/>
          <w:szCs w:val="20"/>
        </w:rPr>
        <w:t>Results:</w:t>
      </w:r>
      <w:r w:rsidRPr="006A21A3">
        <w:rPr>
          <w:rFonts w:ascii="Arial" w:hAnsi="Arial" w:cs="Arial"/>
          <w:color w:val="000000" w:themeColor="text1"/>
          <w:sz w:val="20"/>
          <w:szCs w:val="20"/>
        </w:rPr>
        <w:t xml:space="preserve"> </w:t>
      </w:r>
      <w:r w:rsidR="003C319C" w:rsidRPr="006A21A3">
        <w:rPr>
          <w:rFonts w:ascii="Arial" w:hAnsi="Arial" w:cs="Arial"/>
          <w:sz w:val="20"/>
          <w:szCs w:val="20"/>
        </w:rPr>
        <w:t>The results for lipid profile showed that elevated total Cholesterol levels (TC</w:t>
      </w:r>
      <w:proofErr w:type="gramStart"/>
      <w:r w:rsidR="003C319C" w:rsidRPr="006A21A3">
        <w:rPr>
          <w:rFonts w:ascii="Arial" w:hAnsi="Arial" w:cs="Arial"/>
          <w:sz w:val="20"/>
          <w:szCs w:val="20"/>
        </w:rPr>
        <w:t>),  triglycerides</w:t>
      </w:r>
      <w:proofErr w:type="gramEnd"/>
      <w:r w:rsidR="003C319C" w:rsidRPr="006A21A3">
        <w:rPr>
          <w:rFonts w:ascii="Arial" w:hAnsi="Arial" w:cs="Arial"/>
          <w:sz w:val="20"/>
          <w:szCs w:val="20"/>
        </w:rPr>
        <w:t xml:space="preserve"> (TG), Low density lipoprotein (LDL) and very </w:t>
      </w:r>
      <w:proofErr w:type="gramStart"/>
      <w:r w:rsidR="003C319C" w:rsidRPr="006A21A3">
        <w:rPr>
          <w:rFonts w:ascii="Arial" w:hAnsi="Arial" w:cs="Arial"/>
          <w:sz w:val="20"/>
          <w:szCs w:val="20"/>
        </w:rPr>
        <w:t>low density</w:t>
      </w:r>
      <w:proofErr w:type="gramEnd"/>
      <w:r w:rsidR="003C319C" w:rsidRPr="006A21A3">
        <w:rPr>
          <w:rFonts w:ascii="Arial" w:hAnsi="Arial" w:cs="Arial"/>
          <w:sz w:val="20"/>
          <w:szCs w:val="20"/>
        </w:rPr>
        <w:t xml:space="preserve"> lipoprotein (VLDL) due to cadmium induction was significantly (p &lt;0.05</w:t>
      </w:r>
      <w:proofErr w:type="gramStart"/>
      <w:r w:rsidR="003C319C" w:rsidRPr="006A21A3">
        <w:rPr>
          <w:rFonts w:ascii="Arial" w:hAnsi="Arial" w:cs="Arial"/>
          <w:sz w:val="20"/>
          <w:szCs w:val="20"/>
        </w:rPr>
        <w:t xml:space="preserve">) </w:t>
      </w:r>
      <w:r w:rsidR="003C319C" w:rsidRPr="006A21A3">
        <w:rPr>
          <w:rFonts w:ascii="Arial" w:hAnsi="Arial" w:cs="Arial"/>
          <w:sz w:val="20"/>
          <w:szCs w:val="20"/>
          <w:shd w:val="clear" w:color="auto" w:fill="FFFFFF"/>
        </w:rPr>
        <w:t xml:space="preserve"> reduced</w:t>
      </w:r>
      <w:proofErr w:type="gramEnd"/>
      <w:r w:rsidR="003C319C" w:rsidRPr="006A21A3">
        <w:rPr>
          <w:rFonts w:ascii="Arial" w:hAnsi="Arial" w:cs="Arial"/>
          <w:sz w:val="20"/>
          <w:szCs w:val="20"/>
          <w:shd w:val="clear" w:color="auto" w:fill="FFFFFF"/>
        </w:rPr>
        <w:t xml:space="preserve"> in </w:t>
      </w:r>
      <w:proofErr w:type="gramStart"/>
      <w:r w:rsidR="003C319C" w:rsidRPr="006A21A3">
        <w:rPr>
          <w:rFonts w:ascii="Arial" w:hAnsi="Arial" w:cs="Arial"/>
          <w:sz w:val="20"/>
          <w:szCs w:val="20"/>
          <w:shd w:val="clear" w:color="auto" w:fill="FFFFFF"/>
        </w:rPr>
        <w:t>the  AGF</w:t>
      </w:r>
      <w:proofErr w:type="gramEnd"/>
      <w:r w:rsidR="003C319C" w:rsidRPr="006A21A3">
        <w:rPr>
          <w:rFonts w:ascii="Arial" w:hAnsi="Arial" w:cs="Arial"/>
          <w:sz w:val="20"/>
          <w:szCs w:val="20"/>
          <w:shd w:val="clear" w:color="auto" w:fill="FFFFFF"/>
        </w:rPr>
        <w:t xml:space="preserve"> treated groups. High Density </w:t>
      </w:r>
      <w:proofErr w:type="spellStart"/>
      <w:r w:rsidR="003C319C" w:rsidRPr="006A21A3">
        <w:rPr>
          <w:rFonts w:ascii="Arial" w:hAnsi="Arial" w:cs="Arial"/>
          <w:sz w:val="20"/>
          <w:szCs w:val="20"/>
          <w:shd w:val="clear" w:color="auto" w:fill="FFFFFF"/>
        </w:rPr>
        <w:t>Lipoprotien</w:t>
      </w:r>
      <w:proofErr w:type="spellEnd"/>
      <w:r w:rsidR="003C319C" w:rsidRPr="006A21A3">
        <w:rPr>
          <w:rFonts w:ascii="Arial" w:hAnsi="Arial" w:cs="Arial"/>
          <w:sz w:val="20"/>
          <w:szCs w:val="20"/>
          <w:shd w:val="clear" w:color="auto" w:fill="FFFFFF"/>
        </w:rPr>
        <w:t xml:space="preserve"> (HDL) levels (</w:t>
      </w:r>
      <w:r w:rsidR="003C319C" w:rsidRPr="006A21A3">
        <w:rPr>
          <w:rFonts w:ascii="Arial" w:eastAsia="Times New Roman" w:hAnsi="Arial" w:cs="Arial"/>
          <w:sz w:val="20"/>
          <w:szCs w:val="20"/>
        </w:rPr>
        <w:t xml:space="preserve">1.54 </w:t>
      </w:r>
      <w:r w:rsidR="003C319C" w:rsidRPr="006A21A3">
        <w:rPr>
          <w:rFonts w:ascii="Arial" w:hAnsi="Arial" w:cs="Arial"/>
          <w:sz w:val="20"/>
          <w:szCs w:val="20"/>
        </w:rPr>
        <w:t xml:space="preserve">± </w:t>
      </w:r>
      <w:proofErr w:type="gramStart"/>
      <w:r w:rsidR="003C319C" w:rsidRPr="006A21A3">
        <w:rPr>
          <w:rFonts w:ascii="Arial" w:hAnsi="Arial" w:cs="Arial"/>
          <w:sz w:val="20"/>
          <w:szCs w:val="20"/>
        </w:rPr>
        <w:t>0.03 )</w:t>
      </w:r>
      <w:proofErr w:type="gramEnd"/>
      <w:r w:rsidR="003C319C" w:rsidRPr="006A21A3">
        <w:rPr>
          <w:rFonts w:ascii="Arial" w:hAnsi="Arial" w:cs="Arial"/>
          <w:sz w:val="20"/>
          <w:szCs w:val="20"/>
          <w:shd w:val="clear" w:color="auto" w:fill="FFFFFF"/>
        </w:rPr>
        <w:t xml:space="preserve"> were elevated in the treated groups when compared to the positive control (</w:t>
      </w:r>
      <w:r w:rsidR="003C319C" w:rsidRPr="006A21A3">
        <w:rPr>
          <w:rFonts w:ascii="Arial" w:eastAsia="Times New Roman" w:hAnsi="Arial" w:cs="Arial"/>
          <w:sz w:val="20"/>
          <w:szCs w:val="20"/>
        </w:rPr>
        <w:t xml:space="preserve">1.38 </w:t>
      </w:r>
      <w:r w:rsidR="003C319C" w:rsidRPr="006A21A3">
        <w:rPr>
          <w:rFonts w:ascii="Arial" w:hAnsi="Arial" w:cs="Arial"/>
          <w:sz w:val="20"/>
          <w:szCs w:val="20"/>
        </w:rPr>
        <w:t>± 0.08</w:t>
      </w:r>
      <w:proofErr w:type="gramStart"/>
      <w:r w:rsidR="003C319C" w:rsidRPr="006A21A3">
        <w:rPr>
          <w:rFonts w:ascii="Arial" w:hAnsi="Arial" w:cs="Arial"/>
          <w:sz w:val="20"/>
          <w:szCs w:val="20"/>
        </w:rPr>
        <w:t>)</w:t>
      </w:r>
      <w:r w:rsidR="003C319C" w:rsidRPr="006A21A3">
        <w:rPr>
          <w:rFonts w:ascii="Arial" w:hAnsi="Arial" w:cs="Arial"/>
          <w:sz w:val="20"/>
          <w:szCs w:val="20"/>
          <w:shd w:val="clear" w:color="auto" w:fill="FFFFFF"/>
        </w:rPr>
        <w:t xml:space="preserve">  but</w:t>
      </w:r>
      <w:proofErr w:type="gramEnd"/>
      <w:r w:rsidR="003C319C" w:rsidRPr="006A21A3">
        <w:rPr>
          <w:rFonts w:ascii="Arial" w:hAnsi="Arial" w:cs="Arial"/>
          <w:sz w:val="20"/>
          <w:szCs w:val="20"/>
          <w:shd w:val="clear" w:color="auto" w:fill="FFFFFF"/>
        </w:rPr>
        <w:t xml:space="preserve"> not significantly. For oxidative stress makers, GSH, CAT, SOD levels of the negative control were significantly (P&lt;0.05) </w:t>
      </w:r>
      <w:proofErr w:type="gramStart"/>
      <w:r w:rsidR="003C319C" w:rsidRPr="006A21A3">
        <w:rPr>
          <w:rFonts w:ascii="Arial" w:hAnsi="Arial" w:cs="Arial"/>
          <w:sz w:val="20"/>
          <w:szCs w:val="20"/>
          <w:shd w:val="clear" w:color="auto" w:fill="FFFFFF"/>
        </w:rPr>
        <w:t>reduced  while</w:t>
      </w:r>
      <w:proofErr w:type="gramEnd"/>
      <w:r w:rsidR="003C319C" w:rsidRPr="006A21A3">
        <w:rPr>
          <w:rFonts w:ascii="Arial" w:hAnsi="Arial" w:cs="Arial"/>
          <w:sz w:val="20"/>
          <w:szCs w:val="20"/>
          <w:shd w:val="clear" w:color="auto" w:fill="FFFFFF"/>
        </w:rPr>
        <w:t xml:space="preserve"> MDA levels were markedly higher in the Cadmium only group. </w:t>
      </w:r>
      <w:r w:rsidR="003C319C" w:rsidRPr="006A21A3">
        <w:rPr>
          <w:rFonts w:ascii="Arial" w:hAnsi="Arial" w:cs="Arial"/>
          <w:sz w:val="20"/>
          <w:szCs w:val="20"/>
        </w:rPr>
        <w:t xml:space="preserve">The herbal extract was able to ameliorate the reduction of SOD and CAT </w:t>
      </w:r>
      <w:proofErr w:type="gramStart"/>
      <w:r w:rsidR="003C319C" w:rsidRPr="006A21A3">
        <w:rPr>
          <w:rFonts w:ascii="Arial" w:hAnsi="Arial" w:cs="Arial"/>
          <w:sz w:val="20"/>
          <w:szCs w:val="20"/>
        </w:rPr>
        <w:t>by  elevating</w:t>
      </w:r>
      <w:proofErr w:type="gramEnd"/>
      <w:r w:rsidR="003C319C" w:rsidRPr="006A21A3">
        <w:rPr>
          <w:rFonts w:ascii="Arial" w:hAnsi="Arial" w:cs="Arial"/>
          <w:sz w:val="20"/>
          <w:szCs w:val="20"/>
        </w:rPr>
        <w:t xml:space="preserve">  </w:t>
      </w:r>
      <w:proofErr w:type="gramStart"/>
      <w:r w:rsidR="003C319C" w:rsidRPr="006A21A3">
        <w:rPr>
          <w:rFonts w:ascii="Arial" w:hAnsi="Arial" w:cs="Arial"/>
          <w:sz w:val="20"/>
          <w:szCs w:val="20"/>
        </w:rPr>
        <w:t>the  antioxidant</w:t>
      </w:r>
      <w:proofErr w:type="gramEnd"/>
      <w:r w:rsidR="003C319C" w:rsidRPr="006A21A3">
        <w:rPr>
          <w:rFonts w:ascii="Arial" w:hAnsi="Arial" w:cs="Arial"/>
          <w:sz w:val="20"/>
          <w:szCs w:val="20"/>
        </w:rPr>
        <w:t xml:space="preserve"> levels towards the levels indicated in the negative control in a more potent manner than the synthetic drug (vitamin E) and also drastically reduced the MDA levels.</w:t>
      </w:r>
    </w:p>
    <w:p w14:paraId="48959F4D" w14:textId="435D8E88" w:rsidR="003C319C" w:rsidRPr="006A21A3" w:rsidRDefault="00AE3746" w:rsidP="006A21A3">
      <w:pPr>
        <w:spacing w:line="240" w:lineRule="auto"/>
        <w:jc w:val="both"/>
        <w:rPr>
          <w:rFonts w:ascii="Arial" w:hAnsi="Arial" w:cs="Arial"/>
          <w:sz w:val="20"/>
          <w:szCs w:val="20"/>
        </w:rPr>
      </w:pPr>
      <w:r w:rsidRPr="006C5CC6">
        <w:rPr>
          <w:rFonts w:ascii="Arial" w:hAnsi="Arial" w:cs="Arial"/>
          <w:b/>
          <w:bCs/>
          <w:sz w:val="20"/>
          <w:szCs w:val="20"/>
        </w:rPr>
        <w:t>Conclusion:</w:t>
      </w:r>
      <w:r w:rsidRPr="006A21A3">
        <w:rPr>
          <w:rFonts w:ascii="Arial" w:hAnsi="Arial" w:cs="Arial"/>
          <w:sz w:val="20"/>
          <w:szCs w:val="20"/>
        </w:rPr>
        <w:t xml:space="preserve"> </w:t>
      </w:r>
      <w:r w:rsidR="003C319C" w:rsidRPr="006A21A3">
        <w:rPr>
          <w:rFonts w:ascii="Arial" w:hAnsi="Arial" w:cs="Arial"/>
          <w:sz w:val="20"/>
          <w:szCs w:val="20"/>
        </w:rPr>
        <w:t xml:space="preserve">The </w:t>
      </w:r>
      <w:r w:rsidR="00D916EB" w:rsidRPr="006A21A3">
        <w:rPr>
          <w:rFonts w:ascii="Arial" w:hAnsi="Arial" w:cs="Arial"/>
          <w:sz w:val="20"/>
          <w:szCs w:val="20"/>
          <w:highlight w:val="yellow"/>
        </w:rPr>
        <w:t>study concluded that the</w:t>
      </w:r>
      <w:r w:rsidR="00D916EB">
        <w:rPr>
          <w:rFonts w:ascii="Arial" w:hAnsi="Arial" w:cs="Arial"/>
          <w:sz w:val="20"/>
          <w:szCs w:val="20"/>
        </w:rPr>
        <w:t xml:space="preserve"> </w:t>
      </w:r>
      <w:r w:rsidR="003C319C" w:rsidRPr="006A21A3">
        <w:rPr>
          <w:rFonts w:ascii="Arial" w:hAnsi="Arial" w:cs="Arial"/>
          <w:sz w:val="20"/>
          <w:szCs w:val="20"/>
        </w:rPr>
        <w:t xml:space="preserve">herbal extract, containing </w:t>
      </w:r>
      <w:proofErr w:type="spellStart"/>
      <w:r w:rsidR="003C319C" w:rsidRPr="006A21A3">
        <w:rPr>
          <w:rFonts w:ascii="Arial" w:hAnsi="Arial" w:cs="Arial"/>
          <w:sz w:val="20"/>
          <w:szCs w:val="20"/>
        </w:rPr>
        <w:t>hexadecanoic</w:t>
      </w:r>
      <w:proofErr w:type="spellEnd"/>
      <w:r w:rsidR="003C319C" w:rsidRPr="006A21A3">
        <w:rPr>
          <w:rFonts w:ascii="Arial" w:hAnsi="Arial" w:cs="Arial"/>
          <w:sz w:val="20"/>
          <w:szCs w:val="20"/>
        </w:rPr>
        <w:t xml:space="preserve"> acid, was found to have anti-inflammatory, antioxidant, </w:t>
      </w:r>
      <w:proofErr w:type="spellStart"/>
      <w:r w:rsidR="003C319C" w:rsidRPr="006A21A3">
        <w:rPr>
          <w:rFonts w:ascii="Arial" w:hAnsi="Arial" w:cs="Arial"/>
          <w:sz w:val="20"/>
          <w:szCs w:val="20"/>
        </w:rPr>
        <w:t>hypocholesterolemic</w:t>
      </w:r>
      <w:proofErr w:type="spellEnd"/>
      <w:r w:rsidR="003C319C" w:rsidRPr="006A21A3">
        <w:rPr>
          <w:rFonts w:ascii="Arial" w:hAnsi="Arial" w:cs="Arial"/>
          <w:sz w:val="20"/>
          <w:szCs w:val="20"/>
        </w:rPr>
        <w:t xml:space="preserve">, and antibacterial properties, which may be attributed to its antioxidant properties. </w:t>
      </w:r>
    </w:p>
    <w:p w14:paraId="2F0D2FF4" w14:textId="5453C26D" w:rsidR="00AE3746" w:rsidRDefault="00AE3746" w:rsidP="003C319C">
      <w:pPr>
        <w:spacing w:after="0"/>
        <w:jc w:val="both"/>
        <w:rPr>
          <w:rFonts w:ascii="Arial" w:hAnsi="Arial" w:cs="Arial"/>
          <w:i/>
          <w:sz w:val="20"/>
          <w:szCs w:val="20"/>
        </w:rPr>
      </w:pPr>
      <w:r w:rsidRPr="00CC2884">
        <w:rPr>
          <w:rFonts w:ascii="Arial" w:hAnsi="Arial" w:cs="Arial"/>
          <w:i/>
          <w:iCs/>
          <w:sz w:val="20"/>
          <w:szCs w:val="20"/>
        </w:rPr>
        <w:t>Keywords</w:t>
      </w:r>
      <w:r w:rsidRPr="00CC2884">
        <w:rPr>
          <w:rFonts w:ascii="Arial" w:hAnsi="Arial" w:cs="Arial"/>
          <w:i/>
          <w:sz w:val="20"/>
          <w:szCs w:val="20"/>
        </w:rPr>
        <w:t xml:space="preserve">: Azanza </w:t>
      </w:r>
      <w:proofErr w:type="spellStart"/>
      <w:r w:rsidRPr="00CC2884">
        <w:rPr>
          <w:rFonts w:ascii="Arial" w:hAnsi="Arial" w:cs="Arial"/>
          <w:i/>
          <w:sz w:val="20"/>
          <w:szCs w:val="20"/>
        </w:rPr>
        <w:t>garck</w:t>
      </w:r>
      <w:r w:rsidR="003C319C">
        <w:rPr>
          <w:rFonts w:ascii="Arial" w:hAnsi="Arial" w:cs="Arial"/>
          <w:i/>
          <w:sz w:val="20"/>
          <w:szCs w:val="20"/>
        </w:rPr>
        <w:t>eana</w:t>
      </w:r>
      <w:proofErr w:type="spellEnd"/>
      <w:r w:rsidR="003C319C">
        <w:rPr>
          <w:rFonts w:ascii="Arial" w:hAnsi="Arial" w:cs="Arial"/>
          <w:i/>
          <w:sz w:val="20"/>
          <w:szCs w:val="20"/>
        </w:rPr>
        <w:t>, Oxidative Stress, Lipid Profile</w:t>
      </w:r>
      <w:r w:rsidR="00D916EB">
        <w:rPr>
          <w:rFonts w:ascii="Arial" w:hAnsi="Arial" w:cs="Arial"/>
          <w:i/>
          <w:sz w:val="20"/>
          <w:szCs w:val="20"/>
        </w:rPr>
        <w:t xml:space="preserve">, </w:t>
      </w:r>
      <w:r w:rsidR="00D916EB" w:rsidRPr="006A21A3">
        <w:rPr>
          <w:rFonts w:ascii="Arial" w:hAnsi="Arial" w:cs="Arial"/>
          <w:i/>
          <w:sz w:val="20"/>
          <w:szCs w:val="20"/>
          <w:highlight w:val="yellow"/>
        </w:rPr>
        <w:t>Female Wistar rats</w:t>
      </w:r>
      <w:r w:rsidR="00D916EB" w:rsidRPr="00D916EB">
        <w:rPr>
          <w:rFonts w:ascii="Arial" w:hAnsi="Arial" w:cs="Arial"/>
          <w:i/>
          <w:sz w:val="20"/>
          <w:szCs w:val="20"/>
        </w:rPr>
        <w:t xml:space="preserve"> </w:t>
      </w:r>
    </w:p>
    <w:p w14:paraId="1A9B0224" w14:textId="47ADE789" w:rsidR="00F439A3" w:rsidRDefault="00F439A3" w:rsidP="003C319C">
      <w:pPr>
        <w:spacing w:after="0"/>
        <w:jc w:val="both"/>
        <w:rPr>
          <w:rFonts w:ascii="Arial" w:hAnsi="Arial" w:cs="Arial"/>
          <w:i/>
          <w:sz w:val="20"/>
          <w:szCs w:val="20"/>
        </w:rPr>
      </w:pPr>
    </w:p>
    <w:p w14:paraId="75983F0B" w14:textId="6CB785C0" w:rsidR="00F439A3" w:rsidRDefault="00F439A3" w:rsidP="003C319C">
      <w:pPr>
        <w:spacing w:after="0"/>
        <w:jc w:val="both"/>
        <w:rPr>
          <w:rFonts w:ascii="Arial" w:hAnsi="Arial" w:cs="Arial"/>
          <w:i/>
          <w:sz w:val="20"/>
          <w:szCs w:val="20"/>
        </w:rPr>
      </w:pPr>
    </w:p>
    <w:p w14:paraId="57930139" w14:textId="3DA2C5E4" w:rsidR="00F439A3" w:rsidRDefault="00F439A3" w:rsidP="003C319C">
      <w:pPr>
        <w:spacing w:after="0"/>
        <w:jc w:val="both"/>
        <w:rPr>
          <w:rFonts w:ascii="Arial" w:hAnsi="Arial" w:cs="Arial"/>
          <w:i/>
          <w:sz w:val="20"/>
          <w:szCs w:val="20"/>
        </w:rPr>
      </w:pPr>
    </w:p>
    <w:p w14:paraId="288EA208" w14:textId="77777777" w:rsidR="00F439A3" w:rsidRPr="00CC2884" w:rsidRDefault="00F439A3" w:rsidP="003C319C">
      <w:pPr>
        <w:spacing w:after="0"/>
        <w:jc w:val="both"/>
        <w:rPr>
          <w:rFonts w:ascii="Arial" w:hAnsi="Arial" w:cs="Arial"/>
          <w:i/>
          <w:sz w:val="20"/>
          <w:szCs w:val="20"/>
        </w:rPr>
      </w:pPr>
    </w:p>
    <w:p w14:paraId="27F57B75" w14:textId="77777777" w:rsidR="00AE3746" w:rsidRPr="00AE3746" w:rsidRDefault="00AE3746" w:rsidP="00AE3746">
      <w:pPr>
        <w:rPr>
          <w:lang w:eastAsia="en-GB"/>
        </w:rPr>
      </w:pPr>
    </w:p>
    <w:p w14:paraId="0F8E0CDA" w14:textId="77777777" w:rsidR="00AF59B0" w:rsidRPr="006A21A3" w:rsidRDefault="000738FF" w:rsidP="00997248">
      <w:pPr>
        <w:pStyle w:val="Title"/>
        <w:rPr>
          <w:rFonts w:ascii="Arial" w:hAnsi="Arial" w:cs="Arial"/>
          <w:sz w:val="20"/>
          <w:szCs w:val="20"/>
          <w:highlight w:val="yellow"/>
        </w:rPr>
      </w:pPr>
      <w:r w:rsidRPr="006A21A3">
        <w:rPr>
          <w:rFonts w:ascii="Arial" w:hAnsi="Arial" w:cs="Arial"/>
          <w:sz w:val="20"/>
          <w:szCs w:val="20"/>
          <w:highlight w:val="yellow"/>
        </w:rPr>
        <w:t>I</w:t>
      </w:r>
      <w:r w:rsidR="00AF59B0" w:rsidRPr="006A21A3">
        <w:rPr>
          <w:rFonts w:ascii="Arial" w:hAnsi="Arial" w:cs="Arial"/>
          <w:sz w:val="20"/>
          <w:szCs w:val="20"/>
          <w:highlight w:val="yellow"/>
        </w:rPr>
        <w:t>NTRODUCTION</w:t>
      </w:r>
    </w:p>
    <w:p w14:paraId="578FB666" w14:textId="316BD63C" w:rsidR="00AF59B0" w:rsidRPr="00003BBC" w:rsidRDefault="00D916EB" w:rsidP="00AF59B0">
      <w:pPr>
        <w:spacing w:line="480" w:lineRule="auto"/>
        <w:jc w:val="both"/>
        <w:rPr>
          <w:rFonts w:ascii="Arial" w:hAnsi="Arial" w:cs="Arial"/>
          <w:sz w:val="20"/>
          <w:szCs w:val="20"/>
        </w:rPr>
      </w:pPr>
      <w:r w:rsidRPr="006A21A3">
        <w:rPr>
          <w:rFonts w:ascii="Arial" w:hAnsi="Arial" w:cs="Arial"/>
          <w:sz w:val="20"/>
          <w:szCs w:val="20"/>
          <w:highlight w:val="yellow"/>
        </w:rPr>
        <w:lastRenderedPageBreak/>
        <w:t xml:space="preserve"> Cholesterol </w:t>
      </w:r>
      <w:r w:rsidRPr="006A21A3">
        <w:rPr>
          <w:rFonts w:ascii="Arial" w:hAnsi="Arial" w:cs="Arial"/>
          <w:sz w:val="20"/>
          <w:szCs w:val="20"/>
          <w:highlight w:val="yellow"/>
        </w:rPr>
        <w:t xml:space="preserve">is predominantly hydrophobic and </w:t>
      </w:r>
      <w:proofErr w:type="spellStart"/>
      <w:r w:rsidRPr="006A21A3">
        <w:rPr>
          <w:rFonts w:ascii="Arial" w:hAnsi="Arial" w:cs="Arial"/>
          <w:sz w:val="20"/>
          <w:szCs w:val="20"/>
          <w:highlight w:val="yellow"/>
        </w:rPr>
        <w:t>biosynthesised</w:t>
      </w:r>
      <w:proofErr w:type="spellEnd"/>
      <w:r w:rsidRPr="006A21A3">
        <w:rPr>
          <w:rFonts w:ascii="Arial" w:hAnsi="Arial" w:cs="Arial"/>
          <w:sz w:val="20"/>
          <w:szCs w:val="20"/>
          <w:highlight w:val="yellow"/>
        </w:rPr>
        <w:t xml:space="preserve"> in mammalian</w:t>
      </w:r>
      <w:r w:rsidRPr="006A21A3">
        <w:rPr>
          <w:rFonts w:ascii="Arial" w:hAnsi="Arial" w:cs="Arial"/>
          <w:sz w:val="20"/>
          <w:szCs w:val="20"/>
          <w:highlight w:val="yellow"/>
        </w:rPr>
        <w:t xml:space="preserve"> cells. Mainly found on the cell membrane,</w:t>
      </w:r>
      <w:r w:rsidRPr="006A21A3">
        <w:rPr>
          <w:rFonts w:ascii="Arial" w:hAnsi="Arial" w:cs="Arial"/>
          <w:sz w:val="20"/>
          <w:szCs w:val="20"/>
          <w:highlight w:val="yellow"/>
        </w:rPr>
        <w:t xml:space="preserve"> </w:t>
      </w:r>
      <w:r w:rsidRPr="006A21A3">
        <w:rPr>
          <w:rFonts w:ascii="Arial" w:hAnsi="Arial" w:cs="Arial"/>
          <w:sz w:val="20"/>
          <w:szCs w:val="20"/>
          <w:highlight w:val="yellow"/>
        </w:rPr>
        <w:t xml:space="preserve">cholesterol interacts with adjacent lipids, regulating </w:t>
      </w:r>
      <w:r w:rsidRPr="006A21A3">
        <w:rPr>
          <w:rFonts w:ascii="Arial" w:hAnsi="Arial" w:cs="Arial"/>
          <w:sz w:val="20"/>
          <w:szCs w:val="20"/>
          <w:highlight w:val="yellow"/>
        </w:rPr>
        <w:t>the rigidity</w:t>
      </w:r>
      <w:r w:rsidRPr="006A21A3">
        <w:rPr>
          <w:rFonts w:ascii="Arial" w:hAnsi="Arial" w:cs="Arial"/>
          <w:sz w:val="20"/>
          <w:szCs w:val="20"/>
          <w:highlight w:val="yellow"/>
        </w:rPr>
        <w:t xml:space="preserve">, fluidity, and permeability of the bilayer. </w:t>
      </w:r>
      <w:r w:rsidRPr="006A21A3">
        <w:rPr>
          <w:rFonts w:ascii="Arial" w:hAnsi="Arial" w:cs="Arial"/>
          <w:sz w:val="20"/>
          <w:szCs w:val="20"/>
          <w:highlight w:val="yellow"/>
        </w:rPr>
        <w:t>Additionally</w:t>
      </w:r>
      <w:r w:rsidRPr="006A21A3">
        <w:rPr>
          <w:rFonts w:ascii="Arial" w:hAnsi="Arial" w:cs="Arial"/>
          <w:sz w:val="20"/>
          <w:szCs w:val="20"/>
          <w:highlight w:val="yellow"/>
        </w:rPr>
        <w:t xml:space="preserve">, cholesterol can bind to various </w:t>
      </w:r>
      <w:r w:rsidRPr="006A21A3">
        <w:rPr>
          <w:rFonts w:ascii="Arial" w:hAnsi="Arial" w:cs="Arial"/>
          <w:sz w:val="20"/>
          <w:szCs w:val="20"/>
          <w:highlight w:val="yellow"/>
        </w:rPr>
        <w:t>transmembrane proteins</w:t>
      </w:r>
      <w:r w:rsidRPr="006A21A3">
        <w:rPr>
          <w:rFonts w:ascii="Arial" w:hAnsi="Arial" w:cs="Arial"/>
          <w:sz w:val="20"/>
          <w:szCs w:val="20"/>
          <w:highlight w:val="yellow"/>
        </w:rPr>
        <w:t xml:space="preserve">, aiding in maintaining or altering their </w:t>
      </w:r>
      <w:r w:rsidRPr="006A21A3">
        <w:rPr>
          <w:rFonts w:ascii="Arial" w:hAnsi="Arial" w:cs="Arial"/>
          <w:sz w:val="20"/>
          <w:szCs w:val="20"/>
          <w:highlight w:val="yellow"/>
        </w:rPr>
        <w:t>conformation (</w:t>
      </w:r>
      <w:r w:rsidRPr="006A21A3">
        <w:rPr>
          <w:rFonts w:ascii="Arial" w:hAnsi="Arial" w:cs="Arial"/>
          <w:sz w:val="20"/>
          <w:szCs w:val="20"/>
          <w:highlight w:val="yellow"/>
        </w:rPr>
        <w:t>Guo</w:t>
      </w:r>
      <w:r w:rsidRPr="006A21A3">
        <w:rPr>
          <w:rFonts w:ascii="Arial" w:hAnsi="Arial" w:cs="Arial"/>
          <w:sz w:val="20"/>
          <w:szCs w:val="20"/>
          <w:highlight w:val="yellow"/>
        </w:rPr>
        <w:t xml:space="preserve"> et al., 2024). </w:t>
      </w:r>
      <w:r>
        <w:rPr>
          <w:rFonts w:ascii="Arial" w:hAnsi="Arial" w:cs="Arial"/>
          <w:sz w:val="20"/>
          <w:szCs w:val="20"/>
        </w:rPr>
        <w:t>Because cholesterol</w:t>
      </w:r>
      <w:r w:rsidR="00AF59B0" w:rsidRPr="00003BBC">
        <w:rPr>
          <w:rFonts w:ascii="Arial" w:hAnsi="Arial" w:cs="Arial"/>
          <w:sz w:val="20"/>
          <w:szCs w:val="20"/>
        </w:rPr>
        <w:t xml:space="preserve"> is hydrophobic, it cannot dissolve in blood and is instead carried through the bloodstream by lipoproteins, which are lipid and protein conjugates. </w:t>
      </w:r>
      <w:r w:rsidR="009B081E" w:rsidRPr="006A21A3">
        <w:rPr>
          <w:rFonts w:ascii="Arial" w:hAnsi="Arial" w:cs="Arial"/>
          <w:sz w:val="20"/>
          <w:szCs w:val="20"/>
          <w:highlight w:val="yellow"/>
        </w:rPr>
        <w:t>Lipoproteins are essential molecules that transport lipids, such as cholesterol and triglycerides, throughout the body. These are complex and dynamic structures that act as carriers, facilitating the movement of lipids through the bloodstream to various tissues and organs according to their needs</w:t>
      </w:r>
      <w:r w:rsidR="009B081E" w:rsidRPr="006A21A3">
        <w:rPr>
          <w:rFonts w:ascii="Arial" w:hAnsi="Arial" w:cs="Arial"/>
          <w:sz w:val="20"/>
          <w:szCs w:val="20"/>
          <w:highlight w:val="yellow"/>
        </w:rPr>
        <w:t xml:space="preserve"> (</w:t>
      </w:r>
      <w:r w:rsidR="009B081E" w:rsidRPr="006A21A3">
        <w:rPr>
          <w:rFonts w:ascii="Arial" w:hAnsi="Arial" w:cs="Arial"/>
          <w:iCs/>
          <w:sz w:val="20"/>
          <w:szCs w:val="20"/>
          <w:highlight w:val="yellow"/>
        </w:rPr>
        <w:t>Das</w:t>
      </w:r>
      <w:r w:rsidR="009B081E" w:rsidRPr="006A21A3">
        <w:rPr>
          <w:rFonts w:ascii="Arial" w:hAnsi="Arial" w:cs="Arial"/>
          <w:iCs/>
          <w:sz w:val="20"/>
          <w:szCs w:val="20"/>
          <w:highlight w:val="yellow"/>
        </w:rPr>
        <w:t xml:space="preserve"> </w:t>
      </w:r>
      <w:r w:rsidR="009B081E" w:rsidRPr="006A21A3">
        <w:rPr>
          <w:rFonts w:ascii="Arial" w:hAnsi="Arial" w:cs="Arial"/>
          <w:iCs/>
          <w:sz w:val="20"/>
          <w:szCs w:val="20"/>
          <w:highlight w:val="yellow"/>
        </w:rPr>
        <w:t>&amp; Ingole, 2023</w:t>
      </w:r>
      <w:r w:rsidR="009B081E" w:rsidRPr="006A21A3">
        <w:rPr>
          <w:rFonts w:ascii="Arial" w:hAnsi="Arial" w:cs="Arial"/>
          <w:iCs/>
          <w:sz w:val="20"/>
          <w:szCs w:val="20"/>
          <w:highlight w:val="yellow"/>
        </w:rPr>
        <w:t>)</w:t>
      </w:r>
      <w:r w:rsidR="009B081E" w:rsidRPr="006A21A3">
        <w:rPr>
          <w:rFonts w:ascii="Arial" w:hAnsi="Arial" w:cs="Arial"/>
          <w:sz w:val="20"/>
          <w:szCs w:val="20"/>
          <w:highlight w:val="yellow"/>
        </w:rPr>
        <w:t xml:space="preserve">. </w:t>
      </w:r>
      <w:r w:rsidR="00AF59B0" w:rsidRPr="00003BBC">
        <w:rPr>
          <w:rFonts w:ascii="Arial" w:hAnsi="Arial" w:cs="Arial"/>
          <w:sz w:val="20"/>
          <w:szCs w:val="20"/>
        </w:rPr>
        <w:t xml:space="preserve">Lipoproteins are intricate, discoidal particles with proteins on the outside and fat (lipid) on the interior. Phospholipid and Cholesterol comprise the outer single layer shell of lipoproteins. The hydrophilic parts of each molecule are pointed outward, while the lipophilic portions are orientated inward towards the lipid molecules inside the particles. Apolipoproteins are membrane-embedded proteins that certain cell membrane receptors can </w:t>
      </w:r>
      <w:proofErr w:type="spellStart"/>
      <w:r w:rsidR="00AF59B0" w:rsidRPr="00003BBC">
        <w:rPr>
          <w:rFonts w:ascii="Arial" w:hAnsi="Arial" w:cs="Arial"/>
          <w:sz w:val="20"/>
          <w:szCs w:val="20"/>
        </w:rPr>
        <w:t>recognise</w:t>
      </w:r>
      <w:proofErr w:type="spellEnd"/>
      <w:r w:rsidR="00AF59B0" w:rsidRPr="00003BBC">
        <w:rPr>
          <w:rFonts w:ascii="Arial" w:hAnsi="Arial" w:cs="Arial"/>
          <w:sz w:val="20"/>
          <w:szCs w:val="20"/>
        </w:rPr>
        <w:t xml:space="preserve"> and bind to. Thus, as earlier described, the complex helps to emulsify the lipids. The blood contains several varieties of lipoproteins. Low density </w:t>
      </w:r>
      <w:proofErr w:type="spellStart"/>
      <w:r w:rsidR="00AF59B0" w:rsidRPr="00003BBC">
        <w:rPr>
          <w:rFonts w:ascii="Arial" w:hAnsi="Arial" w:cs="Arial"/>
          <w:sz w:val="20"/>
          <w:szCs w:val="20"/>
        </w:rPr>
        <w:t>lipoprotien</w:t>
      </w:r>
      <w:proofErr w:type="spellEnd"/>
      <w:r w:rsidR="00AF59B0" w:rsidRPr="00003BBC">
        <w:rPr>
          <w:rFonts w:ascii="Arial" w:hAnsi="Arial" w:cs="Arial"/>
          <w:sz w:val="20"/>
          <w:szCs w:val="20"/>
        </w:rPr>
        <w:t xml:space="preserve"> (LDL), intermediate-density lipoproteins (IDL), chylomicrons, and very-low density </w:t>
      </w:r>
      <w:proofErr w:type="spellStart"/>
      <w:r w:rsidR="00AF59B0" w:rsidRPr="00003BBC">
        <w:rPr>
          <w:rFonts w:ascii="Arial" w:hAnsi="Arial" w:cs="Arial"/>
          <w:sz w:val="20"/>
          <w:szCs w:val="20"/>
        </w:rPr>
        <w:t>lipoprotien</w:t>
      </w:r>
      <w:proofErr w:type="spellEnd"/>
      <w:r w:rsidR="00AF59B0" w:rsidRPr="00003BBC">
        <w:rPr>
          <w:rFonts w:ascii="Arial" w:hAnsi="Arial" w:cs="Arial"/>
          <w:sz w:val="20"/>
          <w:szCs w:val="20"/>
        </w:rPr>
        <w:t xml:space="preserve"> (VLDL). The density is determined by lower protein and lipid ratios</w:t>
      </w:r>
      <w:r w:rsidR="00143F1B" w:rsidRPr="00003BBC">
        <w:rPr>
          <w:rFonts w:ascii="Arial" w:hAnsi="Arial" w:cs="Arial"/>
          <w:sz w:val="20"/>
          <w:szCs w:val="20"/>
        </w:rPr>
        <w:t xml:space="preserve"> </w:t>
      </w:r>
      <w:r w:rsidR="00143F1B" w:rsidRPr="00003BBC">
        <w:rPr>
          <w:rFonts w:ascii="Arial" w:eastAsia="Times New Roman" w:hAnsi="Arial" w:cs="Arial"/>
          <w:sz w:val="20"/>
          <w:szCs w:val="20"/>
          <w:lang w:eastAsia="en-GB"/>
        </w:rPr>
        <w:t xml:space="preserve">(Duan </w:t>
      </w:r>
      <w:r w:rsidR="00143F1B" w:rsidRPr="00003BBC">
        <w:rPr>
          <w:rFonts w:ascii="Arial" w:eastAsia="Times New Roman" w:hAnsi="Arial" w:cs="Arial"/>
          <w:i/>
          <w:sz w:val="20"/>
          <w:szCs w:val="20"/>
          <w:lang w:eastAsia="en-GB"/>
        </w:rPr>
        <w:t>et al.,</w:t>
      </w:r>
      <w:r w:rsidR="00143F1B" w:rsidRPr="00003BBC">
        <w:rPr>
          <w:rFonts w:ascii="Arial" w:eastAsia="Times New Roman" w:hAnsi="Arial" w:cs="Arial"/>
          <w:sz w:val="20"/>
          <w:szCs w:val="20"/>
          <w:lang w:eastAsia="en-GB"/>
        </w:rPr>
        <w:t xml:space="preserve"> 2022).</w:t>
      </w:r>
      <w:r w:rsidR="00AF59B0" w:rsidRPr="00003BBC">
        <w:rPr>
          <w:rFonts w:ascii="Arial" w:hAnsi="Arial" w:cs="Arial"/>
          <w:sz w:val="20"/>
          <w:szCs w:val="20"/>
        </w:rPr>
        <w:t xml:space="preserve"> </w:t>
      </w:r>
    </w:p>
    <w:p w14:paraId="3F555187" w14:textId="415A45E9"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However, our attention will be directed towards the two categories of bound Cholesterol found in lipoproteins: </w:t>
      </w:r>
      <w:r w:rsidR="006A21A3">
        <w:rPr>
          <w:rFonts w:ascii="Arial" w:hAnsi="Arial" w:cs="Arial"/>
          <w:sz w:val="20"/>
          <w:szCs w:val="20"/>
        </w:rPr>
        <w:t>high-density lipoprotein</w:t>
      </w:r>
      <w:r w:rsidRPr="00003BBC">
        <w:rPr>
          <w:rFonts w:ascii="Arial" w:hAnsi="Arial" w:cs="Arial"/>
          <w:sz w:val="20"/>
          <w:szCs w:val="20"/>
        </w:rPr>
        <w:t xml:space="preserve"> (HDL) and </w:t>
      </w:r>
      <w:r w:rsidR="006A21A3">
        <w:rPr>
          <w:rFonts w:ascii="Arial" w:hAnsi="Arial" w:cs="Arial"/>
          <w:sz w:val="20"/>
          <w:szCs w:val="20"/>
        </w:rPr>
        <w:t>low-density</w:t>
      </w:r>
      <w:r w:rsidRPr="00003BBC">
        <w:rPr>
          <w:rFonts w:ascii="Arial" w:hAnsi="Arial" w:cs="Arial"/>
          <w:sz w:val="20"/>
          <w:szCs w:val="20"/>
        </w:rPr>
        <w:t xml:space="preserve"> lipoprotein (LDL).</w:t>
      </w:r>
    </w:p>
    <w:p w14:paraId="47258627" w14:textId="7FEA642B" w:rsidR="00AF59B0" w:rsidRPr="00003BBC" w:rsidRDefault="00AF59B0" w:rsidP="00AF59B0">
      <w:pPr>
        <w:spacing w:line="480" w:lineRule="auto"/>
        <w:jc w:val="both"/>
        <w:rPr>
          <w:rFonts w:ascii="Arial" w:hAnsi="Arial" w:cs="Arial"/>
          <w:sz w:val="20"/>
          <w:szCs w:val="20"/>
        </w:rPr>
      </w:pPr>
      <w:r w:rsidRPr="006A21A3">
        <w:rPr>
          <w:rFonts w:ascii="Arial" w:hAnsi="Arial" w:cs="Arial"/>
          <w:sz w:val="20"/>
          <w:szCs w:val="20"/>
          <w:highlight w:val="yellow"/>
        </w:rPr>
        <w:t xml:space="preserve"> </w:t>
      </w:r>
      <w:r w:rsidR="006A21A3" w:rsidRPr="006A21A3">
        <w:rPr>
          <w:rFonts w:ascii="Arial" w:hAnsi="Arial" w:cs="Arial"/>
          <w:sz w:val="20"/>
          <w:szCs w:val="20"/>
          <w:highlight w:val="yellow"/>
        </w:rPr>
        <w:t>LDLs originate from liver-produced very low-density lipoproteins (VLDLs) as the latter travel through the bloodstream and their carried triglycerides are degraded by capillary endothelial cell-associated lipoprotein lipase (LPL)</w:t>
      </w:r>
      <w:r w:rsidR="006A21A3" w:rsidRPr="006A21A3">
        <w:rPr>
          <w:rFonts w:ascii="Arial" w:hAnsi="Arial" w:cs="Arial"/>
          <w:sz w:val="20"/>
          <w:szCs w:val="20"/>
          <w:highlight w:val="yellow"/>
        </w:rPr>
        <w:t xml:space="preserve"> (</w:t>
      </w:r>
      <w:r w:rsidR="006A21A3" w:rsidRPr="006A21A3">
        <w:rPr>
          <w:rFonts w:ascii="Arial" w:hAnsi="Arial" w:cs="Arial"/>
          <w:sz w:val="20"/>
          <w:szCs w:val="20"/>
          <w:highlight w:val="yellow"/>
        </w:rPr>
        <w:t>Luo</w:t>
      </w:r>
      <w:r w:rsidR="006A21A3" w:rsidRPr="006A21A3">
        <w:rPr>
          <w:rFonts w:ascii="Arial" w:hAnsi="Arial" w:cs="Arial"/>
          <w:sz w:val="20"/>
          <w:szCs w:val="20"/>
          <w:highlight w:val="yellow"/>
        </w:rPr>
        <w:t xml:space="preserve"> et al., 2022)</w:t>
      </w:r>
      <w:r w:rsidR="006A21A3" w:rsidRPr="006A21A3">
        <w:rPr>
          <w:rFonts w:ascii="Arial" w:hAnsi="Arial" w:cs="Arial"/>
          <w:sz w:val="20"/>
          <w:szCs w:val="20"/>
          <w:highlight w:val="yellow"/>
        </w:rPr>
        <w:t xml:space="preserve">. </w:t>
      </w:r>
      <w:r w:rsidRPr="00003BBC">
        <w:rPr>
          <w:rFonts w:ascii="Arial" w:hAnsi="Arial" w:cs="Arial"/>
          <w:sz w:val="20"/>
          <w:szCs w:val="20"/>
        </w:rPr>
        <w:t xml:space="preserve">About 1,500 Cholesterol ester molecules are present in each one. One particular apolipoprotein B100, found in LDL molecule shells, is </w:t>
      </w:r>
      <w:proofErr w:type="spellStart"/>
      <w:r w:rsidRPr="00003BBC">
        <w:rPr>
          <w:rFonts w:ascii="Arial" w:hAnsi="Arial" w:cs="Arial"/>
          <w:sz w:val="20"/>
          <w:szCs w:val="20"/>
        </w:rPr>
        <w:t>recognised</w:t>
      </w:r>
      <w:proofErr w:type="spellEnd"/>
      <w:r w:rsidRPr="00003BBC">
        <w:rPr>
          <w:rFonts w:ascii="Arial" w:hAnsi="Arial" w:cs="Arial"/>
          <w:sz w:val="20"/>
          <w:szCs w:val="20"/>
        </w:rPr>
        <w:t xml:space="preserve"> by peripheral tissue LDL receptors and taken up by cells via </w:t>
      </w:r>
      <w:proofErr w:type="spellStart"/>
      <w:r w:rsidRPr="00003BBC">
        <w:rPr>
          <w:rFonts w:ascii="Arial" w:hAnsi="Arial" w:cs="Arial"/>
          <w:sz w:val="20"/>
          <w:szCs w:val="20"/>
        </w:rPr>
        <w:t>clathrin</w:t>
      </w:r>
      <w:proofErr w:type="spellEnd"/>
      <w:r w:rsidRPr="00003BBC">
        <w:rPr>
          <w:rFonts w:ascii="Arial" w:hAnsi="Arial" w:cs="Arial"/>
          <w:sz w:val="20"/>
          <w:szCs w:val="20"/>
        </w:rPr>
        <w:t xml:space="preserve">-coated vesicles via receptor-mediated endocytosis. After then, the Cholesterol can either be esterified and retained inside the cell or used again for membrane biosynthesis. </w:t>
      </w:r>
    </w:p>
    <w:p w14:paraId="05986568" w14:textId="32A610D0" w:rsidR="00AF59B0" w:rsidRPr="00003BBC" w:rsidRDefault="00FB1920" w:rsidP="00AF59B0">
      <w:pPr>
        <w:spacing w:line="480" w:lineRule="auto"/>
        <w:jc w:val="both"/>
        <w:rPr>
          <w:rFonts w:ascii="Arial" w:hAnsi="Arial" w:cs="Arial"/>
          <w:sz w:val="20"/>
          <w:szCs w:val="20"/>
        </w:rPr>
      </w:pPr>
      <w:r w:rsidRPr="006A21A3">
        <w:rPr>
          <w:rFonts w:ascii="Arial" w:hAnsi="Arial" w:cs="Arial"/>
          <w:sz w:val="20"/>
          <w:szCs w:val="20"/>
          <w:highlight w:val="yellow"/>
        </w:rPr>
        <w:t xml:space="preserve">High-density lipoproteins (HDL) represent approximately 25–30% of the circulating proteins responsible for carrying lipids in the circulation. HDL-cholesterol (HDL-C) is generally </w:t>
      </w:r>
      <w:r w:rsidRPr="006A21A3">
        <w:rPr>
          <w:rFonts w:ascii="Arial" w:hAnsi="Arial" w:cs="Arial"/>
          <w:sz w:val="20"/>
          <w:szCs w:val="20"/>
          <w:highlight w:val="yellow"/>
        </w:rPr>
        <w:t>labelled</w:t>
      </w:r>
      <w:r w:rsidRPr="006A21A3">
        <w:rPr>
          <w:rFonts w:ascii="Arial" w:hAnsi="Arial" w:cs="Arial"/>
          <w:sz w:val="20"/>
          <w:szCs w:val="20"/>
          <w:highlight w:val="yellow"/>
        </w:rPr>
        <w:t xml:space="preserve"> as “good cholesterol”</w:t>
      </w:r>
      <w:r w:rsidRPr="006A21A3">
        <w:rPr>
          <w:rFonts w:ascii="Arial" w:hAnsi="Arial" w:cs="Arial"/>
          <w:sz w:val="20"/>
          <w:szCs w:val="20"/>
          <w:highlight w:val="yellow"/>
        </w:rPr>
        <w:t xml:space="preserve"> </w:t>
      </w:r>
      <w:r w:rsidRPr="006A21A3">
        <w:rPr>
          <w:rFonts w:ascii="Arial" w:hAnsi="Arial" w:cs="Arial"/>
          <w:sz w:val="20"/>
          <w:szCs w:val="20"/>
          <w:highlight w:val="yellow"/>
        </w:rPr>
        <w:lastRenderedPageBreak/>
        <w:t>(</w:t>
      </w:r>
      <w:proofErr w:type="spellStart"/>
      <w:r w:rsidRPr="006A21A3">
        <w:rPr>
          <w:rFonts w:ascii="Arial" w:hAnsi="Arial" w:cs="Arial"/>
          <w:sz w:val="20"/>
          <w:szCs w:val="20"/>
          <w:highlight w:val="yellow"/>
        </w:rPr>
        <w:t>Sirtori</w:t>
      </w:r>
      <w:proofErr w:type="spellEnd"/>
      <w:r w:rsidRPr="006A21A3">
        <w:rPr>
          <w:rFonts w:ascii="Arial" w:hAnsi="Arial" w:cs="Arial"/>
          <w:sz w:val="20"/>
          <w:szCs w:val="20"/>
          <w:highlight w:val="yellow"/>
        </w:rPr>
        <w:t xml:space="preserve"> et al., 2022).</w:t>
      </w:r>
      <w:r>
        <w:rPr>
          <w:rFonts w:ascii="Arial" w:hAnsi="Arial" w:cs="Arial"/>
          <w:sz w:val="20"/>
          <w:szCs w:val="20"/>
        </w:rPr>
        <w:t xml:space="preserve"> </w:t>
      </w:r>
      <w:r w:rsidR="00AF59B0" w:rsidRPr="00003BBC">
        <w:rPr>
          <w:rFonts w:ascii="Arial" w:hAnsi="Arial" w:cs="Arial"/>
          <w:sz w:val="20"/>
          <w:szCs w:val="20"/>
        </w:rPr>
        <w:t xml:space="preserve">HDL </w:t>
      </w:r>
      <w:r>
        <w:rPr>
          <w:rFonts w:ascii="Arial" w:hAnsi="Arial" w:cs="Arial"/>
          <w:sz w:val="20"/>
          <w:szCs w:val="20"/>
        </w:rPr>
        <w:t>acts</w:t>
      </w:r>
      <w:r w:rsidRPr="00003BBC">
        <w:rPr>
          <w:rFonts w:ascii="Arial" w:hAnsi="Arial" w:cs="Arial"/>
          <w:sz w:val="20"/>
          <w:szCs w:val="20"/>
        </w:rPr>
        <w:t xml:space="preserve"> </w:t>
      </w:r>
      <w:r w:rsidR="00AF59B0" w:rsidRPr="00003BBC">
        <w:rPr>
          <w:rFonts w:ascii="Arial" w:hAnsi="Arial" w:cs="Arial"/>
          <w:sz w:val="20"/>
          <w:szCs w:val="20"/>
        </w:rPr>
        <w:t xml:space="preserve">as </w:t>
      </w:r>
      <w:r>
        <w:rPr>
          <w:rFonts w:ascii="Arial" w:hAnsi="Arial" w:cs="Arial"/>
          <w:sz w:val="20"/>
          <w:szCs w:val="20"/>
        </w:rPr>
        <w:t xml:space="preserve">an </w:t>
      </w:r>
      <w:r w:rsidR="00AF59B0" w:rsidRPr="00003BBC">
        <w:rPr>
          <w:rFonts w:ascii="Arial" w:hAnsi="Arial" w:cs="Arial"/>
          <w:sz w:val="20"/>
          <w:szCs w:val="20"/>
        </w:rPr>
        <w:t xml:space="preserve">antagonistic </w:t>
      </w:r>
      <w:r>
        <w:rPr>
          <w:rFonts w:ascii="Arial" w:hAnsi="Arial" w:cs="Arial"/>
          <w:sz w:val="20"/>
          <w:szCs w:val="20"/>
        </w:rPr>
        <w:t>carrier</w:t>
      </w:r>
      <w:r w:rsidR="00AF59B0" w:rsidRPr="00003BBC">
        <w:rPr>
          <w:rFonts w:ascii="Arial" w:hAnsi="Arial" w:cs="Arial"/>
          <w:sz w:val="20"/>
          <w:szCs w:val="20"/>
        </w:rPr>
        <w:t xml:space="preserve">. They are involved in the transfer of Cholesterol from tissues to the liver, where it is either eliminated in the intestines or sent to other cells that produce hormones. The term reverse cholesterol transport (RCT) describes this process. On the other hand, HDL encourages the evacuation of excess Cholesterol, including arterial plaques, whereas LDL and VLDL transport Cholesterol to the cells and aid in the accumulation of fat in the vessel. HDL is the so-called good Cholesterol; bad Cholesterol is represented by VLDL and LDL. </w:t>
      </w:r>
    </w:p>
    <w:p w14:paraId="4276F516" w14:textId="77777777" w:rsidR="00AF59B0" w:rsidRPr="00003BBC" w:rsidRDefault="00AF59B0" w:rsidP="00AF59B0">
      <w:pPr>
        <w:spacing w:line="480" w:lineRule="auto"/>
        <w:jc w:val="both"/>
        <w:rPr>
          <w:rFonts w:ascii="Arial" w:hAnsi="Arial" w:cs="Arial"/>
          <w:b/>
          <w:i/>
          <w:sz w:val="20"/>
          <w:szCs w:val="20"/>
        </w:rPr>
      </w:pPr>
      <w:r w:rsidRPr="00003BBC">
        <w:rPr>
          <w:rFonts w:ascii="Arial" w:hAnsi="Arial" w:cs="Arial"/>
          <w:b/>
          <w:i/>
          <w:sz w:val="20"/>
          <w:szCs w:val="20"/>
        </w:rPr>
        <w:t>Harmful effects of Cholesterol</w:t>
      </w:r>
    </w:p>
    <w:p w14:paraId="68A53092" w14:textId="77777777" w:rsidR="00AF59B0" w:rsidRPr="00003BBC" w:rsidRDefault="00EF0D0D" w:rsidP="00AF59B0">
      <w:pPr>
        <w:spacing w:line="480" w:lineRule="auto"/>
        <w:jc w:val="both"/>
        <w:rPr>
          <w:rFonts w:ascii="Arial" w:hAnsi="Arial" w:cs="Arial"/>
          <w:sz w:val="20"/>
          <w:szCs w:val="20"/>
        </w:rPr>
      </w:pPr>
      <w:r w:rsidRPr="00003BBC">
        <w:rPr>
          <w:rFonts w:ascii="Arial" w:hAnsi="Arial" w:cs="Arial"/>
          <w:sz w:val="20"/>
          <w:szCs w:val="20"/>
        </w:rPr>
        <w:t xml:space="preserve">Although, </w:t>
      </w:r>
      <w:r w:rsidRPr="00003BBC">
        <w:rPr>
          <w:rFonts w:ascii="Arial" w:eastAsia="Times New Roman" w:hAnsi="Arial" w:cs="Arial"/>
          <w:sz w:val="20"/>
          <w:szCs w:val="20"/>
          <w:lang w:eastAsia="en-GB"/>
        </w:rPr>
        <w:t xml:space="preserve">Cholesterol is a significant component of the cell membrane, involved in cell interior movements, cell </w:t>
      </w:r>
      <w:proofErr w:type="spellStart"/>
      <w:r w:rsidRPr="00003BBC">
        <w:rPr>
          <w:rFonts w:ascii="Arial" w:eastAsia="Times New Roman" w:hAnsi="Arial" w:cs="Arial"/>
          <w:sz w:val="20"/>
          <w:szCs w:val="20"/>
          <w:lang w:eastAsia="en-GB"/>
        </w:rPr>
        <w:t>signalling</w:t>
      </w:r>
      <w:proofErr w:type="spellEnd"/>
      <w:r w:rsidRPr="00003BBC">
        <w:rPr>
          <w:rFonts w:ascii="Arial" w:eastAsia="Times New Roman" w:hAnsi="Arial" w:cs="Arial"/>
          <w:sz w:val="20"/>
          <w:szCs w:val="20"/>
          <w:lang w:eastAsia="en-GB"/>
        </w:rPr>
        <w:t xml:space="preserve">, and nerve transmission and also serves as a precursor molecule for a variety of metabolic reactions accumulation may lead to </w:t>
      </w:r>
      <w:proofErr w:type="spellStart"/>
      <w:r w:rsidRPr="00003BBC">
        <w:rPr>
          <w:rFonts w:ascii="Arial" w:eastAsia="Times New Roman" w:hAnsi="Arial" w:cs="Arial"/>
          <w:sz w:val="20"/>
          <w:szCs w:val="20"/>
          <w:lang w:eastAsia="en-GB"/>
        </w:rPr>
        <w:t>hypercholesterlaemia</w:t>
      </w:r>
      <w:proofErr w:type="spellEnd"/>
      <w:r w:rsidRPr="00003BBC">
        <w:rPr>
          <w:rFonts w:ascii="Arial" w:eastAsia="Times New Roman" w:hAnsi="Arial" w:cs="Arial"/>
          <w:sz w:val="20"/>
          <w:szCs w:val="20"/>
          <w:lang w:eastAsia="en-GB"/>
        </w:rPr>
        <w:t xml:space="preserve">.  </w:t>
      </w:r>
      <w:r w:rsidRPr="00003BBC">
        <w:rPr>
          <w:rFonts w:ascii="Arial" w:hAnsi="Arial" w:cs="Arial"/>
          <w:sz w:val="20"/>
          <w:szCs w:val="20"/>
        </w:rPr>
        <w:t xml:space="preserve"> </w:t>
      </w:r>
      <w:r w:rsidR="00AF59B0" w:rsidRPr="00003BBC">
        <w:rPr>
          <w:rFonts w:ascii="Arial" w:hAnsi="Arial" w:cs="Arial"/>
          <w:sz w:val="20"/>
          <w:szCs w:val="20"/>
        </w:rPr>
        <w:t>Hyper-</w:t>
      </w:r>
      <w:proofErr w:type="spellStart"/>
      <w:r w:rsidR="00AF59B0" w:rsidRPr="00003BBC">
        <w:rPr>
          <w:rFonts w:ascii="Arial" w:hAnsi="Arial" w:cs="Arial"/>
          <w:sz w:val="20"/>
          <w:szCs w:val="20"/>
        </w:rPr>
        <w:t>cholesterolemia</w:t>
      </w:r>
      <w:proofErr w:type="spellEnd"/>
      <w:r w:rsidR="00AF59B0" w:rsidRPr="00003BBC">
        <w:rPr>
          <w:rFonts w:ascii="Arial" w:hAnsi="Arial" w:cs="Arial"/>
          <w:sz w:val="20"/>
          <w:szCs w:val="20"/>
        </w:rPr>
        <w:t xml:space="preserve"> is an increase in blood Cholesterol levels, linked to cardiovascular conditions and raised chances of coronary disorders. It is caused by LDL particles blocking arteries, leading to fatty deposits and artery stiffening. Hypocholesterolemia, on the other hand, is a low Cholesterol level, linked to brain damage, cancer, and depression, often due to a genetic abnormality in Cholesterol synthesis. Total Cholesterol under 200mg/dL LDL (the bad cholesterol) under 100mg/dL HDL (the good Cholesterol) over 40 mg/dL </w:t>
      </w:r>
      <w:proofErr w:type="gramStart"/>
      <w:r w:rsidR="00AF59B0" w:rsidRPr="00003BBC">
        <w:rPr>
          <w:rFonts w:ascii="Arial" w:hAnsi="Arial" w:cs="Arial"/>
          <w:sz w:val="20"/>
          <w:szCs w:val="20"/>
        </w:rPr>
        <w:t>TG,  under</w:t>
      </w:r>
      <w:proofErr w:type="gramEnd"/>
      <w:r w:rsidR="00AF59B0" w:rsidRPr="00003BBC">
        <w:rPr>
          <w:rFonts w:ascii="Arial" w:hAnsi="Arial" w:cs="Arial"/>
          <w:sz w:val="20"/>
          <w:szCs w:val="20"/>
        </w:rPr>
        <w:t xml:space="preserve"> 150 mg/dL is recommended for healthy life.</w:t>
      </w:r>
    </w:p>
    <w:p w14:paraId="24453A3E" w14:textId="77777777" w:rsidR="00AF59B0" w:rsidRPr="00003BBC" w:rsidRDefault="00AF59B0" w:rsidP="00AF59B0">
      <w:pPr>
        <w:spacing w:before="100" w:beforeAutospacing="1" w:after="100" w:afterAutospacing="1" w:line="480" w:lineRule="auto"/>
        <w:jc w:val="both"/>
        <w:rPr>
          <w:rFonts w:ascii="Arial" w:hAnsi="Arial" w:cs="Arial"/>
          <w:sz w:val="20"/>
          <w:szCs w:val="20"/>
        </w:rPr>
      </w:pPr>
      <w:r w:rsidRPr="00003BBC">
        <w:rPr>
          <w:rFonts w:ascii="Arial" w:hAnsi="Arial" w:cs="Arial"/>
          <w:sz w:val="20"/>
          <w:szCs w:val="20"/>
        </w:rPr>
        <w:t xml:space="preserve">Even in the absence of disease conditions, at five years intervals, individuals should have their fasting lipid limits screened. Just the level of Cholesterol can be of great diagnostic relevance. While frequently referred to as abnormal lipid metabolism, it is often associated  with obesity and cardiovascular diseases, recent studies have shown that dyslipidemia may express itself in infertile subjects devoid obesity (Legro </w:t>
      </w:r>
      <w:r w:rsidRPr="00003BBC">
        <w:rPr>
          <w:rFonts w:ascii="Arial" w:hAnsi="Arial" w:cs="Arial"/>
          <w:i/>
          <w:sz w:val="20"/>
          <w:szCs w:val="20"/>
        </w:rPr>
        <w:t>et  al.,</w:t>
      </w:r>
      <w:r w:rsidRPr="00003BBC">
        <w:rPr>
          <w:rFonts w:ascii="Arial" w:hAnsi="Arial" w:cs="Arial"/>
          <w:sz w:val="20"/>
          <w:szCs w:val="20"/>
        </w:rPr>
        <w:t xml:space="preserve"> 2001; Wild </w:t>
      </w:r>
      <w:r w:rsidRPr="00003BBC">
        <w:rPr>
          <w:rFonts w:ascii="Arial" w:hAnsi="Arial" w:cs="Arial"/>
          <w:i/>
          <w:sz w:val="20"/>
          <w:szCs w:val="20"/>
        </w:rPr>
        <w:t>et  al.,</w:t>
      </w:r>
      <w:r w:rsidRPr="00003BBC">
        <w:rPr>
          <w:rFonts w:ascii="Arial" w:hAnsi="Arial" w:cs="Arial"/>
          <w:sz w:val="20"/>
          <w:szCs w:val="20"/>
        </w:rPr>
        <w:t xml:space="preserve"> 2011).  Various researchers have come up with the report that high calorie intake (High Fat diet) could result in dyslipidemia and also reproductive alterations (Newell-</w:t>
      </w:r>
      <w:proofErr w:type="gramStart"/>
      <w:r w:rsidRPr="00003BBC">
        <w:rPr>
          <w:rFonts w:ascii="Arial" w:hAnsi="Arial" w:cs="Arial"/>
          <w:sz w:val="20"/>
          <w:szCs w:val="20"/>
        </w:rPr>
        <w:t xml:space="preserve">Fugate  </w:t>
      </w:r>
      <w:r w:rsidRPr="00003BBC">
        <w:rPr>
          <w:rFonts w:ascii="Arial" w:hAnsi="Arial" w:cs="Arial"/>
          <w:i/>
          <w:sz w:val="20"/>
          <w:szCs w:val="20"/>
        </w:rPr>
        <w:t>et</w:t>
      </w:r>
      <w:proofErr w:type="gramEnd"/>
      <w:r w:rsidRPr="00003BBC">
        <w:rPr>
          <w:rFonts w:ascii="Arial" w:hAnsi="Arial" w:cs="Arial"/>
          <w:i/>
          <w:sz w:val="20"/>
          <w:szCs w:val="20"/>
        </w:rPr>
        <w:t>  al.,</w:t>
      </w:r>
      <w:r w:rsidRPr="00003BBC">
        <w:rPr>
          <w:rFonts w:ascii="Arial" w:hAnsi="Arial" w:cs="Arial"/>
          <w:sz w:val="20"/>
          <w:szCs w:val="20"/>
        </w:rPr>
        <w:t xml:space="preserve"> 2014). </w:t>
      </w:r>
    </w:p>
    <w:p w14:paraId="0ED810E7"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To evaluate one's health, the blood lipid profile—which includes TG, total Cholesterol, </w:t>
      </w:r>
      <w:proofErr w:type="gramStart"/>
      <w:r w:rsidRPr="00003BBC">
        <w:rPr>
          <w:rFonts w:ascii="Arial" w:hAnsi="Arial" w:cs="Arial"/>
          <w:sz w:val="20"/>
          <w:szCs w:val="20"/>
        </w:rPr>
        <w:t>HDL</w:t>
      </w:r>
      <w:r w:rsidR="00640F1F" w:rsidRPr="00003BBC">
        <w:rPr>
          <w:rFonts w:ascii="Arial" w:eastAsia="Times New Roman" w:hAnsi="Arial" w:cs="Arial"/>
          <w:sz w:val="20"/>
          <w:szCs w:val="20"/>
        </w:rPr>
        <w:t>(</w:t>
      </w:r>
      <w:proofErr w:type="gramEnd"/>
      <w:r w:rsidR="00640F1F" w:rsidRPr="00003BBC">
        <w:rPr>
          <w:rFonts w:ascii="Arial" w:eastAsia="Times New Roman" w:hAnsi="Arial" w:cs="Arial"/>
          <w:sz w:val="20"/>
          <w:szCs w:val="20"/>
        </w:rPr>
        <w:t xml:space="preserve">High density </w:t>
      </w:r>
      <w:proofErr w:type="spellStart"/>
      <w:r w:rsidR="00640F1F" w:rsidRPr="00003BBC">
        <w:rPr>
          <w:rFonts w:ascii="Arial" w:eastAsia="Times New Roman" w:hAnsi="Arial" w:cs="Arial"/>
          <w:sz w:val="20"/>
          <w:szCs w:val="20"/>
        </w:rPr>
        <w:t>lipoprotien</w:t>
      </w:r>
      <w:proofErr w:type="spellEnd"/>
      <w:r w:rsidR="00640F1F" w:rsidRPr="00003BBC">
        <w:rPr>
          <w:rFonts w:ascii="Arial" w:eastAsia="Times New Roman" w:hAnsi="Arial" w:cs="Arial"/>
          <w:sz w:val="20"/>
          <w:szCs w:val="20"/>
        </w:rPr>
        <w:t>)</w:t>
      </w:r>
      <w:r w:rsidRPr="00003BBC">
        <w:rPr>
          <w:rFonts w:ascii="Arial" w:hAnsi="Arial" w:cs="Arial"/>
          <w:sz w:val="20"/>
          <w:szCs w:val="20"/>
        </w:rPr>
        <w:t xml:space="preserve"> Cholesterol, and </w:t>
      </w:r>
      <w:proofErr w:type="gramStart"/>
      <w:r w:rsidRPr="00003BBC">
        <w:rPr>
          <w:rFonts w:ascii="Arial" w:hAnsi="Arial" w:cs="Arial"/>
          <w:sz w:val="20"/>
          <w:szCs w:val="20"/>
        </w:rPr>
        <w:t>LDL</w:t>
      </w:r>
      <w:r w:rsidR="00640F1F" w:rsidRPr="00003BBC">
        <w:rPr>
          <w:rFonts w:ascii="Arial" w:eastAsia="Times New Roman" w:hAnsi="Arial" w:cs="Arial"/>
          <w:sz w:val="20"/>
          <w:szCs w:val="20"/>
        </w:rPr>
        <w:t>(</w:t>
      </w:r>
      <w:proofErr w:type="gramEnd"/>
      <w:r w:rsidR="00640F1F" w:rsidRPr="00003BBC">
        <w:rPr>
          <w:rFonts w:ascii="Arial" w:eastAsia="Times New Roman" w:hAnsi="Arial" w:cs="Arial"/>
          <w:sz w:val="20"/>
          <w:szCs w:val="20"/>
        </w:rPr>
        <w:t xml:space="preserve">Low density </w:t>
      </w:r>
      <w:proofErr w:type="gramStart"/>
      <w:r w:rsidR="00640F1F" w:rsidRPr="00003BBC">
        <w:rPr>
          <w:rFonts w:ascii="Arial" w:eastAsia="Times New Roman" w:hAnsi="Arial" w:cs="Arial"/>
          <w:sz w:val="20"/>
          <w:szCs w:val="20"/>
        </w:rPr>
        <w:t xml:space="preserve">lipoprotein) </w:t>
      </w:r>
      <w:r w:rsidRPr="00003BBC">
        <w:rPr>
          <w:rFonts w:ascii="Arial" w:hAnsi="Arial" w:cs="Arial"/>
          <w:sz w:val="20"/>
          <w:szCs w:val="20"/>
        </w:rPr>
        <w:t xml:space="preserve"> </w:t>
      </w:r>
      <w:proofErr w:type="spellStart"/>
      <w:r w:rsidRPr="00003BBC">
        <w:rPr>
          <w:rFonts w:ascii="Arial" w:hAnsi="Arial" w:cs="Arial"/>
          <w:sz w:val="20"/>
          <w:szCs w:val="20"/>
        </w:rPr>
        <w:t>Chosterol</w:t>
      </w:r>
      <w:proofErr w:type="spellEnd"/>
      <w:proofErr w:type="gramEnd"/>
      <w:r w:rsidRPr="00003BBC">
        <w:rPr>
          <w:rFonts w:ascii="Arial" w:hAnsi="Arial" w:cs="Arial"/>
          <w:sz w:val="20"/>
          <w:szCs w:val="20"/>
        </w:rPr>
        <w:t>—must be determined.</w:t>
      </w:r>
    </w:p>
    <w:p w14:paraId="120D2020"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lastRenderedPageBreak/>
        <w:t xml:space="preserve">Evaluation of lipid profiles is typically strongly correlated with cardiovascular disease risk. Elevations in total </w:t>
      </w:r>
      <w:proofErr w:type="spellStart"/>
      <w:r w:rsidRPr="00003BBC">
        <w:rPr>
          <w:rFonts w:ascii="Arial" w:hAnsi="Arial" w:cs="Arial"/>
          <w:sz w:val="20"/>
          <w:szCs w:val="20"/>
        </w:rPr>
        <w:t>Chosterol</w:t>
      </w:r>
      <w:proofErr w:type="spellEnd"/>
      <w:r w:rsidRPr="00003BBC">
        <w:rPr>
          <w:rFonts w:ascii="Arial" w:hAnsi="Arial" w:cs="Arial"/>
          <w:sz w:val="20"/>
          <w:szCs w:val="20"/>
        </w:rPr>
        <w:t xml:space="preserve">, LDL cholesterol, and TG, along with a reduction in HDL cholesterol, are linked to an increased risk of hypertension, heart attacks, and strokes. When lipid profile results are within the expected range, the risk of developing cardiovascular diseases is decreased. </w:t>
      </w:r>
    </w:p>
    <w:p w14:paraId="1C961390" w14:textId="77777777" w:rsidR="00AF59B0" w:rsidRPr="00003BBC" w:rsidRDefault="00AF59B0" w:rsidP="00AF59B0">
      <w:pPr>
        <w:spacing w:line="480" w:lineRule="auto"/>
        <w:jc w:val="both"/>
        <w:rPr>
          <w:rFonts w:ascii="Arial" w:hAnsi="Arial" w:cs="Arial"/>
          <w:sz w:val="20"/>
          <w:szCs w:val="20"/>
        </w:rPr>
      </w:pPr>
      <w:r w:rsidRPr="00003BBC">
        <w:rPr>
          <w:rFonts w:ascii="Arial" w:hAnsi="Arial" w:cs="Arial"/>
          <w:sz w:val="20"/>
          <w:szCs w:val="20"/>
        </w:rPr>
        <w:t xml:space="preserve">A healthy person should assess their lipid profile on a yearly basis as part of a health screening </w:t>
      </w:r>
      <w:proofErr w:type="spellStart"/>
      <w:r w:rsidRPr="00003BBC">
        <w:rPr>
          <w:rFonts w:ascii="Arial" w:hAnsi="Arial" w:cs="Arial"/>
          <w:sz w:val="20"/>
          <w:szCs w:val="20"/>
        </w:rPr>
        <w:t>programme</w:t>
      </w:r>
      <w:proofErr w:type="spellEnd"/>
      <w:r w:rsidRPr="00003BBC">
        <w:rPr>
          <w:rFonts w:ascii="Arial" w:hAnsi="Arial" w:cs="Arial"/>
          <w:sz w:val="20"/>
          <w:szCs w:val="20"/>
        </w:rPr>
        <w:t>. Individuals who take medication to lower their Cholesterol levels should regularly assess their lipid profiles to make sure their dosage is appropriate.</w:t>
      </w:r>
    </w:p>
    <w:p w14:paraId="44794E09" w14:textId="77777777" w:rsidR="00AF59B0" w:rsidRPr="00003BBC" w:rsidRDefault="00AF59B0" w:rsidP="00AF59B0">
      <w:pPr>
        <w:pStyle w:val="Heading2"/>
        <w:rPr>
          <w:rFonts w:ascii="Arial" w:hAnsi="Arial" w:cs="Arial"/>
          <w:sz w:val="20"/>
          <w:szCs w:val="20"/>
        </w:rPr>
      </w:pPr>
      <w:r w:rsidRPr="00003BBC">
        <w:rPr>
          <w:rFonts w:ascii="Arial" w:hAnsi="Arial" w:cs="Arial"/>
          <w:sz w:val="20"/>
          <w:szCs w:val="20"/>
        </w:rPr>
        <w:t>What is oxidative stress?</w:t>
      </w:r>
    </w:p>
    <w:p w14:paraId="7CB3771F" w14:textId="77777777" w:rsidR="00AF59B0" w:rsidRPr="00003BBC" w:rsidRDefault="00AF59B0" w:rsidP="00AF59B0">
      <w:pPr>
        <w:pStyle w:val="NormalWeb"/>
        <w:spacing w:line="480" w:lineRule="auto"/>
        <w:jc w:val="both"/>
        <w:rPr>
          <w:rFonts w:ascii="Arial" w:hAnsi="Arial" w:cs="Arial"/>
          <w:sz w:val="20"/>
          <w:szCs w:val="20"/>
        </w:rPr>
      </w:pPr>
      <w:r w:rsidRPr="00003BBC">
        <w:rPr>
          <w:rFonts w:ascii="Arial" w:hAnsi="Arial" w:cs="Arial"/>
          <w:sz w:val="20"/>
          <w:szCs w:val="20"/>
        </w:rPr>
        <w:t>When scientists describe oxidative stress, they often use a seesaw as an analogy. On one end of the seesaw are antioxidants. On the other are molecules called reactive oxygen species, or ROS for short.</w:t>
      </w:r>
      <w:r w:rsidR="00640F1F">
        <w:rPr>
          <w:rFonts w:ascii="Arial" w:hAnsi="Arial" w:cs="Arial"/>
          <w:sz w:val="20"/>
          <w:szCs w:val="20"/>
        </w:rPr>
        <w:t xml:space="preserve"> </w:t>
      </w:r>
      <w:r w:rsidRPr="00003BBC">
        <w:rPr>
          <w:rFonts w:ascii="Arial" w:hAnsi="Arial" w:cs="Arial"/>
          <w:sz w:val="20"/>
          <w:szCs w:val="20"/>
        </w:rPr>
        <w:t>ROS are formed when a molecule’s electrons go rogue. Electrons are tiny, negatively charged subatomic particles found in all atoms that usually come in pairs. In their paired state, they are relatively stable and nonreactive, which means they don’t interact with other molecules in the body and thus don’t trigger any unwanted processes.</w:t>
      </w:r>
      <w:r w:rsidR="00640F1F">
        <w:rPr>
          <w:rFonts w:ascii="Arial" w:hAnsi="Arial" w:cs="Arial"/>
          <w:sz w:val="20"/>
          <w:szCs w:val="20"/>
        </w:rPr>
        <w:t xml:space="preserve"> </w:t>
      </w:r>
      <w:r w:rsidRPr="00003BBC">
        <w:rPr>
          <w:rFonts w:ascii="Arial" w:hAnsi="Arial" w:cs="Arial"/>
          <w:sz w:val="20"/>
          <w:szCs w:val="20"/>
        </w:rPr>
        <w:t xml:space="preserve">Occasionally, one electron breaks free of its pair, or, most often, electrons leak out from parts of the cell that </w:t>
      </w:r>
      <w:proofErr w:type="spellStart"/>
      <w:r w:rsidRPr="00003BBC">
        <w:rPr>
          <w:rFonts w:ascii="Arial" w:hAnsi="Arial" w:cs="Arial"/>
          <w:sz w:val="20"/>
          <w:szCs w:val="20"/>
        </w:rPr>
        <w:t>harbor</w:t>
      </w:r>
      <w:proofErr w:type="spellEnd"/>
      <w:r w:rsidRPr="00003BBC">
        <w:rPr>
          <w:rFonts w:ascii="Arial" w:hAnsi="Arial" w:cs="Arial"/>
          <w:sz w:val="20"/>
          <w:szCs w:val="20"/>
        </w:rPr>
        <w:t xml:space="preserve"> many of them. For example, mitochondria, the cell’s energy-producing powerhouses, are rife with electrons.</w:t>
      </w:r>
      <w:r w:rsidR="00640F1F">
        <w:rPr>
          <w:rFonts w:ascii="Arial" w:hAnsi="Arial" w:cs="Arial"/>
          <w:sz w:val="20"/>
          <w:szCs w:val="20"/>
        </w:rPr>
        <w:t xml:space="preserve"> </w:t>
      </w:r>
      <w:r w:rsidRPr="00003BBC">
        <w:rPr>
          <w:rFonts w:ascii="Arial" w:hAnsi="Arial" w:cs="Arial"/>
          <w:sz w:val="20"/>
          <w:szCs w:val="20"/>
        </w:rPr>
        <w:t>These unpaired electrons can occasionally bind up with other molecules, like nitrogen or oxygen. Armed with that extra, rogue electron, these molecules become reactive—that is, capable of interacting with other molecules and sparking downstream effects. When nitrogen picks up an extra electron, it’s called a reactive nitrogen species (RNS); when oxygen does this, it’s called a reactive oxygen species (ROS)</w:t>
      </w:r>
      <w:r w:rsidR="00925D8B" w:rsidRPr="00003BBC">
        <w:rPr>
          <w:rFonts w:ascii="Arial" w:hAnsi="Arial" w:cs="Arial"/>
          <w:sz w:val="20"/>
          <w:szCs w:val="20"/>
        </w:rPr>
        <w:t xml:space="preserve"> (Agarwal, 2012).    </w:t>
      </w:r>
      <w:r w:rsidRPr="00003BBC">
        <w:rPr>
          <w:rFonts w:ascii="Arial" w:hAnsi="Arial" w:cs="Arial"/>
          <w:sz w:val="20"/>
          <w:szCs w:val="20"/>
        </w:rPr>
        <w:t>.</w:t>
      </w:r>
    </w:p>
    <w:p w14:paraId="0BEDE7E3" w14:textId="77777777" w:rsidR="00AF59B0" w:rsidRPr="00003BBC" w:rsidRDefault="00AF59B0" w:rsidP="00AF59B0">
      <w:pPr>
        <w:pStyle w:val="NormalWeb"/>
        <w:spacing w:line="480" w:lineRule="auto"/>
        <w:jc w:val="both"/>
        <w:rPr>
          <w:rFonts w:ascii="Arial" w:hAnsi="Arial" w:cs="Arial"/>
          <w:sz w:val="20"/>
          <w:szCs w:val="20"/>
        </w:rPr>
      </w:pPr>
      <w:r w:rsidRPr="00003BBC">
        <w:rPr>
          <w:rFonts w:ascii="Arial" w:hAnsi="Arial" w:cs="Arial"/>
          <w:sz w:val="20"/>
          <w:szCs w:val="20"/>
        </w:rPr>
        <w:t>In normal circumstances, ROS are created when cells manufacture energy within the mitochondria. Antioxidants, both produced by the body and obtained through certain foods, can manage ROS in </w:t>
      </w:r>
      <w:hyperlink r:id="rId7" w:history="1">
        <w:r w:rsidRPr="00003BBC">
          <w:rPr>
            <w:rStyle w:val="Hyperlink"/>
            <w:rFonts w:ascii="Arial" w:hAnsi="Arial" w:cs="Arial"/>
            <w:color w:val="auto"/>
            <w:sz w:val="20"/>
            <w:szCs w:val="20"/>
            <w:u w:val="none"/>
            <w:bdr w:val="none" w:sz="0" w:space="0" w:color="auto" w:frame="1"/>
          </w:rPr>
          <w:t>several ways</w:t>
        </w:r>
      </w:hyperlink>
      <w:r w:rsidRPr="00003BBC">
        <w:rPr>
          <w:rFonts w:ascii="Arial" w:hAnsi="Arial" w:cs="Arial"/>
          <w:sz w:val="20"/>
          <w:szCs w:val="20"/>
        </w:rPr>
        <w:t>, from scavenging up ROS and rendering them harmless to breaking chemical chain reactions that produce extra ROS. In short, they can work at several different levels to stop ROS from proliferating and causing damage. To go back to the seesaw analogy: ROS and antioxidants typically exist in a state of balance.</w:t>
      </w:r>
      <w:r w:rsidR="00640F1F">
        <w:rPr>
          <w:rFonts w:ascii="Arial" w:hAnsi="Arial" w:cs="Arial"/>
          <w:sz w:val="20"/>
          <w:szCs w:val="20"/>
        </w:rPr>
        <w:t xml:space="preserve"> </w:t>
      </w:r>
      <w:r w:rsidRPr="00003BBC">
        <w:rPr>
          <w:rFonts w:ascii="Arial" w:hAnsi="Arial" w:cs="Arial"/>
          <w:sz w:val="20"/>
          <w:szCs w:val="20"/>
        </w:rPr>
        <w:t xml:space="preserve">ROS become dangerous when they either accumulate or become entirely depleted. High </w:t>
      </w:r>
      <w:r w:rsidRPr="00003BBC">
        <w:rPr>
          <w:rFonts w:ascii="Arial" w:hAnsi="Arial" w:cs="Arial"/>
          <w:sz w:val="20"/>
          <w:szCs w:val="20"/>
        </w:rPr>
        <w:lastRenderedPageBreak/>
        <w:t>concentrations of ROS can </w:t>
      </w:r>
      <w:hyperlink r:id="rId8" w:anchor="conclusions" w:history="1">
        <w:r w:rsidRPr="00003BBC">
          <w:rPr>
            <w:rStyle w:val="Hyperlink"/>
            <w:rFonts w:ascii="Arial" w:hAnsi="Arial" w:cs="Arial"/>
            <w:color w:val="auto"/>
            <w:sz w:val="20"/>
            <w:szCs w:val="20"/>
            <w:u w:val="none"/>
            <w:bdr w:val="none" w:sz="0" w:space="0" w:color="auto" w:frame="1"/>
          </w:rPr>
          <w:t>damage proteins, fats, or nucleic acids</w:t>
        </w:r>
      </w:hyperlink>
      <w:r w:rsidRPr="00003BBC">
        <w:rPr>
          <w:rFonts w:ascii="Arial" w:hAnsi="Arial" w:cs="Arial"/>
          <w:sz w:val="20"/>
          <w:szCs w:val="20"/>
        </w:rPr>
        <w:t> (like those found in DNA) and lead to cell death. </w:t>
      </w:r>
      <w:hyperlink r:id="rId9" w:history="1">
        <w:r w:rsidRPr="00003BBC">
          <w:rPr>
            <w:rStyle w:val="Hyperlink"/>
            <w:rFonts w:ascii="Arial" w:hAnsi="Arial" w:cs="Arial"/>
            <w:color w:val="auto"/>
            <w:sz w:val="20"/>
            <w:szCs w:val="20"/>
            <w:u w:val="none"/>
            <w:bdr w:val="none" w:sz="0" w:space="0" w:color="auto" w:frame="1"/>
          </w:rPr>
          <w:t>Especially low concentrations of ROS</w:t>
        </w:r>
      </w:hyperlink>
      <w:r w:rsidRPr="00003BBC">
        <w:rPr>
          <w:rFonts w:ascii="Arial" w:hAnsi="Arial" w:cs="Arial"/>
          <w:sz w:val="20"/>
          <w:szCs w:val="20"/>
        </w:rPr>
        <w:t xml:space="preserve"> may also derail healthy cell </w:t>
      </w:r>
      <w:proofErr w:type="spellStart"/>
      <w:r w:rsidRPr="00003BBC">
        <w:rPr>
          <w:rFonts w:ascii="Arial" w:hAnsi="Arial" w:cs="Arial"/>
          <w:sz w:val="20"/>
          <w:szCs w:val="20"/>
        </w:rPr>
        <w:t>signaling</w:t>
      </w:r>
      <w:proofErr w:type="spellEnd"/>
      <w:r w:rsidRPr="00003BBC">
        <w:rPr>
          <w:rFonts w:ascii="Arial" w:hAnsi="Arial" w:cs="Arial"/>
          <w:sz w:val="20"/>
          <w:szCs w:val="20"/>
        </w:rPr>
        <w:t xml:space="preserve"> pathways. In these cases, the seesaw tilts too far in either direction. This unbalanced state is called oxidative stress.</w:t>
      </w:r>
    </w:p>
    <w:p w14:paraId="40E59A40" w14:textId="77777777" w:rsidR="00AF59B0" w:rsidRPr="00003BBC" w:rsidRDefault="00AF59B0" w:rsidP="00AF59B0">
      <w:pPr>
        <w:pStyle w:val="NormalWeb"/>
        <w:spacing w:line="480" w:lineRule="auto"/>
        <w:jc w:val="both"/>
        <w:rPr>
          <w:rFonts w:ascii="Arial" w:hAnsi="Arial" w:cs="Arial"/>
          <w:sz w:val="20"/>
          <w:szCs w:val="20"/>
        </w:rPr>
      </w:pPr>
      <w:r w:rsidRPr="00003BBC">
        <w:rPr>
          <w:rFonts w:ascii="Arial" w:hAnsi="Arial" w:cs="Arial"/>
          <w:sz w:val="20"/>
          <w:szCs w:val="20"/>
        </w:rPr>
        <w:t>The imbalance between ROS and antioxidants can create conditions inside the body that lead to disease. For example, </w:t>
      </w:r>
      <w:hyperlink r:id="rId10" w:history="1">
        <w:r w:rsidRPr="00003BBC">
          <w:rPr>
            <w:rStyle w:val="Hyperlink"/>
            <w:rFonts w:ascii="Arial" w:hAnsi="Arial" w:cs="Arial"/>
            <w:color w:val="auto"/>
            <w:sz w:val="20"/>
            <w:szCs w:val="20"/>
            <w:u w:val="none"/>
            <w:bdr w:val="none" w:sz="0" w:space="0" w:color="auto" w:frame="1"/>
          </w:rPr>
          <w:t>excess ROS</w:t>
        </w:r>
      </w:hyperlink>
      <w:r w:rsidRPr="00003BBC">
        <w:rPr>
          <w:rFonts w:ascii="Arial" w:hAnsi="Arial" w:cs="Arial"/>
          <w:sz w:val="20"/>
          <w:szCs w:val="20"/>
        </w:rPr>
        <w:t> allows cancer cells to thrive in the body.</w:t>
      </w:r>
    </w:p>
    <w:p w14:paraId="435B5839" w14:textId="77777777" w:rsidR="00AF59B0" w:rsidRPr="00003BBC" w:rsidRDefault="00AF59B0" w:rsidP="00AF59B0">
      <w:pPr>
        <w:pStyle w:val="NormalWeb"/>
        <w:spacing w:line="480" w:lineRule="auto"/>
        <w:jc w:val="both"/>
        <w:rPr>
          <w:rFonts w:ascii="Arial" w:hAnsi="Arial" w:cs="Arial"/>
          <w:sz w:val="20"/>
          <w:szCs w:val="20"/>
        </w:rPr>
      </w:pPr>
      <w:r w:rsidRPr="00003BBC">
        <w:rPr>
          <w:rFonts w:ascii="Arial" w:hAnsi="Arial" w:cs="Arial"/>
          <w:sz w:val="20"/>
          <w:szCs w:val="20"/>
        </w:rPr>
        <w:t>In other cases, when ROS </w:t>
      </w:r>
      <w:hyperlink r:id="rId11" w:history="1">
        <w:r w:rsidRPr="00003BBC">
          <w:rPr>
            <w:rStyle w:val="Hyperlink"/>
            <w:rFonts w:ascii="Arial" w:hAnsi="Arial" w:cs="Arial"/>
            <w:color w:val="auto"/>
            <w:sz w:val="20"/>
            <w:szCs w:val="20"/>
            <w:u w:val="none"/>
            <w:bdr w:val="none" w:sz="0" w:space="0" w:color="auto" w:frame="1"/>
          </w:rPr>
          <w:t>overwhelms antioxidant systems</w:t>
        </w:r>
      </w:hyperlink>
      <w:r w:rsidRPr="00003BBC">
        <w:rPr>
          <w:rFonts w:ascii="Arial" w:hAnsi="Arial" w:cs="Arial"/>
          <w:sz w:val="20"/>
          <w:szCs w:val="20"/>
        </w:rPr>
        <w:t>, it can lead to heart disease. ROS can bind with LDL (sometimes called “bad” </w:t>
      </w:r>
      <w:hyperlink r:id="rId12" w:history="1">
        <w:r w:rsidRPr="00003BBC">
          <w:rPr>
            <w:rStyle w:val="Hyperlink"/>
            <w:rFonts w:ascii="Arial" w:hAnsi="Arial" w:cs="Arial"/>
            <w:color w:val="auto"/>
            <w:sz w:val="20"/>
            <w:szCs w:val="20"/>
            <w:u w:val="none"/>
            <w:bdr w:val="none" w:sz="0" w:space="0" w:color="auto" w:frame="1"/>
          </w:rPr>
          <w:t>cholesterol</w:t>
        </w:r>
      </w:hyperlink>
      <w:r w:rsidRPr="00003BBC">
        <w:rPr>
          <w:rFonts w:ascii="Arial" w:hAnsi="Arial" w:cs="Arial"/>
          <w:sz w:val="20"/>
          <w:szCs w:val="20"/>
        </w:rPr>
        <w:t>), the resulting “oxidized LDL” can kill certain cells within arteries or attract different types of cells into the vasculature, leading to the formation of a tough, more </w:t>
      </w:r>
      <w:hyperlink r:id="rId13" w:anchor="h4" w:history="1">
        <w:r w:rsidRPr="00003BBC">
          <w:rPr>
            <w:rStyle w:val="Hyperlink"/>
            <w:rFonts w:ascii="Arial" w:hAnsi="Arial" w:cs="Arial"/>
            <w:color w:val="auto"/>
            <w:sz w:val="20"/>
            <w:szCs w:val="20"/>
            <w:u w:val="none"/>
            <w:bdr w:val="none" w:sz="0" w:space="0" w:color="auto" w:frame="1"/>
          </w:rPr>
          <w:t>advanced form of plaque</w:t>
        </w:r>
      </w:hyperlink>
      <w:r w:rsidRPr="00003BBC">
        <w:rPr>
          <w:rFonts w:ascii="Arial" w:hAnsi="Arial" w:cs="Arial"/>
          <w:sz w:val="20"/>
          <w:szCs w:val="20"/>
        </w:rPr>
        <w:t>, whic</w:t>
      </w:r>
      <w:r w:rsidR="00640F1F">
        <w:rPr>
          <w:rFonts w:ascii="Arial" w:hAnsi="Arial" w:cs="Arial"/>
          <w:sz w:val="20"/>
          <w:szCs w:val="20"/>
        </w:rPr>
        <w:t>h causes the arteries to narrow</w:t>
      </w:r>
      <w:r w:rsidR="00640F1F" w:rsidRPr="00640F1F">
        <w:rPr>
          <w:rFonts w:ascii="Arial" w:hAnsi="Arial" w:cs="Arial"/>
          <w:sz w:val="20"/>
          <w:szCs w:val="20"/>
        </w:rPr>
        <w:t xml:space="preserve"> </w:t>
      </w:r>
      <w:r w:rsidR="00640F1F" w:rsidRPr="00003BBC">
        <w:rPr>
          <w:rFonts w:ascii="Arial" w:hAnsi="Arial" w:cs="Arial"/>
          <w:sz w:val="20"/>
          <w:szCs w:val="20"/>
        </w:rPr>
        <w:t xml:space="preserve">(Agarwal </w:t>
      </w:r>
      <w:r w:rsidR="00640F1F" w:rsidRPr="00003BBC">
        <w:rPr>
          <w:rFonts w:ascii="Arial" w:hAnsi="Arial" w:cs="Arial"/>
          <w:i/>
          <w:sz w:val="20"/>
          <w:szCs w:val="20"/>
        </w:rPr>
        <w:t>et al.</w:t>
      </w:r>
      <w:r w:rsidR="00640F1F" w:rsidRPr="00003BBC">
        <w:rPr>
          <w:rFonts w:ascii="Arial" w:hAnsi="Arial" w:cs="Arial"/>
          <w:sz w:val="20"/>
          <w:szCs w:val="20"/>
        </w:rPr>
        <w:t xml:space="preserve">, 2004, Cemile </w:t>
      </w:r>
      <w:r w:rsidR="00640F1F" w:rsidRPr="00003BBC">
        <w:rPr>
          <w:rFonts w:ascii="Arial" w:hAnsi="Arial" w:cs="Arial"/>
          <w:i/>
          <w:sz w:val="20"/>
          <w:szCs w:val="20"/>
        </w:rPr>
        <w:t xml:space="preserve">et al., </w:t>
      </w:r>
      <w:r w:rsidR="00640F1F" w:rsidRPr="00003BBC">
        <w:rPr>
          <w:rFonts w:ascii="Arial" w:hAnsi="Arial" w:cs="Arial"/>
          <w:sz w:val="20"/>
          <w:szCs w:val="20"/>
        </w:rPr>
        <w:t>2016).</w:t>
      </w:r>
    </w:p>
    <w:p w14:paraId="22546DC8" w14:textId="77777777" w:rsidR="00AF59B0" w:rsidRPr="00003BBC" w:rsidRDefault="00AF59B0" w:rsidP="00DC546A">
      <w:pPr>
        <w:autoSpaceDE w:val="0"/>
        <w:autoSpaceDN w:val="0"/>
        <w:adjustRightInd w:val="0"/>
        <w:spacing w:after="0" w:line="480" w:lineRule="auto"/>
        <w:jc w:val="both"/>
        <w:rPr>
          <w:rFonts w:ascii="Arial" w:hAnsi="Arial" w:cs="Arial"/>
          <w:sz w:val="20"/>
          <w:szCs w:val="20"/>
        </w:rPr>
      </w:pPr>
      <w:r w:rsidRPr="00003BBC">
        <w:rPr>
          <w:rFonts w:ascii="Arial" w:eastAsia="TimesNewRomanPSMT-Identity-H" w:hAnsi="Arial" w:cs="Arial"/>
          <w:sz w:val="20"/>
          <w:szCs w:val="20"/>
        </w:rPr>
        <w:t xml:space="preserve">ROS arise due to ultraviolet radiation, cigarettes, alcohol, drugs, prolonged exposure to surrounding pollutants (Stobiecka </w:t>
      </w:r>
      <w:r w:rsidRPr="00003BBC">
        <w:rPr>
          <w:rFonts w:ascii="Arial" w:eastAsia="TimesNewRomanPSMT-Identity-H" w:hAnsi="Arial" w:cs="Arial"/>
          <w:i/>
          <w:sz w:val="20"/>
          <w:szCs w:val="20"/>
        </w:rPr>
        <w:t>et al</w:t>
      </w:r>
      <w:r w:rsidRPr="00003BBC">
        <w:rPr>
          <w:rFonts w:ascii="Arial" w:eastAsia="TimesNewRomanPSMT-Identity-H" w:hAnsi="Arial" w:cs="Arial"/>
          <w:sz w:val="20"/>
          <w:szCs w:val="20"/>
        </w:rPr>
        <w:t xml:space="preserve">., 2012). </w:t>
      </w:r>
      <w:r w:rsidRPr="00003BBC">
        <w:rPr>
          <w:rFonts w:ascii="Arial" w:eastAsia="Times New Roman" w:hAnsi="Arial" w:cs="Arial"/>
          <w:sz w:val="20"/>
          <w:szCs w:val="20"/>
        </w:rPr>
        <w:t>Some of them are not harmful but help to kill foreign invaders in the body. T</w:t>
      </w:r>
      <w:r w:rsidRPr="00003BBC">
        <w:rPr>
          <w:rFonts w:ascii="Arial" w:eastAsia="TimesNewRomanPSMT-Identity-H" w:hAnsi="Arial" w:cs="Arial"/>
          <w:sz w:val="20"/>
          <w:szCs w:val="20"/>
        </w:rPr>
        <w:t xml:space="preserve">hese ROS </w:t>
      </w:r>
      <w:proofErr w:type="gramStart"/>
      <w:r w:rsidRPr="00003BBC">
        <w:rPr>
          <w:rFonts w:ascii="Arial" w:eastAsia="TimesNewRomanPSMT-Identity-H" w:hAnsi="Arial" w:cs="Arial"/>
          <w:sz w:val="20"/>
          <w:szCs w:val="20"/>
        </w:rPr>
        <w:t>in  pathogenic</w:t>
      </w:r>
      <w:proofErr w:type="gramEnd"/>
      <w:r w:rsidRPr="00003BBC">
        <w:rPr>
          <w:rFonts w:ascii="Arial" w:eastAsia="TimesNewRomanPSMT-Identity-H" w:hAnsi="Arial" w:cs="Arial"/>
          <w:sz w:val="20"/>
          <w:szCs w:val="20"/>
        </w:rPr>
        <w:t xml:space="preserve"> defenses are generated </w:t>
      </w:r>
      <w:proofErr w:type="gramStart"/>
      <w:r w:rsidRPr="00003BBC">
        <w:rPr>
          <w:rFonts w:ascii="Arial" w:eastAsia="TimesNewRomanPSMT-Identity-H" w:hAnsi="Arial" w:cs="Arial"/>
          <w:sz w:val="20"/>
          <w:szCs w:val="20"/>
        </w:rPr>
        <w:t>by  neutrophils</w:t>
      </w:r>
      <w:proofErr w:type="gramEnd"/>
      <w:r w:rsidRPr="00003BBC">
        <w:rPr>
          <w:rFonts w:ascii="Arial" w:eastAsia="TimesNewRomanPSMT-Identity-H" w:hAnsi="Arial" w:cs="Arial"/>
          <w:sz w:val="20"/>
          <w:szCs w:val="20"/>
        </w:rPr>
        <w:t xml:space="preserve"> and macrophages (</w:t>
      </w:r>
      <w:proofErr w:type="spellStart"/>
      <w:r w:rsidRPr="00003BBC">
        <w:rPr>
          <w:rFonts w:ascii="Arial" w:eastAsia="TimesNewRomanPSMT-Identity-H" w:hAnsi="Arial" w:cs="Arial"/>
          <w:sz w:val="20"/>
          <w:szCs w:val="20"/>
        </w:rPr>
        <w:t>Kraaij</w:t>
      </w:r>
      <w:proofErr w:type="spellEnd"/>
      <w:r w:rsidRPr="00003BBC">
        <w:rPr>
          <w:rFonts w:ascii="Arial" w:eastAsia="TimesNewRomanPSMT-Identity-H" w:hAnsi="Arial" w:cs="Arial"/>
          <w:sz w:val="20"/>
          <w:szCs w:val="20"/>
        </w:rPr>
        <w:t xml:space="preserve"> </w:t>
      </w:r>
      <w:proofErr w:type="gramStart"/>
      <w:r w:rsidRPr="00003BBC">
        <w:rPr>
          <w:rFonts w:ascii="Arial" w:eastAsia="TimesNewRomanPSMT-Identity-H" w:hAnsi="Arial" w:cs="Arial"/>
          <w:i/>
          <w:sz w:val="20"/>
          <w:szCs w:val="20"/>
        </w:rPr>
        <w:t>et  al</w:t>
      </w:r>
      <w:r w:rsidRPr="00003BBC">
        <w:rPr>
          <w:rFonts w:ascii="Arial" w:eastAsia="TimesNewRomanPSMT-Identity-H" w:hAnsi="Arial" w:cs="Arial"/>
          <w:sz w:val="20"/>
          <w:szCs w:val="20"/>
        </w:rPr>
        <w:t>.</w:t>
      </w:r>
      <w:proofErr w:type="gramEnd"/>
      <w:r w:rsidRPr="00003BBC">
        <w:rPr>
          <w:rFonts w:ascii="Arial" w:eastAsia="TimesNewRomanPSMT-Identity-H" w:hAnsi="Arial" w:cs="Arial"/>
          <w:sz w:val="20"/>
          <w:szCs w:val="20"/>
        </w:rPr>
        <w:t xml:space="preserve">, 2010) at inflammatory episodes and other typical cases </w:t>
      </w:r>
      <w:proofErr w:type="gramStart"/>
      <w:r w:rsidRPr="00003BBC">
        <w:rPr>
          <w:rFonts w:ascii="Arial" w:eastAsia="TimesNewRomanPSMT-Identity-H" w:hAnsi="Arial" w:cs="Arial"/>
          <w:sz w:val="20"/>
          <w:szCs w:val="20"/>
        </w:rPr>
        <w:t>of  cellular</w:t>
      </w:r>
      <w:proofErr w:type="gramEnd"/>
      <w:r w:rsidRPr="00003BBC">
        <w:rPr>
          <w:rFonts w:ascii="Arial" w:eastAsia="TimesNewRomanPSMT-Identity-H" w:hAnsi="Arial" w:cs="Arial"/>
          <w:sz w:val="20"/>
          <w:szCs w:val="20"/>
        </w:rPr>
        <w:t xml:space="preserve"> metabolic functions. They may be </w:t>
      </w:r>
      <w:proofErr w:type="gramStart"/>
      <w:r w:rsidRPr="00003BBC">
        <w:rPr>
          <w:rFonts w:ascii="Arial" w:eastAsia="TimesNewRomanPSMT-Identity-H" w:hAnsi="Arial" w:cs="Arial"/>
          <w:sz w:val="20"/>
          <w:szCs w:val="20"/>
        </w:rPr>
        <w:t>in  excess</w:t>
      </w:r>
      <w:proofErr w:type="gramEnd"/>
      <w:r w:rsidRPr="00003BBC">
        <w:rPr>
          <w:rFonts w:ascii="Arial" w:eastAsia="TimesNewRomanPSMT-Identity-H" w:hAnsi="Arial" w:cs="Arial"/>
          <w:sz w:val="20"/>
          <w:szCs w:val="20"/>
        </w:rPr>
        <w:t xml:space="preserve"> amounts and </w:t>
      </w:r>
      <w:proofErr w:type="gramStart"/>
      <w:r w:rsidRPr="00003BBC">
        <w:rPr>
          <w:rFonts w:ascii="Arial" w:eastAsia="TimesNewRomanPSMT-Identity-H" w:hAnsi="Arial" w:cs="Arial"/>
          <w:sz w:val="20"/>
          <w:szCs w:val="20"/>
        </w:rPr>
        <w:t>are  not</w:t>
      </w:r>
      <w:proofErr w:type="gramEnd"/>
      <w:r w:rsidRPr="00003BBC">
        <w:rPr>
          <w:rFonts w:ascii="Arial" w:eastAsia="TimesNewRomanPSMT-Identity-H" w:hAnsi="Arial" w:cs="Arial"/>
          <w:sz w:val="20"/>
          <w:szCs w:val="20"/>
        </w:rPr>
        <w:t xml:space="preserve"> counteracted </w:t>
      </w:r>
      <w:proofErr w:type="gramStart"/>
      <w:r w:rsidRPr="00003BBC">
        <w:rPr>
          <w:rFonts w:ascii="Arial" w:eastAsia="TimesNewRomanPSMT-Identity-H" w:hAnsi="Arial" w:cs="Arial"/>
          <w:sz w:val="20"/>
          <w:szCs w:val="20"/>
        </w:rPr>
        <w:t>due  to</w:t>
      </w:r>
      <w:proofErr w:type="gramEnd"/>
      <w:r w:rsidRPr="00003BBC">
        <w:rPr>
          <w:rFonts w:ascii="Arial" w:eastAsia="TimesNewRomanPSMT-Identity-H" w:hAnsi="Arial" w:cs="Arial"/>
          <w:sz w:val="20"/>
          <w:szCs w:val="20"/>
        </w:rPr>
        <w:t xml:space="preserve">  scanty anti-oxidant response. </w:t>
      </w:r>
      <w:r w:rsidRPr="00003BBC">
        <w:rPr>
          <w:rFonts w:ascii="Arial" w:eastAsia="Times New Roman" w:hAnsi="Arial" w:cs="Arial"/>
          <w:sz w:val="20"/>
          <w:szCs w:val="20"/>
        </w:rPr>
        <w:t xml:space="preserve">Because these   free radicals are unstable, they are capable of stealing electrons from other molecules (including DNA, protein or lipid) for them to become stabilized. On the verge to make themselves stable, they destabilize other molecules resulting in disease conditions, including gene mutations, cancers, cardiovascular diseases, inflammatory diseases, neurodegenerative diseases, etc. </w:t>
      </w:r>
    </w:p>
    <w:p w14:paraId="1C045ACA"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p>
    <w:p w14:paraId="6E1BB5A5" w14:textId="77777777" w:rsidR="00AF59B0" w:rsidRPr="00003BBC" w:rsidRDefault="00AF59B0" w:rsidP="00AF59B0">
      <w:pPr>
        <w:autoSpaceDE w:val="0"/>
        <w:autoSpaceDN w:val="0"/>
        <w:adjustRightInd w:val="0"/>
        <w:spacing w:after="0" w:line="480" w:lineRule="auto"/>
        <w:jc w:val="both"/>
        <w:rPr>
          <w:rFonts w:ascii="Arial" w:hAnsi="Arial" w:cs="Arial"/>
          <w:b/>
          <w:bCs/>
          <w:sz w:val="20"/>
          <w:szCs w:val="20"/>
        </w:rPr>
      </w:pPr>
    </w:p>
    <w:p w14:paraId="381478F9" w14:textId="77777777" w:rsidR="00AF59B0" w:rsidRPr="00003BBC" w:rsidRDefault="00AF59B0" w:rsidP="00AF59B0">
      <w:pPr>
        <w:autoSpaceDE w:val="0"/>
        <w:autoSpaceDN w:val="0"/>
        <w:adjustRightInd w:val="0"/>
        <w:spacing w:after="0" w:line="480" w:lineRule="auto"/>
        <w:jc w:val="both"/>
        <w:rPr>
          <w:rFonts w:ascii="Arial" w:hAnsi="Arial" w:cs="Arial"/>
          <w:b/>
          <w:sz w:val="20"/>
          <w:szCs w:val="20"/>
        </w:rPr>
      </w:pPr>
      <w:r w:rsidRPr="00003BBC">
        <w:rPr>
          <w:rFonts w:ascii="Arial" w:hAnsi="Arial" w:cs="Arial"/>
          <w:b/>
          <w:sz w:val="20"/>
          <w:szCs w:val="20"/>
        </w:rPr>
        <w:t xml:space="preserve">Evaluation and Management of Oxidative stress </w:t>
      </w:r>
    </w:p>
    <w:p w14:paraId="0471B004"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proofErr w:type="spellStart"/>
      <w:r w:rsidRPr="00003BBC">
        <w:rPr>
          <w:rFonts w:ascii="Arial" w:eastAsia="TimesNewRomanPSMT-Identity-H" w:hAnsi="Arial" w:cs="Arial"/>
          <w:sz w:val="20"/>
          <w:szCs w:val="20"/>
        </w:rPr>
        <w:t>Assesment</w:t>
      </w:r>
      <w:proofErr w:type="spellEnd"/>
      <w:r w:rsidRPr="00003BBC">
        <w:rPr>
          <w:rFonts w:ascii="Arial" w:eastAsia="TimesNewRomanPSMT-Identity-H" w:hAnsi="Arial" w:cs="Arial"/>
          <w:sz w:val="20"/>
          <w:szCs w:val="20"/>
        </w:rPr>
        <w:t xml:space="preserve"> of the oxidative stress status and quantification of antioxidants in a person’s blood provides the ‘oxidative stress index’ which determines the harmony between the oxidative stress (pro-oxidant) and antioxidants.  The m</w:t>
      </w:r>
      <w:r w:rsidRPr="00003BBC">
        <w:rPr>
          <w:rFonts w:ascii="Arial" w:hAnsi="Arial" w:cs="Arial"/>
          <w:sz w:val="20"/>
          <w:szCs w:val="20"/>
        </w:rPr>
        <w:t>ethods commonly used are;</w:t>
      </w:r>
    </w:p>
    <w:p w14:paraId="187A4ED7"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r w:rsidRPr="00003BBC">
        <w:rPr>
          <w:rFonts w:ascii="Arial" w:hAnsi="Arial" w:cs="Arial"/>
          <w:sz w:val="20"/>
          <w:szCs w:val="20"/>
        </w:rPr>
        <w:t xml:space="preserve"> (1) Measurement of the free radicals themselves, </w:t>
      </w:r>
    </w:p>
    <w:p w14:paraId="272F493A"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r w:rsidRPr="00003BBC">
        <w:rPr>
          <w:rFonts w:ascii="Arial" w:hAnsi="Arial" w:cs="Arial"/>
          <w:sz w:val="20"/>
          <w:szCs w:val="20"/>
        </w:rPr>
        <w:lastRenderedPageBreak/>
        <w:t>(2) Detection of oxidized DNA and lipids, and</w:t>
      </w:r>
    </w:p>
    <w:p w14:paraId="5C18F59C"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r w:rsidRPr="00003BBC">
        <w:rPr>
          <w:rFonts w:ascii="Arial" w:hAnsi="Arial" w:cs="Arial"/>
          <w:sz w:val="20"/>
          <w:szCs w:val="20"/>
        </w:rPr>
        <w:t xml:space="preserve"> (3) Quantifying of Antioxidants </w:t>
      </w:r>
    </w:p>
    <w:p w14:paraId="44933CB6" w14:textId="77777777" w:rsidR="00AF59B0" w:rsidRPr="00003BBC" w:rsidRDefault="00AF59B0" w:rsidP="00AF59B0">
      <w:pPr>
        <w:autoSpaceDE w:val="0"/>
        <w:autoSpaceDN w:val="0"/>
        <w:adjustRightInd w:val="0"/>
        <w:spacing w:after="0" w:line="480" w:lineRule="auto"/>
        <w:jc w:val="both"/>
        <w:rPr>
          <w:rFonts w:ascii="Arial" w:hAnsi="Arial" w:cs="Arial"/>
          <w:sz w:val="20"/>
          <w:szCs w:val="20"/>
        </w:rPr>
      </w:pPr>
      <w:r w:rsidRPr="00003BBC">
        <w:rPr>
          <w:rFonts w:ascii="Arial" w:hAnsi="Arial" w:cs="Arial"/>
          <w:sz w:val="20"/>
          <w:szCs w:val="20"/>
        </w:rPr>
        <w:t xml:space="preserve"> (Noriko &amp; Hiro, 2001).</w:t>
      </w:r>
    </w:p>
    <w:p w14:paraId="5F8CE031" w14:textId="77777777" w:rsidR="00AF59B0" w:rsidRPr="00003BBC" w:rsidRDefault="00AF59B0" w:rsidP="00AF59B0">
      <w:pPr>
        <w:spacing w:before="100" w:beforeAutospacing="1" w:after="100" w:afterAutospacing="1" w:line="480" w:lineRule="auto"/>
        <w:jc w:val="both"/>
        <w:rPr>
          <w:rFonts w:ascii="Arial" w:hAnsi="Arial" w:cs="Arial"/>
          <w:sz w:val="20"/>
          <w:szCs w:val="20"/>
        </w:rPr>
      </w:pPr>
      <w:r w:rsidRPr="00003BBC">
        <w:rPr>
          <w:rFonts w:ascii="Arial" w:eastAsia="TimesNewRomanPSMT-Identity-H" w:hAnsi="Arial" w:cs="Arial"/>
          <w:sz w:val="20"/>
          <w:szCs w:val="20"/>
        </w:rPr>
        <w:t>These antioxidants examined in plasma such as; glutathione, catalase, cysteine, glutathione peroxidase, MDA, lipid peroxides, superoxide-dismutase replace lost electron of the free radicals in a reduction reaction thereby neutralizing them (</w:t>
      </w:r>
      <w:r w:rsidRPr="00003BBC">
        <w:rPr>
          <w:rFonts w:ascii="Arial" w:eastAsia="Times New Roman" w:hAnsi="Arial" w:cs="Arial"/>
          <w:spacing w:val="3"/>
          <w:sz w:val="20"/>
          <w:szCs w:val="20"/>
        </w:rPr>
        <w:t>Ramón, Jaime</w:t>
      </w:r>
      <w:r w:rsidRPr="00003BBC">
        <w:rPr>
          <w:rFonts w:ascii="Arial" w:hAnsi="Arial" w:cs="Arial"/>
          <w:sz w:val="20"/>
          <w:szCs w:val="20"/>
        </w:rPr>
        <w:t xml:space="preserve"> </w:t>
      </w:r>
      <w:r w:rsidRPr="00003BBC">
        <w:rPr>
          <w:rFonts w:ascii="Arial" w:eastAsia="Times New Roman" w:hAnsi="Arial" w:cs="Arial"/>
          <w:spacing w:val="3"/>
          <w:sz w:val="20"/>
          <w:szCs w:val="20"/>
        </w:rPr>
        <w:t>&amp; Fabio</w:t>
      </w:r>
      <w:r w:rsidRPr="00003BBC">
        <w:rPr>
          <w:rFonts w:ascii="Arial" w:hAnsi="Arial" w:cs="Arial"/>
          <w:sz w:val="20"/>
          <w:szCs w:val="20"/>
        </w:rPr>
        <w:t xml:space="preserve">, 2010).  Most leafy foods have high constituents of antioxidants, capable of doing same.  (Ojo </w:t>
      </w:r>
      <w:r w:rsidRPr="00003BBC">
        <w:rPr>
          <w:rFonts w:ascii="Arial" w:hAnsi="Arial" w:cs="Arial"/>
          <w:i/>
          <w:sz w:val="20"/>
          <w:szCs w:val="20"/>
        </w:rPr>
        <w:t>et al</w:t>
      </w:r>
      <w:r w:rsidRPr="00003BBC">
        <w:rPr>
          <w:rFonts w:ascii="Arial" w:hAnsi="Arial" w:cs="Arial"/>
          <w:sz w:val="20"/>
          <w:szCs w:val="20"/>
        </w:rPr>
        <w:t>., 2005).</w:t>
      </w:r>
    </w:p>
    <w:p w14:paraId="3A819BFB" w14:textId="77777777" w:rsidR="0011535D" w:rsidRPr="00003BBC" w:rsidRDefault="00E12D44" w:rsidP="0011535D">
      <w:pPr>
        <w:spacing w:line="480" w:lineRule="auto"/>
        <w:jc w:val="both"/>
        <w:rPr>
          <w:rFonts w:ascii="Arial" w:hAnsi="Arial" w:cs="Arial"/>
          <w:sz w:val="20"/>
          <w:szCs w:val="20"/>
        </w:rPr>
      </w:pPr>
      <w:r w:rsidRPr="00003BBC">
        <w:rPr>
          <w:rFonts w:ascii="Arial" w:hAnsi="Arial" w:cs="Arial"/>
          <w:i/>
          <w:sz w:val="20"/>
          <w:szCs w:val="20"/>
        </w:rPr>
        <w:t xml:space="preserve">Azanza </w:t>
      </w:r>
      <w:proofErr w:type="spellStart"/>
      <w:proofErr w:type="gramStart"/>
      <w:r w:rsidRPr="00003BBC">
        <w:rPr>
          <w:rFonts w:ascii="Arial" w:hAnsi="Arial" w:cs="Arial"/>
          <w:i/>
          <w:sz w:val="20"/>
          <w:szCs w:val="20"/>
        </w:rPr>
        <w:t>garckeana</w:t>
      </w:r>
      <w:proofErr w:type="spellEnd"/>
      <w:r w:rsidRPr="00003BBC">
        <w:rPr>
          <w:rFonts w:ascii="Arial" w:hAnsi="Arial" w:cs="Arial"/>
          <w:i/>
          <w:sz w:val="20"/>
          <w:szCs w:val="20"/>
        </w:rPr>
        <w:t xml:space="preserve"> </w:t>
      </w:r>
      <w:r w:rsidRPr="00003BBC">
        <w:rPr>
          <w:rFonts w:ascii="Arial" w:hAnsi="Arial" w:cs="Arial"/>
          <w:sz w:val="20"/>
          <w:szCs w:val="20"/>
        </w:rPr>
        <w:t>,</w:t>
      </w:r>
      <w:r w:rsidR="0011535D" w:rsidRPr="00003BBC">
        <w:rPr>
          <w:rFonts w:ascii="Arial" w:hAnsi="Arial" w:cs="Arial"/>
          <w:sz w:val="20"/>
          <w:szCs w:val="20"/>
        </w:rPr>
        <w:t>commonly</w:t>
      </w:r>
      <w:proofErr w:type="gramEnd"/>
      <w:r w:rsidR="0011535D" w:rsidRPr="00003BBC">
        <w:rPr>
          <w:rFonts w:ascii="Arial" w:hAnsi="Arial" w:cs="Arial"/>
          <w:sz w:val="20"/>
          <w:szCs w:val="20"/>
        </w:rPr>
        <w:t xml:space="preserve"> known as </w:t>
      </w:r>
      <w:proofErr w:type="spellStart"/>
      <w:r w:rsidR="0011535D" w:rsidRPr="00003BBC">
        <w:rPr>
          <w:rFonts w:ascii="Arial" w:hAnsi="Arial" w:cs="Arial"/>
          <w:sz w:val="20"/>
          <w:szCs w:val="20"/>
        </w:rPr>
        <w:t>GoronTula</w:t>
      </w:r>
      <w:proofErr w:type="spellEnd"/>
      <w:r w:rsidR="0011535D" w:rsidRPr="00003BBC">
        <w:rPr>
          <w:rFonts w:ascii="Arial" w:hAnsi="Arial" w:cs="Arial"/>
          <w:sz w:val="20"/>
          <w:szCs w:val="20"/>
        </w:rPr>
        <w:t xml:space="preserve"> </w:t>
      </w:r>
      <w:proofErr w:type="gramStart"/>
      <w:r w:rsidR="0011535D" w:rsidRPr="00003BBC">
        <w:rPr>
          <w:rFonts w:ascii="Arial" w:hAnsi="Arial" w:cs="Arial"/>
          <w:sz w:val="20"/>
          <w:szCs w:val="20"/>
        </w:rPr>
        <w:t xml:space="preserve">is </w:t>
      </w:r>
      <w:r w:rsidRPr="00003BBC">
        <w:rPr>
          <w:rFonts w:ascii="Arial" w:hAnsi="Arial" w:cs="Arial"/>
          <w:sz w:val="20"/>
          <w:szCs w:val="20"/>
        </w:rPr>
        <w:t xml:space="preserve"> an</w:t>
      </w:r>
      <w:proofErr w:type="gramEnd"/>
      <w:r w:rsidRPr="00003BBC">
        <w:rPr>
          <w:rFonts w:ascii="Arial" w:hAnsi="Arial" w:cs="Arial"/>
          <w:sz w:val="20"/>
          <w:szCs w:val="20"/>
        </w:rPr>
        <w:t xml:space="preserve"> edible fruit in Northern Nigeria </w:t>
      </w:r>
      <w:r w:rsidR="0011535D" w:rsidRPr="00003BBC">
        <w:rPr>
          <w:rFonts w:ascii="Arial" w:hAnsi="Arial" w:cs="Arial"/>
          <w:sz w:val="20"/>
          <w:szCs w:val="20"/>
        </w:rPr>
        <w:t xml:space="preserve">that </w:t>
      </w:r>
      <w:r w:rsidRPr="00003BBC">
        <w:rPr>
          <w:rFonts w:ascii="Arial" w:hAnsi="Arial" w:cs="Arial"/>
          <w:sz w:val="20"/>
          <w:szCs w:val="20"/>
        </w:rPr>
        <w:t xml:space="preserve">has been indicated to have so much dietary and medicinal uses with significant antioxidant properties. The fruits are </w:t>
      </w:r>
      <w:proofErr w:type="gramStart"/>
      <w:r w:rsidRPr="00003BBC">
        <w:rPr>
          <w:rFonts w:ascii="Arial" w:hAnsi="Arial" w:cs="Arial"/>
          <w:sz w:val="20"/>
          <w:szCs w:val="20"/>
        </w:rPr>
        <w:t>edible  and</w:t>
      </w:r>
      <w:proofErr w:type="gramEnd"/>
      <w:r w:rsidRPr="00003BBC">
        <w:rPr>
          <w:rFonts w:ascii="Arial" w:hAnsi="Arial" w:cs="Arial"/>
          <w:sz w:val="20"/>
          <w:szCs w:val="20"/>
        </w:rPr>
        <w:t xml:space="preserve"> are most useful.</w:t>
      </w:r>
      <w:r w:rsidR="0011535D" w:rsidRPr="00003BBC">
        <w:rPr>
          <w:rFonts w:ascii="Arial" w:hAnsi="Arial" w:cs="Arial"/>
          <w:sz w:val="20"/>
          <w:szCs w:val="20"/>
        </w:rPr>
        <w:t xml:space="preserve"> T</w:t>
      </w:r>
      <w:r w:rsidRPr="00003BBC">
        <w:rPr>
          <w:rFonts w:ascii="Arial" w:hAnsi="Arial" w:cs="Arial"/>
          <w:sz w:val="20"/>
          <w:szCs w:val="20"/>
        </w:rPr>
        <w:t xml:space="preserve">hey are eaten while slightly green or ripe or dried and </w:t>
      </w:r>
      <w:proofErr w:type="spellStart"/>
      <w:r w:rsidRPr="00003BBC">
        <w:rPr>
          <w:rFonts w:ascii="Arial" w:hAnsi="Arial" w:cs="Arial"/>
          <w:sz w:val="20"/>
          <w:szCs w:val="20"/>
        </w:rPr>
        <w:t>reconstituited</w:t>
      </w:r>
      <w:proofErr w:type="spellEnd"/>
      <w:r w:rsidRPr="00003BBC">
        <w:rPr>
          <w:rFonts w:ascii="Arial" w:hAnsi="Arial" w:cs="Arial"/>
          <w:sz w:val="20"/>
          <w:szCs w:val="20"/>
        </w:rPr>
        <w:t xml:space="preserve"> later. (</w:t>
      </w:r>
      <w:proofErr w:type="spellStart"/>
      <w:r w:rsidRPr="00003BBC">
        <w:rPr>
          <w:rFonts w:ascii="Arial" w:hAnsi="Arial" w:cs="Arial"/>
          <w:sz w:val="20"/>
          <w:szCs w:val="20"/>
        </w:rPr>
        <w:t>Mojeremane</w:t>
      </w:r>
      <w:proofErr w:type="spellEnd"/>
      <w:r w:rsidRPr="00003BBC">
        <w:rPr>
          <w:rFonts w:ascii="Arial" w:hAnsi="Arial" w:cs="Arial"/>
          <w:sz w:val="20"/>
          <w:szCs w:val="20"/>
        </w:rPr>
        <w:t xml:space="preserve"> &amp;</w:t>
      </w:r>
      <w:proofErr w:type="spellStart"/>
      <w:r w:rsidRPr="00003BBC">
        <w:rPr>
          <w:rFonts w:ascii="Arial" w:hAnsi="Arial" w:cs="Arial"/>
          <w:sz w:val="20"/>
          <w:szCs w:val="20"/>
        </w:rPr>
        <w:t>Tshweneyare</w:t>
      </w:r>
      <w:proofErr w:type="spellEnd"/>
      <w:r w:rsidRPr="00003BBC">
        <w:rPr>
          <w:rFonts w:ascii="Arial" w:hAnsi="Arial" w:cs="Arial"/>
          <w:sz w:val="20"/>
          <w:szCs w:val="20"/>
        </w:rPr>
        <w:t xml:space="preserve"> 2004). The pulp is chewed like a chewing gum and produces a sweet glutinous taste (Jacob </w:t>
      </w:r>
      <w:r w:rsidRPr="00003BBC">
        <w:rPr>
          <w:rFonts w:ascii="Arial" w:hAnsi="Arial" w:cs="Arial"/>
          <w:i/>
          <w:sz w:val="20"/>
          <w:szCs w:val="20"/>
        </w:rPr>
        <w:t>et al.,</w:t>
      </w:r>
      <w:r w:rsidR="0011535D" w:rsidRPr="00003BBC">
        <w:rPr>
          <w:rFonts w:ascii="Arial" w:hAnsi="Arial" w:cs="Arial"/>
          <w:sz w:val="20"/>
          <w:szCs w:val="20"/>
        </w:rPr>
        <w:t xml:space="preserve"> 2016). They can be so</w:t>
      </w:r>
      <w:r w:rsidRPr="00003BBC">
        <w:rPr>
          <w:rFonts w:ascii="Arial" w:hAnsi="Arial" w:cs="Arial"/>
          <w:sz w:val="20"/>
          <w:szCs w:val="20"/>
        </w:rPr>
        <w:t>aked in a small amount of water to form jelly or boiled and made into porridge. The leaves</w:t>
      </w:r>
      <w:r w:rsidR="0011535D" w:rsidRPr="00003BBC">
        <w:rPr>
          <w:rFonts w:ascii="Arial" w:hAnsi="Arial" w:cs="Arial"/>
          <w:sz w:val="20"/>
          <w:szCs w:val="20"/>
        </w:rPr>
        <w:t xml:space="preserve"> a</w:t>
      </w:r>
      <w:r w:rsidRPr="00003BBC">
        <w:rPr>
          <w:rFonts w:ascii="Arial" w:hAnsi="Arial" w:cs="Arial"/>
          <w:sz w:val="20"/>
          <w:szCs w:val="20"/>
        </w:rPr>
        <w:t>re also eaten as vegetable (</w:t>
      </w:r>
      <w:proofErr w:type="spellStart"/>
      <w:r w:rsidRPr="00003BBC">
        <w:rPr>
          <w:rFonts w:ascii="Arial" w:hAnsi="Arial" w:cs="Arial"/>
          <w:sz w:val="20"/>
          <w:szCs w:val="20"/>
        </w:rPr>
        <w:t>Ochokwu</w:t>
      </w:r>
      <w:proofErr w:type="spellEnd"/>
      <w:r w:rsidRPr="00003BBC">
        <w:rPr>
          <w:rFonts w:ascii="Arial" w:hAnsi="Arial" w:cs="Arial"/>
          <w:sz w:val="20"/>
          <w:szCs w:val="20"/>
        </w:rPr>
        <w:t xml:space="preserve"> </w:t>
      </w:r>
      <w:r w:rsidRPr="00003BBC">
        <w:rPr>
          <w:rFonts w:ascii="Arial" w:hAnsi="Arial" w:cs="Arial"/>
          <w:i/>
          <w:sz w:val="20"/>
          <w:szCs w:val="20"/>
        </w:rPr>
        <w:t>et al.,</w:t>
      </w:r>
      <w:r w:rsidRPr="00003BBC">
        <w:rPr>
          <w:rFonts w:ascii="Arial" w:hAnsi="Arial" w:cs="Arial"/>
          <w:sz w:val="20"/>
          <w:szCs w:val="20"/>
        </w:rPr>
        <w:t xml:space="preserve"> 2015). The bark, fruits, leaves, roots and stems of A. </w:t>
      </w:r>
      <w:proofErr w:type="spellStart"/>
      <w:r w:rsidRPr="00003BBC">
        <w:rPr>
          <w:rFonts w:ascii="Arial" w:hAnsi="Arial" w:cs="Arial"/>
          <w:sz w:val="20"/>
          <w:szCs w:val="20"/>
        </w:rPr>
        <w:t>garckeana</w:t>
      </w:r>
      <w:proofErr w:type="spellEnd"/>
      <w:r w:rsidRPr="00003BBC">
        <w:rPr>
          <w:rFonts w:ascii="Arial" w:hAnsi="Arial" w:cs="Arial"/>
          <w:sz w:val="20"/>
          <w:szCs w:val="20"/>
        </w:rPr>
        <w:t xml:space="preserve"> have been reported to possess medicinal properties, and are used to manage/treat diseases in areas where the plant is found.</w:t>
      </w:r>
      <w:r w:rsidR="0011535D" w:rsidRPr="00003BBC">
        <w:rPr>
          <w:rFonts w:ascii="Arial" w:hAnsi="Arial" w:cs="Arial"/>
          <w:sz w:val="20"/>
          <w:szCs w:val="20"/>
        </w:rPr>
        <w:t xml:space="preserve"> Sequel to the foregoing, it is obvious that the extracts of </w:t>
      </w:r>
      <w:r w:rsidR="0011535D" w:rsidRPr="00003BBC">
        <w:rPr>
          <w:rFonts w:ascii="Arial" w:hAnsi="Arial" w:cs="Arial"/>
          <w:i/>
          <w:sz w:val="20"/>
          <w:szCs w:val="20"/>
        </w:rPr>
        <w:t xml:space="preserve">Azanza </w:t>
      </w:r>
      <w:proofErr w:type="spellStart"/>
      <w:r w:rsidR="0011535D" w:rsidRPr="00003BBC">
        <w:rPr>
          <w:rFonts w:ascii="Arial" w:hAnsi="Arial" w:cs="Arial"/>
          <w:i/>
          <w:sz w:val="20"/>
          <w:szCs w:val="20"/>
        </w:rPr>
        <w:t>garckeana</w:t>
      </w:r>
      <w:proofErr w:type="spellEnd"/>
      <w:r w:rsidR="0011535D" w:rsidRPr="00003BBC">
        <w:rPr>
          <w:rFonts w:ascii="Arial" w:hAnsi="Arial" w:cs="Arial"/>
          <w:sz w:val="20"/>
          <w:szCs w:val="20"/>
        </w:rPr>
        <w:t xml:space="preserve"> may be a highly promising </w:t>
      </w:r>
      <w:proofErr w:type="spellStart"/>
      <w:r w:rsidR="0011535D" w:rsidRPr="00003BBC">
        <w:rPr>
          <w:rFonts w:ascii="Arial" w:hAnsi="Arial" w:cs="Arial"/>
          <w:sz w:val="20"/>
          <w:szCs w:val="20"/>
        </w:rPr>
        <w:t>nutraceutic</w:t>
      </w:r>
      <w:proofErr w:type="spellEnd"/>
      <w:r w:rsidR="0011535D" w:rsidRPr="00003BBC">
        <w:rPr>
          <w:rFonts w:ascii="Arial" w:hAnsi="Arial" w:cs="Arial"/>
          <w:sz w:val="20"/>
          <w:szCs w:val="20"/>
        </w:rPr>
        <w:t xml:space="preserve">/therapeutic agent that needs more in depth exploration,  particularly on </w:t>
      </w:r>
      <w:proofErr w:type="spellStart"/>
      <w:r w:rsidR="0011535D" w:rsidRPr="00003BBC">
        <w:rPr>
          <w:rFonts w:ascii="Arial" w:hAnsi="Arial" w:cs="Arial"/>
          <w:sz w:val="20"/>
          <w:szCs w:val="20"/>
        </w:rPr>
        <w:t>it’s</w:t>
      </w:r>
      <w:proofErr w:type="spellEnd"/>
      <w:r w:rsidR="0011535D" w:rsidRPr="00003BBC">
        <w:rPr>
          <w:rFonts w:ascii="Arial" w:hAnsi="Arial" w:cs="Arial"/>
          <w:sz w:val="20"/>
          <w:szCs w:val="20"/>
        </w:rPr>
        <w:t xml:space="preserve"> antioxidant and </w:t>
      </w:r>
      <w:r w:rsidR="00143F1B" w:rsidRPr="00003BBC">
        <w:rPr>
          <w:rFonts w:ascii="Arial" w:hAnsi="Arial" w:cs="Arial"/>
          <w:sz w:val="20"/>
          <w:szCs w:val="20"/>
        </w:rPr>
        <w:t xml:space="preserve">act as an </w:t>
      </w:r>
      <w:proofErr w:type="spellStart"/>
      <w:r w:rsidR="00143F1B" w:rsidRPr="00003BBC">
        <w:rPr>
          <w:rFonts w:ascii="Arial" w:hAnsi="Arial" w:cs="Arial"/>
          <w:sz w:val="20"/>
          <w:szCs w:val="20"/>
        </w:rPr>
        <w:t>antedot</w:t>
      </w:r>
      <w:proofErr w:type="spellEnd"/>
      <w:r w:rsidR="00143F1B" w:rsidRPr="00003BBC">
        <w:rPr>
          <w:rFonts w:ascii="Arial" w:hAnsi="Arial" w:cs="Arial"/>
          <w:sz w:val="20"/>
          <w:szCs w:val="20"/>
        </w:rPr>
        <w:t xml:space="preserve"> for </w:t>
      </w:r>
      <w:proofErr w:type="spellStart"/>
      <w:r w:rsidR="00143F1B" w:rsidRPr="00003BBC">
        <w:rPr>
          <w:rFonts w:ascii="Arial" w:hAnsi="Arial" w:cs="Arial"/>
          <w:sz w:val="20"/>
          <w:szCs w:val="20"/>
        </w:rPr>
        <w:t>hypercholesterolaemia</w:t>
      </w:r>
      <w:proofErr w:type="spellEnd"/>
      <w:r w:rsidR="0011535D" w:rsidRPr="00003BBC">
        <w:rPr>
          <w:rFonts w:ascii="Arial" w:hAnsi="Arial" w:cs="Arial"/>
          <w:sz w:val="20"/>
          <w:szCs w:val="20"/>
        </w:rPr>
        <w:t>. Thus, this proposed study shall set out to explore the beneficial or thera</w:t>
      </w:r>
      <w:r w:rsidR="00143F1B" w:rsidRPr="00003BBC">
        <w:rPr>
          <w:rFonts w:ascii="Arial" w:hAnsi="Arial" w:cs="Arial"/>
          <w:sz w:val="20"/>
          <w:szCs w:val="20"/>
        </w:rPr>
        <w:t xml:space="preserve">peutic potentials of the </w:t>
      </w:r>
      <w:proofErr w:type="spellStart"/>
      <w:r w:rsidR="00143F1B" w:rsidRPr="00003BBC">
        <w:rPr>
          <w:rFonts w:ascii="Arial" w:hAnsi="Arial" w:cs="Arial"/>
          <w:sz w:val="20"/>
          <w:szCs w:val="20"/>
        </w:rPr>
        <w:t>hydromethanolic</w:t>
      </w:r>
      <w:proofErr w:type="spellEnd"/>
      <w:r w:rsidR="0011535D" w:rsidRPr="00003BBC">
        <w:rPr>
          <w:rFonts w:ascii="Arial" w:hAnsi="Arial" w:cs="Arial"/>
          <w:sz w:val="20"/>
          <w:szCs w:val="20"/>
        </w:rPr>
        <w:t xml:space="preserve"> fruit pulp extract of </w:t>
      </w:r>
      <w:r w:rsidR="0011535D" w:rsidRPr="006A21A3">
        <w:rPr>
          <w:rFonts w:ascii="Arial" w:hAnsi="Arial" w:cs="Arial"/>
          <w:i/>
          <w:iCs/>
          <w:sz w:val="20"/>
          <w:szCs w:val="20"/>
        </w:rPr>
        <w:t>Azanza</w:t>
      </w:r>
      <w:r w:rsidR="00143F1B" w:rsidRPr="006A21A3">
        <w:rPr>
          <w:rFonts w:ascii="Arial" w:hAnsi="Arial" w:cs="Arial"/>
          <w:i/>
          <w:iCs/>
          <w:sz w:val="20"/>
          <w:szCs w:val="20"/>
        </w:rPr>
        <w:t xml:space="preserve"> </w:t>
      </w:r>
      <w:proofErr w:type="spellStart"/>
      <w:r w:rsidR="00143F1B" w:rsidRPr="006A21A3">
        <w:rPr>
          <w:rFonts w:ascii="Arial" w:hAnsi="Arial" w:cs="Arial"/>
          <w:i/>
          <w:iCs/>
          <w:sz w:val="20"/>
          <w:szCs w:val="20"/>
        </w:rPr>
        <w:t>garckeana</w:t>
      </w:r>
      <w:proofErr w:type="spellEnd"/>
      <w:r w:rsidR="00143F1B" w:rsidRPr="00003BBC">
        <w:rPr>
          <w:rFonts w:ascii="Arial" w:hAnsi="Arial" w:cs="Arial"/>
          <w:sz w:val="20"/>
          <w:szCs w:val="20"/>
        </w:rPr>
        <w:t xml:space="preserve"> on oxidative stress and lipid </w:t>
      </w:r>
      <w:r w:rsidR="0011535D" w:rsidRPr="00003BBC">
        <w:rPr>
          <w:rFonts w:ascii="Arial" w:hAnsi="Arial" w:cs="Arial"/>
          <w:sz w:val="20"/>
          <w:szCs w:val="20"/>
        </w:rPr>
        <w:t>profiles of cadmium chloride intoxicated female Wistar rats.</w:t>
      </w:r>
    </w:p>
    <w:p w14:paraId="1949C068" w14:textId="77777777" w:rsidR="00E12D44" w:rsidRPr="00003BBC" w:rsidRDefault="00E12D44" w:rsidP="00E12D44">
      <w:pPr>
        <w:spacing w:line="480" w:lineRule="auto"/>
        <w:jc w:val="both"/>
        <w:rPr>
          <w:rFonts w:ascii="Arial" w:hAnsi="Arial" w:cs="Arial"/>
          <w:sz w:val="20"/>
          <w:szCs w:val="20"/>
        </w:rPr>
      </w:pPr>
    </w:p>
    <w:p w14:paraId="3D670F8D" w14:textId="77777777" w:rsidR="00AF59B0" w:rsidRPr="00DC546A" w:rsidRDefault="000738FF" w:rsidP="00AF59B0">
      <w:pPr>
        <w:spacing w:before="100" w:beforeAutospacing="1" w:after="100" w:afterAutospacing="1" w:line="480" w:lineRule="auto"/>
        <w:jc w:val="both"/>
        <w:rPr>
          <w:rFonts w:ascii="Arial" w:hAnsi="Arial" w:cs="Arial"/>
          <w:b/>
        </w:rPr>
      </w:pPr>
      <w:r w:rsidRPr="00DC546A">
        <w:rPr>
          <w:rFonts w:ascii="Arial" w:hAnsi="Arial" w:cs="Arial"/>
          <w:b/>
        </w:rPr>
        <w:t>2. METHODS</w:t>
      </w:r>
    </w:p>
    <w:p w14:paraId="35CC6FC9" w14:textId="77777777" w:rsidR="004347C0" w:rsidRPr="00DC546A" w:rsidRDefault="006F4041" w:rsidP="004347C0">
      <w:pPr>
        <w:pStyle w:val="Heading2"/>
        <w:rPr>
          <w:rFonts w:ascii="Arial" w:hAnsi="Arial" w:cs="Arial"/>
          <w:sz w:val="22"/>
          <w:szCs w:val="22"/>
        </w:rPr>
      </w:pPr>
      <w:bookmarkStart w:id="2" w:name="_Toc180501670"/>
      <w:r w:rsidRPr="00DC546A">
        <w:rPr>
          <w:rFonts w:ascii="Arial" w:hAnsi="Arial" w:cs="Arial"/>
          <w:sz w:val="22"/>
          <w:szCs w:val="22"/>
        </w:rPr>
        <w:t>2.1</w:t>
      </w:r>
      <w:r w:rsidR="004347C0" w:rsidRPr="00DC546A">
        <w:rPr>
          <w:rFonts w:ascii="Arial" w:hAnsi="Arial" w:cs="Arial"/>
          <w:sz w:val="22"/>
          <w:szCs w:val="22"/>
        </w:rPr>
        <w:t xml:space="preserve"> Research Design</w:t>
      </w:r>
      <w:bookmarkEnd w:id="2"/>
    </w:p>
    <w:p w14:paraId="7EE94A82" w14:textId="77777777" w:rsidR="004347C0"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lastRenderedPageBreak/>
        <w:t xml:space="preserve">The present study was a laboratory based experimental study using Wistar rat models. The work was carried out in the department of Human Physiology, Faculty of Basic Medical Sciences, University of Port Harcourt. </w:t>
      </w:r>
    </w:p>
    <w:p w14:paraId="56DC4AEC" w14:textId="77777777" w:rsidR="004347C0" w:rsidRPr="00DC546A" w:rsidRDefault="006F4041" w:rsidP="004347C0">
      <w:pPr>
        <w:pStyle w:val="Heading2"/>
        <w:rPr>
          <w:rFonts w:ascii="Arial" w:hAnsi="Arial" w:cs="Arial"/>
          <w:sz w:val="22"/>
          <w:szCs w:val="22"/>
        </w:rPr>
      </w:pPr>
      <w:bookmarkStart w:id="3" w:name="_Toc180501671"/>
      <w:r w:rsidRPr="00DC546A">
        <w:rPr>
          <w:rFonts w:ascii="Arial" w:hAnsi="Arial" w:cs="Arial"/>
          <w:sz w:val="22"/>
          <w:szCs w:val="22"/>
        </w:rPr>
        <w:t>2</w:t>
      </w:r>
      <w:r w:rsidR="004347C0" w:rsidRPr="00DC546A">
        <w:rPr>
          <w:rFonts w:ascii="Arial" w:hAnsi="Arial" w:cs="Arial"/>
          <w:sz w:val="22"/>
          <w:szCs w:val="22"/>
        </w:rPr>
        <w:t xml:space="preserve">.2. Acquisition and Preparation of </w:t>
      </w:r>
      <w:proofErr w:type="gramStart"/>
      <w:r w:rsidR="004347C0" w:rsidRPr="00DC546A">
        <w:rPr>
          <w:rFonts w:ascii="Arial" w:hAnsi="Arial" w:cs="Arial"/>
          <w:i/>
          <w:sz w:val="22"/>
          <w:szCs w:val="22"/>
        </w:rPr>
        <w:t xml:space="preserve">Azanza  </w:t>
      </w:r>
      <w:proofErr w:type="spellStart"/>
      <w:r w:rsidR="004347C0" w:rsidRPr="00DC546A">
        <w:rPr>
          <w:rFonts w:ascii="Arial" w:hAnsi="Arial" w:cs="Arial"/>
          <w:i/>
          <w:sz w:val="22"/>
          <w:szCs w:val="22"/>
        </w:rPr>
        <w:t>garckeana</w:t>
      </w:r>
      <w:proofErr w:type="spellEnd"/>
      <w:proofErr w:type="gramEnd"/>
      <w:r w:rsidR="004347C0" w:rsidRPr="00DC546A">
        <w:rPr>
          <w:rFonts w:ascii="Arial" w:hAnsi="Arial" w:cs="Arial"/>
          <w:sz w:val="22"/>
          <w:szCs w:val="22"/>
        </w:rPr>
        <w:t xml:space="preserve"> Fruit Pulp</w:t>
      </w:r>
      <w:bookmarkEnd w:id="3"/>
      <w:r w:rsidR="004347C0" w:rsidRPr="00DC546A">
        <w:rPr>
          <w:rFonts w:ascii="Arial" w:hAnsi="Arial" w:cs="Arial"/>
          <w:sz w:val="22"/>
          <w:szCs w:val="22"/>
        </w:rPr>
        <w:t xml:space="preserve"> </w:t>
      </w:r>
    </w:p>
    <w:p w14:paraId="5C331693" w14:textId="77777777" w:rsidR="004347C0" w:rsidRPr="00003BBC" w:rsidRDefault="004347C0" w:rsidP="004347C0">
      <w:pPr>
        <w:spacing w:line="480" w:lineRule="auto"/>
        <w:jc w:val="both"/>
        <w:rPr>
          <w:rFonts w:ascii="Arial" w:hAnsi="Arial" w:cs="Arial"/>
          <w:iCs/>
          <w:sz w:val="20"/>
          <w:szCs w:val="20"/>
        </w:rPr>
      </w:pPr>
      <w:r w:rsidRPr="00003BBC">
        <w:rPr>
          <w:rFonts w:ascii="Arial" w:hAnsi="Arial" w:cs="Arial"/>
          <w:iCs/>
          <w:sz w:val="20"/>
          <w:szCs w:val="20"/>
        </w:rPr>
        <w:t xml:space="preserve">The Town, Tula, in the </w:t>
      </w:r>
      <w:proofErr w:type="spellStart"/>
      <w:r w:rsidRPr="00003BBC">
        <w:rPr>
          <w:rFonts w:ascii="Arial" w:hAnsi="Arial" w:cs="Arial"/>
          <w:iCs/>
          <w:sz w:val="20"/>
          <w:szCs w:val="20"/>
        </w:rPr>
        <w:t>Kaltungo</w:t>
      </w:r>
      <w:proofErr w:type="spellEnd"/>
      <w:r w:rsidRPr="00003BBC">
        <w:rPr>
          <w:rFonts w:ascii="Arial" w:hAnsi="Arial" w:cs="Arial"/>
          <w:iCs/>
          <w:sz w:val="20"/>
          <w:szCs w:val="20"/>
        </w:rPr>
        <w:t xml:space="preserve"> Local Government Area of Gombe State is known for its abundance of </w:t>
      </w:r>
      <w:proofErr w:type="gramStart"/>
      <w:r w:rsidRPr="00003BBC">
        <w:rPr>
          <w:rFonts w:ascii="Arial" w:hAnsi="Arial" w:cs="Arial"/>
          <w:i/>
          <w:iCs/>
          <w:sz w:val="20"/>
          <w:szCs w:val="20"/>
        </w:rPr>
        <w:t xml:space="preserve">Azanza  </w:t>
      </w:r>
      <w:proofErr w:type="spellStart"/>
      <w:r w:rsidRPr="00003BBC">
        <w:rPr>
          <w:rFonts w:ascii="Arial" w:hAnsi="Arial" w:cs="Arial"/>
          <w:i/>
          <w:iCs/>
          <w:sz w:val="20"/>
          <w:szCs w:val="20"/>
        </w:rPr>
        <w:t>garckeana</w:t>
      </w:r>
      <w:proofErr w:type="spellEnd"/>
      <w:proofErr w:type="gramEnd"/>
      <w:r w:rsidRPr="00003BBC">
        <w:rPr>
          <w:rFonts w:ascii="Arial" w:hAnsi="Arial" w:cs="Arial"/>
          <w:iCs/>
          <w:sz w:val="20"/>
          <w:szCs w:val="20"/>
        </w:rPr>
        <w:t xml:space="preserve"> fruit; the plant for the study was procured from same location. Upon arrival, a Plant taxonomist, Dr. </w:t>
      </w:r>
      <w:proofErr w:type="spellStart"/>
      <w:r w:rsidRPr="00003BBC">
        <w:rPr>
          <w:rFonts w:ascii="Arial" w:hAnsi="Arial" w:cs="Arial"/>
          <w:iCs/>
          <w:sz w:val="20"/>
          <w:szCs w:val="20"/>
        </w:rPr>
        <w:t>Ekeke</w:t>
      </w:r>
      <w:proofErr w:type="spellEnd"/>
      <w:r w:rsidRPr="00003BBC">
        <w:rPr>
          <w:rFonts w:ascii="Arial" w:hAnsi="Arial" w:cs="Arial"/>
          <w:iCs/>
          <w:sz w:val="20"/>
          <w:szCs w:val="20"/>
        </w:rPr>
        <w:t xml:space="preserve"> </w:t>
      </w:r>
      <w:proofErr w:type="spellStart"/>
      <w:r w:rsidRPr="00003BBC">
        <w:rPr>
          <w:rFonts w:ascii="Arial" w:hAnsi="Arial" w:cs="Arial"/>
          <w:iCs/>
          <w:sz w:val="20"/>
          <w:szCs w:val="20"/>
        </w:rPr>
        <w:t>Chemezie</w:t>
      </w:r>
      <w:proofErr w:type="spellEnd"/>
      <w:r w:rsidRPr="00003BBC">
        <w:rPr>
          <w:rFonts w:ascii="Arial" w:hAnsi="Arial" w:cs="Arial"/>
          <w:iCs/>
          <w:sz w:val="20"/>
          <w:szCs w:val="20"/>
        </w:rPr>
        <w:t xml:space="preserve"> of the University of Port Harcourt's Herbarium, identified and verified the plant. Samples for voucher number was deposited and the number, UPH/P/414 was obtained. After the fruit pulps and seeds were separated, they were allowed to air dry at room temperature (37</w:t>
      </w:r>
      <w:r w:rsidRPr="00003BBC">
        <w:rPr>
          <w:rFonts w:ascii="Arial" w:hAnsi="Arial" w:cs="Arial"/>
          <w:iCs/>
          <w:sz w:val="20"/>
          <w:szCs w:val="20"/>
          <w:vertAlign w:val="superscript"/>
        </w:rPr>
        <w:t>O</w:t>
      </w:r>
      <w:r w:rsidRPr="00003BBC">
        <w:rPr>
          <w:rFonts w:ascii="Arial" w:hAnsi="Arial" w:cs="Arial"/>
          <w:iCs/>
          <w:sz w:val="20"/>
          <w:szCs w:val="20"/>
        </w:rPr>
        <w:t>C). A grinding machine was then used to pulverize the pulp. To create a homogenous mixture, the ground fruit pulp was immersed in a 70:30 v/v ratio of ethanol to water, and the mixture was periodically stirred. In a rotary evaporator set at 60 degrees Celsius, the mixture was filtered and concentrated. Before being used, the extract was chilled to 4</w:t>
      </w:r>
      <w:r w:rsidRPr="00003BBC">
        <w:rPr>
          <w:rFonts w:ascii="Arial" w:hAnsi="Arial" w:cs="Arial"/>
          <w:iCs/>
          <w:sz w:val="20"/>
          <w:szCs w:val="20"/>
          <w:vertAlign w:val="superscript"/>
        </w:rPr>
        <w:t>o</w:t>
      </w:r>
      <w:r w:rsidRPr="00003BBC">
        <w:rPr>
          <w:rFonts w:ascii="Arial" w:hAnsi="Arial" w:cs="Arial"/>
          <w:iCs/>
          <w:sz w:val="20"/>
          <w:szCs w:val="20"/>
        </w:rPr>
        <w:t xml:space="preserve">C (Ahmed </w:t>
      </w:r>
      <w:r w:rsidRPr="00003BBC">
        <w:rPr>
          <w:rFonts w:ascii="Arial" w:hAnsi="Arial" w:cs="Arial"/>
          <w:i/>
          <w:iCs/>
          <w:sz w:val="20"/>
          <w:szCs w:val="20"/>
        </w:rPr>
        <w:t>et al.,</w:t>
      </w:r>
      <w:r w:rsidRPr="00003BBC">
        <w:rPr>
          <w:rFonts w:ascii="Arial" w:hAnsi="Arial" w:cs="Arial"/>
          <w:iCs/>
          <w:sz w:val="20"/>
          <w:szCs w:val="20"/>
        </w:rPr>
        <w:t xml:space="preserve"> 2016).</w:t>
      </w:r>
    </w:p>
    <w:p w14:paraId="2EF5F340" w14:textId="77777777" w:rsidR="004347C0" w:rsidRPr="00DC546A" w:rsidRDefault="006F4041" w:rsidP="004347C0">
      <w:pPr>
        <w:pStyle w:val="Heading2"/>
        <w:rPr>
          <w:rFonts w:ascii="Arial" w:hAnsi="Arial" w:cs="Arial"/>
          <w:sz w:val="22"/>
          <w:szCs w:val="22"/>
        </w:rPr>
      </w:pPr>
      <w:bookmarkStart w:id="4" w:name="_Toc180501672"/>
      <w:r w:rsidRPr="00DC546A">
        <w:rPr>
          <w:rFonts w:ascii="Arial" w:hAnsi="Arial" w:cs="Arial"/>
          <w:sz w:val="22"/>
          <w:szCs w:val="22"/>
        </w:rPr>
        <w:t>2</w:t>
      </w:r>
      <w:r w:rsidR="004347C0" w:rsidRPr="00DC546A">
        <w:rPr>
          <w:rFonts w:ascii="Arial" w:hAnsi="Arial" w:cs="Arial"/>
          <w:sz w:val="22"/>
          <w:szCs w:val="22"/>
        </w:rPr>
        <w:t>.3. Procurement of Animals and Animal Handling</w:t>
      </w:r>
      <w:bookmarkEnd w:id="4"/>
    </w:p>
    <w:p w14:paraId="2C819CAB" w14:textId="27DFB8A2" w:rsidR="004347C0" w:rsidRPr="00003BBC" w:rsidRDefault="00DC546A" w:rsidP="004347C0">
      <w:pPr>
        <w:spacing w:line="480" w:lineRule="auto"/>
        <w:jc w:val="both"/>
        <w:rPr>
          <w:rFonts w:ascii="Arial" w:hAnsi="Arial" w:cs="Arial"/>
          <w:sz w:val="20"/>
          <w:szCs w:val="20"/>
        </w:rPr>
      </w:pPr>
      <w:r>
        <w:rPr>
          <w:rFonts w:ascii="Arial" w:hAnsi="Arial" w:cs="Arial"/>
          <w:sz w:val="20"/>
          <w:szCs w:val="20"/>
        </w:rPr>
        <w:t xml:space="preserve">A total </w:t>
      </w:r>
      <w:proofErr w:type="gramStart"/>
      <w:r>
        <w:rPr>
          <w:rFonts w:ascii="Arial" w:hAnsi="Arial" w:cs="Arial"/>
          <w:sz w:val="20"/>
          <w:szCs w:val="20"/>
        </w:rPr>
        <w:t xml:space="preserve">of  </w:t>
      </w:r>
      <w:r w:rsidRPr="006A21A3">
        <w:rPr>
          <w:rFonts w:ascii="Arial" w:hAnsi="Arial" w:cs="Arial"/>
          <w:sz w:val="20"/>
          <w:szCs w:val="20"/>
          <w:highlight w:val="yellow"/>
        </w:rPr>
        <w:t>3</w:t>
      </w:r>
      <w:r w:rsidR="00B938E3" w:rsidRPr="006A21A3">
        <w:rPr>
          <w:rFonts w:ascii="Arial" w:hAnsi="Arial" w:cs="Arial"/>
          <w:sz w:val="20"/>
          <w:szCs w:val="20"/>
          <w:highlight w:val="yellow"/>
        </w:rPr>
        <w:t>0</w:t>
      </w:r>
      <w:proofErr w:type="gramEnd"/>
      <w:r w:rsidR="006F4041" w:rsidRPr="00003BBC">
        <w:rPr>
          <w:rFonts w:ascii="Arial" w:hAnsi="Arial" w:cs="Arial"/>
          <w:sz w:val="20"/>
          <w:szCs w:val="20"/>
        </w:rPr>
        <w:t xml:space="preserve"> female </w:t>
      </w:r>
      <w:proofErr w:type="spellStart"/>
      <w:r w:rsidR="006F4041" w:rsidRPr="00003BBC">
        <w:rPr>
          <w:rFonts w:ascii="Arial" w:hAnsi="Arial" w:cs="Arial"/>
          <w:sz w:val="20"/>
          <w:szCs w:val="20"/>
        </w:rPr>
        <w:t>wistar</w:t>
      </w:r>
      <w:proofErr w:type="spellEnd"/>
      <w:r w:rsidR="006F4041" w:rsidRPr="00003BBC">
        <w:rPr>
          <w:rFonts w:ascii="Arial" w:hAnsi="Arial" w:cs="Arial"/>
          <w:sz w:val="20"/>
          <w:szCs w:val="20"/>
        </w:rPr>
        <w:t xml:space="preserve"> rats</w:t>
      </w:r>
      <w:r w:rsidR="004347C0" w:rsidRPr="00003BBC">
        <w:rPr>
          <w:rFonts w:ascii="Arial" w:hAnsi="Arial" w:cs="Arial"/>
          <w:sz w:val="20"/>
          <w:szCs w:val="20"/>
        </w:rPr>
        <w:t xml:space="preserve"> were procured, allowed access to feed and water </w:t>
      </w:r>
      <w:r w:rsidR="004347C0" w:rsidRPr="00003BBC">
        <w:rPr>
          <w:rFonts w:ascii="Arial" w:hAnsi="Arial" w:cs="Arial"/>
          <w:i/>
          <w:iCs/>
          <w:sz w:val="20"/>
          <w:szCs w:val="20"/>
        </w:rPr>
        <w:t xml:space="preserve">ad libitum </w:t>
      </w:r>
      <w:r w:rsidR="004347C0" w:rsidRPr="00003BBC">
        <w:rPr>
          <w:rFonts w:ascii="Arial" w:hAnsi="Arial" w:cs="Arial"/>
          <w:sz w:val="20"/>
          <w:szCs w:val="20"/>
        </w:rPr>
        <w:t xml:space="preserve">and allowed to acclimatize for 7 days. Animals were grouped according to their experimental categories and weights. </w:t>
      </w:r>
    </w:p>
    <w:p w14:paraId="03640B5D" w14:textId="77777777" w:rsidR="004347C0"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The study was carried out according to the guidelines for the care and use of laboratory animals (US NRC, 2019). All precautions were taken to manage the safety and health risks to handlers according to the Animal Handling Safety and Health Procedures (UWA S &amp; H, 2021).</w:t>
      </w:r>
    </w:p>
    <w:p w14:paraId="3014ADF3" w14:textId="77777777" w:rsidR="004347C0" w:rsidRPr="0016590C" w:rsidRDefault="006F4041" w:rsidP="004347C0">
      <w:pPr>
        <w:spacing w:line="480" w:lineRule="auto"/>
        <w:jc w:val="both"/>
        <w:rPr>
          <w:rFonts w:ascii="Arial" w:hAnsi="Arial" w:cs="Arial"/>
          <w:b/>
        </w:rPr>
      </w:pPr>
      <w:r w:rsidRPr="0016590C">
        <w:rPr>
          <w:rFonts w:ascii="Arial" w:hAnsi="Arial" w:cs="Arial"/>
          <w:b/>
        </w:rPr>
        <w:t xml:space="preserve">2.4. </w:t>
      </w:r>
      <w:r w:rsidR="004347C0" w:rsidRPr="0016590C">
        <w:rPr>
          <w:rFonts w:ascii="Arial" w:hAnsi="Arial" w:cs="Arial"/>
          <w:b/>
        </w:rPr>
        <w:t>Study on Oxidative stress Biomarkers</w:t>
      </w:r>
      <w:r w:rsidR="0016590C" w:rsidRPr="0016590C">
        <w:rPr>
          <w:rFonts w:ascii="Arial" w:hAnsi="Arial" w:cs="Arial"/>
          <w:b/>
        </w:rPr>
        <w:t xml:space="preserve"> and Lipid Profile</w:t>
      </w:r>
    </w:p>
    <w:p w14:paraId="246221D7" w14:textId="77777777" w:rsidR="004347C0" w:rsidRPr="00003BBC" w:rsidRDefault="004347C0" w:rsidP="004347C0">
      <w:pPr>
        <w:tabs>
          <w:tab w:val="left" w:pos="6663"/>
        </w:tabs>
        <w:spacing w:line="480" w:lineRule="auto"/>
        <w:jc w:val="both"/>
        <w:rPr>
          <w:rFonts w:ascii="Arial" w:hAnsi="Arial" w:cs="Arial"/>
          <w:b/>
          <w:sz w:val="20"/>
          <w:szCs w:val="20"/>
        </w:rPr>
      </w:pPr>
      <w:r w:rsidRPr="00003BBC">
        <w:rPr>
          <w:rFonts w:ascii="Arial" w:hAnsi="Arial" w:cs="Arial"/>
          <w:b/>
          <w:sz w:val="20"/>
          <w:szCs w:val="20"/>
        </w:rPr>
        <w:t>Procedures</w:t>
      </w:r>
    </w:p>
    <w:p w14:paraId="63B8F16C" w14:textId="77777777" w:rsidR="004347C0" w:rsidRPr="00003BBC" w:rsidRDefault="004347C0" w:rsidP="004347C0">
      <w:pPr>
        <w:tabs>
          <w:tab w:val="left" w:pos="6663"/>
        </w:tabs>
        <w:spacing w:line="480" w:lineRule="auto"/>
        <w:ind w:left="360"/>
        <w:jc w:val="both"/>
        <w:rPr>
          <w:rFonts w:ascii="Arial" w:hAnsi="Arial" w:cs="Arial"/>
          <w:sz w:val="20"/>
          <w:szCs w:val="20"/>
        </w:rPr>
      </w:pPr>
      <w:r w:rsidRPr="00003BBC">
        <w:rPr>
          <w:rFonts w:ascii="Arial" w:hAnsi="Arial" w:cs="Arial"/>
          <w:sz w:val="20"/>
          <w:szCs w:val="20"/>
        </w:rPr>
        <w:t>Total of six (6) groups of</w:t>
      </w:r>
      <w:r w:rsidR="00255D6A" w:rsidRPr="00003BBC">
        <w:rPr>
          <w:rFonts w:ascii="Arial" w:hAnsi="Arial" w:cs="Arial"/>
          <w:sz w:val="20"/>
          <w:szCs w:val="20"/>
        </w:rPr>
        <w:t xml:space="preserve"> </w:t>
      </w:r>
      <w:proofErr w:type="gramStart"/>
      <w:r w:rsidR="00255D6A" w:rsidRPr="00003BBC">
        <w:rPr>
          <w:rFonts w:ascii="Arial" w:hAnsi="Arial" w:cs="Arial"/>
          <w:sz w:val="20"/>
          <w:szCs w:val="20"/>
        </w:rPr>
        <w:t>five(</w:t>
      </w:r>
      <w:proofErr w:type="gramEnd"/>
      <w:r w:rsidR="00255D6A" w:rsidRPr="00003BBC">
        <w:rPr>
          <w:rFonts w:ascii="Arial" w:hAnsi="Arial" w:cs="Arial"/>
          <w:sz w:val="20"/>
          <w:szCs w:val="20"/>
        </w:rPr>
        <w:t>5</w:t>
      </w:r>
      <w:r w:rsidRPr="00003BBC">
        <w:rPr>
          <w:rFonts w:ascii="Arial" w:hAnsi="Arial" w:cs="Arial"/>
          <w:sz w:val="20"/>
          <w:szCs w:val="20"/>
        </w:rPr>
        <w:t>) rats each weighing about 200g was used for this study:</w:t>
      </w:r>
    </w:p>
    <w:p w14:paraId="49129E8A" w14:textId="77777777" w:rsidR="004347C0" w:rsidRPr="00003BBC" w:rsidRDefault="004347C0" w:rsidP="004347C0">
      <w:pPr>
        <w:numPr>
          <w:ilvl w:val="0"/>
          <w:numId w:val="19"/>
        </w:numPr>
        <w:tabs>
          <w:tab w:val="left" w:pos="6663"/>
        </w:tabs>
        <w:spacing w:line="480" w:lineRule="auto"/>
        <w:jc w:val="both"/>
        <w:rPr>
          <w:rFonts w:ascii="Arial" w:hAnsi="Arial" w:cs="Arial"/>
          <w:sz w:val="20"/>
          <w:szCs w:val="20"/>
        </w:rPr>
      </w:pPr>
      <w:r w:rsidRPr="00003BBC">
        <w:rPr>
          <w:rFonts w:ascii="Arial" w:hAnsi="Arial" w:cs="Arial"/>
          <w:sz w:val="20"/>
          <w:szCs w:val="20"/>
        </w:rPr>
        <w:t xml:space="preserve">Group 1: Control </w:t>
      </w:r>
    </w:p>
    <w:p w14:paraId="6A58F9F5" w14:textId="77777777" w:rsidR="004347C0" w:rsidRPr="00003BBC" w:rsidRDefault="004347C0" w:rsidP="004347C0">
      <w:pPr>
        <w:numPr>
          <w:ilvl w:val="0"/>
          <w:numId w:val="19"/>
        </w:numPr>
        <w:tabs>
          <w:tab w:val="left" w:pos="6663"/>
        </w:tabs>
        <w:spacing w:line="480" w:lineRule="auto"/>
        <w:jc w:val="both"/>
        <w:rPr>
          <w:rFonts w:ascii="Arial" w:hAnsi="Arial" w:cs="Arial"/>
          <w:sz w:val="20"/>
          <w:szCs w:val="20"/>
        </w:rPr>
      </w:pPr>
      <w:r w:rsidRPr="00003BBC">
        <w:rPr>
          <w:rFonts w:ascii="Arial" w:hAnsi="Arial" w:cs="Arial"/>
          <w:sz w:val="20"/>
          <w:szCs w:val="20"/>
        </w:rPr>
        <w:t>Group 2: CdCl</w:t>
      </w:r>
      <w:r w:rsidRPr="00003BBC">
        <w:rPr>
          <w:rFonts w:ascii="Arial" w:hAnsi="Arial" w:cs="Arial"/>
          <w:sz w:val="20"/>
          <w:szCs w:val="20"/>
          <w:vertAlign w:val="subscript"/>
        </w:rPr>
        <w:t xml:space="preserve">2 </w:t>
      </w:r>
      <w:r w:rsidRPr="00003BBC">
        <w:rPr>
          <w:rFonts w:ascii="Arial" w:hAnsi="Arial" w:cs="Arial"/>
          <w:sz w:val="20"/>
          <w:szCs w:val="20"/>
        </w:rPr>
        <w:t>only</w:t>
      </w:r>
    </w:p>
    <w:p w14:paraId="727A266F" w14:textId="77777777" w:rsidR="0016590C" w:rsidRPr="0016590C" w:rsidRDefault="0016590C" w:rsidP="0016590C">
      <w:pPr>
        <w:numPr>
          <w:ilvl w:val="0"/>
          <w:numId w:val="19"/>
        </w:numPr>
        <w:tabs>
          <w:tab w:val="left" w:pos="6663"/>
        </w:tabs>
        <w:spacing w:line="480" w:lineRule="auto"/>
        <w:jc w:val="both"/>
        <w:rPr>
          <w:rFonts w:ascii="Arial" w:hAnsi="Arial" w:cs="Arial"/>
          <w:sz w:val="20"/>
          <w:szCs w:val="20"/>
        </w:rPr>
      </w:pPr>
      <w:r w:rsidRPr="00003BBC">
        <w:rPr>
          <w:rFonts w:ascii="Arial" w:hAnsi="Arial" w:cs="Arial"/>
          <w:sz w:val="20"/>
          <w:szCs w:val="20"/>
        </w:rPr>
        <w:lastRenderedPageBreak/>
        <w:t>Group 3</w:t>
      </w:r>
      <w:r>
        <w:rPr>
          <w:rFonts w:ascii="Arial" w:hAnsi="Arial" w:cs="Arial"/>
          <w:sz w:val="20"/>
          <w:szCs w:val="20"/>
        </w:rPr>
        <w:t xml:space="preserve"> A</w:t>
      </w:r>
      <w:r w:rsidRPr="00003BBC">
        <w:rPr>
          <w:rFonts w:ascii="Arial" w:hAnsi="Arial" w:cs="Arial"/>
          <w:sz w:val="20"/>
          <w:szCs w:val="20"/>
        </w:rPr>
        <w:t>: CdCl</w:t>
      </w:r>
      <w:r w:rsidRPr="00003BBC">
        <w:rPr>
          <w:rFonts w:ascii="Arial" w:hAnsi="Arial" w:cs="Arial"/>
          <w:sz w:val="20"/>
          <w:szCs w:val="20"/>
          <w:vertAlign w:val="subscript"/>
        </w:rPr>
        <w:t xml:space="preserve">2 </w:t>
      </w:r>
      <w:r w:rsidRPr="00003BBC">
        <w:rPr>
          <w:rFonts w:ascii="Arial" w:hAnsi="Arial" w:cs="Arial"/>
          <w:sz w:val="20"/>
          <w:szCs w:val="20"/>
        </w:rPr>
        <w:t xml:space="preserve"> + 100mg/kg Simvastatin</w:t>
      </w:r>
      <w:r>
        <w:rPr>
          <w:rFonts w:ascii="Arial" w:hAnsi="Arial" w:cs="Arial"/>
          <w:sz w:val="20"/>
          <w:szCs w:val="20"/>
        </w:rPr>
        <w:t xml:space="preserve"> (hypolipidemic) </w:t>
      </w:r>
    </w:p>
    <w:p w14:paraId="532168E2" w14:textId="77777777" w:rsidR="0016590C" w:rsidRDefault="004347C0" w:rsidP="0016590C">
      <w:pPr>
        <w:numPr>
          <w:ilvl w:val="0"/>
          <w:numId w:val="19"/>
        </w:numPr>
        <w:tabs>
          <w:tab w:val="left" w:pos="6663"/>
        </w:tabs>
        <w:spacing w:line="480" w:lineRule="auto"/>
        <w:jc w:val="both"/>
        <w:rPr>
          <w:rFonts w:ascii="Arial" w:hAnsi="Arial" w:cs="Arial"/>
          <w:sz w:val="20"/>
          <w:szCs w:val="20"/>
        </w:rPr>
      </w:pPr>
      <w:r w:rsidRPr="00003BBC">
        <w:rPr>
          <w:rFonts w:ascii="Arial" w:hAnsi="Arial" w:cs="Arial"/>
          <w:sz w:val="20"/>
          <w:szCs w:val="20"/>
        </w:rPr>
        <w:t>Group 3</w:t>
      </w:r>
      <w:r w:rsidR="0016590C">
        <w:rPr>
          <w:rFonts w:ascii="Arial" w:hAnsi="Arial" w:cs="Arial"/>
          <w:sz w:val="20"/>
          <w:szCs w:val="20"/>
        </w:rPr>
        <w:t>B</w:t>
      </w:r>
      <w:r w:rsidRPr="00003BBC">
        <w:rPr>
          <w:rFonts w:ascii="Arial" w:hAnsi="Arial" w:cs="Arial"/>
          <w:sz w:val="20"/>
          <w:szCs w:val="20"/>
        </w:rPr>
        <w:t>: CdCl</w:t>
      </w:r>
      <w:proofErr w:type="gramStart"/>
      <w:r w:rsidRPr="00003BBC">
        <w:rPr>
          <w:rFonts w:ascii="Arial" w:hAnsi="Arial" w:cs="Arial"/>
          <w:sz w:val="20"/>
          <w:szCs w:val="20"/>
          <w:vertAlign w:val="subscript"/>
        </w:rPr>
        <w:t xml:space="preserve">2 </w:t>
      </w:r>
      <w:r w:rsidRPr="00003BBC">
        <w:rPr>
          <w:rFonts w:ascii="Arial" w:hAnsi="Arial" w:cs="Arial"/>
          <w:sz w:val="20"/>
          <w:szCs w:val="20"/>
        </w:rPr>
        <w:t xml:space="preserve"> +</w:t>
      </w:r>
      <w:proofErr w:type="gramEnd"/>
      <w:r w:rsidRPr="00003BBC">
        <w:rPr>
          <w:rFonts w:ascii="Arial" w:hAnsi="Arial" w:cs="Arial"/>
          <w:sz w:val="20"/>
          <w:szCs w:val="20"/>
        </w:rPr>
        <w:t xml:space="preserve"> 100mg/kg Vit. E </w:t>
      </w:r>
      <w:r w:rsidR="0016590C">
        <w:rPr>
          <w:rFonts w:ascii="Arial" w:hAnsi="Arial" w:cs="Arial"/>
          <w:sz w:val="20"/>
          <w:szCs w:val="20"/>
        </w:rPr>
        <w:t xml:space="preserve"> (antioxidant )</w:t>
      </w:r>
    </w:p>
    <w:p w14:paraId="43C189FB" w14:textId="77777777" w:rsidR="004347C0" w:rsidRPr="00003BBC" w:rsidRDefault="004347C0" w:rsidP="004347C0">
      <w:pPr>
        <w:numPr>
          <w:ilvl w:val="0"/>
          <w:numId w:val="19"/>
        </w:numPr>
        <w:spacing w:line="480" w:lineRule="auto"/>
        <w:jc w:val="both"/>
        <w:rPr>
          <w:rFonts w:ascii="Arial" w:hAnsi="Arial" w:cs="Arial"/>
          <w:sz w:val="20"/>
          <w:szCs w:val="20"/>
        </w:rPr>
      </w:pPr>
      <w:r w:rsidRPr="00003BBC">
        <w:rPr>
          <w:rFonts w:ascii="Arial" w:hAnsi="Arial" w:cs="Arial"/>
          <w:sz w:val="20"/>
          <w:szCs w:val="20"/>
        </w:rPr>
        <w:t>Group 4: CdCl</w:t>
      </w:r>
      <w:r w:rsidRPr="00003BBC">
        <w:rPr>
          <w:rFonts w:ascii="Arial" w:hAnsi="Arial" w:cs="Arial"/>
          <w:sz w:val="20"/>
          <w:szCs w:val="20"/>
          <w:vertAlign w:val="subscript"/>
        </w:rPr>
        <w:t>2</w:t>
      </w:r>
      <w:r w:rsidRPr="00003BBC">
        <w:rPr>
          <w:rFonts w:ascii="Arial" w:hAnsi="Arial" w:cs="Arial"/>
          <w:sz w:val="20"/>
          <w:szCs w:val="20"/>
        </w:rPr>
        <w:t xml:space="preserve"> + 250mg  </w:t>
      </w:r>
      <w:r w:rsidRPr="00003BBC">
        <w:rPr>
          <w:rFonts w:ascii="Arial" w:hAnsi="Arial" w:cs="Arial"/>
          <w:i/>
          <w:iCs/>
          <w:sz w:val="20"/>
          <w:szCs w:val="20"/>
        </w:rPr>
        <w:t xml:space="preserve">Azanza  </w:t>
      </w:r>
      <w:proofErr w:type="spellStart"/>
      <w:r w:rsidRPr="00003BBC">
        <w:rPr>
          <w:rFonts w:ascii="Arial" w:hAnsi="Arial" w:cs="Arial"/>
          <w:i/>
          <w:iCs/>
          <w:sz w:val="20"/>
          <w:szCs w:val="20"/>
        </w:rPr>
        <w:t>garckeana</w:t>
      </w:r>
      <w:proofErr w:type="spellEnd"/>
      <w:r w:rsidRPr="00003BBC">
        <w:rPr>
          <w:rFonts w:ascii="Arial" w:hAnsi="Arial" w:cs="Arial"/>
          <w:i/>
          <w:iCs/>
          <w:sz w:val="20"/>
          <w:szCs w:val="20"/>
        </w:rPr>
        <w:t xml:space="preserve"> pulp extract</w:t>
      </w:r>
    </w:p>
    <w:p w14:paraId="72D740E4" w14:textId="77777777" w:rsidR="004347C0" w:rsidRPr="00003BBC" w:rsidRDefault="004347C0" w:rsidP="004347C0">
      <w:pPr>
        <w:numPr>
          <w:ilvl w:val="0"/>
          <w:numId w:val="19"/>
        </w:numPr>
        <w:spacing w:line="480" w:lineRule="auto"/>
        <w:jc w:val="both"/>
        <w:rPr>
          <w:rFonts w:ascii="Arial" w:hAnsi="Arial" w:cs="Arial"/>
          <w:sz w:val="20"/>
          <w:szCs w:val="20"/>
        </w:rPr>
      </w:pPr>
      <w:r w:rsidRPr="00003BBC">
        <w:rPr>
          <w:rFonts w:ascii="Arial" w:hAnsi="Arial" w:cs="Arial"/>
          <w:sz w:val="20"/>
          <w:szCs w:val="20"/>
        </w:rPr>
        <w:t>Group 5: CdCl</w:t>
      </w:r>
      <w:r w:rsidRPr="00003BBC">
        <w:rPr>
          <w:rFonts w:ascii="Arial" w:hAnsi="Arial" w:cs="Arial"/>
          <w:sz w:val="20"/>
          <w:szCs w:val="20"/>
          <w:vertAlign w:val="subscript"/>
        </w:rPr>
        <w:t>2</w:t>
      </w:r>
      <w:r w:rsidRPr="00003BBC">
        <w:rPr>
          <w:rFonts w:ascii="Arial" w:hAnsi="Arial" w:cs="Arial"/>
          <w:sz w:val="20"/>
          <w:szCs w:val="20"/>
        </w:rPr>
        <w:t xml:space="preserve"> + 500mg </w:t>
      </w:r>
      <w:r w:rsidRPr="00003BBC">
        <w:rPr>
          <w:rFonts w:ascii="Arial" w:hAnsi="Arial" w:cs="Arial"/>
          <w:i/>
          <w:iCs/>
          <w:sz w:val="20"/>
          <w:szCs w:val="20"/>
        </w:rPr>
        <w:t xml:space="preserve">Azanza  </w:t>
      </w:r>
      <w:proofErr w:type="spellStart"/>
      <w:r w:rsidRPr="00003BBC">
        <w:rPr>
          <w:rFonts w:ascii="Arial" w:hAnsi="Arial" w:cs="Arial"/>
          <w:i/>
          <w:iCs/>
          <w:sz w:val="20"/>
          <w:szCs w:val="20"/>
        </w:rPr>
        <w:t>garckeana</w:t>
      </w:r>
      <w:proofErr w:type="spellEnd"/>
      <w:r w:rsidRPr="00003BBC">
        <w:rPr>
          <w:rFonts w:ascii="Arial" w:hAnsi="Arial" w:cs="Arial"/>
          <w:iCs/>
          <w:sz w:val="20"/>
          <w:szCs w:val="20"/>
        </w:rPr>
        <w:t xml:space="preserve"> </w:t>
      </w:r>
      <w:r w:rsidRPr="00003BBC">
        <w:rPr>
          <w:rFonts w:ascii="Arial" w:hAnsi="Arial" w:cs="Arial"/>
          <w:i/>
          <w:iCs/>
          <w:sz w:val="20"/>
          <w:szCs w:val="20"/>
        </w:rPr>
        <w:t>pulp extract</w:t>
      </w:r>
    </w:p>
    <w:p w14:paraId="46E15B72" w14:textId="77777777" w:rsidR="004347C0" w:rsidRPr="00003BBC" w:rsidRDefault="004347C0" w:rsidP="004347C0">
      <w:pPr>
        <w:numPr>
          <w:ilvl w:val="0"/>
          <w:numId w:val="19"/>
        </w:numPr>
        <w:spacing w:line="480" w:lineRule="auto"/>
        <w:jc w:val="both"/>
        <w:rPr>
          <w:rFonts w:ascii="Arial" w:hAnsi="Arial" w:cs="Arial"/>
          <w:sz w:val="20"/>
          <w:szCs w:val="20"/>
        </w:rPr>
      </w:pPr>
      <w:r w:rsidRPr="00003BBC">
        <w:rPr>
          <w:rFonts w:ascii="Arial" w:hAnsi="Arial" w:cs="Arial"/>
          <w:sz w:val="20"/>
          <w:szCs w:val="20"/>
        </w:rPr>
        <w:t>Group 6: CdCl</w:t>
      </w:r>
      <w:r w:rsidRPr="00003BBC">
        <w:rPr>
          <w:rFonts w:ascii="Arial" w:hAnsi="Arial" w:cs="Arial"/>
          <w:sz w:val="20"/>
          <w:szCs w:val="20"/>
          <w:vertAlign w:val="subscript"/>
        </w:rPr>
        <w:t>2</w:t>
      </w:r>
      <w:r w:rsidRPr="00003BBC">
        <w:rPr>
          <w:rFonts w:ascii="Arial" w:hAnsi="Arial" w:cs="Arial"/>
          <w:sz w:val="20"/>
          <w:szCs w:val="20"/>
        </w:rPr>
        <w:t xml:space="preserve"> + 1000mg </w:t>
      </w:r>
      <w:r w:rsidRPr="00003BBC">
        <w:rPr>
          <w:rFonts w:ascii="Arial" w:hAnsi="Arial" w:cs="Arial"/>
          <w:i/>
          <w:iCs/>
          <w:sz w:val="20"/>
          <w:szCs w:val="20"/>
        </w:rPr>
        <w:t xml:space="preserve">Azanza  </w:t>
      </w:r>
      <w:proofErr w:type="spellStart"/>
      <w:r w:rsidRPr="00003BBC">
        <w:rPr>
          <w:rFonts w:ascii="Arial" w:hAnsi="Arial" w:cs="Arial"/>
          <w:i/>
          <w:iCs/>
          <w:sz w:val="20"/>
          <w:szCs w:val="20"/>
        </w:rPr>
        <w:t>garckeana</w:t>
      </w:r>
      <w:proofErr w:type="spellEnd"/>
      <w:r w:rsidRPr="00003BBC">
        <w:rPr>
          <w:rFonts w:ascii="Arial" w:hAnsi="Arial" w:cs="Arial"/>
          <w:i/>
          <w:iCs/>
          <w:sz w:val="20"/>
          <w:szCs w:val="20"/>
        </w:rPr>
        <w:t xml:space="preserve"> pulp extract</w:t>
      </w:r>
    </w:p>
    <w:p w14:paraId="4E7DFE8D" w14:textId="77777777" w:rsidR="004347C0"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was  administered</w:t>
      </w:r>
      <w:proofErr w:type="gramEnd"/>
      <w:r w:rsidRPr="00003BBC">
        <w:rPr>
          <w:rFonts w:ascii="Arial" w:hAnsi="Arial" w:cs="Arial"/>
          <w:sz w:val="20"/>
          <w:szCs w:val="20"/>
        </w:rPr>
        <w:t xml:space="preserve"> for 2 weeks and toxicity confirmed, prior to commencement of treatment with extract + CdCl</w:t>
      </w:r>
      <w:r w:rsidRPr="00003BBC">
        <w:rPr>
          <w:rFonts w:ascii="Arial" w:hAnsi="Arial" w:cs="Arial"/>
          <w:sz w:val="20"/>
          <w:szCs w:val="20"/>
          <w:vertAlign w:val="subscript"/>
        </w:rPr>
        <w:t>2</w:t>
      </w:r>
      <w:r w:rsidRPr="00003BBC">
        <w:rPr>
          <w:rFonts w:ascii="Arial" w:hAnsi="Arial" w:cs="Arial"/>
          <w:sz w:val="20"/>
          <w:szCs w:val="20"/>
        </w:rPr>
        <w:t xml:space="preserve"> for another 4weeks.</w:t>
      </w:r>
    </w:p>
    <w:p w14:paraId="529B54C4" w14:textId="77777777" w:rsidR="004347C0" w:rsidRPr="0016590C" w:rsidRDefault="006F4041" w:rsidP="004347C0">
      <w:pPr>
        <w:pStyle w:val="Heading2"/>
        <w:rPr>
          <w:rFonts w:ascii="Arial" w:hAnsi="Arial" w:cs="Arial"/>
          <w:sz w:val="22"/>
          <w:szCs w:val="20"/>
        </w:rPr>
      </w:pPr>
      <w:bookmarkStart w:id="5" w:name="_Toc180501674"/>
      <w:r w:rsidRPr="0016590C">
        <w:rPr>
          <w:rFonts w:ascii="Arial" w:hAnsi="Arial" w:cs="Arial"/>
          <w:sz w:val="22"/>
          <w:szCs w:val="20"/>
        </w:rPr>
        <w:t>2.</w:t>
      </w:r>
      <w:r w:rsidR="0016590C" w:rsidRPr="0016590C">
        <w:rPr>
          <w:rFonts w:ascii="Arial" w:hAnsi="Arial" w:cs="Arial"/>
          <w:sz w:val="22"/>
          <w:szCs w:val="20"/>
        </w:rPr>
        <w:t>5</w:t>
      </w:r>
      <w:r w:rsidRPr="0016590C">
        <w:rPr>
          <w:rFonts w:ascii="Arial" w:hAnsi="Arial" w:cs="Arial"/>
          <w:sz w:val="22"/>
          <w:szCs w:val="20"/>
        </w:rPr>
        <w:t xml:space="preserve">. </w:t>
      </w:r>
      <w:r w:rsidR="004347C0" w:rsidRPr="0016590C">
        <w:rPr>
          <w:rFonts w:ascii="Arial" w:hAnsi="Arial" w:cs="Arial"/>
          <w:sz w:val="22"/>
          <w:szCs w:val="20"/>
        </w:rPr>
        <w:t xml:space="preserve"> Blood Sample Collection</w:t>
      </w:r>
      <w:bookmarkEnd w:id="5"/>
    </w:p>
    <w:p w14:paraId="2C0FD279" w14:textId="3A450BD3" w:rsidR="004347C0"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 xml:space="preserve">At the end of six weeks of batch A, blood samples were obtained from the models after sedating them with ether (Okolo </w:t>
      </w:r>
      <w:r w:rsidRPr="00003BBC">
        <w:rPr>
          <w:rFonts w:ascii="Arial" w:hAnsi="Arial" w:cs="Arial"/>
          <w:i/>
          <w:iCs/>
          <w:sz w:val="20"/>
          <w:szCs w:val="20"/>
        </w:rPr>
        <w:t xml:space="preserve">et al., 2016). </w:t>
      </w:r>
      <w:r w:rsidRPr="00003BBC">
        <w:rPr>
          <w:rFonts w:ascii="Arial" w:hAnsi="Arial" w:cs="Arial"/>
          <w:iCs/>
          <w:sz w:val="20"/>
          <w:szCs w:val="20"/>
        </w:rPr>
        <w:t>Blood samples</w:t>
      </w:r>
      <w:r w:rsidRPr="00003BBC">
        <w:rPr>
          <w:rFonts w:ascii="Arial" w:hAnsi="Arial" w:cs="Arial"/>
          <w:i/>
          <w:iCs/>
          <w:sz w:val="20"/>
          <w:szCs w:val="20"/>
        </w:rPr>
        <w:t xml:space="preserve"> </w:t>
      </w:r>
      <w:r w:rsidRPr="00003BBC">
        <w:rPr>
          <w:rFonts w:ascii="Arial" w:hAnsi="Arial" w:cs="Arial"/>
          <w:sz w:val="20"/>
          <w:szCs w:val="20"/>
        </w:rPr>
        <w:t>will be taken by cardiac puncture in a plain bottle (without anticoagulant).</w:t>
      </w:r>
    </w:p>
    <w:p w14:paraId="760A3BAE" w14:textId="77777777" w:rsidR="004347C0" w:rsidRPr="0016590C" w:rsidRDefault="006F4041" w:rsidP="004347C0">
      <w:pPr>
        <w:spacing w:line="480" w:lineRule="auto"/>
        <w:jc w:val="both"/>
        <w:rPr>
          <w:rFonts w:ascii="Arial" w:hAnsi="Arial" w:cs="Arial"/>
          <w:b/>
          <w:szCs w:val="20"/>
        </w:rPr>
      </w:pPr>
      <w:r w:rsidRPr="0016590C">
        <w:rPr>
          <w:rFonts w:ascii="Arial" w:hAnsi="Arial" w:cs="Arial"/>
          <w:b/>
          <w:szCs w:val="20"/>
        </w:rPr>
        <w:t>2.</w:t>
      </w:r>
      <w:r w:rsidR="0016590C" w:rsidRPr="0016590C">
        <w:rPr>
          <w:rFonts w:ascii="Arial" w:hAnsi="Arial" w:cs="Arial"/>
          <w:b/>
          <w:szCs w:val="20"/>
        </w:rPr>
        <w:t>6</w:t>
      </w:r>
      <w:r w:rsidRPr="0016590C">
        <w:rPr>
          <w:rFonts w:ascii="Arial" w:hAnsi="Arial" w:cs="Arial"/>
          <w:b/>
          <w:szCs w:val="20"/>
        </w:rPr>
        <w:t xml:space="preserve">. </w:t>
      </w:r>
      <w:r w:rsidR="004347C0" w:rsidRPr="0016590C">
        <w:rPr>
          <w:rFonts w:ascii="Arial" w:hAnsi="Arial" w:cs="Arial"/>
          <w:b/>
          <w:szCs w:val="20"/>
        </w:rPr>
        <w:t>Lipid profile determination</w:t>
      </w:r>
    </w:p>
    <w:p w14:paraId="01A0663F" w14:textId="77777777" w:rsidR="00255D6A" w:rsidRPr="00003BBC" w:rsidRDefault="004347C0" w:rsidP="004347C0">
      <w:pPr>
        <w:spacing w:line="480" w:lineRule="auto"/>
        <w:jc w:val="both"/>
        <w:rPr>
          <w:rFonts w:ascii="Arial" w:hAnsi="Arial" w:cs="Arial"/>
          <w:sz w:val="20"/>
          <w:szCs w:val="20"/>
        </w:rPr>
      </w:pPr>
      <w:r w:rsidRPr="00003BBC">
        <w:rPr>
          <w:rFonts w:ascii="Arial" w:hAnsi="Arial" w:cs="Arial"/>
          <w:sz w:val="20"/>
          <w:szCs w:val="20"/>
        </w:rPr>
        <w:t>Measurement of lipid profile (Triglycerides, total cholesterol, high and low density lipoprotein serum levels). Serum concentrations of total cholesterol</w:t>
      </w:r>
      <w:r w:rsidR="00255D6A" w:rsidRPr="00003BBC">
        <w:rPr>
          <w:rFonts w:ascii="Arial" w:hAnsi="Arial" w:cs="Arial"/>
          <w:sz w:val="20"/>
          <w:szCs w:val="20"/>
        </w:rPr>
        <w:t xml:space="preserve">, triglycerides and HDL cholesterol were determined by spectrophotometric method using Agape diagnostic kits. </w:t>
      </w:r>
    </w:p>
    <w:p w14:paraId="017F1EE3" w14:textId="77777777" w:rsidR="00255D6A" w:rsidRPr="00003BBC" w:rsidRDefault="00255D6A" w:rsidP="004347C0">
      <w:pPr>
        <w:spacing w:line="480" w:lineRule="auto"/>
        <w:jc w:val="both"/>
        <w:rPr>
          <w:rFonts w:ascii="Arial" w:hAnsi="Arial" w:cs="Arial"/>
          <w:sz w:val="20"/>
          <w:szCs w:val="20"/>
        </w:rPr>
      </w:pPr>
      <w:r w:rsidRPr="00003BBC">
        <w:rPr>
          <w:rFonts w:ascii="Arial" w:hAnsi="Arial" w:cs="Arial"/>
          <w:sz w:val="20"/>
          <w:szCs w:val="20"/>
        </w:rPr>
        <w:t xml:space="preserve">Low density lipoproteins was calculated thus; LDL-chol. = Total cholesterol – (HDL Chol. + </w:t>
      </w:r>
      <w:proofErr w:type="spellStart"/>
      <w:r w:rsidRPr="00003BBC">
        <w:rPr>
          <w:rFonts w:ascii="Arial" w:hAnsi="Arial" w:cs="Arial"/>
          <w:sz w:val="20"/>
          <w:szCs w:val="20"/>
        </w:rPr>
        <w:t>Tryglycerides</w:t>
      </w:r>
      <w:proofErr w:type="spellEnd"/>
      <w:r w:rsidRPr="00003BBC">
        <w:rPr>
          <w:rFonts w:ascii="Arial" w:hAnsi="Arial" w:cs="Arial"/>
          <w:sz w:val="20"/>
          <w:szCs w:val="20"/>
        </w:rPr>
        <w:t>/5)</w:t>
      </w:r>
    </w:p>
    <w:p w14:paraId="04D08D16" w14:textId="77777777" w:rsidR="00255D6A" w:rsidRPr="0016590C" w:rsidRDefault="0016590C" w:rsidP="004347C0">
      <w:pPr>
        <w:spacing w:line="480" w:lineRule="auto"/>
        <w:jc w:val="both"/>
        <w:rPr>
          <w:rFonts w:ascii="Arial" w:hAnsi="Arial" w:cs="Arial"/>
          <w:b/>
          <w:szCs w:val="20"/>
        </w:rPr>
      </w:pPr>
      <w:r w:rsidRPr="0016590C">
        <w:rPr>
          <w:rFonts w:ascii="Arial" w:hAnsi="Arial" w:cs="Arial"/>
          <w:b/>
          <w:szCs w:val="20"/>
        </w:rPr>
        <w:t>2.7</w:t>
      </w:r>
      <w:r w:rsidR="006F4041" w:rsidRPr="0016590C">
        <w:rPr>
          <w:rFonts w:ascii="Arial" w:hAnsi="Arial" w:cs="Arial"/>
          <w:b/>
          <w:szCs w:val="20"/>
        </w:rPr>
        <w:t xml:space="preserve">. </w:t>
      </w:r>
      <w:r w:rsidR="00255D6A" w:rsidRPr="0016590C">
        <w:rPr>
          <w:rFonts w:ascii="Arial" w:hAnsi="Arial" w:cs="Arial"/>
          <w:b/>
          <w:szCs w:val="20"/>
        </w:rPr>
        <w:t xml:space="preserve">Antioxidant </w:t>
      </w:r>
      <w:r w:rsidR="006F4041" w:rsidRPr="0016590C">
        <w:rPr>
          <w:rFonts w:ascii="Arial" w:hAnsi="Arial" w:cs="Arial"/>
          <w:b/>
          <w:szCs w:val="20"/>
        </w:rPr>
        <w:t>Biomarker Determination</w:t>
      </w:r>
    </w:p>
    <w:p w14:paraId="4FC140D2" w14:textId="77777777" w:rsidR="00255D6A" w:rsidRPr="00003BBC" w:rsidRDefault="00255D6A" w:rsidP="004347C0">
      <w:pPr>
        <w:spacing w:line="480" w:lineRule="auto"/>
        <w:jc w:val="both"/>
        <w:rPr>
          <w:rFonts w:ascii="Arial" w:hAnsi="Arial" w:cs="Arial"/>
          <w:sz w:val="20"/>
          <w:szCs w:val="20"/>
        </w:rPr>
      </w:pPr>
      <w:r w:rsidRPr="00003BBC">
        <w:rPr>
          <w:rFonts w:ascii="Arial" w:hAnsi="Arial" w:cs="Arial"/>
          <w:sz w:val="20"/>
          <w:szCs w:val="20"/>
        </w:rPr>
        <w:t xml:space="preserve">The antioxidants biomarkers determined were; </w:t>
      </w:r>
    </w:p>
    <w:p w14:paraId="43E08FDA" w14:textId="77777777" w:rsidR="00255D6A" w:rsidRPr="00003BBC" w:rsidRDefault="00255D6A" w:rsidP="004347C0">
      <w:pPr>
        <w:spacing w:line="480" w:lineRule="auto"/>
        <w:jc w:val="both"/>
        <w:rPr>
          <w:rFonts w:ascii="Arial" w:hAnsi="Arial" w:cs="Arial"/>
          <w:sz w:val="20"/>
          <w:szCs w:val="20"/>
        </w:rPr>
      </w:pPr>
      <w:r w:rsidRPr="00003BBC">
        <w:rPr>
          <w:rFonts w:ascii="Arial" w:hAnsi="Arial" w:cs="Arial"/>
          <w:sz w:val="20"/>
          <w:szCs w:val="20"/>
        </w:rPr>
        <w:t xml:space="preserve">Serum Superoxide dismutase, Serum </w:t>
      </w:r>
      <w:proofErr w:type="spellStart"/>
      <w:r w:rsidRPr="00003BBC">
        <w:rPr>
          <w:rFonts w:ascii="Arial" w:hAnsi="Arial" w:cs="Arial"/>
          <w:sz w:val="20"/>
          <w:szCs w:val="20"/>
        </w:rPr>
        <w:t>Gluthathione</w:t>
      </w:r>
      <w:proofErr w:type="spellEnd"/>
      <w:r w:rsidRPr="00003BBC">
        <w:rPr>
          <w:rFonts w:ascii="Arial" w:hAnsi="Arial" w:cs="Arial"/>
          <w:sz w:val="20"/>
          <w:szCs w:val="20"/>
        </w:rPr>
        <w:t xml:space="preserve"> Synthase (GSH), Serun Catalase and Serum Malondialdehyde using their respective  kits following manufacturer’s recommended protocols (</w:t>
      </w:r>
      <w:proofErr w:type="spellStart"/>
      <w:r w:rsidRPr="00003BBC">
        <w:rPr>
          <w:rFonts w:ascii="Arial" w:hAnsi="Arial" w:cs="Arial"/>
          <w:sz w:val="20"/>
          <w:szCs w:val="20"/>
        </w:rPr>
        <w:t>Fortres</w:t>
      </w:r>
      <w:proofErr w:type="spellEnd"/>
      <w:r w:rsidRPr="00003BBC">
        <w:rPr>
          <w:rFonts w:ascii="Arial" w:hAnsi="Arial" w:cs="Arial"/>
          <w:sz w:val="20"/>
          <w:szCs w:val="20"/>
        </w:rPr>
        <w:t xml:space="preserve"> </w:t>
      </w:r>
      <w:proofErr w:type="spellStart"/>
      <w:r w:rsidRPr="00003BBC">
        <w:rPr>
          <w:rFonts w:ascii="Arial" w:hAnsi="Arial" w:cs="Arial"/>
          <w:sz w:val="20"/>
          <w:szCs w:val="20"/>
        </w:rPr>
        <w:t>Diagnstics</w:t>
      </w:r>
      <w:proofErr w:type="spellEnd"/>
      <w:r w:rsidRPr="00003BBC">
        <w:rPr>
          <w:rFonts w:ascii="Arial" w:hAnsi="Arial" w:cs="Arial"/>
          <w:sz w:val="20"/>
          <w:szCs w:val="20"/>
        </w:rPr>
        <w:t xml:space="preserve"> Limited , UK.).</w:t>
      </w:r>
    </w:p>
    <w:p w14:paraId="18FB7D95" w14:textId="77777777" w:rsidR="004347C0" w:rsidRPr="0016590C" w:rsidRDefault="004347C0" w:rsidP="0016590C">
      <w:pPr>
        <w:spacing w:line="480" w:lineRule="auto"/>
        <w:jc w:val="both"/>
        <w:rPr>
          <w:rFonts w:ascii="Arial" w:hAnsi="Arial" w:cs="Arial"/>
          <w:b/>
          <w:szCs w:val="20"/>
        </w:rPr>
      </w:pPr>
      <w:r w:rsidRPr="0016590C">
        <w:rPr>
          <w:rFonts w:ascii="Arial" w:hAnsi="Arial" w:cs="Arial"/>
          <w:b/>
          <w:szCs w:val="20"/>
        </w:rPr>
        <w:lastRenderedPageBreak/>
        <w:t xml:space="preserve"> </w:t>
      </w:r>
      <w:bookmarkStart w:id="6" w:name="_Toc180501675"/>
      <w:r w:rsidR="006F4041" w:rsidRPr="0016590C">
        <w:rPr>
          <w:rFonts w:ascii="Arial" w:hAnsi="Arial" w:cs="Arial"/>
          <w:b/>
          <w:szCs w:val="20"/>
        </w:rPr>
        <w:t>2.</w:t>
      </w:r>
      <w:r w:rsidR="0016590C" w:rsidRPr="0016590C">
        <w:rPr>
          <w:rFonts w:ascii="Arial" w:hAnsi="Arial" w:cs="Arial"/>
          <w:b/>
          <w:szCs w:val="20"/>
        </w:rPr>
        <w:t>8</w:t>
      </w:r>
      <w:r w:rsidR="006F4041" w:rsidRPr="0016590C">
        <w:rPr>
          <w:rFonts w:ascii="Arial" w:hAnsi="Arial" w:cs="Arial"/>
          <w:b/>
          <w:szCs w:val="20"/>
        </w:rPr>
        <w:t>.</w:t>
      </w:r>
      <w:r w:rsidRPr="0016590C">
        <w:rPr>
          <w:rFonts w:ascii="Arial" w:hAnsi="Arial" w:cs="Arial"/>
          <w:b/>
          <w:szCs w:val="20"/>
        </w:rPr>
        <w:t xml:space="preserve"> Method of Data Analysis</w:t>
      </w:r>
      <w:bookmarkEnd w:id="6"/>
      <w:r w:rsidRPr="0016590C">
        <w:rPr>
          <w:rFonts w:ascii="Arial" w:hAnsi="Arial" w:cs="Arial"/>
          <w:b/>
          <w:szCs w:val="20"/>
        </w:rPr>
        <w:t xml:space="preserve">  </w:t>
      </w:r>
    </w:p>
    <w:p w14:paraId="030D7960" w14:textId="77777777" w:rsidR="004347C0" w:rsidRPr="00003BBC" w:rsidRDefault="004A2C98" w:rsidP="004347C0">
      <w:pPr>
        <w:spacing w:line="480" w:lineRule="auto"/>
        <w:jc w:val="both"/>
        <w:rPr>
          <w:rFonts w:ascii="Arial" w:hAnsi="Arial" w:cs="Arial"/>
          <w:b/>
          <w:sz w:val="20"/>
          <w:szCs w:val="20"/>
        </w:rPr>
      </w:pPr>
      <w:r>
        <w:rPr>
          <w:rFonts w:ascii="Arial" w:hAnsi="Arial" w:cs="Arial"/>
          <w:sz w:val="20"/>
          <w:szCs w:val="20"/>
        </w:rPr>
        <w:t>The Statistical Package for Social Sciences (SPSS) version 27</w:t>
      </w:r>
      <w:r w:rsidR="004347C0" w:rsidRPr="00003BBC">
        <w:rPr>
          <w:rFonts w:ascii="Arial" w:hAnsi="Arial" w:cs="Arial"/>
          <w:sz w:val="20"/>
          <w:szCs w:val="20"/>
        </w:rPr>
        <w:t>.0 was utilized to conduct statistical screening on the data acquired from the current investigation. One-way analysis of variance (ANOVA) and the Post-Hoc multiple comparison were on hand to define statistical significance; a value of p&lt;0.05 was deemed statistically marked. Standard error of mean (SEM) ± mean was used to express the values.</w:t>
      </w:r>
    </w:p>
    <w:p w14:paraId="36F60CDA" w14:textId="77777777" w:rsidR="00AF59B0" w:rsidRPr="004A2C98" w:rsidRDefault="006F4041" w:rsidP="006F4041">
      <w:pPr>
        <w:spacing w:before="100" w:beforeAutospacing="1" w:after="100" w:afterAutospacing="1" w:line="480" w:lineRule="auto"/>
        <w:jc w:val="both"/>
        <w:rPr>
          <w:rFonts w:ascii="Arial" w:hAnsi="Arial" w:cs="Arial"/>
          <w:szCs w:val="20"/>
          <w:lang w:eastAsia="en-GB"/>
        </w:rPr>
      </w:pPr>
      <w:r w:rsidRPr="004A2C98">
        <w:rPr>
          <w:rFonts w:ascii="Arial" w:hAnsi="Arial" w:cs="Arial"/>
          <w:b/>
          <w:szCs w:val="20"/>
        </w:rPr>
        <w:t>3. RESULTS</w:t>
      </w:r>
    </w:p>
    <w:p w14:paraId="1857CAC9" w14:textId="73E23BE6" w:rsidR="00997248" w:rsidRPr="00003BBC" w:rsidRDefault="006F4041" w:rsidP="00997248">
      <w:pPr>
        <w:pStyle w:val="Title"/>
        <w:rPr>
          <w:rFonts w:ascii="Arial" w:hAnsi="Arial" w:cs="Arial"/>
          <w:sz w:val="20"/>
          <w:szCs w:val="20"/>
        </w:rPr>
      </w:pPr>
      <w:r w:rsidRPr="00003BBC">
        <w:rPr>
          <w:rFonts w:ascii="Arial" w:hAnsi="Arial" w:cs="Arial"/>
          <w:sz w:val="20"/>
          <w:szCs w:val="20"/>
        </w:rPr>
        <w:t xml:space="preserve">Table </w:t>
      </w:r>
      <w:r w:rsidR="005567C4">
        <w:rPr>
          <w:rFonts w:ascii="Arial" w:hAnsi="Arial" w:cs="Arial"/>
          <w:sz w:val="20"/>
          <w:szCs w:val="20"/>
        </w:rPr>
        <w:t>1</w:t>
      </w:r>
      <w:r w:rsidR="00997248" w:rsidRPr="00003BBC">
        <w:rPr>
          <w:rFonts w:ascii="Arial" w:hAnsi="Arial" w:cs="Arial"/>
          <w:sz w:val="20"/>
          <w:szCs w:val="20"/>
        </w:rPr>
        <w:t>: Lipid Profile Changes in AGF</w:t>
      </w:r>
      <w:r w:rsidR="00997248" w:rsidRPr="00003BBC">
        <w:rPr>
          <w:rFonts w:ascii="Arial" w:hAnsi="Arial" w:cs="Arial"/>
          <w:i/>
          <w:sz w:val="20"/>
          <w:szCs w:val="20"/>
        </w:rPr>
        <w:t xml:space="preserve"> </w:t>
      </w:r>
      <w:r w:rsidR="00997248" w:rsidRPr="00003BBC">
        <w:rPr>
          <w:rFonts w:ascii="Arial" w:hAnsi="Arial" w:cs="Arial"/>
          <w:sz w:val="20"/>
          <w:szCs w:val="20"/>
        </w:rPr>
        <w:t>Treated CdCl</w:t>
      </w:r>
      <w:r w:rsidR="00997248" w:rsidRPr="00003BBC">
        <w:rPr>
          <w:rFonts w:ascii="Arial" w:hAnsi="Arial" w:cs="Arial"/>
          <w:sz w:val="20"/>
          <w:szCs w:val="20"/>
          <w:vertAlign w:val="subscript"/>
        </w:rPr>
        <w:t>2</w:t>
      </w:r>
      <w:r w:rsidR="00997248" w:rsidRPr="00003BBC">
        <w:rPr>
          <w:rFonts w:ascii="Arial" w:hAnsi="Arial" w:cs="Arial"/>
          <w:sz w:val="20"/>
          <w:szCs w:val="20"/>
        </w:rPr>
        <w:t>-Poisoned Female Wistar Rats</w:t>
      </w:r>
      <w:bookmarkEnd w:id="0"/>
      <w:bookmarkEnd w:id="1"/>
      <w:r w:rsidR="00997248" w:rsidRPr="00003BBC">
        <w:rPr>
          <w:rFonts w:ascii="Arial" w:hAnsi="Arial" w:cs="Arial"/>
          <w:sz w:val="20"/>
          <w:szCs w:val="20"/>
        </w:rPr>
        <w:t xml:space="preserve"> </w:t>
      </w:r>
    </w:p>
    <w:p w14:paraId="7B0B455A" w14:textId="77777777" w:rsidR="00997248" w:rsidRPr="00003BBC" w:rsidRDefault="00997248" w:rsidP="00997248">
      <w:pPr>
        <w:tabs>
          <w:tab w:val="left" w:pos="4320"/>
        </w:tabs>
        <w:spacing w:after="0" w:line="240" w:lineRule="auto"/>
        <w:jc w:val="both"/>
        <w:rPr>
          <w:rFonts w:ascii="Arial" w:eastAsia="Times New Roman" w:hAnsi="Arial" w:cs="Arial"/>
          <w:b/>
          <w:bCs/>
          <w:sz w:val="20"/>
          <w:szCs w:val="20"/>
        </w:rPr>
      </w:pPr>
    </w:p>
    <w:tbl>
      <w:tblPr>
        <w:tblW w:w="11529" w:type="dxa"/>
        <w:jc w:val="center"/>
        <w:tblBorders>
          <w:top w:val="single" w:sz="4" w:space="0" w:color="auto"/>
          <w:bottom w:val="single" w:sz="4" w:space="0" w:color="auto"/>
        </w:tblBorders>
        <w:tblLook w:val="04A0" w:firstRow="1" w:lastRow="0" w:firstColumn="1" w:lastColumn="0" w:noHBand="0" w:noVBand="1"/>
      </w:tblPr>
      <w:tblGrid>
        <w:gridCol w:w="2608"/>
        <w:gridCol w:w="1625"/>
        <w:gridCol w:w="1327"/>
        <w:gridCol w:w="1274"/>
        <w:gridCol w:w="1663"/>
        <w:gridCol w:w="1317"/>
        <w:gridCol w:w="1715"/>
      </w:tblGrid>
      <w:tr w:rsidR="00997248" w:rsidRPr="00003BBC" w14:paraId="11DF3853" w14:textId="77777777" w:rsidTr="00003BBC">
        <w:trPr>
          <w:trHeight w:val="497"/>
          <w:jc w:val="center"/>
        </w:trPr>
        <w:tc>
          <w:tcPr>
            <w:tcW w:w="2608" w:type="dxa"/>
            <w:tcBorders>
              <w:top w:val="single" w:sz="4" w:space="0" w:color="auto"/>
              <w:bottom w:val="single" w:sz="4" w:space="0" w:color="auto"/>
            </w:tcBorders>
            <w:hideMark/>
          </w:tcPr>
          <w:p w14:paraId="7A7080B5"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Group and Treatment</w:t>
            </w:r>
          </w:p>
        </w:tc>
        <w:tc>
          <w:tcPr>
            <w:tcW w:w="1625" w:type="dxa"/>
            <w:tcBorders>
              <w:top w:val="single" w:sz="4" w:space="0" w:color="auto"/>
              <w:bottom w:val="single" w:sz="4" w:space="0" w:color="auto"/>
            </w:tcBorders>
            <w:hideMark/>
          </w:tcPr>
          <w:p w14:paraId="49069910"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TC</w:t>
            </w:r>
          </w:p>
          <w:p w14:paraId="1D2AD7A7"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(mmol/L)</w:t>
            </w:r>
          </w:p>
        </w:tc>
        <w:tc>
          <w:tcPr>
            <w:tcW w:w="1327" w:type="dxa"/>
            <w:tcBorders>
              <w:top w:val="single" w:sz="4" w:space="0" w:color="auto"/>
              <w:bottom w:val="single" w:sz="4" w:space="0" w:color="auto"/>
            </w:tcBorders>
            <w:hideMark/>
          </w:tcPr>
          <w:p w14:paraId="0F9FD72C"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TG</w:t>
            </w:r>
          </w:p>
          <w:p w14:paraId="020E5AA0"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(mmol/L)</w:t>
            </w:r>
          </w:p>
        </w:tc>
        <w:tc>
          <w:tcPr>
            <w:tcW w:w="1274" w:type="dxa"/>
            <w:tcBorders>
              <w:top w:val="single" w:sz="4" w:space="0" w:color="auto"/>
              <w:bottom w:val="single" w:sz="4" w:space="0" w:color="auto"/>
            </w:tcBorders>
            <w:hideMark/>
          </w:tcPr>
          <w:p w14:paraId="7BB762F8"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HDLP-C</w:t>
            </w:r>
          </w:p>
          <w:p w14:paraId="455CC2CD"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 L)</w:t>
            </w:r>
          </w:p>
        </w:tc>
        <w:tc>
          <w:tcPr>
            <w:tcW w:w="1663" w:type="dxa"/>
            <w:tcBorders>
              <w:top w:val="single" w:sz="4" w:space="0" w:color="auto"/>
              <w:bottom w:val="single" w:sz="4" w:space="0" w:color="auto"/>
            </w:tcBorders>
            <w:hideMark/>
          </w:tcPr>
          <w:p w14:paraId="12AA02E0"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LDLP-C</w:t>
            </w:r>
          </w:p>
          <w:p w14:paraId="1F3CFB08"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(mmol/L)</w:t>
            </w:r>
          </w:p>
        </w:tc>
        <w:tc>
          <w:tcPr>
            <w:tcW w:w="1317" w:type="dxa"/>
            <w:tcBorders>
              <w:top w:val="single" w:sz="4" w:space="0" w:color="auto"/>
              <w:bottom w:val="single" w:sz="4" w:space="0" w:color="auto"/>
            </w:tcBorders>
            <w:hideMark/>
          </w:tcPr>
          <w:p w14:paraId="01772978"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VLDLP</w:t>
            </w:r>
          </w:p>
          <w:p w14:paraId="537E7F9D"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(mmol/L)</w:t>
            </w:r>
          </w:p>
        </w:tc>
        <w:tc>
          <w:tcPr>
            <w:tcW w:w="1715" w:type="dxa"/>
            <w:tcBorders>
              <w:top w:val="single" w:sz="4" w:space="0" w:color="auto"/>
              <w:bottom w:val="single" w:sz="4" w:space="0" w:color="auto"/>
            </w:tcBorders>
          </w:tcPr>
          <w:p w14:paraId="36F28B85" w14:textId="77777777" w:rsidR="00997248" w:rsidRPr="00003BBC" w:rsidRDefault="00997248" w:rsidP="007216AA">
            <w:pPr>
              <w:tabs>
                <w:tab w:val="left" w:pos="4320"/>
              </w:tabs>
              <w:spacing w:after="0" w:line="360" w:lineRule="auto"/>
              <w:jc w:val="both"/>
              <w:rPr>
                <w:rFonts w:ascii="Arial" w:eastAsia="Times New Roman" w:hAnsi="Arial" w:cs="Arial"/>
                <w:b/>
                <w:sz w:val="20"/>
                <w:szCs w:val="20"/>
              </w:rPr>
            </w:pPr>
            <w:r w:rsidRPr="00003BBC">
              <w:rPr>
                <w:rFonts w:ascii="Arial" w:eastAsia="Times New Roman" w:hAnsi="Arial" w:cs="Arial"/>
                <w:b/>
                <w:sz w:val="20"/>
                <w:szCs w:val="20"/>
              </w:rPr>
              <w:t>AIP</w:t>
            </w:r>
          </w:p>
        </w:tc>
      </w:tr>
      <w:tr w:rsidR="00997248" w:rsidRPr="00003BBC" w14:paraId="4C8E88C3" w14:textId="77777777" w:rsidTr="00003BBC">
        <w:trPr>
          <w:trHeight w:val="463"/>
          <w:jc w:val="center"/>
        </w:trPr>
        <w:tc>
          <w:tcPr>
            <w:tcW w:w="2608" w:type="dxa"/>
            <w:tcBorders>
              <w:top w:val="single" w:sz="4" w:space="0" w:color="auto"/>
            </w:tcBorders>
            <w:vAlign w:val="center"/>
            <w:hideMark/>
          </w:tcPr>
          <w:p w14:paraId="3B8074CF"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 xml:space="preserve">Group 1: Negative control </w:t>
            </w:r>
          </w:p>
        </w:tc>
        <w:tc>
          <w:tcPr>
            <w:tcW w:w="1625" w:type="dxa"/>
            <w:tcBorders>
              <w:top w:val="single" w:sz="4" w:space="0" w:color="auto"/>
            </w:tcBorders>
          </w:tcPr>
          <w:p w14:paraId="4A0E0CEE"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hAnsi="Arial" w:cs="Arial"/>
                <w:sz w:val="20"/>
                <w:szCs w:val="20"/>
              </w:rPr>
              <w:t>2.66 ± 0.20</w:t>
            </w:r>
          </w:p>
        </w:tc>
        <w:tc>
          <w:tcPr>
            <w:tcW w:w="1327" w:type="dxa"/>
            <w:tcBorders>
              <w:top w:val="single" w:sz="4" w:space="0" w:color="auto"/>
            </w:tcBorders>
          </w:tcPr>
          <w:p w14:paraId="1812D73D"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1.26 </w:t>
            </w:r>
            <w:r w:rsidRPr="00003BBC">
              <w:rPr>
                <w:rFonts w:ascii="Arial" w:hAnsi="Arial" w:cs="Arial"/>
                <w:sz w:val="20"/>
                <w:szCs w:val="20"/>
              </w:rPr>
              <w:t>± 0.08</w:t>
            </w:r>
          </w:p>
        </w:tc>
        <w:tc>
          <w:tcPr>
            <w:tcW w:w="1274" w:type="dxa"/>
            <w:tcBorders>
              <w:top w:val="single" w:sz="4" w:space="0" w:color="auto"/>
            </w:tcBorders>
          </w:tcPr>
          <w:p w14:paraId="25D7EB4B"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1.41 </w:t>
            </w:r>
            <w:r w:rsidRPr="00003BBC">
              <w:rPr>
                <w:rFonts w:ascii="Arial" w:hAnsi="Arial" w:cs="Arial"/>
                <w:sz w:val="20"/>
                <w:szCs w:val="20"/>
              </w:rPr>
              <w:t>± 0.08</w:t>
            </w:r>
          </w:p>
        </w:tc>
        <w:tc>
          <w:tcPr>
            <w:tcW w:w="1663" w:type="dxa"/>
            <w:tcBorders>
              <w:top w:val="single" w:sz="4" w:space="0" w:color="auto"/>
            </w:tcBorders>
          </w:tcPr>
          <w:p w14:paraId="676A758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1.82 </w:t>
            </w:r>
            <w:r w:rsidRPr="00003BBC">
              <w:rPr>
                <w:rFonts w:ascii="Arial" w:hAnsi="Arial" w:cs="Arial"/>
                <w:sz w:val="20"/>
                <w:szCs w:val="20"/>
              </w:rPr>
              <w:t>± 0.16</w:t>
            </w:r>
          </w:p>
        </w:tc>
        <w:tc>
          <w:tcPr>
            <w:tcW w:w="1317" w:type="dxa"/>
            <w:tcBorders>
              <w:top w:val="single" w:sz="4" w:space="0" w:color="auto"/>
            </w:tcBorders>
          </w:tcPr>
          <w:p w14:paraId="7A2CDC91"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0.57 </w:t>
            </w:r>
            <w:r w:rsidRPr="00003BBC">
              <w:rPr>
                <w:rFonts w:ascii="Arial" w:hAnsi="Arial" w:cs="Arial"/>
                <w:sz w:val="20"/>
                <w:szCs w:val="20"/>
              </w:rPr>
              <w:t>± 0.03</w:t>
            </w:r>
          </w:p>
        </w:tc>
        <w:tc>
          <w:tcPr>
            <w:tcW w:w="1715" w:type="dxa"/>
            <w:tcBorders>
              <w:top w:val="single" w:sz="4" w:space="0" w:color="auto"/>
            </w:tcBorders>
          </w:tcPr>
          <w:p w14:paraId="26169CEA"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0.06 </w:t>
            </w:r>
            <w:r w:rsidRPr="00003BBC">
              <w:rPr>
                <w:rFonts w:ascii="Arial" w:hAnsi="Arial" w:cs="Arial"/>
                <w:sz w:val="20"/>
                <w:szCs w:val="20"/>
              </w:rPr>
              <w:t>± 0.01</w:t>
            </w:r>
          </w:p>
        </w:tc>
      </w:tr>
      <w:tr w:rsidR="00997248" w:rsidRPr="00003BBC" w14:paraId="3736F8E8" w14:textId="77777777" w:rsidTr="00003BBC">
        <w:trPr>
          <w:trHeight w:val="315"/>
          <w:jc w:val="center"/>
        </w:trPr>
        <w:tc>
          <w:tcPr>
            <w:tcW w:w="2608" w:type="dxa"/>
            <w:vAlign w:val="center"/>
            <w:hideMark/>
          </w:tcPr>
          <w:p w14:paraId="13216CD2"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 xml:space="preserve">Group 2: Positive control </w:t>
            </w:r>
          </w:p>
        </w:tc>
        <w:tc>
          <w:tcPr>
            <w:tcW w:w="1625" w:type="dxa"/>
          </w:tcPr>
          <w:p w14:paraId="04586ED0"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2.98 </w:t>
            </w:r>
            <w:r w:rsidRPr="00003BBC">
              <w:rPr>
                <w:rFonts w:ascii="Arial" w:hAnsi="Arial" w:cs="Arial"/>
                <w:sz w:val="20"/>
                <w:szCs w:val="20"/>
              </w:rPr>
              <w:t xml:space="preserve">± 0.08 </w:t>
            </w:r>
            <w:r w:rsidRPr="00003BBC">
              <w:rPr>
                <w:rFonts w:ascii="Arial" w:hAnsi="Arial" w:cs="Arial"/>
                <w:sz w:val="20"/>
                <w:szCs w:val="20"/>
                <w:vertAlign w:val="superscript"/>
              </w:rPr>
              <w:t>a</w:t>
            </w:r>
          </w:p>
        </w:tc>
        <w:tc>
          <w:tcPr>
            <w:tcW w:w="1327" w:type="dxa"/>
          </w:tcPr>
          <w:p w14:paraId="4F9FCFB8"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1.30 </w:t>
            </w:r>
            <w:r w:rsidRPr="00003BBC">
              <w:rPr>
                <w:rFonts w:ascii="Arial" w:hAnsi="Arial" w:cs="Arial"/>
                <w:sz w:val="20"/>
                <w:szCs w:val="20"/>
              </w:rPr>
              <w:t>± 0.10</w:t>
            </w:r>
          </w:p>
        </w:tc>
        <w:tc>
          <w:tcPr>
            <w:tcW w:w="1274" w:type="dxa"/>
          </w:tcPr>
          <w:p w14:paraId="40F09B7D"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1.38 </w:t>
            </w:r>
            <w:r w:rsidRPr="00003BBC">
              <w:rPr>
                <w:rFonts w:ascii="Arial" w:hAnsi="Arial" w:cs="Arial"/>
                <w:sz w:val="20"/>
                <w:szCs w:val="20"/>
              </w:rPr>
              <w:t>± 0.08</w:t>
            </w:r>
          </w:p>
        </w:tc>
        <w:tc>
          <w:tcPr>
            <w:tcW w:w="1663" w:type="dxa"/>
          </w:tcPr>
          <w:p w14:paraId="6989D57C"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1.98 </w:t>
            </w:r>
            <w:r w:rsidRPr="00003BBC">
              <w:rPr>
                <w:rFonts w:ascii="Arial" w:hAnsi="Arial" w:cs="Arial"/>
                <w:sz w:val="20"/>
                <w:szCs w:val="20"/>
              </w:rPr>
              <w:t xml:space="preserve">± 0.16 </w:t>
            </w:r>
          </w:p>
        </w:tc>
        <w:tc>
          <w:tcPr>
            <w:tcW w:w="1317" w:type="dxa"/>
          </w:tcPr>
          <w:p w14:paraId="67CFF666"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0.62 </w:t>
            </w:r>
            <w:r w:rsidRPr="00003BBC">
              <w:rPr>
                <w:rFonts w:ascii="Arial" w:hAnsi="Arial" w:cs="Arial"/>
                <w:sz w:val="20"/>
                <w:szCs w:val="20"/>
              </w:rPr>
              <w:t>± 0.04</w:t>
            </w:r>
          </w:p>
        </w:tc>
        <w:tc>
          <w:tcPr>
            <w:tcW w:w="1715" w:type="dxa"/>
          </w:tcPr>
          <w:p w14:paraId="302C86AA"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0.03 </w:t>
            </w:r>
            <w:r w:rsidRPr="00003BBC">
              <w:rPr>
                <w:rFonts w:ascii="Arial" w:hAnsi="Arial" w:cs="Arial"/>
                <w:sz w:val="20"/>
                <w:szCs w:val="20"/>
              </w:rPr>
              <w:t>± -0.03</w:t>
            </w:r>
          </w:p>
        </w:tc>
      </w:tr>
      <w:tr w:rsidR="00997248" w:rsidRPr="00003BBC" w14:paraId="1098F6D1" w14:textId="77777777" w:rsidTr="00003BBC">
        <w:trPr>
          <w:trHeight w:val="463"/>
          <w:jc w:val="center"/>
        </w:trPr>
        <w:tc>
          <w:tcPr>
            <w:tcW w:w="2608" w:type="dxa"/>
            <w:vAlign w:val="center"/>
          </w:tcPr>
          <w:p w14:paraId="52F7AB41" w14:textId="77777777" w:rsidR="00997248" w:rsidRPr="00003BBC" w:rsidRDefault="00997248" w:rsidP="007216AA">
            <w:pPr>
              <w:autoSpaceDE w:val="0"/>
              <w:autoSpaceDN w:val="0"/>
              <w:adjustRightInd w:val="0"/>
              <w:spacing w:line="240" w:lineRule="auto"/>
              <w:ind w:right="60"/>
              <w:jc w:val="both"/>
              <w:rPr>
                <w:rFonts w:ascii="Arial" w:hAnsi="Arial" w:cs="Arial"/>
                <w:b/>
                <w:sz w:val="20"/>
                <w:szCs w:val="20"/>
              </w:rPr>
            </w:pPr>
            <w:r w:rsidRPr="00003BBC">
              <w:rPr>
                <w:rFonts w:ascii="Arial" w:hAnsi="Arial" w:cs="Arial"/>
                <w:b/>
                <w:sz w:val="20"/>
                <w:szCs w:val="20"/>
              </w:rPr>
              <w:t>Group 3:  Simvastatin</w:t>
            </w:r>
          </w:p>
        </w:tc>
        <w:tc>
          <w:tcPr>
            <w:tcW w:w="1625" w:type="dxa"/>
          </w:tcPr>
          <w:p w14:paraId="0271C7B1"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2.70 </w:t>
            </w:r>
            <w:r w:rsidRPr="00003BBC">
              <w:rPr>
                <w:rFonts w:ascii="Arial" w:hAnsi="Arial" w:cs="Arial"/>
                <w:sz w:val="20"/>
                <w:szCs w:val="20"/>
              </w:rPr>
              <w:t>± 0.10</w:t>
            </w:r>
            <w:r w:rsidRPr="00003BBC">
              <w:rPr>
                <w:rFonts w:ascii="Arial" w:hAnsi="Arial" w:cs="Arial"/>
                <w:sz w:val="20"/>
                <w:szCs w:val="20"/>
                <w:vertAlign w:val="superscript"/>
              </w:rPr>
              <w:t xml:space="preserve"> b</w:t>
            </w:r>
          </w:p>
        </w:tc>
        <w:tc>
          <w:tcPr>
            <w:tcW w:w="1327" w:type="dxa"/>
          </w:tcPr>
          <w:p w14:paraId="62067411"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1.41 </w:t>
            </w:r>
            <w:r w:rsidRPr="00003BBC">
              <w:rPr>
                <w:rFonts w:ascii="Arial" w:hAnsi="Arial" w:cs="Arial"/>
                <w:sz w:val="20"/>
                <w:szCs w:val="20"/>
              </w:rPr>
              <w:t>± 0.07</w:t>
            </w:r>
            <w:r w:rsidRPr="00003BBC">
              <w:rPr>
                <w:rFonts w:ascii="Arial" w:hAnsi="Arial" w:cs="Arial"/>
                <w:sz w:val="20"/>
                <w:szCs w:val="20"/>
                <w:vertAlign w:val="superscript"/>
              </w:rPr>
              <w:t xml:space="preserve"> </w:t>
            </w:r>
          </w:p>
        </w:tc>
        <w:tc>
          <w:tcPr>
            <w:tcW w:w="1274" w:type="dxa"/>
          </w:tcPr>
          <w:p w14:paraId="2C9F94C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1.54 </w:t>
            </w:r>
            <w:r w:rsidRPr="00003BBC">
              <w:rPr>
                <w:rFonts w:ascii="Arial" w:hAnsi="Arial" w:cs="Arial"/>
                <w:sz w:val="20"/>
                <w:szCs w:val="20"/>
              </w:rPr>
              <w:t>± 0.07</w:t>
            </w:r>
          </w:p>
        </w:tc>
        <w:tc>
          <w:tcPr>
            <w:tcW w:w="1663" w:type="dxa"/>
          </w:tcPr>
          <w:p w14:paraId="011C9182"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1.79 </w:t>
            </w:r>
            <w:r w:rsidRPr="00003BBC">
              <w:rPr>
                <w:rFonts w:ascii="Arial" w:hAnsi="Arial" w:cs="Arial"/>
                <w:sz w:val="20"/>
                <w:szCs w:val="20"/>
              </w:rPr>
              <w:t>± 0.09</w:t>
            </w:r>
            <w:r w:rsidRPr="00003BBC">
              <w:rPr>
                <w:rFonts w:ascii="Arial" w:hAnsi="Arial" w:cs="Arial"/>
                <w:sz w:val="20"/>
                <w:szCs w:val="20"/>
                <w:vertAlign w:val="superscript"/>
              </w:rPr>
              <w:t xml:space="preserve"> </w:t>
            </w:r>
          </w:p>
        </w:tc>
        <w:tc>
          <w:tcPr>
            <w:tcW w:w="1317" w:type="dxa"/>
          </w:tcPr>
          <w:p w14:paraId="4006E691"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0.64 </w:t>
            </w:r>
            <w:r w:rsidRPr="00003BBC">
              <w:rPr>
                <w:rFonts w:ascii="Arial" w:hAnsi="Arial" w:cs="Arial"/>
                <w:sz w:val="20"/>
                <w:szCs w:val="20"/>
              </w:rPr>
              <w:t>± 0.03</w:t>
            </w:r>
            <w:r w:rsidRPr="00003BBC">
              <w:rPr>
                <w:rFonts w:ascii="Arial" w:hAnsi="Arial" w:cs="Arial"/>
                <w:sz w:val="20"/>
                <w:szCs w:val="20"/>
                <w:vertAlign w:val="superscript"/>
              </w:rPr>
              <w:t xml:space="preserve"> b</w:t>
            </w:r>
          </w:p>
        </w:tc>
        <w:tc>
          <w:tcPr>
            <w:tcW w:w="1715" w:type="dxa"/>
          </w:tcPr>
          <w:p w14:paraId="63C8274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0.09 </w:t>
            </w:r>
            <w:r w:rsidRPr="00003BBC">
              <w:rPr>
                <w:rFonts w:ascii="Arial" w:hAnsi="Arial" w:cs="Arial"/>
                <w:sz w:val="20"/>
                <w:szCs w:val="20"/>
              </w:rPr>
              <w:t>± 0.01</w:t>
            </w:r>
          </w:p>
        </w:tc>
      </w:tr>
      <w:tr w:rsidR="00997248" w:rsidRPr="00003BBC" w14:paraId="78FE32DE" w14:textId="77777777" w:rsidTr="00003BBC">
        <w:trPr>
          <w:trHeight w:val="80"/>
          <w:jc w:val="center"/>
        </w:trPr>
        <w:tc>
          <w:tcPr>
            <w:tcW w:w="2608" w:type="dxa"/>
            <w:vAlign w:val="center"/>
          </w:tcPr>
          <w:p w14:paraId="57415FBB"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Group 4: 250mg/</w:t>
            </w:r>
            <w:proofErr w:type="spellStart"/>
            <w:r w:rsidRPr="00003BBC">
              <w:rPr>
                <w:rFonts w:ascii="Arial" w:hAnsi="Arial" w:cs="Arial"/>
                <w:b/>
                <w:sz w:val="20"/>
                <w:szCs w:val="20"/>
              </w:rPr>
              <w:t>kgAGF</w:t>
            </w:r>
            <w:proofErr w:type="spellEnd"/>
          </w:p>
        </w:tc>
        <w:tc>
          <w:tcPr>
            <w:tcW w:w="1625" w:type="dxa"/>
          </w:tcPr>
          <w:p w14:paraId="02025E6E" w14:textId="77777777" w:rsidR="00997248" w:rsidRPr="00003BBC" w:rsidRDefault="00997248" w:rsidP="007216AA">
            <w:pPr>
              <w:tabs>
                <w:tab w:val="left" w:pos="4320"/>
              </w:tabs>
              <w:spacing w:after="0" w:line="360" w:lineRule="auto"/>
              <w:jc w:val="both"/>
              <w:rPr>
                <w:rFonts w:ascii="Arial" w:eastAsia="Times New Roman" w:hAnsi="Arial" w:cs="Arial"/>
                <w:sz w:val="20"/>
                <w:szCs w:val="20"/>
                <w:vertAlign w:val="superscript"/>
              </w:rPr>
            </w:pPr>
            <w:r w:rsidRPr="00003BBC">
              <w:rPr>
                <w:rFonts w:ascii="Arial" w:eastAsia="Times New Roman" w:hAnsi="Arial" w:cs="Arial"/>
                <w:sz w:val="20"/>
                <w:szCs w:val="20"/>
              </w:rPr>
              <w:t xml:space="preserve">2.60 </w:t>
            </w:r>
            <w:r w:rsidRPr="00003BBC">
              <w:rPr>
                <w:rFonts w:ascii="Arial" w:hAnsi="Arial" w:cs="Arial"/>
                <w:sz w:val="20"/>
                <w:szCs w:val="20"/>
              </w:rPr>
              <w:t>± 0.07</w:t>
            </w:r>
            <w:r w:rsidRPr="00003BBC">
              <w:rPr>
                <w:rFonts w:ascii="Arial" w:hAnsi="Arial" w:cs="Arial"/>
                <w:sz w:val="20"/>
                <w:szCs w:val="20"/>
                <w:vertAlign w:val="superscript"/>
              </w:rPr>
              <w:t>b</w:t>
            </w:r>
          </w:p>
        </w:tc>
        <w:tc>
          <w:tcPr>
            <w:tcW w:w="1327" w:type="dxa"/>
          </w:tcPr>
          <w:p w14:paraId="2FED5F1B"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1.35 </w:t>
            </w:r>
            <w:r w:rsidRPr="00003BBC">
              <w:rPr>
                <w:rFonts w:ascii="Arial" w:hAnsi="Arial" w:cs="Arial"/>
                <w:sz w:val="20"/>
                <w:szCs w:val="20"/>
              </w:rPr>
              <w:t>± 0.09</w:t>
            </w:r>
          </w:p>
        </w:tc>
        <w:tc>
          <w:tcPr>
            <w:tcW w:w="1274" w:type="dxa"/>
          </w:tcPr>
          <w:p w14:paraId="40664AAE"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1.42 </w:t>
            </w:r>
            <w:r w:rsidRPr="00003BBC">
              <w:rPr>
                <w:rFonts w:ascii="Arial" w:hAnsi="Arial" w:cs="Arial"/>
                <w:sz w:val="20"/>
                <w:szCs w:val="20"/>
              </w:rPr>
              <w:t>± 0.07</w:t>
            </w:r>
          </w:p>
        </w:tc>
        <w:tc>
          <w:tcPr>
            <w:tcW w:w="1663" w:type="dxa"/>
          </w:tcPr>
          <w:p w14:paraId="2F4BC4B6"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1.73 </w:t>
            </w:r>
            <w:r w:rsidRPr="00003BBC">
              <w:rPr>
                <w:rFonts w:ascii="Arial" w:hAnsi="Arial" w:cs="Arial"/>
                <w:sz w:val="20"/>
                <w:szCs w:val="20"/>
              </w:rPr>
              <w:t>± 0.10</w:t>
            </w:r>
            <w:r w:rsidRPr="00003BBC">
              <w:rPr>
                <w:rFonts w:ascii="Arial" w:hAnsi="Arial" w:cs="Arial"/>
                <w:sz w:val="20"/>
                <w:szCs w:val="20"/>
                <w:vertAlign w:val="superscript"/>
              </w:rPr>
              <w:t xml:space="preserve"> b</w:t>
            </w:r>
          </w:p>
        </w:tc>
        <w:tc>
          <w:tcPr>
            <w:tcW w:w="1317" w:type="dxa"/>
          </w:tcPr>
          <w:p w14:paraId="08C6493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0.59 </w:t>
            </w:r>
            <w:r w:rsidRPr="00003BBC">
              <w:rPr>
                <w:rFonts w:ascii="Arial" w:hAnsi="Arial" w:cs="Arial"/>
                <w:sz w:val="20"/>
                <w:szCs w:val="20"/>
              </w:rPr>
              <w:t>± 0.04</w:t>
            </w:r>
          </w:p>
        </w:tc>
        <w:tc>
          <w:tcPr>
            <w:tcW w:w="1715" w:type="dxa"/>
          </w:tcPr>
          <w:p w14:paraId="39F4A22C"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0.09 </w:t>
            </w:r>
            <w:r w:rsidRPr="00003BBC">
              <w:rPr>
                <w:rFonts w:ascii="Arial" w:hAnsi="Arial" w:cs="Arial"/>
                <w:sz w:val="20"/>
                <w:szCs w:val="20"/>
              </w:rPr>
              <w:t>± 0.02</w:t>
            </w:r>
          </w:p>
        </w:tc>
      </w:tr>
      <w:tr w:rsidR="00997248" w:rsidRPr="00003BBC" w14:paraId="4CD7A1CE" w14:textId="77777777" w:rsidTr="00003BBC">
        <w:trPr>
          <w:trHeight w:val="463"/>
          <w:jc w:val="center"/>
        </w:trPr>
        <w:tc>
          <w:tcPr>
            <w:tcW w:w="2608" w:type="dxa"/>
            <w:vAlign w:val="center"/>
          </w:tcPr>
          <w:p w14:paraId="4AF27A64"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Group 5: 500mg/kg AGF</w:t>
            </w:r>
          </w:p>
        </w:tc>
        <w:tc>
          <w:tcPr>
            <w:tcW w:w="1625" w:type="dxa"/>
          </w:tcPr>
          <w:p w14:paraId="534E1F06"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2.64 </w:t>
            </w:r>
            <w:r w:rsidRPr="00003BBC">
              <w:rPr>
                <w:rFonts w:ascii="Arial" w:hAnsi="Arial" w:cs="Arial"/>
                <w:sz w:val="20"/>
                <w:szCs w:val="20"/>
              </w:rPr>
              <w:t>± 0.16</w:t>
            </w:r>
            <w:r w:rsidRPr="00003BBC">
              <w:rPr>
                <w:rFonts w:ascii="Arial" w:hAnsi="Arial" w:cs="Arial"/>
                <w:sz w:val="20"/>
                <w:szCs w:val="20"/>
                <w:vertAlign w:val="superscript"/>
              </w:rPr>
              <w:t xml:space="preserve"> b</w:t>
            </w:r>
          </w:p>
        </w:tc>
        <w:tc>
          <w:tcPr>
            <w:tcW w:w="1327" w:type="dxa"/>
          </w:tcPr>
          <w:p w14:paraId="77091B11"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1.40 </w:t>
            </w:r>
            <w:r w:rsidRPr="00003BBC">
              <w:rPr>
                <w:rFonts w:ascii="Arial" w:hAnsi="Arial" w:cs="Arial"/>
                <w:sz w:val="20"/>
                <w:szCs w:val="20"/>
              </w:rPr>
              <w:t>± 0.10</w:t>
            </w:r>
            <w:r w:rsidRPr="00003BBC">
              <w:rPr>
                <w:rFonts w:ascii="Arial" w:hAnsi="Arial" w:cs="Arial"/>
                <w:sz w:val="20"/>
                <w:szCs w:val="20"/>
                <w:vertAlign w:val="superscript"/>
              </w:rPr>
              <w:t xml:space="preserve"> </w:t>
            </w:r>
          </w:p>
        </w:tc>
        <w:tc>
          <w:tcPr>
            <w:tcW w:w="1274" w:type="dxa"/>
          </w:tcPr>
          <w:p w14:paraId="33605EFA"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1.53 </w:t>
            </w:r>
            <w:r w:rsidRPr="00003BBC">
              <w:rPr>
                <w:rFonts w:ascii="Arial" w:hAnsi="Arial" w:cs="Arial"/>
                <w:sz w:val="20"/>
                <w:szCs w:val="20"/>
              </w:rPr>
              <w:t>± 0.12</w:t>
            </w:r>
          </w:p>
        </w:tc>
        <w:tc>
          <w:tcPr>
            <w:tcW w:w="1663" w:type="dxa"/>
          </w:tcPr>
          <w:p w14:paraId="132863C8"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1.74 </w:t>
            </w:r>
            <w:r w:rsidRPr="00003BBC">
              <w:rPr>
                <w:rFonts w:ascii="Arial" w:hAnsi="Arial" w:cs="Arial"/>
                <w:sz w:val="20"/>
                <w:szCs w:val="20"/>
              </w:rPr>
              <w:t>± 0.10</w:t>
            </w:r>
            <w:r w:rsidRPr="00003BBC">
              <w:rPr>
                <w:rFonts w:ascii="Arial" w:hAnsi="Arial" w:cs="Arial"/>
                <w:sz w:val="20"/>
                <w:szCs w:val="20"/>
                <w:vertAlign w:val="superscript"/>
              </w:rPr>
              <w:t xml:space="preserve"> b</w:t>
            </w:r>
          </w:p>
        </w:tc>
        <w:tc>
          <w:tcPr>
            <w:tcW w:w="1317" w:type="dxa"/>
          </w:tcPr>
          <w:p w14:paraId="0F88A3A9"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0.64 </w:t>
            </w:r>
            <w:r w:rsidRPr="00003BBC">
              <w:rPr>
                <w:rFonts w:ascii="Arial" w:hAnsi="Arial" w:cs="Arial"/>
                <w:sz w:val="20"/>
                <w:szCs w:val="20"/>
              </w:rPr>
              <w:t>± 0.04</w:t>
            </w:r>
            <w:r w:rsidRPr="00003BBC">
              <w:rPr>
                <w:rFonts w:ascii="Arial" w:hAnsi="Arial" w:cs="Arial"/>
                <w:sz w:val="20"/>
                <w:szCs w:val="20"/>
                <w:vertAlign w:val="superscript"/>
              </w:rPr>
              <w:t xml:space="preserve"> b</w:t>
            </w:r>
          </w:p>
        </w:tc>
        <w:tc>
          <w:tcPr>
            <w:tcW w:w="1715" w:type="dxa"/>
          </w:tcPr>
          <w:p w14:paraId="07FB401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0.09 </w:t>
            </w:r>
            <w:r w:rsidRPr="00003BBC">
              <w:rPr>
                <w:rFonts w:ascii="Arial" w:hAnsi="Arial" w:cs="Arial"/>
                <w:sz w:val="20"/>
                <w:szCs w:val="20"/>
              </w:rPr>
              <w:t>± 0.01</w:t>
            </w:r>
          </w:p>
        </w:tc>
      </w:tr>
      <w:tr w:rsidR="00997248" w:rsidRPr="00003BBC" w14:paraId="196552DE" w14:textId="77777777" w:rsidTr="00003BBC">
        <w:trPr>
          <w:trHeight w:val="463"/>
          <w:jc w:val="center"/>
        </w:trPr>
        <w:tc>
          <w:tcPr>
            <w:tcW w:w="2608" w:type="dxa"/>
            <w:vAlign w:val="center"/>
          </w:tcPr>
          <w:p w14:paraId="07672CB0"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r w:rsidRPr="00003BBC">
              <w:rPr>
                <w:rFonts w:ascii="Arial" w:hAnsi="Arial" w:cs="Arial"/>
                <w:b/>
                <w:sz w:val="20"/>
                <w:szCs w:val="20"/>
              </w:rPr>
              <w:t>Group 6: 1000mg/kg AGF</w:t>
            </w:r>
          </w:p>
        </w:tc>
        <w:tc>
          <w:tcPr>
            <w:tcW w:w="1625" w:type="dxa"/>
          </w:tcPr>
          <w:p w14:paraId="1C2A0F0B"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2.30 </w:t>
            </w:r>
            <w:r w:rsidRPr="00003BBC">
              <w:rPr>
                <w:rFonts w:ascii="Arial" w:hAnsi="Arial" w:cs="Arial"/>
                <w:sz w:val="20"/>
                <w:szCs w:val="20"/>
              </w:rPr>
              <w:t>± 0.12</w:t>
            </w:r>
            <w:r w:rsidRPr="00003BBC">
              <w:rPr>
                <w:rFonts w:ascii="Arial" w:hAnsi="Arial" w:cs="Arial"/>
                <w:sz w:val="20"/>
                <w:szCs w:val="20"/>
                <w:vertAlign w:val="superscript"/>
              </w:rPr>
              <w:t xml:space="preserve"> a, </w:t>
            </w:r>
            <w:proofErr w:type="spellStart"/>
            <w:r w:rsidRPr="00003BBC">
              <w:rPr>
                <w:rFonts w:ascii="Arial" w:hAnsi="Arial" w:cs="Arial"/>
                <w:sz w:val="20"/>
                <w:szCs w:val="20"/>
                <w:vertAlign w:val="superscript"/>
              </w:rPr>
              <w:t>b,c</w:t>
            </w:r>
            <w:proofErr w:type="spellEnd"/>
            <w:r w:rsidRPr="00003BBC">
              <w:rPr>
                <w:rFonts w:ascii="Arial" w:hAnsi="Arial" w:cs="Arial"/>
                <w:sz w:val="20"/>
                <w:szCs w:val="20"/>
                <w:vertAlign w:val="superscript"/>
              </w:rPr>
              <w:t xml:space="preserve"> d,  e, </w:t>
            </w:r>
          </w:p>
        </w:tc>
        <w:tc>
          <w:tcPr>
            <w:tcW w:w="1327" w:type="dxa"/>
          </w:tcPr>
          <w:p w14:paraId="148FC7D4"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r w:rsidRPr="00003BBC">
              <w:rPr>
                <w:rFonts w:ascii="Arial" w:eastAsia="Times New Roman" w:hAnsi="Arial" w:cs="Arial"/>
                <w:sz w:val="20"/>
                <w:szCs w:val="20"/>
                <w:shd w:val="clear" w:color="auto" w:fill="FFFFFF"/>
              </w:rPr>
              <w:t xml:space="preserve">1.14 </w:t>
            </w:r>
            <w:r w:rsidRPr="00003BBC">
              <w:rPr>
                <w:rFonts w:ascii="Arial" w:hAnsi="Arial" w:cs="Arial"/>
                <w:sz w:val="20"/>
                <w:szCs w:val="20"/>
              </w:rPr>
              <w:t xml:space="preserve">± 0.09 </w:t>
            </w:r>
            <w:r w:rsidRPr="00003BBC">
              <w:rPr>
                <w:rFonts w:ascii="Arial" w:hAnsi="Arial" w:cs="Arial"/>
                <w:sz w:val="20"/>
                <w:szCs w:val="20"/>
                <w:vertAlign w:val="superscript"/>
              </w:rPr>
              <w:t xml:space="preserve">c, </w:t>
            </w:r>
            <w:proofErr w:type="spellStart"/>
            <w:r w:rsidRPr="00003BBC">
              <w:rPr>
                <w:rFonts w:ascii="Arial" w:hAnsi="Arial" w:cs="Arial"/>
                <w:sz w:val="20"/>
                <w:szCs w:val="20"/>
                <w:vertAlign w:val="superscript"/>
              </w:rPr>
              <w:t>e,f</w:t>
            </w:r>
            <w:proofErr w:type="spellEnd"/>
            <w:r w:rsidRPr="00003BBC">
              <w:rPr>
                <w:rFonts w:ascii="Arial" w:hAnsi="Arial" w:cs="Arial"/>
                <w:sz w:val="20"/>
                <w:szCs w:val="20"/>
                <w:vertAlign w:val="superscript"/>
              </w:rPr>
              <w:t xml:space="preserve"> g</w:t>
            </w:r>
          </w:p>
        </w:tc>
        <w:tc>
          <w:tcPr>
            <w:tcW w:w="1274" w:type="dxa"/>
          </w:tcPr>
          <w:p w14:paraId="6AF1D7A5"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1.54 </w:t>
            </w:r>
            <w:r w:rsidRPr="00003BBC">
              <w:rPr>
                <w:rFonts w:ascii="Arial" w:hAnsi="Arial" w:cs="Arial"/>
                <w:sz w:val="20"/>
                <w:szCs w:val="20"/>
              </w:rPr>
              <w:t xml:space="preserve">± 0.03 </w:t>
            </w:r>
          </w:p>
        </w:tc>
        <w:tc>
          <w:tcPr>
            <w:tcW w:w="1663" w:type="dxa"/>
          </w:tcPr>
          <w:p w14:paraId="5AEAC7A8"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1.54 </w:t>
            </w:r>
            <w:r w:rsidRPr="00003BBC">
              <w:rPr>
                <w:rFonts w:ascii="Arial" w:hAnsi="Arial" w:cs="Arial"/>
                <w:sz w:val="20"/>
                <w:szCs w:val="20"/>
              </w:rPr>
              <w:t xml:space="preserve">± 0.15 </w:t>
            </w:r>
            <w:proofErr w:type="spellStart"/>
            <w:r w:rsidRPr="00003BBC">
              <w:rPr>
                <w:rFonts w:ascii="Arial" w:hAnsi="Arial" w:cs="Arial"/>
                <w:sz w:val="20"/>
                <w:szCs w:val="20"/>
                <w:vertAlign w:val="superscript"/>
              </w:rPr>
              <w:t>b,c</w:t>
            </w:r>
            <w:proofErr w:type="spellEnd"/>
          </w:p>
        </w:tc>
        <w:tc>
          <w:tcPr>
            <w:tcW w:w="1317" w:type="dxa"/>
          </w:tcPr>
          <w:p w14:paraId="7BFA5577"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0.52 </w:t>
            </w:r>
            <w:r w:rsidRPr="00003BBC">
              <w:rPr>
                <w:rFonts w:ascii="Arial" w:hAnsi="Arial" w:cs="Arial"/>
                <w:sz w:val="20"/>
                <w:szCs w:val="20"/>
              </w:rPr>
              <w:t xml:space="preserve">± 0.04 </w:t>
            </w:r>
            <w:r w:rsidRPr="00003BBC">
              <w:rPr>
                <w:rFonts w:ascii="Arial" w:hAnsi="Arial" w:cs="Arial"/>
                <w:sz w:val="20"/>
                <w:szCs w:val="20"/>
                <w:vertAlign w:val="superscript"/>
              </w:rPr>
              <w:t>c, e, g</w:t>
            </w:r>
          </w:p>
        </w:tc>
        <w:tc>
          <w:tcPr>
            <w:tcW w:w="1715" w:type="dxa"/>
          </w:tcPr>
          <w:p w14:paraId="4DADA37A" w14:textId="77777777" w:rsidR="00997248" w:rsidRPr="00003BBC" w:rsidRDefault="00997248" w:rsidP="007216AA">
            <w:pPr>
              <w:tabs>
                <w:tab w:val="left" w:pos="4320"/>
              </w:tabs>
              <w:spacing w:line="360" w:lineRule="auto"/>
              <w:jc w:val="both"/>
              <w:rPr>
                <w:rFonts w:ascii="Arial" w:eastAsia="Times New Roman" w:hAnsi="Arial" w:cs="Arial"/>
                <w:sz w:val="20"/>
                <w:szCs w:val="20"/>
              </w:rPr>
            </w:pPr>
            <w:r w:rsidRPr="00003BBC">
              <w:rPr>
                <w:rFonts w:ascii="Arial" w:eastAsia="Times New Roman" w:hAnsi="Arial" w:cs="Arial"/>
                <w:sz w:val="20"/>
                <w:szCs w:val="20"/>
              </w:rPr>
              <w:t xml:space="preserve">0.04 </w:t>
            </w:r>
            <w:r w:rsidRPr="00003BBC">
              <w:rPr>
                <w:rFonts w:ascii="Arial" w:hAnsi="Arial" w:cs="Arial"/>
                <w:sz w:val="20"/>
                <w:szCs w:val="20"/>
              </w:rPr>
              <w:t>± 0.03</w:t>
            </w:r>
          </w:p>
        </w:tc>
      </w:tr>
      <w:tr w:rsidR="00997248" w:rsidRPr="00003BBC" w14:paraId="61C80831" w14:textId="77777777" w:rsidTr="00003BBC">
        <w:trPr>
          <w:trHeight w:val="463"/>
          <w:jc w:val="center"/>
        </w:trPr>
        <w:tc>
          <w:tcPr>
            <w:tcW w:w="2608" w:type="dxa"/>
            <w:vAlign w:val="center"/>
          </w:tcPr>
          <w:p w14:paraId="5F28D66E"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p>
        </w:tc>
        <w:tc>
          <w:tcPr>
            <w:tcW w:w="1625" w:type="dxa"/>
          </w:tcPr>
          <w:p w14:paraId="3CB71440"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p>
        </w:tc>
        <w:tc>
          <w:tcPr>
            <w:tcW w:w="1327" w:type="dxa"/>
          </w:tcPr>
          <w:p w14:paraId="5690B05E"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p>
        </w:tc>
        <w:tc>
          <w:tcPr>
            <w:tcW w:w="1274" w:type="dxa"/>
          </w:tcPr>
          <w:p w14:paraId="07CAED2E"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663" w:type="dxa"/>
          </w:tcPr>
          <w:p w14:paraId="0EF9A7D3"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317" w:type="dxa"/>
          </w:tcPr>
          <w:p w14:paraId="1AA80047"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715" w:type="dxa"/>
          </w:tcPr>
          <w:p w14:paraId="3A1F673B"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r>
      <w:tr w:rsidR="00997248" w:rsidRPr="00003BBC" w14:paraId="11D50AA2" w14:textId="77777777" w:rsidTr="00003BBC">
        <w:trPr>
          <w:trHeight w:val="80"/>
          <w:jc w:val="center"/>
        </w:trPr>
        <w:tc>
          <w:tcPr>
            <w:tcW w:w="2608" w:type="dxa"/>
            <w:vAlign w:val="center"/>
          </w:tcPr>
          <w:p w14:paraId="51EF1DC3" w14:textId="77777777" w:rsidR="00997248" w:rsidRPr="00003BBC" w:rsidRDefault="00997248" w:rsidP="007216AA">
            <w:pPr>
              <w:autoSpaceDE w:val="0"/>
              <w:autoSpaceDN w:val="0"/>
              <w:adjustRightInd w:val="0"/>
              <w:spacing w:line="240" w:lineRule="auto"/>
              <w:ind w:left="60" w:right="60"/>
              <w:jc w:val="both"/>
              <w:rPr>
                <w:rFonts w:ascii="Arial" w:hAnsi="Arial" w:cs="Arial"/>
                <w:b/>
                <w:sz w:val="20"/>
                <w:szCs w:val="20"/>
              </w:rPr>
            </w:pPr>
          </w:p>
        </w:tc>
        <w:tc>
          <w:tcPr>
            <w:tcW w:w="1625" w:type="dxa"/>
          </w:tcPr>
          <w:p w14:paraId="5D559323" w14:textId="77777777" w:rsidR="00997248" w:rsidRPr="00003BBC" w:rsidRDefault="00997248" w:rsidP="007216AA">
            <w:pPr>
              <w:tabs>
                <w:tab w:val="left" w:pos="4320"/>
              </w:tabs>
              <w:spacing w:after="0" w:line="360" w:lineRule="auto"/>
              <w:jc w:val="both"/>
              <w:rPr>
                <w:rFonts w:ascii="Arial" w:eastAsia="Times New Roman" w:hAnsi="Arial" w:cs="Arial"/>
                <w:sz w:val="20"/>
                <w:szCs w:val="20"/>
              </w:rPr>
            </w:pPr>
          </w:p>
        </w:tc>
        <w:tc>
          <w:tcPr>
            <w:tcW w:w="1327" w:type="dxa"/>
          </w:tcPr>
          <w:p w14:paraId="36FA82A0" w14:textId="77777777" w:rsidR="00997248" w:rsidRPr="00003BBC" w:rsidRDefault="00997248" w:rsidP="007216AA">
            <w:pPr>
              <w:spacing w:after="0" w:line="360" w:lineRule="auto"/>
              <w:jc w:val="both"/>
              <w:rPr>
                <w:rFonts w:ascii="Arial" w:eastAsia="Times New Roman" w:hAnsi="Arial" w:cs="Arial"/>
                <w:sz w:val="20"/>
                <w:szCs w:val="20"/>
                <w:shd w:val="clear" w:color="auto" w:fill="FFFFFF"/>
              </w:rPr>
            </w:pPr>
          </w:p>
        </w:tc>
        <w:tc>
          <w:tcPr>
            <w:tcW w:w="1274" w:type="dxa"/>
          </w:tcPr>
          <w:p w14:paraId="437216F5"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663" w:type="dxa"/>
          </w:tcPr>
          <w:p w14:paraId="0AE77EE3"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317" w:type="dxa"/>
          </w:tcPr>
          <w:p w14:paraId="6DFB81AF"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c>
          <w:tcPr>
            <w:tcW w:w="1715" w:type="dxa"/>
          </w:tcPr>
          <w:p w14:paraId="64AB11C1" w14:textId="77777777" w:rsidR="00997248" w:rsidRPr="00003BBC" w:rsidRDefault="00997248" w:rsidP="007216AA">
            <w:pPr>
              <w:tabs>
                <w:tab w:val="left" w:pos="4320"/>
              </w:tabs>
              <w:spacing w:line="360" w:lineRule="auto"/>
              <w:jc w:val="both"/>
              <w:rPr>
                <w:rFonts w:ascii="Arial" w:eastAsia="Times New Roman" w:hAnsi="Arial" w:cs="Arial"/>
                <w:sz w:val="20"/>
                <w:szCs w:val="20"/>
              </w:rPr>
            </w:pPr>
          </w:p>
        </w:tc>
      </w:tr>
    </w:tbl>
    <w:p w14:paraId="3505A372" w14:textId="77777777" w:rsidR="00997248" w:rsidRPr="00003BBC" w:rsidRDefault="00997248" w:rsidP="00997248">
      <w:pPr>
        <w:tabs>
          <w:tab w:val="left" w:pos="4320"/>
        </w:tabs>
        <w:spacing w:after="0" w:line="240" w:lineRule="auto"/>
        <w:jc w:val="both"/>
        <w:rPr>
          <w:rFonts w:ascii="Arial" w:eastAsia="Times New Roman" w:hAnsi="Arial" w:cs="Arial"/>
          <w:sz w:val="20"/>
          <w:szCs w:val="20"/>
        </w:rPr>
      </w:pPr>
    </w:p>
    <w:p w14:paraId="345C27E7" w14:textId="77777777" w:rsidR="00997248" w:rsidRPr="00003BBC" w:rsidRDefault="00997248" w:rsidP="00997248">
      <w:pPr>
        <w:spacing w:after="0" w:line="240" w:lineRule="auto"/>
        <w:jc w:val="both"/>
        <w:rPr>
          <w:rFonts w:ascii="Arial" w:hAnsi="Arial" w:cs="Arial"/>
          <w:b/>
          <w:sz w:val="20"/>
          <w:szCs w:val="20"/>
        </w:rPr>
      </w:pPr>
      <w:r w:rsidRPr="00003BBC">
        <w:rPr>
          <w:rFonts w:ascii="Arial" w:hAnsi="Arial" w:cs="Arial"/>
          <w:bCs/>
          <w:sz w:val="20"/>
          <w:szCs w:val="20"/>
        </w:rPr>
        <w:t xml:space="preserve">Values represent mean ± SEM, n=5; </w:t>
      </w:r>
      <w:r w:rsidRPr="00003BBC">
        <w:rPr>
          <w:rFonts w:ascii="Arial" w:hAnsi="Arial" w:cs="Arial"/>
          <w:b/>
          <w:bCs/>
          <w:sz w:val="20"/>
          <w:szCs w:val="20"/>
          <w:vertAlign w:val="superscript"/>
        </w:rPr>
        <w:t>a</w:t>
      </w:r>
      <w:r w:rsidRPr="00003BBC">
        <w:rPr>
          <w:rFonts w:ascii="Arial" w:hAnsi="Arial" w:cs="Arial"/>
          <w:bCs/>
          <w:sz w:val="20"/>
          <w:szCs w:val="20"/>
        </w:rPr>
        <w:t xml:space="preserve"> Significant at p&lt;0.05 when compared to group 1; </w:t>
      </w:r>
      <w:r w:rsidRPr="00003BBC">
        <w:rPr>
          <w:rFonts w:ascii="Arial" w:hAnsi="Arial" w:cs="Arial"/>
          <w:bCs/>
          <w:sz w:val="20"/>
          <w:szCs w:val="20"/>
          <w:vertAlign w:val="superscript"/>
        </w:rPr>
        <w:t>b</w:t>
      </w:r>
      <w:r w:rsidRPr="00003BBC">
        <w:rPr>
          <w:rFonts w:ascii="Arial" w:hAnsi="Arial" w:cs="Arial"/>
          <w:bCs/>
          <w:sz w:val="20"/>
          <w:szCs w:val="20"/>
        </w:rPr>
        <w:t xml:space="preserve"> Significant at p&lt;0.05 when compared to group 2. </w:t>
      </w:r>
      <w:r w:rsidRPr="00003BBC">
        <w:rPr>
          <w:rFonts w:ascii="Arial" w:hAnsi="Arial" w:cs="Arial"/>
          <w:sz w:val="20"/>
          <w:szCs w:val="20"/>
          <w:vertAlign w:val="superscript"/>
        </w:rPr>
        <w:t xml:space="preserve">c </w:t>
      </w:r>
      <w:r w:rsidRPr="00003BBC">
        <w:rPr>
          <w:rFonts w:ascii="Arial" w:hAnsi="Arial" w:cs="Arial"/>
          <w:bCs/>
          <w:sz w:val="20"/>
          <w:szCs w:val="20"/>
        </w:rPr>
        <w:t xml:space="preserve">Significant at p&lt;0.05 when compared to group 3; </w:t>
      </w:r>
      <w:r w:rsidRPr="00003BBC">
        <w:rPr>
          <w:rFonts w:ascii="Arial" w:hAnsi="Arial" w:cs="Arial"/>
          <w:sz w:val="20"/>
          <w:szCs w:val="20"/>
          <w:vertAlign w:val="superscript"/>
        </w:rPr>
        <w:t xml:space="preserve">d </w:t>
      </w:r>
      <w:r w:rsidRPr="00003BBC">
        <w:rPr>
          <w:rFonts w:ascii="Arial" w:hAnsi="Arial" w:cs="Arial"/>
          <w:bCs/>
          <w:sz w:val="20"/>
          <w:szCs w:val="20"/>
        </w:rPr>
        <w:t xml:space="preserve">Significant at p&lt;0.05 when compared to group 4; </w:t>
      </w:r>
      <w:r w:rsidRPr="00003BBC">
        <w:rPr>
          <w:rFonts w:ascii="Arial" w:hAnsi="Arial" w:cs="Arial"/>
          <w:sz w:val="20"/>
          <w:szCs w:val="20"/>
          <w:vertAlign w:val="superscript"/>
        </w:rPr>
        <w:t xml:space="preserve">e </w:t>
      </w:r>
      <w:r w:rsidRPr="00003BBC">
        <w:rPr>
          <w:rFonts w:ascii="Arial" w:hAnsi="Arial" w:cs="Arial"/>
          <w:bCs/>
          <w:sz w:val="20"/>
          <w:szCs w:val="20"/>
        </w:rPr>
        <w:t xml:space="preserve">Significant at p&lt;0.05 when compared to group 5; </w:t>
      </w:r>
      <w:r w:rsidRPr="00003BBC">
        <w:rPr>
          <w:rFonts w:ascii="Arial" w:hAnsi="Arial" w:cs="Arial"/>
          <w:sz w:val="20"/>
          <w:szCs w:val="20"/>
          <w:vertAlign w:val="superscript"/>
        </w:rPr>
        <w:t xml:space="preserve">f </w:t>
      </w:r>
      <w:r w:rsidRPr="00003BBC">
        <w:rPr>
          <w:rFonts w:ascii="Arial" w:hAnsi="Arial" w:cs="Arial"/>
          <w:bCs/>
          <w:sz w:val="20"/>
          <w:szCs w:val="20"/>
        </w:rPr>
        <w:t xml:space="preserve">Significant at p&lt;0.05 when compared to group 6. </w:t>
      </w:r>
      <w:r w:rsidRPr="00003BBC">
        <w:rPr>
          <w:rFonts w:ascii="Arial" w:hAnsi="Arial" w:cs="Arial"/>
          <w:sz w:val="20"/>
          <w:szCs w:val="20"/>
        </w:rPr>
        <w:t xml:space="preserve">AGF = hydroethanolic extract of </w:t>
      </w:r>
      <w:r w:rsidRPr="00003BBC">
        <w:rPr>
          <w:rFonts w:ascii="Arial" w:hAnsi="Arial" w:cs="Arial"/>
          <w:i/>
          <w:sz w:val="20"/>
          <w:szCs w:val="20"/>
        </w:rPr>
        <w:t xml:space="preserve">Azanza </w:t>
      </w:r>
      <w:proofErr w:type="spellStart"/>
      <w:r w:rsidRPr="00003BBC">
        <w:rPr>
          <w:rFonts w:ascii="Arial" w:hAnsi="Arial" w:cs="Arial"/>
          <w:i/>
          <w:sz w:val="20"/>
          <w:szCs w:val="20"/>
        </w:rPr>
        <w:t>garckeana</w:t>
      </w:r>
      <w:proofErr w:type="spellEnd"/>
      <w:r w:rsidRPr="00003BBC">
        <w:rPr>
          <w:rFonts w:ascii="Arial" w:hAnsi="Arial" w:cs="Arial"/>
          <w:sz w:val="20"/>
          <w:szCs w:val="20"/>
        </w:rPr>
        <w:t xml:space="preserve"> fruit pulp.</w:t>
      </w:r>
      <w:r w:rsidRPr="00003BBC">
        <w:rPr>
          <w:rFonts w:ascii="Arial" w:hAnsi="Arial" w:cs="Arial"/>
          <w:b/>
          <w:sz w:val="20"/>
          <w:szCs w:val="20"/>
        </w:rPr>
        <w:t xml:space="preserve"> </w:t>
      </w:r>
      <w:r w:rsidRPr="00003BBC">
        <w:rPr>
          <w:rFonts w:ascii="Arial" w:eastAsia="Times New Roman" w:hAnsi="Arial" w:cs="Arial"/>
          <w:bCs/>
          <w:sz w:val="20"/>
          <w:szCs w:val="20"/>
        </w:rPr>
        <w:t xml:space="preserve">TC = Total Cholesterol; TG = Triglyceride; HDL-C = High Density Lipoprotein Cholesterol; LDL-C = Low Density Lipoprotein Cholesterol; VLDL = Very Low Density Lipoprotein; AIP-atherogenic index of </w:t>
      </w:r>
      <w:proofErr w:type="spellStart"/>
      <w:r w:rsidRPr="00003BBC">
        <w:rPr>
          <w:rFonts w:ascii="Arial" w:eastAsia="Times New Roman" w:hAnsi="Arial" w:cs="Arial"/>
          <w:bCs/>
          <w:sz w:val="20"/>
          <w:szCs w:val="20"/>
        </w:rPr>
        <w:t>pllasma</w:t>
      </w:r>
      <w:proofErr w:type="spellEnd"/>
    </w:p>
    <w:p w14:paraId="4E739A70" w14:textId="77777777" w:rsidR="00997248" w:rsidRPr="00003BBC" w:rsidRDefault="00997248" w:rsidP="00997248">
      <w:pPr>
        <w:jc w:val="both"/>
        <w:rPr>
          <w:rFonts w:ascii="Arial" w:hAnsi="Arial" w:cs="Arial"/>
          <w:b/>
          <w:sz w:val="20"/>
          <w:szCs w:val="20"/>
        </w:rPr>
      </w:pPr>
    </w:p>
    <w:p w14:paraId="43F8AC81" w14:textId="77777777" w:rsidR="00997248" w:rsidRPr="00003BBC" w:rsidRDefault="00997248" w:rsidP="00997248">
      <w:pPr>
        <w:jc w:val="both"/>
        <w:rPr>
          <w:rFonts w:ascii="Arial" w:hAnsi="Arial" w:cs="Arial"/>
          <w:sz w:val="20"/>
          <w:szCs w:val="20"/>
        </w:rPr>
        <w:sectPr w:rsidR="00997248" w:rsidRPr="00003BBC" w:rsidSect="00003BB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35FEA755" w14:textId="77777777" w:rsidR="00997248" w:rsidRPr="00003BBC" w:rsidRDefault="00997248" w:rsidP="00997248">
      <w:pPr>
        <w:spacing w:line="480" w:lineRule="auto"/>
        <w:jc w:val="both"/>
        <w:rPr>
          <w:rFonts w:ascii="Arial" w:eastAsia="Times New Roman" w:hAnsi="Arial" w:cs="Arial"/>
          <w:sz w:val="20"/>
          <w:szCs w:val="20"/>
        </w:rPr>
      </w:pPr>
      <w:r w:rsidRPr="00003BBC">
        <w:rPr>
          <w:rFonts w:ascii="Arial" w:hAnsi="Arial" w:cs="Arial"/>
          <w:sz w:val="20"/>
          <w:szCs w:val="20"/>
        </w:rPr>
        <w:lastRenderedPageBreak/>
        <w:t xml:space="preserve">From the above table showing the results for </w:t>
      </w:r>
      <w:r w:rsidRPr="00003BBC">
        <w:rPr>
          <w:rFonts w:ascii="Arial" w:eastAsia="Times New Roman" w:hAnsi="Arial" w:cs="Arial"/>
          <w:sz w:val="20"/>
          <w:szCs w:val="20"/>
        </w:rPr>
        <w:t>Lipid Profile Changes in AGF</w:t>
      </w:r>
      <w:r w:rsidRPr="00003BBC">
        <w:rPr>
          <w:rFonts w:ascii="Arial" w:eastAsia="Times New Roman" w:hAnsi="Arial" w:cs="Arial"/>
          <w:i/>
          <w:sz w:val="20"/>
          <w:szCs w:val="20"/>
        </w:rPr>
        <w:t xml:space="preserve"> </w:t>
      </w:r>
      <w:r w:rsidRPr="00003BBC">
        <w:rPr>
          <w:rFonts w:ascii="Arial" w:eastAsia="Times New Roman" w:hAnsi="Arial" w:cs="Arial"/>
          <w:sz w:val="20"/>
          <w:szCs w:val="20"/>
        </w:rPr>
        <w:t>Treated CdCl</w:t>
      </w:r>
      <w:r w:rsidRPr="00003BBC">
        <w:rPr>
          <w:rFonts w:ascii="Arial" w:eastAsia="Times New Roman" w:hAnsi="Arial" w:cs="Arial"/>
          <w:sz w:val="20"/>
          <w:szCs w:val="20"/>
          <w:vertAlign w:val="subscript"/>
        </w:rPr>
        <w:t>2</w:t>
      </w:r>
      <w:r w:rsidRPr="00003BBC">
        <w:rPr>
          <w:rFonts w:ascii="Arial" w:eastAsia="Times New Roman" w:hAnsi="Arial" w:cs="Arial"/>
          <w:sz w:val="20"/>
          <w:szCs w:val="20"/>
        </w:rPr>
        <w:t>-Poisoned Female Wistar Rats;</w:t>
      </w:r>
    </w:p>
    <w:p w14:paraId="056632E3" w14:textId="77777777" w:rsidR="00997248" w:rsidRPr="00003BBC" w:rsidRDefault="00997248" w:rsidP="00997248">
      <w:pPr>
        <w:spacing w:line="480" w:lineRule="auto"/>
        <w:jc w:val="both"/>
        <w:rPr>
          <w:rFonts w:ascii="Arial" w:eastAsia="Times New Roman" w:hAnsi="Arial" w:cs="Arial"/>
          <w:sz w:val="20"/>
          <w:szCs w:val="20"/>
        </w:rPr>
      </w:pPr>
      <w:r w:rsidRPr="00003BBC">
        <w:rPr>
          <w:rFonts w:ascii="Arial" w:eastAsia="Times New Roman" w:hAnsi="Arial" w:cs="Arial"/>
          <w:sz w:val="20"/>
          <w:szCs w:val="20"/>
        </w:rPr>
        <w:t>The Total Cholesterol (TC) values for group 2 and 6(CdCl</w:t>
      </w:r>
      <w:r w:rsidRPr="00003BBC">
        <w:rPr>
          <w:rFonts w:ascii="Arial" w:eastAsia="Times New Roman" w:hAnsi="Arial" w:cs="Arial"/>
          <w:sz w:val="20"/>
          <w:szCs w:val="20"/>
          <w:vertAlign w:val="subscript"/>
        </w:rPr>
        <w:t xml:space="preserve">2 </w:t>
      </w:r>
      <w:r w:rsidRPr="00003BBC">
        <w:rPr>
          <w:rFonts w:ascii="Arial" w:eastAsia="Times New Roman" w:hAnsi="Arial" w:cs="Arial"/>
          <w:sz w:val="20"/>
          <w:szCs w:val="20"/>
        </w:rPr>
        <w:t xml:space="preserve">only and </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+ 1000mg/kg </w:t>
      </w:r>
      <w:proofErr w:type="gramStart"/>
      <w:r w:rsidRPr="00003BBC">
        <w:rPr>
          <w:rFonts w:ascii="Arial" w:hAnsi="Arial" w:cs="Arial"/>
          <w:sz w:val="20"/>
          <w:szCs w:val="20"/>
        </w:rPr>
        <w:t>AGF</w:t>
      </w:r>
      <w:r w:rsidRPr="00003BBC">
        <w:rPr>
          <w:rFonts w:ascii="Arial" w:eastAsia="Times New Roman" w:hAnsi="Arial" w:cs="Arial"/>
          <w:sz w:val="20"/>
          <w:szCs w:val="20"/>
        </w:rPr>
        <w:t xml:space="preserve"> </w:t>
      </w:r>
      <w:r w:rsidRPr="00003BBC">
        <w:rPr>
          <w:rFonts w:ascii="Arial" w:eastAsia="Times New Roman" w:hAnsi="Arial" w:cs="Arial"/>
          <w:sz w:val="20"/>
          <w:szCs w:val="20"/>
          <w:vertAlign w:val="subscript"/>
        </w:rPr>
        <w:t xml:space="preserve"> </w:t>
      </w:r>
      <w:r w:rsidRPr="00003BBC">
        <w:rPr>
          <w:rFonts w:ascii="Arial" w:eastAsia="Times New Roman" w:hAnsi="Arial" w:cs="Arial"/>
          <w:sz w:val="20"/>
          <w:szCs w:val="20"/>
        </w:rPr>
        <w:t>respectively</w:t>
      </w:r>
      <w:proofErr w:type="gramEnd"/>
      <w:r w:rsidRPr="00003BBC">
        <w:rPr>
          <w:rFonts w:ascii="Arial" w:eastAsia="Times New Roman" w:hAnsi="Arial" w:cs="Arial"/>
          <w:sz w:val="20"/>
          <w:szCs w:val="20"/>
        </w:rPr>
        <w:t>) was significantly (p&lt;0.05) increased and reduced respectively when compared with group 1(negative control). Group 4-6 (</w:t>
      </w:r>
      <w:r w:rsidRPr="00003BBC">
        <w:rPr>
          <w:rFonts w:ascii="Arial" w:hAnsi="Arial" w:cs="Arial"/>
          <w:sz w:val="20"/>
          <w:szCs w:val="20"/>
        </w:rPr>
        <w:t>treated CdCl</w:t>
      </w:r>
      <w:r w:rsidRPr="00003BBC">
        <w:rPr>
          <w:rFonts w:ascii="Arial" w:hAnsi="Arial" w:cs="Arial"/>
          <w:sz w:val="20"/>
          <w:szCs w:val="20"/>
          <w:vertAlign w:val="subscript"/>
        </w:rPr>
        <w:t>2</w:t>
      </w:r>
      <w:r w:rsidRPr="00003BBC">
        <w:rPr>
          <w:rFonts w:ascii="Arial" w:hAnsi="Arial" w:cs="Arial"/>
          <w:sz w:val="20"/>
          <w:szCs w:val="20"/>
        </w:rPr>
        <w:t xml:space="preserve"> + 250mg/kg AGF, CdCl</w:t>
      </w:r>
      <w:r w:rsidRPr="00003BBC">
        <w:rPr>
          <w:rFonts w:ascii="Arial" w:hAnsi="Arial" w:cs="Arial"/>
          <w:sz w:val="20"/>
          <w:szCs w:val="20"/>
          <w:vertAlign w:val="subscript"/>
        </w:rPr>
        <w:t>2</w:t>
      </w:r>
      <w:r w:rsidRPr="00003BBC">
        <w:rPr>
          <w:rFonts w:ascii="Arial" w:hAnsi="Arial" w:cs="Arial"/>
          <w:sz w:val="20"/>
          <w:szCs w:val="20"/>
        </w:rPr>
        <w:t xml:space="preserve"> + 500mg/kg AGF, CdCl</w:t>
      </w:r>
      <w:r w:rsidRPr="00003BBC">
        <w:rPr>
          <w:rFonts w:ascii="Arial" w:hAnsi="Arial" w:cs="Arial"/>
          <w:sz w:val="20"/>
          <w:szCs w:val="20"/>
          <w:vertAlign w:val="subscript"/>
        </w:rPr>
        <w:t>2</w:t>
      </w:r>
      <w:r w:rsidRPr="00003BBC">
        <w:rPr>
          <w:rFonts w:ascii="Arial" w:hAnsi="Arial" w:cs="Arial"/>
          <w:sz w:val="20"/>
          <w:szCs w:val="20"/>
        </w:rPr>
        <w:t xml:space="preserve"> + 1000mg/kg AGF</w:t>
      </w:r>
      <w:r w:rsidRPr="00003BBC">
        <w:rPr>
          <w:rFonts w:ascii="Arial" w:eastAsia="Times New Roman" w:hAnsi="Arial" w:cs="Arial"/>
          <w:sz w:val="20"/>
          <w:szCs w:val="20"/>
        </w:rPr>
        <w:t>) were significantly (p&lt;0.05) reduced when compared to group 2 (positive control) respectively. The values of group 6 (</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+ 1000mg/kg </w:t>
      </w:r>
      <w:proofErr w:type="gramStart"/>
      <w:r w:rsidRPr="00003BBC">
        <w:rPr>
          <w:rFonts w:ascii="Arial" w:hAnsi="Arial" w:cs="Arial"/>
          <w:sz w:val="20"/>
          <w:szCs w:val="20"/>
        </w:rPr>
        <w:t>AGF</w:t>
      </w:r>
      <w:r w:rsidRPr="00003BBC">
        <w:rPr>
          <w:rFonts w:ascii="Arial" w:eastAsia="Times New Roman" w:hAnsi="Arial" w:cs="Arial"/>
          <w:sz w:val="20"/>
          <w:szCs w:val="20"/>
        </w:rPr>
        <w:t xml:space="preserve"> )were</w:t>
      </w:r>
      <w:proofErr w:type="gramEnd"/>
      <w:r w:rsidRPr="00003BBC">
        <w:rPr>
          <w:rFonts w:ascii="Arial" w:eastAsia="Times New Roman" w:hAnsi="Arial" w:cs="Arial"/>
          <w:sz w:val="20"/>
          <w:szCs w:val="20"/>
        </w:rPr>
        <w:t xml:space="preserve"> significantly (p&lt;0.05) reduced when compared to groups 3- 6 (</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Simvastatin, CdCl</w:t>
      </w:r>
      <w:r w:rsidRPr="00003BBC">
        <w:rPr>
          <w:rFonts w:ascii="Arial" w:hAnsi="Arial" w:cs="Arial"/>
          <w:sz w:val="20"/>
          <w:szCs w:val="20"/>
          <w:vertAlign w:val="subscript"/>
        </w:rPr>
        <w:t>2</w:t>
      </w:r>
      <w:r w:rsidRPr="00003BBC">
        <w:rPr>
          <w:rFonts w:ascii="Arial" w:hAnsi="Arial" w:cs="Arial"/>
          <w:sz w:val="20"/>
          <w:szCs w:val="20"/>
        </w:rPr>
        <w:t xml:space="preserve"> + 250mg/kg AGF, CdCl</w:t>
      </w:r>
      <w:r w:rsidRPr="00003BBC">
        <w:rPr>
          <w:rFonts w:ascii="Arial" w:hAnsi="Arial" w:cs="Arial"/>
          <w:sz w:val="20"/>
          <w:szCs w:val="20"/>
          <w:vertAlign w:val="subscript"/>
        </w:rPr>
        <w:t>2</w:t>
      </w:r>
      <w:r w:rsidRPr="00003BBC">
        <w:rPr>
          <w:rFonts w:ascii="Arial" w:hAnsi="Arial" w:cs="Arial"/>
          <w:sz w:val="20"/>
          <w:szCs w:val="20"/>
        </w:rPr>
        <w:t xml:space="preserve"> + 500mg/kg </w:t>
      </w:r>
      <w:proofErr w:type="gramStart"/>
      <w:r w:rsidRPr="00003BBC">
        <w:rPr>
          <w:rFonts w:ascii="Arial" w:hAnsi="Arial" w:cs="Arial"/>
          <w:sz w:val="20"/>
          <w:szCs w:val="20"/>
        </w:rPr>
        <w:t xml:space="preserve">AGF, </w:t>
      </w:r>
      <w:r w:rsidRPr="00003BBC">
        <w:rPr>
          <w:rFonts w:ascii="Arial" w:eastAsia="Times New Roman" w:hAnsi="Arial" w:cs="Arial"/>
          <w:sz w:val="20"/>
          <w:szCs w:val="20"/>
        </w:rPr>
        <w:t xml:space="preserve"> </w:t>
      </w:r>
      <w:r w:rsidRPr="00003BBC">
        <w:rPr>
          <w:rFonts w:ascii="Arial" w:hAnsi="Arial" w:cs="Arial"/>
          <w:sz w:val="20"/>
          <w:szCs w:val="20"/>
        </w:rPr>
        <w:t>CdCl</w:t>
      </w:r>
      <w:proofErr w:type="gramEnd"/>
      <w:r w:rsidRPr="00003BBC">
        <w:rPr>
          <w:rFonts w:ascii="Arial" w:hAnsi="Arial" w:cs="Arial"/>
          <w:sz w:val="20"/>
          <w:szCs w:val="20"/>
          <w:vertAlign w:val="subscript"/>
        </w:rPr>
        <w:t>2</w:t>
      </w:r>
      <w:r w:rsidRPr="00003BBC">
        <w:rPr>
          <w:rFonts w:ascii="Arial" w:hAnsi="Arial" w:cs="Arial"/>
          <w:sz w:val="20"/>
          <w:szCs w:val="20"/>
        </w:rPr>
        <w:t xml:space="preserve"> + 500mg/kg AGF</w:t>
      </w:r>
      <w:r w:rsidRPr="00003BBC">
        <w:rPr>
          <w:rFonts w:ascii="Arial" w:eastAsia="Times New Roman" w:hAnsi="Arial" w:cs="Arial"/>
          <w:sz w:val="20"/>
          <w:szCs w:val="20"/>
        </w:rPr>
        <w:t>) respectively.</w:t>
      </w:r>
    </w:p>
    <w:p w14:paraId="3CBADB1F" w14:textId="77777777" w:rsidR="00997248" w:rsidRPr="00003BBC" w:rsidRDefault="00997248" w:rsidP="00997248">
      <w:pPr>
        <w:spacing w:line="480" w:lineRule="auto"/>
        <w:jc w:val="both"/>
        <w:rPr>
          <w:rFonts w:ascii="Arial" w:eastAsia="Times New Roman" w:hAnsi="Arial" w:cs="Arial"/>
          <w:sz w:val="20"/>
          <w:szCs w:val="20"/>
        </w:rPr>
      </w:pPr>
      <w:r w:rsidRPr="00003BBC">
        <w:rPr>
          <w:rFonts w:ascii="Arial" w:hAnsi="Arial" w:cs="Arial"/>
          <w:sz w:val="20"/>
          <w:szCs w:val="20"/>
        </w:rPr>
        <w:t xml:space="preserve">For </w:t>
      </w:r>
      <w:proofErr w:type="spellStart"/>
      <w:r w:rsidRPr="00003BBC">
        <w:rPr>
          <w:rFonts w:ascii="Arial" w:hAnsi="Arial" w:cs="Arial"/>
          <w:sz w:val="20"/>
          <w:szCs w:val="20"/>
        </w:rPr>
        <w:t>Triglceride</w:t>
      </w:r>
      <w:proofErr w:type="spellEnd"/>
      <w:r w:rsidRPr="00003BBC">
        <w:rPr>
          <w:rFonts w:ascii="Arial" w:hAnsi="Arial" w:cs="Arial"/>
          <w:sz w:val="20"/>
          <w:szCs w:val="20"/>
        </w:rPr>
        <w:t xml:space="preserve"> levels, the values of group 6 </w:t>
      </w:r>
      <w:r w:rsidRPr="00003BBC">
        <w:rPr>
          <w:rFonts w:ascii="Arial" w:eastAsia="Times New Roman" w:hAnsi="Arial" w:cs="Arial"/>
          <w:sz w:val="20"/>
          <w:szCs w:val="20"/>
        </w:rPr>
        <w:t>(</w:t>
      </w:r>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+ 1000mg/kg </w:t>
      </w:r>
      <w:proofErr w:type="gramStart"/>
      <w:r w:rsidRPr="00003BBC">
        <w:rPr>
          <w:rFonts w:ascii="Arial" w:hAnsi="Arial" w:cs="Arial"/>
          <w:sz w:val="20"/>
          <w:szCs w:val="20"/>
        </w:rPr>
        <w:t>AGF</w:t>
      </w:r>
      <w:r w:rsidRPr="00003BBC">
        <w:rPr>
          <w:rFonts w:ascii="Arial" w:eastAsia="Times New Roman" w:hAnsi="Arial" w:cs="Arial"/>
          <w:sz w:val="20"/>
          <w:szCs w:val="20"/>
        </w:rPr>
        <w:t xml:space="preserve"> )</w:t>
      </w:r>
      <w:proofErr w:type="gramEnd"/>
      <w:r w:rsidRPr="00003BBC">
        <w:rPr>
          <w:rFonts w:ascii="Arial" w:hAnsi="Arial" w:cs="Arial"/>
          <w:sz w:val="20"/>
          <w:szCs w:val="20"/>
        </w:rPr>
        <w:t xml:space="preserve"> </w:t>
      </w:r>
      <w:proofErr w:type="gramStart"/>
      <w:r w:rsidRPr="00003BBC">
        <w:rPr>
          <w:rFonts w:ascii="Arial" w:hAnsi="Arial" w:cs="Arial"/>
          <w:sz w:val="20"/>
          <w:szCs w:val="20"/>
        </w:rPr>
        <w:t>is</w:t>
      </w:r>
      <w:proofErr w:type="gramEnd"/>
      <w:r w:rsidRPr="00003BBC">
        <w:rPr>
          <w:rFonts w:ascii="Arial" w:hAnsi="Arial" w:cs="Arial"/>
          <w:sz w:val="20"/>
          <w:szCs w:val="20"/>
        </w:rPr>
        <w:t xml:space="preserve"> significantly reduced when compared to group 3-5 (CdCl</w:t>
      </w:r>
      <w:r w:rsidRPr="00003BBC">
        <w:rPr>
          <w:rFonts w:ascii="Arial" w:hAnsi="Arial" w:cs="Arial"/>
          <w:sz w:val="20"/>
          <w:szCs w:val="20"/>
          <w:vertAlign w:val="subscript"/>
        </w:rPr>
        <w:t>2</w:t>
      </w:r>
      <w:r w:rsidRPr="00003BBC">
        <w:rPr>
          <w:rFonts w:ascii="Arial" w:hAnsi="Arial" w:cs="Arial"/>
          <w:sz w:val="20"/>
          <w:szCs w:val="20"/>
        </w:rPr>
        <w:t xml:space="preserve"> + Simvastatin, CdCl</w:t>
      </w:r>
      <w:r w:rsidRPr="00003BBC">
        <w:rPr>
          <w:rFonts w:ascii="Arial" w:hAnsi="Arial" w:cs="Arial"/>
          <w:sz w:val="20"/>
          <w:szCs w:val="20"/>
          <w:vertAlign w:val="subscript"/>
        </w:rPr>
        <w:t>2</w:t>
      </w:r>
      <w:r w:rsidRPr="00003BBC">
        <w:rPr>
          <w:rFonts w:ascii="Arial" w:hAnsi="Arial" w:cs="Arial"/>
          <w:sz w:val="20"/>
          <w:szCs w:val="20"/>
        </w:rPr>
        <w:t xml:space="preserve"> + 250mg/kg AGF, CdCl</w:t>
      </w:r>
      <w:r w:rsidRPr="00003BBC">
        <w:rPr>
          <w:rFonts w:ascii="Arial" w:hAnsi="Arial" w:cs="Arial"/>
          <w:sz w:val="20"/>
          <w:szCs w:val="20"/>
          <w:vertAlign w:val="subscript"/>
        </w:rPr>
        <w:t>2</w:t>
      </w:r>
      <w:r w:rsidRPr="00003BBC">
        <w:rPr>
          <w:rFonts w:ascii="Arial" w:hAnsi="Arial" w:cs="Arial"/>
          <w:sz w:val="20"/>
          <w:szCs w:val="20"/>
        </w:rPr>
        <w:t xml:space="preserve"> + 500mg/kg </w:t>
      </w:r>
      <w:proofErr w:type="gramStart"/>
      <w:r w:rsidRPr="00003BBC">
        <w:rPr>
          <w:rFonts w:ascii="Arial" w:hAnsi="Arial" w:cs="Arial"/>
          <w:sz w:val="20"/>
          <w:szCs w:val="20"/>
        </w:rPr>
        <w:t xml:space="preserve">AGF, </w:t>
      </w:r>
      <w:r w:rsidRPr="00003BBC">
        <w:rPr>
          <w:rFonts w:ascii="Arial" w:eastAsia="Times New Roman" w:hAnsi="Arial" w:cs="Arial"/>
          <w:sz w:val="20"/>
          <w:szCs w:val="20"/>
        </w:rPr>
        <w:t xml:space="preserve"> </w:t>
      </w:r>
      <w:r w:rsidRPr="00003BBC">
        <w:rPr>
          <w:rFonts w:ascii="Arial" w:hAnsi="Arial" w:cs="Arial"/>
          <w:sz w:val="20"/>
          <w:szCs w:val="20"/>
        </w:rPr>
        <w:t>CdCl</w:t>
      </w:r>
      <w:proofErr w:type="gramEnd"/>
      <w:r w:rsidRPr="00003BBC">
        <w:rPr>
          <w:rFonts w:ascii="Arial" w:hAnsi="Arial" w:cs="Arial"/>
          <w:sz w:val="20"/>
          <w:szCs w:val="20"/>
          <w:vertAlign w:val="subscript"/>
        </w:rPr>
        <w:t>2</w:t>
      </w:r>
      <w:r w:rsidRPr="00003BBC">
        <w:rPr>
          <w:rFonts w:ascii="Arial" w:hAnsi="Arial" w:cs="Arial"/>
          <w:sz w:val="20"/>
          <w:szCs w:val="20"/>
        </w:rPr>
        <w:t xml:space="preserve"> + 500mg/kg AGF</w:t>
      </w:r>
      <w:r w:rsidRPr="00003BBC">
        <w:rPr>
          <w:rFonts w:ascii="Arial" w:eastAsia="Times New Roman" w:hAnsi="Arial" w:cs="Arial"/>
          <w:sz w:val="20"/>
          <w:szCs w:val="20"/>
        </w:rPr>
        <w:t xml:space="preserve">) respectively. The values of other groups were not significantly different when compared with each </w:t>
      </w:r>
      <w:proofErr w:type="gramStart"/>
      <w:r w:rsidRPr="00003BBC">
        <w:rPr>
          <w:rFonts w:ascii="Arial" w:eastAsia="Times New Roman" w:hAnsi="Arial" w:cs="Arial"/>
          <w:sz w:val="20"/>
          <w:szCs w:val="20"/>
        </w:rPr>
        <w:t>other .</w:t>
      </w:r>
      <w:proofErr w:type="gramEnd"/>
      <w:r w:rsidRPr="00003BBC">
        <w:rPr>
          <w:rFonts w:ascii="Arial" w:eastAsia="Times New Roman" w:hAnsi="Arial" w:cs="Arial"/>
          <w:sz w:val="20"/>
          <w:szCs w:val="20"/>
        </w:rPr>
        <w:t xml:space="preserve"> </w:t>
      </w:r>
      <w:proofErr w:type="gramStart"/>
      <w:r w:rsidRPr="00003BBC">
        <w:rPr>
          <w:rFonts w:ascii="Arial" w:eastAsia="Times New Roman" w:hAnsi="Arial" w:cs="Arial"/>
          <w:sz w:val="20"/>
          <w:szCs w:val="20"/>
        </w:rPr>
        <w:t>however</w:t>
      </w:r>
      <w:proofErr w:type="gramEnd"/>
      <w:r w:rsidRPr="00003BBC">
        <w:rPr>
          <w:rFonts w:ascii="Arial" w:eastAsia="Times New Roman" w:hAnsi="Arial" w:cs="Arial"/>
          <w:sz w:val="20"/>
          <w:szCs w:val="20"/>
        </w:rPr>
        <w:t xml:space="preserve"> there was graded reduction in values compared to group 2 (positive control).</w:t>
      </w:r>
    </w:p>
    <w:p w14:paraId="677517FD" w14:textId="77777777" w:rsidR="00997248" w:rsidRPr="00003BBC" w:rsidRDefault="00997248" w:rsidP="00997248">
      <w:pPr>
        <w:spacing w:line="480" w:lineRule="auto"/>
        <w:jc w:val="both"/>
        <w:rPr>
          <w:rFonts w:ascii="Arial" w:hAnsi="Arial" w:cs="Arial"/>
          <w:sz w:val="20"/>
          <w:szCs w:val="20"/>
        </w:rPr>
      </w:pPr>
      <w:r w:rsidRPr="00003BBC">
        <w:rPr>
          <w:rFonts w:ascii="Arial" w:hAnsi="Arial" w:cs="Arial"/>
          <w:sz w:val="20"/>
          <w:szCs w:val="20"/>
        </w:rPr>
        <w:t xml:space="preserve">High density lipo-protein cholesterol (HDL-C) levels were increased in a graded manner from group 3-6 compared to group 2. However, there was no significant (p&lt;0.05) difference when the various groups were compared with each other. </w:t>
      </w:r>
    </w:p>
    <w:p w14:paraId="12263C0D" w14:textId="77777777" w:rsidR="00997248" w:rsidRPr="00003BBC" w:rsidRDefault="00997248" w:rsidP="00997248">
      <w:pPr>
        <w:spacing w:line="480" w:lineRule="auto"/>
        <w:jc w:val="both"/>
        <w:rPr>
          <w:rFonts w:ascii="Arial" w:hAnsi="Arial" w:cs="Arial"/>
          <w:sz w:val="20"/>
          <w:szCs w:val="20"/>
        </w:rPr>
      </w:pPr>
      <w:r w:rsidRPr="00003BBC">
        <w:rPr>
          <w:rFonts w:ascii="Arial" w:hAnsi="Arial" w:cs="Arial"/>
          <w:sz w:val="20"/>
          <w:szCs w:val="20"/>
        </w:rPr>
        <w:t xml:space="preserve">Low density </w:t>
      </w:r>
      <w:proofErr w:type="spellStart"/>
      <w:r w:rsidRPr="00003BBC">
        <w:rPr>
          <w:rFonts w:ascii="Arial" w:hAnsi="Arial" w:cs="Arial"/>
          <w:sz w:val="20"/>
          <w:szCs w:val="20"/>
        </w:rPr>
        <w:t>lipo</w:t>
      </w:r>
      <w:proofErr w:type="spellEnd"/>
      <w:r w:rsidRPr="00003BBC">
        <w:rPr>
          <w:rFonts w:ascii="Arial" w:hAnsi="Arial" w:cs="Arial"/>
          <w:sz w:val="20"/>
          <w:szCs w:val="20"/>
        </w:rPr>
        <w:t xml:space="preserve"> proteins (LDL-C) </w:t>
      </w:r>
      <w:proofErr w:type="gramStart"/>
      <w:r w:rsidRPr="00003BBC">
        <w:rPr>
          <w:rFonts w:ascii="Arial" w:hAnsi="Arial" w:cs="Arial"/>
          <w:sz w:val="20"/>
          <w:szCs w:val="20"/>
        </w:rPr>
        <w:t>levels  were</w:t>
      </w:r>
      <w:proofErr w:type="gramEnd"/>
      <w:r w:rsidRPr="00003BBC">
        <w:rPr>
          <w:rFonts w:ascii="Arial" w:hAnsi="Arial" w:cs="Arial"/>
          <w:sz w:val="20"/>
          <w:szCs w:val="20"/>
        </w:rPr>
        <w:t xml:space="preserve"> significantly reduced in group 4,5and 6 (CdCl</w:t>
      </w:r>
      <w:r w:rsidRPr="00003BBC">
        <w:rPr>
          <w:rFonts w:ascii="Arial" w:hAnsi="Arial" w:cs="Arial"/>
          <w:sz w:val="20"/>
          <w:szCs w:val="20"/>
          <w:vertAlign w:val="subscript"/>
        </w:rPr>
        <w:t>2</w:t>
      </w:r>
      <w:r w:rsidRPr="00003BBC">
        <w:rPr>
          <w:rFonts w:ascii="Arial" w:hAnsi="Arial" w:cs="Arial"/>
          <w:sz w:val="20"/>
          <w:szCs w:val="20"/>
        </w:rPr>
        <w:t xml:space="preserve"> + 250mg/kg AGF, CdCl</w:t>
      </w:r>
      <w:r w:rsidRPr="00003BBC">
        <w:rPr>
          <w:rFonts w:ascii="Arial" w:hAnsi="Arial" w:cs="Arial"/>
          <w:sz w:val="20"/>
          <w:szCs w:val="20"/>
          <w:vertAlign w:val="subscript"/>
        </w:rPr>
        <w:t>2</w:t>
      </w:r>
      <w:r w:rsidRPr="00003BBC">
        <w:rPr>
          <w:rFonts w:ascii="Arial" w:hAnsi="Arial" w:cs="Arial"/>
          <w:sz w:val="20"/>
          <w:szCs w:val="20"/>
        </w:rPr>
        <w:t xml:space="preserve"> + 500mg/kg AGF and CdCl</w:t>
      </w:r>
      <w:r w:rsidRPr="00003BBC">
        <w:rPr>
          <w:rFonts w:ascii="Arial" w:hAnsi="Arial" w:cs="Arial"/>
          <w:sz w:val="20"/>
          <w:szCs w:val="20"/>
          <w:vertAlign w:val="subscript"/>
        </w:rPr>
        <w:t>2</w:t>
      </w:r>
      <w:r w:rsidRPr="00003BBC">
        <w:rPr>
          <w:rFonts w:ascii="Arial" w:hAnsi="Arial" w:cs="Arial"/>
          <w:sz w:val="20"/>
          <w:szCs w:val="20"/>
        </w:rPr>
        <w:t xml:space="preserve"> + 1000mg/kg AGF) when compared to group 2 (positive control) respectively. There was no significant difference when the various groups for atherogenic index of plasma (AIP) were compared with each other.</w:t>
      </w:r>
    </w:p>
    <w:p w14:paraId="5FDA6ADB" w14:textId="63FAE3C5" w:rsidR="00997248" w:rsidRPr="00003BBC" w:rsidRDefault="006F4041" w:rsidP="00997248">
      <w:pPr>
        <w:pStyle w:val="Title"/>
        <w:rPr>
          <w:rFonts w:ascii="Arial" w:hAnsi="Arial" w:cs="Arial"/>
          <w:sz w:val="20"/>
          <w:szCs w:val="20"/>
        </w:rPr>
      </w:pPr>
      <w:bookmarkStart w:id="7" w:name="_Toc180501698"/>
      <w:bookmarkStart w:id="8" w:name="_Toc180501743"/>
      <w:r w:rsidRPr="00003BBC">
        <w:rPr>
          <w:rFonts w:ascii="Arial" w:hAnsi="Arial" w:cs="Arial"/>
          <w:sz w:val="20"/>
          <w:szCs w:val="20"/>
        </w:rPr>
        <w:t>Table 2</w:t>
      </w:r>
      <w:r w:rsidR="00997248" w:rsidRPr="00003BBC">
        <w:rPr>
          <w:rFonts w:ascii="Arial" w:hAnsi="Arial" w:cs="Arial"/>
          <w:sz w:val="20"/>
          <w:szCs w:val="20"/>
        </w:rPr>
        <w:t xml:space="preserve">: Oxidative stress </w:t>
      </w:r>
      <w:proofErr w:type="spellStart"/>
      <w:r w:rsidR="00997248" w:rsidRPr="00003BBC">
        <w:rPr>
          <w:rFonts w:ascii="Arial" w:hAnsi="Arial" w:cs="Arial"/>
          <w:sz w:val="20"/>
          <w:szCs w:val="20"/>
        </w:rPr>
        <w:t>biomakers</w:t>
      </w:r>
      <w:proofErr w:type="spellEnd"/>
      <w:r w:rsidR="00997248" w:rsidRPr="00003BBC">
        <w:rPr>
          <w:rFonts w:ascii="Arial" w:hAnsi="Arial" w:cs="Arial"/>
          <w:sz w:val="20"/>
          <w:szCs w:val="20"/>
        </w:rPr>
        <w:t xml:space="preserve"> in AGF treated female Wistar rats exposed to cadmium chloride (CdCl</w:t>
      </w:r>
      <w:r w:rsidR="00997248" w:rsidRPr="00003BBC">
        <w:rPr>
          <w:rFonts w:ascii="Arial" w:hAnsi="Arial" w:cs="Arial"/>
          <w:sz w:val="20"/>
          <w:szCs w:val="20"/>
          <w:vertAlign w:val="subscript"/>
        </w:rPr>
        <w:t>2</w:t>
      </w:r>
      <w:r w:rsidR="00997248" w:rsidRPr="00003BBC">
        <w:rPr>
          <w:rFonts w:ascii="Arial" w:hAnsi="Arial" w:cs="Arial"/>
          <w:sz w:val="20"/>
          <w:szCs w:val="20"/>
        </w:rPr>
        <w:t>).</w:t>
      </w:r>
      <w:bookmarkEnd w:id="7"/>
      <w:bookmarkEnd w:id="8"/>
    </w:p>
    <w:p w14:paraId="59422CDF" w14:textId="77777777" w:rsidR="00997248" w:rsidRPr="00003BBC" w:rsidRDefault="00997248" w:rsidP="00997248">
      <w:pPr>
        <w:spacing w:after="0" w:line="240" w:lineRule="auto"/>
        <w:jc w:val="both"/>
        <w:rPr>
          <w:rFonts w:ascii="Arial" w:hAnsi="Arial" w:cs="Arial"/>
          <w:b/>
          <w:sz w:val="20"/>
          <w:szCs w:val="20"/>
        </w:rPr>
      </w:pPr>
    </w:p>
    <w:tbl>
      <w:tblPr>
        <w:tblW w:w="10980" w:type="dxa"/>
        <w:tblInd w:w="-612" w:type="dxa"/>
        <w:tblBorders>
          <w:top w:val="single" w:sz="4" w:space="0" w:color="auto"/>
          <w:bottom w:val="single" w:sz="4" w:space="0" w:color="auto"/>
        </w:tblBorders>
        <w:tblLook w:val="04A0" w:firstRow="1" w:lastRow="0" w:firstColumn="1" w:lastColumn="0" w:noHBand="0" w:noVBand="1"/>
      </w:tblPr>
      <w:tblGrid>
        <w:gridCol w:w="3240"/>
        <w:gridCol w:w="1980"/>
        <w:gridCol w:w="2160"/>
        <w:gridCol w:w="2070"/>
        <w:gridCol w:w="1530"/>
      </w:tblGrid>
      <w:tr w:rsidR="00997248" w:rsidRPr="00003BBC" w14:paraId="28991621" w14:textId="77777777" w:rsidTr="007216AA">
        <w:trPr>
          <w:trHeight w:val="262"/>
        </w:trPr>
        <w:tc>
          <w:tcPr>
            <w:tcW w:w="3240" w:type="dxa"/>
            <w:tcBorders>
              <w:top w:val="single" w:sz="4" w:space="0" w:color="auto"/>
              <w:bottom w:val="single" w:sz="4" w:space="0" w:color="auto"/>
            </w:tcBorders>
          </w:tcPr>
          <w:p w14:paraId="5AC054A1" w14:textId="77777777" w:rsidR="00997248" w:rsidRPr="00003BBC" w:rsidRDefault="00997248" w:rsidP="007216AA">
            <w:pPr>
              <w:jc w:val="both"/>
              <w:rPr>
                <w:rFonts w:ascii="Arial" w:hAnsi="Arial" w:cs="Arial"/>
                <w:b/>
                <w:sz w:val="20"/>
                <w:szCs w:val="20"/>
              </w:rPr>
            </w:pPr>
            <w:r w:rsidRPr="00003BBC">
              <w:rPr>
                <w:rFonts w:ascii="Arial" w:hAnsi="Arial" w:cs="Arial"/>
                <w:b/>
                <w:bCs/>
                <w:sz w:val="20"/>
                <w:szCs w:val="20"/>
              </w:rPr>
              <w:t>Groups/Treatment(s)</w:t>
            </w:r>
          </w:p>
        </w:tc>
        <w:tc>
          <w:tcPr>
            <w:tcW w:w="1980" w:type="dxa"/>
            <w:tcBorders>
              <w:top w:val="single" w:sz="4" w:space="0" w:color="auto"/>
              <w:bottom w:val="single" w:sz="4" w:space="0" w:color="auto"/>
            </w:tcBorders>
          </w:tcPr>
          <w:p w14:paraId="1F7B9ABA" w14:textId="77777777" w:rsidR="00997248" w:rsidRPr="00003BBC" w:rsidRDefault="00997248" w:rsidP="007216AA">
            <w:pPr>
              <w:jc w:val="both"/>
              <w:rPr>
                <w:rFonts w:ascii="Arial" w:hAnsi="Arial" w:cs="Arial"/>
                <w:b/>
                <w:sz w:val="20"/>
                <w:szCs w:val="20"/>
              </w:rPr>
            </w:pPr>
            <w:r w:rsidRPr="00003BBC">
              <w:rPr>
                <w:rFonts w:ascii="Arial" w:hAnsi="Arial" w:cs="Arial"/>
                <w:b/>
                <w:sz w:val="20"/>
                <w:szCs w:val="20"/>
              </w:rPr>
              <w:t>GSH (</w:t>
            </w:r>
            <w:r w:rsidRPr="00003BBC">
              <w:rPr>
                <w:rFonts w:ascii="Arial" w:hAnsi="Arial" w:cs="Arial"/>
                <w:b/>
                <w:i/>
                <w:sz w:val="20"/>
                <w:szCs w:val="20"/>
              </w:rPr>
              <w:t>ug/l</w:t>
            </w:r>
            <w:r w:rsidRPr="00003BBC">
              <w:rPr>
                <w:rFonts w:ascii="Arial" w:hAnsi="Arial" w:cs="Arial"/>
                <w:b/>
                <w:sz w:val="20"/>
                <w:szCs w:val="20"/>
              </w:rPr>
              <w:t>)</w:t>
            </w:r>
          </w:p>
        </w:tc>
        <w:tc>
          <w:tcPr>
            <w:tcW w:w="2160" w:type="dxa"/>
            <w:tcBorders>
              <w:top w:val="single" w:sz="4" w:space="0" w:color="auto"/>
              <w:bottom w:val="single" w:sz="4" w:space="0" w:color="auto"/>
            </w:tcBorders>
          </w:tcPr>
          <w:p w14:paraId="63EB9D2C" w14:textId="77777777" w:rsidR="00997248" w:rsidRPr="00003BBC" w:rsidRDefault="00997248" w:rsidP="007216AA">
            <w:pPr>
              <w:jc w:val="both"/>
              <w:rPr>
                <w:rFonts w:ascii="Arial" w:hAnsi="Arial" w:cs="Arial"/>
                <w:b/>
                <w:sz w:val="20"/>
                <w:szCs w:val="20"/>
              </w:rPr>
            </w:pPr>
            <w:r w:rsidRPr="00003BBC">
              <w:rPr>
                <w:rFonts w:ascii="Arial" w:hAnsi="Arial" w:cs="Arial"/>
                <w:b/>
                <w:sz w:val="20"/>
                <w:szCs w:val="20"/>
              </w:rPr>
              <w:t>CAT (</w:t>
            </w:r>
            <w:r w:rsidRPr="00003BBC">
              <w:rPr>
                <w:rFonts w:ascii="Arial" w:hAnsi="Arial" w:cs="Arial"/>
                <w:b/>
                <w:i/>
                <w:sz w:val="20"/>
                <w:szCs w:val="20"/>
              </w:rPr>
              <w:t>u/g)</w:t>
            </w:r>
          </w:p>
        </w:tc>
        <w:tc>
          <w:tcPr>
            <w:tcW w:w="2070" w:type="dxa"/>
            <w:tcBorders>
              <w:top w:val="single" w:sz="4" w:space="0" w:color="auto"/>
              <w:bottom w:val="single" w:sz="4" w:space="0" w:color="auto"/>
            </w:tcBorders>
          </w:tcPr>
          <w:p w14:paraId="60F98563" w14:textId="77777777" w:rsidR="00997248" w:rsidRPr="00003BBC" w:rsidRDefault="00997248" w:rsidP="007216AA">
            <w:pPr>
              <w:jc w:val="both"/>
              <w:rPr>
                <w:rFonts w:ascii="Arial" w:hAnsi="Arial" w:cs="Arial"/>
                <w:b/>
                <w:sz w:val="20"/>
                <w:szCs w:val="20"/>
              </w:rPr>
            </w:pPr>
            <w:r w:rsidRPr="00003BBC">
              <w:rPr>
                <w:rFonts w:ascii="Arial" w:hAnsi="Arial" w:cs="Arial"/>
                <w:b/>
                <w:sz w:val="20"/>
                <w:szCs w:val="20"/>
              </w:rPr>
              <w:t>SOD (</w:t>
            </w:r>
            <w:r w:rsidRPr="00003BBC">
              <w:rPr>
                <w:rFonts w:ascii="Arial" w:hAnsi="Arial" w:cs="Arial"/>
                <w:b/>
                <w:i/>
                <w:sz w:val="20"/>
                <w:szCs w:val="20"/>
              </w:rPr>
              <w:t>u/ul</w:t>
            </w:r>
            <w:r w:rsidRPr="00003BBC">
              <w:rPr>
                <w:rFonts w:ascii="Arial" w:hAnsi="Arial" w:cs="Arial"/>
                <w:b/>
                <w:sz w:val="20"/>
                <w:szCs w:val="20"/>
              </w:rPr>
              <w:t>)</w:t>
            </w:r>
          </w:p>
        </w:tc>
        <w:tc>
          <w:tcPr>
            <w:tcW w:w="1530" w:type="dxa"/>
            <w:tcBorders>
              <w:top w:val="single" w:sz="4" w:space="0" w:color="auto"/>
              <w:bottom w:val="single" w:sz="4" w:space="0" w:color="auto"/>
            </w:tcBorders>
          </w:tcPr>
          <w:p w14:paraId="5F7F1016" w14:textId="77777777" w:rsidR="00997248" w:rsidRPr="00003BBC" w:rsidRDefault="00997248" w:rsidP="007216AA">
            <w:pPr>
              <w:jc w:val="both"/>
              <w:rPr>
                <w:rFonts w:ascii="Arial" w:hAnsi="Arial" w:cs="Arial"/>
                <w:b/>
                <w:sz w:val="20"/>
                <w:szCs w:val="20"/>
              </w:rPr>
            </w:pPr>
            <w:r w:rsidRPr="00003BBC">
              <w:rPr>
                <w:rFonts w:ascii="Arial" w:hAnsi="Arial" w:cs="Arial"/>
                <w:b/>
                <w:sz w:val="20"/>
                <w:szCs w:val="20"/>
              </w:rPr>
              <w:t xml:space="preserve">MDA </w:t>
            </w:r>
            <w:r w:rsidRPr="00003BBC">
              <w:rPr>
                <w:rFonts w:ascii="Arial" w:hAnsi="Arial" w:cs="Arial"/>
                <w:b/>
                <w:position w:val="-10"/>
                <w:sz w:val="20"/>
                <w:szCs w:val="20"/>
              </w:rPr>
              <w:object w:dxaOrig="1093" w:dyaOrig="312" w14:anchorId="4DD1C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3" o:spid="_x0000_i1025" type="#_x0000_t75" style="width:56.9pt;height:15.1pt;visibility:visible;mso-wrap-distance-left:0;mso-wrap-distance-right:0" o:ole="">
                  <v:imagedata r:id="rId20" o:title="" embosscolor="white"/>
                </v:shape>
                <o:OLEObject Type="Embed" ProgID="Equation.3" ShapeID="1043" DrawAspect="Content" ObjectID="_1836219143" r:id="rId21"/>
              </w:object>
            </w:r>
          </w:p>
        </w:tc>
      </w:tr>
      <w:tr w:rsidR="00997248" w:rsidRPr="00003BBC" w14:paraId="493D34BC" w14:textId="77777777" w:rsidTr="007216AA">
        <w:trPr>
          <w:trHeight w:val="332"/>
        </w:trPr>
        <w:tc>
          <w:tcPr>
            <w:tcW w:w="3240" w:type="dxa"/>
            <w:tcBorders>
              <w:top w:val="single" w:sz="4" w:space="0" w:color="auto"/>
            </w:tcBorders>
            <w:vAlign w:val="center"/>
          </w:tcPr>
          <w:p w14:paraId="13F2A650"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lastRenderedPageBreak/>
              <w:t xml:space="preserve">Group 1: Negative control </w:t>
            </w:r>
            <w:r w:rsidRPr="00003BBC">
              <w:rPr>
                <w:rFonts w:ascii="Arial" w:hAnsi="Arial" w:cs="Arial"/>
                <w:b/>
                <w:sz w:val="20"/>
                <w:szCs w:val="20"/>
              </w:rPr>
              <w:tab/>
              <w:t>(untreated rats)</w:t>
            </w:r>
          </w:p>
          <w:p w14:paraId="5EE318FD"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Borders>
              <w:top w:val="single" w:sz="4" w:space="0" w:color="auto"/>
            </w:tcBorders>
          </w:tcPr>
          <w:p w14:paraId="49427827"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1.47 ± 0.25</w:t>
            </w:r>
          </w:p>
        </w:tc>
        <w:tc>
          <w:tcPr>
            <w:tcW w:w="2160" w:type="dxa"/>
            <w:tcBorders>
              <w:top w:val="single" w:sz="4" w:space="0" w:color="auto"/>
            </w:tcBorders>
          </w:tcPr>
          <w:p w14:paraId="16084CA2"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4.12 ± 0.73</w:t>
            </w:r>
          </w:p>
        </w:tc>
        <w:tc>
          <w:tcPr>
            <w:tcW w:w="2070" w:type="dxa"/>
            <w:tcBorders>
              <w:top w:val="single" w:sz="4" w:space="0" w:color="auto"/>
            </w:tcBorders>
          </w:tcPr>
          <w:p w14:paraId="57709BDF"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0.33 ± 0.07</w:t>
            </w:r>
          </w:p>
        </w:tc>
        <w:tc>
          <w:tcPr>
            <w:tcW w:w="1530" w:type="dxa"/>
            <w:tcBorders>
              <w:top w:val="single" w:sz="4" w:space="0" w:color="auto"/>
            </w:tcBorders>
          </w:tcPr>
          <w:p w14:paraId="16189C9F"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0.42 ±  0.06</w:t>
            </w:r>
          </w:p>
        </w:tc>
      </w:tr>
      <w:tr w:rsidR="00997248" w:rsidRPr="00003BBC" w14:paraId="6DC520C3" w14:textId="77777777" w:rsidTr="007216AA">
        <w:trPr>
          <w:trHeight w:val="287"/>
        </w:trPr>
        <w:tc>
          <w:tcPr>
            <w:tcW w:w="3240" w:type="dxa"/>
            <w:vAlign w:val="center"/>
          </w:tcPr>
          <w:p w14:paraId="4C1CFA3F"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2: Positive control (CdCl</w:t>
            </w:r>
            <w:r w:rsidRPr="00003BBC">
              <w:rPr>
                <w:rFonts w:ascii="Arial" w:hAnsi="Arial" w:cs="Arial"/>
                <w:b/>
                <w:sz w:val="20"/>
                <w:szCs w:val="20"/>
                <w:vertAlign w:val="subscript"/>
              </w:rPr>
              <w:t>2</w:t>
            </w:r>
            <w:r w:rsidRPr="00003BBC">
              <w:rPr>
                <w:rFonts w:ascii="Arial" w:hAnsi="Arial" w:cs="Arial"/>
                <w:b/>
                <w:sz w:val="20"/>
                <w:szCs w:val="20"/>
              </w:rPr>
              <w:t xml:space="preserve"> only treated rats)</w:t>
            </w:r>
          </w:p>
          <w:p w14:paraId="0EB91696"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Pr>
          <w:p w14:paraId="6DA427D8"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 xml:space="preserve">0.85 ± 0.05 </w:t>
            </w:r>
            <w:r w:rsidRPr="00003BBC">
              <w:rPr>
                <w:rFonts w:ascii="Arial" w:hAnsi="Arial" w:cs="Arial"/>
                <w:sz w:val="20"/>
                <w:szCs w:val="20"/>
                <w:vertAlign w:val="superscript"/>
              </w:rPr>
              <w:t>a</w:t>
            </w:r>
          </w:p>
        </w:tc>
        <w:tc>
          <w:tcPr>
            <w:tcW w:w="2160" w:type="dxa"/>
          </w:tcPr>
          <w:p w14:paraId="4D9981E1"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1.87 ± 0.61 </w:t>
            </w:r>
            <w:r w:rsidRPr="00003BBC">
              <w:rPr>
                <w:rFonts w:ascii="Arial" w:hAnsi="Arial" w:cs="Arial"/>
                <w:sz w:val="20"/>
                <w:szCs w:val="20"/>
                <w:vertAlign w:val="superscript"/>
              </w:rPr>
              <w:t>a</w:t>
            </w:r>
          </w:p>
        </w:tc>
        <w:tc>
          <w:tcPr>
            <w:tcW w:w="2070" w:type="dxa"/>
          </w:tcPr>
          <w:p w14:paraId="15186AAF"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0.24 ± 0.03</w:t>
            </w:r>
            <w:r w:rsidRPr="00003BBC">
              <w:rPr>
                <w:rFonts w:ascii="Arial" w:hAnsi="Arial" w:cs="Arial"/>
                <w:sz w:val="20"/>
                <w:szCs w:val="20"/>
                <w:vertAlign w:val="superscript"/>
              </w:rPr>
              <w:t xml:space="preserve"> a</w:t>
            </w:r>
          </w:p>
        </w:tc>
        <w:tc>
          <w:tcPr>
            <w:tcW w:w="1530" w:type="dxa"/>
          </w:tcPr>
          <w:p w14:paraId="64C17C29"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0.53 ± 0.03</w:t>
            </w:r>
            <w:r w:rsidRPr="00003BBC">
              <w:rPr>
                <w:rFonts w:ascii="Arial" w:hAnsi="Arial" w:cs="Arial"/>
                <w:sz w:val="20"/>
                <w:szCs w:val="20"/>
                <w:vertAlign w:val="superscript"/>
              </w:rPr>
              <w:t xml:space="preserve"> a</w:t>
            </w:r>
          </w:p>
        </w:tc>
      </w:tr>
      <w:tr w:rsidR="00997248" w:rsidRPr="00003BBC" w14:paraId="576AAA38" w14:textId="77777777" w:rsidTr="007216AA">
        <w:trPr>
          <w:trHeight w:val="305"/>
        </w:trPr>
        <w:tc>
          <w:tcPr>
            <w:tcW w:w="3240" w:type="dxa"/>
            <w:vAlign w:val="center"/>
          </w:tcPr>
          <w:p w14:paraId="3E86B9F3"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3: CdCl</w:t>
            </w:r>
            <w:r w:rsidRPr="00003BBC">
              <w:rPr>
                <w:rFonts w:ascii="Arial" w:hAnsi="Arial" w:cs="Arial"/>
                <w:b/>
                <w:sz w:val="20"/>
                <w:szCs w:val="20"/>
                <w:vertAlign w:val="subscript"/>
              </w:rPr>
              <w:t>2</w:t>
            </w:r>
            <w:r w:rsidRPr="00003BBC">
              <w:rPr>
                <w:rFonts w:ascii="Arial" w:hAnsi="Arial" w:cs="Arial"/>
                <w:b/>
                <w:sz w:val="20"/>
                <w:szCs w:val="20"/>
              </w:rPr>
              <w:t xml:space="preserve"> + Vitamin E</w:t>
            </w:r>
          </w:p>
          <w:p w14:paraId="51986256"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Pr>
          <w:p w14:paraId="5E016CE2"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1.07 ± 0.07</w:t>
            </w:r>
            <w:r w:rsidRPr="00003BBC">
              <w:rPr>
                <w:rFonts w:ascii="Arial" w:hAnsi="Arial" w:cs="Arial"/>
                <w:sz w:val="20"/>
                <w:szCs w:val="20"/>
                <w:vertAlign w:val="superscript"/>
              </w:rPr>
              <w:t xml:space="preserve"> a</w:t>
            </w:r>
          </w:p>
        </w:tc>
        <w:tc>
          <w:tcPr>
            <w:tcW w:w="2160" w:type="dxa"/>
          </w:tcPr>
          <w:p w14:paraId="77BB0CAA"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2.52 ± 0.33 </w:t>
            </w:r>
            <w:r w:rsidRPr="00003BBC">
              <w:rPr>
                <w:rFonts w:ascii="Arial" w:hAnsi="Arial" w:cs="Arial"/>
                <w:sz w:val="20"/>
                <w:szCs w:val="20"/>
                <w:vertAlign w:val="superscript"/>
              </w:rPr>
              <w:t xml:space="preserve">a, </w:t>
            </w:r>
          </w:p>
        </w:tc>
        <w:tc>
          <w:tcPr>
            <w:tcW w:w="2070" w:type="dxa"/>
          </w:tcPr>
          <w:p w14:paraId="5DE1CB8B"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0.18 ± 0.02</w:t>
            </w:r>
            <w:r w:rsidRPr="00003BBC">
              <w:rPr>
                <w:rFonts w:ascii="Arial" w:hAnsi="Arial" w:cs="Arial"/>
                <w:sz w:val="20"/>
                <w:szCs w:val="20"/>
                <w:vertAlign w:val="superscript"/>
              </w:rPr>
              <w:t xml:space="preserve"> a</w:t>
            </w:r>
          </w:p>
        </w:tc>
        <w:tc>
          <w:tcPr>
            <w:tcW w:w="1530" w:type="dxa"/>
          </w:tcPr>
          <w:p w14:paraId="3A4A8204"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0.57 ± 0.02</w:t>
            </w:r>
            <w:r w:rsidRPr="00003BBC">
              <w:rPr>
                <w:rFonts w:ascii="Arial" w:hAnsi="Arial" w:cs="Arial"/>
                <w:sz w:val="20"/>
                <w:szCs w:val="20"/>
                <w:vertAlign w:val="superscript"/>
              </w:rPr>
              <w:t xml:space="preserve"> a</w:t>
            </w:r>
          </w:p>
        </w:tc>
      </w:tr>
      <w:tr w:rsidR="00997248" w:rsidRPr="00003BBC" w14:paraId="1427D7B7" w14:textId="77777777" w:rsidTr="007216AA">
        <w:trPr>
          <w:trHeight w:val="269"/>
        </w:trPr>
        <w:tc>
          <w:tcPr>
            <w:tcW w:w="3240" w:type="dxa"/>
            <w:vAlign w:val="center"/>
          </w:tcPr>
          <w:p w14:paraId="32110D39"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4: CdCl</w:t>
            </w:r>
            <w:r w:rsidRPr="00003BBC">
              <w:rPr>
                <w:rFonts w:ascii="Arial" w:hAnsi="Arial" w:cs="Arial"/>
                <w:b/>
                <w:sz w:val="20"/>
                <w:szCs w:val="20"/>
                <w:vertAlign w:val="subscript"/>
              </w:rPr>
              <w:t>2</w:t>
            </w:r>
            <w:r w:rsidRPr="00003BBC">
              <w:rPr>
                <w:rFonts w:ascii="Arial" w:hAnsi="Arial" w:cs="Arial"/>
                <w:b/>
                <w:sz w:val="20"/>
                <w:szCs w:val="20"/>
              </w:rPr>
              <w:t xml:space="preserve"> + 250mg/kg AGF </w:t>
            </w:r>
          </w:p>
          <w:p w14:paraId="5335063E"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Pr>
          <w:p w14:paraId="343D5DC1"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1.42 ± 0.07</w:t>
            </w:r>
            <w:r w:rsidRPr="00003BBC">
              <w:rPr>
                <w:rFonts w:ascii="Arial" w:hAnsi="Arial" w:cs="Arial"/>
                <w:sz w:val="20"/>
                <w:szCs w:val="20"/>
                <w:vertAlign w:val="superscript"/>
              </w:rPr>
              <w:t xml:space="preserve"> b </w:t>
            </w:r>
          </w:p>
        </w:tc>
        <w:tc>
          <w:tcPr>
            <w:tcW w:w="2160" w:type="dxa"/>
          </w:tcPr>
          <w:p w14:paraId="314277CD"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3.21 ± 0.29</w:t>
            </w:r>
            <w:r w:rsidRPr="00003BBC">
              <w:rPr>
                <w:rFonts w:ascii="Arial" w:hAnsi="Arial" w:cs="Arial"/>
                <w:sz w:val="20"/>
                <w:szCs w:val="20"/>
                <w:vertAlign w:val="superscript"/>
              </w:rPr>
              <w:t xml:space="preserve"> b</w:t>
            </w:r>
          </w:p>
        </w:tc>
        <w:tc>
          <w:tcPr>
            <w:tcW w:w="2070" w:type="dxa"/>
          </w:tcPr>
          <w:p w14:paraId="5DFAC046" w14:textId="77777777" w:rsidR="00997248" w:rsidRPr="00003BBC" w:rsidRDefault="00997248" w:rsidP="007216AA">
            <w:pPr>
              <w:jc w:val="both"/>
              <w:rPr>
                <w:rFonts w:ascii="Arial" w:hAnsi="Arial" w:cs="Arial"/>
                <w:b/>
                <w:sz w:val="20"/>
                <w:szCs w:val="20"/>
              </w:rPr>
            </w:pPr>
            <w:r w:rsidRPr="00003BBC">
              <w:rPr>
                <w:rFonts w:ascii="Arial" w:hAnsi="Arial" w:cs="Arial"/>
                <w:sz w:val="20"/>
                <w:szCs w:val="20"/>
              </w:rPr>
              <w:t>0.33</w:t>
            </w:r>
            <w:r w:rsidRPr="00003BBC">
              <w:rPr>
                <w:rFonts w:ascii="Arial" w:hAnsi="Arial" w:cs="Arial"/>
                <w:b/>
                <w:sz w:val="20"/>
                <w:szCs w:val="20"/>
              </w:rPr>
              <w:t xml:space="preserve"> </w:t>
            </w:r>
            <w:r w:rsidRPr="00003BBC">
              <w:rPr>
                <w:rFonts w:ascii="Arial" w:hAnsi="Arial" w:cs="Arial"/>
                <w:sz w:val="20"/>
                <w:szCs w:val="20"/>
              </w:rPr>
              <w:t xml:space="preserve">± 0.05 </w:t>
            </w:r>
            <w:proofErr w:type="spellStart"/>
            <w:r w:rsidRPr="00003BBC">
              <w:rPr>
                <w:rFonts w:ascii="Arial" w:hAnsi="Arial" w:cs="Arial"/>
                <w:sz w:val="20"/>
                <w:szCs w:val="20"/>
                <w:vertAlign w:val="superscript"/>
              </w:rPr>
              <w:t>b,c</w:t>
            </w:r>
            <w:proofErr w:type="spellEnd"/>
          </w:p>
        </w:tc>
        <w:tc>
          <w:tcPr>
            <w:tcW w:w="1530" w:type="dxa"/>
          </w:tcPr>
          <w:p w14:paraId="77AF1E3C"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0.47 ± 0.06</w:t>
            </w:r>
            <w:r w:rsidRPr="00003BBC">
              <w:rPr>
                <w:rFonts w:ascii="Arial" w:hAnsi="Arial" w:cs="Arial"/>
                <w:sz w:val="20"/>
                <w:szCs w:val="20"/>
                <w:vertAlign w:val="superscript"/>
              </w:rPr>
              <w:t xml:space="preserve"> c</w:t>
            </w:r>
          </w:p>
        </w:tc>
      </w:tr>
      <w:tr w:rsidR="00997248" w:rsidRPr="00003BBC" w14:paraId="359BDA52" w14:textId="77777777" w:rsidTr="007216AA">
        <w:trPr>
          <w:trHeight w:val="332"/>
        </w:trPr>
        <w:tc>
          <w:tcPr>
            <w:tcW w:w="3240" w:type="dxa"/>
            <w:vAlign w:val="center"/>
          </w:tcPr>
          <w:p w14:paraId="578B3AF5"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5: CdCl</w:t>
            </w:r>
            <w:r w:rsidRPr="00003BBC">
              <w:rPr>
                <w:rFonts w:ascii="Arial" w:hAnsi="Arial" w:cs="Arial"/>
                <w:b/>
                <w:sz w:val="20"/>
                <w:szCs w:val="20"/>
                <w:vertAlign w:val="subscript"/>
              </w:rPr>
              <w:t>2</w:t>
            </w:r>
            <w:r w:rsidRPr="00003BBC">
              <w:rPr>
                <w:rFonts w:ascii="Arial" w:hAnsi="Arial" w:cs="Arial"/>
                <w:b/>
                <w:sz w:val="20"/>
                <w:szCs w:val="20"/>
              </w:rPr>
              <w:t xml:space="preserve"> + 500mg/kg AGF</w:t>
            </w:r>
          </w:p>
          <w:p w14:paraId="13619AAE" w14:textId="77777777" w:rsidR="00997248" w:rsidRPr="00003BBC" w:rsidRDefault="00997248" w:rsidP="007216AA">
            <w:pPr>
              <w:autoSpaceDE w:val="0"/>
              <w:autoSpaceDN w:val="0"/>
              <w:adjustRightInd w:val="0"/>
              <w:ind w:left="60" w:right="60"/>
              <w:jc w:val="both"/>
              <w:rPr>
                <w:rFonts w:ascii="Arial" w:hAnsi="Arial" w:cs="Arial"/>
                <w:b/>
                <w:sz w:val="20"/>
                <w:szCs w:val="20"/>
              </w:rPr>
            </w:pPr>
          </w:p>
        </w:tc>
        <w:tc>
          <w:tcPr>
            <w:tcW w:w="1980" w:type="dxa"/>
          </w:tcPr>
          <w:p w14:paraId="2277B83D"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0.94 ± 0.07</w:t>
            </w:r>
            <w:r w:rsidRPr="00003BBC">
              <w:rPr>
                <w:rFonts w:ascii="Arial" w:hAnsi="Arial" w:cs="Arial"/>
                <w:sz w:val="20"/>
                <w:szCs w:val="20"/>
                <w:vertAlign w:val="superscript"/>
              </w:rPr>
              <w:t xml:space="preserve"> a, d</w:t>
            </w:r>
          </w:p>
        </w:tc>
        <w:tc>
          <w:tcPr>
            <w:tcW w:w="2160" w:type="dxa"/>
          </w:tcPr>
          <w:p w14:paraId="65E3CA62"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3.24 ± 0.51</w:t>
            </w:r>
            <w:r w:rsidRPr="00003BBC">
              <w:rPr>
                <w:rFonts w:ascii="Arial" w:hAnsi="Arial" w:cs="Arial"/>
                <w:sz w:val="20"/>
                <w:szCs w:val="20"/>
                <w:vertAlign w:val="superscript"/>
              </w:rPr>
              <w:t xml:space="preserve"> b</w:t>
            </w:r>
          </w:p>
        </w:tc>
        <w:tc>
          <w:tcPr>
            <w:tcW w:w="2070" w:type="dxa"/>
          </w:tcPr>
          <w:p w14:paraId="6ED803B7"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0.21 ± 0.01</w:t>
            </w:r>
            <w:r w:rsidRPr="00003BBC">
              <w:rPr>
                <w:rFonts w:ascii="Arial" w:hAnsi="Arial" w:cs="Arial"/>
                <w:sz w:val="20"/>
                <w:szCs w:val="20"/>
                <w:vertAlign w:val="superscript"/>
              </w:rPr>
              <w:t xml:space="preserve"> a, d</w:t>
            </w:r>
          </w:p>
        </w:tc>
        <w:tc>
          <w:tcPr>
            <w:tcW w:w="1530" w:type="dxa"/>
          </w:tcPr>
          <w:p w14:paraId="701375D2"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0.53 ± 0.01</w:t>
            </w:r>
            <w:r w:rsidRPr="00003BBC">
              <w:rPr>
                <w:rFonts w:ascii="Arial" w:hAnsi="Arial" w:cs="Arial"/>
                <w:sz w:val="20"/>
                <w:szCs w:val="20"/>
                <w:vertAlign w:val="superscript"/>
              </w:rPr>
              <w:t xml:space="preserve"> a</w:t>
            </w:r>
          </w:p>
        </w:tc>
      </w:tr>
      <w:tr w:rsidR="00997248" w:rsidRPr="00003BBC" w14:paraId="5E2F3217" w14:textId="77777777" w:rsidTr="007216AA">
        <w:trPr>
          <w:trHeight w:val="332"/>
        </w:trPr>
        <w:tc>
          <w:tcPr>
            <w:tcW w:w="3240" w:type="dxa"/>
            <w:vAlign w:val="center"/>
          </w:tcPr>
          <w:p w14:paraId="37135E52" w14:textId="77777777" w:rsidR="00997248" w:rsidRPr="00003BBC" w:rsidRDefault="00997248" w:rsidP="007216AA">
            <w:pPr>
              <w:autoSpaceDE w:val="0"/>
              <w:autoSpaceDN w:val="0"/>
              <w:adjustRightInd w:val="0"/>
              <w:ind w:left="60" w:right="60"/>
              <w:jc w:val="both"/>
              <w:rPr>
                <w:rFonts w:ascii="Arial" w:hAnsi="Arial" w:cs="Arial"/>
                <w:b/>
                <w:sz w:val="20"/>
                <w:szCs w:val="20"/>
              </w:rPr>
            </w:pPr>
            <w:r w:rsidRPr="00003BBC">
              <w:rPr>
                <w:rFonts w:ascii="Arial" w:hAnsi="Arial" w:cs="Arial"/>
                <w:b/>
                <w:sz w:val="20"/>
                <w:szCs w:val="20"/>
              </w:rPr>
              <w:t>Group 6: CdCl</w:t>
            </w:r>
            <w:r w:rsidRPr="00003BBC">
              <w:rPr>
                <w:rFonts w:ascii="Arial" w:hAnsi="Arial" w:cs="Arial"/>
                <w:b/>
                <w:sz w:val="20"/>
                <w:szCs w:val="20"/>
                <w:vertAlign w:val="subscript"/>
              </w:rPr>
              <w:t>2</w:t>
            </w:r>
            <w:r w:rsidRPr="00003BBC">
              <w:rPr>
                <w:rFonts w:ascii="Arial" w:hAnsi="Arial" w:cs="Arial"/>
                <w:b/>
                <w:sz w:val="20"/>
                <w:szCs w:val="20"/>
              </w:rPr>
              <w:t xml:space="preserve"> + 1000mg/kg AGF</w:t>
            </w:r>
          </w:p>
        </w:tc>
        <w:tc>
          <w:tcPr>
            <w:tcW w:w="1980" w:type="dxa"/>
          </w:tcPr>
          <w:p w14:paraId="7D164428" w14:textId="77777777" w:rsidR="00997248" w:rsidRPr="00003BBC" w:rsidRDefault="00997248" w:rsidP="007216AA">
            <w:pPr>
              <w:autoSpaceDE w:val="0"/>
              <w:autoSpaceDN w:val="0"/>
              <w:adjustRightInd w:val="0"/>
              <w:ind w:left="60" w:right="60"/>
              <w:jc w:val="both"/>
              <w:rPr>
                <w:rFonts w:ascii="Arial" w:hAnsi="Arial" w:cs="Arial"/>
                <w:sz w:val="20"/>
                <w:szCs w:val="20"/>
              </w:rPr>
            </w:pPr>
            <w:r w:rsidRPr="00003BBC">
              <w:rPr>
                <w:rFonts w:ascii="Arial" w:hAnsi="Arial" w:cs="Arial"/>
                <w:sz w:val="20"/>
                <w:szCs w:val="20"/>
              </w:rPr>
              <w:t>1.70 ± 0.11</w:t>
            </w:r>
            <w:r w:rsidRPr="00003BBC">
              <w:rPr>
                <w:rFonts w:ascii="Arial" w:hAnsi="Arial" w:cs="Arial"/>
                <w:sz w:val="20"/>
                <w:szCs w:val="20"/>
                <w:vertAlign w:val="superscript"/>
              </w:rPr>
              <w:t xml:space="preserve"> b, c, , e</w:t>
            </w:r>
          </w:p>
        </w:tc>
        <w:tc>
          <w:tcPr>
            <w:tcW w:w="2160" w:type="dxa"/>
          </w:tcPr>
          <w:p w14:paraId="5A41A09A"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2.63 ± 0.35 </w:t>
            </w:r>
            <w:r w:rsidRPr="00003BBC">
              <w:rPr>
                <w:rFonts w:ascii="Arial" w:hAnsi="Arial" w:cs="Arial"/>
                <w:sz w:val="20"/>
                <w:szCs w:val="20"/>
                <w:vertAlign w:val="superscript"/>
              </w:rPr>
              <w:t xml:space="preserve">a, </w:t>
            </w:r>
          </w:p>
        </w:tc>
        <w:tc>
          <w:tcPr>
            <w:tcW w:w="2070" w:type="dxa"/>
          </w:tcPr>
          <w:p w14:paraId="22BB0758"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0.36 ± 0.04 </w:t>
            </w:r>
            <w:r w:rsidRPr="00003BBC">
              <w:rPr>
                <w:rFonts w:ascii="Arial" w:hAnsi="Arial" w:cs="Arial"/>
                <w:sz w:val="20"/>
                <w:szCs w:val="20"/>
                <w:vertAlign w:val="superscript"/>
              </w:rPr>
              <w:t>b, c, e</w:t>
            </w:r>
          </w:p>
        </w:tc>
        <w:tc>
          <w:tcPr>
            <w:tcW w:w="1530" w:type="dxa"/>
          </w:tcPr>
          <w:p w14:paraId="7C1574CF" w14:textId="77777777" w:rsidR="00997248" w:rsidRPr="00003BBC" w:rsidRDefault="00997248" w:rsidP="007216AA">
            <w:pPr>
              <w:jc w:val="both"/>
              <w:rPr>
                <w:rFonts w:ascii="Arial" w:hAnsi="Arial" w:cs="Arial"/>
                <w:sz w:val="20"/>
                <w:szCs w:val="20"/>
              </w:rPr>
            </w:pPr>
            <w:r w:rsidRPr="00003BBC">
              <w:rPr>
                <w:rFonts w:ascii="Arial" w:hAnsi="Arial" w:cs="Arial"/>
                <w:sz w:val="20"/>
                <w:szCs w:val="20"/>
              </w:rPr>
              <w:t xml:space="preserve">0.39 ± 0.03 </w:t>
            </w:r>
            <w:r w:rsidRPr="00003BBC">
              <w:rPr>
                <w:rFonts w:ascii="Arial" w:hAnsi="Arial" w:cs="Arial"/>
                <w:sz w:val="20"/>
                <w:szCs w:val="20"/>
                <w:vertAlign w:val="superscript"/>
              </w:rPr>
              <w:t>b, c,  e</w:t>
            </w:r>
          </w:p>
        </w:tc>
      </w:tr>
    </w:tbl>
    <w:p w14:paraId="53A19729" w14:textId="77777777" w:rsidR="00997248" w:rsidRPr="00003BBC" w:rsidRDefault="00997248" w:rsidP="00997248">
      <w:pPr>
        <w:spacing w:after="0" w:line="240" w:lineRule="auto"/>
        <w:jc w:val="both"/>
        <w:rPr>
          <w:rFonts w:ascii="Arial" w:hAnsi="Arial" w:cs="Arial"/>
          <w:bCs/>
          <w:sz w:val="20"/>
          <w:szCs w:val="20"/>
        </w:rPr>
      </w:pPr>
      <w:r w:rsidRPr="00003BBC">
        <w:rPr>
          <w:rFonts w:ascii="Arial" w:hAnsi="Arial" w:cs="Arial"/>
          <w:bCs/>
          <w:sz w:val="20"/>
          <w:szCs w:val="20"/>
        </w:rPr>
        <w:t xml:space="preserve">Values represent mean ± SEM, n=5; </w:t>
      </w:r>
      <w:r w:rsidRPr="00003BBC">
        <w:rPr>
          <w:rFonts w:ascii="Arial" w:hAnsi="Arial" w:cs="Arial"/>
          <w:bCs/>
          <w:sz w:val="20"/>
          <w:szCs w:val="20"/>
          <w:vertAlign w:val="superscript"/>
        </w:rPr>
        <w:t>a</w:t>
      </w:r>
      <w:r w:rsidRPr="00003BBC">
        <w:rPr>
          <w:rFonts w:ascii="Arial" w:hAnsi="Arial" w:cs="Arial"/>
          <w:bCs/>
          <w:sz w:val="20"/>
          <w:szCs w:val="20"/>
        </w:rPr>
        <w:t xml:space="preserve"> Significant at p&lt;0.05 when compared to group </w:t>
      </w:r>
      <w:proofErr w:type="gramStart"/>
      <w:r w:rsidRPr="00003BBC">
        <w:rPr>
          <w:rFonts w:ascii="Arial" w:hAnsi="Arial" w:cs="Arial"/>
          <w:bCs/>
          <w:sz w:val="20"/>
          <w:szCs w:val="20"/>
        </w:rPr>
        <w:t xml:space="preserve">1;  </w:t>
      </w:r>
      <w:r w:rsidRPr="00003BBC">
        <w:rPr>
          <w:rFonts w:ascii="Arial" w:hAnsi="Arial" w:cs="Arial"/>
          <w:bCs/>
          <w:sz w:val="20"/>
          <w:szCs w:val="20"/>
          <w:vertAlign w:val="superscript"/>
        </w:rPr>
        <w:t>b</w:t>
      </w:r>
      <w:proofErr w:type="gramEnd"/>
      <w:r w:rsidRPr="00003BBC">
        <w:rPr>
          <w:rFonts w:ascii="Arial" w:hAnsi="Arial" w:cs="Arial"/>
          <w:bCs/>
          <w:sz w:val="20"/>
          <w:szCs w:val="20"/>
        </w:rPr>
        <w:t xml:space="preserve"> Significant at p&lt;0.05 when compared to group 2. </w:t>
      </w:r>
      <w:r w:rsidRPr="00003BBC">
        <w:rPr>
          <w:rFonts w:ascii="Arial" w:hAnsi="Arial" w:cs="Arial"/>
          <w:sz w:val="20"/>
          <w:szCs w:val="20"/>
          <w:vertAlign w:val="superscript"/>
        </w:rPr>
        <w:t xml:space="preserve">c </w:t>
      </w:r>
      <w:r w:rsidRPr="00003BBC">
        <w:rPr>
          <w:rFonts w:ascii="Arial" w:hAnsi="Arial" w:cs="Arial"/>
          <w:bCs/>
          <w:sz w:val="20"/>
          <w:szCs w:val="20"/>
        </w:rPr>
        <w:t xml:space="preserve">Significant at p&lt;0.05 when compared to group 3; </w:t>
      </w:r>
      <w:r w:rsidRPr="00003BBC">
        <w:rPr>
          <w:rFonts w:ascii="Arial" w:hAnsi="Arial" w:cs="Arial"/>
          <w:sz w:val="20"/>
          <w:szCs w:val="20"/>
          <w:vertAlign w:val="superscript"/>
        </w:rPr>
        <w:t xml:space="preserve">d </w:t>
      </w:r>
      <w:r w:rsidRPr="00003BBC">
        <w:rPr>
          <w:rFonts w:ascii="Arial" w:hAnsi="Arial" w:cs="Arial"/>
          <w:bCs/>
          <w:sz w:val="20"/>
          <w:szCs w:val="20"/>
        </w:rPr>
        <w:t xml:space="preserve">Significant at p&lt;0.05 when compared to group 4; </w:t>
      </w:r>
      <w:r w:rsidRPr="00003BBC">
        <w:rPr>
          <w:rFonts w:ascii="Arial" w:hAnsi="Arial" w:cs="Arial"/>
          <w:sz w:val="20"/>
          <w:szCs w:val="20"/>
          <w:vertAlign w:val="superscript"/>
        </w:rPr>
        <w:t xml:space="preserve">e </w:t>
      </w:r>
      <w:r w:rsidRPr="00003BBC">
        <w:rPr>
          <w:rFonts w:ascii="Arial" w:hAnsi="Arial" w:cs="Arial"/>
          <w:bCs/>
          <w:sz w:val="20"/>
          <w:szCs w:val="20"/>
        </w:rPr>
        <w:t xml:space="preserve">Significant at p&lt;0.05 when compared to group 5; </w:t>
      </w:r>
      <w:proofErr w:type="spellStart"/>
      <w:r w:rsidRPr="00003BBC">
        <w:rPr>
          <w:rFonts w:ascii="Arial" w:hAnsi="Arial" w:cs="Arial"/>
          <w:sz w:val="20"/>
          <w:szCs w:val="20"/>
          <w:vertAlign w:val="superscript"/>
        </w:rPr>
        <w:t>f</w:t>
      </w:r>
      <w:r w:rsidRPr="00003BBC">
        <w:rPr>
          <w:rFonts w:ascii="Arial" w:hAnsi="Arial" w:cs="Arial"/>
          <w:bCs/>
          <w:sz w:val="20"/>
          <w:szCs w:val="20"/>
        </w:rPr>
        <w:t>Significant</w:t>
      </w:r>
      <w:proofErr w:type="spellEnd"/>
      <w:r w:rsidRPr="00003BBC">
        <w:rPr>
          <w:rFonts w:ascii="Arial" w:hAnsi="Arial" w:cs="Arial"/>
          <w:bCs/>
          <w:sz w:val="20"/>
          <w:szCs w:val="20"/>
        </w:rPr>
        <w:t xml:space="preserve"> at p&lt;0.05 when compared to group 6.</w:t>
      </w:r>
    </w:p>
    <w:p w14:paraId="7930F4EE" w14:textId="77777777" w:rsidR="00997248" w:rsidRPr="00003BBC" w:rsidRDefault="00997248" w:rsidP="00997248">
      <w:pPr>
        <w:spacing w:after="0" w:line="240" w:lineRule="auto"/>
        <w:jc w:val="both"/>
        <w:rPr>
          <w:rFonts w:ascii="Arial" w:hAnsi="Arial" w:cs="Arial"/>
          <w:bCs/>
          <w:sz w:val="20"/>
          <w:szCs w:val="20"/>
        </w:rPr>
      </w:pPr>
      <w:r w:rsidRPr="00003BBC">
        <w:rPr>
          <w:rFonts w:ascii="Arial" w:hAnsi="Arial" w:cs="Arial"/>
          <w:bCs/>
          <w:sz w:val="20"/>
          <w:szCs w:val="20"/>
        </w:rPr>
        <w:t>.</w:t>
      </w:r>
    </w:p>
    <w:p w14:paraId="66314405" w14:textId="77777777" w:rsidR="00997248" w:rsidRPr="00003BBC" w:rsidRDefault="00997248" w:rsidP="00997248">
      <w:pPr>
        <w:jc w:val="both"/>
        <w:rPr>
          <w:rFonts w:ascii="Arial" w:hAnsi="Arial" w:cs="Arial"/>
          <w:sz w:val="20"/>
          <w:szCs w:val="20"/>
        </w:rPr>
      </w:pPr>
    </w:p>
    <w:p w14:paraId="0B0B73DF" w14:textId="77777777" w:rsidR="00997248" w:rsidRPr="00003BBC" w:rsidRDefault="00997248" w:rsidP="00997248">
      <w:pPr>
        <w:spacing w:line="480" w:lineRule="auto"/>
        <w:jc w:val="both"/>
        <w:rPr>
          <w:rFonts w:ascii="Arial" w:hAnsi="Arial" w:cs="Arial"/>
          <w:sz w:val="20"/>
          <w:szCs w:val="20"/>
        </w:rPr>
      </w:pPr>
    </w:p>
    <w:p w14:paraId="5168F5BF" w14:textId="77777777" w:rsidR="00997248" w:rsidRPr="00003BBC" w:rsidRDefault="00997248" w:rsidP="00997248">
      <w:pPr>
        <w:spacing w:line="480" w:lineRule="auto"/>
        <w:jc w:val="both"/>
        <w:rPr>
          <w:rFonts w:ascii="Arial" w:hAnsi="Arial" w:cs="Arial"/>
          <w:sz w:val="20"/>
          <w:szCs w:val="20"/>
        </w:rPr>
      </w:pPr>
    </w:p>
    <w:p w14:paraId="42A88205" w14:textId="2B00F9D9" w:rsidR="00997248" w:rsidRPr="00003BBC" w:rsidRDefault="006F4041" w:rsidP="00997248">
      <w:pPr>
        <w:spacing w:line="480" w:lineRule="auto"/>
        <w:jc w:val="both"/>
        <w:rPr>
          <w:rFonts w:ascii="Arial" w:hAnsi="Arial" w:cs="Arial"/>
          <w:sz w:val="20"/>
          <w:szCs w:val="20"/>
        </w:rPr>
      </w:pPr>
      <w:r w:rsidRPr="00003BBC">
        <w:rPr>
          <w:rFonts w:ascii="Arial" w:hAnsi="Arial" w:cs="Arial"/>
          <w:sz w:val="20"/>
          <w:szCs w:val="20"/>
        </w:rPr>
        <w:t>Table 2.</w:t>
      </w:r>
      <w:r w:rsidR="00997248" w:rsidRPr="00003BBC">
        <w:rPr>
          <w:rFonts w:ascii="Arial" w:hAnsi="Arial" w:cs="Arial"/>
          <w:sz w:val="20"/>
          <w:szCs w:val="20"/>
        </w:rPr>
        <w:t xml:space="preserve"> above shows </w:t>
      </w:r>
      <w:proofErr w:type="gramStart"/>
      <w:r w:rsidR="00997248" w:rsidRPr="00003BBC">
        <w:rPr>
          <w:rFonts w:ascii="Arial" w:hAnsi="Arial" w:cs="Arial"/>
          <w:sz w:val="20"/>
          <w:szCs w:val="20"/>
        </w:rPr>
        <w:t>the  results</w:t>
      </w:r>
      <w:proofErr w:type="gramEnd"/>
      <w:r w:rsidR="00997248" w:rsidRPr="00003BBC">
        <w:rPr>
          <w:rFonts w:ascii="Arial" w:hAnsi="Arial" w:cs="Arial"/>
          <w:sz w:val="20"/>
          <w:szCs w:val="20"/>
        </w:rPr>
        <w:t xml:space="preserve">  of Effect of hydroethanolic extract of </w:t>
      </w:r>
      <w:r w:rsidR="00997248" w:rsidRPr="006A21A3">
        <w:rPr>
          <w:rFonts w:ascii="Arial" w:hAnsi="Arial" w:cs="Arial"/>
          <w:i/>
          <w:iCs/>
          <w:sz w:val="20"/>
          <w:szCs w:val="20"/>
        </w:rPr>
        <w:t xml:space="preserve">Azanza </w:t>
      </w:r>
      <w:proofErr w:type="spellStart"/>
      <w:r w:rsidR="00997248" w:rsidRPr="006A21A3">
        <w:rPr>
          <w:rFonts w:ascii="Arial" w:hAnsi="Arial" w:cs="Arial"/>
          <w:i/>
          <w:iCs/>
          <w:sz w:val="20"/>
          <w:szCs w:val="20"/>
        </w:rPr>
        <w:t>garckeana</w:t>
      </w:r>
      <w:proofErr w:type="spellEnd"/>
      <w:r w:rsidR="00997248" w:rsidRPr="00003BBC">
        <w:rPr>
          <w:rFonts w:ascii="Arial" w:hAnsi="Arial" w:cs="Arial"/>
          <w:sz w:val="20"/>
          <w:szCs w:val="20"/>
        </w:rPr>
        <w:t xml:space="preserve"> fruit pulp (AGF) on oxidative stress</w:t>
      </w:r>
      <w:r w:rsidR="00997248" w:rsidRPr="00003BBC">
        <w:rPr>
          <w:rFonts w:ascii="Arial" w:hAnsi="Arial" w:cs="Arial"/>
          <w:bCs/>
          <w:sz w:val="20"/>
          <w:szCs w:val="20"/>
        </w:rPr>
        <w:t xml:space="preserve"> in female Wistar rats exposed to cadmium </w:t>
      </w:r>
      <w:proofErr w:type="gramStart"/>
      <w:r w:rsidR="00997248" w:rsidRPr="00003BBC">
        <w:rPr>
          <w:rFonts w:ascii="Arial" w:hAnsi="Arial" w:cs="Arial"/>
          <w:bCs/>
          <w:sz w:val="20"/>
          <w:szCs w:val="20"/>
        </w:rPr>
        <w:t>chloride(</w:t>
      </w:r>
      <w:proofErr w:type="gramEnd"/>
      <w:r w:rsidR="00997248" w:rsidRPr="00003BBC">
        <w:rPr>
          <w:rFonts w:ascii="Arial" w:hAnsi="Arial" w:cs="Arial"/>
          <w:bCs/>
          <w:sz w:val="20"/>
          <w:szCs w:val="20"/>
        </w:rPr>
        <w:t>CdCl</w:t>
      </w:r>
      <w:r w:rsidR="00997248" w:rsidRPr="00003BBC">
        <w:rPr>
          <w:rFonts w:ascii="Arial" w:hAnsi="Arial" w:cs="Arial"/>
          <w:bCs/>
          <w:sz w:val="20"/>
          <w:szCs w:val="20"/>
          <w:vertAlign w:val="subscript"/>
        </w:rPr>
        <w:t>2</w:t>
      </w:r>
      <w:r w:rsidR="00997248" w:rsidRPr="00003BBC">
        <w:rPr>
          <w:rFonts w:ascii="Arial" w:hAnsi="Arial" w:cs="Arial"/>
          <w:bCs/>
          <w:sz w:val="20"/>
          <w:szCs w:val="20"/>
        </w:rPr>
        <w:t>).</w:t>
      </w:r>
    </w:p>
    <w:p w14:paraId="5590C74B" w14:textId="77777777" w:rsidR="00997248" w:rsidRPr="00003BBC" w:rsidRDefault="00997248" w:rsidP="00997248">
      <w:pPr>
        <w:autoSpaceDE w:val="0"/>
        <w:autoSpaceDN w:val="0"/>
        <w:adjustRightInd w:val="0"/>
        <w:spacing w:line="480" w:lineRule="auto"/>
        <w:ind w:left="60" w:right="60"/>
        <w:jc w:val="both"/>
        <w:rPr>
          <w:rFonts w:ascii="Arial" w:hAnsi="Arial" w:cs="Arial"/>
          <w:sz w:val="20"/>
          <w:szCs w:val="20"/>
        </w:rPr>
      </w:pPr>
      <w:r w:rsidRPr="00003BBC">
        <w:rPr>
          <w:rFonts w:ascii="Arial" w:hAnsi="Arial" w:cs="Arial"/>
          <w:sz w:val="20"/>
          <w:szCs w:val="20"/>
        </w:rPr>
        <w:t xml:space="preserve">The results for </w:t>
      </w:r>
      <w:proofErr w:type="spellStart"/>
      <w:r w:rsidRPr="00003BBC">
        <w:rPr>
          <w:rFonts w:ascii="Arial" w:hAnsi="Arial" w:cs="Arial"/>
          <w:sz w:val="20"/>
          <w:szCs w:val="20"/>
        </w:rPr>
        <w:t>Gluthathione</w:t>
      </w:r>
      <w:proofErr w:type="spellEnd"/>
      <w:r w:rsidRPr="00003BBC">
        <w:rPr>
          <w:rFonts w:ascii="Arial" w:hAnsi="Arial" w:cs="Arial"/>
          <w:sz w:val="20"/>
          <w:szCs w:val="20"/>
        </w:rPr>
        <w:t xml:space="preserve"> </w:t>
      </w:r>
      <w:proofErr w:type="gramStart"/>
      <w:r w:rsidRPr="00003BBC">
        <w:rPr>
          <w:rFonts w:ascii="Arial" w:hAnsi="Arial" w:cs="Arial"/>
          <w:sz w:val="20"/>
          <w:szCs w:val="20"/>
        </w:rPr>
        <w:t>Synthase  (</w:t>
      </w:r>
      <w:proofErr w:type="gramEnd"/>
      <w:r w:rsidRPr="00003BBC">
        <w:rPr>
          <w:rFonts w:ascii="Arial" w:hAnsi="Arial" w:cs="Arial"/>
          <w:sz w:val="20"/>
          <w:szCs w:val="20"/>
        </w:rPr>
        <w:t xml:space="preserve">GSH) indicated that the values </w:t>
      </w:r>
      <w:proofErr w:type="gramStart"/>
      <w:r w:rsidRPr="00003BBC">
        <w:rPr>
          <w:rFonts w:ascii="Arial" w:hAnsi="Arial" w:cs="Arial"/>
          <w:sz w:val="20"/>
          <w:szCs w:val="20"/>
        </w:rPr>
        <w:t>for  groups</w:t>
      </w:r>
      <w:proofErr w:type="gramEnd"/>
      <w:r w:rsidRPr="00003BBC">
        <w:rPr>
          <w:rFonts w:ascii="Arial" w:hAnsi="Arial" w:cs="Arial"/>
          <w:sz w:val="20"/>
          <w:szCs w:val="20"/>
        </w:rPr>
        <w:t xml:space="preserve"> 2, 3and </w:t>
      </w:r>
      <w:proofErr w:type="gramStart"/>
      <w:r w:rsidRPr="00003BBC">
        <w:rPr>
          <w:rFonts w:ascii="Arial" w:hAnsi="Arial" w:cs="Arial"/>
          <w:sz w:val="20"/>
          <w:szCs w:val="20"/>
        </w:rPr>
        <w:t>5  (</w:t>
      </w:r>
      <w:proofErr w:type="gramEnd"/>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only ,</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Vitamin E </w:t>
      </w:r>
      <w:proofErr w:type="gramStart"/>
      <w:r w:rsidRPr="00003BBC">
        <w:rPr>
          <w:rFonts w:ascii="Arial" w:hAnsi="Arial" w:cs="Arial"/>
          <w:sz w:val="20"/>
          <w:szCs w:val="20"/>
        </w:rPr>
        <w:t>and  CdCl</w:t>
      </w:r>
      <w:proofErr w:type="gramEnd"/>
      <w:r w:rsidRPr="00003BBC">
        <w:rPr>
          <w:rFonts w:ascii="Arial" w:hAnsi="Arial" w:cs="Arial"/>
          <w:sz w:val="20"/>
          <w:szCs w:val="20"/>
          <w:vertAlign w:val="subscript"/>
        </w:rPr>
        <w:t>2</w:t>
      </w:r>
      <w:r w:rsidRPr="00003BBC">
        <w:rPr>
          <w:rFonts w:ascii="Arial" w:hAnsi="Arial" w:cs="Arial"/>
          <w:sz w:val="20"/>
          <w:szCs w:val="20"/>
        </w:rPr>
        <w:t xml:space="preserve"> + 500mg/kg </w:t>
      </w:r>
      <w:r w:rsidRPr="00003BBC">
        <w:rPr>
          <w:rStyle w:val="Bodytext2"/>
          <w:rFonts w:ascii="Arial" w:hAnsi="Arial" w:cs="Arial"/>
          <w:sz w:val="20"/>
          <w:szCs w:val="20"/>
        </w:rPr>
        <w:t>AGF</w:t>
      </w:r>
      <w:r w:rsidRPr="00003BBC">
        <w:rPr>
          <w:rFonts w:ascii="Arial" w:hAnsi="Arial" w:cs="Arial"/>
          <w:sz w:val="20"/>
          <w:szCs w:val="20"/>
        </w:rPr>
        <w:t>) were significantly (p&lt;0.05) reduced compared to group 1 (negative control). The levels of GSH in group 4 and 6 (CdCl</w:t>
      </w:r>
      <w:r w:rsidRPr="00003BBC">
        <w:rPr>
          <w:rFonts w:ascii="Arial" w:hAnsi="Arial" w:cs="Arial"/>
          <w:sz w:val="20"/>
          <w:szCs w:val="20"/>
          <w:vertAlign w:val="subscript"/>
        </w:rPr>
        <w:t>2</w:t>
      </w:r>
      <w:r w:rsidRPr="00003BBC">
        <w:rPr>
          <w:rFonts w:ascii="Arial" w:hAnsi="Arial" w:cs="Arial"/>
          <w:sz w:val="20"/>
          <w:szCs w:val="20"/>
        </w:rPr>
        <w:t xml:space="preserve"> + 250mg/kg AG-</w:t>
      </w:r>
      <w:proofErr w:type="gramStart"/>
      <w:r w:rsidRPr="00003BBC">
        <w:rPr>
          <w:rFonts w:ascii="Arial" w:hAnsi="Arial" w:cs="Arial"/>
          <w:sz w:val="20"/>
          <w:szCs w:val="20"/>
        </w:rPr>
        <w:t>F  and</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+ 1000mg/kg AGF)</w:t>
      </w:r>
      <w:r w:rsidRPr="00003BBC">
        <w:rPr>
          <w:rFonts w:ascii="Arial" w:hAnsi="Arial" w:cs="Arial"/>
          <w:b/>
          <w:sz w:val="20"/>
          <w:szCs w:val="20"/>
        </w:rPr>
        <w:t xml:space="preserve"> </w:t>
      </w:r>
      <w:r w:rsidRPr="00003BBC">
        <w:rPr>
          <w:rFonts w:ascii="Arial" w:hAnsi="Arial" w:cs="Arial"/>
          <w:sz w:val="20"/>
          <w:szCs w:val="20"/>
        </w:rPr>
        <w:t>were significantly (p&lt;0.05) increased compared to the values of group 2 (CdCl</w:t>
      </w:r>
      <w:r w:rsidRPr="00003BBC">
        <w:rPr>
          <w:rFonts w:ascii="Arial" w:hAnsi="Arial" w:cs="Arial"/>
          <w:sz w:val="20"/>
          <w:szCs w:val="20"/>
          <w:vertAlign w:val="subscript"/>
        </w:rPr>
        <w:t>2</w:t>
      </w:r>
      <w:r w:rsidRPr="00003BBC">
        <w:rPr>
          <w:rFonts w:ascii="Arial" w:hAnsi="Arial" w:cs="Arial"/>
          <w:sz w:val="20"/>
          <w:szCs w:val="20"/>
        </w:rPr>
        <w:t xml:space="preserve"> only). The values of group 5 (CdCl</w:t>
      </w:r>
      <w:r w:rsidRPr="00003BBC">
        <w:rPr>
          <w:rFonts w:ascii="Arial" w:hAnsi="Arial" w:cs="Arial"/>
          <w:sz w:val="20"/>
          <w:szCs w:val="20"/>
          <w:vertAlign w:val="subscript"/>
        </w:rPr>
        <w:t>2</w:t>
      </w:r>
      <w:r w:rsidRPr="00003BBC">
        <w:rPr>
          <w:rFonts w:ascii="Arial" w:hAnsi="Arial" w:cs="Arial"/>
          <w:sz w:val="20"/>
          <w:szCs w:val="20"/>
        </w:rPr>
        <w:t xml:space="preserve"> + 500mg/kg </w:t>
      </w:r>
      <w:proofErr w:type="gramStart"/>
      <w:r w:rsidRPr="00003BBC">
        <w:rPr>
          <w:rFonts w:ascii="Arial" w:hAnsi="Arial" w:cs="Arial"/>
          <w:sz w:val="20"/>
          <w:szCs w:val="20"/>
        </w:rPr>
        <w:t>AGF )</w:t>
      </w:r>
      <w:proofErr w:type="gramEnd"/>
      <w:r w:rsidRPr="00003BBC">
        <w:rPr>
          <w:rFonts w:ascii="Arial" w:hAnsi="Arial" w:cs="Arial"/>
          <w:b/>
          <w:sz w:val="20"/>
          <w:szCs w:val="20"/>
        </w:rPr>
        <w:t xml:space="preserve"> </w:t>
      </w:r>
      <w:r w:rsidRPr="00003BBC">
        <w:rPr>
          <w:rFonts w:ascii="Arial" w:hAnsi="Arial" w:cs="Arial"/>
          <w:sz w:val="20"/>
          <w:szCs w:val="20"/>
        </w:rPr>
        <w:t xml:space="preserve">were significantly (p&lt;0.05) reduced when compared to </w:t>
      </w:r>
      <w:r w:rsidRPr="00003BBC">
        <w:rPr>
          <w:rFonts w:ascii="Arial" w:hAnsi="Arial" w:cs="Arial"/>
          <w:sz w:val="20"/>
          <w:szCs w:val="20"/>
        </w:rPr>
        <w:lastRenderedPageBreak/>
        <w:t>the values of group 4 (CdCl</w:t>
      </w:r>
      <w:r w:rsidRPr="00003BBC">
        <w:rPr>
          <w:rFonts w:ascii="Arial" w:hAnsi="Arial" w:cs="Arial"/>
          <w:sz w:val="20"/>
          <w:szCs w:val="20"/>
          <w:vertAlign w:val="subscript"/>
        </w:rPr>
        <w:t>2</w:t>
      </w:r>
      <w:r w:rsidRPr="00003BBC">
        <w:rPr>
          <w:rFonts w:ascii="Arial" w:hAnsi="Arial" w:cs="Arial"/>
          <w:sz w:val="20"/>
          <w:szCs w:val="20"/>
        </w:rPr>
        <w:t xml:space="preserve"> + 250mg/kg AGF). The values of group 6 (CdCl</w:t>
      </w:r>
      <w:r w:rsidRPr="00003BBC">
        <w:rPr>
          <w:rFonts w:ascii="Arial" w:hAnsi="Arial" w:cs="Arial"/>
          <w:sz w:val="20"/>
          <w:szCs w:val="20"/>
          <w:vertAlign w:val="subscript"/>
        </w:rPr>
        <w:t>2</w:t>
      </w:r>
      <w:r w:rsidRPr="00003BBC">
        <w:rPr>
          <w:rFonts w:ascii="Arial" w:hAnsi="Arial" w:cs="Arial"/>
          <w:sz w:val="20"/>
          <w:szCs w:val="20"/>
        </w:rPr>
        <w:t xml:space="preserve"> + 1000mg/kg AGF) were significantly(p&lt;0.05) increased when compared to groups 3 and 5 (CdCl</w:t>
      </w:r>
      <w:r w:rsidRPr="00003BBC">
        <w:rPr>
          <w:rFonts w:ascii="Arial" w:hAnsi="Arial" w:cs="Arial"/>
          <w:sz w:val="20"/>
          <w:szCs w:val="20"/>
          <w:vertAlign w:val="subscript"/>
        </w:rPr>
        <w:t>2</w:t>
      </w:r>
      <w:r w:rsidRPr="00003BBC">
        <w:rPr>
          <w:rFonts w:ascii="Arial" w:hAnsi="Arial" w:cs="Arial"/>
          <w:sz w:val="20"/>
          <w:szCs w:val="20"/>
        </w:rPr>
        <w:t xml:space="preserve"> + Vitamin </w:t>
      </w:r>
      <w:proofErr w:type="gramStart"/>
      <w:r w:rsidRPr="00003BBC">
        <w:rPr>
          <w:rFonts w:ascii="Arial" w:hAnsi="Arial" w:cs="Arial"/>
          <w:sz w:val="20"/>
          <w:szCs w:val="20"/>
        </w:rPr>
        <w:t>E  and</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+ 500mg/kg AG-F)</w:t>
      </w:r>
      <w:r w:rsidRPr="00003BBC">
        <w:rPr>
          <w:rFonts w:ascii="Arial" w:hAnsi="Arial" w:cs="Arial"/>
          <w:b/>
          <w:sz w:val="20"/>
          <w:szCs w:val="20"/>
        </w:rPr>
        <w:t xml:space="preserve"> </w:t>
      </w:r>
      <w:r w:rsidRPr="00003BBC">
        <w:rPr>
          <w:rFonts w:ascii="Arial" w:hAnsi="Arial" w:cs="Arial"/>
          <w:sz w:val="20"/>
          <w:szCs w:val="20"/>
        </w:rPr>
        <w:t>respectively.</w:t>
      </w:r>
    </w:p>
    <w:p w14:paraId="2E3A5B0B" w14:textId="77777777" w:rsidR="00997248" w:rsidRPr="00003BBC" w:rsidRDefault="00997248" w:rsidP="00997248">
      <w:pPr>
        <w:autoSpaceDE w:val="0"/>
        <w:autoSpaceDN w:val="0"/>
        <w:adjustRightInd w:val="0"/>
        <w:spacing w:line="480" w:lineRule="auto"/>
        <w:ind w:left="60" w:right="60"/>
        <w:jc w:val="both"/>
        <w:rPr>
          <w:rFonts w:ascii="Arial" w:hAnsi="Arial" w:cs="Arial"/>
          <w:sz w:val="20"/>
          <w:szCs w:val="20"/>
        </w:rPr>
      </w:pPr>
      <w:r w:rsidRPr="00003BBC">
        <w:rPr>
          <w:rFonts w:ascii="Arial" w:hAnsi="Arial" w:cs="Arial"/>
          <w:sz w:val="20"/>
          <w:szCs w:val="20"/>
        </w:rPr>
        <w:t>Catalase levels for group 2, 3 and 6 (CdCl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only ,</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Vitamin E </w:t>
      </w:r>
      <w:proofErr w:type="gramStart"/>
      <w:r w:rsidRPr="00003BBC">
        <w:rPr>
          <w:rFonts w:ascii="Arial" w:hAnsi="Arial" w:cs="Arial"/>
          <w:sz w:val="20"/>
          <w:szCs w:val="20"/>
        </w:rPr>
        <w:t>and  CdCl</w:t>
      </w:r>
      <w:proofErr w:type="gramEnd"/>
      <w:r w:rsidRPr="00003BBC">
        <w:rPr>
          <w:rFonts w:ascii="Arial" w:hAnsi="Arial" w:cs="Arial"/>
          <w:sz w:val="20"/>
          <w:szCs w:val="20"/>
          <w:vertAlign w:val="subscript"/>
        </w:rPr>
        <w:t>2</w:t>
      </w:r>
      <w:r w:rsidRPr="00003BBC">
        <w:rPr>
          <w:rFonts w:ascii="Arial" w:hAnsi="Arial" w:cs="Arial"/>
          <w:sz w:val="20"/>
          <w:szCs w:val="20"/>
        </w:rPr>
        <w:t xml:space="preserve"> + 1000mg/kg AGF) were significantly(p&lt;0.05) reduced when compared with group 1 (negative control). The degree of reduction is as follows; group 6 &gt; group 3 &gt; group 2. The values of group 4 and 5 (CdCl</w:t>
      </w:r>
      <w:r w:rsidRPr="00003BBC">
        <w:rPr>
          <w:rFonts w:ascii="Arial" w:hAnsi="Arial" w:cs="Arial"/>
          <w:sz w:val="20"/>
          <w:szCs w:val="20"/>
          <w:vertAlign w:val="subscript"/>
        </w:rPr>
        <w:t>2</w:t>
      </w:r>
      <w:r w:rsidRPr="00003BBC">
        <w:rPr>
          <w:rFonts w:ascii="Arial" w:hAnsi="Arial" w:cs="Arial"/>
          <w:sz w:val="20"/>
          <w:szCs w:val="20"/>
        </w:rPr>
        <w:t xml:space="preserve"> + 250mg/kg AGF and CdCl</w:t>
      </w:r>
      <w:r w:rsidRPr="00003BBC">
        <w:rPr>
          <w:rFonts w:ascii="Arial" w:hAnsi="Arial" w:cs="Arial"/>
          <w:sz w:val="20"/>
          <w:szCs w:val="20"/>
          <w:vertAlign w:val="subscript"/>
        </w:rPr>
        <w:t>2</w:t>
      </w:r>
      <w:r w:rsidRPr="00003BBC">
        <w:rPr>
          <w:rFonts w:ascii="Arial" w:hAnsi="Arial" w:cs="Arial"/>
          <w:sz w:val="20"/>
          <w:szCs w:val="20"/>
        </w:rPr>
        <w:t xml:space="preserve"> + 500mg/kg </w:t>
      </w:r>
      <w:proofErr w:type="gramStart"/>
      <w:r w:rsidRPr="00003BBC">
        <w:rPr>
          <w:rFonts w:ascii="Arial" w:hAnsi="Arial" w:cs="Arial"/>
          <w:sz w:val="20"/>
          <w:szCs w:val="20"/>
        </w:rPr>
        <w:t>AGF )</w:t>
      </w:r>
      <w:proofErr w:type="gramEnd"/>
      <w:r w:rsidRPr="00003BBC">
        <w:rPr>
          <w:rFonts w:ascii="Arial" w:hAnsi="Arial" w:cs="Arial"/>
          <w:b/>
          <w:sz w:val="20"/>
          <w:szCs w:val="20"/>
        </w:rPr>
        <w:t xml:space="preserve"> </w:t>
      </w:r>
      <w:r w:rsidRPr="00003BBC">
        <w:rPr>
          <w:rFonts w:ascii="Arial" w:hAnsi="Arial" w:cs="Arial"/>
          <w:sz w:val="20"/>
          <w:szCs w:val="20"/>
        </w:rPr>
        <w:t>were significantly (p&lt;0.05) increased when compared to group 2 (CdCl</w:t>
      </w:r>
      <w:r w:rsidRPr="00003BBC">
        <w:rPr>
          <w:rFonts w:ascii="Arial" w:hAnsi="Arial" w:cs="Arial"/>
          <w:sz w:val="20"/>
          <w:szCs w:val="20"/>
          <w:vertAlign w:val="subscript"/>
        </w:rPr>
        <w:t>2</w:t>
      </w:r>
      <w:r w:rsidRPr="00003BBC">
        <w:rPr>
          <w:rFonts w:ascii="Arial" w:hAnsi="Arial" w:cs="Arial"/>
          <w:sz w:val="20"/>
          <w:szCs w:val="20"/>
        </w:rPr>
        <w:t xml:space="preserve"> only) respectively. </w:t>
      </w:r>
    </w:p>
    <w:p w14:paraId="0FC383D3" w14:textId="77777777" w:rsidR="00997248" w:rsidRPr="00003BBC" w:rsidRDefault="00997248" w:rsidP="00997248">
      <w:pPr>
        <w:spacing w:line="480" w:lineRule="auto"/>
        <w:jc w:val="both"/>
        <w:rPr>
          <w:rFonts w:ascii="Arial" w:hAnsi="Arial" w:cs="Arial"/>
          <w:sz w:val="20"/>
          <w:szCs w:val="20"/>
        </w:rPr>
      </w:pPr>
      <w:proofErr w:type="spellStart"/>
      <w:r w:rsidRPr="00003BBC">
        <w:rPr>
          <w:rFonts w:ascii="Arial" w:hAnsi="Arial" w:cs="Arial"/>
          <w:sz w:val="20"/>
          <w:szCs w:val="20"/>
        </w:rPr>
        <w:t>Supperoxide</w:t>
      </w:r>
      <w:proofErr w:type="spellEnd"/>
      <w:r w:rsidRPr="00003BBC">
        <w:rPr>
          <w:rFonts w:ascii="Arial" w:hAnsi="Arial" w:cs="Arial"/>
          <w:sz w:val="20"/>
          <w:szCs w:val="20"/>
        </w:rPr>
        <w:t xml:space="preserve"> Dismutase levels showed a significant (p&lt;0.05) decrease in the values of group 2, 3 and 5 (CdCl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only ,</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Vitamin E and CdCl</w:t>
      </w:r>
      <w:r w:rsidRPr="00003BBC">
        <w:rPr>
          <w:rFonts w:ascii="Arial" w:hAnsi="Arial" w:cs="Arial"/>
          <w:sz w:val="20"/>
          <w:szCs w:val="20"/>
          <w:vertAlign w:val="subscript"/>
        </w:rPr>
        <w:t>2</w:t>
      </w:r>
      <w:r w:rsidRPr="00003BBC">
        <w:rPr>
          <w:rFonts w:ascii="Arial" w:hAnsi="Arial" w:cs="Arial"/>
          <w:sz w:val="20"/>
          <w:szCs w:val="20"/>
        </w:rPr>
        <w:t xml:space="preserve"> + 500mg/kg </w:t>
      </w:r>
      <w:proofErr w:type="gramStart"/>
      <w:r w:rsidRPr="00003BBC">
        <w:rPr>
          <w:rFonts w:ascii="Arial" w:hAnsi="Arial" w:cs="Arial"/>
          <w:sz w:val="20"/>
          <w:szCs w:val="20"/>
        </w:rPr>
        <w:t>AGF )</w:t>
      </w:r>
      <w:proofErr w:type="gramEnd"/>
      <w:r w:rsidRPr="00003BBC">
        <w:rPr>
          <w:rFonts w:ascii="Arial" w:hAnsi="Arial" w:cs="Arial"/>
          <w:b/>
          <w:sz w:val="20"/>
          <w:szCs w:val="20"/>
        </w:rPr>
        <w:t xml:space="preserve"> </w:t>
      </w:r>
      <w:r w:rsidRPr="00003BBC">
        <w:rPr>
          <w:rFonts w:ascii="Arial" w:hAnsi="Arial" w:cs="Arial"/>
          <w:sz w:val="20"/>
          <w:szCs w:val="20"/>
        </w:rPr>
        <w:t>when compared to group 1 (negative control). The values of group 6 (CdCl</w:t>
      </w:r>
      <w:r w:rsidRPr="00003BBC">
        <w:rPr>
          <w:rFonts w:ascii="Arial" w:hAnsi="Arial" w:cs="Arial"/>
          <w:sz w:val="20"/>
          <w:szCs w:val="20"/>
          <w:vertAlign w:val="subscript"/>
        </w:rPr>
        <w:t>2</w:t>
      </w:r>
      <w:r w:rsidRPr="00003BBC">
        <w:rPr>
          <w:rFonts w:ascii="Arial" w:hAnsi="Arial" w:cs="Arial"/>
          <w:sz w:val="20"/>
          <w:szCs w:val="20"/>
        </w:rPr>
        <w:t xml:space="preserve"> + 1000mg/kg AGF) were significantly (p&lt;0.05) </w:t>
      </w:r>
      <w:proofErr w:type="spellStart"/>
      <w:r w:rsidRPr="00003BBC">
        <w:rPr>
          <w:rFonts w:ascii="Arial" w:hAnsi="Arial" w:cs="Arial"/>
          <w:sz w:val="20"/>
          <w:szCs w:val="20"/>
        </w:rPr>
        <w:t>increaseed</w:t>
      </w:r>
      <w:proofErr w:type="spellEnd"/>
      <w:r w:rsidRPr="00003BBC">
        <w:rPr>
          <w:rFonts w:ascii="Arial" w:hAnsi="Arial" w:cs="Arial"/>
          <w:sz w:val="20"/>
          <w:szCs w:val="20"/>
        </w:rPr>
        <w:t xml:space="preserve"> when compared to group 2 (CdCl</w:t>
      </w:r>
      <w:r w:rsidRPr="00003BBC">
        <w:rPr>
          <w:rFonts w:ascii="Arial" w:hAnsi="Arial" w:cs="Arial"/>
          <w:sz w:val="20"/>
          <w:szCs w:val="20"/>
          <w:vertAlign w:val="subscript"/>
        </w:rPr>
        <w:t>2</w:t>
      </w:r>
      <w:r w:rsidRPr="00003BBC">
        <w:rPr>
          <w:rFonts w:ascii="Arial" w:hAnsi="Arial" w:cs="Arial"/>
          <w:sz w:val="20"/>
          <w:szCs w:val="20"/>
        </w:rPr>
        <w:t xml:space="preserve"> only). The values of group 4 and 6 (CdCl</w:t>
      </w:r>
      <w:r w:rsidRPr="00003BBC">
        <w:rPr>
          <w:rFonts w:ascii="Arial" w:hAnsi="Arial" w:cs="Arial"/>
          <w:sz w:val="20"/>
          <w:szCs w:val="20"/>
          <w:vertAlign w:val="subscript"/>
        </w:rPr>
        <w:t>2</w:t>
      </w:r>
      <w:r w:rsidRPr="00003BBC">
        <w:rPr>
          <w:rFonts w:ascii="Arial" w:hAnsi="Arial" w:cs="Arial"/>
          <w:sz w:val="20"/>
          <w:szCs w:val="20"/>
        </w:rPr>
        <w:t xml:space="preserve"> + 250mg/kg </w:t>
      </w:r>
      <w:proofErr w:type="gramStart"/>
      <w:r w:rsidRPr="00003BBC">
        <w:rPr>
          <w:rFonts w:ascii="Arial" w:hAnsi="Arial" w:cs="Arial"/>
          <w:sz w:val="20"/>
          <w:szCs w:val="20"/>
        </w:rPr>
        <w:t>AGF  and</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+ 1000mg/</w:t>
      </w:r>
      <w:proofErr w:type="gramStart"/>
      <w:r w:rsidRPr="00003BBC">
        <w:rPr>
          <w:rFonts w:ascii="Arial" w:hAnsi="Arial" w:cs="Arial"/>
          <w:sz w:val="20"/>
          <w:szCs w:val="20"/>
        </w:rPr>
        <w:t>kg  AGF</w:t>
      </w:r>
      <w:proofErr w:type="gramEnd"/>
      <w:r w:rsidRPr="00003BBC">
        <w:rPr>
          <w:rFonts w:ascii="Arial" w:hAnsi="Arial" w:cs="Arial"/>
          <w:sz w:val="20"/>
          <w:szCs w:val="20"/>
        </w:rPr>
        <w:t xml:space="preserve">)were significantly (p&lt;0.05) were significantly (p&lt;0.05) increased when compared to group </w:t>
      </w:r>
      <w:proofErr w:type="gramStart"/>
      <w:r w:rsidRPr="00003BBC">
        <w:rPr>
          <w:rFonts w:ascii="Arial" w:hAnsi="Arial" w:cs="Arial"/>
          <w:sz w:val="20"/>
          <w:szCs w:val="20"/>
        </w:rPr>
        <w:t>3  (</w:t>
      </w:r>
      <w:proofErr w:type="gramEnd"/>
      <w:r w:rsidRPr="00003BBC">
        <w:rPr>
          <w:rFonts w:ascii="Arial" w:hAnsi="Arial" w:cs="Arial"/>
          <w:sz w:val="20"/>
          <w:szCs w:val="20"/>
        </w:rPr>
        <w:t>CdCl</w:t>
      </w:r>
      <w:r w:rsidRPr="00003BBC">
        <w:rPr>
          <w:rFonts w:ascii="Arial" w:hAnsi="Arial" w:cs="Arial"/>
          <w:sz w:val="20"/>
          <w:szCs w:val="20"/>
          <w:vertAlign w:val="subscript"/>
        </w:rPr>
        <w:t>2</w:t>
      </w:r>
      <w:r w:rsidRPr="00003BBC">
        <w:rPr>
          <w:rFonts w:ascii="Arial" w:hAnsi="Arial" w:cs="Arial"/>
          <w:sz w:val="20"/>
          <w:szCs w:val="20"/>
        </w:rPr>
        <w:t xml:space="preserve"> + Vitamin </w:t>
      </w:r>
      <w:proofErr w:type="gramStart"/>
      <w:r w:rsidRPr="00003BBC">
        <w:rPr>
          <w:rFonts w:ascii="Arial" w:hAnsi="Arial" w:cs="Arial"/>
          <w:sz w:val="20"/>
          <w:szCs w:val="20"/>
        </w:rPr>
        <w:t>E)</w:t>
      </w:r>
      <w:r w:rsidRPr="00003BBC">
        <w:rPr>
          <w:rFonts w:ascii="Arial" w:hAnsi="Arial" w:cs="Arial"/>
          <w:b/>
          <w:sz w:val="20"/>
          <w:szCs w:val="20"/>
        </w:rPr>
        <w:t xml:space="preserve"> </w:t>
      </w:r>
      <w:r w:rsidRPr="00003BBC">
        <w:rPr>
          <w:rFonts w:ascii="Arial" w:hAnsi="Arial" w:cs="Arial"/>
          <w:sz w:val="20"/>
          <w:szCs w:val="20"/>
        </w:rPr>
        <w:t xml:space="preserve"> respectively</w:t>
      </w:r>
      <w:proofErr w:type="gramEnd"/>
      <w:r w:rsidRPr="00003BBC">
        <w:rPr>
          <w:rFonts w:ascii="Arial" w:hAnsi="Arial" w:cs="Arial"/>
          <w:sz w:val="20"/>
          <w:szCs w:val="20"/>
        </w:rPr>
        <w:t>. The values of group 5 (500mg/kg AGF) were significantly (p&lt;0.05) increased when compared to group 4 (250mg/kg AGF) and also group 6 (1000mg/kg AGF) values were significantly (p&lt;0.05) increased when compared to group 5 (500mg/kg AGF).</w:t>
      </w:r>
    </w:p>
    <w:p w14:paraId="5AA4EC6C" w14:textId="77777777" w:rsidR="00997248" w:rsidRPr="00003BBC" w:rsidRDefault="00997248" w:rsidP="00997248">
      <w:pPr>
        <w:spacing w:line="480" w:lineRule="auto"/>
        <w:jc w:val="both"/>
        <w:rPr>
          <w:rFonts w:ascii="Arial" w:hAnsi="Arial" w:cs="Arial"/>
          <w:sz w:val="20"/>
          <w:szCs w:val="20"/>
        </w:rPr>
      </w:pPr>
      <w:r w:rsidRPr="00003BBC">
        <w:rPr>
          <w:rFonts w:ascii="Arial" w:hAnsi="Arial" w:cs="Arial"/>
          <w:sz w:val="20"/>
          <w:szCs w:val="20"/>
        </w:rPr>
        <w:t>For malondialdehyde; the values of groups 2,3 and 5 (CdCl</w:t>
      </w:r>
      <w:r w:rsidRPr="00003BBC">
        <w:rPr>
          <w:rFonts w:ascii="Arial" w:hAnsi="Arial" w:cs="Arial"/>
          <w:sz w:val="20"/>
          <w:szCs w:val="20"/>
          <w:vertAlign w:val="subscript"/>
        </w:rPr>
        <w:t>2</w:t>
      </w:r>
      <w:r w:rsidRPr="00003BBC">
        <w:rPr>
          <w:rFonts w:ascii="Arial" w:hAnsi="Arial" w:cs="Arial"/>
          <w:sz w:val="20"/>
          <w:szCs w:val="20"/>
        </w:rPr>
        <w:t xml:space="preserve"> </w:t>
      </w:r>
      <w:proofErr w:type="gramStart"/>
      <w:r w:rsidRPr="00003BBC">
        <w:rPr>
          <w:rFonts w:ascii="Arial" w:hAnsi="Arial" w:cs="Arial"/>
          <w:sz w:val="20"/>
          <w:szCs w:val="20"/>
        </w:rPr>
        <w:t>only ,</w:t>
      </w:r>
      <w:proofErr w:type="gramEnd"/>
      <w:r w:rsidRPr="00003BBC">
        <w:rPr>
          <w:rFonts w:ascii="Arial" w:hAnsi="Arial" w:cs="Arial"/>
          <w:sz w:val="20"/>
          <w:szCs w:val="20"/>
        </w:rPr>
        <w:t xml:space="preserve"> CdCl</w:t>
      </w:r>
      <w:r w:rsidRPr="00003BBC">
        <w:rPr>
          <w:rFonts w:ascii="Arial" w:hAnsi="Arial" w:cs="Arial"/>
          <w:sz w:val="20"/>
          <w:szCs w:val="20"/>
          <w:vertAlign w:val="subscript"/>
        </w:rPr>
        <w:t>2</w:t>
      </w:r>
      <w:r w:rsidRPr="00003BBC">
        <w:rPr>
          <w:rFonts w:ascii="Arial" w:hAnsi="Arial" w:cs="Arial"/>
          <w:sz w:val="20"/>
          <w:szCs w:val="20"/>
        </w:rPr>
        <w:t xml:space="preserve"> + Vitamin E and CdCl</w:t>
      </w:r>
      <w:r w:rsidRPr="00003BBC">
        <w:rPr>
          <w:rFonts w:ascii="Arial" w:hAnsi="Arial" w:cs="Arial"/>
          <w:sz w:val="20"/>
          <w:szCs w:val="20"/>
          <w:vertAlign w:val="subscript"/>
        </w:rPr>
        <w:t>2</w:t>
      </w:r>
      <w:r w:rsidRPr="00003BBC">
        <w:rPr>
          <w:rFonts w:ascii="Arial" w:hAnsi="Arial" w:cs="Arial"/>
          <w:sz w:val="20"/>
          <w:szCs w:val="20"/>
        </w:rPr>
        <w:t xml:space="preserve"> + 500mg/kg </w:t>
      </w:r>
      <w:proofErr w:type="gramStart"/>
      <w:r w:rsidRPr="00003BBC">
        <w:rPr>
          <w:rFonts w:ascii="Arial" w:hAnsi="Arial" w:cs="Arial"/>
          <w:sz w:val="20"/>
          <w:szCs w:val="20"/>
        </w:rPr>
        <w:t>AGF )</w:t>
      </w:r>
      <w:proofErr w:type="gramEnd"/>
      <w:r w:rsidRPr="00003BBC">
        <w:rPr>
          <w:rFonts w:ascii="Arial" w:hAnsi="Arial" w:cs="Arial"/>
          <w:b/>
          <w:sz w:val="20"/>
          <w:szCs w:val="20"/>
        </w:rPr>
        <w:t xml:space="preserve"> </w:t>
      </w:r>
      <w:r w:rsidRPr="00003BBC">
        <w:rPr>
          <w:rFonts w:ascii="Arial" w:hAnsi="Arial" w:cs="Arial"/>
          <w:sz w:val="20"/>
          <w:szCs w:val="20"/>
        </w:rPr>
        <w:t>were significantly (p&lt;0.05) increased when compared to the negative control (Group 1). The values of group 6 (CdCl</w:t>
      </w:r>
      <w:r w:rsidRPr="00003BBC">
        <w:rPr>
          <w:rFonts w:ascii="Arial" w:hAnsi="Arial" w:cs="Arial"/>
          <w:sz w:val="20"/>
          <w:szCs w:val="20"/>
          <w:vertAlign w:val="subscript"/>
        </w:rPr>
        <w:t>2</w:t>
      </w:r>
      <w:r w:rsidRPr="00003BBC">
        <w:rPr>
          <w:rFonts w:ascii="Arial" w:hAnsi="Arial" w:cs="Arial"/>
          <w:sz w:val="20"/>
          <w:szCs w:val="20"/>
        </w:rPr>
        <w:t xml:space="preserve"> + 1000mg/kg AGF) was significantly (p&lt;0.05) decreased when compared to group 2 (CdCl</w:t>
      </w:r>
      <w:r w:rsidRPr="00003BBC">
        <w:rPr>
          <w:rFonts w:ascii="Arial" w:hAnsi="Arial" w:cs="Arial"/>
          <w:sz w:val="20"/>
          <w:szCs w:val="20"/>
          <w:vertAlign w:val="subscript"/>
        </w:rPr>
        <w:t>2</w:t>
      </w:r>
      <w:r w:rsidRPr="00003BBC">
        <w:rPr>
          <w:rFonts w:ascii="Arial" w:hAnsi="Arial" w:cs="Arial"/>
          <w:sz w:val="20"/>
          <w:szCs w:val="20"/>
        </w:rPr>
        <w:t xml:space="preserve"> only). The values of group 4 and 6 (250mg/kg AGF and CdCl</w:t>
      </w:r>
      <w:r w:rsidRPr="00003BBC">
        <w:rPr>
          <w:rFonts w:ascii="Arial" w:hAnsi="Arial" w:cs="Arial"/>
          <w:sz w:val="20"/>
          <w:szCs w:val="20"/>
          <w:vertAlign w:val="subscript"/>
        </w:rPr>
        <w:t>2</w:t>
      </w:r>
      <w:r w:rsidRPr="00003BBC">
        <w:rPr>
          <w:rFonts w:ascii="Arial" w:hAnsi="Arial" w:cs="Arial"/>
          <w:sz w:val="20"/>
          <w:szCs w:val="20"/>
        </w:rPr>
        <w:t xml:space="preserve"> + 1000mg/</w:t>
      </w:r>
      <w:proofErr w:type="gramStart"/>
      <w:r w:rsidRPr="00003BBC">
        <w:rPr>
          <w:rFonts w:ascii="Arial" w:hAnsi="Arial" w:cs="Arial"/>
          <w:sz w:val="20"/>
          <w:szCs w:val="20"/>
        </w:rPr>
        <w:t>kg  AGF</w:t>
      </w:r>
      <w:proofErr w:type="gramEnd"/>
      <w:r w:rsidRPr="00003BBC">
        <w:rPr>
          <w:rFonts w:ascii="Arial" w:hAnsi="Arial" w:cs="Arial"/>
          <w:sz w:val="20"/>
          <w:szCs w:val="20"/>
        </w:rPr>
        <w:t xml:space="preserve"> respectively) were significantly (p&lt;0.05) decreased when compared to group 3 (CdCl</w:t>
      </w:r>
      <w:r w:rsidRPr="00003BBC">
        <w:rPr>
          <w:rFonts w:ascii="Arial" w:hAnsi="Arial" w:cs="Arial"/>
          <w:sz w:val="20"/>
          <w:szCs w:val="20"/>
          <w:vertAlign w:val="subscript"/>
        </w:rPr>
        <w:t>2</w:t>
      </w:r>
      <w:r w:rsidRPr="00003BBC">
        <w:rPr>
          <w:rFonts w:ascii="Arial" w:hAnsi="Arial" w:cs="Arial"/>
          <w:sz w:val="20"/>
          <w:szCs w:val="20"/>
        </w:rPr>
        <w:t xml:space="preserve"> + Vitamin </w:t>
      </w:r>
      <w:proofErr w:type="gramStart"/>
      <w:r w:rsidRPr="00003BBC">
        <w:rPr>
          <w:rFonts w:ascii="Arial" w:hAnsi="Arial" w:cs="Arial"/>
          <w:sz w:val="20"/>
          <w:szCs w:val="20"/>
        </w:rPr>
        <w:t>E)</w:t>
      </w:r>
      <w:r w:rsidRPr="00003BBC">
        <w:rPr>
          <w:rFonts w:ascii="Arial" w:hAnsi="Arial" w:cs="Arial"/>
          <w:b/>
          <w:sz w:val="20"/>
          <w:szCs w:val="20"/>
        </w:rPr>
        <w:t xml:space="preserve"> </w:t>
      </w:r>
      <w:r w:rsidRPr="00003BBC">
        <w:rPr>
          <w:rFonts w:ascii="Arial" w:hAnsi="Arial" w:cs="Arial"/>
          <w:sz w:val="20"/>
          <w:szCs w:val="20"/>
        </w:rPr>
        <w:t xml:space="preserve"> .</w:t>
      </w:r>
      <w:proofErr w:type="gramEnd"/>
      <w:r w:rsidRPr="00003BBC">
        <w:rPr>
          <w:rFonts w:ascii="Arial" w:hAnsi="Arial" w:cs="Arial"/>
          <w:sz w:val="20"/>
          <w:szCs w:val="20"/>
        </w:rPr>
        <w:t xml:space="preserve"> The values of group 6 (1000mg/</w:t>
      </w:r>
      <w:proofErr w:type="gramStart"/>
      <w:r w:rsidRPr="00003BBC">
        <w:rPr>
          <w:rFonts w:ascii="Arial" w:hAnsi="Arial" w:cs="Arial"/>
          <w:sz w:val="20"/>
          <w:szCs w:val="20"/>
        </w:rPr>
        <w:t>kg  AGF</w:t>
      </w:r>
      <w:proofErr w:type="gramEnd"/>
      <w:r w:rsidRPr="00003BBC">
        <w:rPr>
          <w:rFonts w:ascii="Arial" w:hAnsi="Arial" w:cs="Arial"/>
          <w:sz w:val="20"/>
          <w:szCs w:val="20"/>
        </w:rPr>
        <w:t xml:space="preserve">) </w:t>
      </w:r>
      <w:proofErr w:type="gramStart"/>
      <w:r w:rsidRPr="00003BBC">
        <w:rPr>
          <w:rFonts w:ascii="Arial" w:hAnsi="Arial" w:cs="Arial"/>
          <w:sz w:val="20"/>
          <w:szCs w:val="20"/>
        </w:rPr>
        <w:t>was</w:t>
      </w:r>
      <w:proofErr w:type="gramEnd"/>
      <w:r w:rsidRPr="00003BBC">
        <w:rPr>
          <w:rFonts w:ascii="Arial" w:hAnsi="Arial" w:cs="Arial"/>
          <w:sz w:val="20"/>
          <w:szCs w:val="20"/>
        </w:rPr>
        <w:t xml:space="preserve"> significantly (p&lt;0.05) reduced when compared to group 5 (500mg/kg AGF).</w:t>
      </w:r>
    </w:p>
    <w:p w14:paraId="040EE2F9" w14:textId="77777777" w:rsidR="00997248" w:rsidRPr="00003BBC" w:rsidRDefault="006F4041" w:rsidP="006F4041">
      <w:pPr>
        <w:jc w:val="both"/>
        <w:rPr>
          <w:rFonts w:ascii="Arial" w:hAnsi="Arial" w:cs="Arial"/>
          <w:b/>
          <w:sz w:val="20"/>
          <w:szCs w:val="20"/>
        </w:rPr>
      </w:pPr>
      <w:r w:rsidRPr="00003BBC">
        <w:rPr>
          <w:rFonts w:ascii="Arial" w:hAnsi="Arial" w:cs="Arial"/>
          <w:b/>
          <w:sz w:val="20"/>
          <w:szCs w:val="20"/>
        </w:rPr>
        <w:t xml:space="preserve">4.  DISCUSSION </w:t>
      </w:r>
    </w:p>
    <w:p w14:paraId="4A2627F9" w14:textId="77777777" w:rsidR="009D57CD" w:rsidRPr="00003BBC" w:rsidRDefault="009D57CD" w:rsidP="009D57CD">
      <w:pPr>
        <w:spacing w:after="0" w:line="480" w:lineRule="auto"/>
        <w:jc w:val="both"/>
        <w:rPr>
          <w:rFonts w:ascii="Arial" w:eastAsia="Times New Roman" w:hAnsi="Arial" w:cs="Arial"/>
          <w:sz w:val="20"/>
          <w:szCs w:val="20"/>
        </w:rPr>
      </w:pPr>
      <w:r w:rsidRPr="00003BBC">
        <w:rPr>
          <w:rFonts w:ascii="Arial" w:eastAsia="Times New Roman" w:hAnsi="Arial" w:cs="Arial"/>
          <w:b/>
          <w:sz w:val="20"/>
          <w:szCs w:val="20"/>
        </w:rPr>
        <w:t xml:space="preserve">Lipid profile levels in cadmium induced female </w:t>
      </w:r>
      <w:proofErr w:type="spellStart"/>
      <w:r w:rsidRPr="00003BBC">
        <w:rPr>
          <w:rFonts w:ascii="Arial" w:eastAsia="Times New Roman" w:hAnsi="Arial" w:cs="Arial"/>
          <w:b/>
          <w:sz w:val="20"/>
          <w:szCs w:val="20"/>
        </w:rPr>
        <w:t>wistar</w:t>
      </w:r>
      <w:proofErr w:type="spellEnd"/>
      <w:r w:rsidRPr="00003BBC">
        <w:rPr>
          <w:rFonts w:ascii="Arial" w:eastAsia="Times New Roman" w:hAnsi="Arial" w:cs="Arial"/>
          <w:b/>
          <w:sz w:val="20"/>
          <w:szCs w:val="20"/>
        </w:rPr>
        <w:t xml:space="preserve"> rats treated with   </w:t>
      </w:r>
      <w:proofErr w:type="spellStart"/>
      <w:r w:rsidRPr="00003BBC">
        <w:rPr>
          <w:rFonts w:ascii="Arial" w:eastAsia="Times New Roman" w:hAnsi="Arial" w:cs="Arial"/>
          <w:b/>
          <w:sz w:val="20"/>
          <w:szCs w:val="20"/>
        </w:rPr>
        <w:t>hydroethanol</w:t>
      </w:r>
      <w:proofErr w:type="spellEnd"/>
      <w:r w:rsidRPr="00003BBC">
        <w:rPr>
          <w:rFonts w:ascii="Arial" w:eastAsia="Times New Roman" w:hAnsi="Arial" w:cs="Arial"/>
          <w:b/>
          <w:sz w:val="20"/>
          <w:szCs w:val="20"/>
        </w:rPr>
        <w:t xml:space="preserve"> extract of </w:t>
      </w:r>
      <w:r w:rsidRPr="00003BBC">
        <w:rPr>
          <w:rStyle w:val="Bodytext2"/>
          <w:rFonts w:ascii="Arial" w:hAnsi="Arial" w:cs="Arial"/>
          <w:b/>
          <w:sz w:val="20"/>
          <w:szCs w:val="20"/>
        </w:rPr>
        <w:t>AGF</w:t>
      </w:r>
      <w:r w:rsidRPr="00003BBC">
        <w:rPr>
          <w:rFonts w:ascii="Arial" w:eastAsia="Times New Roman" w:hAnsi="Arial" w:cs="Arial"/>
          <w:b/>
          <w:sz w:val="20"/>
          <w:szCs w:val="20"/>
        </w:rPr>
        <w:t xml:space="preserve"> </w:t>
      </w:r>
    </w:p>
    <w:p w14:paraId="34D85A2B" w14:textId="77777777" w:rsidR="009D57CD" w:rsidRPr="00003BBC" w:rsidRDefault="009D57CD" w:rsidP="009D57CD">
      <w:pPr>
        <w:spacing w:line="480" w:lineRule="auto"/>
        <w:jc w:val="both"/>
        <w:rPr>
          <w:rFonts w:ascii="Arial" w:hAnsi="Arial" w:cs="Arial"/>
          <w:sz w:val="20"/>
          <w:szCs w:val="20"/>
          <w:shd w:val="clear" w:color="auto" w:fill="FFFFFF"/>
        </w:rPr>
      </w:pPr>
      <w:r w:rsidRPr="00003BBC">
        <w:rPr>
          <w:rFonts w:ascii="Arial" w:hAnsi="Arial" w:cs="Arial"/>
          <w:sz w:val="20"/>
          <w:szCs w:val="20"/>
        </w:rPr>
        <w:lastRenderedPageBreak/>
        <w:t>The results for lipid profile showed that tota</w:t>
      </w:r>
      <w:r w:rsidR="005E6CFE">
        <w:rPr>
          <w:rFonts w:ascii="Arial" w:hAnsi="Arial" w:cs="Arial"/>
          <w:sz w:val="20"/>
          <w:szCs w:val="20"/>
        </w:rPr>
        <w:t xml:space="preserve">l Cholesterol </w:t>
      </w:r>
      <w:proofErr w:type="gramStart"/>
      <w:r w:rsidR="005E6CFE">
        <w:rPr>
          <w:rFonts w:ascii="Arial" w:hAnsi="Arial" w:cs="Arial"/>
          <w:sz w:val="20"/>
          <w:szCs w:val="20"/>
        </w:rPr>
        <w:t>levels  in</w:t>
      </w:r>
      <w:proofErr w:type="gramEnd"/>
      <w:r w:rsidR="005E6CFE">
        <w:rPr>
          <w:rFonts w:ascii="Arial" w:hAnsi="Arial" w:cs="Arial"/>
          <w:sz w:val="20"/>
          <w:szCs w:val="20"/>
        </w:rPr>
        <w:t xml:space="preserve"> the posi</w:t>
      </w:r>
      <w:r w:rsidRPr="00003BBC">
        <w:rPr>
          <w:rFonts w:ascii="Arial" w:hAnsi="Arial" w:cs="Arial"/>
          <w:sz w:val="20"/>
          <w:szCs w:val="20"/>
        </w:rPr>
        <w:t xml:space="preserve">tive control group </w:t>
      </w:r>
      <w:proofErr w:type="gramStart"/>
      <w:r w:rsidRPr="00003BBC">
        <w:rPr>
          <w:rFonts w:ascii="Arial" w:hAnsi="Arial" w:cs="Arial"/>
          <w:sz w:val="20"/>
          <w:szCs w:val="20"/>
        </w:rPr>
        <w:t>was</w:t>
      </w:r>
      <w:proofErr w:type="gramEnd"/>
      <w:r w:rsidRPr="00003BBC">
        <w:rPr>
          <w:rFonts w:ascii="Arial" w:hAnsi="Arial" w:cs="Arial"/>
          <w:sz w:val="20"/>
          <w:szCs w:val="20"/>
        </w:rPr>
        <w:t xml:space="preserve"> significantly (p &lt;0.05) elevated when induced with cadmium chloride. TG, low density lipoprotein and very low density lipoprotein were also elevated due to cadmium induction while high density </w:t>
      </w:r>
      <w:proofErr w:type="spellStart"/>
      <w:r w:rsidRPr="00003BBC">
        <w:rPr>
          <w:rFonts w:ascii="Arial" w:hAnsi="Arial" w:cs="Arial"/>
          <w:sz w:val="20"/>
          <w:szCs w:val="20"/>
        </w:rPr>
        <w:t>lipoprotien</w:t>
      </w:r>
      <w:proofErr w:type="spellEnd"/>
      <w:r w:rsidRPr="00003BBC">
        <w:rPr>
          <w:rFonts w:ascii="Arial" w:hAnsi="Arial" w:cs="Arial"/>
          <w:sz w:val="20"/>
          <w:szCs w:val="20"/>
        </w:rPr>
        <w:t xml:space="preserve"> was reduced although not significant (p&gt;0.05). This is in line with </w:t>
      </w:r>
      <w:proofErr w:type="spellStart"/>
      <w:r w:rsidRPr="00003BBC">
        <w:rPr>
          <w:rFonts w:ascii="Arial" w:hAnsi="Arial" w:cs="Arial"/>
          <w:sz w:val="20"/>
          <w:szCs w:val="20"/>
        </w:rPr>
        <w:t>Famurewa</w:t>
      </w:r>
      <w:proofErr w:type="spellEnd"/>
      <w:r w:rsidRPr="00003BBC">
        <w:rPr>
          <w:rFonts w:ascii="Arial" w:hAnsi="Arial" w:cs="Arial"/>
          <w:sz w:val="20"/>
          <w:szCs w:val="20"/>
        </w:rPr>
        <w:t xml:space="preserve"> and Ejezie, (2018),</w:t>
      </w:r>
      <w:r w:rsidRPr="00003BBC">
        <w:rPr>
          <w:rFonts w:ascii="Arial" w:hAnsi="Arial" w:cs="Arial"/>
          <w:sz w:val="20"/>
          <w:szCs w:val="20"/>
          <w:shd w:val="clear" w:color="auto" w:fill="FFFFFF"/>
        </w:rPr>
        <w:t xml:space="preserve"> Prabu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(2013) and Zhou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(2016). The total Cholesterol levels </w:t>
      </w:r>
      <w:proofErr w:type="gramStart"/>
      <w:r w:rsidRPr="00003BBC">
        <w:rPr>
          <w:rFonts w:ascii="Arial" w:hAnsi="Arial" w:cs="Arial"/>
          <w:sz w:val="20"/>
          <w:szCs w:val="20"/>
          <w:shd w:val="clear" w:color="auto" w:fill="FFFFFF"/>
        </w:rPr>
        <w:t>were  markedly</w:t>
      </w:r>
      <w:proofErr w:type="gramEnd"/>
      <w:r w:rsidRPr="00003BBC">
        <w:rPr>
          <w:rFonts w:ascii="Arial" w:hAnsi="Arial" w:cs="Arial"/>
          <w:sz w:val="20"/>
          <w:szCs w:val="20"/>
          <w:shd w:val="clear" w:color="auto" w:fill="FFFFFF"/>
        </w:rPr>
        <w:t xml:space="preserve"> (p&lt;0.05) reduced in </w:t>
      </w:r>
      <w:proofErr w:type="gramStart"/>
      <w:r w:rsidRPr="00003BBC">
        <w:rPr>
          <w:rFonts w:ascii="Arial" w:hAnsi="Arial" w:cs="Arial"/>
          <w:sz w:val="20"/>
          <w:szCs w:val="20"/>
          <w:shd w:val="clear" w:color="auto" w:fill="FFFFFF"/>
        </w:rPr>
        <w:t>the  AGF</w:t>
      </w:r>
      <w:proofErr w:type="gramEnd"/>
      <w:r w:rsidRPr="00003BBC">
        <w:rPr>
          <w:rFonts w:ascii="Arial" w:hAnsi="Arial" w:cs="Arial"/>
          <w:sz w:val="20"/>
          <w:szCs w:val="20"/>
          <w:shd w:val="clear" w:color="auto" w:fill="FFFFFF"/>
        </w:rPr>
        <w:t xml:space="preserve"> treated </w:t>
      </w:r>
      <w:proofErr w:type="gramStart"/>
      <w:r w:rsidRPr="00003BBC">
        <w:rPr>
          <w:rFonts w:ascii="Arial" w:hAnsi="Arial" w:cs="Arial"/>
          <w:sz w:val="20"/>
          <w:szCs w:val="20"/>
          <w:shd w:val="clear" w:color="auto" w:fill="FFFFFF"/>
        </w:rPr>
        <w:t>groups .</w:t>
      </w:r>
      <w:proofErr w:type="gramEnd"/>
      <w:r w:rsidRPr="00003BBC">
        <w:rPr>
          <w:rFonts w:ascii="Arial" w:hAnsi="Arial" w:cs="Arial"/>
          <w:sz w:val="20"/>
          <w:szCs w:val="20"/>
          <w:shd w:val="clear" w:color="auto" w:fill="FFFFFF"/>
        </w:rPr>
        <w:t xml:space="preserve">  Triglyceride levels were </w:t>
      </w:r>
      <w:proofErr w:type="gramStart"/>
      <w:r w:rsidRPr="00003BBC">
        <w:rPr>
          <w:rFonts w:ascii="Arial" w:hAnsi="Arial" w:cs="Arial"/>
          <w:sz w:val="20"/>
          <w:szCs w:val="20"/>
          <w:shd w:val="clear" w:color="auto" w:fill="FFFFFF"/>
        </w:rPr>
        <w:t>elevated  in</w:t>
      </w:r>
      <w:proofErr w:type="gramEnd"/>
      <w:r w:rsidRPr="00003BBC">
        <w:rPr>
          <w:rFonts w:ascii="Arial" w:hAnsi="Arial" w:cs="Arial"/>
          <w:sz w:val="20"/>
          <w:szCs w:val="20"/>
          <w:shd w:val="clear" w:color="auto" w:fill="FFFFFF"/>
        </w:rPr>
        <w:t xml:space="preserve"> the low and medium dose </w:t>
      </w:r>
      <w:proofErr w:type="gramStart"/>
      <w:r w:rsidRPr="00003BBC">
        <w:rPr>
          <w:rFonts w:ascii="Arial" w:hAnsi="Arial" w:cs="Arial"/>
          <w:sz w:val="20"/>
          <w:szCs w:val="20"/>
          <w:shd w:val="clear" w:color="auto" w:fill="FFFFFF"/>
        </w:rPr>
        <w:t>( 250</w:t>
      </w:r>
      <w:proofErr w:type="gramEnd"/>
      <w:r w:rsidRPr="00003BBC">
        <w:rPr>
          <w:rFonts w:ascii="Arial" w:hAnsi="Arial" w:cs="Arial"/>
          <w:sz w:val="20"/>
          <w:szCs w:val="20"/>
          <w:shd w:val="clear" w:color="auto" w:fill="FFFFFF"/>
        </w:rPr>
        <w:t xml:space="preserve">mg/kg and 500mg/kg) although not marked. While the high </w:t>
      </w:r>
      <w:proofErr w:type="gramStart"/>
      <w:r w:rsidRPr="00003BBC">
        <w:rPr>
          <w:rFonts w:ascii="Arial" w:hAnsi="Arial" w:cs="Arial"/>
          <w:sz w:val="20"/>
          <w:szCs w:val="20"/>
          <w:shd w:val="clear" w:color="auto" w:fill="FFFFFF"/>
        </w:rPr>
        <w:t>dose( 1000</w:t>
      </w:r>
      <w:proofErr w:type="gramEnd"/>
      <w:r w:rsidRPr="00003BBC">
        <w:rPr>
          <w:rFonts w:ascii="Arial" w:hAnsi="Arial" w:cs="Arial"/>
          <w:sz w:val="20"/>
          <w:szCs w:val="20"/>
          <w:shd w:val="clear" w:color="auto" w:fill="FFFFFF"/>
        </w:rPr>
        <w:t>mg/kg) was able to reduce the triglyceride level likened to the positive control. The levels of LDL were markedly reduced in the AGF treated groups when likened to the positive control. While VLDL was also reduced in the groups treated with high dose AGF (1000mg/kg). HDL levels were elevated in the treated groups when compared to the po</w:t>
      </w:r>
      <w:r w:rsidR="004A2C98">
        <w:rPr>
          <w:rFonts w:ascii="Arial" w:hAnsi="Arial" w:cs="Arial"/>
          <w:sz w:val="20"/>
          <w:szCs w:val="20"/>
          <w:shd w:val="clear" w:color="auto" w:fill="FFFFFF"/>
        </w:rPr>
        <w:t xml:space="preserve">sitive </w:t>
      </w:r>
      <w:proofErr w:type="gramStart"/>
      <w:r w:rsidR="004A2C98">
        <w:rPr>
          <w:rFonts w:ascii="Arial" w:hAnsi="Arial" w:cs="Arial"/>
          <w:sz w:val="20"/>
          <w:szCs w:val="20"/>
          <w:shd w:val="clear" w:color="auto" w:fill="FFFFFF"/>
        </w:rPr>
        <w:t>control  but</w:t>
      </w:r>
      <w:proofErr w:type="gramEnd"/>
      <w:r w:rsidR="004A2C98">
        <w:rPr>
          <w:rFonts w:ascii="Arial" w:hAnsi="Arial" w:cs="Arial"/>
          <w:sz w:val="20"/>
          <w:szCs w:val="20"/>
          <w:shd w:val="clear" w:color="auto" w:fill="FFFFFF"/>
        </w:rPr>
        <w:t xml:space="preserve"> not significantly</w:t>
      </w:r>
      <w:r w:rsidRPr="00003BBC">
        <w:rPr>
          <w:rFonts w:ascii="Arial" w:hAnsi="Arial" w:cs="Arial"/>
          <w:sz w:val="20"/>
          <w:szCs w:val="20"/>
          <w:shd w:val="clear" w:color="auto" w:fill="FFFFFF"/>
        </w:rPr>
        <w:t xml:space="preserve">. These results are in line with Yusuf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(2023</w:t>
      </w:r>
      <w:proofErr w:type="gramStart"/>
      <w:r w:rsidRPr="00003BBC">
        <w:rPr>
          <w:rFonts w:ascii="Arial" w:hAnsi="Arial" w:cs="Arial"/>
          <w:sz w:val="20"/>
          <w:szCs w:val="20"/>
          <w:shd w:val="clear" w:color="auto" w:fill="FFFFFF"/>
        </w:rPr>
        <w:t>) .</w:t>
      </w:r>
      <w:proofErr w:type="gramEnd"/>
    </w:p>
    <w:p w14:paraId="6B07EDDF" w14:textId="77777777" w:rsidR="009D57CD" w:rsidRPr="00003BBC" w:rsidRDefault="009D57CD" w:rsidP="009D57CD">
      <w:pPr>
        <w:spacing w:line="480" w:lineRule="auto"/>
        <w:jc w:val="both"/>
        <w:rPr>
          <w:rFonts w:ascii="Arial" w:hAnsi="Arial" w:cs="Arial"/>
          <w:sz w:val="20"/>
          <w:szCs w:val="20"/>
          <w:shd w:val="clear" w:color="auto" w:fill="FFFFFF"/>
        </w:rPr>
      </w:pPr>
      <w:r w:rsidRPr="00003BBC">
        <w:rPr>
          <w:rFonts w:ascii="Arial" w:hAnsi="Arial" w:cs="Arial"/>
          <w:sz w:val="20"/>
          <w:szCs w:val="20"/>
          <w:shd w:val="clear" w:color="auto" w:fill="FFFFFF"/>
        </w:rPr>
        <w:t xml:space="preserve">These </w:t>
      </w:r>
      <w:proofErr w:type="spellStart"/>
      <w:r w:rsidRPr="00003BBC">
        <w:rPr>
          <w:rFonts w:ascii="Arial" w:hAnsi="Arial" w:cs="Arial"/>
          <w:sz w:val="20"/>
          <w:szCs w:val="20"/>
          <w:shd w:val="clear" w:color="auto" w:fill="FFFFFF"/>
        </w:rPr>
        <w:t>hypocholesterolemic</w:t>
      </w:r>
      <w:proofErr w:type="spellEnd"/>
      <w:r w:rsidRPr="00003BBC">
        <w:rPr>
          <w:rFonts w:ascii="Arial" w:hAnsi="Arial" w:cs="Arial"/>
          <w:sz w:val="20"/>
          <w:szCs w:val="20"/>
          <w:shd w:val="clear" w:color="auto" w:fill="FFFFFF"/>
        </w:rPr>
        <w:t xml:space="preserve"> activities could be due to the synergistic effect of five most abundant compounds found in the herbal extract, especially octadecanoic acid which has a near equal binding affinity for HMG-CoA reductase receptor with the standard drug. (Udegbunam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2017; Fa-</w:t>
      </w:r>
      <w:proofErr w:type="spellStart"/>
      <w:r w:rsidRPr="00003BBC">
        <w:rPr>
          <w:rFonts w:ascii="Arial" w:hAnsi="Arial" w:cs="Arial"/>
          <w:sz w:val="20"/>
          <w:szCs w:val="20"/>
          <w:shd w:val="clear" w:color="auto" w:fill="FFFFFF"/>
        </w:rPr>
        <w:t>rong</w:t>
      </w:r>
      <w:proofErr w:type="spellEnd"/>
      <w:r w:rsidRPr="00003BBC">
        <w:rPr>
          <w:rFonts w:ascii="Arial" w:hAnsi="Arial" w:cs="Arial"/>
          <w:sz w:val="20"/>
          <w:szCs w:val="20"/>
          <w:shd w:val="clear" w:color="auto" w:fill="FFFFFF"/>
        </w:rPr>
        <w:t xml:space="preserve">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2005). </w:t>
      </w:r>
    </w:p>
    <w:p w14:paraId="2A3D8471" w14:textId="77777777" w:rsidR="00BE4A6D" w:rsidRPr="00003BBC" w:rsidRDefault="00BE4A6D" w:rsidP="00BE4A6D">
      <w:pPr>
        <w:spacing w:after="0" w:line="480" w:lineRule="auto"/>
        <w:jc w:val="both"/>
        <w:rPr>
          <w:rFonts w:ascii="Arial" w:eastAsia="Times New Roman" w:hAnsi="Arial" w:cs="Arial"/>
          <w:sz w:val="20"/>
          <w:szCs w:val="20"/>
        </w:rPr>
      </w:pPr>
      <w:r w:rsidRPr="00003BBC">
        <w:rPr>
          <w:rFonts w:ascii="Arial" w:eastAsia="Times New Roman" w:hAnsi="Arial" w:cs="Arial"/>
          <w:b/>
          <w:sz w:val="20"/>
          <w:szCs w:val="20"/>
        </w:rPr>
        <w:t xml:space="preserve">Changes in Oxidative stress Biomarkers in cadmium induced female </w:t>
      </w:r>
      <w:proofErr w:type="spellStart"/>
      <w:r w:rsidRPr="00003BBC">
        <w:rPr>
          <w:rFonts w:ascii="Arial" w:eastAsia="Times New Roman" w:hAnsi="Arial" w:cs="Arial"/>
          <w:b/>
          <w:sz w:val="20"/>
          <w:szCs w:val="20"/>
        </w:rPr>
        <w:t>wistr</w:t>
      </w:r>
      <w:proofErr w:type="spellEnd"/>
      <w:r w:rsidRPr="00003BBC">
        <w:rPr>
          <w:rFonts w:ascii="Arial" w:eastAsia="Times New Roman" w:hAnsi="Arial" w:cs="Arial"/>
          <w:b/>
          <w:sz w:val="20"/>
          <w:szCs w:val="20"/>
        </w:rPr>
        <w:t xml:space="preserve"> rats treated </w:t>
      </w:r>
      <w:proofErr w:type="gramStart"/>
      <w:r w:rsidRPr="00003BBC">
        <w:rPr>
          <w:rFonts w:ascii="Arial" w:eastAsia="Times New Roman" w:hAnsi="Arial" w:cs="Arial"/>
          <w:b/>
          <w:sz w:val="20"/>
          <w:szCs w:val="20"/>
        </w:rPr>
        <w:t xml:space="preserve">with  </w:t>
      </w:r>
      <w:r w:rsidRPr="00003BBC">
        <w:rPr>
          <w:rFonts w:ascii="Arial" w:eastAsia="Times New Roman" w:hAnsi="Arial" w:cs="Arial"/>
          <w:b/>
          <w:i/>
          <w:sz w:val="20"/>
          <w:szCs w:val="20"/>
        </w:rPr>
        <w:t>Azanza</w:t>
      </w:r>
      <w:proofErr w:type="gramEnd"/>
      <w:r w:rsidRPr="00003BBC">
        <w:rPr>
          <w:rFonts w:ascii="Arial" w:eastAsia="Times New Roman" w:hAnsi="Arial" w:cs="Arial"/>
          <w:b/>
          <w:i/>
          <w:sz w:val="20"/>
          <w:szCs w:val="20"/>
        </w:rPr>
        <w:t xml:space="preserve"> </w:t>
      </w:r>
      <w:proofErr w:type="spellStart"/>
      <w:r w:rsidRPr="00003BBC">
        <w:rPr>
          <w:rFonts w:ascii="Arial" w:eastAsia="Times New Roman" w:hAnsi="Arial" w:cs="Arial"/>
          <w:b/>
          <w:i/>
          <w:sz w:val="20"/>
          <w:szCs w:val="20"/>
        </w:rPr>
        <w:t>garckeana</w:t>
      </w:r>
      <w:proofErr w:type="spellEnd"/>
      <w:r w:rsidRPr="00003BBC">
        <w:rPr>
          <w:rFonts w:ascii="Arial" w:eastAsia="Times New Roman" w:hAnsi="Arial" w:cs="Arial"/>
          <w:b/>
          <w:i/>
          <w:sz w:val="20"/>
          <w:szCs w:val="20"/>
        </w:rPr>
        <w:t xml:space="preserve"> fruit </w:t>
      </w:r>
      <w:r w:rsidRPr="00003BBC">
        <w:rPr>
          <w:rFonts w:ascii="Arial" w:eastAsia="Times New Roman" w:hAnsi="Arial" w:cs="Arial"/>
          <w:b/>
          <w:sz w:val="20"/>
          <w:szCs w:val="20"/>
        </w:rPr>
        <w:t>(</w:t>
      </w:r>
      <w:r w:rsidRPr="00003BBC">
        <w:rPr>
          <w:rStyle w:val="Bodytext2"/>
          <w:rFonts w:ascii="Arial" w:hAnsi="Arial" w:cs="Arial"/>
          <w:b/>
          <w:sz w:val="20"/>
          <w:szCs w:val="20"/>
        </w:rPr>
        <w:t>AGF</w:t>
      </w:r>
      <w:r w:rsidRPr="00003BBC">
        <w:rPr>
          <w:rFonts w:ascii="Arial" w:eastAsia="Times New Roman" w:hAnsi="Arial" w:cs="Arial"/>
          <w:b/>
          <w:sz w:val="20"/>
          <w:szCs w:val="20"/>
        </w:rPr>
        <w:t xml:space="preserve">) extract. </w:t>
      </w:r>
    </w:p>
    <w:p w14:paraId="150EA36B" w14:textId="77777777" w:rsidR="00BE4A6D" w:rsidRPr="00003BBC" w:rsidRDefault="00BE4A6D" w:rsidP="00BE4A6D">
      <w:pPr>
        <w:spacing w:line="480" w:lineRule="auto"/>
        <w:jc w:val="both"/>
        <w:rPr>
          <w:rFonts w:ascii="Arial" w:hAnsi="Arial" w:cs="Arial"/>
          <w:sz w:val="20"/>
          <w:szCs w:val="20"/>
        </w:rPr>
      </w:pPr>
      <w:r w:rsidRPr="00003BBC">
        <w:rPr>
          <w:rFonts w:ascii="Arial" w:hAnsi="Arial" w:cs="Arial"/>
          <w:sz w:val="20"/>
          <w:szCs w:val="20"/>
          <w:shd w:val="clear" w:color="auto" w:fill="FFFFFF"/>
        </w:rPr>
        <w:t>For oxidative stress makers, GSH, CAT, SOD levels of th</w:t>
      </w:r>
      <w:r w:rsidR="00E33B9F">
        <w:rPr>
          <w:rFonts w:ascii="Arial" w:hAnsi="Arial" w:cs="Arial"/>
          <w:sz w:val="20"/>
          <w:szCs w:val="20"/>
          <w:shd w:val="clear" w:color="auto" w:fill="FFFFFF"/>
        </w:rPr>
        <w:t>e negative control were significantly</w:t>
      </w:r>
      <w:r w:rsidRPr="00003BBC">
        <w:rPr>
          <w:rFonts w:ascii="Arial" w:hAnsi="Arial" w:cs="Arial"/>
          <w:sz w:val="20"/>
          <w:szCs w:val="20"/>
          <w:shd w:val="clear" w:color="auto" w:fill="FFFFFF"/>
        </w:rPr>
        <w:t xml:space="preserve"> (</w:t>
      </w:r>
      <w:r w:rsidR="00E33B9F">
        <w:rPr>
          <w:rFonts w:ascii="Arial" w:hAnsi="Arial" w:cs="Arial"/>
          <w:sz w:val="20"/>
          <w:szCs w:val="20"/>
          <w:shd w:val="clear" w:color="auto" w:fill="FFFFFF"/>
        </w:rPr>
        <w:t>P&lt;0.05</w:t>
      </w:r>
      <w:r w:rsidRPr="00003BBC">
        <w:rPr>
          <w:rFonts w:ascii="Arial" w:hAnsi="Arial" w:cs="Arial"/>
          <w:sz w:val="20"/>
          <w:szCs w:val="20"/>
          <w:shd w:val="clear" w:color="auto" w:fill="FFFFFF"/>
        </w:rPr>
        <w:t xml:space="preserve">) </w:t>
      </w:r>
      <w:proofErr w:type="gramStart"/>
      <w:r w:rsidRPr="00003BBC">
        <w:rPr>
          <w:rFonts w:ascii="Arial" w:hAnsi="Arial" w:cs="Arial"/>
          <w:sz w:val="20"/>
          <w:szCs w:val="20"/>
          <w:shd w:val="clear" w:color="auto" w:fill="FFFFFF"/>
        </w:rPr>
        <w:t>reduced  while</w:t>
      </w:r>
      <w:proofErr w:type="gramEnd"/>
      <w:r w:rsidRPr="00003BBC">
        <w:rPr>
          <w:rFonts w:ascii="Arial" w:hAnsi="Arial" w:cs="Arial"/>
          <w:sz w:val="20"/>
          <w:szCs w:val="20"/>
          <w:shd w:val="clear" w:color="auto" w:fill="FFFFFF"/>
        </w:rPr>
        <w:t xml:space="preserve"> MDA levels were markedly higher in the Cadmium only group.   </w:t>
      </w:r>
      <w:r w:rsidRPr="00003BBC">
        <w:rPr>
          <w:rFonts w:ascii="Arial" w:hAnsi="Arial" w:cs="Arial"/>
          <w:sz w:val="20"/>
          <w:szCs w:val="20"/>
        </w:rPr>
        <w:t xml:space="preserve">This is in line with a research work done </w:t>
      </w:r>
      <w:proofErr w:type="gramStart"/>
      <w:r w:rsidRPr="00003BBC">
        <w:rPr>
          <w:rFonts w:ascii="Arial" w:hAnsi="Arial" w:cs="Arial"/>
          <w:sz w:val="20"/>
          <w:szCs w:val="20"/>
        </w:rPr>
        <w:t xml:space="preserve">by  </w:t>
      </w:r>
      <w:proofErr w:type="spellStart"/>
      <w:r w:rsidRPr="00003BBC">
        <w:rPr>
          <w:rFonts w:ascii="Arial" w:hAnsi="Arial" w:cs="Arial"/>
          <w:sz w:val="20"/>
          <w:szCs w:val="20"/>
        </w:rPr>
        <w:t>Ruslee</w:t>
      </w:r>
      <w:proofErr w:type="spellEnd"/>
      <w:proofErr w:type="gramEnd"/>
      <w:r w:rsidRPr="00003BBC">
        <w:rPr>
          <w:rFonts w:ascii="Arial" w:hAnsi="Arial" w:cs="Arial"/>
          <w:sz w:val="20"/>
          <w:szCs w:val="20"/>
        </w:rPr>
        <w:t xml:space="preserve"> </w:t>
      </w:r>
      <w:r w:rsidRPr="00003BBC">
        <w:rPr>
          <w:rFonts w:ascii="Arial" w:hAnsi="Arial" w:cs="Arial"/>
          <w:i/>
          <w:sz w:val="20"/>
          <w:szCs w:val="20"/>
        </w:rPr>
        <w:t>et al.,</w:t>
      </w:r>
      <w:r w:rsidRPr="00003BBC">
        <w:rPr>
          <w:rFonts w:ascii="Arial" w:hAnsi="Arial" w:cs="Arial"/>
          <w:sz w:val="20"/>
          <w:szCs w:val="20"/>
        </w:rPr>
        <w:t xml:space="preserve"> (2020), titled ‘Protective effect of </w:t>
      </w:r>
      <w:proofErr w:type="spellStart"/>
      <w:r w:rsidRPr="00003BBC">
        <w:rPr>
          <w:rFonts w:ascii="Arial" w:hAnsi="Arial" w:cs="Arial"/>
          <w:sz w:val="20"/>
          <w:szCs w:val="20"/>
        </w:rPr>
        <w:t>Tualang</w:t>
      </w:r>
      <w:proofErr w:type="spellEnd"/>
      <w:r w:rsidRPr="00003BBC">
        <w:rPr>
          <w:rFonts w:ascii="Arial" w:hAnsi="Arial" w:cs="Arial"/>
          <w:sz w:val="20"/>
          <w:szCs w:val="20"/>
        </w:rPr>
        <w:t xml:space="preserve"> honey against cadmium-induced morph</w:t>
      </w:r>
      <w:r w:rsidR="00E33B9F">
        <w:rPr>
          <w:rFonts w:ascii="Arial" w:hAnsi="Arial" w:cs="Arial"/>
          <w:sz w:val="20"/>
          <w:szCs w:val="20"/>
        </w:rPr>
        <w:t xml:space="preserve">ological abnormalities and oxidative </w:t>
      </w:r>
      <w:r w:rsidRPr="00003BBC">
        <w:rPr>
          <w:rFonts w:ascii="Arial" w:hAnsi="Arial" w:cs="Arial"/>
          <w:sz w:val="20"/>
          <w:szCs w:val="20"/>
        </w:rPr>
        <w:t xml:space="preserve">stress in the ovary of </w:t>
      </w:r>
      <w:proofErr w:type="gramStart"/>
      <w:r w:rsidRPr="00003BBC">
        <w:rPr>
          <w:rFonts w:ascii="Arial" w:hAnsi="Arial" w:cs="Arial"/>
          <w:sz w:val="20"/>
          <w:szCs w:val="20"/>
        </w:rPr>
        <w:t>rats’</w:t>
      </w:r>
      <w:proofErr w:type="gramEnd"/>
      <w:r w:rsidRPr="00003BBC">
        <w:rPr>
          <w:rFonts w:ascii="Arial" w:hAnsi="Arial" w:cs="Arial"/>
          <w:sz w:val="20"/>
          <w:szCs w:val="20"/>
        </w:rPr>
        <w:t xml:space="preserve">.  According to them, the rats showed marked </w:t>
      </w:r>
      <w:proofErr w:type="spellStart"/>
      <w:r w:rsidRPr="00003BBC">
        <w:rPr>
          <w:rFonts w:ascii="Arial" w:hAnsi="Arial" w:cs="Arial"/>
          <w:sz w:val="20"/>
          <w:szCs w:val="20"/>
        </w:rPr>
        <w:t>build up</w:t>
      </w:r>
      <w:proofErr w:type="spellEnd"/>
      <w:r w:rsidRPr="00003BBC">
        <w:rPr>
          <w:rFonts w:ascii="Arial" w:hAnsi="Arial" w:cs="Arial"/>
          <w:sz w:val="20"/>
          <w:szCs w:val="20"/>
        </w:rPr>
        <w:t xml:space="preserve"> of oxidative stress with increased malondialdehyde (MDA) and decreased levels of catalase (CAT) and superoxide dismutase (SOD) when induced with cadmium.  The herbal extract was able to ameliorate the reduction of SOD and CAT </w:t>
      </w:r>
      <w:proofErr w:type="gramStart"/>
      <w:r w:rsidRPr="00003BBC">
        <w:rPr>
          <w:rFonts w:ascii="Arial" w:hAnsi="Arial" w:cs="Arial"/>
          <w:sz w:val="20"/>
          <w:szCs w:val="20"/>
        </w:rPr>
        <w:t>by  elevating</w:t>
      </w:r>
      <w:proofErr w:type="gramEnd"/>
      <w:r w:rsidRPr="00003BBC">
        <w:rPr>
          <w:rFonts w:ascii="Arial" w:hAnsi="Arial" w:cs="Arial"/>
          <w:sz w:val="20"/>
          <w:szCs w:val="20"/>
        </w:rPr>
        <w:t xml:space="preserve">  </w:t>
      </w:r>
      <w:proofErr w:type="gramStart"/>
      <w:r w:rsidRPr="00003BBC">
        <w:rPr>
          <w:rFonts w:ascii="Arial" w:hAnsi="Arial" w:cs="Arial"/>
          <w:sz w:val="20"/>
          <w:szCs w:val="20"/>
        </w:rPr>
        <w:t>the  antioxidant</w:t>
      </w:r>
      <w:proofErr w:type="gramEnd"/>
      <w:r w:rsidRPr="00003BBC">
        <w:rPr>
          <w:rFonts w:ascii="Arial" w:hAnsi="Arial" w:cs="Arial"/>
          <w:sz w:val="20"/>
          <w:szCs w:val="20"/>
        </w:rPr>
        <w:t xml:space="preserve"> levels towards the levels indicated in the negative control in a more potent manner than the synthetic drug (vitamin E) and also drastically reduced the MDA levels. This antioxidant property of the herbal extract may be attributed to the presence of </w:t>
      </w:r>
      <w:proofErr w:type="spellStart"/>
      <w:r w:rsidRPr="00003BBC">
        <w:rPr>
          <w:rFonts w:ascii="Arial" w:hAnsi="Arial" w:cs="Arial"/>
          <w:sz w:val="20"/>
          <w:szCs w:val="20"/>
        </w:rPr>
        <w:t>hexadecanoic</w:t>
      </w:r>
      <w:proofErr w:type="spellEnd"/>
      <w:r w:rsidRPr="00003BBC">
        <w:rPr>
          <w:rFonts w:ascii="Arial" w:hAnsi="Arial" w:cs="Arial"/>
          <w:sz w:val="20"/>
          <w:szCs w:val="20"/>
        </w:rPr>
        <w:t xml:space="preserve"> acid, which </w:t>
      </w:r>
      <w:proofErr w:type="gramStart"/>
      <w:r w:rsidRPr="00003BBC">
        <w:rPr>
          <w:rFonts w:ascii="Arial" w:hAnsi="Arial" w:cs="Arial"/>
          <w:sz w:val="20"/>
          <w:szCs w:val="20"/>
        </w:rPr>
        <w:t>have  been</w:t>
      </w:r>
      <w:proofErr w:type="gramEnd"/>
      <w:r w:rsidRPr="00003BBC">
        <w:rPr>
          <w:rFonts w:ascii="Arial" w:hAnsi="Arial" w:cs="Arial"/>
          <w:sz w:val="20"/>
          <w:szCs w:val="20"/>
        </w:rPr>
        <w:t xml:space="preserve"> reported to possess anti-</w:t>
      </w:r>
      <w:r w:rsidRPr="00003BBC">
        <w:rPr>
          <w:rFonts w:ascii="Arial" w:hAnsi="Arial" w:cs="Arial"/>
          <w:sz w:val="20"/>
          <w:szCs w:val="20"/>
        </w:rPr>
        <w:lastRenderedPageBreak/>
        <w:t xml:space="preserve">inflammatory, antioxidant, </w:t>
      </w:r>
      <w:proofErr w:type="spellStart"/>
      <w:r w:rsidRPr="00003BBC">
        <w:rPr>
          <w:rFonts w:ascii="Arial" w:hAnsi="Arial" w:cs="Arial"/>
          <w:sz w:val="20"/>
          <w:szCs w:val="20"/>
        </w:rPr>
        <w:t>hypocholsterolemic</w:t>
      </w:r>
      <w:proofErr w:type="spellEnd"/>
      <w:r w:rsidRPr="00003BBC">
        <w:rPr>
          <w:rFonts w:ascii="Arial" w:hAnsi="Arial" w:cs="Arial"/>
          <w:sz w:val="20"/>
          <w:szCs w:val="20"/>
        </w:rPr>
        <w:t xml:space="preserve">, and antibacterial activities </w:t>
      </w:r>
      <w:proofErr w:type="gramStart"/>
      <w:r w:rsidRPr="00003BBC">
        <w:rPr>
          <w:rFonts w:ascii="Arial" w:hAnsi="Arial" w:cs="Arial"/>
          <w:sz w:val="20"/>
          <w:szCs w:val="20"/>
        </w:rPr>
        <w:t xml:space="preserve">( </w:t>
      </w:r>
      <w:proofErr w:type="spellStart"/>
      <w:r w:rsidRPr="00003BBC">
        <w:rPr>
          <w:rFonts w:ascii="Arial" w:hAnsi="Arial" w:cs="Arial"/>
          <w:sz w:val="20"/>
          <w:szCs w:val="20"/>
        </w:rPr>
        <w:t>Vedhanayaki</w:t>
      </w:r>
      <w:proofErr w:type="spellEnd"/>
      <w:proofErr w:type="gramEnd"/>
      <w:r w:rsidRPr="00003BBC">
        <w:rPr>
          <w:rFonts w:ascii="Arial" w:hAnsi="Arial" w:cs="Arial"/>
          <w:sz w:val="20"/>
          <w:szCs w:val="20"/>
        </w:rPr>
        <w:t xml:space="preserve"> and Ramkumar, 2019; </w:t>
      </w:r>
      <w:proofErr w:type="spellStart"/>
      <w:r w:rsidRPr="00003BBC">
        <w:rPr>
          <w:rFonts w:ascii="Arial" w:hAnsi="Arial" w:cs="Arial"/>
          <w:sz w:val="20"/>
          <w:szCs w:val="20"/>
        </w:rPr>
        <w:t>Siswadi</w:t>
      </w:r>
      <w:proofErr w:type="spellEnd"/>
      <w:r w:rsidRPr="00003BBC">
        <w:rPr>
          <w:rFonts w:ascii="Arial" w:hAnsi="Arial" w:cs="Arial"/>
          <w:sz w:val="20"/>
          <w:szCs w:val="20"/>
        </w:rPr>
        <w:t xml:space="preserve"> and </w:t>
      </w:r>
      <w:proofErr w:type="spellStart"/>
      <w:r w:rsidRPr="00003BBC">
        <w:rPr>
          <w:rFonts w:ascii="Arial" w:hAnsi="Arial" w:cs="Arial"/>
          <w:sz w:val="20"/>
          <w:szCs w:val="20"/>
        </w:rPr>
        <w:t>Saragih</w:t>
      </w:r>
      <w:proofErr w:type="spellEnd"/>
      <w:r w:rsidRPr="00003BBC">
        <w:rPr>
          <w:rFonts w:ascii="Arial" w:hAnsi="Arial" w:cs="Arial"/>
          <w:sz w:val="20"/>
          <w:szCs w:val="20"/>
        </w:rPr>
        <w:t xml:space="preserve"> 2021). </w:t>
      </w:r>
    </w:p>
    <w:p w14:paraId="6D9FF478" w14:textId="77777777" w:rsidR="00BE4A6D" w:rsidRPr="00003BBC" w:rsidRDefault="00BE4A6D" w:rsidP="00BE4A6D">
      <w:pPr>
        <w:spacing w:after="0" w:line="480" w:lineRule="auto"/>
        <w:jc w:val="both"/>
        <w:rPr>
          <w:rFonts w:ascii="Arial" w:hAnsi="Arial" w:cs="Arial"/>
          <w:sz w:val="20"/>
          <w:szCs w:val="20"/>
        </w:rPr>
      </w:pPr>
    </w:p>
    <w:p w14:paraId="2C728D11" w14:textId="77777777" w:rsidR="00997248" w:rsidRPr="00003BBC" w:rsidRDefault="00BE4A6D" w:rsidP="00997248">
      <w:pPr>
        <w:jc w:val="both"/>
        <w:rPr>
          <w:rFonts w:ascii="Arial" w:hAnsi="Arial" w:cs="Arial"/>
          <w:sz w:val="20"/>
          <w:szCs w:val="20"/>
        </w:rPr>
      </w:pPr>
      <w:r w:rsidRPr="00003BBC">
        <w:rPr>
          <w:rFonts w:ascii="Arial" w:hAnsi="Arial" w:cs="Arial"/>
          <w:sz w:val="20"/>
          <w:szCs w:val="20"/>
        </w:rPr>
        <w:t>5. CONCLUSION</w:t>
      </w:r>
    </w:p>
    <w:p w14:paraId="419A8730" w14:textId="7C552FD5" w:rsidR="00BE4A6D" w:rsidRPr="00003BBC" w:rsidRDefault="00BE4A6D" w:rsidP="00BE4A6D">
      <w:pPr>
        <w:spacing w:line="480" w:lineRule="auto"/>
        <w:jc w:val="both"/>
        <w:rPr>
          <w:rFonts w:ascii="Arial" w:hAnsi="Arial" w:cs="Arial"/>
          <w:sz w:val="20"/>
          <w:szCs w:val="20"/>
        </w:rPr>
      </w:pPr>
      <w:r w:rsidRPr="00003BBC">
        <w:rPr>
          <w:rFonts w:ascii="Arial" w:hAnsi="Arial" w:cs="Arial"/>
          <w:sz w:val="20"/>
          <w:szCs w:val="20"/>
        </w:rPr>
        <w:t xml:space="preserve">The study found that cadmium chloride significantly increased total Cholesterol, TG, low density lipoprotein, and very low density lipoprotein levels in the positive control group.  However, the extract at different dosages significantly reduced total Cholesterol levels. Triglyceride levels decreased in the 1000mg/kg dosages, but not </w:t>
      </w:r>
      <w:r w:rsidR="00D916EB">
        <w:rPr>
          <w:rFonts w:ascii="Arial" w:hAnsi="Arial" w:cs="Arial"/>
          <w:sz w:val="20"/>
          <w:szCs w:val="20"/>
        </w:rPr>
        <w:t>significantly</w:t>
      </w:r>
      <w:r w:rsidRPr="00003BBC">
        <w:rPr>
          <w:rFonts w:ascii="Arial" w:hAnsi="Arial" w:cs="Arial"/>
          <w:sz w:val="20"/>
          <w:szCs w:val="20"/>
        </w:rPr>
        <w:t>. LDL and VLDL levels were reduced in the treated groups, while HDL increased but not markedly.</w:t>
      </w:r>
    </w:p>
    <w:p w14:paraId="60411740" w14:textId="77777777" w:rsidR="00BE4A6D" w:rsidRPr="00003BBC" w:rsidRDefault="00BE4A6D" w:rsidP="00BE4A6D">
      <w:pPr>
        <w:spacing w:line="480" w:lineRule="auto"/>
        <w:jc w:val="both"/>
        <w:rPr>
          <w:rFonts w:ascii="Arial" w:hAnsi="Arial" w:cs="Arial"/>
          <w:sz w:val="20"/>
          <w:szCs w:val="20"/>
          <w:shd w:val="clear" w:color="auto" w:fill="FFFFFF"/>
        </w:rPr>
      </w:pPr>
      <w:r w:rsidRPr="00003BBC">
        <w:rPr>
          <w:rFonts w:ascii="Arial" w:hAnsi="Arial" w:cs="Arial"/>
          <w:sz w:val="20"/>
          <w:szCs w:val="20"/>
          <w:shd w:val="clear" w:color="auto" w:fill="FFFFFF"/>
        </w:rPr>
        <w:t xml:space="preserve">These </w:t>
      </w:r>
      <w:proofErr w:type="spellStart"/>
      <w:r w:rsidRPr="00003BBC">
        <w:rPr>
          <w:rFonts w:ascii="Arial" w:hAnsi="Arial" w:cs="Arial"/>
          <w:sz w:val="20"/>
          <w:szCs w:val="20"/>
          <w:shd w:val="clear" w:color="auto" w:fill="FFFFFF"/>
        </w:rPr>
        <w:t>hypocholesterolemic</w:t>
      </w:r>
      <w:proofErr w:type="spellEnd"/>
      <w:r w:rsidRPr="00003BBC">
        <w:rPr>
          <w:rFonts w:ascii="Arial" w:hAnsi="Arial" w:cs="Arial"/>
          <w:sz w:val="20"/>
          <w:szCs w:val="20"/>
          <w:shd w:val="clear" w:color="auto" w:fill="FFFFFF"/>
        </w:rPr>
        <w:t xml:space="preserve"> activities could be due to the synergistic effect of five most abundant compounds found in herbal extract, especially octadecanoic acid which have a near equal binding affinity for HMG-CoA reductase receptor with the standard drug. (Udegbunam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2017; Fa-</w:t>
      </w:r>
      <w:proofErr w:type="spellStart"/>
      <w:r w:rsidRPr="00003BBC">
        <w:rPr>
          <w:rFonts w:ascii="Arial" w:hAnsi="Arial" w:cs="Arial"/>
          <w:sz w:val="20"/>
          <w:szCs w:val="20"/>
          <w:shd w:val="clear" w:color="auto" w:fill="FFFFFF"/>
        </w:rPr>
        <w:t>rong</w:t>
      </w:r>
      <w:proofErr w:type="spellEnd"/>
      <w:r w:rsidRPr="00003BBC">
        <w:rPr>
          <w:rFonts w:ascii="Arial" w:hAnsi="Arial" w:cs="Arial"/>
          <w:sz w:val="20"/>
          <w:szCs w:val="20"/>
          <w:shd w:val="clear" w:color="auto" w:fill="FFFFFF"/>
        </w:rPr>
        <w:t xml:space="preserve"> </w:t>
      </w:r>
      <w:r w:rsidRPr="00003BBC">
        <w:rPr>
          <w:rFonts w:ascii="Arial" w:hAnsi="Arial" w:cs="Arial"/>
          <w:i/>
          <w:sz w:val="20"/>
          <w:szCs w:val="20"/>
          <w:shd w:val="clear" w:color="auto" w:fill="FFFFFF"/>
        </w:rPr>
        <w:t>et al.</w:t>
      </w:r>
      <w:r w:rsidRPr="00003BBC">
        <w:rPr>
          <w:rFonts w:ascii="Arial" w:hAnsi="Arial" w:cs="Arial"/>
          <w:sz w:val="20"/>
          <w:szCs w:val="20"/>
          <w:shd w:val="clear" w:color="auto" w:fill="FFFFFF"/>
        </w:rPr>
        <w:t xml:space="preserve"> 2005). </w:t>
      </w:r>
    </w:p>
    <w:p w14:paraId="3C25D1C9" w14:textId="3D7D001F" w:rsidR="00BE4A6D" w:rsidRPr="00003BBC" w:rsidRDefault="00BE4A6D" w:rsidP="00BE4A6D">
      <w:pPr>
        <w:spacing w:before="100" w:beforeAutospacing="1" w:after="100" w:afterAutospacing="1" w:line="480" w:lineRule="auto"/>
        <w:jc w:val="both"/>
        <w:rPr>
          <w:rFonts w:ascii="Arial" w:hAnsi="Arial" w:cs="Arial"/>
          <w:sz w:val="20"/>
          <w:szCs w:val="20"/>
        </w:rPr>
      </w:pPr>
      <w:r w:rsidRPr="00003BBC">
        <w:rPr>
          <w:rFonts w:ascii="Arial" w:hAnsi="Arial" w:cs="Arial"/>
          <w:sz w:val="20"/>
          <w:szCs w:val="20"/>
        </w:rPr>
        <w:t xml:space="preserve">The study found that </w:t>
      </w:r>
      <w:r w:rsidRPr="00003BBC">
        <w:rPr>
          <w:rFonts w:ascii="Arial" w:hAnsi="Arial" w:cs="Arial"/>
          <w:i/>
          <w:iCs/>
          <w:sz w:val="20"/>
          <w:szCs w:val="20"/>
        </w:rPr>
        <w:t xml:space="preserve">Azanza </w:t>
      </w:r>
      <w:proofErr w:type="spellStart"/>
      <w:r w:rsidRPr="00003BBC">
        <w:rPr>
          <w:rFonts w:ascii="Arial" w:hAnsi="Arial" w:cs="Arial"/>
          <w:i/>
          <w:iCs/>
          <w:sz w:val="20"/>
          <w:szCs w:val="20"/>
        </w:rPr>
        <w:t>garckeana</w:t>
      </w:r>
      <w:proofErr w:type="spellEnd"/>
      <w:r w:rsidRPr="00003BBC">
        <w:rPr>
          <w:rFonts w:ascii="Arial" w:hAnsi="Arial" w:cs="Arial"/>
          <w:iCs/>
          <w:sz w:val="20"/>
          <w:szCs w:val="20"/>
        </w:rPr>
        <w:t xml:space="preserve"> </w:t>
      </w:r>
      <w:r w:rsidRPr="00003BBC">
        <w:rPr>
          <w:rFonts w:ascii="Arial" w:hAnsi="Arial" w:cs="Arial"/>
          <w:sz w:val="20"/>
          <w:szCs w:val="20"/>
        </w:rPr>
        <w:t>fruit herbal extract markedly increased GSH, CAT, and SOD levels in rats induced with cadmium, reducing oxidative stress and MDA levels</w:t>
      </w:r>
      <w:r w:rsidR="00E33B9F">
        <w:rPr>
          <w:rFonts w:ascii="Arial" w:hAnsi="Arial" w:cs="Arial"/>
          <w:sz w:val="20"/>
          <w:szCs w:val="20"/>
        </w:rPr>
        <w:t xml:space="preserve">. </w:t>
      </w:r>
      <w:r w:rsidRPr="00003BBC">
        <w:rPr>
          <w:rFonts w:ascii="Arial" w:hAnsi="Arial" w:cs="Arial"/>
          <w:sz w:val="20"/>
          <w:szCs w:val="20"/>
        </w:rPr>
        <w:t xml:space="preserve"> The herbal extract, containing </w:t>
      </w:r>
      <w:proofErr w:type="spellStart"/>
      <w:r w:rsidRPr="00003BBC">
        <w:rPr>
          <w:rFonts w:ascii="Arial" w:hAnsi="Arial" w:cs="Arial"/>
          <w:sz w:val="20"/>
          <w:szCs w:val="20"/>
        </w:rPr>
        <w:t>hexadecanoic</w:t>
      </w:r>
      <w:proofErr w:type="spellEnd"/>
      <w:r w:rsidRPr="00003BBC">
        <w:rPr>
          <w:rFonts w:ascii="Arial" w:hAnsi="Arial" w:cs="Arial"/>
          <w:sz w:val="20"/>
          <w:szCs w:val="20"/>
        </w:rPr>
        <w:t xml:space="preserve"> acid, was found to have anti-inflammatory, antioxidant, </w:t>
      </w:r>
      <w:proofErr w:type="spellStart"/>
      <w:r w:rsidRPr="00003BBC">
        <w:rPr>
          <w:rFonts w:ascii="Arial" w:hAnsi="Arial" w:cs="Arial"/>
          <w:sz w:val="20"/>
          <w:szCs w:val="20"/>
        </w:rPr>
        <w:t>hypocholesterolemic</w:t>
      </w:r>
      <w:proofErr w:type="spellEnd"/>
      <w:r w:rsidRPr="00003BBC">
        <w:rPr>
          <w:rFonts w:ascii="Arial" w:hAnsi="Arial" w:cs="Arial"/>
          <w:sz w:val="20"/>
          <w:szCs w:val="20"/>
        </w:rPr>
        <w:t xml:space="preserve">, and antibacterial properties, which may be attributed to its antioxidant properties. </w:t>
      </w:r>
    </w:p>
    <w:p w14:paraId="11EDD634" w14:textId="77777777" w:rsidR="00997248" w:rsidRPr="00003BBC" w:rsidRDefault="00997248" w:rsidP="00997248">
      <w:pPr>
        <w:jc w:val="both"/>
        <w:rPr>
          <w:rFonts w:ascii="Arial" w:hAnsi="Arial" w:cs="Arial"/>
          <w:sz w:val="20"/>
          <w:szCs w:val="20"/>
        </w:rPr>
      </w:pPr>
    </w:p>
    <w:p w14:paraId="693571CC" w14:textId="77777777" w:rsidR="00BE4A6D" w:rsidRPr="00003BBC" w:rsidRDefault="00BE4A6D" w:rsidP="00BE4A6D">
      <w:pPr>
        <w:spacing w:after="0" w:line="240" w:lineRule="auto"/>
        <w:jc w:val="both"/>
        <w:rPr>
          <w:rFonts w:ascii="Arial" w:hAnsi="Arial" w:cs="Arial"/>
          <w:sz w:val="20"/>
          <w:szCs w:val="20"/>
        </w:rPr>
      </w:pPr>
    </w:p>
    <w:p w14:paraId="425B8862" w14:textId="77777777" w:rsidR="00BE4A6D" w:rsidRPr="00003BBC" w:rsidRDefault="00BE4A6D" w:rsidP="00BE4A6D">
      <w:pPr>
        <w:jc w:val="both"/>
        <w:rPr>
          <w:rFonts w:ascii="Arial" w:hAnsi="Arial" w:cs="Arial"/>
          <w:sz w:val="20"/>
          <w:szCs w:val="20"/>
        </w:rPr>
      </w:pPr>
    </w:p>
    <w:p w14:paraId="4C8BF94F" w14:textId="77777777" w:rsidR="00BE4A6D" w:rsidRPr="00842B2F" w:rsidRDefault="00BE4A6D" w:rsidP="00BE4A6D">
      <w:pPr>
        <w:jc w:val="both"/>
        <w:rPr>
          <w:rFonts w:ascii="Arial" w:hAnsi="Arial" w:cs="Arial"/>
          <w:b/>
          <w:bCs/>
          <w:iCs/>
        </w:rPr>
      </w:pPr>
      <w:r w:rsidRPr="00842B2F">
        <w:rPr>
          <w:rFonts w:ascii="Arial" w:hAnsi="Arial" w:cs="Arial"/>
          <w:b/>
          <w:bCs/>
          <w:iCs/>
        </w:rPr>
        <w:t>ETHICAL APPROVAL</w:t>
      </w:r>
    </w:p>
    <w:p w14:paraId="30E82025" w14:textId="19DFDB4A" w:rsidR="00BE4A6D" w:rsidRDefault="00BE4A6D" w:rsidP="00BE4A6D">
      <w:pPr>
        <w:jc w:val="both"/>
        <w:rPr>
          <w:rFonts w:ascii="Arial" w:hAnsi="Arial" w:cs="Arial"/>
          <w:bCs/>
          <w:sz w:val="20"/>
          <w:szCs w:val="20"/>
        </w:rPr>
      </w:pPr>
      <w:r w:rsidRPr="00003BBC">
        <w:rPr>
          <w:rFonts w:ascii="Arial" w:hAnsi="Arial" w:cs="Arial"/>
          <w:sz w:val="20"/>
          <w:szCs w:val="20"/>
        </w:rPr>
        <w:t>Prior to commencement of the work, ethical approval was obtained from the University of Port Harcourt Ethics Committee on the 1</w:t>
      </w:r>
      <w:r w:rsidRPr="00003BBC">
        <w:rPr>
          <w:rFonts w:ascii="Arial" w:hAnsi="Arial" w:cs="Arial"/>
          <w:sz w:val="20"/>
          <w:szCs w:val="20"/>
          <w:vertAlign w:val="superscript"/>
        </w:rPr>
        <w:t>st</w:t>
      </w:r>
      <w:r w:rsidRPr="00003BBC">
        <w:rPr>
          <w:rFonts w:ascii="Arial" w:hAnsi="Arial" w:cs="Arial"/>
          <w:sz w:val="20"/>
          <w:szCs w:val="20"/>
        </w:rPr>
        <w:t xml:space="preserve"> of June 2023 with reference number: UPH/CEREMAD/REC/MM89/231. </w:t>
      </w:r>
      <w:r w:rsidRPr="00003BBC">
        <w:rPr>
          <w:rFonts w:ascii="Arial" w:hAnsi="Arial" w:cs="Arial"/>
          <w:bCs/>
          <w:sz w:val="20"/>
          <w:szCs w:val="20"/>
        </w:rPr>
        <w:t>All experimental procedures were conducted in accordance with the Guide for the Care and Use of Laboratory Animals (U.S. National Research Council, 2019). Appropriate measures were taken to ensure the safety and well-being of animal handlers in line with the Animal Handling Safety and Health Procedures (UWA S &amp; H, 2021).</w:t>
      </w:r>
    </w:p>
    <w:p w14:paraId="3BEC70F6" w14:textId="78B672DB" w:rsidR="00051421" w:rsidRDefault="00051421" w:rsidP="00BE4A6D">
      <w:pPr>
        <w:jc w:val="both"/>
        <w:rPr>
          <w:rFonts w:ascii="Arial" w:hAnsi="Arial" w:cs="Arial"/>
          <w:bCs/>
          <w:sz w:val="20"/>
          <w:szCs w:val="20"/>
        </w:rPr>
      </w:pPr>
    </w:p>
    <w:p w14:paraId="0A6129DB" w14:textId="4C8F786C" w:rsidR="00051421" w:rsidRDefault="00051421" w:rsidP="00BE4A6D">
      <w:pPr>
        <w:jc w:val="both"/>
        <w:rPr>
          <w:rFonts w:ascii="Arial" w:hAnsi="Arial" w:cs="Arial"/>
          <w:bCs/>
          <w:sz w:val="20"/>
          <w:szCs w:val="20"/>
        </w:rPr>
      </w:pPr>
    </w:p>
    <w:p w14:paraId="370B941D" w14:textId="523DDDF2" w:rsidR="00051421" w:rsidRDefault="00051421" w:rsidP="00BE4A6D">
      <w:pPr>
        <w:jc w:val="both"/>
        <w:rPr>
          <w:rFonts w:ascii="Arial" w:hAnsi="Arial" w:cs="Arial"/>
          <w:bCs/>
          <w:sz w:val="20"/>
          <w:szCs w:val="20"/>
        </w:rPr>
      </w:pPr>
    </w:p>
    <w:p w14:paraId="4E275020" w14:textId="77777777" w:rsidR="00051421" w:rsidRPr="00051421" w:rsidRDefault="00051421" w:rsidP="00051421">
      <w:pPr>
        <w:spacing w:after="0" w:line="240" w:lineRule="auto"/>
        <w:rPr>
          <w:rFonts w:ascii="Arial" w:hAnsi="Arial" w:cs="Arial"/>
          <w:kern w:val="2"/>
          <w:highlight w:val="yellow"/>
          <w14:ligatures w14:val="standardContextual"/>
        </w:rPr>
      </w:pPr>
      <w:bookmarkStart w:id="9" w:name="_Hlk198031404"/>
      <w:r w:rsidRPr="00051421">
        <w:rPr>
          <w:rFonts w:ascii="Arial" w:hAnsi="Arial" w:cs="Arial"/>
          <w:kern w:val="2"/>
          <w:highlight w:val="yellow"/>
          <w14:ligatures w14:val="standardContextual"/>
        </w:rPr>
        <w:lastRenderedPageBreak/>
        <w:t>Disclaimer (Artificial intelligence)</w:t>
      </w:r>
    </w:p>
    <w:p w14:paraId="5539B0D1" w14:textId="77777777" w:rsidR="00051421" w:rsidRPr="00051421" w:rsidRDefault="00051421" w:rsidP="00051421">
      <w:pPr>
        <w:spacing w:after="0" w:line="240" w:lineRule="auto"/>
        <w:rPr>
          <w:rFonts w:ascii="Arial" w:hAnsi="Arial" w:cs="Arial"/>
          <w:kern w:val="2"/>
          <w:highlight w:val="yellow"/>
          <w14:ligatures w14:val="standardContextual"/>
        </w:rPr>
      </w:pPr>
    </w:p>
    <w:p w14:paraId="21412FEC" w14:textId="77777777" w:rsidR="00051421" w:rsidRPr="00051421" w:rsidRDefault="00051421" w:rsidP="00051421">
      <w:pPr>
        <w:spacing w:after="0" w:line="240" w:lineRule="auto"/>
        <w:rPr>
          <w:rFonts w:ascii="Arial" w:hAnsi="Arial" w:cs="Arial"/>
          <w:kern w:val="2"/>
          <w:highlight w:val="yellow"/>
          <w14:ligatures w14:val="standardContextual"/>
        </w:rPr>
      </w:pPr>
      <w:r w:rsidRPr="00051421">
        <w:rPr>
          <w:rFonts w:ascii="Arial" w:hAnsi="Arial" w:cs="Arial"/>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9"/>
    <w:p w14:paraId="5CD83D16" w14:textId="77777777" w:rsidR="00051421" w:rsidRPr="00051421" w:rsidRDefault="00051421" w:rsidP="00051421">
      <w:pPr>
        <w:spacing w:after="0" w:line="240" w:lineRule="auto"/>
        <w:rPr>
          <w:rFonts w:ascii="Arial" w:hAnsi="Arial" w:cs="Arial"/>
          <w:kern w:val="2"/>
          <w14:ligatures w14:val="standardContextual"/>
        </w:rPr>
      </w:pPr>
    </w:p>
    <w:p w14:paraId="6EAC525A" w14:textId="77777777" w:rsidR="00051421" w:rsidRPr="00051421" w:rsidRDefault="00051421" w:rsidP="00051421">
      <w:pPr>
        <w:spacing w:after="0" w:line="240" w:lineRule="auto"/>
        <w:rPr>
          <w:rFonts w:ascii="Arial" w:hAnsi="Arial" w:cs="Arial"/>
          <w:kern w:val="2"/>
          <w14:ligatures w14:val="standardContextual"/>
        </w:rPr>
      </w:pPr>
    </w:p>
    <w:p w14:paraId="63E02CF8" w14:textId="77777777" w:rsidR="00051421" w:rsidRPr="00051421" w:rsidRDefault="00051421" w:rsidP="00051421">
      <w:pPr>
        <w:spacing w:after="0" w:line="240" w:lineRule="auto"/>
        <w:rPr>
          <w:rFonts w:ascii="Arial" w:hAnsi="Arial" w:cs="Arial"/>
          <w:kern w:val="2"/>
          <w14:ligatures w14:val="standardContextual"/>
        </w:rPr>
      </w:pPr>
    </w:p>
    <w:p w14:paraId="2A787CB5" w14:textId="77777777" w:rsidR="00051421" w:rsidRPr="00003BBC" w:rsidRDefault="00051421" w:rsidP="00BE4A6D">
      <w:pPr>
        <w:jc w:val="both"/>
        <w:rPr>
          <w:rFonts w:ascii="Arial" w:hAnsi="Arial" w:cs="Arial"/>
          <w:bCs/>
          <w:sz w:val="20"/>
          <w:szCs w:val="20"/>
        </w:rPr>
      </w:pPr>
    </w:p>
    <w:p w14:paraId="5425FA1D" w14:textId="77777777" w:rsidR="00BE4A6D" w:rsidRPr="00003BBC" w:rsidRDefault="00BE4A6D" w:rsidP="00BE4A6D">
      <w:pPr>
        <w:jc w:val="both"/>
        <w:rPr>
          <w:rFonts w:ascii="Arial" w:hAnsi="Arial" w:cs="Arial"/>
          <w:sz w:val="20"/>
          <w:szCs w:val="20"/>
        </w:rPr>
      </w:pPr>
    </w:p>
    <w:p w14:paraId="4FF92019" w14:textId="77777777" w:rsidR="00BE4A6D" w:rsidRPr="00842B2F" w:rsidRDefault="00842B2F" w:rsidP="00BE4A6D">
      <w:pPr>
        <w:spacing w:line="480" w:lineRule="auto"/>
        <w:ind w:left="720" w:hanging="720"/>
        <w:jc w:val="both"/>
        <w:rPr>
          <w:rFonts w:ascii="Arial" w:hAnsi="Arial" w:cs="Arial"/>
          <w:b/>
          <w:bCs/>
          <w:szCs w:val="20"/>
        </w:rPr>
      </w:pPr>
      <w:r w:rsidRPr="00842B2F">
        <w:rPr>
          <w:rFonts w:ascii="Arial" w:hAnsi="Arial" w:cs="Arial"/>
          <w:b/>
          <w:bCs/>
          <w:szCs w:val="20"/>
        </w:rPr>
        <w:t>REFERENCES</w:t>
      </w:r>
    </w:p>
    <w:p w14:paraId="235138B3" w14:textId="77777777" w:rsidR="00BE4A6D" w:rsidRPr="00003BBC" w:rsidRDefault="00BE4A6D" w:rsidP="00BE4A6D">
      <w:pPr>
        <w:spacing w:line="480" w:lineRule="auto"/>
        <w:ind w:left="720" w:hanging="720"/>
        <w:jc w:val="both"/>
        <w:rPr>
          <w:rFonts w:ascii="Arial" w:eastAsia="MinionPro-Capt" w:hAnsi="Arial" w:cs="Arial"/>
          <w:i/>
          <w:sz w:val="20"/>
          <w:szCs w:val="20"/>
        </w:rPr>
      </w:pPr>
      <w:proofErr w:type="gramStart"/>
      <w:r w:rsidRPr="00003BBC">
        <w:rPr>
          <w:rFonts w:ascii="Arial" w:hAnsi="Arial" w:cs="Arial"/>
          <w:bCs/>
          <w:sz w:val="20"/>
          <w:szCs w:val="20"/>
        </w:rPr>
        <w:t xml:space="preserve">Abba, </w:t>
      </w:r>
      <w:r w:rsidR="00FC3419">
        <w:rPr>
          <w:rFonts w:ascii="Arial" w:hAnsi="Arial" w:cs="Arial"/>
          <w:bCs/>
          <w:sz w:val="20"/>
          <w:szCs w:val="20"/>
        </w:rPr>
        <w:t xml:space="preserve"> H.</w:t>
      </w:r>
      <w:proofErr w:type="gramEnd"/>
      <w:r w:rsidR="00FC3419">
        <w:rPr>
          <w:rFonts w:ascii="Arial" w:hAnsi="Arial" w:cs="Arial"/>
          <w:bCs/>
          <w:sz w:val="20"/>
          <w:szCs w:val="20"/>
        </w:rPr>
        <w:t xml:space="preserve"> M., Daniel, H., Sale, S. &amp;</w:t>
      </w:r>
      <w:r w:rsidRPr="00003BBC">
        <w:rPr>
          <w:rFonts w:ascii="Arial" w:hAnsi="Arial" w:cs="Arial"/>
          <w:bCs/>
          <w:sz w:val="20"/>
          <w:szCs w:val="20"/>
        </w:rPr>
        <w:t xml:space="preserve"> </w:t>
      </w:r>
      <w:proofErr w:type="spellStart"/>
      <w:r w:rsidRPr="00003BBC">
        <w:rPr>
          <w:rFonts w:ascii="Arial" w:hAnsi="Arial" w:cs="Arial"/>
          <w:bCs/>
          <w:sz w:val="20"/>
          <w:szCs w:val="20"/>
        </w:rPr>
        <w:t>Zhigila</w:t>
      </w:r>
      <w:proofErr w:type="spellEnd"/>
      <w:r w:rsidRPr="00003BBC">
        <w:rPr>
          <w:rFonts w:ascii="Arial" w:hAnsi="Arial" w:cs="Arial"/>
          <w:bCs/>
          <w:sz w:val="20"/>
          <w:szCs w:val="20"/>
        </w:rPr>
        <w:t xml:space="preserve">, D. A. (2017).  Characters in </w:t>
      </w:r>
      <w:r w:rsidRPr="00003BBC">
        <w:rPr>
          <w:rFonts w:ascii="Arial" w:hAnsi="Arial" w:cs="Arial"/>
          <w:bCs/>
          <w:i/>
          <w:iCs/>
          <w:sz w:val="20"/>
          <w:szCs w:val="20"/>
        </w:rPr>
        <w:t xml:space="preserve">Azanza </w:t>
      </w:r>
      <w:proofErr w:type="spellStart"/>
      <w:r w:rsidRPr="00003BBC">
        <w:rPr>
          <w:rFonts w:ascii="Arial" w:hAnsi="Arial" w:cs="Arial"/>
          <w:bCs/>
          <w:i/>
          <w:iCs/>
          <w:sz w:val="20"/>
          <w:szCs w:val="20"/>
        </w:rPr>
        <w:t>garckaena</w:t>
      </w:r>
      <w:proofErr w:type="spellEnd"/>
      <w:r w:rsidRPr="00003BBC">
        <w:rPr>
          <w:rFonts w:ascii="Arial" w:hAnsi="Arial" w:cs="Arial"/>
          <w:bCs/>
          <w:i/>
          <w:iCs/>
          <w:sz w:val="20"/>
          <w:szCs w:val="20"/>
        </w:rPr>
        <w:t xml:space="preserve"> </w:t>
      </w:r>
      <w:r w:rsidRPr="00003BBC">
        <w:rPr>
          <w:rFonts w:ascii="Arial" w:hAnsi="Arial" w:cs="Arial"/>
          <w:bCs/>
          <w:sz w:val="20"/>
          <w:szCs w:val="20"/>
        </w:rPr>
        <w:t>(</w:t>
      </w:r>
      <w:r w:rsidRPr="00003BBC">
        <w:rPr>
          <w:rFonts w:ascii="Arial" w:hAnsi="Arial" w:cs="Arial"/>
          <w:bCs/>
          <w:i/>
          <w:iCs/>
          <w:sz w:val="20"/>
          <w:szCs w:val="20"/>
        </w:rPr>
        <w:t xml:space="preserve">F. </w:t>
      </w:r>
      <w:proofErr w:type="spellStart"/>
      <w:r w:rsidRPr="00003BBC">
        <w:rPr>
          <w:rFonts w:ascii="Arial" w:hAnsi="Arial" w:cs="Arial"/>
          <w:bCs/>
          <w:i/>
          <w:iCs/>
          <w:sz w:val="20"/>
          <w:szCs w:val="20"/>
        </w:rPr>
        <w:t>Hoffm</w:t>
      </w:r>
      <w:proofErr w:type="spellEnd"/>
      <w:r w:rsidRPr="00003BBC">
        <w:rPr>
          <w:rFonts w:ascii="Arial" w:hAnsi="Arial" w:cs="Arial"/>
          <w:bCs/>
          <w:i/>
          <w:iCs/>
          <w:sz w:val="20"/>
          <w:szCs w:val="20"/>
        </w:rPr>
        <w:t>.</w:t>
      </w:r>
      <w:r w:rsidRPr="00003BBC">
        <w:rPr>
          <w:rFonts w:ascii="Arial" w:hAnsi="Arial" w:cs="Arial"/>
          <w:bCs/>
          <w:sz w:val="20"/>
          <w:szCs w:val="20"/>
        </w:rPr>
        <w:t xml:space="preserve">) Exell &amp; Hillc in Tula, </w:t>
      </w:r>
      <w:proofErr w:type="spellStart"/>
      <w:r w:rsidRPr="00003BBC">
        <w:rPr>
          <w:rFonts w:ascii="Arial" w:hAnsi="Arial" w:cs="Arial"/>
          <w:bCs/>
          <w:sz w:val="20"/>
          <w:szCs w:val="20"/>
        </w:rPr>
        <w:t>Kaltungo</w:t>
      </w:r>
      <w:proofErr w:type="spellEnd"/>
      <w:r w:rsidRPr="00003BBC">
        <w:rPr>
          <w:rFonts w:ascii="Arial" w:hAnsi="Arial" w:cs="Arial"/>
          <w:bCs/>
          <w:sz w:val="20"/>
          <w:szCs w:val="20"/>
        </w:rPr>
        <w:t xml:space="preserve"> Local Government Area of Gombe State, Nigeria. </w:t>
      </w:r>
      <w:r w:rsidRPr="00003BBC">
        <w:rPr>
          <w:rFonts w:ascii="Arial" w:eastAsia="MinionPro-Capt" w:hAnsi="Arial" w:cs="Arial"/>
          <w:i/>
          <w:sz w:val="20"/>
          <w:szCs w:val="20"/>
        </w:rPr>
        <w:t xml:space="preserve">Department of Biological Sciences, Botany </w:t>
      </w:r>
      <w:proofErr w:type="spellStart"/>
      <w:r w:rsidRPr="00003BBC">
        <w:rPr>
          <w:rFonts w:ascii="Arial" w:eastAsia="MinionPro-Capt" w:hAnsi="Arial" w:cs="Arial"/>
          <w:i/>
          <w:sz w:val="20"/>
          <w:szCs w:val="20"/>
        </w:rPr>
        <w:t>Programme</w:t>
      </w:r>
      <w:proofErr w:type="spellEnd"/>
      <w:r w:rsidRPr="00003BBC">
        <w:rPr>
          <w:rFonts w:ascii="Arial" w:eastAsia="MinionPro-Capt" w:hAnsi="Arial" w:cs="Arial"/>
          <w:i/>
          <w:sz w:val="20"/>
          <w:szCs w:val="20"/>
        </w:rPr>
        <w:t>, Gombe State University, Gombe, Nigeria.</w:t>
      </w:r>
    </w:p>
    <w:p w14:paraId="7DF8E7CA" w14:textId="77777777" w:rsidR="00BE4A6D" w:rsidRPr="00003BBC" w:rsidRDefault="00BE4A6D" w:rsidP="00BE4A6D">
      <w:pPr>
        <w:spacing w:line="480" w:lineRule="auto"/>
        <w:ind w:left="720" w:hanging="720"/>
        <w:jc w:val="both"/>
        <w:rPr>
          <w:rFonts w:ascii="Arial" w:hAnsi="Arial" w:cs="Arial"/>
          <w:sz w:val="20"/>
          <w:szCs w:val="20"/>
          <w:shd w:val="clear" w:color="auto" w:fill="FFFFFF"/>
        </w:rPr>
      </w:pPr>
      <w:r w:rsidRPr="00003BBC">
        <w:rPr>
          <w:rFonts w:ascii="Arial" w:hAnsi="Arial" w:cs="Arial"/>
          <w:sz w:val="20"/>
          <w:szCs w:val="20"/>
          <w:shd w:val="clear" w:color="auto" w:fill="FFFFFF"/>
        </w:rPr>
        <w:t xml:space="preserve">Agarwal, A., Gupta, S., &amp; Sharma, R. K. (2005). Role of oxidative stress in female reproduction. </w:t>
      </w:r>
      <w:r w:rsidRPr="00003BBC">
        <w:rPr>
          <w:rFonts w:ascii="Arial" w:hAnsi="Arial" w:cs="Arial"/>
          <w:i/>
          <w:sz w:val="20"/>
          <w:szCs w:val="20"/>
          <w:shd w:val="clear" w:color="auto" w:fill="FFFFFF"/>
        </w:rPr>
        <w:t>Reproductive biology and endocrinology</w:t>
      </w:r>
      <w:r w:rsidRPr="00003BBC">
        <w:rPr>
          <w:rFonts w:ascii="Arial" w:hAnsi="Arial" w:cs="Arial"/>
          <w:sz w:val="20"/>
          <w:szCs w:val="20"/>
          <w:shd w:val="clear" w:color="auto" w:fill="FFFFFF"/>
        </w:rPr>
        <w:t>. 3:1-21.</w:t>
      </w:r>
    </w:p>
    <w:p w14:paraId="50E13C7F" w14:textId="77777777" w:rsidR="00BE4A6D" w:rsidRPr="00003BBC" w:rsidRDefault="00BE4A6D" w:rsidP="00BE4A6D">
      <w:pPr>
        <w:spacing w:line="480" w:lineRule="auto"/>
        <w:ind w:left="720" w:hanging="720"/>
        <w:rPr>
          <w:rFonts w:ascii="Arial" w:hAnsi="Arial" w:cs="Arial"/>
          <w:sz w:val="20"/>
          <w:szCs w:val="20"/>
        </w:rPr>
      </w:pPr>
      <w:r w:rsidRPr="00003BBC">
        <w:rPr>
          <w:rFonts w:ascii="Arial" w:hAnsi="Arial" w:cs="Arial"/>
          <w:sz w:val="20"/>
          <w:szCs w:val="20"/>
        </w:rPr>
        <w:t>A</w:t>
      </w:r>
      <w:r w:rsidR="00FC3419">
        <w:rPr>
          <w:rFonts w:ascii="Arial" w:hAnsi="Arial" w:cs="Arial"/>
          <w:sz w:val="20"/>
          <w:szCs w:val="20"/>
        </w:rPr>
        <w:t>l-</w:t>
      </w:r>
      <w:proofErr w:type="spellStart"/>
      <w:r w:rsidR="00FC3419">
        <w:rPr>
          <w:rFonts w:ascii="Arial" w:hAnsi="Arial" w:cs="Arial"/>
          <w:sz w:val="20"/>
          <w:szCs w:val="20"/>
        </w:rPr>
        <w:t>Gubory</w:t>
      </w:r>
      <w:proofErr w:type="spellEnd"/>
      <w:r w:rsidR="00FC3419">
        <w:rPr>
          <w:rFonts w:ascii="Arial" w:hAnsi="Arial" w:cs="Arial"/>
          <w:sz w:val="20"/>
          <w:szCs w:val="20"/>
        </w:rPr>
        <w:t xml:space="preserve">, K.H., Fowler, P.A. </w:t>
      </w:r>
      <w:proofErr w:type="gramStart"/>
      <w:r w:rsidR="00FC3419">
        <w:rPr>
          <w:rFonts w:ascii="Arial" w:hAnsi="Arial" w:cs="Arial"/>
          <w:sz w:val="20"/>
          <w:szCs w:val="20"/>
        </w:rPr>
        <w:t>&amp;</w:t>
      </w:r>
      <w:r w:rsidRPr="00003BBC">
        <w:rPr>
          <w:rFonts w:ascii="Arial" w:hAnsi="Arial" w:cs="Arial"/>
          <w:sz w:val="20"/>
          <w:szCs w:val="20"/>
        </w:rPr>
        <w:t xml:space="preserve">  Garrel</w:t>
      </w:r>
      <w:proofErr w:type="gramEnd"/>
      <w:r w:rsidRPr="00003BBC">
        <w:rPr>
          <w:rFonts w:ascii="Arial" w:hAnsi="Arial" w:cs="Arial"/>
          <w:sz w:val="20"/>
          <w:szCs w:val="20"/>
        </w:rPr>
        <w:t xml:space="preserve">, C. (2010) The roles of cellular reactive oxygen species, oxidative stress and antioxidants in pregnancy outcomes. </w:t>
      </w:r>
      <w:proofErr w:type="gramStart"/>
      <w:r w:rsidRPr="00003BBC">
        <w:rPr>
          <w:rFonts w:ascii="Arial" w:hAnsi="Arial" w:cs="Arial"/>
          <w:i/>
          <w:sz w:val="20"/>
          <w:szCs w:val="20"/>
        </w:rPr>
        <w:t>International  Journal</w:t>
      </w:r>
      <w:proofErr w:type="gramEnd"/>
      <w:r w:rsidRPr="00003BBC">
        <w:rPr>
          <w:rFonts w:ascii="Arial" w:hAnsi="Arial" w:cs="Arial"/>
          <w:i/>
          <w:sz w:val="20"/>
          <w:szCs w:val="20"/>
        </w:rPr>
        <w:t xml:space="preserve"> </w:t>
      </w:r>
      <w:proofErr w:type="gramStart"/>
      <w:r w:rsidRPr="00003BBC">
        <w:rPr>
          <w:rFonts w:ascii="Arial" w:hAnsi="Arial" w:cs="Arial"/>
          <w:i/>
          <w:sz w:val="20"/>
          <w:szCs w:val="20"/>
        </w:rPr>
        <w:t>of  Biochemistry</w:t>
      </w:r>
      <w:proofErr w:type="gramEnd"/>
      <w:r w:rsidRPr="00003BBC">
        <w:rPr>
          <w:rFonts w:ascii="Arial" w:hAnsi="Arial" w:cs="Arial"/>
          <w:i/>
          <w:sz w:val="20"/>
          <w:szCs w:val="20"/>
        </w:rPr>
        <w:t xml:space="preserve"> </w:t>
      </w:r>
      <w:proofErr w:type="gramStart"/>
      <w:r w:rsidRPr="00003BBC">
        <w:rPr>
          <w:rFonts w:ascii="Arial" w:hAnsi="Arial" w:cs="Arial"/>
          <w:i/>
          <w:sz w:val="20"/>
          <w:szCs w:val="20"/>
        </w:rPr>
        <w:t>and  Cell</w:t>
      </w:r>
      <w:proofErr w:type="gramEnd"/>
      <w:r w:rsidRPr="00003BBC">
        <w:rPr>
          <w:rFonts w:ascii="Arial" w:hAnsi="Arial" w:cs="Arial"/>
          <w:i/>
          <w:sz w:val="20"/>
          <w:szCs w:val="20"/>
        </w:rPr>
        <w:t xml:space="preserve"> Biology. </w:t>
      </w:r>
      <w:r w:rsidRPr="00003BBC">
        <w:rPr>
          <w:rFonts w:ascii="Arial" w:hAnsi="Arial" w:cs="Arial"/>
          <w:sz w:val="20"/>
          <w:szCs w:val="20"/>
        </w:rPr>
        <w:t xml:space="preserve">42: 1634-1650. Link: </w:t>
      </w:r>
      <w:hyperlink r:id="rId22" w:history="1">
        <w:r w:rsidRPr="00003BBC">
          <w:rPr>
            <w:rStyle w:val="Hyperlink"/>
            <w:rFonts w:ascii="Arial" w:hAnsi="Arial" w:cs="Arial"/>
            <w:sz w:val="20"/>
            <w:szCs w:val="20"/>
          </w:rPr>
          <w:t>https://bit.ly/336SGbQ</w:t>
        </w:r>
      </w:hyperlink>
    </w:p>
    <w:p w14:paraId="6BDAC7C0" w14:textId="77777777" w:rsidR="00BE4A6D" w:rsidRPr="00003BBC" w:rsidRDefault="00FC3419" w:rsidP="00BE4A6D">
      <w:pPr>
        <w:tabs>
          <w:tab w:val="left" w:pos="4975"/>
        </w:tabs>
        <w:spacing w:line="48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Bukar, B.B, </w:t>
      </w:r>
      <w:proofErr w:type="spellStart"/>
      <w:r>
        <w:rPr>
          <w:rFonts w:ascii="Arial" w:hAnsi="Arial" w:cs="Arial"/>
          <w:sz w:val="20"/>
          <w:szCs w:val="20"/>
          <w:shd w:val="clear" w:color="auto" w:fill="FFFFFF"/>
        </w:rPr>
        <w:t>Tsokwa</w:t>
      </w:r>
      <w:proofErr w:type="spellEnd"/>
      <w:r>
        <w:rPr>
          <w:rFonts w:ascii="Arial" w:hAnsi="Arial" w:cs="Arial"/>
          <w:sz w:val="20"/>
          <w:szCs w:val="20"/>
          <w:shd w:val="clear" w:color="auto" w:fill="FFFFFF"/>
        </w:rPr>
        <w:t xml:space="preserve">, N.E </w:t>
      </w:r>
      <w:proofErr w:type="gramStart"/>
      <w:r>
        <w:rPr>
          <w:rFonts w:ascii="Arial" w:hAnsi="Arial" w:cs="Arial"/>
          <w:sz w:val="20"/>
          <w:szCs w:val="20"/>
          <w:shd w:val="clear" w:color="auto" w:fill="FFFFFF"/>
        </w:rPr>
        <w:t>&amp;</w:t>
      </w:r>
      <w:r w:rsidR="00BE4A6D" w:rsidRPr="00003BBC">
        <w:rPr>
          <w:rFonts w:ascii="Arial" w:hAnsi="Arial" w:cs="Arial"/>
          <w:sz w:val="20"/>
          <w:szCs w:val="20"/>
          <w:shd w:val="clear" w:color="auto" w:fill="FFFFFF"/>
        </w:rPr>
        <w:t xml:space="preserve">  </w:t>
      </w:r>
      <w:proofErr w:type="spellStart"/>
      <w:r w:rsidR="00BE4A6D" w:rsidRPr="00003BBC">
        <w:rPr>
          <w:rFonts w:ascii="Arial" w:hAnsi="Arial" w:cs="Arial"/>
          <w:sz w:val="20"/>
          <w:szCs w:val="20"/>
          <w:shd w:val="clear" w:color="auto" w:fill="FFFFFF"/>
        </w:rPr>
        <w:t>Orshi</w:t>
      </w:r>
      <w:proofErr w:type="spellEnd"/>
      <w:proofErr w:type="gramEnd"/>
      <w:r w:rsidR="00BE4A6D" w:rsidRPr="00003BBC">
        <w:rPr>
          <w:rFonts w:ascii="Arial" w:hAnsi="Arial" w:cs="Arial"/>
          <w:sz w:val="20"/>
          <w:szCs w:val="20"/>
          <w:shd w:val="clear" w:color="auto" w:fill="FFFFFF"/>
        </w:rPr>
        <w:t xml:space="preserve">, O.D. (2020). Ameliorative and fecundity potentials of aqueous extract of Azanza </w:t>
      </w:r>
      <w:proofErr w:type="spellStart"/>
      <w:r w:rsidR="00BE4A6D" w:rsidRPr="00003BBC">
        <w:rPr>
          <w:rFonts w:ascii="Arial" w:hAnsi="Arial" w:cs="Arial"/>
          <w:sz w:val="20"/>
          <w:szCs w:val="20"/>
          <w:shd w:val="clear" w:color="auto" w:fill="FFFFFF"/>
        </w:rPr>
        <w:t>garckeana</w:t>
      </w:r>
      <w:proofErr w:type="spellEnd"/>
      <w:r w:rsidR="00BE4A6D" w:rsidRPr="00003BBC">
        <w:rPr>
          <w:rFonts w:ascii="Arial" w:hAnsi="Arial" w:cs="Arial"/>
          <w:sz w:val="20"/>
          <w:szCs w:val="20"/>
          <w:shd w:val="clear" w:color="auto" w:fill="FFFFFF"/>
        </w:rPr>
        <w:t xml:space="preserve"> (T. </w:t>
      </w:r>
      <w:proofErr w:type="spellStart"/>
      <w:r w:rsidR="00BE4A6D" w:rsidRPr="00003BBC">
        <w:rPr>
          <w:rFonts w:ascii="Arial" w:hAnsi="Arial" w:cs="Arial"/>
          <w:sz w:val="20"/>
          <w:szCs w:val="20"/>
          <w:shd w:val="clear" w:color="auto" w:fill="FFFFFF"/>
        </w:rPr>
        <w:t>Hoffm</w:t>
      </w:r>
      <w:proofErr w:type="spellEnd"/>
      <w:r w:rsidR="00BE4A6D" w:rsidRPr="00003BBC">
        <w:rPr>
          <w:rFonts w:ascii="Arial" w:hAnsi="Arial" w:cs="Arial"/>
          <w:sz w:val="20"/>
          <w:szCs w:val="20"/>
          <w:shd w:val="clear" w:color="auto" w:fill="FFFFFF"/>
        </w:rPr>
        <w:t xml:space="preserve">) fruit pulp in formalin-induced toxicity on male albino mice. </w:t>
      </w:r>
      <w:r w:rsidR="00BE4A6D" w:rsidRPr="00003BBC">
        <w:rPr>
          <w:rFonts w:ascii="Arial" w:hAnsi="Arial" w:cs="Arial"/>
          <w:i/>
          <w:sz w:val="20"/>
          <w:szCs w:val="20"/>
          <w:shd w:val="clear" w:color="auto" w:fill="FFFFFF"/>
        </w:rPr>
        <w:t>Journal of Pharmacy &amp; Bioresources</w:t>
      </w:r>
      <w:r w:rsidR="00BE4A6D" w:rsidRPr="00003BBC">
        <w:rPr>
          <w:rFonts w:ascii="Arial" w:hAnsi="Arial" w:cs="Arial"/>
          <w:sz w:val="20"/>
          <w:szCs w:val="20"/>
          <w:shd w:val="clear" w:color="auto" w:fill="FFFFFF"/>
        </w:rPr>
        <w:t>. 17(2):164-73.</w:t>
      </w:r>
    </w:p>
    <w:p w14:paraId="432DF501" w14:textId="77777777" w:rsidR="009571E4" w:rsidRPr="00003BBC" w:rsidRDefault="009571E4" w:rsidP="009571E4">
      <w:pPr>
        <w:pStyle w:val="Default"/>
        <w:spacing w:line="480" w:lineRule="auto"/>
        <w:ind w:left="720" w:hanging="720"/>
        <w:rPr>
          <w:rFonts w:ascii="Arial" w:hAnsi="Arial" w:cs="Arial"/>
          <w:color w:val="auto"/>
          <w:sz w:val="20"/>
          <w:szCs w:val="20"/>
        </w:rPr>
      </w:pPr>
      <w:proofErr w:type="spellStart"/>
      <w:r w:rsidRPr="001C0E3F">
        <w:rPr>
          <w:rFonts w:ascii="Arial" w:hAnsi="Arial" w:cs="Arial"/>
          <w:color w:val="auto"/>
          <w:sz w:val="20"/>
          <w:szCs w:val="20"/>
          <w:lang w:val="es-US"/>
        </w:rPr>
        <w:t>Chuem</w:t>
      </w:r>
      <w:r w:rsidR="00FC3419" w:rsidRPr="001C0E3F">
        <w:rPr>
          <w:rFonts w:ascii="Arial" w:hAnsi="Arial" w:cs="Arial"/>
          <w:color w:val="auto"/>
          <w:sz w:val="20"/>
          <w:szCs w:val="20"/>
          <w:lang w:val="es-US"/>
        </w:rPr>
        <w:t>ere</w:t>
      </w:r>
      <w:proofErr w:type="spellEnd"/>
      <w:r w:rsidR="00FC3419" w:rsidRPr="001C0E3F">
        <w:rPr>
          <w:rFonts w:ascii="Arial" w:hAnsi="Arial" w:cs="Arial"/>
          <w:color w:val="auto"/>
          <w:sz w:val="20"/>
          <w:szCs w:val="20"/>
          <w:lang w:val="es-US"/>
        </w:rPr>
        <w:t>, A.N.</w:t>
      </w:r>
      <w:proofErr w:type="gramStart"/>
      <w:r w:rsidR="00FC3419" w:rsidRPr="001C0E3F">
        <w:rPr>
          <w:rFonts w:ascii="Arial" w:hAnsi="Arial" w:cs="Arial"/>
          <w:color w:val="auto"/>
          <w:sz w:val="20"/>
          <w:szCs w:val="20"/>
          <w:lang w:val="es-US"/>
        </w:rPr>
        <w:t>,  Dum</w:t>
      </w:r>
      <w:proofErr w:type="gramEnd"/>
      <w:r w:rsidR="00FC3419" w:rsidRPr="001C0E3F">
        <w:rPr>
          <w:rFonts w:ascii="Arial" w:hAnsi="Arial" w:cs="Arial"/>
          <w:color w:val="auto"/>
          <w:sz w:val="20"/>
          <w:szCs w:val="20"/>
          <w:lang w:val="es-US"/>
        </w:rPr>
        <w:t>-</w:t>
      </w:r>
      <w:proofErr w:type="spellStart"/>
      <w:r w:rsidR="00FC3419" w:rsidRPr="001C0E3F">
        <w:rPr>
          <w:rFonts w:ascii="Arial" w:hAnsi="Arial" w:cs="Arial"/>
          <w:color w:val="auto"/>
          <w:sz w:val="20"/>
          <w:szCs w:val="20"/>
          <w:lang w:val="es-US"/>
        </w:rPr>
        <w:t>awara</w:t>
      </w:r>
      <w:proofErr w:type="spellEnd"/>
      <w:r w:rsidR="00FC3419" w:rsidRPr="001C0E3F">
        <w:rPr>
          <w:rFonts w:ascii="Arial" w:hAnsi="Arial" w:cs="Arial"/>
          <w:color w:val="auto"/>
          <w:sz w:val="20"/>
          <w:szCs w:val="20"/>
          <w:lang w:val="es-US"/>
        </w:rPr>
        <w:t xml:space="preserve">, B.L.  </w:t>
      </w:r>
      <w:proofErr w:type="gramStart"/>
      <w:r w:rsidR="00FC3419" w:rsidRPr="001C0E3F">
        <w:rPr>
          <w:rFonts w:ascii="Arial" w:hAnsi="Arial" w:cs="Arial"/>
          <w:color w:val="auto"/>
          <w:sz w:val="20"/>
          <w:szCs w:val="20"/>
          <w:lang w:val="es-US"/>
        </w:rPr>
        <w:t xml:space="preserve">&amp; </w:t>
      </w:r>
      <w:r w:rsidRPr="001C0E3F">
        <w:rPr>
          <w:rFonts w:ascii="Arial" w:hAnsi="Arial" w:cs="Arial"/>
          <w:color w:val="auto"/>
          <w:sz w:val="20"/>
          <w:szCs w:val="20"/>
          <w:lang w:val="es-US"/>
        </w:rPr>
        <w:t xml:space="preserve"> Obia</w:t>
      </w:r>
      <w:proofErr w:type="gramEnd"/>
      <w:r w:rsidRPr="001C0E3F">
        <w:rPr>
          <w:rFonts w:ascii="Arial" w:hAnsi="Arial" w:cs="Arial"/>
          <w:color w:val="auto"/>
          <w:sz w:val="20"/>
          <w:szCs w:val="20"/>
          <w:lang w:val="es-US"/>
        </w:rPr>
        <w:t xml:space="preserve">, O. (2022). </w:t>
      </w:r>
      <w:r w:rsidRPr="00003BBC">
        <w:rPr>
          <w:rFonts w:ascii="Arial" w:hAnsi="Arial" w:cs="Arial"/>
          <w:color w:val="auto"/>
          <w:sz w:val="20"/>
          <w:szCs w:val="20"/>
        </w:rPr>
        <w:t xml:space="preserve">Persistence exposure to toxic oil and gas flaring pollutants-mediated insulin resistance and hyperinsulinemia among populations in the Niger Delta. </w:t>
      </w:r>
      <w:r w:rsidRPr="00003BBC">
        <w:rPr>
          <w:rFonts w:ascii="Arial" w:hAnsi="Arial" w:cs="Arial"/>
          <w:i/>
          <w:color w:val="auto"/>
          <w:sz w:val="20"/>
          <w:szCs w:val="20"/>
        </w:rPr>
        <w:t xml:space="preserve">International Journal of Scientific Research Updates </w:t>
      </w:r>
      <w:r w:rsidRPr="00003BBC">
        <w:rPr>
          <w:rFonts w:ascii="Arial" w:hAnsi="Arial" w:cs="Arial"/>
          <w:color w:val="auto"/>
          <w:sz w:val="20"/>
          <w:szCs w:val="20"/>
        </w:rPr>
        <w:t>03(2), 120–126.</w:t>
      </w:r>
    </w:p>
    <w:p w14:paraId="551D02B3" w14:textId="77777777" w:rsidR="009571E4" w:rsidRPr="00003BBC" w:rsidRDefault="009571E4" w:rsidP="009571E4">
      <w:pPr>
        <w:autoSpaceDE w:val="0"/>
        <w:autoSpaceDN w:val="0"/>
        <w:adjustRightInd w:val="0"/>
        <w:spacing w:after="0" w:line="480" w:lineRule="auto"/>
        <w:ind w:left="540" w:hanging="540"/>
        <w:jc w:val="both"/>
        <w:rPr>
          <w:rFonts w:ascii="Arial" w:hAnsi="Arial" w:cs="Arial"/>
          <w:bCs/>
          <w:i/>
          <w:iCs/>
          <w:sz w:val="20"/>
          <w:szCs w:val="20"/>
        </w:rPr>
      </w:pPr>
      <w:proofErr w:type="spellStart"/>
      <w:r w:rsidRPr="00003BBC">
        <w:rPr>
          <w:rFonts w:ascii="Arial" w:hAnsi="Arial" w:cs="Arial"/>
          <w:bCs/>
          <w:sz w:val="20"/>
          <w:szCs w:val="20"/>
        </w:rPr>
        <w:t>Dikko</w:t>
      </w:r>
      <w:proofErr w:type="spellEnd"/>
      <w:r w:rsidRPr="00003BBC">
        <w:rPr>
          <w:rFonts w:ascii="Arial" w:hAnsi="Arial" w:cs="Arial"/>
          <w:bCs/>
          <w:sz w:val="20"/>
          <w:szCs w:val="20"/>
        </w:rPr>
        <w:t>, Y. J., Khan M. E., Tor-</w:t>
      </w:r>
      <w:proofErr w:type="spellStart"/>
      <w:r w:rsidRPr="00003BBC">
        <w:rPr>
          <w:rFonts w:ascii="Arial" w:hAnsi="Arial" w:cs="Arial"/>
          <w:bCs/>
          <w:sz w:val="20"/>
          <w:szCs w:val="20"/>
        </w:rPr>
        <w:t>Anyiin</w:t>
      </w:r>
      <w:proofErr w:type="spellEnd"/>
      <w:r w:rsidR="00FC3419">
        <w:rPr>
          <w:rFonts w:ascii="Arial" w:hAnsi="Arial" w:cs="Arial"/>
          <w:bCs/>
          <w:sz w:val="20"/>
          <w:szCs w:val="20"/>
        </w:rPr>
        <w:t xml:space="preserve">, T. A., </w:t>
      </w:r>
      <w:proofErr w:type="spellStart"/>
      <w:r w:rsidR="00FC3419">
        <w:rPr>
          <w:rFonts w:ascii="Arial" w:hAnsi="Arial" w:cs="Arial"/>
          <w:bCs/>
          <w:sz w:val="20"/>
          <w:szCs w:val="20"/>
        </w:rPr>
        <w:t>Anyam</w:t>
      </w:r>
      <w:proofErr w:type="spellEnd"/>
      <w:r w:rsidR="00FC3419">
        <w:rPr>
          <w:rFonts w:ascii="Arial" w:hAnsi="Arial" w:cs="Arial"/>
          <w:bCs/>
          <w:sz w:val="20"/>
          <w:szCs w:val="20"/>
        </w:rPr>
        <w:t>, J. V. &amp;</w:t>
      </w:r>
      <w:r w:rsidRPr="00003BBC">
        <w:rPr>
          <w:rFonts w:ascii="Arial" w:hAnsi="Arial" w:cs="Arial"/>
          <w:bCs/>
          <w:sz w:val="20"/>
          <w:szCs w:val="20"/>
        </w:rPr>
        <w:t xml:space="preserve"> Linus, U. A. (2016).</w:t>
      </w:r>
      <w:r w:rsidRPr="00003BBC">
        <w:rPr>
          <w:rFonts w:ascii="Arial" w:hAnsi="Arial" w:cs="Arial"/>
          <w:bCs/>
          <w:i/>
          <w:iCs/>
          <w:sz w:val="20"/>
          <w:szCs w:val="20"/>
        </w:rPr>
        <w:t xml:space="preserve"> </w:t>
      </w:r>
      <w:r w:rsidRPr="00003BBC">
        <w:rPr>
          <w:rFonts w:ascii="Arial" w:hAnsi="Arial" w:cs="Arial"/>
          <w:bCs/>
          <w:iCs/>
          <w:sz w:val="20"/>
          <w:szCs w:val="20"/>
        </w:rPr>
        <w:t>In vitro</w:t>
      </w:r>
      <w:r w:rsidRPr="00003BBC">
        <w:rPr>
          <w:rFonts w:ascii="Arial" w:hAnsi="Arial" w:cs="Arial"/>
          <w:bCs/>
          <w:i/>
          <w:iCs/>
          <w:sz w:val="20"/>
          <w:szCs w:val="20"/>
        </w:rPr>
        <w:t xml:space="preserve"> </w:t>
      </w:r>
      <w:r w:rsidRPr="00003BBC">
        <w:rPr>
          <w:rFonts w:ascii="Arial" w:hAnsi="Arial" w:cs="Arial"/>
          <w:bCs/>
          <w:sz w:val="20"/>
          <w:szCs w:val="20"/>
        </w:rPr>
        <w:t xml:space="preserve">Antimicrobial Activity of Fruit Pulp Extracts of </w:t>
      </w:r>
      <w:r w:rsidRPr="00003BBC">
        <w:rPr>
          <w:rFonts w:ascii="Arial" w:hAnsi="Arial" w:cs="Arial"/>
          <w:bCs/>
          <w:i/>
          <w:iCs/>
          <w:sz w:val="20"/>
          <w:szCs w:val="20"/>
        </w:rPr>
        <w:t xml:space="preserve">Azanza </w:t>
      </w:r>
      <w:proofErr w:type="spellStart"/>
      <w:r w:rsidRPr="00003BBC">
        <w:rPr>
          <w:rFonts w:ascii="Arial" w:hAnsi="Arial" w:cs="Arial"/>
          <w:bCs/>
          <w:i/>
          <w:iCs/>
          <w:sz w:val="20"/>
          <w:szCs w:val="20"/>
        </w:rPr>
        <w:t>garckeana</w:t>
      </w:r>
      <w:proofErr w:type="spellEnd"/>
      <w:r w:rsidRPr="00003BBC">
        <w:rPr>
          <w:rFonts w:ascii="Arial" w:hAnsi="Arial" w:cs="Arial"/>
          <w:bCs/>
          <w:i/>
          <w:iCs/>
          <w:sz w:val="20"/>
          <w:szCs w:val="20"/>
        </w:rPr>
        <w:t xml:space="preserve"> </w:t>
      </w:r>
      <w:r w:rsidRPr="00003BBC">
        <w:rPr>
          <w:rFonts w:ascii="Arial" w:hAnsi="Arial" w:cs="Arial"/>
          <w:bCs/>
          <w:sz w:val="20"/>
          <w:szCs w:val="20"/>
        </w:rPr>
        <w:t xml:space="preserve">(F. </w:t>
      </w:r>
      <w:proofErr w:type="spellStart"/>
      <w:r w:rsidRPr="00003BBC">
        <w:rPr>
          <w:rFonts w:ascii="Arial" w:hAnsi="Arial" w:cs="Arial"/>
          <w:bCs/>
          <w:sz w:val="20"/>
          <w:szCs w:val="20"/>
        </w:rPr>
        <w:t>Hoffm</w:t>
      </w:r>
      <w:proofErr w:type="spellEnd"/>
      <w:r w:rsidRPr="00003BBC">
        <w:rPr>
          <w:rFonts w:ascii="Arial" w:hAnsi="Arial" w:cs="Arial"/>
          <w:bCs/>
          <w:sz w:val="20"/>
          <w:szCs w:val="20"/>
        </w:rPr>
        <w:t xml:space="preserve">.) Exell &amp; Hillc. And Isolation of One of its Active Principles, Betulinic Acid. </w:t>
      </w:r>
      <w:r w:rsidRPr="00003BBC">
        <w:rPr>
          <w:rFonts w:ascii="Arial" w:hAnsi="Arial" w:cs="Arial"/>
          <w:bCs/>
          <w:i/>
          <w:iCs/>
          <w:sz w:val="20"/>
          <w:szCs w:val="20"/>
        </w:rPr>
        <w:t>Journal of Pharmaceutical Research. 14(1): 1-10</w:t>
      </w:r>
    </w:p>
    <w:p w14:paraId="54FD76FA" w14:textId="77777777" w:rsidR="009571E4" w:rsidRPr="00003BBC" w:rsidRDefault="00FC3419" w:rsidP="009571E4">
      <w:pPr>
        <w:pStyle w:val="Heading1"/>
        <w:ind w:left="720" w:hanging="720"/>
        <w:jc w:val="left"/>
        <w:rPr>
          <w:rFonts w:ascii="Arial" w:hAnsi="Arial" w:cs="Arial"/>
          <w:b w:val="0"/>
          <w:sz w:val="20"/>
          <w:szCs w:val="20"/>
        </w:rPr>
      </w:pPr>
      <w:r>
        <w:rPr>
          <w:rFonts w:ascii="Arial" w:hAnsi="Arial" w:cs="Arial"/>
          <w:b w:val="0"/>
          <w:sz w:val="20"/>
          <w:szCs w:val="20"/>
        </w:rPr>
        <w:lastRenderedPageBreak/>
        <w:t xml:space="preserve">Evans, W. C. </w:t>
      </w:r>
      <w:proofErr w:type="gramStart"/>
      <w:r>
        <w:rPr>
          <w:rFonts w:ascii="Arial" w:hAnsi="Arial" w:cs="Arial"/>
          <w:b w:val="0"/>
          <w:sz w:val="20"/>
          <w:szCs w:val="20"/>
        </w:rPr>
        <w:t xml:space="preserve">&amp; </w:t>
      </w:r>
      <w:r w:rsidR="009571E4" w:rsidRPr="00003BBC">
        <w:rPr>
          <w:rFonts w:ascii="Arial" w:hAnsi="Arial" w:cs="Arial"/>
          <w:b w:val="0"/>
          <w:sz w:val="20"/>
          <w:szCs w:val="20"/>
        </w:rPr>
        <w:t xml:space="preserve"> Evans</w:t>
      </w:r>
      <w:proofErr w:type="gramEnd"/>
      <w:r w:rsidR="009571E4" w:rsidRPr="00003BBC">
        <w:rPr>
          <w:rFonts w:ascii="Arial" w:hAnsi="Arial" w:cs="Arial"/>
          <w:b w:val="0"/>
          <w:sz w:val="20"/>
          <w:szCs w:val="20"/>
        </w:rPr>
        <w:t xml:space="preserve">, D. (2009). Basic metabolic pathways and the origin of secondary metabolites, </w:t>
      </w:r>
      <w:r w:rsidR="009571E4" w:rsidRPr="00003BBC">
        <w:rPr>
          <w:rFonts w:ascii="Arial" w:hAnsi="Arial" w:cs="Arial"/>
          <w:b w:val="0"/>
          <w:i/>
          <w:sz w:val="20"/>
          <w:szCs w:val="20"/>
        </w:rPr>
        <w:t>Trease and Evans' Pharmacognosy (Sixteenth Edition).</w:t>
      </w:r>
      <w:r w:rsidR="009571E4" w:rsidRPr="00003BBC">
        <w:rPr>
          <w:rFonts w:ascii="Arial" w:hAnsi="Arial" w:cs="Arial"/>
          <w:b w:val="0"/>
          <w:sz w:val="20"/>
          <w:szCs w:val="20"/>
        </w:rPr>
        <w:t xml:space="preserve"> 148-</w:t>
      </w:r>
      <w:proofErr w:type="gramStart"/>
      <w:r w:rsidR="009571E4" w:rsidRPr="00003BBC">
        <w:rPr>
          <w:rFonts w:ascii="Arial" w:hAnsi="Arial" w:cs="Arial"/>
          <w:b w:val="0"/>
          <w:sz w:val="20"/>
          <w:szCs w:val="20"/>
        </w:rPr>
        <w:t>167,ISBN</w:t>
      </w:r>
      <w:proofErr w:type="gramEnd"/>
      <w:r w:rsidR="009571E4" w:rsidRPr="00003BBC">
        <w:rPr>
          <w:rFonts w:ascii="Arial" w:hAnsi="Arial" w:cs="Arial"/>
          <w:b w:val="0"/>
          <w:sz w:val="20"/>
          <w:szCs w:val="20"/>
        </w:rPr>
        <w:t xml:space="preserve"> 9780702029332, https://doi.org/10.1016/B978-0-7020-2933-2.00018-6.</w:t>
      </w:r>
    </w:p>
    <w:p w14:paraId="1ACA2885" w14:textId="77777777" w:rsidR="009571E4" w:rsidRPr="00003BBC" w:rsidRDefault="009571E4" w:rsidP="009571E4">
      <w:pPr>
        <w:shd w:val="clear" w:color="auto" w:fill="FFFFFF"/>
        <w:spacing w:line="480" w:lineRule="auto"/>
        <w:ind w:left="630" w:hanging="630"/>
        <w:rPr>
          <w:rFonts w:ascii="Arial" w:hAnsi="Arial" w:cs="Arial"/>
          <w:sz w:val="20"/>
          <w:szCs w:val="20"/>
        </w:rPr>
      </w:pPr>
      <w:hyperlink r:id="rId23" w:history="1">
        <w:proofErr w:type="spellStart"/>
        <w:r w:rsidRPr="00003BBC">
          <w:rPr>
            <w:rStyle w:val="Hyperlink"/>
            <w:rFonts w:ascii="Arial" w:hAnsi="Arial" w:cs="Arial"/>
            <w:sz w:val="20"/>
            <w:szCs w:val="20"/>
          </w:rPr>
          <w:t>Famurewa</w:t>
        </w:r>
        <w:proofErr w:type="spellEnd"/>
      </w:hyperlink>
      <w:r w:rsidRPr="00003BBC">
        <w:rPr>
          <w:rStyle w:val="Hyperlink"/>
          <w:rFonts w:ascii="Arial" w:hAnsi="Arial" w:cs="Arial"/>
          <w:sz w:val="20"/>
          <w:szCs w:val="20"/>
        </w:rPr>
        <w:t xml:space="preserve">, A.C. </w:t>
      </w:r>
      <w:r w:rsidR="00FC3419">
        <w:rPr>
          <w:rFonts w:ascii="Arial" w:hAnsi="Arial" w:cs="Arial"/>
          <w:sz w:val="20"/>
          <w:szCs w:val="20"/>
        </w:rPr>
        <w:t xml:space="preserve"> &amp; </w:t>
      </w:r>
      <w:r w:rsidRPr="00003BBC">
        <w:rPr>
          <w:rFonts w:ascii="Arial" w:hAnsi="Arial" w:cs="Arial"/>
          <w:sz w:val="20"/>
          <w:szCs w:val="20"/>
        </w:rPr>
        <w:t> </w:t>
      </w:r>
      <w:hyperlink r:id="rId24" w:history="1">
        <w:r w:rsidRPr="00003BBC">
          <w:rPr>
            <w:rStyle w:val="Hyperlink"/>
            <w:rFonts w:ascii="Arial" w:hAnsi="Arial" w:cs="Arial"/>
            <w:sz w:val="20"/>
            <w:szCs w:val="20"/>
          </w:rPr>
          <w:t>Ejezie</w:t>
        </w:r>
      </w:hyperlink>
      <w:r w:rsidRPr="00003BBC">
        <w:rPr>
          <w:rStyle w:val="Hyperlink"/>
          <w:rFonts w:ascii="Arial" w:hAnsi="Arial" w:cs="Arial"/>
          <w:sz w:val="20"/>
          <w:szCs w:val="20"/>
        </w:rPr>
        <w:t xml:space="preserve">, F.E. (2018). </w:t>
      </w:r>
      <w:r w:rsidRPr="00003BBC">
        <w:rPr>
          <w:rFonts w:ascii="Arial" w:hAnsi="Arial" w:cs="Arial"/>
          <w:spacing w:val="-2"/>
          <w:sz w:val="20"/>
          <w:szCs w:val="20"/>
        </w:rPr>
        <w:t xml:space="preserve">Polyphenols isolated from virgin coconut oil attenuate cadmium-induced dyslipidemia and oxidative stress due to their antioxidant properties and potential benefits on cardiovascular risk ratios in rats. </w:t>
      </w:r>
      <w:hyperlink r:id="rId25" w:history="1">
        <w:r w:rsidRPr="00003BBC">
          <w:rPr>
            <w:rStyle w:val="Hyperlink"/>
            <w:rFonts w:ascii="Arial" w:hAnsi="Arial" w:cs="Arial"/>
            <w:i/>
            <w:sz w:val="20"/>
            <w:szCs w:val="20"/>
          </w:rPr>
          <w:t>Avicenna Journal of Phytomed</w:t>
        </w:r>
      </w:hyperlink>
      <w:r w:rsidRPr="00003BBC">
        <w:rPr>
          <w:rStyle w:val="Hyperlink"/>
          <w:rFonts w:ascii="Arial" w:hAnsi="Arial" w:cs="Arial"/>
          <w:i/>
          <w:sz w:val="20"/>
          <w:szCs w:val="20"/>
        </w:rPr>
        <w:t>icine</w:t>
      </w:r>
      <w:r w:rsidRPr="00003BBC">
        <w:rPr>
          <w:rFonts w:ascii="Arial" w:hAnsi="Arial" w:cs="Arial"/>
          <w:i/>
          <w:sz w:val="20"/>
          <w:szCs w:val="20"/>
        </w:rPr>
        <w:t>.</w:t>
      </w:r>
      <w:r w:rsidRPr="00003BBC">
        <w:rPr>
          <w:rFonts w:ascii="Arial" w:hAnsi="Arial" w:cs="Arial"/>
          <w:sz w:val="20"/>
          <w:szCs w:val="20"/>
        </w:rPr>
        <w:t xml:space="preserve">  8(1): 73–84. </w:t>
      </w:r>
    </w:p>
    <w:p w14:paraId="588125AB" w14:textId="77777777" w:rsidR="009571E4" w:rsidRPr="00003BBC" w:rsidRDefault="00FC3419" w:rsidP="009571E4">
      <w:pPr>
        <w:tabs>
          <w:tab w:val="left" w:pos="4975"/>
        </w:tabs>
        <w:spacing w:line="48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Felix, J.O, Nkwocha, C.C. </w:t>
      </w:r>
      <w:proofErr w:type="gramStart"/>
      <w:r>
        <w:rPr>
          <w:rFonts w:ascii="Arial" w:hAnsi="Arial" w:cs="Arial"/>
          <w:sz w:val="20"/>
          <w:szCs w:val="20"/>
          <w:shd w:val="clear" w:color="auto" w:fill="FFFFFF"/>
        </w:rPr>
        <w:t>&amp;</w:t>
      </w:r>
      <w:r w:rsidR="009571E4" w:rsidRPr="00003BBC">
        <w:rPr>
          <w:rFonts w:ascii="Arial" w:hAnsi="Arial" w:cs="Arial"/>
          <w:sz w:val="20"/>
          <w:szCs w:val="20"/>
          <w:shd w:val="clear" w:color="auto" w:fill="FFFFFF"/>
        </w:rPr>
        <w:t xml:space="preserve">  </w:t>
      </w:r>
      <w:proofErr w:type="spellStart"/>
      <w:r w:rsidR="009571E4" w:rsidRPr="00003BBC">
        <w:rPr>
          <w:rFonts w:ascii="Arial" w:hAnsi="Arial" w:cs="Arial"/>
          <w:sz w:val="20"/>
          <w:szCs w:val="20"/>
          <w:shd w:val="clear" w:color="auto" w:fill="FFFFFF"/>
        </w:rPr>
        <w:t>Oruchukwu</w:t>
      </w:r>
      <w:proofErr w:type="spellEnd"/>
      <w:proofErr w:type="gramEnd"/>
      <w:r w:rsidR="009571E4" w:rsidRPr="00003BBC">
        <w:rPr>
          <w:rFonts w:ascii="Arial" w:hAnsi="Arial" w:cs="Arial"/>
          <w:sz w:val="20"/>
          <w:szCs w:val="20"/>
          <w:shd w:val="clear" w:color="auto" w:fill="FFFFFF"/>
        </w:rPr>
        <w:t xml:space="preserve">, M.L. (2024). Assessment of Nutrients, Antinutrients and In Vitro Antioxidants Studies of Whole Leaf, and Leaf Extract of Azanza </w:t>
      </w:r>
      <w:proofErr w:type="spellStart"/>
      <w:r w:rsidR="009571E4" w:rsidRPr="00003BBC">
        <w:rPr>
          <w:rFonts w:ascii="Arial" w:hAnsi="Arial" w:cs="Arial"/>
          <w:sz w:val="20"/>
          <w:szCs w:val="20"/>
          <w:shd w:val="clear" w:color="auto" w:fill="FFFFFF"/>
        </w:rPr>
        <w:t>garckeana</w:t>
      </w:r>
      <w:proofErr w:type="spellEnd"/>
      <w:r w:rsidR="009571E4" w:rsidRPr="00003BBC">
        <w:rPr>
          <w:rFonts w:ascii="Arial" w:hAnsi="Arial" w:cs="Arial"/>
          <w:sz w:val="20"/>
          <w:szCs w:val="20"/>
          <w:shd w:val="clear" w:color="auto" w:fill="FFFFFF"/>
        </w:rPr>
        <w:t xml:space="preserve">. </w:t>
      </w:r>
      <w:r w:rsidR="009571E4" w:rsidRPr="00003BBC">
        <w:rPr>
          <w:rFonts w:ascii="Arial" w:hAnsi="Arial" w:cs="Arial"/>
          <w:i/>
          <w:sz w:val="20"/>
          <w:szCs w:val="20"/>
          <w:shd w:val="clear" w:color="auto" w:fill="FFFFFF"/>
        </w:rPr>
        <w:t>Research Square</w:t>
      </w:r>
      <w:r w:rsidR="009571E4" w:rsidRPr="00003BBC">
        <w:rPr>
          <w:rFonts w:ascii="Arial" w:hAnsi="Arial" w:cs="Arial"/>
          <w:sz w:val="20"/>
          <w:szCs w:val="20"/>
          <w:shd w:val="clear" w:color="auto" w:fill="FFFFFF"/>
        </w:rPr>
        <w:t>. 8997:1—20.</w:t>
      </w:r>
    </w:p>
    <w:p w14:paraId="6D8F0987" w14:textId="77777777" w:rsidR="009571E4" w:rsidRPr="00003BBC" w:rsidRDefault="009571E4" w:rsidP="009571E4">
      <w:pPr>
        <w:spacing w:line="480" w:lineRule="auto"/>
        <w:ind w:left="720" w:hanging="720"/>
        <w:rPr>
          <w:rFonts w:ascii="Arial" w:hAnsi="Arial" w:cs="Arial"/>
          <w:sz w:val="20"/>
          <w:szCs w:val="20"/>
          <w:shd w:val="clear" w:color="auto" w:fill="FFFFFF"/>
        </w:rPr>
      </w:pPr>
      <w:proofErr w:type="spellStart"/>
      <w:r w:rsidRPr="00003BBC">
        <w:rPr>
          <w:rFonts w:ascii="Arial" w:hAnsi="Arial" w:cs="Arial"/>
          <w:sz w:val="20"/>
          <w:szCs w:val="20"/>
          <w:shd w:val="clear" w:color="auto" w:fill="FFFFFF"/>
        </w:rPr>
        <w:t>Iyojo</w:t>
      </w:r>
      <w:proofErr w:type="spellEnd"/>
      <w:r w:rsidRPr="00003BBC">
        <w:rPr>
          <w:rFonts w:ascii="Arial" w:hAnsi="Arial" w:cs="Arial"/>
          <w:sz w:val="20"/>
          <w:szCs w:val="20"/>
          <w:shd w:val="clear" w:color="auto" w:fill="FFFFFF"/>
        </w:rPr>
        <w:t>, I.J., Ibrahim, R.P., Tagang, A. </w:t>
      </w:r>
      <w:r w:rsidRPr="00003BBC">
        <w:rPr>
          <w:rFonts w:ascii="Arial" w:hAnsi="Arial" w:cs="Arial"/>
          <w:i/>
          <w:iCs/>
          <w:sz w:val="20"/>
          <w:szCs w:val="20"/>
          <w:shd w:val="clear" w:color="auto" w:fill="FFFFFF"/>
        </w:rPr>
        <w:t>et al.</w:t>
      </w:r>
      <w:r w:rsidRPr="00003BBC">
        <w:rPr>
          <w:rFonts w:ascii="Arial" w:hAnsi="Arial" w:cs="Arial"/>
          <w:iCs/>
          <w:sz w:val="20"/>
          <w:szCs w:val="20"/>
          <w:shd w:val="clear" w:color="auto" w:fill="FFFFFF"/>
        </w:rPr>
        <w:t xml:space="preserve"> (2022).</w:t>
      </w:r>
      <w:r w:rsidRPr="00003BBC">
        <w:rPr>
          <w:rFonts w:ascii="Arial" w:hAnsi="Arial" w:cs="Arial"/>
          <w:sz w:val="20"/>
          <w:szCs w:val="20"/>
          <w:shd w:val="clear" w:color="auto" w:fill="FFFFFF"/>
        </w:rPr>
        <w:t> Effects of different extracts of </w:t>
      </w:r>
      <w:r w:rsidRPr="00003BBC">
        <w:rPr>
          <w:rFonts w:ascii="Arial" w:hAnsi="Arial" w:cs="Arial"/>
          <w:i/>
          <w:iCs/>
          <w:sz w:val="20"/>
          <w:szCs w:val="20"/>
          <w:shd w:val="clear" w:color="auto" w:fill="FFFFFF"/>
        </w:rPr>
        <w:t xml:space="preserve">Azanza </w:t>
      </w:r>
      <w:proofErr w:type="spellStart"/>
      <w:r w:rsidRPr="00003BBC">
        <w:rPr>
          <w:rFonts w:ascii="Arial" w:hAnsi="Arial" w:cs="Arial"/>
          <w:i/>
          <w:iCs/>
          <w:sz w:val="20"/>
          <w:szCs w:val="20"/>
          <w:shd w:val="clear" w:color="auto" w:fill="FFFFFF"/>
        </w:rPr>
        <w:t>garckeana</w:t>
      </w:r>
      <w:proofErr w:type="spellEnd"/>
      <w:r w:rsidRPr="00003BBC">
        <w:rPr>
          <w:rFonts w:ascii="Arial" w:hAnsi="Arial" w:cs="Arial"/>
          <w:sz w:val="20"/>
          <w:szCs w:val="20"/>
          <w:shd w:val="clear" w:color="auto" w:fill="FFFFFF"/>
        </w:rPr>
        <w:t xml:space="preserve"> fruit pulp on </w:t>
      </w:r>
      <w:proofErr w:type="spellStart"/>
      <w:r w:rsidRPr="00003BBC">
        <w:rPr>
          <w:rFonts w:ascii="Arial" w:hAnsi="Arial" w:cs="Arial"/>
          <w:sz w:val="20"/>
          <w:szCs w:val="20"/>
          <w:shd w:val="clear" w:color="auto" w:fill="FFFFFF"/>
        </w:rPr>
        <w:t>haematological</w:t>
      </w:r>
      <w:proofErr w:type="spellEnd"/>
      <w:r w:rsidRPr="00003BBC">
        <w:rPr>
          <w:rFonts w:ascii="Arial" w:hAnsi="Arial" w:cs="Arial"/>
          <w:sz w:val="20"/>
          <w:szCs w:val="20"/>
          <w:shd w:val="clear" w:color="auto" w:fill="FFFFFF"/>
        </w:rPr>
        <w:t xml:space="preserve"> and biochemical parameters of New Zealand White (NZW) rabbit bucks. </w:t>
      </w:r>
      <w:proofErr w:type="gramStart"/>
      <w:r w:rsidRPr="00003BBC">
        <w:rPr>
          <w:rFonts w:ascii="Arial" w:hAnsi="Arial" w:cs="Arial"/>
          <w:i/>
          <w:iCs/>
          <w:sz w:val="20"/>
          <w:szCs w:val="20"/>
          <w:shd w:val="clear" w:color="auto" w:fill="FFFFFF"/>
        </w:rPr>
        <w:t>Comparative  Clinical</w:t>
      </w:r>
      <w:proofErr w:type="gramEnd"/>
      <w:r w:rsidRPr="00003BBC">
        <w:rPr>
          <w:rFonts w:ascii="Arial" w:hAnsi="Arial" w:cs="Arial"/>
          <w:i/>
          <w:iCs/>
          <w:sz w:val="20"/>
          <w:szCs w:val="20"/>
          <w:shd w:val="clear" w:color="auto" w:fill="FFFFFF"/>
        </w:rPr>
        <w:t xml:space="preserve"> Pathology</w:t>
      </w:r>
      <w:r w:rsidRPr="00003BBC">
        <w:rPr>
          <w:rFonts w:ascii="Arial" w:hAnsi="Arial" w:cs="Arial"/>
          <w:sz w:val="20"/>
          <w:szCs w:val="20"/>
          <w:shd w:val="clear" w:color="auto" w:fill="FFFFFF"/>
        </w:rPr>
        <w:t> </w:t>
      </w:r>
      <w:r w:rsidRPr="00003BBC">
        <w:rPr>
          <w:rFonts w:ascii="Arial" w:hAnsi="Arial" w:cs="Arial"/>
          <w:bCs/>
          <w:sz w:val="20"/>
          <w:szCs w:val="20"/>
          <w:shd w:val="clear" w:color="auto" w:fill="FFFFFF"/>
        </w:rPr>
        <w:t>31</w:t>
      </w:r>
      <w:r w:rsidRPr="00003BBC">
        <w:rPr>
          <w:rFonts w:ascii="Arial" w:hAnsi="Arial" w:cs="Arial"/>
          <w:sz w:val="20"/>
          <w:szCs w:val="20"/>
          <w:shd w:val="clear" w:color="auto" w:fill="FFFFFF"/>
        </w:rPr>
        <w:t xml:space="preserve">, 453–463 (2022). </w:t>
      </w:r>
      <w:hyperlink r:id="rId26" w:history="1">
        <w:r w:rsidRPr="00003BBC">
          <w:rPr>
            <w:rStyle w:val="Hyperlink"/>
            <w:rFonts w:ascii="Arial" w:hAnsi="Arial" w:cs="Arial"/>
            <w:sz w:val="20"/>
            <w:szCs w:val="20"/>
            <w:shd w:val="clear" w:color="auto" w:fill="FFFFFF"/>
          </w:rPr>
          <w:t>https://doi.org/10.1007/s00580-022-03344-2</w:t>
        </w:r>
      </w:hyperlink>
    </w:p>
    <w:p w14:paraId="236D7C47" w14:textId="77777777" w:rsidR="009571E4" w:rsidRPr="00003BBC" w:rsidRDefault="009571E4" w:rsidP="009571E4">
      <w:pPr>
        <w:autoSpaceDE w:val="0"/>
        <w:autoSpaceDN w:val="0"/>
        <w:adjustRightInd w:val="0"/>
        <w:spacing w:after="0" w:line="480" w:lineRule="auto"/>
        <w:ind w:left="720" w:hanging="720"/>
        <w:jc w:val="both"/>
        <w:rPr>
          <w:rFonts w:ascii="Arial" w:hAnsi="Arial" w:cs="Arial"/>
          <w:bCs/>
          <w:sz w:val="20"/>
          <w:szCs w:val="20"/>
        </w:rPr>
      </w:pPr>
      <w:r w:rsidRPr="00003BBC">
        <w:rPr>
          <w:rFonts w:ascii="Arial" w:hAnsi="Arial" w:cs="Arial"/>
          <w:bCs/>
          <w:sz w:val="20"/>
          <w:szCs w:val="20"/>
        </w:rPr>
        <w:t>Jacob, C.</w:t>
      </w:r>
      <w:r w:rsidR="00FC3419">
        <w:rPr>
          <w:rFonts w:ascii="Arial" w:hAnsi="Arial" w:cs="Arial"/>
          <w:bCs/>
          <w:sz w:val="20"/>
          <w:szCs w:val="20"/>
        </w:rPr>
        <w:t xml:space="preserve">, Shehu, Z., </w:t>
      </w:r>
      <w:proofErr w:type="spellStart"/>
      <w:r w:rsidR="00FC3419">
        <w:rPr>
          <w:rFonts w:ascii="Arial" w:hAnsi="Arial" w:cs="Arial"/>
          <w:bCs/>
          <w:sz w:val="20"/>
          <w:szCs w:val="20"/>
        </w:rPr>
        <w:t>Danbature</w:t>
      </w:r>
      <w:proofErr w:type="spellEnd"/>
      <w:r w:rsidR="00FC3419">
        <w:rPr>
          <w:rFonts w:ascii="Arial" w:hAnsi="Arial" w:cs="Arial"/>
          <w:bCs/>
          <w:sz w:val="20"/>
          <w:szCs w:val="20"/>
        </w:rPr>
        <w:t>, W.L. &amp;</w:t>
      </w:r>
      <w:r w:rsidRPr="00003BBC">
        <w:rPr>
          <w:rFonts w:ascii="Arial" w:hAnsi="Arial" w:cs="Arial"/>
          <w:bCs/>
          <w:sz w:val="20"/>
          <w:szCs w:val="20"/>
        </w:rPr>
        <w:t xml:space="preserve"> Karu, E. (2016). Proximate Analysis of The Fruit Azanza </w:t>
      </w:r>
      <w:proofErr w:type="spellStart"/>
      <w:r w:rsidRPr="00003BBC">
        <w:rPr>
          <w:rFonts w:ascii="Arial" w:hAnsi="Arial" w:cs="Arial"/>
          <w:bCs/>
          <w:sz w:val="20"/>
          <w:szCs w:val="20"/>
        </w:rPr>
        <w:t>Garckeana</w:t>
      </w:r>
      <w:proofErr w:type="spellEnd"/>
      <w:r w:rsidRPr="00003BBC">
        <w:rPr>
          <w:rFonts w:ascii="Arial" w:hAnsi="Arial" w:cs="Arial"/>
          <w:bCs/>
          <w:sz w:val="20"/>
          <w:szCs w:val="20"/>
        </w:rPr>
        <w:t xml:space="preserve"> (“Goron Tula”). </w:t>
      </w:r>
      <w:proofErr w:type="spellStart"/>
      <w:r w:rsidRPr="00003BBC">
        <w:rPr>
          <w:rFonts w:ascii="Arial" w:hAnsi="Arial" w:cs="Arial"/>
          <w:bCs/>
          <w:i/>
          <w:sz w:val="20"/>
          <w:szCs w:val="20"/>
        </w:rPr>
        <w:t>Bayero</w:t>
      </w:r>
      <w:proofErr w:type="spellEnd"/>
      <w:r w:rsidRPr="00003BBC">
        <w:rPr>
          <w:rFonts w:ascii="Arial" w:hAnsi="Arial" w:cs="Arial"/>
          <w:bCs/>
          <w:i/>
          <w:sz w:val="20"/>
          <w:szCs w:val="20"/>
        </w:rPr>
        <w:t xml:space="preserve"> Journal of Pure and Applied Sciences.</w:t>
      </w:r>
      <w:r w:rsidRPr="00003BBC">
        <w:rPr>
          <w:rFonts w:ascii="Arial" w:hAnsi="Arial" w:cs="Arial"/>
          <w:bCs/>
          <w:sz w:val="20"/>
          <w:szCs w:val="20"/>
        </w:rPr>
        <w:t xml:space="preserve"> 9(2): 221 - 224</w:t>
      </w:r>
    </w:p>
    <w:p w14:paraId="3A456990" w14:textId="77777777" w:rsidR="009571E4" w:rsidRPr="00003BBC" w:rsidRDefault="009571E4" w:rsidP="009571E4">
      <w:pPr>
        <w:pStyle w:val="Heading1"/>
        <w:rPr>
          <w:rFonts w:ascii="Arial" w:hAnsi="Arial" w:cs="Arial"/>
          <w:b w:val="0"/>
          <w:sz w:val="20"/>
          <w:szCs w:val="20"/>
        </w:rPr>
      </w:pPr>
      <w:r w:rsidRPr="00003BBC">
        <w:rPr>
          <w:rFonts w:ascii="Arial" w:hAnsi="Arial" w:cs="Arial"/>
          <w:b w:val="0"/>
          <w:sz w:val="20"/>
          <w:szCs w:val="20"/>
        </w:rPr>
        <w:t>Koltai, T., Reshkin, S.J.</w:t>
      </w:r>
      <w:proofErr w:type="gramStart"/>
      <w:r w:rsidRPr="00003BBC">
        <w:rPr>
          <w:rFonts w:ascii="Arial" w:hAnsi="Arial" w:cs="Arial"/>
          <w:b w:val="0"/>
          <w:sz w:val="20"/>
          <w:szCs w:val="20"/>
        </w:rPr>
        <w:t>,  Baltazar</w:t>
      </w:r>
      <w:proofErr w:type="gramEnd"/>
      <w:r w:rsidRPr="00003BBC">
        <w:rPr>
          <w:rFonts w:ascii="Arial" w:hAnsi="Arial" w:cs="Arial"/>
          <w:b w:val="0"/>
          <w:sz w:val="20"/>
          <w:szCs w:val="20"/>
        </w:rPr>
        <w:t xml:space="preserve">, F. and Fliegel, L (2021). Cholesterol metabolism in prostate </w:t>
      </w:r>
      <w:r w:rsidRPr="00003BBC">
        <w:rPr>
          <w:rFonts w:ascii="Arial" w:hAnsi="Arial" w:cs="Arial"/>
          <w:b w:val="0"/>
          <w:sz w:val="20"/>
          <w:szCs w:val="20"/>
        </w:rPr>
        <w:tab/>
        <w:t xml:space="preserve">cancer; Prostate Cancer Metabolism. </w:t>
      </w:r>
      <w:r w:rsidRPr="00003BBC">
        <w:rPr>
          <w:rFonts w:ascii="Arial" w:hAnsi="Arial" w:cs="Arial"/>
          <w:b w:val="0"/>
          <w:i/>
          <w:sz w:val="20"/>
          <w:szCs w:val="20"/>
        </w:rPr>
        <w:t>Academic Press</w:t>
      </w:r>
      <w:r w:rsidRPr="00003BBC">
        <w:rPr>
          <w:rFonts w:ascii="Arial" w:hAnsi="Arial" w:cs="Arial"/>
          <w:b w:val="0"/>
          <w:sz w:val="20"/>
          <w:szCs w:val="20"/>
        </w:rPr>
        <w:t>. 211-240; ISBN 9780323905282,</w:t>
      </w:r>
    </w:p>
    <w:p w14:paraId="13EF94E1" w14:textId="77777777" w:rsidR="009571E4" w:rsidRPr="00003BBC" w:rsidRDefault="009571E4" w:rsidP="009571E4">
      <w:pPr>
        <w:spacing w:line="480" w:lineRule="auto"/>
        <w:ind w:left="720" w:hanging="720"/>
        <w:jc w:val="both"/>
        <w:rPr>
          <w:rFonts w:ascii="Arial" w:hAnsi="Arial" w:cs="Arial"/>
          <w:sz w:val="20"/>
          <w:szCs w:val="20"/>
          <w:shd w:val="clear" w:color="auto" w:fill="FFFFFF"/>
        </w:rPr>
      </w:pPr>
      <w:r w:rsidRPr="00003BBC">
        <w:rPr>
          <w:rFonts w:ascii="Arial" w:hAnsi="Arial" w:cs="Arial"/>
          <w:sz w:val="20"/>
          <w:szCs w:val="20"/>
          <w:shd w:val="clear" w:color="auto" w:fill="FFFFFF"/>
        </w:rPr>
        <w:t>Michael, K.G., Onyia</w:t>
      </w:r>
      <w:r w:rsidR="00FC3419">
        <w:rPr>
          <w:rFonts w:ascii="Arial" w:hAnsi="Arial" w:cs="Arial"/>
          <w:sz w:val="20"/>
          <w:szCs w:val="20"/>
          <w:shd w:val="clear" w:color="auto" w:fill="FFFFFF"/>
        </w:rPr>
        <w:t>, L.U. &amp;</w:t>
      </w:r>
      <w:r w:rsidRPr="00003BBC">
        <w:rPr>
          <w:rFonts w:ascii="Arial" w:hAnsi="Arial" w:cs="Arial"/>
          <w:sz w:val="20"/>
          <w:szCs w:val="20"/>
          <w:shd w:val="clear" w:color="auto" w:fill="FFFFFF"/>
        </w:rPr>
        <w:t xml:space="preserve"> </w:t>
      </w:r>
      <w:proofErr w:type="spellStart"/>
      <w:r w:rsidRPr="00003BBC">
        <w:rPr>
          <w:rFonts w:ascii="Arial" w:hAnsi="Arial" w:cs="Arial"/>
          <w:sz w:val="20"/>
          <w:szCs w:val="20"/>
          <w:shd w:val="clear" w:color="auto" w:fill="FFFFFF"/>
        </w:rPr>
        <w:t>Jidauna</w:t>
      </w:r>
      <w:proofErr w:type="spellEnd"/>
      <w:r w:rsidRPr="00003BBC">
        <w:rPr>
          <w:rFonts w:ascii="Arial" w:hAnsi="Arial" w:cs="Arial"/>
          <w:sz w:val="20"/>
          <w:szCs w:val="20"/>
          <w:shd w:val="clear" w:color="auto" w:fill="FFFFFF"/>
        </w:rPr>
        <w:t xml:space="preserve">, S.B. (2015).  Evaluation of phytochemicals in Azanza </w:t>
      </w:r>
      <w:proofErr w:type="spellStart"/>
      <w:r w:rsidRPr="00003BBC">
        <w:rPr>
          <w:rFonts w:ascii="Arial" w:hAnsi="Arial" w:cs="Arial"/>
          <w:sz w:val="20"/>
          <w:szCs w:val="20"/>
          <w:shd w:val="clear" w:color="auto" w:fill="FFFFFF"/>
        </w:rPr>
        <w:t>garckeana</w:t>
      </w:r>
      <w:proofErr w:type="spellEnd"/>
      <w:r w:rsidRPr="00003BBC">
        <w:rPr>
          <w:rFonts w:ascii="Arial" w:hAnsi="Arial" w:cs="Arial"/>
          <w:sz w:val="20"/>
          <w:szCs w:val="20"/>
          <w:shd w:val="clear" w:color="auto" w:fill="FFFFFF"/>
        </w:rPr>
        <w:t xml:space="preserve"> (</w:t>
      </w:r>
      <w:proofErr w:type="spellStart"/>
      <w:r w:rsidRPr="00003BBC">
        <w:rPr>
          <w:rFonts w:ascii="Arial" w:hAnsi="Arial" w:cs="Arial"/>
          <w:sz w:val="20"/>
          <w:szCs w:val="20"/>
          <w:shd w:val="clear" w:color="auto" w:fill="FFFFFF"/>
        </w:rPr>
        <w:t>Gorontula</w:t>
      </w:r>
      <w:proofErr w:type="spellEnd"/>
      <w:r w:rsidRPr="00003BBC">
        <w:rPr>
          <w:rFonts w:ascii="Arial" w:hAnsi="Arial" w:cs="Arial"/>
          <w:sz w:val="20"/>
          <w:szCs w:val="20"/>
          <w:shd w:val="clear" w:color="auto" w:fill="FFFFFF"/>
        </w:rPr>
        <w:t xml:space="preserve">) seed. </w:t>
      </w:r>
      <w:r w:rsidRPr="00003BBC">
        <w:rPr>
          <w:rFonts w:ascii="Arial" w:hAnsi="Arial" w:cs="Arial"/>
          <w:i/>
          <w:sz w:val="20"/>
          <w:szCs w:val="20"/>
          <w:shd w:val="clear" w:color="auto" w:fill="FFFFFF"/>
        </w:rPr>
        <w:t>Journal of Agriculture and Veterinary Science</w:t>
      </w:r>
      <w:r w:rsidRPr="00003BBC">
        <w:rPr>
          <w:rFonts w:ascii="Arial" w:hAnsi="Arial" w:cs="Arial"/>
          <w:sz w:val="20"/>
          <w:szCs w:val="20"/>
          <w:shd w:val="clear" w:color="auto" w:fill="FFFFFF"/>
        </w:rPr>
        <w:t>. 8(5):71-4.</w:t>
      </w:r>
    </w:p>
    <w:p w14:paraId="066CD81C" w14:textId="77777777" w:rsidR="00D916EB" w:rsidRDefault="00FC3419" w:rsidP="009571E4">
      <w:pPr>
        <w:autoSpaceDE w:val="0"/>
        <w:autoSpaceDN w:val="0"/>
        <w:adjustRightInd w:val="0"/>
        <w:spacing w:after="0" w:line="480" w:lineRule="auto"/>
        <w:ind w:left="720" w:hanging="720"/>
        <w:jc w:val="both"/>
        <w:rPr>
          <w:rFonts w:ascii="Arial" w:hAnsi="Arial" w:cs="Arial"/>
          <w:iCs/>
          <w:sz w:val="20"/>
          <w:szCs w:val="20"/>
        </w:rPr>
      </w:pPr>
      <w:r>
        <w:rPr>
          <w:rFonts w:ascii="Arial" w:hAnsi="Arial" w:cs="Arial"/>
          <w:sz w:val="20"/>
          <w:szCs w:val="20"/>
        </w:rPr>
        <w:t>Michael, K.G., Onyia L.U. &amp;</w:t>
      </w:r>
      <w:r w:rsidR="009571E4" w:rsidRPr="00003BBC">
        <w:rPr>
          <w:rFonts w:ascii="Arial" w:hAnsi="Arial" w:cs="Arial"/>
          <w:sz w:val="20"/>
          <w:szCs w:val="20"/>
        </w:rPr>
        <w:t xml:space="preserve"> </w:t>
      </w:r>
      <w:proofErr w:type="spellStart"/>
      <w:r w:rsidR="009571E4" w:rsidRPr="00003BBC">
        <w:rPr>
          <w:rFonts w:ascii="Arial" w:hAnsi="Arial" w:cs="Arial"/>
          <w:sz w:val="20"/>
          <w:szCs w:val="20"/>
        </w:rPr>
        <w:t>Jidauna</w:t>
      </w:r>
      <w:proofErr w:type="spellEnd"/>
      <w:r w:rsidR="009571E4" w:rsidRPr="00003BBC">
        <w:rPr>
          <w:rFonts w:ascii="Arial" w:hAnsi="Arial" w:cs="Arial"/>
          <w:sz w:val="20"/>
          <w:szCs w:val="20"/>
        </w:rPr>
        <w:t xml:space="preserve"> S.B (2015). Evaluation of Phytochemicals in </w:t>
      </w:r>
      <w:r w:rsidR="009571E4" w:rsidRPr="00003BBC">
        <w:rPr>
          <w:rFonts w:ascii="Arial" w:hAnsi="Arial" w:cs="Arial"/>
          <w:i/>
          <w:iCs/>
          <w:sz w:val="20"/>
          <w:szCs w:val="20"/>
        </w:rPr>
        <w:t xml:space="preserve">Azanza </w:t>
      </w:r>
      <w:proofErr w:type="spellStart"/>
      <w:r w:rsidR="009571E4" w:rsidRPr="00003BBC">
        <w:rPr>
          <w:rFonts w:ascii="Arial" w:hAnsi="Arial" w:cs="Arial"/>
          <w:i/>
          <w:iCs/>
          <w:sz w:val="20"/>
          <w:szCs w:val="20"/>
        </w:rPr>
        <w:t>garckeana</w:t>
      </w:r>
      <w:proofErr w:type="spellEnd"/>
      <w:r w:rsidR="009571E4" w:rsidRPr="00003BBC">
        <w:rPr>
          <w:rFonts w:ascii="Arial" w:hAnsi="Arial" w:cs="Arial"/>
          <w:i/>
          <w:iCs/>
          <w:sz w:val="20"/>
          <w:szCs w:val="20"/>
        </w:rPr>
        <w:t xml:space="preserve"> </w:t>
      </w:r>
      <w:r w:rsidR="009571E4" w:rsidRPr="00003BBC">
        <w:rPr>
          <w:rFonts w:ascii="Arial" w:hAnsi="Arial" w:cs="Arial"/>
          <w:sz w:val="20"/>
          <w:szCs w:val="20"/>
        </w:rPr>
        <w:t>(</w:t>
      </w:r>
      <w:proofErr w:type="spellStart"/>
      <w:r w:rsidR="009571E4" w:rsidRPr="00003BBC">
        <w:rPr>
          <w:rFonts w:ascii="Arial" w:hAnsi="Arial" w:cs="Arial"/>
          <w:sz w:val="20"/>
          <w:szCs w:val="20"/>
        </w:rPr>
        <w:t>Gorontula</w:t>
      </w:r>
      <w:proofErr w:type="spellEnd"/>
      <w:r w:rsidR="009571E4" w:rsidRPr="00003BBC">
        <w:rPr>
          <w:rFonts w:ascii="Arial" w:hAnsi="Arial" w:cs="Arial"/>
          <w:sz w:val="20"/>
          <w:szCs w:val="20"/>
        </w:rPr>
        <w:t xml:space="preserve">) Seed. </w:t>
      </w:r>
      <w:r w:rsidR="009571E4" w:rsidRPr="00003BBC">
        <w:rPr>
          <w:rFonts w:ascii="Arial" w:hAnsi="Arial" w:cs="Arial"/>
          <w:i/>
          <w:iCs/>
          <w:sz w:val="20"/>
          <w:szCs w:val="20"/>
        </w:rPr>
        <w:t xml:space="preserve">Journal of Agriculture and Veterinary Science. </w:t>
      </w:r>
      <w:r w:rsidR="009571E4" w:rsidRPr="00003BBC">
        <w:rPr>
          <w:rFonts w:ascii="Arial" w:hAnsi="Arial" w:cs="Arial"/>
          <w:iCs/>
          <w:sz w:val="20"/>
          <w:szCs w:val="20"/>
        </w:rPr>
        <w:t>8:5, 71-74.</w:t>
      </w:r>
      <w:r w:rsidR="00D916EB">
        <w:rPr>
          <w:rFonts w:ascii="Arial" w:hAnsi="Arial" w:cs="Arial"/>
          <w:iCs/>
          <w:sz w:val="20"/>
          <w:szCs w:val="20"/>
        </w:rPr>
        <w:t xml:space="preserve"> </w:t>
      </w:r>
    </w:p>
    <w:p w14:paraId="616F4124" w14:textId="77777777" w:rsidR="009B081E" w:rsidRPr="006A21A3" w:rsidRDefault="00D916EB" w:rsidP="009571E4">
      <w:pPr>
        <w:autoSpaceDE w:val="0"/>
        <w:autoSpaceDN w:val="0"/>
        <w:adjustRightInd w:val="0"/>
        <w:spacing w:after="0" w:line="480" w:lineRule="auto"/>
        <w:ind w:left="720" w:hanging="720"/>
        <w:jc w:val="both"/>
        <w:rPr>
          <w:rFonts w:ascii="Arial" w:hAnsi="Arial" w:cs="Arial"/>
          <w:iCs/>
          <w:sz w:val="20"/>
          <w:szCs w:val="20"/>
          <w:highlight w:val="yellow"/>
        </w:rPr>
      </w:pPr>
      <w:r w:rsidRPr="006A21A3">
        <w:rPr>
          <w:rFonts w:ascii="Arial" w:hAnsi="Arial" w:cs="Arial"/>
          <w:iCs/>
          <w:sz w:val="20"/>
          <w:szCs w:val="20"/>
          <w:highlight w:val="yellow"/>
        </w:rPr>
        <w:t>Guo, J., Chen, S., Zhang, Y., Liu, J., Jiang, L., Hu, L., ... &amp; Chen, X. (2024). Cholesterol metabolism: physiological regulation and diseases. </w:t>
      </w:r>
      <w:proofErr w:type="spellStart"/>
      <w:r w:rsidRPr="006A21A3">
        <w:rPr>
          <w:rFonts w:ascii="Arial" w:hAnsi="Arial" w:cs="Arial"/>
          <w:i/>
          <w:iCs/>
          <w:sz w:val="20"/>
          <w:szCs w:val="20"/>
          <w:highlight w:val="yellow"/>
        </w:rPr>
        <w:t>MedComm</w:t>
      </w:r>
      <w:proofErr w:type="spellEnd"/>
      <w:r w:rsidRPr="006A21A3">
        <w:rPr>
          <w:rFonts w:ascii="Arial" w:hAnsi="Arial" w:cs="Arial"/>
          <w:iCs/>
          <w:sz w:val="20"/>
          <w:szCs w:val="20"/>
          <w:highlight w:val="yellow"/>
        </w:rPr>
        <w:t>, </w:t>
      </w:r>
      <w:r w:rsidRPr="006A21A3">
        <w:rPr>
          <w:rFonts w:ascii="Arial" w:hAnsi="Arial" w:cs="Arial"/>
          <w:i/>
          <w:iCs/>
          <w:sz w:val="20"/>
          <w:szCs w:val="20"/>
          <w:highlight w:val="yellow"/>
        </w:rPr>
        <w:t>5</w:t>
      </w:r>
      <w:r w:rsidRPr="006A21A3">
        <w:rPr>
          <w:rFonts w:ascii="Arial" w:hAnsi="Arial" w:cs="Arial"/>
          <w:iCs/>
          <w:sz w:val="20"/>
          <w:szCs w:val="20"/>
          <w:highlight w:val="yellow"/>
        </w:rPr>
        <w:t>(2), e476.</w:t>
      </w:r>
      <w:r w:rsidR="009B081E" w:rsidRPr="006A21A3">
        <w:rPr>
          <w:rFonts w:ascii="Arial" w:hAnsi="Arial" w:cs="Arial"/>
          <w:iCs/>
          <w:sz w:val="20"/>
          <w:szCs w:val="20"/>
          <w:highlight w:val="yellow"/>
        </w:rPr>
        <w:t xml:space="preserve"> </w:t>
      </w:r>
    </w:p>
    <w:p w14:paraId="692F2DDD" w14:textId="01638197" w:rsidR="009571E4" w:rsidRPr="006A21A3" w:rsidRDefault="009B081E" w:rsidP="009571E4">
      <w:pPr>
        <w:autoSpaceDE w:val="0"/>
        <w:autoSpaceDN w:val="0"/>
        <w:adjustRightInd w:val="0"/>
        <w:spacing w:after="0" w:line="480" w:lineRule="auto"/>
        <w:ind w:left="720" w:hanging="720"/>
        <w:jc w:val="both"/>
        <w:rPr>
          <w:rFonts w:ascii="Arial" w:hAnsi="Arial" w:cs="Arial"/>
          <w:iCs/>
          <w:sz w:val="20"/>
          <w:szCs w:val="20"/>
          <w:highlight w:val="yellow"/>
        </w:rPr>
      </w:pPr>
      <w:r w:rsidRPr="006A21A3">
        <w:rPr>
          <w:rFonts w:ascii="Arial" w:hAnsi="Arial" w:cs="Arial"/>
          <w:iCs/>
          <w:sz w:val="20"/>
          <w:szCs w:val="20"/>
          <w:highlight w:val="yellow"/>
        </w:rPr>
        <w:t>Das, P., &amp; Ingole, N. (2023). Lipoproteins and their effects on the cardiovascular system. </w:t>
      </w:r>
      <w:r w:rsidRPr="006A21A3">
        <w:rPr>
          <w:rFonts w:ascii="Arial" w:hAnsi="Arial" w:cs="Arial"/>
          <w:i/>
          <w:iCs/>
          <w:sz w:val="20"/>
          <w:szCs w:val="20"/>
          <w:highlight w:val="yellow"/>
        </w:rPr>
        <w:t>Cureus</w:t>
      </w:r>
      <w:r w:rsidRPr="006A21A3">
        <w:rPr>
          <w:rFonts w:ascii="Arial" w:hAnsi="Arial" w:cs="Arial"/>
          <w:iCs/>
          <w:sz w:val="20"/>
          <w:szCs w:val="20"/>
          <w:highlight w:val="yellow"/>
        </w:rPr>
        <w:t>, </w:t>
      </w:r>
      <w:r w:rsidRPr="006A21A3">
        <w:rPr>
          <w:rFonts w:ascii="Arial" w:hAnsi="Arial" w:cs="Arial"/>
          <w:i/>
          <w:iCs/>
          <w:sz w:val="20"/>
          <w:szCs w:val="20"/>
          <w:highlight w:val="yellow"/>
        </w:rPr>
        <w:t>15</w:t>
      </w:r>
      <w:r w:rsidRPr="006A21A3">
        <w:rPr>
          <w:rFonts w:ascii="Arial" w:hAnsi="Arial" w:cs="Arial"/>
          <w:iCs/>
          <w:sz w:val="20"/>
          <w:szCs w:val="20"/>
          <w:highlight w:val="yellow"/>
        </w:rPr>
        <w:t>(11).</w:t>
      </w:r>
    </w:p>
    <w:p w14:paraId="3EBED058" w14:textId="77777777" w:rsidR="006A21A3" w:rsidRPr="006A21A3" w:rsidRDefault="00FB1920">
      <w:pPr>
        <w:rPr>
          <w:rFonts w:ascii="Arial" w:hAnsi="Arial" w:cs="Arial"/>
          <w:sz w:val="20"/>
          <w:szCs w:val="20"/>
          <w:highlight w:val="yellow"/>
        </w:rPr>
      </w:pPr>
      <w:proofErr w:type="spellStart"/>
      <w:r w:rsidRPr="006A21A3">
        <w:rPr>
          <w:rFonts w:ascii="Arial" w:hAnsi="Arial" w:cs="Arial"/>
          <w:sz w:val="20"/>
          <w:szCs w:val="20"/>
          <w:highlight w:val="yellow"/>
        </w:rPr>
        <w:t>Sirtori</w:t>
      </w:r>
      <w:proofErr w:type="spellEnd"/>
      <w:r w:rsidRPr="006A21A3">
        <w:rPr>
          <w:rFonts w:ascii="Arial" w:hAnsi="Arial" w:cs="Arial"/>
          <w:sz w:val="20"/>
          <w:szCs w:val="20"/>
          <w:highlight w:val="yellow"/>
        </w:rPr>
        <w:t xml:space="preserve">, C. R., Corsini, A., &amp; </w:t>
      </w:r>
      <w:proofErr w:type="spellStart"/>
      <w:r w:rsidRPr="006A21A3">
        <w:rPr>
          <w:rFonts w:ascii="Arial" w:hAnsi="Arial" w:cs="Arial"/>
          <w:sz w:val="20"/>
          <w:szCs w:val="20"/>
          <w:highlight w:val="yellow"/>
        </w:rPr>
        <w:t>Ruscica</w:t>
      </w:r>
      <w:proofErr w:type="spellEnd"/>
      <w:r w:rsidRPr="006A21A3">
        <w:rPr>
          <w:rFonts w:ascii="Arial" w:hAnsi="Arial" w:cs="Arial"/>
          <w:sz w:val="20"/>
          <w:szCs w:val="20"/>
          <w:highlight w:val="yellow"/>
        </w:rPr>
        <w:t>, M. (2022). The Role of High-Density Lipoprotein Cholesterol in 2022. </w:t>
      </w:r>
      <w:r w:rsidRPr="006A21A3">
        <w:rPr>
          <w:rFonts w:ascii="Arial" w:hAnsi="Arial" w:cs="Arial"/>
          <w:i/>
          <w:iCs/>
          <w:sz w:val="20"/>
          <w:szCs w:val="20"/>
          <w:highlight w:val="yellow"/>
        </w:rPr>
        <w:t>Current atherosclerosis reports</w:t>
      </w:r>
      <w:r w:rsidRPr="006A21A3">
        <w:rPr>
          <w:rFonts w:ascii="Arial" w:hAnsi="Arial" w:cs="Arial"/>
          <w:sz w:val="20"/>
          <w:szCs w:val="20"/>
          <w:highlight w:val="yellow"/>
        </w:rPr>
        <w:t>, </w:t>
      </w:r>
      <w:r w:rsidRPr="006A21A3">
        <w:rPr>
          <w:rFonts w:ascii="Arial" w:hAnsi="Arial" w:cs="Arial"/>
          <w:i/>
          <w:iCs/>
          <w:sz w:val="20"/>
          <w:szCs w:val="20"/>
          <w:highlight w:val="yellow"/>
        </w:rPr>
        <w:t>24</w:t>
      </w:r>
      <w:r w:rsidRPr="006A21A3">
        <w:rPr>
          <w:rFonts w:ascii="Arial" w:hAnsi="Arial" w:cs="Arial"/>
          <w:sz w:val="20"/>
          <w:szCs w:val="20"/>
          <w:highlight w:val="yellow"/>
        </w:rPr>
        <w:t xml:space="preserve">(5), 365–377. </w:t>
      </w:r>
      <w:hyperlink r:id="rId27" w:history="1">
        <w:r w:rsidR="006A21A3" w:rsidRPr="006A21A3">
          <w:rPr>
            <w:rStyle w:val="Hyperlink"/>
            <w:rFonts w:ascii="Arial" w:hAnsi="Arial" w:cs="Arial"/>
            <w:sz w:val="20"/>
            <w:szCs w:val="20"/>
            <w:highlight w:val="yellow"/>
          </w:rPr>
          <w:t>https://doi.org/10.1007/s11883-022-01012-y</w:t>
        </w:r>
      </w:hyperlink>
      <w:r w:rsidR="006A21A3" w:rsidRPr="006A21A3">
        <w:rPr>
          <w:rFonts w:ascii="Arial" w:hAnsi="Arial" w:cs="Arial"/>
          <w:sz w:val="20"/>
          <w:szCs w:val="20"/>
          <w:highlight w:val="yellow"/>
        </w:rPr>
        <w:t xml:space="preserve"> </w:t>
      </w:r>
    </w:p>
    <w:p w14:paraId="51FF64FB" w14:textId="7C5E0A51" w:rsidR="001D057F" w:rsidRPr="00003BBC" w:rsidRDefault="006A21A3">
      <w:pPr>
        <w:rPr>
          <w:rFonts w:ascii="Arial" w:hAnsi="Arial" w:cs="Arial"/>
          <w:sz w:val="20"/>
          <w:szCs w:val="20"/>
        </w:rPr>
      </w:pPr>
      <w:r w:rsidRPr="006A21A3">
        <w:rPr>
          <w:rFonts w:ascii="Arial" w:hAnsi="Arial" w:cs="Arial"/>
          <w:sz w:val="20"/>
          <w:szCs w:val="20"/>
          <w:highlight w:val="yellow"/>
        </w:rPr>
        <w:lastRenderedPageBreak/>
        <w:t>Luo, J., Wang, J. K., &amp; Song, B. L. (2022). Lowering low-density lipoprotein cholesterol: from mechanisms to therapies. Life Metabolism, 1(1), 25-38.</w:t>
      </w:r>
    </w:p>
    <w:sectPr w:rsidR="001D057F" w:rsidRPr="00003B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9E52" w14:textId="77777777" w:rsidR="000709A9" w:rsidRDefault="000709A9" w:rsidP="00F439A3">
      <w:pPr>
        <w:spacing w:after="0" w:line="240" w:lineRule="auto"/>
      </w:pPr>
      <w:r>
        <w:separator/>
      </w:r>
    </w:p>
  </w:endnote>
  <w:endnote w:type="continuationSeparator" w:id="0">
    <w:p w14:paraId="3C965BE4" w14:textId="77777777" w:rsidR="000709A9" w:rsidRDefault="000709A9" w:rsidP="00F4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eX Gyre Bonum">
    <w:altName w:val="Times New Roman"/>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MT-Identity-H">
    <w:altName w:val="MS Gothic"/>
    <w:panose1 w:val="00000000000000000000"/>
    <w:charset w:val="80"/>
    <w:family w:val="auto"/>
    <w:notTrueType/>
    <w:pitch w:val="default"/>
    <w:sig w:usb0="00000000" w:usb1="08070000" w:usb2="00000010" w:usb3="00000000" w:csb0="00020000" w:csb1="00000000"/>
  </w:font>
  <w:font w:name="MinionPro-Capt">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8375" w14:textId="77777777" w:rsidR="00F439A3" w:rsidRDefault="00F43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AB77" w14:textId="77777777" w:rsidR="00F439A3" w:rsidRDefault="00F43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73DC" w14:textId="77777777" w:rsidR="00F439A3" w:rsidRDefault="00F43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683C" w14:textId="77777777" w:rsidR="000709A9" w:rsidRDefault="000709A9" w:rsidP="00F439A3">
      <w:pPr>
        <w:spacing w:after="0" w:line="240" w:lineRule="auto"/>
      </w:pPr>
      <w:r>
        <w:separator/>
      </w:r>
    </w:p>
  </w:footnote>
  <w:footnote w:type="continuationSeparator" w:id="0">
    <w:p w14:paraId="36BF0E4E" w14:textId="77777777" w:rsidR="000709A9" w:rsidRDefault="000709A9" w:rsidP="00F4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6721" w14:textId="5663FCE7" w:rsidR="00F439A3" w:rsidRDefault="00000000">
    <w:pPr>
      <w:pStyle w:val="Header"/>
    </w:pPr>
    <w:r>
      <w:rPr>
        <w:noProof/>
      </w:rPr>
      <w:pict w14:anchorId="5E93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56217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A6B8" w14:textId="5E078EA1" w:rsidR="00F439A3" w:rsidRDefault="00000000">
    <w:pPr>
      <w:pStyle w:val="Header"/>
    </w:pPr>
    <w:r>
      <w:rPr>
        <w:noProof/>
      </w:rPr>
      <w:pict w14:anchorId="7976C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56217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69AD" w14:textId="7B59AE17" w:rsidR="00F439A3" w:rsidRDefault="00000000">
    <w:pPr>
      <w:pStyle w:val="Header"/>
    </w:pPr>
    <w:r>
      <w:rPr>
        <w:noProof/>
      </w:rPr>
      <w:pict w14:anchorId="1E569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56217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999"/>
    <w:multiLevelType w:val="hybridMultilevel"/>
    <w:tmpl w:val="6CB2678A"/>
    <w:lvl w:ilvl="0" w:tplc="831C62F6">
      <w:start w:val="1"/>
      <w:numFmt w:val="decimal"/>
      <w:lvlText w:val="%1."/>
      <w:lvlJc w:val="left"/>
      <w:pPr>
        <w:ind w:left="1461" w:hanging="361"/>
      </w:pPr>
      <w:rPr>
        <w:rFonts w:ascii="Times New Roman" w:eastAsia="TeX Gyre Bonum" w:hAnsi="Times New Roman" w:cs="Times New Roman"/>
        <w:w w:val="99"/>
        <w:sz w:val="28"/>
        <w:szCs w:val="28"/>
        <w:lang w:val="en-US" w:eastAsia="en-US" w:bidi="ar-SA"/>
      </w:rPr>
    </w:lvl>
    <w:lvl w:ilvl="1" w:tplc="D63A109E">
      <w:numFmt w:val="bullet"/>
      <w:lvlText w:val="•"/>
      <w:lvlJc w:val="left"/>
      <w:pPr>
        <w:ind w:left="1900" w:hanging="361"/>
      </w:pPr>
      <w:rPr>
        <w:rFonts w:hint="default"/>
        <w:lang w:val="en-US" w:eastAsia="en-US" w:bidi="ar-SA"/>
      </w:rPr>
    </w:lvl>
    <w:lvl w:ilvl="2" w:tplc="BCBE7162">
      <w:numFmt w:val="bullet"/>
      <w:lvlText w:val="•"/>
      <w:lvlJc w:val="left"/>
      <w:pPr>
        <w:ind w:left="2895" w:hanging="361"/>
      </w:pPr>
      <w:rPr>
        <w:rFonts w:hint="default"/>
        <w:lang w:val="en-US" w:eastAsia="en-US" w:bidi="ar-SA"/>
      </w:rPr>
    </w:lvl>
    <w:lvl w:ilvl="3" w:tplc="5A46A05C">
      <w:numFmt w:val="bullet"/>
      <w:lvlText w:val="•"/>
      <w:lvlJc w:val="left"/>
      <w:pPr>
        <w:ind w:left="3891" w:hanging="361"/>
      </w:pPr>
      <w:rPr>
        <w:rFonts w:hint="default"/>
        <w:lang w:val="en-US" w:eastAsia="en-US" w:bidi="ar-SA"/>
      </w:rPr>
    </w:lvl>
    <w:lvl w:ilvl="4" w:tplc="5A8E8912">
      <w:numFmt w:val="bullet"/>
      <w:lvlText w:val="•"/>
      <w:lvlJc w:val="left"/>
      <w:pPr>
        <w:ind w:left="4886" w:hanging="361"/>
      </w:pPr>
      <w:rPr>
        <w:rFonts w:hint="default"/>
        <w:lang w:val="en-US" w:eastAsia="en-US" w:bidi="ar-SA"/>
      </w:rPr>
    </w:lvl>
    <w:lvl w:ilvl="5" w:tplc="E5C0A89A">
      <w:numFmt w:val="bullet"/>
      <w:lvlText w:val="•"/>
      <w:lvlJc w:val="left"/>
      <w:pPr>
        <w:ind w:left="5882" w:hanging="361"/>
      </w:pPr>
      <w:rPr>
        <w:rFonts w:hint="default"/>
        <w:lang w:val="en-US" w:eastAsia="en-US" w:bidi="ar-SA"/>
      </w:rPr>
    </w:lvl>
    <w:lvl w:ilvl="6" w:tplc="B074C95C">
      <w:numFmt w:val="bullet"/>
      <w:lvlText w:val="•"/>
      <w:lvlJc w:val="left"/>
      <w:pPr>
        <w:ind w:left="6877" w:hanging="361"/>
      </w:pPr>
      <w:rPr>
        <w:rFonts w:hint="default"/>
        <w:lang w:val="en-US" w:eastAsia="en-US" w:bidi="ar-SA"/>
      </w:rPr>
    </w:lvl>
    <w:lvl w:ilvl="7" w:tplc="62281852">
      <w:numFmt w:val="bullet"/>
      <w:lvlText w:val="•"/>
      <w:lvlJc w:val="left"/>
      <w:pPr>
        <w:ind w:left="7873" w:hanging="361"/>
      </w:pPr>
      <w:rPr>
        <w:rFonts w:hint="default"/>
        <w:lang w:val="en-US" w:eastAsia="en-US" w:bidi="ar-SA"/>
      </w:rPr>
    </w:lvl>
    <w:lvl w:ilvl="8" w:tplc="69DA6830">
      <w:numFmt w:val="bullet"/>
      <w:lvlText w:val="•"/>
      <w:lvlJc w:val="left"/>
      <w:pPr>
        <w:ind w:left="8868" w:hanging="361"/>
      </w:pPr>
      <w:rPr>
        <w:rFonts w:hint="default"/>
        <w:lang w:val="en-US" w:eastAsia="en-US" w:bidi="ar-SA"/>
      </w:rPr>
    </w:lvl>
  </w:abstractNum>
  <w:abstractNum w:abstractNumId="1" w15:restartNumberingAfterBreak="0">
    <w:nsid w:val="020D6AA2"/>
    <w:multiLevelType w:val="hybridMultilevel"/>
    <w:tmpl w:val="4F503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80310"/>
    <w:multiLevelType w:val="hybridMultilevel"/>
    <w:tmpl w:val="757CA7CA"/>
    <w:lvl w:ilvl="0" w:tplc="8E5A9912">
      <w:start w:val="1"/>
      <w:numFmt w:val="lowerRoman"/>
      <w:lvlText w:val="%1."/>
      <w:lvlJc w:val="right"/>
      <w:pPr>
        <w:tabs>
          <w:tab w:val="num" w:pos="720"/>
        </w:tabs>
        <w:ind w:left="720" w:hanging="360"/>
      </w:pPr>
    </w:lvl>
    <w:lvl w:ilvl="1" w:tplc="ECD0AE46" w:tentative="1">
      <w:start w:val="1"/>
      <w:numFmt w:val="lowerRoman"/>
      <w:lvlText w:val="%2."/>
      <w:lvlJc w:val="right"/>
      <w:pPr>
        <w:tabs>
          <w:tab w:val="num" w:pos="1440"/>
        </w:tabs>
        <w:ind w:left="1440" w:hanging="360"/>
      </w:pPr>
    </w:lvl>
    <w:lvl w:ilvl="2" w:tplc="3222BFE4" w:tentative="1">
      <w:start w:val="1"/>
      <w:numFmt w:val="lowerRoman"/>
      <w:lvlText w:val="%3."/>
      <w:lvlJc w:val="right"/>
      <w:pPr>
        <w:tabs>
          <w:tab w:val="num" w:pos="2160"/>
        </w:tabs>
        <w:ind w:left="2160" w:hanging="360"/>
      </w:pPr>
    </w:lvl>
    <w:lvl w:ilvl="3" w:tplc="3D3EBD64" w:tentative="1">
      <w:start w:val="1"/>
      <w:numFmt w:val="lowerRoman"/>
      <w:lvlText w:val="%4."/>
      <w:lvlJc w:val="right"/>
      <w:pPr>
        <w:tabs>
          <w:tab w:val="num" w:pos="2880"/>
        </w:tabs>
        <w:ind w:left="2880" w:hanging="360"/>
      </w:pPr>
    </w:lvl>
    <w:lvl w:ilvl="4" w:tplc="21762692" w:tentative="1">
      <w:start w:val="1"/>
      <w:numFmt w:val="lowerRoman"/>
      <w:lvlText w:val="%5."/>
      <w:lvlJc w:val="right"/>
      <w:pPr>
        <w:tabs>
          <w:tab w:val="num" w:pos="3600"/>
        </w:tabs>
        <w:ind w:left="3600" w:hanging="360"/>
      </w:pPr>
    </w:lvl>
    <w:lvl w:ilvl="5" w:tplc="31ACE0B2" w:tentative="1">
      <w:start w:val="1"/>
      <w:numFmt w:val="lowerRoman"/>
      <w:lvlText w:val="%6."/>
      <w:lvlJc w:val="right"/>
      <w:pPr>
        <w:tabs>
          <w:tab w:val="num" w:pos="4320"/>
        </w:tabs>
        <w:ind w:left="4320" w:hanging="360"/>
      </w:pPr>
    </w:lvl>
    <w:lvl w:ilvl="6" w:tplc="C876EBCA" w:tentative="1">
      <w:start w:val="1"/>
      <w:numFmt w:val="lowerRoman"/>
      <w:lvlText w:val="%7."/>
      <w:lvlJc w:val="right"/>
      <w:pPr>
        <w:tabs>
          <w:tab w:val="num" w:pos="5040"/>
        </w:tabs>
        <w:ind w:left="5040" w:hanging="360"/>
      </w:pPr>
    </w:lvl>
    <w:lvl w:ilvl="7" w:tplc="6270DDC6" w:tentative="1">
      <w:start w:val="1"/>
      <w:numFmt w:val="lowerRoman"/>
      <w:lvlText w:val="%8."/>
      <w:lvlJc w:val="right"/>
      <w:pPr>
        <w:tabs>
          <w:tab w:val="num" w:pos="5760"/>
        </w:tabs>
        <w:ind w:left="5760" w:hanging="360"/>
      </w:pPr>
    </w:lvl>
    <w:lvl w:ilvl="8" w:tplc="AACCBFE8" w:tentative="1">
      <w:start w:val="1"/>
      <w:numFmt w:val="lowerRoman"/>
      <w:lvlText w:val="%9."/>
      <w:lvlJc w:val="right"/>
      <w:pPr>
        <w:tabs>
          <w:tab w:val="num" w:pos="6480"/>
        </w:tabs>
        <w:ind w:left="6480" w:hanging="360"/>
      </w:pPr>
    </w:lvl>
  </w:abstractNum>
  <w:abstractNum w:abstractNumId="3" w15:restartNumberingAfterBreak="0">
    <w:nsid w:val="037B35B0"/>
    <w:multiLevelType w:val="multilevel"/>
    <w:tmpl w:val="A7DA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56A25"/>
    <w:multiLevelType w:val="hybridMultilevel"/>
    <w:tmpl w:val="C5A8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1E2E"/>
    <w:multiLevelType w:val="multilevel"/>
    <w:tmpl w:val="0B20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35F66"/>
    <w:multiLevelType w:val="hybridMultilevel"/>
    <w:tmpl w:val="89E6A1AC"/>
    <w:lvl w:ilvl="0" w:tplc="C1C8B6AC">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0E225431"/>
    <w:multiLevelType w:val="multilevel"/>
    <w:tmpl w:val="25B27C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5259C3"/>
    <w:multiLevelType w:val="multilevel"/>
    <w:tmpl w:val="975E9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6E5685"/>
    <w:multiLevelType w:val="multilevel"/>
    <w:tmpl w:val="D4E869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41A1A"/>
    <w:multiLevelType w:val="multilevel"/>
    <w:tmpl w:val="1C8ED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7281E03"/>
    <w:multiLevelType w:val="hybridMultilevel"/>
    <w:tmpl w:val="4456FE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57BE3"/>
    <w:multiLevelType w:val="hybridMultilevel"/>
    <w:tmpl w:val="03AAC86C"/>
    <w:lvl w:ilvl="0" w:tplc="547CA0B6">
      <w:start w:val="1"/>
      <w:numFmt w:val="bullet"/>
      <w:lvlText w:val="•"/>
      <w:lvlJc w:val="left"/>
      <w:pPr>
        <w:tabs>
          <w:tab w:val="num" w:pos="720"/>
        </w:tabs>
        <w:ind w:left="720" w:hanging="360"/>
      </w:pPr>
      <w:rPr>
        <w:rFonts w:ascii="Arial" w:hAnsi="Arial" w:hint="default"/>
      </w:rPr>
    </w:lvl>
    <w:lvl w:ilvl="1" w:tplc="F0E03FC4" w:tentative="1">
      <w:start w:val="1"/>
      <w:numFmt w:val="bullet"/>
      <w:lvlText w:val="•"/>
      <w:lvlJc w:val="left"/>
      <w:pPr>
        <w:tabs>
          <w:tab w:val="num" w:pos="1440"/>
        </w:tabs>
        <w:ind w:left="1440" w:hanging="360"/>
      </w:pPr>
      <w:rPr>
        <w:rFonts w:ascii="Arial" w:hAnsi="Arial" w:hint="default"/>
      </w:rPr>
    </w:lvl>
    <w:lvl w:ilvl="2" w:tplc="B99E5C4E" w:tentative="1">
      <w:start w:val="1"/>
      <w:numFmt w:val="bullet"/>
      <w:lvlText w:val="•"/>
      <w:lvlJc w:val="left"/>
      <w:pPr>
        <w:tabs>
          <w:tab w:val="num" w:pos="2160"/>
        </w:tabs>
        <w:ind w:left="2160" w:hanging="360"/>
      </w:pPr>
      <w:rPr>
        <w:rFonts w:ascii="Arial" w:hAnsi="Arial" w:hint="default"/>
      </w:rPr>
    </w:lvl>
    <w:lvl w:ilvl="3" w:tplc="B39ACEC2" w:tentative="1">
      <w:start w:val="1"/>
      <w:numFmt w:val="bullet"/>
      <w:lvlText w:val="•"/>
      <w:lvlJc w:val="left"/>
      <w:pPr>
        <w:tabs>
          <w:tab w:val="num" w:pos="2880"/>
        </w:tabs>
        <w:ind w:left="2880" w:hanging="360"/>
      </w:pPr>
      <w:rPr>
        <w:rFonts w:ascii="Arial" w:hAnsi="Arial" w:hint="default"/>
      </w:rPr>
    </w:lvl>
    <w:lvl w:ilvl="4" w:tplc="5E5690E2" w:tentative="1">
      <w:start w:val="1"/>
      <w:numFmt w:val="bullet"/>
      <w:lvlText w:val="•"/>
      <w:lvlJc w:val="left"/>
      <w:pPr>
        <w:tabs>
          <w:tab w:val="num" w:pos="3600"/>
        </w:tabs>
        <w:ind w:left="3600" w:hanging="360"/>
      </w:pPr>
      <w:rPr>
        <w:rFonts w:ascii="Arial" w:hAnsi="Arial" w:hint="default"/>
      </w:rPr>
    </w:lvl>
    <w:lvl w:ilvl="5" w:tplc="AB9AD5DE" w:tentative="1">
      <w:start w:val="1"/>
      <w:numFmt w:val="bullet"/>
      <w:lvlText w:val="•"/>
      <w:lvlJc w:val="left"/>
      <w:pPr>
        <w:tabs>
          <w:tab w:val="num" w:pos="4320"/>
        </w:tabs>
        <w:ind w:left="4320" w:hanging="360"/>
      </w:pPr>
      <w:rPr>
        <w:rFonts w:ascii="Arial" w:hAnsi="Arial" w:hint="default"/>
      </w:rPr>
    </w:lvl>
    <w:lvl w:ilvl="6" w:tplc="2BD03DE2" w:tentative="1">
      <w:start w:val="1"/>
      <w:numFmt w:val="bullet"/>
      <w:lvlText w:val="•"/>
      <w:lvlJc w:val="left"/>
      <w:pPr>
        <w:tabs>
          <w:tab w:val="num" w:pos="5040"/>
        </w:tabs>
        <w:ind w:left="5040" w:hanging="360"/>
      </w:pPr>
      <w:rPr>
        <w:rFonts w:ascii="Arial" w:hAnsi="Arial" w:hint="default"/>
      </w:rPr>
    </w:lvl>
    <w:lvl w:ilvl="7" w:tplc="75A852E0" w:tentative="1">
      <w:start w:val="1"/>
      <w:numFmt w:val="bullet"/>
      <w:lvlText w:val="•"/>
      <w:lvlJc w:val="left"/>
      <w:pPr>
        <w:tabs>
          <w:tab w:val="num" w:pos="5760"/>
        </w:tabs>
        <w:ind w:left="5760" w:hanging="360"/>
      </w:pPr>
      <w:rPr>
        <w:rFonts w:ascii="Arial" w:hAnsi="Arial" w:hint="default"/>
      </w:rPr>
    </w:lvl>
    <w:lvl w:ilvl="8" w:tplc="C784A2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B95245"/>
    <w:multiLevelType w:val="hybridMultilevel"/>
    <w:tmpl w:val="6CB2678A"/>
    <w:lvl w:ilvl="0" w:tplc="831C62F6">
      <w:start w:val="1"/>
      <w:numFmt w:val="decimal"/>
      <w:lvlText w:val="%1."/>
      <w:lvlJc w:val="left"/>
      <w:pPr>
        <w:ind w:left="1461" w:hanging="361"/>
      </w:pPr>
      <w:rPr>
        <w:rFonts w:ascii="Times New Roman" w:eastAsia="TeX Gyre Bonum" w:hAnsi="Times New Roman" w:cs="Times New Roman"/>
        <w:w w:val="99"/>
        <w:sz w:val="28"/>
        <w:szCs w:val="28"/>
        <w:lang w:val="en-US" w:eastAsia="en-US" w:bidi="ar-SA"/>
      </w:rPr>
    </w:lvl>
    <w:lvl w:ilvl="1" w:tplc="D63A109E">
      <w:numFmt w:val="bullet"/>
      <w:lvlText w:val="•"/>
      <w:lvlJc w:val="left"/>
      <w:pPr>
        <w:ind w:left="1900" w:hanging="361"/>
      </w:pPr>
      <w:rPr>
        <w:rFonts w:hint="default"/>
        <w:lang w:val="en-US" w:eastAsia="en-US" w:bidi="ar-SA"/>
      </w:rPr>
    </w:lvl>
    <w:lvl w:ilvl="2" w:tplc="BCBE7162">
      <w:numFmt w:val="bullet"/>
      <w:lvlText w:val="•"/>
      <w:lvlJc w:val="left"/>
      <w:pPr>
        <w:ind w:left="2895" w:hanging="361"/>
      </w:pPr>
      <w:rPr>
        <w:rFonts w:hint="default"/>
        <w:lang w:val="en-US" w:eastAsia="en-US" w:bidi="ar-SA"/>
      </w:rPr>
    </w:lvl>
    <w:lvl w:ilvl="3" w:tplc="5A46A05C">
      <w:numFmt w:val="bullet"/>
      <w:lvlText w:val="•"/>
      <w:lvlJc w:val="left"/>
      <w:pPr>
        <w:ind w:left="3891" w:hanging="361"/>
      </w:pPr>
      <w:rPr>
        <w:rFonts w:hint="default"/>
        <w:lang w:val="en-US" w:eastAsia="en-US" w:bidi="ar-SA"/>
      </w:rPr>
    </w:lvl>
    <w:lvl w:ilvl="4" w:tplc="5A8E8912">
      <w:numFmt w:val="bullet"/>
      <w:lvlText w:val="•"/>
      <w:lvlJc w:val="left"/>
      <w:pPr>
        <w:ind w:left="4886" w:hanging="361"/>
      </w:pPr>
      <w:rPr>
        <w:rFonts w:hint="default"/>
        <w:lang w:val="en-US" w:eastAsia="en-US" w:bidi="ar-SA"/>
      </w:rPr>
    </w:lvl>
    <w:lvl w:ilvl="5" w:tplc="E5C0A89A">
      <w:numFmt w:val="bullet"/>
      <w:lvlText w:val="•"/>
      <w:lvlJc w:val="left"/>
      <w:pPr>
        <w:ind w:left="5882" w:hanging="361"/>
      </w:pPr>
      <w:rPr>
        <w:rFonts w:hint="default"/>
        <w:lang w:val="en-US" w:eastAsia="en-US" w:bidi="ar-SA"/>
      </w:rPr>
    </w:lvl>
    <w:lvl w:ilvl="6" w:tplc="B074C95C">
      <w:numFmt w:val="bullet"/>
      <w:lvlText w:val="•"/>
      <w:lvlJc w:val="left"/>
      <w:pPr>
        <w:ind w:left="6877" w:hanging="361"/>
      </w:pPr>
      <w:rPr>
        <w:rFonts w:hint="default"/>
        <w:lang w:val="en-US" w:eastAsia="en-US" w:bidi="ar-SA"/>
      </w:rPr>
    </w:lvl>
    <w:lvl w:ilvl="7" w:tplc="62281852">
      <w:numFmt w:val="bullet"/>
      <w:lvlText w:val="•"/>
      <w:lvlJc w:val="left"/>
      <w:pPr>
        <w:ind w:left="7873" w:hanging="361"/>
      </w:pPr>
      <w:rPr>
        <w:rFonts w:hint="default"/>
        <w:lang w:val="en-US" w:eastAsia="en-US" w:bidi="ar-SA"/>
      </w:rPr>
    </w:lvl>
    <w:lvl w:ilvl="8" w:tplc="69DA6830">
      <w:numFmt w:val="bullet"/>
      <w:lvlText w:val="•"/>
      <w:lvlJc w:val="left"/>
      <w:pPr>
        <w:ind w:left="8868" w:hanging="361"/>
      </w:pPr>
      <w:rPr>
        <w:rFonts w:hint="default"/>
        <w:lang w:val="en-US" w:eastAsia="en-US" w:bidi="ar-SA"/>
      </w:rPr>
    </w:lvl>
  </w:abstractNum>
  <w:abstractNum w:abstractNumId="14" w15:restartNumberingAfterBreak="0">
    <w:nsid w:val="1B64110A"/>
    <w:multiLevelType w:val="hybridMultilevel"/>
    <w:tmpl w:val="B6A086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F565B39"/>
    <w:multiLevelType w:val="hybridMultilevel"/>
    <w:tmpl w:val="A93E4212"/>
    <w:lvl w:ilvl="0" w:tplc="9860096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840E6"/>
    <w:multiLevelType w:val="hybridMultilevel"/>
    <w:tmpl w:val="B1EC17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D6D41"/>
    <w:multiLevelType w:val="hybridMultilevel"/>
    <w:tmpl w:val="4878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97D91"/>
    <w:multiLevelType w:val="hybridMultilevel"/>
    <w:tmpl w:val="1134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7399B"/>
    <w:multiLevelType w:val="hybridMultilevel"/>
    <w:tmpl w:val="4878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13592"/>
    <w:multiLevelType w:val="hybridMultilevel"/>
    <w:tmpl w:val="A426E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4A341B"/>
    <w:multiLevelType w:val="multilevel"/>
    <w:tmpl w:val="690EC1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CC3702E"/>
    <w:multiLevelType w:val="multilevel"/>
    <w:tmpl w:val="C3507A82"/>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414CC9"/>
    <w:multiLevelType w:val="multilevel"/>
    <w:tmpl w:val="E6749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D6BC1"/>
    <w:multiLevelType w:val="hybridMultilevel"/>
    <w:tmpl w:val="20ACF2BA"/>
    <w:lvl w:ilvl="0" w:tplc="6F4E7510">
      <w:start w:val="1"/>
      <w:numFmt w:val="bullet"/>
      <w:lvlText w:val="•"/>
      <w:lvlJc w:val="left"/>
      <w:pPr>
        <w:tabs>
          <w:tab w:val="num" w:pos="720"/>
        </w:tabs>
        <w:ind w:left="720" w:hanging="360"/>
      </w:pPr>
      <w:rPr>
        <w:rFonts w:ascii="Arial" w:hAnsi="Arial" w:hint="default"/>
      </w:rPr>
    </w:lvl>
    <w:lvl w:ilvl="1" w:tplc="4EC8BA0E">
      <w:start w:val="1"/>
      <w:numFmt w:val="bullet"/>
      <w:lvlText w:val="•"/>
      <w:lvlJc w:val="left"/>
      <w:pPr>
        <w:tabs>
          <w:tab w:val="num" w:pos="1440"/>
        </w:tabs>
        <w:ind w:left="1440" w:hanging="360"/>
      </w:pPr>
      <w:rPr>
        <w:rFonts w:ascii="Arial" w:hAnsi="Arial" w:hint="default"/>
      </w:rPr>
    </w:lvl>
    <w:lvl w:ilvl="2" w:tplc="2EBA0F10">
      <w:start w:val="1"/>
      <w:numFmt w:val="bullet"/>
      <w:lvlText w:val="•"/>
      <w:lvlJc w:val="left"/>
      <w:pPr>
        <w:tabs>
          <w:tab w:val="num" w:pos="2160"/>
        </w:tabs>
        <w:ind w:left="2160" w:hanging="360"/>
      </w:pPr>
      <w:rPr>
        <w:rFonts w:ascii="Arial" w:hAnsi="Arial" w:hint="default"/>
      </w:rPr>
    </w:lvl>
    <w:lvl w:ilvl="3" w:tplc="59325674" w:tentative="1">
      <w:start w:val="1"/>
      <w:numFmt w:val="bullet"/>
      <w:lvlText w:val="•"/>
      <w:lvlJc w:val="left"/>
      <w:pPr>
        <w:tabs>
          <w:tab w:val="num" w:pos="2880"/>
        </w:tabs>
        <w:ind w:left="2880" w:hanging="360"/>
      </w:pPr>
      <w:rPr>
        <w:rFonts w:ascii="Arial" w:hAnsi="Arial" w:hint="default"/>
      </w:rPr>
    </w:lvl>
    <w:lvl w:ilvl="4" w:tplc="3536D332" w:tentative="1">
      <w:start w:val="1"/>
      <w:numFmt w:val="bullet"/>
      <w:lvlText w:val="•"/>
      <w:lvlJc w:val="left"/>
      <w:pPr>
        <w:tabs>
          <w:tab w:val="num" w:pos="3600"/>
        </w:tabs>
        <w:ind w:left="3600" w:hanging="360"/>
      </w:pPr>
      <w:rPr>
        <w:rFonts w:ascii="Arial" w:hAnsi="Arial" w:hint="default"/>
      </w:rPr>
    </w:lvl>
    <w:lvl w:ilvl="5" w:tplc="E162025A" w:tentative="1">
      <w:start w:val="1"/>
      <w:numFmt w:val="bullet"/>
      <w:lvlText w:val="•"/>
      <w:lvlJc w:val="left"/>
      <w:pPr>
        <w:tabs>
          <w:tab w:val="num" w:pos="4320"/>
        </w:tabs>
        <w:ind w:left="4320" w:hanging="360"/>
      </w:pPr>
      <w:rPr>
        <w:rFonts w:ascii="Arial" w:hAnsi="Arial" w:hint="default"/>
      </w:rPr>
    </w:lvl>
    <w:lvl w:ilvl="6" w:tplc="B3B83BE2" w:tentative="1">
      <w:start w:val="1"/>
      <w:numFmt w:val="bullet"/>
      <w:lvlText w:val="•"/>
      <w:lvlJc w:val="left"/>
      <w:pPr>
        <w:tabs>
          <w:tab w:val="num" w:pos="5040"/>
        </w:tabs>
        <w:ind w:left="5040" w:hanging="360"/>
      </w:pPr>
      <w:rPr>
        <w:rFonts w:ascii="Arial" w:hAnsi="Arial" w:hint="default"/>
      </w:rPr>
    </w:lvl>
    <w:lvl w:ilvl="7" w:tplc="C4581DB6" w:tentative="1">
      <w:start w:val="1"/>
      <w:numFmt w:val="bullet"/>
      <w:lvlText w:val="•"/>
      <w:lvlJc w:val="left"/>
      <w:pPr>
        <w:tabs>
          <w:tab w:val="num" w:pos="5760"/>
        </w:tabs>
        <w:ind w:left="5760" w:hanging="360"/>
      </w:pPr>
      <w:rPr>
        <w:rFonts w:ascii="Arial" w:hAnsi="Arial" w:hint="default"/>
      </w:rPr>
    </w:lvl>
    <w:lvl w:ilvl="8" w:tplc="12D834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6064BED"/>
    <w:multiLevelType w:val="hybridMultilevel"/>
    <w:tmpl w:val="0E289234"/>
    <w:lvl w:ilvl="0" w:tplc="3CC6CCB4">
      <w:start w:val="1"/>
      <w:numFmt w:val="bullet"/>
      <w:lvlText w:val="•"/>
      <w:lvlJc w:val="left"/>
      <w:pPr>
        <w:tabs>
          <w:tab w:val="num" w:pos="720"/>
        </w:tabs>
        <w:ind w:left="720" w:hanging="360"/>
      </w:pPr>
      <w:rPr>
        <w:rFonts w:ascii="Arial" w:hAnsi="Arial" w:hint="default"/>
      </w:rPr>
    </w:lvl>
    <w:lvl w:ilvl="1" w:tplc="ABD20232" w:tentative="1">
      <w:start w:val="1"/>
      <w:numFmt w:val="bullet"/>
      <w:lvlText w:val="•"/>
      <w:lvlJc w:val="left"/>
      <w:pPr>
        <w:tabs>
          <w:tab w:val="num" w:pos="1440"/>
        </w:tabs>
        <w:ind w:left="1440" w:hanging="360"/>
      </w:pPr>
      <w:rPr>
        <w:rFonts w:ascii="Arial" w:hAnsi="Arial" w:hint="default"/>
      </w:rPr>
    </w:lvl>
    <w:lvl w:ilvl="2" w:tplc="706420C6" w:tentative="1">
      <w:start w:val="1"/>
      <w:numFmt w:val="bullet"/>
      <w:lvlText w:val="•"/>
      <w:lvlJc w:val="left"/>
      <w:pPr>
        <w:tabs>
          <w:tab w:val="num" w:pos="2160"/>
        </w:tabs>
        <w:ind w:left="2160" w:hanging="360"/>
      </w:pPr>
      <w:rPr>
        <w:rFonts w:ascii="Arial" w:hAnsi="Arial" w:hint="default"/>
      </w:rPr>
    </w:lvl>
    <w:lvl w:ilvl="3" w:tplc="B12EC05C" w:tentative="1">
      <w:start w:val="1"/>
      <w:numFmt w:val="bullet"/>
      <w:lvlText w:val="•"/>
      <w:lvlJc w:val="left"/>
      <w:pPr>
        <w:tabs>
          <w:tab w:val="num" w:pos="2880"/>
        </w:tabs>
        <w:ind w:left="2880" w:hanging="360"/>
      </w:pPr>
      <w:rPr>
        <w:rFonts w:ascii="Arial" w:hAnsi="Arial" w:hint="default"/>
      </w:rPr>
    </w:lvl>
    <w:lvl w:ilvl="4" w:tplc="44F24574" w:tentative="1">
      <w:start w:val="1"/>
      <w:numFmt w:val="bullet"/>
      <w:lvlText w:val="•"/>
      <w:lvlJc w:val="left"/>
      <w:pPr>
        <w:tabs>
          <w:tab w:val="num" w:pos="3600"/>
        </w:tabs>
        <w:ind w:left="3600" w:hanging="360"/>
      </w:pPr>
      <w:rPr>
        <w:rFonts w:ascii="Arial" w:hAnsi="Arial" w:hint="default"/>
      </w:rPr>
    </w:lvl>
    <w:lvl w:ilvl="5" w:tplc="E5A8EBCC" w:tentative="1">
      <w:start w:val="1"/>
      <w:numFmt w:val="bullet"/>
      <w:lvlText w:val="•"/>
      <w:lvlJc w:val="left"/>
      <w:pPr>
        <w:tabs>
          <w:tab w:val="num" w:pos="4320"/>
        </w:tabs>
        <w:ind w:left="4320" w:hanging="360"/>
      </w:pPr>
      <w:rPr>
        <w:rFonts w:ascii="Arial" w:hAnsi="Arial" w:hint="default"/>
      </w:rPr>
    </w:lvl>
    <w:lvl w:ilvl="6" w:tplc="9BBC0F46" w:tentative="1">
      <w:start w:val="1"/>
      <w:numFmt w:val="bullet"/>
      <w:lvlText w:val="•"/>
      <w:lvlJc w:val="left"/>
      <w:pPr>
        <w:tabs>
          <w:tab w:val="num" w:pos="5040"/>
        </w:tabs>
        <w:ind w:left="5040" w:hanging="360"/>
      </w:pPr>
      <w:rPr>
        <w:rFonts w:ascii="Arial" w:hAnsi="Arial" w:hint="default"/>
      </w:rPr>
    </w:lvl>
    <w:lvl w:ilvl="7" w:tplc="6276B50C" w:tentative="1">
      <w:start w:val="1"/>
      <w:numFmt w:val="bullet"/>
      <w:lvlText w:val="•"/>
      <w:lvlJc w:val="left"/>
      <w:pPr>
        <w:tabs>
          <w:tab w:val="num" w:pos="5760"/>
        </w:tabs>
        <w:ind w:left="5760" w:hanging="360"/>
      </w:pPr>
      <w:rPr>
        <w:rFonts w:ascii="Arial" w:hAnsi="Arial" w:hint="default"/>
      </w:rPr>
    </w:lvl>
    <w:lvl w:ilvl="8" w:tplc="095EB3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74D4CC5"/>
    <w:multiLevelType w:val="hybridMultilevel"/>
    <w:tmpl w:val="EF1229C8"/>
    <w:lvl w:ilvl="0" w:tplc="2C866B24">
      <w:start w:val="1"/>
      <w:numFmt w:val="bullet"/>
      <w:lvlText w:val="•"/>
      <w:lvlJc w:val="left"/>
      <w:pPr>
        <w:tabs>
          <w:tab w:val="num" w:pos="720"/>
        </w:tabs>
        <w:ind w:left="720" w:hanging="360"/>
      </w:pPr>
      <w:rPr>
        <w:rFonts w:ascii="Arial" w:hAnsi="Arial" w:hint="default"/>
      </w:rPr>
    </w:lvl>
    <w:lvl w:ilvl="1" w:tplc="E4CAA098" w:tentative="1">
      <w:start w:val="1"/>
      <w:numFmt w:val="bullet"/>
      <w:lvlText w:val="•"/>
      <w:lvlJc w:val="left"/>
      <w:pPr>
        <w:tabs>
          <w:tab w:val="num" w:pos="1440"/>
        </w:tabs>
        <w:ind w:left="1440" w:hanging="360"/>
      </w:pPr>
      <w:rPr>
        <w:rFonts w:ascii="Arial" w:hAnsi="Arial" w:hint="default"/>
      </w:rPr>
    </w:lvl>
    <w:lvl w:ilvl="2" w:tplc="98881710" w:tentative="1">
      <w:start w:val="1"/>
      <w:numFmt w:val="bullet"/>
      <w:lvlText w:val="•"/>
      <w:lvlJc w:val="left"/>
      <w:pPr>
        <w:tabs>
          <w:tab w:val="num" w:pos="2160"/>
        </w:tabs>
        <w:ind w:left="2160" w:hanging="360"/>
      </w:pPr>
      <w:rPr>
        <w:rFonts w:ascii="Arial" w:hAnsi="Arial" w:hint="default"/>
      </w:rPr>
    </w:lvl>
    <w:lvl w:ilvl="3" w:tplc="36AA93DE" w:tentative="1">
      <w:start w:val="1"/>
      <w:numFmt w:val="bullet"/>
      <w:lvlText w:val="•"/>
      <w:lvlJc w:val="left"/>
      <w:pPr>
        <w:tabs>
          <w:tab w:val="num" w:pos="2880"/>
        </w:tabs>
        <w:ind w:left="2880" w:hanging="360"/>
      </w:pPr>
      <w:rPr>
        <w:rFonts w:ascii="Arial" w:hAnsi="Arial" w:hint="default"/>
      </w:rPr>
    </w:lvl>
    <w:lvl w:ilvl="4" w:tplc="3B36FC7C" w:tentative="1">
      <w:start w:val="1"/>
      <w:numFmt w:val="bullet"/>
      <w:lvlText w:val="•"/>
      <w:lvlJc w:val="left"/>
      <w:pPr>
        <w:tabs>
          <w:tab w:val="num" w:pos="3600"/>
        </w:tabs>
        <w:ind w:left="3600" w:hanging="360"/>
      </w:pPr>
      <w:rPr>
        <w:rFonts w:ascii="Arial" w:hAnsi="Arial" w:hint="default"/>
      </w:rPr>
    </w:lvl>
    <w:lvl w:ilvl="5" w:tplc="E1B0C9C0" w:tentative="1">
      <w:start w:val="1"/>
      <w:numFmt w:val="bullet"/>
      <w:lvlText w:val="•"/>
      <w:lvlJc w:val="left"/>
      <w:pPr>
        <w:tabs>
          <w:tab w:val="num" w:pos="4320"/>
        </w:tabs>
        <w:ind w:left="4320" w:hanging="360"/>
      </w:pPr>
      <w:rPr>
        <w:rFonts w:ascii="Arial" w:hAnsi="Arial" w:hint="default"/>
      </w:rPr>
    </w:lvl>
    <w:lvl w:ilvl="6" w:tplc="7CF4FEA8" w:tentative="1">
      <w:start w:val="1"/>
      <w:numFmt w:val="bullet"/>
      <w:lvlText w:val="•"/>
      <w:lvlJc w:val="left"/>
      <w:pPr>
        <w:tabs>
          <w:tab w:val="num" w:pos="5040"/>
        </w:tabs>
        <w:ind w:left="5040" w:hanging="360"/>
      </w:pPr>
      <w:rPr>
        <w:rFonts w:ascii="Arial" w:hAnsi="Arial" w:hint="default"/>
      </w:rPr>
    </w:lvl>
    <w:lvl w:ilvl="7" w:tplc="3DE86266" w:tentative="1">
      <w:start w:val="1"/>
      <w:numFmt w:val="bullet"/>
      <w:lvlText w:val="•"/>
      <w:lvlJc w:val="left"/>
      <w:pPr>
        <w:tabs>
          <w:tab w:val="num" w:pos="5760"/>
        </w:tabs>
        <w:ind w:left="5760" w:hanging="360"/>
      </w:pPr>
      <w:rPr>
        <w:rFonts w:ascii="Arial" w:hAnsi="Arial" w:hint="default"/>
      </w:rPr>
    </w:lvl>
    <w:lvl w:ilvl="8" w:tplc="44A26A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355B70"/>
    <w:multiLevelType w:val="multilevel"/>
    <w:tmpl w:val="4C326A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41714B39"/>
    <w:multiLevelType w:val="hybridMultilevel"/>
    <w:tmpl w:val="2996D2CE"/>
    <w:lvl w:ilvl="0" w:tplc="CBFAD460">
      <w:start w:val="1"/>
      <w:numFmt w:val="decimal"/>
      <w:lvlText w:val="%1."/>
      <w:lvlJc w:val="left"/>
      <w:pPr>
        <w:tabs>
          <w:tab w:val="num" w:pos="720"/>
        </w:tabs>
        <w:ind w:left="720" w:hanging="360"/>
      </w:pPr>
    </w:lvl>
    <w:lvl w:ilvl="1" w:tplc="ED404FCE" w:tentative="1">
      <w:start w:val="1"/>
      <w:numFmt w:val="decimal"/>
      <w:lvlText w:val="%2."/>
      <w:lvlJc w:val="left"/>
      <w:pPr>
        <w:tabs>
          <w:tab w:val="num" w:pos="1440"/>
        </w:tabs>
        <w:ind w:left="1440" w:hanging="360"/>
      </w:pPr>
    </w:lvl>
    <w:lvl w:ilvl="2" w:tplc="0C1E3500" w:tentative="1">
      <w:start w:val="1"/>
      <w:numFmt w:val="decimal"/>
      <w:lvlText w:val="%3."/>
      <w:lvlJc w:val="left"/>
      <w:pPr>
        <w:tabs>
          <w:tab w:val="num" w:pos="2160"/>
        </w:tabs>
        <w:ind w:left="2160" w:hanging="360"/>
      </w:pPr>
    </w:lvl>
    <w:lvl w:ilvl="3" w:tplc="C706B818" w:tentative="1">
      <w:start w:val="1"/>
      <w:numFmt w:val="decimal"/>
      <w:lvlText w:val="%4."/>
      <w:lvlJc w:val="left"/>
      <w:pPr>
        <w:tabs>
          <w:tab w:val="num" w:pos="2880"/>
        </w:tabs>
        <w:ind w:left="2880" w:hanging="360"/>
      </w:pPr>
    </w:lvl>
    <w:lvl w:ilvl="4" w:tplc="228CB200" w:tentative="1">
      <w:start w:val="1"/>
      <w:numFmt w:val="decimal"/>
      <w:lvlText w:val="%5."/>
      <w:lvlJc w:val="left"/>
      <w:pPr>
        <w:tabs>
          <w:tab w:val="num" w:pos="3600"/>
        </w:tabs>
        <w:ind w:left="3600" w:hanging="360"/>
      </w:pPr>
    </w:lvl>
    <w:lvl w:ilvl="5" w:tplc="5E6E2C40" w:tentative="1">
      <w:start w:val="1"/>
      <w:numFmt w:val="decimal"/>
      <w:lvlText w:val="%6."/>
      <w:lvlJc w:val="left"/>
      <w:pPr>
        <w:tabs>
          <w:tab w:val="num" w:pos="4320"/>
        </w:tabs>
        <w:ind w:left="4320" w:hanging="360"/>
      </w:pPr>
    </w:lvl>
    <w:lvl w:ilvl="6" w:tplc="F9467BB6" w:tentative="1">
      <w:start w:val="1"/>
      <w:numFmt w:val="decimal"/>
      <w:lvlText w:val="%7."/>
      <w:lvlJc w:val="left"/>
      <w:pPr>
        <w:tabs>
          <w:tab w:val="num" w:pos="5040"/>
        </w:tabs>
        <w:ind w:left="5040" w:hanging="360"/>
      </w:pPr>
    </w:lvl>
    <w:lvl w:ilvl="7" w:tplc="5088DF38" w:tentative="1">
      <w:start w:val="1"/>
      <w:numFmt w:val="decimal"/>
      <w:lvlText w:val="%8."/>
      <w:lvlJc w:val="left"/>
      <w:pPr>
        <w:tabs>
          <w:tab w:val="num" w:pos="5760"/>
        </w:tabs>
        <w:ind w:left="5760" w:hanging="360"/>
      </w:pPr>
    </w:lvl>
    <w:lvl w:ilvl="8" w:tplc="24263FCC" w:tentative="1">
      <w:start w:val="1"/>
      <w:numFmt w:val="decimal"/>
      <w:lvlText w:val="%9."/>
      <w:lvlJc w:val="left"/>
      <w:pPr>
        <w:tabs>
          <w:tab w:val="num" w:pos="6480"/>
        </w:tabs>
        <w:ind w:left="6480" w:hanging="360"/>
      </w:pPr>
    </w:lvl>
  </w:abstractNum>
  <w:abstractNum w:abstractNumId="29" w15:restartNumberingAfterBreak="0">
    <w:nsid w:val="41F92469"/>
    <w:multiLevelType w:val="hybridMultilevel"/>
    <w:tmpl w:val="08CA8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B269A6"/>
    <w:multiLevelType w:val="hybridMultilevel"/>
    <w:tmpl w:val="145675C4"/>
    <w:lvl w:ilvl="0" w:tplc="495EF7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0117D"/>
    <w:multiLevelType w:val="hybridMultilevel"/>
    <w:tmpl w:val="4878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63C3B"/>
    <w:multiLevelType w:val="hybridMultilevel"/>
    <w:tmpl w:val="363E3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82B2678"/>
    <w:multiLevelType w:val="hybridMultilevel"/>
    <w:tmpl w:val="78C80EB0"/>
    <w:lvl w:ilvl="0" w:tplc="60CE4CEC">
      <w:start w:val="1"/>
      <w:numFmt w:val="decimal"/>
      <w:lvlText w:val="%1."/>
      <w:lvlJc w:val="left"/>
      <w:pPr>
        <w:ind w:left="1821" w:hanging="360"/>
      </w:pPr>
      <w:rPr>
        <w:rFonts w:hint="default"/>
      </w:rPr>
    </w:lvl>
    <w:lvl w:ilvl="1" w:tplc="08090019" w:tentative="1">
      <w:start w:val="1"/>
      <w:numFmt w:val="lowerLetter"/>
      <w:lvlText w:val="%2."/>
      <w:lvlJc w:val="left"/>
      <w:pPr>
        <w:ind w:left="2541" w:hanging="360"/>
      </w:pPr>
    </w:lvl>
    <w:lvl w:ilvl="2" w:tplc="0809001B" w:tentative="1">
      <w:start w:val="1"/>
      <w:numFmt w:val="lowerRoman"/>
      <w:lvlText w:val="%3."/>
      <w:lvlJc w:val="right"/>
      <w:pPr>
        <w:ind w:left="3261" w:hanging="180"/>
      </w:pPr>
    </w:lvl>
    <w:lvl w:ilvl="3" w:tplc="0809000F" w:tentative="1">
      <w:start w:val="1"/>
      <w:numFmt w:val="decimal"/>
      <w:lvlText w:val="%4."/>
      <w:lvlJc w:val="left"/>
      <w:pPr>
        <w:ind w:left="3981" w:hanging="360"/>
      </w:pPr>
    </w:lvl>
    <w:lvl w:ilvl="4" w:tplc="08090019" w:tentative="1">
      <w:start w:val="1"/>
      <w:numFmt w:val="lowerLetter"/>
      <w:lvlText w:val="%5."/>
      <w:lvlJc w:val="left"/>
      <w:pPr>
        <w:ind w:left="4701" w:hanging="360"/>
      </w:pPr>
    </w:lvl>
    <w:lvl w:ilvl="5" w:tplc="0809001B" w:tentative="1">
      <w:start w:val="1"/>
      <w:numFmt w:val="lowerRoman"/>
      <w:lvlText w:val="%6."/>
      <w:lvlJc w:val="right"/>
      <w:pPr>
        <w:ind w:left="5421" w:hanging="180"/>
      </w:pPr>
    </w:lvl>
    <w:lvl w:ilvl="6" w:tplc="0809000F" w:tentative="1">
      <w:start w:val="1"/>
      <w:numFmt w:val="decimal"/>
      <w:lvlText w:val="%7."/>
      <w:lvlJc w:val="left"/>
      <w:pPr>
        <w:ind w:left="6141" w:hanging="360"/>
      </w:pPr>
    </w:lvl>
    <w:lvl w:ilvl="7" w:tplc="08090019" w:tentative="1">
      <w:start w:val="1"/>
      <w:numFmt w:val="lowerLetter"/>
      <w:lvlText w:val="%8."/>
      <w:lvlJc w:val="left"/>
      <w:pPr>
        <w:ind w:left="6861" w:hanging="360"/>
      </w:pPr>
    </w:lvl>
    <w:lvl w:ilvl="8" w:tplc="0809001B" w:tentative="1">
      <w:start w:val="1"/>
      <w:numFmt w:val="lowerRoman"/>
      <w:lvlText w:val="%9."/>
      <w:lvlJc w:val="right"/>
      <w:pPr>
        <w:ind w:left="7581" w:hanging="180"/>
      </w:pPr>
    </w:lvl>
  </w:abstractNum>
  <w:abstractNum w:abstractNumId="34" w15:restartNumberingAfterBreak="0">
    <w:nsid w:val="588D5A7F"/>
    <w:multiLevelType w:val="multilevel"/>
    <w:tmpl w:val="1B4A55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23456"/>
    <w:multiLevelType w:val="hybridMultilevel"/>
    <w:tmpl w:val="3CD06162"/>
    <w:lvl w:ilvl="0" w:tplc="A3789D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433451E"/>
    <w:multiLevelType w:val="hybridMultilevel"/>
    <w:tmpl w:val="996658F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D343E2"/>
    <w:multiLevelType w:val="hybridMultilevel"/>
    <w:tmpl w:val="D9DED6FC"/>
    <w:lvl w:ilvl="0" w:tplc="0922BDBC">
      <w:start w:val="2"/>
      <w:numFmt w:val="lowerRoman"/>
      <w:lvlText w:val="%1."/>
      <w:lvlJc w:val="right"/>
      <w:pPr>
        <w:tabs>
          <w:tab w:val="num" w:pos="720"/>
        </w:tabs>
        <w:ind w:left="720" w:hanging="360"/>
      </w:pPr>
    </w:lvl>
    <w:lvl w:ilvl="1" w:tplc="474CABF4" w:tentative="1">
      <w:start w:val="1"/>
      <w:numFmt w:val="lowerRoman"/>
      <w:lvlText w:val="%2."/>
      <w:lvlJc w:val="right"/>
      <w:pPr>
        <w:tabs>
          <w:tab w:val="num" w:pos="1440"/>
        </w:tabs>
        <w:ind w:left="1440" w:hanging="360"/>
      </w:pPr>
    </w:lvl>
    <w:lvl w:ilvl="2" w:tplc="40322C04" w:tentative="1">
      <w:start w:val="1"/>
      <w:numFmt w:val="lowerRoman"/>
      <w:lvlText w:val="%3."/>
      <w:lvlJc w:val="right"/>
      <w:pPr>
        <w:tabs>
          <w:tab w:val="num" w:pos="2160"/>
        </w:tabs>
        <w:ind w:left="2160" w:hanging="360"/>
      </w:pPr>
    </w:lvl>
    <w:lvl w:ilvl="3" w:tplc="115C59C8" w:tentative="1">
      <w:start w:val="1"/>
      <w:numFmt w:val="lowerRoman"/>
      <w:lvlText w:val="%4."/>
      <w:lvlJc w:val="right"/>
      <w:pPr>
        <w:tabs>
          <w:tab w:val="num" w:pos="2880"/>
        </w:tabs>
        <w:ind w:left="2880" w:hanging="360"/>
      </w:pPr>
    </w:lvl>
    <w:lvl w:ilvl="4" w:tplc="B992CF6C" w:tentative="1">
      <w:start w:val="1"/>
      <w:numFmt w:val="lowerRoman"/>
      <w:lvlText w:val="%5."/>
      <w:lvlJc w:val="right"/>
      <w:pPr>
        <w:tabs>
          <w:tab w:val="num" w:pos="3600"/>
        </w:tabs>
        <w:ind w:left="3600" w:hanging="360"/>
      </w:pPr>
    </w:lvl>
    <w:lvl w:ilvl="5" w:tplc="154A3512" w:tentative="1">
      <w:start w:val="1"/>
      <w:numFmt w:val="lowerRoman"/>
      <w:lvlText w:val="%6."/>
      <w:lvlJc w:val="right"/>
      <w:pPr>
        <w:tabs>
          <w:tab w:val="num" w:pos="4320"/>
        </w:tabs>
        <w:ind w:left="4320" w:hanging="360"/>
      </w:pPr>
    </w:lvl>
    <w:lvl w:ilvl="6" w:tplc="68840892" w:tentative="1">
      <w:start w:val="1"/>
      <w:numFmt w:val="lowerRoman"/>
      <w:lvlText w:val="%7."/>
      <w:lvlJc w:val="right"/>
      <w:pPr>
        <w:tabs>
          <w:tab w:val="num" w:pos="5040"/>
        </w:tabs>
        <w:ind w:left="5040" w:hanging="360"/>
      </w:pPr>
    </w:lvl>
    <w:lvl w:ilvl="7" w:tplc="203886BE" w:tentative="1">
      <w:start w:val="1"/>
      <w:numFmt w:val="lowerRoman"/>
      <w:lvlText w:val="%8."/>
      <w:lvlJc w:val="right"/>
      <w:pPr>
        <w:tabs>
          <w:tab w:val="num" w:pos="5760"/>
        </w:tabs>
        <w:ind w:left="5760" w:hanging="360"/>
      </w:pPr>
    </w:lvl>
    <w:lvl w:ilvl="8" w:tplc="A2BA3A9C" w:tentative="1">
      <w:start w:val="1"/>
      <w:numFmt w:val="lowerRoman"/>
      <w:lvlText w:val="%9."/>
      <w:lvlJc w:val="right"/>
      <w:pPr>
        <w:tabs>
          <w:tab w:val="num" w:pos="6480"/>
        </w:tabs>
        <w:ind w:left="6480" w:hanging="360"/>
      </w:pPr>
    </w:lvl>
  </w:abstractNum>
  <w:abstractNum w:abstractNumId="38" w15:restartNumberingAfterBreak="0">
    <w:nsid w:val="681C39E7"/>
    <w:multiLevelType w:val="hybridMultilevel"/>
    <w:tmpl w:val="1C4857F0"/>
    <w:lvl w:ilvl="0" w:tplc="EB687A20">
      <w:start w:val="1"/>
      <w:numFmt w:val="bullet"/>
      <w:lvlText w:val="•"/>
      <w:lvlJc w:val="left"/>
      <w:pPr>
        <w:tabs>
          <w:tab w:val="num" w:pos="720"/>
        </w:tabs>
        <w:ind w:left="720" w:hanging="360"/>
      </w:pPr>
      <w:rPr>
        <w:rFonts w:ascii="Arial" w:hAnsi="Arial" w:hint="default"/>
      </w:rPr>
    </w:lvl>
    <w:lvl w:ilvl="1" w:tplc="BBC4F78A" w:tentative="1">
      <w:start w:val="1"/>
      <w:numFmt w:val="bullet"/>
      <w:lvlText w:val="•"/>
      <w:lvlJc w:val="left"/>
      <w:pPr>
        <w:tabs>
          <w:tab w:val="num" w:pos="1440"/>
        </w:tabs>
        <w:ind w:left="1440" w:hanging="360"/>
      </w:pPr>
      <w:rPr>
        <w:rFonts w:ascii="Arial" w:hAnsi="Arial" w:hint="default"/>
      </w:rPr>
    </w:lvl>
    <w:lvl w:ilvl="2" w:tplc="0DC6D9F4" w:tentative="1">
      <w:start w:val="1"/>
      <w:numFmt w:val="bullet"/>
      <w:lvlText w:val="•"/>
      <w:lvlJc w:val="left"/>
      <w:pPr>
        <w:tabs>
          <w:tab w:val="num" w:pos="2160"/>
        </w:tabs>
        <w:ind w:left="2160" w:hanging="360"/>
      </w:pPr>
      <w:rPr>
        <w:rFonts w:ascii="Arial" w:hAnsi="Arial" w:hint="default"/>
      </w:rPr>
    </w:lvl>
    <w:lvl w:ilvl="3" w:tplc="02889556" w:tentative="1">
      <w:start w:val="1"/>
      <w:numFmt w:val="bullet"/>
      <w:lvlText w:val="•"/>
      <w:lvlJc w:val="left"/>
      <w:pPr>
        <w:tabs>
          <w:tab w:val="num" w:pos="2880"/>
        </w:tabs>
        <w:ind w:left="2880" w:hanging="360"/>
      </w:pPr>
      <w:rPr>
        <w:rFonts w:ascii="Arial" w:hAnsi="Arial" w:hint="default"/>
      </w:rPr>
    </w:lvl>
    <w:lvl w:ilvl="4" w:tplc="B09AA278" w:tentative="1">
      <w:start w:val="1"/>
      <w:numFmt w:val="bullet"/>
      <w:lvlText w:val="•"/>
      <w:lvlJc w:val="left"/>
      <w:pPr>
        <w:tabs>
          <w:tab w:val="num" w:pos="3600"/>
        </w:tabs>
        <w:ind w:left="3600" w:hanging="360"/>
      </w:pPr>
      <w:rPr>
        <w:rFonts w:ascii="Arial" w:hAnsi="Arial" w:hint="default"/>
      </w:rPr>
    </w:lvl>
    <w:lvl w:ilvl="5" w:tplc="5BAA217A" w:tentative="1">
      <w:start w:val="1"/>
      <w:numFmt w:val="bullet"/>
      <w:lvlText w:val="•"/>
      <w:lvlJc w:val="left"/>
      <w:pPr>
        <w:tabs>
          <w:tab w:val="num" w:pos="4320"/>
        </w:tabs>
        <w:ind w:left="4320" w:hanging="360"/>
      </w:pPr>
      <w:rPr>
        <w:rFonts w:ascii="Arial" w:hAnsi="Arial" w:hint="default"/>
      </w:rPr>
    </w:lvl>
    <w:lvl w:ilvl="6" w:tplc="96C2F736" w:tentative="1">
      <w:start w:val="1"/>
      <w:numFmt w:val="bullet"/>
      <w:lvlText w:val="•"/>
      <w:lvlJc w:val="left"/>
      <w:pPr>
        <w:tabs>
          <w:tab w:val="num" w:pos="5040"/>
        </w:tabs>
        <w:ind w:left="5040" w:hanging="360"/>
      </w:pPr>
      <w:rPr>
        <w:rFonts w:ascii="Arial" w:hAnsi="Arial" w:hint="default"/>
      </w:rPr>
    </w:lvl>
    <w:lvl w:ilvl="7" w:tplc="69788F80" w:tentative="1">
      <w:start w:val="1"/>
      <w:numFmt w:val="bullet"/>
      <w:lvlText w:val="•"/>
      <w:lvlJc w:val="left"/>
      <w:pPr>
        <w:tabs>
          <w:tab w:val="num" w:pos="5760"/>
        </w:tabs>
        <w:ind w:left="5760" w:hanging="360"/>
      </w:pPr>
      <w:rPr>
        <w:rFonts w:ascii="Arial" w:hAnsi="Arial" w:hint="default"/>
      </w:rPr>
    </w:lvl>
    <w:lvl w:ilvl="8" w:tplc="BFE0683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5F305F"/>
    <w:multiLevelType w:val="hybridMultilevel"/>
    <w:tmpl w:val="B19AE2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BE74BF"/>
    <w:multiLevelType w:val="hybridMultilevel"/>
    <w:tmpl w:val="4A7CC46C"/>
    <w:lvl w:ilvl="0" w:tplc="F544F240">
      <w:start w:val="2"/>
      <w:numFmt w:val="decimal"/>
      <w:lvlText w:val="%1."/>
      <w:lvlJc w:val="left"/>
      <w:pPr>
        <w:tabs>
          <w:tab w:val="num" w:pos="720"/>
        </w:tabs>
        <w:ind w:left="720" w:hanging="360"/>
      </w:pPr>
    </w:lvl>
    <w:lvl w:ilvl="1" w:tplc="1DE2D268" w:tentative="1">
      <w:start w:val="1"/>
      <w:numFmt w:val="decimal"/>
      <w:lvlText w:val="%2."/>
      <w:lvlJc w:val="left"/>
      <w:pPr>
        <w:tabs>
          <w:tab w:val="num" w:pos="1440"/>
        </w:tabs>
        <w:ind w:left="1440" w:hanging="360"/>
      </w:pPr>
    </w:lvl>
    <w:lvl w:ilvl="2" w:tplc="989406DC" w:tentative="1">
      <w:start w:val="1"/>
      <w:numFmt w:val="decimal"/>
      <w:lvlText w:val="%3."/>
      <w:lvlJc w:val="left"/>
      <w:pPr>
        <w:tabs>
          <w:tab w:val="num" w:pos="2160"/>
        </w:tabs>
        <w:ind w:left="2160" w:hanging="360"/>
      </w:pPr>
    </w:lvl>
    <w:lvl w:ilvl="3" w:tplc="7B1EA99E" w:tentative="1">
      <w:start w:val="1"/>
      <w:numFmt w:val="decimal"/>
      <w:lvlText w:val="%4."/>
      <w:lvlJc w:val="left"/>
      <w:pPr>
        <w:tabs>
          <w:tab w:val="num" w:pos="2880"/>
        </w:tabs>
        <w:ind w:left="2880" w:hanging="360"/>
      </w:pPr>
    </w:lvl>
    <w:lvl w:ilvl="4" w:tplc="7EFE6F8C" w:tentative="1">
      <w:start w:val="1"/>
      <w:numFmt w:val="decimal"/>
      <w:lvlText w:val="%5."/>
      <w:lvlJc w:val="left"/>
      <w:pPr>
        <w:tabs>
          <w:tab w:val="num" w:pos="3600"/>
        </w:tabs>
        <w:ind w:left="3600" w:hanging="360"/>
      </w:pPr>
    </w:lvl>
    <w:lvl w:ilvl="5" w:tplc="A5AE8C60" w:tentative="1">
      <w:start w:val="1"/>
      <w:numFmt w:val="decimal"/>
      <w:lvlText w:val="%6."/>
      <w:lvlJc w:val="left"/>
      <w:pPr>
        <w:tabs>
          <w:tab w:val="num" w:pos="4320"/>
        </w:tabs>
        <w:ind w:left="4320" w:hanging="360"/>
      </w:pPr>
    </w:lvl>
    <w:lvl w:ilvl="6" w:tplc="C1623F40" w:tentative="1">
      <w:start w:val="1"/>
      <w:numFmt w:val="decimal"/>
      <w:lvlText w:val="%7."/>
      <w:lvlJc w:val="left"/>
      <w:pPr>
        <w:tabs>
          <w:tab w:val="num" w:pos="5040"/>
        </w:tabs>
        <w:ind w:left="5040" w:hanging="360"/>
      </w:pPr>
    </w:lvl>
    <w:lvl w:ilvl="7" w:tplc="CE64531A" w:tentative="1">
      <w:start w:val="1"/>
      <w:numFmt w:val="decimal"/>
      <w:lvlText w:val="%8."/>
      <w:lvlJc w:val="left"/>
      <w:pPr>
        <w:tabs>
          <w:tab w:val="num" w:pos="5760"/>
        </w:tabs>
        <w:ind w:left="5760" w:hanging="360"/>
      </w:pPr>
    </w:lvl>
    <w:lvl w:ilvl="8" w:tplc="710AFC8C" w:tentative="1">
      <w:start w:val="1"/>
      <w:numFmt w:val="decimal"/>
      <w:lvlText w:val="%9."/>
      <w:lvlJc w:val="left"/>
      <w:pPr>
        <w:tabs>
          <w:tab w:val="num" w:pos="6480"/>
        </w:tabs>
        <w:ind w:left="6480" w:hanging="360"/>
      </w:pPr>
    </w:lvl>
  </w:abstractNum>
  <w:abstractNum w:abstractNumId="41" w15:restartNumberingAfterBreak="0">
    <w:nsid w:val="780537DF"/>
    <w:multiLevelType w:val="hybridMultilevel"/>
    <w:tmpl w:val="5A90DF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757863"/>
    <w:multiLevelType w:val="multilevel"/>
    <w:tmpl w:val="8EA6F0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A9869AD"/>
    <w:multiLevelType w:val="hybridMultilevel"/>
    <w:tmpl w:val="4878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96359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749450">
    <w:abstractNumId w:val="8"/>
  </w:num>
  <w:num w:numId="3" w16cid:durableId="1960723534">
    <w:abstractNumId w:val="34"/>
  </w:num>
  <w:num w:numId="4" w16cid:durableId="2083866965">
    <w:abstractNumId w:val="20"/>
  </w:num>
  <w:num w:numId="5" w16cid:durableId="1694961889">
    <w:abstractNumId w:val="15"/>
  </w:num>
  <w:num w:numId="6" w16cid:durableId="1252159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5926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3363099">
    <w:abstractNumId w:val="11"/>
    <w:lvlOverride w:ilvl="0">
      <w:startOverride w:val="1"/>
    </w:lvlOverride>
    <w:lvlOverride w:ilvl="1"/>
    <w:lvlOverride w:ilvl="2"/>
    <w:lvlOverride w:ilvl="3"/>
    <w:lvlOverride w:ilvl="4"/>
    <w:lvlOverride w:ilvl="5"/>
    <w:lvlOverride w:ilvl="6"/>
    <w:lvlOverride w:ilvl="7"/>
    <w:lvlOverride w:ilvl="8"/>
  </w:num>
  <w:num w:numId="9" w16cid:durableId="178591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30938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692650">
    <w:abstractNumId w:val="23"/>
    <w:lvlOverride w:ilvl="0"/>
    <w:lvlOverride w:ilvl="1">
      <w:startOverride w:val="1"/>
    </w:lvlOverride>
    <w:lvlOverride w:ilvl="2"/>
    <w:lvlOverride w:ilvl="3"/>
    <w:lvlOverride w:ilvl="4"/>
    <w:lvlOverride w:ilvl="5"/>
    <w:lvlOverride w:ilvl="6"/>
    <w:lvlOverride w:ilvl="7"/>
    <w:lvlOverride w:ilvl="8"/>
  </w:num>
  <w:num w:numId="12" w16cid:durableId="21458519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32386">
    <w:abstractNumId w:val="5"/>
  </w:num>
  <w:num w:numId="14" w16cid:durableId="1468090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5289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9133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927531">
    <w:abstractNumId w:val="24"/>
  </w:num>
  <w:num w:numId="18" w16cid:durableId="325985377">
    <w:abstractNumId w:val="38"/>
  </w:num>
  <w:num w:numId="19" w16cid:durableId="2112115996">
    <w:abstractNumId w:val="26"/>
  </w:num>
  <w:num w:numId="20" w16cid:durableId="490606807">
    <w:abstractNumId w:val="0"/>
    <w:lvlOverride w:ilvl="0">
      <w:startOverride w:val="1"/>
    </w:lvlOverride>
    <w:lvlOverride w:ilvl="1"/>
    <w:lvlOverride w:ilvl="2"/>
    <w:lvlOverride w:ilvl="3"/>
    <w:lvlOverride w:ilvl="4"/>
    <w:lvlOverride w:ilvl="5"/>
    <w:lvlOverride w:ilvl="6"/>
    <w:lvlOverride w:ilvl="7"/>
    <w:lvlOverride w:ilvl="8"/>
  </w:num>
  <w:num w:numId="21" w16cid:durableId="326322472">
    <w:abstractNumId w:val="13"/>
    <w:lvlOverride w:ilvl="0">
      <w:startOverride w:val="1"/>
    </w:lvlOverride>
    <w:lvlOverride w:ilvl="1"/>
    <w:lvlOverride w:ilvl="2"/>
    <w:lvlOverride w:ilvl="3"/>
    <w:lvlOverride w:ilvl="4"/>
    <w:lvlOverride w:ilvl="5"/>
    <w:lvlOverride w:ilvl="6"/>
    <w:lvlOverride w:ilvl="7"/>
    <w:lvlOverride w:ilvl="8"/>
  </w:num>
  <w:num w:numId="22" w16cid:durableId="151914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6055004">
    <w:abstractNumId w:val="25"/>
  </w:num>
  <w:num w:numId="24" w16cid:durableId="313025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3188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9965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71523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2598856">
    <w:abstractNumId w:val="42"/>
  </w:num>
  <w:num w:numId="29" w16cid:durableId="1286229825">
    <w:abstractNumId w:val="7"/>
  </w:num>
  <w:num w:numId="30" w16cid:durableId="1338535350">
    <w:abstractNumId w:val="3"/>
  </w:num>
  <w:num w:numId="31" w16cid:durableId="133330937">
    <w:abstractNumId w:val="18"/>
  </w:num>
  <w:num w:numId="32" w16cid:durableId="1214268605">
    <w:abstractNumId w:val="31"/>
  </w:num>
  <w:num w:numId="33" w16cid:durableId="371272217">
    <w:abstractNumId w:val="17"/>
  </w:num>
  <w:num w:numId="34" w16cid:durableId="1388190566">
    <w:abstractNumId w:val="19"/>
  </w:num>
  <w:num w:numId="35" w16cid:durableId="356278468">
    <w:abstractNumId w:val="43"/>
  </w:num>
  <w:num w:numId="36" w16cid:durableId="455606937">
    <w:abstractNumId w:val="2"/>
  </w:num>
  <w:num w:numId="37" w16cid:durableId="2065105595">
    <w:abstractNumId w:val="37"/>
  </w:num>
  <w:num w:numId="38" w16cid:durableId="909189880">
    <w:abstractNumId w:val="41"/>
  </w:num>
  <w:num w:numId="39" w16cid:durableId="77674773">
    <w:abstractNumId w:val="4"/>
  </w:num>
  <w:num w:numId="40" w16cid:durableId="1507403046">
    <w:abstractNumId w:val="28"/>
  </w:num>
  <w:num w:numId="41" w16cid:durableId="453715067">
    <w:abstractNumId w:val="21"/>
  </w:num>
  <w:num w:numId="42" w16cid:durableId="1848596993">
    <w:abstractNumId w:val="29"/>
  </w:num>
  <w:num w:numId="43" w16cid:durableId="1495412195">
    <w:abstractNumId w:val="14"/>
  </w:num>
  <w:num w:numId="44" w16cid:durableId="1362781316">
    <w:abstractNumId w:val="16"/>
  </w:num>
  <w:num w:numId="45" w16cid:durableId="431783887">
    <w:abstractNumId w:val="11"/>
  </w:num>
  <w:num w:numId="46" w16cid:durableId="1419402177">
    <w:abstractNumId w:val="22"/>
  </w:num>
  <w:num w:numId="47" w16cid:durableId="1125083235">
    <w:abstractNumId w:val="40"/>
  </w:num>
  <w:num w:numId="48" w16cid:durableId="502017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M7Y0sLQ0NzcxsTRW0lEKTi0uzszPAykwrAUAuqcmJywAAAA="/>
  </w:docVars>
  <w:rsids>
    <w:rsidRoot w:val="00997248"/>
    <w:rsid w:val="00003BBC"/>
    <w:rsid w:val="00051421"/>
    <w:rsid w:val="000709A9"/>
    <w:rsid w:val="000738FF"/>
    <w:rsid w:val="0011535D"/>
    <w:rsid w:val="00143F1B"/>
    <w:rsid w:val="0016590C"/>
    <w:rsid w:val="00172233"/>
    <w:rsid w:val="001C0E3F"/>
    <w:rsid w:val="001D057F"/>
    <w:rsid w:val="001D426F"/>
    <w:rsid w:val="00255D6A"/>
    <w:rsid w:val="003C319C"/>
    <w:rsid w:val="004347C0"/>
    <w:rsid w:val="004A2C98"/>
    <w:rsid w:val="005567C4"/>
    <w:rsid w:val="005E6CFE"/>
    <w:rsid w:val="00640F1F"/>
    <w:rsid w:val="006A21A3"/>
    <w:rsid w:val="006C5CC6"/>
    <w:rsid w:val="006F4041"/>
    <w:rsid w:val="00706BD1"/>
    <w:rsid w:val="00784CA2"/>
    <w:rsid w:val="007E5CCD"/>
    <w:rsid w:val="008166C1"/>
    <w:rsid w:val="00842B2F"/>
    <w:rsid w:val="008A053A"/>
    <w:rsid w:val="00925D8B"/>
    <w:rsid w:val="009571E4"/>
    <w:rsid w:val="00997248"/>
    <w:rsid w:val="009B081E"/>
    <w:rsid w:val="009D57CD"/>
    <w:rsid w:val="00A152AB"/>
    <w:rsid w:val="00A31AB8"/>
    <w:rsid w:val="00A416A8"/>
    <w:rsid w:val="00AE3746"/>
    <w:rsid w:val="00AF59B0"/>
    <w:rsid w:val="00B57D21"/>
    <w:rsid w:val="00B660E6"/>
    <w:rsid w:val="00B938E3"/>
    <w:rsid w:val="00BE4A6D"/>
    <w:rsid w:val="00C13953"/>
    <w:rsid w:val="00C51EFC"/>
    <w:rsid w:val="00C843D0"/>
    <w:rsid w:val="00CC322C"/>
    <w:rsid w:val="00D916EB"/>
    <w:rsid w:val="00DC546A"/>
    <w:rsid w:val="00DE2971"/>
    <w:rsid w:val="00E12D44"/>
    <w:rsid w:val="00E276CF"/>
    <w:rsid w:val="00E33B9F"/>
    <w:rsid w:val="00E401C1"/>
    <w:rsid w:val="00EC08C1"/>
    <w:rsid w:val="00EF0D0D"/>
    <w:rsid w:val="00F439A3"/>
    <w:rsid w:val="00F540B9"/>
    <w:rsid w:val="00FB1920"/>
    <w:rsid w:val="00FC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D1D5"/>
  <w15:docId w15:val="{2F2A9CEF-C4DF-477E-AF4D-F712A785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248"/>
  </w:style>
  <w:style w:type="paragraph" w:styleId="Heading1">
    <w:name w:val="heading 1"/>
    <w:basedOn w:val="Normal"/>
    <w:link w:val="Heading1Char"/>
    <w:uiPriority w:val="9"/>
    <w:qFormat/>
    <w:rsid w:val="00AF59B0"/>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AF59B0"/>
    <w:pPr>
      <w:spacing w:line="48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rsid w:val="00AF59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59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7248"/>
    <w:pPr>
      <w:shd w:val="clear" w:color="auto" w:fill="FFFFFF"/>
      <w:spacing w:before="360" w:line="480" w:lineRule="auto"/>
      <w:jc w:val="both"/>
      <w:outlineLvl w:val="1"/>
    </w:pPr>
    <w:rPr>
      <w:rFonts w:ascii="Times New Roman" w:eastAsia="Times New Roman" w:hAnsi="Times New Roman" w:cs="Times New Roman"/>
      <w:b/>
      <w:bCs/>
      <w:sz w:val="24"/>
      <w:szCs w:val="24"/>
      <w:lang w:eastAsia="en-GB"/>
    </w:rPr>
  </w:style>
  <w:style w:type="character" w:customStyle="1" w:styleId="TitleChar">
    <w:name w:val="Title Char"/>
    <w:basedOn w:val="DefaultParagraphFont"/>
    <w:link w:val="Title"/>
    <w:uiPriority w:val="10"/>
    <w:rsid w:val="00997248"/>
    <w:rPr>
      <w:rFonts w:ascii="Times New Roman" w:eastAsia="Times New Roman" w:hAnsi="Times New Roman" w:cs="Times New Roman"/>
      <w:b/>
      <w:bCs/>
      <w:sz w:val="24"/>
      <w:szCs w:val="24"/>
      <w:shd w:val="clear" w:color="auto" w:fill="FFFFFF"/>
      <w:lang w:eastAsia="en-GB"/>
    </w:rPr>
  </w:style>
  <w:style w:type="character" w:customStyle="1" w:styleId="Bodytext2">
    <w:name w:val="Body text (2)"/>
    <w:basedOn w:val="DefaultParagraphFont"/>
    <w:rsid w:val="00997248"/>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Heading1Char">
    <w:name w:val="Heading 1 Char"/>
    <w:basedOn w:val="DefaultParagraphFont"/>
    <w:link w:val="Heading1"/>
    <w:uiPriority w:val="9"/>
    <w:rsid w:val="00AF59B0"/>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AF59B0"/>
    <w:rPr>
      <w:rFonts w:ascii="Times New Roman" w:hAnsi="Times New Roman" w:cs="Times New Roman"/>
      <w:b/>
      <w:sz w:val="24"/>
      <w:szCs w:val="24"/>
    </w:rPr>
  </w:style>
  <w:style w:type="character" w:customStyle="1" w:styleId="Heading3Char">
    <w:name w:val="Heading 3 Char"/>
    <w:basedOn w:val="DefaultParagraphFont"/>
    <w:link w:val="Heading3"/>
    <w:uiPriority w:val="9"/>
    <w:semiHidden/>
    <w:rsid w:val="00AF59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F59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F59B0"/>
    <w:pPr>
      <w:ind w:left="720"/>
      <w:contextualSpacing/>
    </w:pPr>
  </w:style>
  <w:style w:type="paragraph" w:styleId="Footer">
    <w:name w:val="footer"/>
    <w:basedOn w:val="Normal"/>
    <w:link w:val="FooterChar"/>
    <w:uiPriority w:val="99"/>
    <w:unhideWhenUsed/>
    <w:rsid w:val="00AF5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9B0"/>
  </w:style>
  <w:style w:type="table" w:styleId="TableGrid">
    <w:name w:val="Table Grid"/>
    <w:basedOn w:val="TableNormal"/>
    <w:uiPriority w:val="59"/>
    <w:rsid w:val="00AF5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AF59B0"/>
    <w:rPr>
      <w:i/>
      <w:iCs/>
    </w:rPr>
  </w:style>
  <w:style w:type="character" w:styleId="Hyperlink">
    <w:name w:val="Hyperlink"/>
    <w:basedOn w:val="DefaultParagraphFont"/>
    <w:uiPriority w:val="99"/>
    <w:unhideWhenUsed/>
    <w:rsid w:val="00AF59B0"/>
    <w:rPr>
      <w:color w:val="0000FF" w:themeColor="hyperlink"/>
      <w:u w:val="single"/>
    </w:rPr>
  </w:style>
  <w:style w:type="character" w:customStyle="1" w:styleId="cit">
    <w:name w:val="cit"/>
    <w:basedOn w:val="DefaultParagraphFont"/>
    <w:rsid w:val="00AF59B0"/>
  </w:style>
  <w:style w:type="paragraph" w:customStyle="1" w:styleId="Default">
    <w:name w:val="Default"/>
    <w:rsid w:val="00AF59B0"/>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AF59B0"/>
    <w:pPr>
      <w:spacing w:line="360" w:lineRule="auto"/>
      <w:jc w:val="both"/>
    </w:pPr>
    <w:rPr>
      <w:rFonts w:ascii="Times New Roman" w:hAnsi="Times New Roman" w:cs="Times New Roman"/>
      <w:b/>
      <w:sz w:val="24"/>
      <w:szCs w:val="24"/>
    </w:rPr>
  </w:style>
  <w:style w:type="character" w:customStyle="1" w:styleId="SubtitleChar">
    <w:name w:val="Subtitle Char"/>
    <w:basedOn w:val="DefaultParagraphFont"/>
    <w:link w:val="Subtitle"/>
    <w:uiPriority w:val="11"/>
    <w:rsid w:val="00AF59B0"/>
    <w:rPr>
      <w:rFonts w:ascii="Times New Roman" w:hAnsi="Times New Roman" w:cs="Times New Roman"/>
      <w:b/>
      <w:sz w:val="24"/>
      <w:szCs w:val="24"/>
    </w:rPr>
  </w:style>
  <w:style w:type="character" w:customStyle="1" w:styleId="jpfdse">
    <w:name w:val="jpfdse"/>
    <w:basedOn w:val="DefaultParagraphFont"/>
    <w:rsid w:val="00AF59B0"/>
  </w:style>
  <w:style w:type="paragraph" w:styleId="NormalWeb">
    <w:name w:val="Normal (Web)"/>
    <w:basedOn w:val="Normal"/>
    <w:uiPriority w:val="99"/>
    <w:unhideWhenUsed/>
    <w:rsid w:val="00AF59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AF59B0"/>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AF59B0"/>
    <w:rPr>
      <w:rFonts w:ascii="Calibri" w:eastAsia="SimSun" w:hAnsi="Calibri" w:cs="SimSun"/>
    </w:rPr>
  </w:style>
  <w:style w:type="paragraph" w:styleId="BalloonText">
    <w:name w:val="Balloon Text"/>
    <w:basedOn w:val="Normal"/>
    <w:link w:val="BalloonTextChar"/>
    <w:uiPriority w:val="99"/>
    <w:rsid w:val="00AF59B0"/>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AF59B0"/>
    <w:rPr>
      <w:rFonts w:ascii="Tahoma" w:eastAsia="SimSun" w:hAnsi="Tahoma" w:cs="Tahoma"/>
      <w:sz w:val="16"/>
      <w:szCs w:val="16"/>
    </w:rPr>
  </w:style>
  <w:style w:type="character" w:customStyle="1" w:styleId="fontstyle01">
    <w:name w:val="fontstyle01"/>
    <w:rsid w:val="00AF59B0"/>
    <w:rPr>
      <w:rFonts w:ascii="TimesNewRomanPSMT" w:hAnsi="TimesNewRomanPSMT" w:hint="default"/>
      <w:b w:val="0"/>
      <w:bCs w:val="0"/>
      <w:i w:val="0"/>
      <w:iCs w:val="0"/>
      <w:color w:val="000000"/>
      <w:sz w:val="20"/>
      <w:szCs w:val="20"/>
    </w:rPr>
  </w:style>
  <w:style w:type="paragraph" w:customStyle="1" w:styleId="p">
    <w:name w:val="p"/>
    <w:basedOn w:val="Normal"/>
    <w:uiPriority w:val="99"/>
    <w:rsid w:val="00AF59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AF59B0"/>
    <w:pPr>
      <w:widowControl w:val="0"/>
      <w:autoSpaceDE w:val="0"/>
      <w:autoSpaceDN w:val="0"/>
      <w:spacing w:before="256" w:after="0" w:line="240" w:lineRule="auto"/>
      <w:ind w:left="1461" w:hanging="361"/>
    </w:pPr>
    <w:rPr>
      <w:rFonts w:ascii="TeX Gyre Bonum" w:eastAsia="TeX Gyre Bonum" w:hAnsi="TeX Gyre Bonum" w:cs="TeX Gyre Bonum"/>
      <w:sz w:val="28"/>
      <w:szCs w:val="28"/>
    </w:rPr>
  </w:style>
  <w:style w:type="character" w:customStyle="1" w:styleId="BodyTextChar">
    <w:name w:val="Body Text Char"/>
    <w:basedOn w:val="DefaultParagraphFont"/>
    <w:link w:val="BodyText"/>
    <w:uiPriority w:val="1"/>
    <w:rsid w:val="00AF59B0"/>
    <w:rPr>
      <w:rFonts w:ascii="TeX Gyre Bonum" w:eastAsia="TeX Gyre Bonum" w:hAnsi="TeX Gyre Bonum" w:cs="TeX Gyre Bonum"/>
      <w:sz w:val="28"/>
      <w:szCs w:val="28"/>
    </w:rPr>
  </w:style>
  <w:style w:type="character" w:customStyle="1" w:styleId="title-text">
    <w:name w:val="title-text"/>
    <w:basedOn w:val="DefaultParagraphFont"/>
    <w:rsid w:val="00AF59B0"/>
  </w:style>
  <w:style w:type="paragraph" w:styleId="Quote">
    <w:name w:val="Quote"/>
    <w:basedOn w:val="Normal"/>
    <w:next w:val="Normal"/>
    <w:link w:val="QuoteChar"/>
    <w:uiPriority w:val="29"/>
    <w:qFormat/>
    <w:rsid w:val="00AF59B0"/>
    <w:pPr>
      <w:jc w:val="both"/>
    </w:pPr>
    <w:rPr>
      <w:rFonts w:ascii="Times New Roman" w:hAnsi="Times New Roman" w:cs="Times New Roman"/>
    </w:rPr>
  </w:style>
  <w:style w:type="character" w:customStyle="1" w:styleId="QuoteChar">
    <w:name w:val="Quote Char"/>
    <w:basedOn w:val="DefaultParagraphFont"/>
    <w:link w:val="Quote"/>
    <w:uiPriority w:val="29"/>
    <w:rsid w:val="00AF59B0"/>
    <w:rPr>
      <w:rFonts w:ascii="Times New Roman" w:hAnsi="Times New Roman" w:cs="Times New Roman"/>
    </w:rPr>
  </w:style>
  <w:style w:type="paragraph" w:styleId="NoSpacing">
    <w:name w:val="No Spacing"/>
    <w:uiPriority w:val="1"/>
    <w:qFormat/>
    <w:rsid w:val="00AF59B0"/>
    <w:pPr>
      <w:spacing w:after="0" w:line="240" w:lineRule="auto"/>
    </w:pPr>
  </w:style>
  <w:style w:type="paragraph" w:customStyle="1" w:styleId="float-caption">
    <w:name w:val="float-caption"/>
    <w:basedOn w:val="Normal"/>
    <w:uiPriority w:val="99"/>
    <w:semiHidden/>
    <w:rsid w:val="00AF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para">
    <w:name w:val="chapter-para"/>
    <w:basedOn w:val="Normal"/>
    <w:uiPriority w:val="99"/>
    <w:semiHidden/>
    <w:rsid w:val="00AF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
    <w:name w:val="abs"/>
    <w:basedOn w:val="Normal"/>
    <w:uiPriority w:val="99"/>
    <w:semiHidden/>
    <w:rsid w:val="00AF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oastwpseometadesc">
    <w:name w:val="yoast_wpseo_metadesc"/>
    <w:basedOn w:val="Normal"/>
    <w:uiPriority w:val="99"/>
    <w:semiHidden/>
    <w:rsid w:val="00AF5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2">
    <w:name w:val="color_12"/>
    <w:basedOn w:val="DefaultParagraphFont"/>
    <w:rsid w:val="00AF59B0"/>
  </w:style>
  <w:style w:type="character" w:customStyle="1" w:styleId="color23">
    <w:name w:val="color_23"/>
    <w:basedOn w:val="DefaultParagraphFont"/>
    <w:rsid w:val="00AF59B0"/>
  </w:style>
  <w:style w:type="character" w:customStyle="1" w:styleId="small-caps">
    <w:name w:val="small-caps"/>
    <w:basedOn w:val="DefaultParagraphFont"/>
    <w:rsid w:val="00AF59B0"/>
  </w:style>
  <w:style w:type="character" w:customStyle="1" w:styleId="ref-journal">
    <w:name w:val="ref-journal"/>
    <w:basedOn w:val="DefaultParagraphFont"/>
    <w:rsid w:val="00AF59B0"/>
  </w:style>
  <w:style w:type="character" w:customStyle="1" w:styleId="ref-vol">
    <w:name w:val="ref-vol"/>
    <w:basedOn w:val="DefaultParagraphFont"/>
    <w:rsid w:val="00AF59B0"/>
  </w:style>
  <w:style w:type="character" w:customStyle="1" w:styleId="css-0">
    <w:name w:val="css-0"/>
    <w:basedOn w:val="DefaultParagraphFont"/>
    <w:rsid w:val="00AF59B0"/>
  </w:style>
  <w:style w:type="character" w:customStyle="1" w:styleId="sro">
    <w:name w:val="sro"/>
    <w:basedOn w:val="DefaultParagraphFont"/>
    <w:rsid w:val="00AF59B0"/>
  </w:style>
  <w:style w:type="character" w:styleId="Strong">
    <w:name w:val="Strong"/>
    <w:basedOn w:val="DefaultParagraphFont"/>
    <w:uiPriority w:val="22"/>
    <w:qFormat/>
    <w:rsid w:val="00AF59B0"/>
    <w:rPr>
      <w:b/>
      <w:bCs/>
    </w:rPr>
  </w:style>
  <w:style w:type="character" w:customStyle="1" w:styleId="anchor-text">
    <w:name w:val="anchor-text"/>
    <w:basedOn w:val="DefaultParagraphFont"/>
    <w:rsid w:val="00AF59B0"/>
  </w:style>
  <w:style w:type="character" w:customStyle="1" w:styleId="muibox-root">
    <w:name w:val="muibox-root"/>
    <w:basedOn w:val="DefaultParagraphFont"/>
    <w:rsid w:val="00AF59B0"/>
  </w:style>
  <w:style w:type="character" w:customStyle="1" w:styleId="css-1f32sl1">
    <w:name w:val="css-1f32sl1"/>
    <w:basedOn w:val="DefaultParagraphFont"/>
    <w:rsid w:val="00AF59B0"/>
  </w:style>
  <w:style w:type="character" w:customStyle="1" w:styleId="css-1g9q2al">
    <w:name w:val="css-1g9q2al"/>
    <w:basedOn w:val="DefaultParagraphFont"/>
    <w:rsid w:val="00AF59B0"/>
  </w:style>
  <w:style w:type="character" w:customStyle="1" w:styleId="css-10o52y0">
    <w:name w:val="css-10o52y0"/>
    <w:basedOn w:val="DefaultParagraphFont"/>
    <w:rsid w:val="00AF59B0"/>
  </w:style>
  <w:style w:type="character" w:customStyle="1" w:styleId="css-1fxatq4">
    <w:name w:val="css-1fxatq4"/>
    <w:basedOn w:val="DefaultParagraphFont"/>
    <w:rsid w:val="00AF59B0"/>
  </w:style>
  <w:style w:type="character" w:customStyle="1" w:styleId="css-lq4jk2">
    <w:name w:val="css-lq4jk2"/>
    <w:basedOn w:val="DefaultParagraphFont"/>
    <w:rsid w:val="00AF59B0"/>
  </w:style>
  <w:style w:type="paragraph" w:styleId="TOC1">
    <w:name w:val="toc 1"/>
    <w:basedOn w:val="Normal"/>
    <w:next w:val="Normal"/>
    <w:autoRedefine/>
    <w:uiPriority w:val="39"/>
    <w:unhideWhenUsed/>
    <w:rsid w:val="00AF59B0"/>
    <w:pPr>
      <w:tabs>
        <w:tab w:val="right" w:pos="9350"/>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F59B0"/>
    <w:pPr>
      <w:spacing w:after="100"/>
      <w:ind w:left="220"/>
    </w:pPr>
  </w:style>
  <w:style w:type="paragraph" w:styleId="TOC3">
    <w:name w:val="toc 3"/>
    <w:basedOn w:val="Normal"/>
    <w:next w:val="Normal"/>
    <w:autoRedefine/>
    <w:uiPriority w:val="39"/>
    <w:unhideWhenUsed/>
    <w:rsid w:val="00AF59B0"/>
    <w:pPr>
      <w:spacing w:after="100"/>
      <w:ind w:left="440"/>
    </w:pPr>
  </w:style>
  <w:style w:type="paragraph" w:styleId="TableofFigures">
    <w:name w:val="table of figures"/>
    <w:basedOn w:val="Normal"/>
    <w:next w:val="Normal"/>
    <w:uiPriority w:val="99"/>
    <w:unhideWhenUsed/>
    <w:rsid w:val="00AF59B0"/>
    <w:pPr>
      <w:spacing w:after="0"/>
    </w:pPr>
  </w:style>
  <w:style w:type="character" w:customStyle="1" w:styleId="docsum-authors">
    <w:name w:val="docsum-authors"/>
    <w:basedOn w:val="DefaultParagraphFont"/>
    <w:rsid w:val="00AF59B0"/>
  </w:style>
  <w:style w:type="character" w:customStyle="1" w:styleId="docsum-journal-citation">
    <w:name w:val="docsum-journal-citation"/>
    <w:basedOn w:val="DefaultParagraphFont"/>
    <w:rsid w:val="00AF59B0"/>
  </w:style>
  <w:style w:type="character" w:customStyle="1" w:styleId="citation-part">
    <w:name w:val="citation-part"/>
    <w:basedOn w:val="DefaultParagraphFont"/>
    <w:rsid w:val="00AF59B0"/>
  </w:style>
  <w:style w:type="character" w:customStyle="1" w:styleId="docsum-pmid">
    <w:name w:val="docsum-pmid"/>
    <w:basedOn w:val="DefaultParagraphFont"/>
    <w:rsid w:val="00AF59B0"/>
  </w:style>
  <w:style w:type="character" w:customStyle="1" w:styleId="comma-separator">
    <w:name w:val="comma-separator"/>
    <w:basedOn w:val="DefaultParagraphFont"/>
    <w:rsid w:val="00AF59B0"/>
  </w:style>
  <w:style w:type="paragraph" w:customStyle="1" w:styleId="04Affiliation">
    <w:name w:val="04_Affiliation"/>
    <w:basedOn w:val="Normal"/>
    <w:qFormat/>
    <w:rsid w:val="00AE3746"/>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AE3746"/>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33EmailAddress">
    <w:name w:val="33_EmailAddress"/>
    <w:basedOn w:val="Normal"/>
    <w:qFormat/>
    <w:rsid w:val="00AE3746"/>
    <w:pPr>
      <w:widowControl w:val="0"/>
      <w:adjustRightInd w:val="0"/>
      <w:snapToGrid w:val="0"/>
      <w:spacing w:before="80" w:after="0" w:line="312" w:lineRule="auto"/>
    </w:pPr>
    <w:rPr>
      <w:rFonts w:ascii="Times New Roman" w:eastAsia="Times New Roman" w:hAnsi="Times New Roman"/>
      <w:kern w:val="2"/>
      <w:sz w:val="18"/>
      <w:szCs w:val="20"/>
      <w:lang w:eastAsia="zh-CN"/>
    </w:rPr>
  </w:style>
  <w:style w:type="paragraph" w:styleId="Revision">
    <w:name w:val="Revision"/>
    <w:hidden/>
    <w:uiPriority w:val="99"/>
    <w:semiHidden/>
    <w:rsid w:val="001C0E3F"/>
    <w:pPr>
      <w:spacing w:after="0" w:line="240" w:lineRule="auto"/>
    </w:pPr>
  </w:style>
  <w:style w:type="character" w:styleId="UnresolvedMention">
    <w:name w:val="Unresolved Mention"/>
    <w:basedOn w:val="DefaultParagraphFont"/>
    <w:uiPriority w:val="99"/>
    <w:semiHidden/>
    <w:unhideWhenUsed/>
    <w:rsid w:val="006A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awi.com/journals/omcl/2016/4350965/" TargetMode="External"/><Relationship Id="rId13" Type="http://schemas.openxmlformats.org/officeDocument/2006/relationships/hyperlink" Target="https://www.frontiersin.org/articles/10.3389/fphys.2018.00477/full" TargetMode="External"/><Relationship Id="rId18" Type="http://schemas.openxmlformats.org/officeDocument/2006/relationships/header" Target="header3.xml"/><Relationship Id="rId26" Type="http://schemas.openxmlformats.org/officeDocument/2006/relationships/hyperlink" Target="https://doi.org/10.1007/s00580-022-03344-2"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https://pubs.rsc.org/en/content/articlehtml/2015/ra/c4ra13315c" TargetMode="External"/><Relationship Id="rId12" Type="http://schemas.openxmlformats.org/officeDocument/2006/relationships/hyperlink" Target="https://www.levelshealth.com/blog/does-cholesterol-matter-metabolic-health-experts-weigh-in" TargetMode="External"/><Relationship Id="rId17" Type="http://schemas.openxmlformats.org/officeDocument/2006/relationships/footer" Target="footer2.xml"/><Relationship Id="rId25" Type="http://schemas.openxmlformats.org/officeDocument/2006/relationships/hyperlink" Target="https://www.ncbi.nlm.nih.gov/pmc/articles/PMC5787998/"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2967043/" TargetMode="External"/><Relationship Id="rId24" Type="http://schemas.openxmlformats.org/officeDocument/2006/relationships/hyperlink" Target="https://pubmed.ncbi.nlm.nih.gov/?term=Ejezie%20FE%5BAuthor%5D"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pubmed.ncbi.nlm.nih.gov/?term=Famurewa%20AC%5BAuthor%5D" TargetMode="External"/><Relationship Id="rId28" Type="http://schemas.openxmlformats.org/officeDocument/2006/relationships/fontTable" Target="fontTable.xml"/><Relationship Id="rId10" Type="http://schemas.openxmlformats.org/officeDocument/2006/relationships/hyperlink" Target="https://www.ncbi.nlm.nih.gov/pmc/articles/PMC692077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wnloads.hindawi.com/journals/omcl/2013/956792.pdf" TargetMode="External"/><Relationship Id="rId14" Type="http://schemas.openxmlformats.org/officeDocument/2006/relationships/header" Target="header1.xml"/><Relationship Id="rId22" Type="http://schemas.openxmlformats.org/officeDocument/2006/relationships/hyperlink" Target="https://bit.ly/336SGbQ" TargetMode="External"/><Relationship Id="rId27" Type="http://schemas.openxmlformats.org/officeDocument/2006/relationships/hyperlink" Target="https://doi.org/10.1007/s11883-022-0101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17</Pages>
  <Words>5119</Words>
  <Characters>29181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Aharon</dc:creator>
  <cp:lastModifiedBy>Editor-17</cp:lastModifiedBy>
  <cp:revision>12</cp:revision>
  <dcterms:created xsi:type="dcterms:W3CDTF">2026-03-11T09:06:00Z</dcterms:created>
  <dcterms:modified xsi:type="dcterms:W3CDTF">2026-03-28T10:36:00Z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0b09e986-4ec0-41d1-ac22-528db978839d</vt:lpwstr>
  </property>
</Properties>
</file>