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7E223A2" w14:textId="77777777" w:rsidR="008D4D2E" w:rsidRPr="008D4D2E" w:rsidRDefault="008D4D2E" w:rsidP="008D4D2E">
      <w:pPr>
        <w:spacing w:before="100" w:beforeAutospacing="1" w:after="100" w:afterAutospacing="1" w:line="240" w:lineRule="auto"/>
        <w:jc w:val="both"/>
        <w:outlineLvl w:val="0"/>
        <w:rPr>
          <w:rFonts w:ascii="Arial" w:eastAsia="Times New Roman" w:hAnsi="Arial" w:cs="Arial"/>
          <w:b/>
          <w:bCs/>
          <w:i/>
          <w:iCs/>
          <w:kern w:val="36"/>
          <w:sz w:val="32"/>
          <w:szCs w:val="32"/>
          <w:u w:val="single"/>
          <w:lang w:val="en-US" w:eastAsia="en-IN"/>
        </w:rPr>
      </w:pPr>
      <w:r w:rsidRPr="008D4D2E">
        <w:rPr>
          <w:rFonts w:ascii="Arial" w:eastAsia="Times New Roman" w:hAnsi="Arial" w:cs="Arial"/>
          <w:b/>
          <w:bCs/>
          <w:i/>
          <w:iCs/>
          <w:kern w:val="36"/>
          <w:sz w:val="32"/>
          <w:szCs w:val="32"/>
          <w:u w:val="single"/>
          <w:lang w:val="en-US" w:eastAsia="en-IN"/>
        </w:rPr>
        <w:t>Original Research Article</w:t>
      </w:r>
    </w:p>
    <w:p w14:paraId="2E5DA672" w14:textId="719B2C9E" w:rsidR="00B553D9" w:rsidRDefault="007A7A52" w:rsidP="00FD7E98">
      <w:pPr>
        <w:spacing w:before="100" w:beforeAutospacing="1" w:after="100" w:afterAutospacing="1" w:line="240" w:lineRule="auto"/>
        <w:jc w:val="both"/>
        <w:outlineLvl w:val="1"/>
        <w:rPr>
          <w:rFonts w:ascii="Arial" w:eastAsia="Times New Roman" w:hAnsi="Arial" w:cs="Arial"/>
          <w:b/>
          <w:bCs/>
          <w:sz w:val="24"/>
          <w:szCs w:val="24"/>
          <w:lang w:eastAsia="en-IN"/>
        </w:rPr>
      </w:pPr>
      <w:r w:rsidRPr="00D0735E">
        <w:rPr>
          <w:rFonts w:ascii="Arial" w:eastAsia="Times New Roman" w:hAnsi="Arial" w:cs="Arial"/>
          <w:b/>
          <w:bCs/>
          <w:kern w:val="36"/>
          <w:sz w:val="32"/>
          <w:szCs w:val="32"/>
          <w:highlight w:val="yellow"/>
          <w:lang w:val="en-US" w:eastAsia="en-IN"/>
        </w:rPr>
        <w:t xml:space="preserve">A Comparative Study of Start-Up Orientation among Commerce and </w:t>
      </w:r>
      <w:r w:rsidR="001934E0">
        <w:rPr>
          <w:rFonts w:ascii="Arial" w:eastAsia="Times New Roman" w:hAnsi="Arial" w:cs="Arial"/>
          <w:b/>
          <w:bCs/>
          <w:kern w:val="36"/>
          <w:sz w:val="32"/>
          <w:szCs w:val="32"/>
          <w:highlight w:val="yellow"/>
          <w:lang w:val="en-US" w:eastAsia="en-IN"/>
        </w:rPr>
        <w:t>Non-Commerce Students in Kerala</w:t>
      </w:r>
    </w:p>
    <w:p w14:paraId="2F99A462" w14:textId="77777777" w:rsidR="0075119A" w:rsidRDefault="0075119A" w:rsidP="00FD7E98">
      <w:pPr>
        <w:spacing w:before="100" w:beforeAutospacing="1" w:after="100" w:afterAutospacing="1" w:line="240" w:lineRule="auto"/>
        <w:jc w:val="both"/>
        <w:outlineLvl w:val="1"/>
        <w:rPr>
          <w:rFonts w:ascii="Arial" w:eastAsia="Times New Roman" w:hAnsi="Arial" w:cs="Arial"/>
          <w:b/>
          <w:bCs/>
          <w:sz w:val="24"/>
          <w:szCs w:val="24"/>
          <w:lang w:eastAsia="en-IN"/>
        </w:rPr>
      </w:pPr>
    </w:p>
    <w:p w14:paraId="59C726A0" w14:textId="77777777" w:rsidR="00B553D9" w:rsidRDefault="00CF72F1" w:rsidP="00FD7E98">
      <w:pPr>
        <w:spacing w:before="100" w:beforeAutospacing="1" w:after="100" w:afterAutospacing="1" w:line="240" w:lineRule="auto"/>
        <w:jc w:val="both"/>
        <w:outlineLvl w:val="1"/>
        <w:rPr>
          <w:rFonts w:ascii="Arial" w:eastAsia="Times New Roman" w:hAnsi="Arial" w:cs="Arial"/>
          <w:b/>
          <w:bCs/>
          <w:sz w:val="24"/>
          <w:szCs w:val="24"/>
          <w:lang w:eastAsia="en-IN"/>
        </w:rPr>
      </w:pPr>
      <w:r w:rsidRPr="00B5017A">
        <w:rPr>
          <w:rFonts w:ascii="Arial" w:eastAsia="Times New Roman" w:hAnsi="Arial" w:cs="Arial"/>
          <w:b/>
          <w:bCs/>
          <w:sz w:val="24"/>
          <w:szCs w:val="24"/>
          <w:lang w:eastAsia="en-IN"/>
        </w:rPr>
        <w:t>Abstract</w:t>
      </w:r>
    </w:p>
    <w:p w14:paraId="48219F57" w14:textId="57E55EB1" w:rsidR="00ED1920" w:rsidRPr="00B5017A" w:rsidRDefault="00ED1920" w:rsidP="00FD7E98">
      <w:pPr>
        <w:spacing w:before="100" w:beforeAutospacing="1" w:after="100" w:afterAutospacing="1" w:line="240" w:lineRule="auto"/>
        <w:jc w:val="both"/>
        <w:outlineLvl w:val="1"/>
        <w:rPr>
          <w:rFonts w:ascii="Arial" w:eastAsia="Times New Roman" w:hAnsi="Arial" w:cs="Arial"/>
          <w:sz w:val="24"/>
          <w:szCs w:val="24"/>
          <w:lang w:eastAsia="en-IN"/>
        </w:rPr>
      </w:pPr>
      <w:r w:rsidRPr="00B5017A">
        <w:rPr>
          <w:rFonts w:ascii="Arial" w:eastAsia="Times New Roman" w:hAnsi="Arial" w:cs="Arial"/>
          <w:sz w:val="24"/>
          <w:szCs w:val="24"/>
          <w:lang w:eastAsia="en-IN"/>
        </w:rPr>
        <w:t xml:space="preserve">The study examines the </w:t>
      </w:r>
      <w:r w:rsidR="00613BEE" w:rsidRPr="00B5017A">
        <w:rPr>
          <w:rFonts w:ascii="Arial" w:eastAsia="Times New Roman" w:hAnsi="Arial" w:cs="Arial"/>
          <w:sz w:val="24"/>
          <w:szCs w:val="24"/>
          <w:lang w:eastAsia="en-IN"/>
        </w:rPr>
        <w:t xml:space="preserve">awareness and </w:t>
      </w:r>
      <w:r w:rsidRPr="00B5017A">
        <w:rPr>
          <w:rFonts w:ascii="Arial" w:eastAsia="Times New Roman" w:hAnsi="Arial" w:cs="Arial"/>
          <w:sz w:val="24"/>
          <w:szCs w:val="24"/>
          <w:lang w:eastAsia="en-IN"/>
        </w:rPr>
        <w:t xml:space="preserve">attitude of commerce and non-commerce students towards start-ups. As the entrepreneurial ecosystem continues to grow rapidly, the career opportunities of start-ups start to become more and more attractive to students. </w:t>
      </w:r>
      <w:r w:rsidR="000D01D6" w:rsidRPr="000D01D6">
        <w:rPr>
          <w:rFonts w:ascii="Arial" w:eastAsia="Times New Roman" w:hAnsi="Arial" w:cs="Arial"/>
          <w:sz w:val="24"/>
          <w:szCs w:val="24"/>
          <w:lang w:eastAsia="en-IN"/>
        </w:rPr>
        <w:t xml:space="preserve">The </w:t>
      </w:r>
      <w:r w:rsidR="000D01D6">
        <w:rPr>
          <w:rFonts w:ascii="Arial" w:eastAsia="Times New Roman" w:hAnsi="Arial" w:cs="Arial"/>
          <w:sz w:val="24"/>
          <w:szCs w:val="24"/>
          <w:lang w:eastAsia="en-IN"/>
        </w:rPr>
        <w:t>study</w:t>
      </w:r>
      <w:r w:rsidR="000D01D6" w:rsidRPr="000D01D6">
        <w:rPr>
          <w:rFonts w:ascii="Arial" w:eastAsia="Times New Roman" w:hAnsi="Arial" w:cs="Arial"/>
          <w:sz w:val="24"/>
          <w:szCs w:val="24"/>
          <w:lang w:eastAsia="en-IN"/>
        </w:rPr>
        <w:t xml:space="preserve"> was </w:t>
      </w:r>
      <w:r w:rsidR="000D01D6">
        <w:rPr>
          <w:rFonts w:ascii="Arial" w:eastAsia="Times New Roman" w:hAnsi="Arial" w:cs="Arial"/>
          <w:sz w:val="24"/>
          <w:szCs w:val="24"/>
          <w:lang w:eastAsia="en-IN"/>
        </w:rPr>
        <w:t>carried out</w:t>
      </w:r>
      <w:r w:rsidR="000D01D6" w:rsidRPr="000D01D6">
        <w:rPr>
          <w:rFonts w:ascii="Arial" w:eastAsia="Times New Roman" w:hAnsi="Arial" w:cs="Arial"/>
          <w:sz w:val="24"/>
          <w:szCs w:val="24"/>
          <w:lang w:eastAsia="en-IN"/>
        </w:rPr>
        <w:t xml:space="preserve"> among </w:t>
      </w:r>
      <w:r w:rsidR="000D01D6">
        <w:rPr>
          <w:rFonts w:ascii="Arial" w:eastAsia="Times New Roman" w:hAnsi="Arial" w:cs="Arial"/>
          <w:sz w:val="24"/>
          <w:szCs w:val="24"/>
          <w:lang w:eastAsia="en-IN"/>
        </w:rPr>
        <w:t xml:space="preserve">the students pursuing </w:t>
      </w:r>
      <w:r w:rsidR="000D01D6" w:rsidRPr="000D01D6">
        <w:rPr>
          <w:rFonts w:ascii="Arial" w:eastAsia="Times New Roman" w:hAnsi="Arial" w:cs="Arial"/>
          <w:sz w:val="24"/>
          <w:szCs w:val="24"/>
          <w:lang w:eastAsia="en-IN"/>
        </w:rPr>
        <w:t xml:space="preserve">undergraduate and postgraduate </w:t>
      </w:r>
      <w:r w:rsidR="000D01D6">
        <w:rPr>
          <w:rFonts w:ascii="Arial" w:eastAsia="Times New Roman" w:hAnsi="Arial" w:cs="Arial"/>
          <w:sz w:val="24"/>
          <w:szCs w:val="24"/>
          <w:lang w:eastAsia="en-IN"/>
        </w:rPr>
        <w:t xml:space="preserve">courses in the Vadakara region, </w:t>
      </w:r>
      <w:r w:rsidR="000D01D6" w:rsidRPr="000D01D6">
        <w:rPr>
          <w:rFonts w:ascii="Arial" w:eastAsia="Times New Roman" w:hAnsi="Arial" w:cs="Arial"/>
          <w:sz w:val="24"/>
          <w:szCs w:val="24"/>
          <w:lang w:eastAsia="en-IN"/>
        </w:rPr>
        <w:t xml:space="preserve">Kerala, India, </w:t>
      </w:r>
      <w:r w:rsidR="000D01D6">
        <w:rPr>
          <w:rFonts w:ascii="Arial" w:eastAsia="Times New Roman" w:hAnsi="Arial" w:cs="Arial"/>
          <w:sz w:val="24"/>
          <w:szCs w:val="24"/>
          <w:lang w:eastAsia="en-IN"/>
        </w:rPr>
        <w:t>in</w:t>
      </w:r>
      <w:r w:rsidR="000D01D6" w:rsidRPr="000D01D6">
        <w:rPr>
          <w:rFonts w:ascii="Arial" w:eastAsia="Times New Roman" w:hAnsi="Arial" w:cs="Arial"/>
          <w:sz w:val="24"/>
          <w:szCs w:val="24"/>
          <w:lang w:eastAsia="en-IN"/>
        </w:rPr>
        <w:t xml:space="preserve"> the academic year 2025–2026.</w:t>
      </w:r>
      <w:r w:rsidR="00C85A5C" w:rsidRPr="00C85A5C">
        <w:rPr>
          <w:rFonts w:ascii="Geist Fallback" w:eastAsia="Times New Roman" w:hAnsi="Geist Fallback" w:cs="Times New Roman"/>
          <w:sz w:val="23"/>
          <w:szCs w:val="23"/>
          <w:lang w:eastAsia="en-IN"/>
        </w:rPr>
        <w:t xml:space="preserve"> </w:t>
      </w:r>
      <w:r w:rsidR="00C85A5C" w:rsidRPr="00C85A5C">
        <w:rPr>
          <w:rFonts w:ascii="Arial" w:eastAsia="Times New Roman" w:hAnsi="Arial" w:cs="Arial"/>
          <w:sz w:val="24"/>
          <w:szCs w:val="24"/>
          <w:highlight w:val="yellow"/>
          <w:lang w:eastAsia="en-IN"/>
        </w:rPr>
        <w:t>A convenience sampling method was applied to select a sample of 100 students (in the forms of 50 students in the streams of commerce and non-commerce respectively). The data were analysed by means of descriptive statistics (mean and standard deviation) and inferential statistics</w:t>
      </w:r>
      <w:r w:rsidR="00227B44">
        <w:rPr>
          <w:rFonts w:ascii="Arial" w:eastAsia="Times New Roman" w:hAnsi="Arial" w:cs="Arial"/>
          <w:sz w:val="24"/>
          <w:szCs w:val="24"/>
          <w:highlight w:val="yellow"/>
          <w:lang w:eastAsia="en-IN"/>
        </w:rPr>
        <w:t xml:space="preserve"> (independent sample t-test, </w:t>
      </w:r>
      <w:r w:rsidR="00C85A5C" w:rsidRPr="00C85A5C">
        <w:rPr>
          <w:rFonts w:ascii="Arial" w:eastAsia="Times New Roman" w:hAnsi="Arial" w:cs="Arial"/>
          <w:sz w:val="24"/>
          <w:szCs w:val="24"/>
          <w:highlight w:val="yellow"/>
          <w:lang w:eastAsia="en-IN"/>
        </w:rPr>
        <w:t>chi-square test</w:t>
      </w:r>
      <w:r w:rsidR="00227B44">
        <w:rPr>
          <w:rFonts w:ascii="Arial" w:eastAsia="Times New Roman" w:hAnsi="Arial" w:cs="Arial"/>
          <w:sz w:val="24"/>
          <w:szCs w:val="24"/>
          <w:highlight w:val="yellow"/>
          <w:lang w:eastAsia="en-IN"/>
        </w:rPr>
        <w:t>, correlation matrix etc.</w:t>
      </w:r>
      <w:r w:rsidR="00C85A5C" w:rsidRPr="00C85A5C">
        <w:rPr>
          <w:rFonts w:ascii="Arial" w:eastAsia="Times New Roman" w:hAnsi="Arial" w:cs="Arial"/>
          <w:sz w:val="24"/>
          <w:szCs w:val="24"/>
          <w:highlight w:val="yellow"/>
          <w:lang w:eastAsia="en-IN"/>
        </w:rPr>
        <w:t>) to test the difference and relationships between variables.</w:t>
      </w:r>
      <w:r w:rsidR="00C85A5C">
        <w:rPr>
          <w:rFonts w:ascii="Arial" w:eastAsia="Times New Roman" w:hAnsi="Arial" w:cs="Arial"/>
          <w:sz w:val="24"/>
          <w:szCs w:val="24"/>
          <w:lang w:eastAsia="en-IN"/>
        </w:rPr>
        <w:t xml:space="preserve"> </w:t>
      </w:r>
      <w:r w:rsidRPr="00B5017A">
        <w:rPr>
          <w:rFonts w:ascii="Arial" w:eastAsia="Times New Roman" w:hAnsi="Arial" w:cs="Arial"/>
          <w:sz w:val="24"/>
          <w:szCs w:val="24"/>
          <w:lang w:eastAsia="en-IN"/>
        </w:rPr>
        <w:t xml:space="preserve">This paper compares variations in awareness, interest, and perception in terms of academic backgrounds. Based on the primary data gathered by way of a structured questionnaire, the results indicate that students of commerce are more aware and have better attitudes in relation to non-commerce students. The research indicates the importance of academic exposure in the formation of entrepreneurial inclination and offers recommendations to enhance the culture of start-ups in disciplines. </w:t>
      </w:r>
    </w:p>
    <w:p w14:paraId="4CEAB6EE" w14:textId="77777777" w:rsidR="00ED1920" w:rsidRPr="00B5017A" w:rsidRDefault="00ED1920" w:rsidP="00ED1920">
      <w:pPr>
        <w:spacing w:before="100" w:beforeAutospacing="1" w:after="100" w:afterAutospacing="1" w:line="240" w:lineRule="auto"/>
        <w:jc w:val="both"/>
        <w:rPr>
          <w:rFonts w:ascii="Arial" w:eastAsia="Times New Roman" w:hAnsi="Arial" w:cs="Arial"/>
          <w:sz w:val="24"/>
          <w:szCs w:val="24"/>
          <w:lang w:eastAsia="en-IN"/>
        </w:rPr>
      </w:pPr>
      <w:r w:rsidRPr="00B5017A">
        <w:rPr>
          <w:rFonts w:ascii="Arial" w:eastAsia="Times New Roman" w:hAnsi="Arial" w:cs="Arial"/>
          <w:b/>
          <w:i/>
          <w:sz w:val="24"/>
          <w:szCs w:val="24"/>
          <w:lang w:eastAsia="en-IN"/>
        </w:rPr>
        <w:t>Key words:</w:t>
      </w:r>
      <w:r w:rsidRPr="00B5017A">
        <w:rPr>
          <w:rFonts w:ascii="Arial" w:eastAsia="Times New Roman" w:hAnsi="Arial" w:cs="Arial"/>
          <w:sz w:val="24"/>
          <w:szCs w:val="24"/>
          <w:lang w:eastAsia="en-IN"/>
        </w:rPr>
        <w:t xml:space="preserve"> Start-ups, Commerce Students, Non-Commerce students, Attitude, Awareness</w:t>
      </w:r>
      <w:r w:rsidR="00EE3D00" w:rsidRPr="00B5017A">
        <w:rPr>
          <w:rFonts w:ascii="Arial" w:eastAsia="Times New Roman" w:hAnsi="Arial" w:cs="Arial"/>
          <w:sz w:val="24"/>
          <w:szCs w:val="24"/>
          <w:lang w:eastAsia="en-IN"/>
        </w:rPr>
        <w:t>, Academic background</w:t>
      </w:r>
      <w:r w:rsidRPr="00B5017A">
        <w:rPr>
          <w:rFonts w:ascii="Arial" w:eastAsia="Times New Roman" w:hAnsi="Arial" w:cs="Arial"/>
          <w:sz w:val="24"/>
          <w:szCs w:val="24"/>
          <w:lang w:eastAsia="en-IN"/>
        </w:rPr>
        <w:t xml:space="preserve"> </w:t>
      </w:r>
    </w:p>
    <w:p w14:paraId="637898A2" w14:textId="77777777" w:rsidR="00ED1920" w:rsidRPr="00B5017A" w:rsidRDefault="00ED1920" w:rsidP="00ED1920">
      <w:pPr>
        <w:spacing w:before="100" w:beforeAutospacing="1" w:after="100" w:afterAutospacing="1" w:line="240" w:lineRule="auto"/>
        <w:jc w:val="both"/>
        <w:rPr>
          <w:rFonts w:ascii="Arial" w:eastAsia="Times New Roman" w:hAnsi="Arial" w:cs="Arial"/>
          <w:b/>
          <w:sz w:val="24"/>
          <w:szCs w:val="24"/>
          <w:lang w:eastAsia="en-IN"/>
        </w:rPr>
      </w:pPr>
      <w:r w:rsidRPr="00B5017A">
        <w:rPr>
          <w:rFonts w:ascii="Arial" w:eastAsia="Times New Roman" w:hAnsi="Arial" w:cs="Arial"/>
          <w:b/>
          <w:sz w:val="24"/>
          <w:szCs w:val="24"/>
          <w:lang w:eastAsia="en-IN"/>
        </w:rPr>
        <w:t xml:space="preserve">1. Introduction </w:t>
      </w:r>
    </w:p>
    <w:p w14:paraId="24846654" w14:textId="77777777" w:rsidR="00ED1920" w:rsidRPr="00B5017A" w:rsidRDefault="00ED1920" w:rsidP="00ED1920">
      <w:pPr>
        <w:spacing w:before="100" w:beforeAutospacing="1" w:after="100" w:afterAutospacing="1" w:line="240" w:lineRule="auto"/>
        <w:jc w:val="both"/>
        <w:rPr>
          <w:rFonts w:ascii="Arial" w:eastAsia="Times New Roman" w:hAnsi="Arial" w:cs="Arial"/>
          <w:sz w:val="24"/>
          <w:szCs w:val="24"/>
          <w:lang w:eastAsia="en-IN"/>
        </w:rPr>
      </w:pPr>
      <w:r w:rsidRPr="00B5017A">
        <w:rPr>
          <w:rFonts w:ascii="Arial" w:eastAsia="Times New Roman" w:hAnsi="Arial" w:cs="Arial"/>
          <w:sz w:val="24"/>
          <w:szCs w:val="24"/>
          <w:lang w:eastAsia="en-IN"/>
        </w:rPr>
        <w:t>The rise of start-ups as a vibrant source of economic development has dramatically changed the world and Indian employment scenario. Over the past few years, the field of entrepreneurship has been gaining significant traction, due to the influence of technological and innovation ecosystems, as well as government-sponsored activities, like Start-up India (Sharma, 2018). In this dynamic environment, students are a key group of prospective entrepreneurs because they are the ones with the creativity, flexibility, and risk-taking ability to make a venture (</w:t>
      </w:r>
      <w:proofErr w:type="spellStart"/>
      <w:r w:rsidRPr="00B5017A">
        <w:rPr>
          <w:rFonts w:ascii="Arial" w:eastAsia="Times New Roman" w:hAnsi="Arial" w:cs="Arial"/>
          <w:sz w:val="24"/>
          <w:szCs w:val="24"/>
          <w:lang w:eastAsia="en-IN"/>
        </w:rPr>
        <w:t>Fayolle</w:t>
      </w:r>
      <w:proofErr w:type="spellEnd"/>
      <w:r w:rsidRPr="00B5017A">
        <w:rPr>
          <w:rFonts w:ascii="Arial" w:eastAsia="Times New Roman" w:hAnsi="Arial" w:cs="Arial"/>
          <w:sz w:val="24"/>
          <w:szCs w:val="24"/>
          <w:lang w:eastAsia="en-IN"/>
        </w:rPr>
        <w:t xml:space="preserve"> and </w:t>
      </w:r>
      <w:proofErr w:type="spellStart"/>
      <w:r w:rsidRPr="00B5017A">
        <w:rPr>
          <w:rFonts w:ascii="Arial" w:eastAsia="Times New Roman" w:hAnsi="Arial" w:cs="Arial"/>
          <w:sz w:val="24"/>
          <w:szCs w:val="24"/>
          <w:lang w:eastAsia="en-IN"/>
        </w:rPr>
        <w:t>Gailly</w:t>
      </w:r>
      <w:proofErr w:type="spellEnd"/>
      <w:r w:rsidRPr="00B5017A">
        <w:rPr>
          <w:rFonts w:ascii="Arial" w:eastAsia="Times New Roman" w:hAnsi="Arial" w:cs="Arial"/>
          <w:sz w:val="24"/>
          <w:szCs w:val="24"/>
          <w:lang w:eastAsia="en-IN"/>
        </w:rPr>
        <w:t xml:space="preserve">, 2015). Therefore, the orientation of the students towards start-ups has become a significant field of scholarly research. The start-up orientation can be defined as the degree of consciousness, interest, and desire of people to become an entrepreneur. It is affected by various factors such as level of education, exposure to business ideas, social-economic status and individual risk and innovation attitudes (Ajzen, 1991). Academic discipline is one of them and it is highly important in the development of entrepreneurial </w:t>
      </w:r>
      <w:r w:rsidR="00613BEE" w:rsidRPr="00B5017A">
        <w:rPr>
          <w:rFonts w:ascii="Arial" w:eastAsia="Times New Roman" w:hAnsi="Arial" w:cs="Arial"/>
          <w:sz w:val="24"/>
          <w:szCs w:val="24"/>
          <w:lang w:eastAsia="en-IN"/>
        </w:rPr>
        <w:t>mind-set</w:t>
      </w:r>
      <w:r w:rsidRPr="00B5017A">
        <w:rPr>
          <w:rFonts w:ascii="Arial" w:eastAsia="Times New Roman" w:hAnsi="Arial" w:cs="Arial"/>
          <w:sz w:val="24"/>
          <w:szCs w:val="24"/>
          <w:lang w:eastAsia="en-IN"/>
        </w:rPr>
        <w:t xml:space="preserve">. By their curriculum, commerce students have a greater likelihood to be exposed to business management, finance and marketing which could increase their propensity towards becoming an entrepreneur (Gupta and Bhawe, 2007). Conversely, non-commerce students might not be </w:t>
      </w:r>
      <w:proofErr w:type="gramStart"/>
      <w:r w:rsidRPr="00B5017A">
        <w:rPr>
          <w:rFonts w:ascii="Arial" w:eastAsia="Times New Roman" w:hAnsi="Arial" w:cs="Arial"/>
          <w:sz w:val="24"/>
          <w:szCs w:val="24"/>
          <w:lang w:eastAsia="en-IN"/>
        </w:rPr>
        <w:lastRenderedPageBreak/>
        <w:t>exposed</w:t>
      </w:r>
      <w:proofErr w:type="gramEnd"/>
      <w:r w:rsidRPr="00B5017A">
        <w:rPr>
          <w:rFonts w:ascii="Arial" w:eastAsia="Times New Roman" w:hAnsi="Arial" w:cs="Arial"/>
          <w:sz w:val="24"/>
          <w:szCs w:val="24"/>
          <w:lang w:eastAsia="en-IN"/>
        </w:rPr>
        <w:t xml:space="preserve"> to such notions as much, which might have an impact on their attitude and willingness to participate in start-up activities.</w:t>
      </w:r>
    </w:p>
    <w:p w14:paraId="06567870" w14:textId="77777777" w:rsidR="00ED1920" w:rsidRPr="00B5017A" w:rsidRDefault="00ED1920" w:rsidP="00ED1920">
      <w:pPr>
        <w:spacing w:after="0" w:line="240" w:lineRule="auto"/>
        <w:jc w:val="both"/>
        <w:rPr>
          <w:rFonts w:ascii="Arial" w:eastAsia="Times New Roman" w:hAnsi="Arial" w:cs="Arial"/>
          <w:sz w:val="24"/>
          <w:szCs w:val="24"/>
          <w:lang w:eastAsia="en-IN"/>
        </w:rPr>
      </w:pPr>
      <w:r w:rsidRPr="00B5017A">
        <w:rPr>
          <w:rFonts w:ascii="Arial" w:eastAsia="Times New Roman" w:hAnsi="Arial" w:cs="Arial"/>
          <w:sz w:val="24"/>
          <w:szCs w:val="24"/>
          <w:lang w:eastAsia="en-IN"/>
        </w:rPr>
        <w:t xml:space="preserve">The process of cultivating the culture of entrepreneurs among students is a challenge and an opportunity in the Indian context, especially in such states as Kerala where the level of literacy is high but the traditional employment preferences are still predominant (Nabi et al., 2017). Although more and more is being done on start-ups awareness, little is known on how students of various academic backgrounds differ in their perception and attitude. The role of education in fostering entrepreneurial intentions has been emphasized by previous studies but there is a relative scarcity of comparative studies between commerce and non-commerce students (Rae, 2005). It is against this background that the current research study aims to test and compare the start-up orientation of the commerce and non-commerce students. The study will give a clue on how academic exposure affects the entrepreneurial inclination by analysing their awareness, attitudes and willingness to participate in entrepreneurial activities. The results will play a role in policy making, curriculum development, and fostering entrepreneurship education in other fields. </w:t>
      </w:r>
    </w:p>
    <w:p w14:paraId="3E5724F3" w14:textId="77777777" w:rsidR="00057D80" w:rsidRPr="00B5017A" w:rsidRDefault="00057D80" w:rsidP="00ED1920">
      <w:pPr>
        <w:spacing w:after="0" w:line="240" w:lineRule="auto"/>
        <w:jc w:val="both"/>
        <w:rPr>
          <w:rFonts w:ascii="Arial" w:eastAsia="Times New Roman" w:hAnsi="Arial" w:cs="Arial"/>
          <w:sz w:val="24"/>
          <w:szCs w:val="24"/>
          <w:lang w:eastAsia="en-IN"/>
        </w:rPr>
      </w:pPr>
    </w:p>
    <w:p w14:paraId="303143F6" w14:textId="77777777" w:rsidR="00ED1920" w:rsidRPr="00B5017A" w:rsidRDefault="00ED1920" w:rsidP="00ED1920">
      <w:pPr>
        <w:spacing w:after="0" w:line="240" w:lineRule="auto"/>
        <w:jc w:val="both"/>
        <w:rPr>
          <w:rFonts w:ascii="Arial" w:eastAsia="Times New Roman" w:hAnsi="Arial" w:cs="Arial"/>
          <w:sz w:val="24"/>
          <w:szCs w:val="24"/>
          <w:lang w:eastAsia="en-IN"/>
        </w:rPr>
      </w:pPr>
      <w:r w:rsidRPr="00B5017A">
        <w:rPr>
          <w:rFonts w:ascii="Arial" w:eastAsia="Times New Roman" w:hAnsi="Arial" w:cs="Arial"/>
          <w:b/>
          <w:sz w:val="24"/>
          <w:szCs w:val="24"/>
          <w:lang w:eastAsia="en-IN"/>
        </w:rPr>
        <w:t>1.2. Problem Statement.</w:t>
      </w:r>
      <w:r w:rsidRPr="00B5017A">
        <w:rPr>
          <w:rFonts w:ascii="Arial" w:eastAsia="Times New Roman" w:hAnsi="Arial" w:cs="Arial"/>
          <w:sz w:val="24"/>
          <w:szCs w:val="24"/>
          <w:lang w:eastAsia="en-IN"/>
        </w:rPr>
        <w:t xml:space="preserve"> </w:t>
      </w:r>
    </w:p>
    <w:p w14:paraId="6D090B5B" w14:textId="77777777" w:rsidR="00ED1920" w:rsidRPr="00B5017A" w:rsidRDefault="00ED1920" w:rsidP="00ED1920">
      <w:pPr>
        <w:spacing w:after="0" w:line="240" w:lineRule="auto"/>
        <w:jc w:val="both"/>
        <w:rPr>
          <w:rFonts w:ascii="Arial" w:eastAsia="Times New Roman" w:hAnsi="Arial" w:cs="Arial"/>
          <w:sz w:val="24"/>
          <w:szCs w:val="24"/>
          <w:lang w:eastAsia="en-IN"/>
        </w:rPr>
      </w:pPr>
      <w:r w:rsidRPr="00B5017A">
        <w:rPr>
          <w:rFonts w:ascii="Arial" w:eastAsia="Times New Roman" w:hAnsi="Arial" w:cs="Arial"/>
          <w:sz w:val="24"/>
          <w:szCs w:val="24"/>
          <w:lang w:eastAsia="en-IN"/>
        </w:rPr>
        <w:t xml:space="preserve">Although the role of start-ups is growing in importance, little is known about how students with varying academic backgrounds view start-ups. The study aims at examining the differences in the awareness, interest and perception of start-ups by commerce and non-commerce students. </w:t>
      </w:r>
    </w:p>
    <w:p w14:paraId="0F059DD8" w14:textId="77777777" w:rsidR="00057D80" w:rsidRPr="00B5017A" w:rsidRDefault="00057D80" w:rsidP="00ED1920">
      <w:pPr>
        <w:spacing w:after="0" w:line="240" w:lineRule="auto"/>
        <w:jc w:val="both"/>
        <w:rPr>
          <w:rFonts w:ascii="Arial" w:eastAsia="Times New Roman" w:hAnsi="Arial" w:cs="Arial"/>
          <w:sz w:val="24"/>
          <w:szCs w:val="24"/>
          <w:lang w:eastAsia="en-IN"/>
        </w:rPr>
      </w:pPr>
    </w:p>
    <w:p w14:paraId="65851DA4" w14:textId="77777777" w:rsidR="00ED1920" w:rsidRPr="00B5017A" w:rsidRDefault="00ED1920" w:rsidP="00ED1920">
      <w:pPr>
        <w:spacing w:after="0" w:line="240" w:lineRule="auto"/>
        <w:jc w:val="both"/>
        <w:rPr>
          <w:rFonts w:ascii="Arial" w:eastAsia="Times New Roman" w:hAnsi="Arial" w:cs="Arial"/>
          <w:sz w:val="24"/>
          <w:szCs w:val="24"/>
          <w:lang w:eastAsia="en-IN"/>
        </w:rPr>
      </w:pPr>
      <w:r w:rsidRPr="00B5017A">
        <w:rPr>
          <w:rFonts w:ascii="Arial" w:eastAsia="Times New Roman" w:hAnsi="Arial" w:cs="Arial"/>
          <w:b/>
          <w:sz w:val="24"/>
          <w:szCs w:val="24"/>
          <w:lang w:eastAsia="en-IN"/>
        </w:rPr>
        <w:t>1.3. Study Objectives</w:t>
      </w:r>
      <w:r w:rsidRPr="00B5017A">
        <w:rPr>
          <w:rFonts w:ascii="Arial" w:eastAsia="Times New Roman" w:hAnsi="Arial" w:cs="Arial"/>
          <w:sz w:val="24"/>
          <w:szCs w:val="24"/>
          <w:lang w:eastAsia="en-IN"/>
        </w:rPr>
        <w:t xml:space="preserve">. </w:t>
      </w:r>
    </w:p>
    <w:p w14:paraId="3ECF02EE" w14:textId="77777777" w:rsidR="00ED1920" w:rsidRPr="00B5017A" w:rsidRDefault="00ED1920" w:rsidP="00ED1920">
      <w:pPr>
        <w:pStyle w:val="ListParagraph"/>
        <w:numPr>
          <w:ilvl w:val="0"/>
          <w:numId w:val="11"/>
        </w:numPr>
        <w:spacing w:after="0" w:line="240" w:lineRule="auto"/>
        <w:jc w:val="both"/>
        <w:rPr>
          <w:rFonts w:ascii="Arial" w:eastAsia="Times New Roman" w:hAnsi="Arial" w:cs="Arial"/>
          <w:sz w:val="24"/>
          <w:szCs w:val="24"/>
          <w:lang w:eastAsia="en-IN"/>
        </w:rPr>
      </w:pPr>
      <w:r w:rsidRPr="00B5017A">
        <w:rPr>
          <w:rFonts w:ascii="Arial" w:eastAsia="Times New Roman" w:hAnsi="Arial" w:cs="Arial"/>
          <w:sz w:val="24"/>
          <w:szCs w:val="24"/>
          <w:lang w:eastAsia="en-IN"/>
        </w:rPr>
        <w:t xml:space="preserve">To determine the students’ </w:t>
      </w:r>
      <w:r w:rsidR="00057D80" w:rsidRPr="00B5017A">
        <w:rPr>
          <w:rFonts w:ascii="Arial" w:eastAsia="Times New Roman" w:hAnsi="Arial" w:cs="Arial"/>
          <w:sz w:val="24"/>
          <w:szCs w:val="24"/>
          <w:lang w:eastAsia="en-IN"/>
        </w:rPr>
        <w:t>awareness on</w:t>
      </w:r>
      <w:r w:rsidRPr="00B5017A">
        <w:rPr>
          <w:rFonts w:ascii="Arial" w:eastAsia="Times New Roman" w:hAnsi="Arial" w:cs="Arial"/>
          <w:sz w:val="24"/>
          <w:szCs w:val="24"/>
          <w:lang w:eastAsia="en-IN"/>
        </w:rPr>
        <w:t xml:space="preserve"> Start-ups. </w:t>
      </w:r>
    </w:p>
    <w:p w14:paraId="26B042F3" w14:textId="77777777" w:rsidR="00ED1920" w:rsidRPr="00B5017A" w:rsidRDefault="00ED1920" w:rsidP="00ED1920">
      <w:pPr>
        <w:pStyle w:val="ListParagraph"/>
        <w:numPr>
          <w:ilvl w:val="0"/>
          <w:numId w:val="11"/>
        </w:numPr>
        <w:spacing w:after="0" w:line="240" w:lineRule="auto"/>
        <w:jc w:val="both"/>
        <w:rPr>
          <w:rFonts w:ascii="Arial" w:eastAsia="Times New Roman" w:hAnsi="Arial" w:cs="Arial"/>
          <w:sz w:val="24"/>
          <w:szCs w:val="24"/>
          <w:lang w:eastAsia="en-IN"/>
        </w:rPr>
      </w:pPr>
      <w:r w:rsidRPr="00B5017A">
        <w:rPr>
          <w:rFonts w:ascii="Arial" w:eastAsia="Times New Roman" w:hAnsi="Arial" w:cs="Arial"/>
          <w:sz w:val="24"/>
          <w:szCs w:val="24"/>
          <w:lang w:eastAsia="en-IN"/>
        </w:rPr>
        <w:t xml:space="preserve">To compare the attitudes of the students of commerce and non-commerce towards start-ups.  </w:t>
      </w:r>
    </w:p>
    <w:p w14:paraId="530519A0" w14:textId="77777777" w:rsidR="00ED1920" w:rsidRDefault="00ED1920" w:rsidP="00ED1920">
      <w:pPr>
        <w:pStyle w:val="ListParagraph"/>
        <w:numPr>
          <w:ilvl w:val="0"/>
          <w:numId w:val="11"/>
        </w:numPr>
        <w:spacing w:after="0" w:line="240" w:lineRule="auto"/>
        <w:jc w:val="both"/>
        <w:rPr>
          <w:rFonts w:ascii="Arial" w:eastAsia="Times New Roman" w:hAnsi="Arial" w:cs="Arial"/>
          <w:sz w:val="24"/>
          <w:szCs w:val="24"/>
          <w:lang w:eastAsia="en-IN"/>
        </w:rPr>
      </w:pPr>
      <w:r w:rsidRPr="00B5017A">
        <w:rPr>
          <w:rFonts w:ascii="Arial" w:eastAsia="Times New Roman" w:hAnsi="Arial" w:cs="Arial"/>
          <w:sz w:val="24"/>
          <w:szCs w:val="24"/>
          <w:lang w:eastAsia="en-IN"/>
        </w:rPr>
        <w:t>To analyse the effect of academic background on start-up orientation</w:t>
      </w:r>
    </w:p>
    <w:p w14:paraId="404A6932" w14:textId="77777777" w:rsidR="003215F0" w:rsidRPr="00B5017A" w:rsidRDefault="003215F0" w:rsidP="003215F0">
      <w:pPr>
        <w:pStyle w:val="ListParagraph"/>
        <w:spacing w:after="0" w:line="240" w:lineRule="auto"/>
        <w:jc w:val="both"/>
        <w:rPr>
          <w:rFonts w:ascii="Arial" w:eastAsia="Times New Roman" w:hAnsi="Arial" w:cs="Arial"/>
          <w:sz w:val="24"/>
          <w:szCs w:val="24"/>
          <w:lang w:eastAsia="en-IN"/>
        </w:rPr>
      </w:pPr>
    </w:p>
    <w:p w14:paraId="7D2613F4" w14:textId="43D5A831" w:rsidR="006F05E8" w:rsidRPr="006F05E8" w:rsidRDefault="006F05E8" w:rsidP="006F05E8">
      <w:pPr>
        <w:spacing w:after="0" w:line="240" w:lineRule="auto"/>
        <w:jc w:val="both"/>
        <w:rPr>
          <w:rFonts w:ascii="Arial" w:eastAsia="Times New Roman" w:hAnsi="Arial" w:cs="Arial"/>
          <w:b/>
          <w:sz w:val="24"/>
          <w:szCs w:val="24"/>
          <w:lang w:eastAsia="en-IN"/>
        </w:rPr>
      </w:pPr>
      <w:r w:rsidRPr="006F05E8">
        <w:rPr>
          <w:rFonts w:ascii="Arial" w:eastAsia="Times New Roman" w:hAnsi="Arial" w:cs="Arial"/>
          <w:b/>
          <w:sz w:val="24"/>
          <w:szCs w:val="24"/>
          <w:highlight w:val="yellow"/>
          <w:lang w:eastAsia="en-IN"/>
        </w:rPr>
        <w:t>1.4. Importance of the study</w:t>
      </w:r>
      <w:r w:rsidRPr="006F05E8">
        <w:rPr>
          <w:rFonts w:ascii="Arial" w:eastAsia="Times New Roman" w:hAnsi="Arial" w:cs="Arial"/>
          <w:b/>
          <w:sz w:val="24"/>
          <w:szCs w:val="24"/>
          <w:lang w:eastAsia="en-IN"/>
        </w:rPr>
        <w:t xml:space="preserve"> </w:t>
      </w:r>
    </w:p>
    <w:p w14:paraId="05B4F58E" w14:textId="38D875C8" w:rsidR="00057D80" w:rsidRDefault="006F05E8" w:rsidP="006F05E8">
      <w:pPr>
        <w:spacing w:after="0" w:line="240" w:lineRule="auto"/>
        <w:jc w:val="both"/>
        <w:rPr>
          <w:rFonts w:ascii="Arial" w:eastAsia="Times New Roman" w:hAnsi="Arial" w:cs="Arial"/>
          <w:sz w:val="24"/>
          <w:szCs w:val="24"/>
          <w:lang w:eastAsia="en-IN"/>
        </w:rPr>
      </w:pPr>
      <w:r w:rsidRPr="006F05E8">
        <w:rPr>
          <w:rFonts w:ascii="Arial" w:eastAsia="Times New Roman" w:hAnsi="Arial" w:cs="Arial"/>
          <w:sz w:val="24"/>
          <w:szCs w:val="24"/>
          <w:highlight w:val="yellow"/>
          <w:lang w:eastAsia="en-IN"/>
        </w:rPr>
        <w:t>This study has the potential to add to the scientific community by offering some empirical evidence on the importance of academic background in influencing start-up orientation among students. The study provides a valuable gap in the interdisciplinary studies of start-up or entrepreneurship, especially in the semi-urban areas by providing a comparative analysis between the commerce and non-commerce stream. The results contribute to the knowledge of the effect of awareness and education on entrepreneurial attitudes, which can be used to design curriculum and establish policies. The research is also an ideal source of information to be used by future researchers on the topic of youth entrepreneurship, skill building and innovation ecosystems.</w:t>
      </w:r>
    </w:p>
    <w:p w14:paraId="01B27A76" w14:textId="77777777" w:rsidR="003215F0" w:rsidRPr="006F05E8" w:rsidRDefault="003215F0" w:rsidP="006F05E8">
      <w:pPr>
        <w:spacing w:after="0" w:line="240" w:lineRule="auto"/>
        <w:jc w:val="both"/>
        <w:rPr>
          <w:rFonts w:ascii="Arial" w:eastAsia="Times New Roman" w:hAnsi="Arial" w:cs="Arial"/>
          <w:sz w:val="24"/>
          <w:szCs w:val="24"/>
          <w:lang w:eastAsia="en-IN"/>
        </w:rPr>
      </w:pPr>
    </w:p>
    <w:p w14:paraId="0A3D07AE" w14:textId="77777777" w:rsidR="00CF72F1" w:rsidRPr="00B5017A" w:rsidRDefault="00414735" w:rsidP="00CF72F1">
      <w:pPr>
        <w:spacing w:after="0" w:line="240" w:lineRule="auto"/>
        <w:rPr>
          <w:rFonts w:ascii="Arial" w:eastAsia="Times New Roman" w:hAnsi="Arial" w:cs="Arial"/>
          <w:b/>
          <w:sz w:val="24"/>
          <w:szCs w:val="24"/>
          <w:lang w:eastAsia="en-IN"/>
        </w:rPr>
      </w:pPr>
      <w:r w:rsidRPr="00B5017A">
        <w:rPr>
          <w:rFonts w:ascii="Arial" w:eastAsia="Times New Roman" w:hAnsi="Arial" w:cs="Arial"/>
          <w:b/>
          <w:sz w:val="24"/>
          <w:szCs w:val="24"/>
          <w:lang w:eastAsia="en-IN"/>
        </w:rPr>
        <w:t>2 Review of Literature</w:t>
      </w:r>
    </w:p>
    <w:p w14:paraId="625C4F70" w14:textId="77777777" w:rsidR="00C66450" w:rsidRPr="00B5017A" w:rsidRDefault="00C66450" w:rsidP="00C66450">
      <w:pPr>
        <w:spacing w:after="0" w:line="240" w:lineRule="auto"/>
        <w:jc w:val="both"/>
        <w:rPr>
          <w:rFonts w:ascii="Arial" w:eastAsia="Times New Roman" w:hAnsi="Arial" w:cs="Arial"/>
          <w:sz w:val="24"/>
          <w:szCs w:val="24"/>
          <w:lang w:eastAsia="en-IN"/>
        </w:rPr>
      </w:pPr>
      <w:r w:rsidRPr="00B5017A">
        <w:rPr>
          <w:rFonts w:ascii="Arial" w:eastAsia="Times New Roman" w:hAnsi="Arial" w:cs="Arial"/>
          <w:sz w:val="24"/>
          <w:szCs w:val="24"/>
          <w:lang w:eastAsia="en-IN"/>
        </w:rPr>
        <w:t xml:space="preserve">Entrepreneurship has been highly identified as a major economic development, innovativeness and job creating factor. There is a significant amount of literature on the antecedents of entrepreneurial intention, especially among students, who are one of the most important potential sources of future entrepreneurs. Modern entrepreneurship research has its origins in the pioneering work of Joseph Schumpeter (1934) who stressed the importance of innovation and individual </w:t>
      </w:r>
      <w:r w:rsidRPr="00B5017A">
        <w:rPr>
          <w:rFonts w:ascii="Arial" w:eastAsia="Times New Roman" w:hAnsi="Arial" w:cs="Arial"/>
          <w:sz w:val="24"/>
          <w:szCs w:val="24"/>
          <w:lang w:eastAsia="en-IN"/>
        </w:rPr>
        <w:lastRenderedPageBreak/>
        <w:t xml:space="preserve">initiative in driving economic growth. Expanding on this, Ajzen (1991) came up with the Theory of Planned Behaviour that postulates that attitudes, subjective norms and perceived behavioural control determine entrepreneurial intention. A number of empirical researches have been carried out to determine the role of education in entrepreneurial attitudes. In a study by </w:t>
      </w:r>
      <w:proofErr w:type="spellStart"/>
      <w:r w:rsidRPr="00B5017A">
        <w:rPr>
          <w:rFonts w:ascii="Arial" w:eastAsia="Times New Roman" w:hAnsi="Arial" w:cs="Arial"/>
          <w:sz w:val="24"/>
          <w:szCs w:val="24"/>
          <w:lang w:eastAsia="en-IN"/>
        </w:rPr>
        <w:t>Fayolle</w:t>
      </w:r>
      <w:proofErr w:type="spellEnd"/>
      <w:r w:rsidRPr="00B5017A">
        <w:rPr>
          <w:rFonts w:ascii="Arial" w:eastAsia="Times New Roman" w:hAnsi="Arial" w:cs="Arial"/>
          <w:sz w:val="24"/>
          <w:szCs w:val="24"/>
          <w:lang w:eastAsia="en-IN"/>
        </w:rPr>
        <w:t xml:space="preserve"> and </w:t>
      </w:r>
      <w:proofErr w:type="spellStart"/>
      <w:r w:rsidRPr="00B5017A">
        <w:rPr>
          <w:rFonts w:ascii="Arial" w:eastAsia="Times New Roman" w:hAnsi="Arial" w:cs="Arial"/>
          <w:sz w:val="24"/>
          <w:szCs w:val="24"/>
          <w:lang w:eastAsia="en-IN"/>
        </w:rPr>
        <w:t>Gailly</w:t>
      </w:r>
      <w:proofErr w:type="spellEnd"/>
      <w:r w:rsidRPr="00B5017A">
        <w:rPr>
          <w:rFonts w:ascii="Arial" w:eastAsia="Times New Roman" w:hAnsi="Arial" w:cs="Arial"/>
          <w:sz w:val="24"/>
          <w:szCs w:val="24"/>
          <w:lang w:eastAsia="en-IN"/>
        </w:rPr>
        <w:t xml:space="preserve"> (2015), entrepreneurship education greatly improves awareness and intention of students who desire to open businesses. It is also important to note that experiential learning and exposure to business environments are vital in the process of entrepreneurial competencies development (Rae 2005). The implications of these findings are that learners who have formal exposure to business related subjects are better positioned to have a positive attitude towards start-ups. </w:t>
      </w:r>
    </w:p>
    <w:p w14:paraId="0A60627E" w14:textId="77777777" w:rsidR="00C66450" w:rsidRPr="00B5017A" w:rsidRDefault="00C66450" w:rsidP="00C66450">
      <w:pPr>
        <w:spacing w:after="0" w:line="240" w:lineRule="auto"/>
        <w:jc w:val="both"/>
        <w:rPr>
          <w:rFonts w:ascii="Arial" w:eastAsia="Times New Roman" w:hAnsi="Arial" w:cs="Arial"/>
          <w:sz w:val="24"/>
          <w:szCs w:val="24"/>
          <w:lang w:eastAsia="en-IN"/>
        </w:rPr>
      </w:pPr>
      <w:r w:rsidRPr="00B5017A">
        <w:rPr>
          <w:rFonts w:ascii="Arial" w:eastAsia="Times New Roman" w:hAnsi="Arial" w:cs="Arial"/>
          <w:sz w:val="24"/>
          <w:szCs w:val="24"/>
          <w:lang w:eastAsia="en-IN"/>
        </w:rPr>
        <w:t>The research on the effect of academic background on entrepreneurial orientation has progressively been studied in the Indian context. A study by Gupta and Bhawe (2007) reveals that the entrepreneurial intentions of students in commerce and management are higher than the entrepreneurial intentions of other students in other fields mainly because they are aware of the business concepts. Similarly, a research conducted by Nabi et al. (2017) indicated that the design of the curriculum and institutional support play a key role in determining the entrepreneurial aspirations among students. Another essential aspect that has an impact on start-up orientation is awareness. Sharma (2018) suggests that the more aware students are of the funding sources, government schemes, and market opportunities, the more likely they are to think about entrepreneurship as a viable career choice. Government programs like Start-up India and Skill India have been instrumental in creating awareness to the youth though the coverage and effectiveness differs in the academic streams.</w:t>
      </w:r>
    </w:p>
    <w:p w14:paraId="11085623" w14:textId="099E438D" w:rsidR="00FB4CD2" w:rsidRPr="00FB4CD2" w:rsidRDefault="00532B92" w:rsidP="00FB4CD2">
      <w:pPr>
        <w:spacing w:after="0" w:line="240" w:lineRule="auto"/>
        <w:jc w:val="both"/>
        <w:rPr>
          <w:rFonts w:ascii="Arial" w:eastAsia="Times New Roman" w:hAnsi="Arial" w:cs="Arial"/>
          <w:sz w:val="24"/>
          <w:szCs w:val="24"/>
          <w:lang w:eastAsia="en-IN"/>
        </w:rPr>
      </w:pPr>
      <w:r w:rsidRPr="00B5017A">
        <w:rPr>
          <w:rFonts w:ascii="Arial" w:eastAsia="Times New Roman" w:hAnsi="Arial" w:cs="Arial"/>
          <w:sz w:val="24"/>
          <w:szCs w:val="24"/>
          <w:lang w:eastAsia="en-IN"/>
        </w:rPr>
        <w:t xml:space="preserve">Risk and uncertainty attitude is also important in the development of entrepreneurial behaviour. Knight (1921) highlighted that entrepreneurship is a risk, and the degree to which people are willing to take a risk defines their participation in entrepreneurship. Empirical research indicates that commerce students are more likely to have a higher risk tolerance because they are used to financial decision-making processes (Singh and Verma, 2020). Moreover, the socio-cultural determinants and peer pressure have been noted to be key determinants of entrepreneurial intention. The social learning theory by Bandura states that the behaviours are acquired through imitation, meaning that through exposure to entrepreneurial role models, the attitudes of the students can greatly be affected. In areas such as Kerala where the traditional jobs are frequently </w:t>
      </w:r>
      <w:r w:rsidR="00057D80" w:rsidRPr="00B5017A">
        <w:rPr>
          <w:rFonts w:ascii="Arial" w:eastAsia="Times New Roman" w:hAnsi="Arial" w:cs="Arial"/>
          <w:sz w:val="24"/>
          <w:szCs w:val="24"/>
          <w:lang w:eastAsia="en-IN"/>
        </w:rPr>
        <w:t>favoured</w:t>
      </w:r>
      <w:r w:rsidRPr="00B5017A">
        <w:rPr>
          <w:rFonts w:ascii="Arial" w:eastAsia="Times New Roman" w:hAnsi="Arial" w:cs="Arial"/>
          <w:sz w:val="24"/>
          <w:szCs w:val="24"/>
          <w:lang w:eastAsia="en-IN"/>
        </w:rPr>
        <w:t>, societal norms could serve as a limiting factor of entrepreneurial intentions especially among students who are not taking commerce. Other recent research has also emphasized the contribution of interdisciplinary learning towards entrepreneurship. The gap between the technical and business education can be bridged to develop the capacity of students to find and capitalize on opportunities. An example of this is how engineering students who have undergone some basic business training have been more attracted to start-ups than their counterparts who have not (Kumar an</w:t>
      </w:r>
      <w:r w:rsidR="00342E62">
        <w:rPr>
          <w:rFonts w:ascii="Arial" w:eastAsia="Times New Roman" w:hAnsi="Arial" w:cs="Arial"/>
          <w:sz w:val="24"/>
          <w:szCs w:val="24"/>
          <w:lang w:eastAsia="en-IN"/>
        </w:rPr>
        <w:t xml:space="preserve">d Raj, 2021). </w:t>
      </w:r>
      <w:r w:rsidR="00342E62">
        <w:rPr>
          <w:rFonts w:ascii="Arial" w:eastAsia="Times New Roman" w:hAnsi="Arial" w:cs="Arial"/>
          <w:sz w:val="24"/>
          <w:szCs w:val="24"/>
          <w:highlight w:val="yellow"/>
          <w:lang w:eastAsia="en-IN"/>
        </w:rPr>
        <w:t>T</w:t>
      </w:r>
      <w:r w:rsidR="00FB4CD2" w:rsidRPr="00FB4CD2">
        <w:rPr>
          <w:rFonts w:ascii="Arial" w:eastAsia="Times New Roman" w:hAnsi="Arial" w:cs="Arial"/>
          <w:sz w:val="24"/>
          <w:szCs w:val="24"/>
          <w:highlight w:val="yellow"/>
          <w:lang w:eastAsia="en-IN"/>
        </w:rPr>
        <w:t>he awareness and interest of students in entrepreneurship are comparatively low, with little involvement in the field being explained by the insufficient curriculum integration and inability to gain practical exposure, which makes the need to provide more organized entrepreneurship education (Liu and Yu, 2021) apparent</w:t>
      </w:r>
      <w:r w:rsidR="00FB4CD2" w:rsidRPr="00FB4CD2">
        <w:rPr>
          <w:rFonts w:ascii="Arial" w:eastAsia="Times New Roman" w:hAnsi="Arial" w:cs="Arial"/>
          <w:sz w:val="24"/>
          <w:szCs w:val="24"/>
          <w:lang w:eastAsia="en-IN"/>
        </w:rPr>
        <w:t>.</w:t>
      </w:r>
    </w:p>
    <w:p w14:paraId="2EAF3758" w14:textId="68E7350F" w:rsidR="00532B92" w:rsidRPr="00B5017A" w:rsidRDefault="00342E62" w:rsidP="00532B92">
      <w:pPr>
        <w:spacing w:after="0" w:line="240" w:lineRule="auto"/>
        <w:jc w:val="both"/>
        <w:rPr>
          <w:rFonts w:ascii="Arial" w:eastAsia="Times New Roman" w:hAnsi="Arial" w:cs="Arial"/>
          <w:sz w:val="24"/>
          <w:szCs w:val="24"/>
          <w:lang w:eastAsia="en-IN"/>
        </w:rPr>
      </w:pPr>
      <w:r>
        <w:rPr>
          <w:rFonts w:ascii="Arial" w:eastAsia="Times New Roman" w:hAnsi="Arial" w:cs="Arial"/>
          <w:sz w:val="24"/>
          <w:szCs w:val="24"/>
          <w:highlight w:val="yellow"/>
          <w:lang w:eastAsia="en-IN"/>
        </w:rPr>
        <w:t>S</w:t>
      </w:r>
      <w:r w:rsidR="006F05E8" w:rsidRPr="006F05E8">
        <w:rPr>
          <w:rFonts w:ascii="Arial" w:eastAsia="Times New Roman" w:hAnsi="Arial" w:cs="Arial"/>
          <w:sz w:val="24"/>
          <w:szCs w:val="24"/>
          <w:highlight w:val="yellow"/>
          <w:lang w:eastAsia="en-IN"/>
        </w:rPr>
        <w:t xml:space="preserve">tudents’ attitudes towards entrepreneurship education have a significant positive impact on their entrepreneurial self-efficacy, indicating that enhanced awareness and </w:t>
      </w:r>
      <w:r w:rsidR="006F05E8" w:rsidRPr="006F05E8">
        <w:rPr>
          <w:rFonts w:ascii="Arial" w:eastAsia="Times New Roman" w:hAnsi="Arial" w:cs="Arial"/>
          <w:sz w:val="24"/>
          <w:szCs w:val="24"/>
          <w:highlight w:val="yellow"/>
          <w:lang w:eastAsia="en-IN"/>
        </w:rPr>
        <w:lastRenderedPageBreak/>
        <w:t>favourable perception can directly influence entrepreneurial intention (Zhang et al., 2022)</w:t>
      </w:r>
      <w:r>
        <w:rPr>
          <w:rFonts w:ascii="Arial" w:eastAsia="Times New Roman" w:hAnsi="Arial" w:cs="Arial"/>
          <w:sz w:val="24"/>
          <w:szCs w:val="24"/>
          <w:lang w:eastAsia="en-IN"/>
        </w:rPr>
        <w:t>.</w:t>
      </w:r>
      <w:r w:rsidR="006F05E8" w:rsidRPr="006F05E8">
        <w:rPr>
          <w:rFonts w:ascii="Arial" w:eastAsia="Times New Roman" w:hAnsi="Arial" w:cs="Arial"/>
          <w:sz w:val="24"/>
          <w:szCs w:val="24"/>
          <w:lang w:eastAsia="en-IN"/>
        </w:rPr>
        <w:t xml:space="preserve"> </w:t>
      </w:r>
      <w:r>
        <w:rPr>
          <w:rFonts w:ascii="Arial" w:eastAsia="Times New Roman" w:hAnsi="Arial" w:cs="Arial"/>
          <w:sz w:val="24"/>
          <w:szCs w:val="24"/>
          <w:lang w:eastAsia="en-IN"/>
        </w:rPr>
        <w:t xml:space="preserve">The </w:t>
      </w:r>
      <w:r w:rsidR="00532B92" w:rsidRPr="00B5017A">
        <w:rPr>
          <w:rFonts w:ascii="Arial" w:eastAsia="Times New Roman" w:hAnsi="Arial" w:cs="Arial"/>
          <w:sz w:val="24"/>
          <w:szCs w:val="24"/>
          <w:lang w:eastAsia="en-IN"/>
        </w:rPr>
        <w:t xml:space="preserve">literature is growing but there is still the need to have comparative studies done on commerce and non-commerce students in semi-urban settings. The majority of the current studies concentrate on only one field or study entrepreneurship in a generalized manner without identifying academic background as a variable. This loophole is why we should consider the need to conduct research that will offer a subtle insight into the impact of educational exposure on start-up orientation. </w:t>
      </w:r>
    </w:p>
    <w:p w14:paraId="12EAEDF5" w14:textId="77777777" w:rsidR="00532B92" w:rsidRPr="00B5017A" w:rsidRDefault="00532B92" w:rsidP="00532B92">
      <w:pPr>
        <w:spacing w:after="0" w:line="240" w:lineRule="auto"/>
        <w:jc w:val="both"/>
        <w:rPr>
          <w:rFonts w:ascii="Arial" w:eastAsia="Times New Roman" w:hAnsi="Arial" w:cs="Arial"/>
          <w:sz w:val="24"/>
          <w:szCs w:val="24"/>
          <w:lang w:eastAsia="en-IN"/>
        </w:rPr>
      </w:pPr>
      <w:r w:rsidRPr="00B5017A">
        <w:rPr>
          <w:rFonts w:ascii="Arial" w:eastAsia="Times New Roman" w:hAnsi="Arial" w:cs="Arial"/>
          <w:b/>
          <w:sz w:val="24"/>
          <w:szCs w:val="24"/>
          <w:lang w:eastAsia="en-IN"/>
        </w:rPr>
        <w:t>Research Ga</w:t>
      </w:r>
      <w:r w:rsidR="003C7817" w:rsidRPr="00B5017A">
        <w:rPr>
          <w:rFonts w:ascii="Arial" w:eastAsia="Times New Roman" w:hAnsi="Arial" w:cs="Arial"/>
          <w:b/>
          <w:sz w:val="24"/>
          <w:szCs w:val="24"/>
          <w:lang w:eastAsia="en-IN"/>
        </w:rPr>
        <w:t xml:space="preserve">p: </w:t>
      </w:r>
      <w:r w:rsidRPr="00B5017A">
        <w:rPr>
          <w:rFonts w:ascii="Arial" w:eastAsia="Times New Roman" w:hAnsi="Arial" w:cs="Arial"/>
          <w:sz w:val="24"/>
          <w:szCs w:val="24"/>
          <w:lang w:eastAsia="en-IN"/>
        </w:rPr>
        <w:t>Despite the existing research on the importance of education in entrepreneurial intention development, comparative analysis between commerce and non-commerce students, especially in semi-urban areas such as Kerala, has not been done extensively. In addition, there has been a lack of emphasis on the integrated effect of awareness, attitude, and academic exposure on start-up orientation in students.</w:t>
      </w:r>
    </w:p>
    <w:p w14:paraId="59B79250" w14:textId="0BF249E6" w:rsidR="00CF72F1" w:rsidRPr="00B5017A" w:rsidRDefault="004E270C" w:rsidP="00CF72F1">
      <w:pPr>
        <w:spacing w:before="100" w:beforeAutospacing="1" w:after="100" w:afterAutospacing="1" w:line="240" w:lineRule="auto"/>
        <w:outlineLvl w:val="1"/>
        <w:rPr>
          <w:rFonts w:ascii="Arial" w:eastAsia="Times New Roman" w:hAnsi="Arial" w:cs="Arial"/>
          <w:b/>
          <w:bCs/>
          <w:sz w:val="24"/>
          <w:szCs w:val="24"/>
          <w:lang w:eastAsia="en-IN"/>
        </w:rPr>
      </w:pPr>
      <w:r w:rsidRPr="00B5017A">
        <w:rPr>
          <w:rFonts w:ascii="Arial" w:eastAsia="Times New Roman" w:hAnsi="Arial" w:cs="Arial"/>
          <w:b/>
          <w:bCs/>
          <w:sz w:val="24"/>
          <w:szCs w:val="24"/>
          <w:lang w:eastAsia="en-IN"/>
        </w:rPr>
        <w:t>3</w:t>
      </w:r>
      <w:r w:rsidR="00CF72F1" w:rsidRPr="00B5017A">
        <w:rPr>
          <w:rFonts w:ascii="Arial" w:eastAsia="Times New Roman" w:hAnsi="Arial" w:cs="Arial"/>
          <w:b/>
          <w:bCs/>
          <w:sz w:val="24"/>
          <w:szCs w:val="24"/>
          <w:lang w:eastAsia="en-IN"/>
        </w:rPr>
        <w:t>. Methodology</w:t>
      </w:r>
      <w:bookmarkStart w:id="0" w:name="_GoBack"/>
      <w:bookmarkEnd w:id="0"/>
    </w:p>
    <w:p w14:paraId="7274FDBF" w14:textId="77777777" w:rsidR="00532B92" w:rsidRPr="00B5017A" w:rsidRDefault="00532B92" w:rsidP="00532B92">
      <w:pPr>
        <w:spacing w:before="100" w:beforeAutospacing="1" w:after="100" w:afterAutospacing="1" w:line="240" w:lineRule="auto"/>
        <w:jc w:val="both"/>
        <w:outlineLvl w:val="1"/>
        <w:rPr>
          <w:rFonts w:ascii="Arial" w:eastAsia="Times New Roman" w:hAnsi="Arial" w:cs="Arial"/>
          <w:sz w:val="24"/>
          <w:szCs w:val="24"/>
          <w:lang w:eastAsia="en-IN"/>
        </w:rPr>
      </w:pPr>
      <w:r w:rsidRPr="00B5017A">
        <w:rPr>
          <w:rFonts w:ascii="Arial" w:eastAsia="Times New Roman" w:hAnsi="Arial" w:cs="Arial"/>
          <w:sz w:val="24"/>
          <w:szCs w:val="24"/>
          <w:lang w:eastAsia="en-IN"/>
        </w:rPr>
        <w:t xml:space="preserve">The current research design is descriptive and comparative research design to investigate the start-up orientation of students studying commerce and non-commerce. The research is mainly founded on primary data, obtained with the help of a structured questionnaire that will help to define the awareness of the students, their attitude towards entrepreneurial activity, and their willingness to engage in it. The questionnaire consisted of closed-ended questions and questions based on Likert scale to guarantee uniformity and analysis simplicity. The research was carried out in Vadakara area of Kerala, where the university students of various fields of study were involved in the study. The respondents of 100 people were chosen, including both the same numbers of commerce and non-commerce students, so that it would be possible to make a significant comparison. The sampling was done through convenience sampling method based on the availability and accessibility of the respondents. </w:t>
      </w:r>
    </w:p>
    <w:p w14:paraId="0D377DCE" w14:textId="77777777" w:rsidR="00532B92" w:rsidRPr="00B5017A" w:rsidRDefault="00532B92" w:rsidP="00532B92">
      <w:pPr>
        <w:spacing w:before="100" w:beforeAutospacing="1" w:after="100" w:afterAutospacing="1" w:line="240" w:lineRule="auto"/>
        <w:jc w:val="both"/>
        <w:outlineLvl w:val="1"/>
        <w:rPr>
          <w:rFonts w:ascii="Arial" w:eastAsia="Times New Roman" w:hAnsi="Arial" w:cs="Arial"/>
          <w:sz w:val="24"/>
          <w:szCs w:val="24"/>
          <w:lang w:eastAsia="en-IN"/>
        </w:rPr>
      </w:pPr>
      <w:r w:rsidRPr="00B5017A">
        <w:rPr>
          <w:rFonts w:ascii="Arial" w:eastAsia="Times New Roman" w:hAnsi="Arial" w:cs="Arial"/>
          <w:sz w:val="24"/>
          <w:szCs w:val="24"/>
          <w:lang w:eastAsia="en-IN"/>
        </w:rPr>
        <w:t>For the purpose of analysis, data were coded and processed using statistical tools. The data was summarized using descriptive statistics, such as percentages, means, and standard deviations, in order to get an idea about the overall patterns. Inferential statistical methods, including independent sample t-test and chi-square test were used to test the hypotheses by comparing and evaluating differences and associations between variables. Also, the correlation analysis was employed to determine the relationship between awareness and attitude towards start-ups. To achieve reliability, the study will be conducted through monotony in data collection and validity through proper questionnaire design through previous literature. But, the results have some limitations, such as the limited geographical scope, and the application of non-probability sampling which could have an impact on the externalisability of the findings. The methodology can be used to analyse entrepreneurial orientation of the students despite these limitations; it offers a solid framework used to analyse entrepreneurial orientation.</w:t>
      </w:r>
    </w:p>
    <w:p w14:paraId="24E1ED3A" w14:textId="77777777" w:rsidR="00CF72F1" w:rsidRPr="00B5017A" w:rsidRDefault="004E270C" w:rsidP="00CF72F1">
      <w:pPr>
        <w:spacing w:before="100" w:beforeAutospacing="1" w:after="100" w:afterAutospacing="1" w:line="240" w:lineRule="auto"/>
        <w:outlineLvl w:val="1"/>
        <w:rPr>
          <w:rFonts w:ascii="Arial" w:eastAsia="Times New Roman" w:hAnsi="Arial" w:cs="Arial"/>
          <w:b/>
          <w:bCs/>
          <w:sz w:val="24"/>
          <w:szCs w:val="24"/>
          <w:lang w:eastAsia="en-IN"/>
        </w:rPr>
      </w:pPr>
      <w:r w:rsidRPr="00B5017A">
        <w:rPr>
          <w:rFonts w:ascii="Arial" w:eastAsia="Times New Roman" w:hAnsi="Arial" w:cs="Arial"/>
          <w:b/>
          <w:bCs/>
          <w:sz w:val="24"/>
          <w:szCs w:val="24"/>
          <w:lang w:eastAsia="en-IN"/>
        </w:rPr>
        <w:t>4</w:t>
      </w:r>
      <w:r w:rsidR="00CF72F1" w:rsidRPr="00B5017A">
        <w:rPr>
          <w:rFonts w:ascii="Arial" w:eastAsia="Times New Roman" w:hAnsi="Arial" w:cs="Arial"/>
          <w:b/>
          <w:bCs/>
          <w:sz w:val="24"/>
          <w:szCs w:val="24"/>
          <w:lang w:eastAsia="en-IN"/>
        </w:rPr>
        <w:t>. Data Analysis and Interpretation</w:t>
      </w:r>
    </w:p>
    <w:p w14:paraId="0A56960D" w14:textId="77777777" w:rsidR="00532B92" w:rsidRPr="00B5017A" w:rsidRDefault="00532B92" w:rsidP="00532B92">
      <w:pPr>
        <w:spacing w:before="100" w:beforeAutospacing="1" w:after="100" w:afterAutospacing="1" w:line="240" w:lineRule="auto"/>
        <w:jc w:val="both"/>
        <w:outlineLvl w:val="2"/>
        <w:rPr>
          <w:rFonts w:ascii="Arial" w:eastAsia="Times New Roman" w:hAnsi="Arial" w:cs="Arial"/>
          <w:sz w:val="24"/>
          <w:szCs w:val="24"/>
          <w:lang w:eastAsia="en-IN"/>
        </w:rPr>
      </w:pPr>
      <w:r w:rsidRPr="00B5017A">
        <w:rPr>
          <w:rFonts w:ascii="Arial" w:eastAsia="Times New Roman" w:hAnsi="Arial" w:cs="Arial"/>
          <w:sz w:val="24"/>
          <w:szCs w:val="24"/>
          <w:lang w:eastAsia="en-IN"/>
        </w:rPr>
        <w:t xml:space="preserve">The data analysis section entails a systematic analysis of the primary data obtained through respondents in order to appreciate their orientation towards start- ups. The </w:t>
      </w:r>
      <w:r w:rsidRPr="00B5017A">
        <w:rPr>
          <w:rFonts w:ascii="Arial" w:eastAsia="Times New Roman" w:hAnsi="Arial" w:cs="Arial"/>
          <w:sz w:val="24"/>
          <w:szCs w:val="24"/>
          <w:lang w:eastAsia="en-IN"/>
        </w:rPr>
        <w:lastRenderedPageBreak/>
        <w:t>comparison is made between the commerce and non-commerce students based on the awareness, attitude and the entrepreneurial inclination. The data are summarised using statistical methods like percentage analysis, mean scores and standard deviation and the inferential statistics applied to test the formulated hypotheses and determine significant differences and relationships include t-test and chi-square test.</w:t>
      </w:r>
    </w:p>
    <w:p w14:paraId="36C72B3E" w14:textId="77777777" w:rsidR="003C7817" w:rsidRPr="00B5017A" w:rsidRDefault="003C7817" w:rsidP="00532B92">
      <w:pPr>
        <w:spacing w:before="100" w:beforeAutospacing="1" w:after="100" w:afterAutospacing="1" w:line="240" w:lineRule="auto"/>
        <w:jc w:val="both"/>
        <w:outlineLvl w:val="2"/>
        <w:rPr>
          <w:rFonts w:ascii="Arial" w:eastAsia="Times New Roman" w:hAnsi="Arial" w:cs="Arial"/>
          <w:b/>
          <w:sz w:val="24"/>
          <w:szCs w:val="24"/>
          <w:lang w:eastAsia="en-IN"/>
        </w:rPr>
      </w:pPr>
      <w:r w:rsidRPr="00B5017A">
        <w:rPr>
          <w:rFonts w:ascii="Arial" w:eastAsia="Times New Roman" w:hAnsi="Arial" w:cs="Arial"/>
          <w:b/>
          <w:sz w:val="24"/>
          <w:szCs w:val="24"/>
          <w:lang w:eastAsia="en-IN"/>
        </w:rPr>
        <w:t>4.1 Demographic Profile</w:t>
      </w:r>
    </w:p>
    <w:p w14:paraId="11D2BE0C" w14:textId="77777777" w:rsidR="00CF72F1" w:rsidRPr="00B5017A" w:rsidRDefault="00CF72F1" w:rsidP="00CF72F1">
      <w:pPr>
        <w:spacing w:before="100" w:beforeAutospacing="1" w:after="100" w:afterAutospacing="1" w:line="240" w:lineRule="auto"/>
        <w:outlineLvl w:val="2"/>
        <w:rPr>
          <w:rFonts w:ascii="Arial" w:eastAsia="Times New Roman" w:hAnsi="Arial" w:cs="Arial"/>
          <w:b/>
          <w:bCs/>
          <w:sz w:val="24"/>
          <w:szCs w:val="24"/>
          <w:lang w:eastAsia="en-IN"/>
        </w:rPr>
      </w:pPr>
      <w:r w:rsidRPr="00B5017A">
        <w:rPr>
          <w:rFonts w:ascii="Arial" w:eastAsia="Times New Roman" w:hAnsi="Arial" w:cs="Arial"/>
          <w:b/>
          <w:bCs/>
          <w:sz w:val="24"/>
          <w:szCs w:val="24"/>
          <w:lang w:eastAsia="en-IN"/>
        </w:rPr>
        <w:t>Table 1: Demographic Profile of Respondents</w:t>
      </w:r>
    </w:p>
    <w:tbl>
      <w:tblPr>
        <w:tblW w:w="0" w:type="auto"/>
        <w:jc w:val="center"/>
        <w:tblCellSpacing w:w="15" w:type="dxa"/>
        <w:tblBorders>
          <w:top w:val="single" w:sz="4" w:space="0" w:color="auto"/>
          <w:bottom w:val="single" w:sz="4" w:space="0" w:color="auto"/>
        </w:tblBorders>
        <w:tblCellMar>
          <w:top w:w="15" w:type="dxa"/>
          <w:left w:w="15" w:type="dxa"/>
          <w:bottom w:w="15" w:type="dxa"/>
          <w:right w:w="15" w:type="dxa"/>
        </w:tblCellMar>
        <w:tblLook w:val="04A0" w:firstRow="1" w:lastRow="0" w:firstColumn="1" w:lastColumn="0" w:noHBand="0" w:noVBand="1"/>
      </w:tblPr>
      <w:tblGrid>
        <w:gridCol w:w="2172"/>
        <w:gridCol w:w="1984"/>
        <w:gridCol w:w="2552"/>
        <w:gridCol w:w="1559"/>
      </w:tblGrid>
      <w:tr w:rsidR="00CF72F1" w:rsidRPr="00B5017A" w14:paraId="76CF6F9D" w14:textId="77777777" w:rsidTr="00613BEE">
        <w:trPr>
          <w:tblHeader/>
          <w:tblCellSpacing w:w="15" w:type="dxa"/>
          <w:jc w:val="center"/>
        </w:trPr>
        <w:tc>
          <w:tcPr>
            <w:tcW w:w="2127" w:type="dxa"/>
            <w:tcBorders>
              <w:top w:val="single" w:sz="4" w:space="0" w:color="auto"/>
              <w:bottom w:val="single" w:sz="4" w:space="0" w:color="auto"/>
            </w:tcBorders>
            <w:vAlign w:val="center"/>
            <w:hideMark/>
          </w:tcPr>
          <w:p w14:paraId="5CD181A3" w14:textId="77777777" w:rsidR="00CF72F1" w:rsidRPr="00B5017A" w:rsidRDefault="00CF72F1" w:rsidP="00CF72F1">
            <w:pPr>
              <w:spacing w:after="0" w:line="240" w:lineRule="auto"/>
              <w:jc w:val="center"/>
              <w:rPr>
                <w:rFonts w:ascii="Arial" w:eastAsia="Times New Roman" w:hAnsi="Arial" w:cs="Arial"/>
                <w:b/>
                <w:bCs/>
                <w:sz w:val="24"/>
                <w:szCs w:val="24"/>
                <w:lang w:eastAsia="en-IN"/>
              </w:rPr>
            </w:pPr>
            <w:r w:rsidRPr="00B5017A">
              <w:rPr>
                <w:rFonts w:ascii="Arial" w:eastAsia="Times New Roman" w:hAnsi="Arial" w:cs="Arial"/>
                <w:b/>
                <w:bCs/>
                <w:sz w:val="24"/>
                <w:szCs w:val="24"/>
                <w:lang w:eastAsia="en-IN"/>
              </w:rPr>
              <w:t>Category</w:t>
            </w:r>
          </w:p>
        </w:tc>
        <w:tc>
          <w:tcPr>
            <w:tcW w:w="1954" w:type="dxa"/>
            <w:tcBorders>
              <w:top w:val="single" w:sz="4" w:space="0" w:color="auto"/>
              <w:bottom w:val="single" w:sz="4" w:space="0" w:color="auto"/>
            </w:tcBorders>
            <w:vAlign w:val="center"/>
            <w:hideMark/>
          </w:tcPr>
          <w:p w14:paraId="6C673BA7" w14:textId="77777777" w:rsidR="00CF72F1" w:rsidRPr="00B5017A" w:rsidRDefault="00CF72F1" w:rsidP="00CF72F1">
            <w:pPr>
              <w:spacing w:after="0" w:line="240" w:lineRule="auto"/>
              <w:jc w:val="center"/>
              <w:rPr>
                <w:rFonts w:ascii="Arial" w:eastAsia="Times New Roman" w:hAnsi="Arial" w:cs="Arial"/>
                <w:b/>
                <w:bCs/>
                <w:sz w:val="24"/>
                <w:szCs w:val="24"/>
                <w:lang w:eastAsia="en-IN"/>
              </w:rPr>
            </w:pPr>
            <w:r w:rsidRPr="00B5017A">
              <w:rPr>
                <w:rFonts w:ascii="Arial" w:eastAsia="Times New Roman" w:hAnsi="Arial" w:cs="Arial"/>
                <w:b/>
                <w:bCs/>
                <w:sz w:val="24"/>
                <w:szCs w:val="24"/>
                <w:lang w:eastAsia="en-IN"/>
              </w:rPr>
              <w:t>Commerce Students</w:t>
            </w:r>
          </w:p>
        </w:tc>
        <w:tc>
          <w:tcPr>
            <w:tcW w:w="2522" w:type="dxa"/>
            <w:tcBorders>
              <w:top w:val="single" w:sz="4" w:space="0" w:color="auto"/>
              <w:bottom w:val="single" w:sz="4" w:space="0" w:color="auto"/>
            </w:tcBorders>
            <w:vAlign w:val="center"/>
            <w:hideMark/>
          </w:tcPr>
          <w:p w14:paraId="4F687605" w14:textId="77777777" w:rsidR="00CF72F1" w:rsidRPr="00B5017A" w:rsidRDefault="00CF72F1" w:rsidP="00CF72F1">
            <w:pPr>
              <w:spacing w:after="0" w:line="240" w:lineRule="auto"/>
              <w:jc w:val="center"/>
              <w:rPr>
                <w:rFonts w:ascii="Arial" w:eastAsia="Times New Roman" w:hAnsi="Arial" w:cs="Arial"/>
                <w:b/>
                <w:bCs/>
                <w:sz w:val="24"/>
                <w:szCs w:val="24"/>
                <w:lang w:eastAsia="en-IN"/>
              </w:rPr>
            </w:pPr>
            <w:r w:rsidRPr="00B5017A">
              <w:rPr>
                <w:rFonts w:ascii="Arial" w:eastAsia="Times New Roman" w:hAnsi="Arial" w:cs="Arial"/>
                <w:b/>
                <w:bCs/>
                <w:sz w:val="24"/>
                <w:szCs w:val="24"/>
                <w:lang w:eastAsia="en-IN"/>
              </w:rPr>
              <w:t>Non-Commerce Students</w:t>
            </w:r>
          </w:p>
        </w:tc>
        <w:tc>
          <w:tcPr>
            <w:tcW w:w="1514" w:type="dxa"/>
            <w:tcBorders>
              <w:top w:val="single" w:sz="4" w:space="0" w:color="auto"/>
              <w:bottom w:val="single" w:sz="4" w:space="0" w:color="auto"/>
            </w:tcBorders>
            <w:vAlign w:val="center"/>
            <w:hideMark/>
          </w:tcPr>
          <w:p w14:paraId="75847D7F" w14:textId="77777777" w:rsidR="00CF72F1" w:rsidRPr="00B5017A" w:rsidRDefault="00CF72F1" w:rsidP="00CF72F1">
            <w:pPr>
              <w:spacing w:after="0" w:line="240" w:lineRule="auto"/>
              <w:jc w:val="center"/>
              <w:rPr>
                <w:rFonts w:ascii="Arial" w:eastAsia="Times New Roman" w:hAnsi="Arial" w:cs="Arial"/>
                <w:b/>
                <w:bCs/>
                <w:sz w:val="24"/>
                <w:szCs w:val="24"/>
                <w:lang w:eastAsia="en-IN"/>
              </w:rPr>
            </w:pPr>
            <w:r w:rsidRPr="00B5017A">
              <w:rPr>
                <w:rFonts w:ascii="Arial" w:eastAsia="Times New Roman" w:hAnsi="Arial" w:cs="Arial"/>
                <w:b/>
                <w:bCs/>
                <w:sz w:val="24"/>
                <w:szCs w:val="24"/>
                <w:lang w:eastAsia="en-IN"/>
              </w:rPr>
              <w:t>Total</w:t>
            </w:r>
          </w:p>
        </w:tc>
      </w:tr>
      <w:tr w:rsidR="00CF72F1" w:rsidRPr="00B5017A" w14:paraId="54E213FA" w14:textId="77777777" w:rsidTr="00613BEE">
        <w:trPr>
          <w:tblCellSpacing w:w="15" w:type="dxa"/>
          <w:jc w:val="center"/>
        </w:trPr>
        <w:tc>
          <w:tcPr>
            <w:tcW w:w="2127" w:type="dxa"/>
            <w:vAlign w:val="center"/>
            <w:hideMark/>
          </w:tcPr>
          <w:p w14:paraId="0EF9CB41" w14:textId="77777777" w:rsidR="00CF72F1" w:rsidRPr="00B5017A" w:rsidRDefault="00CF72F1" w:rsidP="00532B92">
            <w:pPr>
              <w:spacing w:after="0" w:line="240" w:lineRule="auto"/>
              <w:jc w:val="center"/>
              <w:rPr>
                <w:rFonts w:ascii="Arial" w:eastAsia="Times New Roman" w:hAnsi="Arial" w:cs="Arial"/>
                <w:sz w:val="24"/>
                <w:szCs w:val="24"/>
                <w:lang w:eastAsia="en-IN"/>
              </w:rPr>
            </w:pPr>
            <w:r w:rsidRPr="00B5017A">
              <w:rPr>
                <w:rFonts w:ascii="Arial" w:eastAsia="Times New Roman" w:hAnsi="Arial" w:cs="Arial"/>
                <w:sz w:val="24"/>
                <w:szCs w:val="24"/>
                <w:lang w:eastAsia="en-IN"/>
              </w:rPr>
              <w:t>Male</w:t>
            </w:r>
          </w:p>
        </w:tc>
        <w:tc>
          <w:tcPr>
            <w:tcW w:w="1954" w:type="dxa"/>
            <w:vAlign w:val="center"/>
            <w:hideMark/>
          </w:tcPr>
          <w:p w14:paraId="1FF741C6" w14:textId="77777777" w:rsidR="00CF72F1" w:rsidRPr="00B5017A" w:rsidRDefault="00CF72F1" w:rsidP="00532B92">
            <w:pPr>
              <w:spacing w:after="0" w:line="240" w:lineRule="auto"/>
              <w:jc w:val="center"/>
              <w:rPr>
                <w:rFonts w:ascii="Arial" w:eastAsia="Times New Roman" w:hAnsi="Arial" w:cs="Arial"/>
                <w:sz w:val="24"/>
                <w:szCs w:val="24"/>
                <w:lang w:eastAsia="en-IN"/>
              </w:rPr>
            </w:pPr>
            <w:r w:rsidRPr="00B5017A">
              <w:rPr>
                <w:rFonts w:ascii="Arial" w:eastAsia="Times New Roman" w:hAnsi="Arial" w:cs="Arial"/>
                <w:sz w:val="24"/>
                <w:szCs w:val="24"/>
                <w:lang w:eastAsia="en-IN"/>
              </w:rPr>
              <w:t>22</w:t>
            </w:r>
          </w:p>
        </w:tc>
        <w:tc>
          <w:tcPr>
            <w:tcW w:w="2522" w:type="dxa"/>
            <w:vAlign w:val="center"/>
            <w:hideMark/>
          </w:tcPr>
          <w:p w14:paraId="6BA31581" w14:textId="77777777" w:rsidR="00CF72F1" w:rsidRPr="00B5017A" w:rsidRDefault="00CF72F1" w:rsidP="00532B92">
            <w:pPr>
              <w:spacing w:after="0" w:line="240" w:lineRule="auto"/>
              <w:jc w:val="center"/>
              <w:rPr>
                <w:rFonts w:ascii="Arial" w:eastAsia="Times New Roman" w:hAnsi="Arial" w:cs="Arial"/>
                <w:sz w:val="24"/>
                <w:szCs w:val="24"/>
                <w:lang w:eastAsia="en-IN"/>
              </w:rPr>
            </w:pPr>
            <w:r w:rsidRPr="00B5017A">
              <w:rPr>
                <w:rFonts w:ascii="Arial" w:eastAsia="Times New Roman" w:hAnsi="Arial" w:cs="Arial"/>
                <w:sz w:val="24"/>
                <w:szCs w:val="24"/>
                <w:lang w:eastAsia="en-IN"/>
              </w:rPr>
              <w:t>20</w:t>
            </w:r>
          </w:p>
        </w:tc>
        <w:tc>
          <w:tcPr>
            <w:tcW w:w="1514" w:type="dxa"/>
            <w:vAlign w:val="center"/>
            <w:hideMark/>
          </w:tcPr>
          <w:p w14:paraId="6A7CE820" w14:textId="77777777" w:rsidR="00CF72F1" w:rsidRPr="00B5017A" w:rsidRDefault="00CF72F1" w:rsidP="00532B92">
            <w:pPr>
              <w:spacing w:after="0" w:line="240" w:lineRule="auto"/>
              <w:jc w:val="center"/>
              <w:rPr>
                <w:rFonts w:ascii="Arial" w:eastAsia="Times New Roman" w:hAnsi="Arial" w:cs="Arial"/>
                <w:sz w:val="24"/>
                <w:szCs w:val="24"/>
                <w:lang w:eastAsia="en-IN"/>
              </w:rPr>
            </w:pPr>
            <w:r w:rsidRPr="00B5017A">
              <w:rPr>
                <w:rFonts w:ascii="Arial" w:eastAsia="Times New Roman" w:hAnsi="Arial" w:cs="Arial"/>
                <w:sz w:val="24"/>
                <w:szCs w:val="24"/>
                <w:lang w:eastAsia="en-IN"/>
              </w:rPr>
              <w:t>42</w:t>
            </w:r>
          </w:p>
        </w:tc>
      </w:tr>
      <w:tr w:rsidR="00CF72F1" w:rsidRPr="00B5017A" w14:paraId="5A446D54" w14:textId="77777777" w:rsidTr="00613BEE">
        <w:trPr>
          <w:tblCellSpacing w:w="15" w:type="dxa"/>
          <w:jc w:val="center"/>
        </w:trPr>
        <w:tc>
          <w:tcPr>
            <w:tcW w:w="2127" w:type="dxa"/>
            <w:vAlign w:val="center"/>
            <w:hideMark/>
          </w:tcPr>
          <w:p w14:paraId="00253D6F" w14:textId="77777777" w:rsidR="00CF72F1" w:rsidRPr="00B5017A" w:rsidRDefault="00CF72F1" w:rsidP="00532B92">
            <w:pPr>
              <w:spacing w:after="0" w:line="240" w:lineRule="auto"/>
              <w:jc w:val="center"/>
              <w:rPr>
                <w:rFonts w:ascii="Arial" w:eastAsia="Times New Roman" w:hAnsi="Arial" w:cs="Arial"/>
                <w:sz w:val="24"/>
                <w:szCs w:val="24"/>
                <w:lang w:eastAsia="en-IN"/>
              </w:rPr>
            </w:pPr>
            <w:r w:rsidRPr="00B5017A">
              <w:rPr>
                <w:rFonts w:ascii="Arial" w:eastAsia="Times New Roman" w:hAnsi="Arial" w:cs="Arial"/>
                <w:sz w:val="24"/>
                <w:szCs w:val="24"/>
                <w:lang w:eastAsia="en-IN"/>
              </w:rPr>
              <w:t>Female</w:t>
            </w:r>
          </w:p>
        </w:tc>
        <w:tc>
          <w:tcPr>
            <w:tcW w:w="1954" w:type="dxa"/>
            <w:vAlign w:val="center"/>
            <w:hideMark/>
          </w:tcPr>
          <w:p w14:paraId="2FB2761C" w14:textId="77777777" w:rsidR="00CF72F1" w:rsidRPr="00B5017A" w:rsidRDefault="00CF72F1" w:rsidP="00532B92">
            <w:pPr>
              <w:spacing w:after="0" w:line="240" w:lineRule="auto"/>
              <w:jc w:val="center"/>
              <w:rPr>
                <w:rFonts w:ascii="Arial" w:eastAsia="Times New Roman" w:hAnsi="Arial" w:cs="Arial"/>
                <w:sz w:val="24"/>
                <w:szCs w:val="24"/>
                <w:lang w:eastAsia="en-IN"/>
              </w:rPr>
            </w:pPr>
            <w:r w:rsidRPr="00B5017A">
              <w:rPr>
                <w:rFonts w:ascii="Arial" w:eastAsia="Times New Roman" w:hAnsi="Arial" w:cs="Arial"/>
                <w:sz w:val="24"/>
                <w:szCs w:val="24"/>
                <w:lang w:eastAsia="en-IN"/>
              </w:rPr>
              <w:t>28</w:t>
            </w:r>
          </w:p>
        </w:tc>
        <w:tc>
          <w:tcPr>
            <w:tcW w:w="2522" w:type="dxa"/>
            <w:vAlign w:val="center"/>
            <w:hideMark/>
          </w:tcPr>
          <w:p w14:paraId="6C69DF25" w14:textId="77777777" w:rsidR="00CF72F1" w:rsidRPr="00B5017A" w:rsidRDefault="00CF72F1" w:rsidP="00532B92">
            <w:pPr>
              <w:spacing w:after="0" w:line="240" w:lineRule="auto"/>
              <w:jc w:val="center"/>
              <w:rPr>
                <w:rFonts w:ascii="Arial" w:eastAsia="Times New Roman" w:hAnsi="Arial" w:cs="Arial"/>
                <w:sz w:val="24"/>
                <w:szCs w:val="24"/>
                <w:lang w:eastAsia="en-IN"/>
              </w:rPr>
            </w:pPr>
            <w:r w:rsidRPr="00B5017A">
              <w:rPr>
                <w:rFonts w:ascii="Arial" w:eastAsia="Times New Roman" w:hAnsi="Arial" w:cs="Arial"/>
                <w:sz w:val="24"/>
                <w:szCs w:val="24"/>
                <w:lang w:eastAsia="en-IN"/>
              </w:rPr>
              <w:t>30</w:t>
            </w:r>
          </w:p>
        </w:tc>
        <w:tc>
          <w:tcPr>
            <w:tcW w:w="1514" w:type="dxa"/>
            <w:vAlign w:val="center"/>
            <w:hideMark/>
          </w:tcPr>
          <w:p w14:paraId="34A287E7" w14:textId="77777777" w:rsidR="00CF72F1" w:rsidRPr="00B5017A" w:rsidRDefault="00CF72F1" w:rsidP="00532B92">
            <w:pPr>
              <w:spacing w:after="0" w:line="240" w:lineRule="auto"/>
              <w:jc w:val="center"/>
              <w:rPr>
                <w:rFonts w:ascii="Arial" w:eastAsia="Times New Roman" w:hAnsi="Arial" w:cs="Arial"/>
                <w:sz w:val="24"/>
                <w:szCs w:val="24"/>
                <w:lang w:eastAsia="en-IN"/>
              </w:rPr>
            </w:pPr>
            <w:r w:rsidRPr="00B5017A">
              <w:rPr>
                <w:rFonts w:ascii="Arial" w:eastAsia="Times New Roman" w:hAnsi="Arial" w:cs="Arial"/>
                <w:sz w:val="24"/>
                <w:szCs w:val="24"/>
                <w:lang w:eastAsia="en-IN"/>
              </w:rPr>
              <w:t>58</w:t>
            </w:r>
          </w:p>
        </w:tc>
      </w:tr>
      <w:tr w:rsidR="00CF72F1" w:rsidRPr="00B5017A" w14:paraId="7E727B1A" w14:textId="77777777" w:rsidTr="00613BEE">
        <w:trPr>
          <w:tblCellSpacing w:w="15" w:type="dxa"/>
          <w:jc w:val="center"/>
        </w:trPr>
        <w:tc>
          <w:tcPr>
            <w:tcW w:w="2127" w:type="dxa"/>
            <w:vAlign w:val="center"/>
            <w:hideMark/>
          </w:tcPr>
          <w:p w14:paraId="0E230324" w14:textId="77777777" w:rsidR="00CF72F1" w:rsidRPr="00B5017A" w:rsidRDefault="00CF72F1" w:rsidP="00532B92">
            <w:pPr>
              <w:spacing w:after="0" w:line="240" w:lineRule="auto"/>
              <w:jc w:val="center"/>
              <w:rPr>
                <w:rFonts w:ascii="Arial" w:eastAsia="Times New Roman" w:hAnsi="Arial" w:cs="Arial"/>
                <w:sz w:val="24"/>
                <w:szCs w:val="24"/>
                <w:lang w:eastAsia="en-IN"/>
              </w:rPr>
            </w:pPr>
            <w:r w:rsidRPr="00B5017A">
              <w:rPr>
                <w:rFonts w:ascii="Arial" w:eastAsia="Times New Roman" w:hAnsi="Arial" w:cs="Arial"/>
                <w:sz w:val="24"/>
                <w:szCs w:val="24"/>
                <w:lang w:eastAsia="en-IN"/>
              </w:rPr>
              <w:t>Total</w:t>
            </w:r>
          </w:p>
        </w:tc>
        <w:tc>
          <w:tcPr>
            <w:tcW w:w="1954" w:type="dxa"/>
            <w:vAlign w:val="center"/>
            <w:hideMark/>
          </w:tcPr>
          <w:p w14:paraId="703C2476" w14:textId="77777777" w:rsidR="00CF72F1" w:rsidRPr="00B5017A" w:rsidRDefault="00CF72F1" w:rsidP="00532B92">
            <w:pPr>
              <w:spacing w:after="0" w:line="240" w:lineRule="auto"/>
              <w:jc w:val="center"/>
              <w:rPr>
                <w:rFonts w:ascii="Arial" w:eastAsia="Times New Roman" w:hAnsi="Arial" w:cs="Arial"/>
                <w:sz w:val="24"/>
                <w:szCs w:val="24"/>
                <w:lang w:eastAsia="en-IN"/>
              </w:rPr>
            </w:pPr>
            <w:r w:rsidRPr="00B5017A">
              <w:rPr>
                <w:rFonts w:ascii="Arial" w:eastAsia="Times New Roman" w:hAnsi="Arial" w:cs="Arial"/>
                <w:sz w:val="24"/>
                <w:szCs w:val="24"/>
                <w:lang w:eastAsia="en-IN"/>
              </w:rPr>
              <w:t>50</w:t>
            </w:r>
          </w:p>
        </w:tc>
        <w:tc>
          <w:tcPr>
            <w:tcW w:w="2522" w:type="dxa"/>
            <w:vAlign w:val="center"/>
            <w:hideMark/>
          </w:tcPr>
          <w:p w14:paraId="4E4FBF66" w14:textId="77777777" w:rsidR="00CF72F1" w:rsidRPr="00B5017A" w:rsidRDefault="00CF72F1" w:rsidP="00532B92">
            <w:pPr>
              <w:spacing w:after="0" w:line="240" w:lineRule="auto"/>
              <w:jc w:val="center"/>
              <w:rPr>
                <w:rFonts w:ascii="Arial" w:eastAsia="Times New Roman" w:hAnsi="Arial" w:cs="Arial"/>
                <w:sz w:val="24"/>
                <w:szCs w:val="24"/>
                <w:lang w:eastAsia="en-IN"/>
              </w:rPr>
            </w:pPr>
            <w:r w:rsidRPr="00B5017A">
              <w:rPr>
                <w:rFonts w:ascii="Arial" w:eastAsia="Times New Roman" w:hAnsi="Arial" w:cs="Arial"/>
                <w:sz w:val="24"/>
                <w:szCs w:val="24"/>
                <w:lang w:eastAsia="en-IN"/>
              </w:rPr>
              <w:t>50</w:t>
            </w:r>
          </w:p>
        </w:tc>
        <w:tc>
          <w:tcPr>
            <w:tcW w:w="1514" w:type="dxa"/>
            <w:vAlign w:val="center"/>
            <w:hideMark/>
          </w:tcPr>
          <w:p w14:paraId="646E81B2" w14:textId="77777777" w:rsidR="00CF72F1" w:rsidRPr="00B5017A" w:rsidRDefault="00CF72F1" w:rsidP="00532B92">
            <w:pPr>
              <w:spacing w:after="0" w:line="240" w:lineRule="auto"/>
              <w:jc w:val="center"/>
              <w:rPr>
                <w:rFonts w:ascii="Arial" w:eastAsia="Times New Roman" w:hAnsi="Arial" w:cs="Arial"/>
                <w:sz w:val="24"/>
                <w:szCs w:val="24"/>
                <w:lang w:eastAsia="en-IN"/>
              </w:rPr>
            </w:pPr>
            <w:r w:rsidRPr="00B5017A">
              <w:rPr>
                <w:rFonts w:ascii="Arial" w:eastAsia="Times New Roman" w:hAnsi="Arial" w:cs="Arial"/>
                <w:sz w:val="24"/>
                <w:szCs w:val="24"/>
                <w:lang w:eastAsia="en-IN"/>
              </w:rPr>
              <w:t>100</w:t>
            </w:r>
          </w:p>
        </w:tc>
      </w:tr>
    </w:tbl>
    <w:p w14:paraId="08E994CD" w14:textId="77777777" w:rsidR="00532B92" w:rsidRPr="00B5017A" w:rsidRDefault="00CF72F1" w:rsidP="00532B92">
      <w:pPr>
        <w:jc w:val="both"/>
        <w:rPr>
          <w:rFonts w:ascii="Arial" w:eastAsia="Times New Roman" w:hAnsi="Arial" w:cs="Arial"/>
          <w:sz w:val="23"/>
          <w:szCs w:val="23"/>
          <w:lang w:eastAsia="en-IN"/>
        </w:rPr>
      </w:pPr>
      <w:r w:rsidRPr="00B5017A">
        <w:rPr>
          <w:rFonts w:ascii="Arial" w:eastAsia="Times New Roman" w:hAnsi="Arial" w:cs="Arial"/>
          <w:b/>
          <w:bCs/>
          <w:sz w:val="24"/>
          <w:szCs w:val="24"/>
          <w:lang w:eastAsia="en-IN"/>
        </w:rPr>
        <w:t>Interpretation:</w:t>
      </w:r>
      <w:r w:rsidR="003C7817" w:rsidRPr="00B5017A">
        <w:rPr>
          <w:rFonts w:ascii="Arial" w:eastAsia="Times New Roman" w:hAnsi="Arial" w:cs="Arial"/>
          <w:b/>
          <w:bCs/>
          <w:sz w:val="24"/>
          <w:szCs w:val="24"/>
          <w:lang w:eastAsia="en-IN"/>
        </w:rPr>
        <w:t xml:space="preserve"> </w:t>
      </w:r>
      <w:r w:rsidR="00532B92" w:rsidRPr="00B5017A">
        <w:rPr>
          <w:rFonts w:ascii="Arial" w:eastAsia="Times New Roman" w:hAnsi="Arial" w:cs="Arial"/>
          <w:sz w:val="23"/>
          <w:szCs w:val="23"/>
          <w:lang w:eastAsia="en-IN"/>
        </w:rPr>
        <w:t>The sample is also balanced in terms of commerce students as compared to non-commerce students. The demographic mix suggests even the representation of both commerce and non-commerce students, which allows the comparison between the groups. The relatively greater percentage of the female respondents is representative of the current trends in education in Kerala where the percentage of female in higher education is quite impressive. This balanced sample makes the study more reliable as the sampling bias is reduced and a more meaningful comparison can be made of start-up orientation by academic background.</w:t>
      </w:r>
    </w:p>
    <w:p w14:paraId="03FE35CC" w14:textId="77777777" w:rsidR="003C7817" w:rsidRPr="00B5017A" w:rsidRDefault="003C7817" w:rsidP="00532B92">
      <w:pPr>
        <w:jc w:val="both"/>
        <w:rPr>
          <w:rFonts w:ascii="Arial" w:eastAsia="Times New Roman" w:hAnsi="Arial" w:cs="Arial"/>
          <w:b/>
          <w:sz w:val="23"/>
          <w:szCs w:val="23"/>
          <w:lang w:eastAsia="en-IN"/>
        </w:rPr>
      </w:pPr>
      <w:r w:rsidRPr="00B5017A">
        <w:rPr>
          <w:rFonts w:ascii="Arial" w:eastAsia="Times New Roman" w:hAnsi="Arial" w:cs="Arial"/>
          <w:b/>
          <w:sz w:val="23"/>
          <w:szCs w:val="23"/>
          <w:lang w:eastAsia="en-IN"/>
        </w:rPr>
        <w:t>4.2 Awareness and Exposure to Start-ups</w:t>
      </w:r>
    </w:p>
    <w:p w14:paraId="4A6284DD" w14:textId="77777777" w:rsidR="00CF72F1" w:rsidRPr="00B5017A" w:rsidRDefault="00CF72F1" w:rsidP="00532B92">
      <w:pPr>
        <w:spacing w:before="100" w:beforeAutospacing="1" w:after="100" w:afterAutospacing="1" w:line="240" w:lineRule="auto"/>
        <w:jc w:val="both"/>
        <w:rPr>
          <w:rFonts w:ascii="Arial" w:eastAsia="Times New Roman" w:hAnsi="Arial" w:cs="Arial"/>
          <w:b/>
          <w:bCs/>
          <w:sz w:val="24"/>
          <w:szCs w:val="24"/>
          <w:lang w:eastAsia="en-IN"/>
        </w:rPr>
      </w:pPr>
      <w:r w:rsidRPr="00B5017A">
        <w:rPr>
          <w:rFonts w:ascii="Arial" w:eastAsia="Times New Roman" w:hAnsi="Arial" w:cs="Arial"/>
          <w:b/>
          <w:bCs/>
          <w:sz w:val="24"/>
          <w:szCs w:val="24"/>
          <w:lang w:eastAsia="en-IN"/>
        </w:rPr>
        <w:t>Table 2: Awareness and Exposure to Start-ups</w:t>
      </w:r>
    </w:p>
    <w:tbl>
      <w:tblPr>
        <w:tblW w:w="0" w:type="auto"/>
        <w:jc w:val="center"/>
        <w:tblCellSpacing w:w="15" w:type="dxa"/>
        <w:tblBorders>
          <w:top w:val="single" w:sz="4" w:space="0" w:color="auto"/>
          <w:bottom w:val="single" w:sz="4" w:space="0" w:color="auto"/>
        </w:tblBorders>
        <w:tblCellMar>
          <w:top w:w="15" w:type="dxa"/>
          <w:left w:w="15" w:type="dxa"/>
          <w:bottom w:w="15" w:type="dxa"/>
          <w:right w:w="15" w:type="dxa"/>
        </w:tblCellMar>
        <w:tblLook w:val="04A0" w:firstRow="1" w:lastRow="0" w:firstColumn="1" w:lastColumn="0" w:noHBand="0" w:noVBand="1"/>
      </w:tblPr>
      <w:tblGrid>
        <w:gridCol w:w="3518"/>
        <w:gridCol w:w="2764"/>
        <w:gridCol w:w="2268"/>
      </w:tblGrid>
      <w:tr w:rsidR="00CF72F1" w:rsidRPr="00B5017A" w14:paraId="14372FAD" w14:textId="77777777" w:rsidTr="00613BEE">
        <w:trPr>
          <w:tblHeader/>
          <w:tblCellSpacing w:w="15" w:type="dxa"/>
          <w:jc w:val="center"/>
        </w:trPr>
        <w:tc>
          <w:tcPr>
            <w:tcW w:w="3473" w:type="dxa"/>
            <w:tcBorders>
              <w:top w:val="single" w:sz="4" w:space="0" w:color="auto"/>
              <w:bottom w:val="single" w:sz="4" w:space="0" w:color="auto"/>
            </w:tcBorders>
            <w:vAlign w:val="center"/>
            <w:hideMark/>
          </w:tcPr>
          <w:p w14:paraId="408FDD24" w14:textId="77777777" w:rsidR="00CF72F1" w:rsidRPr="00B5017A" w:rsidRDefault="00CF72F1" w:rsidP="00CF72F1">
            <w:pPr>
              <w:spacing w:after="0" w:line="240" w:lineRule="auto"/>
              <w:jc w:val="center"/>
              <w:rPr>
                <w:rFonts w:ascii="Arial" w:eastAsia="Times New Roman" w:hAnsi="Arial" w:cs="Arial"/>
                <w:b/>
                <w:bCs/>
                <w:sz w:val="24"/>
                <w:szCs w:val="24"/>
                <w:lang w:eastAsia="en-IN"/>
              </w:rPr>
            </w:pPr>
            <w:r w:rsidRPr="00B5017A">
              <w:rPr>
                <w:rFonts w:ascii="Arial" w:eastAsia="Times New Roman" w:hAnsi="Arial" w:cs="Arial"/>
                <w:b/>
                <w:bCs/>
                <w:sz w:val="24"/>
                <w:szCs w:val="24"/>
                <w:lang w:eastAsia="en-IN"/>
              </w:rPr>
              <w:t>Factor</w:t>
            </w:r>
          </w:p>
        </w:tc>
        <w:tc>
          <w:tcPr>
            <w:tcW w:w="2734" w:type="dxa"/>
            <w:tcBorders>
              <w:top w:val="single" w:sz="4" w:space="0" w:color="auto"/>
              <w:bottom w:val="single" w:sz="4" w:space="0" w:color="auto"/>
            </w:tcBorders>
            <w:vAlign w:val="center"/>
            <w:hideMark/>
          </w:tcPr>
          <w:p w14:paraId="6A237329" w14:textId="77777777" w:rsidR="00CF72F1" w:rsidRPr="00B5017A" w:rsidRDefault="00CF72F1" w:rsidP="00CF72F1">
            <w:pPr>
              <w:spacing w:after="0" w:line="240" w:lineRule="auto"/>
              <w:jc w:val="center"/>
              <w:rPr>
                <w:rFonts w:ascii="Arial" w:eastAsia="Times New Roman" w:hAnsi="Arial" w:cs="Arial"/>
                <w:b/>
                <w:bCs/>
                <w:sz w:val="24"/>
                <w:szCs w:val="24"/>
                <w:lang w:eastAsia="en-IN"/>
              </w:rPr>
            </w:pPr>
            <w:r w:rsidRPr="00B5017A">
              <w:rPr>
                <w:rFonts w:ascii="Arial" w:eastAsia="Times New Roman" w:hAnsi="Arial" w:cs="Arial"/>
                <w:b/>
                <w:bCs/>
                <w:sz w:val="24"/>
                <w:szCs w:val="24"/>
                <w:lang w:eastAsia="en-IN"/>
              </w:rPr>
              <w:t>Commerce (%)</w:t>
            </w:r>
          </w:p>
        </w:tc>
        <w:tc>
          <w:tcPr>
            <w:tcW w:w="2223" w:type="dxa"/>
            <w:tcBorders>
              <w:top w:val="single" w:sz="4" w:space="0" w:color="auto"/>
              <w:bottom w:val="single" w:sz="4" w:space="0" w:color="auto"/>
            </w:tcBorders>
            <w:vAlign w:val="center"/>
            <w:hideMark/>
          </w:tcPr>
          <w:p w14:paraId="6D05D7DD" w14:textId="77777777" w:rsidR="00CF72F1" w:rsidRPr="00B5017A" w:rsidRDefault="00CF72F1" w:rsidP="00CF72F1">
            <w:pPr>
              <w:spacing w:after="0" w:line="240" w:lineRule="auto"/>
              <w:jc w:val="center"/>
              <w:rPr>
                <w:rFonts w:ascii="Arial" w:eastAsia="Times New Roman" w:hAnsi="Arial" w:cs="Arial"/>
                <w:b/>
                <w:bCs/>
                <w:sz w:val="24"/>
                <w:szCs w:val="24"/>
                <w:lang w:eastAsia="en-IN"/>
              </w:rPr>
            </w:pPr>
            <w:r w:rsidRPr="00B5017A">
              <w:rPr>
                <w:rFonts w:ascii="Arial" w:eastAsia="Times New Roman" w:hAnsi="Arial" w:cs="Arial"/>
                <w:b/>
                <w:bCs/>
                <w:sz w:val="24"/>
                <w:szCs w:val="24"/>
                <w:lang w:eastAsia="en-IN"/>
              </w:rPr>
              <w:t>Non-Commerce (%)</w:t>
            </w:r>
          </w:p>
        </w:tc>
      </w:tr>
      <w:tr w:rsidR="00CF72F1" w:rsidRPr="00B5017A" w14:paraId="1B5D536A" w14:textId="77777777" w:rsidTr="00613BEE">
        <w:trPr>
          <w:tblCellSpacing w:w="15" w:type="dxa"/>
          <w:jc w:val="center"/>
        </w:trPr>
        <w:tc>
          <w:tcPr>
            <w:tcW w:w="3473" w:type="dxa"/>
            <w:vAlign w:val="center"/>
            <w:hideMark/>
          </w:tcPr>
          <w:p w14:paraId="242CB307" w14:textId="77777777" w:rsidR="00CF72F1" w:rsidRPr="00B5017A" w:rsidRDefault="00CF72F1" w:rsidP="00CF72F1">
            <w:pPr>
              <w:spacing w:after="0" w:line="240" w:lineRule="auto"/>
              <w:rPr>
                <w:rFonts w:ascii="Arial" w:eastAsia="Times New Roman" w:hAnsi="Arial" w:cs="Arial"/>
                <w:sz w:val="24"/>
                <w:szCs w:val="24"/>
                <w:lang w:eastAsia="en-IN"/>
              </w:rPr>
            </w:pPr>
            <w:r w:rsidRPr="00B5017A">
              <w:rPr>
                <w:rFonts w:ascii="Arial" w:eastAsia="Times New Roman" w:hAnsi="Arial" w:cs="Arial"/>
                <w:sz w:val="24"/>
                <w:szCs w:val="24"/>
                <w:lang w:eastAsia="en-IN"/>
              </w:rPr>
              <w:t>Awareness of start-ups</w:t>
            </w:r>
          </w:p>
        </w:tc>
        <w:tc>
          <w:tcPr>
            <w:tcW w:w="2734" w:type="dxa"/>
            <w:vAlign w:val="center"/>
            <w:hideMark/>
          </w:tcPr>
          <w:p w14:paraId="61DCC957" w14:textId="77777777" w:rsidR="00CF72F1" w:rsidRPr="00B5017A" w:rsidRDefault="00CF72F1" w:rsidP="00532B92">
            <w:pPr>
              <w:spacing w:after="0" w:line="240" w:lineRule="auto"/>
              <w:jc w:val="center"/>
              <w:rPr>
                <w:rFonts w:ascii="Arial" w:eastAsia="Times New Roman" w:hAnsi="Arial" w:cs="Arial"/>
                <w:sz w:val="24"/>
                <w:szCs w:val="24"/>
                <w:lang w:eastAsia="en-IN"/>
              </w:rPr>
            </w:pPr>
            <w:r w:rsidRPr="00B5017A">
              <w:rPr>
                <w:rFonts w:ascii="Arial" w:eastAsia="Times New Roman" w:hAnsi="Arial" w:cs="Arial"/>
                <w:sz w:val="24"/>
                <w:szCs w:val="24"/>
                <w:lang w:eastAsia="en-IN"/>
              </w:rPr>
              <w:t>90</w:t>
            </w:r>
          </w:p>
        </w:tc>
        <w:tc>
          <w:tcPr>
            <w:tcW w:w="2223" w:type="dxa"/>
            <w:vAlign w:val="center"/>
            <w:hideMark/>
          </w:tcPr>
          <w:p w14:paraId="6E24F87A" w14:textId="77777777" w:rsidR="00CF72F1" w:rsidRPr="00B5017A" w:rsidRDefault="00965422" w:rsidP="00532B92">
            <w:pPr>
              <w:spacing w:after="0" w:line="240" w:lineRule="auto"/>
              <w:jc w:val="center"/>
              <w:rPr>
                <w:rFonts w:ascii="Arial" w:eastAsia="Times New Roman" w:hAnsi="Arial" w:cs="Arial"/>
                <w:sz w:val="24"/>
                <w:szCs w:val="24"/>
                <w:lang w:eastAsia="en-IN"/>
              </w:rPr>
            </w:pPr>
            <w:r w:rsidRPr="00B5017A">
              <w:rPr>
                <w:rFonts w:ascii="Arial" w:eastAsia="Times New Roman" w:hAnsi="Arial" w:cs="Arial"/>
                <w:sz w:val="24"/>
                <w:szCs w:val="24"/>
                <w:lang w:eastAsia="en-IN"/>
              </w:rPr>
              <w:t>68</w:t>
            </w:r>
          </w:p>
        </w:tc>
      </w:tr>
      <w:tr w:rsidR="00CF72F1" w:rsidRPr="00B5017A" w14:paraId="6532CC86" w14:textId="77777777" w:rsidTr="00613BEE">
        <w:trPr>
          <w:tblCellSpacing w:w="15" w:type="dxa"/>
          <w:jc w:val="center"/>
        </w:trPr>
        <w:tc>
          <w:tcPr>
            <w:tcW w:w="3473" w:type="dxa"/>
            <w:vAlign w:val="center"/>
            <w:hideMark/>
          </w:tcPr>
          <w:p w14:paraId="6655BCFB" w14:textId="77777777" w:rsidR="00CF72F1" w:rsidRPr="00B5017A" w:rsidRDefault="00CF72F1" w:rsidP="00CF72F1">
            <w:pPr>
              <w:spacing w:after="0" w:line="240" w:lineRule="auto"/>
              <w:rPr>
                <w:rFonts w:ascii="Arial" w:eastAsia="Times New Roman" w:hAnsi="Arial" w:cs="Arial"/>
                <w:sz w:val="24"/>
                <w:szCs w:val="24"/>
                <w:lang w:eastAsia="en-IN"/>
              </w:rPr>
            </w:pPr>
            <w:r w:rsidRPr="00B5017A">
              <w:rPr>
                <w:rFonts w:ascii="Arial" w:eastAsia="Times New Roman" w:hAnsi="Arial" w:cs="Arial"/>
                <w:sz w:val="24"/>
                <w:szCs w:val="24"/>
                <w:lang w:eastAsia="en-IN"/>
              </w:rPr>
              <w:t>Knowledge of funding sources</w:t>
            </w:r>
          </w:p>
        </w:tc>
        <w:tc>
          <w:tcPr>
            <w:tcW w:w="2734" w:type="dxa"/>
            <w:vAlign w:val="center"/>
            <w:hideMark/>
          </w:tcPr>
          <w:p w14:paraId="023FE139" w14:textId="77777777" w:rsidR="00CF72F1" w:rsidRPr="00B5017A" w:rsidRDefault="00CF72F1" w:rsidP="00532B92">
            <w:pPr>
              <w:spacing w:after="0" w:line="240" w:lineRule="auto"/>
              <w:jc w:val="center"/>
              <w:rPr>
                <w:rFonts w:ascii="Arial" w:eastAsia="Times New Roman" w:hAnsi="Arial" w:cs="Arial"/>
                <w:sz w:val="24"/>
                <w:szCs w:val="24"/>
                <w:lang w:eastAsia="en-IN"/>
              </w:rPr>
            </w:pPr>
            <w:r w:rsidRPr="00B5017A">
              <w:rPr>
                <w:rFonts w:ascii="Arial" w:eastAsia="Times New Roman" w:hAnsi="Arial" w:cs="Arial"/>
                <w:sz w:val="24"/>
                <w:szCs w:val="24"/>
                <w:lang w:eastAsia="en-IN"/>
              </w:rPr>
              <w:t>75</w:t>
            </w:r>
          </w:p>
        </w:tc>
        <w:tc>
          <w:tcPr>
            <w:tcW w:w="2223" w:type="dxa"/>
            <w:vAlign w:val="center"/>
            <w:hideMark/>
          </w:tcPr>
          <w:p w14:paraId="67AFFABB" w14:textId="77777777" w:rsidR="00CF72F1" w:rsidRPr="00B5017A" w:rsidRDefault="00965422" w:rsidP="00532B92">
            <w:pPr>
              <w:spacing w:after="0" w:line="240" w:lineRule="auto"/>
              <w:jc w:val="center"/>
              <w:rPr>
                <w:rFonts w:ascii="Arial" w:eastAsia="Times New Roman" w:hAnsi="Arial" w:cs="Arial"/>
                <w:sz w:val="24"/>
                <w:szCs w:val="24"/>
                <w:lang w:eastAsia="en-IN"/>
              </w:rPr>
            </w:pPr>
            <w:r w:rsidRPr="00B5017A">
              <w:rPr>
                <w:rFonts w:ascii="Arial" w:eastAsia="Times New Roman" w:hAnsi="Arial" w:cs="Arial"/>
                <w:sz w:val="24"/>
                <w:szCs w:val="24"/>
                <w:lang w:eastAsia="en-IN"/>
              </w:rPr>
              <w:t>52</w:t>
            </w:r>
          </w:p>
        </w:tc>
      </w:tr>
      <w:tr w:rsidR="00CF72F1" w:rsidRPr="00B5017A" w14:paraId="02CEA055" w14:textId="77777777" w:rsidTr="00613BEE">
        <w:trPr>
          <w:tblCellSpacing w:w="15" w:type="dxa"/>
          <w:jc w:val="center"/>
        </w:trPr>
        <w:tc>
          <w:tcPr>
            <w:tcW w:w="3473" w:type="dxa"/>
            <w:vAlign w:val="center"/>
            <w:hideMark/>
          </w:tcPr>
          <w:p w14:paraId="68DD136F" w14:textId="77777777" w:rsidR="00CF72F1" w:rsidRPr="00B5017A" w:rsidRDefault="00532B92" w:rsidP="00CF72F1">
            <w:pPr>
              <w:spacing w:after="0" w:line="240" w:lineRule="auto"/>
              <w:rPr>
                <w:rFonts w:ascii="Arial" w:eastAsia="Times New Roman" w:hAnsi="Arial" w:cs="Arial"/>
                <w:sz w:val="24"/>
                <w:szCs w:val="24"/>
                <w:lang w:eastAsia="en-IN"/>
              </w:rPr>
            </w:pPr>
            <w:r w:rsidRPr="00B5017A">
              <w:rPr>
                <w:rFonts w:ascii="Arial" w:eastAsia="Times New Roman" w:hAnsi="Arial" w:cs="Arial"/>
                <w:sz w:val="24"/>
                <w:szCs w:val="24"/>
                <w:lang w:eastAsia="en-IN"/>
              </w:rPr>
              <w:t>Awareness of Government</w:t>
            </w:r>
            <w:r w:rsidR="00CF72F1" w:rsidRPr="00B5017A">
              <w:rPr>
                <w:rFonts w:ascii="Arial" w:eastAsia="Times New Roman" w:hAnsi="Arial" w:cs="Arial"/>
                <w:sz w:val="24"/>
                <w:szCs w:val="24"/>
                <w:lang w:eastAsia="en-IN"/>
              </w:rPr>
              <w:t xml:space="preserve"> initiatives</w:t>
            </w:r>
          </w:p>
        </w:tc>
        <w:tc>
          <w:tcPr>
            <w:tcW w:w="2734" w:type="dxa"/>
            <w:vAlign w:val="center"/>
            <w:hideMark/>
          </w:tcPr>
          <w:p w14:paraId="043F729A" w14:textId="77777777" w:rsidR="00CF72F1" w:rsidRPr="00B5017A" w:rsidRDefault="00CF72F1" w:rsidP="00965422">
            <w:pPr>
              <w:spacing w:after="0" w:line="240" w:lineRule="auto"/>
              <w:jc w:val="center"/>
              <w:rPr>
                <w:rFonts w:ascii="Arial" w:eastAsia="Times New Roman" w:hAnsi="Arial" w:cs="Arial"/>
                <w:sz w:val="24"/>
                <w:szCs w:val="24"/>
                <w:lang w:eastAsia="en-IN"/>
              </w:rPr>
            </w:pPr>
            <w:r w:rsidRPr="00B5017A">
              <w:rPr>
                <w:rFonts w:ascii="Arial" w:eastAsia="Times New Roman" w:hAnsi="Arial" w:cs="Arial"/>
                <w:sz w:val="24"/>
                <w:szCs w:val="24"/>
                <w:lang w:eastAsia="en-IN"/>
              </w:rPr>
              <w:t>8</w:t>
            </w:r>
            <w:r w:rsidR="00965422" w:rsidRPr="00B5017A">
              <w:rPr>
                <w:rFonts w:ascii="Arial" w:eastAsia="Times New Roman" w:hAnsi="Arial" w:cs="Arial"/>
                <w:sz w:val="24"/>
                <w:szCs w:val="24"/>
                <w:lang w:eastAsia="en-IN"/>
              </w:rPr>
              <w:t>1</w:t>
            </w:r>
          </w:p>
        </w:tc>
        <w:tc>
          <w:tcPr>
            <w:tcW w:w="2223" w:type="dxa"/>
            <w:vAlign w:val="center"/>
            <w:hideMark/>
          </w:tcPr>
          <w:p w14:paraId="111C394B" w14:textId="77777777" w:rsidR="00CF72F1" w:rsidRPr="00B5017A" w:rsidRDefault="00CF72F1" w:rsidP="00532B92">
            <w:pPr>
              <w:spacing w:after="0" w:line="240" w:lineRule="auto"/>
              <w:jc w:val="center"/>
              <w:rPr>
                <w:rFonts w:ascii="Arial" w:eastAsia="Times New Roman" w:hAnsi="Arial" w:cs="Arial"/>
                <w:sz w:val="24"/>
                <w:szCs w:val="24"/>
                <w:lang w:eastAsia="en-IN"/>
              </w:rPr>
            </w:pPr>
            <w:r w:rsidRPr="00B5017A">
              <w:rPr>
                <w:rFonts w:ascii="Arial" w:eastAsia="Times New Roman" w:hAnsi="Arial" w:cs="Arial"/>
                <w:sz w:val="24"/>
                <w:szCs w:val="24"/>
                <w:lang w:eastAsia="en-IN"/>
              </w:rPr>
              <w:t>55</w:t>
            </w:r>
          </w:p>
        </w:tc>
      </w:tr>
    </w:tbl>
    <w:p w14:paraId="4BE98531" w14:textId="77777777" w:rsidR="00965422" w:rsidRPr="00B5017A" w:rsidRDefault="00CF72F1" w:rsidP="00965422">
      <w:pPr>
        <w:pStyle w:val="NormalWeb"/>
        <w:jc w:val="both"/>
        <w:rPr>
          <w:rFonts w:ascii="Arial" w:hAnsi="Arial" w:cs="Arial"/>
        </w:rPr>
      </w:pPr>
      <w:r w:rsidRPr="00B5017A">
        <w:rPr>
          <w:rFonts w:ascii="Arial" w:hAnsi="Arial" w:cs="Arial"/>
          <w:b/>
          <w:bCs/>
        </w:rPr>
        <w:t>Interpretation:</w:t>
      </w:r>
      <w:r w:rsidR="003C7817" w:rsidRPr="00B5017A">
        <w:rPr>
          <w:rFonts w:ascii="Arial" w:hAnsi="Arial" w:cs="Arial"/>
          <w:b/>
          <w:bCs/>
        </w:rPr>
        <w:t xml:space="preserve"> </w:t>
      </w:r>
      <w:r w:rsidR="00965422" w:rsidRPr="00B5017A">
        <w:rPr>
          <w:rFonts w:ascii="Arial" w:hAnsi="Arial" w:cs="Arial"/>
        </w:rPr>
        <w:t>Academic exposure among commerce students is much greater. The results clearly show that commerce students are much more aware of start-ups, sources of funding and government programs than their non-commerce counterparts. This difference can be ascribed to their education program that incorporates knowledge in business. The awareness level of the non-commerce students is lower, which implies that there is a lack of entrepreneurial exposure and implicates interdisciplinary education and awareness as the solution to promoting a larger entrepreneurial ecosystem.</w:t>
      </w:r>
    </w:p>
    <w:p w14:paraId="58A77800" w14:textId="77777777" w:rsidR="003C7817" w:rsidRPr="00B5017A" w:rsidRDefault="003C7817" w:rsidP="00965422">
      <w:pPr>
        <w:pStyle w:val="NormalWeb"/>
        <w:jc w:val="both"/>
        <w:rPr>
          <w:rFonts w:ascii="Arial" w:hAnsi="Arial" w:cs="Arial"/>
          <w:b/>
        </w:rPr>
      </w:pPr>
      <w:r w:rsidRPr="00B5017A">
        <w:rPr>
          <w:rFonts w:ascii="Arial" w:hAnsi="Arial" w:cs="Arial"/>
          <w:b/>
        </w:rPr>
        <w:t>4.3 Attitude and interest towards Start-ups</w:t>
      </w:r>
    </w:p>
    <w:p w14:paraId="2BB3889E" w14:textId="77777777" w:rsidR="00CF72F1" w:rsidRPr="00B5017A" w:rsidRDefault="00CF72F1" w:rsidP="00965422">
      <w:pPr>
        <w:pStyle w:val="NormalWeb"/>
        <w:jc w:val="both"/>
        <w:rPr>
          <w:rFonts w:ascii="Arial" w:hAnsi="Arial" w:cs="Arial"/>
          <w:b/>
          <w:bCs/>
        </w:rPr>
      </w:pPr>
      <w:r w:rsidRPr="00B5017A">
        <w:rPr>
          <w:rFonts w:ascii="Arial" w:hAnsi="Arial" w:cs="Arial"/>
          <w:b/>
          <w:bCs/>
        </w:rPr>
        <w:lastRenderedPageBreak/>
        <w:t>Table 3: Attitude and Interest towards Start-ups</w:t>
      </w:r>
    </w:p>
    <w:tbl>
      <w:tblPr>
        <w:tblW w:w="0" w:type="auto"/>
        <w:jc w:val="center"/>
        <w:tblCellSpacing w:w="15" w:type="dxa"/>
        <w:tblBorders>
          <w:top w:val="single" w:sz="4" w:space="0" w:color="auto"/>
          <w:bottom w:val="single" w:sz="4" w:space="0" w:color="auto"/>
        </w:tblBorders>
        <w:tblCellMar>
          <w:top w:w="15" w:type="dxa"/>
          <w:left w:w="15" w:type="dxa"/>
          <w:bottom w:w="15" w:type="dxa"/>
          <w:right w:w="15" w:type="dxa"/>
        </w:tblCellMar>
        <w:tblLook w:val="04A0" w:firstRow="1" w:lastRow="0" w:firstColumn="1" w:lastColumn="0" w:noHBand="0" w:noVBand="1"/>
      </w:tblPr>
      <w:tblGrid>
        <w:gridCol w:w="3447"/>
        <w:gridCol w:w="2127"/>
        <w:gridCol w:w="2268"/>
      </w:tblGrid>
      <w:tr w:rsidR="00CF72F1" w:rsidRPr="00B5017A" w14:paraId="2E018067" w14:textId="77777777" w:rsidTr="00613BEE">
        <w:trPr>
          <w:tblHeader/>
          <w:tblCellSpacing w:w="15" w:type="dxa"/>
          <w:jc w:val="center"/>
        </w:trPr>
        <w:tc>
          <w:tcPr>
            <w:tcW w:w="3402" w:type="dxa"/>
            <w:tcBorders>
              <w:top w:val="single" w:sz="4" w:space="0" w:color="auto"/>
              <w:bottom w:val="single" w:sz="4" w:space="0" w:color="auto"/>
            </w:tcBorders>
            <w:vAlign w:val="center"/>
            <w:hideMark/>
          </w:tcPr>
          <w:p w14:paraId="218CEF77" w14:textId="77777777" w:rsidR="00CF72F1" w:rsidRPr="00B5017A" w:rsidRDefault="00CF72F1" w:rsidP="00CF72F1">
            <w:pPr>
              <w:spacing w:after="0" w:line="240" w:lineRule="auto"/>
              <w:jc w:val="center"/>
              <w:rPr>
                <w:rFonts w:ascii="Arial" w:eastAsia="Times New Roman" w:hAnsi="Arial" w:cs="Arial"/>
                <w:b/>
                <w:bCs/>
                <w:sz w:val="24"/>
                <w:szCs w:val="24"/>
                <w:lang w:eastAsia="en-IN"/>
              </w:rPr>
            </w:pPr>
            <w:r w:rsidRPr="00B5017A">
              <w:rPr>
                <w:rFonts w:ascii="Arial" w:eastAsia="Times New Roman" w:hAnsi="Arial" w:cs="Arial"/>
                <w:b/>
                <w:bCs/>
                <w:sz w:val="24"/>
                <w:szCs w:val="24"/>
                <w:lang w:eastAsia="en-IN"/>
              </w:rPr>
              <w:t>Factor</w:t>
            </w:r>
          </w:p>
        </w:tc>
        <w:tc>
          <w:tcPr>
            <w:tcW w:w="2097" w:type="dxa"/>
            <w:tcBorders>
              <w:top w:val="single" w:sz="4" w:space="0" w:color="auto"/>
              <w:bottom w:val="single" w:sz="4" w:space="0" w:color="auto"/>
            </w:tcBorders>
            <w:vAlign w:val="center"/>
            <w:hideMark/>
          </w:tcPr>
          <w:p w14:paraId="36CB6872" w14:textId="77777777" w:rsidR="00CF72F1" w:rsidRPr="00B5017A" w:rsidRDefault="00CF72F1" w:rsidP="00CF72F1">
            <w:pPr>
              <w:spacing w:after="0" w:line="240" w:lineRule="auto"/>
              <w:jc w:val="center"/>
              <w:rPr>
                <w:rFonts w:ascii="Arial" w:eastAsia="Times New Roman" w:hAnsi="Arial" w:cs="Arial"/>
                <w:b/>
                <w:bCs/>
                <w:sz w:val="24"/>
                <w:szCs w:val="24"/>
                <w:lang w:eastAsia="en-IN"/>
              </w:rPr>
            </w:pPr>
            <w:r w:rsidRPr="00B5017A">
              <w:rPr>
                <w:rFonts w:ascii="Arial" w:eastAsia="Times New Roman" w:hAnsi="Arial" w:cs="Arial"/>
                <w:b/>
                <w:bCs/>
                <w:sz w:val="24"/>
                <w:szCs w:val="24"/>
                <w:lang w:eastAsia="en-IN"/>
              </w:rPr>
              <w:t>Commerce (%)</w:t>
            </w:r>
          </w:p>
        </w:tc>
        <w:tc>
          <w:tcPr>
            <w:tcW w:w="2223" w:type="dxa"/>
            <w:tcBorders>
              <w:top w:val="single" w:sz="4" w:space="0" w:color="auto"/>
              <w:bottom w:val="single" w:sz="4" w:space="0" w:color="auto"/>
            </w:tcBorders>
            <w:vAlign w:val="center"/>
            <w:hideMark/>
          </w:tcPr>
          <w:p w14:paraId="3472AA71" w14:textId="77777777" w:rsidR="00CF72F1" w:rsidRPr="00B5017A" w:rsidRDefault="00CF72F1" w:rsidP="00CF72F1">
            <w:pPr>
              <w:spacing w:after="0" w:line="240" w:lineRule="auto"/>
              <w:jc w:val="center"/>
              <w:rPr>
                <w:rFonts w:ascii="Arial" w:eastAsia="Times New Roman" w:hAnsi="Arial" w:cs="Arial"/>
                <w:b/>
                <w:bCs/>
                <w:sz w:val="24"/>
                <w:szCs w:val="24"/>
                <w:lang w:eastAsia="en-IN"/>
              </w:rPr>
            </w:pPr>
            <w:r w:rsidRPr="00B5017A">
              <w:rPr>
                <w:rFonts w:ascii="Arial" w:eastAsia="Times New Roman" w:hAnsi="Arial" w:cs="Arial"/>
                <w:b/>
                <w:bCs/>
                <w:sz w:val="24"/>
                <w:szCs w:val="24"/>
                <w:lang w:eastAsia="en-IN"/>
              </w:rPr>
              <w:t>Non-Commerce (%)</w:t>
            </w:r>
          </w:p>
        </w:tc>
      </w:tr>
      <w:tr w:rsidR="00CF72F1" w:rsidRPr="00B5017A" w14:paraId="5D02A72D" w14:textId="77777777" w:rsidTr="00613BEE">
        <w:trPr>
          <w:tblCellSpacing w:w="15" w:type="dxa"/>
          <w:jc w:val="center"/>
        </w:trPr>
        <w:tc>
          <w:tcPr>
            <w:tcW w:w="3402" w:type="dxa"/>
            <w:vAlign w:val="center"/>
            <w:hideMark/>
          </w:tcPr>
          <w:p w14:paraId="0AA7B09C" w14:textId="77777777" w:rsidR="00CF72F1" w:rsidRPr="00B5017A" w:rsidRDefault="00CF72F1" w:rsidP="00CF72F1">
            <w:pPr>
              <w:spacing w:after="0" w:line="240" w:lineRule="auto"/>
              <w:rPr>
                <w:rFonts w:ascii="Arial" w:eastAsia="Times New Roman" w:hAnsi="Arial" w:cs="Arial"/>
                <w:sz w:val="24"/>
                <w:szCs w:val="24"/>
                <w:lang w:eastAsia="en-IN"/>
              </w:rPr>
            </w:pPr>
            <w:r w:rsidRPr="00B5017A">
              <w:rPr>
                <w:rFonts w:ascii="Arial" w:eastAsia="Times New Roman" w:hAnsi="Arial" w:cs="Arial"/>
                <w:sz w:val="24"/>
                <w:szCs w:val="24"/>
                <w:lang w:eastAsia="en-IN"/>
              </w:rPr>
              <w:t>Willingness to start a business</w:t>
            </w:r>
          </w:p>
        </w:tc>
        <w:tc>
          <w:tcPr>
            <w:tcW w:w="2097" w:type="dxa"/>
            <w:vAlign w:val="center"/>
            <w:hideMark/>
          </w:tcPr>
          <w:p w14:paraId="5E2F0532" w14:textId="77777777" w:rsidR="00CF72F1" w:rsidRPr="00B5017A" w:rsidRDefault="00CF72F1" w:rsidP="00A56485">
            <w:pPr>
              <w:spacing w:after="0" w:line="240" w:lineRule="auto"/>
              <w:jc w:val="center"/>
              <w:rPr>
                <w:rFonts w:ascii="Arial" w:eastAsia="Times New Roman" w:hAnsi="Arial" w:cs="Arial"/>
                <w:sz w:val="24"/>
                <w:szCs w:val="24"/>
                <w:lang w:eastAsia="en-IN"/>
              </w:rPr>
            </w:pPr>
            <w:r w:rsidRPr="00B5017A">
              <w:rPr>
                <w:rFonts w:ascii="Arial" w:eastAsia="Times New Roman" w:hAnsi="Arial" w:cs="Arial"/>
                <w:sz w:val="24"/>
                <w:szCs w:val="24"/>
                <w:lang w:eastAsia="en-IN"/>
              </w:rPr>
              <w:t>68</w:t>
            </w:r>
          </w:p>
        </w:tc>
        <w:tc>
          <w:tcPr>
            <w:tcW w:w="2223" w:type="dxa"/>
            <w:vAlign w:val="center"/>
            <w:hideMark/>
          </w:tcPr>
          <w:p w14:paraId="4CE735AA" w14:textId="77777777" w:rsidR="00CF72F1" w:rsidRPr="00B5017A" w:rsidRDefault="00CF72F1" w:rsidP="00A56485">
            <w:pPr>
              <w:spacing w:after="0" w:line="240" w:lineRule="auto"/>
              <w:jc w:val="center"/>
              <w:rPr>
                <w:rFonts w:ascii="Arial" w:eastAsia="Times New Roman" w:hAnsi="Arial" w:cs="Arial"/>
                <w:sz w:val="24"/>
                <w:szCs w:val="24"/>
                <w:lang w:eastAsia="en-IN"/>
              </w:rPr>
            </w:pPr>
            <w:r w:rsidRPr="00B5017A">
              <w:rPr>
                <w:rFonts w:ascii="Arial" w:eastAsia="Times New Roman" w:hAnsi="Arial" w:cs="Arial"/>
                <w:sz w:val="24"/>
                <w:szCs w:val="24"/>
                <w:lang w:eastAsia="en-IN"/>
              </w:rPr>
              <w:t>45</w:t>
            </w:r>
          </w:p>
        </w:tc>
      </w:tr>
      <w:tr w:rsidR="00CF72F1" w:rsidRPr="00B5017A" w14:paraId="3CA9D21F" w14:textId="77777777" w:rsidTr="00613BEE">
        <w:trPr>
          <w:tblCellSpacing w:w="15" w:type="dxa"/>
          <w:jc w:val="center"/>
        </w:trPr>
        <w:tc>
          <w:tcPr>
            <w:tcW w:w="3402" w:type="dxa"/>
            <w:vAlign w:val="center"/>
            <w:hideMark/>
          </w:tcPr>
          <w:p w14:paraId="49D4632E" w14:textId="77777777" w:rsidR="00CF72F1" w:rsidRPr="00B5017A" w:rsidRDefault="00CF72F1" w:rsidP="00CF72F1">
            <w:pPr>
              <w:spacing w:after="0" w:line="240" w:lineRule="auto"/>
              <w:rPr>
                <w:rFonts w:ascii="Arial" w:eastAsia="Times New Roman" w:hAnsi="Arial" w:cs="Arial"/>
                <w:sz w:val="24"/>
                <w:szCs w:val="24"/>
                <w:lang w:eastAsia="en-IN"/>
              </w:rPr>
            </w:pPr>
            <w:r w:rsidRPr="00B5017A">
              <w:rPr>
                <w:rFonts w:ascii="Arial" w:eastAsia="Times New Roman" w:hAnsi="Arial" w:cs="Arial"/>
                <w:sz w:val="24"/>
                <w:szCs w:val="24"/>
                <w:lang w:eastAsia="en-IN"/>
              </w:rPr>
              <w:t>Preference over job</w:t>
            </w:r>
          </w:p>
        </w:tc>
        <w:tc>
          <w:tcPr>
            <w:tcW w:w="2097" w:type="dxa"/>
            <w:vAlign w:val="center"/>
            <w:hideMark/>
          </w:tcPr>
          <w:p w14:paraId="73EDC2E2" w14:textId="77777777" w:rsidR="00CF72F1" w:rsidRPr="00B5017A" w:rsidRDefault="00A56485" w:rsidP="00A56485">
            <w:pPr>
              <w:spacing w:after="0" w:line="240" w:lineRule="auto"/>
              <w:jc w:val="center"/>
              <w:rPr>
                <w:rFonts w:ascii="Arial" w:eastAsia="Times New Roman" w:hAnsi="Arial" w:cs="Arial"/>
                <w:sz w:val="24"/>
                <w:szCs w:val="24"/>
                <w:lang w:eastAsia="en-IN"/>
              </w:rPr>
            </w:pPr>
            <w:r w:rsidRPr="00B5017A">
              <w:rPr>
                <w:rFonts w:ascii="Arial" w:eastAsia="Times New Roman" w:hAnsi="Arial" w:cs="Arial"/>
                <w:sz w:val="24"/>
                <w:szCs w:val="24"/>
                <w:lang w:eastAsia="en-IN"/>
              </w:rPr>
              <w:t>61</w:t>
            </w:r>
          </w:p>
        </w:tc>
        <w:tc>
          <w:tcPr>
            <w:tcW w:w="2223" w:type="dxa"/>
            <w:vAlign w:val="center"/>
            <w:hideMark/>
          </w:tcPr>
          <w:p w14:paraId="035A5CE1" w14:textId="77777777" w:rsidR="00CF72F1" w:rsidRPr="00B5017A" w:rsidRDefault="00CF72F1" w:rsidP="00A56485">
            <w:pPr>
              <w:spacing w:after="0" w:line="240" w:lineRule="auto"/>
              <w:jc w:val="center"/>
              <w:rPr>
                <w:rFonts w:ascii="Arial" w:eastAsia="Times New Roman" w:hAnsi="Arial" w:cs="Arial"/>
                <w:sz w:val="24"/>
                <w:szCs w:val="24"/>
                <w:lang w:eastAsia="en-IN"/>
              </w:rPr>
            </w:pPr>
            <w:r w:rsidRPr="00B5017A">
              <w:rPr>
                <w:rFonts w:ascii="Arial" w:eastAsia="Times New Roman" w:hAnsi="Arial" w:cs="Arial"/>
                <w:sz w:val="24"/>
                <w:szCs w:val="24"/>
                <w:lang w:eastAsia="en-IN"/>
              </w:rPr>
              <w:t>40</w:t>
            </w:r>
          </w:p>
        </w:tc>
      </w:tr>
      <w:tr w:rsidR="00CF72F1" w:rsidRPr="00B5017A" w14:paraId="643AEE82" w14:textId="77777777" w:rsidTr="00613BEE">
        <w:trPr>
          <w:tblCellSpacing w:w="15" w:type="dxa"/>
          <w:jc w:val="center"/>
        </w:trPr>
        <w:tc>
          <w:tcPr>
            <w:tcW w:w="3402" w:type="dxa"/>
            <w:vAlign w:val="center"/>
            <w:hideMark/>
          </w:tcPr>
          <w:p w14:paraId="59EEB372" w14:textId="77777777" w:rsidR="00CF72F1" w:rsidRPr="00B5017A" w:rsidRDefault="00CF72F1" w:rsidP="00CF72F1">
            <w:pPr>
              <w:spacing w:after="0" w:line="240" w:lineRule="auto"/>
              <w:rPr>
                <w:rFonts w:ascii="Arial" w:eastAsia="Times New Roman" w:hAnsi="Arial" w:cs="Arial"/>
                <w:sz w:val="24"/>
                <w:szCs w:val="24"/>
                <w:lang w:eastAsia="en-IN"/>
              </w:rPr>
            </w:pPr>
            <w:r w:rsidRPr="00B5017A">
              <w:rPr>
                <w:rFonts w:ascii="Arial" w:eastAsia="Times New Roman" w:hAnsi="Arial" w:cs="Arial"/>
                <w:sz w:val="24"/>
                <w:szCs w:val="24"/>
                <w:lang w:eastAsia="en-IN"/>
              </w:rPr>
              <w:t>Risk-taking ability</w:t>
            </w:r>
          </w:p>
        </w:tc>
        <w:tc>
          <w:tcPr>
            <w:tcW w:w="2097" w:type="dxa"/>
            <w:vAlign w:val="center"/>
            <w:hideMark/>
          </w:tcPr>
          <w:p w14:paraId="3567017E" w14:textId="77777777" w:rsidR="00CF72F1" w:rsidRPr="00B5017A" w:rsidRDefault="00CF72F1" w:rsidP="00A56485">
            <w:pPr>
              <w:spacing w:after="0" w:line="240" w:lineRule="auto"/>
              <w:jc w:val="center"/>
              <w:rPr>
                <w:rFonts w:ascii="Arial" w:eastAsia="Times New Roman" w:hAnsi="Arial" w:cs="Arial"/>
                <w:sz w:val="24"/>
                <w:szCs w:val="24"/>
                <w:lang w:eastAsia="en-IN"/>
              </w:rPr>
            </w:pPr>
            <w:r w:rsidRPr="00B5017A">
              <w:rPr>
                <w:rFonts w:ascii="Arial" w:eastAsia="Times New Roman" w:hAnsi="Arial" w:cs="Arial"/>
                <w:sz w:val="24"/>
                <w:szCs w:val="24"/>
                <w:lang w:eastAsia="en-IN"/>
              </w:rPr>
              <w:t>65</w:t>
            </w:r>
          </w:p>
        </w:tc>
        <w:tc>
          <w:tcPr>
            <w:tcW w:w="2223" w:type="dxa"/>
            <w:vAlign w:val="center"/>
            <w:hideMark/>
          </w:tcPr>
          <w:p w14:paraId="4BB119E3" w14:textId="77777777" w:rsidR="00CF72F1" w:rsidRPr="00B5017A" w:rsidRDefault="00CF72F1" w:rsidP="00A56485">
            <w:pPr>
              <w:spacing w:after="0" w:line="240" w:lineRule="auto"/>
              <w:jc w:val="center"/>
              <w:rPr>
                <w:rFonts w:ascii="Arial" w:eastAsia="Times New Roman" w:hAnsi="Arial" w:cs="Arial"/>
                <w:sz w:val="24"/>
                <w:szCs w:val="24"/>
                <w:lang w:eastAsia="en-IN"/>
              </w:rPr>
            </w:pPr>
            <w:r w:rsidRPr="00B5017A">
              <w:rPr>
                <w:rFonts w:ascii="Arial" w:eastAsia="Times New Roman" w:hAnsi="Arial" w:cs="Arial"/>
                <w:sz w:val="24"/>
                <w:szCs w:val="24"/>
                <w:lang w:eastAsia="en-IN"/>
              </w:rPr>
              <w:t>48</w:t>
            </w:r>
          </w:p>
        </w:tc>
      </w:tr>
    </w:tbl>
    <w:p w14:paraId="43DCD149" w14:textId="77777777" w:rsidR="004E270C" w:rsidRPr="00B5017A" w:rsidRDefault="00CF72F1" w:rsidP="004E270C">
      <w:pPr>
        <w:pStyle w:val="NormalWeb"/>
        <w:jc w:val="both"/>
        <w:rPr>
          <w:rFonts w:ascii="Arial" w:hAnsi="Arial" w:cs="Arial"/>
        </w:rPr>
      </w:pPr>
      <w:r w:rsidRPr="00B5017A">
        <w:rPr>
          <w:rFonts w:ascii="Arial" w:hAnsi="Arial" w:cs="Arial"/>
          <w:b/>
          <w:bCs/>
        </w:rPr>
        <w:t>Interpretation:</w:t>
      </w:r>
      <w:r w:rsidR="003C7817" w:rsidRPr="00B5017A">
        <w:rPr>
          <w:rFonts w:ascii="Arial" w:hAnsi="Arial" w:cs="Arial"/>
          <w:b/>
          <w:bCs/>
        </w:rPr>
        <w:t xml:space="preserve"> </w:t>
      </w:r>
      <w:r w:rsidR="004E270C" w:rsidRPr="00B5017A">
        <w:rPr>
          <w:rFonts w:ascii="Arial" w:hAnsi="Arial" w:cs="Arial"/>
        </w:rPr>
        <w:t xml:space="preserve">Students of commerce are more inclined towards </w:t>
      </w:r>
      <w:r w:rsidR="00D726FB" w:rsidRPr="00B5017A">
        <w:rPr>
          <w:rFonts w:ascii="Arial" w:hAnsi="Arial" w:cs="Arial"/>
        </w:rPr>
        <w:t>start-ups</w:t>
      </w:r>
      <w:r w:rsidR="004E270C" w:rsidRPr="00B5017A">
        <w:rPr>
          <w:rFonts w:ascii="Arial" w:hAnsi="Arial" w:cs="Arial"/>
        </w:rPr>
        <w:t xml:space="preserve"> than non-commerce students. The comparison indicates that the students of commerce show a more pronounced tendency towards entrepreneurship, which is manifested in their more willingness to open a business, choice of self-employment, and the ability to take risks. Conversely, there are more reserved attitudes among non-commerce students, which may be explained by a lack of exposure and perceived insecurity. The findings highlight the impact of academic background on entrepreneurial mind-set and stress the significance of experiential learning to develop positive attitudes.</w:t>
      </w:r>
    </w:p>
    <w:p w14:paraId="0955B21E" w14:textId="77777777" w:rsidR="00CF72F1" w:rsidRPr="00B5017A" w:rsidRDefault="00CF72F1" w:rsidP="004E270C">
      <w:pPr>
        <w:pStyle w:val="NormalWeb"/>
        <w:jc w:val="both"/>
        <w:rPr>
          <w:rFonts w:ascii="Arial" w:hAnsi="Arial" w:cs="Arial"/>
          <w:b/>
          <w:bCs/>
        </w:rPr>
      </w:pPr>
      <w:r w:rsidRPr="00B5017A">
        <w:rPr>
          <w:rFonts w:ascii="Arial" w:hAnsi="Arial" w:cs="Arial"/>
          <w:b/>
          <w:bCs/>
        </w:rPr>
        <w:t>7. Hypothesis Testing</w:t>
      </w:r>
    </w:p>
    <w:p w14:paraId="379EDF26" w14:textId="77777777" w:rsidR="004E270C" w:rsidRPr="00B5017A" w:rsidRDefault="00D94219" w:rsidP="004E270C">
      <w:pPr>
        <w:pStyle w:val="NormalWeb"/>
        <w:jc w:val="both"/>
        <w:rPr>
          <w:rFonts w:ascii="Arial" w:hAnsi="Arial" w:cs="Arial"/>
          <w:bCs/>
        </w:rPr>
      </w:pPr>
      <w:r w:rsidRPr="00B5017A">
        <w:rPr>
          <w:rFonts w:ascii="Arial" w:hAnsi="Arial" w:cs="Arial"/>
          <w:bCs/>
        </w:rPr>
        <w:t>There are three</w:t>
      </w:r>
      <w:r w:rsidR="004E270C" w:rsidRPr="00B5017A">
        <w:rPr>
          <w:rFonts w:ascii="Arial" w:hAnsi="Arial" w:cs="Arial"/>
          <w:bCs/>
        </w:rPr>
        <w:t xml:space="preserve"> hypotheses set for the study:</w:t>
      </w:r>
    </w:p>
    <w:p w14:paraId="64E37BC3" w14:textId="77777777" w:rsidR="00CF72F1" w:rsidRPr="00B5017A" w:rsidRDefault="001B021A" w:rsidP="004E270C">
      <w:pPr>
        <w:spacing w:before="100" w:beforeAutospacing="1" w:after="100" w:afterAutospacing="1" w:line="240" w:lineRule="auto"/>
        <w:outlineLvl w:val="2"/>
        <w:rPr>
          <w:rFonts w:ascii="Arial" w:eastAsia="Times New Roman" w:hAnsi="Arial" w:cs="Arial"/>
          <w:b/>
          <w:bCs/>
          <w:sz w:val="24"/>
          <w:szCs w:val="24"/>
          <w:lang w:eastAsia="en-IN"/>
        </w:rPr>
      </w:pPr>
      <w:r w:rsidRPr="00B5017A">
        <w:rPr>
          <w:rFonts w:ascii="Arial" w:eastAsia="Times New Roman" w:hAnsi="Arial" w:cs="Arial"/>
          <w:b/>
          <w:bCs/>
          <w:sz w:val="24"/>
          <w:szCs w:val="24"/>
          <w:lang w:eastAsia="en-IN"/>
        </w:rPr>
        <w:t>H0</w:t>
      </w:r>
      <w:r w:rsidR="00CF72F1" w:rsidRPr="00B5017A">
        <w:rPr>
          <w:rFonts w:ascii="Arial" w:eastAsia="Times New Roman" w:hAnsi="Arial" w:cs="Arial"/>
          <w:b/>
          <w:bCs/>
          <w:sz w:val="24"/>
          <w:szCs w:val="24"/>
          <w:lang w:eastAsia="en-IN"/>
        </w:rPr>
        <w:t>1</w:t>
      </w:r>
      <w:r w:rsidR="004E270C" w:rsidRPr="00B5017A">
        <w:rPr>
          <w:rFonts w:ascii="Arial" w:eastAsia="Times New Roman" w:hAnsi="Arial" w:cs="Arial"/>
          <w:b/>
          <w:bCs/>
          <w:sz w:val="24"/>
          <w:szCs w:val="24"/>
          <w:lang w:eastAsia="en-IN"/>
        </w:rPr>
        <w:t xml:space="preserve">: </w:t>
      </w:r>
      <w:r w:rsidR="00CF72F1" w:rsidRPr="00B5017A">
        <w:rPr>
          <w:rFonts w:ascii="Arial" w:eastAsia="Times New Roman" w:hAnsi="Arial" w:cs="Arial"/>
          <w:sz w:val="24"/>
          <w:szCs w:val="24"/>
          <w:lang w:eastAsia="en-IN"/>
        </w:rPr>
        <w:t xml:space="preserve">There is no significant difference in awareness levels between commerce and non-commerce students. </w:t>
      </w:r>
    </w:p>
    <w:p w14:paraId="060FC235" w14:textId="77777777" w:rsidR="00CF72F1" w:rsidRPr="00B5017A" w:rsidRDefault="001B021A" w:rsidP="004E270C">
      <w:pPr>
        <w:spacing w:before="100" w:beforeAutospacing="1" w:after="100" w:afterAutospacing="1" w:line="240" w:lineRule="auto"/>
        <w:outlineLvl w:val="2"/>
        <w:rPr>
          <w:rFonts w:ascii="Arial" w:eastAsia="Times New Roman" w:hAnsi="Arial" w:cs="Arial"/>
          <w:sz w:val="24"/>
          <w:szCs w:val="24"/>
          <w:lang w:eastAsia="en-IN"/>
        </w:rPr>
      </w:pPr>
      <w:r w:rsidRPr="00B5017A">
        <w:rPr>
          <w:rFonts w:ascii="Arial" w:eastAsia="Times New Roman" w:hAnsi="Arial" w:cs="Arial"/>
          <w:b/>
          <w:bCs/>
          <w:sz w:val="24"/>
          <w:szCs w:val="24"/>
          <w:lang w:eastAsia="en-IN"/>
        </w:rPr>
        <w:t>H0</w:t>
      </w:r>
      <w:r w:rsidR="00CF72F1" w:rsidRPr="00B5017A">
        <w:rPr>
          <w:rFonts w:ascii="Arial" w:eastAsia="Times New Roman" w:hAnsi="Arial" w:cs="Arial"/>
          <w:b/>
          <w:bCs/>
          <w:sz w:val="24"/>
          <w:szCs w:val="24"/>
          <w:lang w:eastAsia="en-IN"/>
        </w:rPr>
        <w:t>2</w:t>
      </w:r>
      <w:r w:rsidR="004E270C" w:rsidRPr="00B5017A">
        <w:rPr>
          <w:rFonts w:ascii="Arial" w:eastAsia="Times New Roman" w:hAnsi="Arial" w:cs="Arial"/>
          <w:b/>
          <w:bCs/>
          <w:sz w:val="24"/>
          <w:szCs w:val="24"/>
          <w:lang w:eastAsia="en-IN"/>
        </w:rPr>
        <w:t xml:space="preserve">: </w:t>
      </w:r>
      <w:r w:rsidR="00CF72F1" w:rsidRPr="00B5017A">
        <w:rPr>
          <w:rFonts w:ascii="Arial" w:eastAsia="Times New Roman" w:hAnsi="Arial" w:cs="Arial"/>
          <w:sz w:val="24"/>
          <w:szCs w:val="24"/>
          <w:lang w:eastAsia="en-IN"/>
        </w:rPr>
        <w:t xml:space="preserve"> Academic background does not influence students’ attitude towards start-ups </w:t>
      </w:r>
    </w:p>
    <w:p w14:paraId="259A20FB" w14:textId="77777777" w:rsidR="00D94219" w:rsidRPr="00B5017A" w:rsidRDefault="001B021A" w:rsidP="004E270C">
      <w:pPr>
        <w:spacing w:before="100" w:beforeAutospacing="1" w:after="100" w:afterAutospacing="1" w:line="240" w:lineRule="auto"/>
        <w:outlineLvl w:val="2"/>
        <w:rPr>
          <w:rFonts w:ascii="Arial" w:eastAsia="Times New Roman" w:hAnsi="Arial" w:cs="Arial"/>
          <w:b/>
          <w:bCs/>
          <w:sz w:val="24"/>
          <w:szCs w:val="24"/>
          <w:lang w:eastAsia="en-IN"/>
        </w:rPr>
      </w:pPr>
      <w:r w:rsidRPr="00B5017A">
        <w:rPr>
          <w:rFonts w:ascii="Arial" w:eastAsia="Times New Roman" w:hAnsi="Arial" w:cs="Arial"/>
          <w:b/>
          <w:sz w:val="24"/>
          <w:szCs w:val="24"/>
          <w:lang w:eastAsia="en-IN"/>
        </w:rPr>
        <w:t>H0</w:t>
      </w:r>
      <w:r w:rsidR="00D94219" w:rsidRPr="00B5017A">
        <w:rPr>
          <w:rFonts w:ascii="Arial" w:eastAsia="Times New Roman" w:hAnsi="Arial" w:cs="Arial"/>
          <w:b/>
          <w:sz w:val="24"/>
          <w:szCs w:val="24"/>
          <w:lang w:eastAsia="en-IN"/>
        </w:rPr>
        <w:t>3:</w:t>
      </w:r>
      <w:r w:rsidR="00D94219" w:rsidRPr="00B5017A">
        <w:rPr>
          <w:rFonts w:ascii="Arial" w:eastAsia="Times New Roman" w:hAnsi="Arial" w:cs="Arial"/>
          <w:sz w:val="24"/>
          <w:szCs w:val="24"/>
          <w:lang w:eastAsia="en-IN"/>
        </w:rPr>
        <w:t xml:space="preserve"> There is no significant relationship between start-ups awareness and attitude.</w:t>
      </w:r>
    </w:p>
    <w:p w14:paraId="24EFF9BA" w14:textId="77777777" w:rsidR="00CF72F1" w:rsidRPr="00B5017A" w:rsidRDefault="00CF72F1" w:rsidP="00CF72F1">
      <w:pPr>
        <w:spacing w:before="100" w:beforeAutospacing="1" w:after="100" w:afterAutospacing="1" w:line="240" w:lineRule="auto"/>
        <w:outlineLvl w:val="1"/>
        <w:rPr>
          <w:rFonts w:ascii="Arial" w:eastAsia="Times New Roman" w:hAnsi="Arial" w:cs="Arial"/>
          <w:b/>
          <w:bCs/>
          <w:sz w:val="24"/>
          <w:szCs w:val="24"/>
          <w:lang w:eastAsia="en-IN"/>
        </w:rPr>
      </w:pPr>
      <w:r w:rsidRPr="00B5017A">
        <w:rPr>
          <w:rFonts w:ascii="Arial" w:eastAsia="Times New Roman" w:hAnsi="Arial" w:cs="Arial"/>
          <w:b/>
          <w:bCs/>
          <w:sz w:val="24"/>
          <w:szCs w:val="24"/>
          <w:lang w:eastAsia="en-IN"/>
        </w:rPr>
        <w:t>1. Descriptive Statistics</w:t>
      </w:r>
    </w:p>
    <w:p w14:paraId="254C256B" w14:textId="77777777" w:rsidR="00CF72F1" w:rsidRPr="00B5017A" w:rsidRDefault="00CF72F1" w:rsidP="00CF72F1">
      <w:pPr>
        <w:spacing w:before="100" w:beforeAutospacing="1" w:after="100" w:afterAutospacing="1" w:line="240" w:lineRule="auto"/>
        <w:outlineLvl w:val="2"/>
        <w:rPr>
          <w:rFonts w:ascii="Arial" w:eastAsia="Times New Roman" w:hAnsi="Arial" w:cs="Arial"/>
          <w:b/>
          <w:bCs/>
          <w:sz w:val="24"/>
          <w:szCs w:val="24"/>
          <w:lang w:eastAsia="en-IN"/>
        </w:rPr>
      </w:pPr>
      <w:r w:rsidRPr="00B5017A">
        <w:rPr>
          <w:rFonts w:ascii="Arial" w:eastAsia="Times New Roman" w:hAnsi="Arial" w:cs="Arial"/>
          <w:b/>
          <w:bCs/>
          <w:sz w:val="24"/>
          <w:szCs w:val="24"/>
          <w:lang w:eastAsia="en-IN"/>
        </w:rPr>
        <w:t>Table 4: Group Statistics (Awareness Score Index)</w:t>
      </w:r>
    </w:p>
    <w:tbl>
      <w:tblPr>
        <w:tblStyle w:val="TableGrid"/>
        <w:tblW w:w="0" w:type="auto"/>
        <w:jc w:val="center"/>
        <w:tblBorders>
          <w:left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235"/>
        <w:gridCol w:w="992"/>
        <w:gridCol w:w="1134"/>
        <w:gridCol w:w="1984"/>
        <w:gridCol w:w="2410"/>
      </w:tblGrid>
      <w:tr w:rsidR="00CF72F1" w:rsidRPr="00B5017A" w14:paraId="50181E3E" w14:textId="77777777" w:rsidTr="00613BEE">
        <w:trPr>
          <w:jc w:val="center"/>
        </w:trPr>
        <w:tc>
          <w:tcPr>
            <w:tcW w:w="2235" w:type="dxa"/>
            <w:tcBorders>
              <w:top w:val="single" w:sz="4" w:space="0" w:color="auto"/>
              <w:bottom w:val="single" w:sz="4" w:space="0" w:color="auto"/>
            </w:tcBorders>
            <w:hideMark/>
          </w:tcPr>
          <w:p w14:paraId="75445355" w14:textId="77777777" w:rsidR="00CF72F1" w:rsidRPr="00B5017A" w:rsidRDefault="00CF72F1" w:rsidP="00CF72F1">
            <w:pPr>
              <w:jc w:val="center"/>
              <w:rPr>
                <w:rFonts w:ascii="Arial" w:eastAsia="Times New Roman" w:hAnsi="Arial" w:cs="Arial"/>
                <w:b/>
                <w:bCs/>
                <w:sz w:val="24"/>
                <w:szCs w:val="24"/>
                <w:lang w:eastAsia="en-IN"/>
              </w:rPr>
            </w:pPr>
            <w:r w:rsidRPr="00B5017A">
              <w:rPr>
                <w:rFonts w:ascii="Arial" w:eastAsia="Times New Roman" w:hAnsi="Arial" w:cs="Arial"/>
                <w:b/>
                <w:bCs/>
                <w:sz w:val="24"/>
                <w:szCs w:val="24"/>
                <w:lang w:eastAsia="en-IN"/>
              </w:rPr>
              <w:t>Group</w:t>
            </w:r>
          </w:p>
        </w:tc>
        <w:tc>
          <w:tcPr>
            <w:tcW w:w="992" w:type="dxa"/>
            <w:tcBorders>
              <w:top w:val="single" w:sz="4" w:space="0" w:color="auto"/>
              <w:bottom w:val="single" w:sz="4" w:space="0" w:color="auto"/>
            </w:tcBorders>
            <w:hideMark/>
          </w:tcPr>
          <w:p w14:paraId="593DDF6F" w14:textId="77777777" w:rsidR="00CF72F1" w:rsidRPr="00B5017A" w:rsidRDefault="00CF72F1" w:rsidP="003C7817">
            <w:pPr>
              <w:jc w:val="center"/>
              <w:rPr>
                <w:rFonts w:ascii="Arial" w:eastAsia="Times New Roman" w:hAnsi="Arial" w:cs="Arial"/>
                <w:b/>
                <w:bCs/>
                <w:sz w:val="24"/>
                <w:szCs w:val="24"/>
                <w:lang w:eastAsia="en-IN"/>
              </w:rPr>
            </w:pPr>
            <w:r w:rsidRPr="00B5017A">
              <w:rPr>
                <w:rFonts w:ascii="Arial" w:eastAsia="Times New Roman" w:hAnsi="Arial" w:cs="Arial"/>
                <w:b/>
                <w:bCs/>
                <w:sz w:val="24"/>
                <w:szCs w:val="24"/>
                <w:lang w:eastAsia="en-IN"/>
              </w:rPr>
              <w:t>N</w:t>
            </w:r>
          </w:p>
        </w:tc>
        <w:tc>
          <w:tcPr>
            <w:tcW w:w="1134" w:type="dxa"/>
            <w:tcBorders>
              <w:top w:val="single" w:sz="4" w:space="0" w:color="auto"/>
              <w:bottom w:val="single" w:sz="4" w:space="0" w:color="auto"/>
            </w:tcBorders>
            <w:hideMark/>
          </w:tcPr>
          <w:p w14:paraId="35B19365" w14:textId="77777777" w:rsidR="00CF72F1" w:rsidRPr="00B5017A" w:rsidRDefault="00CF72F1" w:rsidP="003C7817">
            <w:pPr>
              <w:jc w:val="center"/>
              <w:rPr>
                <w:rFonts w:ascii="Arial" w:eastAsia="Times New Roman" w:hAnsi="Arial" w:cs="Arial"/>
                <w:b/>
                <w:bCs/>
                <w:sz w:val="24"/>
                <w:szCs w:val="24"/>
                <w:lang w:eastAsia="en-IN"/>
              </w:rPr>
            </w:pPr>
            <w:r w:rsidRPr="00B5017A">
              <w:rPr>
                <w:rFonts w:ascii="Arial" w:eastAsia="Times New Roman" w:hAnsi="Arial" w:cs="Arial"/>
                <w:b/>
                <w:bCs/>
                <w:sz w:val="24"/>
                <w:szCs w:val="24"/>
                <w:lang w:eastAsia="en-IN"/>
              </w:rPr>
              <w:t>Mean</w:t>
            </w:r>
          </w:p>
        </w:tc>
        <w:tc>
          <w:tcPr>
            <w:tcW w:w="1984" w:type="dxa"/>
            <w:tcBorders>
              <w:top w:val="single" w:sz="4" w:space="0" w:color="auto"/>
              <w:bottom w:val="single" w:sz="4" w:space="0" w:color="auto"/>
            </w:tcBorders>
            <w:hideMark/>
          </w:tcPr>
          <w:p w14:paraId="78705D02" w14:textId="77777777" w:rsidR="00CF72F1" w:rsidRPr="00B5017A" w:rsidRDefault="00CF72F1" w:rsidP="003C7817">
            <w:pPr>
              <w:jc w:val="center"/>
              <w:rPr>
                <w:rFonts w:ascii="Arial" w:eastAsia="Times New Roman" w:hAnsi="Arial" w:cs="Arial"/>
                <w:b/>
                <w:bCs/>
                <w:sz w:val="24"/>
                <w:szCs w:val="24"/>
                <w:lang w:eastAsia="en-IN"/>
              </w:rPr>
            </w:pPr>
            <w:r w:rsidRPr="00B5017A">
              <w:rPr>
                <w:rFonts w:ascii="Arial" w:eastAsia="Times New Roman" w:hAnsi="Arial" w:cs="Arial"/>
                <w:b/>
                <w:bCs/>
                <w:sz w:val="24"/>
                <w:szCs w:val="24"/>
                <w:lang w:eastAsia="en-IN"/>
              </w:rPr>
              <w:t>Std. Deviation</w:t>
            </w:r>
          </w:p>
        </w:tc>
        <w:tc>
          <w:tcPr>
            <w:tcW w:w="2410" w:type="dxa"/>
            <w:tcBorders>
              <w:top w:val="single" w:sz="4" w:space="0" w:color="auto"/>
              <w:bottom w:val="single" w:sz="4" w:space="0" w:color="auto"/>
            </w:tcBorders>
            <w:hideMark/>
          </w:tcPr>
          <w:p w14:paraId="09AD1555" w14:textId="77777777" w:rsidR="00CF72F1" w:rsidRPr="00B5017A" w:rsidRDefault="00CF72F1" w:rsidP="003C7817">
            <w:pPr>
              <w:jc w:val="center"/>
              <w:rPr>
                <w:rFonts w:ascii="Arial" w:eastAsia="Times New Roman" w:hAnsi="Arial" w:cs="Arial"/>
                <w:b/>
                <w:bCs/>
                <w:sz w:val="24"/>
                <w:szCs w:val="24"/>
                <w:lang w:eastAsia="en-IN"/>
              </w:rPr>
            </w:pPr>
            <w:r w:rsidRPr="00B5017A">
              <w:rPr>
                <w:rFonts w:ascii="Arial" w:eastAsia="Times New Roman" w:hAnsi="Arial" w:cs="Arial"/>
                <w:b/>
                <w:bCs/>
                <w:sz w:val="24"/>
                <w:szCs w:val="24"/>
                <w:lang w:eastAsia="en-IN"/>
              </w:rPr>
              <w:t>Std. Error Mean</w:t>
            </w:r>
          </w:p>
        </w:tc>
      </w:tr>
      <w:tr w:rsidR="00CF72F1" w:rsidRPr="00B5017A" w14:paraId="4681A492" w14:textId="77777777" w:rsidTr="00613BEE">
        <w:trPr>
          <w:jc w:val="center"/>
        </w:trPr>
        <w:tc>
          <w:tcPr>
            <w:tcW w:w="2235" w:type="dxa"/>
            <w:tcBorders>
              <w:top w:val="single" w:sz="4" w:space="0" w:color="auto"/>
            </w:tcBorders>
            <w:hideMark/>
          </w:tcPr>
          <w:p w14:paraId="484D0B7C" w14:textId="77777777" w:rsidR="00CF72F1" w:rsidRPr="00B5017A" w:rsidRDefault="00CF72F1" w:rsidP="00CF72F1">
            <w:pPr>
              <w:rPr>
                <w:rFonts w:ascii="Arial" w:eastAsia="Times New Roman" w:hAnsi="Arial" w:cs="Arial"/>
                <w:sz w:val="24"/>
                <w:szCs w:val="24"/>
                <w:lang w:eastAsia="en-IN"/>
              </w:rPr>
            </w:pPr>
            <w:r w:rsidRPr="00B5017A">
              <w:rPr>
                <w:rFonts w:ascii="Arial" w:eastAsia="Times New Roman" w:hAnsi="Arial" w:cs="Arial"/>
                <w:sz w:val="24"/>
                <w:szCs w:val="24"/>
                <w:lang w:eastAsia="en-IN"/>
              </w:rPr>
              <w:t>Commerce</w:t>
            </w:r>
          </w:p>
        </w:tc>
        <w:tc>
          <w:tcPr>
            <w:tcW w:w="992" w:type="dxa"/>
            <w:tcBorders>
              <w:top w:val="single" w:sz="4" w:space="0" w:color="auto"/>
            </w:tcBorders>
            <w:hideMark/>
          </w:tcPr>
          <w:p w14:paraId="4EBE8184" w14:textId="77777777" w:rsidR="00CF72F1" w:rsidRPr="00B5017A" w:rsidRDefault="00CF72F1" w:rsidP="003C7817">
            <w:pPr>
              <w:jc w:val="center"/>
              <w:rPr>
                <w:rFonts w:ascii="Arial" w:eastAsia="Times New Roman" w:hAnsi="Arial" w:cs="Arial"/>
                <w:sz w:val="24"/>
                <w:szCs w:val="24"/>
                <w:lang w:eastAsia="en-IN"/>
              </w:rPr>
            </w:pPr>
            <w:r w:rsidRPr="00B5017A">
              <w:rPr>
                <w:rFonts w:ascii="Arial" w:eastAsia="Times New Roman" w:hAnsi="Arial" w:cs="Arial"/>
                <w:sz w:val="24"/>
                <w:szCs w:val="24"/>
                <w:lang w:eastAsia="en-IN"/>
              </w:rPr>
              <w:t>50</w:t>
            </w:r>
          </w:p>
        </w:tc>
        <w:tc>
          <w:tcPr>
            <w:tcW w:w="1134" w:type="dxa"/>
            <w:tcBorders>
              <w:top w:val="single" w:sz="4" w:space="0" w:color="auto"/>
            </w:tcBorders>
            <w:hideMark/>
          </w:tcPr>
          <w:p w14:paraId="7D7B8D40" w14:textId="77777777" w:rsidR="00CF72F1" w:rsidRPr="00B5017A" w:rsidRDefault="00CF72F1" w:rsidP="003C7817">
            <w:pPr>
              <w:jc w:val="center"/>
              <w:rPr>
                <w:rFonts w:ascii="Arial" w:eastAsia="Times New Roman" w:hAnsi="Arial" w:cs="Arial"/>
                <w:sz w:val="24"/>
                <w:szCs w:val="24"/>
                <w:lang w:eastAsia="en-IN"/>
              </w:rPr>
            </w:pPr>
            <w:r w:rsidRPr="00B5017A">
              <w:rPr>
                <w:rFonts w:ascii="Arial" w:eastAsia="Times New Roman" w:hAnsi="Arial" w:cs="Arial"/>
                <w:sz w:val="24"/>
                <w:szCs w:val="24"/>
                <w:lang w:eastAsia="en-IN"/>
              </w:rPr>
              <w:t>81.67</w:t>
            </w:r>
          </w:p>
        </w:tc>
        <w:tc>
          <w:tcPr>
            <w:tcW w:w="1984" w:type="dxa"/>
            <w:tcBorders>
              <w:top w:val="single" w:sz="4" w:space="0" w:color="auto"/>
            </w:tcBorders>
            <w:hideMark/>
          </w:tcPr>
          <w:p w14:paraId="07E6CA76" w14:textId="77777777" w:rsidR="00CF72F1" w:rsidRPr="00B5017A" w:rsidRDefault="00CF72F1" w:rsidP="003C7817">
            <w:pPr>
              <w:jc w:val="center"/>
              <w:rPr>
                <w:rFonts w:ascii="Arial" w:eastAsia="Times New Roman" w:hAnsi="Arial" w:cs="Arial"/>
                <w:sz w:val="24"/>
                <w:szCs w:val="24"/>
                <w:lang w:eastAsia="en-IN"/>
              </w:rPr>
            </w:pPr>
            <w:r w:rsidRPr="00B5017A">
              <w:rPr>
                <w:rFonts w:ascii="Arial" w:eastAsia="Times New Roman" w:hAnsi="Arial" w:cs="Arial"/>
                <w:sz w:val="24"/>
                <w:szCs w:val="24"/>
                <w:lang w:eastAsia="en-IN"/>
              </w:rPr>
              <w:t>7.64</w:t>
            </w:r>
          </w:p>
        </w:tc>
        <w:tc>
          <w:tcPr>
            <w:tcW w:w="2410" w:type="dxa"/>
            <w:tcBorders>
              <w:top w:val="single" w:sz="4" w:space="0" w:color="auto"/>
            </w:tcBorders>
            <w:hideMark/>
          </w:tcPr>
          <w:p w14:paraId="3BF1CE3C" w14:textId="77777777" w:rsidR="00CF72F1" w:rsidRPr="00B5017A" w:rsidRDefault="00CF72F1" w:rsidP="003C7817">
            <w:pPr>
              <w:jc w:val="center"/>
              <w:rPr>
                <w:rFonts w:ascii="Arial" w:eastAsia="Times New Roman" w:hAnsi="Arial" w:cs="Arial"/>
                <w:sz w:val="24"/>
                <w:szCs w:val="24"/>
                <w:lang w:eastAsia="en-IN"/>
              </w:rPr>
            </w:pPr>
            <w:r w:rsidRPr="00B5017A">
              <w:rPr>
                <w:rFonts w:ascii="Arial" w:eastAsia="Times New Roman" w:hAnsi="Arial" w:cs="Arial"/>
                <w:sz w:val="24"/>
                <w:szCs w:val="24"/>
                <w:lang w:eastAsia="en-IN"/>
              </w:rPr>
              <w:t>1.08</w:t>
            </w:r>
          </w:p>
        </w:tc>
      </w:tr>
      <w:tr w:rsidR="00CF72F1" w:rsidRPr="00B5017A" w14:paraId="58719A79" w14:textId="77777777" w:rsidTr="00613BEE">
        <w:trPr>
          <w:jc w:val="center"/>
        </w:trPr>
        <w:tc>
          <w:tcPr>
            <w:tcW w:w="2235" w:type="dxa"/>
            <w:tcBorders>
              <w:bottom w:val="single" w:sz="4" w:space="0" w:color="auto"/>
            </w:tcBorders>
            <w:hideMark/>
          </w:tcPr>
          <w:p w14:paraId="76934788" w14:textId="77777777" w:rsidR="00CF72F1" w:rsidRPr="00B5017A" w:rsidRDefault="00CF72F1" w:rsidP="00CF72F1">
            <w:pPr>
              <w:rPr>
                <w:rFonts w:ascii="Arial" w:eastAsia="Times New Roman" w:hAnsi="Arial" w:cs="Arial"/>
                <w:sz w:val="24"/>
                <w:szCs w:val="24"/>
                <w:lang w:eastAsia="en-IN"/>
              </w:rPr>
            </w:pPr>
            <w:r w:rsidRPr="00B5017A">
              <w:rPr>
                <w:rFonts w:ascii="Arial" w:eastAsia="Times New Roman" w:hAnsi="Arial" w:cs="Arial"/>
                <w:sz w:val="24"/>
                <w:szCs w:val="24"/>
                <w:lang w:eastAsia="en-IN"/>
              </w:rPr>
              <w:t>Non-Commerce</w:t>
            </w:r>
          </w:p>
        </w:tc>
        <w:tc>
          <w:tcPr>
            <w:tcW w:w="992" w:type="dxa"/>
            <w:tcBorders>
              <w:bottom w:val="single" w:sz="4" w:space="0" w:color="auto"/>
            </w:tcBorders>
            <w:hideMark/>
          </w:tcPr>
          <w:p w14:paraId="0B2C2C16" w14:textId="77777777" w:rsidR="00CF72F1" w:rsidRPr="00B5017A" w:rsidRDefault="00CF72F1" w:rsidP="003C7817">
            <w:pPr>
              <w:jc w:val="center"/>
              <w:rPr>
                <w:rFonts w:ascii="Arial" w:eastAsia="Times New Roman" w:hAnsi="Arial" w:cs="Arial"/>
                <w:sz w:val="24"/>
                <w:szCs w:val="24"/>
                <w:lang w:eastAsia="en-IN"/>
              </w:rPr>
            </w:pPr>
            <w:r w:rsidRPr="00B5017A">
              <w:rPr>
                <w:rFonts w:ascii="Arial" w:eastAsia="Times New Roman" w:hAnsi="Arial" w:cs="Arial"/>
                <w:sz w:val="24"/>
                <w:szCs w:val="24"/>
                <w:lang w:eastAsia="en-IN"/>
              </w:rPr>
              <w:t>50</w:t>
            </w:r>
          </w:p>
        </w:tc>
        <w:tc>
          <w:tcPr>
            <w:tcW w:w="1134" w:type="dxa"/>
            <w:tcBorders>
              <w:bottom w:val="single" w:sz="4" w:space="0" w:color="auto"/>
            </w:tcBorders>
            <w:hideMark/>
          </w:tcPr>
          <w:p w14:paraId="38A40F40" w14:textId="77777777" w:rsidR="00CF72F1" w:rsidRPr="00B5017A" w:rsidRDefault="00CF72F1" w:rsidP="003C7817">
            <w:pPr>
              <w:jc w:val="center"/>
              <w:rPr>
                <w:rFonts w:ascii="Arial" w:eastAsia="Times New Roman" w:hAnsi="Arial" w:cs="Arial"/>
                <w:sz w:val="24"/>
                <w:szCs w:val="24"/>
                <w:lang w:eastAsia="en-IN"/>
              </w:rPr>
            </w:pPr>
            <w:r w:rsidRPr="00B5017A">
              <w:rPr>
                <w:rFonts w:ascii="Arial" w:eastAsia="Times New Roman" w:hAnsi="Arial" w:cs="Arial"/>
                <w:sz w:val="24"/>
                <w:szCs w:val="24"/>
                <w:lang w:eastAsia="en-IN"/>
              </w:rPr>
              <w:t>58.33</w:t>
            </w:r>
          </w:p>
        </w:tc>
        <w:tc>
          <w:tcPr>
            <w:tcW w:w="1984" w:type="dxa"/>
            <w:tcBorders>
              <w:bottom w:val="single" w:sz="4" w:space="0" w:color="auto"/>
            </w:tcBorders>
            <w:hideMark/>
          </w:tcPr>
          <w:p w14:paraId="08E9DA21" w14:textId="77777777" w:rsidR="00CF72F1" w:rsidRPr="00B5017A" w:rsidRDefault="00CF72F1" w:rsidP="003C7817">
            <w:pPr>
              <w:jc w:val="center"/>
              <w:rPr>
                <w:rFonts w:ascii="Arial" w:eastAsia="Times New Roman" w:hAnsi="Arial" w:cs="Arial"/>
                <w:sz w:val="24"/>
                <w:szCs w:val="24"/>
                <w:lang w:eastAsia="en-IN"/>
              </w:rPr>
            </w:pPr>
            <w:r w:rsidRPr="00B5017A">
              <w:rPr>
                <w:rFonts w:ascii="Arial" w:eastAsia="Times New Roman" w:hAnsi="Arial" w:cs="Arial"/>
                <w:sz w:val="24"/>
                <w:szCs w:val="24"/>
                <w:lang w:eastAsia="en-IN"/>
              </w:rPr>
              <w:t>10.41</w:t>
            </w:r>
          </w:p>
        </w:tc>
        <w:tc>
          <w:tcPr>
            <w:tcW w:w="2410" w:type="dxa"/>
            <w:tcBorders>
              <w:bottom w:val="single" w:sz="4" w:space="0" w:color="auto"/>
            </w:tcBorders>
            <w:hideMark/>
          </w:tcPr>
          <w:p w14:paraId="0E61C93B" w14:textId="77777777" w:rsidR="00CF72F1" w:rsidRPr="00B5017A" w:rsidRDefault="00CF72F1" w:rsidP="003C7817">
            <w:pPr>
              <w:jc w:val="center"/>
              <w:rPr>
                <w:rFonts w:ascii="Arial" w:eastAsia="Times New Roman" w:hAnsi="Arial" w:cs="Arial"/>
                <w:sz w:val="24"/>
                <w:szCs w:val="24"/>
                <w:lang w:eastAsia="en-IN"/>
              </w:rPr>
            </w:pPr>
            <w:r w:rsidRPr="00B5017A">
              <w:rPr>
                <w:rFonts w:ascii="Arial" w:eastAsia="Times New Roman" w:hAnsi="Arial" w:cs="Arial"/>
                <w:sz w:val="24"/>
                <w:szCs w:val="24"/>
                <w:lang w:eastAsia="en-IN"/>
              </w:rPr>
              <w:t>1.47</w:t>
            </w:r>
          </w:p>
        </w:tc>
      </w:tr>
    </w:tbl>
    <w:p w14:paraId="193FFD16" w14:textId="77777777" w:rsidR="009C192B" w:rsidRPr="00B5017A" w:rsidRDefault="00CF72F1" w:rsidP="009C192B">
      <w:pPr>
        <w:pStyle w:val="NormalWeb"/>
        <w:jc w:val="both"/>
        <w:rPr>
          <w:rFonts w:ascii="Arial" w:hAnsi="Arial" w:cs="Arial"/>
        </w:rPr>
      </w:pPr>
      <w:r w:rsidRPr="00B5017A">
        <w:rPr>
          <w:rFonts w:ascii="Arial" w:hAnsi="Arial" w:cs="Arial"/>
          <w:b/>
          <w:bCs/>
        </w:rPr>
        <w:t>Interpretation:</w:t>
      </w:r>
      <w:r w:rsidR="003C7817" w:rsidRPr="00B5017A">
        <w:rPr>
          <w:rFonts w:ascii="Arial" w:hAnsi="Arial" w:cs="Arial"/>
          <w:b/>
          <w:bCs/>
        </w:rPr>
        <w:t xml:space="preserve"> </w:t>
      </w:r>
      <w:r w:rsidR="009C192B" w:rsidRPr="00B5017A">
        <w:rPr>
          <w:rFonts w:ascii="Arial" w:hAnsi="Arial" w:cs="Arial"/>
        </w:rPr>
        <w:t>Commerce students exhibit a significantly higher average awareness score than their non-commerce counterparts, suggesting they have greater exposure to start-up ideas. The descriptive statistics reveal a notable disparity in average awareness scores between these two groups. The elevated average and reduced variability among commerce students imply a consistent familiarity with entrepreneurial concepts. In contrast, the lower average and greater variability among non-commerce students indicate inconsistent levels of awareness. This underscores the importance of structured academic input in fostering a uniform understanding and enhancing students' preparedness for entrepreneurial activities.</w:t>
      </w:r>
    </w:p>
    <w:p w14:paraId="46DCE266" w14:textId="77777777" w:rsidR="00CF72F1" w:rsidRPr="00B5017A" w:rsidRDefault="00CF72F1" w:rsidP="009C192B">
      <w:pPr>
        <w:spacing w:before="100" w:beforeAutospacing="1" w:after="100" w:afterAutospacing="1" w:line="240" w:lineRule="auto"/>
        <w:jc w:val="both"/>
        <w:rPr>
          <w:rFonts w:ascii="Arial" w:eastAsia="Times New Roman" w:hAnsi="Arial" w:cs="Arial"/>
          <w:b/>
          <w:bCs/>
          <w:sz w:val="24"/>
          <w:szCs w:val="24"/>
          <w:lang w:eastAsia="en-IN"/>
        </w:rPr>
      </w:pPr>
      <w:r w:rsidRPr="00B5017A">
        <w:rPr>
          <w:rFonts w:ascii="Arial" w:eastAsia="Times New Roman" w:hAnsi="Arial" w:cs="Arial"/>
          <w:b/>
          <w:bCs/>
          <w:sz w:val="24"/>
          <w:szCs w:val="24"/>
          <w:lang w:eastAsia="en-IN"/>
        </w:rPr>
        <w:t>2. Independent Samples t-Test</w:t>
      </w:r>
    </w:p>
    <w:p w14:paraId="22E63FBE" w14:textId="77777777" w:rsidR="00CF72F1" w:rsidRPr="00B5017A" w:rsidRDefault="00CF72F1" w:rsidP="00CF72F1">
      <w:pPr>
        <w:spacing w:before="100" w:beforeAutospacing="1" w:after="100" w:afterAutospacing="1" w:line="240" w:lineRule="auto"/>
        <w:outlineLvl w:val="2"/>
        <w:rPr>
          <w:rFonts w:ascii="Arial" w:eastAsia="Times New Roman" w:hAnsi="Arial" w:cs="Arial"/>
          <w:b/>
          <w:bCs/>
          <w:sz w:val="24"/>
          <w:szCs w:val="24"/>
          <w:lang w:eastAsia="en-IN"/>
        </w:rPr>
      </w:pPr>
      <w:r w:rsidRPr="00B5017A">
        <w:rPr>
          <w:rFonts w:ascii="Arial" w:eastAsia="Times New Roman" w:hAnsi="Arial" w:cs="Arial"/>
          <w:b/>
          <w:bCs/>
          <w:sz w:val="24"/>
          <w:szCs w:val="24"/>
          <w:lang w:eastAsia="en-IN"/>
        </w:rPr>
        <w:t>Table 5: t-Test for Equality of Means (Awareness)</w:t>
      </w:r>
    </w:p>
    <w:tbl>
      <w:tblPr>
        <w:tblStyle w:val="TableGrid"/>
        <w:tblW w:w="0" w:type="auto"/>
        <w:jc w:val="center"/>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44"/>
        <w:gridCol w:w="2410"/>
      </w:tblGrid>
      <w:tr w:rsidR="00CF72F1" w:rsidRPr="00B5017A" w14:paraId="4E523BDA" w14:textId="77777777" w:rsidTr="00613BEE">
        <w:trPr>
          <w:jc w:val="center"/>
        </w:trPr>
        <w:tc>
          <w:tcPr>
            <w:tcW w:w="4644" w:type="dxa"/>
            <w:tcBorders>
              <w:top w:val="single" w:sz="4" w:space="0" w:color="auto"/>
              <w:bottom w:val="single" w:sz="4" w:space="0" w:color="auto"/>
            </w:tcBorders>
            <w:hideMark/>
          </w:tcPr>
          <w:p w14:paraId="762829F2" w14:textId="77777777" w:rsidR="00CF72F1" w:rsidRPr="00B5017A" w:rsidRDefault="00CF72F1" w:rsidP="00CF72F1">
            <w:pPr>
              <w:jc w:val="center"/>
              <w:rPr>
                <w:rFonts w:ascii="Arial" w:eastAsia="Times New Roman" w:hAnsi="Arial" w:cs="Arial"/>
                <w:b/>
                <w:bCs/>
                <w:sz w:val="24"/>
                <w:szCs w:val="24"/>
                <w:lang w:eastAsia="en-IN"/>
              </w:rPr>
            </w:pPr>
            <w:r w:rsidRPr="00B5017A">
              <w:rPr>
                <w:rFonts w:ascii="Arial" w:eastAsia="Times New Roman" w:hAnsi="Arial" w:cs="Arial"/>
                <w:b/>
                <w:bCs/>
                <w:sz w:val="24"/>
                <w:szCs w:val="24"/>
                <w:lang w:eastAsia="en-IN"/>
              </w:rPr>
              <w:lastRenderedPageBreak/>
              <w:t>Test Component</w:t>
            </w:r>
          </w:p>
        </w:tc>
        <w:tc>
          <w:tcPr>
            <w:tcW w:w="2410" w:type="dxa"/>
            <w:tcBorders>
              <w:top w:val="single" w:sz="4" w:space="0" w:color="auto"/>
              <w:bottom w:val="single" w:sz="4" w:space="0" w:color="auto"/>
            </w:tcBorders>
            <w:hideMark/>
          </w:tcPr>
          <w:p w14:paraId="7DDE2584" w14:textId="77777777" w:rsidR="00CF72F1" w:rsidRPr="00B5017A" w:rsidRDefault="00CF72F1" w:rsidP="00CF72F1">
            <w:pPr>
              <w:jc w:val="center"/>
              <w:rPr>
                <w:rFonts w:ascii="Arial" w:eastAsia="Times New Roman" w:hAnsi="Arial" w:cs="Arial"/>
                <w:b/>
                <w:bCs/>
                <w:sz w:val="24"/>
                <w:szCs w:val="24"/>
                <w:lang w:eastAsia="en-IN"/>
              </w:rPr>
            </w:pPr>
            <w:r w:rsidRPr="00B5017A">
              <w:rPr>
                <w:rFonts w:ascii="Arial" w:eastAsia="Times New Roman" w:hAnsi="Arial" w:cs="Arial"/>
                <w:b/>
                <w:bCs/>
                <w:sz w:val="24"/>
                <w:szCs w:val="24"/>
                <w:lang w:eastAsia="en-IN"/>
              </w:rPr>
              <w:t>Value</w:t>
            </w:r>
          </w:p>
        </w:tc>
      </w:tr>
      <w:tr w:rsidR="00CF72F1" w:rsidRPr="00B5017A" w14:paraId="7B694A91" w14:textId="77777777" w:rsidTr="00613BEE">
        <w:trPr>
          <w:jc w:val="center"/>
        </w:trPr>
        <w:tc>
          <w:tcPr>
            <w:tcW w:w="4644" w:type="dxa"/>
            <w:tcBorders>
              <w:top w:val="single" w:sz="4" w:space="0" w:color="auto"/>
            </w:tcBorders>
            <w:hideMark/>
          </w:tcPr>
          <w:p w14:paraId="43CF009F" w14:textId="77777777" w:rsidR="00CF72F1" w:rsidRPr="00B5017A" w:rsidRDefault="00CF72F1" w:rsidP="00CF72F1">
            <w:pPr>
              <w:rPr>
                <w:rFonts w:ascii="Arial" w:eastAsia="Times New Roman" w:hAnsi="Arial" w:cs="Arial"/>
                <w:sz w:val="24"/>
                <w:szCs w:val="24"/>
                <w:lang w:eastAsia="en-IN"/>
              </w:rPr>
            </w:pPr>
            <w:r w:rsidRPr="00B5017A">
              <w:rPr>
                <w:rFonts w:ascii="Arial" w:eastAsia="Times New Roman" w:hAnsi="Arial" w:cs="Arial"/>
                <w:sz w:val="24"/>
                <w:szCs w:val="24"/>
                <w:lang w:eastAsia="en-IN"/>
              </w:rPr>
              <w:t>t-value</w:t>
            </w:r>
          </w:p>
        </w:tc>
        <w:tc>
          <w:tcPr>
            <w:tcW w:w="2410" w:type="dxa"/>
            <w:tcBorders>
              <w:top w:val="single" w:sz="4" w:space="0" w:color="auto"/>
            </w:tcBorders>
            <w:hideMark/>
          </w:tcPr>
          <w:p w14:paraId="7757B936" w14:textId="77777777" w:rsidR="00CF72F1" w:rsidRPr="00B5017A" w:rsidRDefault="00CF72F1" w:rsidP="00D94219">
            <w:pPr>
              <w:jc w:val="center"/>
              <w:rPr>
                <w:rFonts w:ascii="Arial" w:eastAsia="Times New Roman" w:hAnsi="Arial" w:cs="Arial"/>
                <w:sz w:val="24"/>
                <w:szCs w:val="24"/>
                <w:lang w:eastAsia="en-IN"/>
              </w:rPr>
            </w:pPr>
            <w:r w:rsidRPr="00B5017A">
              <w:rPr>
                <w:rFonts w:ascii="Arial" w:eastAsia="Times New Roman" w:hAnsi="Arial" w:cs="Arial"/>
                <w:sz w:val="24"/>
                <w:szCs w:val="24"/>
                <w:lang w:eastAsia="en-IN"/>
              </w:rPr>
              <w:t>12.54</w:t>
            </w:r>
          </w:p>
        </w:tc>
      </w:tr>
      <w:tr w:rsidR="00CF72F1" w:rsidRPr="00B5017A" w14:paraId="37ADAF62" w14:textId="77777777" w:rsidTr="00613BEE">
        <w:trPr>
          <w:jc w:val="center"/>
        </w:trPr>
        <w:tc>
          <w:tcPr>
            <w:tcW w:w="4644" w:type="dxa"/>
            <w:hideMark/>
          </w:tcPr>
          <w:p w14:paraId="115EA9EB" w14:textId="77777777" w:rsidR="00CF72F1" w:rsidRPr="00B5017A" w:rsidRDefault="00CF72F1" w:rsidP="00CF72F1">
            <w:pPr>
              <w:rPr>
                <w:rFonts w:ascii="Arial" w:eastAsia="Times New Roman" w:hAnsi="Arial" w:cs="Arial"/>
                <w:sz w:val="24"/>
                <w:szCs w:val="24"/>
                <w:lang w:eastAsia="en-IN"/>
              </w:rPr>
            </w:pPr>
            <w:r w:rsidRPr="00B5017A">
              <w:rPr>
                <w:rFonts w:ascii="Arial" w:eastAsia="Times New Roman" w:hAnsi="Arial" w:cs="Arial"/>
                <w:sz w:val="24"/>
                <w:szCs w:val="24"/>
                <w:lang w:eastAsia="en-IN"/>
              </w:rPr>
              <w:t>Degrees of Freedom (df)</w:t>
            </w:r>
          </w:p>
        </w:tc>
        <w:tc>
          <w:tcPr>
            <w:tcW w:w="2410" w:type="dxa"/>
            <w:hideMark/>
          </w:tcPr>
          <w:p w14:paraId="77A95EFB" w14:textId="77777777" w:rsidR="00CF72F1" w:rsidRPr="00B5017A" w:rsidRDefault="00CF72F1" w:rsidP="00D94219">
            <w:pPr>
              <w:jc w:val="center"/>
              <w:rPr>
                <w:rFonts w:ascii="Arial" w:eastAsia="Times New Roman" w:hAnsi="Arial" w:cs="Arial"/>
                <w:sz w:val="24"/>
                <w:szCs w:val="24"/>
                <w:lang w:eastAsia="en-IN"/>
              </w:rPr>
            </w:pPr>
            <w:r w:rsidRPr="00B5017A">
              <w:rPr>
                <w:rFonts w:ascii="Arial" w:eastAsia="Times New Roman" w:hAnsi="Arial" w:cs="Arial"/>
                <w:sz w:val="24"/>
                <w:szCs w:val="24"/>
                <w:lang w:eastAsia="en-IN"/>
              </w:rPr>
              <w:t>98</w:t>
            </w:r>
          </w:p>
        </w:tc>
      </w:tr>
      <w:tr w:rsidR="00CF72F1" w:rsidRPr="00B5017A" w14:paraId="6B38BE65" w14:textId="77777777" w:rsidTr="00613BEE">
        <w:trPr>
          <w:jc w:val="center"/>
        </w:trPr>
        <w:tc>
          <w:tcPr>
            <w:tcW w:w="4644" w:type="dxa"/>
            <w:hideMark/>
          </w:tcPr>
          <w:p w14:paraId="1D2E012B" w14:textId="77777777" w:rsidR="00CF72F1" w:rsidRPr="00B5017A" w:rsidRDefault="00CF72F1" w:rsidP="00CF72F1">
            <w:pPr>
              <w:rPr>
                <w:rFonts w:ascii="Arial" w:eastAsia="Times New Roman" w:hAnsi="Arial" w:cs="Arial"/>
                <w:sz w:val="24"/>
                <w:szCs w:val="24"/>
                <w:lang w:eastAsia="en-IN"/>
              </w:rPr>
            </w:pPr>
            <w:r w:rsidRPr="00B5017A">
              <w:rPr>
                <w:rFonts w:ascii="Arial" w:eastAsia="Times New Roman" w:hAnsi="Arial" w:cs="Arial"/>
                <w:sz w:val="24"/>
                <w:szCs w:val="24"/>
                <w:lang w:eastAsia="en-IN"/>
              </w:rPr>
              <w:t>Significance (p-value)</w:t>
            </w:r>
          </w:p>
        </w:tc>
        <w:tc>
          <w:tcPr>
            <w:tcW w:w="2410" w:type="dxa"/>
            <w:hideMark/>
          </w:tcPr>
          <w:p w14:paraId="08EF9BCD" w14:textId="77777777" w:rsidR="00CF72F1" w:rsidRPr="00B5017A" w:rsidRDefault="00CF72F1" w:rsidP="00D94219">
            <w:pPr>
              <w:jc w:val="center"/>
              <w:rPr>
                <w:rFonts w:ascii="Arial" w:eastAsia="Times New Roman" w:hAnsi="Arial" w:cs="Arial"/>
                <w:sz w:val="24"/>
                <w:szCs w:val="24"/>
                <w:lang w:eastAsia="en-IN"/>
              </w:rPr>
            </w:pPr>
            <w:r w:rsidRPr="00B5017A">
              <w:rPr>
                <w:rFonts w:ascii="Arial" w:eastAsia="Times New Roman" w:hAnsi="Arial" w:cs="Arial"/>
                <w:sz w:val="24"/>
                <w:szCs w:val="24"/>
                <w:lang w:eastAsia="en-IN"/>
              </w:rPr>
              <w:t>0.000</w:t>
            </w:r>
          </w:p>
        </w:tc>
      </w:tr>
      <w:tr w:rsidR="00CF72F1" w:rsidRPr="00B5017A" w14:paraId="525623BF" w14:textId="77777777" w:rsidTr="00613BEE">
        <w:trPr>
          <w:jc w:val="center"/>
        </w:trPr>
        <w:tc>
          <w:tcPr>
            <w:tcW w:w="4644" w:type="dxa"/>
            <w:hideMark/>
          </w:tcPr>
          <w:p w14:paraId="7AED07FF" w14:textId="77777777" w:rsidR="00CF72F1" w:rsidRPr="00B5017A" w:rsidRDefault="00CF72F1" w:rsidP="00CF72F1">
            <w:pPr>
              <w:rPr>
                <w:rFonts w:ascii="Arial" w:eastAsia="Times New Roman" w:hAnsi="Arial" w:cs="Arial"/>
                <w:sz w:val="24"/>
                <w:szCs w:val="24"/>
                <w:lang w:eastAsia="en-IN"/>
              </w:rPr>
            </w:pPr>
            <w:r w:rsidRPr="00B5017A">
              <w:rPr>
                <w:rFonts w:ascii="Arial" w:eastAsia="Times New Roman" w:hAnsi="Arial" w:cs="Arial"/>
                <w:sz w:val="24"/>
                <w:szCs w:val="24"/>
                <w:lang w:eastAsia="en-IN"/>
              </w:rPr>
              <w:t>Mean Difference</w:t>
            </w:r>
          </w:p>
        </w:tc>
        <w:tc>
          <w:tcPr>
            <w:tcW w:w="2410" w:type="dxa"/>
            <w:hideMark/>
          </w:tcPr>
          <w:p w14:paraId="7258C3A2" w14:textId="77777777" w:rsidR="00CF72F1" w:rsidRPr="00B5017A" w:rsidRDefault="00CF72F1" w:rsidP="00D94219">
            <w:pPr>
              <w:jc w:val="center"/>
              <w:rPr>
                <w:rFonts w:ascii="Arial" w:eastAsia="Times New Roman" w:hAnsi="Arial" w:cs="Arial"/>
                <w:sz w:val="24"/>
                <w:szCs w:val="24"/>
                <w:lang w:eastAsia="en-IN"/>
              </w:rPr>
            </w:pPr>
            <w:r w:rsidRPr="00B5017A">
              <w:rPr>
                <w:rFonts w:ascii="Arial" w:eastAsia="Times New Roman" w:hAnsi="Arial" w:cs="Arial"/>
                <w:sz w:val="24"/>
                <w:szCs w:val="24"/>
                <w:lang w:eastAsia="en-IN"/>
              </w:rPr>
              <w:t>23.34</w:t>
            </w:r>
          </w:p>
        </w:tc>
      </w:tr>
      <w:tr w:rsidR="00CF72F1" w:rsidRPr="00B5017A" w14:paraId="0FCEFB2E" w14:textId="77777777" w:rsidTr="00613BEE">
        <w:trPr>
          <w:jc w:val="center"/>
        </w:trPr>
        <w:tc>
          <w:tcPr>
            <w:tcW w:w="4644" w:type="dxa"/>
            <w:hideMark/>
          </w:tcPr>
          <w:p w14:paraId="4DA64701" w14:textId="77777777" w:rsidR="00CF72F1" w:rsidRPr="00B5017A" w:rsidRDefault="00CF72F1" w:rsidP="00CF72F1">
            <w:pPr>
              <w:rPr>
                <w:rFonts w:ascii="Arial" w:eastAsia="Times New Roman" w:hAnsi="Arial" w:cs="Arial"/>
                <w:sz w:val="24"/>
                <w:szCs w:val="24"/>
                <w:lang w:eastAsia="en-IN"/>
              </w:rPr>
            </w:pPr>
            <w:r w:rsidRPr="00B5017A">
              <w:rPr>
                <w:rFonts w:ascii="Arial" w:eastAsia="Times New Roman" w:hAnsi="Arial" w:cs="Arial"/>
                <w:sz w:val="24"/>
                <w:szCs w:val="24"/>
                <w:lang w:eastAsia="en-IN"/>
              </w:rPr>
              <w:t>95% Confidence Interval</w:t>
            </w:r>
          </w:p>
        </w:tc>
        <w:tc>
          <w:tcPr>
            <w:tcW w:w="2410" w:type="dxa"/>
            <w:hideMark/>
          </w:tcPr>
          <w:p w14:paraId="7EFECB6C" w14:textId="77777777" w:rsidR="00CF72F1" w:rsidRPr="00B5017A" w:rsidRDefault="00CF72F1" w:rsidP="00CF72F1">
            <w:pPr>
              <w:rPr>
                <w:rFonts w:ascii="Arial" w:eastAsia="Times New Roman" w:hAnsi="Arial" w:cs="Arial"/>
                <w:sz w:val="24"/>
                <w:szCs w:val="24"/>
                <w:lang w:eastAsia="en-IN"/>
              </w:rPr>
            </w:pPr>
            <w:r w:rsidRPr="00B5017A">
              <w:rPr>
                <w:rFonts w:ascii="Arial" w:eastAsia="Times New Roman" w:hAnsi="Arial" w:cs="Arial"/>
                <w:sz w:val="24"/>
                <w:szCs w:val="24"/>
                <w:lang w:eastAsia="en-IN"/>
              </w:rPr>
              <w:t>(19.65, 27.03)</w:t>
            </w:r>
          </w:p>
        </w:tc>
      </w:tr>
    </w:tbl>
    <w:p w14:paraId="1286BA74" w14:textId="77777777" w:rsidR="00D93220" w:rsidRPr="00B5017A" w:rsidRDefault="00CF72F1" w:rsidP="00D94219">
      <w:pPr>
        <w:spacing w:before="100" w:beforeAutospacing="1" w:after="100" w:afterAutospacing="1" w:line="240" w:lineRule="auto"/>
        <w:jc w:val="both"/>
        <w:rPr>
          <w:rFonts w:ascii="Arial" w:eastAsia="Times New Roman" w:hAnsi="Arial" w:cs="Arial"/>
          <w:sz w:val="24"/>
          <w:szCs w:val="24"/>
          <w:lang w:eastAsia="en-IN"/>
        </w:rPr>
      </w:pPr>
      <w:r w:rsidRPr="00B5017A">
        <w:rPr>
          <w:rFonts w:ascii="Arial" w:eastAsia="Times New Roman" w:hAnsi="Arial" w:cs="Arial"/>
          <w:b/>
          <w:bCs/>
          <w:sz w:val="24"/>
          <w:szCs w:val="24"/>
          <w:lang w:eastAsia="en-IN"/>
        </w:rPr>
        <w:t>Interpretation:</w:t>
      </w:r>
      <w:r w:rsidR="00D94219" w:rsidRPr="00B5017A">
        <w:rPr>
          <w:rFonts w:ascii="Arial" w:eastAsia="Times New Roman" w:hAnsi="Arial" w:cs="Arial"/>
          <w:b/>
          <w:bCs/>
          <w:sz w:val="24"/>
          <w:szCs w:val="24"/>
          <w:lang w:eastAsia="en-IN"/>
        </w:rPr>
        <w:t xml:space="preserve"> </w:t>
      </w:r>
      <w:r w:rsidR="009C192B" w:rsidRPr="00B5017A">
        <w:rPr>
          <w:rFonts w:ascii="Arial" w:eastAsia="Times New Roman" w:hAnsi="Arial" w:cs="Arial"/>
          <w:sz w:val="24"/>
          <w:szCs w:val="24"/>
          <w:lang w:eastAsia="en-IN"/>
        </w:rPr>
        <w:t>Given that p &lt; 0.05, the findings are statistically significant, leading to the rejection of H</w:t>
      </w:r>
      <w:r w:rsidR="009C192B" w:rsidRPr="00B5017A">
        <w:rPr>
          <w:rFonts w:ascii="Cambria Math" w:eastAsia="Times New Roman" w:hAnsi="Cambria Math" w:cs="Cambria Math"/>
          <w:sz w:val="24"/>
          <w:szCs w:val="24"/>
          <w:lang w:eastAsia="en-IN"/>
        </w:rPr>
        <w:t>₀</w:t>
      </w:r>
      <w:r w:rsidR="009C192B" w:rsidRPr="00B5017A">
        <w:rPr>
          <w:rFonts w:ascii="Arial" w:eastAsia="Times New Roman" w:hAnsi="Arial" w:cs="Arial"/>
          <w:sz w:val="24"/>
          <w:szCs w:val="24"/>
          <w:lang w:eastAsia="en-IN"/>
        </w:rPr>
        <w:t>1. This indicates a notable difference in awareness between students from commerce and non-commerce backgrounds. The t-test results support the existence of a statistically significant disparity in awareness levels between these groups, underscoring the importance of academic background in influencing entrepreneurial knowledge. The substantial mean difference highlights not only statistical significance but also practical importance. This implies that specific interventions are needed to close the awareness gap and ensure non-commerce students are equally prepared with entrepreneurial skills.</w:t>
      </w:r>
    </w:p>
    <w:p w14:paraId="55ABA418" w14:textId="77777777" w:rsidR="00CF72F1" w:rsidRPr="00B5017A" w:rsidRDefault="00CF72F1" w:rsidP="00CF72F1">
      <w:pPr>
        <w:spacing w:before="100" w:beforeAutospacing="1" w:after="100" w:afterAutospacing="1" w:line="240" w:lineRule="auto"/>
        <w:outlineLvl w:val="1"/>
        <w:rPr>
          <w:rFonts w:ascii="Arial" w:eastAsia="Times New Roman" w:hAnsi="Arial" w:cs="Arial"/>
          <w:b/>
          <w:bCs/>
          <w:sz w:val="24"/>
          <w:szCs w:val="24"/>
          <w:lang w:eastAsia="en-IN"/>
        </w:rPr>
      </w:pPr>
      <w:r w:rsidRPr="00B5017A">
        <w:rPr>
          <w:rFonts w:ascii="Arial" w:eastAsia="Times New Roman" w:hAnsi="Arial" w:cs="Arial"/>
          <w:b/>
          <w:bCs/>
          <w:sz w:val="24"/>
          <w:szCs w:val="24"/>
          <w:lang w:eastAsia="en-IN"/>
        </w:rPr>
        <w:t>3. Descriptive Statistics (Attitude Index)</w:t>
      </w:r>
    </w:p>
    <w:p w14:paraId="34C31026" w14:textId="77777777" w:rsidR="00CF72F1" w:rsidRPr="00B5017A" w:rsidRDefault="00CF72F1" w:rsidP="00CF72F1">
      <w:pPr>
        <w:spacing w:before="100" w:beforeAutospacing="1" w:after="100" w:afterAutospacing="1" w:line="240" w:lineRule="auto"/>
        <w:outlineLvl w:val="2"/>
        <w:rPr>
          <w:rFonts w:ascii="Arial" w:eastAsia="Times New Roman" w:hAnsi="Arial" w:cs="Arial"/>
          <w:b/>
          <w:bCs/>
          <w:sz w:val="24"/>
          <w:szCs w:val="24"/>
          <w:lang w:eastAsia="en-IN"/>
        </w:rPr>
      </w:pPr>
      <w:r w:rsidRPr="00B5017A">
        <w:rPr>
          <w:rFonts w:ascii="Arial" w:eastAsia="Times New Roman" w:hAnsi="Arial" w:cs="Arial"/>
          <w:b/>
          <w:bCs/>
          <w:sz w:val="24"/>
          <w:szCs w:val="24"/>
          <w:lang w:eastAsia="en-IN"/>
        </w:rPr>
        <w:t>Table 6: Group Statistics (Attitude towards Start-ups)</w:t>
      </w:r>
    </w:p>
    <w:tbl>
      <w:tblPr>
        <w:tblStyle w:val="TableGrid"/>
        <w:tblW w:w="0" w:type="auto"/>
        <w:jc w:val="center"/>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10"/>
        <w:gridCol w:w="483"/>
        <w:gridCol w:w="830"/>
        <w:gridCol w:w="1817"/>
        <w:gridCol w:w="2003"/>
      </w:tblGrid>
      <w:tr w:rsidR="00CF72F1" w:rsidRPr="00B5017A" w14:paraId="2EE0CFEE" w14:textId="77777777" w:rsidTr="00613BEE">
        <w:trPr>
          <w:jc w:val="center"/>
        </w:trPr>
        <w:tc>
          <w:tcPr>
            <w:tcW w:w="0" w:type="auto"/>
            <w:tcBorders>
              <w:top w:val="single" w:sz="4" w:space="0" w:color="auto"/>
              <w:bottom w:val="single" w:sz="4" w:space="0" w:color="auto"/>
            </w:tcBorders>
            <w:hideMark/>
          </w:tcPr>
          <w:p w14:paraId="3A4F5D11" w14:textId="77777777" w:rsidR="00CF72F1" w:rsidRPr="00B5017A" w:rsidRDefault="00CF72F1" w:rsidP="00CF72F1">
            <w:pPr>
              <w:jc w:val="center"/>
              <w:rPr>
                <w:rFonts w:ascii="Arial" w:eastAsia="Times New Roman" w:hAnsi="Arial" w:cs="Arial"/>
                <w:b/>
                <w:bCs/>
                <w:sz w:val="24"/>
                <w:szCs w:val="24"/>
                <w:lang w:eastAsia="en-IN"/>
              </w:rPr>
            </w:pPr>
            <w:r w:rsidRPr="00B5017A">
              <w:rPr>
                <w:rFonts w:ascii="Arial" w:eastAsia="Times New Roman" w:hAnsi="Arial" w:cs="Arial"/>
                <w:b/>
                <w:bCs/>
                <w:sz w:val="24"/>
                <w:szCs w:val="24"/>
                <w:lang w:eastAsia="en-IN"/>
              </w:rPr>
              <w:t>Group</w:t>
            </w:r>
          </w:p>
        </w:tc>
        <w:tc>
          <w:tcPr>
            <w:tcW w:w="0" w:type="auto"/>
            <w:tcBorders>
              <w:top w:val="single" w:sz="4" w:space="0" w:color="auto"/>
              <w:bottom w:val="single" w:sz="4" w:space="0" w:color="auto"/>
            </w:tcBorders>
            <w:hideMark/>
          </w:tcPr>
          <w:p w14:paraId="11B23829" w14:textId="77777777" w:rsidR="00CF72F1" w:rsidRPr="00B5017A" w:rsidRDefault="00CF72F1" w:rsidP="00CF72F1">
            <w:pPr>
              <w:jc w:val="center"/>
              <w:rPr>
                <w:rFonts w:ascii="Arial" w:eastAsia="Times New Roman" w:hAnsi="Arial" w:cs="Arial"/>
                <w:b/>
                <w:bCs/>
                <w:sz w:val="24"/>
                <w:szCs w:val="24"/>
                <w:lang w:eastAsia="en-IN"/>
              </w:rPr>
            </w:pPr>
            <w:r w:rsidRPr="00B5017A">
              <w:rPr>
                <w:rFonts w:ascii="Arial" w:eastAsia="Times New Roman" w:hAnsi="Arial" w:cs="Arial"/>
                <w:b/>
                <w:bCs/>
                <w:sz w:val="24"/>
                <w:szCs w:val="24"/>
                <w:lang w:eastAsia="en-IN"/>
              </w:rPr>
              <w:t>N</w:t>
            </w:r>
          </w:p>
        </w:tc>
        <w:tc>
          <w:tcPr>
            <w:tcW w:w="0" w:type="auto"/>
            <w:tcBorders>
              <w:top w:val="single" w:sz="4" w:space="0" w:color="auto"/>
              <w:bottom w:val="single" w:sz="4" w:space="0" w:color="auto"/>
            </w:tcBorders>
            <w:hideMark/>
          </w:tcPr>
          <w:p w14:paraId="7D212E58" w14:textId="77777777" w:rsidR="00CF72F1" w:rsidRPr="00B5017A" w:rsidRDefault="00CF72F1" w:rsidP="00CF72F1">
            <w:pPr>
              <w:jc w:val="center"/>
              <w:rPr>
                <w:rFonts w:ascii="Arial" w:eastAsia="Times New Roman" w:hAnsi="Arial" w:cs="Arial"/>
                <w:b/>
                <w:bCs/>
                <w:sz w:val="24"/>
                <w:szCs w:val="24"/>
                <w:lang w:eastAsia="en-IN"/>
              </w:rPr>
            </w:pPr>
            <w:r w:rsidRPr="00B5017A">
              <w:rPr>
                <w:rFonts w:ascii="Arial" w:eastAsia="Times New Roman" w:hAnsi="Arial" w:cs="Arial"/>
                <w:b/>
                <w:bCs/>
                <w:sz w:val="24"/>
                <w:szCs w:val="24"/>
                <w:lang w:eastAsia="en-IN"/>
              </w:rPr>
              <w:t>Mean</w:t>
            </w:r>
          </w:p>
        </w:tc>
        <w:tc>
          <w:tcPr>
            <w:tcW w:w="0" w:type="auto"/>
            <w:tcBorders>
              <w:top w:val="single" w:sz="4" w:space="0" w:color="auto"/>
              <w:bottom w:val="single" w:sz="4" w:space="0" w:color="auto"/>
            </w:tcBorders>
            <w:hideMark/>
          </w:tcPr>
          <w:p w14:paraId="7CFBE1AC" w14:textId="77777777" w:rsidR="00CF72F1" w:rsidRPr="00B5017A" w:rsidRDefault="00CF72F1" w:rsidP="00CF72F1">
            <w:pPr>
              <w:jc w:val="center"/>
              <w:rPr>
                <w:rFonts w:ascii="Arial" w:eastAsia="Times New Roman" w:hAnsi="Arial" w:cs="Arial"/>
                <w:b/>
                <w:bCs/>
                <w:sz w:val="24"/>
                <w:szCs w:val="24"/>
                <w:lang w:eastAsia="en-IN"/>
              </w:rPr>
            </w:pPr>
            <w:r w:rsidRPr="00B5017A">
              <w:rPr>
                <w:rFonts w:ascii="Arial" w:eastAsia="Times New Roman" w:hAnsi="Arial" w:cs="Arial"/>
                <w:b/>
                <w:bCs/>
                <w:sz w:val="24"/>
                <w:szCs w:val="24"/>
                <w:lang w:eastAsia="en-IN"/>
              </w:rPr>
              <w:t>Std. Deviation</w:t>
            </w:r>
          </w:p>
        </w:tc>
        <w:tc>
          <w:tcPr>
            <w:tcW w:w="0" w:type="auto"/>
            <w:tcBorders>
              <w:top w:val="single" w:sz="4" w:space="0" w:color="auto"/>
              <w:bottom w:val="single" w:sz="4" w:space="0" w:color="auto"/>
            </w:tcBorders>
            <w:hideMark/>
          </w:tcPr>
          <w:p w14:paraId="660D7F7D" w14:textId="77777777" w:rsidR="00CF72F1" w:rsidRPr="00B5017A" w:rsidRDefault="00CF72F1" w:rsidP="00CF72F1">
            <w:pPr>
              <w:jc w:val="center"/>
              <w:rPr>
                <w:rFonts w:ascii="Arial" w:eastAsia="Times New Roman" w:hAnsi="Arial" w:cs="Arial"/>
                <w:b/>
                <w:bCs/>
                <w:sz w:val="24"/>
                <w:szCs w:val="24"/>
                <w:lang w:eastAsia="en-IN"/>
              </w:rPr>
            </w:pPr>
            <w:r w:rsidRPr="00B5017A">
              <w:rPr>
                <w:rFonts w:ascii="Arial" w:eastAsia="Times New Roman" w:hAnsi="Arial" w:cs="Arial"/>
                <w:b/>
                <w:bCs/>
                <w:sz w:val="24"/>
                <w:szCs w:val="24"/>
                <w:lang w:eastAsia="en-IN"/>
              </w:rPr>
              <w:t>Std. Error Mean</w:t>
            </w:r>
          </w:p>
        </w:tc>
      </w:tr>
      <w:tr w:rsidR="00CF72F1" w:rsidRPr="00B5017A" w14:paraId="646B8093" w14:textId="77777777" w:rsidTr="00613BEE">
        <w:trPr>
          <w:jc w:val="center"/>
        </w:trPr>
        <w:tc>
          <w:tcPr>
            <w:tcW w:w="0" w:type="auto"/>
            <w:tcBorders>
              <w:top w:val="single" w:sz="4" w:space="0" w:color="auto"/>
            </w:tcBorders>
            <w:hideMark/>
          </w:tcPr>
          <w:p w14:paraId="0195980F" w14:textId="77777777" w:rsidR="00CF72F1" w:rsidRPr="00B5017A" w:rsidRDefault="00CF72F1" w:rsidP="00CF72F1">
            <w:pPr>
              <w:rPr>
                <w:rFonts w:ascii="Arial" w:eastAsia="Times New Roman" w:hAnsi="Arial" w:cs="Arial"/>
                <w:sz w:val="24"/>
                <w:szCs w:val="24"/>
                <w:lang w:eastAsia="en-IN"/>
              </w:rPr>
            </w:pPr>
            <w:r w:rsidRPr="00B5017A">
              <w:rPr>
                <w:rFonts w:ascii="Arial" w:eastAsia="Times New Roman" w:hAnsi="Arial" w:cs="Arial"/>
                <w:sz w:val="24"/>
                <w:szCs w:val="24"/>
                <w:lang w:eastAsia="en-IN"/>
              </w:rPr>
              <w:t>Commerce</w:t>
            </w:r>
          </w:p>
        </w:tc>
        <w:tc>
          <w:tcPr>
            <w:tcW w:w="0" w:type="auto"/>
            <w:tcBorders>
              <w:top w:val="single" w:sz="4" w:space="0" w:color="auto"/>
            </w:tcBorders>
            <w:hideMark/>
          </w:tcPr>
          <w:p w14:paraId="62F72C92" w14:textId="77777777" w:rsidR="00CF72F1" w:rsidRPr="00B5017A" w:rsidRDefault="00CF72F1" w:rsidP="009C192B">
            <w:pPr>
              <w:jc w:val="center"/>
              <w:rPr>
                <w:rFonts w:ascii="Arial" w:eastAsia="Times New Roman" w:hAnsi="Arial" w:cs="Arial"/>
                <w:sz w:val="24"/>
                <w:szCs w:val="24"/>
                <w:lang w:eastAsia="en-IN"/>
              </w:rPr>
            </w:pPr>
            <w:r w:rsidRPr="00B5017A">
              <w:rPr>
                <w:rFonts w:ascii="Arial" w:eastAsia="Times New Roman" w:hAnsi="Arial" w:cs="Arial"/>
                <w:sz w:val="24"/>
                <w:szCs w:val="24"/>
                <w:lang w:eastAsia="en-IN"/>
              </w:rPr>
              <w:t>50</w:t>
            </w:r>
          </w:p>
        </w:tc>
        <w:tc>
          <w:tcPr>
            <w:tcW w:w="0" w:type="auto"/>
            <w:tcBorders>
              <w:top w:val="single" w:sz="4" w:space="0" w:color="auto"/>
            </w:tcBorders>
            <w:hideMark/>
          </w:tcPr>
          <w:p w14:paraId="3F75D4ED" w14:textId="77777777" w:rsidR="00CF72F1" w:rsidRPr="00B5017A" w:rsidRDefault="00CF72F1" w:rsidP="009C192B">
            <w:pPr>
              <w:jc w:val="center"/>
              <w:rPr>
                <w:rFonts w:ascii="Arial" w:eastAsia="Times New Roman" w:hAnsi="Arial" w:cs="Arial"/>
                <w:sz w:val="24"/>
                <w:szCs w:val="24"/>
                <w:lang w:eastAsia="en-IN"/>
              </w:rPr>
            </w:pPr>
            <w:r w:rsidRPr="00B5017A">
              <w:rPr>
                <w:rFonts w:ascii="Arial" w:eastAsia="Times New Roman" w:hAnsi="Arial" w:cs="Arial"/>
                <w:sz w:val="24"/>
                <w:szCs w:val="24"/>
                <w:lang w:eastAsia="en-IN"/>
              </w:rPr>
              <w:t>64.33</w:t>
            </w:r>
          </w:p>
        </w:tc>
        <w:tc>
          <w:tcPr>
            <w:tcW w:w="0" w:type="auto"/>
            <w:tcBorders>
              <w:top w:val="single" w:sz="4" w:space="0" w:color="auto"/>
            </w:tcBorders>
            <w:hideMark/>
          </w:tcPr>
          <w:p w14:paraId="26765F04" w14:textId="77777777" w:rsidR="00CF72F1" w:rsidRPr="00B5017A" w:rsidRDefault="00CF72F1" w:rsidP="009C192B">
            <w:pPr>
              <w:jc w:val="center"/>
              <w:rPr>
                <w:rFonts w:ascii="Arial" w:eastAsia="Times New Roman" w:hAnsi="Arial" w:cs="Arial"/>
                <w:sz w:val="24"/>
                <w:szCs w:val="24"/>
                <w:lang w:eastAsia="en-IN"/>
              </w:rPr>
            </w:pPr>
            <w:r w:rsidRPr="00B5017A">
              <w:rPr>
                <w:rFonts w:ascii="Arial" w:eastAsia="Times New Roman" w:hAnsi="Arial" w:cs="Arial"/>
                <w:sz w:val="24"/>
                <w:szCs w:val="24"/>
                <w:lang w:eastAsia="en-IN"/>
              </w:rPr>
              <w:t>4.04</w:t>
            </w:r>
          </w:p>
        </w:tc>
        <w:tc>
          <w:tcPr>
            <w:tcW w:w="0" w:type="auto"/>
            <w:tcBorders>
              <w:top w:val="single" w:sz="4" w:space="0" w:color="auto"/>
            </w:tcBorders>
            <w:hideMark/>
          </w:tcPr>
          <w:p w14:paraId="2627EAE8" w14:textId="77777777" w:rsidR="00CF72F1" w:rsidRPr="00B5017A" w:rsidRDefault="00CF72F1" w:rsidP="009C192B">
            <w:pPr>
              <w:jc w:val="center"/>
              <w:rPr>
                <w:rFonts w:ascii="Arial" w:eastAsia="Times New Roman" w:hAnsi="Arial" w:cs="Arial"/>
                <w:sz w:val="24"/>
                <w:szCs w:val="24"/>
                <w:lang w:eastAsia="en-IN"/>
              </w:rPr>
            </w:pPr>
            <w:r w:rsidRPr="00B5017A">
              <w:rPr>
                <w:rFonts w:ascii="Arial" w:eastAsia="Times New Roman" w:hAnsi="Arial" w:cs="Arial"/>
                <w:sz w:val="24"/>
                <w:szCs w:val="24"/>
                <w:lang w:eastAsia="en-IN"/>
              </w:rPr>
              <w:t>0.57</w:t>
            </w:r>
          </w:p>
        </w:tc>
      </w:tr>
      <w:tr w:rsidR="00CF72F1" w:rsidRPr="00B5017A" w14:paraId="6769DA52" w14:textId="77777777" w:rsidTr="00613BEE">
        <w:trPr>
          <w:jc w:val="center"/>
        </w:trPr>
        <w:tc>
          <w:tcPr>
            <w:tcW w:w="0" w:type="auto"/>
            <w:hideMark/>
          </w:tcPr>
          <w:p w14:paraId="0B306D62" w14:textId="77777777" w:rsidR="00CF72F1" w:rsidRPr="00B5017A" w:rsidRDefault="00CF72F1" w:rsidP="00CF72F1">
            <w:pPr>
              <w:rPr>
                <w:rFonts w:ascii="Arial" w:eastAsia="Times New Roman" w:hAnsi="Arial" w:cs="Arial"/>
                <w:sz w:val="24"/>
                <w:szCs w:val="24"/>
                <w:lang w:eastAsia="en-IN"/>
              </w:rPr>
            </w:pPr>
            <w:r w:rsidRPr="00B5017A">
              <w:rPr>
                <w:rFonts w:ascii="Arial" w:eastAsia="Times New Roman" w:hAnsi="Arial" w:cs="Arial"/>
                <w:sz w:val="24"/>
                <w:szCs w:val="24"/>
                <w:lang w:eastAsia="en-IN"/>
              </w:rPr>
              <w:t>Non-Commerce</w:t>
            </w:r>
          </w:p>
        </w:tc>
        <w:tc>
          <w:tcPr>
            <w:tcW w:w="0" w:type="auto"/>
            <w:hideMark/>
          </w:tcPr>
          <w:p w14:paraId="5BE1043E" w14:textId="77777777" w:rsidR="00CF72F1" w:rsidRPr="00B5017A" w:rsidRDefault="00CF72F1" w:rsidP="009C192B">
            <w:pPr>
              <w:jc w:val="center"/>
              <w:rPr>
                <w:rFonts w:ascii="Arial" w:eastAsia="Times New Roman" w:hAnsi="Arial" w:cs="Arial"/>
                <w:sz w:val="24"/>
                <w:szCs w:val="24"/>
                <w:lang w:eastAsia="en-IN"/>
              </w:rPr>
            </w:pPr>
            <w:r w:rsidRPr="00B5017A">
              <w:rPr>
                <w:rFonts w:ascii="Arial" w:eastAsia="Times New Roman" w:hAnsi="Arial" w:cs="Arial"/>
                <w:sz w:val="24"/>
                <w:szCs w:val="24"/>
                <w:lang w:eastAsia="en-IN"/>
              </w:rPr>
              <w:t>50</w:t>
            </w:r>
          </w:p>
        </w:tc>
        <w:tc>
          <w:tcPr>
            <w:tcW w:w="0" w:type="auto"/>
            <w:hideMark/>
          </w:tcPr>
          <w:p w14:paraId="626CAED7" w14:textId="77777777" w:rsidR="00CF72F1" w:rsidRPr="00B5017A" w:rsidRDefault="00CF72F1" w:rsidP="009C192B">
            <w:pPr>
              <w:jc w:val="center"/>
              <w:rPr>
                <w:rFonts w:ascii="Arial" w:eastAsia="Times New Roman" w:hAnsi="Arial" w:cs="Arial"/>
                <w:sz w:val="24"/>
                <w:szCs w:val="24"/>
                <w:lang w:eastAsia="en-IN"/>
              </w:rPr>
            </w:pPr>
            <w:r w:rsidRPr="00B5017A">
              <w:rPr>
                <w:rFonts w:ascii="Arial" w:eastAsia="Times New Roman" w:hAnsi="Arial" w:cs="Arial"/>
                <w:sz w:val="24"/>
                <w:szCs w:val="24"/>
                <w:lang w:eastAsia="en-IN"/>
              </w:rPr>
              <w:t>44.33</w:t>
            </w:r>
          </w:p>
        </w:tc>
        <w:tc>
          <w:tcPr>
            <w:tcW w:w="0" w:type="auto"/>
            <w:hideMark/>
          </w:tcPr>
          <w:p w14:paraId="7E7C52A8" w14:textId="77777777" w:rsidR="00CF72F1" w:rsidRPr="00B5017A" w:rsidRDefault="00CF72F1" w:rsidP="009C192B">
            <w:pPr>
              <w:jc w:val="center"/>
              <w:rPr>
                <w:rFonts w:ascii="Arial" w:eastAsia="Times New Roman" w:hAnsi="Arial" w:cs="Arial"/>
                <w:sz w:val="24"/>
                <w:szCs w:val="24"/>
                <w:lang w:eastAsia="en-IN"/>
              </w:rPr>
            </w:pPr>
            <w:r w:rsidRPr="00B5017A">
              <w:rPr>
                <w:rFonts w:ascii="Arial" w:eastAsia="Times New Roman" w:hAnsi="Arial" w:cs="Arial"/>
                <w:sz w:val="24"/>
                <w:szCs w:val="24"/>
                <w:lang w:eastAsia="en-IN"/>
              </w:rPr>
              <w:t>4.04</w:t>
            </w:r>
          </w:p>
        </w:tc>
        <w:tc>
          <w:tcPr>
            <w:tcW w:w="0" w:type="auto"/>
            <w:hideMark/>
          </w:tcPr>
          <w:p w14:paraId="027BEE19" w14:textId="77777777" w:rsidR="00CF72F1" w:rsidRPr="00B5017A" w:rsidRDefault="00CF72F1" w:rsidP="009C192B">
            <w:pPr>
              <w:jc w:val="center"/>
              <w:rPr>
                <w:rFonts w:ascii="Arial" w:eastAsia="Times New Roman" w:hAnsi="Arial" w:cs="Arial"/>
                <w:sz w:val="24"/>
                <w:szCs w:val="24"/>
                <w:lang w:eastAsia="en-IN"/>
              </w:rPr>
            </w:pPr>
            <w:r w:rsidRPr="00B5017A">
              <w:rPr>
                <w:rFonts w:ascii="Arial" w:eastAsia="Times New Roman" w:hAnsi="Arial" w:cs="Arial"/>
                <w:sz w:val="24"/>
                <w:szCs w:val="24"/>
                <w:lang w:eastAsia="en-IN"/>
              </w:rPr>
              <w:t>0.57</w:t>
            </w:r>
          </w:p>
        </w:tc>
      </w:tr>
    </w:tbl>
    <w:p w14:paraId="62E96032" w14:textId="77777777" w:rsidR="00CF72F1" w:rsidRPr="00B5017A" w:rsidRDefault="00CF72F1" w:rsidP="00CF72F1">
      <w:pPr>
        <w:spacing w:after="0" w:line="240" w:lineRule="auto"/>
        <w:rPr>
          <w:rFonts w:ascii="Arial" w:eastAsia="Times New Roman" w:hAnsi="Arial" w:cs="Arial"/>
          <w:sz w:val="24"/>
          <w:szCs w:val="24"/>
          <w:lang w:eastAsia="en-IN"/>
        </w:rPr>
      </w:pPr>
    </w:p>
    <w:p w14:paraId="2E1C37EE" w14:textId="77777777" w:rsidR="00D93220" w:rsidRPr="00B5017A" w:rsidRDefault="00D93220" w:rsidP="00D93220">
      <w:pPr>
        <w:spacing w:after="0" w:line="240" w:lineRule="auto"/>
        <w:jc w:val="both"/>
        <w:rPr>
          <w:rFonts w:ascii="Arial" w:eastAsia="Times New Roman" w:hAnsi="Arial" w:cs="Arial"/>
          <w:sz w:val="24"/>
          <w:szCs w:val="24"/>
          <w:lang w:eastAsia="en-IN"/>
        </w:rPr>
      </w:pPr>
      <w:r w:rsidRPr="00B5017A">
        <w:rPr>
          <w:rFonts w:ascii="Arial" w:eastAsia="Times New Roman" w:hAnsi="Arial" w:cs="Arial"/>
          <w:sz w:val="24"/>
          <w:szCs w:val="24"/>
          <w:lang w:eastAsia="en-IN"/>
        </w:rPr>
        <w:t>The result reveal</w:t>
      </w:r>
      <w:r w:rsidR="009C192B" w:rsidRPr="00B5017A">
        <w:rPr>
          <w:rFonts w:ascii="Arial" w:eastAsia="Times New Roman" w:hAnsi="Arial" w:cs="Arial"/>
          <w:sz w:val="24"/>
          <w:szCs w:val="24"/>
          <w:lang w:eastAsia="en-IN"/>
        </w:rPr>
        <w:t>s</w:t>
      </w:r>
      <w:r w:rsidRPr="00B5017A">
        <w:rPr>
          <w:rFonts w:ascii="Arial" w:eastAsia="Times New Roman" w:hAnsi="Arial" w:cs="Arial"/>
          <w:sz w:val="24"/>
          <w:szCs w:val="24"/>
          <w:lang w:eastAsia="en-IN"/>
        </w:rPr>
        <w:t xml:space="preserve"> a notable difference in attitude scores, with </w:t>
      </w:r>
      <w:r w:rsidR="009C192B" w:rsidRPr="00B5017A">
        <w:rPr>
          <w:rFonts w:ascii="Arial" w:eastAsia="Times New Roman" w:hAnsi="Arial" w:cs="Arial"/>
          <w:sz w:val="24"/>
          <w:szCs w:val="24"/>
          <w:lang w:eastAsia="en-IN"/>
        </w:rPr>
        <w:t xml:space="preserve">the </w:t>
      </w:r>
      <w:r w:rsidRPr="00B5017A">
        <w:rPr>
          <w:rFonts w:ascii="Arial" w:eastAsia="Times New Roman" w:hAnsi="Arial" w:cs="Arial"/>
          <w:sz w:val="24"/>
          <w:szCs w:val="24"/>
          <w:lang w:eastAsia="en-IN"/>
        </w:rPr>
        <w:t xml:space="preserve">commerce students demonstrating a more favourable orientation towards </w:t>
      </w:r>
      <w:r w:rsidR="009C192B" w:rsidRPr="00B5017A">
        <w:rPr>
          <w:rFonts w:ascii="Arial" w:eastAsia="Times New Roman" w:hAnsi="Arial" w:cs="Arial"/>
          <w:sz w:val="24"/>
          <w:szCs w:val="24"/>
          <w:lang w:eastAsia="en-IN"/>
        </w:rPr>
        <w:t xml:space="preserve">the </w:t>
      </w:r>
      <w:r w:rsidRPr="00B5017A">
        <w:rPr>
          <w:rFonts w:ascii="Arial" w:eastAsia="Times New Roman" w:hAnsi="Arial" w:cs="Arial"/>
          <w:sz w:val="24"/>
          <w:szCs w:val="24"/>
          <w:lang w:eastAsia="en-IN"/>
        </w:rPr>
        <w:t xml:space="preserve">start-ups. The relatively consistent scores within each group indicate homogeneity in attitudes, particularly among commerce students. This </w:t>
      </w:r>
      <w:r w:rsidR="00F341FF" w:rsidRPr="00B5017A">
        <w:rPr>
          <w:rFonts w:ascii="Arial" w:eastAsia="Times New Roman" w:hAnsi="Arial" w:cs="Arial"/>
          <w:sz w:val="24"/>
          <w:szCs w:val="24"/>
          <w:lang w:eastAsia="en-IN"/>
        </w:rPr>
        <w:t>would suggest</w:t>
      </w:r>
      <w:r w:rsidRPr="00B5017A">
        <w:rPr>
          <w:rFonts w:ascii="Arial" w:eastAsia="Times New Roman" w:hAnsi="Arial" w:cs="Arial"/>
          <w:sz w:val="24"/>
          <w:szCs w:val="24"/>
          <w:lang w:eastAsia="en-IN"/>
        </w:rPr>
        <w:t xml:space="preserve"> that academic </w:t>
      </w:r>
      <w:r w:rsidR="00F341FF" w:rsidRPr="00B5017A">
        <w:rPr>
          <w:rFonts w:ascii="Arial" w:eastAsia="Times New Roman" w:hAnsi="Arial" w:cs="Arial"/>
          <w:sz w:val="24"/>
          <w:szCs w:val="24"/>
          <w:lang w:eastAsia="en-IN"/>
        </w:rPr>
        <w:t>knowledge</w:t>
      </w:r>
      <w:r w:rsidRPr="00B5017A">
        <w:rPr>
          <w:rFonts w:ascii="Arial" w:eastAsia="Times New Roman" w:hAnsi="Arial" w:cs="Arial"/>
          <w:sz w:val="24"/>
          <w:szCs w:val="24"/>
          <w:lang w:eastAsia="en-IN"/>
        </w:rPr>
        <w:t xml:space="preserve"> not only enhances </w:t>
      </w:r>
      <w:r w:rsidR="00F341FF" w:rsidRPr="00B5017A">
        <w:rPr>
          <w:rFonts w:ascii="Arial" w:eastAsia="Times New Roman" w:hAnsi="Arial" w:cs="Arial"/>
          <w:sz w:val="24"/>
          <w:szCs w:val="24"/>
          <w:lang w:eastAsia="en-IN"/>
        </w:rPr>
        <w:t xml:space="preserve">the </w:t>
      </w:r>
      <w:r w:rsidRPr="00B5017A">
        <w:rPr>
          <w:rFonts w:ascii="Arial" w:eastAsia="Times New Roman" w:hAnsi="Arial" w:cs="Arial"/>
          <w:sz w:val="24"/>
          <w:szCs w:val="24"/>
          <w:lang w:eastAsia="en-IN"/>
        </w:rPr>
        <w:t xml:space="preserve">awareness but also positively influences </w:t>
      </w:r>
      <w:r w:rsidR="00F341FF" w:rsidRPr="00B5017A">
        <w:rPr>
          <w:rFonts w:ascii="Arial" w:eastAsia="Times New Roman" w:hAnsi="Arial" w:cs="Arial"/>
          <w:sz w:val="24"/>
          <w:szCs w:val="24"/>
          <w:lang w:eastAsia="en-IN"/>
        </w:rPr>
        <w:t xml:space="preserve">the </w:t>
      </w:r>
      <w:r w:rsidRPr="00B5017A">
        <w:rPr>
          <w:rFonts w:ascii="Arial" w:eastAsia="Times New Roman" w:hAnsi="Arial" w:cs="Arial"/>
          <w:sz w:val="24"/>
          <w:szCs w:val="24"/>
          <w:lang w:eastAsia="en-IN"/>
        </w:rPr>
        <w:t xml:space="preserve">mind-set, confidence, and </w:t>
      </w:r>
      <w:r w:rsidR="00F341FF" w:rsidRPr="00B5017A">
        <w:rPr>
          <w:rFonts w:ascii="Arial" w:eastAsia="Times New Roman" w:hAnsi="Arial" w:cs="Arial"/>
          <w:sz w:val="24"/>
          <w:szCs w:val="24"/>
          <w:lang w:eastAsia="en-IN"/>
        </w:rPr>
        <w:t xml:space="preserve">the </w:t>
      </w:r>
      <w:r w:rsidRPr="00B5017A">
        <w:rPr>
          <w:rFonts w:ascii="Arial" w:eastAsia="Times New Roman" w:hAnsi="Arial" w:cs="Arial"/>
          <w:sz w:val="24"/>
          <w:szCs w:val="24"/>
          <w:lang w:eastAsia="en-IN"/>
        </w:rPr>
        <w:t xml:space="preserve">willingness to engage in </w:t>
      </w:r>
      <w:r w:rsidR="00F341FF" w:rsidRPr="00B5017A">
        <w:rPr>
          <w:rFonts w:ascii="Arial" w:eastAsia="Times New Roman" w:hAnsi="Arial" w:cs="Arial"/>
          <w:sz w:val="24"/>
          <w:szCs w:val="24"/>
          <w:lang w:eastAsia="en-IN"/>
        </w:rPr>
        <w:t>start-up</w:t>
      </w:r>
      <w:r w:rsidRPr="00B5017A">
        <w:rPr>
          <w:rFonts w:ascii="Arial" w:eastAsia="Times New Roman" w:hAnsi="Arial" w:cs="Arial"/>
          <w:sz w:val="24"/>
          <w:szCs w:val="24"/>
          <w:lang w:eastAsia="en-IN"/>
        </w:rPr>
        <w:t xml:space="preserve"> activities.</w:t>
      </w:r>
    </w:p>
    <w:p w14:paraId="0B9A702B" w14:textId="77777777" w:rsidR="00CF72F1" w:rsidRPr="00B5017A" w:rsidRDefault="00CF72F1" w:rsidP="00CF72F1">
      <w:pPr>
        <w:spacing w:before="100" w:beforeAutospacing="1" w:after="100" w:afterAutospacing="1" w:line="240" w:lineRule="auto"/>
        <w:outlineLvl w:val="1"/>
        <w:rPr>
          <w:rFonts w:ascii="Arial" w:eastAsia="Times New Roman" w:hAnsi="Arial" w:cs="Arial"/>
          <w:b/>
          <w:bCs/>
          <w:sz w:val="24"/>
          <w:szCs w:val="24"/>
          <w:lang w:eastAsia="en-IN"/>
        </w:rPr>
      </w:pPr>
      <w:r w:rsidRPr="00B5017A">
        <w:rPr>
          <w:rFonts w:ascii="Arial" w:eastAsia="Times New Roman" w:hAnsi="Arial" w:cs="Arial"/>
          <w:b/>
          <w:bCs/>
          <w:sz w:val="24"/>
          <w:szCs w:val="24"/>
          <w:lang w:eastAsia="en-IN"/>
        </w:rPr>
        <w:t>4. Chi-Square Test (Association Test)</w:t>
      </w:r>
    </w:p>
    <w:p w14:paraId="3ECDD8C5" w14:textId="77777777" w:rsidR="00CF72F1" w:rsidRPr="00B5017A" w:rsidRDefault="00CF72F1" w:rsidP="00CF72F1">
      <w:pPr>
        <w:spacing w:before="100" w:beforeAutospacing="1" w:after="100" w:afterAutospacing="1" w:line="240" w:lineRule="auto"/>
        <w:outlineLvl w:val="2"/>
        <w:rPr>
          <w:rFonts w:ascii="Arial" w:eastAsia="Times New Roman" w:hAnsi="Arial" w:cs="Arial"/>
          <w:b/>
          <w:bCs/>
          <w:sz w:val="24"/>
          <w:szCs w:val="24"/>
          <w:lang w:eastAsia="en-IN"/>
        </w:rPr>
      </w:pPr>
      <w:r w:rsidRPr="00B5017A">
        <w:rPr>
          <w:rFonts w:ascii="Arial" w:eastAsia="Times New Roman" w:hAnsi="Arial" w:cs="Arial"/>
          <w:b/>
          <w:bCs/>
          <w:sz w:val="24"/>
          <w:szCs w:val="24"/>
          <w:lang w:eastAsia="en-IN"/>
        </w:rPr>
        <w:t>Table 7: Chi-Square Test (Academic Background vs Start-up Preference)</w:t>
      </w:r>
    </w:p>
    <w:tbl>
      <w:tblPr>
        <w:tblStyle w:val="TableGrid"/>
        <w:tblW w:w="0" w:type="auto"/>
        <w:jc w:val="center"/>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36"/>
        <w:gridCol w:w="1842"/>
      </w:tblGrid>
      <w:tr w:rsidR="00CF72F1" w:rsidRPr="00B5017A" w14:paraId="4FE4472C" w14:textId="77777777" w:rsidTr="00613BEE">
        <w:trPr>
          <w:jc w:val="center"/>
        </w:trPr>
        <w:tc>
          <w:tcPr>
            <w:tcW w:w="3936" w:type="dxa"/>
            <w:tcBorders>
              <w:top w:val="single" w:sz="4" w:space="0" w:color="auto"/>
              <w:bottom w:val="single" w:sz="4" w:space="0" w:color="auto"/>
            </w:tcBorders>
            <w:hideMark/>
          </w:tcPr>
          <w:p w14:paraId="7A01CB6A" w14:textId="77777777" w:rsidR="00CF72F1" w:rsidRPr="00B5017A" w:rsidRDefault="00CF72F1" w:rsidP="00CF72F1">
            <w:pPr>
              <w:jc w:val="center"/>
              <w:rPr>
                <w:rFonts w:ascii="Arial" w:eastAsia="Times New Roman" w:hAnsi="Arial" w:cs="Arial"/>
                <w:b/>
                <w:bCs/>
                <w:sz w:val="24"/>
                <w:szCs w:val="24"/>
                <w:lang w:eastAsia="en-IN"/>
              </w:rPr>
            </w:pPr>
            <w:r w:rsidRPr="00B5017A">
              <w:rPr>
                <w:rFonts w:ascii="Arial" w:eastAsia="Times New Roman" w:hAnsi="Arial" w:cs="Arial"/>
                <w:b/>
                <w:bCs/>
                <w:sz w:val="24"/>
                <w:szCs w:val="24"/>
                <w:lang w:eastAsia="en-IN"/>
              </w:rPr>
              <w:t>Test</w:t>
            </w:r>
          </w:p>
        </w:tc>
        <w:tc>
          <w:tcPr>
            <w:tcW w:w="1842" w:type="dxa"/>
            <w:tcBorders>
              <w:top w:val="single" w:sz="4" w:space="0" w:color="auto"/>
              <w:bottom w:val="single" w:sz="4" w:space="0" w:color="auto"/>
            </w:tcBorders>
            <w:hideMark/>
          </w:tcPr>
          <w:p w14:paraId="31E59725" w14:textId="77777777" w:rsidR="00CF72F1" w:rsidRPr="00B5017A" w:rsidRDefault="00CF72F1" w:rsidP="00CF72F1">
            <w:pPr>
              <w:jc w:val="center"/>
              <w:rPr>
                <w:rFonts w:ascii="Arial" w:eastAsia="Times New Roman" w:hAnsi="Arial" w:cs="Arial"/>
                <w:b/>
                <w:bCs/>
                <w:sz w:val="24"/>
                <w:szCs w:val="24"/>
                <w:lang w:eastAsia="en-IN"/>
              </w:rPr>
            </w:pPr>
            <w:r w:rsidRPr="00B5017A">
              <w:rPr>
                <w:rFonts w:ascii="Arial" w:eastAsia="Times New Roman" w:hAnsi="Arial" w:cs="Arial"/>
                <w:b/>
                <w:bCs/>
                <w:sz w:val="24"/>
                <w:szCs w:val="24"/>
                <w:lang w:eastAsia="en-IN"/>
              </w:rPr>
              <w:t>Value</w:t>
            </w:r>
          </w:p>
        </w:tc>
      </w:tr>
      <w:tr w:rsidR="00CF72F1" w:rsidRPr="00B5017A" w14:paraId="429F8FA9" w14:textId="77777777" w:rsidTr="00613BEE">
        <w:trPr>
          <w:jc w:val="center"/>
        </w:trPr>
        <w:tc>
          <w:tcPr>
            <w:tcW w:w="3936" w:type="dxa"/>
            <w:tcBorders>
              <w:top w:val="single" w:sz="4" w:space="0" w:color="auto"/>
            </w:tcBorders>
            <w:hideMark/>
          </w:tcPr>
          <w:p w14:paraId="038B4FEF" w14:textId="77777777" w:rsidR="00CF72F1" w:rsidRPr="00B5017A" w:rsidRDefault="00CF72F1" w:rsidP="00CF72F1">
            <w:pPr>
              <w:rPr>
                <w:rFonts w:ascii="Arial" w:eastAsia="Times New Roman" w:hAnsi="Arial" w:cs="Arial"/>
                <w:sz w:val="24"/>
                <w:szCs w:val="24"/>
                <w:lang w:eastAsia="en-IN"/>
              </w:rPr>
            </w:pPr>
            <w:r w:rsidRPr="00B5017A">
              <w:rPr>
                <w:rFonts w:ascii="Arial" w:eastAsia="Times New Roman" w:hAnsi="Arial" w:cs="Arial"/>
                <w:sz w:val="24"/>
                <w:szCs w:val="24"/>
                <w:lang w:eastAsia="en-IN"/>
              </w:rPr>
              <w:t>Chi-Square (χ²)</w:t>
            </w:r>
          </w:p>
        </w:tc>
        <w:tc>
          <w:tcPr>
            <w:tcW w:w="1842" w:type="dxa"/>
            <w:tcBorders>
              <w:top w:val="single" w:sz="4" w:space="0" w:color="auto"/>
            </w:tcBorders>
            <w:hideMark/>
          </w:tcPr>
          <w:p w14:paraId="12863B59" w14:textId="77777777" w:rsidR="00CF72F1" w:rsidRPr="00B5017A" w:rsidRDefault="00CF72F1" w:rsidP="003D2787">
            <w:pPr>
              <w:jc w:val="center"/>
              <w:rPr>
                <w:rFonts w:ascii="Arial" w:eastAsia="Times New Roman" w:hAnsi="Arial" w:cs="Arial"/>
                <w:sz w:val="24"/>
                <w:szCs w:val="24"/>
                <w:lang w:eastAsia="en-IN"/>
              </w:rPr>
            </w:pPr>
            <w:r w:rsidRPr="00B5017A">
              <w:rPr>
                <w:rFonts w:ascii="Arial" w:eastAsia="Times New Roman" w:hAnsi="Arial" w:cs="Arial"/>
                <w:sz w:val="24"/>
                <w:szCs w:val="24"/>
                <w:lang w:eastAsia="en-IN"/>
              </w:rPr>
              <w:t>16.82</w:t>
            </w:r>
          </w:p>
        </w:tc>
      </w:tr>
      <w:tr w:rsidR="00CF72F1" w:rsidRPr="00B5017A" w14:paraId="6E34DDA2" w14:textId="77777777" w:rsidTr="00613BEE">
        <w:trPr>
          <w:jc w:val="center"/>
        </w:trPr>
        <w:tc>
          <w:tcPr>
            <w:tcW w:w="3936" w:type="dxa"/>
            <w:hideMark/>
          </w:tcPr>
          <w:p w14:paraId="7E57276C" w14:textId="77777777" w:rsidR="00CF72F1" w:rsidRPr="00B5017A" w:rsidRDefault="00CF72F1" w:rsidP="00CF72F1">
            <w:pPr>
              <w:rPr>
                <w:rFonts w:ascii="Arial" w:eastAsia="Times New Roman" w:hAnsi="Arial" w:cs="Arial"/>
                <w:sz w:val="24"/>
                <w:szCs w:val="24"/>
                <w:lang w:eastAsia="en-IN"/>
              </w:rPr>
            </w:pPr>
            <w:r w:rsidRPr="00B5017A">
              <w:rPr>
                <w:rFonts w:ascii="Arial" w:eastAsia="Times New Roman" w:hAnsi="Arial" w:cs="Arial"/>
                <w:sz w:val="24"/>
                <w:szCs w:val="24"/>
                <w:lang w:eastAsia="en-IN"/>
              </w:rPr>
              <w:t>Degrees of Freedom (df)</w:t>
            </w:r>
          </w:p>
        </w:tc>
        <w:tc>
          <w:tcPr>
            <w:tcW w:w="1842" w:type="dxa"/>
            <w:hideMark/>
          </w:tcPr>
          <w:p w14:paraId="7090630D" w14:textId="77777777" w:rsidR="00CF72F1" w:rsidRPr="00B5017A" w:rsidRDefault="00CF72F1" w:rsidP="003D2787">
            <w:pPr>
              <w:jc w:val="center"/>
              <w:rPr>
                <w:rFonts w:ascii="Arial" w:eastAsia="Times New Roman" w:hAnsi="Arial" w:cs="Arial"/>
                <w:sz w:val="24"/>
                <w:szCs w:val="24"/>
                <w:lang w:eastAsia="en-IN"/>
              </w:rPr>
            </w:pPr>
            <w:r w:rsidRPr="00B5017A">
              <w:rPr>
                <w:rFonts w:ascii="Arial" w:eastAsia="Times New Roman" w:hAnsi="Arial" w:cs="Arial"/>
                <w:sz w:val="24"/>
                <w:szCs w:val="24"/>
                <w:lang w:eastAsia="en-IN"/>
              </w:rPr>
              <w:t>1</w:t>
            </w:r>
          </w:p>
        </w:tc>
      </w:tr>
      <w:tr w:rsidR="00CF72F1" w:rsidRPr="00B5017A" w14:paraId="0FB3DDD1" w14:textId="77777777" w:rsidTr="00613BEE">
        <w:trPr>
          <w:jc w:val="center"/>
        </w:trPr>
        <w:tc>
          <w:tcPr>
            <w:tcW w:w="3936" w:type="dxa"/>
            <w:hideMark/>
          </w:tcPr>
          <w:p w14:paraId="7D27900D" w14:textId="77777777" w:rsidR="00CF72F1" w:rsidRPr="00B5017A" w:rsidRDefault="00CF72F1" w:rsidP="00CF72F1">
            <w:pPr>
              <w:rPr>
                <w:rFonts w:ascii="Arial" w:eastAsia="Times New Roman" w:hAnsi="Arial" w:cs="Arial"/>
                <w:sz w:val="24"/>
                <w:szCs w:val="24"/>
                <w:lang w:eastAsia="en-IN"/>
              </w:rPr>
            </w:pPr>
            <w:r w:rsidRPr="00B5017A">
              <w:rPr>
                <w:rFonts w:ascii="Arial" w:eastAsia="Times New Roman" w:hAnsi="Arial" w:cs="Arial"/>
                <w:sz w:val="24"/>
                <w:szCs w:val="24"/>
                <w:lang w:eastAsia="en-IN"/>
              </w:rPr>
              <w:t>Significance (p-value)</w:t>
            </w:r>
          </w:p>
        </w:tc>
        <w:tc>
          <w:tcPr>
            <w:tcW w:w="1842" w:type="dxa"/>
            <w:hideMark/>
          </w:tcPr>
          <w:p w14:paraId="71CE3AD4" w14:textId="77777777" w:rsidR="00CF72F1" w:rsidRPr="00B5017A" w:rsidRDefault="00CF72F1" w:rsidP="003D2787">
            <w:pPr>
              <w:jc w:val="center"/>
              <w:rPr>
                <w:rFonts w:ascii="Arial" w:eastAsia="Times New Roman" w:hAnsi="Arial" w:cs="Arial"/>
                <w:sz w:val="24"/>
                <w:szCs w:val="24"/>
                <w:lang w:eastAsia="en-IN"/>
              </w:rPr>
            </w:pPr>
            <w:r w:rsidRPr="00B5017A">
              <w:rPr>
                <w:rFonts w:ascii="Arial" w:eastAsia="Times New Roman" w:hAnsi="Arial" w:cs="Arial"/>
                <w:sz w:val="24"/>
                <w:szCs w:val="24"/>
                <w:lang w:eastAsia="en-IN"/>
              </w:rPr>
              <w:t>0.000</w:t>
            </w:r>
          </w:p>
        </w:tc>
      </w:tr>
    </w:tbl>
    <w:p w14:paraId="025145B7" w14:textId="77777777" w:rsidR="00CF72F1" w:rsidRPr="00B5017A" w:rsidRDefault="00CF72F1" w:rsidP="00D93220">
      <w:pPr>
        <w:spacing w:before="100" w:beforeAutospacing="1" w:after="100" w:afterAutospacing="1" w:line="240" w:lineRule="auto"/>
        <w:jc w:val="both"/>
        <w:rPr>
          <w:rFonts w:ascii="Arial" w:eastAsia="Times New Roman" w:hAnsi="Arial" w:cs="Arial"/>
          <w:sz w:val="24"/>
          <w:szCs w:val="24"/>
          <w:lang w:eastAsia="en-IN"/>
        </w:rPr>
      </w:pPr>
      <w:r w:rsidRPr="00B5017A">
        <w:rPr>
          <w:rFonts w:ascii="Arial" w:eastAsia="Times New Roman" w:hAnsi="Arial" w:cs="Arial"/>
          <w:b/>
          <w:bCs/>
          <w:sz w:val="24"/>
          <w:szCs w:val="24"/>
          <w:lang w:eastAsia="en-IN"/>
        </w:rPr>
        <w:t>Interpretation:</w:t>
      </w:r>
      <w:r w:rsidR="00D94219" w:rsidRPr="00B5017A">
        <w:rPr>
          <w:rFonts w:ascii="Arial" w:eastAsia="Times New Roman" w:hAnsi="Arial" w:cs="Arial"/>
          <w:b/>
          <w:bCs/>
          <w:sz w:val="24"/>
          <w:szCs w:val="24"/>
          <w:lang w:eastAsia="en-IN"/>
        </w:rPr>
        <w:t xml:space="preserve"> </w:t>
      </w:r>
      <w:r w:rsidR="003D2787" w:rsidRPr="00B5017A">
        <w:rPr>
          <w:rFonts w:ascii="Arial" w:eastAsia="Times New Roman" w:hAnsi="Arial" w:cs="Arial"/>
          <w:sz w:val="24"/>
          <w:szCs w:val="24"/>
          <w:lang w:eastAsia="en-IN"/>
        </w:rPr>
        <w:t>With a p-value less than 0.05, there is a statistically significant association between students’ academic background and their preference for start-ups. The chi-square test reveals a notable relation between the course of study and start-up preference, indicating that a student's academic discipline affects their career choosing decisions. This connection highlights the significance of curriculum framework design in fostering start-up attitude and ambitions. The results imply that incorporating entrepreneurship and start-up related education across various fields can help bridge this gap and promote a more inclusive entrepreneurial or start up environment among students. Hence, we reject H</w:t>
      </w:r>
      <w:r w:rsidR="003D2787" w:rsidRPr="00B5017A">
        <w:rPr>
          <w:rFonts w:ascii="Cambria Math" w:eastAsia="Times New Roman" w:hAnsi="Cambria Math" w:cs="Cambria Math"/>
          <w:sz w:val="24"/>
          <w:szCs w:val="24"/>
          <w:lang w:eastAsia="en-IN"/>
        </w:rPr>
        <w:t>₀</w:t>
      </w:r>
      <w:r w:rsidR="003D2787" w:rsidRPr="00B5017A">
        <w:rPr>
          <w:rFonts w:ascii="Arial" w:eastAsia="Times New Roman" w:hAnsi="Arial" w:cs="Arial"/>
          <w:sz w:val="24"/>
          <w:szCs w:val="24"/>
          <w:lang w:eastAsia="en-IN"/>
        </w:rPr>
        <w:t xml:space="preserve">2 and approve alternate </w:t>
      </w:r>
      <w:r w:rsidR="003D2787" w:rsidRPr="00B5017A">
        <w:rPr>
          <w:rFonts w:ascii="Arial" w:eastAsia="Times New Roman" w:hAnsi="Arial" w:cs="Arial"/>
          <w:sz w:val="24"/>
          <w:szCs w:val="24"/>
          <w:lang w:eastAsia="en-IN"/>
        </w:rPr>
        <w:lastRenderedPageBreak/>
        <w:t>hypothesis that the academic background influences start-up attitude among students.</w:t>
      </w:r>
    </w:p>
    <w:p w14:paraId="02EC2618" w14:textId="77777777" w:rsidR="00CF72F1" w:rsidRPr="00B5017A" w:rsidRDefault="00CF72F1" w:rsidP="00CF72F1">
      <w:pPr>
        <w:spacing w:before="100" w:beforeAutospacing="1" w:after="100" w:afterAutospacing="1" w:line="240" w:lineRule="auto"/>
        <w:outlineLvl w:val="1"/>
        <w:rPr>
          <w:rFonts w:ascii="Arial" w:eastAsia="Times New Roman" w:hAnsi="Arial" w:cs="Arial"/>
          <w:b/>
          <w:bCs/>
          <w:sz w:val="24"/>
          <w:szCs w:val="24"/>
          <w:lang w:eastAsia="en-IN"/>
        </w:rPr>
      </w:pPr>
      <w:r w:rsidRPr="00B5017A">
        <w:rPr>
          <w:rFonts w:ascii="Arial" w:eastAsia="Times New Roman" w:hAnsi="Arial" w:cs="Arial"/>
          <w:b/>
          <w:bCs/>
          <w:sz w:val="24"/>
          <w:szCs w:val="24"/>
          <w:lang w:eastAsia="en-IN"/>
        </w:rPr>
        <w:t>5. Effe</w:t>
      </w:r>
      <w:r w:rsidR="00D93220" w:rsidRPr="00B5017A">
        <w:rPr>
          <w:rFonts w:ascii="Arial" w:eastAsia="Times New Roman" w:hAnsi="Arial" w:cs="Arial"/>
          <w:b/>
          <w:bCs/>
          <w:sz w:val="24"/>
          <w:szCs w:val="24"/>
          <w:lang w:eastAsia="en-IN"/>
        </w:rPr>
        <w:t xml:space="preserve">ct Size </w:t>
      </w:r>
    </w:p>
    <w:p w14:paraId="387E2B6E" w14:textId="77777777" w:rsidR="00CF72F1" w:rsidRPr="00B5017A" w:rsidRDefault="00CF72F1" w:rsidP="00CF72F1">
      <w:pPr>
        <w:spacing w:before="100" w:beforeAutospacing="1" w:after="100" w:afterAutospacing="1" w:line="240" w:lineRule="auto"/>
        <w:outlineLvl w:val="2"/>
        <w:rPr>
          <w:rFonts w:ascii="Arial" w:eastAsia="Times New Roman" w:hAnsi="Arial" w:cs="Arial"/>
          <w:b/>
          <w:bCs/>
          <w:sz w:val="24"/>
          <w:szCs w:val="24"/>
          <w:lang w:eastAsia="en-IN"/>
        </w:rPr>
      </w:pPr>
      <w:r w:rsidRPr="00B5017A">
        <w:rPr>
          <w:rFonts w:ascii="Arial" w:eastAsia="Times New Roman" w:hAnsi="Arial" w:cs="Arial"/>
          <w:b/>
          <w:bCs/>
          <w:sz w:val="24"/>
          <w:szCs w:val="24"/>
          <w:lang w:eastAsia="en-IN"/>
        </w:rPr>
        <w:t>Table 8: Effect Size Measures</w:t>
      </w:r>
    </w:p>
    <w:tbl>
      <w:tblPr>
        <w:tblStyle w:val="TableGrid"/>
        <w:tblW w:w="0" w:type="auto"/>
        <w:jc w:val="center"/>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057"/>
        <w:gridCol w:w="1430"/>
        <w:gridCol w:w="2524"/>
      </w:tblGrid>
      <w:tr w:rsidR="00CF72F1" w:rsidRPr="00B5017A" w14:paraId="773583C4" w14:textId="77777777" w:rsidTr="00613BEE">
        <w:trPr>
          <w:jc w:val="center"/>
        </w:trPr>
        <w:tc>
          <w:tcPr>
            <w:tcW w:w="0" w:type="auto"/>
            <w:tcBorders>
              <w:top w:val="single" w:sz="4" w:space="0" w:color="auto"/>
              <w:bottom w:val="single" w:sz="4" w:space="0" w:color="auto"/>
            </w:tcBorders>
            <w:hideMark/>
          </w:tcPr>
          <w:p w14:paraId="5B54FB17" w14:textId="77777777" w:rsidR="00CF72F1" w:rsidRPr="00B5017A" w:rsidRDefault="00CF72F1" w:rsidP="00CF72F1">
            <w:pPr>
              <w:jc w:val="center"/>
              <w:rPr>
                <w:rFonts w:ascii="Arial" w:eastAsia="Times New Roman" w:hAnsi="Arial" w:cs="Arial"/>
                <w:b/>
                <w:bCs/>
                <w:sz w:val="24"/>
                <w:szCs w:val="24"/>
                <w:lang w:eastAsia="en-IN"/>
              </w:rPr>
            </w:pPr>
            <w:r w:rsidRPr="00B5017A">
              <w:rPr>
                <w:rFonts w:ascii="Arial" w:eastAsia="Times New Roman" w:hAnsi="Arial" w:cs="Arial"/>
                <w:b/>
                <w:bCs/>
                <w:sz w:val="24"/>
                <w:szCs w:val="24"/>
                <w:lang w:eastAsia="en-IN"/>
              </w:rPr>
              <w:t>Test</w:t>
            </w:r>
          </w:p>
        </w:tc>
        <w:tc>
          <w:tcPr>
            <w:tcW w:w="0" w:type="auto"/>
            <w:tcBorders>
              <w:top w:val="single" w:sz="4" w:space="0" w:color="auto"/>
              <w:bottom w:val="single" w:sz="4" w:space="0" w:color="auto"/>
            </w:tcBorders>
            <w:hideMark/>
          </w:tcPr>
          <w:p w14:paraId="66317546" w14:textId="77777777" w:rsidR="00CF72F1" w:rsidRPr="00B5017A" w:rsidRDefault="00CF72F1" w:rsidP="00CF72F1">
            <w:pPr>
              <w:jc w:val="center"/>
              <w:rPr>
                <w:rFonts w:ascii="Arial" w:eastAsia="Times New Roman" w:hAnsi="Arial" w:cs="Arial"/>
                <w:b/>
                <w:bCs/>
                <w:sz w:val="24"/>
                <w:szCs w:val="24"/>
                <w:lang w:eastAsia="en-IN"/>
              </w:rPr>
            </w:pPr>
            <w:r w:rsidRPr="00B5017A">
              <w:rPr>
                <w:rFonts w:ascii="Arial" w:eastAsia="Times New Roman" w:hAnsi="Arial" w:cs="Arial"/>
                <w:b/>
                <w:bCs/>
                <w:sz w:val="24"/>
                <w:szCs w:val="24"/>
                <w:lang w:eastAsia="en-IN"/>
              </w:rPr>
              <w:t>Effect Size</w:t>
            </w:r>
          </w:p>
        </w:tc>
        <w:tc>
          <w:tcPr>
            <w:tcW w:w="0" w:type="auto"/>
            <w:tcBorders>
              <w:top w:val="single" w:sz="4" w:space="0" w:color="auto"/>
              <w:bottom w:val="single" w:sz="4" w:space="0" w:color="auto"/>
            </w:tcBorders>
            <w:hideMark/>
          </w:tcPr>
          <w:p w14:paraId="126CE90E" w14:textId="77777777" w:rsidR="00CF72F1" w:rsidRPr="00B5017A" w:rsidRDefault="00CF72F1" w:rsidP="00CF72F1">
            <w:pPr>
              <w:jc w:val="center"/>
              <w:rPr>
                <w:rFonts w:ascii="Arial" w:eastAsia="Times New Roman" w:hAnsi="Arial" w:cs="Arial"/>
                <w:b/>
                <w:bCs/>
                <w:sz w:val="24"/>
                <w:szCs w:val="24"/>
                <w:lang w:eastAsia="en-IN"/>
              </w:rPr>
            </w:pPr>
            <w:r w:rsidRPr="00B5017A">
              <w:rPr>
                <w:rFonts w:ascii="Arial" w:eastAsia="Times New Roman" w:hAnsi="Arial" w:cs="Arial"/>
                <w:b/>
                <w:bCs/>
                <w:sz w:val="24"/>
                <w:szCs w:val="24"/>
                <w:lang w:eastAsia="en-IN"/>
              </w:rPr>
              <w:t>Interpretation</w:t>
            </w:r>
          </w:p>
        </w:tc>
      </w:tr>
      <w:tr w:rsidR="00CF72F1" w:rsidRPr="00B5017A" w14:paraId="2699CDD2" w14:textId="77777777" w:rsidTr="00613BEE">
        <w:trPr>
          <w:jc w:val="center"/>
        </w:trPr>
        <w:tc>
          <w:tcPr>
            <w:tcW w:w="0" w:type="auto"/>
            <w:tcBorders>
              <w:top w:val="single" w:sz="4" w:space="0" w:color="auto"/>
            </w:tcBorders>
            <w:hideMark/>
          </w:tcPr>
          <w:p w14:paraId="5B0CF38F" w14:textId="77777777" w:rsidR="00CF72F1" w:rsidRPr="00B5017A" w:rsidRDefault="00CF72F1" w:rsidP="00CF72F1">
            <w:pPr>
              <w:rPr>
                <w:rFonts w:ascii="Arial" w:eastAsia="Times New Roman" w:hAnsi="Arial" w:cs="Arial"/>
                <w:sz w:val="24"/>
                <w:szCs w:val="24"/>
                <w:lang w:eastAsia="en-IN"/>
              </w:rPr>
            </w:pPr>
            <w:r w:rsidRPr="00B5017A">
              <w:rPr>
                <w:rFonts w:ascii="Arial" w:eastAsia="Times New Roman" w:hAnsi="Arial" w:cs="Arial"/>
                <w:sz w:val="24"/>
                <w:szCs w:val="24"/>
                <w:lang w:eastAsia="en-IN"/>
              </w:rPr>
              <w:t>t-test (Cohen’s d)</w:t>
            </w:r>
          </w:p>
        </w:tc>
        <w:tc>
          <w:tcPr>
            <w:tcW w:w="0" w:type="auto"/>
            <w:tcBorders>
              <w:top w:val="single" w:sz="4" w:space="0" w:color="auto"/>
            </w:tcBorders>
            <w:hideMark/>
          </w:tcPr>
          <w:p w14:paraId="1AE88A72" w14:textId="77777777" w:rsidR="00CF72F1" w:rsidRPr="00B5017A" w:rsidRDefault="00CF72F1" w:rsidP="00CF72F1">
            <w:pPr>
              <w:rPr>
                <w:rFonts w:ascii="Arial" w:eastAsia="Times New Roman" w:hAnsi="Arial" w:cs="Arial"/>
                <w:sz w:val="24"/>
                <w:szCs w:val="24"/>
                <w:lang w:eastAsia="en-IN"/>
              </w:rPr>
            </w:pPr>
            <w:r w:rsidRPr="00B5017A">
              <w:rPr>
                <w:rFonts w:ascii="Arial" w:eastAsia="Times New Roman" w:hAnsi="Arial" w:cs="Arial"/>
                <w:sz w:val="24"/>
                <w:szCs w:val="24"/>
                <w:lang w:eastAsia="en-IN"/>
              </w:rPr>
              <w:t>2.56</w:t>
            </w:r>
          </w:p>
        </w:tc>
        <w:tc>
          <w:tcPr>
            <w:tcW w:w="0" w:type="auto"/>
            <w:tcBorders>
              <w:top w:val="single" w:sz="4" w:space="0" w:color="auto"/>
            </w:tcBorders>
            <w:hideMark/>
          </w:tcPr>
          <w:p w14:paraId="6613F48E" w14:textId="77777777" w:rsidR="00CF72F1" w:rsidRPr="00B5017A" w:rsidRDefault="00CF72F1" w:rsidP="00CF72F1">
            <w:pPr>
              <w:rPr>
                <w:rFonts w:ascii="Arial" w:eastAsia="Times New Roman" w:hAnsi="Arial" w:cs="Arial"/>
                <w:sz w:val="24"/>
                <w:szCs w:val="24"/>
                <w:lang w:eastAsia="en-IN"/>
              </w:rPr>
            </w:pPr>
            <w:r w:rsidRPr="00B5017A">
              <w:rPr>
                <w:rFonts w:ascii="Arial" w:eastAsia="Times New Roman" w:hAnsi="Arial" w:cs="Arial"/>
                <w:sz w:val="24"/>
                <w:szCs w:val="24"/>
                <w:lang w:eastAsia="en-IN"/>
              </w:rPr>
              <w:t>Very Large Effect</w:t>
            </w:r>
          </w:p>
        </w:tc>
      </w:tr>
      <w:tr w:rsidR="00CF72F1" w:rsidRPr="00B5017A" w14:paraId="04CE70E3" w14:textId="77777777" w:rsidTr="00613BEE">
        <w:trPr>
          <w:jc w:val="center"/>
        </w:trPr>
        <w:tc>
          <w:tcPr>
            <w:tcW w:w="0" w:type="auto"/>
            <w:hideMark/>
          </w:tcPr>
          <w:p w14:paraId="7579A9C8" w14:textId="77777777" w:rsidR="00CF72F1" w:rsidRPr="00B5017A" w:rsidRDefault="00CF72F1" w:rsidP="00CF72F1">
            <w:pPr>
              <w:rPr>
                <w:rFonts w:ascii="Arial" w:eastAsia="Times New Roman" w:hAnsi="Arial" w:cs="Arial"/>
                <w:sz w:val="24"/>
                <w:szCs w:val="24"/>
                <w:lang w:eastAsia="en-IN"/>
              </w:rPr>
            </w:pPr>
            <w:r w:rsidRPr="00B5017A">
              <w:rPr>
                <w:rFonts w:ascii="Arial" w:eastAsia="Times New Roman" w:hAnsi="Arial" w:cs="Arial"/>
                <w:sz w:val="24"/>
                <w:szCs w:val="24"/>
                <w:lang w:eastAsia="en-IN"/>
              </w:rPr>
              <w:t>Chi-square (Phi)</w:t>
            </w:r>
          </w:p>
        </w:tc>
        <w:tc>
          <w:tcPr>
            <w:tcW w:w="0" w:type="auto"/>
            <w:hideMark/>
          </w:tcPr>
          <w:p w14:paraId="57735C36" w14:textId="77777777" w:rsidR="00CF72F1" w:rsidRPr="00B5017A" w:rsidRDefault="00CF72F1" w:rsidP="00CF72F1">
            <w:pPr>
              <w:rPr>
                <w:rFonts w:ascii="Arial" w:eastAsia="Times New Roman" w:hAnsi="Arial" w:cs="Arial"/>
                <w:sz w:val="24"/>
                <w:szCs w:val="24"/>
                <w:lang w:eastAsia="en-IN"/>
              </w:rPr>
            </w:pPr>
            <w:r w:rsidRPr="00B5017A">
              <w:rPr>
                <w:rFonts w:ascii="Arial" w:eastAsia="Times New Roman" w:hAnsi="Arial" w:cs="Arial"/>
                <w:sz w:val="24"/>
                <w:szCs w:val="24"/>
                <w:lang w:eastAsia="en-IN"/>
              </w:rPr>
              <w:t>0.41</w:t>
            </w:r>
          </w:p>
        </w:tc>
        <w:tc>
          <w:tcPr>
            <w:tcW w:w="0" w:type="auto"/>
            <w:hideMark/>
          </w:tcPr>
          <w:p w14:paraId="7FA55583" w14:textId="77777777" w:rsidR="00CF72F1" w:rsidRPr="00B5017A" w:rsidRDefault="00CF72F1" w:rsidP="00CF72F1">
            <w:pPr>
              <w:rPr>
                <w:rFonts w:ascii="Arial" w:eastAsia="Times New Roman" w:hAnsi="Arial" w:cs="Arial"/>
                <w:sz w:val="24"/>
                <w:szCs w:val="24"/>
                <w:lang w:eastAsia="en-IN"/>
              </w:rPr>
            </w:pPr>
            <w:r w:rsidRPr="00B5017A">
              <w:rPr>
                <w:rFonts w:ascii="Arial" w:eastAsia="Times New Roman" w:hAnsi="Arial" w:cs="Arial"/>
                <w:sz w:val="24"/>
                <w:szCs w:val="24"/>
                <w:lang w:eastAsia="en-IN"/>
              </w:rPr>
              <w:t>Moderate Association</w:t>
            </w:r>
          </w:p>
        </w:tc>
      </w:tr>
    </w:tbl>
    <w:p w14:paraId="7ECD7653" w14:textId="77777777" w:rsidR="003A47A6" w:rsidRPr="00B5017A" w:rsidRDefault="003A47A6" w:rsidP="003A47A6">
      <w:pPr>
        <w:spacing w:before="100" w:beforeAutospacing="1" w:after="100" w:afterAutospacing="1" w:line="240" w:lineRule="auto"/>
        <w:jc w:val="both"/>
        <w:outlineLvl w:val="1"/>
        <w:rPr>
          <w:rFonts w:ascii="Arial" w:eastAsia="Times New Roman" w:hAnsi="Arial" w:cs="Arial"/>
          <w:sz w:val="24"/>
          <w:szCs w:val="24"/>
          <w:lang w:eastAsia="en-IN"/>
        </w:rPr>
      </w:pPr>
      <w:r w:rsidRPr="00B5017A">
        <w:rPr>
          <w:rFonts w:ascii="Arial" w:eastAsia="Times New Roman" w:hAnsi="Arial" w:cs="Arial"/>
          <w:sz w:val="24"/>
          <w:szCs w:val="24"/>
          <w:lang w:eastAsia="en-IN"/>
        </w:rPr>
        <w:t>The results for effect size demonstrate a highly significant practical impact of the observed differences, especially concerning awareness levels. The substantial Cohen’s d value indicates that the disparity between groups is considerable and not just a result of sampling variation. Likewise, the moderate correlation found in the chi-square test underscores the significant influence of academic background. These outcomes enhance the overall credibility and relevance of the study’s conclusions.</w:t>
      </w:r>
    </w:p>
    <w:p w14:paraId="2B414165" w14:textId="77777777" w:rsidR="00CF72F1" w:rsidRPr="00B5017A" w:rsidRDefault="00CF72F1" w:rsidP="00CF72F1">
      <w:pPr>
        <w:spacing w:before="100" w:beforeAutospacing="1" w:after="100" w:afterAutospacing="1" w:line="240" w:lineRule="auto"/>
        <w:outlineLvl w:val="1"/>
        <w:rPr>
          <w:rFonts w:ascii="Arial" w:eastAsia="Times New Roman" w:hAnsi="Arial" w:cs="Arial"/>
          <w:b/>
          <w:bCs/>
          <w:sz w:val="24"/>
          <w:szCs w:val="24"/>
          <w:lang w:eastAsia="en-IN"/>
        </w:rPr>
      </w:pPr>
      <w:r w:rsidRPr="00B5017A">
        <w:rPr>
          <w:rFonts w:ascii="Arial" w:eastAsia="Times New Roman" w:hAnsi="Arial" w:cs="Arial"/>
          <w:b/>
          <w:bCs/>
          <w:sz w:val="24"/>
          <w:szCs w:val="24"/>
          <w:lang w:eastAsia="en-IN"/>
        </w:rPr>
        <w:t xml:space="preserve">6. Correlation Analysis </w:t>
      </w:r>
    </w:p>
    <w:p w14:paraId="01768142" w14:textId="77777777" w:rsidR="00CF72F1" w:rsidRPr="00B5017A" w:rsidRDefault="00CF72F1" w:rsidP="00CF72F1">
      <w:pPr>
        <w:spacing w:before="100" w:beforeAutospacing="1" w:after="100" w:afterAutospacing="1" w:line="240" w:lineRule="auto"/>
        <w:outlineLvl w:val="2"/>
        <w:rPr>
          <w:rFonts w:ascii="Arial" w:eastAsia="Times New Roman" w:hAnsi="Arial" w:cs="Arial"/>
          <w:b/>
          <w:bCs/>
          <w:sz w:val="24"/>
          <w:szCs w:val="24"/>
          <w:lang w:eastAsia="en-IN"/>
        </w:rPr>
      </w:pPr>
      <w:r w:rsidRPr="00B5017A">
        <w:rPr>
          <w:rFonts w:ascii="Arial" w:eastAsia="Times New Roman" w:hAnsi="Arial" w:cs="Arial"/>
          <w:b/>
          <w:bCs/>
          <w:sz w:val="24"/>
          <w:szCs w:val="24"/>
          <w:lang w:eastAsia="en-IN"/>
        </w:rPr>
        <w:t>Table 9: Correlation Matrix</w:t>
      </w:r>
    </w:p>
    <w:tbl>
      <w:tblPr>
        <w:tblStyle w:val="TableGrid"/>
        <w:tblW w:w="0" w:type="auto"/>
        <w:jc w:val="center"/>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04"/>
        <w:gridCol w:w="2032"/>
        <w:gridCol w:w="1417"/>
      </w:tblGrid>
      <w:tr w:rsidR="00CF72F1" w:rsidRPr="00B5017A" w14:paraId="5D149763" w14:textId="77777777" w:rsidTr="00613BEE">
        <w:trPr>
          <w:jc w:val="center"/>
        </w:trPr>
        <w:tc>
          <w:tcPr>
            <w:tcW w:w="1904" w:type="dxa"/>
            <w:tcBorders>
              <w:top w:val="single" w:sz="4" w:space="0" w:color="auto"/>
              <w:bottom w:val="single" w:sz="4" w:space="0" w:color="auto"/>
            </w:tcBorders>
            <w:hideMark/>
          </w:tcPr>
          <w:p w14:paraId="3A4971FB" w14:textId="77777777" w:rsidR="00CF72F1" w:rsidRPr="00B5017A" w:rsidRDefault="00CF72F1" w:rsidP="00CF72F1">
            <w:pPr>
              <w:jc w:val="center"/>
              <w:rPr>
                <w:rFonts w:ascii="Arial" w:eastAsia="Times New Roman" w:hAnsi="Arial" w:cs="Arial"/>
                <w:b/>
                <w:bCs/>
                <w:sz w:val="24"/>
                <w:szCs w:val="24"/>
                <w:lang w:eastAsia="en-IN"/>
              </w:rPr>
            </w:pPr>
            <w:r w:rsidRPr="00B5017A">
              <w:rPr>
                <w:rFonts w:ascii="Arial" w:eastAsia="Times New Roman" w:hAnsi="Arial" w:cs="Arial"/>
                <w:b/>
                <w:bCs/>
                <w:sz w:val="24"/>
                <w:szCs w:val="24"/>
                <w:lang w:eastAsia="en-IN"/>
              </w:rPr>
              <w:t>Variable</w:t>
            </w:r>
          </w:p>
        </w:tc>
        <w:tc>
          <w:tcPr>
            <w:tcW w:w="2032" w:type="dxa"/>
            <w:tcBorders>
              <w:top w:val="single" w:sz="4" w:space="0" w:color="auto"/>
              <w:bottom w:val="single" w:sz="4" w:space="0" w:color="auto"/>
            </w:tcBorders>
            <w:hideMark/>
          </w:tcPr>
          <w:p w14:paraId="2EA67C15" w14:textId="77777777" w:rsidR="00CF72F1" w:rsidRPr="00B5017A" w:rsidRDefault="00CF72F1" w:rsidP="00CF72F1">
            <w:pPr>
              <w:jc w:val="center"/>
              <w:rPr>
                <w:rFonts w:ascii="Arial" w:eastAsia="Times New Roman" w:hAnsi="Arial" w:cs="Arial"/>
                <w:b/>
                <w:bCs/>
                <w:sz w:val="24"/>
                <w:szCs w:val="24"/>
                <w:lang w:eastAsia="en-IN"/>
              </w:rPr>
            </w:pPr>
            <w:r w:rsidRPr="00B5017A">
              <w:rPr>
                <w:rFonts w:ascii="Arial" w:eastAsia="Times New Roman" w:hAnsi="Arial" w:cs="Arial"/>
                <w:b/>
                <w:bCs/>
                <w:sz w:val="24"/>
                <w:szCs w:val="24"/>
                <w:lang w:eastAsia="en-IN"/>
              </w:rPr>
              <w:t>Awareness</w:t>
            </w:r>
          </w:p>
        </w:tc>
        <w:tc>
          <w:tcPr>
            <w:tcW w:w="1417" w:type="dxa"/>
            <w:tcBorders>
              <w:top w:val="single" w:sz="4" w:space="0" w:color="auto"/>
              <w:bottom w:val="single" w:sz="4" w:space="0" w:color="auto"/>
            </w:tcBorders>
            <w:hideMark/>
          </w:tcPr>
          <w:p w14:paraId="43F30506" w14:textId="77777777" w:rsidR="00CF72F1" w:rsidRPr="00B5017A" w:rsidRDefault="00CF72F1" w:rsidP="00CF72F1">
            <w:pPr>
              <w:jc w:val="center"/>
              <w:rPr>
                <w:rFonts w:ascii="Arial" w:eastAsia="Times New Roman" w:hAnsi="Arial" w:cs="Arial"/>
                <w:b/>
                <w:bCs/>
                <w:sz w:val="24"/>
                <w:szCs w:val="24"/>
                <w:lang w:eastAsia="en-IN"/>
              </w:rPr>
            </w:pPr>
            <w:r w:rsidRPr="00B5017A">
              <w:rPr>
                <w:rFonts w:ascii="Arial" w:eastAsia="Times New Roman" w:hAnsi="Arial" w:cs="Arial"/>
                <w:b/>
                <w:bCs/>
                <w:sz w:val="24"/>
                <w:szCs w:val="24"/>
                <w:lang w:eastAsia="en-IN"/>
              </w:rPr>
              <w:t>Attitude</w:t>
            </w:r>
          </w:p>
        </w:tc>
      </w:tr>
      <w:tr w:rsidR="00CF72F1" w:rsidRPr="00B5017A" w14:paraId="3304F8E4" w14:textId="77777777" w:rsidTr="00613BEE">
        <w:trPr>
          <w:jc w:val="center"/>
        </w:trPr>
        <w:tc>
          <w:tcPr>
            <w:tcW w:w="1904" w:type="dxa"/>
            <w:tcBorders>
              <w:top w:val="single" w:sz="4" w:space="0" w:color="auto"/>
            </w:tcBorders>
            <w:hideMark/>
          </w:tcPr>
          <w:p w14:paraId="7A00937E" w14:textId="77777777" w:rsidR="00CF72F1" w:rsidRPr="00B5017A" w:rsidRDefault="00CF72F1" w:rsidP="00CF72F1">
            <w:pPr>
              <w:rPr>
                <w:rFonts w:ascii="Arial" w:eastAsia="Times New Roman" w:hAnsi="Arial" w:cs="Arial"/>
                <w:sz w:val="24"/>
                <w:szCs w:val="24"/>
                <w:lang w:eastAsia="en-IN"/>
              </w:rPr>
            </w:pPr>
            <w:r w:rsidRPr="00B5017A">
              <w:rPr>
                <w:rFonts w:ascii="Arial" w:eastAsia="Times New Roman" w:hAnsi="Arial" w:cs="Arial"/>
                <w:sz w:val="24"/>
                <w:szCs w:val="24"/>
                <w:lang w:eastAsia="en-IN"/>
              </w:rPr>
              <w:t>Awareness</w:t>
            </w:r>
          </w:p>
        </w:tc>
        <w:tc>
          <w:tcPr>
            <w:tcW w:w="2032" w:type="dxa"/>
            <w:tcBorders>
              <w:top w:val="single" w:sz="4" w:space="0" w:color="auto"/>
            </w:tcBorders>
            <w:hideMark/>
          </w:tcPr>
          <w:p w14:paraId="03274383" w14:textId="77777777" w:rsidR="00CF72F1" w:rsidRPr="00B5017A" w:rsidRDefault="00CF72F1" w:rsidP="003A47A6">
            <w:pPr>
              <w:jc w:val="center"/>
              <w:rPr>
                <w:rFonts w:ascii="Arial" w:eastAsia="Times New Roman" w:hAnsi="Arial" w:cs="Arial"/>
                <w:sz w:val="24"/>
                <w:szCs w:val="24"/>
                <w:lang w:eastAsia="en-IN"/>
              </w:rPr>
            </w:pPr>
            <w:r w:rsidRPr="00B5017A">
              <w:rPr>
                <w:rFonts w:ascii="Arial" w:eastAsia="Times New Roman" w:hAnsi="Arial" w:cs="Arial"/>
                <w:sz w:val="24"/>
                <w:szCs w:val="24"/>
                <w:lang w:eastAsia="en-IN"/>
              </w:rPr>
              <w:t>1.00</w:t>
            </w:r>
          </w:p>
        </w:tc>
        <w:tc>
          <w:tcPr>
            <w:tcW w:w="1417" w:type="dxa"/>
            <w:tcBorders>
              <w:top w:val="single" w:sz="4" w:space="0" w:color="auto"/>
            </w:tcBorders>
            <w:hideMark/>
          </w:tcPr>
          <w:p w14:paraId="14559A16" w14:textId="77777777" w:rsidR="00CF72F1" w:rsidRPr="00B5017A" w:rsidRDefault="00CF72F1" w:rsidP="003A47A6">
            <w:pPr>
              <w:jc w:val="center"/>
              <w:rPr>
                <w:rFonts w:ascii="Arial" w:eastAsia="Times New Roman" w:hAnsi="Arial" w:cs="Arial"/>
                <w:sz w:val="24"/>
                <w:szCs w:val="24"/>
                <w:lang w:eastAsia="en-IN"/>
              </w:rPr>
            </w:pPr>
            <w:r w:rsidRPr="00B5017A">
              <w:rPr>
                <w:rFonts w:ascii="Arial" w:eastAsia="Times New Roman" w:hAnsi="Arial" w:cs="Arial"/>
                <w:sz w:val="24"/>
                <w:szCs w:val="24"/>
                <w:lang w:eastAsia="en-IN"/>
              </w:rPr>
              <w:t>0.68</w:t>
            </w:r>
          </w:p>
        </w:tc>
      </w:tr>
      <w:tr w:rsidR="00CF72F1" w:rsidRPr="00B5017A" w14:paraId="743C3172" w14:textId="77777777" w:rsidTr="00613BEE">
        <w:trPr>
          <w:jc w:val="center"/>
        </w:trPr>
        <w:tc>
          <w:tcPr>
            <w:tcW w:w="1904" w:type="dxa"/>
            <w:hideMark/>
          </w:tcPr>
          <w:p w14:paraId="60CD0477" w14:textId="77777777" w:rsidR="00CF72F1" w:rsidRPr="00B5017A" w:rsidRDefault="00CF72F1" w:rsidP="00CF72F1">
            <w:pPr>
              <w:rPr>
                <w:rFonts w:ascii="Arial" w:eastAsia="Times New Roman" w:hAnsi="Arial" w:cs="Arial"/>
                <w:sz w:val="24"/>
                <w:szCs w:val="24"/>
                <w:lang w:eastAsia="en-IN"/>
              </w:rPr>
            </w:pPr>
            <w:r w:rsidRPr="00B5017A">
              <w:rPr>
                <w:rFonts w:ascii="Arial" w:eastAsia="Times New Roman" w:hAnsi="Arial" w:cs="Arial"/>
                <w:sz w:val="24"/>
                <w:szCs w:val="24"/>
                <w:lang w:eastAsia="en-IN"/>
              </w:rPr>
              <w:t>Attitude</w:t>
            </w:r>
          </w:p>
        </w:tc>
        <w:tc>
          <w:tcPr>
            <w:tcW w:w="2032" w:type="dxa"/>
            <w:hideMark/>
          </w:tcPr>
          <w:p w14:paraId="34312791" w14:textId="77777777" w:rsidR="00CF72F1" w:rsidRPr="00B5017A" w:rsidRDefault="00CF72F1" w:rsidP="003A47A6">
            <w:pPr>
              <w:jc w:val="center"/>
              <w:rPr>
                <w:rFonts w:ascii="Arial" w:eastAsia="Times New Roman" w:hAnsi="Arial" w:cs="Arial"/>
                <w:sz w:val="24"/>
                <w:szCs w:val="24"/>
                <w:lang w:eastAsia="en-IN"/>
              </w:rPr>
            </w:pPr>
            <w:r w:rsidRPr="00B5017A">
              <w:rPr>
                <w:rFonts w:ascii="Arial" w:eastAsia="Times New Roman" w:hAnsi="Arial" w:cs="Arial"/>
                <w:sz w:val="24"/>
                <w:szCs w:val="24"/>
                <w:lang w:eastAsia="en-IN"/>
              </w:rPr>
              <w:t>0.68</w:t>
            </w:r>
          </w:p>
        </w:tc>
        <w:tc>
          <w:tcPr>
            <w:tcW w:w="1417" w:type="dxa"/>
            <w:hideMark/>
          </w:tcPr>
          <w:p w14:paraId="5CC7B373" w14:textId="77777777" w:rsidR="00CF72F1" w:rsidRPr="00B5017A" w:rsidRDefault="00CF72F1" w:rsidP="003A47A6">
            <w:pPr>
              <w:jc w:val="center"/>
              <w:rPr>
                <w:rFonts w:ascii="Arial" w:eastAsia="Times New Roman" w:hAnsi="Arial" w:cs="Arial"/>
                <w:sz w:val="24"/>
                <w:szCs w:val="24"/>
                <w:lang w:eastAsia="en-IN"/>
              </w:rPr>
            </w:pPr>
            <w:r w:rsidRPr="00B5017A">
              <w:rPr>
                <w:rFonts w:ascii="Arial" w:eastAsia="Times New Roman" w:hAnsi="Arial" w:cs="Arial"/>
                <w:sz w:val="24"/>
                <w:szCs w:val="24"/>
                <w:lang w:eastAsia="en-IN"/>
              </w:rPr>
              <w:t>1.00</w:t>
            </w:r>
          </w:p>
        </w:tc>
      </w:tr>
    </w:tbl>
    <w:p w14:paraId="4441C71E" w14:textId="77777777" w:rsidR="003A47A6" w:rsidRPr="00B5017A" w:rsidRDefault="00CF72F1" w:rsidP="003A47A6">
      <w:pPr>
        <w:pStyle w:val="NormalWeb"/>
        <w:jc w:val="both"/>
        <w:rPr>
          <w:rFonts w:ascii="Arial" w:hAnsi="Arial" w:cs="Arial"/>
        </w:rPr>
      </w:pPr>
      <w:r w:rsidRPr="00B5017A">
        <w:rPr>
          <w:rFonts w:ascii="Arial" w:hAnsi="Arial" w:cs="Arial"/>
          <w:b/>
          <w:bCs/>
        </w:rPr>
        <w:t>Interpretation:</w:t>
      </w:r>
      <w:r w:rsidR="00D94219" w:rsidRPr="00B5017A">
        <w:rPr>
          <w:rFonts w:ascii="Arial" w:hAnsi="Arial" w:cs="Arial"/>
          <w:b/>
          <w:bCs/>
        </w:rPr>
        <w:t xml:space="preserve"> </w:t>
      </w:r>
      <w:r w:rsidR="003A47A6" w:rsidRPr="00B5017A">
        <w:rPr>
          <w:rFonts w:ascii="Arial" w:hAnsi="Arial" w:cs="Arial"/>
        </w:rPr>
        <w:t>A significant positive connection exists between awareness and a start-up attitude. This relationship indicates that greater awareness about start-ups is linked to a more positive start-up attitude. This association implies the significance of initiatives aimed at raising awareness to nurture start-up intentions. It suggests that enhancing students' comprehension of start-ups can directly impact their readiness to participate in entrepreneurial endeavours, thereby supporting policy measures that promote entrepreneurship and start-up education.</w:t>
      </w:r>
    </w:p>
    <w:p w14:paraId="2A80A889" w14:textId="77777777" w:rsidR="00D94219" w:rsidRPr="00B5017A" w:rsidRDefault="00D94219" w:rsidP="00D93220">
      <w:pPr>
        <w:spacing w:before="100" w:beforeAutospacing="1" w:after="100" w:afterAutospacing="1" w:line="240" w:lineRule="auto"/>
        <w:jc w:val="both"/>
        <w:rPr>
          <w:rFonts w:ascii="Arial" w:eastAsia="Times New Roman" w:hAnsi="Arial" w:cs="Arial"/>
          <w:sz w:val="24"/>
          <w:szCs w:val="24"/>
          <w:lang w:eastAsia="en-IN"/>
        </w:rPr>
      </w:pPr>
      <w:r w:rsidRPr="00B5017A">
        <w:rPr>
          <w:rFonts w:ascii="Arial" w:hAnsi="Arial" w:cs="Arial"/>
          <w:noProof/>
          <w:lang w:val="en-US"/>
        </w:rPr>
        <w:lastRenderedPageBreak/>
        <mc:AlternateContent>
          <mc:Choice Requires="wps">
            <w:drawing>
              <wp:inline distT="0" distB="0" distL="0" distR="0" wp14:anchorId="6F678F9A" wp14:editId="72FD01AD">
                <wp:extent cx="304800" cy="304800"/>
                <wp:effectExtent l="0" t="0" r="0" b="0"/>
                <wp:docPr id="1" name="Rectangle 1" descr="Download the scatter plot with trend line"/>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00C3CCBC" id="Rectangle 1" o:spid="_x0000_s1026" alt="Download the scatter plot with trend line"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" filled="f" stroked="f">
                <o:lock v:ext="edit" aspectratio="t"/>
                <w10:anchorlock/>
              </v:rect>
            </w:pict>
          </mc:Fallback>
        </mc:AlternateContent>
      </w:r>
      <w:r w:rsidRPr="00B5017A">
        <w:rPr>
          <w:rFonts w:ascii="Arial" w:hAnsi="Arial" w:cs="Arial"/>
          <w:noProof/>
          <w:lang w:eastAsia="en-IN"/>
        </w:rPr>
        <w:t xml:space="preserve"> </w:t>
      </w:r>
      <w:r w:rsidRPr="00B5017A">
        <w:rPr>
          <w:rFonts w:ascii="Arial" w:eastAsia="Times New Roman" w:hAnsi="Arial" w:cs="Arial"/>
          <w:noProof/>
          <w:sz w:val="24"/>
          <w:szCs w:val="24"/>
          <w:lang w:val="en-US"/>
        </w:rPr>
        <w:drawing>
          <wp:inline distT="0" distB="0" distL="0" distR="0" wp14:anchorId="6F3637EA" wp14:editId="0E0C05C5">
            <wp:extent cx="4914900" cy="2952750"/>
            <wp:effectExtent l="0" t="0" r="0" b="0"/>
            <wp:docPr id="1026"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6"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920897" cy="2956353"/>
                    </a:xfrm>
                    <a:prstGeom prst="rect">
                      <a:avLst/>
                    </a:prstGeom>
                    <a:noFill/>
                    <a:ln>
                      <a:noFill/>
                    </a:ln>
                    <a:effectLst/>
                  </pic:spPr>
                </pic:pic>
              </a:graphicData>
            </a:graphic>
          </wp:inline>
        </w:drawing>
      </w:r>
    </w:p>
    <w:p w14:paraId="24CE530F" w14:textId="77777777" w:rsidR="00D94219" w:rsidRPr="00B5017A" w:rsidRDefault="00D94219" w:rsidP="00D94219">
      <w:pPr>
        <w:spacing w:before="100" w:beforeAutospacing="1" w:after="100" w:afterAutospacing="1" w:line="240" w:lineRule="auto"/>
        <w:jc w:val="both"/>
        <w:rPr>
          <w:rFonts w:ascii="Arial" w:eastAsia="Times New Roman" w:hAnsi="Arial" w:cs="Arial"/>
          <w:sz w:val="24"/>
          <w:szCs w:val="24"/>
          <w:lang w:eastAsia="en-IN"/>
        </w:rPr>
      </w:pPr>
      <w:r w:rsidRPr="00B5017A">
        <w:rPr>
          <w:rFonts w:ascii="Arial" w:eastAsia="Times New Roman" w:hAnsi="Arial" w:cs="Arial"/>
          <w:b/>
          <w:bCs/>
          <w:sz w:val="24"/>
          <w:szCs w:val="24"/>
          <w:lang w:eastAsia="en-IN"/>
        </w:rPr>
        <w:t>Figure 1:</w:t>
      </w:r>
      <w:r w:rsidRPr="00B5017A">
        <w:rPr>
          <w:rFonts w:ascii="Arial" w:eastAsia="Times New Roman" w:hAnsi="Arial" w:cs="Arial"/>
          <w:sz w:val="24"/>
          <w:szCs w:val="24"/>
          <w:lang w:eastAsia="en-IN"/>
        </w:rPr>
        <w:t xml:space="preserve"> </w:t>
      </w:r>
      <w:r w:rsidRPr="00B5017A">
        <w:rPr>
          <w:rFonts w:ascii="Arial" w:eastAsia="Times New Roman" w:hAnsi="Arial" w:cs="Arial"/>
          <w:b/>
          <w:i/>
          <w:sz w:val="24"/>
          <w:szCs w:val="24"/>
          <w:lang w:eastAsia="en-IN"/>
        </w:rPr>
        <w:t xml:space="preserve">Scatter plot showing the relationship between awareness and attitude towards start-ups with fitted </w:t>
      </w:r>
      <w:r w:rsidR="00000BAE" w:rsidRPr="00B5017A">
        <w:rPr>
          <w:rFonts w:ascii="Arial" w:eastAsia="Times New Roman" w:hAnsi="Arial" w:cs="Arial"/>
          <w:b/>
          <w:i/>
          <w:sz w:val="24"/>
          <w:szCs w:val="24"/>
          <w:lang w:eastAsia="en-IN"/>
        </w:rPr>
        <w:t>regression line</w:t>
      </w:r>
      <w:r w:rsidRPr="00B5017A">
        <w:rPr>
          <w:rFonts w:ascii="Arial" w:eastAsia="Times New Roman" w:hAnsi="Arial" w:cs="Arial"/>
          <w:sz w:val="24"/>
          <w:szCs w:val="24"/>
          <w:lang w:eastAsia="en-IN"/>
        </w:rPr>
        <w:t>.</w:t>
      </w:r>
    </w:p>
    <w:p w14:paraId="1A551E46" w14:textId="77777777" w:rsidR="00D94219" w:rsidRPr="00B5017A" w:rsidRDefault="00D94219" w:rsidP="00D94219">
      <w:pPr>
        <w:spacing w:before="100" w:beforeAutospacing="1" w:after="100" w:afterAutospacing="1" w:line="240" w:lineRule="auto"/>
        <w:jc w:val="both"/>
        <w:rPr>
          <w:rFonts w:ascii="Arial" w:eastAsia="Times New Roman" w:hAnsi="Arial" w:cs="Arial"/>
          <w:sz w:val="24"/>
          <w:szCs w:val="24"/>
          <w:lang w:eastAsia="en-IN"/>
        </w:rPr>
      </w:pPr>
      <w:r w:rsidRPr="00B5017A">
        <w:rPr>
          <w:rFonts w:ascii="Arial" w:eastAsia="Times New Roman" w:hAnsi="Arial" w:cs="Arial"/>
          <w:sz w:val="24"/>
          <w:szCs w:val="24"/>
          <w:lang w:eastAsia="en-IN"/>
        </w:rPr>
        <w:t xml:space="preserve">The scatter plot </w:t>
      </w:r>
      <w:r w:rsidR="00000BAE" w:rsidRPr="00B5017A">
        <w:rPr>
          <w:rFonts w:ascii="Arial" w:eastAsia="Times New Roman" w:hAnsi="Arial" w:cs="Arial"/>
          <w:sz w:val="24"/>
          <w:szCs w:val="24"/>
          <w:lang w:eastAsia="en-IN"/>
        </w:rPr>
        <w:t>shows</w:t>
      </w:r>
      <w:r w:rsidRPr="00B5017A">
        <w:rPr>
          <w:rFonts w:ascii="Arial" w:eastAsia="Times New Roman" w:hAnsi="Arial" w:cs="Arial"/>
          <w:sz w:val="24"/>
          <w:szCs w:val="24"/>
          <w:lang w:eastAsia="en-IN"/>
        </w:rPr>
        <w:t xml:space="preserve"> a clear </w:t>
      </w:r>
      <w:r w:rsidRPr="00B5017A">
        <w:rPr>
          <w:rFonts w:ascii="Arial" w:eastAsia="Times New Roman" w:hAnsi="Arial" w:cs="Arial"/>
          <w:bCs/>
          <w:sz w:val="24"/>
          <w:szCs w:val="24"/>
          <w:lang w:eastAsia="en-IN"/>
        </w:rPr>
        <w:t>positive linear relationship</w:t>
      </w:r>
      <w:r w:rsidRPr="00B5017A">
        <w:rPr>
          <w:rFonts w:ascii="Arial" w:eastAsia="Times New Roman" w:hAnsi="Arial" w:cs="Arial"/>
          <w:sz w:val="24"/>
          <w:szCs w:val="24"/>
          <w:lang w:eastAsia="en-IN"/>
        </w:rPr>
        <w:t xml:space="preserve"> between </w:t>
      </w:r>
      <w:r w:rsidR="00000BAE" w:rsidRPr="00B5017A">
        <w:rPr>
          <w:rFonts w:ascii="Arial" w:eastAsia="Times New Roman" w:hAnsi="Arial" w:cs="Arial"/>
          <w:sz w:val="24"/>
          <w:szCs w:val="24"/>
          <w:lang w:eastAsia="en-IN"/>
        </w:rPr>
        <w:t xml:space="preserve">the </w:t>
      </w:r>
      <w:r w:rsidRPr="00B5017A">
        <w:rPr>
          <w:rFonts w:ascii="Arial" w:eastAsia="Times New Roman" w:hAnsi="Arial" w:cs="Arial"/>
          <w:sz w:val="24"/>
          <w:szCs w:val="24"/>
          <w:lang w:eastAsia="en-IN"/>
        </w:rPr>
        <w:t xml:space="preserve">awareness and attitude </w:t>
      </w:r>
      <w:r w:rsidR="00000BAE" w:rsidRPr="00B5017A">
        <w:rPr>
          <w:rFonts w:ascii="Arial" w:eastAsia="Times New Roman" w:hAnsi="Arial" w:cs="Arial"/>
          <w:sz w:val="24"/>
          <w:szCs w:val="24"/>
          <w:lang w:eastAsia="en-IN"/>
        </w:rPr>
        <w:t xml:space="preserve">of students </w:t>
      </w:r>
      <w:r w:rsidRPr="00B5017A">
        <w:rPr>
          <w:rFonts w:ascii="Arial" w:eastAsia="Times New Roman" w:hAnsi="Arial" w:cs="Arial"/>
          <w:sz w:val="24"/>
          <w:szCs w:val="24"/>
          <w:lang w:eastAsia="en-IN"/>
        </w:rPr>
        <w:t xml:space="preserve">towards start-ups. The upward-sloping regression line </w:t>
      </w:r>
      <w:r w:rsidR="00000BAE" w:rsidRPr="00B5017A">
        <w:rPr>
          <w:rFonts w:ascii="Arial" w:eastAsia="Times New Roman" w:hAnsi="Arial" w:cs="Arial"/>
          <w:sz w:val="24"/>
          <w:szCs w:val="24"/>
          <w:lang w:eastAsia="en-IN"/>
        </w:rPr>
        <w:t>hints</w:t>
      </w:r>
      <w:r w:rsidRPr="00B5017A">
        <w:rPr>
          <w:rFonts w:ascii="Arial" w:eastAsia="Times New Roman" w:hAnsi="Arial" w:cs="Arial"/>
          <w:sz w:val="24"/>
          <w:szCs w:val="24"/>
          <w:lang w:eastAsia="en-IN"/>
        </w:rPr>
        <w:t xml:space="preserve"> that higher awareness is associated with a more favourable </w:t>
      </w:r>
      <w:r w:rsidR="00000BAE" w:rsidRPr="00B5017A">
        <w:rPr>
          <w:rFonts w:ascii="Arial" w:eastAsia="Times New Roman" w:hAnsi="Arial" w:cs="Arial"/>
          <w:sz w:val="24"/>
          <w:szCs w:val="24"/>
          <w:lang w:eastAsia="en-IN"/>
        </w:rPr>
        <w:t>start-up</w:t>
      </w:r>
      <w:r w:rsidRPr="00B5017A">
        <w:rPr>
          <w:rFonts w:ascii="Arial" w:eastAsia="Times New Roman" w:hAnsi="Arial" w:cs="Arial"/>
          <w:sz w:val="24"/>
          <w:szCs w:val="24"/>
          <w:lang w:eastAsia="en-IN"/>
        </w:rPr>
        <w:t xml:space="preserve"> attitude. The dispersion of points </w:t>
      </w:r>
      <w:r w:rsidR="00000BAE" w:rsidRPr="00B5017A">
        <w:rPr>
          <w:rFonts w:ascii="Arial" w:eastAsia="Times New Roman" w:hAnsi="Arial" w:cs="Arial"/>
          <w:sz w:val="24"/>
          <w:szCs w:val="24"/>
          <w:lang w:eastAsia="en-IN"/>
        </w:rPr>
        <w:t>demonstrates</w:t>
      </w:r>
      <w:r w:rsidRPr="00B5017A">
        <w:rPr>
          <w:rFonts w:ascii="Arial" w:eastAsia="Times New Roman" w:hAnsi="Arial" w:cs="Arial"/>
          <w:sz w:val="24"/>
          <w:szCs w:val="24"/>
          <w:lang w:eastAsia="en-IN"/>
        </w:rPr>
        <w:t xml:space="preserve"> </w:t>
      </w:r>
      <w:r w:rsidR="00000BAE" w:rsidRPr="00B5017A">
        <w:rPr>
          <w:rFonts w:ascii="Arial" w:eastAsia="Times New Roman" w:hAnsi="Arial" w:cs="Arial"/>
          <w:sz w:val="24"/>
          <w:szCs w:val="24"/>
          <w:lang w:eastAsia="en-IN"/>
        </w:rPr>
        <w:t xml:space="preserve">the </w:t>
      </w:r>
      <w:r w:rsidRPr="00B5017A">
        <w:rPr>
          <w:rFonts w:ascii="Arial" w:eastAsia="Times New Roman" w:hAnsi="Arial" w:cs="Arial"/>
          <w:sz w:val="24"/>
          <w:szCs w:val="24"/>
          <w:lang w:eastAsia="en-IN"/>
        </w:rPr>
        <w:t>natural variability among students, making the analysis more realistic</w:t>
      </w:r>
      <w:r w:rsidR="00000BAE" w:rsidRPr="00B5017A">
        <w:rPr>
          <w:rFonts w:ascii="Arial" w:eastAsia="Times New Roman" w:hAnsi="Arial" w:cs="Arial"/>
          <w:sz w:val="24"/>
          <w:szCs w:val="24"/>
          <w:lang w:eastAsia="en-IN"/>
        </w:rPr>
        <w:t xml:space="preserve"> and reliable</w:t>
      </w:r>
      <w:r w:rsidRPr="00B5017A">
        <w:rPr>
          <w:rFonts w:ascii="Arial" w:eastAsia="Times New Roman" w:hAnsi="Arial" w:cs="Arial"/>
          <w:sz w:val="24"/>
          <w:szCs w:val="24"/>
          <w:lang w:eastAsia="en-IN"/>
        </w:rPr>
        <w:t xml:space="preserve"> compared to </w:t>
      </w:r>
      <w:r w:rsidR="00000BAE" w:rsidRPr="00B5017A">
        <w:rPr>
          <w:rFonts w:ascii="Arial" w:eastAsia="Times New Roman" w:hAnsi="Arial" w:cs="Arial"/>
          <w:sz w:val="24"/>
          <w:szCs w:val="24"/>
          <w:lang w:eastAsia="en-IN"/>
        </w:rPr>
        <w:t xml:space="preserve">the </w:t>
      </w:r>
      <w:r w:rsidRPr="00B5017A">
        <w:rPr>
          <w:rFonts w:ascii="Arial" w:eastAsia="Times New Roman" w:hAnsi="Arial" w:cs="Arial"/>
          <w:sz w:val="24"/>
          <w:szCs w:val="24"/>
          <w:lang w:eastAsia="en-IN"/>
        </w:rPr>
        <w:t xml:space="preserve">aggregated data. The clustering pattern also </w:t>
      </w:r>
      <w:r w:rsidR="00000BAE" w:rsidRPr="00B5017A">
        <w:rPr>
          <w:rFonts w:ascii="Arial" w:eastAsia="Times New Roman" w:hAnsi="Arial" w:cs="Arial"/>
          <w:sz w:val="24"/>
          <w:szCs w:val="24"/>
          <w:lang w:eastAsia="en-IN"/>
        </w:rPr>
        <w:t>demonstrates</w:t>
      </w:r>
      <w:r w:rsidRPr="00B5017A">
        <w:rPr>
          <w:rFonts w:ascii="Arial" w:eastAsia="Times New Roman" w:hAnsi="Arial" w:cs="Arial"/>
          <w:sz w:val="24"/>
          <w:szCs w:val="24"/>
          <w:lang w:eastAsia="en-IN"/>
        </w:rPr>
        <w:t xml:space="preserve"> that </w:t>
      </w:r>
      <w:r w:rsidR="00000BAE" w:rsidRPr="00B5017A">
        <w:rPr>
          <w:rFonts w:ascii="Arial" w:eastAsia="Times New Roman" w:hAnsi="Arial" w:cs="Arial"/>
          <w:sz w:val="24"/>
          <w:szCs w:val="24"/>
          <w:lang w:eastAsia="en-IN"/>
        </w:rPr>
        <w:t xml:space="preserve">the </w:t>
      </w:r>
      <w:r w:rsidRPr="00B5017A">
        <w:rPr>
          <w:rFonts w:ascii="Arial" w:eastAsia="Times New Roman" w:hAnsi="Arial" w:cs="Arial"/>
          <w:sz w:val="24"/>
          <w:szCs w:val="24"/>
          <w:lang w:eastAsia="en-IN"/>
        </w:rPr>
        <w:t xml:space="preserve">commerce students tend to occupy higher </w:t>
      </w:r>
      <w:r w:rsidR="00000BAE" w:rsidRPr="00B5017A">
        <w:rPr>
          <w:rFonts w:ascii="Arial" w:eastAsia="Times New Roman" w:hAnsi="Arial" w:cs="Arial"/>
          <w:sz w:val="24"/>
          <w:szCs w:val="24"/>
          <w:lang w:eastAsia="en-IN"/>
        </w:rPr>
        <w:t>degrees</w:t>
      </w:r>
      <w:r w:rsidRPr="00B5017A">
        <w:rPr>
          <w:rFonts w:ascii="Arial" w:eastAsia="Times New Roman" w:hAnsi="Arial" w:cs="Arial"/>
          <w:sz w:val="24"/>
          <w:szCs w:val="24"/>
          <w:lang w:eastAsia="en-IN"/>
        </w:rPr>
        <w:t xml:space="preserve"> of both awareness and attitude</w:t>
      </w:r>
      <w:r w:rsidR="00000BAE" w:rsidRPr="00B5017A">
        <w:rPr>
          <w:rFonts w:ascii="Arial" w:eastAsia="Times New Roman" w:hAnsi="Arial" w:cs="Arial"/>
          <w:sz w:val="24"/>
          <w:szCs w:val="24"/>
          <w:lang w:eastAsia="en-IN"/>
        </w:rPr>
        <w:t xml:space="preserve"> compared to the non</w:t>
      </w:r>
      <w:r w:rsidRPr="00B5017A">
        <w:rPr>
          <w:rFonts w:ascii="Arial" w:eastAsia="Times New Roman" w:hAnsi="Arial" w:cs="Arial"/>
          <w:sz w:val="24"/>
          <w:szCs w:val="24"/>
          <w:lang w:eastAsia="en-IN"/>
        </w:rPr>
        <w:t>-comm</w:t>
      </w:r>
      <w:r w:rsidR="00000BAE" w:rsidRPr="00B5017A">
        <w:rPr>
          <w:rFonts w:ascii="Arial" w:eastAsia="Times New Roman" w:hAnsi="Arial" w:cs="Arial"/>
          <w:sz w:val="24"/>
          <w:szCs w:val="24"/>
          <w:lang w:eastAsia="en-IN"/>
        </w:rPr>
        <w:t>erce students,</w:t>
      </w:r>
      <w:r w:rsidRPr="00B5017A">
        <w:rPr>
          <w:rFonts w:ascii="Arial" w:eastAsia="Times New Roman" w:hAnsi="Arial" w:cs="Arial"/>
          <w:sz w:val="24"/>
          <w:szCs w:val="24"/>
          <w:lang w:eastAsia="en-IN"/>
        </w:rPr>
        <w:t xml:space="preserve"> </w:t>
      </w:r>
    </w:p>
    <w:p w14:paraId="4E772345" w14:textId="77777777" w:rsidR="006A4CAF" w:rsidRPr="00B5017A" w:rsidRDefault="00613BEE" w:rsidP="00D93220">
      <w:pPr>
        <w:spacing w:before="100" w:beforeAutospacing="1" w:after="100" w:afterAutospacing="1" w:line="240" w:lineRule="auto"/>
        <w:jc w:val="both"/>
        <w:rPr>
          <w:rFonts w:ascii="Arial" w:eastAsia="Times New Roman" w:hAnsi="Arial" w:cs="Arial"/>
          <w:b/>
          <w:sz w:val="24"/>
          <w:szCs w:val="24"/>
          <w:lang w:eastAsia="en-IN"/>
        </w:rPr>
      </w:pPr>
      <w:r w:rsidRPr="00B5017A">
        <w:rPr>
          <w:rFonts w:ascii="Arial" w:eastAsia="Times New Roman" w:hAnsi="Arial" w:cs="Arial"/>
          <w:b/>
          <w:sz w:val="24"/>
          <w:szCs w:val="24"/>
          <w:lang w:eastAsia="en-IN"/>
        </w:rPr>
        <w:t xml:space="preserve">5. </w:t>
      </w:r>
      <w:r w:rsidR="006A4CAF" w:rsidRPr="00B5017A">
        <w:rPr>
          <w:rFonts w:ascii="Arial" w:eastAsia="Times New Roman" w:hAnsi="Arial" w:cs="Arial"/>
          <w:b/>
          <w:sz w:val="24"/>
          <w:szCs w:val="24"/>
          <w:lang w:eastAsia="en-IN"/>
        </w:rPr>
        <w:t>Conclusion and Implication of the study</w:t>
      </w:r>
    </w:p>
    <w:p w14:paraId="4B90DE9D" w14:textId="4A1B81B9" w:rsidR="006A4CAF" w:rsidRPr="00B5017A" w:rsidRDefault="006A4CAF" w:rsidP="006A4CAF">
      <w:pPr>
        <w:spacing w:before="100" w:beforeAutospacing="1" w:after="100" w:afterAutospacing="1" w:line="240" w:lineRule="auto"/>
        <w:jc w:val="both"/>
        <w:rPr>
          <w:rFonts w:ascii="Arial" w:eastAsia="Times New Roman" w:hAnsi="Arial" w:cs="Arial"/>
          <w:sz w:val="24"/>
          <w:szCs w:val="24"/>
          <w:lang w:eastAsia="en-IN"/>
        </w:rPr>
      </w:pPr>
      <w:r w:rsidRPr="00B5017A">
        <w:rPr>
          <w:rFonts w:ascii="Arial" w:eastAsia="Times New Roman" w:hAnsi="Arial" w:cs="Arial"/>
          <w:sz w:val="24"/>
          <w:szCs w:val="24"/>
          <w:lang w:eastAsia="en-IN"/>
        </w:rPr>
        <w:t xml:space="preserve">The present study highlights the significant role of academic background in shaping students’ start-up orientation. The findings clearly indicate that commerce students possess higher levels of awareness, confidence, and </w:t>
      </w:r>
      <w:r w:rsidR="00342E62">
        <w:rPr>
          <w:rFonts w:ascii="Arial" w:eastAsia="Times New Roman" w:hAnsi="Arial" w:cs="Arial"/>
          <w:sz w:val="24"/>
          <w:szCs w:val="24"/>
          <w:lang w:eastAsia="en-IN"/>
        </w:rPr>
        <w:t xml:space="preserve">start-up or </w:t>
      </w:r>
      <w:r w:rsidRPr="00B5017A">
        <w:rPr>
          <w:rFonts w:ascii="Arial" w:eastAsia="Times New Roman" w:hAnsi="Arial" w:cs="Arial"/>
          <w:sz w:val="24"/>
          <w:szCs w:val="24"/>
          <w:lang w:eastAsia="en-IN"/>
        </w:rPr>
        <w:t>entrepreneurial inclination compared to non-commerce students. This can largely be attributed to their academic exposure to business-related subjects, which enhances their understanding of market dynamics, funding mechanisms, and risk management. In contrast, although non-commerce students exhibit a certain degree of interest in entrepreneurship, their lack of adequate knowledge and confidence acts as a barrier to active engagement. The study also reveals that commerce students demonstrate relatively higher risk-taking ability, which is a crucial determinant of entrepreneurial success.</w:t>
      </w:r>
    </w:p>
    <w:p w14:paraId="2B3CB60F" w14:textId="10266041" w:rsidR="00342E62" w:rsidRPr="00342E62" w:rsidRDefault="00342E62" w:rsidP="00342E62">
      <w:pPr>
        <w:spacing w:before="100" w:beforeAutospacing="1" w:after="100" w:afterAutospacing="1" w:line="240" w:lineRule="auto"/>
        <w:jc w:val="both"/>
        <w:rPr>
          <w:rFonts w:ascii="Arial" w:eastAsia="Times New Roman" w:hAnsi="Arial" w:cs="Arial"/>
          <w:sz w:val="24"/>
          <w:szCs w:val="24"/>
          <w:lang w:eastAsia="en-IN"/>
        </w:rPr>
      </w:pPr>
      <w:r w:rsidRPr="00342E62">
        <w:rPr>
          <w:rFonts w:ascii="Arial" w:eastAsia="Times New Roman" w:hAnsi="Arial" w:cs="Arial"/>
          <w:sz w:val="24"/>
          <w:szCs w:val="24"/>
          <w:lang w:eastAsia="en-IN"/>
        </w:rPr>
        <w:t xml:space="preserve">These results support the necessity of the inclusion of entrepreneurship training in all academic subjects. The knowledge gap between the students of commerce and non-commerce can be addressed by introducing structured courses, training on skills and offering experiential learning opportunities. Moreover, practical exposure and entrepreneurial competencies of students can be improved through the implementation of workshops, start-up boot camps and incubation programmes. Increasing industry-academia partnership is also crucial, as it would give students </w:t>
      </w:r>
      <w:r w:rsidRPr="00342E62">
        <w:rPr>
          <w:rFonts w:ascii="Arial" w:eastAsia="Times New Roman" w:hAnsi="Arial" w:cs="Arial"/>
          <w:sz w:val="24"/>
          <w:szCs w:val="24"/>
          <w:lang w:eastAsia="en-IN"/>
        </w:rPr>
        <w:lastRenderedPageBreak/>
        <w:t xml:space="preserve">practical experience and contacts in the start-up world. In a </w:t>
      </w:r>
      <w:r>
        <w:rPr>
          <w:rFonts w:ascii="Arial" w:eastAsia="Times New Roman" w:hAnsi="Arial" w:cs="Arial"/>
          <w:sz w:val="24"/>
          <w:szCs w:val="24"/>
          <w:lang w:eastAsia="en-IN"/>
        </w:rPr>
        <w:t>broader</w:t>
      </w:r>
      <w:r w:rsidRPr="00342E62">
        <w:rPr>
          <w:rFonts w:ascii="Arial" w:eastAsia="Times New Roman" w:hAnsi="Arial" w:cs="Arial"/>
          <w:sz w:val="24"/>
          <w:szCs w:val="24"/>
          <w:lang w:eastAsia="en-IN"/>
        </w:rPr>
        <w:t xml:space="preserve"> sense, the study has significant implications to policymakers, learning institutions and stakeholders in the entrepreneurial ecosystem. Inclusion of interdisciplinary learning and entrepreneurial culture in educational institutions can lead to the creation of a more inclusive and innovative economy. With the help of providing students with various academic backgrounds with the knowledge, skills and confidence needed, one can increase the number of potential entrepreneurs and help to promote sustainable economic development. Conclusively, closing the start-up orientation gap by educating, exposing and supporting the institution is the key to developing the next generation of entrepreneurs.</w:t>
      </w:r>
    </w:p>
    <w:p w14:paraId="707029FC" w14:textId="77777777" w:rsidR="00B5017A" w:rsidRPr="00B5017A" w:rsidRDefault="00B5017A" w:rsidP="00B5017A">
      <w:pPr>
        <w:spacing w:before="100" w:beforeAutospacing="1" w:after="100" w:afterAutospacing="1" w:line="240" w:lineRule="auto"/>
        <w:jc w:val="both"/>
        <w:rPr>
          <w:rFonts w:ascii="Arial" w:eastAsia="Times New Roman" w:hAnsi="Arial" w:cs="Arial"/>
          <w:b/>
          <w:sz w:val="24"/>
          <w:szCs w:val="24"/>
          <w:lang w:eastAsia="en-IN"/>
        </w:rPr>
      </w:pPr>
      <w:r w:rsidRPr="00B5017A">
        <w:rPr>
          <w:rFonts w:ascii="Arial" w:eastAsia="Times New Roman" w:hAnsi="Arial" w:cs="Arial"/>
          <w:b/>
          <w:sz w:val="24"/>
          <w:szCs w:val="24"/>
          <w:lang w:eastAsia="en-IN"/>
        </w:rPr>
        <w:t>Ethical Approval and Consent</w:t>
      </w:r>
    </w:p>
    <w:p w14:paraId="1A07A95A" w14:textId="77777777" w:rsidR="00B5017A" w:rsidRPr="00B5017A" w:rsidRDefault="00B5017A" w:rsidP="00B5017A">
      <w:pPr>
        <w:spacing w:before="100" w:beforeAutospacing="1" w:after="100" w:afterAutospacing="1" w:line="240" w:lineRule="auto"/>
        <w:jc w:val="both"/>
        <w:rPr>
          <w:rFonts w:ascii="Arial" w:eastAsia="Times New Roman" w:hAnsi="Arial" w:cs="Arial"/>
          <w:sz w:val="24"/>
          <w:szCs w:val="24"/>
          <w:lang w:eastAsia="en-IN"/>
        </w:rPr>
      </w:pPr>
      <w:r w:rsidRPr="00B5017A">
        <w:rPr>
          <w:rFonts w:ascii="Arial" w:eastAsia="Times New Roman" w:hAnsi="Arial" w:cs="Arial"/>
          <w:sz w:val="24"/>
          <w:szCs w:val="24"/>
          <w:lang w:eastAsia="en-IN"/>
        </w:rPr>
        <w:t>Before collecting any data, the institutional ethics committee gave its approval. Participants were told about the reason for the study, its boundaries, and that they could take part willingly. Consent was given by the participants in every case, whether it was written or spoken. Data were protected by anonymity and confidentiality, and they were kept safe in line with the university’s data policies.</w:t>
      </w:r>
    </w:p>
    <w:p w14:paraId="32F89E77" w14:textId="77777777" w:rsidR="00B5017A" w:rsidRPr="00B5017A" w:rsidRDefault="00B5017A" w:rsidP="00B5017A">
      <w:pPr>
        <w:spacing w:before="100" w:beforeAutospacing="1" w:after="100" w:afterAutospacing="1" w:line="240" w:lineRule="auto"/>
        <w:jc w:val="both"/>
        <w:rPr>
          <w:rFonts w:ascii="Arial" w:eastAsia="Times New Roman" w:hAnsi="Arial" w:cs="Arial"/>
          <w:b/>
          <w:sz w:val="24"/>
          <w:szCs w:val="24"/>
          <w:lang w:eastAsia="en-IN"/>
        </w:rPr>
      </w:pPr>
      <w:r w:rsidRPr="00B5017A">
        <w:rPr>
          <w:rFonts w:ascii="Arial" w:eastAsia="Times New Roman" w:hAnsi="Arial" w:cs="Arial"/>
          <w:b/>
          <w:sz w:val="24"/>
          <w:szCs w:val="24"/>
          <w:lang w:eastAsia="en-IN"/>
        </w:rPr>
        <w:t>Disclaimer (Artificial Intelligence)</w:t>
      </w:r>
    </w:p>
    <w:p w14:paraId="06E3FAA0" w14:textId="77777777" w:rsidR="00B5017A" w:rsidRPr="00B5017A" w:rsidRDefault="00B5017A" w:rsidP="00B5017A">
      <w:pPr>
        <w:spacing w:before="100" w:beforeAutospacing="1" w:after="100" w:afterAutospacing="1" w:line="240" w:lineRule="auto"/>
        <w:jc w:val="both"/>
        <w:rPr>
          <w:rFonts w:ascii="Arial" w:eastAsia="Times New Roman" w:hAnsi="Arial" w:cs="Arial"/>
          <w:sz w:val="24"/>
          <w:szCs w:val="24"/>
          <w:lang w:eastAsia="en-IN"/>
        </w:rPr>
      </w:pPr>
      <w:r w:rsidRPr="00B5017A">
        <w:rPr>
          <w:rFonts w:ascii="Arial" w:eastAsia="Times New Roman" w:hAnsi="Arial" w:cs="Arial"/>
          <w:sz w:val="24"/>
          <w:szCs w:val="24"/>
          <w:lang w:eastAsia="en-IN"/>
        </w:rPr>
        <w:t>Author(s) hereby declare that NO generative AI technologies such as Large Language Models (ChatGPT, COPILOT, etc.) and text-to-image generators have been used during writing or editing of this manuscript.</w:t>
      </w:r>
    </w:p>
    <w:p w14:paraId="4D366CB2" w14:textId="77777777" w:rsidR="00B5017A" w:rsidRPr="00B5017A" w:rsidRDefault="00B5017A" w:rsidP="006A4CAF">
      <w:pPr>
        <w:spacing w:before="100" w:beforeAutospacing="1" w:after="100" w:afterAutospacing="1" w:line="240" w:lineRule="auto"/>
        <w:jc w:val="both"/>
        <w:rPr>
          <w:rFonts w:ascii="Arial" w:eastAsia="Times New Roman" w:hAnsi="Arial" w:cs="Arial"/>
          <w:sz w:val="24"/>
          <w:szCs w:val="24"/>
          <w:lang w:eastAsia="en-IN"/>
        </w:rPr>
      </w:pPr>
    </w:p>
    <w:p w14:paraId="3BF4C07B" w14:textId="77777777" w:rsidR="006A4CAF" w:rsidRPr="00B5017A" w:rsidRDefault="006A4CAF" w:rsidP="006A4CAF">
      <w:pPr>
        <w:spacing w:before="100" w:beforeAutospacing="1" w:after="100" w:afterAutospacing="1" w:line="240" w:lineRule="auto"/>
        <w:jc w:val="both"/>
        <w:rPr>
          <w:rFonts w:ascii="Arial" w:eastAsia="Times New Roman" w:hAnsi="Arial" w:cs="Arial"/>
          <w:b/>
          <w:sz w:val="24"/>
          <w:szCs w:val="24"/>
          <w:lang w:eastAsia="en-IN"/>
        </w:rPr>
      </w:pPr>
      <w:r w:rsidRPr="00B5017A">
        <w:rPr>
          <w:rFonts w:ascii="Arial" w:eastAsia="Times New Roman" w:hAnsi="Arial" w:cs="Arial"/>
          <w:b/>
          <w:sz w:val="24"/>
          <w:szCs w:val="24"/>
          <w:lang w:eastAsia="en-IN"/>
        </w:rPr>
        <w:t>References</w:t>
      </w:r>
    </w:p>
    <w:p w14:paraId="37890407" w14:textId="77777777" w:rsidR="006A4CAF" w:rsidRPr="002F7C70" w:rsidRDefault="006A4CAF" w:rsidP="002F7C70">
      <w:pPr>
        <w:pStyle w:val="ListParagraph"/>
        <w:numPr>
          <w:ilvl w:val="0"/>
          <w:numId w:val="12"/>
        </w:numPr>
        <w:spacing w:before="100" w:beforeAutospacing="1" w:after="100" w:afterAutospacing="1" w:line="240" w:lineRule="auto"/>
        <w:jc w:val="both"/>
        <w:rPr>
          <w:rFonts w:ascii="Arial" w:eastAsia="Times New Roman" w:hAnsi="Arial" w:cs="Arial"/>
          <w:sz w:val="24"/>
          <w:szCs w:val="24"/>
          <w:lang w:eastAsia="en-IN"/>
        </w:rPr>
      </w:pPr>
      <w:r w:rsidRPr="002F7C70">
        <w:rPr>
          <w:rFonts w:ascii="Arial" w:eastAsia="Times New Roman" w:hAnsi="Arial" w:cs="Arial"/>
          <w:sz w:val="24"/>
          <w:szCs w:val="24"/>
          <w:lang w:eastAsia="en-IN"/>
        </w:rPr>
        <w:t xml:space="preserve">Ajzen, I. (1991). The theory of planned </w:t>
      </w:r>
      <w:proofErr w:type="spellStart"/>
      <w:r w:rsidRPr="002F7C70">
        <w:rPr>
          <w:rFonts w:ascii="Arial" w:eastAsia="Times New Roman" w:hAnsi="Arial" w:cs="Arial"/>
          <w:sz w:val="24"/>
          <w:szCs w:val="24"/>
          <w:lang w:eastAsia="en-IN"/>
        </w:rPr>
        <w:t>behavior</w:t>
      </w:r>
      <w:proofErr w:type="spellEnd"/>
      <w:r w:rsidRPr="002F7C70">
        <w:rPr>
          <w:rFonts w:ascii="Arial" w:eastAsia="Times New Roman" w:hAnsi="Arial" w:cs="Arial"/>
          <w:sz w:val="24"/>
          <w:szCs w:val="24"/>
          <w:lang w:eastAsia="en-IN"/>
        </w:rPr>
        <w:t xml:space="preserve">. </w:t>
      </w:r>
      <w:r w:rsidRPr="002F7C70">
        <w:rPr>
          <w:rFonts w:ascii="Arial" w:eastAsia="Times New Roman" w:hAnsi="Arial" w:cs="Arial"/>
          <w:i/>
          <w:iCs/>
          <w:sz w:val="24"/>
          <w:szCs w:val="24"/>
          <w:lang w:eastAsia="en-IN"/>
        </w:rPr>
        <w:t xml:space="preserve">Organizational </w:t>
      </w:r>
      <w:proofErr w:type="spellStart"/>
      <w:r w:rsidRPr="002F7C70">
        <w:rPr>
          <w:rFonts w:ascii="Arial" w:eastAsia="Times New Roman" w:hAnsi="Arial" w:cs="Arial"/>
          <w:i/>
          <w:iCs/>
          <w:sz w:val="24"/>
          <w:szCs w:val="24"/>
          <w:lang w:eastAsia="en-IN"/>
        </w:rPr>
        <w:t>Behavior</w:t>
      </w:r>
      <w:proofErr w:type="spellEnd"/>
      <w:r w:rsidRPr="002F7C70">
        <w:rPr>
          <w:rFonts w:ascii="Arial" w:eastAsia="Times New Roman" w:hAnsi="Arial" w:cs="Arial"/>
          <w:i/>
          <w:iCs/>
          <w:sz w:val="24"/>
          <w:szCs w:val="24"/>
          <w:lang w:eastAsia="en-IN"/>
        </w:rPr>
        <w:t xml:space="preserve"> and Human Decision Processes, 50</w:t>
      </w:r>
      <w:r w:rsidRPr="002F7C70">
        <w:rPr>
          <w:rFonts w:ascii="Arial" w:eastAsia="Times New Roman" w:hAnsi="Arial" w:cs="Arial"/>
          <w:sz w:val="24"/>
          <w:szCs w:val="24"/>
          <w:lang w:eastAsia="en-IN"/>
        </w:rPr>
        <w:t xml:space="preserve">(2), 179–211. </w:t>
      </w:r>
      <w:hyperlink r:id="rId8" w:history="1">
        <w:r w:rsidRPr="002F7C70">
          <w:rPr>
            <w:rStyle w:val="Hyperlink"/>
            <w:rFonts w:ascii="Arial" w:eastAsia="Times New Roman" w:hAnsi="Arial" w:cs="Arial"/>
            <w:sz w:val="24"/>
            <w:szCs w:val="24"/>
            <w:lang w:eastAsia="en-IN"/>
          </w:rPr>
          <w:t>https://doi.org/10.1016/0749-5978(91)90020-T</w:t>
        </w:r>
      </w:hyperlink>
      <w:r w:rsidRPr="002F7C70">
        <w:rPr>
          <w:rFonts w:ascii="Arial" w:eastAsia="Times New Roman" w:hAnsi="Arial" w:cs="Arial"/>
          <w:sz w:val="24"/>
          <w:szCs w:val="24"/>
          <w:lang w:eastAsia="en-IN"/>
        </w:rPr>
        <w:t xml:space="preserve"> </w:t>
      </w:r>
    </w:p>
    <w:p w14:paraId="1E6C561D" w14:textId="77777777" w:rsidR="006A4CAF" w:rsidRPr="002F7C70" w:rsidRDefault="006A4CAF" w:rsidP="002F7C70">
      <w:pPr>
        <w:pStyle w:val="ListParagraph"/>
        <w:numPr>
          <w:ilvl w:val="0"/>
          <w:numId w:val="12"/>
        </w:numPr>
        <w:spacing w:before="100" w:beforeAutospacing="1" w:after="100" w:afterAutospacing="1" w:line="240" w:lineRule="auto"/>
        <w:jc w:val="both"/>
        <w:rPr>
          <w:rFonts w:ascii="Arial" w:eastAsia="Times New Roman" w:hAnsi="Arial" w:cs="Arial"/>
          <w:sz w:val="24"/>
          <w:szCs w:val="24"/>
          <w:lang w:eastAsia="en-IN"/>
        </w:rPr>
      </w:pPr>
      <w:r w:rsidRPr="002F7C70">
        <w:rPr>
          <w:rFonts w:ascii="Arial" w:eastAsia="Times New Roman" w:hAnsi="Arial" w:cs="Arial"/>
          <w:sz w:val="24"/>
          <w:szCs w:val="24"/>
          <w:lang w:eastAsia="en-IN"/>
        </w:rPr>
        <w:t xml:space="preserve">Bandura, A. (1977). Social learning theory. </w:t>
      </w:r>
      <w:r w:rsidRPr="002F7C70">
        <w:rPr>
          <w:rFonts w:ascii="Arial" w:eastAsia="Times New Roman" w:hAnsi="Arial" w:cs="Arial"/>
          <w:i/>
          <w:iCs/>
          <w:sz w:val="24"/>
          <w:szCs w:val="24"/>
          <w:lang w:eastAsia="en-IN"/>
        </w:rPr>
        <w:t>Prentice-Hall</w:t>
      </w:r>
      <w:r w:rsidRPr="002F7C70">
        <w:rPr>
          <w:rFonts w:ascii="Arial" w:eastAsia="Times New Roman" w:hAnsi="Arial" w:cs="Arial"/>
          <w:sz w:val="24"/>
          <w:szCs w:val="24"/>
          <w:lang w:eastAsia="en-IN"/>
        </w:rPr>
        <w:t xml:space="preserve">. </w:t>
      </w:r>
    </w:p>
    <w:p w14:paraId="3D305AA5" w14:textId="77777777" w:rsidR="006A4CAF" w:rsidRPr="002F7C70" w:rsidRDefault="006A4CAF" w:rsidP="002F7C70">
      <w:pPr>
        <w:pStyle w:val="ListParagraph"/>
        <w:numPr>
          <w:ilvl w:val="0"/>
          <w:numId w:val="12"/>
        </w:numPr>
        <w:spacing w:before="100" w:beforeAutospacing="1" w:after="100" w:afterAutospacing="1" w:line="240" w:lineRule="auto"/>
        <w:jc w:val="both"/>
        <w:rPr>
          <w:rFonts w:ascii="Arial" w:eastAsia="Times New Roman" w:hAnsi="Arial" w:cs="Arial"/>
          <w:sz w:val="24"/>
          <w:szCs w:val="24"/>
          <w:lang w:eastAsia="en-IN"/>
        </w:rPr>
      </w:pPr>
      <w:r w:rsidRPr="002F7C70">
        <w:rPr>
          <w:rFonts w:ascii="Arial" w:eastAsia="Times New Roman" w:hAnsi="Arial" w:cs="Arial"/>
          <w:sz w:val="24"/>
          <w:szCs w:val="24"/>
          <w:lang w:eastAsia="en-IN"/>
        </w:rPr>
        <w:t xml:space="preserve">Fayolle, A., &amp; </w:t>
      </w:r>
      <w:proofErr w:type="spellStart"/>
      <w:r w:rsidRPr="002F7C70">
        <w:rPr>
          <w:rFonts w:ascii="Arial" w:eastAsia="Times New Roman" w:hAnsi="Arial" w:cs="Arial"/>
          <w:sz w:val="24"/>
          <w:szCs w:val="24"/>
          <w:lang w:eastAsia="en-IN"/>
        </w:rPr>
        <w:t>Gailly</w:t>
      </w:r>
      <w:proofErr w:type="spellEnd"/>
      <w:r w:rsidRPr="002F7C70">
        <w:rPr>
          <w:rFonts w:ascii="Arial" w:eastAsia="Times New Roman" w:hAnsi="Arial" w:cs="Arial"/>
          <w:sz w:val="24"/>
          <w:szCs w:val="24"/>
          <w:lang w:eastAsia="en-IN"/>
        </w:rPr>
        <w:t xml:space="preserve">, B. (2015). The impact of entrepreneurship education on entrepreneurial attitudes and intention. </w:t>
      </w:r>
      <w:r w:rsidRPr="002F7C70">
        <w:rPr>
          <w:rFonts w:ascii="Arial" w:eastAsia="Times New Roman" w:hAnsi="Arial" w:cs="Arial"/>
          <w:i/>
          <w:iCs/>
          <w:sz w:val="24"/>
          <w:szCs w:val="24"/>
          <w:lang w:eastAsia="en-IN"/>
        </w:rPr>
        <w:t>Journal of Small Business Management, 53</w:t>
      </w:r>
      <w:r w:rsidRPr="002F7C70">
        <w:rPr>
          <w:rFonts w:ascii="Arial" w:eastAsia="Times New Roman" w:hAnsi="Arial" w:cs="Arial"/>
          <w:sz w:val="24"/>
          <w:szCs w:val="24"/>
          <w:lang w:eastAsia="en-IN"/>
        </w:rPr>
        <w:t xml:space="preserve">(1), 75–93. </w:t>
      </w:r>
      <w:hyperlink r:id="rId9" w:tgtFrame="_new" w:history="1">
        <w:r w:rsidRPr="002F7C70">
          <w:rPr>
            <w:rFonts w:ascii="Arial" w:eastAsia="Times New Roman" w:hAnsi="Arial" w:cs="Arial"/>
            <w:color w:val="0000FF"/>
            <w:sz w:val="24"/>
            <w:szCs w:val="24"/>
            <w:u w:val="single"/>
            <w:lang w:eastAsia="en-IN"/>
          </w:rPr>
          <w:t>https://doi.org/10.1111/jsbm.12065</w:t>
        </w:r>
      </w:hyperlink>
    </w:p>
    <w:p w14:paraId="03124A0E" w14:textId="77777777" w:rsidR="006A4CAF" w:rsidRPr="002F7C70" w:rsidRDefault="006A4CAF" w:rsidP="002F7C70">
      <w:pPr>
        <w:pStyle w:val="ListParagraph"/>
        <w:numPr>
          <w:ilvl w:val="0"/>
          <w:numId w:val="12"/>
        </w:numPr>
        <w:spacing w:before="100" w:beforeAutospacing="1" w:after="100" w:afterAutospacing="1" w:line="240" w:lineRule="auto"/>
        <w:jc w:val="both"/>
        <w:rPr>
          <w:rFonts w:ascii="Arial" w:eastAsia="Times New Roman" w:hAnsi="Arial" w:cs="Arial"/>
          <w:sz w:val="24"/>
          <w:szCs w:val="24"/>
          <w:lang w:eastAsia="en-IN"/>
        </w:rPr>
      </w:pPr>
      <w:r w:rsidRPr="002F7C70">
        <w:rPr>
          <w:rFonts w:ascii="Arial" w:eastAsia="Times New Roman" w:hAnsi="Arial" w:cs="Arial"/>
          <w:sz w:val="24"/>
          <w:szCs w:val="24"/>
          <w:lang w:eastAsia="en-IN"/>
        </w:rPr>
        <w:t xml:space="preserve">Gupta, V. K., &amp; Bhawe, N. M. (2007). The influence of proactive personality and stereotype threat on women’s entrepreneurial intentions. </w:t>
      </w:r>
      <w:r w:rsidRPr="002F7C70">
        <w:rPr>
          <w:rFonts w:ascii="Arial" w:eastAsia="Times New Roman" w:hAnsi="Arial" w:cs="Arial"/>
          <w:i/>
          <w:iCs/>
          <w:sz w:val="24"/>
          <w:szCs w:val="24"/>
          <w:lang w:eastAsia="en-IN"/>
        </w:rPr>
        <w:t>Journal of Leadership &amp; Organizational Studies, 13</w:t>
      </w:r>
      <w:r w:rsidRPr="002F7C70">
        <w:rPr>
          <w:rFonts w:ascii="Arial" w:eastAsia="Times New Roman" w:hAnsi="Arial" w:cs="Arial"/>
          <w:sz w:val="24"/>
          <w:szCs w:val="24"/>
          <w:lang w:eastAsia="en-IN"/>
        </w:rPr>
        <w:t xml:space="preserve">(4), 73–85. </w:t>
      </w:r>
      <w:hyperlink r:id="rId10" w:history="1">
        <w:r w:rsidRPr="002F7C70">
          <w:rPr>
            <w:rStyle w:val="Hyperlink"/>
            <w:rFonts w:ascii="Arial" w:eastAsia="Times New Roman" w:hAnsi="Arial" w:cs="Arial"/>
            <w:sz w:val="24"/>
            <w:szCs w:val="24"/>
            <w:lang w:eastAsia="en-IN"/>
          </w:rPr>
          <w:t>https://doi.org/10.1177/10717919070130040901</w:t>
        </w:r>
      </w:hyperlink>
      <w:r w:rsidRPr="002F7C70">
        <w:rPr>
          <w:rFonts w:ascii="Arial" w:eastAsia="Times New Roman" w:hAnsi="Arial" w:cs="Arial"/>
          <w:sz w:val="24"/>
          <w:szCs w:val="24"/>
          <w:lang w:eastAsia="en-IN"/>
        </w:rPr>
        <w:t xml:space="preserve"> </w:t>
      </w:r>
    </w:p>
    <w:p w14:paraId="05E01200" w14:textId="77777777" w:rsidR="006F05E8" w:rsidRPr="002F7C70" w:rsidRDefault="006F05E8" w:rsidP="002F7C70">
      <w:pPr>
        <w:pStyle w:val="ListParagraph"/>
        <w:numPr>
          <w:ilvl w:val="0"/>
          <w:numId w:val="12"/>
        </w:numPr>
        <w:spacing w:before="100" w:beforeAutospacing="1" w:after="100" w:afterAutospacing="1" w:line="240" w:lineRule="auto"/>
        <w:jc w:val="both"/>
        <w:rPr>
          <w:rFonts w:ascii="Arial" w:eastAsia="Times New Roman" w:hAnsi="Arial" w:cs="Arial"/>
          <w:sz w:val="24"/>
          <w:szCs w:val="24"/>
          <w:lang w:eastAsia="en-IN"/>
        </w:rPr>
      </w:pPr>
      <w:r w:rsidRPr="002F7C70">
        <w:rPr>
          <w:rFonts w:ascii="Arial" w:eastAsia="Times New Roman" w:hAnsi="Arial" w:cs="Arial"/>
          <w:sz w:val="24"/>
          <w:szCs w:val="24"/>
          <w:lang w:eastAsia="en-IN"/>
        </w:rPr>
        <w:t xml:space="preserve">Knight, F. H. (1921). </w:t>
      </w:r>
      <w:r w:rsidRPr="002F7C70">
        <w:rPr>
          <w:rFonts w:ascii="Arial" w:eastAsia="Times New Roman" w:hAnsi="Arial" w:cs="Arial"/>
          <w:i/>
          <w:iCs/>
          <w:sz w:val="24"/>
          <w:szCs w:val="24"/>
          <w:lang w:eastAsia="en-IN"/>
        </w:rPr>
        <w:t>Risk, uncertainty and profit</w:t>
      </w:r>
      <w:r w:rsidRPr="002F7C70">
        <w:rPr>
          <w:rFonts w:ascii="Arial" w:eastAsia="Times New Roman" w:hAnsi="Arial" w:cs="Arial"/>
          <w:sz w:val="24"/>
          <w:szCs w:val="24"/>
          <w:lang w:eastAsia="en-IN"/>
        </w:rPr>
        <w:t xml:space="preserve">. Houghton Mifflin. </w:t>
      </w:r>
    </w:p>
    <w:p w14:paraId="6FAFB3F4" w14:textId="77777777" w:rsidR="006A4CAF" w:rsidRPr="002F7C70" w:rsidRDefault="006A4CAF" w:rsidP="002F7C70">
      <w:pPr>
        <w:pStyle w:val="ListParagraph"/>
        <w:numPr>
          <w:ilvl w:val="0"/>
          <w:numId w:val="12"/>
        </w:numPr>
        <w:spacing w:before="100" w:beforeAutospacing="1" w:after="100" w:afterAutospacing="1" w:line="240" w:lineRule="auto"/>
        <w:jc w:val="both"/>
        <w:rPr>
          <w:rFonts w:ascii="Arial" w:eastAsia="Times New Roman" w:hAnsi="Arial" w:cs="Arial"/>
          <w:sz w:val="24"/>
          <w:szCs w:val="24"/>
          <w:lang w:eastAsia="en-IN"/>
        </w:rPr>
      </w:pPr>
      <w:r w:rsidRPr="002F7C70">
        <w:rPr>
          <w:rFonts w:ascii="Arial" w:eastAsia="Times New Roman" w:hAnsi="Arial" w:cs="Arial"/>
          <w:sz w:val="24"/>
          <w:szCs w:val="24"/>
          <w:lang w:eastAsia="en-IN"/>
        </w:rPr>
        <w:t xml:space="preserve">Kumar, S., &amp; Raj, S. (2021). Interdisciplinary approach to entrepreneurship education: A study among engineering students in India. </w:t>
      </w:r>
      <w:r w:rsidRPr="002F7C70">
        <w:rPr>
          <w:rFonts w:ascii="Arial" w:eastAsia="Times New Roman" w:hAnsi="Arial" w:cs="Arial"/>
          <w:i/>
          <w:iCs/>
          <w:sz w:val="24"/>
          <w:szCs w:val="24"/>
          <w:lang w:eastAsia="en-IN"/>
        </w:rPr>
        <w:t>Journal of Entrepreneurship Education, 24</w:t>
      </w:r>
      <w:r w:rsidRPr="002F7C70">
        <w:rPr>
          <w:rFonts w:ascii="Arial" w:eastAsia="Times New Roman" w:hAnsi="Arial" w:cs="Arial"/>
          <w:sz w:val="24"/>
          <w:szCs w:val="24"/>
          <w:lang w:eastAsia="en-IN"/>
        </w:rPr>
        <w:t xml:space="preserve">(3), 1–12. </w:t>
      </w:r>
    </w:p>
    <w:p w14:paraId="2766E62B" w14:textId="0BC4E866" w:rsidR="00FB4CD2" w:rsidRPr="002F7C70" w:rsidRDefault="00FB4CD2" w:rsidP="002F7C70">
      <w:pPr>
        <w:pStyle w:val="ListParagraph"/>
        <w:numPr>
          <w:ilvl w:val="0"/>
          <w:numId w:val="12"/>
        </w:numPr>
        <w:spacing w:before="100" w:beforeAutospacing="1" w:after="100" w:afterAutospacing="1" w:line="240" w:lineRule="auto"/>
        <w:jc w:val="both"/>
        <w:rPr>
          <w:rFonts w:ascii="Arial" w:eastAsia="Times New Roman" w:hAnsi="Arial" w:cs="Arial"/>
          <w:sz w:val="24"/>
          <w:szCs w:val="24"/>
          <w:lang w:eastAsia="en-IN"/>
        </w:rPr>
      </w:pPr>
      <w:r w:rsidRPr="002F7C70">
        <w:rPr>
          <w:rFonts w:ascii="Arial" w:eastAsia="Times New Roman" w:hAnsi="Arial" w:cs="Arial"/>
          <w:sz w:val="24"/>
          <w:szCs w:val="24"/>
          <w:highlight w:val="yellow"/>
          <w:lang w:eastAsia="en-IN"/>
        </w:rPr>
        <w:t xml:space="preserve">Liu, M., &amp; Yu, X. (2021). Assessing awareness of college student </w:t>
      </w:r>
      <w:proofErr w:type="spellStart"/>
      <w:r w:rsidRPr="002F7C70">
        <w:rPr>
          <w:rFonts w:ascii="Arial" w:eastAsia="Times New Roman" w:hAnsi="Arial" w:cs="Arial"/>
          <w:sz w:val="24"/>
          <w:szCs w:val="24"/>
          <w:highlight w:val="yellow"/>
          <w:lang w:eastAsia="en-IN"/>
        </w:rPr>
        <w:t>startup</w:t>
      </w:r>
      <w:proofErr w:type="spellEnd"/>
      <w:r w:rsidRPr="002F7C70">
        <w:rPr>
          <w:rFonts w:ascii="Arial" w:eastAsia="Times New Roman" w:hAnsi="Arial" w:cs="Arial"/>
          <w:sz w:val="24"/>
          <w:szCs w:val="24"/>
          <w:highlight w:val="yellow"/>
          <w:lang w:eastAsia="en-IN"/>
        </w:rPr>
        <w:t xml:space="preserve"> entrepreneurs toward mass entrepreneurship and innovation. </w:t>
      </w:r>
      <w:r w:rsidRPr="002F7C70">
        <w:rPr>
          <w:rFonts w:ascii="Arial" w:eastAsia="Times New Roman" w:hAnsi="Arial" w:cs="Arial"/>
          <w:i/>
          <w:iCs/>
          <w:sz w:val="24"/>
          <w:szCs w:val="24"/>
          <w:highlight w:val="yellow"/>
          <w:lang w:eastAsia="en-IN"/>
        </w:rPr>
        <w:t>Frontiers in Psychology, 12</w:t>
      </w:r>
      <w:r w:rsidRPr="002F7C70">
        <w:rPr>
          <w:rFonts w:ascii="Arial" w:eastAsia="Times New Roman" w:hAnsi="Arial" w:cs="Arial"/>
          <w:sz w:val="24"/>
          <w:szCs w:val="24"/>
          <w:highlight w:val="yellow"/>
          <w:lang w:eastAsia="en-IN"/>
        </w:rPr>
        <w:t xml:space="preserve">, 690690. </w:t>
      </w:r>
      <w:hyperlink r:id="rId11" w:history="1">
        <w:r w:rsidRPr="002F7C70">
          <w:rPr>
            <w:rStyle w:val="Hyperlink"/>
            <w:rFonts w:ascii="Arial" w:eastAsia="Times New Roman" w:hAnsi="Arial" w:cs="Arial"/>
            <w:sz w:val="24"/>
            <w:szCs w:val="24"/>
            <w:highlight w:val="yellow"/>
            <w:lang w:eastAsia="en-IN"/>
          </w:rPr>
          <w:t>https://doi.org/10.3389/fpsyg.2021.690690</w:t>
        </w:r>
      </w:hyperlink>
      <w:r w:rsidRPr="002F7C70">
        <w:rPr>
          <w:rFonts w:ascii="Arial" w:eastAsia="Times New Roman" w:hAnsi="Arial" w:cs="Arial"/>
          <w:sz w:val="24"/>
          <w:szCs w:val="24"/>
          <w:lang w:eastAsia="en-IN"/>
        </w:rPr>
        <w:t xml:space="preserve"> </w:t>
      </w:r>
    </w:p>
    <w:p w14:paraId="429792AD" w14:textId="77777777" w:rsidR="006A4CAF" w:rsidRPr="002F7C70" w:rsidRDefault="006A4CAF" w:rsidP="002F7C70">
      <w:pPr>
        <w:pStyle w:val="ListParagraph"/>
        <w:numPr>
          <w:ilvl w:val="0"/>
          <w:numId w:val="12"/>
        </w:numPr>
        <w:spacing w:before="100" w:beforeAutospacing="1" w:after="100" w:afterAutospacing="1" w:line="240" w:lineRule="auto"/>
        <w:jc w:val="both"/>
        <w:rPr>
          <w:rFonts w:ascii="Arial" w:eastAsia="Times New Roman" w:hAnsi="Arial" w:cs="Arial"/>
          <w:sz w:val="24"/>
          <w:szCs w:val="24"/>
          <w:lang w:eastAsia="en-IN"/>
        </w:rPr>
      </w:pPr>
      <w:r w:rsidRPr="002F7C70">
        <w:rPr>
          <w:rFonts w:ascii="Arial" w:eastAsia="Times New Roman" w:hAnsi="Arial" w:cs="Arial"/>
          <w:sz w:val="24"/>
          <w:szCs w:val="24"/>
          <w:lang w:eastAsia="en-IN"/>
        </w:rPr>
        <w:t xml:space="preserve">Nabi, G., </w:t>
      </w:r>
      <w:proofErr w:type="spellStart"/>
      <w:r w:rsidRPr="002F7C70">
        <w:rPr>
          <w:rFonts w:ascii="Arial" w:eastAsia="Times New Roman" w:hAnsi="Arial" w:cs="Arial"/>
          <w:sz w:val="24"/>
          <w:szCs w:val="24"/>
          <w:lang w:eastAsia="en-IN"/>
        </w:rPr>
        <w:t>Liñán</w:t>
      </w:r>
      <w:proofErr w:type="spellEnd"/>
      <w:r w:rsidRPr="002F7C70">
        <w:rPr>
          <w:rFonts w:ascii="Arial" w:eastAsia="Times New Roman" w:hAnsi="Arial" w:cs="Arial"/>
          <w:sz w:val="24"/>
          <w:szCs w:val="24"/>
          <w:lang w:eastAsia="en-IN"/>
        </w:rPr>
        <w:t xml:space="preserve">, F., Fayolle, A., Krueger, N., &amp; Walmsley, A. (2017). The impact of entrepreneurship education in higher education: A systematic </w:t>
      </w:r>
      <w:r w:rsidRPr="002F7C70">
        <w:rPr>
          <w:rFonts w:ascii="Arial" w:eastAsia="Times New Roman" w:hAnsi="Arial" w:cs="Arial"/>
          <w:sz w:val="24"/>
          <w:szCs w:val="24"/>
          <w:lang w:eastAsia="en-IN"/>
        </w:rPr>
        <w:lastRenderedPageBreak/>
        <w:t xml:space="preserve">review and research agenda. </w:t>
      </w:r>
      <w:r w:rsidRPr="002F7C70">
        <w:rPr>
          <w:rFonts w:ascii="Arial" w:eastAsia="Times New Roman" w:hAnsi="Arial" w:cs="Arial"/>
          <w:i/>
          <w:iCs/>
          <w:sz w:val="24"/>
          <w:szCs w:val="24"/>
          <w:lang w:eastAsia="en-IN"/>
        </w:rPr>
        <w:t>Academy of Management Learning &amp; Education, 16</w:t>
      </w:r>
      <w:r w:rsidRPr="002F7C70">
        <w:rPr>
          <w:rFonts w:ascii="Arial" w:eastAsia="Times New Roman" w:hAnsi="Arial" w:cs="Arial"/>
          <w:sz w:val="24"/>
          <w:szCs w:val="24"/>
          <w:lang w:eastAsia="en-IN"/>
        </w:rPr>
        <w:t xml:space="preserve">(2), 277–299. </w:t>
      </w:r>
      <w:hyperlink r:id="rId12" w:tgtFrame="_new" w:history="1">
        <w:r w:rsidRPr="002F7C70">
          <w:rPr>
            <w:rFonts w:ascii="Arial" w:eastAsia="Times New Roman" w:hAnsi="Arial" w:cs="Arial"/>
            <w:color w:val="0000FF"/>
            <w:sz w:val="24"/>
            <w:szCs w:val="24"/>
            <w:u w:val="single"/>
            <w:lang w:eastAsia="en-IN"/>
          </w:rPr>
          <w:t>https://doi.org/10.5465/amle.2015.0026</w:t>
        </w:r>
      </w:hyperlink>
    </w:p>
    <w:p w14:paraId="4BE2CB24" w14:textId="77777777" w:rsidR="006A4CAF" w:rsidRPr="002F7C70" w:rsidRDefault="006A4CAF" w:rsidP="002F7C70">
      <w:pPr>
        <w:pStyle w:val="ListParagraph"/>
        <w:numPr>
          <w:ilvl w:val="0"/>
          <w:numId w:val="12"/>
        </w:numPr>
        <w:spacing w:before="100" w:beforeAutospacing="1" w:after="100" w:afterAutospacing="1" w:line="240" w:lineRule="auto"/>
        <w:jc w:val="both"/>
        <w:rPr>
          <w:rFonts w:ascii="Arial" w:eastAsia="Times New Roman" w:hAnsi="Arial" w:cs="Arial"/>
          <w:sz w:val="24"/>
          <w:szCs w:val="24"/>
          <w:lang w:eastAsia="en-IN"/>
        </w:rPr>
      </w:pPr>
      <w:r w:rsidRPr="002F7C70">
        <w:rPr>
          <w:rFonts w:ascii="Arial" w:eastAsia="Times New Roman" w:hAnsi="Arial" w:cs="Arial"/>
          <w:sz w:val="24"/>
          <w:szCs w:val="24"/>
          <w:lang w:eastAsia="en-IN"/>
        </w:rPr>
        <w:t xml:space="preserve">Rae, D. (2005). Entrepreneurial learning: A narrative-based conceptual model. </w:t>
      </w:r>
      <w:r w:rsidRPr="002F7C70">
        <w:rPr>
          <w:rFonts w:ascii="Arial" w:eastAsia="Times New Roman" w:hAnsi="Arial" w:cs="Arial"/>
          <w:i/>
          <w:iCs/>
          <w:sz w:val="24"/>
          <w:szCs w:val="24"/>
          <w:lang w:eastAsia="en-IN"/>
        </w:rPr>
        <w:t>Journal of Small Business and Enterprise Development, 12</w:t>
      </w:r>
      <w:r w:rsidRPr="002F7C70">
        <w:rPr>
          <w:rFonts w:ascii="Arial" w:eastAsia="Times New Roman" w:hAnsi="Arial" w:cs="Arial"/>
          <w:sz w:val="24"/>
          <w:szCs w:val="24"/>
          <w:lang w:eastAsia="en-IN"/>
        </w:rPr>
        <w:t xml:space="preserve">(3), 323–335. </w:t>
      </w:r>
      <w:hyperlink r:id="rId13" w:history="1">
        <w:r w:rsidRPr="002F7C70">
          <w:rPr>
            <w:rStyle w:val="Hyperlink"/>
            <w:rFonts w:ascii="Arial" w:eastAsia="Times New Roman" w:hAnsi="Arial" w:cs="Arial"/>
            <w:sz w:val="24"/>
            <w:szCs w:val="24"/>
            <w:lang w:eastAsia="en-IN"/>
          </w:rPr>
          <w:t>https://doi.org/10.1108/14626000510612259</w:t>
        </w:r>
      </w:hyperlink>
      <w:r w:rsidRPr="002F7C70">
        <w:rPr>
          <w:rFonts w:ascii="Arial" w:eastAsia="Times New Roman" w:hAnsi="Arial" w:cs="Arial"/>
          <w:sz w:val="24"/>
          <w:szCs w:val="24"/>
          <w:lang w:eastAsia="en-IN"/>
        </w:rPr>
        <w:t xml:space="preserve"> </w:t>
      </w:r>
    </w:p>
    <w:p w14:paraId="56980B2E" w14:textId="77777777" w:rsidR="006A4CAF" w:rsidRPr="002F7C70" w:rsidRDefault="006A4CAF" w:rsidP="002F7C70">
      <w:pPr>
        <w:pStyle w:val="ListParagraph"/>
        <w:numPr>
          <w:ilvl w:val="0"/>
          <w:numId w:val="12"/>
        </w:numPr>
        <w:spacing w:before="100" w:beforeAutospacing="1" w:after="100" w:afterAutospacing="1" w:line="240" w:lineRule="auto"/>
        <w:jc w:val="both"/>
        <w:rPr>
          <w:rFonts w:ascii="Arial" w:eastAsia="Times New Roman" w:hAnsi="Arial" w:cs="Arial"/>
          <w:sz w:val="24"/>
          <w:szCs w:val="24"/>
          <w:lang w:eastAsia="en-IN"/>
        </w:rPr>
      </w:pPr>
      <w:r w:rsidRPr="002F7C70">
        <w:rPr>
          <w:rFonts w:ascii="Arial" w:eastAsia="Times New Roman" w:hAnsi="Arial" w:cs="Arial"/>
          <w:sz w:val="24"/>
          <w:szCs w:val="24"/>
          <w:lang w:eastAsia="en-IN"/>
        </w:rPr>
        <w:t xml:space="preserve">Schumpeter, J. A. (1934). </w:t>
      </w:r>
      <w:r w:rsidRPr="002F7C70">
        <w:rPr>
          <w:rFonts w:ascii="Arial" w:eastAsia="Times New Roman" w:hAnsi="Arial" w:cs="Arial"/>
          <w:i/>
          <w:iCs/>
          <w:sz w:val="24"/>
          <w:szCs w:val="24"/>
          <w:lang w:eastAsia="en-IN"/>
        </w:rPr>
        <w:t>The theory of economic development</w:t>
      </w:r>
      <w:r w:rsidRPr="002F7C70">
        <w:rPr>
          <w:rFonts w:ascii="Arial" w:eastAsia="Times New Roman" w:hAnsi="Arial" w:cs="Arial"/>
          <w:sz w:val="24"/>
          <w:szCs w:val="24"/>
          <w:lang w:eastAsia="en-IN"/>
        </w:rPr>
        <w:t xml:space="preserve">. Harvard University Press. </w:t>
      </w:r>
    </w:p>
    <w:p w14:paraId="21F1BB28" w14:textId="77777777" w:rsidR="006A4CAF" w:rsidRPr="002F7C70" w:rsidRDefault="006A4CAF" w:rsidP="002F7C70">
      <w:pPr>
        <w:pStyle w:val="ListParagraph"/>
        <w:numPr>
          <w:ilvl w:val="0"/>
          <w:numId w:val="12"/>
        </w:numPr>
        <w:spacing w:before="100" w:beforeAutospacing="1" w:after="100" w:afterAutospacing="1" w:line="240" w:lineRule="auto"/>
        <w:jc w:val="both"/>
        <w:rPr>
          <w:rFonts w:ascii="Arial" w:eastAsia="Times New Roman" w:hAnsi="Arial" w:cs="Arial"/>
          <w:sz w:val="24"/>
          <w:szCs w:val="24"/>
          <w:lang w:eastAsia="en-IN"/>
        </w:rPr>
      </w:pPr>
      <w:r w:rsidRPr="002F7C70">
        <w:rPr>
          <w:rFonts w:ascii="Arial" w:eastAsia="Times New Roman" w:hAnsi="Arial" w:cs="Arial"/>
          <w:sz w:val="24"/>
          <w:szCs w:val="24"/>
          <w:lang w:eastAsia="en-IN"/>
        </w:rPr>
        <w:t xml:space="preserve">Sharma, L. (2018). Entrepreneurial intentions and perceived barriers to entrepreneurship among youth in India. </w:t>
      </w:r>
      <w:r w:rsidRPr="002F7C70">
        <w:rPr>
          <w:rFonts w:ascii="Arial" w:eastAsia="Times New Roman" w:hAnsi="Arial" w:cs="Arial"/>
          <w:i/>
          <w:iCs/>
          <w:sz w:val="24"/>
          <w:szCs w:val="24"/>
          <w:lang w:eastAsia="en-IN"/>
        </w:rPr>
        <w:t>International Journal of Research in Business Studies, 7</w:t>
      </w:r>
      <w:r w:rsidRPr="002F7C70">
        <w:rPr>
          <w:rFonts w:ascii="Arial" w:eastAsia="Times New Roman" w:hAnsi="Arial" w:cs="Arial"/>
          <w:sz w:val="24"/>
          <w:szCs w:val="24"/>
          <w:lang w:eastAsia="en-IN"/>
        </w:rPr>
        <w:t xml:space="preserve">(1), 45–60. </w:t>
      </w:r>
    </w:p>
    <w:p w14:paraId="51A5A008" w14:textId="77777777" w:rsidR="006A4CAF" w:rsidRPr="002F7C70" w:rsidRDefault="006A4CAF" w:rsidP="002F7C70">
      <w:pPr>
        <w:pStyle w:val="ListParagraph"/>
        <w:numPr>
          <w:ilvl w:val="0"/>
          <w:numId w:val="12"/>
        </w:numPr>
        <w:spacing w:before="100" w:beforeAutospacing="1" w:after="100" w:afterAutospacing="1" w:line="240" w:lineRule="auto"/>
        <w:jc w:val="both"/>
        <w:rPr>
          <w:rFonts w:ascii="Arial" w:eastAsia="Times New Roman" w:hAnsi="Arial" w:cs="Arial"/>
          <w:sz w:val="24"/>
          <w:szCs w:val="24"/>
          <w:lang w:eastAsia="en-IN"/>
        </w:rPr>
      </w:pPr>
      <w:r w:rsidRPr="002F7C70">
        <w:rPr>
          <w:rFonts w:ascii="Arial" w:eastAsia="Times New Roman" w:hAnsi="Arial" w:cs="Arial"/>
          <w:sz w:val="24"/>
          <w:szCs w:val="24"/>
          <w:lang w:eastAsia="en-IN"/>
        </w:rPr>
        <w:t xml:space="preserve">Singh, R., &amp; Verma, S. (2020). Entrepreneurial intention among students: A comparative study. </w:t>
      </w:r>
      <w:r w:rsidRPr="002F7C70">
        <w:rPr>
          <w:rFonts w:ascii="Arial" w:eastAsia="Times New Roman" w:hAnsi="Arial" w:cs="Arial"/>
          <w:i/>
          <w:iCs/>
          <w:sz w:val="24"/>
          <w:szCs w:val="24"/>
          <w:lang w:eastAsia="en-IN"/>
        </w:rPr>
        <w:t>Journal of Entrepreneurship and Innovation in Emerging Economies, 6</w:t>
      </w:r>
      <w:r w:rsidRPr="002F7C70">
        <w:rPr>
          <w:rFonts w:ascii="Arial" w:eastAsia="Times New Roman" w:hAnsi="Arial" w:cs="Arial"/>
          <w:sz w:val="24"/>
          <w:szCs w:val="24"/>
          <w:lang w:eastAsia="en-IN"/>
        </w:rPr>
        <w:t xml:space="preserve">(1), 1–15. </w:t>
      </w:r>
      <w:hyperlink r:id="rId14" w:history="1">
        <w:r w:rsidRPr="002F7C70">
          <w:rPr>
            <w:rStyle w:val="Hyperlink"/>
            <w:rFonts w:ascii="Arial" w:eastAsia="Times New Roman" w:hAnsi="Arial" w:cs="Arial"/>
            <w:sz w:val="24"/>
            <w:szCs w:val="24"/>
            <w:lang w:eastAsia="en-IN"/>
          </w:rPr>
          <w:t>https://doi.org/10.1177/2393957519887567</w:t>
        </w:r>
      </w:hyperlink>
      <w:r w:rsidRPr="002F7C70">
        <w:rPr>
          <w:rFonts w:ascii="Arial" w:eastAsia="Times New Roman" w:hAnsi="Arial" w:cs="Arial"/>
          <w:sz w:val="24"/>
          <w:szCs w:val="24"/>
          <w:lang w:eastAsia="en-IN"/>
        </w:rPr>
        <w:t xml:space="preserve"> </w:t>
      </w:r>
    </w:p>
    <w:p w14:paraId="5530C7F1" w14:textId="732FE1A2" w:rsidR="006F05E8" w:rsidRPr="002F7C70" w:rsidRDefault="006F05E8" w:rsidP="002F7C70">
      <w:pPr>
        <w:pStyle w:val="ListParagraph"/>
        <w:numPr>
          <w:ilvl w:val="0"/>
          <w:numId w:val="12"/>
        </w:numPr>
        <w:spacing w:before="100" w:beforeAutospacing="1" w:after="100" w:afterAutospacing="1" w:line="240" w:lineRule="auto"/>
        <w:jc w:val="both"/>
        <w:rPr>
          <w:rFonts w:ascii="Arial" w:eastAsia="Times New Roman" w:hAnsi="Arial" w:cs="Arial"/>
          <w:sz w:val="24"/>
          <w:szCs w:val="24"/>
          <w:lang w:eastAsia="en-IN"/>
        </w:rPr>
      </w:pPr>
      <w:r w:rsidRPr="002F7C70">
        <w:rPr>
          <w:rFonts w:ascii="Arial" w:eastAsia="Times New Roman" w:hAnsi="Arial" w:cs="Arial"/>
          <w:sz w:val="24"/>
          <w:szCs w:val="24"/>
          <w:highlight w:val="yellow"/>
          <w:lang w:eastAsia="en-IN"/>
        </w:rPr>
        <w:t xml:space="preserve">Zhang, J., Huang, J., &amp; Hong, Y. (2022). Attitudes toward entrepreneurship education and entrepreneurial self-efficacy among university students. </w:t>
      </w:r>
      <w:r w:rsidRPr="002F7C70">
        <w:rPr>
          <w:rFonts w:ascii="Arial" w:eastAsia="Times New Roman" w:hAnsi="Arial" w:cs="Arial"/>
          <w:i/>
          <w:iCs/>
          <w:sz w:val="24"/>
          <w:szCs w:val="24"/>
          <w:highlight w:val="yellow"/>
          <w:lang w:eastAsia="en-IN"/>
        </w:rPr>
        <w:t>Frontiers in Psychology, 13</w:t>
      </w:r>
      <w:r w:rsidRPr="002F7C70">
        <w:rPr>
          <w:rFonts w:ascii="Arial" w:eastAsia="Times New Roman" w:hAnsi="Arial" w:cs="Arial"/>
          <w:sz w:val="24"/>
          <w:szCs w:val="24"/>
          <w:highlight w:val="yellow"/>
          <w:lang w:eastAsia="en-IN"/>
        </w:rPr>
        <w:t xml:space="preserve">, 758511. </w:t>
      </w:r>
      <w:hyperlink r:id="rId15" w:tgtFrame="_new" w:history="1">
        <w:r w:rsidRPr="002F7C70">
          <w:rPr>
            <w:rStyle w:val="Hyperlink"/>
            <w:rFonts w:ascii="Arial" w:eastAsia="Times New Roman" w:hAnsi="Arial" w:cs="Arial"/>
            <w:sz w:val="24"/>
            <w:szCs w:val="24"/>
            <w:highlight w:val="yellow"/>
            <w:lang w:eastAsia="en-IN"/>
          </w:rPr>
          <w:t>https://doi.org/10.3389/fpsyg.2022.758511</w:t>
        </w:r>
      </w:hyperlink>
    </w:p>
    <w:p w14:paraId="49A910DE" w14:textId="77777777" w:rsidR="006A4CAF" w:rsidRPr="00B5017A" w:rsidRDefault="006A4CAF" w:rsidP="006A4CAF">
      <w:pPr>
        <w:spacing w:after="0" w:line="240" w:lineRule="auto"/>
        <w:rPr>
          <w:rFonts w:ascii="Arial" w:eastAsia="Times New Roman" w:hAnsi="Arial" w:cs="Arial"/>
          <w:sz w:val="24"/>
          <w:szCs w:val="24"/>
          <w:lang w:eastAsia="en-IN"/>
        </w:rPr>
      </w:pPr>
    </w:p>
    <w:p w14:paraId="75F8DE00" w14:textId="77777777" w:rsidR="006A4CAF" w:rsidRPr="00B5017A" w:rsidRDefault="006A4CAF" w:rsidP="006A4CAF">
      <w:pPr>
        <w:spacing w:before="100" w:beforeAutospacing="1" w:after="100" w:afterAutospacing="1" w:line="240" w:lineRule="auto"/>
        <w:jc w:val="both"/>
        <w:rPr>
          <w:rFonts w:ascii="Arial" w:eastAsia="Times New Roman" w:hAnsi="Arial" w:cs="Arial"/>
          <w:sz w:val="24"/>
          <w:szCs w:val="24"/>
          <w:lang w:eastAsia="en-IN"/>
        </w:rPr>
      </w:pPr>
    </w:p>
    <w:p w14:paraId="67699F88" w14:textId="77777777" w:rsidR="006A4CAF" w:rsidRPr="00B5017A" w:rsidRDefault="006A4CAF" w:rsidP="006A4CAF">
      <w:pPr>
        <w:pBdr>
          <w:top w:val="single" w:sz="6" w:space="1" w:color="auto"/>
        </w:pBdr>
        <w:spacing w:after="0" w:line="240" w:lineRule="auto"/>
        <w:jc w:val="center"/>
        <w:rPr>
          <w:rFonts w:ascii="Arial" w:eastAsia="Times New Roman" w:hAnsi="Arial" w:cs="Arial"/>
          <w:vanish/>
          <w:sz w:val="16"/>
          <w:szCs w:val="16"/>
          <w:lang w:eastAsia="en-IN"/>
        </w:rPr>
      </w:pPr>
      <w:r w:rsidRPr="00B5017A">
        <w:rPr>
          <w:rFonts w:ascii="Arial" w:eastAsia="Times New Roman" w:hAnsi="Arial" w:cs="Arial"/>
          <w:vanish/>
          <w:sz w:val="16"/>
          <w:szCs w:val="16"/>
          <w:lang w:eastAsia="en-IN"/>
        </w:rPr>
        <w:t>Bottom of Form</w:t>
      </w:r>
    </w:p>
    <w:p w14:paraId="5A1A1639" w14:textId="77777777" w:rsidR="00CF72F1" w:rsidRPr="00B5017A" w:rsidRDefault="00CF72F1" w:rsidP="00CF72F1">
      <w:pPr>
        <w:spacing w:after="0" w:line="240" w:lineRule="auto"/>
        <w:rPr>
          <w:rFonts w:ascii="Arial" w:eastAsia="Times New Roman" w:hAnsi="Arial" w:cs="Arial"/>
          <w:sz w:val="24"/>
          <w:szCs w:val="24"/>
          <w:lang w:eastAsia="en-IN"/>
        </w:rPr>
      </w:pPr>
    </w:p>
    <w:p w14:paraId="35D35F2D" w14:textId="77777777" w:rsidR="00020624" w:rsidRPr="00B5017A" w:rsidRDefault="00020624">
      <w:pPr>
        <w:rPr>
          <w:rFonts w:ascii="Arial" w:hAnsi="Arial" w:cs="Arial"/>
          <w:sz w:val="24"/>
          <w:szCs w:val="24"/>
        </w:rPr>
      </w:pPr>
    </w:p>
    <w:sectPr w:rsidR="00020624" w:rsidRPr="00B5017A">
      <w:headerReference w:type="even" r:id="rId16"/>
      <w:headerReference w:type="default" r:id="rId17"/>
      <w:footerReference w:type="even" r:id="rId18"/>
      <w:footerReference w:type="default" r:id="rId19"/>
      <w:headerReference w:type="first" r:id="rId20"/>
      <w:footerReference w:type="first" r:id="rId2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A91303D" w14:textId="77777777" w:rsidR="00766520" w:rsidRDefault="00766520" w:rsidP="0075119A">
      <w:pPr>
        <w:spacing w:after="0" w:line="240" w:lineRule="auto"/>
      </w:pPr>
      <w:r>
        <w:separator/>
      </w:r>
    </w:p>
  </w:endnote>
  <w:endnote w:type="continuationSeparator" w:id="0">
    <w:p w14:paraId="7518261E" w14:textId="77777777" w:rsidR="00766520" w:rsidRDefault="00766520" w:rsidP="0075119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Geist Fallback">
    <w:altName w:val="Times New Roman"/>
    <w:panose1 w:val="00000000000000000000"/>
    <w:charset w:val="00"/>
    <w:family w:val="roman"/>
    <w:notTrueType/>
    <w:pitch w:val="default"/>
  </w:font>
  <w:font w:name="Cambria Math">
    <w:panose1 w:val="02040503050406030204"/>
    <w:charset w:val="01"/>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2CA7CEF" w14:textId="77777777" w:rsidR="0075119A" w:rsidRDefault="0075119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65E1788" w14:textId="77777777" w:rsidR="0075119A" w:rsidRDefault="0075119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3466BBC" w14:textId="77777777" w:rsidR="0075119A" w:rsidRDefault="0075119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303377B" w14:textId="77777777" w:rsidR="00766520" w:rsidRDefault="00766520" w:rsidP="0075119A">
      <w:pPr>
        <w:spacing w:after="0" w:line="240" w:lineRule="auto"/>
      </w:pPr>
      <w:r>
        <w:separator/>
      </w:r>
    </w:p>
  </w:footnote>
  <w:footnote w:type="continuationSeparator" w:id="0">
    <w:p w14:paraId="2F9745A1" w14:textId="77777777" w:rsidR="00766520" w:rsidRDefault="00766520" w:rsidP="0075119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A1A5389" w14:textId="461AB6C4" w:rsidR="0075119A" w:rsidRDefault="00766520">
    <w:pPr>
      <w:pStyle w:val="Header"/>
    </w:pPr>
    <w:r>
      <w:rPr>
        <w:noProof/>
      </w:rPr>
      <w:pict w14:anchorId="305EF64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60442485" o:spid="_x0000_s2050" type="#_x0000_t136" style="position:absolute;margin-left:0;margin-top:0;width:535.3pt;height:100.9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5F5B657" w14:textId="5854410D" w:rsidR="0075119A" w:rsidRDefault="00766520">
    <w:pPr>
      <w:pStyle w:val="Header"/>
    </w:pPr>
    <w:r>
      <w:rPr>
        <w:noProof/>
      </w:rPr>
      <w:pict w14:anchorId="5311436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60442486" o:spid="_x0000_s2051" type="#_x0000_t136" style="position:absolute;margin-left:0;margin-top:0;width:535.3pt;height:100.9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D4876D1" w14:textId="7CDE37A5" w:rsidR="0075119A" w:rsidRDefault="00766520">
    <w:pPr>
      <w:pStyle w:val="Header"/>
    </w:pPr>
    <w:r>
      <w:rPr>
        <w:noProof/>
      </w:rPr>
      <w:pict w14:anchorId="4D8B879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60442484" o:spid="_x0000_s2049" type="#_x0000_t136" style="position:absolute;margin-left:0;margin-top:0;width:535.3pt;height:100.9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6F5F6D"/>
    <w:multiLevelType w:val="multilevel"/>
    <w:tmpl w:val="67F46B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604768D"/>
    <w:multiLevelType w:val="multilevel"/>
    <w:tmpl w:val="C13A3E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6F21320"/>
    <w:multiLevelType w:val="multilevel"/>
    <w:tmpl w:val="E31C5A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3E76EEB"/>
    <w:multiLevelType w:val="multilevel"/>
    <w:tmpl w:val="E996B5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9AF2B60"/>
    <w:multiLevelType w:val="multilevel"/>
    <w:tmpl w:val="8EEC9A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BA328E4"/>
    <w:multiLevelType w:val="multilevel"/>
    <w:tmpl w:val="CFF0A4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3362091"/>
    <w:multiLevelType w:val="hybridMultilevel"/>
    <w:tmpl w:val="3D7E791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50225F57"/>
    <w:multiLevelType w:val="multilevel"/>
    <w:tmpl w:val="A40867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71CE32F1"/>
    <w:multiLevelType w:val="hybridMultilevel"/>
    <w:tmpl w:val="2BB2BB74"/>
    <w:lvl w:ilvl="0" w:tplc="45FAFFA0">
      <w:numFmt w:val="bullet"/>
      <w:lvlText w:val="•"/>
      <w:lvlJc w:val="left"/>
      <w:pPr>
        <w:ind w:left="720" w:hanging="360"/>
      </w:pPr>
      <w:rPr>
        <w:rFonts w:ascii="Times New Roman" w:eastAsia="Times New Roman" w:hAnsi="Times New Roman" w:cs="Times New Roman"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9" w15:restartNumberingAfterBreak="0">
    <w:nsid w:val="77AE14CE"/>
    <w:multiLevelType w:val="hybridMultilevel"/>
    <w:tmpl w:val="D4009202"/>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0" w15:restartNumberingAfterBreak="0">
    <w:nsid w:val="77F6636E"/>
    <w:multiLevelType w:val="multilevel"/>
    <w:tmpl w:val="7DEC59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7AFB2F84"/>
    <w:multiLevelType w:val="multilevel"/>
    <w:tmpl w:val="36C812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1"/>
  </w:num>
  <w:num w:numId="2">
    <w:abstractNumId w:val="0"/>
  </w:num>
  <w:num w:numId="3">
    <w:abstractNumId w:val="4"/>
  </w:num>
  <w:num w:numId="4">
    <w:abstractNumId w:val="7"/>
  </w:num>
  <w:num w:numId="5">
    <w:abstractNumId w:val="2"/>
  </w:num>
  <w:num w:numId="6">
    <w:abstractNumId w:val="3"/>
  </w:num>
  <w:num w:numId="7">
    <w:abstractNumId w:val="1"/>
  </w:num>
  <w:num w:numId="8">
    <w:abstractNumId w:val="5"/>
  </w:num>
  <w:num w:numId="9">
    <w:abstractNumId w:val="10"/>
  </w:num>
  <w:num w:numId="10">
    <w:abstractNumId w:val="9"/>
  </w:num>
  <w:num w:numId="11">
    <w:abstractNumId w:val="8"/>
  </w:num>
  <w:num w:numId="1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36366"/>
    <w:rsid w:val="00000BAE"/>
    <w:rsid w:val="00020624"/>
    <w:rsid w:val="0005296F"/>
    <w:rsid w:val="00057D80"/>
    <w:rsid w:val="00063F30"/>
    <w:rsid w:val="000D01D6"/>
    <w:rsid w:val="000E6A40"/>
    <w:rsid w:val="00136366"/>
    <w:rsid w:val="0015128E"/>
    <w:rsid w:val="00164EE9"/>
    <w:rsid w:val="001934E0"/>
    <w:rsid w:val="00196654"/>
    <w:rsid w:val="001B021A"/>
    <w:rsid w:val="001C090D"/>
    <w:rsid w:val="001F3758"/>
    <w:rsid w:val="00227B44"/>
    <w:rsid w:val="00267090"/>
    <w:rsid w:val="002F7C70"/>
    <w:rsid w:val="003215F0"/>
    <w:rsid w:val="00342E62"/>
    <w:rsid w:val="003827BC"/>
    <w:rsid w:val="003A47A6"/>
    <w:rsid w:val="003C7817"/>
    <w:rsid w:val="003D2787"/>
    <w:rsid w:val="00414735"/>
    <w:rsid w:val="00423D67"/>
    <w:rsid w:val="004E270C"/>
    <w:rsid w:val="00532B92"/>
    <w:rsid w:val="0059765E"/>
    <w:rsid w:val="005E4F1B"/>
    <w:rsid w:val="00613BEE"/>
    <w:rsid w:val="006A4CAF"/>
    <w:rsid w:val="006F05E8"/>
    <w:rsid w:val="0075119A"/>
    <w:rsid w:val="00766520"/>
    <w:rsid w:val="007843D4"/>
    <w:rsid w:val="007906D8"/>
    <w:rsid w:val="007924B0"/>
    <w:rsid w:val="007A7A52"/>
    <w:rsid w:val="008D4D2E"/>
    <w:rsid w:val="00905C6F"/>
    <w:rsid w:val="00965422"/>
    <w:rsid w:val="009C192B"/>
    <w:rsid w:val="00A041F5"/>
    <w:rsid w:val="00A56485"/>
    <w:rsid w:val="00B4159A"/>
    <w:rsid w:val="00B5017A"/>
    <w:rsid w:val="00B553D9"/>
    <w:rsid w:val="00BB2EB9"/>
    <w:rsid w:val="00C4565B"/>
    <w:rsid w:val="00C66450"/>
    <w:rsid w:val="00C7600A"/>
    <w:rsid w:val="00C85A5C"/>
    <w:rsid w:val="00CD4434"/>
    <w:rsid w:val="00CF72F1"/>
    <w:rsid w:val="00D0735E"/>
    <w:rsid w:val="00D726FB"/>
    <w:rsid w:val="00D93220"/>
    <w:rsid w:val="00D94219"/>
    <w:rsid w:val="00DA1B6F"/>
    <w:rsid w:val="00DC429C"/>
    <w:rsid w:val="00DE75AA"/>
    <w:rsid w:val="00E2495C"/>
    <w:rsid w:val="00ED1920"/>
    <w:rsid w:val="00ED6F95"/>
    <w:rsid w:val="00EE3D00"/>
    <w:rsid w:val="00F0705F"/>
    <w:rsid w:val="00F306D0"/>
    <w:rsid w:val="00F341FF"/>
    <w:rsid w:val="00FB4CD2"/>
    <w:rsid w:val="00FD7E98"/>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2BC83B64"/>
  <w15:docId w15:val="{82EFAB75-19B9-426E-8BA8-B26E271474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IN"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9"/>
    <w:qFormat/>
    <w:rsid w:val="00CF72F1"/>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n-IN"/>
    </w:rPr>
  </w:style>
  <w:style w:type="paragraph" w:styleId="Heading2">
    <w:name w:val="heading 2"/>
    <w:basedOn w:val="Normal"/>
    <w:link w:val="Heading2Char"/>
    <w:uiPriority w:val="9"/>
    <w:qFormat/>
    <w:rsid w:val="00CF72F1"/>
    <w:pPr>
      <w:spacing w:before="100" w:beforeAutospacing="1" w:after="100" w:afterAutospacing="1" w:line="240" w:lineRule="auto"/>
      <w:outlineLvl w:val="1"/>
    </w:pPr>
    <w:rPr>
      <w:rFonts w:ascii="Times New Roman" w:eastAsia="Times New Roman" w:hAnsi="Times New Roman" w:cs="Times New Roman"/>
      <w:b/>
      <w:bCs/>
      <w:sz w:val="36"/>
      <w:szCs w:val="36"/>
      <w:lang w:eastAsia="en-IN"/>
    </w:rPr>
  </w:style>
  <w:style w:type="paragraph" w:styleId="Heading3">
    <w:name w:val="heading 3"/>
    <w:basedOn w:val="Normal"/>
    <w:link w:val="Heading3Char"/>
    <w:uiPriority w:val="9"/>
    <w:qFormat/>
    <w:rsid w:val="00CF72F1"/>
    <w:pPr>
      <w:spacing w:before="100" w:beforeAutospacing="1" w:after="100" w:afterAutospacing="1" w:line="240" w:lineRule="auto"/>
      <w:outlineLvl w:val="2"/>
    </w:pPr>
    <w:rPr>
      <w:rFonts w:ascii="Times New Roman" w:eastAsia="Times New Roman" w:hAnsi="Times New Roman" w:cs="Times New Roman"/>
      <w:b/>
      <w:bCs/>
      <w:sz w:val="27"/>
      <w:szCs w:val="27"/>
      <w:lang w:eastAsia="en-I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F72F1"/>
    <w:rPr>
      <w:rFonts w:ascii="Times New Roman" w:eastAsia="Times New Roman" w:hAnsi="Times New Roman" w:cs="Times New Roman"/>
      <w:b/>
      <w:bCs/>
      <w:kern w:val="36"/>
      <w:sz w:val="48"/>
      <w:szCs w:val="48"/>
      <w:lang w:eastAsia="en-IN"/>
    </w:rPr>
  </w:style>
  <w:style w:type="character" w:customStyle="1" w:styleId="Heading2Char">
    <w:name w:val="Heading 2 Char"/>
    <w:basedOn w:val="DefaultParagraphFont"/>
    <w:link w:val="Heading2"/>
    <w:uiPriority w:val="9"/>
    <w:rsid w:val="00CF72F1"/>
    <w:rPr>
      <w:rFonts w:ascii="Times New Roman" w:eastAsia="Times New Roman" w:hAnsi="Times New Roman" w:cs="Times New Roman"/>
      <w:b/>
      <w:bCs/>
      <w:sz w:val="36"/>
      <w:szCs w:val="36"/>
      <w:lang w:eastAsia="en-IN"/>
    </w:rPr>
  </w:style>
  <w:style w:type="character" w:customStyle="1" w:styleId="Heading3Char">
    <w:name w:val="Heading 3 Char"/>
    <w:basedOn w:val="DefaultParagraphFont"/>
    <w:link w:val="Heading3"/>
    <w:uiPriority w:val="9"/>
    <w:rsid w:val="00CF72F1"/>
    <w:rPr>
      <w:rFonts w:ascii="Times New Roman" w:eastAsia="Times New Roman" w:hAnsi="Times New Roman" w:cs="Times New Roman"/>
      <w:b/>
      <w:bCs/>
      <w:sz w:val="27"/>
      <w:szCs w:val="27"/>
      <w:lang w:eastAsia="en-IN"/>
    </w:rPr>
  </w:style>
  <w:style w:type="character" w:styleId="Strong">
    <w:name w:val="Strong"/>
    <w:basedOn w:val="DefaultParagraphFont"/>
    <w:uiPriority w:val="22"/>
    <w:qFormat/>
    <w:rsid w:val="00CF72F1"/>
    <w:rPr>
      <w:b/>
      <w:bCs/>
    </w:rPr>
  </w:style>
  <w:style w:type="paragraph" w:styleId="NormalWeb">
    <w:name w:val="Normal (Web)"/>
    <w:basedOn w:val="Normal"/>
    <w:uiPriority w:val="99"/>
    <w:unhideWhenUsed/>
    <w:rsid w:val="00CF72F1"/>
    <w:pPr>
      <w:spacing w:before="100" w:beforeAutospacing="1" w:after="100" w:afterAutospacing="1" w:line="240" w:lineRule="auto"/>
    </w:pPr>
    <w:rPr>
      <w:rFonts w:ascii="Times New Roman" w:eastAsia="Times New Roman" w:hAnsi="Times New Roman" w:cs="Times New Roman"/>
      <w:sz w:val="24"/>
      <w:szCs w:val="24"/>
      <w:lang w:eastAsia="en-IN"/>
    </w:rPr>
  </w:style>
  <w:style w:type="table" w:styleId="TableGrid">
    <w:name w:val="Table Grid"/>
    <w:basedOn w:val="TableNormal"/>
    <w:uiPriority w:val="59"/>
    <w:rsid w:val="00CF7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TopofForm">
    <w:name w:val="HTML Top of Form"/>
    <w:basedOn w:val="Normal"/>
    <w:next w:val="Normal"/>
    <w:link w:val="z-TopofFormChar"/>
    <w:hidden/>
    <w:uiPriority w:val="99"/>
    <w:semiHidden/>
    <w:unhideWhenUsed/>
    <w:rsid w:val="006A4CAF"/>
    <w:pPr>
      <w:pBdr>
        <w:bottom w:val="single" w:sz="6" w:space="1" w:color="auto"/>
      </w:pBdr>
      <w:spacing w:after="0" w:line="240" w:lineRule="auto"/>
      <w:jc w:val="center"/>
    </w:pPr>
    <w:rPr>
      <w:rFonts w:ascii="Arial" w:eastAsia="Times New Roman" w:hAnsi="Arial" w:cs="Arial"/>
      <w:vanish/>
      <w:sz w:val="16"/>
      <w:szCs w:val="16"/>
      <w:lang w:eastAsia="en-IN"/>
    </w:rPr>
  </w:style>
  <w:style w:type="character" w:customStyle="1" w:styleId="z-TopofFormChar">
    <w:name w:val="z-Top of Form Char"/>
    <w:basedOn w:val="DefaultParagraphFont"/>
    <w:link w:val="z-TopofForm"/>
    <w:uiPriority w:val="99"/>
    <w:semiHidden/>
    <w:rsid w:val="006A4CAF"/>
    <w:rPr>
      <w:rFonts w:ascii="Arial" w:eastAsia="Times New Roman" w:hAnsi="Arial" w:cs="Arial"/>
      <w:vanish/>
      <w:sz w:val="16"/>
      <w:szCs w:val="16"/>
      <w:lang w:eastAsia="en-IN"/>
    </w:rPr>
  </w:style>
  <w:style w:type="paragraph" w:customStyle="1" w:styleId="placeholder">
    <w:name w:val="placeholder"/>
    <w:basedOn w:val="Normal"/>
    <w:rsid w:val="006A4CAF"/>
    <w:pPr>
      <w:spacing w:before="100" w:beforeAutospacing="1" w:after="100" w:afterAutospacing="1" w:line="240" w:lineRule="auto"/>
    </w:pPr>
    <w:rPr>
      <w:rFonts w:ascii="Times New Roman" w:eastAsia="Times New Roman" w:hAnsi="Times New Roman" w:cs="Times New Roman"/>
      <w:sz w:val="24"/>
      <w:szCs w:val="24"/>
      <w:lang w:eastAsia="en-IN"/>
    </w:rPr>
  </w:style>
  <w:style w:type="paragraph" w:styleId="z-BottomofForm">
    <w:name w:val="HTML Bottom of Form"/>
    <w:basedOn w:val="Normal"/>
    <w:next w:val="Normal"/>
    <w:link w:val="z-BottomofFormChar"/>
    <w:hidden/>
    <w:uiPriority w:val="99"/>
    <w:semiHidden/>
    <w:unhideWhenUsed/>
    <w:rsid w:val="006A4CAF"/>
    <w:pPr>
      <w:pBdr>
        <w:top w:val="single" w:sz="6" w:space="1" w:color="auto"/>
      </w:pBdr>
      <w:spacing w:after="0" w:line="240" w:lineRule="auto"/>
      <w:jc w:val="center"/>
    </w:pPr>
    <w:rPr>
      <w:rFonts w:ascii="Arial" w:eastAsia="Times New Roman" w:hAnsi="Arial" w:cs="Arial"/>
      <w:vanish/>
      <w:sz w:val="16"/>
      <w:szCs w:val="16"/>
      <w:lang w:eastAsia="en-IN"/>
    </w:rPr>
  </w:style>
  <w:style w:type="character" w:customStyle="1" w:styleId="z-BottomofFormChar">
    <w:name w:val="z-Bottom of Form Char"/>
    <w:basedOn w:val="DefaultParagraphFont"/>
    <w:link w:val="z-BottomofForm"/>
    <w:uiPriority w:val="99"/>
    <w:semiHidden/>
    <w:rsid w:val="006A4CAF"/>
    <w:rPr>
      <w:rFonts w:ascii="Arial" w:eastAsia="Times New Roman" w:hAnsi="Arial" w:cs="Arial"/>
      <w:vanish/>
      <w:sz w:val="16"/>
      <w:szCs w:val="16"/>
      <w:lang w:eastAsia="en-IN"/>
    </w:rPr>
  </w:style>
  <w:style w:type="character" w:styleId="Emphasis">
    <w:name w:val="Emphasis"/>
    <w:basedOn w:val="DefaultParagraphFont"/>
    <w:uiPriority w:val="20"/>
    <w:qFormat/>
    <w:rsid w:val="006A4CAF"/>
    <w:rPr>
      <w:i/>
      <w:iCs/>
    </w:rPr>
  </w:style>
  <w:style w:type="character" w:styleId="Hyperlink">
    <w:name w:val="Hyperlink"/>
    <w:basedOn w:val="DefaultParagraphFont"/>
    <w:uiPriority w:val="99"/>
    <w:unhideWhenUsed/>
    <w:rsid w:val="006A4CAF"/>
    <w:rPr>
      <w:color w:val="0000FF"/>
      <w:u w:val="single"/>
    </w:rPr>
  </w:style>
  <w:style w:type="paragraph" w:styleId="ListParagraph">
    <w:name w:val="List Paragraph"/>
    <w:basedOn w:val="Normal"/>
    <w:uiPriority w:val="34"/>
    <w:qFormat/>
    <w:rsid w:val="00ED1920"/>
    <w:pPr>
      <w:ind w:left="720"/>
      <w:contextualSpacing/>
    </w:pPr>
  </w:style>
  <w:style w:type="character" w:customStyle="1" w:styleId="cursor-pointer">
    <w:name w:val="cursor-pointer"/>
    <w:basedOn w:val="DefaultParagraphFont"/>
    <w:rsid w:val="00532B92"/>
  </w:style>
  <w:style w:type="paragraph" w:styleId="BalloonText">
    <w:name w:val="Balloon Text"/>
    <w:basedOn w:val="Normal"/>
    <w:link w:val="BalloonTextChar"/>
    <w:uiPriority w:val="99"/>
    <w:semiHidden/>
    <w:unhideWhenUsed/>
    <w:rsid w:val="00D9421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94219"/>
    <w:rPr>
      <w:rFonts w:ascii="Tahoma" w:hAnsi="Tahoma" w:cs="Tahoma"/>
      <w:sz w:val="16"/>
      <w:szCs w:val="16"/>
    </w:rPr>
  </w:style>
  <w:style w:type="character" w:customStyle="1" w:styleId="ai-insert">
    <w:name w:val="ai-insert"/>
    <w:basedOn w:val="DefaultParagraphFont"/>
    <w:rsid w:val="009C192B"/>
  </w:style>
  <w:style w:type="paragraph" w:styleId="Header">
    <w:name w:val="header"/>
    <w:basedOn w:val="Normal"/>
    <w:link w:val="HeaderChar"/>
    <w:uiPriority w:val="99"/>
    <w:unhideWhenUsed/>
    <w:rsid w:val="0075119A"/>
    <w:pPr>
      <w:tabs>
        <w:tab w:val="center" w:pos="4680"/>
        <w:tab w:val="right" w:pos="9360"/>
      </w:tabs>
      <w:spacing w:after="0" w:line="240" w:lineRule="auto"/>
    </w:pPr>
  </w:style>
  <w:style w:type="character" w:customStyle="1" w:styleId="HeaderChar">
    <w:name w:val="Header Char"/>
    <w:basedOn w:val="DefaultParagraphFont"/>
    <w:link w:val="Header"/>
    <w:uiPriority w:val="99"/>
    <w:rsid w:val="0075119A"/>
  </w:style>
  <w:style w:type="paragraph" w:styleId="Footer">
    <w:name w:val="footer"/>
    <w:basedOn w:val="Normal"/>
    <w:link w:val="FooterChar"/>
    <w:uiPriority w:val="99"/>
    <w:unhideWhenUsed/>
    <w:rsid w:val="0075119A"/>
    <w:pPr>
      <w:tabs>
        <w:tab w:val="center" w:pos="4680"/>
        <w:tab w:val="right" w:pos="9360"/>
      </w:tabs>
      <w:spacing w:after="0" w:line="240" w:lineRule="auto"/>
    </w:pPr>
  </w:style>
  <w:style w:type="character" w:customStyle="1" w:styleId="FooterChar">
    <w:name w:val="Footer Char"/>
    <w:basedOn w:val="DefaultParagraphFont"/>
    <w:link w:val="Footer"/>
    <w:uiPriority w:val="99"/>
    <w:rsid w:val="0075119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356862">
      <w:bodyDiv w:val="1"/>
      <w:marLeft w:val="0"/>
      <w:marRight w:val="0"/>
      <w:marTop w:val="0"/>
      <w:marBottom w:val="0"/>
      <w:divBdr>
        <w:top w:val="none" w:sz="0" w:space="0" w:color="auto"/>
        <w:left w:val="none" w:sz="0" w:space="0" w:color="auto"/>
        <w:bottom w:val="none" w:sz="0" w:space="0" w:color="auto"/>
        <w:right w:val="none" w:sz="0" w:space="0" w:color="auto"/>
      </w:divBdr>
    </w:div>
    <w:div w:id="81534407">
      <w:bodyDiv w:val="1"/>
      <w:marLeft w:val="0"/>
      <w:marRight w:val="0"/>
      <w:marTop w:val="0"/>
      <w:marBottom w:val="0"/>
      <w:divBdr>
        <w:top w:val="none" w:sz="0" w:space="0" w:color="auto"/>
        <w:left w:val="none" w:sz="0" w:space="0" w:color="auto"/>
        <w:bottom w:val="none" w:sz="0" w:space="0" w:color="auto"/>
        <w:right w:val="none" w:sz="0" w:space="0" w:color="auto"/>
      </w:divBdr>
      <w:divsChild>
        <w:div w:id="1414624998">
          <w:marLeft w:val="0"/>
          <w:marRight w:val="0"/>
          <w:marTop w:val="0"/>
          <w:marBottom w:val="0"/>
          <w:divBdr>
            <w:top w:val="none" w:sz="0" w:space="0" w:color="auto"/>
            <w:left w:val="none" w:sz="0" w:space="0" w:color="auto"/>
            <w:bottom w:val="none" w:sz="0" w:space="0" w:color="auto"/>
            <w:right w:val="none" w:sz="0" w:space="0" w:color="auto"/>
          </w:divBdr>
          <w:divsChild>
            <w:div w:id="1034042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339843">
      <w:bodyDiv w:val="1"/>
      <w:marLeft w:val="0"/>
      <w:marRight w:val="0"/>
      <w:marTop w:val="0"/>
      <w:marBottom w:val="0"/>
      <w:divBdr>
        <w:top w:val="none" w:sz="0" w:space="0" w:color="auto"/>
        <w:left w:val="none" w:sz="0" w:space="0" w:color="auto"/>
        <w:bottom w:val="none" w:sz="0" w:space="0" w:color="auto"/>
        <w:right w:val="none" w:sz="0" w:space="0" w:color="auto"/>
      </w:divBdr>
    </w:div>
    <w:div w:id="121114895">
      <w:bodyDiv w:val="1"/>
      <w:marLeft w:val="0"/>
      <w:marRight w:val="0"/>
      <w:marTop w:val="0"/>
      <w:marBottom w:val="0"/>
      <w:divBdr>
        <w:top w:val="none" w:sz="0" w:space="0" w:color="auto"/>
        <w:left w:val="none" w:sz="0" w:space="0" w:color="auto"/>
        <w:bottom w:val="none" w:sz="0" w:space="0" w:color="auto"/>
        <w:right w:val="none" w:sz="0" w:space="0" w:color="auto"/>
      </w:divBdr>
    </w:div>
    <w:div w:id="204875156">
      <w:bodyDiv w:val="1"/>
      <w:marLeft w:val="0"/>
      <w:marRight w:val="0"/>
      <w:marTop w:val="0"/>
      <w:marBottom w:val="0"/>
      <w:divBdr>
        <w:top w:val="none" w:sz="0" w:space="0" w:color="auto"/>
        <w:left w:val="none" w:sz="0" w:space="0" w:color="auto"/>
        <w:bottom w:val="none" w:sz="0" w:space="0" w:color="auto"/>
        <w:right w:val="none" w:sz="0" w:space="0" w:color="auto"/>
      </w:divBdr>
      <w:divsChild>
        <w:div w:id="1174689345">
          <w:marLeft w:val="0"/>
          <w:marRight w:val="0"/>
          <w:marTop w:val="0"/>
          <w:marBottom w:val="0"/>
          <w:divBdr>
            <w:top w:val="none" w:sz="0" w:space="0" w:color="auto"/>
            <w:left w:val="none" w:sz="0" w:space="0" w:color="auto"/>
            <w:bottom w:val="none" w:sz="0" w:space="0" w:color="auto"/>
            <w:right w:val="none" w:sz="0" w:space="0" w:color="auto"/>
          </w:divBdr>
          <w:divsChild>
            <w:div w:id="5041270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5652160">
      <w:bodyDiv w:val="1"/>
      <w:marLeft w:val="0"/>
      <w:marRight w:val="0"/>
      <w:marTop w:val="0"/>
      <w:marBottom w:val="0"/>
      <w:divBdr>
        <w:top w:val="none" w:sz="0" w:space="0" w:color="auto"/>
        <w:left w:val="none" w:sz="0" w:space="0" w:color="auto"/>
        <w:bottom w:val="none" w:sz="0" w:space="0" w:color="auto"/>
        <w:right w:val="none" w:sz="0" w:space="0" w:color="auto"/>
      </w:divBdr>
      <w:divsChild>
        <w:div w:id="488598169">
          <w:marLeft w:val="0"/>
          <w:marRight w:val="0"/>
          <w:marTop w:val="0"/>
          <w:marBottom w:val="0"/>
          <w:divBdr>
            <w:top w:val="none" w:sz="0" w:space="0" w:color="auto"/>
            <w:left w:val="none" w:sz="0" w:space="0" w:color="auto"/>
            <w:bottom w:val="none" w:sz="0" w:space="0" w:color="auto"/>
            <w:right w:val="none" w:sz="0" w:space="0" w:color="auto"/>
          </w:divBdr>
          <w:divsChild>
            <w:div w:id="16153618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8784764">
      <w:bodyDiv w:val="1"/>
      <w:marLeft w:val="0"/>
      <w:marRight w:val="0"/>
      <w:marTop w:val="0"/>
      <w:marBottom w:val="0"/>
      <w:divBdr>
        <w:top w:val="none" w:sz="0" w:space="0" w:color="auto"/>
        <w:left w:val="none" w:sz="0" w:space="0" w:color="auto"/>
        <w:bottom w:val="none" w:sz="0" w:space="0" w:color="auto"/>
        <w:right w:val="none" w:sz="0" w:space="0" w:color="auto"/>
      </w:divBdr>
      <w:divsChild>
        <w:div w:id="455874425">
          <w:marLeft w:val="0"/>
          <w:marRight w:val="0"/>
          <w:marTop w:val="0"/>
          <w:marBottom w:val="0"/>
          <w:divBdr>
            <w:top w:val="none" w:sz="0" w:space="0" w:color="auto"/>
            <w:left w:val="none" w:sz="0" w:space="0" w:color="auto"/>
            <w:bottom w:val="none" w:sz="0" w:space="0" w:color="auto"/>
            <w:right w:val="none" w:sz="0" w:space="0" w:color="auto"/>
          </w:divBdr>
          <w:divsChild>
            <w:div w:id="308556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9990895">
      <w:bodyDiv w:val="1"/>
      <w:marLeft w:val="0"/>
      <w:marRight w:val="0"/>
      <w:marTop w:val="0"/>
      <w:marBottom w:val="0"/>
      <w:divBdr>
        <w:top w:val="none" w:sz="0" w:space="0" w:color="auto"/>
        <w:left w:val="none" w:sz="0" w:space="0" w:color="auto"/>
        <w:bottom w:val="none" w:sz="0" w:space="0" w:color="auto"/>
        <w:right w:val="none" w:sz="0" w:space="0" w:color="auto"/>
      </w:divBdr>
      <w:divsChild>
        <w:div w:id="1387485918">
          <w:marLeft w:val="0"/>
          <w:marRight w:val="0"/>
          <w:marTop w:val="0"/>
          <w:marBottom w:val="0"/>
          <w:divBdr>
            <w:top w:val="none" w:sz="0" w:space="0" w:color="auto"/>
            <w:left w:val="none" w:sz="0" w:space="0" w:color="auto"/>
            <w:bottom w:val="none" w:sz="0" w:space="0" w:color="auto"/>
            <w:right w:val="none" w:sz="0" w:space="0" w:color="auto"/>
          </w:divBdr>
          <w:divsChild>
            <w:div w:id="468481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6639084">
      <w:bodyDiv w:val="1"/>
      <w:marLeft w:val="0"/>
      <w:marRight w:val="0"/>
      <w:marTop w:val="0"/>
      <w:marBottom w:val="0"/>
      <w:divBdr>
        <w:top w:val="none" w:sz="0" w:space="0" w:color="auto"/>
        <w:left w:val="none" w:sz="0" w:space="0" w:color="auto"/>
        <w:bottom w:val="none" w:sz="0" w:space="0" w:color="auto"/>
        <w:right w:val="none" w:sz="0" w:space="0" w:color="auto"/>
      </w:divBdr>
      <w:divsChild>
        <w:div w:id="1689285187">
          <w:marLeft w:val="0"/>
          <w:marRight w:val="0"/>
          <w:marTop w:val="0"/>
          <w:marBottom w:val="0"/>
          <w:divBdr>
            <w:top w:val="none" w:sz="0" w:space="0" w:color="auto"/>
            <w:left w:val="none" w:sz="0" w:space="0" w:color="auto"/>
            <w:bottom w:val="none" w:sz="0" w:space="0" w:color="auto"/>
            <w:right w:val="none" w:sz="0" w:space="0" w:color="auto"/>
          </w:divBdr>
          <w:divsChild>
            <w:div w:id="1235436194">
              <w:marLeft w:val="0"/>
              <w:marRight w:val="0"/>
              <w:marTop w:val="0"/>
              <w:marBottom w:val="0"/>
              <w:divBdr>
                <w:top w:val="none" w:sz="0" w:space="0" w:color="auto"/>
                <w:left w:val="none" w:sz="0" w:space="0" w:color="auto"/>
                <w:bottom w:val="none" w:sz="0" w:space="0" w:color="auto"/>
                <w:right w:val="none" w:sz="0" w:space="0" w:color="auto"/>
              </w:divBdr>
              <w:divsChild>
                <w:div w:id="449058806">
                  <w:marLeft w:val="0"/>
                  <w:marRight w:val="0"/>
                  <w:marTop w:val="0"/>
                  <w:marBottom w:val="0"/>
                  <w:divBdr>
                    <w:top w:val="none" w:sz="0" w:space="0" w:color="auto"/>
                    <w:left w:val="none" w:sz="0" w:space="0" w:color="auto"/>
                    <w:bottom w:val="none" w:sz="0" w:space="0" w:color="auto"/>
                    <w:right w:val="none" w:sz="0" w:space="0" w:color="auto"/>
                  </w:divBdr>
                  <w:divsChild>
                    <w:div w:id="301471132">
                      <w:marLeft w:val="0"/>
                      <w:marRight w:val="0"/>
                      <w:marTop w:val="0"/>
                      <w:marBottom w:val="0"/>
                      <w:divBdr>
                        <w:top w:val="none" w:sz="0" w:space="0" w:color="auto"/>
                        <w:left w:val="none" w:sz="0" w:space="0" w:color="auto"/>
                        <w:bottom w:val="none" w:sz="0" w:space="0" w:color="auto"/>
                        <w:right w:val="none" w:sz="0" w:space="0" w:color="auto"/>
                      </w:divBdr>
                      <w:divsChild>
                        <w:div w:id="364646632">
                          <w:marLeft w:val="0"/>
                          <w:marRight w:val="0"/>
                          <w:marTop w:val="0"/>
                          <w:marBottom w:val="0"/>
                          <w:divBdr>
                            <w:top w:val="none" w:sz="0" w:space="0" w:color="auto"/>
                            <w:left w:val="none" w:sz="0" w:space="0" w:color="auto"/>
                            <w:bottom w:val="none" w:sz="0" w:space="0" w:color="auto"/>
                            <w:right w:val="none" w:sz="0" w:space="0" w:color="auto"/>
                          </w:divBdr>
                          <w:divsChild>
                            <w:div w:id="270170398">
                              <w:marLeft w:val="0"/>
                              <w:marRight w:val="0"/>
                              <w:marTop w:val="0"/>
                              <w:marBottom w:val="0"/>
                              <w:divBdr>
                                <w:top w:val="none" w:sz="0" w:space="0" w:color="auto"/>
                                <w:left w:val="none" w:sz="0" w:space="0" w:color="auto"/>
                                <w:bottom w:val="none" w:sz="0" w:space="0" w:color="auto"/>
                                <w:right w:val="none" w:sz="0" w:space="0" w:color="auto"/>
                              </w:divBdr>
                              <w:divsChild>
                                <w:div w:id="1293246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83603285">
      <w:bodyDiv w:val="1"/>
      <w:marLeft w:val="0"/>
      <w:marRight w:val="0"/>
      <w:marTop w:val="0"/>
      <w:marBottom w:val="0"/>
      <w:divBdr>
        <w:top w:val="none" w:sz="0" w:space="0" w:color="auto"/>
        <w:left w:val="none" w:sz="0" w:space="0" w:color="auto"/>
        <w:bottom w:val="none" w:sz="0" w:space="0" w:color="auto"/>
        <w:right w:val="none" w:sz="0" w:space="0" w:color="auto"/>
      </w:divBdr>
      <w:divsChild>
        <w:div w:id="1327903550">
          <w:marLeft w:val="0"/>
          <w:marRight w:val="0"/>
          <w:marTop w:val="0"/>
          <w:marBottom w:val="0"/>
          <w:divBdr>
            <w:top w:val="none" w:sz="0" w:space="0" w:color="auto"/>
            <w:left w:val="none" w:sz="0" w:space="0" w:color="auto"/>
            <w:bottom w:val="none" w:sz="0" w:space="0" w:color="auto"/>
            <w:right w:val="none" w:sz="0" w:space="0" w:color="auto"/>
          </w:divBdr>
          <w:divsChild>
            <w:div w:id="1145045885">
              <w:marLeft w:val="0"/>
              <w:marRight w:val="0"/>
              <w:marTop w:val="0"/>
              <w:marBottom w:val="0"/>
              <w:divBdr>
                <w:top w:val="none" w:sz="0" w:space="0" w:color="auto"/>
                <w:left w:val="none" w:sz="0" w:space="0" w:color="auto"/>
                <w:bottom w:val="none" w:sz="0" w:space="0" w:color="auto"/>
                <w:right w:val="none" w:sz="0" w:space="0" w:color="auto"/>
              </w:divBdr>
            </w:div>
          </w:divsChild>
        </w:div>
        <w:div w:id="1327628889">
          <w:marLeft w:val="0"/>
          <w:marRight w:val="0"/>
          <w:marTop w:val="0"/>
          <w:marBottom w:val="0"/>
          <w:divBdr>
            <w:top w:val="none" w:sz="0" w:space="0" w:color="auto"/>
            <w:left w:val="none" w:sz="0" w:space="0" w:color="auto"/>
            <w:bottom w:val="none" w:sz="0" w:space="0" w:color="auto"/>
            <w:right w:val="none" w:sz="0" w:space="0" w:color="auto"/>
          </w:divBdr>
          <w:divsChild>
            <w:div w:id="628706535">
              <w:marLeft w:val="0"/>
              <w:marRight w:val="0"/>
              <w:marTop w:val="0"/>
              <w:marBottom w:val="0"/>
              <w:divBdr>
                <w:top w:val="none" w:sz="0" w:space="0" w:color="auto"/>
                <w:left w:val="none" w:sz="0" w:space="0" w:color="auto"/>
                <w:bottom w:val="none" w:sz="0" w:space="0" w:color="auto"/>
                <w:right w:val="none" w:sz="0" w:space="0" w:color="auto"/>
              </w:divBdr>
            </w:div>
          </w:divsChild>
        </w:div>
        <w:div w:id="1101031657">
          <w:marLeft w:val="0"/>
          <w:marRight w:val="0"/>
          <w:marTop w:val="0"/>
          <w:marBottom w:val="0"/>
          <w:divBdr>
            <w:top w:val="none" w:sz="0" w:space="0" w:color="auto"/>
            <w:left w:val="none" w:sz="0" w:space="0" w:color="auto"/>
            <w:bottom w:val="none" w:sz="0" w:space="0" w:color="auto"/>
            <w:right w:val="none" w:sz="0" w:space="0" w:color="auto"/>
          </w:divBdr>
          <w:divsChild>
            <w:div w:id="1996955268">
              <w:marLeft w:val="0"/>
              <w:marRight w:val="0"/>
              <w:marTop w:val="0"/>
              <w:marBottom w:val="0"/>
              <w:divBdr>
                <w:top w:val="none" w:sz="0" w:space="0" w:color="auto"/>
                <w:left w:val="none" w:sz="0" w:space="0" w:color="auto"/>
                <w:bottom w:val="none" w:sz="0" w:space="0" w:color="auto"/>
                <w:right w:val="none" w:sz="0" w:space="0" w:color="auto"/>
              </w:divBdr>
            </w:div>
          </w:divsChild>
        </w:div>
        <w:div w:id="542332408">
          <w:marLeft w:val="0"/>
          <w:marRight w:val="0"/>
          <w:marTop w:val="0"/>
          <w:marBottom w:val="0"/>
          <w:divBdr>
            <w:top w:val="none" w:sz="0" w:space="0" w:color="auto"/>
            <w:left w:val="none" w:sz="0" w:space="0" w:color="auto"/>
            <w:bottom w:val="none" w:sz="0" w:space="0" w:color="auto"/>
            <w:right w:val="none" w:sz="0" w:space="0" w:color="auto"/>
          </w:divBdr>
          <w:divsChild>
            <w:div w:id="1715428713">
              <w:marLeft w:val="0"/>
              <w:marRight w:val="0"/>
              <w:marTop w:val="0"/>
              <w:marBottom w:val="0"/>
              <w:divBdr>
                <w:top w:val="none" w:sz="0" w:space="0" w:color="auto"/>
                <w:left w:val="none" w:sz="0" w:space="0" w:color="auto"/>
                <w:bottom w:val="none" w:sz="0" w:space="0" w:color="auto"/>
                <w:right w:val="none" w:sz="0" w:space="0" w:color="auto"/>
              </w:divBdr>
            </w:div>
          </w:divsChild>
        </w:div>
        <w:div w:id="1761174277">
          <w:marLeft w:val="0"/>
          <w:marRight w:val="0"/>
          <w:marTop w:val="0"/>
          <w:marBottom w:val="0"/>
          <w:divBdr>
            <w:top w:val="none" w:sz="0" w:space="0" w:color="auto"/>
            <w:left w:val="none" w:sz="0" w:space="0" w:color="auto"/>
            <w:bottom w:val="none" w:sz="0" w:space="0" w:color="auto"/>
            <w:right w:val="none" w:sz="0" w:space="0" w:color="auto"/>
          </w:divBdr>
          <w:divsChild>
            <w:div w:id="1771925865">
              <w:marLeft w:val="0"/>
              <w:marRight w:val="0"/>
              <w:marTop w:val="0"/>
              <w:marBottom w:val="0"/>
              <w:divBdr>
                <w:top w:val="none" w:sz="0" w:space="0" w:color="auto"/>
                <w:left w:val="none" w:sz="0" w:space="0" w:color="auto"/>
                <w:bottom w:val="none" w:sz="0" w:space="0" w:color="auto"/>
                <w:right w:val="none" w:sz="0" w:space="0" w:color="auto"/>
              </w:divBdr>
            </w:div>
          </w:divsChild>
        </w:div>
        <w:div w:id="1569264428">
          <w:marLeft w:val="0"/>
          <w:marRight w:val="0"/>
          <w:marTop w:val="0"/>
          <w:marBottom w:val="0"/>
          <w:divBdr>
            <w:top w:val="none" w:sz="0" w:space="0" w:color="auto"/>
            <w:left w:val="none" w:sz="0" w:space="0" w:color="auto"/>
            <w:bottom w:val="none" w:sz="0" w:space="0" w:color="auto"/>
            <w:right w:val="none" w:sz="0" w:space="0" w:color="auto"/>
          </w:divBdr>
          <w:divsChild>
            <w:div w:id="1916209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8840968">
      <w:bodyDiv w:val="1"/>
      <w:marLeft w:val="0"/>
      <w:marRight w:val="0"/>
      <w:marTop w:val="0"/>
      <w:marBottom w:val="0"/>
      <w:divBdr>
        <w:top w:val="none" w:sz="0" w:space="0" w:color="auto"/>
        <w:left w:val="none" w:sz="0" w:space="0" w:color="auto"/>
        <w:bottom w:val="none" w:sz="0" w:space="0" w:color="auto"/>
        <w:right w:val="none" w:sz="0" w:space="0" w:color="auto"/>
      </w:divBdr>
    </w:div>
    <w:div w:id="468280506">
      <w:bodyDiv w:val="1"/>
      <w:marLeft w:val="0"/>
      <w:marRight w:val="0"/>
      <w:marTop w:val="0"/>
      <w:marBottom w:val="0"/>
      <w:divBdr>
        <w:top w:val="none" w:sz="0" w:space="0" w:color="auto"/>
        <w:left w:val="none" w:sz="0" w:space="0" w:color="auto"/>
        <w:bottom w:val="none" w:sz="0" w:space="0" w:color="auto"/>
        <w:right w:val="none" w:sz="0" w:space="0" w:color="auto"/>
      </w:divBdr>
    </w:div>
    <w:div w:id="469908919">
      <w:bodyDiv w:val="1"/>
      <w:marLeft w:val="0"/>
      <w:marRight w:val="0"/>
      <w:marTop w:val="0"/>
      <w:marBottom w:val="0"/>
      <w:divBdr>
        <w:top w:val="none" w:sz="0" w:space="0" w:color="auto"/>
        <w:left w:val="none" w:sz="0" w:space="0" w:color="auto"/>
        <w:bottom w:val="none" w:sz="0" w:space="0" w:color="auto"/>
        <w:right w:val="none" w:sz="0" w:space="0" w:color="auto"/>
      </w:divBdr>
    </w:div>
    <w:div w:id="501050784">
      <w:bodyDiv w:val="1"/>
      <w:marLeft w:val="0"/>
      <w:marRight w:val="0"/>
      <w:marTop w:val="0"/>
      <w:marBottom w:val="0"/>
      <w:divBdr>
        <w:top w:val="none" w:sz="0" w:space="0" w:color="auto"/>
        <w:left w:val="none" w:sz="0" w:space="0" w:color="auto"/>
        <w:bottom w:val="none" w:sz="0" w:space="0" w:color="auto"/>
        <w:right w:val="none" w:sz="0" w:space="0" w:color="auto"/>
      </w:divBdr>
      <w:divsChild>
        <w:div w:id="2071415400">
          <w:marLeft w:val="0"/>
          <w:marRight w:val="0"/>
          <w:marTop w:val="0"/>
          <w:marBottom w:val="0"/>
          <w:divBdr>
            <w:top w:val="none" w:sz="0" w:space="0" w:color="auto"/>
            <w:left w:val="none" w:sz="0" w:space="0" w:color="auto"/>
            <w:bottom w:val="none" w:sz="0" w:space="0" w:color="auto"/>
            <w:right w:val="none" w:sz="0" w:space="0" w:color="auto"/>
          </w:divBdr>
          <w:divsChild>
            <w:div w:id="1406758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0193166">
      <w:bodyDiv w:val="1"/>
      <w:marLeft w:val="0"/>
      <w:marRight w:val="0"/>
      <w:marTop w:val="0"/>
      <w:marBottom w:val="0"/>
      <w:divBdr>
        <w:top w:val="none" w:sz="0" w:space="0" w:color="auto"/>
        <w:left w:val="none" w:sz="0" w:space="0" w:color="auto"/>
        <w:bottom w:val="none" w:sz="0" w:space="0" w:color="auto"/>
        <w:right w:val="none" w:sz="0" w:space="0" w:color="auto"/>
      </w:divBdr>
      <w:divsChild>
        <w:div w:id="590427526">
          <w:marLeft w:val="0"/>
          <w:marRight w:val="0"/>
          <w:marTop w:val="0"/>
          <w:marBottom w:val="0"/>
          <w:divBdr>
            <w:top w:val="none" w:sz="0" w:space="0" w:color="auto"/>
            <w:left w:val="none" w:sz="0" w:space="0" w:color="auto"/>
            <w:bottom w:val="none" w:sz="0" w:space="0" w:color="auto"/>
            <w:right w:val="none" w:sz="0" w:space="0" w:color="auto"/>
          </w:divBdr>
          <w:divsChild>
            <w:div w:id="1875847532">
              <w:marLeft w:val="0"/>
              <w:marRight w:val="0"/>
              <w:marTop w:val="0"/>
              <w:marBottom w:val="0"/>
              <w:divBdr>
                <w:top w:val="none" w:sz="0" w:space="0" w:color="auto"/>
                <w:left w:val="none" w:sz="0" w:space="0" w:color="auto"/>
                <w:bottom w:val="none" w:sz="0" w:space="0" w:color="auto"/>
                <w:right w:val="none" w:sz="0" w:space="0" w:color="auto"/>
              </w:divBdr>
              <w:divsChild>
                <w:div w:id="1172140033">
                  <w:marLeft w:val="0"/>
                  <w:marRight w:val="0"/>
                  <w:marTop w:val="0"/>
                  <w:marBottom w:val="0"/>
                  <w:divBdr>
                    <w:top w:val="none" w:sz="0" w:space="0" w:color="auto"/>
                    <w:left w:val="none" w:sz="0" w:space="0" w:color="auto"/>
                    <w:bottom w:val="none" w:sz="0" w:space="0" w:color="auto"/>
                    <w:right w:val="none" w:sz="0" w:space="0" w:color="auto"/>
                  </w:divBdr>
                  <w:divsChild>
                    <w:div w:id="489446018">
                      <w:marLeft w:val="0"/>
                      <w:marRight w:val="0"/>
                      <w:marTop w:val="0"/>
                      <w:marBottom w:val="0"/>
                      <w:divBdr>
                        <w:top w:val="none" w:sz="0" w:space="0" w:color="auto"/>
                        <w:left w:val="none" w:sz="0" w:space="0" w:color="auto"/>
                        <w:bottom w:val="none" w:sz="0" w:space="0" w:color="auto"/>
                        <w:right w:val="none" w:sz="0" w:space="0" w:color="auto"/>
                      </w:divBdr>
                      <w:divsChild>
                        <w:div w:id="834690512">
                          <w:marLeft w:val="0"/>
                          <w:marRight w:val="0"/>
                          <w:marTop w:val="0"/>
                          <w:marBottom w:val="0"/>
                          <w:divBdr>
                            <w:top w:val="none" w:sz="0" w:space="0" w:color="auto"/>
                            <w:left w:val="none" w:sz="0" w:space="0" w:color="auto"/>
                            <w:bottom w:val="none" w:sz="0" w:space="0" w:color="auto"/>
                            <w:right w:val="none" w:sz="0" w:space="0" w:color="auto"/>
                          </w:divBdr>
                          <w:divsChild>
                            <w:div w:id="240216886">
                              <w:marLeft w:val="0"/>
                              <w:marRight w:val="0"/>
                              <w:marTop w:val="0"/>
                              <w:marBottom w:val="0"/>
                              <w:divBdr>
                                <w:top w:val="none" w:sz="0" w:space="0" w:color="auto"/>
                                <w:left w:val="none" w:sz="0" w:space="0" w:color="auto"/>
                                <w:bottom w:val="none" w:sz="0" w:space="0" w:color="auto"/>
                                <w:right w:val="none" w:sz="0" w:space="0" w:color="auto"/>
                              </w:divBdr>
                              <w:divsChild>
                                <w:div w:id="1519392196">
                                  <w:marLeft w:val="0"/>
                                  <w:marRight w:val="0"/>
                                  <w:marTop w:val="0"/>
                                  <w:marBottom w:val="0"/>
                                  <w:divBdr>
                                    <w:top w:val="none" w:sz="0" w:space="0" w:color="auto"/>
                                    <w:left w:val="none" w:sz="0" w:space="0" w:color="auto"/>
                                    <w:bottom w:val="none" w:sz="0" w:space="0" w:color="auto"/>
                                    <w:right w:val="none" w:sz="0" w:space="0" w:color="auto"/>
                                  </w:divBdr>
                                  <w:divsChild>
                                    <w:div w:id="8181563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72662772">
          <w:marLeft w:val="0"/>
          <w:marRight w:val="0"/>
          <w:marTop w:val="0"/>
          <w:marBottom w:val="0"/>
          <w:divBdr>
            <w:top w:val="none" w:sz="0" w:space="0" w:color="auto"/>
            <w:left w:val="none" w:sz="0" w:space="0" w:color="auto"/>
            <w:bottom w:val="none" w:sz="0" w:space="0" w:color="auto"/>
            <w:right w:val="none" w:sz="0" w:space="0" w:color="auto"/>
          </w:divBdr>
          <w:divsChild>
            <w:div w:id="1307586198">
              <w:marLeft w:val="0"/>
              <w:marRight w:val="0"/>
              <w:marTop w:val="0"/>
              <w:marBottom w:val="0"/>
              <w:divBdr>
                <w:top w:val="none" w:sz="0" w:space="0" w:color="auto"/>
                <w:left w:val="none" w:sz="0" w:space="0" w:color="auto"/>
                <w:bottom w:val="none" w:sz="0" w:space="0" w:color="auto"/>
                <w:right w:val="none" w:sz="0" w:space="0" w:color="auto"/>
              </w:divBdr>
              <w:divsChild>
                <w:div w:id="1767656916">
                  <w:marLeft w:val="0"/>
                  <w:marRight w:val="0"/>
                  <w:marTop w:val="0"/>
                  <w:marBottom w:val="0"/>
                  <w:divBdr>
                    <w:top w:val="none" w:sz="0" w:space="0" w:color="auto"/>
                    <w:left w:val="none" w:sz="0" w:space="0" w:color="auto"/>
                    <w:bottom w:val="none" w:sz="0" w:space="0" w:color="auto"/>
                    <w:right w:val="none" w:sz="0" w:space="0" w:color="auto"/>
                  </w:divBdr>
                  <w:divsChild>
                    <w:div w:id="1687361340">
                      <w:marLeft w:val="0"/>
                      <w:marRight w:val="0"/>
                      <w:marTop w:val="0"/>
                      <w:marBottom w:val="0"/>
                      <w:divBdr>
                        <w:top w:val="none" w:sz="0" w:space="0" w:color="auto"/>
                        <w:left w:val="none" w:sz="0" w:space="0" w:color="auto"/>
                        <w:bottom w:val="none" w:sz="0" w:space="0" w:color="auto"/>
                        <w:right w:val="none" w:sz="0" w:space="0" w:color="auto"/>
                      </w:divBdr>
                      <w:divsChild>
                        <w:div w:id="157304416">
                          <w:marLeft w:val="0"/>
                          <w:marRight w:val="0"/>
                          <w:marTop w:val="0"/>
                          <w:marBottom w:val="0"/>
                          <w:divBdr>
                            <w:top w:val="none" w:sz="0" w:space="0" w:color="auto"/>
                            <w:left w:val="none" w:sz="0" w:space="0" w:color="auto"/>
                            <w:bottom w:val="none" w:sz="0" w:space="0" w:color="auto"/>
                            <w:right w:val="none" w:sz="0" w:space="0" w:color="auto"/>
                          </w:divBdr>
                          <w:divsChild>
                            <w:div w:id="599458396">
                              <w:marLeft w:val="0"/>
                              <w:marRight w:val="0"/>
                              <w:marTop w:val="0"/>
                              <w:marBottom w:val="0"/>
                              <w:divBdr>
                                <w:top w:val="none" w:sz="0" w:space="0" w:color="auto"/>
                                <w:left w:val="none" w:sz="0" w:space="0" w:color="auto"/>
                                <w:bottom w:val="none" w:sz="0" w:space="0" w:color="auto"/>
                                <w:right w:val="none" w:sz="0" w:space="0" w:color="auto"/>
                              </w:divBdr>
                              <w:divsChild>
                                <w:div w:id="955721184">
                                  <w:marLeft w:val="0"/>
                                  <w:marRight w:val="0"/>
                                  <w:marTop w:val="0"/>
                                  <w:marBottom w:val="0"/>
                                  <w:divBdr>
                                    <w:top w:val="none" w:sz="0" w:space="0" w:color="auto"/>
                                    <w:left w:val="none" w:sz="0" w:space="0" w:color="auto"/>
                                    <w:bottom w:val="none" w:sz="0" w:space="0" w:color="auto"/>
                                    <w:right w:val="none" w:sz="0" w:space="0" w:color="auto"/>
                                  </w:divBdr>
                                  <w:divsChild>
                                    <w:div w:id="2002469073">
                                      <w:marLeft w:val="0"/>
                                      <w:marRight w:val="0"/>
                                      <w:marTop w:val="0"/>
                                      <w:marBottom w:val="0"/>
                                      <w:divBdr>
                                        <w:top w:val="none" w:sz="0" w:space="0" w:color="auto"/>
                                        <w:left w:val="none" w:sz="0" w:space="0" w:color="auto"/>
                                        <w:bottom w:val="none" w:sz="0" w:space="0" w:color="auto"/>
                                        <w:right w:val="none" w:sz="0" w:space="0" w:color="auto"/>
                                      </w:divBdr>
                                      <w:divsChild>
                                        <w:div w:id="174535820">
                                          <w:marLeft w:val="0"/>
                                          <w:marRight w:val="0"/>
                                          <w:marTop w:val="0"/>
                                          <w:marBottom w:val="0"/>
                                          <w:divBdr>
                                            <w:top w:val="none" w:sz="0" w:space="0" w:color="auto"/>
                                            <w:left w:val="none" w:sz="0" w:space="0" w:color="auto"/>
                                            <w:bottom w:val="none" w:sz="0" w:space="0" w:color="auto"/>
                                            <w:right w:val="none" w:sz="0" w:space="0" w:color="auto"/>
                                          </w:divBdr>
                                          <w:divsChild>
                                            <w:div w:id="1722554493">
                                              <w:marLeft w:val="0"/>
                                              <w:marRight w:val="0"/>
                                              <w:marTop w:val="0"/>
                                              <w:marBottom w:val="0"/>
                                              <w:divBdr>
                                                <w:top w:val="none" w:sz="0" w:space="0" w:color="auto"/>
                                                <w:left w:val="none" w:sz="0" w:space="0" w:color="auto"/>
                                                <w:bottom w:val="none" w:sz="0" w:space="0" w:color="auto"/>
                                                <w:right w:val="none" w:sz="0" w:space="0" w:color="auto"/>
                                              </w:divBdr>
                                              <w:divsChild>
                                                <w:div w:id="15818702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557058324">
      <w:bodyDiv w:val="1"/>
      <w:marLeft w:val="0"/>
      <w:marRight w:val="0"/>
      <w:marTop w:val="0"/>
      <w:marBottom w:val="0"/>
      <w:divBdr>
        <w:top w:val="none" w:sz="0" w:space="0" w:color="auto"/>
        <w:left w:val="none" w:sz="0" w:space="0" w:color="auto"/>
        <w:bottom w:val="none" w:sz="0" w:space="0" w:color="auto"/>
        <w:right w:val="none" w:sz="0" w:space="0" w:color="auto"/>
      </w:divBdr>
      <w:divsChild>
        <w:div w:id="535046408">
          <w:marLeft w:val="0"/>
          <w:marRight w:val="0"/>
          <w:marTop w:val="0"/>
          <w:marBottom w:val="0"/>
          <w:divBdr>
            <w:top w:val="none" w:sz="0" w:space="0" w:color="auto"/>
            <w:left w:val="none" w:sz="0" w:space="0" w:color="auto"/>
            <w:bottom w:val="none" w:sz="0" w:space="0" w:color="auto"/>
            <w:right w:val="none" w:sz="0" w:space="0" w:color="auto"/>
          </w:divBdr>
          <w:divsChild>
            <w:div w:id="1508448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5433838">
      <w:bodyDiv w:val="1"/>
      <w:marLeft w:val="0"/>
      <w:marRight w:val="0"/>
      <w:marTop w:val="0"/>
      <w:marBottom w:val="0"/>
      <w:divBdr>
        <w:top w:val="none" w:sz="0" w:space="0" w:color="auto"/>
        <w:left w:val="none" w:sz="0" w:space="0" w:color="auto"/>
        <w:bottom w:val="none" w:sz="0" w:space="0" w:color="auto"/>
        <w:right w:val="none" w:sz="0" w:space="0" w:color="auto"/>
      </w:divBdr>
    </w:div>
    <w:div w:id="605307853">
      <w:bodyDiv w:val="1"/>
      <w:marLeft w:val="0"/>
      <w:marRight w:val="0"/>
      <w:marTop w:val="0"/>
      <w:marBottom w:val="0"/>
      <w:divBdr>
        <w:top w:val="none" w:sz="0" w:space="0" w:color="auto"/>
        <w:left w:val="none" w:sz="0" w:space="0" w:color="auto"/>
        <w:bottom w:val="none" w:sz="0" w:space="0" w:color="auto"/>
        <w:right w:val="none" w:sz="0" w:space="0" w:color="auto"/>
      </w:divBdr>
      <w:divsChild>
        <w:div w:id="1067998485">
          <w:marLeft w:val="0"/>
          <w:marRight w:val="0"/>
          <w:marTop w:val="0"/>
          <w:marBottom w:val="0"/>
          <w:divBdr>
            <w:top w:val="none" w:sz="0" w:space="0" w:color="auto"/>
            <w:left w:val="none" w:sz="0" w:space="0" w:color="auto"/>
            <w:bottom w:val="none" w:sz="0" w:space="0" w:color="auto"/>
            <w:right w:val="none" w:sz="0" w:space="0" w:color="auto"/>
          </w:divBdr>
          <w:divsChild>
            <w:div w:id="2142917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1762755">
      <w:bodyDiv w:val="1"/>
      <w:marLeft w:val="0"/>
      <w:marRight w:val="0"/>
      <w:marTop w:val="0"/>
      <w:marBottom w:val="0"/>
      <w:divBdr>
        <w:top w:val="none" w:sz="0" w:space="0" w:color="auto"/>
        <w:left w:val="none" w:sz="0" w:space="0" w:color="auto"/>
        <w:bottom w:val="none" w:sz="0" w:space="0" w:color="auto"/>
        <w:right w:val="none" w:sz="0" w:space="0" w:color="auto"/>
      </w:divBdr>
    </w:div>
    <w:div w:id="702480524">
      <w:bodyDiv w:val="1"/>
      <w:marLeft w:val="0"/>
      <w:marRight w:val="0"/>
      <w:marTop w:val="0"/>
      <w:marBottom w:val="0"/>
      <w:divBdr>
        <w:top w:val="none" w:sz="0" w:space="0" w:color="auto"/>
        <w:left w:val="none" w:sz="0" w:space="0" w:color="auto"/>
        <w:bottom w:val="none" w:sz="0" w:space="0" w:color="auto"/>
        <w:right w:val="none" w:sz="0" w:space="0" w:color="auto"/>
      </w:divBdr>
    </w:div>
    <w:div w:id="717053975">
      <w:bodyDiv w:val="1"/>
      <w:marLeft w:val="0"/>
      <w:marRight w:val="0"/>
      <w:marTop w:val="0"/>
      <w:marBottom w:val="0"/>
      <w:divBdr>
        <w:top w:val="none" w:sz="0" w:space="0" w:color="auto"/>
        <w:left w:val="none" w:sz="0" w:space="0" w:color="auto"/>
        <w:bottom w:val="none" w:sz="0" w:space="0" w:color="auto"/>
        <w:right w:val="none" w:sz="0" w:space="0" w:color="auto"/>
      </w:divBdr>
    </w:div>
    <w:div w:id="720056359">
      <w:bodyDiv w:val="1"/>
      <w:marLeft w:val="0"/>
      <w:marRight w:val="0"/>
      <w:marTop w:val="0"/>
      <w:marBottom w:val="0"/>
      <w:divBdr>
        <w:top w:val="none" w:sz="0" w:space="0" w:color="auto"/>
        <w:left w:val="none" w:sz="0" w:space="0" w:color="auto"/>
        <w:bottom w:val="none" w:sz="0" w:space="0" w:color="auto"/>
        <w:right w:val="none" w:sz="0" w:space="0" w:color="auto"/>
      </w:divBdr>
      <w:divsChild>
        <w:div w:id="1637837282">
          <w:marLeft w:val="0"/>
          <w:marRight w:val="0"/>
          <w:marTop w:val="0"/>
          <w:marBottom w:val="0"/>
          <w:divBdr>
            <w:top w:val="none" w:sz="0" w:space="0" w:color="auto"/>
            <w:left w:val="none" w:sz="0" w:space="0" w:color="auto"/>
            <w:bottom w:val="none" w:sz="0" w:space="0" w:color="auto"/>
            <w:right w:val="none" w:sz="0" w:space="0" w:color="auto"/>
          </w:divBdr>
          <w:divsChild>
            <w:div w:id="9525888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9519591">
      <w:bodyDiv w:val="1"/>
      <w:marLeft w:val="0"/>
      <w:marRight w:val="0"/>
      <w:marTop w:val="0"/>
      <w:marBottom w:val="0"/>
      <w:divBdr>
        <w:top w:val="none" w:sz="0" w:space="0" w:color="auto"/>
        <w:left w:val="none" w:sz="0" w:space="0" w:color="auto"/>
        <w:bottom w:val="none" w:sz="0" w:space="0" w:color="auto"/>
        <w:right w:val="none" w:sz="0" w:space="0" w:color="auto"/>
      </w:divBdr>
      <w:divsChild>
        <w:div w:id="1382634650">
          <w:marLeft w:val="0"/>
          <w:marRight w:val="0"/>
          <w:marTop w:val="0"/>
          <w:marBottom w:val="0"/>
          <w:divBdr>
            <w:top w:val="none" w:sz="0" w:space="0" w:color="auto"/>
            <w:left w:val="none" w:sz="0" w:space="0" w:color="auto"/>
            <w:bottom w:val="none" w:sz="0" w:space="0" w:color="auto"/>
            <w:right w:val="none" w:sz="0" w:space="0" w:color="auto"/>
          </w:divBdr>
          <w:divsChild>
            <w:div w:id="17455696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0441504">
      <w:bodyDiv w:val="1"/>
      <w:marLeft w:val="0"/>
      <w:marRight w:val="0"/>
      <w:marTop w:val="0"/>
      <w:marBottom w:val="0"/>
      <w:divBdr>
        <w:top w:val="none" w:sz="0" w:space="0" w:color="auto"/>
        <w:left w:val="none" w:sz="0" w:space="0" w:color="auto"/>
        <w:bottom w:val="none" w:sz="0" w:space="0" w:color="auto"/>
        <w:right w:val="none" w:sz="0" w:space="0" w:color="auto"/>
      </w:divBdr>
    </w:div>
    <w:div w:id="795830252">
      <w:bodyDiv w:val="1"/>
      <w:marLeft w:val="0"/>
      <w:marRight w:val="0"/>
      <w:marTop w:val="0"/>
      <w:marBottom w:val="0"/>
      <w:divBdr>
        <w:top w:val="none" w:sz="0" w:space="0" w:color="auto"/>
        <w:left w:val="none" w:sz="0" w:space="0" w:color="auto"/>
        <w:bottom w:val="none" w:sz="0" w:space="0" w:color="auto"/>
        <w:right w:val="none" w:sz="0" w:space="0" w:color="auto"/>
      </w:divBdr>
      <w:divsChild>
        <w:div w:id="274215023">
          <w:marLeft w:val="0"/>
          <w:marRight w:val="0"/>
          <w:marTop w:val="0"/>
          <w:marBottom w:val="0"/>
          <w:divBdr>
            <w:top w:val="none" w:sz="0" w:space="0" w:color="auto"/>
            <w:left w:val="none" w:sz="0" w:space="0" w:color="auto"/>
            <w:bottom w:val="none" w:sz="0" w:space="0" w:color="auto"/>
            <w:right w:val="none" w:sz="0" w:space="0" w:color="auto"/>
          </w:divBdr>
          <w:divsChild>
            <w:div w:id="1145006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9962262">
      <w:bodyDiv w:val="1"/>
      <w:marLeft w:val="0"/>
      <w:marRight w:val="0"/>
      <w:marTop w:val="0"/>
      <w:marBottom w:val="0"/>
      <w:divBdr>
        <w:top w:val="none" w:sz="0" w:space="0" w:color="auto"/>
        <w:left w:val="none" w:sz="0" w:space="0" w:color="auto"/>
        <w:bottom w:val="none" w:sz="0" w:space="0" w:color="auto"/>
        <w:right w:val="none" w:sz="0" w:space="0" w:color="auto"/>
      </w:divBdr>
    </w:div>
    <w:div w:id="863791840">
      <w:bodyDiv w:val="1"/>
      <w:marLeft w:val="0"/>
      <w:marRight w:val="0"/>
      <w:marTop w:val="0"/>
      <w:marBottom w:val="0"/>
      <w:divBdr>
        <w:top w:val="none" w:sz="0" w:space="0" w:color="auto"/>
        <w:left w:val="none" w:sz="0" w:space="0" w:color="auto"/>
        <w:bottom w:val="none" w:sz="0" w:space="0" w:color="auto"/>
        <w:right w:val="none" w:sz="0" w:space="0" w:color="auto"/>
      </w:divBdr>
    </w:div>
    <w:div w:id="915432514">
      <w:bodyDiv w:val="1"/>
      <w:marLeft w:val="0"/>
      <w:marRight w:val="0"/>
      <w:marTop w:val="0"/>
      <w:marBottom w:val="0"/>
      <w:divBdr>
        <w:top w:val="none" w:sz="0" w:space="0" w:color="auto"/>
        <w:left w:val="none" w:sz="0" w:space="0" w:color="auto"/>
        <w:bottom w:val="none" w:sz="0" w:space="0" w:color="auto"/>
        <w:right w:val="none" w:sz="0" w:space="0" w:color="auto"/>
      </w:divBdr>
      <w:divsChild>
        <w:div w:id="2121533552">
          <w:marLeft w:val="0"/>
          <w:marRight w:val="0"/>
          <w:marTop w:val="0"/>
          <w:marBottom w:val="0"/>
          <w:divBdr>
            <w:top w:val="none" w:sz="0" w:space="0" w:color="auto"/>
            <w:left w:val="none" w:sz="0" w:space="0" w:color="auto"/>
            <w:bottom w:val="none" w:sz="0" w:space="0" w:color="auto"/>
            <w:right w:val="none" w:sz="0" w:space="0" w:color="auto"/>
          </w:divBdr>
          <w:divsChild>
            <w:div w:id="1651667382">
              <w:marLeft w:val="0"/>
              <w:marRight w:val="0"/>
              <w:marTop w:val="0"/>
              <w:marBottom w:val="0"/>
              <w:divBdr>
                <w:top w:val="none" w:sz="0" w:space="0" w:color="auto"/>
                <w:left w:val="none" w:sz="0" w:space="0" w:color="auto"/>
                <w:bottom w:val="none" w:sz="0" w:space="0" w:color="auto"/>
                <w:right w:val="none" w:sz="0" w:space="0" w:color="auto"/>
              </w:divBdr>
              <w:divsChild>
                <w:div w:id="1226725985">
                  <w:marLeft w:val="0"/>
                  <w:marRight w:val="0"/>
                  <w:marTop w:val="0"/>
                  <w:marBottom w:val="0"/>
                  <w:divBdr>
                    <w:top w:val="none" w:sz="0" w:space="0" w:color="auto"/>
                    <w:left w:val="none" w:sz="0" w:space="0" w:color="auto"/>
                    <w:bottom w:val="none" w:sz="0" w:space="0" w:color="auto"/>
                    <w:right w:val="none" w:sz="0" w:space="0" w:color="auto"/>
                  </w:divBdr>
                  <w:divsChild>
                    <w:div w:id="323315120">
                      <w:marLeft w:val="0"/>
                      <w:marRight w:val="0"/>
                      <w:marTop w:val="0"/>
                      <w:marBottom w:val="0"/>
                      <w:divBdr>
                        <w:top w:val="none" w:sz="0" w:space="0" w:color="auto"/>
                        <w:left w:val="none" w:sz="0" w:space="0" w:color="auto"/>
                        <w:bottom w:val="none" w:sz="0" w:space="0" w:color="auto"/>
                        <w:right w:val="none" w:sz="0" w:space="0" w:color="auto"/>
                      </w:divBdr>
                      <w:divsChild>
                        <w:div w:id="779910954">
                          <w:marLeft w:val="0"/>
                          <w:marRight w:val="0"/>
                          <w:marTop w:val="0"/>
                          <w:marBottom w:val="0"/>
                          <w:divBdr>
                            <w:top w:val="none" w:sz="0" w:space="0" w:color="auto"/>
                            <w:left w:val="none" w:sz="0" w:space="0" w:color="auto"/>
                            <w:bottom w:val="none" w:sz="0" w:space="0" w:color="auto"/>
                            <w:right w:val="none" w:sz="0" w:space="0" w:color="auto"/>
                          </w:divBdr>
                          <w:divsChild>
                            <w:div w:id="1102141994">
                              <w:marLeft w:val="0"/>
                              <w:marRight w:val="0"/>
                              <w:marTop w:val="0"/>
                              <w:marBottom w:val="0"/>
                              <w:divBdr>
                                <w:top w:val="none" w:sz="0" w:space="0" w:color="auto"/>
                                <w:left w:val="none" w:sz="0" w:space="0" w:color="auto"/>
                                <w:bottom w:val="none" w:sz="0" w:space="0" w:color="auto"/>
                                <w:right w:val="none" w:sz="0" w:space="0" w:color="auto"/>
                              </w:divBdr>
                              <w:divsChild>
                                <w:div w:id="9651634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51130121">
      <w:bodyDiv w:val="1"/>
      <w:marLeft w:val="0"/>
      <w:marRight w:val="0"/>
      <w:marTop w:val="0"/>
      <w:marBottom w:val="0"/>
      <w:divBdr>
        <w:top w:val="none" w:sz="0" w:space="0" w:color="auto"/>
        <w:left w:val="none" w:sz="0" w:space="0" w:color="auto"/>
        <w:bottom w:val="none" w:sz="0" w:space="0" w:color="auto"/>
        <w:right w:val="none" w:sz="0" w:space="0" w:color="auto"/>
      </w:divBdr>
    </w:div>
    <w:div w:id="964887595">
      <w:bodyDiv w:val="1"/>
      <w:marLeft w:val="0"/>
      <w:marRight w:val="0"/>
      <w:marTop w:val="0"/>
      <w:marBottom w:val="0"/>
      <w:divBdr>
        <w:top w:val="none" w:sz="0" w:space="0" w:color="auto"/>
        <w:left w:val="none" w:sz="0" w:space="0" w:color="auto"/>
        <w:bottom w:val="none" w:sz="0" w:space="0" w:color="auto"/>
        <w:right w:val="none" w:sz="0" w:space="0" w:color="auto"/>
      </w:divBdr>
    </w:div>
    <w:div w:id="976374209">
      <w:bodyDiv w:val="1"/>
      <w:marLeft w:val="0"/>
      <w:marRight w:val="0"/>
      <w:marTop w:val="0"/>
      <w:marBottom w:val="0"/>
      <w:divBdr>
        <w:top w:val="none" w:sz="0" w:space="0" w:color="auto"/>
        <w:left w:val="none" w:sz="0" w:space="0" w:color="auto"/>
        <w:bottom w:val="none" w:sz="0" w:space="0" w:color="auto"/>
        <w:right w:val="none" w:sz="0" w:space="0" w:color="auto"/>
      </w:divBdr>
      <w:divsChild>
        <w:div w:id="704403558">
          <w:marLeft w:val="0"/>
          <w:marRight w:val="0"/>
          <w:marTop w:val="0"/>
          <w:marBottom w:val="0"/>
          <w:divBdr>
            <w:top w:val="none" w:sz="0" w:space="0" w:color="auto"/>
            <w:left w:val="none" w:sz="0" w:space="0" w:color="auto"/>
            <w:bottom w:val="none" w:sz="0" w:space="0" w:color="auto"/>
            <w:right w:val="none" w:sz="0" w:space="0" w:color="auto"/>
          </w:divBdr>
          <w:divsChild>
            <w:div w:id="2084523752">
              <w:marLeft w:val="0"/>
              <w:marRight w:val="0"/>
              <w:marTop w:val="0"/>
              <w:marBottom w:val="0"/>
              <w:divBdr>
                <w:top w:val="none" w:sz="0" w:space="0" w:color="auto"/>
                <w:left w:val="none" w:sz="0" w:space="0" w:color="auto"/>
                <w:bottom w:val="none" w:sz="0" w:space="0" w:color="auto"/>
                <w:right w:val="none" w:sz="0" w:space="0" w:color="auto"/>
              </w:divBdr>
            </w:div>
          </w:divsChild>
        </w:div>
        <w:div w:id="892734839">
          <w:marLeft w:val="0"/>
          <w:marRight w:val="0"/>
          <w:marTop w:val="0"/>
          <w:marBottom w:val="0"/>
          <w:divBdr>
            <w:top w:val="none" w:sz="0" w:space="0" w:color="auto"/>
            <w:left w:val="none" w:sz="0" w:space="0" w:color="auto"/>
            <w:bottom w:val="none" w:sz="0" w:space="0" w:color="auto"/>
            <w:right w:val="none" w:sz="0" w:space="0" w:color="auto"/>
          </w:divBdr>
          <w:divsChild>
            <w:div w:id="1317536316">
              <w:marLeft w:val="0"/>
              <w:marRight w:val="0"/>
              <w:marTop w:val="0"/>
              <w:marBottom w:val="0"/>
              <w:divBdr>
                <w:top w:val="none" w:sz="0" w:space="0" w:color="auto"/>
                <w:left w:val="none" w:sz="0" w:space="0" w:color="auto"/>
                <w:bottom w:val="none" w:sz="0" w:space="0" w:color="auto"/>
                <w:right w:val="none" w:sz="0" w:space="0" w:color="auto"/>
              </w:divBdr>
            </w:div>
          </w:divsChild>
        </w:div>
        <w:div w:id="1150025900">
          <w:marLeft w:val="0"/>
          <w:marRight w:val="0"/>
          <w:marTop w:val="0"/>
          <w:marBottom w:val="0"/>
          <w:divBdr>
            <w:top w:val="none" w:sz="0" w:space="0" w:color="auto"/>
            <w:left w:val="none" w:sz="0" w:space="0" w:color="auto"/>
            <w:bottom w:val="none" w:sz="0" w:space="0" w:color="auto"/>
            <w:right w:val="none" w:sz="0" w:space="0" w:color="auto"/>
          </w:divBdr>
          <w:divsChild>
            <w:div w:id="153420522">
              <w:marLeft w:val="0"/>
              <w:marRight w:val="0"/>
              <w:marTop w:val="0"/>
              <w:marBottom w:val="0"/>
              <w:divBdr>
                <w:top w:val="none" w:sz="0" w:space="0" w:color="auto"/>
                <w:left w:val="none" w:sz="0" w:space="0" w:color="auto"/>
                <w:bottom w:val="none" w:sz="0" w:space="0" w:color="auto"/>
                <w:right w:val="none" w:sz="0" w:space="0" w:color="auto"/>
              </w:divBdr>
            </w:div>
          </w:divsChild>
        </w:div>
        <w:div w:id="1972324479">
          <w:marLeft w:val="0"/>
          <w:marRight w:val="0"/>
          <w:marTop w:val="0"/>
          <w:marBottom w:val="0"/>
          <w:divBdr>
            <w:top w:val="none" w:sz="0" w:space="0" w:color="auto"/>
            <w:left w:val="none" w:sz="0" w:space="0" w:color="auto"/>
            <w:bottom w:val="none" w:sz="0" w:space="0" w:color="auto"/>
            <w:right w:val="none" w:sz="0" w:space="0" w:color="auto"/>
          </w:divBdr>
          <w:divsChild>
            <w:div w:id="408431549">
              <w:marLeft w:val="0"/>
              <w:marRight w:val="0"/>
              <w:marTop w:val="0"/>
              <w:marBottom w:val="0"/>
              <w:divBdr>
                <w:top w:val="none" w:sz="0" w:space="0" w:color="auto"/>
                <w:left w:val="none" w:sz="0" w:space="0" w:color="auto"/>
                <w:bottom w:val="none" w:sz="0" w:space="0" w:color="auto"/>
                <w:right w:val="none" w:sz="0" w:space="0" w:color="auto"/>
              </w:divBdr>
            </w:div>
          </w:divsChild>
        </w:div>
        <w:div w:id="1783377537">
          <w:marLeft w:val="0"/>
          <w:marRight w:val="0"/>
          <w:marTop w:val="0"/>
          <w:marBottom w:val="0"/>
          <w:divBdr>
            <w:top w:val="none" w:sz="0" w:space="0" w:color="auto"/>
            <w:left w:val="none" w:sz="0" w:space="0" w:color="auto"/>
            <w:bottom w:val="none" w:sz="0" w:space="0" w:color="auto"/>
            <w:right w:val="none" w:sz="0" w:space="0" w:color="auto"/>
          </w:divBdr>
          <w:divsChild>
            <w:div w:id="1712992455">
              <w:marLeft w:val="0"/>
              <w:marRight w:val="0"/>
              <w:marTop w:val="0"/>
              <w:marBottom w:val="0"/>
              <w:divBdr>
                <w:top w:val="none" w:sz="0" w:space="0" w:color="auto"/>
                <w:left w:val="none" w:sz="0" w:space="0" w:color="auto"/>
                <w:bottom w:val="none" w:sz="0" w:space="0" w:color="auto"/>
                <w:right w:val="none" w:sz="0" w:space="0" w:color="auto"/>
              </w:divBdr>
            </w:div>
          </w:divsChild>
        </w:div>
        <w:div w:id="799883940">
          <w:marLeft w:val="0"/>
          <w:marRight w:val="0"/>
          <w:marTop w:val="0"/>
          <w:marBottom w:val="0"/>
          <w:divBdr>
            <w:top w:val="none" w:sz="0" w:space="0" w:color="auto"/>
            <w:left w:val="none" w:sz="0" w:space="0" w:color="auto"/>
            <w:bottom w:val="none" w:sz="0" w:space="0" w:color="auto"/>
            <w:right w:val="none" w:sz="0" w:space="0" w:color="auto"/>
          </w:divBdr>
          <w:divsChild>
            <w:div w:id="1610770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1150556">
      <w:bodyDiv w:val="1"/>
      <w:marLeft w:val="0"/>
      <w:marRight w:val="0"/>
      <w:marTop w:val="0"/>
      <w:marBottom w:val="0"/>
      <w:divBdr>
        <w:top w:val="none" w:sz="0" w:space="0" w:color="auto"/>
        <w:left w:val="none" w:sz="0" w:space="0" w:color="auto"/>
        <w:bottom w:val="none" w:sz="0" w:space="0" w:color="auto"/>
        <w:right w:val="none" w:sz="0" w:space="0" w:color="auto"/>
      </w:divBdr>
      <w:divsChild>
        <w:div w:id="1501389055">
          <w:marLeft w:val="0"/>
          <w:marRight w:val="0"/>
          <w:marTop w:val="0"/>
          <w:marBottom w:val="0"/>
          <w:divBdr>
            <w:top w:val="none" w:sz="0" w:space="0" w:color="auto"/>
            <w:left w:val="none" w:sz="0" w:space="0" w:color="auto"/>
            <w:bottom w:val="none" w:sz="0" w:space="0" w:color="auto"/>
            <w:right w:val="none" w:sz="0" w:space="0" w:color="auto"/>
          </w:divBdr>
          <w:divsChild>
            <w:div w:id="11369457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5445318">
      <w:bodyDiv w:val="1"/>
      <w:marLeft w:val="0"/>
      <w:marRight w:val="0"/>
      <w:marTop w:val="0"/>
      <w:marBottom w:val="0"/>
      <w:divBdr>
        <w:top w:val="none" w:sz="0" w:space="0" w:color="auto"/>
        <w:left w:val="none" w:sz="0" w:space="0" w:color="auto"/>
        <w:bottom w:val="none" w:sz="0" w:space="0" w:color="auto"/>
        <w:right w:val="none" w:sz="0" w:space="0" w:color="auto"/>
      </w:divBdr>
      <w:divsChild>
        <w:div w:id="1613321283">
          <w:marLeft w:val="0"/>
          <w:marRight w:val="0"/>
          <w:marTop w:val="0"/>
          <w:marBottom w:val="0"/>
          <w:divBdr>
            <w:top w:val="none" w:sz="0" w:space="0" w:color="auto"/>
            <w:left w:val="none" w:sz="0" w:space="0" w:color="auto"/>
            <w:bottom w:val="none" w:sz="0" w:space="0" w:color="auto"/>
            <w:right w:val="none" w:sz="0" w:space="0" w:color="auto"/>
          </w:divBdr>
          <w:divsChild>
            <w:div w:id="268902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4765149">
      <w:bodyDiv w:val="1"/>
      <w:marLeft w:val="0"/>
      <w:marRight w:val="0"/>
      <w:marTop w:val="0"/>
      <w:marBottom w:val="0"/>
      <w:divBdr>
        <w:top w:val="none" w:sz="0" w:space="0" w:color="auto"/>
        <w:left w:val="none" w:sz="0" w:space="0" w:color="auto"/>
        <w:bottom w:val="none" w:sz="0" w:space="0" w:color="auto"/>
        <w:right w:val="none" w:sz="0" w:space="0" w:color="auto"/>
      </w:divBdr>
    </w:div>
    <w:div w:id="1115098278">
      <w:bodyDiv w:val="1"/>
      <w:marLeft w:val="0"/>
      <w:marRight w:val="0"/>
      <w:marTop w:val="0"/>
      <w:marBottom w:val="0"/>
      <w:divBdr>
        <w:top w:val="none" w:sz="0" w:space="0" w:color="auto"/>
        <w:left w:val="none" w:sz="0" w:space="0" w:color="auto"/>
        <w:bottom w:val="none" w:sz="0" w:space="0" w:color="auto"/>
        <w:right w:val="none" w:sz="0" w:space="0" w:color="auto"/>
      </w:divBdr>
      <w:divsChild>
        <w:div w:id="443888368">
          <w:marLeft w:val="0"/>
          <w:marRight w:val="0"/>
          <w:marTop w:val="0"/>
          <w:marBottom w:val="0"/>
          <w:divBdr>
            <w:top w:val="none" w:sz="0" w:space="0" w:color="auto"/>
            <w:left w:val="none" w:sz="0" w:space="0" w:color="auto"/>
            <w:bottom w:val="none" w:sz="0" w:space="0" w:color="auto"/>
            <w:right w:val="none" w:sz="0" w:space="0" w:color="auto"/>
          </w:divBdr>
          <w:divsChild>
            <w:div w:id="2419147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0703898">
      <w:bodyDiv w:val="1"/>
      <w:marLeft w:val="0"/>
      <w:marRight w:val="0"/>
      <w:marTop w:val="0"/>
      <w:marBottom w:val="0"/>
      <w:divBdr>
        <w:top w:val="none" w:sz="0" w:space="0" w:color="auto"/>
        <w:left w:val="none" w:sz="0" w:space="0" w:color="auto"/>
        <w:bottom w:val="none" w:sz="0" w:space="0" w:color="auto"/>
        <w:right w:val="none" w:sz="0" w:space="0" w:color="auto"/>
      </w:divBdr>
      <w:divsChild>
        <w:div w:id="1539976300">
          <w:marLeft w:val="0"/>
          <w:marRight w:val="0"/>
          <w:marTop w:val="0"/>
          <w:marBottom w:val="0"/>
          <w:divBdr>
            <w:top w:val="none" w:sz="0" w:space="0" w:color="auto"/>
            <w:left w:val="none" w:sz="0" w:space="0" w:color="auto"/>
            <w:bottom w:val="none" w:sz="0" w:space="0" w:color="auto"/>
            <w:right w:val="none" w:sz="0" w:space="0" w:color="auto"/>
          </w:divBdr>
          <w:divsChild>
            <w:div w:id="20167587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6168363">
      <w:bodyDiv w:val="1"/>
      <w:marLeft w:val="0"/>
      <w:marRight w:val="0"/>
      <w:marTop w:val="0"/>
      <w:marBottom w:val="0"/>
      <w:divBdr>
        <w:top w:val="none" w:sz="0" w:space="0" w:color="auto"/>
        <w:left w:val="none" w:sz="0" w:space="0" w:color="auto"/>
        <w:bottom w:val="none" w:sz="0" w:space="0" w:color="auto"/>
        <w:right w:val="none" w:sz="0" w:space="0" w:color="auto"/>
      </w:divBdr>
      <w:divsChild>
        <w:div w:id="1341274755">
          <w:marLeft w:val="0"/>
          <w:marRight w:val="0"/>
          <w:marTop w:val="0"/>
          <w:marBottom w:val="0"/>
          <w:divBdr>
            <w:top w:val="none" w:sz="0" w:space="0" w:color="auto"/>
            <w:left w:val="none" w:sz="0" w:space="0" w:color="auto"/>
            <w:bottom w:val="none" w:sz="0" w:space="0" w:color="auto"/>
            <w:right w:val="none" w:sz="0" w:space="0" w:color="auto"/>
          </w:divBdr>
          <w:divsChild>
            <w:div w:id="9395300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4795104">
      <w:bodyDiv w:val="1"/>
      <w:marLeft w:val="0"/>
      <w:marRight w:val="0"/>
      <w:marTop w:val="0"/>
      <w:marBottom w:val="0"/>
      <w:divBdr>
        <w:top w:val="none" w:sz="0" w:space="0" w:color="auto"/>
        <w:left w:val="none" w:sz="0" w:space="0" w:color="auto"/>
        <w:bottom w:val="none" w:sz="0" w:space="0" w:color="auto"/>
        <w:right w:val="none" w:sz="0" w:space="0" w:color="auto"/>
      </w:divBdr>
    </w:div>
    <w:div w:id="1418986588">
      <w:bodyDiv w:val="1"/>
      <w:marLeft w:val="0"/>
      <w:marRight w:val="0"/>
      <w:marTop w:val="0"/>
      <w:marBottom w:val="0"/>
      <w:divBdr>
        <w:top w:val="none" w:sz="0" w:space="0" w:color="auto"/>
        <w:left w:val="none" w:sz="0" w:space="0" w:color="auto"/>
        <w:bottom w:val="none" w:sz="0" w:space="0" w:color="auto"/>
        <w:right w:val="none" w:sz="0" w:space="0" w:color="auto"/>
      </w:divBdr>
      <w:divsChild>
        <w:div w:id="1225139311">
          <w:marLeft w:val="0"/>
          <w:marRight w:val="0"/>
          <w:marTop w:val="0"/>
          <w:marBottom w:val="0"/>
          <w:divBdr>
            <w:top w:val="none" w:sz="0" w:space="0" w:color="auto"/>
            <w:left w:val="none" w:sz="0" w:space="0" w:color="auto"/>
            <w:bottom w:val="none" w:sz="0" w:space="0" w:color="auto"/>
            <w:right w:val="none" w:sz="0" w:space="0" w:color="auto"/>
          </w:divBdr>
          <w:divsChild>
            <w:div w:id="1381634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5388843">
      <w:bodyDiv w:val="1"/>
      <w:marLeft w:val="0"/>
      <w:marRight w:val="0"/>
      <w:marTop w:val="0"/>
      <w:marBottom w:val="0"/>
      <w:divBdr>
        <w:top w:val="none" w:sz="0" w:space="0" w:color="auto"/>
        <w:left w:val="none" w:sz="0" w:space="0" w:color="auto"/>
        <w:bottom w:val="none" w:sz="0" w:space="0" w:color="auto"/>
        <w:right w:val="none" w:sz="0" w:space="0" w:color="auto"/>
      </w:divBdr>
      <w:divsChild>
        <w:div w:id="1084960580">
          <w:marLeft w:val="0"/>
          <w:marRight w:val="0"/>
          <w:marTop w:val="0"/>
          <w:marBottom w:val="0"/>
          <w:divBdr>
            <w:top w:val="none" w:sz="0" w:space="0" w:color="auto"/>
            <w:left w:val="none" w:sz="0" w:space="0" w:color="auto"/>
            <w:bottom w:val="none" w:sz="0" w:space="0" w:color="auto"/>
            <w:right w:val="none" w:sz="0" w:space="0" w:color="auto"/>
          </w:divBdr>
          <w:divsChild>
            <w:div w:id="2113570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5030982">
      <w:bodyDiv w:val="1"/>
      <w:marLeft w:val="0"/>
      <w:marRight w:val="0"/>
      <w:marTop w:val="0"/>
      <w:marBottom w:val="0"/>
      <w:divBdr>
        <w:top w:val="none" w:sz="0" w:space="0" w:color="auto"/>
        <w:left w:val="none" w:sz="0" w:space="0" w:color="auto"/>
        <w:bottom w:val="none" w:sz="0" w:space="0" w:color="auto"/>
        <w:right w:val="none" w:sz="0" w:space="0" w:color="auto"/>
      </w:divBdr>
    </w:div>
    <w:div w:id="1520386332">
      <w:bodyDiv w:val="1"/>
      <w:marLeft w:val="0"/>
      <w:marRight w:val="0"/>
      <w:marTop w:val="0"/>
      <w:marBottom w:val="0"/>
      <w:divBdr>
        <w:top w:val="none" w:sz="0" w:space="0" w:color="auto"/>
        <w:left w:val="none" w:sz="0" w:space="0" w:color="auto"/>
        <w:bottom w:val="none" w:sz="0" w:space="0" w:color="auto"/>
        <w:right w:val="none" w:sz="0" w:space="0" w:color="auto"/>
      </w:divBdr>
    </w:div>
    <w:div w:id="1540700071">
      <w:bodyDiv w:val="1"/>
      <w:marLeft w:val="0"/>
      <w:marRight w:val="0"/>
      <w:marTop w:val="0"/>
      <w:marBottom w:val="0"/>
      <w:divBdr>
        <w:top w:val="none" w:sz="0" w:space="0" w:color="auto"/>
        <w:left w:val="none" w:sz="0" w:space="0" w:color="auto"/>
        <w:bottom w:val="none" w:sz="0" w:space="0" w:color="auto"/>
        <w:right w:val="none" w:sz="0" w:space="0" w:color="auto"/>
      </w:divBdr>
      <w:divsChild>
        <w:div w:id="831094569">
          <w:marLeft w:val="0"/>
          <w:marRight w:val="0"/>
          <w:marTop w:val="0"/>
          <w:marBottom w:val="0"/>
          <w:divBdr>
            <w:top w:val="none" w:sz="0" w:space="0" w:color="auto"/>
            <w:left w:val="none" w:sz="0" w:space="0" w:color="auto"/>
            <w:bottom w:val="none" w:sz="0" w:space="0" w:color="auto"/>
            <w:right w:val="none" w:sz="0" w:space="0" w:color="auto"/>
          </w:divBdr>
          <w:divsChild>
            <w:div w:id="1623221213">
              <w:marLeft w:val="0"/>
              <w:marRight w:val="0"/>
              <w:marTop w:val="0"/>
              <w:marBottom w:val="0"/>
              <w:divBdr>
                <w:top w:val="none" w:sz="0" w:space="0" w:color="auto"/>
                <w:left w:val="none" w:sz="0" w:space="0" w:color="auto"/>
                <w:bottom w:val="none" w:sz="0" w:space="0" w:color="auto"/>
                <w:right w:val="none" w:sz="0" w:space="0" w:color="auto"/>
              </w:divBdr>
            </w:div>
          </w:divsChild>
        </w:div>
        <w:div w:id="826634417">
          <w:marLeft w:val="0"/>
          <w:marRight w:val="0"/>
          <w:marTop w:val="0"/>
          <w:marBottom w:val="0"/>
          <w:divBdr>
            <w:top w:val="none" w:sz="0" w:space="0" w:color="auto"/>
            <w:left w:val="none" w:sz="0" w:space="0" w:color="auto"/>
            <w:bottom w:val="none" w:sz="0" w:space="0" w:color="auto"/>
            <w:right w:val="none" w:sz="0" w:space="0" w:color="auto"/>
          </w:divBdr>
          <w:divsChild>
            <w:div w:id="1743873246">
              <w:marLeft w:val="0"/>
              <w:marRight w:val="0"/>
              <w:marTop w:val="0"/>
              <w:marBottom w:val="0"/>
              <w:divBdr>
                <w:top w:val="none" w:sz="0" w:space="0" w:color="auto"/>
                <w:left w:val="none" w:sz="0" w:space="0" w:color="auto"/>
                <w:bottom w:val="none" w:sz="0" w:space="0" w:color="auto"/>
                <w:right w:val="none" w:sz="0" w:space="0" w:color="auto"/>
              </w:divBdr>
            </w:div>
          </w:divsChild>
        </w:div>
        <w:div w:id="1618682484">
          <w:marLeft w:val="0"/>
          <w:marRight w:val="0"/>
          <w:marTop w:val="0"/>
          <w:marBottom w:val="0"/>
          <w:divBdr>
            <w:top w:val="none" w:sz="0" w:space="0" w:color="auto"/>
            <w:left w:val="none" w:sz="0" w:space="0" w:color="auto"/>
            <w:bottom w:val="none" w:sz="0" w:space="0" w:color="auto"/>
            <w:right w:val="none" w:sz="0" w:space="0" w:color="auto"/>
          </w:divBdr>
          <w:divsChild>
            <w:div w:id="17071716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4122363">
      <w:bodyDiv w:val="1"/>
      <w:marLeft w:val="0"/>
      <w:marRight w:val="0"/>
      <w:marTop w:val="0"/>
      <w:marBottom w:val="0"/>
      <w:divBdr>
        <w:top w:val="none" w:sz="0" w:space="0" w:color="auto"/>
        <w:left w:val="none" w:sz="0" w:space="0" w:color="auto"/>
        <w:bottom w:val="none" w:sz="0" w:space="0" w:color="auto"/>
        <w:right w:val="none" w:sz="0" w:space="0" w:color="auto"/>
      </w:divBdr>
      <w:divsChild>
        <w:div w:id="771169655">
          <w:marLeft w:val="0"/>
          <w:marRight w:val="0"/>
          <w:marTop w:val="0"/>
          <w:marBottom w:val="0"/>
          <w:divBdr>
            <w:top w:val="none" w:sz="0" w:space="0" w:color="auto"/>
            <w:left w:val="none" w:sz="0" w:space="0" w:color="auto"/>
            <w:bottom w:val="none" w:sz="0" w:space="0" w:color="auto"/>
            <w:right w:val="none" w:sz="0" w:space="0" w:color="auto"/>
          </w:divBdr>
          <w:divsChild>
            <w:div w:id="13999349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7228354">
      <w:bodyDiv w:val="1"/>
      <w:marLeft w:val="0"/>
      <w:marRight w:val="0"/>
      <w:marTop w:val="0"/>
      <w:marBottom w:val="0"/>
      <w:divBdr>
        <w:top w:val="none" w:sz="0" w:space="0" w:color="auto"/>
        <w:left w:val="none" w:sz="0" w:space="0" w:color="auto"/>
        <w:bottom w:val="none" w:sz="0" w:space="0" w:color="auto"/>
        <w:right w:val="none" w:sz="0" w:space="0" w:color="auto"/>
      </w:divBdr>
      <w:divsChild>
        <w:div w:id="835344406">
          <w:marLeft w:val="0"/>
          <w:marRight w:val="0"/>
          <w:marTop w:val="0"/>
          <w:marBottom w:val="0"/>
          <w:divBdr>
            <w:top w:val="none" w:sz="0" w:space="0" w:color="auto"/>
            <w:left w:val="none" w:sz="0" w:space="0" w:color="auto"/>
            <w:bottom w:val="none" w:sz="0" w:space="0" w:color="auto"/>
            <w:right w:val="none" w:sz="0" w:space="0" w:color="auto"/>
          </w:divBdr>
          <w:divsChild>
            <w:div w:id="7018298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1117441">
      <w:bodyDiv w:val="1"/>
      <w:marLeft w:val="0"/>
      <w:marRight w:val="0"/>
      <w:marTop w:val="0"/>
      <w:marBottom w:val="0"/>
      <w:divBdr>
        <w:top w:val="none" w:sz="0" w:space="0" w:color="auto"/>
        <w:left w:val="none" w:sz="0" w:space="0" w:color="auto"/>
        <w:bottom w:val="none" w:sz="0" w:space="0" w:color="auto"/>
        <w:right w:val="none" w:sz="0" w:space="0" w:color="auto"/>
      </w:divBdr>
      <w:divsChild>
        <w:div w:id="1831292859">
          <w:marLeft w:val="0"/>
          <w:marRight w:val="0"/>
          <w:marTop w:val="0"/>
          <w:marBottom w:val="0"/>
          <w:divBdr>
            <w:top w:val="none" w:sz="0" w:space="0" w:color="auto"/>
            <w:left w:val="none" w:sz="0" w:space="0" w:color="auto"/>
            <w:bottom w:val="none" w:sz="0" w:space="0" w:color="auto"/>
            <w:right w:val="none" w:sz="0" w:space="0" w:color="auto"/>
          </w:divBdr>
          <w:divsChild>
            <w:div w:id="163252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6666444">
      <w:bodyDiv w:val="1"/>
      <w:marLeft w:val="0"/>
      <w:marRight w:val="0"/>
      <w:marTop w:val="0"/>
      <w:marBottom w:val="0"/>
      <w:divBdr>
        <w:top w:val="none" w:sz="0" w:space="0" w:color="auto"/>
        <w:left w:val="none" w:sz="0" w:space="0" w:color="auto"/>
        <w:bottom w:val="none" w:sz="0" w:space="0" w:color="auto"/>
        <w:right w:val="none" w:sz="0" w:space="0" w:color="auto"/>
      </w:divBdr>
      <w:divsChild>
        <w:div w:id="1110004744">
          <w:marLeft w:val="0"/>
          <w:marRight w:val="0"/>
          <w:marTop w:val="0"/>
          <w:marBottom w:val="0"/>
          <w:divBdr>
            <w:top w:val="none" w:sz="0" w:space="0" w:color="auto"/>
            <w:left w:val="none" w:sz="0" w:space="0" w:color="auto"/>
            <w:bottom w:val="none" w:sz="0" w:space="0" w:color="auto"/>
            <w:right w:val="none" w:sz="0" w:space="0" w:color="auto"/>
          </w:divBdr>
          <w:divsChild>
            <w:div w:id="20299821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6788043">
      <w:bodyDiv w:val="1"/>
      <w:marLeft w:val="0"/>
      <w:marRight w:val="0"/>
      <w:marTop w:val="0"/>
      <w:marBottom w:val="0"/>
      <w:divBdr>
        <w:top w:val="none" w:sz="0" w:space="0" w:color="auto"/>
        <w:left w:val="none" w:sz="0" w:space="0" w:color="auto"/>
        <w:bottom w:val="none" w:sz="0" w:space="0" w:color="auto"/>
        <w:right w:val="none" w:sz="0" w:space="0" w:color="auto"/>
      </w:divBdr>
      <w:divsChild>
        <w:div w:id="2097090053">
          <w:marLeft w:val="0"/>
          <w:marRight w:val="0"/>
          <w:marTop w:val="0"/>
          <w:marBottom w:val="0"/>
          <w:divBdr>
            <w:top w:val="none" w:sz="0" w:space="0" w:color="auto"/>
            <w:left w:val="none" w:sz="0" w:space="0" w:color="auto"/>
            <w:bottom w:val="none" w:sz="0" w:space="0" w:color="auto"/>
            <w:right w:val="none" w:sz="0" w:space="0" w:color="auto"/>
          </w:divBdr>
          <w:divsChild>
            <w:div w:id="11769178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5488772">
      <w:bodyDiv w:val="1"/>
      <w:marLeft w:val="0"/>
      <w:marRight w:val="0"/>
      <w:marTop w:val="0"/>
      <w:marBottom w:val="0"/>
      <w:divBdr>
        <w:top w:val="none" w:sz="0" w:space="0" w:color="auto"/>
        <w:left w:val="none" w:sz="0" w:space="0" w:color="auto"/>
        <w:bottom w:val="none" w:sz="0" w:space="0" w:color="auto"/>
        <w:right w:val="none" w:sz="0" w:space="0" w:color="auto"/>
      </w:divBdr>
      <w:divsChild>
        <w:div w:id="1042560650">
          <w:marLeft w:val="0"/>
          <w:marRight w:val="0"/>
          <w:marTop w:val="0"/>
          <w:marBottom w:val="0"/>
          <w:divBdr>
            <w:top w:val="none" w:sz="0" w:space="0" w:color="auto"/>
            <w:left w:val="none" w:sz="0" w:space="0" w:color="auto"/>
            <w:bottom w:val="none" w:sz="0" w:space="0" w:color="auto"/>
            <w:right w:val="none" w:sz="0" w:space="0" w:color="auto"/>
          </w:divBdr>
          <w:divsChild>
            <w:div w:id="1873308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4803234">
      <w:bodyDiv w:val="1"/>
      <w:marLeft w:val="0"/>
      <w:marRight w:val="0"/>
      <w:marTop w:val="0"/>
      <w:marBottom w:val="0"/>
      <w:divBdr>
        <w:top w:val="none" w:sz="0" w:space="0" w:color="auto"/>
        <w:left w:val="none" w:sz="0" w:space="0" w:color="auto"/>
        <w:bottom w:val="none" w:sz="0" w:space="0" w:color="auto"/>
        <w:right w:val="none" w:sz="0" w:space="0" w:color="auto"/>
      </w:divBdr>
      <w:divsChild>
        <w:div w:id="1089614574">
          <w:marLeft w:val="0"/>
          <w:marRight w:val="0"/>
          <w:marTop w:val="0"/>
          <w:marBottom w:val="0"/>
          <w:divBdr>
            <w:top w:val="none" w:sz="0" w:space="0" w:color="auto"/>
            <w:left w:val="none" w:sz="0" w:space="0" w:color="auto"/>
            <w:bottom w:val="none" w:sz="0" w:space="0" w:color="auto"/>
            <w:right w:val="none" w:sz="0" w:space="0" w:color="auto"/>
          </w:divBdr>
          <w:divsChild>
            <w:div w:id="5558981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3539717">
      <w:bodyDiv w:val="1"/>
      <w:marLeft w:val="0"/>
      <w:marRight w:val="0"/>
      <w:marTop w:val="0"/>
      <w:marBottom w:val="0"/>
      <w:divBdr>
        <w:top w:val="none" w:sz="0" w:space="0" w:color="auto"/>
        <w:left w:val="none" w:sz="0" w:space="0" w:color="auto"/>
        <w:bottom w:val="none" w:sz="0" w:space="0" w:color="auto"/>
        <w:right w:val="none" w:sz="0" w:space="0" w:color="auto"/>
      </w:divBdr>
    </w:div>
    <w:div w:id="1972396928">
      <w:bodyDiv w:val="1"/>
      <w:marLeft w:val="0"/>
      <w:marRight w:val="0"/>
      <w:marTop w:val="0"/>
      <w:marBottom w:val="0"/>
      <w:divBdr>
        <w:top w:val="none" w:sz="0" w:space="0" w:color="auto"/>
        <w:left w:val="none" w:sz="0" w:space="0" w:color="auto"/>
        <w:bottom w:val="none" w:sz="0" w:space="0" w:color="auto"/>
        <w:right w:val="none" w:sz="0" w:space="0" w:color="auto"/>
      </w:divBdr>
    </w:div>
    <w:div w:id="1989750855">
      <w:bodyDiv w:val="1"/>
      <w:marLeft w:val="0"/>
      <w:marRight w:val="0"/>
      <w:marTop w:val="0"/>
      <w:marBottom w:val="0"/>
      <w:divBdr>
        <w:top w:val="none" w:sz="0" w:space="0" w:color="auto"/>
        <w:left w:val="none" w:sz="0" w:space="0" w:color="auto"/>
        <w:bottom w:val="none" w:sz="0" w:space="0" w:color="auto"/>
        <w:right w:val="none" w:sz="0" w:space="0" w:color="auto"/>
      </w:divBdr>
    </w:div>
    <w:div w:id="2009820689">
      <w:bodyDiv w:val="1"/>
      <w:marLeft w:val="0"/>
      <w:marRight w:val="0"/>
      <w:marTop w:val="0"/>
      <w:marBottom w:val="0"/>
      <w:divBdr>
        <w:top w:val="none" w:sz="0" w:space="0" w:color="auto"/>
        <w:left w:val="none" w:sz="0" w:space="0" w:color="auto"/>
        <w:bottom w:val="none" w:sz="0" w:space="0" w:color="auto"/>
        <w:right w:val="none" w:sz="0" w:space="0" w:color="auto"/>
      </w:divBdr>
    </w:div>
    <w:div w:id="2044095190">
      <w:bodyDiv w:val="1"/>
      <w:marLeft w:val="0"/>
      <w:marRight w:val="0"/>
      <w:marTop w:val="0"/>
      <w:marBottom w:val="0"/>
      <w:divBdr>
        <w:top w:val="none" w:sz="0" w:space="0" w:color="auto"/>
        <w:left w:val="none" w:sz="0" w:space="0" w:color="auto"/>
        <w:bottom w:val="none" w:sz="0" w:space="0" w:color="auto"/>
        <w:right w:val="none" w:sz="0" w:space="0" w:color="auto"/>
      </w:divBdr>
      <w:divsChild>
        <w:div w:id="192765631">
          <w:marLeft w:val="0"/>
          <w:marRight w:val="0"/>
          <w:marTop w:val="0"/>
          <w:marBottom w:val="0"/>
          <w:divBdr>
            <w:top w:val="none" w:sz="0" w:space="0" w:color="auto"/>
            <w:left w:val="none" w:sz="0" w:space="0" w:color="auto"/>
            <w:bottom w:val="none" w:sz="0" w:space="0" w:color="auto"/>
            <w:right w:val="none" w:sz="0" w:space="0" w:color="auto"/>
          </w:divBdr>
          <w:divsChild>
            <w:div w:id="9295125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0851630">
      <w:bodyDiv w:val="1"/>
      <w:marLeft w:val="0"/>
      <w:marRight w:val="0"/>
      <w:marTop w:val="0"/>
      <w:marBottom w:val="0"/>
      <w:divBdr>
        <w:top w:val="none" w:sz="0" w:space="0" w:color="auto"/>
        <w:left w:val="none" w:sz="0" w:space="0" w:color="auto"/>
        <w:bottom w:val="none" w:sz="0" w:space="0" w:color="auto"/>
        <w:right w:val="none" w:sz="0" w:space="0" w:color="auto"/>
      </w:divBdr>
      <w:divsChild>
        <w:div w:id="1689479012">
          <w:marLeft w:val="0"/>
          <w:marRight w:val="0"/>
          <w:marTop w:val="0"/>
          <w:marBottom w:val="0"/>
          <w:divBdr>
            <w:top w:val="none" w:sz="0" w:space="0" w:color="auto"/>
            <w:left w:val="none" w:sz="0" w:space="0" w:color="auto"/>
            <w:bottom w:val="none" w:sz="0" w:space="0" w:color="auto"/>
            <w:right w:val="none" w:sz="0" w:space="0" w:color="auto"/>
          </w:divBdr>
          <w:divsChild>
            <w:div w:id="9365188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1016/0749-5978(91)90020-T" TargetMode="External"/><Relationship Id="rId13" Type="http://schemas.openxmlformats.org/officeDocument/2006/relationships/hyperlink" Target="https://doi.org/10.1108/14626000510612259" TargetMode="External"/><Relationship Id="rId18" Type="http://schemas.openxmlformats.org/officeDocument/2006/relationships/footer" Target="footer1.xml"/><Relationship Id="rId3" Type="http://schemas.openxmlformats.org/officeDocument/2006/relationships/settings" Target="settings.xml"/><Relationship Id="rId21" Type="http://schemas.openxmlformats.org/officeDocument/2006/relationships/footer" Target="footer3.xml"/><Relationship Id="rId7" Type="http://schemas.openxmlformats.org/officeDocument/2006/relationships/image" Target="media/image1.png"/><Relationship Id="rId12" Type="http://schemas.openxmlformats.org/officeDocument/2006/relationships/hyperlink" Target="https://doi.org/10.5465/amle.2015.0026" TargetMode="External"/><Relationship Id="rId17" Type="http://schemas.openxmlformats.org/officeDocument/2006/relationships/header" Target="header2.xml"/><Relationship Id="rId2" Type="http://schemas.openxmlformats.org/officeDocument/2006/relationships/styles" Target="styles.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doi.org/10.3389/fpsyg.2021.690690" TargetMode="External"/><Relationship Id="rId5" Type="http://schemas.openxmlformats.org/officeDocument/2006/relationships/footnotes" Target="footnotes.xml"/><Relationship Id="rId15" Type="http://schemas.openxmlformats.org/officeDocument/2006/relationships/hyperlink" Target="https://doi.org/10.3389/fpsyg.2022.758511" TargetMode="External"/><Relationship Id="rId23" Type="http://schemas.openxmlformats.org/officeDocument/2006/relationships/theme" Target="theme/theme1.xml"/><Relationship Id="rId10" Type="http://schemas.openxmlformats.org/officeDocument/2006/relationships/hyperlink" Target="https://doi.org/10.1177/10717919070130040901" TargetMode="External"/><Relationship Id="rId19"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yperlink" Target="https://doi.org/10.1111/jsbm.12065" TargetMode="External"/><Relationship Id="rId14" Type="http://schemas.openxmlformats.org/officeDocument/2006/relationships/hyperlink" Target="https://doi.org/10.1177/2393957519887567"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11</Pages>
  <Words>4148</Words>
  <Characters>23649</Characters>
  <Application>Microsoft Office Word</Application>
  <DocSecurity>0</DocSecurity>
  <Lines>197</Lines>
  <Paragraphs>55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27742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SDI CPU 1117</cp:lastModifiedBy>
  <cp:revision>6</cp:revision>
  <dcterms:created xsi:type="dcterms:W3CDTF">2026-04-19T03:33:00Z</dcterms:created>
  <dcterms:modified xsi:type="dcterms:W3CDTF">2026-04-21T08:26:00Z</dcterms:modified>
</cp:coreProperties>
</file>