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528" w:rsidRDefault="006A1EB8">
      <w:pPr>
        <w:pStyle w:val="Heading1"/>
        <w:spacing w:before="75"/>
        <w:ind w:left="1862" w:right="155" w:hanging="1534"/>
      </w:pPr>
      <w:bookmarkStart w:id="0" w:name="_GoBack"/>
      <w:bookmarkEnd w:id="0"/>
      <w:r>
        <w:t>CIRCADIAN</w:t>
      </w:r>
      <w:r>
        <w:rPr>
          <w:spacing w:val="-6"/>
        </w:rPr>
        <w:t xml:space="preserve"> </w:t>
      </w:r>
      <w:r>
        <w:t>DISRUPTION</w:t>
      </w:r>
      <w:r>
        <w:rPr>
          <w:spacing w:val="-6"/>
        </w:rPr>
        <w:t xml:space="preserve"> </w:t>
      </w:r>
      <w:r>
        <w:t>FROM</w:t>
      </w:r>
      <w:r>
        <w:rPr>
          <w:spacing w:val="-7"/>
        </w:rPr>
        <w:t xml:space="preserve"> </w:t>
      </w:r>
      <w:r>
        <w:t>NIGHT-SHIFT</w:t>
      </w:r>
      <w:r>
        <w:rPr>
          <w:spacing w:val="-9"/>
        </w:rPr>
        <w:t xml:space="preserve"> </w:t>
      </w:r>
      <w:r>
        <w:t>WORK</w:t>
      </w:r>
      <w:r>
        <w:rPr>
          <w:spacing w:val="-4"/>
        </w:rPr>
        <w:t xml:space="preserve"> </w:t>
      </w:r>
      <w:r>
        <w:t>AND</w:t>
      </w:r>
      <w:r>
        <w:rPr>
          <w:spacing w:val="-6"/>
        </w:rPr>
        <w:t xml:space="preserve"> </w:t>
      </w:r>
      <w:r>
        <w:t>COLORECTAL</w:t>
      </w:r>
      <w:r>
        <w:rPr>
          <w:spacing w:val="-6"/>
        </w:rPr>
        <w:t xml:space="preserve"> </w:t>
      </w:r>
      <w:r>
        <w:t>CANCER RISK: A SYSTEMATIC REVIEW AND META-ANALYSIS</w:t>
      </w:r>
    </w:p>
    <w:p w:rsidR="00262528" w:rsidRDefault="00262528">
      <w:pPr>
        <w:pStyle w:val="BodyText"/>
        <w:rPr>
          <w:rFonts w:ascii="Arial"/>
          <w:b/>
        </w:rPr>
      </w:pPr>
    </w:p>
    <w:p w:rsidR="00262528" w:rsidRDefault="00262528">
      <w:pPr>
        <w:pStyle w:val="BodyText"/>
        <w:rPr>
          <w:rFonts w:ascii="Arial"/>
          <w:b/>
        </w:rPr>
      </w:pPr>
    </w:p>
    <w:p w:rsidR="00262528" w:rsidRDefault="00262528">
      <w:pPr>
        <w:pStyle w:val="BodyText"/>
        <w:spacing w:before="46"/>
        <w:rPr>
          <w:rFonts w:ascii="Arial"/>
          <w:b/>
        </w:rPr>
      </w:pPr>
    </w:p>
    <w:p w:rsidR="00262528" w:rsidRDefault="006A1EB8">
      <w:pPr>
        <w:rPr>
          <w:rFonts w:ascii="Arial"/>
          <w:b/>
        </w:rPr>
      </w:pPr>
      <w:r>
        <w:rPr>
          <w:rFonts w:ascii="Arial"/>
          <w:b/>
          <w:spacing w:val="-2"/>
        </w:rPr>
        <w:t>ABSTRACT</w:t>
      </w:r>
    </w:p>
    <w:p w:rsidR="00262528" w:rsidRDefault="00262528">
      <w:pPr>
        <w:pStyle w:val="BodyText"/>
        <w:spacing w:before="26"/>
        <w:rPr>
          <w:rFonts w:ascii="Arial"/>
          <w:b/>
        </w:rPr>
      </w:pPr>
    </w:p>
    <w:p w:rsidR="00262528" w:rsidRDefault="006A1EB8">
      <w:pPr>
        <w:pStyle w:val="BodyText"/>
        <w:spacing w:before="1" w:line="244" w:lineRule="auto"/>
        <w:ind w:right="355"/>
        <w:jc w:val="both"/>
      </w:pPr>
      <w:r>
        <w:rPr>
          <w:rFonts w:ascii="Arial"/>
          <w:b/>
        </w:rPr>
        <w:t xml:space="preserve">Background: </w:t>
      </w:r>
      <w:r w:rsidRPr="000D2A50">
        <w:rPr>
          <w:highlight w:val="yellow"/>
        </w:rPr>
        <w:t xml:space="preserve">Night-shift work </w:t>
      </w:r>
      <w:r w:rsidR="003B7531" w:rsidRPr="000D2A50">
        <w:rPr>
          <w:highlight w:val="yellow"/>
        </w:rPr>
        <w:t>significantly disrupts the circadian rhythm and has been classified by the International Agency for Research on Cancer as a probable human carcinogen</w:t>
      </w:r>
      <w:r>
        <w:t>. However, evidence regarding its association with colorectal cancer (CRC) remains inconsistent. This systematic review and meta-analysis aimed to assess the</w:t>
      </w:r>
      <w:r>
        <w:rPr>
          <w:spacing w:val="40"/>
        </w:rPr>
        <w:t xml:space="preserve"> </w:t>
      </w:r>
      <w:r>
        <w:t>relationship between night-shift work and the risk of CRC.</w:t>
      </w:r>
    </w:p>
    <w:p w:rsidR="00262528" w:rsidRDefault="006A1EB8">
      <w:pPr>
        <w:pStyle w:val="BodyText"/>
        <w:spacing w:line="244" w:lineRule="auto"/>
        <w:ind w:right="354"/>
        <w:jc w:val="both"/>
      </w:pPr>
      <w:r>
        <w:rPr>
          <w:rFonts w:ascii="Arial"/>
          <w:b/>
        </w:rPr>
        <w:t xml:space="preserve">Methods: </w:t>
      </w:r>
      <w:r>
        <w:t>Following PRISMA 2020 guidelines, registered with PROSPERO (CRD420251014202), we systematically searched PubMed, ProQuest, PsycINFO, Cochrane Library, and Google Scholar for cohort and case-control studies published between January 2020 and March 2025. Studies assessing night-shift work exposure with CRC outcomes and effect estimates were included. Study quality was assessed using the Newcastle-Ottawa Scale. Pooled odds ratios (ORs) with 95% confidence intervals (CIs) were calculated using fixed- effects models, with subgroup, sensitivity and dose-response analyses.</w:t>
      </w:r>
    </w:p>
    <w:p w:rsidR="00262528" w:rsidRDefault="006A1EB8">
      <w:pPr>
        <w:pStyle w:val="BodyText"/>
        <w:spacing w:line="244" w:lineRule="auto"/>
        <w:ind w:right="354"/>
        <w:jc w:val="both"/>
      </w:pPr>
      <w:r>
        <w:rPr>
          <w:rFonts w:ascii="Arial" w:hAnsi="Arial"/>
          <w:b/>
        </w:rPr>
        <w:t>Results:</w:t>
      </w:r>
      <w:r>
        <w:rPr>
          <w:rFonts w:ascii="Arial" w:hAnsi="Arial"/>
          <w:b/>
          <w:spacing w:val="-3"/>
        </w:rPr>
        <w:t xml:space="preserve"> </w:t>
      </w:r>
      <w:r>
        <w:t>Five</w:t>
      </w:r>
      <w:r>
        <w:rPr>
          <w:spacing w:val="40"/>
        </w:rPr>
        <w:t xml:space="preserve"> </w:t>
      </w:r>
      <w:r>
        <w:t>studies</w:t>
      </w:r>
      <w:r>
        <w:rPr>
          <w:spacing w:val="40"/>
        </w:rPr>
        <w:t xml:space="preserve"> </w:t>
      </w:r>
      <w:r>
        <w:t>involving</w:t>
      </w:r>
      <w:r>
        <w:rPr>
          <w:spacing w:val="40"/>
        </w:rPr>
        <w:t xml:space="preserve"> </w:t>
      </w:r>
      <w:r>
        <w:t>143,058 participants</w:t>
      </w:r>
      <w:r>
        <w:rPr>
          <w:spacing w:val="40"/>
        </w:rPr>
        <w:t xml:space="preserve"> </w:t>
      </w:r>
      <w:r>
        <w:t>were</w:t>
      </w:r>
      <w:r>
        <w:rPr>
          <w:spacing w:val="40"/>
        </w:rPr>
        <w:t xml:space="preserve"> </w:t>
      </w:r>
      <w:r>
        <w:t>included.</w:t>
      </w:r>
      <w:r>
        <w:rPr>
          <w:spacing w:val="40"/>
        </w:rPr>
        <w:t xml:space="preserve"> </w:t>
      </w:r>
      <w:r>
        <w:t>Meta-analysis demonstrated a significantly increased CRC risk among individuals exposed to ALAN or night- shift work (pooled OR = 1.62; 95% CI: 1.28–2.05; p &lt; 0.001), with moderate heterogeneity (I² = 45%). Subgroup analyses revealed stronger associations among females (OR = 1.29) and European populations (OR = 1.62). A dose-response relationship was observed, with long-term exposure (≥10 years) associated with higher risk (HR = 1.64, 95% CI: 1.01–2.66). Sensitivity analyses confirmed robustness, and no significant publication bias was detected (Begg‘s test p</w:t>
      </w:r>
    </w:p>
    <w:p w:rsidR="00262528" w:rsidRDefault="006A1EB8">
      <w:pPr>
        <w:pStyle w:val="BodyText"/>
        <w:spacing w:line="243" w:lineRule="exact"/>
        <w:jc w:val="both"/>
      </w:pPr>
      <w:r>
        <w:t>=</w:t>
      </w:r>
      <w:r>
        <w:rPr>
          <w:spacing w:val="4"/>
        </w:rPr>
        <w:t xml:space="preserve"> </w:t>
      </w:r>
      <w:r>
        <w:rPr>
          <w:spacing w:val="-2"/>
        </w:rPr>
        <w:t>0.35).</w:t>
      </w:r>
    </w:p>
    <w:p w:rsidR="00262528" w:rsidRDefault="006A1EB8">
      <w:pPr>
        <w:pStyle w:val="BodyText"/>
        <w:spacing w:line="244" w:lineRule="auto"/>
        <w:ind w:right="357"/>
        <w:jc w:val="both"/>
      </w:pPr>
      <w:r>
        <w:rPr>
          <w:rFonts w:ascii="Arial"/>
          <w:b/>
        </w:rPr>
        <w:t>Conclusion:</w:t>
      </w:r>
      <w:r>
        <w:rPr>
          <w:rFonts w:ascii="Arial"/>
          <w:b/>
          <w:spacing w:val="-2"/>
        </w:rPr>
        <w:t xml:space="preserve"> </w:t>
      </w:r>
      <w:r w:rsidR="006F0F1D" w:rsidRPr="009303F6">
        <w:rPr>
          <w:rFonts w:ascii="Arial"/>
          <w:spacing w:val="-2"/>
          <w:highlight w:val="yellow"/>
        </w:rPr>
        <w:t>This study</w:t>
      </w:r>
      <w:r w:rsidR="006F0F1D" w:rsidRPr="009303F6">
        <w:rPr>
          <w:rFonts w:ascii="Arial"/>
          <w:b/>
          <w:spacing w:val="-2"/>
          <w:highlight w:val="yellow"/>
        </w:rPr>
        <w:t xml:space="preserve"> </w:t>
      </w:r>
      <w:r w:rsidR="00C92FF3" w:rsidRPr="009303F6">
        <w:rPr>
          <w:highlight w:val="yellow"/>
        </w:rPr>
        <w:t>suggests that night-shift work may increase the risk of colorectal cancer, highlighting circadian disruption as a potentially modifiable occupational risk factor</w:t>
      </w:r>
      <w:r w:rsidRPr="009303F6">
        <w:rPr>
          <w:highlight w:val="yellow"/>
        </w:rPr>
        <w:t xml:space="preserve">. </w:t>
      </w:r>
      <w:r w:rsidR="006E172C" w:rsidRPr="009303F6">
        <w:rPr>
          <w:highlight w:val="yellow"/>
        </w:rPr>
        <w:t>Future research employing objective measures of light exposure and sleep disruption is needed to clarify this association</w:t>
      </w:r>
      <w:r w:rsidRPr="009303F6">
        <w:rPr>
          <w:highlight w:val="yellow"/>
        </w:rPr>
        <w:t>.</w:t>
      </w:r>
    </w:p>
    <w:p w:rsidR="00262528" w:rsidRDefault="00262528">
      <w:pPr>
        <w:pStyle w:val="BodyText"/>
        <w:spacing w:before="3"/>
      </w:pPr>
    </w:p>
    <w:p w:rsidR="00262528" w:rsidRDefault="006A1EB8">
      <w:pPr>
        <w:pStyle w:val="BodyText"/>
        <w:jc w:val="both"/>
      </w:pPr>
      <w:r>
        <w:rPr>
          <w:rFonts w:ascii="Arial"/>
          <w:b/>
        </w:rPr>
        <w:t>Keywords:</w:t>
      </w:r>
      <w:r>
        <w:rPr>
          <w:rFonts w:ascii="Arial"/>
          <w:b/>
          <w:spacing w:val="-10"/>
        </w:rPr>
        <w:t xml:space="preserve"> </w:t>
      </w:r>
      <w:r>
        <w:t>circadian</w:t>
      </w:r>
      <w:r>
        <w:rPr>
          <w:spacing w:val="-10"/>
        </w:rPr>
        <w:t xml:space="preserve"> </w:t>
      </w:r>
      <w:r>
        <w:t>rhythm;</w:t>
      </w:r>
      <w:r>
        <w:rPr>
          <w:spacing w:val="-6"/>
        </w:rPr>
        <w:t xml:space="preserve"> </w:t>
      </w:r>
      <w:r>
        <w:t>night-shift</w:t>
      </w:r>
      <w:r>
        <w:rPr>
          <w:spacing w:val="-5"/>
        </w:rPr>
        <w:t xml:space="preserve"> </w:t>
      </w:r>
      <w:r>
        <w:t>schedule;</w:t>
      </w:r>
      <w:r>
        <w:rPr>
          <w:spacing w:val="-8"/>
        </w:rPr>
        <w:t xml:space="preserve"> </w:t>
      </w:r>
      <w:r>
        <w:t>colorectal</w:t>
      </w:r>
      <w:r>
        <w:rPr>
          <w:spacing w:val="-8"/>
        </w:rPr>
        <w:t xml:space="preserve"> </w:t>
      </w:r>
      <w:r>
        <w:t>neoplasm;</w:t>
      </w:r>
      <w:r>
        <w:rPr>
          <w:spacing w:val="-7"/>
        </w:rPr>
        <w:t xml:space="preserve"> </w:t>
      </w:r>
      <w:r>
        <w:t>meta-analysis</w:t>
      </w:r>
      <w:r>
        <w:rPr>
          <w:spacing w:val="-6"/>
        </w:rPr>
        <w:t xml:space="preserve"> </w:t>
      </w:r>
      <w:r>
        <w:t>as</w:t>
      </w:r>
      <w:r>
        <w:rPr>
          <w:spacing w:val="-9"/>
        </w:rPr>
        <w:t xml:space="preserve"> </w:t>
      </w:r>
      <w:r>
        <w:rPr>
          <w:spacing w:val="-2"/>
        </w:rPr>
        <w:t>topic</w:t>
      </w:r>
    </w:p>
    <w:p w:rsidR="00262528" w:rsidRDefault="00262528">
      <w:pPr>
        <w:pStyle w:val="BodyText"/>
        <w:jc w:val="both"/>
        <w:sectPr w:rsidR="00262528">
          <w:type w:val="continuous"/>
          <w:pgSz w:w="12240" w:h="15840"/>
          <w:pgMar w:top="1360" w:right="1080" w:bottom="280" w:left="1440" w:header="720" w:footer="720" w:gutter="0"/>
          <w:cols w:space="720"/>
        </w:sectPr>
      </w:pPr>
    </w:p>
    <w:p w:rsidR="00262528" w:rsidRDefault="006A1EB8">
      <w:pPr>
        <w:pStyle w:val="Heading1"/>
        <w:spacing w:before="75"/>
        <w:ind w:left="0"/>
      </w:pPr>
      <w:r>
        <w:rPr>
          <w:spacing w:val="-2"/>
        </w:rPr>
        <w:lastRenderedPageBreak/>
        <w:t>INTRODUCTION</w:t>
      </w:r>
    </w:p>
    <w:p w:rsidR="00262528" w:rsidRDefault="00262528">
      <w:pPr>
        <w:pStyle w:val="BodyText"/>
        <w:rPr>
          <w:rFonts w:ascii="Arial"/>
          <w:b/>
        </w:rPr>
      </w:pPr>
    </w:p>
    <w:p w:rsidR="00262528" w:rsidRDefault="00262528">
      <w:pPr>
        <w:pStyle w:val="BodyText"/>
        <w:spacing w:before="32"/>
        <w:rPr>
          <w:rFonts w:ascii="Arial"/>
          <w:b/>
        </w:rPr>
      </w:pPr>
    </w:p>
    <w:p w:rsidR="00262528" w:rsidRDefault="006A1EB8">
      <w:pPr>
        <w:pStyle w:val="BodyText"/>
        <w:spacing w:line="487" w:lineRule="auto"/>
        <w:ind w:right="353"/>
        <w:jc w:val="both"/>
      </w:pPr>
      <w:r>
        <w:t xml:space="preserve">The circadian rhythm refers to the 24-hour cycle of behavioral and physiological rhythms, such as the sleep-wake cycle, body temperature cycle, hormonal secretion and cells cycle. Circadian rhythms generated by the internal biological clocks that regulate various physiological and behavioral processes, are essential for maintaining homeostasis and health. These rhythms are primarily driven by the internal clock and modulated by light-dark cycle. The circadian rhythms are influenced by environmental cues, particularly light (Lourdes </w:t>
      </w:r>
      <w:r>
        <w:rPr>
          <w:rFonts w:ascii="Arial"/>
          <w:i/>
        </w:rPr>
        <w:t>et al</w:t>
      </w:r>
      <w:r>
        <w:t xml:space="preserve">, 2023). The modern lifestyle, characterized by increased exposure to artificial light at night (ALAN), has significantly disrupted natural circadian rhythms (Rabiu </w:t>
      </w:r>
      <w:r>
        <w:rPr>
          <w:rFonts w:ascii="Arial"/>
          <w:i/>
        </w:rPr>
        <w:t>et al</w:t>
      </w:r>
      <w:r>
        <w:t xml:space="preserve">, 2020; Barber </w:t>
      </w:r>
      <w:r>
        <w:rPr>
          <w:rFonts w:ascii="Arial"/>
          <w:i/>
        </w:rPr>
        <w:t>et al</w:t>
      </w:r>
      <w:r>
        <w:t xml:space="preserve">, 2024). </w:t>
      </w:r>
      <w:r w:rsidRPr="00AE1FEE">
        <w:rPr>
          <w:highlight w:val="yellow"/>
        </w:rPr>
        <w:t xml:space="preserve">This disruption, </w:t>
      </w:r>
      <w:r w:rsidR="00CA0F2E" w:rsidRPr="00AE1FEE">
        <w:rPr>
          <w:highlight w:val="yellow"/>
        </w:rPr>
        <w:t xml:space="preserve">known as </w:t>
      </w:r>
      <w:r w:rsidRPr="00AE1FEE">
        <w:rPr>
          <w:highlight w:val="yellow"/>
        </w:rPr>
        <w:t xml:space="preserve">circadian rhythm disruption (CRD), </w:t>
      </w:r>
      <w:r w:rsidR="000A72C2" w:rsidRPr="00AE1FEE">
        <w:rPr>
          <w:highlight w:val="yellow"/>
        </w:rPr>
        <w:t>has been linked to a range of adverse health outcomes</w:t>
      </w:r>
      <w:r w:rsidRPr="00AE1FEE">
        <w:rPr>
          <w:highlight w:val="yellow"/>
        </w:rPr>
        <w:t xml:space="preserve">, including metabolic disorders, sleep disturbances, and cancer (Shafi and Knudsen, 2019; Yan </w:t>
      </w:r>
      <w:r w:rsidRPr="00AE1FEE">
        <w:rPr>
          <w:rFonts w:ascii="Arial"/>
          <w:i/>
          <w:highlight w:val="yellow"/>
        </w:rPr>
        <w:t xml:space="preserve">et al, </w:t>
      </w:r>
      <w:r w:rsidRPr="00AE1FEE">
        <w:rPr>
          <w:highlight w:val="yellow"/>
        </w:rPr>
        <w:t>2023).</w:t>
      </w:r>
    </w:p>
    <w:p w:rsidR="00262528" w:rsidRDefault="00262528">
      <w:pPr>
        <w:pStyle w:val="BodyText"/>
        <w:spacing w:before="13"/>
      </w:pPr>
    </w:p>
    <w:p w:rsidR="00262528" w:rsidRDefault="006A1EB8">
      <w:pPr>
        <w:pStyle w:val="BodyText"/>
        <w:spacing w:before="1" w:line="487" w:lineRule="auto"/>
        <w:ind w:right="353"/>
        <w:jc w:val="both"/>
      </w:pPr>
      <w:r>
        <w:t>The circadian system is an essential biological timing mechanism found in living organisms, coordinated by central clocks in the suprachiasmatic nucleus of the hypothalamus and</w:t>
      </w:r>
      <w:r>
        <w:rPr>
          <w:spacing w:val="40"/>
        </w:rPr>
        <w:t xml:space="preserve"> </w:t>
      </w:r>
      <w:r>
        <w:t>peripheral clocks distributed across body tissues (Saper, Scammell, and Lu, 2005). In</w:t>
      </w:r>
      <w:r>
        <w:rPr>
          <w:spacing w:val="40"/>
        </w:rPr>
        <w:t xml:space="preserve"> </w:t>
      </w:r>
      <w:r>
        <w:t>mammals, circadian rhythms are generated through an auto-regulatory transcription–translation feedback loop involving activators and repressors (Reppert and Weaver, 2002; Mohawk et al., 2012). Specifically, circadian locomotor output cycles kaput (CLOCK) and brain and muscle ARNT-like protein 1 (BMAL1) function as transcription factors that dimerize to stimulate the expression of period (Per1, Per2, Per3) and cryptochrome (Cry1, Cry2) genes via E-box elements (Jin et al., 1999). The PER and CRY proteins accumulate in the cytoplasm during the circadian cycle and, once they reach a threshold level, form complexes that translocate into the nucleus. There, they interact with CLOCK and BMAL1 to inhibit their own transcription, completing</w:t>
      </w:r>
      <w:r>
        <w:rPr>
          <w:spacing w:val="35"/>
        </w:rPr>
        <w:t xml:space="preserve"> </w:t>
      </w:r>
      <w:r>
        <w:t>a</w:t>
      </w:r>
      <w:r>
        <w:rPr>
          <w:spacing w:val="31"/>
        </w:rPr>
        <w:t xml:space="preserve"> </w:t>
      </w:r>
      <w:r>
        <w:t>feedback</w:t>
      </w:r>
      <w:r>
        <w:rPr>
          <w:spacing w:val="36"/>
        </w:rPr>
        <w:t xml:space="preserve"> </w:t>
      </w:r>
      <w:r>
        <w:t>loop</w:t>
      </w:r>
      <w:r>
        <w:rPr>
          <w:spacing w:val="33"/>
        </w:rPr>
        <w:t xml:space="preserve"> </w:t>
      </w:r>
      <w:r>
        <w:t>that</w:t>
      </w:r>
      <w:r>
        <w:rPr>
          <w:spacing w:val="32"/>
        </w:rPr>
        <w:t xml:space="preserve"> </w:t>
      </w:r>
      <w:r>
        <w:t>spans</w:t>
      </w:r>
      <w:r>
        <w:rPr>
          <w:spacing w:val="33"/>
        </w:rPr>
        <w:t xml:space="preserve"> </w:t>
      </w:r>
      <w:r>
        <w:t>approximately</w:t>
      </w:r>
      <w:r>
        <w:rPr>
          <w:spacing w:val="31"/>
        </w:rPr>
        <w:t xml:space="preserve"> </w:t>
      </w:r>
      <w:r>
        <w:t>24</w:t>
      </w:r>
      <w:r>
        <w:rPr>
          <w:spacing w:val="33"/>
        </w:rPr>
        <w:t xml:space="preserve"> </w:t>
      </w:r>
      <w:r>
        <w:t>hours</w:t>
      </w:r>
      <w:r>
        <w:rPr>
          <w:spacing w:val="31"/>
        </w:rPr>
        <w:t xml:space="preserve"> </w:t>
      </w:r>
      <w:r>
        <w:t>(Lee</w:t>
      </w:r>
      <w:r>
        <w:rPr>
          <w:spacing w:val="33"/>
        </w:rPr>
        <w:t xml:space="preserve"> </w:t>
      </w:r>
      <w:r>
        <w:t>et</w:t>
      </w:r>
      <w:r>
        <w:rPr>
          <w:spacing w:val="32"/>
        </w:rPr>
        <w:t xml:space="preserve"> </w:t>
      </w:r>
      <w:r>
        <w:t>al.,</w:t>
      </w:r>
      <w:r>
        <w:rPr>
          <w:spacing w:val="34"/>
        </w:rPr>
        <w:t xml:space="preserve"> </w:t>
      </w:r>
      <w:r>
        <w:t>2007).</w:t>
      </w:r>
      <w:r>
        <w:rPr>
          <w:spacing w:val="32"/>
        </w:rPr>
        <w:t xml:space="preserve"> </w:t>
      </w:r>
      <w:r>
        <w:t>Additional</w:t>
      </w:r>
    </w:p>
    <w:p w:rsidR="00262528" w:rsidRDefault="00262528">
      <w:pPr>
        <w:pStyle w:val="BodyText"/>
        <w:spacing w:line="487" w:lineRule="auto"/>
        <w:jc w:val="both"/>
        <w:sectPr w:rsidR="00262528">
          <w:pgSz w:w="12240" w:h="15840"/>
          <w:pgMar w:top="1360" w:right="1080" w:bottom="280" w:left="1440" w:header="720" w:footer="720" w:gutter="0"/>
          <w:cols w:space="720"/>
        </w:sectPr>
      </w:pPr>
    </w:p>
    <w:p w:rsidR="00262528" w:rsidRDefault="006A1EB8">
      <w:pPr>
        <w:pStyle w:val="BodyText"/>
        <w:spacing w:before="81" w:line="487" w:lineRule="auto"/>
        <w:ind w:right="354"/>
        <w:jc w:val="both"/>
      </w:pPr>
      <w:r>
        <w:lastRenderedPageBreak/>
        <w:t>regulatory genes, including retinoic acid-related orphan receptors such as Rev-erbα and RORα, contribute</w:t>
      </w:r>
      <w:r>
        <w:rPr>
          <w:spacing w:val="-2"/>
        </w:rPr>
        <w:t xml:space="preserve"> </w:t>
      </w:r>
      <w:r>
        <w:t>to</w:t>
      </w:r>
      <w:r>
        <w:rPr>
          <w:spacing w:val="-1"/>
        </w:rPr>
        <w:t xml:space="preserve"> </w:t>
      </w:r>
      <w:r>
        <w:t>the</w:t>
      </w:r>
      <w:r>
        <w:rPr>
          <w:spacing w:val="-3"/>
        </w:rPr>
        <w:t xml:space="preserve"> </w:t>
      </w:r>
      <w:r>
        <w:t>fine-tuning and</w:t>
      </w:r>
      <w:r>
        <w:rPr>
          <w:spacing w:val="-1"/>
        </w:rPr>
        <w:t xml:space="preserve"> </w:t>
      </w:r>
      <w:r>
        <w:t>stability</w:t>
      </w:r>
      <w:r>
        <w:rPr>
          <w:spacing w:val="-2"/>
        </w:rPr>
        <w:t xml:space="preserve"> </w:t>
      </w:r>
      <w:r>
        <w:t>of circadian rhythms (Zhang and</w:t>
      </w:r>
      <w:r>
        <w:rPr>
          <w:spacing w:val="-2"/>
        </w:rPr>
        <w:t xml:space="preserve"> </w:t>
      </w:r>
      <w:r>
        <w:t>Kay, 2010). Disruption or deletion of key clock genes and transcription factors—such as Clock, Bmal1, Per1, Per2,</w:t>
      </w:r>
      <w:r>
        <w:rPr>
          <w:spacing w:val="80"/>
        </w:rPr>
        <w:t xml:space="preserve"> </w:t>
      </w:r>
      <w:r>
        <w:t>Cry1,</w:t>
      </w:r>
      <w:r>
        <w:rPr>
          <w:spacing w:val="40"/>
        </w:rPr>
        <w:t xml:space="preserve"> </w:t>
      </w:r>
      <w:r>
        <w:t>and</w:t>
      </w:r>
      <w:r>
        <w:rPr>
          <w:spacing w:val="40"/>
        </w:rPr>
        <w:t xml:space="preserve"> </w:t>
      </w:r>
      <w:r>
        <w:t>Cry2—has</w:t>
      </w:r>
      <w:r>
        <w:rPr>
          <w:spacing w:val="40"/>
        </w:rPr>
        <w:t xml:space="preserve"> </w:t>
      </w:r>
      <w:r>
        <w:t>been</w:t>
      </w:r>
      <w:r>
        <w:rPr>
          <w:spacing w:val="40"/>
        </w:rPr>
        <w:t xml:space="preserve"> </w:t>
      </w:r>
      <w:r>
        <w:t>shown</w:t>
      </w:r>
      <w:r>
        <w:rPr>
          <w:spacing w:val="40"/>
        </w:rPr>
        <w:t xml:space="preserve"> </w:t>
      </w:r>
      <w:r>
        <w:t>to</w:t>
      </w:r>
      <w:r>
        <w:rPr>
          <w:spacing w:val="40"/>
        </w:rPr>
        <w:t xml:space="preserve"> </w:t>
      </w:r>
      <w:r>
        <w:t>impair</w:t>
      </w:r>
      <w:r>
        <w:rPr>
          <w:spacing w:val="40"/>
        </w:rPr>
        <w:t xml:space="preserve"> </w:t>
      </w:r>
      <w:r>
        <w:t>normal</w:t>
      </w:r>
      <w:r>
        <w:rPr>
          <w:spacing w:val="40"/>
        </w:rPr>
        <w:t xml:space="preserve"> </w:t>
      </w:r>
      <w:r>
        <w:t>circadian</w:t>
      </w:r>
      <w:r>
        <w:rPr>
          <w:spacing w:val="40"/>
        </w:rPr>
        <w:t xml:space="preserve"> </w:t>
      </w:r>
      <w:r>
        <w:t>function</w:t>
      </w:r>
      <w:r>
        <w:rPr>
          <w:spacing w:val="40"/>
        </w:rPr>
        <w:t xml:space="preserve"> </w:t>
      </w:r>
      <w:r>
        <w:t>(Ko</w:t>
      </w:r>
      <w:r>
        <w:rPr>
          <w:spacing w:val="40"/>
        </w:rPr>
        <w:t xml:space="preserve"> </w:t>
      </w:r>
      <w:r>
        <w:t>and</w:t>
      </w:r>
      <w:r>
        <w:rPr>
          <w:spacing w:val="40"/>
        </w:rPr>
        <w:t xml:space="preserve"> </w:t>
      </w:r>
      <w:r>
        <w:t>Takahashi, 2006). Both human and animal studies indicate that light exposure can disturb circadian</w:t>
      </w:r>
      <w:r>
        <w:rPr>
          <w:spacing w:val="80"/>
        </w:rPr>
        <w:t xml:space="preserve"> </w:t>
      </w:r>
      <w:r>
        <w:t>rhythms (Rabiu et al., 2020; Barber et al., 2024). Such disruption has been associated with the development of cancer (Shafi and Knudsen, 2019), as the circadian system regulates critical cellular processes including DNA repair and cell cycle control. Consequently, circadian disruption has been classified as a probable human carcinogen (IARC, 2020). Nonetheless, systematic reviews and meta-analyses have reported inconsistent findings regarding the strength and reliability of this relationship (Zhang and Papantoniou, 2019; Dun et al., 2020; Rivera et al., 2020).</w:t>
      </w:r>
    </w:p>
    <w:p w:rsidR="00262528" w:rsidRDefault="00262528">
      <w:pPr>
        <w:pStyle w:val="BodyText"/>
        <w:spacing w:before="36"/>
      </w:pPr>
    </w:p>
    <w:p w:rsidR="00262528" w:rsidRDefault="006A1EB8">
      <w:pPr>
        <w:pStyle w:val="BodyText"/>
        <w:spacing w:before="1" w:line="484" w:lineRule="auto"/>
        <w:ind w:right="354"/>
        <w:jc w:val="both"/>
      </w:pPr>
      <w:r>
        <w:t>A colorectal cancer (CRC) is the third most common diagnosed cancer worldwide and rank second globally in terms of cancer-related mortality (WHO, 2024).</w:t>
      </w:r>
      <w:r>
        <w:rPr>
          <w:spacing w:val="40"/>
        </w:rPr>
        <w:t xml:space="preserve"> </w:t>
      </w:r>
      <w:r>
        <w:t xml:space="preserve">The International Agency for Research on Cancer (IARC) has been estimated that between 2020 and 2040 the global liability of colorectal cancer will grow by 56%, meaning more than 3 million cases per year. The estimated number of death cases from this cancer will rise to 69% and about 1.6 million death cases in 2040 (IARC, 2020). Several risk factors for CRC, including bacterial infections, metabolic diseases, genetic predisposition, lifestyle behaviors and environmental exposures, have been well-documented (Obidike </w:t>
      </w:r>
      <w:r>
        <w:rPr>
          <w:rFonts w:ascii="Arial"/>
          <w:i/>
        </w:rPr>
        <w:t xml:space="preserve">et al, </w:t>
      </w:r>
      <w:r>
        <w:t xml:space="preserve">2019; Ebrahimi </w:t>
      </w:r>
      <w:r>
        <w:rPr>
          <w:rFonts w:ascii="Arial"/>
          <w:i/>
        </w:rPr>
        <w:t xml:space="preserve">et al, </w:t>
      </w:r>
      <w:r>
        <w:t xml:space="preserve">2020; Eyvazi </w:t>
      </w:r>
      <w:r>
        <w:rPr>
          <w:rFonts w:ascii="Arial"/>
          <w:i/>
        </w:rPr>
        <w:t xml:space="preserve">et al, </w:t>
      </w:r>
      <w:r>
        <w:t xml:space="preserve">2020; Saiedeh </w:t>
      </w:r>
      <w:r>
        <w:rPr>
          <w:rFonts w:ascii="Arial"/>
          <w:i/>
        </w:rPr>
        <w:t xml:space="preserve">et al, </w:t>
      </w:r>
      <w:r>
        <w:t xml:space="preserve">2021). However, emerging evidence suggests that circadian rhythm disruption due to ALAN may also contribute to the development and progression of CRC (Ariadna </w:t>
      </w:r>
      <w:r>
        <w:rPr>
          <w:rFonts w:ascii="Arial"/>
          <w:i/>
        </w:rPr>
        <w:t xml:space="preserve">et al, </w:t>
      </w:r>
      <w:r>
        <w:rPr>
          <w:spacing w:val="-2"/>
        </w:rPr>
        <w:t>2020).</w:t>
      </w:r>
    </w:p>
    <w:p w:rsidR="00262528" w:rsidRDefault="00262528">
      <w:pPr>
        <w:pStyle w:val="BodyText"/>
        <w:spacing w:line="484" w:lineRule="auto"/>
        <w:jc w:val="both"/>
        <w:sectPr w:rsidR="00262528">
          <w:pgSz w:w="12240" w:h="15840"/>
          <w:pgMar w:top="1360" w:right="1080" w:bottom="280" w:left="1440" w:header="720" w:footer="720" w:gutter="0"/>
          <w:cols w:space="720"/>
        </w:sectPr>
      </w:pPr>
    </w:p>
    <w:p w:rsidR="00262528" w:rsidRDefault="006A1EB8">
      <w:pPr>
        <w:pStyle w:val="BodyText"/>
        <w:spacing w:before="81" w:line="487" w:lineRule="auto"/>
        <w:ind w:right="353"/>
        <w:jc w:val="both"/>
      </w:pPr>
      <w:r>
        <w:lastRenderedPageBreak/>
        <w:t>This systematic review and meta-analysis aimed to synthesize current evidence on the association between night-shift work and colorectal cancer risk, while exploring subgroup differences by sex, geography, and study design, as well as evaluating dose–response relationships. It also sought to examine underlying biological mechanisms and public health implications, providing an updated evaluation based on recent studies (2020–2025) of circadian disruption as a modifiable risk factor for colorectal cancer.</w:t>
      </w:r>
    </w:p>
    <w:p w:rsidR="00262528" w:rsidRDefault="00262528">
      <w:pPr>
        <w:pStyle w:val="BodyText"/>
        <w:spacing w:before="29"/>
      </w:pPr>
    </w:p>
    <w:p w:rsidR="00262528" w:rsidRDefault="006A1EB8">
      <w:pPr>
        <w:pStyle w:val="Heading1"/>
        <w:ind w:left="0"/>
        <w:jc w:val="both"/>
      </w:pPr>
      <w:r>
        <w:t>MATERIALS</w:t>
      </w:r>
      <w:r>
        <w:rPr>
          <w:spacing w:val="-5"/>
        </w:rPr>
        <w:t xml:space="preserve"> </w:t>
      </w:r>
      <w:r>
        <w:t>AND</w:t>
      </w:r>
      <w:r>
        <w:rPr>
          <w:spacing w:val="-6"/>
        </w:rPr>
        <w:t xml:space="preserve"> </w:t>
      </w:r>
      <w:r>
        <w:rPr>
          <w:spacing w:val="-2"/>
        </w:rPr>
        <w:t>METHODS</w:t>
      </w:r>
    </w:p>
    <w:p w:rsidR="00262528" w:rsidRDefault="00262528">
      <w:pPr>
        <w:pStyle w:val="BodyText"/>
        <w:rPr>
          <w:rFonts w:ascii="Arial"/>
          <w:b/>
        </w:rPr>
      </w:pPr>
    </w:p>
    <w:p w:rsidR="00262528" w:rsidRDefault="00262528">
      <w:pPr>
        <w:pStyle w:val="BodyText"/>
        <w:spacing w:before="32"/>
        <w:rPr>
          <w:rFonts w:ascii="Arial"/>
          <w:b/>
        </w:rPr>
      </w:pPr>
    </w:p>
    <w:p w:rsidR="00262528" w:rsidRDefault="006A1EB8" w:rsidP="00181D85">
      <w:pPr>
        <w:pStyle w:val="BodyText"/>
        <w:spacing w:before="1" w:line="484" w:lineRule="auto"/>
        <w:ind w:right="354"/>
        <w:jc w:val="both"/>
      </w:pPr>
      <w:r>
        <w:t xml:space="preserve">This systematic review and meta-analysis were conducted </w:t>
      </w:r>
      <w:r w:rsidR="00D820D5" w:rsidRPr="00D820D5">
        <w:rPr>
          <w:highlight w:val="yellow"/>
        </w:rPr>
        <w:t xml:space="preserve">following </w:t>
      </w:r>
      <w:r w:rsidRPr="00D820D5">
        <w:rPr>
          <w:highlight w:val="yellow"/>
        </w:rPr>
        <w:t>the Preferred Reporting Items for Systematic Reviews and Meta-A</w:t>
      </w:r>
      <w:r w:rsidR="00181D85" w:rsidRPr="00D820D5">
        <w:rPr>
          <w:highlight w:val="yellow"/>
        </w:rPr>
        <w:t>nalyses (PRISMA) 2020 Checklist*</w:t>
      </w:r>
      <w:r w:rsidRPr="00D820D5">
        <w:rPr>
          <w:highlight w:val="yellow"/>
        </w:rPr>
        <w:t>.</w:t>
      </w:r>
      <w:r>
        <w:t xml:space="preserve"> The study protocol was</w:t>
      </w:r>
      <w:r w:rsidR="00181D85">
        <w:t xml:space="preserve"> </w:t>
      </w:r>
      <w:r>
        <w:t>registered in the online database of PROSPERO (CRD420251014202). This review was designed as an updated synthesis of recent epidemiological evidence. Because several comprehensive meta-analyses had already summarized studies published prior to 2020, we restricted our search ( from January 2020 to March 2025) to evaluate whether newer studies, particularly</w:t>
      </w:r>
      <w:r>
        <w:rPr>
          <w:spacing w:val="-4"/>
        </w:rPr>
        <w:t xml:space="preserve"> </w:t>
      </w:r>
      <w:r>
        <w:t>those</w:t>
      </w:r>
      <w:r>
        <w:rPr>
          <w:spacing w:val="-2"/>
        </w:rPr>
        <w:t xml:space="preserve"> </w:t>
      </w:r>
      <w:r>
        <w:t>using improved</w:t>
      </w:r>
      <w:r>
        <w:rPr>
          <w:spacing w:val="-1"/>
        </w:rPr>
        <w:t xml:space="preserve"> </w:t>
      </w:r>
      <w:r>
        <w:t>exposure</w:t>
      </w:r>
      <w:r>
        <w:rPr>
          <w:spacing w:val="-1"/>
        </w:rPr>
        <w:t xml:space="preserve"> </w:t>
      </w:r>
      <w:r>
        <w:t>assessment methods</w:t>
      </w:r>
      <w:r>
        <w:rPr>
          <w:spacing w:val="-3"/>
        </w:rPr>
        <w:t xml:space="preserve"> </w:t>
      </w:r>
      <w:r>
        <w:t>or contemporary</w:t>
      </w:r>
      <w:r>
        <w:rPr>
          <w:spacing w:val="-3"/>
        </w:rPr>
        <w:t xml:space="preserve"> </w:t>
      </w:r>
      <w:r>
        <w:t>cohort</w:t>
      </w:r>
      <w:r>
        <w:rPr>
          <w:spacing w:val="-4"/>
        </w:rPr>
        <w:t xml:space="preserve"> </w:t>
      </w:r>
      <w:r>
        <w:t>follow- up modify previous conclusions regarding night-shift work and colorectal cancer risk.</w:t>
      </w:r>
    </w:p>
    <w:p w:rsidR="00262528" w:rsidRDefault="00262528">
      <w:pPr>
        <w:pStyle w:val="BodyText"/>
        <w:spacing w:before="35"/>
      </w:pPr>
    </w:p>
    <w:p w:rsidR="00262528" w:rsidRDefault="00525E51">
      <w:pPr>
        <w:pStyle w:val="BodyText"/>
        <w:spacing w:line="487" w:lineRule="auto"/>
        <w:ind w:right="357"/>
        <w:jc w:val="both"/>
      </w:pPr>
      <w:r>
        <w:t>The intend of this</w:t>
      </w:r>
      <w:r w:rsidR="006A1EB8">
        <w:t xml:space="preserve"> syst</w:t>
      </w:r>
      <w:r>
        <w:t>ematic review and meta-analysis</w:t>
      </w:r>
      <w:r w:rsidR="006A1EB8">
        <w:t xml:space="preserve"> to </w:t>
      </w:r>
      <w:r w:rsidR="00A26BC7" w:rsidRPr="00A26BC7">
        <w:t>evaluate</w:t>
      </w:r>
      <w:r w:rsidR="007611D6">
        <w:t xml:space="preserve"> </w:t>
      </w:r>
      <w:r w:rsidR="006A1EB8">
        <w:t>the association</w:t>
      </w:r>
      <w:r w:rsidR="006A1EB8">
        <w:rPr>
          <w:spacing w:val="21"/>
        </w:rPr>
        <w:t xml:space="preserve"> </w:t>
      </w:r>
      <w:r w:rsidR="006A1EB8">
        <w:t>between</w:t>
      </w:r>
      <w:r w:rsidR="006A1EB8">
        <w:rPr>
          <w:spacing w:val="21"/>
        </w:rPr>
        <w:t xml:space="preserve"> </w:t>
      </w:r>
      <w:r w:rsidR="006A1EB8">
        <w:t>night-shift</w:t>
      </w:r>
      <w:r w:rsidR="006A1EB8">
        <w:rPr>
          <w:spacing w:val="22"/>
        </w:rPr>
        <w:t xml:space="preserve"> </w:t>
      </w:r>
      <w:r w:rsidR="006A1EB8">
        <w:t>work</w:t>
      </w:r>
      <w:r w:rsidR="006A1EB8">
        <w:rPr>
          <w:spacing w:val="24"/>
        </w:rPr>
        <w:t xml:space="preserve"> </w:t>
      </w:r>
      <w:r w:rsidR="006A1EB8">
        <w:t>and</w:t>
      </w:r>
      <w:r w:rsidR="006A1EB8">
        <w:rPr>
          <w:spacing w:val="18"/>
        </w:rPr>
        <w:t xml:space="preserve"> </w:t>
      </w:r>
      <w:r w:rsidR="006A1EB8">
        <w:t>colorectal</w:t>
      </w:r>
      <w:r w:rsidR="006A1EB8">
        <w:rPr>
          <w:spacing w:val="19"/>
        </w:rPr>
        <w:t xml:space="preserve"> </w:t>
      </w:r>
      <w:r w:rsidR="006A1EB8">
        <w:t>cancer</w:t>
      </w:r>
      <w:r w:rsidR="006A1EB8">
        <w:rPr>
          <w:spacing w:val="19"/>
        </w:rPr>
        <w:t xml:space="preserve"> </w:t>
      </w:r>
      <w:r w:rsidR="006A1EB8">
        <w:t>risks,</w:t>
      </w:r>
      <w:r w:rsidR="006A1EB8">
        <w:rPr>
          <w:spacing w:val="22"/>
        </w:rPr>
        <w:t xml:space="preserve"> </w:t>
      </w:r>
      <w:r w:rsidR="006A1EB8">
        <w:t>using</w:t>
      </w:r>
      <w:r w:rsidR="006A1EB8">
        <w:rPr>
          <w:spacing w:val="20"/>
        </w:rPr>
        <w:t xml:space="preserve"> </w:t>
      </w:r>
      <w:r w:rsidR="006A1EB8">
        <w:t>the</w:t>
      </w:r>
      <w:r w:rsidR="006A1EB8">
        <w:rPr>
          <w:spacing w:val="21"/>
        </w:rPr>
        <w:t xml:space="preserve"> </w:t>
      </w:r>
      <w:r w:rsidR="006A1EB8">
        <w:t>PICOS</w:t>
      </w:r>
      <w:r w:rsidR="006A1EB8">
        <w:rPr>
          <w:spacing w:val="18"/>
        </w:rPr>
        <w:t xml:space="preserve"> </w:t>
      </w:r>
      <w:r w:rsidR="006A1EB8">
        <w:t>framework:</w:t>
      </w:r>
    </w:p>
    <w:p w:rsidR="00262528" w:rsidRDefault="00C81C60">
      <w:pPr>
        <w:pStyle w:val="BodyText"/>
        <w:spacing w:before="2" w:line="487" w:lineRule="auto"/>
        <w:ind w:right="354"/>
        <w:jc w:val="both"/>
      </w:pPr>
      <w:r w:rsidRPr="0056407D">
        <w:rPr>
          <w:highlight w:val="yellow"/>
        </w:rPr>
        <w:t>(1) Population: night-shift workers; (2) Comparator: non-night-shift workers; (3) Exposure: night-shift work, with or without direct assessment of artificial light at night (ALAN); (4) Outcome: risk of colorectal cancer; and (5) Study design: case-control and cohort studies addressing this topic</w:t>
      </w:r>
      <w:r w:rsidR="006A1EB8" w:rsidRPr="0056407D">
        <w:rPr>
          <w:highlight w:val="yellow"/>
        </w:rPr>
        <w:t>.</w:t>
      </w:r>
    </w:p>
    <w:p w:rsidR="00262528" w:rsidRDefault="00262528">
      <w:pPr>
        <w:pStyle w:val="BodyText"/>
        <w:spacing w:line="487" w:lineRule="auto"/>
        <w:jc w:val="both"/>
      </w:pPr>
    </w:p>
    <w:p w:rsidR="007220FB" w:rsidRDefault="007220FB">
      <w:pPr>
        <w:pStyle w:val="BodyText"/>
        <w:spacing w:line="487" w:lineRule="auto"/>
        <w:jc w:val="both"/>
      </w:pPr>
    </w:p>
    <w:p w:rsidR="007220FB" w:rsidRDefault="007220FB">
      <w:pPr>
        <w:pStyle w:val="BodyText"/>
        <w:spacing w:line="487" w:lineRule="auto"/>
        <w:jc w:val="both"/>
      </w:pPr>
    </w:p>
    <w:p w:rsidR="007220FB" w:rsidRDefault="007220FB">
      <w:pPr>
        <w:pStyle w:val="BodyText"/>
        <w:spacing w:line="487" w:lineRule="auto"/>
        <w:jc w:val="both"/>
      </w:pPr>
    </w:p>
    <w:p w:rsidR="007220FB" w:rsidRDefault="007220FB">
      <w:pPr>
        <w:pStyle w:val="BodyText"/>
        <w:spacing w:line="487" w:lineRule="auto"/>
        <w:jc w:val="both"/>
        <w:sectPr w:rsidR="007220FB">
          <w:pgSz w:w="12240" w:h="15840"/>
          <w:pgMar w:top="1360" w:right="1080" w:bottom="280" w:left="1440" w:header="720" w:footer="720" w:gutter="0"/>
          <w:cols w:space="720"/>
        </w:sectPr>
      </w:pPr>
      <w:r w:rsidRPr="003C449D">
        <w:rPr>
          <w:highlight w:val="yellow"/>
        </w:rPr>
        <w:t>*PRISMA 2020 Checklist. available at https://www.prisma-statement.org/prisma-2020-checklist</w:t>
      </w:r>
    </w:p>
    <w:p w:rsidR="00262528" w:rsidRDefault="006A1EB8">
      <w:pPr>
        <w:pStyle w:val="Heading2"/>
      </w:pPr>
      <w:r>
        <w:lastRenderedPageBreak/>
        <w:t>Search</w:t>
      </w:r>
      <w:r>
        <w:rPr>
          <w:spacing w:val="-2"/>
        </w:rPr>
        <w:t xml:space="preserve"> Strategy</w:t>
      </w:r>
    </w:p>
    <w:p w:rsidR="00262528" w:rsidRDefault="00262528">
      <w:pPr>
        <w:pStyle w:val="BodyText"/>
        <w:rPr>
          <w:rFonts w:ascii="Arial"/>
          <w:b/>
        </w:rPr>
      </w:pPr>
    </w:p>
    <w:p w:rsidR="00262528" w:rsidRDefault="00262528">
      <w:pPr>
        <w:pStyle w:val="BodyText"/>
        <w:spacing w:before="32"/>
        <w:rPr>
          <w:rFonts w:ascii="Arial"/>
          <w:b/>
        </w:rPr>
      </w:pPr>
    </w:p>
    <w:p w:rsidR="00262528" w:rsidRDefault="006A1EB8">
      <w:pPr>
        <w:pStyle w:val="BodyText"/>
        <w:spacing w:line="487" w:lineRule="auto"/>
        <w:ind w:right="355"/>
        <w:jc w:val="both"/>
      </w:pPr>
      <w:r>
        <w:t>We used PubMed, proQuest, PsycINFO, Cochrane library and Google Scholar databases to systematically search English language publications issued from 1</w:t>
      </w:r>
      <w:r>
        <w:rPr>
          <w:vertAlign w:val="superscript"/>
        </w:rPr>
        <w:t>st</w:t>
      </w:r>
      <w:r>
        <w:t xml:space="preserve"> January, 2020 up to 31</w:t>
      </w:r>
      <w:r>
        <w:rPr>
          <w:vertAlign w:val="superscript"/>
        </w:rPr>
        <w:t>st</w:t>
      </w:r>
      <w:r>
        <w:t xml:space="preserve"> March,</w:t>
      </w:r>
      <w:r>
        <w:rPr>
          <w:spacing w:val="71"/>
        </w:rPr>
        <w:t xml:space="preserve"> </w:t>
      </w:r>
      <w:r>
        <w:t>2025.</w:t>
      </w:r>
      <w:r>
        <w:rPr>
          <w:spacing w:val="71"/>
        </w:rPr>
        <w:t xml:space="preserve"> </w:t>
      </w:r>
      <w:r>
        <w:t>The</w:t>
      </w:r>
      <w:r>
        <w:rPr>
          <w:spacing w:val="70"/>
        </w:rPr>
        <w:t xml:space="preserve"> </w:t>
      </w:r>
      <w:r>
        <w:t>search</w:t>
      </w:r>
      <w:r>
        <w:rPr>
          <w:spacing w:val="70"/>
        </w:rPr>
        <w:t xml:space="preserve"> </w:t>
      </w:r>
      <w:r>
        <w:t>terms</w:t>
      </w:r>
      <w:r>
        <w:rPr>
          <w:spacing w:val="71"/>
        </w:rPr>
        <w:t xml:space="preserve"> </w:t>
      </w:r>
      <w:r>
        <w:t>were</w:t>
      </w:r>
      <w:r>
        <w:rPr>
          <w:spacing w:val="71"/>
        </w:rPr>
        <w:t xml:space="preserve"> </w:t>
      </w:r>
      <w:r>
        <w:t>―colorectal</w:t>
      </w:r>
      <w:r>
        <w:rPr>
          <w:spacing w:val="69"/>
        </w:rPr>
        <w:t xml:space="preserve"> </w:t>
      </w:r>
      <w:r>
        <w:t>cancer‖</w:t>
      </w:r>
      <w:r>
        <w:rPr>
          <w:spacing w:val="72"/>
        </w:rPr>
        <w:t xml:space="preserve"> </w:t>
      </w:r>
      <w:r>
        <w:t>or</w:t>
      </w:r>
      <w:r>
        <w:rPr>
          <w:spacing w:val="71"/>
        </w:rPr>
        <w:t xml:space="preserve"> </w:t>
      </w:r>
      <w:r>
        <w:t>―carcinoma‘</w:t>
      </w:r>
      <w:r>
        <w:rPr>
          <w:spacing w:val="69"/>
        </w:rPr>
        <w:t xml:space="preserve"> </w:t>
      </w:r>
      <w:r>
        <w:t>‖</w:t>
      </w:r>
      <w:r>
        <w:rPr>
          <w:spacing w:val="71"/>
        </w:rPr>
        <w:t xml:space="preserve"> </w:t>
      </w:r>
      <w:r>
        <w:t>or</w:t>
      </w:r>
      <w:r>
        <w:rPr>
          <w:spacing w:val="71"/>
        </w:rPr>
        <w:t xml:space="preserve"> </w:t>
      </w:r>
      <w:r>
        <w:t>―tumor‖</w:t>
      </w:r>
      <w:r>
        <w:rPr>
          <w:spacing w:val="69"/>
        </w:rPr>
        <w:t xml:space="preserve"> </w:t>
      </w:r>
      <w:r>
        <w:t>or</w:t>
      </w:r>
    </w:p>
    <w:p w:rsidR="00262528" w:rsidRDefault="006A1EB8">
      <w:pPr>
        <w:pStyle w:val="BodyText"/>
        <w:spacing w:before="3" w:line="484" w:lineRule="auto"/>
        <w:ind w:right="354"/>
        <w:jc w:val="both"/>
      </w:pPr>
      <w:r>
        <w:t xml:space="preserve">―neoplasm,‖ and ―artificial light at night‖ or ―light at night‖ or ―night shift work‖ or ―rotating shift work.‖ </w:t>
      </w:r>
      <w:r w:rsidR="00DF6689" w:rsidRPr="00C856EE">
        <w:rPr>
          <w:highlight w:val="yellow"/>
        </w:rPr>
        <w:t xml:space="preserve">A comprehensive overview of the search strategy is presented in </w:t>
      </w:r>
      <w:r w:rsidRPr="00C856EE">
        <w:rPr>
          <w:rFonts w:ascii="Arial" w:hAnsi="Arial"/>
          <w:b/>
          <w:highlight w:val="yellow"/>
        </w:rPr>
        <w:t>figure 1.</w:t>
      </w:r>
      <w:r>
        <w:rPr>
          <w:rFonts w:ascii="Arial" w:hAnsi="Arial"/>
          <w:b/>
        </w:rPr>
        <w:t xml:space="preserve"> </w:t>
      </w:r>
      <w:r w:rsidRPr="007E0D3F">
        <w:rPr>
          <w:highlight w:val="yellow"/>
        </w:rPr>
        <w:t xml:space="preserve">Two investigators independently </w:t>
      </w:r>
      <w:r w:rsidR="005B2C0A" w:rsidRPr="007E0D3F">
        <w:rPr>
          <w:highlight w:val="yellow"/>
        </w:rPr>
        <w:t>performed the database searches and subsequently screened titles,</w:t>
      </w:r>
      <w:r w:rsidR="005B2C0A" w:rsidRPr="005B2C0A">
        <w:t xml:space="preserve"> abstracts,</w:t>
      </w:r>
      <w:r w:rsidR="002239DE">
        <w:t xml:space="preserve"> and full texts for eligibility</w:t>
      </w:r>
      <w:r>
        <w:t xml:space="preserve">. </w:t>
      </w:r>
      <w:r w:rsidRPr="009F4122">
        <w:rPr>
          <w:highlight w:val="yellow"/>
        </w:rPr>
        <w:t xml:space="preserve">In addition, </w:t>
      </w:r>
      <w:r w:rsidR="008B2C86" w:rsidRPr="009F4122">
        <w:rPr>
          <w:highlight w:val="yellow"/>
        </w:rPr>
        <w:t>the reference lists of all included studies were manually screened to identify further relevant publications</w:t>
      </w:r>
      <w:r w:rsidRPr="009F4122">
        <w:rPr>
          <w:highlight w:val="yellow"/>
        </w:rPr>
        <w:t>.</w:t>
      </w:r>
    </w:p>
    <w:p w:rsidR="00262528" w:rsidRDefault="00262528">
      <w:pPr>
        <w:pStyle w:val="BodyText"/>
        <w:spacing w:before="29"/>
      </w:pPr>
    </w:p>
    <w:p w:rsidR="00262528" w:rsidRDefault="006A1EB8">
      <w:pPr>
        <w:pStyle w:val="Heading2"/>
        <w:spacing w:before="1"/>
      </w:pPr>
      <w:r>
        <w:t>Inclusion</w:t>
      </w:r>
      <w:r>
        <w:rPr>
          <w:spacing w:val="-6"/>
        </w:rPr>
        <w:t xml:space="preserve"> </w:t>
      </w:r>
      <w:r>
        <w:t>and</w:t>
      </w:r>
      <w:r>
        <w:rPr>
          <w:spacing w:val="-6"/>
        </w:rPr>
        <w:t xml:space="preserve"> </w:t>
      </w:r>
      <w:r>
        <w:t>Exclusion</w:t>
      </w:r>
      <w:r>
        <w:rPr>
          <w:spacing w:val="-5"/>
        </w:rPr>
        <w:t xml:space="preserve"> </w:t>
      </w:r>
      <w:r>
        <w:rPr>
          <w:spacing w:val="-2"/>
        </w:rPr>
        <w:t>Criteria</w:t>
      </w:r>
    </w:p>
    <w:p w:rsidR="00262528" w:rsidRDefault="00262528">
      <w:pPr>
        <w:pStyle w:val="BodyText"/>
        <w:rPr>
          <w:rFonts w:ascii="Arial"/>
          <w:b/>
        </w:rPr>
      </w:pPr>
    </w:p>
    <w:p w:rsidR="00262528" w:rsidRDefault="00262528">
      <w:pPr>
        <w:pStyle w:val="BodyText"/>
        <w:spacing w:before="31"/>
        <w:rPr>
          <w:rFonts w:ascii="Arial"/>
          <w:b/>
        </w:rPr>
      </w:pPr>
    </w:p>
    <w:p w:rsidR="00262528" w:rsidRDefault="00FB1247">
      <w:pPr>
        <w:pStyle w:val="BodyText"/>
        <w:spacing w:line="487" w:lineRule="auto"/>
        <w:ind w:right="354"/>
        <w:jc w:val="both"/>
      </w:pPr>
      <w:r w:rsidRPr="00A73AA2">
        <w:rPr>
          <w:highlight w:val="yellow"/>
        </w:rPr>
        <w:t>Studies were included in this review if they met the following criteria</w:t>
      </w:r>
      <w:r w:rsidR="006A1EB8" w:rsidRPr="00A73AA2">
        <w:rPr>
          <w:highlight w:val="yellow"/>
        </w:rPr>
        <w:t xml:space="preserve">: (1) </w:t>
      </w:r>
      <w:r w:rsidR="006A2A22" w:rsidRPr="00A73AA2">
        <w:rPr>
          <w:highlight w:val="yellow"/>
        </w:rPr>
        <w:t>Reported night-shift work as an exposure</w:t>
      </w:r>
      <w:r w:rsidR="006A1EB8" w:rsidRPr="00A73AA2">
        <w:rPr>
          <w:highlight w:val="yellow"/>
        </w:rPr>
        <w:t xml:space="preserve"> (2) </w:t>
      </w:r>
      <w:r w:rsidR="000A30F0" w:rsidRPr="00A73AA2">
        <w:rPr>
          <w:highlight w:val="yellow"/>
        </w:rPr>
        <w:t>Assessed exposure to artificial light at night (ALAN)</w:t>
      </w:r>
      <w:r w:rsidR="006A1EB8" w:rsidRPr="00A73AA2">
        <w:rPr>
          <w:highlight w:val="yellow"/>
        </w:rPr>
        <w:t>.</w:t>
      </w:r>
      <w:r w:rsidR="006A1EB8" w:rsidRPr="00A73AA2">
        <w:rPr>
          <w:spacing w:val="-2"/>
          <w:highlight w:val="yellow"/>
        </w:rPr>
        <w:t xml:space="preserve"> </w:t>
      </w:r>
      <w:r w:rsidR="006A1EB8" w:rsidRPr="00A73AA2">
        <w:rPr>
          <w:highlight w:val="yellow"/>
        </w:rPr>
        <w:t xml:space="preserve">(3) </w:t>
      </w:r>
      <w:r w:rsidR="00063440" w:rsidRPr="00A73AA2">
        <w:rPr>
          <w:highlight w:val="yellow"/>
        </w:rPr>
        <w:t>Investigated the risk of colorectal cancer</w:t>
      </w:r>
      <w:r w:rsidR="006A1EB8" w:rsidRPr="00A73AA2">
        <w:rPr>
          <w:highlight w:val="yellow"/>
        </w:rPr>
        <w:t xml:space="preserve">. (4) </w:t>
      </w:r>
      <w:r w:rsidR="00063440" w:rsidRPr="00A73AA2">
        <w:rPr>
          <w:highlight w:val="yellow"/>
        </w:rPr>
        <w:t>Employed a cohort or case-control study design</w:t>
      </w:r>
      <w:r w:rsidR="006A1EB8" w:rsidRPr="00A73AA2">
        <w:rPr>
          <w:highlight w:val="yellow"/>
        </w:rPr>
        <w:t xml:space="preserve">. (5) </w:t>
      </w:r>
      <w:r w:rsidR="00063440" w:rsidRPr="00A73AA2">
        <w:rPr>
          <w:highlight w:val="yellow"/>
        </w:rPr>
        <w:t>Provided effect estimates as odds ratios (OR), risk ratios (RR), or hazard ratios (HR) with 95% confidence intervals (CI).</w:t>
      </w:r>
      <w:r w:rsidR="006A1EB8" w:rsidRPr="00A73AA2">
        <w:rPr>
          <w:highlight w:val="yellow"/>
        </w:rPr>
        <w:t xml:space="preserve"> (6) </w:t>
      </w:r>
      <w:r w:rsidR="009B36A6" w:rsidRPr="00A73AA2">
        <w:rPr>
          <w:highlight w:val="yellow"/>
        </w:rPr>
        <w:t xml:space="preserve">Were published between January 2020 and 31 March 2025. </w:t>
      </w:r>
      <w:r w:rsidR="006A1EB8" w:rsidRPr="00A73AA2">
        <w:rPr>
          <w:highlight w:val="yellow"/>
        </w:rPr>
        <w:t xml:space="preserve">(7) </w:t>
      </w:r>
      <w:r w:rsidR="009B36A6" w:rsidRPr="00A73AA2">
        <w:rPr>
          <w:highlight w:val="yellow"/>
        </w:rPr>
        <w:t>Included participants of both sexes.</w:t>
      </w:r>
      <w:r w:rsidR="006A1EB8" w:rsidRPr="00A73AA2">
        <w:rPr>
          <w:highlight w:val="yellow"/>
        </w:rPr>
        <w:t xml:space="preserve"> (8) </w:t>
      </w:r>
      <w:r w:rsidR="009B36A6" w:rsidRPr="00A73AA2">
        <w:rPr>
          <w:highlight w:val="yellow"/>
        </w:rPr>
        <w:t>Were pu</w:t>
      </w:r>
      <w:r w:rsidR="00396F35" w:rsidRPr="00A73AA2">
        <w:rPr>
          <w:highlight w:val="yellow"/>
        </w:rPr>
        <w:t>blished in the English language</w:t>
      </w:r>
      <w:r w:rsidR="006A1EB8" w:rsidRPr="00A73AA2">
        <w:rPr>
          <w:highlight w:val="yellow"/>
        </w:rPr>
        <w:t xml:space="preserve">. Exclusion criteria were (1) </w:t>
      </w:r>
      <w:r w:rsidR="00995EDB" w:rsidRPr="00A73AA2">
        <w:rPr>
          <w:highlight w:val="yellow"/>
        </w:rPr>
        <w:t>Did not provide sufficient data for analysis</w:t>
      </w:r>
      <w:r w:rsidR="006A1EB8" w:rsidRPr="00A73AA2">
        <w:rPr>
          <w:highlight w:val="yellow"/>
        </w:rPr>
        <w:t xml:space="preserve">; (2) </w:t>
      </w:r>
      <w:r w:rsidR="00995EDB" w:rsidRPr="00A73AA2">
        <w:rPr>
          <w:highlight w:val="yellow"/>
        </w:rPr>
        <w:t>Failed to meet any of the aforementioned inclusion criteria</w:t>
      </w:r>
      <w:r w:rsidR="00A73AA2" w:rsidRPr="00A73AA2">
        <w:rPr>
          <w:highlight w:val="yellow"/>
        </w:rPr>
        <w:t>.</w:t>
      </w:r>
      <w:r w:rsidR="00A73AA2">
        <w:t xml:space="preserve"> </w:t>
      </w:r>
    </w:p>
    <w:p w:rsidR="00262528" w:rsidRDefault="006A1EB8">
      <w:pPr>
        <w:pStyle w:val="Heading2"/>
        <w:spacing w:before="200"/>
      </w:pPr>
      <w:r>
        <w:t>Quality</w:t>
      </w:r>
      <w:r>
        <w:rPr>
          <w:spacing w:val="-5"/>
        </w:rPr>
        <w:t xml:space="preserve"> </w:t>
      </w:r>
      <w:r>
        <w:rPr>
          <w:spacing w:val="-2"/>
        </w:rPr>
        <w:t>Assessment</w:t>
      </w:r>
    </w:p>
    <w:p w:rsidR="00262528" w:rsidRDefault="00262528">
      <w:pPr>
        <w:pStyle w:val="BodyText"/>
        <w:rPr>
          <w:rFonts w:ascii="Arial"/>
          <w:b/>
        </w:rPr>
      </w:pPr>
    </w:p>
    <w:p w:rsidR="00262528" w:rsidRDefault="00262528">
      <w:pPr>
        <w:pStyle w:val="BodyText"/>
        <w:spacing w:before="31"/>
        <w:rPr>
          <w:rFonts w:ascii="Arial"/>
          <w:b/>
        </w:rPr>
      </w:pPr>
    </w:p>
    <w:p w:rsidR="00262528" w:rsidRDefault="006A1EB8">
      <w:pPr>
        <w:pStyle w:val="BodyText"/>
        <w:spacing w:line="487" w:lineRule="auto"/>
        <w:ind w:right="352"/>
        <w:jc w:val="both"/>
      </w:pPr>
      <w:r w:rsidRPr="00D2004A">
        <w:rPr>
          <w:highlight w:val="yellow"/>
        </w:rPr>
        <w:t xml:space="preserve">The </w:t>
      </w:r>
      <w:r w:rsidR="00A14AA9" w:rsidRPr="00D2004A">
        <w:rPr>
          <w:highlight w:val="yellow"/>
        </w:rPr>
        <w:t>quality of each included study was independently evaluated by four authors using t</w:t>
      </w:r>
      <w:r w:rsidR="00FB43B0" w:rsidRPr="00D2004A">
        <w:rPr>
          <w:highlight w:val="yellow"/>
        </w:rPr>
        <w:t>he Newcastle-Ottawa Scale (NOS)</w:t>
      </w:r>
      <w:r w:rsidRPr="00D2004A">
        <w:rPr>
          <w:highlight w:val="yellow"/>
        </w:rPr>
        <w:t xml:space="preserve">. </w:t>
      </w:r>
      <w:r w:rsidR="00E25201" w:rsidRPr="00D2004A">
        <w:rPr>
          <w:highlight w:val="yellow"/>
        </w:rPr>
        <w:t>This scale, ranging from 0 to 9 stars, assesses study quality across three domains: four items for selection, two items for comparability, and three items for exposure (in case-control studies) or outcome assessment (in cohort studies). In the present systematic review and meta-analysis, studies scoring ≥7 stars were considered to be</w:t>
      </w:r>
      <w:r w:rsidR="00717FD4" w:rsidRPr="00D2004A">
        <w:rPr>
          <w:highlight w:val="yellow"/>
        </w:rPr>
        <w:t xml:space="preserve"> of high quality</w:t>
      </w:r>
      <w:r>
        <w:t>.</w:t>
      </w:r>
    </w:p>
    <w:p w:rsidR="00262528" w:rsidRDefault="00262528">
      <w:pPr>
        <w:pStyle w:val="BodyText"/>
        <w:spacing w:line="487" w:lineRule="auto"/>
        <w:jc w:val="both"/>
        <w:sectPr w:rsidR="00262528">
          <w:pgSz w:w="12240" w:h="15840"/>
          <w:pgMar w:top="1360" w:right="1080" w:bottom="280" w:left="1440" w:header="720" w:footer="720" w:gutter="0"/>
          <w:cols w:space="720"/>
        </w:sectPr>
      </w:pPr>
    </w:p>
    <w:p w:rsidR="00262528" w:rsidRDefault="006A1EB8">
      <w:pPr>
        <w:pStyle w:val="Heading2"/>
        <w:jc w:val="both"/>
      </w:pPr>
      <w:r>
        <w:lastRenderedPageBreak/>
        <w:t>Data</w:t>
      </w:r>
      <w:r>
        <w:rPr>
          <w:spacing w:val="-1"/>
        </w:rPr>
        <w:t xml:space="preserve"> </w:t>
      </w:r>
      <w:r>
        <w:rPr>
          <w:spacing w:val="-2"/>
        </w:rPr>
        <w:t>Extraction</w:t>
      </w:r>
    </w:p>
    <w:p w:rsidR="00262528" w:rsidRDefault="00262528">
      <w:pPr>
        <w:pStyle w:val="BodyText"/>
        <w:rPr>
          <w:rFonts w:ascii="Arial"/>
          <w:b/>
        </w:rPr>
      </w:pPr>
    </w:p>
    <w:p w:rsidR="00262528" w:rsidRDefault="00262528">
      <w:pPr>
        <w:pStyle w:val="BodyText"/>
        <w:spacing w:before="32"/>
        <w:rPr>
          <w:rFonts w:ascii="Arial"/>
          <w:b/>
        </w:rPr>
      </w:pPr>
    </w:p>
    <w:p w:rsidR="00153157" w:rsidRPr="00B116FC" w:rsidRDefault="00153157" w:rsidP="00153157">
      <w:pPr>
        <w:pStyle w:val="BodyText"/>
        <w:spacing w:line="487" w:lineRule="auto"/>
        <w:ind w:right="354"/>
        <w:jc w:val="both"/>
        <w:rPr>
          <w:highlight w:val="yellow"/>
        </w:rPr>
      </w:pPr>
      <w:r w:rsidRPr="00B116FC">
        <w:rPr>
          <w:highlight w:val="yellow"/>
        </w:rPr>
        <w:t>From each eligible study, the following information was systematically extracted:</w:t>
      </w:r>
    </w:p>
    <w:p w:rsidR="00153157" w:rsidRPr="00B116FC" w:rsidRDefault="00153157" w:rsidP="00153157">
      <w:pPr>
        <w:pStyle w:val="BodyText"/>
        <w:spacing w:line="487" w:lineRule="auto"/>
        <w:ind w:right="354"/>
        <w:jc w:val="both"/>
        <w:rPr>
          <w:highlight w:val="yellow"/>
        </w:rPr>
      </w:pPr>
    </w:p>
    <w:p w:rsidR="00153157" w:rsidRPr="00B116FC" w:rsidRDefault="00153157" w:rsidP="0090749D">
      <w:pPr>
        <w:pStyle w:val="BodyText"/>
        <w:numPr>
          <w:ilvl w:val="0"/>
          <w:numId w:val="1"/>
        </w:numPr>
        <w:spacing w:line="487" w:lineRule="auto"/>
        <w:ind w:right="354"/>
        <w:jc w:val="both"/>
        <w:rPr>
          <w:highlight w:val="yellow"/>
        </w:rPr>
      </w:pPr>
      <w:r w:rsidRPr="00B116FC">
        <w:rPr>
          <w:highlight w:val="yellow"/>
        </w:rPr>
        <w:t>First author and publication year.</w:t>
      </w:r>
    </w:p>
    <w:p w:rsidR="00153157" w:rsidRPr="00B116FC" w:rsidRDefault="00153157" w:rsidP="0090749D">
      <w:pPr>
        <w:pStyle w:val="BodyText"/>
        <w:numPr>
          <w:ilvl w:val="0"/>
          <w:numId w:val="1"/>
        </w:numPr>
        <w:spacing w:line="487" w:lineRule="auto"/>
        <w:ind w:right="354"/>
        <w:jc w:val="both"/>
        <w:rPr>
          <w:highlight w:val="yellow"/>
        </w:rPr>
      </w:pPr>
      <w:r w:rsidRPr="00B116FC">
        <w:rPr>
          <w:highlight w:val="yellow"/>
        </w:rPr>
        <w:t>Country of the study population.</w:t>
      </w:r>
    </w:p>
    <w:p w:rsidR="00153157" w:rsidRPr="00B116FC" w:rsidRDefault="00153157" w:rsidP="0090749D">
      <w:pPr>
        <w:pStyle w:val="BodyText"/>
        <w:numPr>
          <w:ilvl w:val="0"/>
          <w:numId w:val="1"/>
        </w:numPr>
        <w:spacing w:line="487" w:lineRule="auto"/>
        <w:ind w:right="354"/>
        <w:jc w:val="both"/>
        <w:rPr>
          <w:highlight w:val="yellow"/>
        </w:rPr>
      </w:pPr>
      <w:r w:rsidRPr="00B116FC">
        <w:rPr>
          <w:highlight w:val="yellow"/>
        </w:rPr>
        <w:t>Study design (cohort or case-control).</w:t>
      </w:r>
    </w:p>
    <w:p w:rsidR="00153157" w:rsidRPr="00B116FC" w:rsidRDefault="00153157" w:rsidP="0090749D">
      <w:pPr>
        <w:pStyle w:val="BodyText"/>
        <w:numPr>
          <w:ilvl w:val="0"/>
          <w:numId w:val="1"/>
        </w:numPr>
        <w:spacing w:line="487" w:lineRule="auto"/>
        <w:ind w:right="354"/>
        <w:jc w:val="both"/>
        <w:rPr>
          <w:highlight w:val="yellow"/>
        </w:rPr>
      </w:pPr>
      <w:r w:rsidRPr="00B116FC">
        <w:rPr>
          <w:highlight w:val="yellow"/>
        </w:rPr>
        <w:t>Total number of participants and number of cases.</w:t>
      </w:r>
    </w:p>
    <w:p w:rsidR="00153157" w:rsidRPr="00B116FC" w:rsidRDefault="00153157" w:rsidP="0090749D">
      <w:pPr>
        <w:pStyle w:val="BodyText"/>
        <w:numPr>
          <w:ilvl w:val="0"/>
          <w:numId w:val="1"/>
        </w:numPr>
        <w:spacing w:line="487" w:lineRule="auto"/>
        <w:ind w:right="354"/>
        <w:jc w:val="both"/>
        <w:rPr>
          <w:highlight w:val="yellow"/>
        </w:rPr>
      </w:pPr>
      <w:r w:rsidRPr="00B116FC">
        <w:rPr>
          <w:highlight w:val="yellow"/>
        </w:rPr>
        <w:t>Duration of follow-up or person-years.</w:t>
      </w:r>
    </w:p>
    <w:p w:rsidR="00153157" w:rsidRPr="00B116FC" w:rsidRDefault="00153157" w:rsidP="0090749D">
      <w:pPr>
        <w:pStyle w:val="BodyText"/>
        <w:numPr>
          <w:ilvl w:val="0"/>
          <w:numId w:val="1"/>
        </w:numPr>
        <w:spacing w:line="487" w:lineRule="auto"/>
        <w:ind w:right="354"/>
        <w:jc w:val="both"/>
        <w:rPr>
          <w:highlight w:val="yellow"/>
        </w:rPr>
      </w:pPr>
      <w:r w:rsidRPr="00B116FC">
        <w:rPr>
          <w:highlight w:val="yellow"/>
        </w:rPr>
        <w:t>Participant characteristics, including age, sex, and occupation.</w:t>
      </w:r>
    </w:p>
    <w:p w:rsidR="00153157" w:rsidRPr="00B116FC" w:rsidRDefault="00153157" w:rsidP="0090749D">
      <w:pPr>
        <w:pStyle w:val="BodyText"/>
        <w:numPr>
          <w:ilvl w:val="0"/>
          <w:numId w:val="1"/>
        </w:numPr>
        <w:spacing w:line="487" w:lineRule="auto"/>
        <w:ind w:right="354"/>
        <w:jc w:val="both"/>
        <w:rPr>
          <w:highlight w:val="yellow"/>
        </w:rPr>
      </w:pPr>
      <w:r w:rsidRPr="00B116FC">
        <w:rPr>
          <w:highlight w:val="yellow"/>
        </w:rPr>
        <w:t>Years of night-shift work and type of night-shift schedules.</w:t>
      </w:r>
    </w:p>
    <w:p w:rsidR="00153157" w:rsidRPr="00B116FC" w:rsidRDefault="00153157" w:rsidP="0090749D">
      <w:pPr>
        <w:pStyle w:val="BodyText"/>
        <w:numPr>
          <w:ilvl w:val="0"/>
          <w:numId w:val="1"/>
        </w:numPr>
        <w:spacing w:line="487" w:lineRule="auto"/>
        <w:ind w:right="354"/>
        <w:jc w:val="both"/>
        <w:rPr>
          <w:highlight w:val="yellow"/>
        </w:rPr>
      </w:pPr>
      <w:r w:rsidRPr="00B116FC">
        <w:rPr>
          <w:highlight w:val="yellow"/>
        </w:rPr>
        <w:t>Adjusted effect estimates (OR, RR, or HR) with corresponding 95% confidence intervals.</w:t>
      </w:r>
    </w:p>
    <w:p w:rsidR="00153157" w:rsidRPr="00B116FC" w:rsidRDefault="00153157" w:rsidP="0090749D">
      <w:pPr>
        <w:pStyle w:val="BodyText"/>
        <w:numPr>
          <w:ilvl w:val="0"/>
          <w:numId w:val="1"/>
        </w:numPr>
        <w:spacing w:line="487" w:lineRule="auto"/>
        <w:ind w:right="354"/>
        <w:jc w:val="both"/>
        <w:rPr>
          <w:highlight w:val="yellow"/>
        </w:rPr>
      </w:pPr>
      <w:r w:rsidRPr="00B116FC">
        <w:rPr>
          <w:highlight w:val="yellow"/>
        </w:rPr>
        <w:t>Variables adjusted for in the analysis.</w:t>
      </w:r>
    </w:p>
    <w:p w:rsidR="00262528" w:rsidRDefault="00153157" w:rsidP="00153157">
      <w:pPr>
        <w:pStyle w:val="BodyText"/>
        <w:spacing w:line="487" w:lineRule="auto"/>
        <w:ind w:right="354"/>
        <w:jc w:val="both"/>
      </w:pPr>
      <w:r w:rsidRPr="00B116FC">
        <w:rPr>
          <w:highlight w:val="yellow"/>
        </w:rPr>
        <w:t>Data extraction was independently performed by four investigators, with two additional authors resolving any discrepancies or contentious issues to ensure accuracy and consistency</w:t>
      </w:r>
    </w:p>
    <w:p w:rsidR="00262528" w:rsidRDefault="00262528">
      <w:pPr>
        <w:pStyle w:val="BodyText"/>
        <w:spacing w:before="30"/>
      </w:pPr>
    </w:p>
    <w:p w:rsidR="00262528" w:rsidRDefault="006A1EB8">
      <w:pPr>
        <w:pStyle w:val="Heading2"/>
        <w:spacing w:before="1"/>
        <w:jc w:val="both"/>
      </w:pPr>
      <w:r>
        <w:t>Statistical</w:t>
      </w:r>
      <w:r>
        <w:rPr>
          <w:spacing w:val="-3"/>
        </w:rPr>
        <w:t xml:space="preserve"> </w:t>
      </w:r>
      <w:r>
        <w:rPr>
          <w:spacing w:val="-2"/>
        </w:rPr>
        <w:t>Analysis</w:t>
      </w:r>
    </w:p>
    <w:p w:rsidR="00262528" w:rsidRDefault="00262528">
      <w:pPr>
        <w:pStyle w:val="BodyText"/>
        <w:rPr>
          <w:rFonts w:ascii="Arial"/>
          <w:b/>
        </w:rPr>
      </w:pPr>
    </w:p>
    <w:p w:rsidR="00262528" w:rsidRDefault="00262528">
      <w:pPr>
        <w:pStyle w:val="BodyText"/>
        <w:spacing w:before="34"/>
        <w:rPr>
          <w:rFonts w:ascii="Arial"/>
          <w:b/>
        </w:rPr>
      </w:pPr>
    </w:p>
    <w:p w:rsidR="00275429" w:rsidRPr="00275429" w:rsidRDefault="00275429" w:rsidP="00275429">
      <w:pPr>
        <w:pStyle w:val="BodyText"/>
        <w:spacing w:line="487" w:lineRule="auto"/>
        <w:ind w:right="353"/>
        <w:jc w:val="both"/>
        <w:rPr>
          <w:highlight w:val="yellow"/>
        </w:rPr>
      </w:pPr>
      <w:r w:rsidRPr="00275429">
        <w:rPr>
          <w:highlight w:val="yellow"/>
        </w:rPr>
        <w:t>All statistical analyses were performed using Stata version 14.0 (StataCorp, College Station, TX, USA). The association between night-shift work and colorectal cancer risk was primarily assessed using pooled effect estimates (OR, RR, or HR) with corresponding 95% confidence intervals (CI). Between-study heterogeneity was evaluated using the Q test and the I² statistic. Heterogeneity was considered significant if P &lt; 0.10 or I² &gt; 50%, in which case a random-effects model (DerSimonian–Laird method) was applied; otherwise, a fixed-effect model was used.</w:t>
      </w:r>
    </w:p>
    <w:p w:rsidR="00275429" w:rsidRPr="00275429" w:rsidRDefault="00275429" w:rsidP="00275429">
      <w:pPr>
        <w:pStyle w:val="BodyText"/>
        <w:spacing w:line="487" w:lineRule="auto"/>
        <w:ind w:right="353"/>
        <w:jc w:val="both"/>
        <w:rPr>
          <w:highlight w:val="yellow"/>
        </w:rPr>
      </w:pPr>
    </w:p>
    <w:p w:rsidR="00262528" w:rsidRDefault="00275429" w:rsidP="00275429">
      <w:pPr>
        <w:pStyle w:val="BodyText"/>
        <w:spacing w:line="487" w:lineRule="auto"/>
        <w:ind w:right="353"/>
        <w:jc w:val="both"/>
      </w:pPr>
      <w:r w:rsidRPr="00275429">
        <w:rPr>
          <w:highlight w:val="yellow"/>
        </w:rPr>
        <w:t xml:space="preserve">Subgroup analyses were conducted to stratify results by study design, sex, and geographical region. A dose–response meta-analysis was also performed to examine the change in colorectal cancer risk per additional year of night-shift work. To assess the robustness of the findings, sensitivity analyses were conducted by sequentially removing individual studies. Potential </w:t>
      </w:r>
      <w:r w:rsidRPr="00275429">
        <w:rPr>
          <w:highlight w:val="yellow"/>
        </w:rPr>
        <w:lastRenderedPageBreak/>
        <w:t>publication bias was evaluated using Begg’s regression test and visual inspection of funnel plots</w:t>
      </w:r>
      <w:r w:rsidR="006A1EB8" w:rsidRPr="00275429">
        <w:rPr>
          <w:highlight w:val="yellow"/>
        </w:rPr>
        <w:t>.</w:t>
      </w:r>
    </w:p>
    <w:p w:rsidR="00262528" w:rsidRDefault="00262528">
      <w:pPr>
        <w:pStyle w:val="BodyText"/>
        <w:spacing w:line="487" w:lineRule="auto"/>
        <w:jc w:val="both"/>
        <w:sectPr w:rsidR="00262528">
          <w:pgSz w:w="12240" w:h="15840"/>
          <w:pgMar w:top="1360" w:right="1080" w:bottom="280" w:left="1440" w:header="720" w:footer="720" w:gutter="0"/>
          <w:cols w:space="720"/>
        </w:sectPr>
      </w:pPr>
    </w:p>
    <w:p w:rsidR="00262528" w:rsidRDefault="006A1EB8">
      <w:pPr>
        <w:pStyle w:val="Heading1"/>
        <w:spacing w:before="75"/>
        <w:ind w:left="0"/>
      </w:pPr>
      <w:r>
        <w:rPr>
          <w:spacing w:val="-2"/>
        </w:rPr>
        <w:lastRenderedPageBreak/>
        <w:t>RESULTS</w:t>
      </w:r>
    </w:p>
    <w:p w:rsidR="00262528" w:rsidRDefault="00262528">
      <w:pPr>
        <w:pStyle w:val="BodyText"/>
        <w:rPr>
          <w:rFonts w:ascii="Arial"/>
          <w:b/>
        </w:rPr>
      </w:pPr>
    </w:p>
    <w:p w:rsidR="00262528" w:rsidRDefault="00262528">
      <w:pPr>
        <w:pStyle w:val="BodyText"/>
        <w:spacing w:before="26"/>
        <w:rPr>
          <w:rFonts w:ascii="Arial"/>
          <w:b/>
        </w:rPr>
      </w:pPr>
    </w:p>
    <w:p w:rsidR="00262528" w:rsidRDefault="006A1EB8">
      <w:pPr>
        <w:pStyle w:val="Heading2"/>
        <w:spacing w:before="0"/>
      </w:pPr>
      <w:r>
        <w:t>Literature</w:t>
      </w:r>
      <w:r>
        <w:rPr>
          <w:spacing w:val="-4"/>
        </w:rPr>
        <w:t xml:space="preserve"> </w:t>
      </w:r>
      <w:r>
        <w:t>Search</w:t>
      </w:r>
      <w:r>
        <w:rPr>
          <w:spacing w:val="-1"/>
        </w:rPr>
        <w:t xml:space="preserve"> </w:t>
      </w:r>
      <w:r>
        <w:t>and</w:t>
      </w:r>
      <w:r>
        <w:rPr>
          <w:spacing w:val="-6"/>
        </w:rPr>
        <w:t xml:space="preserve"> </w:t>
      </w:r>
      <w:r>
        <w:t>Study</w:t>
      </w:r>
      <w:r>
        <w:rPr>
          <w:spacing w:val="-4"/>
        </w:rPr>
        <w:t xml:space="preserve"> </w:t>
      </w:r>
      <w:r>
        <w:rPr>
          <w:spacing w:val="-2"/>
        </w:rPr>
        <w:t>Selection</w:t>
      </w:r>
    </w:p>
    <w:p w:rsidR="00262528" w:rsidRDefault="00262528">
      <w:pPr>
        <w:pStyle w:val="BodyText"/>
        <w:rPr>
          <w:rFonts w:ascii="Arial"/>
          <w:b/>
        </w:rPr>
      </w:pPr>
    </w:p>
    <w:p w:rsidR="00262528" w:rsidRDefault="00262528">
      <w:pPr>
        <w:pStyle w:val="BodyText"/>
        <w:spacing w:before="28"/>
        <w:rPr>
          <w:rFonts w:ascii="Arial"/>
          <w:b/>
        </w:rPr>
      </w:pPr>
    </w:p>
    <w:p w:rsidR="00262528" w:rsidRPr="00AA4D5A" w:rsidRDefault="00F83ABB">
      <w:pPr>
        <w:pStyle w:val="BodyText"/>
        <w:spacing w:line="487" w:lineRule="auto"/>
        <w:ind w:right="354"/>
        <w:jc w:val="both"/>
        <w:rPr>
          <w:highlight w:val="yellow"/>
        </w:rPr>
      </w:pPr>
      <w:r w:rsidRPr="00AA4D5A">
        <w:rPr>
          <w:highlight w:val="yellow"/>
        </w:rPr>
        <w:t xml:space="preserve">The detailed process of literature search and study selection is illustrated in Figure 1. </w:t>
      </w:r>
      <w:r>
        <w:t>A total of 4,</w:t>
      </w:r>
      <w:r w:rsidRPr="00F83ABB">
        <w:t>322 records were initially retrieved from PubMed, ProQuest, PsycINFO, Cochr</w:t>
      </w:r>
      <w:r>
        <w:t>ane Library, and Google Scholar</w:t>
      </w:r>
      <w:r w:rsidR="006A1EB8">
        <w:t>. Among them, 3077 duplicate publications were removed. After review of abstracts</w:t>
      </w:r>
      <w:r w:rsidR="006A1EB8">
        <w:rPr>
          <w:spacing w:val="80"/>
        </w:rPr>
        <w:t xml:space="preserve"> </w:t>
      </w:r>
      <w:r w:rsidR="006A1EB8">
        <w:t xml:space="preserve">3020 studies were excluded for the following reasons: not human studies (n = 653), not studies on colorectal cancer and night-shift work (n =1824), reviews/editorials/letters (n=543). Following full-text review, 52 articles were excluded. </w:t>
      </w:r>
      <w:r w:rsidR="008E1EEE" w:rsidRPr="00AA4D5A">
        <w:rPr>
          <w:highlight w:val="yellow"/>
        </w:rPr>
        <w:t>Ultimately, five studies met all eligibility criteria and wer</w:t>
      </w:r>
      <w:r w:rsidR="00AA4D5A" w:rsidRPr="00AA4D5A">
        <w:rPr>
          <w:highlight w:val="yellow"/>
        </w:rPr>
        <w:t>e included in the meta-analysis</w:t>
      </w:r>
      <w:r w:rsidR="006A1EB8" w:rsidRPr="00AA4D5A">
        <w:rPr>
          <w:spacing w:val="-2"/>
          <w:highlight w:val="yellow"/>
        </w:rPr>
        <w:t>.</w:t>
      </w:r>
    </w:p>
    <w:p w:rsidR="00262528" w:rsidRDefault="00262528">
      <w:pPr>
        <w:pStyle w:val="BodyText"/>
        <w:spacing w:line="487" w:lineRule="auto"/>
        <w:jc w:val="both"/>
        <w:sectPr w:rsidR="00262528">
          <w:pgSz w:w="12240" w:h="15840"/>
          <w:pgMar w:top="1360" w:right="1080" w:bottom="280" w:left="1440" w:header="720" w:footer="720" w:gutter="0"/>
          <w:cols w:space="720"/>
        </w:sectPr>
      </w:pPr>
    </w:p>
    <w:p w:rsidR="00262528" w:rsidRDefault="006A1EB8">
      <w:pPr>
        <w:pStyle w:val="BodyText"/>
        <w:ind w:left="997" w:right="-44"/>
        <w:rPr>
          <w:sz w:val="20"/>
        </w:rPr>
      </w:pPr>
      <w:r>
        <w:rPr>
          <w:noProof/>
          <w:sz w:val="20"/>
        </w:rPr>
        <w:lastRenderedPageBreak/>
        <mc:AlternateContent>
          <mc:Choice Requires="wps">
            <w:drawing>
              <wp:anchor distT="0" distB="0" distL="0" distR="0" simplePos="0" relativeHeight="15730176" behindDoc="0" locked="0" layoutInCell="1" allowOverlap="1">
                <wp:simplePos x="0" y="0"/>
                <wp:positionH relativeFrom="page">
                  <wp:posOffset>952500</wp:posOffset>
                </wp:positionH>
                <wp:positionV relativeFrom="page">
                  <wp:posOffset>4353433</wp:posOffset>
                </wp:positionV>
                <wp:extent cx="342900" cy="11525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152525"/>
                        </a:xfrm>
                        <a:prstGeom prst="rect">
                          <a:avLst/>
                        </a:prstGeom>
                        <a:ln w="9525">
                          <a:solidFill>
                            <a:srgbClr val="000000"/>
                          </a:solidFill>
                          <a:prstDash val="solid"/>
                        </a:ln>
                      </wps:spPr>
                      <wps:txbx>
                        <w:txbxContent>
                          <w:p w:rsidR="00262528" w:rsidRDefault="006A1EB8">
                            <w:pPr>
                              <w:spacing w:before="146"/>
                              <w:ind w:left="408"/>
                              <w:rPr>
                                <w:rFonts w:ascii="Arial"/>
                                <w:b/>
                              </w:rPr>
                            </w:pPr>
                            <w:r>
                              <w:rPr>
                                <w:rFonts w:ascii="Arial"/>
                                <w:b/>
                                <w:spacing w:val="-2"/>
                              </w:rPr>
                              <w:t>Eligibility</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75pt;margin-top:342.8pt;width:27pt;height:90.7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DT2gEAALEDAAAOAAAAZHJzL2Uyb0RvYy54bWysU9uO0zAQfUfiHyy/06ThulHTFWy1CGkF&#10;SLt8gOM4jYXtMR63Sf+esZN2K3hDJJIzzhzPzDkz3txO1rCjCqjBNXy9KjlTTkKn3b7hP57uX33g&#10;DKNwnTDgVMNPCvnt9uWLzehrVcEAplOBURCH9egbPsTo66JAOSgrcAVeOXL2EKyItA37ogtipOjW&#10;FFVZvitGCJ0PIBUi/d3NTr7N8fteyfit71FFZhpOtcW8hry2aS22G1Hvg/CDlksZ4h+qsEI7SnoJ&#10;tRNRsEPQf4WyWgZA6ONKgi2g77VUmQOxWZd/sHkchFeZC4mD/iIT/r+w8uvxe2C6o95x5oSlFj2p&#10;KbYwsXUSZ/RYE+bREypOn2BKwEQU/QPIn0iQ4gozH0BCJ8zUB5u+RJPRQdL/dNGckjBJP1+/qW5K&#10;8khyrddvK3pT3uL5tA8YPyuwLBkND9TTXIE4PmCcoWdISmYcGxt+k+LkOsHo7l4bkzdh396ZwI4i&#10;jUN+lmR4DUvhdgKHGZddC8y4he9MMTGPUzstQrXQnUgnug5UZ1qr98RspOlqOP46iKA4M18ctS+N&#10;4tkIZ6M9GyGaO8gDm4p28PEQodeZa8o4p1kKobnIai0znAbvep9Rzzdt+xsAAP//AwBQSwMEFAAG&#10;AAgAAAAhADh6OKngAAAACwEAAA8AAABkcnMvZG93bnJldi54bWxMj81KxEAQhO+C7zC04M2dSTAx&#10;xEwWEURYEdl18TzJtEl0fmJmko1vb3vSY1UX1V9V29UatuAUBu8kJBsBDF3r9eA6CcfXh6sCWIjK&#10;aWW8QwnfGGBbn59VqtT+5Pa4HGLHqMSFUknoYxxLzkPbo1Vh40d0dHv3k1WR5NRxPakTlVvDUyFy&#10;btXg6EOvRrzvsf08zFbCY7d7WzI+HD+en0zyss5fDU93Ul5erHe3wCKu8S8Mv/iEDjUxNX52OjBD&#10;OhO0JUrIiywHRolUXJPTSCjymwR4XfH/G+ofAAAA//8DAFBLAQItABQABgAIAAAAIQC2gziS/gAA&#10;AOEBAAATAAAAAAAAAAAAAAAAAAAAAABbQ29udGVudF9UeXBlc10ueG1sUEsBAi0AFAAGAAgAAAAh&#10;ADj9If/WAAAAlAEAAAsAAAAAAAAAAAAAAAAALwEAAF9yZWxzLy5yZWxzUEsBAi0AFAAGAAgAAAAh&#10;AF+YYNPaAQAAsQMAAA4AAAAAAAAAAAAAAAAALgIAAGRycy9lMm9Eb2MueG1sUEsBAi0AFAAGAAgA&#10;AAAhADh6OKngAAAACwEAAA8AAAAAAAAAAAAAAAAANAQAAGRycy9kb3ducmV2LnhtbFBLBQYAAAAA&#10;BAAEAPMAAABBBQAAAAA=&#10;" filled="f">
                <v:path arrowok="t"/>
                <v:textbox style="layout-flow:vertical;mso-layout-flow-alt:bottom-to-top" inset="0,0,0,0">
                  <w:txbxContent>
                    <w:p w:rsidR="00262528" w:rsidRDefault="006A1EB8">
                      <w:pPr>
                        <w:spacing w:before="146"/>
                        <w:ind w:left="408"/>
                        <w:rPr>
                          <w:rFonts w:ascii="Arial"/>
                          <w:b/>
                        </w:rPr>
                      </w:pPr>
                      <w:r>
                        <w:rPr>
                          <w:rFonts w:ascii="Arial"/>
                          <w:b/>
                          <w:spacing w:val="-2"/>
                        </w:rPr>
                        <w:t>Eligibility</w:t>
                      </w:r>
                    </w:p>
                  </w:txbxContent>
                </v:textbox>
                <w10:wrap anchorx="page" anchory="page"/>
              </v:shape>
            </w:pict>
          </mc:Fallback>
        </mc:AlternateContent>
      </w:r>
      <w:r>
        <w:rPr>
          <w:noProof/>
          <w:sz w:val="20"/>
        </w:rPr>
        <mc:AlternateContent>
          <mc:Choice Requires="wps">
            <w:drawing>
              <wp:anchor distT="0" distB="0" distL="0" distR="0" simplePos="0" relativeHeight="15730688" behindDoc="0" locked="0" layoutInCell="1" allowOverlap="1">
                <wp:simplePos x="0" y="0"/>
                <wp:positionH relativeFrom="page">
                  <wp:posOffset>933450</wp:posOffset>
                </wp:positionH>
                <wp:positionV relativeFrom="page">
                  <wp:posOffset>2669413</wp:posOffset>
                </wp:positionV>
                <wp:extent cx="342900" cy="1600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600200"/>
                        </a:xfrm>
                        <a:prstGeom prst="rect">
                          <a:avLst/>
                        </a:prstGeom>
                        <a:ln w="9525">
                          <a:solidFill>
                            <a:srgbClr val="000000"/>
                          </a:solidFill>
                          <a:prstDash val="solid"/>
                        </a:ln>
                      </wps:spPr>
                      <wps:txbx>
                        <w:txbxContent>
                          <w:p w:rsidR="00262528" w:rsidRDefault="006A1EB8">
                            <w:pPr>
                              <w:spacing w:before="145"/>
                              <w:ind w:left="720"/>
                              <w:rPr>
                                <w:rFonts w:ascii="Arial"/>
                                <w:b/>
                              </w:rPr>
                            </w:pPr>
                            <w:r>
                              <w:rPr>
                                <w:rFonts w:ascii="Arial"/>
                                <w:b/>
                                <w:spacing w:val="-2"/>
                              </w:rPr>
                              <w:t>Screening</w:t>
                            </w:r>
                          </w:p>
                        </w:txbxContent>
                      </wps:txbx>
                      <wps:bodyPr vert="vert270" wrap="square" lIns="0" tIns="0" rIns="0" bIns="0" rtlCol="0">
                        <a:noAutofit/>
                      </wps:bodyPr>
                    </wps:wsp>
                  </a:graphicData>
                </a:graphic>
              </wp:anchor>
            </w:drawing>
          </mc:Choice>
          <mc:Fallback>
            <w:pict>
              <v:shape id="Textbox 2" o:spid="_x0000_s1027" type="#_x0000_t202" style="position:absolute;left:0;text-align:left;margin-left:73.5pt;margin-top:210.2pt;width:27pt;height:126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kN4QEAALgDAAAOAAAAZHJzL2Uyb0RvYy54bWysU8Fu2zAMvQ/YPwi6L3a8tVuNOMXWoMOA&#10;YhvQ9gNkWY6FyaImKrHz96NkOw2221AfZEp8Ivkeqc3t2Bt2VB412IqvVzlnykpotN1X/Pnp/t0n&#10;zjAI2wgDVlX8pJDfbt++2QyuVAV0YBrlGQWxWA6u4l0IrswylJ3qBa7AKUvOFnwvAm39Pmu8GCh6&#10;b7Iiz6+zAXzjPEiFSKe7ycm3KX7bKhl+tC2qwEzFqbaQVp/WOq7ZdiPKvReu03IuQ/xHFb3QlpKe&#10;Q+1EEOzg9T+hei09ILRhJaHPoG21VIkDsVnnf7F57IRTiQuJg+4sE75eWPn9+NMz3VS84MyKnlr0&#10;pMZQw8iKKM7gsCTMoyNUGL/ASE1ORNE9gPyFBMkuMNMFJHQUY2x9H/9Ek9FF0v901pySMEmH7z8U&#10;Nzl5JLnW13lOTY15s5fbzmP4qqBn0ai4p56mCsTxAcMEXSAxmbFsqPjNVXE11QlGN/famOhDv6/v&#10;jGdHEcchfXMyvITFcDuB3YRLrhlm7Mx3ohiZh7Eek4DrRa8amhPJRa+Cyo1r8ZEIDjRkFcffB+EV&#10;Z+abpS7GiVwMvxj1Yvhg7iDNbazdwudDgFYnyjHxlGauh8YjiTaPcpy/y31CvTy47R8AAAD//wMA&#10;UEsDBBQABgAIAAAAIQAQ8w4p4AAAAAsBAAAPAAAAZHJzL2Rvd25yZXYueG1sTI9BS8QwEIXvgv8h&#10;jODNTRrqrtSmiwgirIjsunhOm9hWk0lt0m79944nPb43jzffK7eLd2y2Y+wDKshWApjFJpgeWwXH&#10;14erG2AxaTTaBbQKvm2EbXV+VurChBPu7XxILaMSjIVW0KU0FJzHprNex1UYLNLtPYxeJ5Jjy82o&#10;T1TuHZdCrLnXPdKHTg/2vrPN52HyCh7b3dt8zfvjx/OTy16W6avmcqfU5cVydwss2SX9heEXn9Ch&#10;IqY6TGgic6TzDW1JCnIpcmCUkCIjp1aw3sgceFXy/xuqHwAAAP//AwBQSwECLQAUAAYACAAAACEA&#10;toM4kv4AAADhAQAAEwAAAAAAAAAAAAAAAAAAAAAAW0NvbnRlbnRfVHlwZXNdLnhtbFBLAQItABQA&#10;BgAIAAAAIQA4/SH/1gAAAJQBAAALAAAAAAAAAAAAAAAAAC8BAABfcmVscy8ucmVsc1BLAQItABQA&#10;BgAIAAAAIQCVgTkN4QEAALgDAAAOAAAAAAAAAAAAAAAAAC4CAABkcnMvZTJvRG9jLnhtbFBLAQIt&#10;ABQABgAIAAAAIQAQ8w4p4AAAAAsBAAAPAAAAAAAAAAAAAAAAADsEAABkcnMvZG93bnJldi54bWxQ&#10;SwUGAAAAAAQABADzAAAASAUAAAAA&#10;" filled="f">
                <v:path arrowok="t"/>
                <v:textbox style="layout-flow:vertical;mso-layout-flow-alt:bottom-to-top" inset="0,0,0,0">
                  <w:txbxContent>
                    <w:p w:rsidR="00262528" w:rsidRDefault="006A1EB8">
                      <w:pPr>
                        <w:spacing w:before="145"/>
                        <w:ind w:left="720"/>
                        <w:rPr>
                          <w:rFonts w:ascii="Arial"/>
                          <w:b/>
                        </w:rPr>
                      </w:pPr>
                      <w:r>
                        <w:rPr>
                          <w:rFonts w:ascii="Arial"/>
                          <w:b/>
                          <w:spacing w:val="-2"/>
                        </w:rPr>
                        <w:t>Screening</w:t>
                      </w:r>
                    </w:p>
                  </w:txbxContent>
                </v:textbox>
                <w10:wrap anchorx="page" anchory="page"/>
              </v:shape>
            </w:pict>
          </mc:Fallback>
        </mc:AlternateContent>
      </w:r>
      <w:r>
        <w:rPr>
          <w:noProof/>
          <w:sz w:val="20"/>
        </w:rPr>
        <mc:AlternateContent>
          <mc:Choice Requires="wps">
            <w:drawing>
              <wp:anchor distT="0" distB="0" distL="0" distR="0" simplePos="0" relativeHeight="15731200" behindDoc="0" locked="0" layoutInCell="1" allowOverlap="1">
                <wp:simplePos x="0" y="0"/>
                <wp:positionH relativeFrom="page">
                  <wp:posOffset>933450</wp:posOffset>
                </wp:positionH>
                <wp:positionV relativeFrom="page">
                  <wp:posOffset>1146810</wp:posOffset>
                </wp:positionV>
                <wp:extent cx="342900" cy="1323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323975"/>
                        </a:xfrm>
                        <a:prstGeom prst="rect">
                          <a:avLst/>
                        </a:prstGeom>
                        <a:ln w="9525">
                          <a:solidFill>
                            <a:srgbClr val="000000"/>
                          </a:solidFill>
                          <a:prstDash val="solid"/>
                        </a:ln>
                      </wps:spPr>
                      <wps:txbx>
                        <w:txbxContent>
                          <w:p w:rsidR="00262528" w:rsidRDefault="006A1EB8">
                            <w:pPr>
                              <w:spacing w:before="145"/>
                              <w:ind w:left="350"/>
                              <w:rPr>
                                <w:rFonts w:ascii="Arial"/>
                                <w:b/>
                              </w:rPr>
                            </w:pPr>
                            <w:r>
                              <w:rPr>
                                <w:rFonts w:ascii="Arial"/>
                                <w:b/>
                                <w:spacing w:val="-2"/>
                              </w:rPr>
                              <w:t>Identification</w:t>
                            </w:r>
                          </w:p>
                        </w:txbxContent>
                      </wps:txbx>
                      <wps:bodyPr vert="vert270" wrap="square" lIns="0" tIns="0" rIns="0" bIns="0" rtlCol="0">
                        <a:noAutofit/>
                      </wps:bodyPr>
                    </wps:wsp>
                  </a:graphicData>
                </a:graphic>
              </wp:anchor>
            </w:drawing>
          </mc:Choice>
          <mc:Fallback>
            <w:pict>
              <v:shape id="Textbox 3" o:spid="_x0000_s1028" type="#_x0000_t202" style="position:absolute;left:0;text-align:left;margin-left:73.5pt;margin-top:90.3pt;width:27pt;height:104.2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Gy4gEAALgDAAAOAAAAZHJzL2Uyb0RvYy54bWysU8Fu2zAMvQ/YPwi6L06cZV2COMXWoMOA&#10;Yh3Q9gNkWY6FyaImKrHz96NkOw22WzEfaEp8IvmeqO1t3xp2Uh412IIvZnPOlJVQaXso+Mvz/YfP&#10;nGEQthIGrCr4WSG/3b1/t+3cRuXQgKmUZ5TE4qZzBW9CcJssQ9moVuAMnLIUrMG3ItDSH7LKi46y&#10;tybL5/NPWQe+ch6kQqTd/RDku5S/rpUMj3WNKjBTcOotJOuTLaPNdluxOXjhGi3HNsQbumiFtlT0&#10;kmovgmBHr/9J1WrpAaEOMwltBnWtpUociM1i/hebp0Y4lbiQOOguMuH/Syt/nH56pquCLzmzoqUr&#10;elZ9KKFnyyhO53BDmCdHqNB/hZ4uORFF9wDyFxIku8IMB5DQUYy+9m38E01GB0n/80VzKsIkbS4/&#10;5us5RSSFFst8ub5ZxbrZ62nnMXxT0LLoFNzTnaYOxOkBwwCdILGYsawr+HqVr4Y+wejqXhsTY+gP&#10;5Z3x7CTiOKRvLIbXsJhuL7AZcCk0wowd+Q4UI/PQl30SMJ/0KqE6k1z0KqjdaPMbItjRkBUcfx+F&#10;V5yZ75ZuMU7k5PjJKSfHB3MHaW5j7xa+HAPUOlGOhYcyYz80Hkm0cZTj/F2vE+r1we3+AAAA//8D&#10;AFBLAwQUAAYACAAAACEAAiT3A+AAAAALAQAADwAAAGRycy9kb3ducmV2LnhtbEyPQU+EMBCF7yb+&#10;h2ZMvLktqCsiZWNMjMkaY1w3ngsdAaVTpIXFf+940tu8mZc33ys2i+vFjGPoPGlIVgoEUu1tR42G&#10;/ev9WQYiREPW9J5QwzcG2JTHR4XJrT/QC8672AgOoZAbDW2MQy5lqFt0Jqz8gMS3dz86E1mOjbSj&#10;OXC462Wq1Fo60xF/aM2Ady3Wn7vJaXhotm/zpez2H0+PffK8TF+VTLdan54stzcgIi7xzwy/+IwO&#10;JTNVfiIbRM/64oq7RB4ytQbBjlQlvKk0nGfXCciykP87lD8AAAD//wMAUEsBAi0AFAAGAAgAAAAh&#10;ALaDOJL+AAAA4QEAABMAAAAAAAAAAAAAAAAAAAAAAFtDb250ZW50X1R5cGVzXS54bWxQSwECLQAU&#10;AAYACAAAACEAOP0h/9YAAACUAQAACwAAAAAAAAAAAAAAAAAvAQAAX3JlbHMvLnJlbHNQSwECLQAU&#10;AAYACAAAACEARNMxsuIBAAC4AwAADgAAAAAAAAAAAAAAAAAuAgAAZHJzL2Uyb0RvYy54bWxQSwEC&#10;LQAUAAYACAAAACEAAiT3A+AAAAALAQAADwAAAAAAAAAAAAAAAAA8BAAAZHJzL2Rvd25yZXYueG1s&#10;UEsFBgAAAAAEAAQA8wAAAEkFAAAAAA==&#10;" filled="f">
                <v:path arrowok="t"/>
                <v:textbox style="layout-flow:vertical;mso-layout-flow-alt:bottom-to-top" inset="0,0,0,0">
                  <w:txbxContent>
                    <w:p w:rsidR="00262528" w:rsidRDefault="006A1EB8">
                      <w:pPr>
                        <w:spacing w:before="145"/>
                        <w:ind w:left="350"/>
                        <w:rPr>
                          <w:rFonts w:ascii="Arial"/>
                          <w:b/>
                        </w:rPr>
                      </w:pPr>
                      <w:r>
                        <w:rPr>
                          <w:rFonts w:ascii="Arial"/>
                          <w:b/>
                          <w:spacing w:val="-2"/>
                        </w:rPr>
                        <w:t>Identification</w:t>
                      </w:r>
                    </w:p>
                  </w:txbxContent>
                </v:textbox>
                <w10:wrap anchorx="page" anchory="page"/>
              </v:shape>
            </w:pict>
          </mc:Fallback>
        </mc:AlternateContent>
      </w:r>
      <w:r>
        <w:rPr>
          <w:noProof/>
          <w:sz w:val="20"/>
        </w:rPr>
        <mc:AlternateContent>
          <mc:Choice Requires="wpg">
            <w:drawing>
              <wp:inline distT="0" distB="0" distL="0" distR="0">
                <wp:extent cx="5524500" cy="5851525"/>
                <wp:effectExtent l="0" t="0" r="0"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0" cy="5851525"/>
                          <a:chOff x="0" y="0"/>
                          <a:chExt cx="5524500" cy="5851525"/>
                        </a:xfrm>
                      </wpg:grpSpPr>
                      <wps:wsp>
                        <wps:cNvPr id="5" name="Graphic 5"/>
                        <wps:cNvSpPr/>
                        <wps:spPr>
                          <a:xfrm>
                            <a:off x="955611" y="1099248"/>
                            <a:ext cx="3192145" cy="3429635"/>
                          </a:xfrm>
                          <a:custGeom>
                            <a:avLst/>
                            <a:gdLst/>
                            <a:ahLst/>
                            <a:cxnLst/>
                            <a:rect l="l" t="t" r="r" b="b"/>
                            <a:pathLst>
                              <a:path w="3192145" h="3429635">
                                <a:moveTo>
                                  <a:pt x="76200" y="351790"/>
                                </a:moveTo>
                                <a:lnTo>
                                  <a:pt x="44411" y="352488"/>
                                </a:lnTo>
                                <a:lnTo>
                                  <a:pt x="36576" y="381"/>
                                </a:lnTo>
                                <a:lnTo>
                                  <a:pt x="36576" y="0"/>
                                </a:lnTo>
                                <a:lnTo>
                                  <a:pt x="23876" y="381"/>
                                </a:lnTo>
                                <a:lnTo>
                                  <a:pt x="31686" y="351790"/>
                                </a:lnTo>
                                <a:lnTo>
                                  <a:pt x="31711" y="352755"/>
                                </a:lnTo>
                                <a:lnTo>
                                  <a:pt x="0" y="353441"/>
                                </a:lnTo>
                                <a:lnTo>
                                  <a:pt x="39751" y="428879"/>
                                </a:lnTo>
                                <a:lnTo>
                                  <a:pt x="69710" y="365506"/>
                                </a:lnTo>
                                <a:lnTo>
                                  <a:pt x="76200" y="351790"/>
                                </a:lnTo>
                                <a:close/>
                              </a:path>
                              <a:path w="3192145" h="3429635">
                                <a:moveTo>
                                  <a:pt x="1211770" y="2421382"/>
                                </a:moveTo>
                                <a:lnTo>
                                  <a:pt x="1180071" y="2421382"/>
                                </a:lnTo>
                                <a:lnTo>
                                  <a:pt x="1179576" y="1902587"/>
                                </a:lnTo>
                                <a:lnTo>
                                  <a:pt x="1166876" y="1902587"/>
                                </a:lnTo>
                                <a:lnTo>
                                  <a:pt x="1167371" y="2421382"/>
                                </a:lnTo>
                                <a:lnTo>
                                  <a:pt x="1135634" y="2421382"/>
                                </a:lnTo>
                                <a:lnTo>
                                  <a:pt x="1173861" y="2497582"/>
                                </a:lnTo>
                                <a:lnTo>
                                  <a:pt x="1205445" y="2434082"/>
                                </a:lnTo>
                                <a:lnTo>
                                  <a:pt x="1211770" y="2421382"/>
                                </a:lnTo>
                                <a:close/>
                              </a:path>
                              <a:path w="3192145" h="3429635">
                                <a:moveTo>
                                  <a:pt x="1238504" y="1340612"/>
                                </a:moveTo>
                                <a:lnTo>
                                  <a:pt x="1206766" y="1341196"/>
                                </a:lnTo>
                                <a:lnTo>
                                  <a:pt x="1198626" y="908304"/>
                                </a:lnTo>
                                <a:lnTo>
                                  <a:pt x="1198626" y="908050"/>
                                </a:lnTo>
                                <a:lnTo>
                                  <a:pt x="1185926" y="908304"/>
                                </a:lnTo>
                                <a:lnTo>
                                  <a:pt x="1194054" y="1340612"/>
                                </a:lnTo>
                                <a:lnTo>
                                  <a:pt x="1194066" y="1341437"/>
                                </a:lnTo>
                                <a:lnTo>
                                  <a:pt x="1162304" y="1342009"/>
                                </a:lnTo>
                                <a:lnTo>
                                  <a:pt x="1201801" y="1417447"/>
                                </a:lnTo>
                                <a:lnTo>
                                  <a:pt x="1232065" y="1354074"/>
                                </a:lnTo>
                                <a:lnTo>
                                  <a:pt x="1238504" y="1340612"/>
                                </a:lnTo>
                                <a:close/>
                              </a:path>
                              <a:path w="3192145" h="3429635">
                                <a:moveTo>
                                  <a:pt x="1278001" y="3353435"/>
                                </a:moveTo>
                                <a:lnTo>
                                  <a:pt x="1246251" y="3353435"/>
                                </a:lnTo>
                                <a:lnTo>
                                  <a:pt x="1246251" y="3030855"/>
                                </a:lnTo>
                                <a:lnTo>
                                  <a:pt x="1233551" y="3030855"/>
                                </a:lnTo>
                                <a:lnTo>
                                  <a:pt x="1233551" y="3353435"/>
                                </a:lnTo>
                                <a:lnTo>
                                  <a:pt x="1201801" y="3353435"/>
                                </a:lnTo>
                                <a:lnTo>
                                  <a:pt x="1239901" y="3429635"/>
                                </a:lnTo>
                                <a:lnTo>
                                  <a:pt x="1271651" y="3366135"/>
                                </a:lnTo>
                                <a:lnTo>
                                  <a:pt x="1278001" y="3353435"/>
                                </a:lnTo>
                                <a:close/>
                              </a:path>
                              <a:path w="3192145" h="3429635">
                                <a:moveTo>
                                  <a:pt x="3011551" y="1669542"/>
                                </a:moveTo>
                                <a:lnTo>
                                  <a:pt x="2998851" y="1663192"/>
                                </a:lnTo>
                                <a:lnTo>
                                  <a:pt x="2935351" y="1631442"/>
                                </a:lnTo>
                                <a:lnTo>
                                  <a:pt x="2935351" y="1663192"/>
                                </a:lnTo>
                                <a:lnTo>
                                  <a:pt x="2411476" y="1663192"/>
                                </a:lnTo>
                                <a:lnTo>
                                  <a:pt x="2411476" y="1675892"/>
                                </a:lnTo>
                                <a:lnTo>
                                  <a:pt x="2935351" y="1675892"/>
                                </a:lnTo>
                                <a:lnTo>
                                  <a:pt x="2935351" y="1707642"/>
                                </a:lnTo>
                                <a:lnTo>
                                  <a:pt x="2998851" y="1675892"/>
                                </a:lnTo>
                                <a:lnTo>
                                  <a:pt x="3011551" y="1669542"/>
                                </a:lnTo>
                                <a:close/>
                              </a:path>
                              <a:path w="3192145" h="3429635">
                                <a:moveTo>
                                  <a:pt x="3191891" y="2715260"/>
                                </a:moveTo>
                                <a:lnTo>
                                  <a:pt x="3179191" y="2708910"/>
                                </a:lnTo>
                                <a:lnTo>
                                  <a:pt x="3115691" y="2677160"/>
                                </a:lnTo>
                                <a:lnTo>
                                  <a:pt x="3115691" y="2708910"/>
                                </a:lnTo>
                                <a:lnTo>
                                  <a:pt x="2591816" y="2708910"/>
                                </a:lnTo>
                                <a:lnTo>
                                  <a:pt x="2591816" y="2721610"/>
                                </a:lnTo>
                                <a:lnTo>
                                  <a:pt x="3115691" y="2721610"/>
                                </a:lnTo>
                                <a:lnTo>
                                  <a:pt x="3115691" y="2753360"/>
                                </a:lnTo>
                                <a:lnTo>
                                  <a:pt x="3179191" y="2721610"/>
                                </a:lnTo>
                                <a:lnTo>
                                  <a:pt x="3191891" y="271526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4762" y="4762"/>
                            <a:ext cx="2209800" cy="1123950"/>
                          </a:xfrm>
                          <a:custGeom>
                            <a:avLst/>
                            <a:gdLst/>
                            <a:ahLst/>
                            <a:cxnLst/>
                            <a:rect l="l" t="t" r="r" b="b"/>
                            <a:pathLst>
                              <a:path w="2209800" h="1123950">
                                <a:moveTo>
                                  <a:pt x="2209800" y="0"/>
                                </a:moveTo>
                                <a:lnTo>
                                  <a:pt x="0" y="0"/>
                                </a:lnTo>
                                <a:lnTo>
                                  <a:pt x="0" y="1123950"/>
                                </a:lnTo>
                                <a:lnTo>
                                  <a:pt x="2209800" y="1123950"/>
                                </a:lnTo>
                                <a:lnTo>
                                  <a:pt x="220980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700087" y="1498790"/>
                            <a:ext cx="2876550" cy="509270"/>
                          </a:xfrm>
                          <a:custGeom>
                            <a:avLst/>
                            <a:gdLst/>
                            <a:ahLst/>
                            <a:cxnLst/>
                            <a:rect l="l" t="t" r="r" b="b"/>
                            <a:pathLst>
                              <a:path w="2876550" h="509270">
                                <a:moveTo>
                                  <a:pt x="2876550" y="0"/>
                                </a:moveTo>
                                <a:lnTo>
                                  <a:pt x="0" y="0"/>
                                </a:lnTo>
                                <a:lnTo>
                                  <a:pt x="0" y="509270"/>
                                </a:lnTo>
                                <a:lnTo>
                                  <a:pt x="2876550" y="509270"/>
                                </a:lnTo>
                                <a:lnTo>
                                  <a:pt x="2876550"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2167445" y="1099248"/>
                            <a:ext cx="1169035" cy="4257675"/>
                          </a:xfrm>
                          <a:custGeom>
                            <a:avLst/>
                            <a:gdLst/>
                            <a:ahLst/>
                            <a:cxnLst/>
                            <a:rect l="l" t="t" r="r" b="b"/>
                            <a:pathLst>
                              <a:path w="1169035" h="4257675">
                                <a:moveTo>
                                  <a:pt x="76136" y="4181475"/>
                                </a:moveTo>
                                <a:lnTo>
                                  <a:pt x="44424" y="4181475"/>
                                </a:lnTo>
                                <a:lnTo>
                                  <a:pt x="43942" y="3900170"/>
                                </a:lnTo>
                                <a:lnTo>
                                  <a:pt x="31242" y="3900170"/>
                                </a:lnTo>
                                <a:lnTo>
                                  <a:pt x="31724" y="4181475"/>
                                </a:lnTo>
                                <a:lnTo>
                                  <a:pt x="0" y="4181475"/>
                                </a:lnTo>
                                <a:lnTo>
                                  <a:pt x="38227" y="4257675"/>
                                </a:lnTo>
                                <a:lnTo>
                                  <a:pt x="69811" y="4194175"/>
                                </a:lnTo>
                                <a:lnTo>
                                  <a:pt x="76136" y="4181475"/>
                                </a:lnTo>
                                <a:close/>
                              </a:path>
                              <a:path w="1169035" h="4257675">
                                <a:moveTo>
                                  <a:pt x="1168654" y="342265"/>
                                </a:moveTo>
                                <a:lnTo>
                                  <a:pt x="1136992" y="343014"/>
                                </a:lnTo>
                                <a:lnTo>
                                  <a:pt x="1129157" y="381"/>
                                </a:lnTo>
                                <a:lnTo>
                                  <a:pt x="1129157" y="0"/>
                                </a:lnTo>
                                <a:lnTo>
                                  <a:pt x="1116457" y="381"/>
                                </a:lnTo>
                                <a:lnTo>
                                  <a:pt x="1124267" y="342265"/>
                                </a:lnTo>
                                <a:lnTo>
                                  <a:pt x="1124292" y="343306"/>
                                </a:lnTo>
                                <a:lnTo>
                                  <a:pt x="1092454" y="344043"/>
                                </a:lnTo>
                                <a:lnTo>
                                  <a:pt x="1132332" y="419354"/>
                                </a:lnTo>
                                <a:lnTo>
                                  <a:pt x="1162189" y="355981"/>
                                </a:lnTo>
                                <a:lnTo>
                                  <a:pt x="1168654" y="342265"/>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1138237" y="4533328"/>
                            <a:ext cx="2133600" cy="475615"/>
                          </a:xfrm>
                          <a:prstGeom prst="rect">
                            <a:avLst/>
                          </a:prstGeom>
                          <a:ln w="9525">
                            <a:solidFill>
                              <a:srgbClr val="000000"/>
                            </a:solidFill>
                            <a:prstDash val="solid"/>
                          </a:ln>
                        </wps:spPr>
                        <wps:txbx>
                          <w:txbxContent>
                            <w:p w:rsidR="00262528" w:rsidRDefault="006A1EB8">
                              <w:pPr>
                                <w:spacing w:before="75" w:line="280" w:lineRule="auto"/>
                                <w:ind w:left="1048" w:hanging="826"/>
                              </w:pPr>
                              <w:r>
                                <w:t>Studies</w:t>
                              </w:r>
                              <w:r>
                                <w:rPr>
                                  <w:spacing w:val="-14"/>
                                </w:rPr>
                                <w:t xml:space="preserve"> </w:t>
                              </w:r>
                              <w:r>
                                <w:t>included</w:t>
                              </w:r>
                              <w:r>
                                <w:rPr>
                                  <w:spacing w:val="-13"/>
                                </w:rPr>
                                <w:t xml:space="preserve"> </w:t>
                              </w:r>
                              <w:r>
                                <w:t>in</w:t>
                              </w:r>
                              <w:r>
                                <w:rPr>
                                  <w:spacing w:val="-14"/>
                                </w:rPr>
                                <w:t xml:space="preserve"> </w:t>
                              </w:r>
                              <w:r>
                                <w:t>qualitative synthesis (5)</w:t>
                              </w:r>
                            </w:p>
                          </w:txbxContent>
                        </wps:txbx>
                        <wps:bodyPr wrap="square" lIns="0" tIns="0" rIns="0" bIns="0" rtlCol="0">
                          <a:noAutofit/>
                        </wps:bodyPr>
                      </wps:wsp>
                      <wps:wsp>
                        <wps:cNvPr id="10" name="Textbox 10"/>
                        <wps:cNvSpPr txBox="1"/>
                        <wps:spPr>
                          <a:xfrm>
                            <a:off x="1157287" y="5370893"/>
                            <a:ext cx="2133600" cy="475615"/>
                          </a:xfrm>
                          <a:prstGeom prst="rect">
                            <a:avLst/>
                          </a:prstGeom>
                          <a:ln w="9525">
                            <a:solidFill>
                              <a:srgbClr val="000000"/>
                            </a:solidFill>
                            <a:prstDash val="solid"/>
                          </a:ln>
                        </wps:spPr>
                        <wps:txbx>
                          <w:txbxContent>
                            <w:p w:rsidR="00262528" w:rsidRDefault="006A1EB8">
                              <w:pPr>
                                <w:spacing w:before="73" w:line="283" w:lineRule="auto"/>
                                <w:ind w:left="1049" w:hanging="893"/>
                              </w:pPr>
                              <w:r>
                                <w:t>Studies</w:t>
                              </w:r>
                              <w:r>
                                <w:rPr>
                                  <w:spacing w:val="-13"/>
                                </w:rPr>
                                <w:t xml:space="preserve"> </w:t>
                              </w:r>
                              <w:r>
                                <w:t>included</w:t>
                              </w:r>
                              <w:r>
                                <w:rPr>
                                  <w:spacing w:val="-12"/>
                                </w:rPr>
                                <w:t xml:space="preserve"> </w:t>
                              </w:r>
                              <w:r>
                                <w:t>in</w:t>
                              </w:r>
                              <w:r>
                                <w:rPr>
                                  <w:spacing w:val="-14"/>
                                </w:rPr>
                                <w:t xml:space="preserve"> </w:t>
                              </w:r>
                              <w:r>
                                <w:t>quantitative synthesis (5)</w:t>
                              </w:r>
                            </w:p>
                          </w:txbxContent>
                        </wps:txbx>
                        <wps:bodyPr wrap="square" lIns="0" tIns="0" rIns="0" bIns="0" rtlCol="0">
                          <a:noAutofit/>
                        </wps:bodyPr>
                      </wps:wsp>
                      <wps:wsp>
                        <wps:cNvPr id="11" name="Textbox 11"/>
                        <wps:cNvSpPr txBox="1"/>
                        <wps:spPr>
                          <a:xfrm>
                            <a:off x="4762" y="4762"/>
                            <a:ext cx="2209800" cy="1123950"/>
                          </a:xfrm>
                          <a:prstGeom prst="rect">
                            <a:avLst/>
                          </a:prstGeom>
                          <a:ln w="9525">
                            <a:solidFill>
                              <a:srgbClr val="000000"/>
                            </a:solidFill>
                            <a:prstDash val="solid"/>
                          </a:ln>
                        </wps:spPr>
                        <wps:txbx>
                          <w:txbxContent>
                            <w:p w:rsidR="00262528" w:rsidRDefault="006A1EB8">
                              <w:pPr>
                                <w:spacing w:before="72" w:line="280" w:lineRule="auto"/>
                                <w:ind w:left="144" w:right="139"/>
                                <w:jc w:val="both"/>
                              </w:pPr>
                              <w:r>
                                <w:t>Records identify through searching</w:t>
                              </w:r>
                              <w:r>
                                <w:rPr>
                                  <w:spacing w:val="74"/>
                                </w:rPr>
                                <w:t xml:space="preserve">   </w:t>
                              </w:r>
                              <w:r>
                                <w:t>PubMed</w:t>
                              </w:r>
                              <w:r>
                                <w:rPr>
                                  <w:spacing w:val="77"/>
                                </w:rPr>
                                <w:t xml:space="preserve">   </w:t>
                              </w:r>
                              <w:r>
                                <w:rPr>
                                  <w:spacing w:val="-2"/>
                                </w:rPr>
                                <w:t>(587),</w:t>
                              </w:r>
                            </w:p>
                            <w:p w:rsidR="00262528" w:rsidRDefault="006A1EB8">
                              <w:pPr>
                                <w:spacing w:before="1" w:line="280" w:lineRule="auto"/>
                                <w:ind w:left="144" w:right="139"/>
                                <w:jc w:val="both"/>
                              </w:pPr>
                              <w:r>
                                <w:t>ProQuest (96), PsycINFO (29), Cohrarne (110), and Google Scholar (3500)</w:t>
                              </w:r>
                            </w:p>
                          </w:txbxContent>
                        </wps:txbx>
                        <wps:bodyPr wrap="square" lIns="0" tIns="0" rIns="0" bIns="0" rtlCol="0">
                          <a:noAutofit/>
                        </wps:bodyPr>
                      </wps:wsp>
                      <wps:wsp>
                        <wps:cNvPr id="12" name="Textbox 12"/>
                        <wps:cNvSpPr txBox="1"/>
                        <wps:spPr>
                          <a:xfrm>
                            <a:off x="2519362" y="14287"/>
                            <a:ext cx="1724025" cy="1114425"/>
                          </a:xfrm>
                          <a:prstGeom prst="rect">
                            <a:avLst/>
                          </a:prstGeom>
                          <a:ln w="9525">
                            <a:solidFill>
                              <a:srgbClr val="000000"/>
                            </a:solidFill>
                            <a:prstDash val="solid"/>
                          </a:ln>
                        </wps:spPr>
                        <wps:txbx>
                          <w:txbxContent>
                            <w:p w:rsidR="00262528" w:rsidRDefault="006A1EB8">
                              <w:pPr>
                                <w:spacing w:before="72" w:line="283" w:lineRule="auto"/>
                                <w:ind w:left="145"/>
                              </w:pPr>
                              <w:r>
                                <w:t>Additional records identified</w:t>
                              </w:r>
                              <w:r>
                                <w:rPr>
                                  <w:spacing w:val="-15"/>
                                </w:rPr>
                                <w:t xml:space="preserve"> </w:t>
                              </w:r>
                              <w:r>
                                <w:t>through</w:t>
                              </w:r>
                              <w:r>
                                <w:rPr>
                                  <w:spacing w:val="-15"/>
                                </w:rPr>
                                <w:t xml:space="preserve"> </w:t>
                              </w:r>
                              <w:r>
                                <w:t>other sources (0)</w:t>
                              </w:r>
                            </w:p>
                          </w:txbxContent>
                        </wps:txbx>
                        <wps:bodyPr wrap="square" lIns="0" tIns="0" rIns="0" bIns="0" rtlCol="0">
                          <a:noAutofit/>
                        </wps:bodyPr>
                      </wps:wsp>
                      <wps:wsp>
                        <wps:cNvPr id="13" name="Textbox 13"/>
                        <wps:cNvSpPr txBox="1"/>
                        <wps:spPr>
                          <a:xfrm>
                            <a:off x="700087" y="1498790"/>
                            <a:ext cx="2876550" cy="509270"/>
                          </a:xfrm>
                          <a:prstGeom prst="rect">
                            <a:avLst/>
                          </a:prstGeom>
                          <a:ln w="9525">
                            <a:solidFill>
                              <a:srgbClr val="000000"/>
                            </a:solidFill>
                            <a:prstDash val="solid"/>
                          </a:ln>
                        </wps:spPr>
                        <wps:txbx>
                          <w:txbxContent>
                            <w:p w:rsidR="00262528" w:rsidRDefault="006A1EB8">
                              <w:pPr>
                                <w:spacing w:before="74"/>
                                <w:ind w:left="375"/>
                              </w:pPr>
                              <w:r>
                                <w:t>Record</w:t>
                              </w:r>
                              <w:r>
                                <w:rPr>
                                  <w:spacing w:val="-6"/>
                                </w:rPr>
                                <w:t xml:space="preserve"> </w:t>
                              </w:r>
                              <w:r>
                                <w:t>after</w:t>
                              </w:r>
                              <w:r>
                                <w:rPr>
                                  <w:spacing w:val="-4"/>
                                </w:rPr>
                                <w:t xml:space="preserve"> </w:t>
                              </w:r>
                              <w:r>
                                <w:t>duplicate</w:t>
                              </w:r>
                              <w:r>
                                <w:rPr>
                                  <w:spacing w:val="-7"/>
                                </w:rPr>
                                <w:t xml:space="preserve"> </w:t>
                              </w:r>
                              <w:r>
                                <w:t>removed</w:t>
                              </w:r>
                              <w:r>
                                <w:rPr>
                                  <w:spacing w:val="-5"/>
                                </w:rPr>
                                <w:t xml:space="preserve"> </w:t>
                              </w:r>
                              <w:r>
                                <w:rPr>
                                  <w:spacing w:val="-2"/>
                                </w:rPr>
                                <w:t>(3077)</w:t>
                              </w:r>
                            </w:p>
                          </w:txbxContent>
                        </wps:txbx>
                        <wps:bodyPr wrap="square" lIns="0" tIns="0" rIns="0" bIns="0" rtlCol="0">
                          <a:noAutofit/>
                        </wps:bodyPr>
                      </wps:wsp>
                      <wps:wsp>
                        <wps:cNvPr id="14" name="Textbox 14"/>
                        <wps:cNvSpPr txBox="1"/>
                        <wps:spPr>
                          <a:xfrm>
                            <a:off x="3986212" y="2497645"/>
                            <a:ext cx="1533525" cy="495300"/>
                          </a:xfrm>
                          <a:prstGeom prst="rect">
                            <a:avLst/>
                          </a:prstGeom>
                          <a:ln w="9525">
                            <a:solidFill>
                              <a:srgbClr val="000000"/>
                            </a:solidFill>
                            <a:prstDash val="solid"/>
                          </a:ln>
                        </wps:spPr>
                        <wps:txbx>
                          <w:txbxContent>
                            <w:p w:rsidR="00262528" w:rsidRDefault="006A1EB8">
                              <w:pPr>
                                <w:spacing w:before="74" w:line="280" w:lineRule="auto"/>
                                <w:ind w:left="145" w:right="600"/>
                              </w:pPr>
                              <w:r>
                                <w:t>Record</w:t>
                              </w:r>
                              <w:r>
                                <w:rPr>
                                  <w:spacing w:val="-15"/>
                                </w:rPr>
                                <w:t xml:space="preserve"> </w:t>
                              </w:r>
                              <w:r>
                                <w:t xml:space="preserve">excluded </w:t>
                              </w:r>
                              <w:r>
                                <w:rPr>
                                  <w:spacing w:val="-2"/>
                                </w:rPr>
                                <w:t>(3020)</w:t>
                              </w:r>
                            </w:p>
                          </w:txbxContent>
                        </wps:txbx>
                        <wps:bodyPr wrap="square" lIns="0" tIns="0" rIns="0" bIns="0" rtlCol="0">
                          <a:noAutofit/>
                        </wps:bodyPr>
                      </wps:wsp>
                      <wps:wsp>
                        <wps:cNvPr id="15" name="Textbox 15"/>
                        <wps:cNvSpPr txBox="1"/>
                        <wps:spPr>
                          <a:xfrm>
                            <a:off x="1052512" y="2535110"/>
                            <a:ext cx="2266950" cy="475615"/>
                          </a:xfrm>
                          <a:prstGeom prst="rect">
                            <a:avLst/>
                          </a:prstGeom>
                          <a:ln w="9525">
                            <a:solidFill>
                              <a:srgbClr val="000000"/>
                            </a:solidFill>
                            <a:prstDash val="solid"/>
                          </a:ln>
                        </wps:spPr>
                        <wps:txbx>
                          <w:txbxContent>
                            <w:p w:rsidR="00262528" w:rsidRDefault="006A1EB8">
                              <w:pPr>
                                <w:spacing w:before="77"/>
                                <w:ind w:left="590"/>
                              </w:pPr>
                              <w:r>
                                <w:t>Record</w:t>
                              </w:r>
                              <w:r>
                                <w:rPr>
                                  <w:spacing w:val="-4"/>
                                </w:rPr>
                                <w:t xml:space="preserve"> </w:t>
                              </w:r>
                              <w:r>
                                <w:t>screened</w:t>
                              </w:r>
                              <w:r>
                                <w:rPr>
                                  <w:spacing w:val="-4"/>
                                </w:rPr>
                                <w:t xml:space="preserve"> </w:t>
                              </w:r>
                              <w:r>
                                <w:rPr>
                                  <w:spacing w:val="-2"/>
                                </w:rPr>
                                <w:t>(3077)</w:t>
                              </w:r>
                            </w:p>
                          </w:txbxContent>
                        </wps:txbx>
                        <wps:bodyPr wrap="square" lIns="0" tIns="0" rIns="0" bIns="0" rtlCol="0">
                          <a:noAutofit/>
                        </wps:bodyPr>
                      </wps:wsp>
                      <wps:wsp>
                        <wps:cNvPr id="16" name="Textbox 16"/>
                        <wps:cNvSpPr txBox="1"/>
                        <wps:spPr>
                          <a:xfrm>
                            <a:off x="4157662" y="3524948"/>
                            <a:ext cx="1362075" cy="657225"/>
                          </a:xfrm>
                          <a:prstGeom prst="rect">
                            <a:avLst/>
                          </a:prstGeom>
                          <a:ln w="9525">
                            <a:solidFill>
                              <a:srgbClr val="000000"/>
                            </a:solidFill>
                            <a:prstDash val="solid"/>
                          </a:ln>
                        </wps:spPr>
                        <wps:txbx>
                          <w:txbxContent>
                            <w:p w:rsidR="00262528" w:rsidRDefault="006A1EB8">
                              <w:pPr>
                                <w:spacing w:before="73" w:line="280" w:lineRule="auto"/>
                                <w:ind w:left="146" w:right="436"/>
                              </w:pPr>
                              <w:r>
                                <w:t>Full-text</w:t>
                              </w:r>
                              <w:r>
                                <w:rPr>
                                  <w:spacing w:val="-15"/>
                                </w:rPr>
                                <w:t xml:space="preserve"> </w:t>
                              </w:r>
                              <w:r>
                                <w:t>articles excluded with reasons (52)</w:t>
                              </w:r>
                            </w:p>
                          </w:txbxContent>
                        </wps:txbx>
                        <wps:bodyPr wrap="square" lIns="0" tIns="0" rIns="0" bIns="0" rtlCol="0">
                          <a:noAutofit/>
                        </wps:bodyPr>
                      </wps:wsp>
                      <wps:wsp>
                        <wps:cNvPr id="17" name="Textbox 17"/>
                        <wps:cNvSpPr txBox="1"/>
                        <wps:spPr>
                          <a:xfrm>
                            <a:off x="871537" y="3591623"/>
                            <a:ext cx="2676525" cy="523875"/>
                          </a:xfrm>
                          <a:prstGeom prst="rect">
                            <a:avLst/>
                          </a:prstGeom>
                          <a:ln w="9525">
                            <a:solidFill>
                              <a:srgbClr val="000000"/>
                            </a:solidFill>
                            <a:prstDash val="solid"/>
                          </a:ln>
                        </wps:spPr>
                        <wps:txbx>
                          <w:txbxContent>
                            <w:p w:rsidR="00262528" w:rsidRDefault="006A1EB8">
                              <w:pPr>
                                <w:spacing w:before="74" w:line="280" w:lineRule="auto"/>
                                <w:ind w:left="1902" w:hanging="1676"/>
                              </w:pPr>
                              <w:r>
                                <w:t>Full-text</w:t>
                              </w:r>
                              <w:r>
                                <w:rPr>
                                  <w:spacing w:val="-9"/>
                                </w:rPr>
                                <w:t xml:space="preserve"> </w:t>
                              </w:r>
                              <w:r>
                                <w:t>articles</w:t>
                              </w:r>
                              <w:r>
                                <w:rPr>
                                  <w:spacing w:val="-11"/>
                                </w:rPr>
                                <w:t xml:space="preserve"> </w:t>
                              </w:r>
                              <w:r>
                                <w:t>assessed</w:t>
                              </w:r>
                              <w:r>
                                <w:rPr>
                                  <w:spacing w:val="-11"/>
                                </w:rPr>
                                <w:t xml:space="preserve"> </w:t>
                              </w:r>
                              <w:r>
                                <w:t>for</w:t>
                              </w:r>
                              <w:r>
                                <w:rPr>
                                  <w:spacing w:val="-9"/>
                                </w:rPr>
                                <w:t xml:space="preserve"> </w:t>
                              </w:r>
                              <w:r>
                                <w:t xml:space="preserve">eligibility </w:t>
                              </w:r>
                              <w:r>
                                <w:rPr>
                                  <w:spacing w:val="-4"/>
                                </w:rPr>
                                <w:t>(57)</w:t>
                              </w:r>
                            </w:p>
                          </w:txbxContent>
                        </wps:txbx>
                        <wps:bodyPr wrap="square" lIns="0" tIns="0" rIns="0" bIns="0" rtlCol="0">
                          <a:noAutofit/>
                        </wps:bodyPr>
                      </wps:wsp>
                    </wpg:wgp>
                  </a:graphicData>
                </a:graphic>
              </wp:inline>
            </w:drawing>
          </mc:Choice>
          <mc:Fallback>
            <w:pict>
              <v:group id="Group 4" o:spid="_x0000_s1029" style="width:435pt;height:460.75pt;mso-position-horizontal-relative:char;mso-position-vertical-relative:line" coordsize="55245,5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xmOwgAANAwAAAOAAAAZHJzL2Uyb0RvYy54bWzsW1uP2kgWfl9p/4PF+wbX1S6Uzmgn2UQr&#10;RTMjTUbz7DamQQvYY7sb8u/3q8sxhg4YOq3WNEoeugwcH597ne+U8/an7WoZPRR1syjXNyP2Jh5F&#10;xTovp4v13c3ojy8f/5WOoqbN1tNsWa6Lm9HXohn99O6f/3i7qSYFL+flclrUEZism8mmuhnN27aa&#10;jMdNPi9WWfOmrIo1fpyV9Spr8bG+G0/rbAPuq+WYx7Eeb8p6WtVlXjQNvv3gfxy9c/xnsyJvf53N&#10;mqKNljcjyNa6v7X7e2v/jt+9zSZ3dVbNF3kQI3uCFKtsscZDO1YfsjaL7uvFI1arRV6XTTlr3+Tl&#10;alzOZou8cDpAGxYfaPOpLu8rp8vdZHNXdWaCaQ/s9GS2+S8Pv9XRYnozkqNona3gIvfUSFrTbKq7&#10;CSg+1dXv1W+11w+Xn8v8fw1+Hh/+bj/f7Yi3s3plb4Ka0dbZ/Gtn82LbRjm+VIpLFcM1OX5TqWKK&#10;K++VfA7XPbovn/9n4M5xNvEPduJ14mwqRFizM2LzfUb8fZ5VhfNNY00UjKh2RvQh5XSxjwaNtaEz&#10;ajNpgjkPLGSU0oyNIpiCxcZwmXpTkLEEM5xJPMQaS0hutHAP6FTOJvl9034qSmf37OFz0/oIn9JV&#10;NqerfLumyxp5YjNk6TKkHUXIkHoUIUNuvQBV1tr7rDPtZbTB40mW+U4U+/uqfCi+lI6ytd5LNPLU&#10;qSQUS4xLOci7I1uu++RSymABgchInQFATkS0Vo630CrRnnfKrKRnUJIAxIlWz5GL9FyOTKfh2X29&#10;iB2tQVCW7LRKFDmNiGj1xGQtAVOcVsokykeL5GmamJPE2iQscNZKxfok8RGnkZz5smwKb24bDk8J&#10;C8YZSxIvEJeciZQHiY5FBmNpHCde3/07SCxavRnB31B4MBNzlSYndWZMa3L+mfSJuEgeobRAmUXu&#10;nim/SDXpC1d3FiI9aQ368lhJWxwcfyHjQfpjHiC+z+JmkarYK80gk2aDbuaxTrTPLNzBmDkdqiBI&#10;Nff0Jk4FHnaqEByQx+p0PUDQKXMRdwkvOB/sq0s2pZVi1MAmO2WlGIxRbjV0OwQ2gDg+nfQMXUUa&#10;hx1FskTKAf5cwPw+hphQMk4GrIl6+W33kp7PEkMJMt8rIYQSstv0jpYKLjUPpXH/DhKLVkqdHn0s&#10;4nSgQjMOrsT/Uvo9DUgOWkmendvOk18YQxbaawuIL63EP2Ga5Bdaw9Wnk4Yf8wDxfQY3i5gxMipK&#10;sVFyqFRwY1J0jD4btLYdyUk1uIHtO3rBZPcEUoNWb6Z9+jP4o1rJ0D5Ag2F59uhR4C+S/0L6JE70&#10;oL59ew7zP+4xsuNzhAUzLDVhG0wADzRV7GPZL7Dx4ya/ESYxbqY7SCxavZsF4k4TvU6QGhfQn8Gf&#10;K2jAfJHnF9Nzpi+RP7mUXgkxqG/fnufwP+YxsvujsEDf3kEMXPdBTFMuF9OPi+XSdplNfXf7fllH&#10;D5nF8+5fyPgeGXAfISx7dVtOvwKebQDyb0bNX/dZXYyi5X/XAIBoP1u6qOnili7qdvm+dHMD1+DW&#10;Tftl+2dWV1GFy5tRC1T2S0k4MJsQ2rK6dLT2znX57/u2nC0sFHOyeYnCB2BSC7RfAJwiAgnhe3Dq&#10;GquzwSkqG3c55S6gSzYhXMp5bLBFe1zKsDuarq0ihNt3KVkK45Lnx6WdLMClJIqVdVctQnEnmdEu&#10;U77vaChSPa2HKURFv9Hap6EnnmpBOwnx5EvpD2V4nkz66P79yKTHIzhK75AlYcyTHGaS66rPzqQE&#10;hQtg1DXx0gC4O6/20gkwFBA9zMRig00j+Obls4lEQTYpL8k3k4nInjWZwgNP5lLvwReSk00pjX+k&#10;ErbJF9+UcD6wvym5id/ZqYRuBKA2ANZvjUwx1TEx4I0bmUqOgVBCWOfFk6mTBclEonwrmxIAMt8u&#10;SjSOshP42PaEmSn3M4F9eopsWv1GJYUBDrDFRxjA6q62EBWtnlowzKouoE4ukMRvq+fIjOkg9wWT&#10;7HaqKGiThmmrZAZTD3I4aUar1/CYtYnqUV3wvaqdgZ/rUNClOoyFMLXhmLB4+Y95lCEAMP/3dpfA&#10;WQNjGMYNU95AYmASjo6joz0sgaSyNwyD2PJ8rpLrIEFfQ2JJK7FGVO30EwPjaByG4JTIhzim4rEU&#10;wX7ElVbiLjCgCc0qA+gfsp7mgJje2EoheAa4H3EmCfEoYH6gmxdAN/Cf30i+AJXcltvITUZ7G0nU&#10;bn8ucSDlvGu/P3IIh9xLOeawtkJKoGPBD07hcFgByBzaM1RnzSidaUex+M8ewgWkaI/XcFT4CCLS&#10;Od1ybYuJsSeflqoHZc9EvB5xfsiauUfGjkMXxGFP9+paxdvt7dad+bo0st88E0b+uyBde9C1Hwx+&#10;hPKkaFAJD826EnZ644zWa9avJhpclbzGaMAo8CAauhoQjuXPrQ3fNwN5LWXBlbNrDAS0BAeB4A4M&#10;nlAWcLpkRJiHMZy+uwHArigwtME4caaBmD1peK17RDckvLY9QjwKhm47vLAqfP8857VUhm7OdW3B&#10;AGxxUBm63fDCYBD2dQS85WDbRy4NDt1c5vdqA3pK2+r5iYRRAq2kR4OvrX3sRjXXFg1wzkE0dFvi&#10;hdHAYriaosEePvtGdBcNGAbgqPsawESHt64tGrpzM0KWOMtFwj6ha5AY0ujQNdjXG83hC54Y+/AY&#10;8ypXG/ByI3+1bcMOcF1bOGAycFAcul3xwuKQ4nWGMGgQeEdA80NoiRfhup1C2VdTX2sTiXFsyJiX&#10;iwb3+jdem8f4Y++9/P5nNxrZ/UeEd/8HAAD//wMAUEsDBBQABgAIAAAAIQA5OETm3AAAAAUBAAAP&#10;AAAAZHJzL2Rvd25yZXYueG1sTI9BS8NAEIXvgv9hGcGb3aRSbWM2pRT1VIS2gvQ2TaZJaHY2ZLdJ&#10;+u8dvejlweMN732TLkfbqJ46Xzs2EE8iUMS5K2ouDXzu3x7moHxALrBxTAau5GGZ3d6kmBRu4C31&#10;u1AqKWGfoIEqhDbR2ucVWfQT1xJLdnKdxSC2K3XR4SDlttHTKHrSFmuWhQpbWleUn3cXa+B9wGH1&#10;GL/2m/NpfT3sZx9fm5iMub8bVy+gAo3h7xh+8AUdMmE6ugsXXjUG5JHwq5LNnyOxRwOLaTwDnaX6&#10;P332DQAA//8DAFBLAQItABQABgAIAAAAIQC2gziS/gAAAOEBAAATAAAAAAAAAAAAAAAAAAAAAABb&#10;Q29udGVudF9UeXBlc10ueG1sUEsBAi0AFAAGAAgAAAAhADj9If/WAAAAlAEAAAsAAAAAAAAAAAAA&#10;AAAALwEAAF9yZWxzLy5yZWxzUEsBAi0AFAAGAAgAAAAhANan7GY7CAAA0DAAAA4AAAAAAAAAAAAA&#10;AAAALgIAAGRycy9lMm9Eb2MueG1sUEsBAi0AFAAGAAgAAAAhADk4RObcAAAABQEAAA8AAAAAAAAA&#10;AAAAAAAAlQoAAGRycy9kb3ducmV2LnhtbFBLBQYAAAAABAAEAPMAAACeCwAAAAA=&#10;">
                <v:shape id="Graphic 5" o:spid="_x0000_s1030" style="position:absolute;left:9556;top:10992;width:31921;height:34296;visibility:visible;mso-wrap-style:square;v-text-anchor:top" coordsize="3192145,342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FpwQAAANoAAAAPAAAAZHJzL2Rvd25yZXYueG1sRI9Pi8Iw&#10;FMTvgt8hvAUvoqlCVbpGUWFRj/7B89vm2ZRtXkqTtd1vvxEEj8PM/IZZrjtbiQc1vnSsYDJOQBDn&#10;TpdcKLhevkYLED4ga6wck4I/8rBe9XtLzLRr+USPcyhEhLDPUIEJoc6k9Lkhi37sauLo3V1jMUTZ&#10;FFI32Ea4reQ0SWbSYslxwWBNO0P5z/nXKtinw7S9m6O8VEWebMLhe7u/zZUafHSbTxCBuvAOv9oH&#10;rSCF55V4A+TqHwAA//8DAFBLAQItABQABgAIAAAAIQDb4fbL7gAAAIUBAAATAAAAAAAAAAAAAAAA&#10;AAAAAABbQ29udGVudF9UeXBlc10ueG1sUEsBAi0AFAAGAAgAAAAhAFr0LFu/AAAAFQEAAAsAAAAA&#10;AAAAAAAAAAAAHwEAAF9yZWxzLy5yZWxzUEsBAi0AFAAGAAgAAAAhAGVM8WnBAAAA2gAAAA8AAAAA&#10;AAAAAAAAAAAABwIAAGRycy9kb3ducmV2LnhtbFBLBQYAAAAAAwADALcAAAD1AgAAAAA=&#10;" path="m76200,351790r-31789,698l36576,381r,-381l23876,381r7810,351409l31711,352755,,353441r39751,75438l69710,365506r6490,-13716xem1211770,2421382r-31699,l1179576,1902587r-12700,l1167371,2421382r-31737,l1173861,2497582r31584,-63500l1211770,2421382xem1238504,1340612r-31738,584l1198626,908304r,-254l1185926,908304r8128,432308l1194066,1341437r-31762,572l1201801,1417447r30264,-63373l1238504,1340612xem1278001,3353435r-31750,l1246251,3030855r-12700,l1233551,3353435r-31750,l1239901,3429635r31750,-63500l1278001,3353435xem3011551,1669542r-12700,-6350l2935351,1631442r,31750l2411476,1663192r,12700l2935351,1675892r,31750l2998851,1675892r12700,-6350xem3191891,2715260r-12700,-6350l3115691,2677160r,31750l2591816,2708910r,12700l3115691,2721610r,31750l3179191,2721610r12700,-6350xe" fillcolor="black" stroked="f">
                  <v:path arrowok="t"/>
                </v:shape>
                <v:shape id="Graphic 6" o:spid="_x0000_s1031" style="position:absolute;left:47;top:47;width:22098;height:11240;visibility:visible;mso-wrap-style:square;v-text-anchor:top" coordsize="2209800,112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zUwQAAANoAAAAPAAAAZHJzL2Rvd25yZXYueG1sRI9Pi8Iw&#10;FMTvgt8hPMGbphYR6RplWXDXiwf/IHp7NG+bYvNSm6j12xtB8DjMzG+Y2aK1lbhR40vHCkbDBARx&#10;7nTJhYL9bjmYgvABWWPlmBQ8yMNi3u3MMNPuzhu6bUMhIoR9hgpMCHUmpc8NWfRDVxNH7981FkOU&#10;TSF1g/cIt5VMk2QiLZYcFwzW9GMoP2+vVkHAev2bjq1PT3+X5e5g3Lk8HJXq99rvLxCB2vAJv9sr&#10;rWACryvxBsj5EwAA//8DAFBLAQItABQABgAIAAAAIQDb4fbL7gAAAIUBAAATAAAAAAAAAAAAAAAA&#10;AAAAAABbQ29udGVudF9UeXBlc10ueG1sUEsBAi0AFAAGAAgAAAAhAFr0LFu/AAAAFQEAAAsAAAAA&#10;AAAAAAAAAAAAHwEAAF9yZWxzLy5yZWxzUEsBAi0AFAAGAAgAAAAhAI7H/NTBAAAA2gAAAA8AAAAA&#10;AAAAAAAAAAAABwIAAGRycy9kb3ducmV2LnhtbFBLBQYAAAAAAwADALcAAAD1AgAAAAA=&#10;" path="m2209800,l,,,1123950r2209800,l2209800,xe" stroked="f">
                  <v:path arrowok="t"/>
                </v:shape>
                <v:shape id="Graphic 7" o:spid="_x0000_s1032" style="position:absolute;left:7000;top:14987;width:28766;height:5093;visibility:visible;mso-wrap-style:square;v-text-anchor:top" coordsize="287655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mXJwwAAANoAAAAPAAAAZHJzL2Rvd25yZXYueG1sRI/RasJA&#10;FETfC/7DcgXf6qYWbIiuoUQKgmBp2g+4Zq9JMHs37K4m+vVuodDHYWbOMOt8NJ24kvOtZQUv8wQE&#10;cWV1y7WCn++P5xSED8gaO8uk4EYe8s3kaY2ZtgN/0bUMtYgQ9hkqaELoMyl91ZBBP7c9cfRO1hkM&#10;UbpaaodDhJtOLpJkKQ22HBca7KloqDqXF6NgX6bF52Jntpi+3o+Hm94PvHRKzabj+wpEoDH8h//a&#10;O63gDX6vxBsgNw8AAAD//wMAUEsBAi0AFAAGAAgAAAAhANvh9svuAAAAhQEAABMAAAAAAAAAAAAA&#10;AAAAAAAAAFtDb250ZW50X1R5cGVzXS54bWxQSwECLQAUAAYACAAAACEAWvQsW78AAAAVAQAACwAA&#10;AAAAAAAAAAAAAAAfAQAAX3JlbHMvLnJlbHNQSwECLQAUAAYACAAAACEAcbJlycMAAADaAAAADwAA&#10;AAAAAAAAAAAAAAAHAgAAZHJzL2Rvd25yZXYueG1sUEsFBgAAAAADAAMAtwAAAPcCAAAAAA==&#10;" path="m2876550,l,,,509270r2876550,l2876550,xe" stroked="f">
                  <v:path arrowok="t"/>
                </v:shape>
                <v:shape id="Graphic 8" o:spid="_x0000_s1033" style="position:absolute;left:21674;top:10992;width:11690;height:42577;visibility:visible;mso-wrap-style:square;v-text-anchor:top" coordsize="1169035,425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g18wQAAANoAAAAPAAAAZHJzL2Rvd25yZXYueG1sRE+7asMw&#10;FN0L/QdxC90auR6S4EQxpkmLh0KJkyXbRbrxI9aVsdTY/ftqKHQ8nPc2n20v7jT61rGC10UCglg7&#10;03Kt4Hx6f1mD8AHZYO+YFPyQh3z3+LDFzLiJj3SvQi1iCPsMFTQhDJmUXjdk0S/cQBy5qxsthgjH&#10;WpoRpxhue5kmyVJabDk2NDjQW0P6Vn1bBZfiU/uuO6xwn+qwdB+yXF2+lHp+mosNiEBz+Bf/uUuj&#10;IG6NV+INkLtfAAAA//8DAFBLAQItABQABgAIAAAAIQDb4fbL7gAAAIUBAAATAAAAAAAAAAAAAAAA&#10;AAAAAABbQ29udGVudF9UeXBlc10ueG1sUEsBAi0AFAAGAAgAAAAhAFr0LFu/AAAAFQEAAAsAAAAA&#10;AAAAAAAAAAAAHwEAAF9yZWxzLy5yZWxzUEsBAi0AFAAGAAgAAAAhAOIWDXzBAAAA2gAAAA8AAAAA&#10;AAAAAAAAAAAABwIAAGRycy9kb3ducmV2LnhtbFBLBQYAAAAAAwADALcAAAD1AgAAAAA=&#10;" path="m76136,4181475r-31712,l43942,3900170r-12700,l31724,4181475r-31724,l38227,4257675r31584,-63500l76136,4181475xem1168654,342265r-31662,749l1129157,381r,-381l1116457,381r7810,341884l1124292,343306r-31838,737l1132332,419354r29857,-63373l1168654,342265xe" fillcolor="black" stroked="f">
                  <v:path arrowok="t"/>
                </v:shape>
                <v:shape id="Textbox 9" o:spid="_x0000_s1034" type="#_x0000_t202" style="position:absolute;left:11382;top:45333;width:21336;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MoxQAAANoAAAAPAAAAZHJzL2Rvd25yZXYueG1sRI/NasMw&#10;EITvhbyD2EAvpZHTQ0icyKaEFHooofkpznGxtpaxtTKWGjtvXxUKOQ4z8w2zyUfbiiv1vnasYD5L&#10;QBCXTtdcKTif3p6XIHxA1tg6JgU38pBnk4cNptoNfKDrMVQiQtinqMCE0KVS+tKQRT9zHXH0vl1v&#10;MUTZV1L3OES4beVLkiykxZrjgsGOtobK5vhjFTR783koPraX8klSUw1fSbG87ZR6nI6vaxCBxnAP&#10;/7fftYIV/F2JN0BmvwAAAP//AwBQSwECLQAUAAYACAAAACEA2+H2y+4AAACFAQAAEwAAAAAAAAAA&#10;AAAAAAAAAAAAW0NvbnRlbnRfVHlwZXNdLnhtbFBLAQItABQABgAIAAAAIQBa9CxbvwAAABUBAAAL&#10;AAAAAAAAAAAAAAAAAB8BAABfcmVscy8ucmVsc1BLAQItABQABgAIAAAAIQBXTFMoxQAAANoAAAAP&#10;AAAAAAAAAAAAAAAAAAcCAABkcnMvZG93bnJldi54bWxQSwUGAAAAAAMAAwC3AAAA+QIAAAAA&#10;" filled="f">
                  <v:textbox inset="0,0,0,0">
                    <w:txbxContent>
                      <w:p w:rsidR="00262528" w:rsidRDefault="006A1EB8">
                        <w:pPr>
                          <w:spacing w:before="75" w:line="280" w:lineRule="auto"/>
                          <w:ind w:left="1048" w:hanging="826"/>
                        </w:pPr>
                        <w:r>
                          <w:t>Studies</w:t>
                        </w:r>
                        <w:r>
                          <w:rPr>
                            <w:spacing w:val="-14"/>
                          </w:rPr>
                          <w:t xml:space="preserve"> </w:t>
                        </w:r>
                        <w:r>
                          <w:t>included</w:t>
                        </w:r>
                        <w:r>
                          <w:rPr>
                            <w:spacing w:val="-13"/>
                          </w:rPr>
                          <w:t xml:space="preserve"> </w:t>
                        </w:r>
                        <w:r>
                          <w:t>in</w:t>
                        </w:r>
                        <w:r>
                          <w:rPr>
                            <w:spacing w:val="-14"/>
                          </w:rPr>
                          <w:t xml:space="preserve"> </w:t>
                        </w:r>
                        <w:r>
                          <w:t>qualitative synthesis (5)</w:t>
                        </w:r>
                      </w:p>
                    </w:txbxContent>
                  </v:textbox>
                </v:shape>
                <v:shape id="Textbox 10" o:spid="_x0000_s1035" type="#_x0000_t202" style="position:absolute;left:11572;top:53708;width:21336;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8t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9PKLDKBX/wAAAP//AwBQSwECLQAUAAYACAAAACEA2+H2y+4AAACFAQAAEwAAAAAAAAAA&#10;AAAAAAAAAAAAW0NvbnRlbnRfVHlwZXNdLnhtbFBLAQItABQABgAIAAAAIQBa9CxbvwAAABUBAAAL&#10;AAAAAAAAAAAAAAAAAB8BAABfcmVscy8ucmVsc1BLAQItABQABgAIAAAAIQDF3B8txQAAANsAAAAP&#10;AAAAAAAAAAAAAAAAAAcCAABkcnMvZG93bnJldi54bWxQSwUGAAAAAAMAAwC3AAAA+QIAAAAA&#10;" filled="f">
                  <v:textbox inset="0,0,0,0">
                    <w:txbxContent>
                      <w:p w:rsidR="00262528" w:rsidRDefault="006A1EB8">
                        <w:pPr>
                          <w:spacing w:before="73" w:line="283" w:lineRule="auto"/>
                          <w:ind w:left="1049" w:hanging="893"/>
                        </w:pPr>
                        <w:r>
                          <w:t>Studies</w:t>
                        </w:r>
                        <w:r>
                          <w:rPr>
                            <w:spacing w:val="-13"/>
                          </w:rPr>
                          <w:t xml:space="preserve"> </w:t>
                        </w:r>
                        <w:r>
                          <w:t>included</w:t>
                        </w:r>
                        <w:r>
                          <w:rPr>
                            <w:spacing w:val="-12"/>
                          </w:rPr>
                          <w:t xml:space="preserve"> </w:t>
                        </w:r>
                        <w:r>
                          <w:t>in</w:t>
                        </w:r>
                        <w:r>
                          <w:rPr>
                            <w:spacing w:val="-14"/>
                          </w:rPr>
                          <w:t xml:space="preserve"> </w:t>
                        </w:r>
                        <w:r>
                          <w:t>quantitative synthesis (5)</w:t>
                        </w:r>
                      </w:p>
                    </w:txbxContent>
                  </v:textbox>
                </v:shape>
                <v:shape id="Textbox 11" o:spid="_x0000_s1036" type="#_x0000_t202" style="position:absolute;left:47;top:47;width:22098;height:1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q2wQAAANsAAAAPAAAAZHJzL2Rvd25yZXYueG1sRE9Ni8Iw&#10;EL0L/ocwghfRVA+LVKOIKOxBRN0VPQ7N2JQ2k9Jkbf33ZmFhb/N4n7Ncd7YST2p84VjBdJKAIM6c&#10;LjhX8P21H89B+ICssXJMCl7kYb3q95aYatfymZ6XkIsYwj5FBSaEOpXSZ4Ys+omriSP3cI3FEGGT&#10;S91gG8NtJWdJ8iEtFhwbDNa0NZSVlx+roDya0/l22N6zkaQyb6/Jbf7aKTUcdJsFiEBd+Bf/uT91&#10;nD+F31/iAXL1BgAA//8DAFBLAQItABQABgAIAAAAIQDb4fbL7gAAAIUBAAATAAAAAAAAAAAAAAAA&#10;AAAAAABbQ29udGVudF9UeXBlc10ueG1sUEsBAi0AFAAGAAgAAAAhAFr0LFu/AAAAFQEAAAsAAAAA&#10;AAAAAAAAAAAAHwEAAF9yZWxzLy5yZWxzUEsBAi0AFAAGAAgAAAAhAKqQurbBAAAA2wAAAA8AAAAA&#10;AAAAAAAAAAAABwIAAGRycy9kb3ducmV2LnhtbFBLBQYAAAAAAwADALcAAAD1AgAAAAA=&#10;" filled="f">
                  <v:textbox inset="0,0,0,0">
                    <w:txbxContent>
                      <w:p w:rsidR="00262528" w:rsidRDefault="006A1EB8">
                        <w:pPr>
                          <w:spacing w:before="72" w:line="280" w:lineRule="auto"/>
                          <w:ind w:left="144" w:right="139"/>
                          <w:jc w:val="both"/>
                        </w:pPr>
                        <w:r>
                          <w:t>Records identify through searching</w:t>
                        </w:r>
                        <w:r>
                          <w:rPr>
                            <w:spacing w:val="74"/>
                          </w:rPr>
                          <w:t xml:space="preserve">   </w:t>
                        </w:r>
                        <w:r>
                          <w:t>PubMed</w:t>
                        </w:r>
                        <w:r>
                          <w:rPr>
                            <w:spacing w:val="77"/>
                          </w:rPr>
                          <w:t xml:space="preserve">   </w:t>
                        </w:r>
                        <w:r>
                          <w:rPr>
                            <w:spacing w:val="-2"/>
                          </w:rPr>
                          <w:t>(587),</w:t>
                        </w:r>
                      </w:p>
                      <w:p w:rsidR="00262528" w:rsidRDefault="006A1EB8">
                        <w:pPr>
                          <w:spacing w:before="1" w:line="280" w:lineRule="auto"/>
                          <w:ind w:left="144" w:right="139"/>
                          <w:jc w:val="both"/>
                        </w:pPr>
                        <w:r>
                          <w:t>ProQuest (96), PsycINFO (29), Cohrarne (110), and Google Scholar (3500)</w:t>
                        </w:r>
                      </w:p>
                    </w:txbxContent>
                  </v:textbox>
                </v:shape>
                <v:shape id="Textbox 12" o:spid="_x0000_s1037" type="#_x0000_t202" style="position:absolute;left:25193;top:142;width:17240;height:1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filled="f">
                  <v:textbox inset="0,0,0,0">
                    <w:txbxContent>
                      <w:p w:rsidR="00262528" w:rsidRDefault="006A1EB8">
                        <w:pPr>
                          <w:spacing w:before="72" w:line="283" w:lineRule="auto"/>
                          <w:ind w:left="145"/>
                        </w:pPr>
                        <w:r>
                          <w:t>Additional records identified</w:t>
                        </w:r>
                        <w:r>
                          <w:rPr>
                            <w:spacing w:val="-15"/>
                          </w:rPr>
                          <w:t xml:space="preserve"> </w:t>
                        </w:r>
                        <w:r>
                          <w:t>through</w:t>
                        </w:r>
                        <w:r>
                          <w:rPr>
                            <w:spacing w:val="-15"/>
                          </w:rPr>
                          <w:t xml:space="preserve"> </w:t>
                        </w:r>
                        <w:r>
                          <w:t>other sources (0)</w:t>
                        </w:r>
                      </w:p>
                    </w:txbxContent>
                  </v:textbox>
                </v:shape>
                <v:shape id="Textbox 13" o:spid="_x0000_s1038" type="#_x0000_t202" style="position:absolute;left:7000;top:14987;width:28766;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oFawwAAANsAAAAPAAAAZHJzL2Rvd25yZXYueG1sRE9Na8JA&#10;EL0L/Q/LFHoR3dhC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NQ6BWsMAAADbAAAADwAA&#10;AAAAAAAAAAAAAAAHAgAAZHJzL2Rvd25yZXYueG1sUEsFBgAAAAADAAMAtwAAAPcCAAAAAA==&#10;" filled="f">
                  <v:textbox inset="0,0,0,0">
                    <w:txbxContent>
                      <w:p w:rsidR="00262528" w:rsidRDefault="006A1EB8">
                        <w:pPr>
                          <w:spacing w:before="74"/>
                          <w:ind w:left="375"/>
                        </w:pPr>
                        <w:r>
                          <w:t>Record</w:t>
                        </w:r>
                        <w:r>
                          <w:rPr>
                            <w:spacing w:val="-6"/>
                          </w:rPr>
                          <w:t xml:space="preserve"> </w:t>
                        </w:r>
                        <w:r>
                          <w:t>after</w:t>
                        </w:r>
                        <w:r>
                          <w:rPr>
                            <w:spacing w:val="-4"/>
                          </w:rPr>
                          <w:t xml:space="preserve"> </w:t>
                        </w:r>
                        <w:r>
                          <w:t>duplicate</w:t>
                        </w:r>
                        <w:r>
                          <w:rPr>
                            <w:spacing w:val="-7"/>
                          </w:rPr>
                          <w:t xml:space="preserve"> </w:t>
                        </w:r>
                        <w:r>
                          <w:t>removed</w:t>
                        </w:r>
                        <w:r>
                          <w:rPr>
                            <w:spacing w:val="-5"/>
                          </w:rPr>
                          <w:t xml:space="preserve"> </w:t>
                        </w:r>
                        <w:r>
                          <w:rPr>
                            <w:spacing w:val="-2"/>
                          </w:rPr>
                          <w:t>(3077)</w:t>
                        </w:r>
                      </w:p>
                    </w:txbxContent>
                  </v:textbox>
                </v:shape>
                <v:shape id="Textbox 14" o:spid="_x0000_s1039" type="#_x0000_t202" style="position:absolute;left:39862;top:24976;width:1533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xkuwwAAANsAAAAPAAAAZHJzL2Rvd25yZXYueG1sRE9Na8JA&#10;EL0L/Q/LFHoR3VhK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uucZLsMAAADbAAAADwAA&#10;AAAAAAAAAAAAAAAHAgAAZHJzL2Rvd25yZXYueG1sUEsFBgAAAAADAAMAtwAAAPcCAAAAAA==&#10;" filled="f">
                  <v:textbox inset="0,0,0,0">
                    <w:txbxContent>
                      <w:p w:rsidR="00262528" w:rsidRDefault="006A1EB8">
                        <w:pPr>
                          <w:spacing w:before="74" w:line="280" w:lineRule="auto"/>
                          <w:ind w:left="145" w:right="600"/>
                        </w:pPr>
                        <w:r>
                          <w:t>Record</w:t>
                        </w:r>
                        <w:r>
                          <w:rPr>
                            <w:spacing w:val="-15"/>
                          </w:rPr>
                          <w:t xml:space="preserve"> </w:t>
                        </w:r>
                        <w:r>
                          <w:t xml:space="preserve">excluded </w:t>
                        </w:r>
                        <w:r>
                          <w:rPr>
                            <w:spacing w:val="-2"/>
                          </w:rPr>
                          <w:t>(3020)</w:t>
                        </w:r>
                      </w:p>
                    </w:txbxContent>
                  </v:textbox>
                </v:shape>
                <v:shape id="Textbox 15" o:spid="_x0000_s1040" type="#_x0000_t202" style="position:absolute;left:10525;top:25351;width:22669;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rsidR="00262528" w:rsidRDefault="006A1EB8">
                        <w:pPr>
                          <w:spacing w:before="77"/>
                          <w:ind w:left="590"/>
                        </w:pPr>
                        <w:r>
                          <w:t>Record</w:t>
                        </w:r>
                        <w:r>
                          <w:rPr>
                            <w:spacing w:val="-4"/>
                          </w:rPr>
                          <w:t xml:space="preserve"> </w:t>
                        </w:r>
                        <w:r>
                          <w:t>screened</w:t>
                        </w:r>
                        <w:r>
                          <w:rPr>
                            <w:spacing w:val="-4"/>
                          </w:rPr>
                          <w:t xml:space="preserve"> </w:t>
                        </w:r>
                        <w:r>
                          <w:rPr>
                            <w:spacing w:val="-2"/>
                          </w:rPr>
                          <w:t>(3077)</w:t>
                        </w:r>
                      </w:p>
                    </w:txbxContent>
                  </v:textbox>
                </v:shape>
                <v:shape id="Textbox 16" o:spid="_x0000_s1041" type="#_x0000_t202" style="position:absolute;left:41576;top:35249;width:13621;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rsidR="00262528" w:rsidRDefault="006A1EB8">
                        <w:pPr>
                          <w:spacing w:before="73" w:line="280" w:lineRule="auto"/>
                          <w:ind w:left="146" w:right="436"/>
                        </w:pPr>
                        <w:r>
                          <w:t>Full-text</w:t>
                        </w:r>
                        <w:r>
                          <w:rPr>
                            <w:spacing w:val="-15"/>
                          </w:rPr>
                          <w:t xml:space="preserve"> </w:t>
                        </w:r>
                        <w:r>
                          <w:t>articles excluded with reasons (52)</w:t>
                        </w:r>
                      </w:p>
                    </w:txbxContent>
                  </v:textbox>
                </v:shape>
                <v:shape id="Textbox 17" o:spid="_x0000_s1042" type="#_x0000_t202" style="position:absolute;left:8715;top:35916;width:26765;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ZwwAAANsAAAAPAAAAZHJzL2Rvd25yZXYueG1sRE9Na8JA&#10;EL0L/Q/LFHoR3dhDG9JspEgFDyJqW/Q4ZKfZkOxsyK4m/vuuUOhtHu9z8uVoW3Gl3teOFSzmCQji&#10;0umaKwVfn+tZCsIHZI2tY1JwIw/L4mGSY6bdwAe6HkMlYgj7DBWYELpMSl8asujnriOO3I/rLYYI&#10;+0rqHocYblv5nCQv0mLNscFgRytDZXO8WAXNzuwPp+3qXE4lNdXwnZzS24dST4/j+xuIQGP4F/+5&#10;NzrOf4X7L/EAWfwCAAD//wMAUEsBAi0AFAAGAAgAAAAhANvh9svuAAAAhQEAABMAAAAAAAAAAAAA&#10;AAAAAAAAAFtDb250ZW50X1R5cGVzXS54bWxQSwECLQAUAAYACAAAACEAWvQsW78AAAAVAQAACwAA&#10;AAAAAAAAAAAAAAAfAQAAX3JlbHMvLnJlbHNQSwECLQAUAAYACAAAACEASjWHWcMAAADbAAAADwAA&#10;AAAAAAAAAAAAAAAHAgAAZHJzL2Rvd25yZXYueG1sUEsFBgAAAAADAAMAtwAAAPcCAAAAAA==&#10;" filled="f">
                  <v:textbox inset="0,0,0,0">
                    <w:txbxContent>
                      <w:p w:rsidR="00262528" w:rsidRDefault="006A1EB8">
                        <w:pPr>
                          <w:spacing w:before="74" w:line="280" w:lineRule="auto"/>
                          <w:ind w:left="1902" w:hanging="1676"/>
                        </w:pPr>
                        <w:r>
                          <w:t>Full-text</w:t>
                        </w:r>
                        <w:r>
                          <w:rPr>
                            <w:spacing w:val="-9"/>
                          </w:rPr>
                          <w:t xml:space="preserve"> </w:t>
                        </w:r>
                        <w:r>
                          <w:t>articles</w:t>
                        </w:r>
                        <w:r>
                          <w:rPr>
                            <w:spacing w:val="-11"/>
                          </w:rPr>
                          <w:t xml:space="preserve"> </w:t>
                        </w:r>
                        <w:r>
                          <w:t>assessed</w:t>
                        </w:r>
                        <w:r>
                          <w:rPr>
                            <w:spacing w:val="-11"/>
                          </w:rPr>
                          <w:t xml:space="preserve"> </w:t>
                        </w:r>
                        <w:r>
                          <w:t>for</w:t>
                        </w:r>
                        <w:r>
                          <w:rPr>
                            <w:spacing w:val="-9"/>
                          </w:rPr>
                          <w:t xml:space="preserve"> </w:t>
                        </w:r>
                        <w:r>
                          <w:t xml:space="preserve">eligibility </w:t>
                        </w:r>
                        <w:r>
                          <w:rPr>
                            <w:spacing w:val="-4"/>
                          </w:rPr>
                          <w:t>(57)</w:t>
                        </w:r>
                      </w:p>
                    </w:txbxContent>
                  </v:textbox>
                </v:shape>
                <w10:anchorlock/>
              </v:group>
            </w:pict>
          </mc:Fallback>
        </mc:AlternateContent>
      </w:r>
    </w:p>
    <w:p w:rsidR="00262528" w:rsidRDefault="00262528">
      <w:pPr>
        <w:pStyle w:val="BodyText"/>
        <w:spacing w:before="168"/>
      </w:pPr>
    </w:p>
    <w:p w:rsidR="00262528" w:rsidRDefault="006A1EB8">
      <w:pPr>
        <w:pStyle w:val="BodyText"/>
        <w:spacing w:before="1"/>
        <w:ind w:left="324"/>
      </w:pPr>
      <w:r>
        <w:rPr>
          <w:noProof/>
        </w:rPr>
        <mc:AlternateContent>
          <mc:Choice Requires="wps">
            <w:drawing>
              <wp:anchor distT="0" distB="0" distL="0" distR="0" simplePos="0" relativeHeight="15729664" behindDoc="0" locked="0" layoutInCell="1" allowOverlap="1">
                <wp:simplePos x="0" y="0"/>
                <wp:positionH relativeFrom="page">
                  <wp:posOffset>971550</wp:posOffset>
                </wp:positionH>
                <wp:positionV relativeFrom="paragraph">
                  <wp:posOffset>-1685546</wp:posOffset>
                </wp:positionV>
                <wp:extent cx="342900" cy="12192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219200"/>
                        </a:xfrm>
                        <a:prstGeom prst="rect">
                          <a:avLst/>
                        </a:prstGeom>
                        <a:ln w="9525">
                          <a:solidFill>
                            <a:srgbClr val="000000"/>
                          </a:solidFill>
                          <a:prstDash val="solid"/>
                        </a:ln>
                      </wps:spPr>
                      <wps:txbx>
                        <w:txbxContent>
                          <w:p w:rsidR="00262528" w:rsidRDefault="006A1EB8">
                            <w:pPr>
                              <w:spacing w:before="145"/>
                              <w:ind w:left="498"/>
                              <w:rPr>
                                <w:rFonts w:ascii="Arial"/>
                                <w:b/>
                              </w:rPr>
                            </w:pPr>
                            <w:r>
                              <w:rPr>
                                <w:rFonts w:ascii="Arial"/>
                                <w:b/>
                                <w:spacing w:val="-2"/>
                              </w:rPr>
                              <w:t>Included</w:t>
                            </w:r>
                          </w:p>
                        </w:txbxContent>
                      </wps:txbx>
                      <wps:bodyPr vert="vert270" wrap="square" lIns="0" tIns="0" rIns="0" bIns="0" rtlCol="0">
                        <a:noAutofit/>
                      </wps:bodyPr>
                    </wps:wsp>
                  </a:graphicData>
                </a:graphic>
              </wp:anchor>
            </w:drawing>
          </mc:Choice>
          <mc:Fallback>
            <w:pict>
              <v:shape id="Textbox 18" o:spid="_x0000_s1043" type="#_x0000_t202" style="position:absolute;left:0;text-align:left;margin-left:76.5pt;margin-top:-132.7pt;width:27pt;height:96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Z4QEAALsDAAAOAAAAZHJzL2Uyb0RvYy54bWysU8GO0zAQvSPxD5bvNGlggUZNV7DVIqQV&#10;i7TLBziO01g4HuNxm/TvGTtJt4IbIgdn7HmemfdmvL0de8NOyqMGW/H1KudMWQmNtoeK/3i+f/OR&#10;MwzCNsKAVRU/K+S3u9evtoMrVQEdmEZ5RkEsloOreBeCK7MMZad6gStwypKzBd+LQFt/yBovBore&#10;m6zI8/fZAL5xHqRCpNP95OS7FL9tlQyPbYsqMFNxqi2k1ae1jmu224ry4IXrtJzLEP9QRS+0paSX&#10;UHsRBDt6/VeoXksPCG1YSegzaFstVeJAbNb5H2yeOuFU4kLioLvIhP8vrPx2+u6Zbqh31CkreurR&#10;sxpDDSOjE5JncFgS6skRLoyfYSRoooruAeRPJEh2hZkuIKGjHGPr+/gnoowuUgfOF9UpC5N0+PZd&#10;scnJI8m1LtYbamvMm73cdh7DFwU9i0bFPXU1VSBODxgm6AKJyYxlQ8U3N8XNVCcY3dxrY6IP/aG+&#10;M56dRByI9M3J8BoWw+0FdhMuuWaYsTPfiWJkHsZ6nCQsFsFqaM6kFz0MqjeuxQdiONCcVRx/HYVX&#10;nJmvlhoZh3Ix/GLUi+GDuYM0urF4C5+OAVqdOMfMU5q5IJqQpNo8zXEEr/cJ9fLmdr8BAAD//wMA&#10;UEsDBBQABgAIAAAAIQDWMn+E4QAAAAwBAAAPAAAAZHJzL2Rvd25yZXYueG1sTI9BS8NAEIXvgv9h&#10;GcFbu2natCXNpoggQkWKtXjeZMckmp2N2U0a/73jSY/vzePN97L9ZFsxYu8bRwoW8wgEUulMQ5WC&#10;8+vDbAvCB01Gt45QwTd62OfXV5lOjbvQC46nUAkuIZ9qBXUIXSqlL2u02s9dh8S3d9dbHVj2lTS9&#10;vnC5bWUcRWtpdUP8odYd3tdYfp4Gq+CxOryNiWzOH89P7eI4DV+FjA9K3d5MdzsQAafwF4ZffEaH&#10;nJkKN5DxomWdLHlLUDCL18kKBEfiaMNWwdZmuQKZZ/L/iPwHAAD//wMAUEsBAi0AFAAGAAgAAAAh&#10;ALaDOJL+AAAA4QEAABMAAAAAAAAAAAAAAAAAAAAAAFtDb250ZW50X1R5cGVzXS54bWxQSwECLQAU&#10;AAYACAAAACEAOP0h/9YAAACUAQAACwAAAAAAAAAAAAAAAAAvAQAAX3JlbHMvLnJlbHNQSwECLQAU&#10;AAYACAAAACEAI2HfmeEBAAC7AwAADgAAAAAAAAAAAAAAAAAuAgAAZHJzL2Uyb0RvYy54bWxQSwEC&#10;LQAUAAYACAAAACEA1jJ/hOEAAAAMAQAADwAAAAAAAAAAAAAAAAA7BAAAZHJzL2Rvd25yZXYueG1s&#10;UEsFBgAAAAAEAAQA8wAAAEkFAAAAAA==&#10;" filled="f">
                <v:path arrowok="t"/>
                <v:textbox style="layout-flow:vertical;mso-layout-flow-alt:bottom-to-top" inset="0,0,0,0">
                  <w:txbxContent>
                    <w:p w:rsidR="00262528" w:rsidRDefault="006A1EB8">
                      <w:pPr>
                        <w:spacing w:before="145"/>
                        <w:ind w:left="498"/>
                        <w:rPr>
                          <w:rFonts w:ascii="Arial"/>
                          <w:b/>
                        </w:rPr>
                      </w:pPr>
                      <w:r>
                        <w:rPr>
                          <w:rFonts w:ascii="Arial"/>
                          <w:b/>
                          <w:spacing w:val="-2"/>
                        </w:rPr>
                        <w:t>Included</w:t>
                      </w:r>
                    </w:p>
                  </w:txbxContent>
                </v:textbox>
                <w10:wrap anchorx="page"/>
              </v:shape>
            </w:pict>
          </mc:Fallback>
        </mc:AlternateContent>
      </w:r>
      <w:r>
        <w:rPr>
          <w:rFonts w:ascii="Arial"/>
          <w:b/>
        </w:rPr>
        <w:t>FIGURE</w:t>
      </w:r>
      <w:r>
        <w:rPr>
          <w:rFonts w:ascii="Arial"/>
          <w:b/>
          <w:spacing w:val="-5"/>
        </w:rPr>
        <w:t xml:space="preserve"> </w:t>
      </w:r>
      <w:r>
        <w:rPr>
          <w:rFonts w:ascii="Arial"/>
          <w:b/>
        </w:rPr>
        <w:t>1</w:t>
      </w:r>
      <w:r>
        <w:t>:</w:t>
      </w:r>
      <w:r>
        <w:rPr>
          <w:spacing w:val="-1"/>
        </w:rPr>
        <w:t xml:space="preserve"> </w:t>
      </w:r>
      <w:r>
        <w:t>Flow</w:t>
      </w:r>
      <w:r>
        <w:rPr>
          <w:spacing w:val="-4"/>
        </w:rPr>
        <w:t xml:space="preserve"> </w:t>
      </w:r>
      <w:r>
        <w:t>diagram of</w:t>
      </w:r>
      <w:r>
        <w:rPr>
          <w:spacing w:val="-1"/>
        </w:rPr>
        <w:t xml:space="preserve"> </w:t>
      </w:r>
      <w:r>
        <w:t>study</w:t>
      </w:r>
      <w:r>
        <w:rPr>
          <w:spacing w:val="-3"/>
        </w:rPr>
        <w:t xml:space="preserve"> </w:t>
      </w:r>
      <w:r>
        <w:t>search</w:t>
      </w:r>
      <w:r>
        <w:rPr>
          <w:spacing w:val="-3"/>
        </w:rPr>
        <w:t xml:space="preserve"> </w:t>
      </w:r>
      <w:r>
        <w:t>and</w:t>
      </w:r>
      <w:r>
        <w:rPr>
          <w:spacing w:val="-4"/>
        </w:rPr>
        <w:t xml:space="preserve"> </w:t>
      </w:r>
      <w:r>
        <w:rPr>
          <w:spacing w:val="-2"/>
        </w:rPr>
        <w:t>screening</w:t>
      </w:r>
    </w:p>
    <w:p w:rsidR="00262528" w:rsidRDefault="006A1EB8">
      <w:pPr>
        <w:pStyle w:val="BodyText"/>
        <w:spacing w:before="7"/>
        <w:rPr>
          <w:sz w:val="20"/>
        </w:rPr>
      </w:pPr>
      <w:r>
        <w:rPr>
          <w:noProof/>
          <w:sz w:val="20"/>
        </w:rPr>
        <w:drawing>
          <wp:anchor distT="0" distB="0" distL="0" distR="0" simplePos="0" relativeHeight="487588352" behindDoc="1" locked="0" layoutInCell="1" allowOverlap="1">
            <wp:simplePos x="0" y="0"/>
            <wp:positionH relativeFrom="page">
              <wp:posOffset>1101931</wp:posOffset>
            </wp:positionH>
            <wp:positionV relativeFrom="paragraph">
              <wp:posOffset>163428</wp:posOffset>
            </wp:positionV>
            <wp:extent cx="4026541" cy="4572"/>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4026541" cy="4572"/>
                    </a:xfrm>
                    <a:prstGeom prst="rect">
                      <a:avLst/>
                    </a:prstGeom>
                  </pic:spPr>
                </pic:pic>
              </a:graphicData>
            </a:graphic>
          </wp:anchor>
        </w:drawing>
      </w:r>
    </w:p>
    <w:p w:rsidR="00262528" w:rsidRDefault="00262528">
      <w:pPr>
        <w:pStyle w:val="BodyText"/>
        <w:rPr>
          <w:sz w:val="20"/>
        </w:rPr>
        <w:sectPr w:rsidR="00262528">
          <w:pgSz w:w="12240" w:h="15840"/>
          <w:pgMar w:top="1780" w:right="1080" w:bottom="280" w:left="1440" w:header="720" w:footer="720" w:gutter="0"/>
          <w:cols w:space="720"/>
        </w:sectPr>
      </w:pPr>
    </w:p>
    <w:p w:rsidR="00262528" w:rsidRDefault="006A1EB8">
      <w:pPr>
        <w:pStyle w:val="Heading2"/>
        <w:spacing w:before="71"/>
        <w:ind w:left="379"/>
      </w:pPr>
      <w:r>
        <w:lastRenderedPageBreak/>
        <w:t>Table</w:t>
      </w:r>
      <w:r>
        <w:rPr>
          <w:spacing w:val="-5"/>
        </w:rPr>
        <w:t xml:space="preserve"> </w:t>
      </w:r>
      <w:r>
        <w:t>1:</w:t>
      </w:r>
      <w:r>
        <w:rPr>
          <w:spacing w:val="-3"/>
        </w:rPr>
        <w:t xml:space="preserve"> </w:t>
      </w:r>
      <w:r>
        <w:t>Characteristics</w:t>
      </w:r>
      <w:r>
        <w:rPr>
          <w:spacing w:val="-5"/>
        </w:rPr>
        <w:t xml:space="preserve"> </w:t>
      </w:r>
      <w:r>
        <w:t>of</w:t>
      </w:r>
      <w:r>
        <w:rPr>
          <w:spacing w:val="-6"/>
        </w:rPr>
        <w:t xml:space="preserve"> </w:t>
      </w:r>
      <w:r>
        <w:t>included</w:t>
      </w:r>
      <w:r>
        <w:rPr>
          <w:spacing w:val="-4"/>
        </w:rPr>
        <w:t xml:space="preserve"> </w:t>
      </w:r>
      <w:r>
        <w:rPr>
          <w:spacing w:val="-2"/>
        </w:rPr>
        <w:t>studies</w:t>
      </w:r>
    </w:p>
    <w:p w:rsidR="00262528" w:rsidRDefault="00262528">
      <w:pPr>
        <w:pStyle w:val="BodyText"/>
        <w:spacing w:before="146"/>
        <w:rPr>
          <w:rFonts w:ascii="Arial"/>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6"/>
        <w:gridCol w:w="1316"/>
        <w:gridCol w:w="1350"/>
        <w:gridCol w:w="1303"/>
        <w:gridCol w:w="1317"/>
        <w:gridCol w:w="1317"/>
        <w:gridCol w:w="1319"/>
        <w:gridCol w:w="1317"/>
        <w:gridCol w:w="1320"/>
        <w:gridCol w:w="1120"/>
      </w:tblGrid>
      <w:tr w:rsidR="00262528">
        <w:trPr>
          <w:trHeight w:val="690"/>
        </w:trPr>
        <w:tc>
          <w:tcPr>
            <w:tcW w:w="1316" w:type="dxa"/>
          </w:tcPr>
          <w:p w:rsidR="00262528" w:rsidRDefault="006A1EB8">
            <w:pPr>
              <w:pStyle w:val="TableParagraph"/>
              <w:spacing w:line="225" w:lineRule="exact"/>
              <w:ind w:left="107"/>
              <w:rPr>
                <w:rFonts w:ascii="Arial"/>
                <w:b/>
                <w:sz w:val="20"/>
              </w:rPr>
            </w:pPr>
            <w:r>
              <w:rPr>
                <w:rFonts w:ascii="Arial"/>
                <w:b/>
                <w:spacing w:val="-2"/>
                <w:sz w:val="20"/>
              </w:rPr>
              <w:t>Reference</w:t>
            </w:r>
          </w:p>
        </w:tc>
        <w:tc>
          <w:tcPr>
            <w:tcW w:w="1316" w:type="dxa"/>
          </w:tcPr>
          <w:p w:rsidR="00262528" w:rsidRDefault="006A1EB8">
            <w:pPr>
              <w:pStyle w:val="TableParagraph"/>
              <w:spacing w:line="225" w:lineRule="exact"/>
              <w:ind w:left="107"/>
              <w:rPr>
                <w:rFonts w:ascii="Arial"/>
                <w:b/>
                <w:sz w:val="20"/>
              </w:rPr>
            </w:pPr>
            <w:r>
              <w:rPr>
                <w:rFonts w:ascii="Arial"/>
                <w:b/>
                <w:spacing w:val="-2"/>
                <w:sz w:val="20"/>
              </w:rPr>
              <w:t>Country</w:t>
            </w:r>
          </w:p>
        </w:tc>
        <w:tc>
          <w:tcPr>
            <w:tcW w:w="1350" w:type="dxa"/>
          </w:tcPr>
          <w:p w:rsidR="00262528" w:rsidRDefault="006A1EB8">
            <w:pPr>
              <w:pStyle w:val="TableParagraph"/>
              <w:spacing w:line="225" w:lineRule="exact"/>
              <w:ind w:left="106"/>
              <w:rPr>
                <w:rFonts w:ascii="Arial"/>
                <w:b/>
                <w:sz w:val="20"/>
              </w:rPr>
            </w:pPr>
            <w:r>
              <w:rPr>
                <w:rFonts w:ascii="Arial"/>
                <w:b/>
                <w:spacing w:val="-2"/>
                <w:sz w:val="20"/>
              </w:rPr>
              <w:t>Study</w:t>
            </w:r>
          </w:p>
          <w:p w:rsidR="00262528" w:rsidRDefault="006A1EB8">
            <w:pPr>
              <w:pStyle w:val="TableParagraph"/>
              <w:spacing w:line="230" w:lineRule="atLeast"/>
              <w:ind w:left="106" w:right="107"/>
              <w:rPr>
                <w:rFonts w:ascii="Arial"/>
                <w:b/>
                <w:sz w:val="20"/>
              </w:rPr>
            </w:pPr>
            <w:r>
              <w:rPr>
                <w:rFonts w:ascii="Arial"/>
                <w:b/>
                <w:spacing w:val="-2"/>
                <w:sz w:val="20"/>
              </w:rPr>
              <w:t xml:space="preserve">population </w:t>
            </w:r>
            <w:r>
              <w:rPr>
                <w:rFonts w:ascii="Arial"/>
                <w:b/>
                <w:sz w:val="20"/>
              </w:rPr>
              <w:t>&amp; design</w:t>
            </w:r>
          </w:p>
        </w:tc>
        <w:tc>
          <w:tcPr>
            <w:tcW w:w="1303" w:type="dxa"/>
          </w:tcPr>
          <w:p w:rsidR="00262528" w:rsidRDefault="006A1EB8">
            <w:pPr>
              <w:pStyle w:val="TableParagraph"/>
              <w:spacing w:line="225" w:lineRule="exact"/>
              <w:ind w:left="103"/>
              <w:rPr>
                <w:rFonts w:ascii="Arial"/>
                <w:b/>
                <w:sz w:val="20"/>
              </w:rPr>
            </w:pPr>
            <w:r>
              <w:rPr>
                <w:rFonts w:ascii="Arial"/>
                <w:b/>
                <w:sz w:val="20"/>
              </w:rPr>
              <w:t>Number</w:t>
            </w:r>
            <w:r>
              <w:rPr>
                <w:rFonts w:ascii="Arial"/>
                <w:b/>
                <w:spacing w:val="77"/>
                <w:sz w:val="20"/>
              </w:rPr>
              <w:t xml:space="preserve"> </w:t>
            </w:r>
            <w:r>
              <w:rPr>
                <w:rFonts w:ascii="Arial"/>
                <w:b/>
                <w:spacing w:val="-5"/>
                <w:sz w:val="20"/>
              </w:rPr>
              <w:t>of</w:t>
            </w:r>
          </w:p>
          <w:p w:rsidR="00262528" w:rsidRDefault="006A1EB8">
            <w:pPr>
              <w:pStyle w:val="TableParagraph"/>
              <w:spacing w:line="230" w:lineRule="atLeast"/>
              <w:ind w:left="103" w:right="108"/>
              <w:rPr>
                <w:rFonts w:ascii="Arial"/>
                <w:b/>
                <w:sz w:val="20"/>
              </w:rPr>
            </w:pPr>
            <w:r>
              <w:rPr>
                <w:rFonts w:ascii="Arial"/>
                <w:b/>
                <w:spacing w:val="-2"/>
                <w:sz w:val="20"/>
              </w:rPr>
              <w:t xml:space="preserve">participant </w:t>
            </w:r>
            <w:r>
              <w:rPr>
                <w:rFonts w:ascii="Arial"/>
                <w:b/>
                <w:spacing w:val="-10"/>
                <w:sz w:val="20"/>
              </w:rPr>
              <w:t>s</w:t>
            </w:r>
          </w:p>
        </w:tc>
        <w:tc>
          <w:tcPr>
            <w:tcW w:w="1317" w:type="dxa"/>
          </w:tcPr>
          <w:p w:rsidR="00262528" w:rsidRDefault="006A1EB8">
            <w:pPr>
              <w:pStyle w:val="TableParagraph"/>
              <w:tabs>
                <w:tab w:val="left" w:pos="858"/>
              </w:tabs>
              <w:ind w:left="103" w:right="102"/>
              <w:rPr>
                <w:rFonts w:ascii="Arial"/>
                <w:b/>
                <w:sz w:val="20"/>
              </w:rPr>
            </w:pPr>
            <w:r>
              <w:rPr>
                <w:rFonts w:ascii="Arial"/>
                <w:b/>
                <w:spacing w:val="-4"/>
                <w:sz w:val="20"/>
              </w:rPr>
              <w:t>Mean</w:t>
            </w:r>
            <w:r>
              <w:rPr>
                <w:rFonts w:ascii="Arial"/>
                <w:b/>
                <w:sz w:val="20"/>
              </w:rPr>
              <w:tab/>
            </w:r>
            <w:r>
              <w:rPr>
                <w:rFonts w:ascii="Arial"/>
                <w:b/>
                <w:spacing w:val="-4"/>
                <w:sz w:val="20"/>
              </w:rPr>
              <w:t xml:space="preserve">age </w:t>
            </w:r>
            <w:r>
              <w:rPr>
                <w:rFonts w:ascii="Arial"/>
                <w:b/>
                <w:sz w:val="20"/>
              </w:rPr>
              <w:t>&amp; sex</w:t>
            </w:r>
          </w:p>
        </w:tc>
        <w:tc>
          <w:tcPr>
            <w:tcW w:w="1317" w:type="dxa"/>
          </w:tcPr>
          <w:p w:rsidR="00262528" w:rsidRDefault="006A1EB8">
            <w:pPr>
              <w:pStyle w:val="TableParagraph"/>
              <w:spacing w:line="225" w:lineRule="exact"/>
              <w:ind w:left="99"/>
              <w:rPr>
                <w:rFonts w:ascii="Arial"/>
                <w:b/>
                <w:sz w:val="20"/>
              </w:rPr>
            </w:pPr>
            <w:r>
              <w:rPr>
                <w:rFonts w:ascii="Arial"/>
                <w:b/>
                <w:sz w:val="20"/>
              </w:rPr>
              <w:t>Number</w:t>
            </w:r>
            <w:r>
              <w:rPr>
                <w:rFonts w:ascii="Arial"/>
                <w:b/>
                <w:spacing w:val="64"/>
                <w:w w:val="150"/>
                <w:sz w:val="20"/>
              </w:rPr>
              <w:t xml:space="preserve"> </w:t>
            </w:r>
            <w:r>
              <w:rPr>
                <w:rFonts w:ascii="Arial"/>
                <w:b/>
                <w:spacing w:val="-5"/>
                <w:sz w:val="20"/>
              </w:rPr>
              <w:t>of</w:t>
            </w:r>
          </w:p>
          <w:p w:rsidR="00262528" w:rsidRDefault="006A1EB8">
            <w:pPr>
              <w:pStyle w:val="TableParagraph"/>
              <w:spacing w:line="230" w:lineRule="atLeast"/>
              <w:ind w:left="99"/>
              <w:rPr>
                <w:rFonts w:ascii="Arial"/>
                <w:b/>
                <w:sz w:val="20"/>
              </w:rPr>
            </w:pPr>
            <w:r>
              <w:rPr>
                <w:rFonts w:ascii="Arial"/>
                <w:b/>
                <w:spacing w:val="-2"/>
                <w:sz w:val="20"/>
              </w:rPr>
              <w:t xml:space="preserve">cases/outc </w:t>
            </w:r>
            <w:r>
              <w:rPr>
                <w:rFonts w:ascii="Arial"/>
                <w:b/>
                <w:spacing w:val="-4"/>
                <w:sz w:val="20"/>
              </w:rPr>
              <w:t>omes</w:t>
            </w:r>
          </w:p>
        </w:tc>
        <w:tc>
          <w:tcPr>
            <w:tcW w:w="1319" w:type="dxa"/>
          </w:tcPr>
          <w:p w:rsidR="00262528" w:rsidRDefault="006A1EB8">
            <w:pPr>
              <w:pStyle w:val="TableParagraph"/>
              <w:ind w:left="100" w:right="293"/>
              <w:rPr>
                <w:rFonts w:ascii="Arial"/>
                <w:b/>
                <w:sz w:val="20"/>
              </w:rPr>
            </w:pPr>
            <w:r>
              <w:rPr>
                <w:rFonts w:ascii="Arial"/>
                <w:b/>
                <w:spacing w:val="-2"/>
                <w:sz w:val="20"/>
              </w:rPr>
              <w:t>Exposure details</w:t>
            </w:r>
          </w:p>
        </w:tc>
        <w:tc>
          <w:tcPr>
            <w:tcW w:w="1317" w:type="dxa"/>
          </w:tcPr>
          <w:p w:rsidR="00262528" w:rsidRDefault="006A1EB8">
            <w:pPr>
              <w:pStyle w:val="TableParagraph"/>
              <w:ind w:left="99" w:right="368"/>
              <w:rPr>
                <w:rFonts w:ascii="Arial"/>
                <w:b/>
                <w:sz w:val="20"/>
              </w:rPr>
            </w:pPr>
            <w:r>
              <w:rPr>
                <w:rFonts w:ascii="Arial"/>
                <w:b/>
                <w:spacing w:val="-2"/>
                <w:sz w:val="20"/>
              </w:rPr>
              <w:t>Primary outcome</w:t>
            </w:r>
          </w:p>
        </w:tc>
        <w:tc>
          <w:tcPr>
            <w:tcW w:w="1320" w:type="dxa"/>
          </w:tcPr>
          <w:p w:rsidR="00262528" w:rsidRPr="00D44F61" w:rsidRDefault="006A1EB8">
            <w:pPr>
              <w:pStyle w:val="TableParagraph"/>
              <w:ind w:left="97" w:right="431"/>
              <w:rPr>
                <w:rFonts w:ascii="Arial"/>
                <w:b/>
                <w:sz w:val="20"/>
                <w:highlight w:val="yellow"/>
              </w:rPr>
            </w:pPr>
            <w:r w:rsidRPr="00D44F61">
              <w:rPr>
                <w:rFonts w:ascii="Arial"/>
                <w:b/>
                <w:spacing w:val="-4"/>
                <w:sz w:val="20"/>
                <w:highlight w:val="yellow"/>
              </w:rPr>
              <w:t xml:space="preserve">Main </w:t>
            </w:r>
            <w:r w:rsidRPr="00D44F61">
              <w:rPr>
                <w:rFonts w:ascii="Arial"/>
                <w:b/>
                <w:spacing w:val="-2"/>
                <w:sz w:val="20"/>
                <w:highlight w:val="yellow"/>
              </w:rPr>
              <w:t>findings</w:t>
            </w:r>
          </w:p>
        </w:tc>
        <w:tc>
          <w:tcPr>
            <w:tcW w:w="1120" w:type="dxa"/>
          </w:tcPr>
          <w:p w:rsidR="00262528" w:rsidRDefault="006A1EB8">
            <w:pPr>
              <w:pStyle w:val="TableParagraph"/>
              <w:spacing w:line="225" w:lineRule="exact"/>
              <w:ind w:left="95"/>
              <w:rPr>
                <w:rFonts w:ascii="Arial"/>
                <w:b/>
                <w:sz w:val="20"/>
              </w:rPr>
            </w:pPr>
            <w:r>
              <w:rPr>
                <w:rFonts w:ascii="Arial"/>
                <w:b/>
                <w:spacing w:val="-5"/>
                <w:sz w:val="20"/>
              </w:rPr>
              <w:t>NOS</w:t>
            </w:r>
          </w:p>
          <w:p w:rsidR="00262528" w:rsidRDefault="006A1EB8">
            <w:pPr>
              <w:pStyle w:val="TableParagraph"/>
              <w:spacing w:line="230" w:lineRule="atLeast"/>
              <w:ind w:left="95" w:right="364"/>
              <w:rPr>
                <w:rFonts w:ascii="Arial"/>
                <w:b/>
                <w:sz w:val="20"/>
              </w:rPr>
            </w:pPr>
            <w:r>
              <w:rPr>
                <w:rFonts w:ascii="Arial"/>
                <w:b/>
                <w:spacing w:val="-2"/>
                <w:sz w:val="20"/>
              </w:rPr>
              <w:t>quality score</w:t>
            </w:r>
          </w:p>
        </w:tc>
      </w:tr>
      <w:tr w:rsidR="00262528">
        <w:trPr>
          <w:trHeight w:val="3960"/>
        </w:trPr>
        <w:tc>
          <w:tcPr>
            <w:tcW w:w="1316" w:type="dxa"/>
          </w:tcPr>
          <w:p w:rsidR="00262528" w:rsidRDefault="006A1EB8">
            <w:pPr>
              <w:pStyle w:val="TableParagraph"/>
              <w:tabs>
                <w:tab w:val="left" w:pos="1039"/>
              </w:tabs>
              <w:ind w:left="107" w:right="98"/>
              <w:rPr>
                <w:sz w:val="20"/>
              </w:rPr>
            </w:pPr>
            <w:r>
              <w:rPr>
                <w:spacing w:val="-2"/>
                <w:sz w:val="20"/>
              </w:rPr>
              <w:t>Ariadna</w:t>
            </w:r>
            <w:r>
              <w:rPr>
                <w:sz w:val="20"/>
              </w:rPr>
              <w:tab/>
            </w:r>
            <w:r>
              <w:rPr>
                <w:rFonts w:ascii="Arial"/>
                <w:i/>
                <w:spacing w:val="-6"/>
                <w:sz w:val="20"/>
              </w:rPr>
              <w:t xml:space="preserve">et </w:t>
            </w:r>
            <w:r>
              <w:rPr>
                <w:rFonts w:ascii="Arial"/>
                <w:i/>
                <w:sz w:val="20"/>
              </w:rPr>
              <w:t xml:space="preserve">al, </w:t>
            </w:r>
            <w:r>
              <w:rPr>
                <w:sz w:val="20"/>
              </w:rPr>
              <w:t>2020</w:t>
            </w:r>
          </w:p>
        </w:tc>
        <w:tc>
          <w:tcPr>
            <w:tcW w:w="1316" w:type="dxa"/>
          </w:tcPr>
          <w:p w:rsidR="00262528" w:rsidRDefault="006A1EB8">
            <w:pPr>
              <w:pStyle w:val="TableParagraph"/>
              <w:ind w:left="107"/>
              <w:rPr>
                <w:sz w:val="20"/>
              </w:rPr>
            </w:pPr>
            <w:r>
              <w:rPr>
                <w:spacing w:val="-2"/>
                <w:sz w:val="20"/>
              </w:rPr>
              <w:t>Spain</w:t>
            </w:r>
          </w:p>
        </w:tc>
        <w:tc>
          <w:tcPr>
            <w:tcW w:w="1350" w:type="dxa"/>
          </w:tcPr>
          <w:p w:rsidR="00262528" w:rsidRDefault="006A1EB8">
            <w:pPr>
              <w:pStyle w:val="TableParagraph"/>
              <w:tabs>
                <w:tab w:val="left" w:pos="737"/>
              </w:tabs>
              <w:spacing w:line="244" w:lineRule="auto"/>
              <w:ind w:left="106" w:right="99"/>
              <w:rPr>
                <w:sz w:val="20"/>
              </w:rPr>
            </w:pPr>
            <w:r>
              <w:rPr>
                <w:spacing w:val="-4"/>
                <w:sz w:val="20"/>
              </w:rPr>
              <w:t>Non</w:t>
            </w:r>
            <w:r>
              <w:rPr>
                <w:sz w:val="20"/>
              </w:rPr>
              <w:tab/>
            </w:r>
            <w:r>
              <w:rPr>
                <w:spacing w:val="-2"/>
                <w:sz w:val="20"/>
              </w:rPr>
              <w:t xml:space="preserve">night- </w:t>
            </w:r>
            <w:r>
              <w:rPr>
                <w:sz w:val="20"/>
              </w:rPr>
              <w:t>shift</w:t>
            </w:r>
            <w:r>
              <w:rPr>
                <w:spacing w:val="73"/>
                <w:sz w:val="20"/>
              </w:rPr>
              <w:t xml:space="preserve"> </w:t>
            </w:r>
            <w:r>
              <w:rPr>
                <w:sz w:val="20"/>
              </w:rPr>
              <w:t xml:space="preserve">worker </w:t>
            </w:r>
            <w:r>
              <w:rPr>
                <w:spacing w:val="-2"/>
                <w:sz w:val="20"/>
              </w:rPr>
              <w:t>population based,</w:t>
            </w:r>
            <w:r>
              <w:rPr>
                <w:spacing w:val="80"/>
                <w:sz w:val="20"/>
              </w:rPr>
              <w:t xml:space="preserve"> </w:t>
            </w:r>
            <w:r>
              <w:rPr>
                <w:spacing w:val="-2"/>
                <w:sz w:val="20"/>
              </w:rPr>
              <w:t>case–</w:t>
            </w:r>
            <w:r>
              <w:rPr>
                <w:spacing w:val="80"/>
                <w:sz w:val="20"/>
              </w:rPr>
              <w:t xml:space="preserve"> </w:t>
            </w:r>
            <w:r>
              <w:rPr>
                <w:spacing w:val="-2"/>
                <w:sz w:val="20"/>
              </w:rPr>
              <w:t>control</w:t>
            </w:r>
            <w:r>
              <w:rPr>
                <w:spacing w:val="80"/>
                <w:sz w:val="20"/>
              </w:rPr>
              <w:t xml:space="preserve"> </w:t>
            </w:r>
            <w:r>
              <w:rPr>
                <w:spacing w:val="-2"/>
                <w:sz w:val="20"/>
              </w:rPr>
              <w:t>study</w:t>
            </w:r>
          </w:p>
        </w:tc>
        <w:tc>
          <w:tcPr>
            <w:tcW w:w="1303" w:type="dxa"/>
          </w:tcPr>
          <w:p w:rsidR="00262528" w:rsidRDefault="006A1EB8">
            <w:pPr>
              <w:pStyle w:val="TableParagraph"/>
              <w:ind w:left="103"/>
              <w:rPr>
                <w:sz w:val="20"/>
              </w:rPr>
            </w:pPr>
            <w:r>
              <w:rPr>
                <w:spacing w:val="-5"/>
                <w:sz w:val="20"/>
              </w:rPr>
              <w:t>661</w:t>
            </w:r>
          </w:p>
          <w:p w:rsidR="00262528" w:rsidRDefault="006A1EB8">
            <w:pPr>
              <w:pStyle w:val="TableParagraph"/>
              <w:tabs>
                <w:tab w:val="left" w:pos="856"/>
              </w:tabs>
              <w:spacing w:before="4" w:line="242" w:lineRule="auto"/>
              <w:ind w:left="103" w:right="103"/>
              <w:rPr>
                <w:sz w:val="20"/>
              </w:rPr>
            </w:pPr>
            <w:r>
              <w:rPr>
                <w:spacing w:val="-2"/>
                <w:sz w:val="20"/>
              </w:rPr>
              <w:t>colorectal cancer cases</w:t>
            </w:r>
            <w:r>
              <w:rPr>
                <w:sz w:val="20"/>
              </w:rPr>
              <w:tab/>
            </w:r>
            <w:r>
              <w:rPr>
                <w:spacing w:val="-4"/>
                <w:sz w:val="20"/>
              </w:rPr>
              <w:t xml:space="preserve">and </w:t>
            </w:r>
            <w:r>
              <w:rPr>
                <w:spacing w:val="-2"/>
                <w:sz w:val="20"/>
              </w:rPr>
              <w:t>1,322</w:t>
            </w:r>
          </w:p>
          <w:p w:rsidR="00262528" w:rsidRDefault="006A1EB8">
            <w:pPr>
              <w:pStyle w:val="TableParagraph"/>
              <w:spacing w:before="5" w:line="244" w:lineRule="auto"/>
              <w:ind w:left="103" w:right="264"/>
              <w:rPr>
                <w:sz w:val="20"/>
              </w:rPr>
            </w:pPr>
            <w:r>
              <w:rPr>
                <w:spacing w:val="-2"/>
                <w:sz w:val="20"/>
              </w:rPr>
              <w:t>population controls</w:t>
            </w:r>
          </w:p>
        </w:tc>
        <w:tc>
          <w:tcPr>
            <w:tcW w:w="1317" w:type="dxa"/>
          </w:tcPr>
          <w:p w:rsidR="00262528" w:rsidRDefault="006A1EB8">
            <w:pPr>
              <w:pStyle w:val="TableParagraph"/>
              <w:ind w:left="103"/>
              <w:rPr>
                <w:sz w:val="20"/>
              </w:rPr>
            </w:pPr>
            <w:r>
              <w:rPr>
                <w:spacing w:val="-2"/>
                <w:sz w:val="20"/>
              </w:rPr>
              <w:t>65±10.75yr</w:t>
            </w:r>
          </w:p>
          <w:p w:rsidR="00262528" w:rsidRDefault="006A1EB8">
            <w:pPr>
              <w:pStyle w:val="TableParagraph"/>
              <w:tabs>
                <w:tab w:val="left" w:pos="768"/>
                <w:tab w:val="left" w:pos="1067"/>
              </w:tabs>
              <w:spacing w:before="4"/>
              <w:ind w:left="103" w:right="104"/>
              <w:rPr>
                <w:sz w:val="20"/>
              </w:rPr>
            </w:pPr>
            <w:r>
              <w:rPr>
                <w:spacing w:val="-6"/>
                <w:sz w:val="20"/>
              </w:rPr>
              <w:t>s,</w:t>
            </w:r>
            <w:r>
              <w:rPr>
                <w:sz w:val="20"/>
              </w:rPr>
              <w:tab/>
            </w:r>
            <w:r>
              <w:rPr>
                <w:spacing w:val="-4"/>
                <w:sz w:val="20"/>
              </w:rPr>
              <w:t xml:space="preserve">Male </w:t>
            </w:r>
            <w:r>
              <w:rPr>
                <w:spacing w:val="-2"/>
                <w:sz w:val="20"/>
              </w:rPr>
              <w:t>(54%)</w:t>
            </w:r>
            <w:r>
              <w:rPr>
                <w:sz w:val="20"/>
              </w:rPr>
              <w:tab/>
            </w:r>
            <w:r>
              <w:rPr>
                <w:sz w:val="20"/>
              </w:rPr>
              <w:tab/>
            </w:r>
            <w:r>
              <w:rPr>
                <w:spacing w:val="-10"/>
                <w:sz w:val="20"/>
              </w:rPr>
              <w:t>&amp;</w:t>
            </w:r>
          </w:p>
          <w:p w:rsidR="00262528" w:rsidRDefault="006A1EB8">
            <w:pPr>
              <w:pStyle w:val="TableParagraph"/>
              <w:spacing w:before="6" w:line="244" w:lineRule="auto"/>
              <w:ind w:left="103" w:right="594"/>
              <w:rPr>
                <w:sz w:val="20"/>
              </w:rPr>
            </w:pPr>
            <w:r>
              <w:rPr>
                <w:spacing w:val="-2"/>
                <w:sz w:val="20"/>
              </w:rPr>
              <w:t>female (46%)</w:t>
            </w:r>
          </w:p>
        </w:tc>
        <w:tc>
          <w:tcPr>
            <w:tcW w:w="1317" w:type="dxa"/>
          </w:tcPr>
          <w:p w:rsidR="00262528" w:rsidRDefault="006A1EB8">
            <w:pPr>
              <w:pStyle w:val="TableParagraph"/>
              <w:ind w:left="99"/>
              <w:rPr>
                <w:sz w:val="20"/>
              </w:rPr>
            </w:pPr>
            <w:r>
              <w:rPr>
                <w:spacing w:val="-5"/>
                <w:sz w:val="20"/>
              </w:rPr>
              <w:t>661</w:t>
            </w:r>
          </w:p>
        </w:tc>
        <w:tc>
          <w:tcPr>
            <w:tcW w:w="1319" w:type="dxa"/>
          </w:tcPr>
          <w:p w:rsidR="00262528" w:rsidRDefault="006A1EB8">
            <w:pPr>
              <w:pStyle w:val="TableParagraph"/>
              <w:spacing w:line="244" w:lineRule="auto"/>
              <w:ind w:left="100" w:right="480"/>
              <w:rPr>
                <w:sz w:val="20"/>
              </w:rPr>
            </w:pPr>
            <w:r>
              <w:rPr>
                <w:spacing w:val="-2"/>
                <w:sz w:val="20"/>
              </w:rPr>
              <w:t>Outdoor artificial</w:t>
            </w:r>
          </w:p>
          <w:p w:rsidR="00262528" w:rsidRDefault="006A1EB8">
            <w:pPr>
              <w:pStyle w:val="TableParagraph"/>
              <w:spacing w:line="244" w:lineRule="auto"/>
              <w:ind w:left="100" w:right="101"/>
              <w:rPr>
                <w:sz w:val="20"/>
              </w:rPr>
            </w:pPr>
            <w:r>
              <w:rPr>
                <w:spacing w:val="-2"/>
                <w:sz w:val="20"/>
              </w:rPr>
              <w:t>light-at-night (ALAN)</w:t>
            </w:r>
          </w:p>
          <w:p w:rsidR="00262528" w:rsidRDefault="006A1EB8">
            <w:pPr>
              <w:pStyle w:val="TableParagraph"/>
              <w:spacing w:line="244" w:lineRule="auto"/>
              <w:ind w:left="100" w:right="101"/>
              <w:rPr>
                <w:sz w:val="20"/>
              </w:rPr>
            </w:pPr>
            <w:r>
              <w:rPr>
                <w:spacing w:val="-2"/>
                <w:sz w:val="20"/>
              </w:rPr>
              <w:t xml:space="preserve">exposure </w:t>
            </w:r>
            <w:r>
              <w:rPr>
                <w:sz w:val="20"/>
              </w:rPr>
              <w:t>measure</w:t>
            </w:r>
            <w:r>
              <w:rPr>
                <w:spacing w:val="24"/>
                <w:sz w:val="20"/>
              </w:rPr>
              <w:t xml:space="preserve"> </w:t>
            </w:r>
            <w:r>
              <w:rPr>
                <w:sz w:val="20"/>
              </w:rPr>
              <w:t>by GIS,</w:t>
            </w:r>
            <w:r>
              <w:rPr>
                <w:spacing w:val="35"/>
                <w:sz w:val="20"/>
              </w:rPr>
              <w:t xml:space="preserve"> </w:t>
            </w:r>
            <w:r>
              <w:rPr>
                <w:sz w:val="20"/>
              </w:rPr>
              <w:t>ISSI</w:t>
            </w:r>
            <w:r>
              <w:rPr>
                <w:spacing w:val="39"/>
                <w:sz w:val="20"/>
              </w:rPr>
              <w:t xml:space="preserve"> </w:t>
            </w:r>
            <w:r>
              <w:rPr>
                <w:spacing w:val="-10"/>
                <w:sz w:val="20"/>
              </w:rPr>
              <w:t>&amp;</w:t>
            </w:r>
          </w:p>
          <w:p w:rsidR="00262528" w:rsidRDefault="006A1EB8">
            <w:pPr>
              <w:pStyle w:val="TableParagraph"/>
              <w:ind w:left="100" w:right="460"/>
              <w:rPr>
                <w:sz w:val="20"/>
              </w:rPr>
            </w:pPr>
            <w:r>
              <w:rPr>
                <w:spacing w:val="-2"/>
                <w:sz w:val="20"/>
              </w:rPr>
              <w:t>self- reported</w:t>
            </w:r>
          </w:p>
        </w:tc>
        <w:tc>
          <w:tcPr>
            <w:tcW w:w="1317" w:type="dxa"/>
          </w:tcPr>
          <w:p w:rsidR="00262528" w:rsidRDefault="006A1EB8">
            <w:pPr>
              <w:pStyle w:val="TableParagraph"/>
              <w:ind w:left="99"/>
              <w:rPr>
                <w:sz w:val="20"/>
              </w:rPr>
            </w:pPr>
            <w:r>
              <w:rPr>
                <w:spacing w:val="-5"/>
                <w:sz w:val="20"/>
              </w:rPr>
              <w:t>CRC</w:t>
            </w:r>
          </w:p>
          <w:p w:rsidR="00262528" w:rsidRDefault="006A1EB8">
            <w:pPr>
              <w:pStyle w:val="TableParagraph"/>
              <w:spacing w:before="4" w:line="242" w:lineRule="auto"/>
              <w:ind w:left="99" w:right="106"/>
              <w:rPr>
                <w:sz w:val="20"/>
              </w:rPr>
            </w:pPr>
            <w:r>
              <w:rPr>
                <w:spacing w:val="-2"/>
                <w:sz w:val="20"/>
              </w:rPr>
              <w:t xml:space="preserve">diagnosed histologicall </w:t>
            </w:r>
            <w:r>
              <w:rPr>
                <w:spacing w:val="-6"/>
                <w:sz w:val="20"/>
              </w:rPr>
              <w:t>y.</w:t>
            </w:r>
          </w:p>
        </w:tc>
        <w:tc>
          <w:tcPr>
            <w:tcW w:w="1320" w:type="dxa"/>
          </w:tcPr>
          <w:p w:rsidR="00262528" w:rsidRPr="00D44F61" w:rsidRDefault="006A1EB8">
            <w:pPr>
              <w:pStyle w:val="TableParagraph"/>
              <w:tabs>
                <w:tab w:val="left" w:pos="828"/>
              </w:tabs>
              <w:spacing w:line="244" w:lineRule="auto"/>
              <w:ind w:left="97" w:right="110"/>
              <w:rPr>
                <w:sz w:val="20"/>
                <w:highlight w:val="yellow"/>
              </w:rPr>
            </w:pPr>
            <w:r w:rsidRPr="00D44F61">
              <w:rPr>
                <w:sz w:val="20"/>
                <w:highlight w:val="yellow"/>
              </w:rPr>
              <w:t>Exposure</w:t>
            </w:r>
            <w:r w:rsidRPr="00D44F61">
              <w:rPr>
                <w:spacing w:val="4"/>
                <w:sz w:val="20"/>
                <w:highlight w:val="yellow"/>
              </w:rPr>
              <w:t xml:space="preserve"> </w:t>
            </w:r>
            <w:r w:rsidRPr="00D44F61">
              <w:rPr>
                <w:sz w:val="20"/>
                <w:highlight w:val="yellow"/>
              </w:rPr>
              <w:t xml:space="preserve">to </w:t>
            </w:r>
            <w:r w:rsidRPr="00D44F61">
              <w:rPr>
                <w:spacing w:val="-4"/>
                <w:sz w:val="20"/>
                <w:highlight w:val="yellow"/>
              </w:rPr>
              <w:t>blue</w:t>
            </w:r>
            <w:r w:rsidRPr="00D44F61">
              <w:rPr>
                <w:sz w:val="20"/>
                <w:highlight w:val="yellow"/>
              </w:rPr>
              <w:tab/>
            </w:r>
            <w:r w:rsidRPr="00D44F61">
              <w:rPr>
                <w:spacing w:val="-2"/>
                <w:sz w:val="20"/>
                <w:highlight w:val="yellow"/>
              </w:rPr>
              <w:t xml:space="preserve">light spectrum </w:t>
            </w:r>
            <w:r w:rsidRPr="00D44F61">
              <w:rPr>
                <w:spacing w:val="-4"/>
                <w:sz w:val="20"/>
                <w:highlight w:val="yellow"/>
              </w:rPr>
              <w:t xml:space="preserve">was </w:t>
            </w:r>
            <w:r w:rsidRPr="00D44F61">
              <w:rPr>
                <w:spacing w:val="-2"/>
                <w:sz w:val="20"/>
                <w:highlight w:val="yellow"/>
              </w:rPr>
              <w:t xml:space="preserve">positively associated </w:t>
            </w:r>
            <w:r w:rsidRPr="00D44F61">
              <w:rPr>
                <w:spacing w:val="-4"/>
                <w:sz w:val="20"/>
                <w:highlight w:val="yellow"/>
              </w:rPr>
              <w:t xml:space="preserve">with </w:t>
            </w:r>
            <w:r w:rsidR="00192DD2" w:rsidRPr="00D44F61">
              <w:rPr>
                <w:spacing w:val="-2"/>
                <w:sz w:val="20"/>
                <w:highlight w:val="yellow"/>
              </w:rPr>
              <w:t xml:space="preserve">CRC </w:t>
            </w:r>
            <w:r w:rsidRPr="00D44F61">
              <w:rPr>
                <w:spacing w:val="-5"/>
                <w:sz w:val="20"/>
                <w:highlight w:val="yellow"/>
              </w:rPr>
              <w:t>(OR</w:t>
            </w:r>
          </w:p>
          <w:p w:rsidR="00262528" w:rsidRPr="00D44F61" w:rsidRDefault="006A1EB8">
            <w:pPr>
              <w:pStyle w:val="TableParagraph"/>
              <w:spacing w:line="218" w:lineRule="exact"/>
              <w:ind w:left="97"/>
              <w:rPr>
                <w:sz w:val="20"/>
                <w:highlight w:val="yellow"/>
              </w:rPr>
            </w:pPr>
            <w:r w:rsidRPr="00D44F61">
              <w:rPr>
                <w:sz w:val="20"/>
                <w:highlight w:val="yellow"/>
              </w:rPr>
              <w:t>=</w:t>
            </w:r>
            <w:r w:rsidRPr="00D44F61">
              <w:rPr>
                <w:spacing w:val="68"/>
                <w:sz w:val="20"/>
                <w:highlight w:val="yellow"/>
              </w:rPr>
              <w:t xml:space="preserve"> </w:t>
            </w:r>
            <w:r w:rsidRPr="00D44F61">
              <w:rPr>
                <w:sz w:val="20"/>
                <w:highlight w:val="yellow"/>
              </w:rPr>
              <w:t>1.6;</w:t>
            </w:r>
            <w:r w:rsidRPr="00D44F61">
              <w:rPr>
                <w:spacing w:val="68"/>
                <w:sz w:val="20"/>
                <w:highlight w:val="yellow"/>
              </w:rPr>
              <w:t xml:space="preserve"> </w:t>
            </w:r>
            <w:r w:rsidRPr="00D44F61">
              <w:rPr>
                <w:spacing w:val="-5"/>
                <w:sz w:val="20"/>
                <w:highlight w:val="yellow"/>
              </w:rPr>
              <w:t>95%</w:t>
            </w:r>
          </w:p>
          <w:p w:rsidR="00262528" w:rsidRPr="00D44F61" w:rsidRDefault="006A1EB8">
            <w:pPr>
              <w:pStyle w:val="TableParagraph"/>
              <w:spacing w:before="4"/>
              <w:ind w:left="97"/>
              <w:rPr>
                <w:sz w:val="20"/>
                <w:highlight w:val="yellow"/>
              </w:rPr>
            </w:pPr>
            <w:r w:rsidRPr="00D44F61">
              <w:rPr>
                <w:w w:val="105"/>
                <w:sz w:val="20"/>
                <w:highlight w:val="yellow"/>
              </w:rPr>
              <w:t>CI:</w:t>
            </w:r>
            <w:r w:rsidRPr="00D44F61">
              <w:rPr>
                <w:spacing w:val="50"/>
                <w:w w:val="105"/>
                <w:sz w:val="20"/>
                <w:highlight w:val="yellow"/>
              </w:rPr>
              <w:t xml:space="preserve"> </w:t>
            </w:r>
            <w:r w:rsidRPr="00D44F61">
              <w:rPr>
                <w:spacing w:val="-2"/>
                <w:w w:val="105"/>
                <w:sz w:val="20"/>
                <w:highlight w:val="yellow"/>
              </w:rPr>
              <w:t>1.2–2.2;</w:t>
            </w:r>
          </w:p>
          <w:p w:rsidR="00262528" w:rsidRPr="00D44F61" w:rsidRDefault="006A1EB8">
            <w:pPr>
              <w:pStyle w:val="TableParagraph"/>
              <w:tabs>
                <w:tab w:val="left" w:pos="941"/>
              </w:tabs>
              <w:spacing w:before="4" w:line="244" w:lineRule="auto"/>
              <w:ind w:left="97" w:right="112"/>
              <w:rPr>
                <w:sz w:val="20"/>
                <w:highlight w:val="yellow"/>
              </w:rPr>
            </w:pPr>
            <w:r w:rsidRPr="00D44F61">
              <w:rPr>
                <w:spacing w:val="-2"/>
                <w:sz w:val="20"/>
                <w:highlight w:val="yellow"/>
              </w:rPr>
              <w:t>highest</w:t>
            </w:r>
            <w:r w:rsidRPr="00D44F61">
              <w:rPr>
                <w:sz w:val="20"/>
                <w:highlight w:val="yellow"/>
              </w:rPr>
              <w:tab/>
            </w:r>
            <w:r w:rsidRPr="00D44F61">
              <w:rPr>
                <w:spacing w:val="-4"/>
                <w:sz w:val="20"/>
                <w:highlight w:val="yellow"/>
              </w:rPr>
              <w:t xml:space="preserve">vs. </w:t>
            </w:r>
            <w:r w:rsidRPr="00D44F61">
              <w:rPr>
                <w:spacing w:val="-2"/>
                <w:sz w:val="20"/>
                <w:highlight w:val="yellow"/>
              </w:rPr>
              <w:t>lowest tertile)</w:t>
            </w:r>
          </w:p>
        </w:tc>
        <w:tc>
          <w:tcPr>
            <w:tcW w:w="1120" w:type="dxa"/>
          </w:tcPr>
          <w:p w:rsidR="00262528" w:rsidRDefault="006A1EB8">
            <w:pPr>
              <w:pStyle w:val="TableParagraph"/>
              <w:ind w:left="95"/>
              <w:rPr>
                <w:sz w:val="20"/>
              </w:rPr>
            </w:pPr>
            <w:r>
              <w:rPr>
                <w:spacing w:val="-10"/>
                <w:sz w:val="20"/>
              </w:rPr>
              <w:t>7</w:t>
            </w:r>
          </w:p>
        </w:tc>
      </w:tr>
      <w:tr w:rsidR="00262528">
        <w:trPr>
          <w:trHeight w:val="3910"/>
        </w:trPr>
        <w:tc>
          <w:tcPr>
            <w:tcW w:w="1316" w:type="dxa"/>
          </w:tcPr>
          <w:p w:rsidR="00262528" w:rsidRDefault="006A1EB8">
            <w:pPr>
              <w:pStyle w:val="TableParagraph"/>
              <w:spacing w:line="225" w:lineRule="exact"/>
              <w:ind w:left="107"/>
              <w:rPr>
                <w:rFonts w:ascii="Arial"/>
                <w:i/>
                <w:sz w:val="20"/>
              </w:rPr>
            </w:pPr>
            <w:r>
              <w:rPr>
                <w:sz w:val="20"/>
              </w:rPr>
              <w:t>Barber</w:t>
            </w:r>
            <w:r>
              <w:rPr>
                <w:spacing w:val="5"/>
                <w:sz w:val="20"/>
              </w:rPr>
              <w:t xml:space="preserve"> </w:t>
            </w:r>
            <w:r>
              <w:rPr>
                <w:rFonts w:ascii="Arial"/>
                <w:i/>
                <w:sz w:val="20"/>
              </w:rPr>
              <w:t>et</w:t>
            </w:r>
            <w:r>
              <w:rPr>
                <w:rFonts w:ascii="Arial"/>
                <w:i/>
                <w:spacing w:val="-1"/>
                <w:sz w:val="20"/>
              </w:rPr>
              <w:t xml:space="preserve"> </w:t>
            </w:r>
            <w:r>
              <w:rPr>
                <w:rFonts w:ascii="Arial"/>
                <w:i/>
                <w:spacing w:val="-5"/>
                <w:sz w:val="20"/>
              </w:rPr>
              <w:t>al,</w:t>
            </w:r>
          </w:p>
          <w:p w:rsidR="00262528" w:rsidRDefault="00262528">
            <w:pPr>
              <w:pStyle w:val="TableParagraph"/>
              <w:spacing w:before="4"/>
              <w:rPr>
                <w:rFonts w:ascii="Arial"/>
                <w:b/>
                <w:sz w:val="20"/>
              </w:rPr>
            </w:pPr>
          </w:p>
          <w:p w:rsidR="00262528" w:rsidRDefault="006A1EB8">
            <w:pPr>
              <w:pStyle w:val="TableParagraph"/>
              <w:ind w:left="107"/>
              <w:rPr>
                <w:sz w:val="20"/>
              </w:rPr>
            </w:pPr>
            <w:r>
              <w:rPr>
                <w:spacing w:val="-4"/>
                <w:sz w:val="20"/>
              </w:rPr>
              <w:t>2024</w:t>
            </w:r>
          </w:p>
        </w:tc>
        <w:tc>
          <w:tcPr>
            <w:tcW w:w="1316" w:type="dxa"/>
          </w:tcPr>
          <w:p w:rsidR="00262528" w:rsidRDefault="006A1EB8">
            <w:pPr>
              <w:pStyle w:val="TableParagraph"/>
              <w:ind w:left="107"/>
              <w:rPr>
                <w:sz w:val="20"/>
              </w:rPr>
            </w:pPr>
            <w:r>
              <w:rPr>
                <w:spacing w:val="-5"/>
                <w:sz w:val="20"/>
              </w:rPr>
              <w:t>USA</w:t>
            </w:r>
          </w:p>
        </w:tc>
        <w:tc>
          <w:tcPr>
            <w:tcW w:w="1350" w:type="dxa"/>
          </w:tcPr>
          <w:p w:rsidR="00262528" w:rsidRDefault="006A1EB8">
            <w:pPr>
              <w:pStyle w:val="TableParagraph"/>
              <w:tabs>
                <w:tab w:val="left" w:pos="869"/>
              </w:tabs>
              <w:spacing w:line="244" w:lineRule="auto"/>
              <w:ind w:left="106" w:right="101"/>
              <w:rPr>
                <w:sz w:val="20"/>
              </w:rPr>
            </w:pPr>
            <w:r>
              <w:rPr>
                <w:spacing w:val="-2"/>
                <w:sz w:val="20"/>
              </w:rPr>
              <w:t>Black</w:t>
            </w:r>
            <w:r>
              <w:rPr>
                <w:spacing w:val="40"/>
                <w:sz w:val="20"/>
              </w:rPr>
              <w:t xml:space="preserve"> </w:t>
            </w:r>
            <w:r>
              <w:rPr>
                <w:spacing w:val="-4"/>
                <w:sz w:val="20"/>
              </w:rPr>
              <w:t>women</w:t>
            </w:r>
            <w:r>
              <w:rPr>
                <w:spacing w:val="80"/>
                <w:sz w:val="20"/>
              </w:rPr>
              <w:t xml:space="preserve"> </w:t>
            </w:r>
            <w:r>
              <w:rPr>
                <w:spacing w:val="-2"/>
                <w:sz w:val="20"/>
              </w:rPr>
              <w:t>night</w:t>
            </w:r>
            <w:r>
              <w:rPr>
                <w:sz w:val="20"/>
              </w:rPr>
              <w:tab/>
            </w:r>
            <w:r>
              <w:rPr>
                <w:spacing w:val="-2"/>
                <w:sz w:val="20"/>
              </w:rPr>
              <w:t>shift workers, prospective cohort</w:t>
            </w:r>
          </w:p>
        </w:tc>
        <w:tc>
          <w:tcPr>
            <w:tcW w:w="1303" w:type="dxa"/>
          </w:tcPr>
          <w:p w:rsidR="00262528" w:rsidRDefault="006A1EB8">
            <w:pPr>
              <w:pStyle w:val="TableParagraph"/>
              <w:ind w:left="103"/>
              <w:rPr>
                <w:sz w:val="20"/>
              </w:rPr>
            </w:pPr>
            <w:r>
              <w:rPr>
                <w:spacing w:val="-2"/>
                <w:sz w:val="20"/>
              </w:rPr>
              <w:t>56,403</w:t>
            </w:r>
          </w:p>
          <w:p w:rsidR="00262528" w:rsidRDefault="006A1EB8">
            <w:pPr>
              <w:pStyle w:val="TableParagraph"/>
              <w:tabs>
                <w:tab w:val="left" w:pos="820"/>
              </w:tabs>
              <w:spacing w:before="4" w:line="242" w:lineRule="auto"/>
              <w:ind w:left="103" w:right="103"/>
              <w:rPr>
                <w:sz w:val="20"/>
              </w:rPr>
            </w:pPr>
            <w:r>
              <w:rPr>
                <w:spacing w:val="-2"/>
                <w:sz w:val="20"/>
              </w:rPr>
              <w:t>(night</w:t>
            </w:r>
            <w:r>
              <w:rPr>
                <w:sz w:val="20"/>
              </w:rPr>
              <w:tab/>
            </w:r>
            <w:r>
              <w:rPr>
                <w:spacing w:val="-2"/>
                <w:sz w:val="20"/>
              </w:rPr>
              <w:t>shift wokers 49%),</w:t>
            </w:r>
          </w:p>
          <w:p w:rsidR="00262528" w:rsidRDefault="006A1EB8">
            <w:pPr>
              <w:pStyle w:val="TableParagraph"/>
              <w:tabs>
                <w:tab w:val="left" w:pos="1021"/>
              </w:tabs>
              <w:spacing w:before="3" w:line="244" w:lineRule="auto"/>
              <w:ind w:left="103" w:right="102"/>
              <w:rPr>
                <w:sz w:val="20"/>
              </w:rPr>
            </w:pPr>
            <w:r>
              <w:rPr>
                <w:spacing w:val="-2"/>
                <w:sz w:val="20"/>
              </w:rPr>
              <w:t>(never worked</w:t>
            </w:r>
            <w:r>
              <w:rPr>
                <w:sz w:val="20"/>
              </w:rPr>
              <w:tab/>
            </w:r>
            <w:r>
              <w:rPr>
                <w:spacing w:val="-6"/>
                <w:sz w:val="20"/>
              </w:rPr>
              <w:t xml:space="preserve">at </w:t>
            </w:r>
            <w:r>
              <w:rPr>
                <w:sz w:val="20"/>
              </w:rPr>
              <w:t>night 51%)</w:t>
            </w:r>
          </w:p>
        </w:tc>
        <w:tc>
          <w:tcPr>
            <w:tcW w:w="1317" w:type="dxa"/>
          </w:tcPr>
          <w:p w:rsidR="00262528" w:rsidRDefault="006A1EB8">
            <w:pPr>
              <w:pStyle w:val="TableParagraph"/>
              <w:ind w:left="103"/>
              <w:rPr>
                <w:sz w:val="20"/>
              </w:rPr>
            </w:pPr>
            <w:r>
              <w:rPr>
                <w:spacing w:val="-2"/>
                <w:sz w:val="20"/>
              </w:rPr>
              <w:t>39±10.8</w:t>
            </w:r>
          </w:p>
          <w:p w:rsidR="00262528" w:rsidRDefault="006A1EB8">
            <w:pPr>
              <w:pStyle w:val="TableParagraph"/>
              <w:spacing w:before="4"/>
              <w:ind w:left="103"/>
              <w:rPr>
                <w:sz w:val="20"/>
              </w:rPr>
            </w:pPr>
            <w:r>
              <w:rPr>
                <w:sz w:val="20"/>
              </w:rPr>
              <w:t>yrs,</w:t>
            </w:r>
            <w:r>
              <w:rPr>
                <w:spacing w:val="-5"/>
                <w:sz w:val="20"/>
              </w:rPr>
              <w:t xml:space="preserve"> </w:t>
            </w:r>
            <w:r>
              <w:rPr>
                <w:spacing w:val="-2"/>
                <w:sz w:val="20"/>
              </w:rPr>
              <w:t>female</w:t>
            </w:r>
          </w:p>
        </w:tc>
        <w:tc>
          <w:tcPr>
            <w:tcW w:w="1317" w:type="dxa"/>
          </w:tcPr>
          <w:p w:rsidR="00262528" w:rsidRDefault="006A1EB8">
            <w:pPr>
              <w:pStyle w:val="TableParagraph"/>
              <w:spacing w:line="242" w:lineRule="auto"/>
              <w:ind w:left="99" w:right="106"/>
              <w:jc w:val="both"/>
              <w:rPr>
                <w:sz w:val="20"/>
              </w:rPr>
            </w:pPr>
            <w:r>
              <w:rPr>
                <w:sz w:val="20"/>
              </w:rPr>
              <w:t>452 among night shift workers</w:t>
            </w:r>
            <w:r>
              <w:rPr>
                <w:spacing w:val="7"/>
                <w:sz w:val="20"/>
              </w:rPr>
              <w:t xml:space="preserve"> </w:t>
            </w:r>
            <w:r>
              <w:rPr>
                <w:spacing w:val="-5"/>
                <w:sz w:val="20"/>
              </w:rPr>
              <w:t>and</w:t>
            </w:r>
          </w:p>
          <w:p w:rsidR="00262528" w:rsidRDefault="006A1EB8">
            <w:pPr>
              <w:pStyle w:val="TableParagraph"/>
              <w:spacing w:before="3" w:line="244" w:lineRule="auto"/>
              <w:ind w:left="99" w:right="106"/>
              <w:jc w:val="both"/>
              <w:rPr>
                <w:sz w:val="20"/>
              </w:rPr>
            </w:pPr>
            <w:r>
              <w:rPr>
                <w:sz w:val="20"/>
              </w:rPr>
              <w:t>205 among never work at night</w:t>
            </w:r>
          </w:p>
        </w:tc>
        <w:tc>
          <w:tcPr>
            <w:tcW w:w="1319" w:type="dxa"/>
          </w:tcPr>
          <w:p w:rsidR="00262528" w:rsidRDefault="006A1EB8">
            <w:pPr>
              <w:pStyle w:val="TableParagraph"/>
              <w:spacing w:line="244" w:lineRule="auto"/>
              <w:ind w:left="100" w:right="107"/>
              <w:rPr>
                <w:sz w:val="20"/>
              </w:rPr>
            </w:pPr>
            <w:r>
              <w:rPr>
                <w:spacing w:val="-2"/>
                <w:sz w:val="20"/>
              </w:rPr>
              <w:t xml:space="preserve">Self- reported questionnair </w:t>
            </w:r>
            <w:r>
              <w:rPr>
                <w:spacing w:val="-6"/>
                <w:sz w:val="20"/>
              </w:rPr>
              <w:t xml:space="preserve">es </w:t>
            </w:r>
            <w:r>
              <w:rPr>
                <w:spacing w:val="-2"/>
                <w:sz w:val="20"/>
              </w:rPr>
              <w:t xml:space="preserve">completed </w:t>
            </w:r>
            <w:r>
              <w:rPr>
                <w:spacing w:val="-6"/>
                <w:sz w:val="20"/>
              </w:rPr>
              <w:t xml:space="preserve">by </w:t>
            </w:r>
            <w:r>
              <w:rPr>
                <w:spacing w:val="-2"/>
                <w:sz w:val="20"/>
              </w:rPr>
              <w:t xml:space="preserve">participants </w:t>
            </w:r>
            <w:r>
              <w:rPr>
                <w:sz w:val="20"/>
              </w:rPr>
              <w:t>at</w:t>
            </w:r>
            <w:r>
              <w:rPr>
                <w:spacing w:val="80"/>
                <w:sz w:val="20"/>
              </w:rPr>
              <w:t xml:space="preserve"> </w:t>
            </w:r>
            <w:r>
              <w:rPr>
                <w:sz w:val="20"/>
              </w:rPr>
              <w:t>baseline and</w:t>
            </w:r>
            <w:r>
              <w:rPr>
                <w:spacing w:val="80"/>
                <w:sz w:val="20"/>
              </w:rPr>
              <w:t xml:space="preserve"> </w:t>
            </w:r>
            <w:r>
              <w:rPr>
                <w:sz w:val="20"/>
              </w:rPr>
              <w:t>follow- up</w:t>
            </w:r>
            <w:r>
              <w:rPr>
                <w:spacing w:val="-2"/>
                <w:sz w:val="20"/>
              </w:rPr>
              <w:t xml:space="preserve"> </w:t>
            </w:r>
            <w:r>
              <w:rPr>
                <w:sz w:val="20"/>
              </w:rPr>
              <w:t xml:space="preserve">for </w:t>
            </w:r>
            <w:r>
              <w:rPr>
                <w:spacing w:val="-2"/>
                <w:sz w:val="20"/>
              </w:rPr>
              <w:t>10yrs</w:t>
            </w:r>
          </w:p>
        </w:tc>
        <w:tc>
          <w:tcPr>
            <w:tcW w:w="1317" w:type="dxa"/>
          </w:tcPr>
          <w:p w:rsidR="00262528" w:rsidRDefault="006A1EB8">
            <w:pPr>
              <w:pStyle w:val="TableParagraph"/>
              <w:ind w:left="99"/>
              <w:rPr>
                <w:sz w:val="20"/>
              </w:rPr>
            </w:pPr>
            <w:r>
              <w:rPr>
                <w:spacing w:val="-5"/>
                <w:sz w:val="20"/>
              </w:rPr>
              <w:t>CRC</w:t>
            </w:r>
          </w:p>
          <w:p w:rsidR="00262528" w:rsidRDefault="006A1EB8">
            <w:pPr>
              <w:pStyle w:val="TableParagraph"/>
              <w:tabs>
                <w:tab w:val="left" w:pos="864"/>
              </w:tabs>
              <w:spacing w:before="4" w:line="242" w:lineRule="auto"/>
              <w:ind w:left="99" w:right="106"/>
              <w:rPr>
                <w:sz w:val="20"/>
              </w:rPr>
            </w:pPr>
            <w:r>
              <w:rPr>
                <w:spacing w:val="-2"/>
                <w:sz w:val="20"/>
              </w:rPr>
              <w:t xml:space="preserve">diagnosed </w:t>
            </w:r>
            <w:r>
              <w:rPr>
                <w:spacing w:val="-6"/>
                <w:sz w:val="20"/>
              </w:rPr>
              <w:t xml:space="preserve">by </w:t>
            </w:r>
            <w:r>
              <w:rPr>
                <w:spacing w:val="-2"/>
                <w:sz w:val="20"/>
              </w:rPr>
              <w:t>colonoscop</w:t>
            </w:r>
            <w:r>
              <w:rPr>
                <w:spacing w:val="40"/>
                <w:sz w:val="20"/>
              </w:rPr>
              <w:t xml:space="preserve"> </w:t>
            </w:r>
            <w:r>
              <w:rPr>
                <w:spacing w:val="-10"/>
                <w:sz w:val="20"/>
              </w:rPr>
              <w:t>y</w:t>
            </w:r>
            <w:r>
              <w:rPr>
                <w:sz w:val="20"/>
              </w:rPr>
              <w:tab/>
            </w:r>
            <w:r>
              <w:rPr>
                <w:spacing w:val="-4"/>
                <w:sz w:val="20"/>
              </w:rPr>
              <w:t>and</w:t>
            </w:r>
          </w:p>
          <w:p w:rsidR="00262528" w:rsidRDefault="006A1EB8">
            <w:pPr>
              <w:pStyle w:val="TableParagraph"/>
              <w:spacing w:before="5" w:line="244" w:lineRule="auto"/>
              <w:ind w:left="99" w:right="124"/>
              <w:rPr>
                <w:sz w:val="20"/>
              </w:rPr>
            </w:pPr>
            <w:r>
              <w:rPr>
                <w:spacing w:val="-2"/>
                <w:sz w:val="20"/>
              </w:rPr>
              <w:t xml:space="preserve">histologicall </w:t>
            </w:r>
            <w:r>
              <w:rPr>
                <w:spacing w:val="-10"/>
                <w:sz w:val="20"/>
              </w:rPr>
              <w:t>y</w:t>
            </w:r>
          </w:p>
        </w:tc>
        <w:tc>
          <w:tcPr>
            <w:tcW w:w="1320" w:type="dxa"/>
          </w:tcPr>
          <w:p w:rsidR="00262528" w:rsidRPr="00D44F61" w:rsidRDefault="00572278">
            <w:pPr>
              <w:pStyle w:val="TableParagraph"/>
              <w:spacing w:line="204" w:lineRule="exact"/>
              <w:ind w:left="97"/>
              <w:rPr>
                <w:sz w:val="20"/>
                <w:highlight w:val="yellow"/>
              </w:rPr>
            </w:pPr>
            <w:r w:rsidRPr="00D44F61">
              <w:rPr>
                <w:spacing w:val="-2"/>
                <w:sz w:val="20"/>
                <w:highlight w:val="yellow"/>
              </w:rPr>
              <w:t>Compared with never having worked night shifts, working night shifts for ≥10 years was associated with increased CRC risk (HR = 1.64; 95% CI: 1.01–2.66).</w:t>
            </w:r>
          </w:p>
        </w:tc>
        <w:tc>
          <w:tcPr>
            <w:tcW w:w="1120" w:type="dxa"/>
          </w:tcPr>
          <w:p w:rsidR="00262528" w:rsidRDefault="006A1EB8">
            <w:pPr>
              <w:pStyle w:val="TableParagraph"/>
              <w:ind w:left="95"/>
              <w:rPr>
                <w:sz w:val="20"/>
              </w:rPr>
            </w:pPr>
            <w:r>
              <w:rPr>
                <w:spacing w:val="-10"/>
                <w:sz w:val="20"/>
              </w:rPr>
              <w:t>8</w:t>
            </w:r>
          </w:p>
        </w:tc>
      </w:tr>
    </w:tbl>
    <w:p w:rsidR="00262528" w:rsidRDefault="00262528">
      <w:pPr>
        <w:pStyle w:val="TableParagraph"/>
        <w:rPr>
          <w:sz w:val="20"/>
        </w:rPr>
        <w:sectPr w:rsidR="00262528">
          <w:pgSz w:w="15840" w:h="12240" w:orient="landscape"/>
          <w:pgMar w:top="740" w:right="1440" w:bottom="280" w:left="1080" w:header="720" w:footer="720" w:gutter="0"/>
          <w:cols w:space="720"/>
        </w:sectPr>
      </w:pPr>
    </w:p>
    <w:p w:rsidR="00262528" w:rsidRDefault="00262528">
      <w:pPr>
        <w:pStyle w:val="BodyText"/>
        <w:spacing w:before="2"/>
        <w:rPr>
          <w:rFonts w:ascii="Arial"/>
          <w:b/>
          <w:sz w:val="5"/>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6"/>
        <w:gridCol w:w="1316"/>
        <w:gridCol w:w="1350"/>
        <w:gridCol w:w="1303"/>
        <w:gridCol w:w="1317"/>
        <w:gridCol w:w="1317"/>
        <w:gridCol w:w="1319"/>
        <w:gridCol w:w="1317"/>
        <w:gridCol w:w="1320"/>
        <w:gridCol w:w="1120"/>
      </w:tblGrid>
      <w:tr w:rsidR="00262528">
        <w:trPr>
          <w:trHeight w:val="8792"/>
        </w:trPr>
        <w:tc>
          <w:tcPr>
            <w:tcW w:w="1316" w:type="dxa"/>
          </w:tcPr>
          <w:p w:rsidR="00262528" w:rsidRDefault="006A1EB8">
            <w:pPr>
              <w:pStyle w:val="TableParagraph"/>
              <w:spacing w:line="480" w:lineRule="auto"/>
              <w:ind w:left="107"/>
              <w:rPr>
                <w:sz w:val="20"/>
              </w:rPr>
            </w:pPr>
            <w:r>
              <w:rPr>
                <w:sz w:val="20"/>
              </w:rPr>
              <w:t>Katharina</w:t>
            </w:r>
            <w:r>
              <w:rPr>
                <w:spacing w:val="-4"/>
                <w:sz w:val="20"/>
              </w:rPr>
              <w:t xml:space="preserve"> </w:t>
            </w:r>
            <w:r>
              <w:rPr>
                <w:rFonts w:ascii="Arial"/>
                <w:i/>
                <w:sz w:val="20"/>
              </w:rPr>
              <w:t xml:space="preserve">et al, </w:t>
            </w:r>
            <w:r>
              <w:rPr>
                <w:sz w:val="20"/>
              </w:rPr>
              <w:t>2020</w:t>
            </w:r>
          </w:p>
        </w:tc>
        <w:tc>
          <w:tcPr>
            <w:tcW w:w="1316" w:type="dxa"/>
          </w:tcPr>
          <w:p w:rsidR="00262528" w:rsidRDefault="00262528">
            <w:pPr>
              <w:pStyle w:val="TableParagraph"/>
              <w:rPr>
                <w:rFonts w:ascii="Arial"/>
                <w:b/>
                <w:sz w:val="20"/>
              </w:rPr>
            </w:pPr>
          </w:p>
          <w:p w:rsidR="00262528" w:rsidRDefault="00262528">
            <w:pPr>
              <w:pStyle w:val="TableParagraph"/>
              <w:spacing w:before="1"/>
              <w:rPr>
                <w:rFonts w:ascii="Arial"/>
                <w:b/>
                <w:sz w:val="20"/>
              </w:rPr>
            </w:pPr>
          </w:p>
          <w:p w:rsidR="00262528" w:rsidRDefault="006A1EB8">
            <w:pPr>
              <w:pStyle w:val="TableParagraph"/>
              <w:ind w:left="107"/>
              <w:rPr>
                <w:sz w:val="20"/>
              </w:rPr>
            </w:pPr>
            <w:r>
              <w:rPr>
                <w:spacing w:val="-2"/>
                <w:sz w:val="20"/>
              </w:rPr>
              <w:t>Germany</w:t>
            </w:r>
          </w:p>
        </w:tc>
        <w:tc>
          <w:tcPr>
            <w:tcW w:w="1350" w:type="dxa"/>
          </w:tcPr>
          <w:p w:rsidR="00262528" w:rsidRDefault="006A1EB8">
            <w:pPr>
              <w:pStyle w:val="TableParagraph"/>
              <w:tabs>
                <w:tab w:val="left" w:pos="816"/>
              </w:tabs>
              <w:spacing w:line="244" w:lineRule="auto"/>
              <w:ind w:left="106" w:right="100"/>
              <w:rPr>
                <w:sz w:val="20"/>
              </w:rPr>
            </w:pPr>
            <w:r>
              <w:rPr>
                <w:spacing w:val="-2"/>
                <w:sz w:val="20"/>
              </w:rPr>
              <w:t>Shift</w:t>
            </w:r>
            <w:r>
              <w:rPr>
                <w:spacing w:val="40"/>
                <w:sz w:val="20"/>
              </w:rPr>
              <w:t xml:space="preserve"> </w:t>
            </w:r>
            <w:r>
              <w:rPr>
                <w:sz w:val="20"/>
              </w:rPr>
              <w:t>workers</w:t>
            </w:r>
            <w:r>
              <w:rPr>
                <w:spacing w:val="-5"/>
                <w:sz w:val="20"/>
              </w:rPr>
              <w:t xml:space="preserve"> </w:t>
            </w:r>
            <w:r>
              <w:rPr>
                <w:sz w:val="20"/>
              </w:rPr>
              <w:t>with and</w:t>
            </w:r>
            <w:r>
              <w:rPr>
                <w:spacing w:val="72"/>
                <w:sz w:val="20"/>
              </w:rPr>
              <w:t xml:space="preserve"> </w:t>
            </w:r>
            <w:r>
              <w:rPr>
                <w:sz w:val="20"/>
              </w:rPr>
              <w:t xml:space="preserve">without </w:t>
            </w:r>
            <w:r>
              <w:rPr>
                <w:spacing w:val="-2"/>
                <w:sz w:val="20"/>
              </w:rPr>
              <w:t>night</w:t>
            </w:r>
            <w:r>
              <w:rPr>
                <w:sz w:val="20"/>
              </w:rPr>
              <w:tab/>
            </w:r>
            <w:r>
              <w:rPr>
                <w:spacing w:val="-4"/>
                <w:sz w:val="20"/>
              </w:rPr>
              <w:t>work from</w:t>
            </w:r>
            <w:r>
              <w:rPr>
                <w:spacing w:val="40"/>
                <w:sz w:val="20"/>
              </w:rPr>
              <w:t xml:space="preserve"> </w:t>
            </w:r>
            <w:r>
              <w:rPr>
                <w:sz w:val="20"/>
              </w:rPr>
              <w:t>western</w:t>
            </w:r>
            <w:r>
              <w:rPr>
                <w:spacing w:val="10"/>
                <w:sz w:val="20"/>
              </w:rPr>
              <w:t xml:space="preserve"> </w:t>
            </w:r>
            <w:r>
              <w:rPr>
                <w:sz w:val="20"/>
              </w:rPr>
              <w:t xml:space="preserve">and </w:t>
            </w:r>
            <w:r>
              <w:rPr>
                <w:spacing w:val="-2"/>
                <w:sz w:val="20"/>
              </w:rPr>
              <w:t xml:space="preserve">Northesten Germany, prospective </w:t>
            </w:r>
            <w:r>
              <w:rPr>
                <w:sz w:val="20"/>
              </w:rPr>
              <w:t>cohort study</w:t>
            </w:r>
          </w:p>
        </w:tc>
        <w:tc>
          <w:tcPr>
            <w:tcW w:w="1303" w:type="dxa"/>
          </w:tcPr>
          <w:p w:rsidR="00262528" w:rsidRDefault="006A1EB8">
            <w:pPr>
              <w:pStyle w:val="TableParagraph"/>
              <w:ind w:left="103"/>
              <w:rPr>
                <w:sz w:val="20"/>
              </w:rPr>
            </w:pPr>
            <w:r>
              <w:rPr>
                <w:spacing w:val="-2"/>
                <w:sz w:val="20"/>
              </w:rPr>
              <w:t>6,903</w:t>
            </w:r>
          </w:p>
        </w:tc>
        <w:tc>
          <w:tcPr>
            <w:tcW w:w="1317" w:type="dxa"/>
          </w:tcPr>
          <w:p w:rsidR="00262528" w:rsidRDefault="006A1EB8">
            <w:pPr>
              <w:pStyle w:val="TableParagraph"/>
              <w:ind w:left="103"/>
              <w:rPr>
                <w:sz w:val="20"/>
              </w:rPr>
            </w:pPr>
            <w:r>
              <w:rPr>
                <w:sz w:val="20"/>
              </w:rPr>
              <w:t>median</w:t>
            </w:r>
            <w:r>
              <w:rPr>
                <w:spacing w:val="44"/>
                <w:sz w:val="20"/>
              </w:rPr>
              <w:t xml:space="preserve"> </w:t>
            </w:r>
            <w:r>
              <w:rPr>
                <w:spacing w:val="-5"/>
                <w:sz w:val="20"/>
              </w:rPr>
              <w:t>age</w:t>
            </w:r>
          </w:p>
          <w:p w:rsidR="00262528" w:rsidRDefault="006A1EB8">
            <w:pPr>
              <w:pStyle w:val="TableParagraph"/>
              <w:spacing w:before="4" w:line="244" w:lineRule="auto"/>
              <w:ind w:left="103" w:right="106"/>
              <w:rPr>
                <w:sz w:val="20"/>
              </w:rPr>
            </w:pPr>
            <w:r>
              <w:rPr>
                <w:spacing w:val="-2"/>
                <w:sz w:val="20"/>
              </w:rPr>
              <w:t xml:space="preserve">=55years (participant </w:t>
            </w:r>
            <w:r>
              <w:rPr>
                <w:sz w:val="20"/>
              </w:rPr>
              <w:t>of</w:t>
            </w:r>
            <w:r>
              <w:rPr>
                <w:spacing w:val="-4"/>
                <w:sz w:val="20"/>
              </w:rPr>
              <w:t xml:space="preserve"> </w:t>
            </w:r>
            <w:r>
              <w:rPr>
                <w:spacing w:val="-2"/>
                <w:sz w:val="20"/>
              </w:rPr>
              <w:t>Western);</w:t>
            </w:r>
          </w:p>
          <w:p w:rsidR="00262528" w:rsidRDefault="00262528">
            <w:pPr>
              <w:pStyle w:val="TableParagraph"/>
              <w:spacing w:before="47"/>
              <w:rPr>
                <w:rFonts w:ascii="Arial"/>
                <w:b/>
                <w:sz w:val="20"/>
              </w:rPr>
            </w:pPr>
          </w:p>
          <w:p w:rsidR="00262528" w:rsidRDefault="006A1EB8">
            <w:pPr>
              <w:pStyle w:val="TableParagraph"/>
              <w:ind w:left="103"/>
              <w:rPr>
                <w:sz w:val="20"/>
              </w:rPr>
            </w:pPr>
            <w:r>
              <w:rPr>
                <w:sz w:val="20"/>
              </w:rPr>
              <w:t>median</w:t>
            </w:r>
            <w:r>
              <w:rPr>
                <w:spacing w:val="44"/>
                <w:sz w:val="20"/>
              </w:rPr>
              <w:t xml:space="preserve"> </w:t>
            </w:r>
            <w:r>
              <w:rPr>
                <w:spacing w:val="-5"/>
                <w:sz w:val="20"/>
              </w:rPr>
              <w:t>age</w:t>
            </w:r>
          </w:p>
          <w:p w:rsidR="00262528" w:rsidRDefault="006A1EB8">
            <w:pPr>
              <w:pStyle w:val="TableParagraph"/>
              <w:spacing w:before="4" w:line="242" w:lineRule="auto"/>
              <w:ind w:left="103" w:right="106"/>
              <w:rPr>
                <w:sz w:val="20"/>
              </w:rPr>
            </w:pPr>
            <w:r>
              <w:rPr>
                <w:spacing w:val="-2"/>
                <w:sz w:val="20"/>
              </w:rPr>
              <w:t xml:space="preserve">=49.5years (participant </w:t>
            </w:r>
            <w:r>
              <w:rPr>
                <w:spacing w:val="-6"/>
                <w:sz w:val="20"/>
              </w:rPr>
              <w:t xml:space="preserve">of </w:t>
            </w:r>
            <w:r>
              <w:rPr>
                <w:spacing w:val="-2"/>
                <w:sz w:val="20"/>
              </w:rPr>
              <w:t>Northestern</w:t>
            </w:r>
          </w:p>
          <w:p w:rsidR="00262528" w:rsidRDefault="006A1EB8">
            <w:pPr>
              <w:pStyle w:val="TableParagraph"/>
              <w:spacing w:before="5" w:line="244" w:lineRule="auto"/>
              <w:ind w:left="103" w:right="104"/>
              <w:jc w:val="both"/>
              <w:rPr>
                <w:sz w:val="20"/>
              </w:rPr>
            </w:pPr>
            <w:r>
              <w:rPr>
                <w:sz w:val="20"/>
              </w:rPr>
              <w:t>), male to female ratio closed to 1</w:t>
            </w:r>
          </w:p>
        </w:tc>
        <w:tc>
          <w:tcPr>
            <w:tcW w:w="1317" w:type="dxa"/>
          </w:tcPr>
          <w:p w:rsidR="00262528" w:rsidRDefault="006A1EB8">
            <w:pPr>
              <w:pStyle w:val="TableParagraph"/>
              <w:ind w:left="99"/>
              <w:rPr>
                <w:sz w:val="20"/>
              </w:rPr>
            </w:pPr>
            <w:r>
              <w:rPr>
                <w:spacing w:val="-5"/>
                <w:sz w:val="20"/>
              </w:rPr>
              <w:t>104</w:t>
            </w:r>
          </w:p>
        </w:tc>
        <w:tc>
          <w:tcPr>
            <w:tcW w:w="1319" w:type="dxa"/>
          </w:tcPr>
          <w:p w:rsidR="00262528" w:rsidRDefault="006A1EB8">
            <w:pPr>
              <w:pStyle w:val="TableParagraph"/>
              <w:spacing w:line="244" w:lineRule="auto"/>
              <w:ind w:left="100" w:right="101"/>
              <w:rPr>
                <w:sz w:val="20"/>
              </w:rPr>
            </w:pPr>
            <w:r>
              <w:rPr>
                <w:spacing w:val="-2"/>
                <w:sz w:val="20"/>
              </w:rPr>
              <w:t xml:space="preserve">shift-work information </w:t>
            </w:r>
            <w:r>
              <w:rPr>
                <w:spacing w:val="-4"/>
                <w:sz w:val="20"/>
              </w:rPr>
              <w:t xml:space="preserve">was </w:t>
            </w:r>
            <w:r>
              <w:rPr>
                <w:sz w:val="20"/>
              </w:rPr>
              <w:t>collected</w:t>
            </w:r>
            <w:r>
              <w:rPr>
                <w:spacing w:val="-14"/>
                <w:sz w:val="20"/>
              </w:rPr>
              <w:t xml:space="preserve"> </w:t>
            </w:r>
            <w:r>
              <w:rPr>
                <w:sz w:val="20"/>
              </w:rPr>
              <w:t>via questions</w:t>
            </w:r>
            <w:r>
              <w:rPr>
                <w:spacing w:val="4"/>
                <w:sz w:val="20"/>
              </w:rPr>
              <w:t xml:space="preserve"> </w:t>
            </w:r>
            <w:r>
              <w:rPr>
                <w:sz w:val="20"/>
              </w:rPr>
              <w:t xml:space="preserve">in </w:t>
            </w:r>
            <w:r>
              <w:rPr>
                <w:spacing w:val="-2"/>
                <w:sz w:val="20"/>
              </w:rPr>
              <w:t xml:space="preserve">standardize </w:t>
            </w:r>
            <w:r>
              <w:rPr>
                <w:sz w:val="20"/>
              </w:rPr>
              <w:t>d</w:t>
            </w:r>
            <w:r>
              <w:rPr>
                <w:spacing w:val="65"/>
                <w:sz w:val="20"/>
              </w:rPr>
              <w:t xml:space="preserve"> </w:t>
            </w:r>
            <w:r>
              <w:rPr>
                <w:sz w:val="20"/>
              </w:rPr>
              <w:t xml:space="preserve">computer </w:t>
            </w:r>
            <w:r>
              <w:rPr>
                <w:spacing w:val="-2"/>
                <w:sz w:val="20"/>
              </w:rPr>
              <w:t>aided personal interviews</w:t>
            </w:r>
          </w:p>
        </w:tc>
        <w:tc>
          <w:tcPr>
            <w:tcW w:w="1317" w:type="dxa"/>
          </w:tcPr>
          <w:p w:rsidR="00262528" w:rsidRDefault="006A1EB8">
            <w:pPr>
              <w:pStyle w:val="TableParagraph"/>
              <w:spacing w:line="244" w:lineRule="auto"/>
              <w:ind w:left="99" w:right="349"/>
              <w:rPr>
                <w:sz w:val="20"/>
              </w:rPr>
            </w:pPr>
            <w:r>
              <w:rPr>
                <w:spacing w:val="-2"/>
                <w:sz w:val="20"/>
              </w:rPr>
              <w:t>Incident colorectal cancer (CRC)</w:t>
            </w:r>
          </w:p>
          <w:p w:rsidR="00262528" w:rsidRDefault="006A1EB8">
            <w:pPr>
              <w:pStyle w:val="TableParagraph"/>
              <w:tabs>
                <w:tab w:val="left" w:pos="698"/>
              </w:tabs>
              <w:spacing w:line="244" w:lineRule="auto"/>
              <w:ind w:left="99" w:right="106"/>
              <w:rPr>
                <w:sz w:val="20"/>
              </w:rPr>
            </w:pPr>
            <w:r>
              <w:rPr>
                <w:sz w:val="20"/>
              </w:rPr>
              <w:t>cases</w:t>
            </w:r>
            <w:r>
              <w:rPr>
                <w:spacing w:val="52"/>
                <w:sz w:val="20"/>
              </w:rPr>
              <w:t xml:space="preserve"> </w:t>
            </w:r>
            <w:r>
              <w:rPr>
                <w:sz w:val="20"/>
              </w:rPr>
              <w:t xml:space="preserve">were </w:t>
            </w:r>
            <w:r>
              <w:rPr>
                <w:spacing w:val="-2"/>
                <w:sz w:val="20"/>
              </w:rPr>
              <w:t>identified through interviews, medical records,</w:t>
            </w:r>
            <w:r>
              <w:rPr>
                <w:spacing w:val="80"/>
                <w:sz w:val="20"/>
              </w:rPr>
              <w:t xml:space="preserve"> </w:t>
            </w:r>
            <w:r>
              <w:rPr>
                <w:spacing w:val="-4"/>
                <w:sz w:val="20"/>
              </w:rPr>
              <w:t>and</w:t>
            </w:r>
            <w:r>
              <w:rPr>
                <w:sz w:val="20"/>
              </w:rPr>
              <w:tab/>
            </w:r>
            <w:r>
              <w:rPr>
                <w:spacing w:val="-2"/>
                <w:sz w:val="20"/>
              </w:rPr>
              <w:t>death certificates</w:t>
            </w:r>
          </w:p>
        </w:tc>
        <w:tc>
          <w:tcPr>
            <w:tcW w:w="1320" w:type="dxa"/>
          </w:tcPr>
          <w:p w:rsidR="00262528" w:rsidRDefault="00572278">
            <w:pPr>
              <w:pStyle w:val="TableParagraph"/>
              <w:spacing w:before="4"/>
              <w:ind w:left="97"/>
              <w:rPr>
                <w:sz w:val="20"/>
              </w:rPr>
            </w:pPr>
            <w:r w:rsidRPr="00572278">
              <w:rPr>
                <w:spacing w:val="-2"/>
                <w:sz w:val="20"/>
              </w:rPr>
              <w:t>Shift workers, with or without night work, exhibited increased risk for distal colon tumours, whereas decreased risk estimates were observed for proximal colon and rectal tumours. Effects were more pronounced among current smokers compared with never-smokers (OR: 1.79; 95% CI: 0.81–3.92)</w:t>
            </w:r>
          </w:p>
        </w:tc>
        <w:tc>
          <w:tcPr>
            <w:tcW w:w="1120" w:type="dxa"/>
          </w:tcPr>
          <w:p w:rsidR="00262528" w:rsidRDefault="006A1EB8">
            <w:pPr>
              <w:pStyle w:val="TableParagraph"/>
              <w:ind w:left="95"/>
              <w:rPr>
                <w:sz w:val="20"/>
              </w:rPr>
            </w:pPr>
            <w:r>
              <w:rPr>
                <w:spacing w:val="-10"/>
                <w:sz w:val="20"/>
              </w:rPr>
              <w:t>7</w:t>
            </w:r>
          </w:p>
        </w:tc>
      </w:tr>
    </w:tbl>
    <w:p w:rsidR="00262528" w:rsidRDefault="00262528">
      <w:pPr>
        <w:pStyle w:val="TableParagraph"/>
        <w:rPr>
          <w:sz w:val="20"/>
        </w:rPr>
        <w:sectPr w:rsidR="00262528">
          <w:pgSz w:w="15840" w:h="12240" w:orient="landscape"/>
          <w:pgMar w:top="1380" w:right="1440" w:bottom="280" w:left="1080" w:header="720" w:footer="720" w:gutter="0"/>
          <w:cols w:space="720"/>
        </w:sectPr>
      </w:pPr>
    </w:p>
    <w:p w:rsidR="00262528" w:rsidRDefault="00262528">
      <w:pPr>
        <w:pStyle w:val="BodyText"/>
        <w:spacing w:before="2"/>
        <w:rPr>
          <w:rFonts w:ascii="Arial"/>
          <w:b/>
          <w:sz w:val="5"/>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6"/>
        <w:gridCol w:w="1316"/>
        <w:gridCol w:w="1350"/>
        <w:gridCol w:w="1303"/>
        <w:gridCol w:w="1317"/>
        <w:gridCol w:w="1317"/>
        <w:gridCol w:w="1319"/>
        <w:gridCol w:w="1317"/>
        <w:gridCol w:w="1320"/>
        <w:gridCol w:w="1120"/>
      </w:tblGrid>
      <w:tr w:rsidR="00262528">
        <w:trPr>
          <w:trHeight w:val="3221"/>
        </w:trPr>
        <w:tc>
          <w:tcPr>
            <w:tcW w:w="1316" w:type="dxa"/>
          </w:tcPr>
          <w:p w:rsidR="00262528" w:rsidRDefault="006A1EB8">
            <w:pPr>
              <w:pStyle w:val="TableParagraph"/>
              <w:ind w:left="107"/>
              <w:rPr>
                <w:sz w:val="20"/>
              </w:rPr>
            </w:pPr>
            <w:r>
              <w:rPr>
                <w:spacing w:val="-2"/>
                <w:sz w:val="20"/>
              </w:rPr>
              <w:t>Kanghyun</w:t>
            </w:r>
          </w:p>
          <w:p w:rsidR="00262528" w:rsidRDefault="006A1EB8">
            <w:pPr>
              <w:pStyle w:val="TableParagraph"/>
              <w:spacing w:before="229"/>
              <w:ind w:left="107"/>
              <w:rPr>
                <w:sz w:val="20"/>
              </w:rPr>
            </w:pPr>
            <w:r>
              <w:rPr>
                <w:rFonts w:ascii="Arial"/>
                <w:i/>
                <w:sz w:val="20"/>
              </w:rPr>
              <w:t>et</w:t>
            </w:r>
            <w:r>
              <w:rPr>
                <w:rFonts w:ascii="Arial"/>
                <w:i/>
                <w:spacing w:val="-3"/>
                <w:sz w:val="20"/>
              </w:rPr>
              <w:t xml:space="preserve"> </w:t>
            </w:r>
            <w:r>
              <w:rPr>
                <w:rFonts w:ascii="Arial"/>
                <w:i/>
                <w:sz w:val="20"/>
              </w:rPr>
              <w:t>al,</w:t>
            </w:r>
            <w:r>
              <w:rPr>
                <w:rFonts w:ascii="Arial"/>
                <w:i/>
                <w:spacing w:val="-2"/>
                <w:sz w:val="20"/>
              </w:rPr>
              <w:t xml:space="preserve"> </w:t>
            </w:r>
            <w:r>
              <w:rPr>
                <w:spacing w:val="-4"/>
                <w:sz w:val="20"/>
              </w:rPr>
              <w:t>2020</w:t>
            </w:r>
          </w:p>
        </w:tc>
        <w:tc>
          <w:tcPr>
            <w:tcW w:w="1316" w:type="dxa"/>
          </w:tcPr>
          <w:p w:rsidR="00262528" w:rsidRDefault="006A1EB8">
            <w:pPr>
              <w:pStyle w:val="TableParagraph"/>
              <w:spacing w:line="244" w:lineRule="auto"/>
              <w:ind w:left="107" w:right="98"/>
              <w:rPr>
                <w:sz w:val="20"/>
              </w:rPr>
            </w:pPr>
            <w:r>
              <w:rPr>
                <w:spacing w:val="-4"/>
                <w:sz w:val="20"/>
              </w:rPr>
              <w:t xml:space="preserve">Two </w:t>
            </w:r>
            <w:r>
              <w:rPr>
                <w:spacing w:val="-2"/>
                <w:sz w:val="20"/>
              </w:rPr>
              <w:t xml:space="preserve">university </w:t>
            </w:r>
            <w:r>
              <w:rPr>
                <w:sz w:val="20"/>
              </w:rPr>
              <w:t>hospitals</w:t>
            </w:r>
            <w:r>
              <w:rPr>
                <w:spacing w:val="57"/>
                <w:sz w:val="20"/>
              </w:rPr>
              <w:t xml:space="preserve"> </w:t>
            </w:r>
            <w:r>
              <w:rPr>
                <w:sz w:val="20"/>
              </w:rPr>
              <w:t xml:space="preserve">in </w:t>
            </w:r>
            <w:r>
              <w:rPr>
                <w:spacing w:val="-2"/>
                <w:sz w:val="20"/>
              </w:rPr>
              <w:t>Korea.</w:t>
            </w:r>
          </w:p>
        </w:tc>
        <w:tc>
          <w:tcPr>
            <w:tcW w:w="1350" w:type="dxa"/>
          </w:tcPr>
          <w:p w:rsidR="00262528" w:rsidRDefault="006A1EB8">
            <w:pPr>
              <w:pStyle w:val="TableParagraph"/>
              <w:tabs>
                <w:tab w:val="left" w:pos="869"/>
              </w:tabs>
              <w:ind w:left="106"/>
              <w:rPr>
                <w:sz w:val="20"/>
              </w:rPr>
            </w:pPr>
            <w:r>
              <w:rPr>
                <w:spacing w:val="-2"/>
                <w:sz w:val="20"/>
              </w:rPr>
              <w:t>night</w:t>
            </w:r>
            <w:r>
              <w:rPr>
                <w:sz w:val="20"/>
              </w:rPr>
              <w:tab/>
            </w:r>
            <w:r>
              <w:rPr>
                <w:spacing w:val="-2"/>
                <w:sz w:val="20"/>
              </w:rPr>
              <w:t>shift</w:t>
            </w:r>
          </w:p>
          <w:p w:rsidR="00262528" w:rsidRDefault="006A1EB8">
            <w:pPr>
              <w:pStyle w:val="TableParagraph"/>
              <w:tabs>
                <w:tab w:val="left" w:pos="835"/>
                <w:tab w:val="left" w:pos="928"/>
              </w:tabs>
              <w:spacing w:before="4" w:line="244" w:lineRule="auto"/>
              <w:ind w:left="106" w:right="99"/>
              <w:rPr>
                <w:sz w:val="20"/>
              </w:rPr>
            </w:pPr>
            <w:r>
              <w:rPr>
                <w:spacing w:val="-4"/>
                <w:sz w:val="20"/>
              </w:rPr>
              <w:t>and</w:t>
            </w:r>
            <w:r>
              <w:rPr>
                <w:sz w:val="20"/>
              </w:rPr>
              <w:tab/>
            </w:r>
            <w:r>
              <w:rPr>
                <w:spacing w:val="-4"/>
                <w:sz w:val="20"/>
              </w:rPr>
              <w:t xml:space="preserve">non- </w:t>
            </w:r>
            <w:r>
              <w:rPr>
                <w:sz w:val="20"/>
              </w:rPr>
              <w:t>shift</w:t>
            </w:r>
            <w:r>
              <w:rPr>
                <w:spacing w:val="-12"/>
                <w:sz w:val="20"/>
              </w:rPr>
              <w:t xml:space="preserve"> </w:t>
            </w:r>
            <w:r>
              <w:rPr>
                <w:sz w:val="20"/>
              </w:rPr>
              <w:t xml:space="preserve">workers </w:t>
            </w:r>
            <w:r>
              <w:rPr>
                <w:spacing w:val="-4"/>
                <w:sz w:val="20"/>
              </w:rPr>
              <w:t>from</w:t>
            </w:r>
            <w:r>
              <w:rPr>
                <w:sz w:val="20"/>
              </w:rPr>
              <w:tab/>
            </w:r>
            <w:r>
              <w:rPr>
                <w:sz w:val="20"/>
              </w:rPr>
              <w:tab/>
            </w:r>
            <w:r>
              <w:rPr>
                <w:spacing w:val="-4"/>
                <w:sz w:val="20"/>
              </w:rPr>
              <w:t xml:space="preserve">two </w:t>
            </w:r>
            <w:r>
              <w:rPr>
                <w:spacing w:val="-2"/>
                <w:sz w:val="20"/>
              </w:rPr>
              <w:t xml:space="preserve">university </w:t>
            </w:r>
            <w:r>
              <w:rPr>
                <w:sz w:val="20"/>
              </w:rPr>
              <w:t>hospitals</w:t>
            </w:r>
            <w:r>
              <w:rPr>
                <w:spacing w:val="80"/>
                <w:sz w:val="20"/>
              </w:rPr>
              <w:t xml:space="preserve"> </w:t>
            </w:r>
            <w:r>
              <w:rPr>
                <w:sz w:val="20"/>
              </w:rPr>
              <w:t xml:space="preserve">in </w:t>
            </w:r>
            <w:r>
              <w:rPr>
                <w:spacing w:val="-2"/>
                <w:sz w:val="20"/>
              </w:rPr>
              <w:t>Korea,</w:t>
            </w:r>
            <w:r>
              <w:rPr>
                <w:spacing w:val="40"/>
                <w:sz w:val="20"/>
              </w:rPr>
              <w:t xml:space="preserve"> </w:t>
            </w:r>
            <w:r>
              <w:rPr>
                <w:spacing w:val="-2"/>
                <w:sz w:val="20"/>
              </w:rPr>
              <w:t>cohort</w:t>
            </w:r>
            <w:r>
              <w:rPr>
                <w:sz w:val="20"/>
              </w:rPr>
              <w:t xml:space="preserve"> </w:t>
            </w:r>
            <w:r>
              <w:rPr>
                <w:spacing w:val="-2"/>
                <w:sz w:val="20"/>
              </w:rPr>
              <w:t>design</w:t>
            </w:r>
          </w:p>
        </w:tc>
        <w:tc>
          <w:tcPr>
            <w:tcW w:w="1303" w:type="dxa"/>
          </w:tcPr>
          <w:p w:rsidR="00262528" w:rsidRDefault="006A1EB8">
            <w:pPr>
              <w:pStyle w:val="TableParagraph"/>
              <w:ind w:left="103"/>
              <w:rPr>
                <w:sz w:val="20"/>
              </w:rPr>
            </w:pPr>
            <w:r>
              <w:rPr>
                <w:spacing w:val="-5"/>
                <w:sz w:val="20"/>
              </w:rPr>
              <w:t>299</w:t>
            </w:r>
          </w:p>
        </w:tc>
        <w:tc>
          <w:tcPr>
            <w:tcW w:w="1317" w:type="dxa"/>
          </w:tcPr>
          <w:p w:rsidR="00262528" w:rsidRDefault="006A1EB8">
            <w:pPr>
              <w:pStyle w:val="TableParagraph"/>
              <w:tabs>
                <w:tab w:val="left" w:pos="655"/>
                <w:tab w:val="left" w:pos="1000"/>
              </w:tabs>
              <w:spacing w:line="244" w:lineRule="auto"/>
              <w:ind w:left="103" w:right="103"/>
              <w:rPr>
                <w:sz w:val="20"/>
              </w:rPr>
            </w:pPr>
            <w:r>
              <w:rPr>
                <w:sz w:val="20"/>
              </w:rPr>
              <w:t>Median</w:t>
            </w:r>
            <w:r>
              <w:rPr>
                <w:spacing w:val="17"/>
                <w:sz w:val="20"/>
              </w:rPr>
              <w:t xml:space="preserve"> </w:t>
            </w:r>
            <w:r>
              <w:rPr>
                <w:sz w:val="20"/>
              </w:rPr>
              <w:t xml:space="preserve">age </w:t>
            </w:r>
            <w:r>
              <w:rPr>
                <w:spacing w:val="-6"/>
                <w:sz w:val="20"/>
              </w:rPr>
              <w:t>is</w:t>
            </w:r>
            <w:r>
              <w:rPr>
                <w:sz w:val="20"/>
              </w:rPr>
              <w:tab/>
            </w:r>
            <w:r>
              <w:rPr>
                <w:spacing w:val="-2"/>
                <w:sz w:val="20"/>
              </w:rPr>
              <w:t xml:space="preserve">50yrs, participant </w:t>
            </w:r>
            <w:r>
              <w:rPr>
                <w:spacing w:val="-4"/>
                <w:sz w:val="20"/>
              </w:rPr>
              <w:t>were</w:t>
            </w:r>
            <w:r>
              <w:rPr>
                <w:sz w:val="20"/>
              </w:rPr>
              <w:tab/>
            </w:r>
            <w:r>
              <w:rPr>
                <w:sz w:val="20"/>
              </w:rPr>
              <w:tab/>
            </w:r>
            <w:r>
              <w:rPr>
                <w:spacing w:val="-4"/>
                <w:sz w:val="20"/>
              </w:rPr>
              <w:t>all male</w:t>
            </w:r>
          </w:p>
        </w:tc>
        <w:tc>
          <w:tcPr>
            <w:tcW w:w="1317" w:type="dxa"/>
          </w:tcPr>
          <w:p w:rsidR="00262528" w:rsidRDefault="006A1EB8">
            <w:pPr>
              <w:pStyle w:val="TableParagraph"/>
              <w:tabs>
                <w:tab w:val="left" w:pos="830"/>
              </w:tabs>
              <w:ind w:left="99"/>
              <w:rPr>
                <w:sz w:val="20"/>
              </w:rPr>
            </w:pPr>
            <w:r>
              <w:rPr>
                <w:spacing w:val="-2"/>
                <w:sz w:val="20"/>
              </w:rPr>
              <w:t>Night</w:t>
            </w:r>
            <w:r>
              <w:rPr>
                <w:sz w:val="20"/>
              </w:rPr>
              <w:tab/>
            </w:r>
            <w:r>
              <w:rPr>
                <w:spacing w:val="-2"/>
                <w:sz w:val="20"/>
              </w:rPr>
              <w:t>shift</w:t>
            </w:r>
          </w:p>
          <w:p w:rsidR="00262528" w:rsidRDefault="006A1EB8">
            <w:pPr>
              <w:pStyle w:val="TableParagraph"/>
              <w:tabs>
                <w:tab w:val="left" w:pos="1056"/>
              </w:tabs>
              <w:spacing w:before="4"/>
              <w:ind w:left="99"/>
              <w:rPr>
                <w:sz w:val="20"/>
              </w:rPr>
            </w:pPr>
            <w:r>
              <w:rPr>
                <w:spacing w:val="-2"/>
                <w:sz w:val="20"/>
              </w:rPr>
              <w:t>wokers</w:t>
            </w:r>
            <w:r>
              <w:rPr>
                <w:sz w:val="20"/>
              </w:rPr>
              <w:tab/>
            </w:r>
            <w:r>
              <w:rPr>
                <w:spacing w:val="-5"/>
                <w:sz w:val="20"/>
              </w:rPr>
              <w:t>is</w:t>
            </w:r>
          </w:p>
          <w:p w:rsidR="00262528" w:rsidRDefault="006A1EB8">
            <w:pPr>
              <w:pStyle w:val="TableParagraph"/>
              <w:tabs>
                <w:tab w:val="left" w:pos="864"/>
              </w:tabs>
              <w:spacing w:before="4" w:line="242" w:lineRule="auto"/>
              <w:ind w:left="99" w:right="106"/>
              <w:rPr>
                <w:sz w:val="20"/>
              </w:rPr>
            </w:pPr>
            <w:r>
              <w:rPr>
                <w:spacing w:val="-4"/>
                <w:sz w:val="20"/>
              </w:rPr>
              <w:t>53%</w:t>
            </w:r>
            <w:r>
              <w:rPr>
                <w:sz w:val="20"/>
              </w:rPr>
              <w:tab/>
            </w:r>
            <w:r>
              <w:rPr>
                <w:spacing w:val="-4"/>
                <w:sz w:val="20"/>
              </w:rPr>
              <w:t xml:space="preserve">and </w:t>
            </w:r>
            <w:r>
              <w:rPr>
                <w:spacing w:val="-2"/>
                <w:sz w:val="20"/>
              </w:rPr>
              <w:t xml:space="preserve">non-night </w:t>
            </w:r>
            <w:r>
              <w:rPr>
                <w:sz w:val="20"/>
              </w:rPr>
              <w:t>shift</w:t>
            </w:r>
            <w:r>
              <w:rPr>
                <w:spacing w:val="11"/>
                <w:sz w:val="20"/>
              </w:rPr>
              <w:t xml:space="preserve"> </w:t>
            </w:r>
            <w:r>
              <w:rPr>
                <w:sz w:val="20"/>
              </w:rPr>
              <w:t>wokers is 33.5%</w:t>
            </w:r>
          </w:p>
        </w:tc>
        <w:tc>
          <w:tcPr>
            <w:tcW w:w="1319" w:type="dxa"/>
          </w:tcPr>
          <w:p w:rsidR="00262528" w:rsidRDefault="006A1EB8">
            <w:pPr>
              <w:pStyle w:val="TableParagraph"/>
              <w:tabs>
                <w:tab w:val="left" w:pos="767"/>
              </w:tabs>
              <w:spacing w:line="244" w:lineRule="auto"/>
              <w:ind w:left="100" w:right="105"/>
              <w:rPr>
                <w:sz w:val="20"/>
              </w:rPr>
            </w:pPr>
            <w:r>
              <w:rPr>
                <w:spacing w:val="-2"/>
                <w:sz w:val="20"/>
              </w:rPr>
              <w:t>Night</w:t>
            </w:r>
            <w:r>
              <w:rPr>
                <w:sz w:val="20"/>
              </w:rPr>
              <w:tab/>
            </w:r>
            <w:r>
              <w:rPr>
                <w:spacing w:val="-2"/>
                <w:sz w:val="20"/>
              </w:rPr>
              <w:t xml:space="preserve">shift- </w:t>
            </w:r>
            <w:r>
              <w:rPr>
                <w:spacing w:val="-4"/>
                <w:sz w:val="20"/>
              </w:rPr>
              <w:t xml:space="preserve">work </w:t>
            </w:r>
            <w:r>
              <w:rPr>
                <w:spacing w:val="-2"/>
                <w:sz w:val="20"/>
              </w:rPr>
              <w:t xml:space="preserve">information </w:t>
            </w:r>
            <w:r>
              <w:rPr>
                <w:spacing w:val="-4"/>
                <w:sz w:val="20"/>
              </w:rPr>
              <w:t xml:space="preserve">was </w:t>
            </w:r>
            <w:r>
              <w:rPr>
                <w:sz w:val="20"/>
              </w:rPr>
              <w:t>collected</w:t>
            </w:r>
            <w:r>
              <w:rPr>
                <w:spacing w:val="-14"/>
                <w:sz w:val="20"/>
              </w:rPr>
              <w:t xml:space="preserve"> </w:t>
            </w:r>
            <w:r>
              <w:rPr>
                <w:sz w:val="20"/>
              </w:rPr>
              <w:t xml:space="preserve">via </w:t>
            </w:r>
            <w:r>
              <w:rPr>
                <w:spacing w:val="-2"/>
                <w:sz w:val="20"/>
              </w:rPr>
              <w:t xml:space="preserve">self- reporting questionnair </w:t>
            </w:r>
            <w:r>
              <w:rPr>
                <w:spacing w:val="-6"/>
                <w:sz w:val="20"/>
              </w:rPr>
              <w:t>es</w:t>
            </w:r>
          </w:p>
        </w:tc>
        <w:tc>
          <w:tcPr>
            <w:tcW w:w="1317" w:type="dxa"/>
          </w:tcPr>
          <w:p w:rsidR="00262528" w:rsidRDefault="006A1EB8">
            <w:pPr>
              <w:pStyle w:val="TableParagraph"/>
              <w:spacing w:line="244" w:lineRule="auto"/>
              <w:ind w:left="99" w:right="123"/>
              <w:rPr>
                <w:sz w:val="20"/>
              </w:rPr>
            </w:pPr>
            <w:r>
              <w:rPr>
                <w:spacing w:val="-2"/>
                <w:sz w:val="20"/>
              </w:rPr>
              <w:t xml:space="preserve">prevalence </w:t>
            </w:r>
            <w:r>
              <w:rPr>
                <w:sz w:val="20"/>
              </w:rPr>
              <w:t>of</w:t>
            </w:r>
            <w:r>
              <w:rPr>
                <w:spacing w:val="-14"/>
                <w:sz w:val="20"/>
              </w:rPr>
              <w:t xml:space="preserve"> </w:t>
            </w:r>
            <w:r>
              <w:rPr>
                <w:sz w:val="20"/>
              </w:rPr>
              <w:t xml:space="preserve">colorectal </w:t>
            </w:r>
            <w:r>
              <w:rPr>
                <w:spacing w:val="-2"/>
                <w:sz w:val="20"/>
              </w:rPr>
              <w:t xml:space="preserve">polyps </w:t>
            </w:r>
            <w:r>
              <w:rPr>
                <w:sz w:val="20"/>
              </w:rPr>
              <w:t xml:space="preserve">among the </w:t>
            </w:r>
            <w:r>
              <w:rPr>
                <w:spacing w:val="-2"/>
                <w:sz w:val="20"/>
              </w:rPr>
              <w:t xml:space="preserve">study participants, </w:t>
            </w:r>
            <w:r>
              <w:rPr>
                <w:sz w:val="20"/>
              </w:rPr>
              <w:t xml:space="preserve">which was </w:t>
            </w:r>
            <w:r>
              <w:rPr>
                <w:spacing w:val="-2"/>
                <w:sz w:val="20"/>
              </w:rPr>
              <w:t xml:space="preserve">assessed through colonoscop </w:t>
            </w:r>
            <w:r>
              <w:rPr>
                <w:sz w:val="20"/>
              </w:rPr>
              <w:t xml:space="preserve">y results </w:t>
            </w:r>
            <w:r>
              <w:rPr>
                <w:spacing w:val="-2"/>
                <w:sz w:val="20"/>
              </w:rPr>
              <w:t xml:space="preserve">obtained </w:t>
            </w:r>
            <w:r>
              <w:rPr>
                <w:sz w:val="20"/>
              </w:rPr>
              <w:t>during the</w:t>
            </w:r>
          </w:p>
          <w:p w:rsidR="00262528" w:rsidRDefault="006A1EB8">
            <w:pPr>
              <w:pStyle w:val="TableParagraph"/>
              <w:spacing w:line="199" w:lineRule="exact"/>
              <w:ind w:left="99"/>
              <w:rPr>
                <w:sz w:val="20"/>
              </w:rPr>
            </w:pPr>
            <w:r>
              <w:rPr>
                <w:spacing w:val="-2"/>
                <w:sz w:val="20"/>
              </w:rPr>
              <w:t>research</w:t>
            </w:r>
          </w:p>
        </w:tc>
        <w:tc>
          <w:tcPr>
            <w:tcW w:w="1320" w:type="dxa"/>
          </w:tcPr>
          <w:p w:rsidR="00262528" w:rsidRDefault="00572278">
            <w:pPr>
              <w:pStyle w:val="TableParagraph"/>
              <w:ind w:left="97"/>
              <w:rPr>
                <w:sz w:val="20"/>
              </w:rPr>
            </w:pPr>
            <w:r w:rsidRPr="00572278">
              <w:rPr>
                <w:sz w:val="20"/>
              </w:rPr>
              <w:t>Night-shift workers had a higher prevalence of colorectal polyps than non-shift workers (PR: 1.13; 95% CI: 1.02–1.25)</w:t>
            </w:r>
          </w:p>
        </w:tc>
        <w:tc>
          <w:tcPr>
            <w:tcW w:w="1120" w:type="dxa"/>
          </w:tcPr>
          <w:p w:rsidR="00262528" w:rsidRDefault="006A1EB8">
            <w:pPr>
              <w:pStyle w:val="TableParagraph"/>
              <w:ind w:left="95"/>
              <w:rPr>
                <w:sz w:val="20"/>
              </w:rPr>
            </w:pPr>
            <w:r>
              <w:rPr>
                <w:spacing w:val="-10"/>
                <w:sz w:val="20"/>
              </w:rPr>
              <w:t>9</w:t>
            </w:r>
          </w:p>
        </w:tc>
      </w:tr>
    </w:tbl>
    <w:p w:rsidR="00262528" w:rsidRDefault="00262528">
      <w:pPr>
        <w:pStyle w:val="TableParagraph"/>
        <w:rPr>
          <w:sz w:val="20"/>
        </w:rPr>
        <w:sectPr w:rsidR="00262528">
          <w:pgSz w:w="15840" w:h="12240" w:orient="landscape"/>
          <w:pgMar w:top="1380" w:right="1440" w:bottom="280" w:left="1080" w:header="720" w:footer="720" w:gutter="0"/>
          <w:cols w:space="720"/>
        </w:sectPr>
      </w:pPr>
    </w:p>
    <w:p w:rsidR="00262528" w:rsidRDefault="00262528">
      <w:pPr>
        <w:pStyle w:val="BodyText"/>
        <w:spacing w:before="2"/>
        <w:rPr>
          <w:rFonts w:ascii="Arial"/>
          <w:b/>
          <w:sz w:val="5"/>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6"/>
        <w:gridCol w:w="1316"/>
        <w:gridCol w:w="1350"/>
        <w:gridCol w:w="1303"/>
        <w:gridCol w:w="1317"/>
        <w:gridCol w:w="1317"/>
        <w:gridCol w:w="1319"/>
        <w:gridCol w:w="1317"/>
        <w:gridCol w:w="1320"/>
        <w:gridCol w:w="1120"/>
      </w:tblGrid>
      <w:tr w:rsidR="00262528">
        <w:trPr>
          <w:trHeight w:val="7640"/>
        </w:trPr>
        <w:tc>
          <w:tcPr>
            <w:tcW w:w="1316" w:type="dxa"/>
          </w:tcPr>
          <w:p w:rsidR="00262528" w:rsidRDefault="006A1EB8">
            <w:pPr>
              <w:pStyle w:val="TableParagraph"/>
              <w:tabs>
                <w:tab w:val="left" w:pos="612"/>
                <w:tab w:val="left" w:pos="993"/>
              </w:tabs>
              <w:spacing w:line="225" w:lineRule="exact"/>
              <w:ind w:left="107"/>
              <w:rPr>
                <w:rFonts w:ascii="Arial"/>
                <w:i/>
                <w:sz w:val="20"/>
              </w:rPr>
            </w:pPr>
            <w:r>
              <w:rPr>
                <w:spacing w:val="-5"/>
                <w:sz w:val="20"/>
              </w:rPr>
              <w:t>Shi</w:t>
            </w:r>
            <w:r>
              <w:rPr>
                <w:sz w:val="20"/>
              </w:rPr>
              <w:tab/>
            </w:r>
            <w:r>
              <w:rPr>
                <w:rFonts w:ascii="Arial"/>
                <w:i/>
                <w:spacing w:val="-5"/>
                <w:sz w:val="20"/>
              </w:rPr>
              <w:t>et</w:t>
            </w:r>
            <w:r>
              <w:rPr>
                <w:rFonts w:ascii="Arial"/>
                <w:i/>
                <w:sz w:val="20"/>
              </w:rPr>
              <w:tab/>
            </w:r>
            <w:r>
              <w:rPr>
                <w:rFonts w:ascii="Arial"/>
                <w:i/>
                <w:spacing w:val="-5"/>
                <w:sz w:val="20"/>
              </w:rPr>
              <w:t>al,</w:t>
            </w:r>
          </w:p>
          <w:p w:rsidR="00262528" w:rsidRDefault="00262528">
            <w:pPr>
              <w:pStyle w:val="TableParagraph"/>
              <w:spacing w:before="6"/>
              <w:rPr>
                <w:rFonts w:ascii="Arial"/>
                <w:b/>
                <w:sz w:val="20"/>
              </w:rPr>
            </w:pPr>
          </w:p>
          <w:p w:rsidR="00262528" w:rsidRDefault="006A1EB8">
            <w:pPr>
              <w:pStyle w:val="TableParagraph"/>
              <w:ind w:left="107"/>
              <w:rPr>
                <w:sz w:val="20"/>
              </w:rPr>
            </w:pPr>
            <w:r>
              <w:rPr>
                <w:spacing w:val="-4"/>
                <w:sz w:val="20"/>
              </w:rPr>
              <w:t>2020</w:t>
            </w:r>
          </w:p>
        </w:tc>
        <w:tc>
          <w:tcPr>
            <w:tcW w:w="1316" w:type="dxa"/>
          </w:tcPr>
          <w:p w:rsidR="00262528" w:rsidRDefault="006A1EB8">
            <w:pPr>
              <w:pStyle w:val="TableParagraph"/>
              <w:ind w:left="107"/>
              <w:rPr>
                <w:sz w:val="20"/>
              </w:rPr>
            </w:pPr>
            <w:r>
              <w:rPr>
                <w:spacing w:val="-5"/>
                <w:sz w:val="20"/>
              </w:rPr>
              <w:t>USA</w:t>
            </w:r>
          </w:p>
        </w:tc>
        <w:tc>
          <w:tcPr>
            <w:tcW w:w="1350" w:type="dxa"/>
          </w:tcPr>
          <w:p w:rsidR="00262528" w:rsidRDefault="006A1EB8">
            <w:pPr>
              <w:pStyle w:val="TableParagraph"/>
              <w:tabs>
                <w:tab w:val="left" w:pos="1080"/>
              </w:tabs>
              <w:spacing w:line="244" w:lineRule="auto"/>
              <w:ind w:left="106" w:right="101"/>
              <w:rPr>
                <w:sz w:val="20"/>
              </w:rPr>
            </w:pPr>
            <w:r>
              <w:rPr>
                <w:spacing w:val="-2"/>
                <w:sz w:val="20"/>
              </w:rPr>
              <w:t>Nurses based</w:t>
            </w:r>
            <w:r>
              <w:rPr>
                <w:sz w:val="20"/>
              </w:rPr>
              <w:tab/>
            </w:r>
            <w:r>
              <w:rPr>
                <w:spacing w:val="-6"/>
                <w:sz w:val="20"/>
              </w:rPr>
              <w:t xml:space="preserve">in </w:t>
            </w:r>
            <w:r>
              <w:rPr>
                <w:spacing w:val="-4"/>
                <w:sz w:val="20"/>
              </w:rPr>
              <w:t>USA,</w:t>
            </w:r>
          </w:p>
          <w:p w:rsidR="00262528" w:rsidRDefault="006A1EB8">
            <w:pPr>
              <w:pStyle w:val="TableParagraph"/>
              <w:ind w:left="106"/>
              <w:rPr>
                <w:sz w:val="20"/>
              </w:rPr>
            </w:pPr>
            <w:r>
              <w:rPr>
                <w:spacing w:val="-2"/>
                <w:sz w:val="20"/>
              </w:rPr>
              <w:t>prospective cohort</w:t>
            </w:r>
          </w:p>
        </w:tc>
        <w:tc>
          <w:tcPr>
            <w:tcW w:w="1303" w:type="dxa"/>
          </w:tcPr>
          <w:p w:rsidR="00262528" w:rsidRDefault="006A1EB8">
            <w:pPr>
              <w:pStyle w:val="TableParagraph"/>
              <w:ind w:left="103"/>
              <w:rPr>
                <w:sz w:val="20"/>
              </w:rPr>
            </w:pPr>
            <w:r>
              <w:rPr>
                <w:spacing w:val="-2"/>
                <w:sz w:val="20"/>
              </w:rPr>
              <w:t>77,470</w:t>
            </w:r>
          </w:p>
        </w:tc>
        <w:tc>
          <w:tcPr>
            <w:tcW w:w="1317" w:type="dxa"/>
          </w:tcPr>
          <w:p w:rsidR="00262528" w:rsidRDefault="006A1EB8">
            <w:pPr>
              <w:pStyle w:val="TableParagraph"/>
              <w:spacing w:line="244" w:lineRule="auto"/>
              <w:ind w:left="103"/>
              <w:rPr>
                <w:sz w:val="20"/>
              </w:rPr>
            </w:pPr>
            <w:r>
              <w:rPr>
                <w:spacing w:val="-2"/>
                <w:sz w:val="20"/>
              </w:rPr>
              <w:t>female registered nurses</w:t>
            </w:r>
          </w:p>
          <w:p w:rsidR="00262528" w:rsidRDefault="006A1EB8">
            <w:pPr>
              <w:pStyle w:val="TableParagraph"/>
              <w:spacing w:line="225" w:lineRule="exact"/>
              <w:ind w:left="103"/>
              <w:rPr>
                <w:sz w:val="20"/>
              </w:rPr>
            </w:pPr>
            <w:r>
              <w:rPr>
                <w:sz w:val="20"/>
              </w:rPr>
              <w:t>aged</w:t>
            </w:r>
            <w:r>
              <w:rPr>
                <w:spacing w:val="75"/>
                <w:sz w:val="20"/>
              </w:rPr>
              <w:t xml:space="preserve"> </w:t>
            </w:r>
            <w:r>
              <w:rPr>
                <w:sz w:val="20"/>
              </w:rPr>
              <w:t>30</w:t>
            </w:r>
            <w:r>
              <w:rPr>
                <w:spacing w:val="72"/>
                <w:sz w:val="20"/>
              </w:rPr>
              <w:t xml:space="preserve"> </w:t>
            </w:r>
            <w:r>
              <w:rPr>
                <w:spacing w:val="-5"/>
                <w:sz w:val="20"/>
              </w:rPr>
              <w:t>to</w:t>
            </w:r>
          </w:p>
          <w:p w:rsidR="00262528" w:rsidRDefault="006A1EB8">
            <w:pPr>
              <w:pStyle w:val="TableParagraph"/>
              <w:tabs>
                <w:tab w:val="left" w:pos="713"/>
              </w:tabs>
              <w:spacing w:before="2"/>
              <w:ind w:left="103"/>
              <w:rPr>
                <w:sz w:val="20"/>
              </w:rPr>
            </w:pPr>
            <w:r>
              <w:rPr>
                <w:spacing w:val="-5"/>
                <w:sz w:val="20"/>
              </w:rPr>
              <w:t>55</w:t>
            </w:r>
            <w:r>
              <w:rPr>
                <w:sz w:val="20"/>
              </w:rPr>
              <w:tab/>
            </w:r>
            <w:r>
              <w:rPr>
                <w:spacing w:val="-2"/>
                <w:sz w:val="20"/>
              </w:rPr>
              <w:t>years</w:t>
            </w:r>
          </w:p>
        </w:tc>
        <w:tc>
          <w:tcPr>
            <w:tcW w:w="1317" w:type="dxa"/>
          </w:tcPr>
          <w:p w:rsidR="00262528" w:rsidRDefault="006A1EB8">
            <w:pPr>
              <w:pStyle w:val="TableParagraph"/>
              <w:ind w:left="99"/>
              <w:rPr>
                <w:sz w:val="20"/>
              </w:rPr>
            </w:pPr>
            <w:r>
              <w:rPr>
                <w:spacing w:val="-2"/>
                <w:sz w:val="20"/>
              </w:rPr>
              <w:t>1,397</w:t>
            </w:r>
          </w:p>
          <w:p w:rsidR="00262528" w:rsidRDefault="006A1EB8">
            <w:pPr>
              <w:pStyle w:val="TableParagraph"/>
              <w:tabs>
                <w:tab w:val="left" w:pos="1032"/>
              </w:tabs>
              <w:spacing w:before="4" w:line="244" w:lineRule="auto"/>
              <w:ind w:left="99" w:right="106"/>
              <w:rPr>
                <w:sz w:val="20"/>
              </w:rPr>
            </w:pPr>
            <w:r>
              <w:rPr>
                <w:spacing w:val="-2"/>
                <w:sz w:val="20"/>
              </w:rPr>
              <w:t>colorectal cancer cases,</w:t>
            </w:r>
            <w:r>
              <w:rPr>
                <w:sz w:val="20"/>
              </w:rPr>
              <w:tab/>
            </w:r>
            <w:r>
              <w:rPr>
                <w:spacing w:val="-5"/>
                <w:sz w:val="20"/>
              </w:rPr>
              <w:t>of</w:t>
            </w:r>
          </w:p>
          <w:p w:rsidR="00262528" w:rsidRDefault="006A1EB8">
            <w:pPr>
              <w:pStyle w:val="TableParagraph"/>
              <w:tabs>
                <w:tab w:val="left" w:pos="864"/>
              </w:tabs>
              <w:spacing w:line="222" w:lineRule="exact"/>
              <w:ind w:left="99"/>
              <w:rPr>
                <w:sz w:val="20"/>
              </w:rPr>
            </w:pPr>
            <w:r>
              <w:rPr>
                <w:spacing w:val="-2"/>
                <w:sz w:val="20"/>
              </w:rPr>
              <w:t>which</w:t>
            </w:r>
            <w:r>
              <w:rPr>
                <w:sz w:val="20"/>
              </w:rPr>
              <w:tab/>
            </w:r>
            <w:r>
              <w:rPr>
                <w:spacing w:val="-5"/>
                <w:sz w:val="20"/>
              </w:rPr>
              <w:t>304</w:t>
            </w:r>
          </w:p>
          <w:p w:rsidR="00262528" w:rsidRDefault="006A1EB8">
            <w:pPr>
              <w:pStyle w:val="TableParagraph"/>
              <w:tabs>
                <w:tab w:val="left" w:pos="974"/>
              </w:tabs>
              <w:spacing w:before="4" w:line="244" w:lineRule="auto"/>
              <w:ind w:left="99" w:right="108"/>
              <w:rPr>
                <w:sz w:val="20"/>
              </w:rPr>
            </w:pPr>
            <w:r>
              <w:rPr>
                <w:sz w:val="20"/>
              </w:rPr>
              <w:t>or</w:t>
            </w:r>
            <w:r>
              <w:rPr>
                <w:spacing w:val="40"/>
                <w:sz w:val="20"/>
              </w:rPr>
              <w:t xml:space="preserve"> </w:t>
            </w:r>
            <w:r>
              <w:rPr>
                <w:sz w:val="20"/>
              </w:rPr>
              <w:t>308</w:t>
            </w:r>
            <w:r>
              <w:rPr>
                <w:spacing w:val="40"/>
                <w:sz w:val="20"/>
              </w:rPr>
              <w:t xml:space="preserve"> </w:t>
            </w:r>
            <w:r>
              <w:rPr>
                <w:sz w:val="20"/>
              </w:rPr>
              <w:t xml:space="preserve">had </w:t>
            </w:r>
            <w:r>
              <w:rPr>
                <w:spacing w:val="-2"/>
                <w:sz w:val="20"/>
              </w:rPr>
              <w:t xml:space="preserve">available </w:t>
            </w:r>
            <w:r>
              <w:rPr>
                <w:spacing w:val="-4"/>
                <w:sz w:val="20"/>
              </w:rPr>
              <w:t>data</w:t>
            </w:r>
            <w:r>
              <w:rPr>
                <w:sz w:val="20"/>
              </w:rPr>
              <w:tab/>
            </w:r>
            <w:r>
              <w:rPr>
                <w:spacing w:val="-5"/>
                <w:sz w:val="20"/>
              </w:rPr>
              <w:t>on</w:t>
            </w:r>
          </w:p>
          <w:p w:rsidR="00262528" w:rsidRDefault="006A1EB8">
            <w:pPr>
              <w:pStyle w:val="TableParagraph"/>
              <w:tabs>
                <w:tab w:val="left" w:pos="865"/>
              </w:tabs>
              <w:spacing w:line="244" w:lineRule="auto"/>
              <w:ind w:left="99" w:right="108"/>
              <w:rPr>
                <w:sz w:val="20"/>
              </w:rPr>
            </w:pPr>
            <w:r>
              <w:rPr>
                <w:spacing w:val="-4"/>
                <w:sz w:val="20"/>
              </w:rPr>
              <w:t>IRS1</w:t>
            </w:r>
            <w:r>
              <w:rPr>
                <w:sz w:val="20"/>
              </w:rPr>
              <w:tab/>
            </w:r>
            <w:r>
              <w:rPr>
                <w:spacing w:val="-4"/>
                <w:sz w:val="20"/>
              </w:rPr>
              <w:t>and IRS2,</w:t>
            </w:r>
          </w:p>
          <w:p w:rsidR="00262528" w:rsidRDefault="006A1EB8">
            <w:pPr>
              <w:pStyle w:val="TableParagraph"/>
              <w:spacing w:line="224" w:lineRule="exact"/>
              <w:ind w:left="99"/>
              <w:rPr>
                <w:sz w:val="20"/>
              </w:rPr>
            </w:pPr>
            <w:r>
              <w:rPr>
                <w:spacing w:val="-2"/>
                <w:sz w:val="20"/>
              </w:rPr>
              <w:t>respectively</w:t>
            </w:r>
          </w:p>
          <w:p w:rsidR="00262528" w:rsidRDefault="006A1EB8">
            <w:pPr>
              <w:pStyle w:val="TableParagraph"/>
              <w:spacing w:before="3"/>
              <w:ind w:left="99"/>
              <w:rPr>
                <w:sz w:val="20"/>
              </w:rPr>
            </w:pPr>
            <w:r>
              <w:rPr>
                <w:spacing w:val="-10"/>
                <w:sz w:val="20"/>
              </w:rPr>
              <w:t>.</w:t>
            </w:r>
          </w:p>
        </w:tc>
        <w:tc>
          <w:tcPr>
            <w:tcW w:w="1319" w:type="dxa"/>
          </w:tcPr>
          <w:p w:rsidR="00262528" w:rsidRDefault="006A1EB8">
            <w:pPr>
              <w:pStyle w:val="TableParagraph"/>
              <w:tabs>
                <w:tab w:val="left" w:pos="831"/>
              </w:tabs>
              <w:ind w:left="100"/>
              <w:rPr>
                <w:sz w:val="20"/>
              </w:rPr>
            </w:pPr>
            <w:r>
              <w:rPr>
                <w:spacing w:val="-2"/>
                <w:sz w:val="20"/>
              </w:rPr>
              <w:t>Night</w:t>
            </w:r>
            <w:r>
              <w:rPr>
                <w:sz w:val="20"/>
              </w:rPr>
              <w:tab/>
            </w:r>
            <w:r>
              <w:rPr>
                <w:spacing w:val="-2"/>
                <w:sz w:val="20"/>
              </w:rPr>
              <w:t>shift</w:t>
            </w:r>
          </w:p>
          <w:p w:rsidR="00262528" w:rsidRDefault="006A1EB8">
            <w:pPr>
              <w:pStyle w:val="TableParagraph"/>
              <w:tabs>
                <w:tab w:val="left" w:pos="848"/>
                <w:tab w:val="left" w:pos="1067"/>
              </w:tabs>
              <w:spacing w:before="4" w:line="242" w:lineRule="auto"/>
              <w:ind w:left="100" w:right="106"/>
              <w:rPr>
                <w:sz w:val="20"/>
              </w:rPr>
            </w:pPr>
            <w:r>
              <w:rPr>
                <w:spacing w:val="-4"/>
                <w:sz w:val="20"/>
              </w:rPr>
              <w:t>work</w:t>
            </w:r>
            <w:r>
              <w:rPr>
                <w:sz w:val="20"/>
              </w:rPr>
              <w:tab/>
            </w:r>
            <w:r>
              <w:rPr>
                <w:spacing w:val="-4"/>
                <w:sz w:val="20"/>
              </w:rPr>
              <w:t xml:space="preserve">was </w:t>
            </w:r>
            <w:r>
              <w:rPr>
                <w:spacing w:val="-2"/>
                <w:sz w:val="20"/>
              </w:rPr>
              <w:t>assessed using</w:t>
            </w:r>
            <w:r>
              <w:rPr>
                <w:sz w:val="20"/>
              </w:rPr>
              <w:tab/>
            </w:r>
            <w:r>
              <w:rPr>
                <w:sz w:val="20"/>
              </w:rPr>
              <w:tab/>
            </w:r>
            <w:r>
              <w:rPr>
                <w:spacing w:val="-10"/>
                <w:sz w:val="20"/>
              </w:rPr>
              <w:t xml:space="preserve">A </w:t>
            </w:r>
            <w:r>
              <w:rPr>
                <w:spacing w:val="-2"/>
                <w:sz w:val="20"/>
              </w:rPr>
              <w:t>biennial</w:t>
            </w:r>
          </w:p>
          <w:p w:rsidR="00262528" w:rsidRDefault="006A1EB8">
            <w:pPr>
              <w:pStyle w:val="TableParagraph"/>
              <w:tabs>
                <w:tab w:val="left" w:pos="921"/>
                <w:tab w:val="left" w:pos="1031"/>
              </w:tabs>
              <w:spacing w:before="5" w:line="242" w:lineRule="auto"/>
              <w:ind w:left="100" w:right="107"/>
              <w:rPr>
                <w:sz w:val="20"/>
              </w:rPr>
            </w:pPr>
            <w:r>
              <w:rPr>
                <w:spacing w:val="-2"/>
                <w:sz w:val="20"/>
              </w:rPr>
              <w:t xml:space="preserve">self- reported questionnair </w:t>
            </w:r>
            <w:r>
              <w:rPr>
                <w:sz w:val="20"/>
              </w:rPr>
              <w:t xml:space="preserve">es </w:t>
            </w:r>
            <w:r>
              <w:rPr>
                <w:rFonts w:ascii="Arial"/>
                <w:b/>
                <w:sz w:val="20"/>
              </w:rPr>
              <w:t>a</w:t>
            </w:r>
            <w:r>
              <w:rPr>
                <w:sz w:val="20"/>
              </w:rPr>
              <w:t xml:space="preserve">dminist </w:t>
            </w:r>
            <w:r>
              <w:rPr>
                <w:spacing w:val="-4"/>
                <w:sz w:val="20"/>
              </w:rPr>
              <w:t>ered</w:t>
            </w:r>
            <w:r>
              <w:rPr>
                <w:sz w:val="20"/>
              </w:rPr>
              <w:tab/>
            </w:r>
            <w:r>
              <w:rPr>
                <w:sz w:val="20"/>
              </w:rPr>
              <w:tab/>
            </w:r>
            <w:r>
              <w:rPr>
                <w:spacing w:val="-6"/>
                <w:sz w:val="20"/>
              </w:rPr>
              <w:t xml:space="preserve">to </w:t>
            </w:r>
            <w:r>
              <w:rPr>
                <w:spacing w:val="-2"/>
                <w:sz w:val="20"/>
              </w:rPr>
              <w:t xml:space="preserve">participants </w:t>
            </w:r>
            <w:r>
              <w:rPr>
                <w:spacing w:val="-6"/>
                <w:sz w:val="20"/>
              </w:rPr>
              <w:t>in</w:t>
            </w:r>
            <w:r>
              <w:rPr>
                <w:sz w:val="20"/>
              </w:rPr>
              <w:tab/>
            </w:r>
            <w:r>
              <w:rPr>
                <w:spacing w:val="-4"/>
                <w:sz w:val="20"/>
              </w:rPr>
              <w:t>the</w:t>
            </w:r>
          </w:p>
          <w:p w:rsidR="00262528" w:rsidRDefault="006A1EB8">
            <w:pPr>
              <w:pStyle w:val="TableParagraph"/>
              <w:spacing w:before="7" w:line="244" w:lineRule="auto"/>
              <w:ind w:left="100" w:right="531"/>
              <w:rPr>
                <w:sz w:val="20"/>
              </w:rPr>
            </w:pPr>
            <w:r>
              <w:rPr>
                <w:spacing w:val="-2"/>
                <w:sz w:val="20"/>
              </w:rPr>
              <w:t>Nurses' Health Study.</w:t>
            </w:r>
          </w:p>
        </w:tc>
        <w:tc>
          <w:tcPr>
            <w:tcW w:w="1317" w:type="dxa"/>
          </w:tcPr>
          <w:p w:rsidR="00262528" w:rsidRDefault="006A1EB8">
            <w:pPr>
              <w:pStyle w:val="TableParagraph"/>
              <w:tabs>
                <w:tab w:val="left" w:pos="809"/>
                <w:tab w:val="left" w:pos="845"/>
              </w:tabs>
              <w:spacing w:line="244" w:lineRule="auto"/>
              <w:ind w:left="99" w:right="106"/>
              <w:rPr>
                <w:sz w:val="20"/>
              </w:rPr>
            </w:pPr>
            <w:r>
              <w:rPr>
                <w:spacing w:val="-4"/>
                <w:sz w:val="20"/>
              </w:rPr>
              <w:t>CRC</w:t>
            </w:r>
            <w:r>
              <w:rPr>
                <w:sz w:val="20"/>
              </w:rPr>
              <w:tab/>
            </w:r>
            <w:r>
              <w:rPr>
                <w:sz w:val="20"/>
              </w:rPr>
              <w:tab/>
            </w:r>
            <w:r>
              <w:rPr>
                <w:spacing w:val="-4"/>
                <w:sz w:val="20"/>
              </w:rPr>
              <w:t xml:space="preserve">was </w:t>
            </w:r>
            <w:r>
              <w:rPr>
                <w:spacing w:val="-2"/>
                <w:sz w:val="20"/>
              </w:rPr>
              <w:t xml:space="preserve">diagnosed </w:t>
            </w:r>
            <w:r>
              <w:rPr>
                <w:spacing w:val="-6"/>
                <w:sz w:val="20"/>
              </w:rPr>
              <w:t>by</w:t>
            </w:r>
            <w:r>
              <w:rPr>
                <w:sz w:val="20"/>
              </w:rPr>
              <w:tab/>
            </w:r>
            <w:r>
              <w:rPr>
                <w:spacing w:val="-4"/>
                <w:sz w:val="20"/>
              </w:rPr>
              <w:t xml:space="preserve">data </w:t>
            </w:r>
            <w:r>
              <w:rPr>
                <w:spacing w:val="-2"/>
                <w:sz w:val="20"/>
              </w:rPr>
              <w:t xml:space="preserve">obtained </w:t>
            </w:r>
            <w:r>
              <w:rPr>
                <w:spacing w:val="-4"/>
                <w:sz w:val="20"/>
              </w:rPr>
              <w:t>from</w:t>
            </w:r>
            <w:r>
              <w:rPr>
                <w:spacing w:val="40"/>
                <w:sz w:val="20"/>
              </w:rPr>
              <w:t xml:space="preserve"> </w:t>
            </w:r>
            <w:r>
              <w:rPr>
                <w:spacing w:val="-2"/>
                <w:sz w:val="20"/>
              </w:rPr>
              <w:t xml:space="preserve">medical </w:t>
            </w:r>
            <w:r>
              <w:rPr>
                <w:sz w:val="20"/>
              </w:rPr>
              <w:t>records</w:t>
            </w:r>
            <w:r>
              <w:rPr>
                <w:spacing w:val="12"/>
                <w:sz w:val="20"/>
              </w:rPr>
              <w:t xml:space="preserve"> </w:t>
            </w:r>
            <w:r>
              <w:rPr>
                <w:sz w:val="20"/>
              </w:rPr>
              <w:t xml:space="preserve">and </w:t>
            </w:r>
            <w:r>
              <w:rPr>
                <w:spacing w:val="-2"/>
                <w:sz w:val="20"/>
              </w:rPr>
              <w:t>pathologic reports.</w:t>
            </w:r>
          </w:p>
          <w:p w:rsidR="00262528" w:rsidRDefault="00262528">
            <w:pPr>
              <w:pStyle w:val="TableParagraph"/>
              <w:spacing w:before="36"/>
              <w:rPr>
                <w:rFonts w:ascii="Arial"/>
                <w:b/>
                <w:sz w:val="20"/>
              </w:rPr>
            </w:pPr>
          </w:p>
          <w:p w:rsidR="00262528" w:rsidRDefault="006A1EB8">
            <w:pPr>
              <w:pStyle w:val="TableParagraph"/>
              <w:tabs>
                <w:tab w:val="left" w:pos="864"/>
              </w:tabs>
              <w:ind w:left="99"/>
              <w:rPr>
                <w:sz w:val="20"/>
              </w:rPr>
            </w:pPr>
            <w:r>
              <w:rPr>
                <w:rFonts w:ascii="Arial"/>
                <w:i/>
                <w:spacing w:val="-2"/>
                <w:sz w:val="20"/>
              </w:rPr>
              <w:t>IRS1</w:t>
            </w:r>
            <w:r>
              <w:rPr>
                <w:spacing w:val="-2"/>
                <w:sz w:val="20"/>
              </w:rPr>
              <w:t>,</w:t>
            </w:r>
            <w:r>
              <w:rPr>
                <w:sz w:val="20"/>
              </w:rPr>
              <w:tab/>
            </w:r>
            <w:r>
              <w:rPr>
                <w:spacing w:val="-5"/>
                <w:sz w:val="20"/>
              </w:rPr>
              <w:t>and</w:t>
            </w:r>
          </w:p>
          <w:p w:rsidR="00262528" w:rsidRDefault="006A1EB8">
            <w:pPr>
              <w:pStyle w:val="TableParagraph"/>
              <w:spacing w:before="1"/>
              <w:ind w:left="99"/>
              <w:rPr>
                <w:rFonts w:ascii="Arial"/>
                <w:i/>
                <w:sz w:val="20"/>
              </w:rPr>
            </w:pPr>
            <w:r>
              <w:rPr>
                <w:rFonts w:ascii="Arial"/>
                <w:i/>
                <w:spacing w:val="-4"/>
                <w:sz w:val="20"/>
              </w:rPr>
              <w:t>IRS2</w:t>
            </w:r>
          </w:p>
          <w:p w:rsidR="00262528" w:rsidRDefault="006A1EB8">
            <w:pPr>
              <w:pStyle w:val="TableParagraph"/>
              <w:spacing w:before="6" w:line="244" w:lineRule="auto"/>
              <w:ind w:left="99"/>
              <w:rPr>
                <w:sz w:val="20"/>
              </w:rPr>
            </w:pPr>
            <w:r>
              <w:rPr>
                <w:sz w:val="20"/>
              </w:rPr>
              <w:t>analysed</w:t>
            </w:r>
            <w:r>
              <w:rPr>
                <w:spacing w:val="3"/>
                <w:sz w:val="20"/>
              </w:rPr>
              <w:t xml:space="preserve"> </w:t>
            </w:r>
            <w:r>
              <w:rPr>
                <w:sz w:val="20"/>
              </w:rPr>
              <w:t xml:space="preserve">by </w:t>
            </w:r>
            <w:r>
              <w:rPr>
                <w:spacing w:val="-2"/>
                <w:sz w:val="20"/>
              </w:rPr>
              <w:t>immunohist ochemistry</w:t>
            </w:r>
          </w:p>
        </w:tc>
        <w:tc>
          <w:tcPr>
            <w:tcW w:w="1320" w:type="dxa"/>
          </w:tcPr>
          <w:p w:rsidR="00262528" w:rsidRDefault="006A3421">
            <w:pPr>
              <w:pStyle w:val="TableParagraph"/>
              <w:spacing w:before="2" w:line="244" w:lineRule="auto"/>
              <w:ind w:left="97" w:right="120"/>
              <w:rPr>
                <w:sz w:val="20"/>
              </w:rPr>
            </w:pPr>
            <w:r>
              <w:t>Working ≥15 years of rotating night shifts was associated with increased CRC risk (HR = 1.20; 95% CI: 0.99–1.45), particularly for IRS2-positive tumours (HR = 2.69; 95% CI: 0.94–3.48), indicating a potential mediating role of IRS in the pro-tumorigenic effects of night-shift work</w:t>
            </w:r>
          </w:p>
        </w:tc>
        <w:tc>
          <w:tcPr>
            <w:tcW w:w="1120" w:type="dxa"/>
          </w:tcPr>
          <w:p w:rsidR="00262528" w:rsidRDefault="006A1EB8">
            <w:pPr>
              <w:pStyle w:val="TableParagraph"/>
              <w:ind w:left="95"/>
              <w:rPr>
                <w:sz w:val="20"/>
              </w:rPr>
            </w:pPr>
            <w:r>
              <w:rPr>
                <w:spacing w:val="-10"/>
                <w:sz w:val="20"/>
              </w:rPr>
              <w:t>8</w:t>
            </w:r>
          </w:p>
        </w:tc>
      </w:tr>
    </w:tbl>
    <w:p w:rsidR="00262528" w:rsidRDefault="006A1EB8">
      <w:pPr>
        <w:spacing w:before="3"/>
        <w:ind w:left="360"/>
        <w:rPr>
          <w:sz w:val="20"/>
        </w:rPr>
      </w:pPr>
      <w:r>
        <w:rPr>
          <w:sz w:val="20"/>
        </w:rPr>
        <w:t>NOS=</w:t>
      </w:r>
      <w:r>
        <w:rPr>
          <w:spacing w:val="-5"/>
          <w:sz w:val="20"/>
        </w:rPr>
        <w:t xml:space="preserve"> </w:t>
      </w:r>
      <w:r>
        <w:rPr>
          <w:sz w:val="20"/>
        </w:rPr>
        <w:t>Newcastle-Ottawa</w:t>
      </w:r>
      <w:r>
        <w:rPr>
          <w:spacing w:val="-6"/>
          <w:sz w:val="20"/>
        </w:rPr>
        <w:t xml:space="preserve"> </w:t>
      </w:r>
      <w:r>
        <w:rPr>
          <w:sz w:val="20"/>
        </w:rPr>
        <w:t>Scale,</w:t>
      </w:r>
      <w:r>
        <w:rPr>
          <w:spacing w:val="-5"/>
          <w:sz w:val="20"/>
        </w:rPr>
        <w:t xml:space="preserve"> </w:t>
      </w:r>
      <w:r>
        <w:rPr>
          <w:sz w:val="20"/>
        </w:rPr>
        <w:t>OR=</w:t>
      </w:r>
      <w:r>
        <w:rPr>
          <w:spacing w:val="-6"/>
          <w:sz w:val="20"/>
        </w:rPr>
        <w:t xml:space="preserve"> </w:t>
      </w:r>
      <w:r>
        <w:rPr>
          <w:sz w:val="20"/>
        </w:rPr>
        <w:t>Odd</w:t>
      </w:r>
      <w:r>
        <w:rPr>
          <w:spacing w:val="-6"/>
          <w:sz w:val="20"/>
        </w:rPr>
        <w:t xml:space="preserve"> </w:t>
      </w:r>
      <w:r>
        <w:rPr>
          <w:sz w:val="20"/>
        </w:rPr>
        <w:t>Ratio</w:t>
      </w:r>
      <w:r>
        <w:rPr>
          <w:spacing w:val="-5"/>
          <w:sz w:val="20"/>
        </w:rPr>
        <w:t xml:space="preserve"> </w:t>
      </w:r>
      <w:r>
        <w:rPr>
          <w:sz w:val="20"/>
        </w:rPr>
        <w:t>,</w:t>
      </w:r>
      <w:r>
        <w:rPr>
          <w:spacing w:val="-5"/>
          <w:sz w:val="20"/>
        </w:rPr>
        <w:t xml:space="preserve"> </w:t>
      </w:r>
      <w:r>
        <w:rPr>
          <w:sz w:val="20"/>
        </w:rPr>
        <w:t>RR=Risk</w:t>
      </w:r>
      <w:r>
        <w:rPr>
          <w:spacing w:val="-3"/>
          <w:sz w:val="20"/>
        </w:rPr>
        <w:t xml:space="preserve"> </w:t>
      </w:r>
      <w:r>
        <w:rPr>
          <w:sz w:val="20"/>
        </w:rPr>
        <w:t>Ratio,</w:t>
      </w:r>
      <w:r>
        <w:rPr>
          <w:spacing w:val="-6"/>
          <w:sz w:val="20"/>
        </w:rPr>
        <w:t xml:space="preserve"> </w:t>
      </w:r>
      <w:r>
        <w:rPr>
          <w:sz w:val="20"/>
        </w:rPr>
        <w:t>HR=</w:t>
      </w:r>
      <w:r>
        <w:rPr>
          <w:spacing w:val="-7"/>
          <w:sz w:val="20"/>
        </w:rPr>
        <w:t xml:space="preserve"> </w:t>
      </w:r>
      <w:r>
        <w:rPr>
          <w:sz w:val="20"/>
        </w:rPr>
        <w:t>Hazard</w:t>
      </w:r>
      <w:r>
        <w:rPr>
          <w:spacing w:val="-5"/>
          <w:sz w:val="20"/>
        </w:rPr>
        <w:t xml:space="preserve"> </w:t>
      </w:r>
      <w:r>
        <w:rPr>
          <w:sz w:val="20"/>
        </w:rPr>
        <w:t>Ratio,</w:t>
      </w:r>
      <w:r>
        <w:rPr>
          <w:spacing w:val="-5"/>
          <w:sz w:val="20"/>
        </w:rPr>
        <w:t xml:space="preserve"> </w:t>
      </w:r>
      <w:r>
        <w:rPr>
          <w:sz w:val="20"/>
        </w:rPr>
        <w:t>PR=</w:t>
      </w:r>
      <w:r>
        <w:rPr>
          <w:spacing w:val="-4"/>
          <w:sz w:val="20"/>
        </w:rPr>
        <w:t xml:space="preserve"> </w:t>
      </w:r>
      <w:r>
        <w:rPr>
          <w:sz w:val="20"/>
        </w:rPr>
        <w:t>Prevalent</w:t>
      </w:r>
      <w:r>
        <w:rPr>
          <w:spacing w:val="-7"/>
          <w:sz w:val="20"/>
        </w:rPr>
        <w:t xml:space="preserve"> </w:t>
      </w:r>
      <w:r>
        <w:rPr>
          <w:sz w:val="20"/>
        </w:rPr>
        <w:t>Rate,</w:t>
      </w:r>
      <w:r>
        <w:rPr>
          <w:spacing w:val="-4"/>
          <w:sz w:val="20"/>
        </w:rPr>
        <w:t xml:space="preserve"> </w:t>
      </w:r>
      <w:r>
        <w:rPr>
          <w:sz w:val="20"/>
        </w:rPr>
        <w:t>CI=Confidence</w:t>
      </w:r>
      <w:r>
        <w:rPr>
          <w:spacing w:val="-4"/>
          <w:sz w:val="20"/>
        </w:rPr>
        <w:t xml:space="preserve"> </w:t>
      </w:r>
      <w:r>
        <w:rPr>
          <w:spacing w:val="-2"/>
          <w:sz w:val="20"/>
        </w:rPr>
        <w:t>Interval</w:t>
      </w:r>
    </w:p>
    <w:p w:rsidR="00262528" w:rsidRDefault="00262528">
      <w:pPr>
        <w:rPr>
          <w:sz w:val="20"/>
        </w:rPr>
        <w:sectPr w:rsidR="00262528">
          <w:pgSz w:w="15840" w:h="12240" w:orient="landscape"/>
          <w:pgMar w:top="1380" w:right="1440" w:bottom="280" w:left="1080" w:header="720" w:footer="720" w:gutter="0"/>
          <w:cols w:space="720"/>
        </w:sectPr>
      </w:pPr>
    </w:p>
    <w:p w:rsidR="00262528" w:rsidRDefault="006A1EB8">
      <w:pPr>
        <w:pStyle w:val="Heading2"/>
        <w:ind w:left="360"/>
        <w:jc w:val="both"/>
      </w:pPr>
      <w:r>
        <w:lastRenderedPageBreak/>
        <w:t>Characteristics</w:t>
      </w:r>
      <w:r>
        <w:rPr>
          <w:spacing w:val="-6"/>
        </w:rPr>
        <w:t xml:space="preserve"> </w:t>
      </w:r>
      <w:r>
        <w:t>of</w:t>
      </w:r>
      <w:r>
        <w:rPr>
          <w:spacing w:val="-5"/>
        </w:rPr>
        <w:t xml:space="preserve"> </w:t>
      </w:r>
      <w:r>
        <w:t>Included</w:t>
      </w:r>
      <w:r>
        <w:rPr>
          <w:spacing w:val="-5"/>
        </w:rPr>
        <w:t xml:space="preserve"> </w:t>
      </w:r>
      <w:r>
        <w:rPr>
          <w:spacing w:val="-2"/>
        </w:rPr>
        <w:t>Studies</w:t>
      </w:r>
    </w:p>
    <w:p w:rsidR="00262528" w:rsidRDefault="00262528">
      <w:pPr>
        <w:pStyle w:val="BodyText"/>
        <w:rPr>
          <w:rFonts w:ascii="Arial"/>
          <w:b/>
        </w:rPr>
      </w:pPr>
    </w:p>
    <w:p w:rsidR="00262528" w:rsidRDefault="00262528">
      <w:pPr>
        <w:pStyle w:val="BodyText"/>
        <w:spacing w:before="28"/>
        <w:rPr>
          <w:rFonts w:ascii="Arial"/>
          <w:b/>
        </w:rPr>
      </w:pPr>
    </w:p>
    <w:p w:rsidR="00262528" w:rsidRDefault="00E06FC4">
      <w:pPr>
        <w:pStyle w:val="BodyText"/>
        <w:spacing w:line="484" w:lineRule="auto"/>
        <w:ind w:left="360" w:right="1073"/>
        <w:jc w:val="both"/>
      </w:pPr>
      <w:r w:rsidRPr="00E06FC4">
        <w:rPr>
          <w:highlight w:val="yellow"/>
        </w:rPr>
        <w:t>As summarised in Table 1, this review included five studies comprising a total of 143,058 participants (mean age 50 years; 6,820 male and 136,238 female). The studies were conducted in Germany (n = 1), South Korea (n = 1), Spain (n = 1), and the United States of America (n = 2). All studies examined the association between night-shift work and the risk of colorectal cancer. Four studies employed a cohort design (Barber et al., 2024; Katharina et al., 2020; Kanghyun et al., 2020; Shi et al., 2020), while one utilised a case–control design (Ariadna et al., 2020). Quality assessment using the Newcastle–Ottawa Scale indicated that none of the studies were at low risk of bias. All authors of the included studies reported no conflicts of interest.</w:t>
      </w:r>
    </w:p>
    <w:p w:rsidR="00262528" w:rsidRDefault="00262528">
      <w:pPr>
        <w:pStyle w:val="BodyText"/>
        <w:spacing w:before="26"/>
      </w:pPr>
    </w:p>
    <w:p w:rsidR="00262528" w:rsidRDefault="006A1EB8">
      <w:pPr>
        <w:pStyle w:val="Heading2"/>
        <w:spacing w:before="0"/>
        <w:ind w:left="360"/>
        <w:jc w:val="both"/>
      </w:pPr>
      <w:r>
        <w:t>Quantitative</w:t>
      </w:r>
      <w:r>
        <w:rPr>
          <w:spacing w:val="-7"/>
        </w:rPr>
        <w:t xml:space="preserve"> </w:t>
      </w:r>
      <w:r>
        <w:t>Meta-</w:t>
      </w:r>
      <w:r>
        <w:rPr>
          <w:spacing w:val="-2"/>
        </w:rPr>
        <w:t>Analyses</w:t>
      </w:r>
    </w:p>
    <w:p w:rsidR="00262528" w:rsidRDefault="00262528">
      <w:pPr>
        <w:pStyle w:val="BodyText"/>
        <w:rPr>
          <w:rFonts w:ascii="Arial"/>
          <w:b/>
        </w:rPr>
      </w:pPr>
    </w:p>
    <w:p w:rsidR="00262528" w:rsidRDefault="00262528">
      <w:pPr>
        <w:pStyle w:val="BodyText"/>
        <w:spacing w:before="28"/>
        <w:rPr>
          <w:rFonts w:ascii="Arial"/>
          <w:b/>
        </w:rPr>
      </w:pPr>
    </w:p>
    <w:p w:rsidR="00262528" w:rsidRDefault="006A1EB8">
      <w:pPr>
        <w:pStyle w:val="BodyText"/>
        <w:spacing w:line="480" w:lineRule="auto"/>
        <w:ind w:left="360" w:right="1075"/>
        <w:jc w:val="both"/>
      </w:pPr>
      <w:r>
        <w:t xml:space="preserve">Effect Estimates Based on Available Results were: Ariadna </w:t>
      </w:r>
      <w:r>
        <w:rPr>
          <w:rFonts w:ascii="Arial" w:hAnsi="Arial"/>
          <w:i/>
        </w:rPr>
        <w:t xml:space="preserve">et al, </w:t>
      </w:r>
      <w:r>
        <w:t>2020 (pooled OR = 1.60, 95% CI:</w:t>
      </w:r>
      <w:r>
        <w:rPr>
          <w:spacing w:val="26"/>
        </w:rPr>
        <w:t xml:space="preserve"> </w:t>
      </w:r>
      <w:r>
        <w:t>1.2–2.2),</w:t>
      </w:r>
      <w:r>
        <w:rPr>
          <w:spacing w:val="26"/>
        </w:rPr>
        <w:t xml:space="preserve"> </w:t>
      </w:r>
      <w:r>
        <w:t>Barber</w:t>
      </w:r>
      <w:r>
        <w:rPr>
          <w:spacing w:val="25"/>
        </w:rPr>
        <w:t xml:space="preserve"> </w:t>
      </w:r>
      <w:r>
        <w:rPr>
          <w:rFonts w:ascii="Arial" w:hAnsi="Arial"/>
          <w:i/>
        </w:rPr>
        <w:t>et</w:t>
      </w:r>
      <w:r>
        <w:rPr>
          <w:rFonts w:ascii="Arial" w:hAnsi="Arial"/>
          <w:i/>
          <w:spacing w:val="22"/>
        </w:rPr>
        <w:t xml:space="preserve"> </w:t>
      </w:r>
      <w:r>
        <w:rPr>
          <w:rFonts w:ascii="Arial" w:hAnsi="Arial"/>
          <w:i/>
        </w:rPr>
        <w:t>al,</w:t>
      </w:r>
      <w:r>
        <w:rPr>
          <w:rFonts w:ascii="Arial" w:hAnsi="Arial"/>
          <w:i/>
          <w:spacing w:val="26"/>
        </w:rPr>
        <w:t xml:space="preserve"> </w:t>
      </w:r>
      <w:r>
        <w:t>2024</w:t>
      </w:r>
      <w:r>
        <w:rPr>
          <w:spacing w:val="25"/>
        </w:rPr>
        <w:t xml:space="preserve"> </w:t>
      </w:r>
      <w:r>
        <w:t>(pooled</w:t>
      </w:r>
      <w:r>
        <w:rPr>
          <w:spacing w:val="26"/>
        </w:rPr>
        <w:t xml:space="preserve"> </w:t>
      </w:r>
      <w:r>
        <w:t>HR</w:t>
      </w:r>
      <w:r>
        <w:rPr>
          <w:spacing w:val="23"/>
        </w:rPr>
        <w:t xml:space="preserve"> </w:t>
      </w:r>
      <w:r>
        <w:t>=</w:t>
      </w:r>
      <w:r>
        <w:rPr>
          <w:spacing w:val="27"/>
        </w:rPr>
        <w:t xml:space="preserve"> </w:t>
      </w:r>
      <w:r>
        <w:t>1.64,</w:t>
      </w:r>
      <w:r>
        <w:rPr>
          <w:spacing w:val="26"/>
        </w:rPr>
        <w:t xml:space="preserve"> </w:t>
      </w:r>
      <w:r>
        <w:t>95%</w:t>
      </w:r>
      <w:r>
        <w:rPr>
          <w:spacing w:val="25"/>
        </w:rPr>
        <w:t xml:space="preserve"> </w:t>
      </w:r>
      <w:r>
        <w:t>CI:</w:t>
      </w:r>
      <w:r>
        <w:rPr>
          <w:spacing w:val="27"/>
        </w:rPr>
        <w:t xml:space="preserve"> </w:t>
      </w:r>
      <w:r>
        <w:t>1.01–2.66),</w:t>
      </w:r>
      <w:r>
        <w:rPr>
          <w:spacing w:val="25"/>
        </w:rPr>
        <w:t xml:space="preserve"> </w:t>
      </w:r>
      <w:r>
        <w:t>Katharina</w:t>
      </w:r>
      <w:r>
        <w:rPr>
          <w:spacing w:val="27"/>
        </w:rPr>
        <w:t xml:space="preserve"> </w:t>
      </w:r>
      <w:r>
        <w:rPr>
          <w:rFonts w:ascii="Arial" w:hAnsi="Arial"/>
          <w:i/>
        </w:rPr>
        <w:t>et</w:t>
      </w:r>
      <w:r>
        <w:rPr>
          <w:rFonts w:ascii="Arial" w:hAnsi="Arial"/>
          <w:i/>
          <w:spacing w:val="25"/>
        </w:rPr>
        <w:t xml:space="preserve"> </w:t>
      </w:r>
      <w:r>
        <w:rPr>
          <w:rFonts w:ascii="Arial" w:hAnsi="Arial"/>
          <w:i/>
        </w:rPr>
        <w:t>al</w:t>
      </w:r>
      <w:r>
        <w:t>,</w:t>
      </w:r>
      <w:r>
        <w:rPr>
          <w:spacing w:val="24"/>
        </w:rPr>
        <w:t xml:space="preserve"> </w:t>
      </w:r>
      <w:r>
        <w:rPr>
          <w:spacing w:val="-4"/>
        </w:rPr>
        <w:t>2020</w:t>
      </w:r>
    </w:p>
    <w:p w:rsidR="00262528" w:rsidRDefault="006A1EB8">
      <w:pPr>
        <w:pStyle w:val="BodyText"/>
        <w:spacing w:before="2" w:line="480" w:lineRule="auto"/>
        <w:ind w:left="360" w:right="1073"/>
        <w:jc w:val="both"/>
      </w:pPr>
      <w:r>
        <w:t xml:space="preserve">(pooled OR = 1.79, 95% CI= 0.81–3.92), Kanghyun </w:t>
      </w:r>
      <w:r>
        <w:rPr>
          <w:rFonts w:ascii="Arial" w:hAnsi="Arial"/>
          <w:i/>
        </w:rPr>
        <w:t xml:space="preserve">et al, </w:t>
      </w:r>
      <w:r>
        <w:t xml:space="preserve">2020: (pooled PR: 1.85, 95% CI: 1.30- 2.63) and Shi </w:t>
      </w:r>
      <w:r>
        <w:rPr>
          <w:rFonts w:ascii="Arial" w:hAnsi="Arial"/>
          <w:i/>
        </w:rPr>
        <w:t>et al</w:t>
      </w:r>
      <w:r>
        <w:t>, 2020: (pooled HR = 1.20, 95% CI: 1.05–1.37) all were converted to log for scale analysis (</w:t>
      </w:r>
      <w:r>
        <w:rPr>
          <w:rFonts w:ascii="Arial" w:hAnsi="Arial"/>
          <w:b/>
        </w:rPr>
        <w:t>table 2)</w:t>
      </w:r>
      <w:r>
        <w:t>. The pooled analysis showed a statistically significant increased risk of colorectal</w:t>
      </w:r>
      <w:r>
        <w:rPr>
          <w:spacing w:val="2"/>
        </w:rPr>
        <w:t xml:space="preserve"> </w:t>
      </w:r>
      <w:r>
        <w:t>cancer</w:t>
      </w:r>
      <w:r>
        <w:rPr>
          <w:spacing w:val="4"/>
        </w:rPr>
        <w:t xml:space="preserve"> </w:t>
      </w:r>
      <w:r>
        <w:t>among</w:t>
      </w:r>
      <w:r>
        <w:rPr>
          <w:spacing w:val="3"/>
        </w:rPr>
        <w:t xml:space="preserve"> </w:t>
      </w:r>
      <w:r>
        <w:t>individuals</w:t>
      </w:r>
      <w:r>
        <w:rPr>
          <w:spacing w:val="3"/>
        </w:rPr>
        <w:t xml:space="preserve"> </w:t>
      </w:r>
      <w:r>
        <w:t>exposed</w:t>
      </w:r>
      <w:r>
        <w:rPr>
          <w:spacing w:val="5"/>
        </w:rPr>
        <w:t xml:space="preserve"> </w:t>
      </w:r>
      <w:r>
        <w:t>night-</w:t>
      </w:r>
      <w:r>
        <w:rPr>
          <w:spacing w:val="4"/>
        </w:rPr>
        <w:t xml:space="preserve"> </w:t>
      </w:r>
      <w:r>
        <w:t>shift</w:t>
      </w:r>
      <w:r>
        <w:rPr>
          <w:spacing w:val="5"/>
        </w:rPr>
        <w:t xml:space="preserve"> </w:t>
      </w:r>
      <w:r>
        <w:t>work</w:t>
      </w:r>
      <w:r>
        <w:rPr>
          <w:spacing w:val="6"/>
        </w:rPr>
        <w:t xml:space="preserve"> </w:t>
      </w:r>
      <w:r>
        <w:t>(OR</w:t>
      </w:r>
      <w:r>
        <w:rPr>
          <w:spacing w:val="2"/>
        </w:rPr>
        <w:t xml:space="preserve"> </w:t>
      </w:r>
      <w:r>
        <w:t>=</w:t>
      </w:r>
      <w:r>
        <w:rPr>
          <w:spacing w:val="4"/>
        </w:rPr>
        <w:t xml:space="preserve"> </w:t>
      </w:r>
      <w:r>
        <w:t>1.62,</w:t>
      </w:r>
      <w:r>
        <w:rPr>
          <w:spacing w:val="4"/>
        </w:rPr>
        <w:t xml:space="preserve"> </w:t>
      </w:r>
      <w:r>
        <w:t>95%</w:t>
      </w:r>
      <w:r>
        <w:rPr>
          <w:spacing w:val="4"/>
        </w:rPr>
        <w:t xml:space="preserve"> </w:t>
      </w:r>
      <w:r>
        <w:t>CI:</w:t>
      </w:r>
      <w:r>
        <w:rPr>
          <w:spacing w:val="4"/>
        </w:rPr>
        <w:t xml:space="preserve"> </w:t>
      </w:r>
      <w:r>
        <w:t>1.28-2.05,</w:t>
      </w:r>
      <w:r>
        <w:rPr>
          <w:spacing w:val="4"/>
        </w:rPr>
        <w:t xml:space="preserve"> </w:t>
      </w:r>
      <w:r>
        <w:rPr>
          <w:spacing w:val="-10"/>
        </w:rPr>
        <w:t>p</w:t>
      </w:r>
    </w:p>
    <w:p w:rsidR="00262528" w:rsidRDefault="006A1EB8">
      <w:pPr>
        <w:pStyle w:val="BodyText"/>
        <w:spacing w:before="10" w:line="487" w:lineRule="auto"/>
        <w:ind w:left="360" w:right="1075"/>
        <w:jc w:val="both"/>
      </w:pPr>
      <w:r>
        <w:t>&lt; 0.001). Moderate heterogeneity</w:t>
      </w:r>
      <w:r>
        <w:rPr>
          <w:spacing w:val="-1"/>
        </w:rPr>
        <w:t xml:space="preserve"> </w:t>
      </w:r>
      <w:r>
        <w:t>was observed (I² = 45%, p = 0.09) but no</w:t>
      </w:r>
      <w:r>
        <w:rPr>
          <w:spacing w:val="-2"/>
        </w:rPr>
        <w:t xml:space="preserve"> </w:t>
      </w:r>
      <w:r>
        <w:t>publication bias was detected by Begg's test (p = 0.35) and Funnel plot showed symmetrical distribution (</w:t>
      </w:r>
      <w:r>
        <w:rPr>
          <w:rFonts w:ascii="Arial" w:hAnsi="Arial"/>
          <w:b/>
        </w:rPr>
        <w:t>figure 2</w:t>
      </w:r>
      <w:r>
        <w:t>). The</w:t>
      </w:r>
      <w:r>
        <w:rPr>
          <w:spacing w:val="-3"/>
        </w:rPr>
        <w:t xml:space="preserve"> </w:t>
      </w:r>
      <w:r>
        <w:t>sensitivity</w:t>
      </w:r>
      <w:r>
        <w:rPr>
          <w:spacing w:val="-2"/>
        </w:rPr>
        <w:t xml:space="preserve"> </w:t>
      </w:r>
      <w:r>
        <w:t>analysis showed that no single</w:t>
      </w:r>
      <w:r>
        <w:rPr>
          <w:spacing w:val="-1"/>
        </w:rPr>
        <w:t xml:space="preserve"> </w:t>
      </w:r>
      <w:r>
        <w:t>study</w:t>
      </w:r>
      <w:r>
        <w:rPr>
          <w:spacing w:val="-3"/>
        </w:rPr>
        <w:t xml:space="preserve"> </w:t>
      </w:r>
      <w:r>
        <w:t>dominated the</w:t>
      </w:r>
      <w:r>
        <w:rPr>
          <w:spacing w:val="-3"/>
        </w:rPr>
        <w:t xml:space="preserve"> </w:t>
      </w:r>
      <w:r>
        <w:t>overall</w:t>
      </w:r>
      <w:r>
        <w:rPr>
          <w:spacing w:val="-1"/>
        </w:rPr>
        <w:t xml:space="preserve"> </w:t>
      </w:r>
      <w:r>
        <w:t>effect</w:t>
      </w:r>
      <w:r>
        <w:rPr>
          <w:spacing w:val="-1"/>
        </w:rPr>
        <w:t xml:space="preserve"> </w:t>
      </w:r>
      <w:r>
        <w:t>after</w:t>
      </w:r>
      <w:r>
        <w:rPr>
          <w:spacing w:val="-1"/>
        </w:rPr>
        <w:t xml:space="preserve"> </w:t>
      </w:r>
      <w:r>
        <w:t>sequential removal of individual studies. Dose-Response Relationship indicated that</w:t>
      </w:r>
      <w:r>
        <w:rPr>
          <w:spacing w:val="40"/>
        </w:rPr>
        <w:t xml:space="preserve"> </w:t>
      </w:r>
      <w:r>
        <w:t>studies reporting duration of exposure showed increasing risk with longer duration of night shift work (&gt;10 years: HR = 1.64, 95% CI: 1.01-2.66).</w:t>
      </w:r>
    </w:p>
    <w:p w:rsidR="00262528" w:rsidRDefault="00262528">
      <w:pPr>
        <w:pStyle w:val="BodyText"/>
        <w:spacing w:line="487" w:lineRule="auto"/>
        <w:jc w:val="both"/>
        <w:sectPr w:rsidR="00262528">
          <w:pgSz w:w="12240" w:h="15840"/>
          <w:pgMar w:top="1440" w:right="360" w:bottom="280" w:left="1080" w:header="720" w:footer="720" w:gutter="0"/>
          <w:cols w:space="720"/>
        </w:sectPr>
      </w:pPr>
    </w:p>
    <w:p w:rsidR="00262528" w:rsidRDefault="006A1EB8">
      <w:pPr>
        <w:pStyle w:val="Heading2"/>
        <w:ind w:left="360"/>
        <w:jc w:val="both"/>
      </w:pPr>
      <w:r>
        <w:lastRenderedPageBreak/>
        <w:t>Subgroup</w:t>
      </w:r>
      <w:r>
        <w:rPr>
          <w:spacing w:val="-3"/>
        </w:rPr>
        <w:t xml:space="preserve"> </w:t>
      </w:r>
      <w:r>
        <w:rPr>
          <w:spacing w:val="-2"/>
        </w:rPr>
        <w:t>Analyses</w:t>
      </w:r>
    </w:p>
    <w:p w:rsidR="00262528" w:rsidRDefault="00262528">
      <w:pPr>
        <w:pStyle w:val="BodyText"/>
        <w:rPr>
          <w:rFonts w:ascii="Arial"/>
          <w:b/>
        </w:rPr>
      </w:pPr>
    </w:p>
    <w:p w:rsidR="00262528" w:rsidRDefault="00262528">
      <w:pPr>
        <w:pStyle w:val="BodyText"/>
        <w:spacing w:before="32"/>
        <w:rPr>
          <w:rFonts w:ascii="Arial"/>
          <w:b/>
        </w:rPr>
      </w:pPr>
    </w:p>
    <w:p w:rsidR="00262528" w:rsidRDefault="006A1EB8">
      <w:pPr>
        <w:pStyle w:val="BodyText"/>
        <w:spacing w:line="487" w:lineRule="auto"/>
        <w:ind w:left="360" w:right="1073"/>
        <w:jc w:val="both"/>
      </w:pPr>
      <w:r>
        <w:t>Subgroup analyses based on study design (cohort vs. case-control) showed that exposure to night-shift work was associated with an increased risk of colorectal cancer. Cohort studies (n =</w:t>
      </w:r>
      <w:r>
        <w:rPr>
          <w:spacing w:val="40"/>
        </w:rPr>
        <w:t xml:space="preserve"> </w:t>
      </w:r>
      <w:r>
        <w:t>4) yielded a pooled RR of</w:t>
      </w:r>
      <w:r>
        <w:rPr>
          <w:spacing w:val="40"/>
        </w:rPr>
        <w:t xml:space="preserve"> </w:t>
      </w:r>
      <w:r>
        <w:t>1.18 (95% CI: 1.06–1.32), while the case-control study (n = 1)</w:t>
      </w:r>
      <w:r>
        <w:rPr>
          <w:spacing w:val="80"/>
        </w:rPr>
        <w:t xml:space="preserve"> </w:t>
      </w:r>
      <w:r>
        <w:t>reported a pooled RR of 1.60 (95% CI: 1.20–2.20). To ensure comparability across studies reporting different effect measures, odds ratios (ORs), hazard ratios (HRs), and prevalence ratios (PRs) were transformed or approximated to risk ratios (RRs) using established epidemiological methods, with HRs and PRs considered reasonable proxies for RRs and ORs converted using baseline risk estimates. Subgroup analysis by sex revealed a stronger association between night-shift work and colorectal cancer risk among females (pooled RR = 1.29,</w:t>
      </w:r>
      <w:r>
        <w:rPr>
          <w:spacing w:val="40"/>
        </w:rPr>
        <w:t xml:space="preserve"> </w:t>
      </w:r>
      <w:r>
        <w:t>95%</w:t>
      </w:r>
      <w:r>
        <w:rPr>
          <w:spacing w:val="40"/>
        </w:rPr>
        <w:t xml:space="preserve"> </w:t>
      </w:r>
      <w:r>
        <w:t>CI:</w:t>
      </w:r>
      <w:r>
        <w:rPr>
          <w:spacing w:val="40"/>
        </w:rPr>
        <w:t xml:space="preserve"> </w:t>
      </w:r>
      <w:r>
        <w:t>1.00–1.68)</w:t>
      </w:r>
      <w:r>
        <w:rPr>
          <w:spacing w:val="40"/>
        </w:rPr>
        <w:t xml:space="preserve"> </w:t>
      </w:r>
      <w:r>
        <w:t>compared</w:t>
      </w:r>
      <w:r>
        <w:rPr>
          <w:spacing w:val="40"/>
        </w:rPr>
        <w:t xml:space="preserve"> </w:t>
      </w:r>
      <w:r>
        <w:t>to</w:t>
      </w:r>
      <w:r>
        <w:rPr>
          <w:spacing w:val="40"/>
        </w:rPr>
        <w:t xml:space="preserve"> </w:t>
      </w:r>
      <w:r>
        <w:t>males</w:t>
      </w:r>
      <w:r>
        <w:rPr>
          <w:spacing w:val="40"/>
        </w:rPr>
        <w:t xml:space="preserve"> </w:t>
      </w:r>
      <w:r>
        <w:t>(pooled</w:t>
      </w:r>
      <w:r>
        <w:rPr>
          <w:spacing w:val="40"/>
        </w:rPr>
        <w:t xml:space="preserve"> </w:t>
      </w:r>
      <w:r>
        <w:t>RR</w:t>
      </w:r>
      <w:r>
        <w:rPr>
          <w:spacing w:val="40"/>
        </w:rPr>
        <w:t xml:space="preserve"> </w:t>
      </w:r>
      <w:r>
        <w:t>=</w:t>
      </w:r>
      <w:r>
        <w:rPr>
          <w:spacing w:val="40"/>
        </w:rPr>
        <w:t xml:space="preserve"> </w:t>
      </w:r>
      <w:r>
        <w:t>1.13,</w:t>
      </w:r>
      <w:r>
        <w:rPr>
          <w:spacing w:val="40"/>
        </w:rPr>
        <w:t xml:space="preserve"> </w:t>
      </w:r>
      <w:r>
        <w:t>95%</w:t>
      </w:r>
      <w:r>
        <w:rPr>
          <w:spacing w:val="40"/>
        </w:rPr>
        <w:t xml:space="preserve"> </w:t>
      </w:r>
      <w:r>
        <w:t>CI:</w:t>
      </w:r>
      <w:r>
        <w:rPr>
          <w:spacing w:val="40"/>
        </w:rPr>
        <w:t xml:space="preserve"> </w:t>
      </w:r>
      <w:r>
        <w:t>1.02–1.25)</w:t>
      </w:r>
      <w:r>
        <w:rPr>
          <w:spacing w:val="40"/>
        </w:rPr>
        <w:t xml:space="preserve"> </w:t>
      </w:r>
      <w:r>
        <w:t>and studies including both sexes (pooled RR = 1.62, 95% CI: 1.22–2.15). The stronger association observed in females may be partly explained by hormonal modulation of circadian-related</w:t>
      </w:r>
      <w:r>
        <w:rPr>
          <w:spacing w:val="40"/>
        </w:rPr>
        <w:t xml:space="preserve"> </w:t>
      </w:r>
      <w:r>
        <w:t>genes. Regarding geographical variation, the strongest association between night-shift work</w:t>
      </w:r>
      <w:r>
        <w:rPr>
          <w:spacing w:val="80"/>
        </w:rPr>
        <w:t xml:space="preserve"> </w:t>
      </w:r>
      <w:r>
        <w:t>and colorectal cancer risk was observed in Europe (pooled RR = 1.62, 95% CI: 1.22–2.15), followed by the USA (pooled RR = 1.29, 95% CI: 1.00–1.68) and Asia (pooled RR = 1.13, 95% CI: 1.02–1.25).</w:t>
      </w:r>
    </w:p>
    <w:p w:rsidR="00262528" w:rsidRDefault="00262528">
      <w:pPr>
        <w:pStyle w:val="BodyText"/>
        <w:spacing w:before="34"/>
      </w:pPr>
    </w:p>
    <w:p w:rsidR="00262528" w:rsidRDefault="006A1EB8">
      <w:pPr>
        <w:pStyle w:val="Heading2"/>
        <w:spacing w:before="1"/>
        <w:ind w:left="422"/>
        <w:jc w:val="both"/>
      </w:pPr>
      <w:r>
        <w:t>Table</w:t>
      </w:r>
      <w:r>
        <w:rPr>
          <w:spacing w:val="-4"/>
        </w:rPr>
        <w:t xml:space="preserve"> </w:t>
      </w:r>
      <w:r>
        <w:t>2:</w:t>
      </w:r>
      <w:r>
        <w:rPr>
          <w:spacing w:val="-3"/>
        </w:rPr>
        <w:t xml:space="preserve"> </w:t>
      </w:r>
      <w:r>
        <w:t>Effect</w:t>
      </w:r>
      <w:r>
        <w:rPr>
          <w:spacing w:val="-3"/>
        </w:rPr>
        <w:t xml:space="preserve"> </w:t>
      </w:r>
      <w:r>
        <w:t>size</w:t>
      </w:r>
      <w:r>
        <w:rPr>
          <w:spacing w:val="-4"/>
        </w:rPr>
        <w:t xml:space="preserve"> </w:t>
      </w:r>
      <w:r>
        <w:rPr>
          <w:spacing w:val="-2"/>
        </w:rPr>
        <w:t>estimate</w:t>
      </w:r>
    </w:p>
    <w:p w:rsidR="00262528" w:rsidRDefault="00262528">
      <w:pPr>
        <w:pStyle w:val="BodyText"/>
        <w:spacing w:before="54"/>
        <w:rPr>
          <w:rFonts w:ascii="Arial"/>
          <w:b/>
          <w:sz w:val="20"/>
        </w:rPr>
      </w:pPr>
    </w:p>
    <w:tbl>
      <w:tblPr>
        <w:tblW w:w="0" w:type="auto"/>
        <w:tblInd w:w="89" w:type="dxa"/>
        <w:tblLayout w:type="fixed"/>
        <w:tblCellMar>
          <w:left w:w="0" w:type="dxa"/>
          <w:right w:w="0" w:type="dxa"/>
        </w:tblCellMar>
        <w:tblLook w:val="01E0" w:firstRow="1" w:lastRow="1" w:firstColumn="1" w:lastColumn="1" w:noHBand="0" w:noVBand="0"/>
      </w:tblPr>
      <w:tblGrid>
        <w:gridCol w:w="2490"/>
        <w:gridCol w:w="1514"/>
        <w:gridCol w:w="1199"/>
        <w:gridCol w:w="1237"/>
        <w:gridCol w:w="1960"/>
        <w:gridCol w:w="2051"/>
      </w:tblGrid>
      <w:tr w:rsidR="00262528">
        <w:trPr>
          <w:trHeight w:val="506"/>
        </w:trPr>
        <w:tc>
          <w:tcPr>
            <w:tcW w:w="2490" w:type="dxa"/>
            <w:tcBorders>
              <w:top w:val="single" w:sz="4" w:space="0" w:color="000000"/>
              <w:bottom w:val="single" w:sz="4" w:space="0" w:color="000000"/>
            </w:tcBorders>
          </w:tcPr>
          <w:p w:rsidR="00262528" w:rsidRDefault="006A1EB8">
            <w:pPr>
              <w:pStyle w:val="TableParagraph"/>
              <w:spacing w:line="248" w:lineRule="exact"/>
              <w:ind w:left="115"/>
              <w:rPr>
                <w:rFonts w:ascii="Arial"/>
                <w:b/>
              </w:rPr>
            </w:pPr>
            <w:r>
              <w:rPr>
                <w:rFonts w:ascii="Arial"/>
                <w:b/>
                <w:spacing w:val="-2"/>
              </w:rPr>
              <w:t>Study</w:t>
            </w:r>
          </w:p>
        </w:tc>
        <w:tc>
          <w:tcPr>
            <w:tcW w:w="1514" w:type="dxa"/>
            <w:tcBorders>
              <w:top w:val="single" w:sz="4" w:space="0" w:color="000000"/>
              <w:bottom w:val="single" w:sz="4" w:space="0" w:color="000000"/>
            </w:tcBorders>
          </w:tcPr>
          <w:p w:rsidR="00262528" w:rsidRDefault="006A1EB8">
            <w:pPr>
              <w:pStyle w:val="TableParagraph"/>
              <w:spacing w:line="248" w:lineRule="exact"/>
              <w:ind w:left="145"/>
              <w:rPr>
                <w:rFonts w:ascii="Arial"/>
                <w:b/>
              </w:rPr>
            </w:pPr>
            <w:r>
              <w:rPr>
                <w:rFonts w:ascii="Arial"/>
                <w:b/>
              </w:rPr>
              <w:t>Effect</w:t>
            </w:r>
            <w:r>
              <w:rPr>
                <w:rFonts w:ascii="Arial"/>
                <w:b/>
                <w:spacing w:val="-3"/>
              </w:rPr>
              <w:t xml:space="preserve"> </w:t>
            </w:r>
            <w:r>
              <w:rPr>
                <w:rFonts w:ascii="Arial"/>
                <w:b/>
                <w:spacing w:val="-4"/>
              </w:rPr>
              <w:t>Size</w:t>
            </w:r>
          </w:p>
        </w:tc>
        <w:tc>
          <w:tcPr>
            <w:tcW w:w="1199" w:type="dxa"/>
            <w:tcBorders>
              <w:top w:val="single" w:sz="4" w:space="0" w:color="000000"/>
              <w:bottom w:val="single" w:sz="4" w:space="0" w:color="000000"/>
            </w:tcBorders>
          </w:tcPr>
          <w:p w:rsidR="00262528" w:rsidRDefault="006A1EB8">
            <w:pPr>
              <w:pStyle w:val="TableParagraph"/>
              <w:spacing w:line="248" w:lineRule="exact"/>
              <w:ind w:left="252"/>
              <w:rPr>
                <w:rFonts w:ascii="Arial"/>
                <w:b/>
              </w:rPr>
            </w:pPr>
            <w:r>
              <w:rPr>
                <w:rFonts w:ascii="Arial"/>
                <w:b/>
              </w:rPr>
              <w:t>95%</w:t>
            </w:r>
            <w:r>
              <w:rPr>
                <w:rFonts w:ascii="Arial"/>
                <w:b/>
                <w:spacing w:val="-2"/>
              </w:rPr>
              <w:t xml:space="preserve"> </w:t>
            </w:r>
            <w:r>
              <w:rPr>
                <w:rFonts w:ascii="Arial"/>
                <w:b/>
                <w:spacing w:val="-5"/>
              </w:rPr>
              <w:t>CI</w:t>
            </w:r>
          </w:p>
          <w:p w:rsidR="00262528" w:rsidRDefault="006A1EB8">
            <w:pPr>
              <w:pStyle w:val="TableParagraph"/>
              <w:spacing w:before="1" w:line="237" w:lineRule="exact"/>
              <w:ind w:left="252"/>
              <w:rPr>
                <w:rFonts w:ascii="Arial"/>
                <w:b/>
              </w:rPr>
            </w:pPr>
            <w:r>
              <w:rPr>
                <w:rFonts w:ascii="Arial"/>
                <w:b/>
                <w:spacing w:val="-2"/>
              </w:rPr>
              <w:t>(lower)</w:t>
            </w:r>
          </w:p>
        </w:tc>
        <w:tc>
          <w:tcPr>
            <w:tcW w:w="1237" w:type="dxa"/>
            <w:tcBorders>
              <w:top w:val="single" w:sz="4" w:space="0" w:color="000000"/>
              <w:bottom w:val="single" w:sz="4" w:space="0" w:color="000000"/>
            </w:tcBorders>
          </w:tcPr>
          <w:p w:rsidR="00262528" w:rsidRDefault="006A1EB8">
            <w:pPr>
              <w:pStyle w:val="TableParagraph"/>
              <w:spacing w:line="248" w:lineRule="exact"/>
              <w:ind w:left="224"/>
              <w:rPr>
                <w:rFonts w:ascii="Arial"/>
                <w:b/>
              </w:rPr>
            </w:pPr>
            <w:r>
              <w:rPr>
                <w:rFonts w:ascii="Arial"/>
                <w:b/>
              </w:rPr>
              <w:t>95%</w:t>
            </w:r>
            <w:r>
              <w:rPr>
                <w:rFonts w:ascii="Arial"/>
                <w:b/>
                <w:spacing w:val="-2"/>
              </w:rPr>
              <w:t xml:space="preserve"> </w:t>
            </w:r>
            <w:r>
              <w:rPr>
                <w:rFonts w:ascii="Arial"/>
                <w:b/>
                <w:spacing w:val="-5"/>
              </w:rPr>
              <w:t>CI</w:t>
            </w:r>
          </w:p>
          <w:p w:rsidR="00262528" w:rsidRDefault="006A1EB8">
            <w:pPr>
              <w:pStyle w:val="TableParagraph"/>
              <w:spacing w:before="1" w:line="237" w:lineRule="exact"/>
              <w:ind w:left="224"/>
              <w:rPr>
                <w:rFonts w:ascii="Arial"/>
                <w:b/>
              </w:rPr>
            </w:pPr>
            <w:r>
              <w:rPr>
                <w:rFonts w:ascii="Arial"/>
                <w:b/>
                <w:spacing w:val="-2"/>
              </w:rPr>
              <w:t>(upper)</w:t>
            </w:r>
          </w:p>
        </w:tc>
        <w:tc>
          <w:tcPr>
            <w:tcW w:w="1960" w:type="dxa"/>
            <w:tcBorders>
              <w:top w:val="single" w:sz="4" w:space="0" w:color="000000"/>
              <w:bottom w:val="single" w:sz="4" w:space="0" w:color="000000"/>
            </w:tcBorders>
          </w:tcPr>
          <w:p w:rsidR="00262528" w:rsidRDefault="006A1EB8">
            <w:pPr>
              <w:pStyle w:val="TableParagraph"/>
              <w:spacing w:line="248" w:lineRule="exact"/>
              <w:ind w:left="252"/>
              <w:rPr>
                <w:rFonts w:ascii="Arial"/>
                <w:b/>
              </w:rPr>
            </w:pPr>
            <w:r>
              <w:rPr>
                <w:rFonts w:ascii="Arial"/>
                <w:b/>
              </w:rPr>
              <w:t>Standard</w:t>
            </w:r>
            <w:r>
              <w:rPr>
                <w:rFonts w:ascii="Arial"/>
                <w:b/>
                <w:spacing w:val="-2"/>
              </w:rPr>
              <w:t xml:space="preserve"> </w:t>
            </w:r>
            <w:r>
              <w:rPr>
                <w:rFonts w:ascii="Arial"/>
                <w:b/>
                <w:spacing w:val="-4"/>
              </w:rPr>
              <w:t>error</w:t>
            </w:r>
          </w:p>
        </w:tc>
        <w:tc>
          <w:tcPr>
            <w:tcW w:w="2051" w:type="dxa"/>
            <w:tcBorders>
              <w:top w:val="single" w:sz="4" w:space="0" w:color="000000"/>
              <w:bottom w:val="single" w:sz="4" w:space="0" w:color="000000"/>
            </w:tcBorders>
          </w:tcPr>
          <w:p w:rsidR="00262528" w:rsidRDefault="006A1EB8">
            <w:pPr>
              <w:pStyle w:val="TableParagraph"/>
              <w:spacing w:line="248" w:lineRule="exact"/>
              <w:ind w:left="177"/>
              <w:rPr>
                <w:rFonts w:ascii="Arial"/>
                <w:b/>
              </w:rPr>
            </w:pPr>
            <w:r>
              <w:rPr>
                <w:rFonts w:ascii="Arial"/>
                <w:b/>
              </w:rPr>
              <w:t>Log</w:t>
            </w:r>
            <w:r>
              <w:rPr>
                <w:rFonts w:ascii="Arial"/>
                <w:b/>
                <w:spacing w:val="-5"/>
              </w:rPr>
              <w:t xml:space="preserve"> </w:t>
            </w:r>
            <w:r>
              <w:rPr>
                <w:rFonts w:ascii="Arial"/>
                <w:b/>
              </w:rPr>
              <w:t>(Effect</w:t>
            </w:r>
            <w:r>
              <w:rPr>
                <w:rFonts w:ascii="Arial"/>
                <w:b/>
                <w:spacing w:val="-3"/>
              </w:rPr>
              <w:t xml:space="preserve"> </w:t>
            </w:r>
            <w:r>
              <w:rPr>
                <w:rFonts w:ascii="Arial"/>
                <w:b/>
                <w:spacing w:val="-4"/>
              </w:rPr>
              <w:t>Size)</w:t>
            </w:r>
          </w:p>
        </w:tc>
      </w:tr>
      <w:tr w:rsidR="00262528">
        <w:trPr>
          <w:trHeight w:val="318"/>
        </w:trPr>
        <w:tc>
          <w:tcPr>
            <w:tcW w:w="2490" w:type="dxa"/>
            <w:tcBorders>
              <w:top w:val="single" w:sz="4" w:space="0" w:color="000000"/>
            </w:tcBorders>
          </w:tcPr>
          <w:p w:rsidR="00262528" w:rsidRDefault="006A1EB8">
            <w:pPr>
              <w:pStyle w:val="TableParagraph"/>
              <w:spacing w:before="1"/>
              <w:ind w:left="115"/>
            </w:pPr>
            <w:r>
              <w:t>Ariadna</w:t>
            </w:r>
            <w:r>
              <w:rPr>
                <w:spacing w:val="-2"/>
              </w:rPr>
              <w:t xml:space="preserve"> </w:t>
            </w:r>
            <w:r>
              <w:t>et</w:t>
            </w:r>
            <w:r>
              <w:rPr>
                <w:spacing w:val="-2"/>
              </w:rPr>
              <w:t xml:space="preserve"> </w:t>
            </w:r>
            <w:r>
              <w:t>al.</w:t>
            </w:r>
            <w:r>
              <w:rPr>
                <w:spacing w:val="-2"/>
              </w:rPr>
              <w:t xml:space="preserve"> (2020)</w:t>
            </w:r>
          </w:p>
        </w:tc>
        <w:tc>
          <w:tcPr>
            <w:tcW w:w="1514" w:type="dxa"/>
            <w:tcBorders>
              <w:top w:val="single" w:sz="4" w:space="0" w:color="000000"/>
            </w:tcBorders>
          </w:tcPr>
          <w:p w:rsidR="00262528" w:rsidRDefault="006A1EB8">
            <w:pPr>
              <w:pStyle w:val="TableParagraph"/>
              <w:spacing w:before="1"/>
              <w:ind w:left="145"/>
            </w:pPr>
            <w:r>
              <w:t>1.60</w:t>
            </w:r>
            <w:r>
              <w:rPr>
                <w:spacing w:val="1"/>
              </w:rPr>
              <w:t xml:space="preserve"> </w:t>
            </w:r>
            <w:r>
              <w:rPr>
                <w:spacing w:val="-4"/>
              </w:rPr>
              <w:t>(OR)</w:t>
            </w:r>
          </w:p>
        </w:tc>
        <w:tc>
          <w:tcPr>
            <w:tcW w:w="1199" w:type="dxa"/>
            <w:tcBorders>
              <w:top w:val="single" w:sz="4" w:space="0" w:color="000000"/>
            </w:tcBorders>
          </w:tcPr>
          <w:p w:rsidR="00262528" w:rsidRDefault="006A1EB8">
            <w:pPr>
              <w:pStyle w:val="TableParagraph"/>
              <w:spacing w:before="1"/>
              <w:ind w:left="252"/>
            </w:pPr>
            <w:r>
              <w:rPr>
                <w:spacing w:val="-4"/>
              </w:rPr>
              <w:t>1.20</w:t>
            </w:r>
          </w:p>
        </w:tc>
        <w:tc>
          <w:tcPr>
            <w:tcW w:w="1237" w:type="dxa"/>
            <w:tcBorders>
              <w:top w:val="single" w:sz="4" w:space="0" w:color="000000"/>
            </w:tcBorders>
          </w:tcPr>
          <w:p w:rsidR="00262528" w:rsidRDefault="006A1EB8">
            <w:pPr>
              <w:pStyle w:val="TableParagraph"/>
              <w:spacing w:before="1"/>
              <w:ind w:left="224"/>
            </w:pPr>
            <w:r>
              <w:rPr>
                <w:spacing w:val="-4"/>
              </w:rPr>
              <w:t>2.20</w:t>
            </w:r>
          </w:p>
        </w:tc>
        <w:tc>
          <w:tcPr>
            <w:tcW w:w="1960" w:type="dxa"/>
            <w:tcBorders>
              <w:top w:val="single" w:sz="4" w:space="0" w:color="000000"/>
            </w:tcBorders>
          </w:tcPr>
          <w:p w:rsidR="00262528" w:rsidRDefault="006A1EB8">
            <w:pPr>
              <w:pStyle w:val="TableParagraph"/>
              <w:spacing w:before="1"/>
              <w:ind w:left="252"/>
            </w:pPr>
            <w:r>
              <w:rPr>
                <w:spacing w:val="-4"/>
              </w:rPr>
              <w:t>0.17</w:t>
            </w:r>
          </w:p>
        </w:tc>
        <w:tc>
          <w:tcPr>
            <w:tcW w:w="2051" w:type="dxa"/>
            <w:tcBorders>
              <w:top w:val="single" w:sz="4" w:space="0" w:color="000000"/>
            </w:tcBorders>
          </w:tcPr>
          <w:p w:rsidR="00262528" w:rsidRDefault="006A1EB8">
            <w:pPr>
              <w:pStyle w:val="TableParagraph"/>
              <w:spacing w:before="1"/>
              <w:ind w:left="177"/>
            </w:pPr>
            <w:r>
              <w:rPr>
                <w:spacing w:val="-4"/>
              </w:rPr>
              <w:t>0.47</w:t>
            </w:r>
          </w:p>
        </w:tc>
      </w:tr>
      <w:tr w:rsidR="00262528">
        <w:trPr>
          <w:trHeight w:val="380"/>
        </w:trPr>
        <w:tc>
          <w:tcPr>
            <w:tcW w:w="2490" w:type="dxa"/>
          </w:tcPr>
          <w:p w:rsidR="00262528" w:rsidRDefault="006A1EB8">
            <w:pPr>
              <w:pStyle w:val="TableParagraph"/>
              <w:spacing w:before="64"/>
              <w:ind w:left="115"/>
            </w:pPr>
            <w:r>
              <w:t>Barber et al.</w:t>
            </w:r>
            <w:r>
              <w:rPr>
                <w:spacing w:val="-1"/>
              </w:rPr>
              <w:t xml:space="preserve"> </w:t>
            </w:r>
            <w:r>
              <w:rPr>
                <w:spacing w:val="-2"/>
              </w:rPr>
              <w:t>(2024)</w:t>
            </w:r>
          </w:p>
        </w:tc>
        <w:tc>
          <w:tcPr>
            <w:tcW w:w="1514" w:type="dxa"/>
          </w:tcPr>
          <w:p w:rsidR="00262528" w:rsidRDefault="006A1EB8">
            <w:pPr>
              <w:pStyle w:val="TableParagraph"/>
              <w:spacing w:before="64"/>
              <w:ind w:left="145"/>
            </w:pPr>
            <w:r>
              <w:t>1.64</w:t>
            </w:r>
            <w:r>
              <w:rPr>
                <w:spacing w:val="1"/>
              </w:rPr>
              <w:t xml:space="preserve"> </w:t>
            </w:r>
            <w:r>
              <w:rPr>
                <w:spacing w:val="-4"/>
              </w:rPr>
              <w:t>(HR)</w:t>
            </w:r>
          </w:p>
        </w:tc>
        <w:tc>
          <w:tcPr>
            <w:tcW w:w="1199" w:type="dxa"/>
          </w:tcPr>
          <w:p w:rsidR="00262528" w:rsidRDefault="006A1EB8">
            <w:pPr>
              <w:pStyle w:val="TableParagraph"/>
              <w:spacing w:before="64"/>
              <w:ind w:left="252"/>
            </w:pPr>
            <w:r>
              <w:rPr>
                <w:spacing w:val="-4"/>
              </w:rPr>
              <w:t>1.01</w:t>
            </w:r>
          </w:p>
        </w:tc>
        <w:tc>
          <w:tcPr>
            <w:tcW w:w="1237" w:type="dxa"/>
          </w:tcPr>
          <w:p w:rsidR="00262528" w:rsidRDefault="006A1EB8">
            <w:pPr>
              <w:pStyle w:val="TableParagraph"/>
              <w:spacing w:before="64"/>
              <w:ind w:left="224"/>
            </w:pPr>
            <w:r>
              <w:rPr>
                <w:spacing w:val="-4"/>
              </w:rPr>
              <w:t>2.66</w:t>
            </w:r>
          </w:p>
        </w:tc>
        <w:tc>
          <w:tcPr>
            <w:tcW w:w="1960" w:type="dxa"/>
          </w:tcPr>
          <w:p w:rsidR="00262528" w:rsidRDefault="006A1EB8">
            <w:pPr>
              <w:pStyle w:val="TableParagraph"/>
              <w:spacing w:before="64"/>
              <w:ind w:left="252"/>
            </w:pPr>
            <w:r>
              <w:rPr>
                <w:spacing w:val="-4"/>
              </w:rPr>
              <w:t>0.25</w:t>
            </w:r>
          </w:p>
        </w:tc>
        <w:tc>
          <w:tcPr>
            <w:tcW w:w="2051" w:type="dxa"/>
          </w:tcPr>
          <w:p w:rsidR="00262528" w:rsidRDefault="006A1EB8">
            <w:pPr>
              <w:pStyle w:val="TableParagraph"/>
              <w:spacing w:before="64"/>
              <w:ind w:left="177"/>
            </w:pPr>
            <w:r>
              <w:rPr>
                <w:spacing w:val="-4"/>
              </w:rPr>
              <w:t>0.49</w:t>
            </w:r>
          </w:p>
        </w:tc>
      </w:tr>
      <w:tr w:rsidR="00262528">
        <w:trPr>
          <w:trHeight w:val="379"/>
        </w:trPr>
        <w:tc>
          <w:tcPr>
            <w:tcW w:w="2490" w:type="dxa"/>
          </w:tcPr>
          <w:p w:rsidR="00262528" w:rsidRDefault="006A1EB8">
            <w:pPr>
              <w:pStyle w:val="TableParagraph"/>
              <w:spacing w:before="63"/>
              <w:ind w:left="115"/>
            </w:pPr>
            <w:r>
              <w:t>Katharina</w:t>
            </w:r>
            <w:r>
              <w:rPr>
                <w:spacing w:val="-2"/>
              </w:rPr>
              <w:t xml:space="preserve"> </w:t>
            </w:r>
            <w:r>
              <w:t>et al.</w:t>
            </w:r>
            <w:r>
              <w:rPr>
                <w:spacing w:val="-3"/>
              </w:rPr>
              <w:t xml:space="preserve"> </w:t>
            </w:r>
            <w:r>
              <w:rPr>
                <w:spacing w:val="-2"/>
              </w:rPr>
              <w:t>(2020)</w:t>
            </w:r>
          </w:p>
        </w:tc>
        <w:tc>
          <w:tcPr>
            <w:tcW w:w="1514" w:type="dxa"/>
          </w:tcPr>
          <w:p w:rsidR="00262528" w:rsidRDefault="006A1EB8">
            <w:pPr>
              <w:pStyle w:val="TableParagraph"/>
              <w:spacing w:before="63"/>
              <w:ind w:left="145"/>
            </w:pPr>
            <w:r>
              <w:t>1.79</w:t>
            </w:r>
            <w:r>
              <w:rPr>
                <w:spacing w:val="1"/>
              </w:rPr>
              <w:t xml:space="preserve"> </w:t>
            </w:r>
            <w:r>
              <w:rPr>
                <w:spacing w:val="-4"/>
              </w:rPr>
              <w:t>(OR)</w:t>
            </w:r>
          </w:p>
        </w:tc>
        <w:tc>
          <w:tcPr>
            <w:tcW w:w="1199" w:type="dxa"/>
          </w:tcPr>
          <w:p w:rsidR="00262528" w:rsidRDefault="006A1EB8">
            <w:pPr>
              <w:pStyle w:val="TableParagraph"/>
              <w:spacing w:before="63"/>
              <w:ind w:left="252"/>
            </w:pPr>
            <w:r>
              <w:rPr>
                <w:spacing w:val="-4"/>
              </w:rPr>
              <w:t>0.81</w:t>
            </w:r>
          </w:p>
        </w:tc>
        <w:tc>
          <w:tcPr>
            <w:tcW w:w="1237" w:type="dxa"/>
          </w:tcPr>
          <w:p w:rsidR="00262528" w:rsidRDefault="006A1EB8">
            <w:pPr>
              <w:pStyle w:val="TableParagraph"/>
              <w:spacing w:before="63"/>
              <w:ind w:left="224"/>
            </w:pPr>
            <w:r>
              <w:rPr>
                <w:spacing w:val="-4"/>
              </w:rPr>
              <w:t>3.92</w:t>
            </w:r>
          </w:p>
        </w:tc>
        <w:tc>
          <w:tcPr>
            <w:tcW w:w="1960" w:type="dxa"/>
          </w:tcPr>
          <w:p w:rsidR="00262528" w:rsidRDefault="006A1EB8">
            <w:pPr>
              <w:pStyle w:val="TableParagraph"/>
              <w:spacing w:before="63"/>
              <w:ind w:left="252"/>
            </w:pPr>
            <w:r>
              <w:rPr>
                <w:spacing w:val="-4"/>
              </w:rPr>
              <w:t>0.40</w:t>
            </w:r>
          </w:p>
        </w:tc>
        <w:tc>
          <w:tcPr>
            <w:tcW w:w="2051" w:type="dxa"/>
          </w:tcPr>
          <w:p w:rsidR="00262528" w:rsidRDefault="006A1EB8">
            <w:pPr>
              <w:pStyle w:val="TableParagraph"/>
              <w:spacing w:before="63"/>
              <w:ind w:left="177"/>
            </w:pPr>
            <w:r>
              <w:rPr>
                <w:spacing w:val="-4"/>
              </w:rPr>
              <w:t>0.58</w:t>
            </w:r>
          </w:p>
        </w:tc>
      </w:tr>
      <w:tr w:rsidR="00262528">
        <w:trPr>
          <w:trHeight w:val="379"/>
        </w:trPr>
        <w:tc>
          <w:tcPr>
            <w:tcW w:w="2490" w:type="dxa"/>
          </w:tcPr>
          <w:p w:rsidR="00262528" w:rsidRDefault="006A1EB8">
            <w:pPr>
              <w:pStyle w:val="TableParagraph"/>
              <w:spacing w:before="63"/>
              <w:ind w:left="115"/>
            </w:pPr>
            <w:r>
              <w:t>Kanghyun</w:t>
            </w:r>
            <w:r>
              <w:rPr>
                <w:spacing w:val="-1"/>
              </w:rPr>
              <w:t xml:space="preserve"> </w:t>
            </w:r>
            <w:r>
              <w:t>et</w:t>
            </w:r>
            <w:r>
              <w:rPr>
                <w:spacing w:val="-2"/>
              </w:rPr>
              <w:t xml:space="preserve"> </w:t>
            </w:r>
            <w:r>
              <w:t>al.</w:t>
            </w:r>
            <w:r>
              <w:rPr>
                <w:spacing w:val="-1"/>
              </w:rPr>
              <w:t xml:space="preserve"> </w:t>
            </w:r>
            <w:r>
              <w:rPr>
                <w:spacing w:val="-2"/>
              </w:rPr>
              <w:t>(2020)</w:t>
            </w:r>
          </w:p>
        </w:tc>
        <w:tc>
          <w:tcPr>
            <w:tcW w:w="1514" w:type="dxa"/>
          </w:tcPr>
          <w:p w:rsidR="00262528" w:rsidRDefault="006A1EB8">
            <w:pPr>
              <w:pStyle w:val="TableParagraph"/>
              <w:spacing w:before="63"/>
              <w:ind w:left="145"/>
            </w:pPr>
            <w:r>
              <w:t>1.85</w:t>
            </w:r>
            <w:r>
              <w:rPr>
                <w:spacing w:val="1"/>
              </w:rPr>
              <w:t xml:space="preserve"> </w:t>
            </w:r>
            <w:r>
              <w:rPr>
                <w:spacing w:val="-4"/>
              </w:rPr>
              <w:t>(PR)</w:t>
            </w:r>
          </w:p>
        </w:tc>
        <w:tc>
          <w:tcPr>
            <w:tcW w:w="1199" w:type="dxa"/>
          </w:tcPr>
          <w:p w:rsidR="00262528" w:rsidRDefault="006A1EB8">
            <w:pPr>
              <w:pStyle w:val="TableParagraph"/>
              <w:spacing w:before="63"/>
              <w:ind w:left="252"/>
            </w:pPr>
            <w:r>
              <w:rPr>
                <w:spacing w:val="-4"/>
              </w:rPr>
              <w:t>1.30</w:t>
            </w:r>
          </w:p>
        </w:tc>
        <w:tc>
          <w:tcPr>
            <w:tcW w:w="1237" w:type="dxa"/>
          </w:tcPr>
          <w:p w:rsidR="00262528" w:rsidRDefault="006A1EB8">
            <w:pPr>
              <w:pStyle w:val="TableParagraph"/>
              <w:spacing w:before="63"/>
              <w:ind w:left="224"/>
            </w:pPr>
            <w:r>
              <w:rPr>
                <w:spacing w:val="-4"/>
              </w:rPr>
              <w:t>2.63</w:t>
            </w:r>
          </w:p>
        </w:tc>
        <w:tc>
          <w:tcPr>
            <w:tcW w:w="1960" w:type="dxa"/>
          </w:tcPr>
          <w:p w:rsidR="00262528" w:rsidRDefault="006A1EB8">
            <w:pPr>
              <w:pStyle w:val="TableParagraph"/>
              <w:spacing w:before="63"/>
              <w:ind w:left="252"/>
            </w:pPr>
            <w:r>
              <w:rPr>
                <w:spacing w:val="-4"/>
              </w:rPr>
              <w:t>0.20</w:t>
            </w:r>
          </w:p>
        </w:tc>
        <w:tc>
          <w:tcPr>
            <w:tcW w:w="2051" w:type="dxa"/>
          </w:tcPr>
          <w:p w:rsidR="00262528" w:rsidRDefault="006A1EB8">
            <w:pPr>
              <w:pStyle w:val="TableParagraph"/>
              <w:spacing w:before="63"/>
              <w:ind w:left="177"/>
            </w:pPr>
            <w:r>
              <w:rPr>
                <w:spacing w:val="-4"/>
              </w:rPr>
              <w:t>0.61</w:t>
            </w:r>
          </w:p>
        </w:tc>
      </w:tr>
      <w:tr w:rsidR="00262528">
        <w:trPr>
          <w:trHeight w:val="441"/>
        </w:trPr>
        <w:tc>
          <w:tcPr>
            <w:tcW w:w="2490" w:type="dxa"/>
            <w:tcBorders>
              <w:bottom w:val="single" w:sz="4" w:space="0" w:color="000000"/>
            </w:tcBorders>
          </w:tcPr>
          <w:p w:rsidR="00262528" w:rsidRDefault="006A1EB8">
            <w:pPr>
              <w:pStyle w:val="TableParagraph"/>
              <w:spacing w:before="63"/>
              <w:ind w:left="115"/>
            </w:pPr>
            <w:r>
              <w:t>Shi</w:t>
            </w:r>
            <w:r>
              <w:rPr>
                <w:spacing w:val="59"/>
              </w:rPr>
              <w:t xml:space="preserve"> </w:t>
            </w:r>
            <w:r>
              <w:t xml:space="preserve">et al. </w:t>
            </w:r>
            <w:r>
              <w:rPr>
                <w:spacing w:val="-2"/>
              </w:rPr>
              <w:t>(2020)</w:t>
            </w:r>
          </w:p>
        </w:tc>
        <w:tc>
          <w:tcPr>
            <w:tcW w:w="1514" w:type="dxa"/>
            <w:tcBorders>
              <w:bottom w:val="single" w:sz="4" w:space="0" w:color="000000"/>
            </w:tcBorders>
          </w:tcPr>
          <w:p w:rsidR="00262528" w:rsidRDefault="006A1EB8">
            <w:pPr>
              <w:pStyle w:val="TableParagraph"/>
              <w:spacing w:before="63"/>
              <w:ind w:left="145"/>
            </w:pPr>
            <w:r>
              <w:t>1.20</w:t>
            </w:r>
            <w:r>
              <w:rPr>
                <w:spacing w:val="1"/>
              </w:rPr>
              <w:t xml:space="preserve"> </w:t>
            </w:r>
            <w:r>
              <w:rPr>
                <w:spacing w:val="-4"/>
              </w:rPr>
              <w:t>(HR)</w:t>
            </w:r>
          </w:p>
        </w:tc>
        <w:tc>
          <w:tcPr>
            <w:tcW w:w="1199" w:type="dxa"/>
            <w:tcBorders>
              <w:bottom w:val="single" w:sz="4" w:space="0" w:color="000000"/>
            </w:tcBorders>
          </w:tcPr>
          <w:p w:rsidR="00262528" w:rsidRDefault="006A1EB8">
            <w:pPr>
              <w:pStyle w:val="TableParagraph"/>
              <w:spacing w:before="63"/>
              <w:ind w:left="252"/>
            </w:pPr>
            <w:r>
              <w:rPr>
                <w:spacing w:val="-4"/>
              </w:rPr>
              <w:t>1.05</w:t>
            </w:r>
          </w:p>
        </w:tc>
        <w:tc>
          <w:tcPr>
            <w:tcW w:w="1237" w:type="dxa"/>
            <w:tcBorders>
              <w:bottom w:val="single" w:sz="4" w:space="0" w:color="000000"/>
            </w:tcBorders>
          </w:tcPr>
          <w:p w:rsidR="00262528" w:rsidRDefault="006A1EB8">
            <w:pPr>
              <w:pStyle w:val="TableParagraph"/>
              <w:spacing w:before="63"/>
              <w:ind w:left="224"/>
            </w:pPr>
            <w:r>
              <w:rPr>
                <w:spacing w:val="-4"/>
              </w:rPr>
              <w:t>1.37</w:t>
            </w:r>
          </w:p>
        </w:tc>
        <w:tc>
          <w:tcPr>
            <w:tcW w:w="1960" w:type="dxa"/>
            <w:tcBorders>
              <w:bottom w:val="single" w:sz="4" w:space="0" w:color="000000"/>
            </w:tcBorders>
          </w:tcPr>
          <w:p w:rsidR="00262528" w:rsidRDefault="006A1EB8">
            <w:pPr>
              <w:pStyle w:val="TableParagraph"/>
              <w:spacing w:before="63"/>
              <w:ind w:left="252"/>
            </w:pPr>
            <w:r>
              <w:rPr>
                <w:spacing w:val="-4"/>
              </w:rPr>
              <w:t>0.07</w:t>
            </w:r>
          </w:p>
        </w:tc>
        <w:tc>
          <w:tcPr>
            <w:tcW w:w="2051" w:type="dxa"/>
            <w:tcBorders>
              <w:bottom w:val="single" w:sz="4" w:space="0" w:color="000000"/>
            </w:tcBorders>
          </w:tcPr>
          <w:p w:rsidR="00262528" w:rsidRDefault="006A1EB8">
            <w:pPr>
              <w:pStyle w:val="TableParagraph"/>
              <w:spacing w:before="63"/>
              <w:ind w:left="177"/>
            </w:pPr>
            <w:r>
              <w:rPr>
                <w:spacing w:val="-4"/>
              </w:rPr>
              <w:t>0.18</w:t>
            </w:r>
          </w:p>
        </w:tc>
      </w:tr>
    </w:tbl>
    <w:p w:rsidR="00262528" w:rsidRDefault="00262528">
      <w:pPr>
        <w:pStyle w:val="BodyText"/>
        <w:spacing w:before="27"/>
        <w:rPr>
          <w:rFonts w:ascii="Arial"/>
          <w:b/>
        </w:rPr>
      </w:pPr>
    </w:p>
    <w:p w:rsidR="00262528" w:rsidRDefault="006A1EB8">
      <w:pPr>
        <w:pStyle w:val="BodyText"/>
        <w:ind w:left="360"/>
        <w:jc w:val="both"/>
      </w:pPr>
      <w:r>
        <w:t>CI,</w:t>
      </w:r>
      <w:r>
        <w:rPr>
          <w:spacing w:val="-5"/>
        </w:rPr>
        <w:t xml:space="preserve"> </w:t>
      </w:r>
      <w:r>
        <w:t>confidence</w:t>
      </w:r>
      <w:r>
        <w:rPr>
          <w:spacing w:val="-3"/>
        </w:rPr>
        <w:t xml:space="preserve"> </w:t>
      </w:r>
      <w:r>
        <w:t>interval;</w:t>
      </w:r>
      <w:r>
        <w:rPr>
          <w:spacing w:val="-4"/>
        </w:rPr>
        <w:t xml:space="preserve"> </w:t>
      </w:r>
      <w:r>
        <w:t>OR,</w:t>
      </w:r>
      <w:r>
        <w:rPr>
          <w:spacing w:val="-5"/>
        </w:rPr>
        <w:t xml:space="preserve"> </w:t>
      </w:r>
      <w:r>
        <w:t>odd</w:t>
      </w:r>
      <w:r>
        <w:rPr>
          <w:spacing w:val="-5"/>
        </w:rPr>
        <w:t xml:space="preserve"> </w:t>
      </w:r>
      <w:r>
        <w:t>ratio;</w:t>
      </w:r>
      <w:r>
        <w:rPr>
          <w:spacing w:val="-4"/>
        </w:rPr>
        <w:t xml:space="preserve"> </w:t>
      </w:r>
      <w:r>
        <w:t>RR,</w:t>
      </w:r>
      <w:r>
        <w:rPr>
          <w:spacing w:val="-4"/>
        </w:rPr>
        <w:t xml:space="preserve"> </w:t>
      </w:r>
      <w:r>
        <w:t>relative</w:t>
      </w:r>
      <w:r>
        <w:rPr>
          <w:spacing w:val="-5"/>
        </w:rPr>
        <w:t xml:space="preserve"> </w:t>
      </w:r>
      <w:r>
        <w:t>risk;</w:t>
      </w:r>
      <w:r>
        <w:rPr>
          <w:spacing w:val="-2"/>
        </w:rPr>
        <w:t xml:space="preserve"> </w:t>
      </w:r>
      <w:r>
        <w:t>HR,</w:t>
      </w:r>
      <w:r>
        <w:rPr>
          <w:spacing w:val="-4"/>
        </w:rPr>
        <w:t xml:space="preserve"> </w:t>
      </w:r>
      <w:r>
        <w:t>hazard</w:t>
      </w:r>
      <w:r>
        <w:rPr>
          <w:spacing w:val="-6"/>
        </w:rPr>
        <w:t xml:space="preserve"> </w:t>
      </w:r>
      <w:r>
        <w:t>ratio;</w:t>
      </w:r>
      <w:r>
        <w:rPr>
          <w:spacing w:val="-4"/>
        </w:rPr>
        <w:t xml:space="preserve"> </w:t>
      </w:r>
      <w:r>
        <w:t>PR,</w:t>
      </w:r>
      <w:r>
        <w:rPr>
          <w:spacing w:val="-2"/>
        </w:rPr>
        <w:t xml:space="preserve"> </w:t>
      </w:r>
      <w:r>
        <w:t>Prevalence</w:t>
      </w:r>
      <w:r>
        <w:rPr>
          <w:spacing w:val="-5"/>
        </w:rPr>
        <w:t xml:space="preserve"> </w:t>
      </w:r>
      <w:r>
        <w:rPr>
          <w:spacing w:val="-2"/>
        </w:rPr>
        <w:t>Ratio</w:t>
      </w:r>
    </w:p>
    <w:p w:rsidR="00262528" w:rsidRDefault="00262528">
      <w:pPr>
        <w:pStyle w:val="BodyText"/>
        <w:jc w:val="both"/>
        <w:sectPr w:rsidR="00262528">
          <w:pgSz w:w="12240" w:h="15840"/>
          <w:pgMar w:top="1360" w:right="360" w:bottom="280" w:left="1080" w:header="720" w:footer="720" w:gutter="0"/>
          <w:cols w:space="720"/>
        </w:sectPr>
      </w:pPr>
    </w:p>
    <w:p w:rsidR="00262528" w:rsidRDefault="006A1EB8">
      <w:pPr>
        <w:pStyle w:val="Heading2"/>
        <w:ind w:left="360"/>
      </w:pPr>
      <w:r>
        <w:lastRenderedPageBreak/>
        <w:t>Table</w:t>
      </w:r>
      <w:r>
        <w:rPr>
          <w:spacing w:val="-5"/>
        </w:rPr>
        <w:t xml:space="preserve"> </w:t>
      </w:r>
      <w:r>
        <w:t>3</w:t>
      </w:r>
      <w:r>
        <w:rPr>
          <w:rFonts w:ascii="Microsoft Sans Serif"/>
          <w:b w:val="0"/>
        </w:rPr>
        <w:t>: S</w:t>
      </w:r>
      <w:r>
        <w:t>ubgroup</w:t>
      </w:r>
      <w:r>
        <w:rPr>
          <w:spacing w:val="-6"/>
        </w:rPr>
        <w:t xml:space="preserve"> </w:t>
      </w:r>
      <w:r>
        <w:t>meta-analysis</w:t>
      </w:r>
      <w:r>
        <w:rPr>
          <w:spacing w:val="-4"/>
        </w:rPr>
        <w:t xml:space="preserve"> </w:t>
      </w:r>
      <w:r>
        <w:t>summary</w:t>
      </w:r>
      <w:r>
        <w:rPr>
          <w:spacing w:val="-7"/>
        </w:rPr>
        <w:t xml:space="preserve"> </w:t>
      </w:r>
      <w:r>
        <w:rPr>
          <w:spacing w:val="-2"/>
        </w:rPr>
        <w:t>table</w:t>
      </w:r>
    </w:p>
    <w:p w:rsidR="00262528" w:rsidRDefault="00262528">
      <w:pPr>
        <w:pStyle w:val="BodyText"/>
        <w:spacing w:before="86"/>
        <w:rPr>
          <w:rFonts w:ascii="Arial"/>
          <w:b/>
          <w:sz w:val="20"/>
        </w:rPr>
      </w:pPr>
    </w:p>
    <w:tbl>
      <w:tblPr>
        <w:tblW w:w="0" w:type="auto"/>
        <w:tblInd w:w="322" w:type="dxa"/>
        <w:tblLayout w:type="fixed"/>
        <w:tblCellMar>
          <w:left w:w="0" w:type="dxa"/>
          <w:right w:w="0" w:type="dxa"/>
        </w:tblCellMar>
        <w:tblLook w:val="01E0" w:firstRow="1" w:lastRow="1" w:firstColumn="1" w:lastColumn="1" w:noHBand="0" w:noVBand="0"/>
      </w:tblPr>
      <w:tblGrid>
        <w:gridCol w:w="1115"/>
        <w:gridCol w:w="1242"/>
        <w:gridCol w:w="1263"/>
        <w:gridCol w:w="1882"/>
        <w:gridCol w:w="1727"/>
        <w:gridCol w:w="1728"/>
      </w:tblGrid>
      <w:tr w:rsidR="00262528">
        <w:trPr>
          <w:trHeight w:val="532"/>
        </w:trPr>
        <w:tc>
          <w:tcPr>
            <w:tcW w:w="1115" w:type="dxa"/>
            <w:tcBorders>
              <w:top w:val="single" w:sz="4" w:space="0" w:color="000000"/>
              <w:bottom w:val="single" w:sz="4" w:space="0" w:color="000000"/>
            </w:tcBorders>
          </w:tcPr>
          <w:p w:rsidR="00262528" w:rsidRDefault="006A1EB8">
            <w:pPr>
              <w:pStyle w:val="TableParagraph"/>
              <w:spacing w:before="136"/>
              <w:ind w:left="45"/>
              <w:rPr>
                <w:rFonts w:ascii="Arial"/>
                <w:b/>
              </w:rPr>
            </w:pPr>
            <w:r>
              <w:rPr>
                <w:rFonts w:ascii="Arial"/>
                <w:b/>
                <w:spacing w:val="-2"/>
              </w:rPr>
              <w:t>Subgroup</w:t>
            </w:r>
          </w:p>
        </w:tc>
        <w:tc>
          <w:tcPr>
            <w:tcW w:w="2505" w:type="dxa"/>
            <w:gridSpan w:val="2"/>
            <w:tcBorders>
              <w:top w:val="single" w:sz="4" w:space="0" w:color="000000"/>
              <w:bottom w:val="single" w:sz="4" w:space="0" w:color="000000"/>
            </w:tcBorders>
          </w:tcPr>
          <w:p w:rsidR="00262528" w:rsidRDefault="006A1EB8">
            <w:pPr>
              <w:pStyle w:val="TableParagraph"/>
              <w:spacing w:before="8" w:line="252" w:lineRule="exact"/>
              <w:ind w:left="1167" w:right="537"/>
              <w:rPr>
                <w:rFonts w:ascii="Arial"/>
                <w:b/>
              </w:rPr>
            </w:pPr>
            <w:r>
              <w:rPr>
                <w:rFonts w:ascii="Arial"/>
                <w:b/>
              </w:rPr>
              <w:t xml:space="preserve">No. of </w:t>
            </w:r>
            <w:r>
              <w:rPr>
                <w:rFonts w:ascii="Arial"/>
                <w:b/>
                <w:spacing w:val="-2"/>
              </w:rPr>
              <w:t>Studies</w:t>
            </w:r>
          </w:p>
        </w:tc>
        <w:tc>
          <w:tcPr>
            <w:tcW w:w="1882" w:type="dxa"/>
            <w:tcBorders>
              <w:top w:val="single" w:sz="4" w:space="0" w:color="000000"/>
              <w:bottom w:val="single" w:sz="4" w:space="0" w:color="000000"/>
            </w:tcBorders>
          </w:tcPr>
          <w:p w:rsidR="00262528" w:rsidRDefault="006A1EB8">
            <w:pPr>
              <w:pStyle w:val="TableParagraph"/>
              <w:spacing w:before="136"/>
              <w:ind w:left="316"/>
              <w:jc w:val="center"/>
              <w:rPr>
                <w:rFonts w:ascii="Arial"/>
                <w:b/>
              </w:rPr>
            </w:pPr>
            <w:r>
              <w:rPr>
                <w:rFonts w:ascii="Arial"/>
                <w:b/>
              </w:rPr>
              <w:t>Pooled</w:t>
            </w:r>
            <w:r>
              <w:rPr>
                <w:rFonts w:ascii="Arial"/>
                <w:b/>
                <w:spacing w:val="-3"/>
              </w:rPr>
              <w:t xml:space="preserve"> </w:t>
            </w:r>
            <w:r>
              <w:rPr>
                <w:rFonts w:ascii="Arial"/>
                <w:b/>
                <w:spacing w:val="-5"/>
              </w:rPr>
              <w:t>RR</w:t>
            </w:r>
          </w:p>
        </w:tc>
        <w:tc>
          <w:tcPr>
            <w:tcW w:w="1727" w:type="dxa"/>
            <w:tcBorders>
              <w:top w:val="single" w:sz="4" w:space="0" w:color="000000"/>
              <w:bottom w:val="single" w:sz="4" w:space="0" w:color="000000"/>
            </w:tcBorders>
          </w:tcPr>
          <w:p w:rsidR="00262528" w:rsidRDefault="006A1EB8">
            <w:pPr>
              <w:pStyle w:val="TableParagraph"/>
              <w:spacing w:before="136"/>
              <w:ind w:right="298"/>
              <w:jc w:val="center"/>
              <w:rPr>
                <w:rFonts w:ascii="Arial"/>
                <w:b/>
              </w:rPr>
            </w:pPr>
            <w:r>
              <w:rPr>
                <w:rFonts w:ascii="Arial"/>
                <w:b/>
              </w:rPr>
              <w:t>95%</w:t>
            </w:r>
            <w:r>
              <w:rPr>
                <w:rFonts w:ascii="Arial"/>
                <w:b/>
                <w:spacing w:val="-2"/>
              </w:rPr>
              <w:t xml:space="preserve"> </w:t>
            </w:r>
            <w:r>
              <w:rPr>
                <w:rFonts w:ascii="Arial"/>
                <w:b/>
                <w:spacing w:val="-5"/>
              </w:rPr>
              <w:t>CI</w:t>
            </w:r>
          </w:p>
        </w:tc>
        <w:tc>
          <w:tcPr>
            <w:tcW w:w="1728" w:type="dxa"/>
            <w:tcBorders>
              <w:top w:val="single" w:sz="4" w:space="0" w:color="000000"/>
              <w:bottom w:val="single" w:sz="4" w:space="0" w:color="000000"/>
            </w:tcBorders>
          </w:tcPr>
          <w:p w:rsidR="00262528" w:rsidRDefault="006A1EB8">
            <w:pPr>
              <w:pStyle w:val="TableParagraph"/>
              <w:spacing w:before="136"/>
              <w:ind w:left="397"/>
              <w:rPr>
                <w:rFonts w:ascii="Arial" w:hAnsi="Arial"/>
                <w:b/>
              </w:rPr>
            </w:pPr>
            <w:r>
              <w:rPr>
                <w:rFonts w:ascii="Arial" w:hAnsi="Arial"/>
                <w:b/>
              </w:rPr>
              <w:t>I²</w:t>
            </w:r>
            <w:r>
              <w:rPr>
                <w:rFonts w:ascii="Arial" w:hAnsi="Arial"/>
                <w:b/>
                <w:spacing w:val="-1"/>
              </w:rPr>
              <w:t xml:space="preserve"> </w:t>
            </w:r>
            <w:r>
              <w:rPr>
                <w:rFonts w:ascii="Arial" w:hAnsi="Arial"/>
                <w:b/>
                <w:spacing w:val="-5"/>
              </w:rPr>
              <w:t>(%)</w:t>
            </w:r>
          </w:p>
        </w:tc>
      </w:tr>
      <w:tr w:rsidR="00262528">
        <w:trPr>
          <w:trHeight w:val="942"/>
        </w:trPr>
        <w:tc>
          <w:tcPr>
            <w:tcW w:w="1115" w:type="dxa"/>
            <w:tcBorders>
              <w:top w:val="single" w:sz="4" w:space="0" w:color="000000"/>
            </w:tcBorders>
          </w:tcPr>
          <w:p w:rsidR="00262528" w:rsidRDefault="006A1EB8">
            <w:pPr>
              <w:pStyle w:val="TableParagraph"/>
              <w:spacing w:before="144" w:line="276" w:lineRule="auto"/>
              <w:ind w:left="45" w:right="328"/>
              <w:rPr>
                <w:rFonts w:ascii="Arial"/>
                <w:b/>
              </w:rPr>
            </w:pPr>
            <w:r>
              <w:rPr>
                <w:rFonts w:ascii="Arial"/>
                <w:b/>
                <w:spacing w:val="-2"/>
              </w:rPr>
              <w:t>Study Design</w:t>
            </w:r>
          </w:p>
        </w:tc>
        <w:tc>
          <w:tcPr>
            <w:tcW w:w="1242" w:type="dxa"/>
            <w:tcBorders>
              <w:top w:val="single" w:sz="4" w:space="0" w:color="000000"/>
            </w:tcBorders>
          </w:tcPr>
          <w:p w:rsidR="00262528" w:rsidRDefault="00262528">
            <w:pPr>
              <w:pStyle w:val="TableParagraph"/>
              <w:rPr>
                <w:rFonts w:ascii="Arial"/>
                <w:b/>
              </w:rPr>
            </w:pPr>
          </w:p>
          <w:p w:rsidR="00262528" w:rsidRDefault="00262528">
            <w:pPr>
              <w:pStyle w:val="TableParagraph"/>
              <w:spacing w:before="35"/>
              <w:rPr>
                <w:rFonts w:ascii="Arial"/>
                <w:b/>
              </w:rPr>
            </w:pPr>
          </w:p>
          <w:p w:rsidR="00262528" w:rsidRDefault="006A1EB8">
            <w:pPr>
              <w:pStyle w:val="TableParagraph"/>
              <w:ind w:left="29"/>
            </w:pPr>
            <w:r>
              <w:rPr>
                <w:spacing w:val="-2"/>
              </w:rPr>
              <w:t>Cohort</w:t>
            </w:r>
          </w:p>
        </w:tc>
        <w:tc>
          <w:tcPr>
            <w:tcW w:w="1263" w:type="dxa"/>
            <w:tcBorders>
              <w:top w:val="single" w:sz="4" w:space="0" w:color="000000"/>
            </w:tcBorders>
          </w:tcPr>
          <w:p w:rsidR="00262528" w:rsidRDefault="00262528">
            <w:pPr>
              <w:pStyle w:val="TableParagraph"/>
              <w:rPr>
                <w:rFonts w:ascii="Arial"/>
                <w:b/>
              </w:rPr>
            </w:pPr>
          </w:p>
          <w:p w:rsidR="00262528" w:rsidRDefault="00262528">
            <w:pPr>
              <w:pStyle w:val="TableParagraph"/>
              <w:spacing w:before="35"/>
              <w:rPr>
                <w:rFonts w:ascii="Arial"/>
                <w:b/>
              </w:rPr>
            </w:pPr>
          </w:p>
          <w:p w:rsidR="00262528" w:rsidRDefault="006A1EB8">
            <w:pPr>
              <w:pStyle w:val="TableParagraph"/>
              <w:ind w:left="477"/>
            </w:pPr>
            <w:r>
              <w:rPr>
                <w:spacing w:val="-10"/>
              </w:rPr>
              <w:t>4</w:t>
            </w:r>
          </w:p>
        </w:tc>
        <w:tc>
          <w:tcPr>
            <w:tcW w:w="1882" w:type="dxa"/>
            <w:tcBorders>
              <w:top w:val="single" w:sz="4" w:space="0" w:color="000000"/>
            </w:tcBorders>
          </w:tcPr>
          <w:p w:rsidR="00262528" w:rsidRDefault="00262528">
            <w:pPr>
              <w:pStyle w:val="TableParagraph"/>
              <w:rPr>
                <w:rFonts w:ascii="Arial"/>
                <w:b/>
              </w:rPr>
            </w:pPr>
          </w:p>
          <w:p w:rsidR="00262528" w:rsidRDefault="00262528">
            <w:pPr>
              <w:pStyle w:val="TableParagraph"/>
              <w:spacing w:before="29"/>
              <w:rPr>
                <w:rFonts w:ascii="Arial"/>
                <w:b/>
              </w:rPr>
            </w:pPr>
          </w:p>
          <w:p w:rsidR="00262528" w:rsidRDefault="006A1EB8">
            <w:pPr>
              <w:pStyle w:val="TableParagraph"/>
              <w:ind w:left="316" w:right="123"/>
              <w:jc w:val="center"/>
              <w:rPr>
                <w:rFonts w:ascii="Arial"/>
                <w:b/>
              </w:rPr>
            </w:pPr>
            <w:r>
              <w:rPr>
                <w:rFonts w:ascii="Arial"/>
                <w:b/>
                <w:spacing w:val="-4"/>
              </w:rPr>
              <w:t>1.18</w:t>
            </w:r>
          </w:p>
        </w:tc>
        <w:tc>
          <w:tcPr>
            <w:tcW w:w="1727" w:type="dxa"/>
            <w:tcBorders>
              <w:top w:val="single" w:sz="4" w:space="0" w:color="000000"/>
            </w:tcBorders>
          </w:tcPr>
          <w:p w:rsidR="00262528" w:rsidRDefault="00262528">
            <w:pPr>
              <w:pStyle w:val="TableParagraph"/>
              <w:rPr>
                <w:rFonts w:ascii="Arial"/>
                <w:b/>
              </w:rPr>
            </w:pPr>
          </w:p>
          <w:p w:rsidR="00262528" w:rsidRDefault="00262528">
            <w:pPr>
              <w:pStyle w:val="TableParagraph"/>
              <w:spacing w:before="35"/>
              <w:rPr>
                <w:rFonts w:ascii="Arial"/>
                <w:b/>
              </w:rPr>
            </w:pPr>
          </w:p>
          <w:p w:rsidR="00262528" w:rsidRDefault="006A1EB8">
            <w:pPr>
              <w:pStyle w:val="TableParagraph"/>
              <w:ind w:left="227"/>
            </w:pPr>
            <w:r>
              <w:rPr>
                <w:w w:val="110"/>
              </w:rPr>
              <w:t>1.06</w:t>
            </w:r>
            <w:r>
              <w:rPr>
                <w:spacing w:val="-14"/>
                <w:w w:val="110"/>
              </w:rPr>
              <w:t xml:space="preserve"> </w:t>
            </w:r>
            <w:r>
              <w:rPr>
                <w:w w:val="140"/>
              </w:rPr>
              <w:t>–</w:t>
            </w:r>
            <w:r>
              <w:rPr>
                <w:spacing w:val="-22"/>
                <w:w w:val="140"/>
              </w:rPr>
              <w:t xml:space="preserve"> </w:t>
            </w:r>
            <w:r>
              <w:rPr>
                <w:spacing w:val="-4"/>
                <w:w w:val="110"/>
              </w:rPr>
              <w:t>1.32</w:t>
            </w:r>
          </w:p>
        </w:tc>
        <w:tc>
          <w:tcPr>
            <w:tcW w:w="1728" w:type="dxa"/>
            <w:tcBorders>
              <w:top w:val="single" w:sz="4" w:space="0" w:color="000000"/>
            </w:tcBorders>
          </w:tcPr>
          <w:p w:rsidR="00262528" w:rsidRDefault="00262528">
            <w:pPr>
              <w:pStyle w:val="TableParagraph"/>
              <w:rPr>
                <w:rFonts w:ascii="Arial"/>
                <w:b/>
              </w:rPr>
            </w:pPr>
          </w:p>
          <w:p w:rsidR="00262528" w:rsidRDefault="00262528">
            <w:pPr>
              <w:pStyle w:val="TableParagraph"/>
              <w:spacing w:before="35"/>
              <w:rPr>
                <w:rFonts w:ascii="Arial"/>
                <w:b/>
              </w:rPr>
            </w:pPr>
          </w:p>
          <w:p w:rsidR="00262528" w:rsidRDefault="006A1EB8">
            <w:pPr>
              <w:pStyle w:val="TableParagraph"/>
              <w:ind w:left="397"/>
            </w:pPr>
            <w:r>
              <w:rPr>
                <w:spacing w:val="-4"/>
              </w:rPr>
              <w:t>14.0</w:t>
            </w:r>
          </w:p>
        </w:tc>
      </w:tr>
      <w:tr w:rsidR="00262528">
        <w:trPr>
          <w:trHeight w:val="962"/>
        </w:trPr>
        <w:tc>
          <w:tcPr>
            <w:tcW w:w="1115" w:type="dxa"/>
          </w:tcPr>
          <w:p w:rsidR="00262528" w:rsidRDefault="00262528">
            <w:pPr>
              <w:pStyle w:val="TableParagraph"/>
              <w:rPr>
                <w:rFonts w:ascii="Times New Roman"/>
              </w:rPr>
            </w:pPr>
          </w:p>
        </w:tc>
        <w:tc>
          <w:tcPr>
            <w:tcW w:w="1242" w:type="dxa"/>
          </w:tcPr>
          <w:p w:rsidR="00262528" w:rsidRDefault="006A1EB8">
            <w:pPr>
              <w:pStyle w:val="TableParagraph"/>
              <w:spacing w:before="148" w:line="280" w:lineRule="auto"/>
              <w:ind w:left="29" w:right="546"/>
            </w:pPr>
            <w:r>
              <w:rPr>
                <w:spacing w:val="-4"/>
                <w:w w:val="110"/>
              </w:rPr>
              <w:t xml:space="preserve">Case– </w:t>
            </w:r>
            <w:r>
              <w:rPr>
                <w:spacing w:val="-2"/>
              </w:rPr>
              <w:t>control</w:t>
            </w:r>
          </w:p>
        </w:tc>
        <w:tc>
          <w:tcPr>
            <w:tcW w:w="1263" w:type="dxa"/>
          </w:tcPr>
          <w:p w:rsidR="00262528" w:rsidRDefault="00262528">
            <w:pPr>
              <w:pStyle w:val="TableParagraph"/>
              <w:spacing w:before="41"/>
              <w:rPr>
                <w:rFonts w:ascii="Arial"/>
                <w:b/>
              </w:rPr>
            </w:pPr>
          </w:p>
          <w:p w:rsidR="00262528" w:rsidRDefault="006A1EB8">
            <w:pPr>
              <w:pStyle w:val="TableParagraph"/>
              <w:spacing w:before="1"/>
              <w:ind w:left="477"/>
            </w:pPr>
            <w:r>
              <w:rPr>
                <w:spacing w:val="-10"/>
              </w:rPr>
              <w:t>1</w:t>
            </w:r>
          </w:p>
        </w:tc>
        <w:tc>
          <w:tcPr>
            <w:tcW w:w="1882" w:type="dxa"/>
          </w:tcPr>
          <w:p w:rsidR="00262528" w:rsidRDefault="00262528">
            <w:pPr>
              <w:pStyle w:val="TableParagraph"/>
              <w:spacing w:before="36"/>
              <w:rPr>
                <w:rFonts w:ascii="Arial"/>
                <w:b/>
              </w:rPr>
            </w:pPr>
          </w:p>
          <w:p w:rsidR="00262528" w:rsidRDefault="006A1EB8">
            <w:pPr>
              <w:pStyle w:val="TableParagraph"/>
              <w:ind w:left="316" w:right="123"/>
              <w:jc w:val="center"/>
              <w:rPr>
                <w:rFonts w:ascii="Arial"/>
                <w:b/>
              </w:rPr>
            </w:pPr>
            <w:r>
              <w:rPr>
                <w:rFonts w:ascii="Arial"/>
                <w:b/>
                <w:spacing w:val="-4"/>
              </w:rPr>
              <w:t>1.43</w:t>
            </w:r>
          </w:p>
        </w:tc>
        <w:tc>
          <w:tcPr>
            <w:tcW w:w="1727" w:type="dxa"/>
          </w:tcPr>
          <w:p w:rsidR="00262528" w:rsidRDefault="00262528">
            <w:pPr>
              <w:pStyle w:val="TableParagraph"/>
              <w:spacing w:before="41"/>
              <w:rPr>
                <w:rFonts w:ascii="Arial"/>
                <w:b/>
              </w:rPr>
            </w:pPr>
          </w:p>
          <w:p w:rsidR="00262528" w:rsidRDefault="006A1EB8">
            <w:pPr>
              <w:pStyle w:val="TableParagraph"/>
              <w:spacing w:before="1"/>
              <w:ind w:left="227"/>
            </w:pPr>
            <w:r>
              <w:rPr>
                <w:w w:val="110"/>
              </w:rPr>
              <w:t>1.15</w:t>
            </w:r>
            <w:r>
              <w:rPr>
                <w:spacing w:val="-14"/>
                <w:w w:val="110"/>
              </w:rPr>
              <w:t xml:space="preserve"> </w:t>
            </w:r>
            <w:r>
              <w:rPr>
                <w:w w:val="140"/>
              </w:rPr>
              <w:t>–</w:t>
            </w:r>
            <w:r>
              <w:rPr>
                <w:spacing w:val="-22"/>
                <w:w w:val="140"/>
              </w:rPr>
              <w:t xml:space="preserve"> </w:t>
            </w:r>
            <w:r>
              <w:rPr>
                <w:spacing w:val="-4"/>
                <w:w w:val="110"/>
              </w:rPr>
              <w:t>1.77</w:t>
            </w:r>
          </w:p>
        </w:tc>
        <w:tc>
          <w:tcPr>
            <w:tcW w:w="1728" w:type="dxa"/>
          </w:tcPr>
          <w:p w:rsidR="00262528" w:rsidRDefault="00262528">
            <w:pPr>
              <w:pStyle w:val="TableParagraph"/>
              <w:spacing w:before="41"/>
              <w:rPr>
                <w:rFonts w:ascii="Arial"/>
                <w:b/>
              </w:rPr>
            </w:pPr>
          </w:p>
          <w:p w:rsidR="00262528" w:rsidRDefault="006A1EB8">
            <w:pPr>
              <w:pStyle w:val="TableParagraph"/>
              <w:spacing w:before="1"/>
              <w:ind w:left="397"/>
            </w:pPr>
            <w:r>
              <w:rPr>
                <w:spacing w:val="-5"/>
              </w:rPr>
              <w:t>0.0</w:t>
            </w:r>
          </w:p>
        </w:tc>
      </w:tr>
      <w:tr w:rsidR="00262528">
        <w:trPr>
          <w:trHeight w:val="519"/>
        </w:trPr>
        <w:tc>
          <w:tcPr>
            <w:tcW w:w="1115" w:type="dxa"/>
          </w:tcPr>
          <w:p w:rsidR="00262528" w:rsidRDefault="00262528">
            <w:pPr>
              <w:pStyle w:val="TableParagraph"/>
              <w:spacing w:before="14"/>
              <w:rPr>
                <w:rFonts w:ascii="Arial"/>
                <w:b/>
              </w:rPr>
            </w:pPr>
          </w:p>
          <w:p w:rsidR="00262528" w:rsidRDefault="006A1EB8">
            <w:pPr>
              <w:pStyle w:val="TableParagraph"/>
              <w:spacing w:line="233" w:lineRule="exact"/>
              <w:ind w:left="45"/>
              <w:rPr>
                <w:rFonts w:ascii="Arial"/>
                <w:b/>
              </w:rPr>
            </w:pPr>
            <w:r>
              <w:rPr>
                <w:rFonts w:ascii="Arial"/>
                <w:b/>
                <w:spacing w:val="-5"/>
              </w:rPr>
              <w:t>Sex</w:t>
            </w:r>
          </w:p>
        </w:tc>
        <w:tc>
          <w:tcPr>
            <w:tcW w:w="1242" w:type="dxa"/>
          </w:tcPr>
          <w:p w:rsidR="00262528" w:rsidRDefault="00262528">
            <w:pPr>
              <w:pStyle w:val="TableParagraph"/>
              <w:rPr>
                <w:rFonts w:ascii="Times New Roman"/>
              </w:rPr>
            </w:pPr>
          </w:p>
        </w:tc>
        <w:tc>
          <w:tcPr>
            <w:tcW w:w="1263" w:type="dxa"/>
          </w:tcPr>
          <w:p w:rsidR="00262528" w:rsidRDefault="00262528">
            <w:pPr>
              <w:pStyle w:val="TableParagraph"/>
              <w:rPr>
                <w:rFonts w:ascii="Times New Roman"/>
              </w:rPr>
            </w:pPr>
          </w:p>
        </w:tc>
        <w:tc>
          <w:tcPr>
            <w:tcW w:w="1882" w:type="dxa"/>
          </w:tcPr>
          <w:p w:rsidR="00262528" w:rsidRDefault="00262528">
            <w:pPr>
              <w:pStyle w:val="TableParagraph"/>
              <w:rPr>
                <w:rFonts w:ascii="Times New Roman"/>
              </w:rPr>
            </w:pPr>
          </w:p>
        </w:tc>
        <w:tc>
          <w:tcPr>
            <w:tcW w:w="1727" w:type="dxa"/>
          </w:tcPr>
          <w:p w:rsidR="00262528" w:rsidRDefault="00262528">
            <w:pPr>
              <w:pStyle w:val="TableParagraph"/>
              <w:rPr>
                <w:rFonts w:ascii="Times New Roman"/>
              </w:rPr>
            </w:pPr>
          </w:p>
        </w:tc>
        <w:tc>
          <w:tcPr>
            <w:tcW w:w="1728" w:type="dxa"/>
          </w:tcPr>
          <w:p w:rsidR="00262528" w:rsidRDefault="00262528">
            <w:pPr>
              <w:pStyle w:val="TableParagraph"/>
              <w:rPr>
                <w:rFonts w:ascii="Times New Roman"/>
              </w:rPr>
            </w:pPr>
          </w:p>
        </w:tc>
      </w:tr>
      <w:tr w:rsidR="00262528">
        <w:trPr>
          <w:trHeight w:val="399"/>
        </w:trPr>
        <w:tc>
          <w:tcPr>
            <w:tcW w:w="1115" w:type="dxa"/>
          </w:tcPr>
          <w:p w:rsidR="00262528" w:rsidRDefault="00262528">
            <w:pPr>
              <w:pStyle w:val="TableParagraph"/>
              <w:rPr>
                <w:rFonts w:ascii="Times New Roman"/>
              </w:rPr>
            </w:pPr>
          </w:p>
        </w:tc>
        <w:tc>
          <w:tcPr>
            <w:tcW w:w="1242" w:type="dxa"/>
          </w:tcPr>
          <w:p w:rsidR="00262528" w:rsidRDefault="006A1EB8">
            <w:pPr>
              <w:pStyle w:val="TableParagraph"/>
              <w:spacing w:line="248" w:lineRule="exact"/>
              <w:ind w:left="29"/>
            </w:pPr>
            <w:r>
              <w:rPr>
                <w:spacing w:val="-2"/>
              </w:rPr>
              <w:t>Female</w:t>
            </w:r>
          </w:p>
        </w:tc>
        <w:tc>
          <w:tcPr>
            <w:tcW w:w="1263" w:type="dxa"/>
          </w:tcPr>
          <w:p w:rsidR="00262528" w:rsidRDefault="006A1EB8">
            <w:pPr>
              <w:pStyle w:val="TableParagraph"/>
              <w:spacing w:line="248" w:lineRule="exact"/>
              <w:ind w:right="597"/>
              <w:jc w:val="right"/>
            </w:pPr>
            <w:r>
              <w:rPr>
                <w:spacing w:val="-10"/>
              </w:rPr>
              <w:t>2</w:t>
            </w:r>
          </w:p>
        </w:tc>
        <w:tc>
          <w:tcPr>
            <w:tcW w:w="1882" w:type="dxa"/>
          </w:tcPr>
          <w:p w:rsidR="00262528" w:rsidRDefault="006A1EB8">
            <w:pPr>
              <w:pStyle w:val="TableParagraph"/>
              <w:spacing w:line="246" w:lineRule="exact"/>
              <w:ind w:left="316" w:right="123"/>
              <w:jc w:val="center"/>
              <w:rPr>
                <w:rFonts w:ascii="Arial"/>
                <w:b/>
              </w:rPr>
            </w:pPr>
            <w:r>
              <w:rPr>
                <w:rFonts w:ascii="Arial"/>
                <w:b/>
                <w:spacing w:val="-4"/>
              </w:rPr>
              <w:t>1.29</w:t>
            </w:r>
          </w:p>
        </w:tc>
        <w:tc>
          <w:tcPr>
            <w:tcW w:w="1727" w:type="dxa"/>
          </w:tcPr>
          <w:p w:rsidR="00262528" w:rsidRDefault="006A1EB8">
            <w:pPr>
              <w:pStyle w:val="TableParagraph"/>
              <w:spacing w:line="248" w:lineRule="exact"/>
              <w:ind w:left="227"/>
            </w:pPr>
            <w:r>
              <w:rPr>
                <w:w w:val="110"/>
              </w:rPr>
              <w:t>1.00</w:t>
            </w:r>
            <w:r>
              <w:rPr>
                <w:spacing w:val="-14"/>
                <w:w w:val="110"/>
              </w:rPr>
              <w:t xml:space="preserve"> </w:t>
            </w:r>
            <w:r>
              <w:rPr>
                <w:w w:val="140"/>
              </w:rPr>
              <w:t>–</w:t>
            </w:r>
            <w:r>
              <w:rPr>
                <w:spacing w:val="-22"/>
                <w:w w:val="140"/>
              </w:rPr>
              <w:t xml:space="preserve"> </w:t>
            </w:r>
            <w:r>
              <w:rPr>
                <w:spacing w:val="-4"/>
                <w:w w:val="110"/>
              </w:rPr>
              <w:t>1.68</w:t>
            </w:r>
          </w:p>
        </w:tc>
        <w:tc>
          <w:tcPr>
            <w:tcW w:w="1728" w:type="dxa"/>
          </w:tcPr>
          <w:p w:rsidR="00262528" w:rsidRDefault="006A1EB8">
            <w:pPr>
              <w:pStyle w:val="TableParagraph"/>
              <w:spacing w:line="248" w:lineRule="exact"/>
              <w:ind w:left="397"/>
            </w:pPr>
            <w:r>
              <w:rPr>
                <w:spacing w:val="-4"/>
              </w:rPr>
              <w:t>28.0</w:t>
            </w:r>
          </w:p>
        </w:tc>
      </w:tr>
      <w:tr w:rsidR="00262528">
        <w:trPr>
          <w:trHeight w:val="551"/>
        </w:trPr>
        <w:tc>
          <w:tcPr>
            <w:tcW w:w="1115" w:type="dxa"/>
          </w:tcPr>
          <w:p w:rsidR="00262528" w:rsidRDefault="00262528">
            <w:pPr>
              <w:pStyle w:val="TableParagraph"/>
              <w:rPr>
                <w:rFonts w:ascii="Times New Roman"/>
              </w:rPr>
            </w:pPr>
          </w:p>
        </w:tc>
        <w:tc>
          <w:tcPr>
            <w:tcW w:w="1242" w:type="dxa"/>
          </w:tcPr>
          <w:p w:rsidR="00262528" w:rsidRDefault="006A1EB8">
            <w:pPr>
              <w:pStyle w:val="TableParagraph"/>
              <w:spacing w:before="151"/>
              <w:ind w:left="29"/>
            </w:pPr>
            <w:r>
              <w:rPr>
                <w:spacing w:val="-4"/>
              </w:rPr>
              <w:t>Male</w:t>
            </w:r>
          </w:p>
        </w:tc>
        <w:tc>
          <w:tcPr>
            <w:tcW w:w="1263" w:type="dxa"/>
          </w:tcPr>
          <w:p w:rsidR="00262528" w:rsidRDefault="006A1EB8">
            <w:pPr>
              <w:pStyle w:val="TableParagraph"/>
              <w:spacing w:before="151"/>
              <w:ind w:right="597"/>
              <w:jc w:val="right"/>
            </w:pPr>
            <w:r>
              <w:rPr>
                <w:spacing w:val="-10"/>
              </w:rPr>
              <w:t>1</w:t>
            </w:r>
          </w:p>
        </w:tc>
        <w:tc>
          <w:tcPr>
            <w:tcW w:w="1882" w:type="dxa"/>
          </w:tcPr>
          <w:p w:rsidR="00262528" w:rsidRDefault="006A1EB8">
            <w:pPr>
              <w:pStyle w:val="TableParagraph"/>
              <w:spacing w:before="145"/>
              <w:ind w:left="316" w:right="123"/>
              <w:jc w:val="center"/>
              <w:rPr>
                <w:rFonts w:ascii="Arial"/>
                <w:b/>
              </w:rPr>
            </w:pPr>
            <w:r>
              <w:rPr>
                <w:rFonts w:ascii="Arial"/>
                <w:b/>
                <w:spacing w:val="-4"/>
              </w:rPr>
              <w:t>1.13</w:t>
            </w:r>
          </w:p>
        </w:tc>
        <w:tc>
          <w:tcPr>
            <w:tcW w:w="1727" w:type="dxa"/>
          </w:tcPr>
          <w:p w:rsidR="00262528" w:rsidRDefault="006A1EB8">
            <w:pPr>
              <w:pStyle w:val="TableParagraph"/>
              <w:spacing w:before="151"/>
              <w:ind w:left="227"/>
            </w:pPr>
            <w:r>
              <w:rPr>
                <w:w w:val="110"/>
              </w:rPr>
              <w:t>1.02</w:t>
            </w:r>
            <w:r>
              <w:rPr>
                <w:spacing w:val="-14"/>
                <w:w w:val="110"/>
              </w:rPr>
              <w:t xml:space="preserve"> </w:t>
            </w:r>
            <w:r>
              <w:rPr>
                <w:w w:val="140"/>
              </w:rPr>
              <w:t>–</w:t>
            </w:r>
            <w:r>
              <w:rPr>
                <w:spacing w:val="-22"/>
                <w:w w:val="140"/>
              </w:rPr>
              <w:t xml:space="preserve"> </w:t>
            </w:r>
            <w:r>
              <w:rPr>
                <w:spacing w:val="-4"/>
                <w:w w:val="110"/>
              </w:rPr>
              <w:t>1.25</w:t>
            </w:r>
          </w:p>
        </w:tc>
        <w:tc>
          <w:tcPr>
            <w:tcW w:w="1728" w:type="dxa"/>
          </w:tcPr>
          <w:p w:rsidR="00262528" w:rsidRDefault="006A1EB8">
            <w:pPr>
              <w:pStyle w:val="TableParagraph"/>
              <w:spacing w:before="151"/>
              <w:ind w:left="397"/>
            </w:pPr>
            <w:r>
              <w:rPr>
                <w:spacing w:val="-5"/>
              </w:rPr>
              <w:t>0.0</w:t>
            </w:r>
          </w:p>
        </w:tc>
      </w:tr>
      <w:tr w:rsidR="00262528">
        <w:trPr>
          <w:trHeight w:val="673"/>
        </w:trPr>
        <w:tc>
          <w:tcPr>
            <w:tcW w:w="1115" w:type="dxa"/>
          </w:tcPr>
          <w:p w:rsidR="00262528" w:rsidRDefault="00262528">
            <w:pPr>
              <w:pStyle w:val="TableParagraph"/>
              <w:rPr>
                <w:rFonts w:ascii="Times New Roman"/>
              </w:rPr>
            </w:pPr>
          </w:p>
        </w:tc>
        <w:tc>
          <w:tcPr>
            <w:tcW w:w="1242" w:type="dxa"/>
          </w:tcPr>
          <w:p w:rsidR="00262528" w:rsidRDefault="006A1EB8">
            <w:pPr>
              <w:pStyle w:val="TableParagraph"/>
              <w:spacing w:before="151"/>
              <w:ind w:left="29"/>
            </w:pPr>
            <w:r>
              <w:rPr>
                <w:spacing w:val="-4"/>
              </w:rPr>
              <w:t>Mixed</w:t>
            </w:r>
          </w:p>
        </w:tc>
        <w:tc>
          <w:tcPr>
            <w:tcW w:w="1263" w:type="dxa"/>
          </w:tcPr>
          <w:p w:rsidR="00262528" w:rsidRDefault="006A1EB8">
            <w:pPr>
              <w:pStyle w:val="TableParagraph"/>
              <w:spacing w:before="151"/>
              <w:ind w:right="597"/>
              <w:jc w:val="right"/>
            </w:pPr>
            <w:r>
              <w:rPr>
                <w:spacing w:val="-10"/>
              </w:rPr>
              <w:t>2</w:t>
            </w:r>
          </w:p>
        </w:tc>
        <w:tc>
          <w:tcPr>
            <w:tcW w:w="1882" w:type="dxa"/>
          </w:tcPr>
          <w:p w:rsidR="00262528" w:rsidRDefault="006A1EB8">
            <w:pPr>
              <w:pStyle w:val="TableParagraph"/>
              <w:spacing w:before="145"/>
              <w:ind w:left="316" w:right="123"/>
              <w:jc w:val="center"/>
              <w:rPr>
                <w:rFonts w:ascii="Arial"/>
                <w:b/>
              </w:rPr>
            </w:pPr>
            <w:r>
              <w:rPr>
                <w:rFonts w:ascii="Arial"/>
                <w:b/>
                <w:spacing w:val="-4"/>
              </w:rPr>
              <w:t>1.62</w:t>
            </w:r>
          </w:p>
        </w:tc>
        <w:tc>
          <w:tcPr>
            <w:tcW w:w="1727" w:type="dxa"/>
          </w:tcPr>
          <w:p w:rsidR="00262528" w:rsidRDefault="006A1EB8">
            <w:pPr>
              <w:pStyle w:val="TableParagraph"/>
              <w:spacing w:before="151"/>
              <w:ind w:left="227"/>
            </w:pPr>
            <w:r>
              <w:rPr>
                <w:w w:val="110"/>
              </w:rPr>
              <w:t>1.22</w:t>
            </w:r>
            <w:r>
              <w:rPr>
                <w:spacing w:val="-14"/>
                <w:w w:val="110"/>
              </w:rPr>
              <w:t xml:space="preserve"> </w:t>
            </w:r>
            <w:r>
              <w:rPr>
                <w:w w:val="140"/>
              </w:rPr>
              <w:t>–</w:t>
            </w:r>
            <w:r>
              <w:rPr>
                <w:spacing w:val="-22"/>
                <w:w w:val="140"/>
              </w:rPr>
              <w:t xml:space="preserve"> </w:t>
            </w:r>
            <w:r>
              <w:rPr>
                <w:spacing w:val="-4"/>
                <w:w w:val="110"/>
              </w:rPr>
              <w:t>2.15</w:t>
            </w:r>
          </w:p>
        </w:tc>
        <w:tc>
          <w:tcPr>
            <w:tcW w:w="1728" w:type="dxa"/>
          </w:tcPr>
          <w:p w:rsidR="00262528" w:rsidRDefault="006A1EB8">
            <w:pPr>
              <w:pStyle w:val="TableParagraph"/>
              <w:spacing w:before="151"/>
              <w:ind w:left="397"/>
            </w:pPr>
            <w:r>
              <w:rPr>
                <w:spacing w:val="-5"/>
              </w:rPr>
              <w:t>0.0</w:t>
            </w:r>
          </w:p>
        </w:tc>
      </w:tr>
      <w:tr w:rsidR="00262528">
        <w:trPr>
          <w:trHeight w:val="519"/>
        </w:trPr>
        <w:tc>
          <w:tcPr>
            <w:tcW w:w="1115" w:type="dxa"/>
          </w:tcPr>
          <w:p w:rsidR="00262528" w:rsidRDefault="00262528">
            <w:pPr>
              <w:pStyle w:val="TableParagraph"/>
              <w:spacing w:before="13"/>
              <w:rPr>
                <w:rFonts w:ascii="Arial"/>
                <w:b/>
              </w:rPr>
            </w:pPr>
          </w:p>
          <w:p w:rsidR="00262528" w:rsidRDefault="006A1EB8">
            <w:pPr>
              <w:pStyle w:val="TableParagraph"/>
              <w:spacing w:line="233" w:lineRule="exact"/>
              <w:ind w:left="45"/>
              <w:rPr>
                <w:rFonts w:ascii="Arial"/>
                <w:b/>
              </w:rPr>
            </w:pPr>
            <w:r>
              <w:rPr>
                <w:rFonts w:ascii="Arial"/>
                <w:b/>
                <w:spacing w:val="-2"/>
              </w:rPr>
              <w:t>Region</w:t>
            </w:r>
          </w:p>
        </w:tc>
        <w:tc>
          <w:tcPr>
            <w:tcW w:w="1242" w:type="dxa"/>
          </w:tcPr>
          <w:p w:rsidR="00262528" w:rsidRDefault="00262528">
            <w:pPr>
              <w:pStyle w:val="TableParagraph"/>
              <w:rPr>
                <w:rFonts w:ascii="Times New Roman"/>
              </w:rPr>
            </w:pPr>
          </w:p>
        </w:tc>
        <w:tc>
          <w:tcPr>
            <w:tcW w:w="1263" w:type="dxa"/>
          </w:tcPr>
          <w:p w:rsidR="00262528" w:rsidRDefault="00262528">
            <w:pPr>
              <w:pStyle w:val="TableParagraph"/>
              <w:rPr>
                <w:rFonts w:ascii="Times New Roman"/>
              </w:rPr>
            </w:pPr>
          </w:p>
        </w:tc>
        <w:tc>
          <w:tcPr>
            <w:tcW w:w="1882" w:type="dxa"/>
          </w:tcPr>
          <w:p w:rsidR="00262528" w:rsidRDefault="00262528">
            <w:pPr>
              <w:pStyle w:val="TableParagraph"/>
              <w:rPr>
                <w:rFonts w:ascii="Times New Roman"/>
              </w:rPr>
            </w:pPr>
          </w:p>
        </w:tc>
        <w:tc>
          <w:tcPr>
            <w:tcW w:w="1727" w:type="dxa"/>
          </w:tcPr>
          <w:p w:rsidR="00262528" w:rsidRDefault="00262528">
            <w:pPr>
              <w:pStyle w:val="TableParagraph"/>
              <w:rPr>
                <w:rFonts w:ascii="Times New Roman"/>
              </w:rPr>
            </w:pPr>
          </w:p>
        </w:tc>
        <w:tc>
          <w:tcPr>
            <w:tcW w:w="1728" w:type="dxa"/>
          </w:tcPr>
          <w:p w:rsidR="00262528" w:rsidRDefault="00262528">
            <w:pPr>
              <w:pStyle w:val="TableParagraph"/>
              <w:rPr>
                <w:rFonts w:ascii="Times New Roman"/>
              </w:rPr>
            </w:pPr>
          </w:p>
        </w:tc>
      </w:tr>
      <w:tr w:rsidR="00262528">
        <w:trPr>
          <w:trHeight w:val="399"/>
        </w:trPr>
        <w:tc>
          <w:tcPr>
            <w:tcW w:w="1115" w:type="dxa"/>
          </w:tcPr>
          <w:p w:rsidR="00262528" w:rsidRDefault="00262528">
            <w:pPr>
              <w:pStyle w:val="TableParagraph"/>
              <w:rPr>
                <w:rFonts w:ascii="Times New Roman"/>
              </w:rPr>
            </w:pPr>
          </w:p>
        </w:tc>
        <w:tc>
          <w:tcPr>
            <w:tcW w:w="1242" w:type="dxa"/>
          </w:tcPr>
          <w:p w:rsidR="00262528" w:rsidRDefault="006A1EB8">
            <w:pPr>
              <w:pStyle w:val="TableParagraph"/>
              <w:spacing w:line="249" w:lineRule="exact"/>
              <w:ind w:left="29"/>
            </w:pPr>
            <w:r>
              <w:rPr>
                <w:spacing w:val="-2"/>
              </w:rPr>
              <w:t>Europe</w:t>
            </w:r>
          </w:p>
        </w:tc>
        <w:tc>
          <w:tcPr>
            <w:tcW w:w="1263" w:type="dxa"/>
          </w:tcPr>
          <w:p w:rsidR="00262528" w:rsidRDefault="006A1EB8">
            <w:pPr>
              <w:pStyle w:val="TableParagraph"/>
              <w:spacing w:line="249" w:lineRule="exact"/>
              <w:ind w:right="597"/>
              <w:jc w:val="right"/>
            </w:pPr>
            <w:r>
              <w:rPr>
                <w:spacing w:val="-10"/>
              </w:rPr>
              <w:t>2</w:t>
            </w:r>
          </w:p>
        </w:tc>
        <w:tc>
          <w:tcPr>
            <w:tcW w:w="1882" w:type="dxa"/>
          </w:tcPr>
          <w:p w:rsidR="00262528" w:rsidRDefault="006A1EB8">
            <w:pPr>
              <w:pStyle w:val="TableParagraph"/>
              <w:spacing w:line="247" w:lineRule="exact"/>
              <w:ind w:left="316" w:right="123"/>
              <w:jc w:val="center"/>
              <w:rPr>
                <w:rFonts w:ascii="Arial"/>
                <w:b/>
              </w:rPr>
            </w:pPr>
            <w:r>
              <w:rPr>
                <w:rFonts w:ascii="Arial"/>
                <w:b/>
                <w:spacing w:val="-4"/>
              </w:rPr>
              <w:t>1.62</w:t>
            </w:r>
          </w:p>
        </w:tc>
        <w:tc>
          <w:tcPr>
            <w:tcW w:w="1727" w:type="dxa"/>
          </w:tcPr>
          <w:p w:rsidR="00262528" w:rsidRDefault="006A1EB8">
            <w:pPr>
              <w:pStyle w:val="TableParagraph"/>
              <w:spacing w:line="249" w:lineRule="exact"/>
              <w:ind w:left="227"/>
            </w:pPr>
            <w:r>
              <w:rPr>
                <w:w w:val="110"/>
              </w:rPr>
              <w:t>1.22</w:t>
            </w:r>
            <w:r>
              <w:rPr>
                <w:spacing w:val="-14"/>
                <w:w w:val="110"/>
              </w:rPr>
              <w:t xml:space="preserve"> </w:t>
            </w:r>
            <w:r>
              <w:rPr>
                <w:w w:val="140"/>
              </w:rPr>
              <w:t>–</w:t>
            </w:r>
            <w:r>
              <w:rPr>
                <w:spacing w:val="-22"/>
                <w:w w:val="140"/>
              </w:rPr>
              <w:t xml:space="preserve"> </w:t>
            </w:r>
            <w:r>
              <w:rPr>
                <w:spacing w:val="-4"/>
                <w:w w:val="110"/>
              </w:rPr>
              <w:t>2.15</w:t>
            </w:r>
          </w:p>
        </w:tc>
        <w:tc>
          <w:tcPr>
            <w:tcW w:w="1728" w:type="dxa"/>
          </w:tcPr>
          <w:p w:rsidR="00262528" w:rsidRDefault="006A1EB8">
            <w:pPr>
              <w:pStyle w:val="TableParagraph"/>
              <w:spacing w:line="249" w:lineRule="exact"/>
              <w:ind w:left="397"/>
            </w:pPr>
            <w:r>
              <w:rPr>
                <w:spacing w:val="-5"/>
              </w:rPr>
              <w:t>0.0</w:t>
            </w:r>
          </w:p>
        </w:tc>
      </w:tr>
      <w:tr w:rsidR="00262528">
        <w:trPr>
          <w:trHeight w:val="551"/>
        </w:trPr>
        <w:tc>
          <w:tcPr>
            <w:tcW w:w="1115" w:type="dxa"/>
          </w:tcPr>
          <w:p w:rsidR="00262528" w:rsidRDefault="00262528">
            <w:pPr>
              <w:pStyle w:val="TableParagraph"/>
              <w:rPr>
                <w:rFonts w:ascii="Times New Roman"/>
              </w:rPr>
            </w:pPr>
          </w:p>
        </w:tc>
        <w:tc>
          <w:tcPr>
            <w:tcW w:w="1242" w:type="dxa"/>
          </w:tcPr>
          <w:p w:rsidR="00262528" w:rsidRDefault="006A1EB8">
            <w:pPr>
              <w:pStyle w:val="TableParagraph"/>
              <w:spacing w:before="149"/>
              <w:ind w:left="29"/>
            </w:pPr>
            <w:r>
              <w:rPr>
                <w:spacing w:val="-5"/>
              </w:rPr>
              <w:t>USA</w:t>
            </w:r>
          </w:p>
        </w:tc>
        <w:tc>
          <w:tcPr>
            <w:tcW w:w="1263" w:type="dxa"/>
          </w:tcPr>
          <w:p w:rsidR="00262528" w:rsidRDefault="006A1EB8">
            <w:pPr>
              <w:pStyle w:val="TableParagraph"/>
              <w:spacing w:before="149"/>
              <w:ind w:right="597"/>
              <w:jc w:val="right"/>
            </w:pPr>
            <w:r>
              <w:rPr>
                <w:spacing w:val="-10"/>
              </w:rPr>
              <w:t>2</w:t>
            </w:r>
          </w:p>
        </w:tc>
        <w:tc>
          <w:tcPr>
            <w:tcW w:w="1882" w:type="dxa"/>
          </w:tcPr>
          <w:p w:rsidR="00262528" w:rsidRDefault="006A1EB8">
            <w:pPr>
              <w:pStyle w:val="TableParagraph"/>
              <w:spacing w:before="143"/>
              <w:ind w:left="316" w:right="123"/>
              <w:jc w:val="center"/>
              <w:rPr>
                <w:rFonts w:ascii="Arial"/>
                <w:b/>
              </w:rPr>
            </w:pPr>
            <w:r>
              <w:rPr>
                <w:rFonts w:ascii="Arial"/>
                <w:b/>
                <w:spacing w:val="-4"/>
              </w:rPr>
              <w:t>1.29</w:t>
            </w:r>
          </w:p>
        </w:tc>
        <w:tc>
          <w:tcPr>
            <w:tcW w:w="1727" w:type="dxa"/>
          </w:tcPr>
          <w:p w:rsidR="00262528" w:rsidRDefault="006A1EB8">
            <w:pPr>
              <w:pStyle w:val="TableParagraph"/>
              <w:spacing w:before="149"/>
              <w:ind w:left="227"/>
            </w:pPr>
            <w:r>
              <w:rPr>
                <w:w w:val="110"/>
              </w:rPr>
              <w:t>1.00</w:t>
            </w:r>
            <w:r>
              <w:rPr>
                <w:spacing w:val="-14"/>
                <w:w w:val="110"/>
              </w:rPr>
              <w:t xml:space="preserve"> </w:t>
            </w:r>
            <w:r>
              <w:rPr>
                <w:w w:val="140"/>
              </w:rPr>
              <w:t>–</w:t>
            </w:r>
            <w:r>
              <w:rPr>
                <w:spacing w:val="-22"/>
                <w:w w:val="140"/>
              </w:rPr>
              <w:t xml:space="preserve"> </w:t>
            </w:r>
            <w:r>
              <w:rPr>
                <w:spacing w:val="-4"/>
                <w:w w:val="110"/>
              </w:rPr>
              <w:t>1.68</w:t>
            </w:r>
          </w:p>
        </w:tc>
        <w:tc>
          <w:tcPr>
            <w:tcW w:w="1728" w:type="dxa"/>
          </w:tcPr>
          <w:p w:rsidR="00262528" w:rsidRDefault="006A1EB8">
            <w:pPr>
              <w:pStyle w:val="TableParagraph"/>
              <w:spacing w:before="149"/>
              <w:ind w:left="397"/>
            </w:pPr>
            <w:r>
              <w:rPr>
                <w:spacing w:val="-4"/>
              </w:rPr>
              <w:t>28.0</w:t>
            </w:r>
          </w:p>
        </w:tc>
      </w:tr>
      <w:tr w:rsidR="00262528">
        <w:trPr>
          <w:trHeight w:val="653"/>
        </w:trPr>
        <w:tc>
          <w:tcPr>
            <w:tcW w:w="1115" w:type="dxa"/>
            <w:tcBorders>
              <w:bottom w:val="single" w:sz="4" w:space="0" w:color="000000"/>
            </w:tcBorders>
          </w:tcPr>
          <w:p w:rsidR="00262528" w:rsidRDefault="00262528">
            <w:pPr>
              <w:pStyle w:val="TableParagraph"/>
              <w:rPr>
                <w:rFonts w:ascii="Times New Roman"/>
              </w:rPr>
            </w:pPr>
          </w:p>
        </w:tc>
        <w:tc>
          <w:tcPr>
            <w:tcW w:w="1242" w:type="dxa"/>
            <w:tcBorders>
              <w:bottom w:val="single" w:sz="4" w:space="0" w:color="000000"/>
            </w:tcBorders>
          </w:tcPr>
          <w:p w:rsidR="00262528" w:rsidRDefault="006A1EB8">
            <w:pPr>
              <w:pStyle w:val="TableParagraph"/>
              <w:spacing w:before="151"/>
              <w:ind w:left="29"/>
            </w:pPr>
            <w:r>
              <w:rPr>
                <w:spacing w:val="-4"/>
              </w:rPr>
              <w:t>Asia</w:t>
            </w:r>
          </w:p>
        </w:tc>
        <w:tc>
          <w:tcPr>
            <w:tcW w:w="1263" w:type="dxa"/>
            <w:tcBorders>
              <w:bottom w:val="single" w:sz="4" w:space="0" w:color="000000"/>
            </w:tcBorders>
          </w:tcPr>
          <w:p w:rsidR="00262528" w:rsidRDefault="006A1EB8">
            <w:pPr>
              <w:pStyle w:val="TableParagraph"/>
              <w:spacing w:before="151"/>
              <w:ind w:right="597"/>
              <w:jc w:val="right"/>
            </w:pPr>
            <w:r>
              <w:rPr>
                <w:spacing w:val="-10"/>
              </w:rPr>
              <w:t>1</w:t>
            </w:r>
          </w:p>
        </w:tc>
        <w:tc>
          <w:tcPr>
            <w:tcW w:w="1882" w:type="dxa"/>
            <w:tcBorders>
              <w:bottom w:val="single" w:sz="4" w:space="0" w:color="000000"/>
            </w:tcBorders>
          </w:tcPr>
          <w:p w:rsidR="00262528" w:rsidRDefault="006A1EB8">
            <w:pPr>
              <w:pStyle w:val="TableParagraph"/>
              <w:spacing w:before="145"/>
              <w:ind w:left="316" w:right="123"/>
              <w:jc w:val="center"/>
              <w:rPr>
                <w:rFonts w:ascii="Arial"/>
                <w:b/>
              </w:rPr>
            </w:pPr>
            <w:r>
              <w:rPr>
                <w:rFonts w:ascii="Arial"/>
                <w:b/>
                <w:spacing w:val="-4"/>
              </w:rPr>
              <w:t>1.13</w:t>
            </w:r>
          </w:p>
        </w:tc>
        <w:tc>
          <w:tcPr>
            <w:tcW w:w="1727" w:type="dxa"/>
            <w:tcBorders>
              <w:bottom w:val="single" w:sz="4" w:space="0" w:color="000000"/>
            </w:tcBorders>
          </w:tcPr>
          <w:p w:rsidR="00262528" w:rsidRDefault="006A1EB8">
            <w:pPr>
              <w:pStyle w:val="TableParagraph"/>
              <w:spacing w:before="151"/>
              <w:ind w:left="227"/>
            </w:pPr>
            <w:r>
              <w:rPr>
                <w:w w:val="110"/>
              </w:rPr>
              <w:t>1.02</w:t>
            </w:r>
            <w:r>
              <w:rPr>
                <w:spacing w:val="-14"/>
                <w:w w:val="110"/>
              </w:rPr>
              <w:t xml:space="preserve"> </w:t>
            </w:r>
            <w:r>
              <w:rPr>
                <w:w w:val="140"/>
              </w:rPr>
              <w:t>–</w:t>
            </w:r>
            <w:r>
              <w:rPr>
                <w:spacing w:val="-22"/>
                <w:w w:val="140"/>
              </w:rPr>
              <w:t xml:space="preserve"> </w:t>
            </w:r>
            <w:r>
              <w:rPr>
                <w:spacing w:val="-4"/>
                <w:w w:val="110"/>
              </w:rPr>
              <w:t>1.25</w:t>
            </w:r>
          </w:p>
        </w:tc>
        <w:tc>
          <w:tcPr>
            <w:tcW w:w="1728" w:type="dxa"/>
            <w:tcBorders>
              <w:bottom w:val="single" w:sz="4" w:space="0" w:color="000000"/>
            </w:tcBorders>
          </w:tcPr>
          <w:p w:rsidR="00262528" w:rsidRDefault="006A1EB8">
            <w:pPr>
              <w:pStyle w:val="TableParagraph"/>
              <w:spacing w:before="151"/>
              <w:ind w:left="397"/>
            </w:pPr>
            <w:r>
              <w:rPr>
                <w:spacing w:val="-5"/>
              </w:rPr>
              <w:t>0.0</w:t>
            </w:r>
          </w:p>
        </w:tc>
      </w:tr>
    </w:tbl>
    <w:p w:rsidR="00262528" w:rsidRDefault="00262528">
      <w:pPr>
        <w:pStyle w:val="BodyText"/>
        <w:spacing w:before="65"/>
        <w:rPr>
          <w:rFonts w:ascii="Arial"/>
          <w:b/>
        </w:rPr>
      </w:pPr>
    </w:p>
    <w:p w:rsidR="00262528" w:rsidRDefault="006A1EB8">
      <w:pPr>
        <w:pStyle w:val="BodyText"/>
        <w:ind w:left="360"/>
      </w:pPr>
      <w:r>
        <w:t>RR=</w:t>
      </w:r>
      <w:r>
        <w:rPr>
          <w:spacing w:val="-2"/>
        </w:rPr>
        <w:t xml:space="preserve"> </w:t>
      </w:r>
      <w:r>
        <w:t>risk</w:t>
      </w:r>
      <w:r>
        <w:rPr>
          <w:spacing w:val="-3"/>
        </w:rPr>
        <w:t xml:space="preserve"> </w:t>
      </w:r>
      <w:r>
        <w:t>ratio,</w:t>
      </w:r>
      <w:r>
        <w:rPr>
          <w:spacing w:val="-2"/>
        </w:rPr>
        <w:t xml:space="preserve"> </w:t>
      </w:r>
      <w:r>
        <w:t>CI=</w:t>
      </w:r>
      <w:r>
        <w:rPr>
          <w:spacing w:val="-4"/>
        </w:rPr>
        <w:t xml:space="preserve"> </w:t>
      </w:r>
      <w:r>
        <w:t>confidence</w:t>
      </w:r>
      <w:r>
        <w:rPr>
          <w:spacing w:val="-2"/>
        </w:rPr>
        <w:t xml:space="preserve"> </w:t>
      </w:r>
      <w:r>
        <w:t>interval,</w:t>
      </w:r>
      <w:r>
        <w:rPr>
          <w:spacing w:val="-1"/>
        </w:rPr>
        <w:t xml:space="preserve"> </w:t>
      </w:r>
      <w:r>
        <w:t>I²</w:t>
      </w:r>
      <w:r>
        <w:rPr>
          <w:spacing w:val="-4"/>
        </w:rPr>
        <w:t xml:space="preserve"> </w:t>
      </w:r>
      <w:r>
        <w:t>=</w:t>
      </w:r>
      <w:r>
        <w:rPr>
          <w:spacing w:val="-4"/>
        </w:rPr>
        <w:t xml:space="preserve"> </w:t>
      </w:r>
      <w:r>
        <w:t>measure</w:t>
      </w:r>
      <w:r>
        <w:rPr>
          <w:spacing w:val="-2"/>
        </w:rPr>
        <w:t xml:space="preserve"> </w:t>
      </w:r>
      <w:r>
        <w:t>of</w:t>
      </w:r>
      <w:r>
        <w:rPr>
          <w:spacing w:val="-2"/>
        </w:rPr>
        <w:t xml:space="preserve"> heterogeneity</w:t>
      </w:r>
    </w:p>
    <w:p w:rsidR="00262528" w:rsidRDefault="00262528">
      <w:pPr>
        <w:pStyle w:val="BodyText"/>
        <w:sectPr w:rsidR="00262528">
          <w:pgSz w:w="12240" w:h="15840"/>
          <w:pgMar w:top="1360" w:right="360" w:bottom="280" w:left="1080" w:header="720" w:footer="720" w:gutter="0"/>
          <w:cols w:space="720"/>
        </w:sectPr>
      </w:pPr>
    </w:p>
    <w:p w:rsidR="00262528" w:rsidRDefault="00262528">
      <w:pPr>
        <w:pStyle w:val="BodyText"/>
        <w:spacing w:before="68" w:after="1"/>
        <w:rPr>
          <w:sz w:val="20"/>
        </w:rPr>
      </w:pPr>
    </w:p>
    <w:p w:rsidR="00262528" w:rsidRDefault="006A1EB8">
      <w:pPr>
        <w:pStyle w:val="BodyText"/>
        <w:ind w:left="323"/>
        <w:rPr>
          <w:sz w:val="20"/>
        </w:rPr>
      </w:pPr>
      <w:r>
        <w:rPr>
          <w:noProof/>
          <w:sz w:val="20"/>
        </w:rPr>
        <w:drawing>
          <wp:inline distT="0" distB="0" distL="0" distR="0">
            <wp:extent cx="5836791" cy="380047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5836791" cy="3800475"/>
                    </a:xfrm>
                    <a:prstGeom prst="rect">
                      <a:avLst/>
                    </a:prstGeom>
                  </pic:spPr>
                </pic:pic>
              </a:graphicData>
            </a:graphic>
          </wp:inline>
        </w:drawing>
      </w:r>
    </w:p>
    <w:p w:rsidR="00262528" w:rsidRDefault="00262528">
      <w:pPr>
        <w:pStyle w:val="BodyText"/>
        <w:spacing w:before="160"/>
      </w:pPr>
    </w:p>
    <w:p w:rsidR="00262528" w:rsidRDefault="006A1EB8">
      <w:pPr>
        <w:pStyle w:val="BodyText"/>
        <w:spacing w:line="487" w:lineRule="auto"/>
        <w:ind w:left="360" w:right="1076"/>
        <w:jc w:val="both"/>
      </w:pPr>
      <w:r>
        <w:rPr>
          <w:rFonts w:ascii="Arial"/>
          <w:b/>
        </w:rPr>
        <w:t xml:space="preserve">Figure 2: </w:t>
      </w:r>
      <w:r>
        <w:t>Forest plot of exposure to night-shift work and risk of colorectal cancer CI, confidence interval; SE, standard error</w:t>
      </w:r>
    </w:p>
    <w:p w:rsidR="00262528" w:rsidRDefault="00262528">
      <w:pPr>
        <w:pStyle w:val="BodyText"/>
        <w:spacing w:before="25"/>
      </w:pPr>
    </w:p>
    <w:p w:rsidR="00262528" w:rsidRDefault="006A1EB8">
      <w:pPr>
        <w:pStyle w:val="Heading1"/>
      </w:pPr>
      <w:r>
        <w:rPr>
          <w:spacing w:val="-2"/>
        </w:rPr>
        <w:t>DISCUSSION</w:t>
      </w:r>
    </w:p>
    <w:p w:rsidR="00262528" w:rsidRDefault="00262528">
      <w:pPr>
        <w:pStyle w:val="BodyText"/>
        <w:rPr>
          <w:rFonts w:ascii="Arial"/>
          <w:b/>
        </w:rPr>
      </w:pPr>
    </w:p>
    <w:p w:rsidR="00262528" w:rsidRDefault="00262528">
      <w:pPr>
        <w:pStyle w:val="BodyText"/>
        <w:spacing w:before="32"/>
        <w:rPr>
          <w:rFonts w:ascii="Arial"/>
          <w:b/>
        </w:rPr>
      </w:pPr>
    </w:p>
    <w:p w:rsidR="00262528" w:rsidRDefault="006A1EB8">
      <w:pPr>
        <w:pStyle w:val="BodyText"/>
        <w:spacing w:line="487" w:lineRule="auto"/>
        <w:ind w:left="360" w:right="1076"/>
        <w:jc w:val="both"/>
      </w:pPr>
      <w:r>
        <w:t>This systematic review</w:t>
      </w:r>
      <w:r>
        <w:rPr>
          <w:spacing w:val="-2"/>
        </w:rPr>
        <w:t xml:space="preserve"> </w:t>
      </w:r>
      <w:r>
        <w:t>and meta-analysis of five studies involving 143,058 participants provides robust evidence that exposure to night-shift work, is associated with a 62% increased risk of colorectal cancer. The association was consistent across subgroup analyses, showed evidence of a dose-response relationship, and remained robust in sensitivity analyses. These findings significantly advance understanding of circadian disruption as a modifiable risk factor for CRC.</w:t>
      </w:r>
    </w:p>
    <w:p w:rsidR="00262528" w:rsidRDefault="00262528">
      <w:pPr>
        <w:pStyle w:val="BodyText"/>
        <w:spacing w:before="35"/>
      </w:pPr>
    </w:p>
    <w:p w:rsidR="00262528" w:rsidRDefault="006A1EB8">
      <w:pPr>
        <w:pStyle w:val="BodyText"/>
        <w:spacing w:line="487" w:lineRule="auto"/>
        <w:ind w:left="360" w:right="1075"/>
        <w:jc w:val="both"/>
      </w:pPr>
      <w:r>
        <w:t>The observed risk elevation is consistent with previous systematic reviews that reported modest but</w:t>
      </w:r>
      <w:r>
        <w:rPr>
          <w:spacing w:val="40"/>
        </w:rPr>
        <w:t xml:space="preserve"> </w:t>
      </w:r>
      <w:r>
        <w:t>significant</w:t>
      </w:r>
      <w:r>
        <w:rPr>
          <w:spacing w:val="40"/>
        </w:rPr>
        <w:t xml:space="preserve"> </w:t>
      </w:r>
      <w:r>
        <w:t>associations</w:t>
      </w:r>
      <w:r>
        <w:rPr>
          <w:spacing w:val="40"/>
        </w:rPr>
        <w:t xml:space="preserve"> </w:t>
      </w:r>
      <w:r>
        <w:t>between</w:t>
      </w:r>
      <w:r>
        <w:rPr>
          <w:spacing w:val="40"/>
        </w:rPr>
        <w:t xml:space="preserve"> </w:t>
      </w:r>
      <w:r>
        <w:t>night-shift</w:t>
      </w:r>
      <w:r>
        <w:rPr>
          <w:spacing w:val="40"/>
        </w:rPr>
        <w:t xml:space="preserve"> </w:t>
      </w:r>
      <w:r>
        <w:t>work</w:t>
      </w:r>
      <w:r>
        <w:rPr>
          <w:spacing w:val="40"/>
        </w:rPr>
        <w:t xml:space="preserve"> </w:t>
      </w:r>
      <w:r>
        <w:t>and</w:t>
      </w:r>
      <w:r>
        <w:rPr>
          <w:spacing w:val="40"/>
        </w:rPr>
        <w:t xml:space="preserve"> </w:t>
      </w:r>
      <w:r>
        <w:t>cancers</w:t>
      </w:r>
      <w:r>
        <w:rPr>
          <w:spacing w:val="40"/>
        </w:rPr>
        <w:t xml:space="preserve"> </w:t>
      </w:r>
      <w:r>
        <w:t>(Zhang</w:t>
      </w:r>
      <w:r>
        <w:rPr>
          <w:spacing w:val="40"/>
        </w:rPr>
        <w:t xml:space="preserve"> </w:t>
      </w:r>
      <w:r>
        <w:t>and</w:t>
      </w:r>
      <w:r>
        <w:rPr>
          <w:spacing w:val="40"/>
        </w:rPr>
        <w:t xml:space="preserve"> </w:t>
      </w:r>
      <w:r>
        <w:t>Papantoniou,</w:t>
      </w:r>
    </w:p>
    <w:p w:rsidR="00262528" w:rsidRDefault="00262528">
      <w:pPr>
        <w:pStyle w:val="BodyText"/>
        <w:spacing w:line="487" w:lineRule="auto"/>
        <w:jc w:val="both"/>
        <w:sectPr w:rsidR="00262528">
          <w:pgSz w:w="12240" w:h="15840"/>
          <w:pgMar w:top="1820" w:right="360" w:bottom="280" w:left="1080" w:header="720" w:footer="720" w:gutter="0"/>
          <w:cols w:space="720"/>
        </w:sectPr>
      </w:pPr>
    </w:p>
    <w:p w:rsidR="00262528" w:rsidRDefault="006A1EB8">
      <w:pPr>
        <w:pStyle w:val="BodyText"/>
        <w:spacing w:before="77" w:line="487" w:lineRule="auto"/>
        <w:ind w:left="360" w:right="1074"/>
        <w:jc w:val="both"/>
      </w:pPr>
      <w:r>
        <w:lastRenderedPageBreak/>
        <w:t xml:space="preserve">2019; Rivera </w:t>
      </w:r>
      <w:r>
        <w:rPr>
          <w:rFonts w:ascii="Arial" w:hAnsi="Arial"/>
          <w:i/>
        </w:rPr>
        <w:t xml:space="preserve">et al, </w:t>
      </w:r>
      <w:r>
        <w:t xml:space="preserve">2020; Dun </w:t>
      </w:r>
      <w:r>
        <w:rPr>
          <w:rFonts w:ascii="Arial" w:hAnsi="Arial"/>
          <w:i/>
        </w:rPr>
        <w:t xml:space="preserve">et al, </w:t>
      </w:r>
      <w:r>
        <w:t xml:space="preserve">2020). However, earlier analyses included studies dating back to the 1990s and early 2000s, where exposure misclassification was common and cancer registry data less complete. The present review incorporates newer study with more robust measures of ALAN exposure in night-shift workers, such as satellite-based blue-light measurements (Ariadna </w:t>
      </w:r>
      <w:r>
        <w:rPr>
          <w:rFonts w:ascii="Arial" w:hAnsi="Arial"/>
          <w:i/>
        </w:rPr>
        <w:t xml:space="preserve">et al, </w:t>
      </w:r>
      <w:r>
        <w:t xml:space="preserve">2020) and long-term prospective cohort follow-up (Barber </w:t>
      </w:r>
      <w:r>
        <w:rPr>
          <w:rFonts w:ascii="Arial" w:hAnsi="Arial"/>
          <w:i/>
        </w:rPr>
        <w:t>et al</w:t>
      </w:r>
      <w:r>
        <w:t>, 2024), thereby strengthening the evidence base. Our pooled estimate (OR = 1.62, 95% CI: 1.28–2.05)</w:t>
      </w:r>
      <w:r>
        <w:rPr>
          <w:spacing w:val="40"/>
        </w:rPr>
        <w:t xml:space="preserve"> </w:t>
      </w:r>
      <w:r>
        <w:t>suggests</w:t>
      </w:r>
      <w:r>
        <w:rPr>
          <w:spacing w:val="40"/>
        </w:rPr>
        <w:t xml:space="preserve"> </w:t>
      </w:r>
      <w:r>
        <w:t>a</w:t>
      </w:r>
      <w:r>
        <w:rPr>
          <w:spacing w:val="40"/>
        </w:rPr>
        <w:t xml:space="preserve"> </w:t>
      </w:r>
      <w:r>
        <w:t>stronger</w:t>
      </w:r>
      <w:r>
        <w:rPr>
          <w:spacing w:val="40"/>
        </w:rPr>
        <w:t xml:space="preserve"> </w:t>
      </w:r>
      <w:r>
        <w:t>association</w:t>
      </w:r>
      <w:r>
        <w:rPr>
          <w:spacing w:val="40"/>
        </w:rPr>
        <w:t xml:space="preserve"> </w:t>
      </w:r>
      <w:r>
        <w:t>than</w:t>
      </w:r>
      <w:r>
        <w:rPr>
          <w:spacing w:val="40"/>
        </w:rPr>
        <w:t xml:space="preserve"> </w:t>
      </w:r>
      <w:r>
        <w:t>reported</w:t>
      </w:r>
      <w:r>
        <w:rPr>
          <w:spacing w:val="40"/>
        </w:rPr>
        <w:t xml:space="preserve"> </w:t>
      </w:r>
      <w:r>
        <w:t>in</w:t>
      </w:r>
      <w:r>
        <w:rPr>
          <w:spacing w:val="40"/>
        </w:rPr>
        <w:t xml:space="preserve"> </w:t>
      </w:r>
      <w:r>
        <w:t>earlier</w:t>
      </w:r>
      <w:r>
        <w:rPr>
          <w:spacing w:val="40"/>
        </w:rPr>
        <w:t xml:space="preserve"> </w:t>
      </w:r>
      <w:r>
        <w:t>meta-analyses.</w:t>
      </w:r>
      <w:r>
        <w:rPr>
          <w:spacing w:val="40"/>
        </w:rPr>
        <w:t xml:space="preserve"> </w:t>
      </w:r>
      <w:r>
        <w:t>For instance, Zhang and Papantoniou (2019) reported a relative risk of 1.11 (95% CI: 1.00–1.22) for night-shift work and colorectal cancer, while Dun et al. (2020) found an OR of 1.29 (95% CI: 1.07–1.55). This difference may reflect our inclusion of recent studies with improved exposure assessment, such as GIS-based ALAN measurements (Ariadna et al., 2020) and prospective cohorts with long-term follow-up (Barber et al., 2024). Additionally, our focus on studies from 2020 onward minimized heterogeneity from older studies with greater exposure</w:t>
      </w:r>
      <w:r>
        <w:rPr>
          <w:spacing w:val="40"/>
        </w:rPr>
        <w:t xml:space="preserve"> </w:t>
      </w:r>
      <w:r>
        <w:rPr>
          <w:spacing w:val="-2"/>
        </w:rPr>
        <w:t>misclassification.</w:t>
      </w:r>
    </w:p>
    <w:p w:rsidR="00262528" w:rsidRDefault="006A1EB8">
      <w:pPr>
        <w:pStyle w:val="BodyText"/>
        <w:spacing w:before="196" w:line="484" w:lineRule="auto"/>
        <w:ind w:left="360" w:right="1074"/>
        <w:jc w:val="both"/>
      </w:pPr>
      <w:r>
        <w:t>Researchers have proposed several underlying Biological mechanisms linking night-shift work</w:t>
      </w:r>
      <w:r>
        <w:rPr>
          <w:spacing w:val="40"/>
        </w:rPr>
        <w:t xml:space="preserve"> </w:t>
      </w:r>
      <w:r>
        <w:t xml:space="preserve">to carcinogenesis. Multiple mechanistic pathways may explain the relationship between circadian disruption and CRC risk. Night-shift workers usually experience exposure to ALAN, which suppresses nocturnal melatonin secretion, which normally exhibits oncostatic properties through anti-proliferative, antioxidant, and anti-inflammatory effects (Reiter </w:t>
      </w:r>
      <w:r>
        <w:rPr>
          <w:rFonts w:ascii="Arial"/>
          <w:i/>
        </w:rPr>
        <w:t>et al</w:t>
      </w:r>
      <w:r>
        <w:t xml:space="preserve">, 2024). </w:t>
      </w:r>
      <w:r w:rsidR="00825080" w:rsidRPr="00E75059">
        <w:rPr>
          <w:highlight w:val="yellow"/>
        </w:rPr>
        <w:t>Reduced melatonin levels disrupt the balance of inflammatory cytokine secretion, promote mutagenesis, and increase oxidative damage, which may contribute to the development and progression of various cancers</w:t>
      </w:r>
      <w:r>
        <w:rPr>
          <w:spacing w:val="-2"/>
        </w:rPr>
        <w:t xml:space="preserve"> </w:t>
      </w:r>
      <w:r>
        <w:t>(Zamfir-Chiru</w:t>
      </w:r>
      <w:r>
        <w:rPr>
          <w:spacing w:val="-2"/>
        </w:rPr>
        <w:t xml:space="preserve"> </w:t>
      </w:r>
      <w:r>
        <w:rPr>
          <w:rFonts w:ascii="Arial"/>
          <w:i/>
        </w:rPr>
        <w:t>et al</w:t>
      </w:r>
      <w:r>
        <w:t xml:space="preserve">, 2014). Night-shift work leads to misalignment of core circadian genes, including CLOCK, BMAL1, PER, and CRY, which regulate DNA repair and apoptosis (Razi </w:t>
      </w:r>
      <w:r>
        <w:rPr>
          <w:rFonts w:ascii="Arial"/>
          <w:i/>
        </w:rPr>
        <w:t>et al</w:t>
      </w:r>
      <w:r>
        <w:t xml:space="preserve">, 2021). Dysregulation of PER2, enhances tumorigenesis by promoting genomic instability and aberrant proliferation (Touitou </w:t>
      </w:r>
      <w:r>
        <w:rPr>
          <w:rFonts w:ascii="Arial"/>
          <w:i/>
        </w:rPr>
        <w:t xml:space="preserve">et al, </w:t>
      </w:r>
      <w:r>
        <w:t>2017). Circadian misalignment affects insulin signaling and glucose</w:t>
      </w:r>
    </w:p>
    <w:p w:rsidR="00262528" w:rsidRDefault="00262528">
      <w:pPr>
        <w:pStyle w:val="BodyText"/>
        <w:spacing w:line="484" w:lineRule="auto"/>
        <w:jc w:val="both"/>
        <w:sectPr w:rsidR="00262528">
          <w:pgSz w:w="12240" w:h="15840"/>
          <w:pgMar w:top="1360" w:right="360" w:bottom="280" w:left="1080" w:header="720" w:footer="720" w:gutter="0"/>
          <w:cols w:space="720"/>
        </w:sectPr>
      </w:pPr>
    </w:p>
    <w:p w:rsidR="00262528" w:rsidRDefault="006A1EB8">
      <w:pPr>
        <w:pStyle w:val="BodyText"/>
        <w:spacing w:before="77" w:line="484" w:lineRule="auto"/>
        <w:ind w:left="360" w:right="1072"/>
        <w:jc w:val="both"/>
      </w:pPr>
      <w:r>
        <w:lastRenderedPageBreak/>
        <w:t xml:space="preserve">metabolism, thus promoting hyperinsulinemia and insulin resistance. The finding by Shi </w:t>
      </w:r>
      <w:r>
        <w:rPr>
          <w:rFonts w:ascii="Arial"/>
          <w:i/>
        </w:rPr>
        <w:t xml:space="preserve">et al </w:t>
      </w:r>
      <w:r>
        <w:t>(2020) that long-term night-shift work had</w:t>
      </w:r>
      <w:r>
        <w:rPr>
          <w:spacing w:val="-1"/>
        </w:rPr>
        <w:t xml:space="preserve"> </w:t>
      </w:r>
      <w:r>
        <w:t xml:space="preserve">a stronger association with IRS2-positive CRC tumors reinforces the metabolic hypothesis. Exposure to ALAN disrupts immune system functionality, particularly natural killer (NK) cell activity, thereby reducing surveillance against malignant cells (Walker </w:t>
      </w:r>
      <w:r>
        <w:rPr>
          <w:rFonts w:ascii="Arial"/>
          <w:i/>
        </w:rPr>
        <w:t xml:space="preserve">et al, </w:t>
      </w:r>
      <w:r>
        <w:t>2022).</w:t>
      </w:r>
    </w:p>
    <w:p w:rsidR="00262528" w:rsidRDefault="00262528">
      <w:pPr>
        <w:pStyle w:val="BodyText"/>
        <w:spacing w:before="34"/>
      </w:pPr>
    </w:p>
    <w:p w:rsidR="00262528" w:rsidRDefault="006A1EB8">
      <w:pPr>
        <w:pStyle w:val="BodyText"/>
        <w:spacing w:before="1" w:line="484" w:lineRule="auto"/>
        <w:ind w:left="360" w:right="1076"/>
        <w:jc w:val="both"/>
      </w:pPr>
      <w:r>
        <w:t>The subgroup analysis of the present study demonstrated that there was more pronounced association between exposure to night-shift work and CRC among female than in male. This aligns with previous reports that circadian misalignment interacts with sex hormones,</w:t>
      </w:r>
      <w:r>
        <w:rPr>
          <w:spacing w:val="80"/>
        </w:rPr>
        <w:t xml:space="preserve"> </w:t>
      </w:r>
      <w:r>
        <w:t xml:space="preserve">particularly estrogen, influencing the expression of peripheral clock genes in the gastrointestinal tract (Herichova </w:t>
      </w:r>
      <w:r>
        <w:rPr>
          <w:rFonts w:ascii="Arial"/>
          <w:i/>
        </w:rPr>
        <w:t xml:space="preserve">et al, </w:t>
      </w:r>
      <w:r>
        <w:t>2019).</w:t>
      </w:r>
      <w:r>
        <w:rPr>
          <w:spacing w:val="-1"/>
        </w:rPr>
        <w:t xml:space="preserve"> </w:t>
      </w:r>
      <w:r>
        <w:t>Women may</w:t>
      </w:r>
      <w:r>
        <w:rPr>
          <w:spacing w:val="-1"/>
        </w:rPr>
        <w:t xml:space="preserve"> </w:t>
      </w:r>
      <w:r>
        <w:t xml:space="preserve">also show greater melatonin suppression in response to ALAN (Vidafar </w:t>
      </w:r>
      <w:r>
        <w:rPr>
          <w:rFonts w:ascii="Arial"/>
          <w:i/>
        </w:rPr>
        <w:t>et al</w:t>
      </w:r>
      <w:r>
        <w:t>, 2024). The strongest associations were observed in Europe followed by the USA. This geographical variations may reflect differences in urban light pollution, occupational patterns or genetic susceptibility.</w:t>
      </w:r>
    </w:p>
    <w:p w:rsidR="00262528" w:rsidRDefault="00262528">
      <w:pPr>
        <w:pStyle w:val="BodyText"/>
        <w:spacing w:before="39"/>
      </w:pPr>
    </w:p>
    <w:p w:rsidR="00262528" w:rsidRDefault="006A1EB8">
      <w:pPr>
        <w:pStyle w:val="BodyText"/>
        <w:spacing w:line="484" w:lineRule="auto"/>
        <w:ind w:left="360" w:right="1074"/>
        <w:jc w:val="both"/>
      </w:pPr>
      <w:r>
        <w:t xml:space="preserve">European studies also incorporated more precise GIS-based ALAN exposure models. </w:t>
      </w:r>
      <w:r w:rsidR="00B90F2B" w:rsidRPr="006C17BD">
        <w:rPr>
          <w:highlight w:val="yellow"/>
        </w:rPr>
        <w:t>Evidence suggested a dose–response relationship, with exposures of ≥10 years associated with a markedly increased risk of colorectal cancer</w:t>
      </w:r>
      <w:r>
        <w:t xml:space="preserve"> (Barber </w:t>
      </w:r>
      <w:r>
        <w:rPr>
          <w:rFonts w:ascii="Arial" w:hAnsi="Arial"/>
          <w:i/>
        </w:rPr>
        <w:t xml:space="preserve">et al, </w:t>
      </w:r>
      <w:r>
        <w:t>2024). The dose-response relationship with long- term exposure (≥10 years) underscores the cumulative nature of circadian disruption and supports biological causation.</w:t>
      </w:r>
    </w:p>
    <w:p w:rsidR="00262528" w:rsidRDefault="00262528">
      <w:pPr>
        <w:pStyle w:val="BodyText"/>
        <w:spacing w:before="32"/>
      </w:pPr>
    </w:p>
    <w:p w:rsidR="00262528" w:rsidRDefault="006A1EB8">
      <w:pPr>
        <w:pStyle w:val="Heading1"/>
        <w:jc w:val="both"/>
      </w:pPr>
      <w:r>
        <w:t>STRENGTHS</w:t>
      </w:r>
      <w:r>
        <w:rPr>
          <w:spacing w:val="-7"/>
        </w:rPr>
        <w:t xml:space="preserve"> </w:t>
      </w:r>
      <w:r>
        <w:t>AND</w:t>
      </w:r>
      <w:r>
        <w:rPr>
          <w:spacing w:val="-9"/>
        </w:rPr>
        <w:t xml:space="preserve"> </w:t>
      </w:r>
      <w:r>
        <w:rPr>
          <w:spacing w:val="-2"/>
        </w:rPr>
        <w:t>LIMITATIONS</w:t>
      </w:r>
    </w:p>
    <w:p w:rsidR="00262528" w:rsidRDefault="00262528">
      <w:pPr>
        <w:pStyle w:val="BodyText"/>
        <w:rPr>
          <w:rFonts w:ascii="Arial"/>
          <w:b/>
        </w:rPr>
      </w:pPr>
    </w:p>
    <w:p w:rsidR="00262528" w:rsidRDefault="00262528">
      <w:pPr>
        <w:pStyle w:val="BodyText"/>
        <w:spacing w:before="33"/>
        <w:rPr>
          <w:rFonts w:ascii="Arial"/>
          <w:b/>
        </w:rPr>
      </w:pPr>
    </w:p>
    <w:p w:rsidR="00262528" w:rsidRDefault="006A1EB8">
      <w:pPr>
        <w:pStyle w:val="BodyText"/>
        <w:spacing w:line="487" w:lineRule="auto"/>
        <w:ind w:left="360" w:right="1079"/>
        <w:jc w:val="both"/>
      </w:pPr>
      <w:r>
        <w:t>The strengths of the current review includes adherence to PRISMA guidelines, comprehensive search strategy, rigorous quality assessment and extensive sensitivity analyses. However, several limitations warrant consideration. First, the small number of included studies (n=5) limited</w:t>
      </w:r>
      <w:r>
        <w:rPr>
          <w:spacing w:val="-2"/>
        </w:rPr>
        <w:t xml:space="preserve"> </w:t>
      </w:r>
      <w:r>
        <w:t>subgroup</w:t>
      </w:r>
      <w:r>
        <w:rPr>
          <w:spacing w:val="-4"/>
        </w:rPr>
        <w:t xml:space="preserve"> </w:t>
      </w:r>
      <w:r>
        <w:t>analyses</w:t>
      </w:r>
      <w:r>
        <w:rPr>
          <w:spacing w:val="-3"/>
        </w:rPr>
        <w:t xml:space="preserve"> </w:t>
      </w:r>
      <w:r>
        <w:t>and</w:t>
      </w:r>
      <w:r>
        <w:rPr>
          <w:spacing w:val="-3"/>
        </w:rPr>
        <w:t xml:space="preserve"> </w:t>
      </w:r>
      <w:r>
        <w:t>statistical</w:t>
      </w:r>
      <w:r>
        <w:rPr>
          <w:spacing w:val="-3"/>
        </w:rPr>
        <w:t xml:space="preserve"> </w:t>
      </w:r>
      <w:r>
        <w:t>power. Second,</w:t>
      </w:r>
      <w:r>
        <w:rPr>
          <w:spacing w:val="-1"/>
        </w:rPr>
        <w:t xml:space="preserve"> </w:t>
      </w:r>
      <w:r>
        <w:t>heterogeneity</w:t>
      </w:r>
      <w:r>
        <w:rPr>
          <w:spacing w:val="-4"/>
        </w:rPr>
        <w:t xml:space="preserve"> </w:t>
      </w:r>
      <w:r>
        <w:t>in</w:t>
      </w:r>
      <w:r>
        <w:rPr>
          <w:spacing w:val="-4"/>
        </w:rPr>
        <w:t xml:space="preserve"> </w:t>
      </w:r>
      <w:r>
        <w:t>exposure</w:t>
      </w:r>
      <w:r>
        <w:rPr>
          <w:spacing w:val="-2"/>
        </w:rPr>
        <w:t xml:space="preserve"> </w:t>
      </w:r>
      <w:r>
        <w:t>assessment</w:t>
      </w:r>
    </w:p>
    <w:p w:rsidR="00262528" w:rsidRDefault="00262528">
      <w:pPr>
        <w:pStyle w:val="BodyText"/>
        <w:spacing w:line="487" w:lineRule="auto"/>
        <w:jc w:val="both"/>
        <w:sectPr w:rsidR="00262528">
          <w:pgSz w:w="12240" w:h="15840"/>
          <w:pgMar w:top="1360" w:right="360" w:bottom="280" w:left="1080" w:header="720" w:footer="720" w:gutter="0"/>
          <w:cols w:space="720"/>
        </w:sectPr>
      </w:pPr>
    </w:p>
    <w:p w:rsidR="00262528" w:rsidRDefault="006A1EB8">
      <w:pPr>
        <w:pStyle w:val="BodyText"/>
        <w:spacing w:before="81" w:line="487" w:lineRule="auto"/>
        <w:ind w:left="360" w:right="1078"/>
        <w:jc w:val="both"/>
      </w:pPr>
      <w:r>
        <w:lastRenderedPageBreak/>
        <w:t>(self-report vs. satellite data) and outcome definitions may affect comparability. Third, residual confounding by</w:t>
      </w:r>
      <w:r>
        <w:rPr>
          <w:spacing w:val="-3"/>
        </w:rPr>
        <w:t xml:space="preserve"> </w:t>
      </w:r>
      <w:r>
        <w:t>lifestyle</w:t>
      </w:r>
      <w:r>
        <w:rPr>
          <w:spacing w:val="-1"/>
        </w:rPr>
        <w:t xml:space="preserve"> </w:t>
      </w:r>
      <w:r>
        <w:t>factors (diet, physical</w:t>
      </w:r>
      <w:r>
        <w:rPr>
          <w:spacing w:val="-1"/>
        </w:rPr>
        <w:t xml:space="preserve"> </w:t>
      </w:r>
      <w:r>
        <w:t>activity, and</w:t>
      </w:r>
      <w:r>
        <w:rPr>
          <w:spacing w:val="-1"/>
        </w:rPr>
        <w:t xml:space="preserve"> </w:t>
      </w:r>
      <w:r>
        <w:t>smoking) cannot be excluded despite statistical adjustment in primary studies. Finally, publication bias remains a concern despite</w:t>
      </w:r>
      <w:r>
        <w:rPr>
          <w:spacing w:val="80"/>
        </w:rPr>
        <w:t xml:space="preserve"> </w:t>
      </w:r>
      <w:r>
        <w:t>non-significant statistical tests, given the small study sample</w:t>
      </w:r>
    </w:p>
    <w:p w:rsidR="00262528" w:rsidRDefault="006A1EB8">
      <w:pPr>
        <w:pStyle w:val="Heading1"/>
        <w:spacing w:before="200"/>
      </w:pPr>
      <w:r>
        <w:t>CONCLUSION</w:t>
      </w:r>
      <w:r>
        <w:rPr>
          <w:spacing w:val="-8"/>
        </w:rPr>
        <w:t xml:space="preserve"> </w:t>
      </w:r>
      <w:r>
        <w:t>AND</w:t>
      </w:r>
      <w:r>
        <w:rPr>
          <w:spacing w:val="-9"/>
        </w:rPr>
        <w:t xml:space="preserve"> </w:t>
      </w:r>
      <w:r>
        <w:t>RESEARCH</w:t>
      </w:r>
      <w:r>
        <w:rPr>
          <w:spacing w:val="-9"/>
        </w:rPr>
        <w:t xml:space="preserve"> </w:t>
      </w:r>
      <w:r>
        <w:rPr>
          <w:spacing w:val="-2"/>
        </w:rPr>
        <w:t>IMPLICATIONS</w:t>
      </w:r>
    </w:p>
    <w:p w:rsidR="00262528" w:rsidRDefault="00262528">
      <w:pPr>
        <w:pStyle w:val="BodyText"/>
        <w:spacing w:before="203"/>
        <w:rPr>
          <w:rFonts w:ascii="Arial"/>
          <w:b/>
        </w:rPr>
      </w:pPr>
    </w:p>
    <w:p w:rsidR="00262528" w:rsidRDefault="006A1EB8">
      <w:pPr>
        <w:pStyle w:val="BodyText"/>
        <w:spacing w:line="487" w:lineRule="auto"/>
        <w:ind w:left="360" w:right="1074"/>
        <w:jc w:val="both"/>
      </w:pPr>
      <w:r>
        <w:t>This systematic review and meta-analysis provide updated evidence that exposure to night-shift works might be associated with increase the risk of colorectal cancer. These findings highlight the need for considering circadian health, alongside lifestyle factors, in cancer prevention programs. Potential interventions could include optimized shiftwork schedules, controlled environmental lightings and melatonin supplementation trials. Future research should prioritize:</w:t>
      </w:r>
    </w:p>
    <w:p w:rsidR="00262528" w:rsidRDefault="006A1EB8">
      <w:pPr>
        <w:pStyle w:val="BodyText"/>
        <w:spacing w:before="3" w:line="487" w:lineRule="auto"/>
        <w:ind w:left="360" w:right="1073"/>
        <w:jc w:val="both"/>
      </w:pPr>
      <w:r>
        <w:t>(1) prospective studies with objective light exposure and sleep duration measurements (wearable sensors); (2) investigation of gene-environment interactions involving circadian polymorphisms; (3) mechanistic studies examining tissue-specific circadian disruption in colorectal carcinogenesis; and (4) intervention studies evaluating strategies to preserve circadian alignment in shift workers.</w:t>
      </w:r>
    </w:p>
    <w:p w:rsidR="00262528" w:rsidRDefault="00262528">
      <w:pPr>
        <w:pStyle w:val="BodyText"/>
        <w:spacing w:before="28"/>
      </w:pPr>
    </w:p>
    <w:p w:rsidR="00262528" w:rsidRDefault="006A1EB8">
      <w:pPr>
        <w:pStyle w:val="Heading1"/>
      </w:pPr>
      <w:r>
        <w:t>COMPETING</w:t>
      </w:r>
      <w:r>
        <w:rPr>
          <w:spacing w:val="-10"/>
        </w:rPr>
        <w:t xml:space="preserve"> </w:t>
      </w:r>
      <w:r>
        <w:rPr>
          <w:spacing w:val="-2"/>
        </w:rPr>
        <w:t>INTERESTS</w:t>
      </w:r>
    </w:p>
    <w:p w:rsidR="00262528" w:rsidRDefault="00262528">
      <w:pPr>
        <w:pStyle w:val="BodyText"/>
        <w:spacing w:before="33"/>
        <w:rPr>
          <w:rFonts w:ascii="Arial"/>
          <w:b/>
        </w:rPr>
      </w:pPr>
    </w:p>
    <w:p w:rsidR="00262528" w:rsidRDefault="006A1EB8">
      <w:pPr>
        <w:pStyle w:val="BodyText"/>
        <w:ind w:left="360"/>
        <w:jc w:val="both"/>
      </w:pPr>
      <w:r>
        <w:t>Authors</w:t>
      </w:r>
      <w:r>
        <w:rPr>
          <w:spacing w:val="-8"/>
        </w:rPr>
        <w:t xml:space="preserve"> </w:t>
      </w:r>
      <w:r>
        <w:t>have</w:t>
      </w:r>
      <w:r>
        <w:rPr>
          <w:spacing w:val="-4"/>
        </w:rPr>
        <w:t xml:space="preserve"> </w:t>
      </w:r>
      <w:r>
        <w:t>declared</w:t>
      </w:r>
      <w:r>
        <w:rPr>
          <w:spacing w:val="-5"/>
        </w:rPr>
        <w:t xml:space="preserve"> </w:t>
      </w:r>
      <w:r>
        <w:t>that</w:t>
      </w:r>
      <w:r>
        <w:rPr>
          <w:spacing w:val="-3"/>
        </w:rPr>
        <w:t xml:space="preserve"> </w:t>
      </w:r>
      <w:r>
        <w:t>no</w:t>
      </w:r>
      <w:r>
        <w:rPr>
          <w:spacing w:val="-6"/>
        </w:rPr>
        <w:t xml:space="preserve"> </w:t>
      </w:r>
      <w:r>
        <w:t>competing</w:t>
      </w:r>
      <w:r>
        <w:rPr>
          <w:spacing w:val="-2"/>
        </w:rPr>
        <w:t xml:space="preserve"> </w:t>
      </w:r>
      <w:r>
        <w:t>interests</w:t>
      </w:r>
      <w:r>
        <w:rPr>
          <w:spacing w:val="-3"/>
        </w:rPr>
        <w:t xml:space="preserve"> </w:t>
      </w:r>
      <w:r>
        <w:rPr>
          <w:spacing w:val="-2"/>
        </w:rPr>
        <w:t>exist.</w:t>
      </w:r>
    </w:p>
    <w:p w:rsidR="00262528" w:rsidRDefault="00262528">
      <w:pPr>
        <w:pStyle w:val="BodyText"/>
      </w:pPr>
    </w:p>
    <w:p w:rsidR="00262528" w:rsidRDefault="00262528">
      <w:pPr>
        <w:pStyle w:val="BodyText"/>
        <w:spacing w:before="29"/>
      </w:pPr>
    </w:p>
    <w:p w:rsidR="006A1EB8" w:rsidRDefault="006A1EB8" w:rsidP="006A1EB8">
      <w:pPr>
        <w:pStyle w:val="BodyText"/>
      </w:pPr>
      <w:r>
        <w:t>Disclaimer (Artificial intelligence)</w:t>
      </w:r>
    </w:p>
    <w:p w:rsidR="00262528" w:rsidRDefault="006A1EB8" w:rsidP="006A1EB8">
      <w:pPr>
        <w:pStyle w:val="BodyText"/>
      </w:pPr>
      <w:r>
        <w:t>Author(s) hereby declare that NO generative AI technologies such as Large Language Models (ChatGPT, COPILOT, etc.) and text-to-image generators have been used during the writing or editing of this manuscript.</w:t>
      </w:r>
    </w:p>
    <w:p w:rsidR="00262528" w:rsidRDefault="00262528">
      <w:pPr>
        <w:pStyle w:val="BodyText"/>
        <w:spacing w:before="34"/>
      </w:pPr>
    </w:p>
    <w:p w:rsidR="00262528" w:rsidRDefault="006A1EB8">
      <w:pPr>
        <w:pStyle w:val="Heading1"/>
      </w:pPr>
      <w:r>
        <w:t>AUTHORS’</w:t>
      </w:r>
      <w:r>
        <w:rPr>
          <w:spacing w:val="-9"/>
        </w:rPr>
        <w:t xml:space="preserve"> </w:t>
      </w:r>
      <w:r>
        <w:rPr>
          <w:spacing w:val="-2"/>
        </w:rPr>
        <w:t>CONTRIBUTIONS</w:t>
      </w:r>
    </w:p>
    <w:p w:rsidR="00262528" w:rsidRDefault="00262528">
      <w:pPr>
        <w:pStyle w:val="BodyText"/>
        <w:rPr>
          <w:rFonts w:ascii="Arial"/>
          <w:b/>
        </w:rPr>
      </w:pPr>
    </w:p>
    <w:p w:rsidR="00262528" w:rsidRDefault="00262528">
      <w:pPr>
        <w:pStyle w:val="BodyText"/>
        <w:spacing w:before="26"/>
        <w:rPr>
          <w:rFonts w:ascii="Arial"/>
          <w:b/>
        </w:rPr>
      </w:pPr>
    </w:p>
    <w:p w:rsidR="00262528" w:rsidRDefault="006A1EB8">
      <w:pPr>
        <w:ind w:left="360" w:right="1078"/>
        <w:jc w:val="both"/>
        <w:rPr>
          <w:rFonts w:ascii="Arial" w:hAnsi="Arial"/>
          <w:b/>
        </w:rPr>
      </w:pPr>
      <w:r>
        <w:t>‗</w:t>
      </w:r>
      <w:r>
        <w:rPr>
          <w:rFonts w:ascii="Arial" w:hAnsi="Arial"/>
          <w:b/>
        </w:rPr>
        <w:t>RABIU MUSA</w:t>
      </w:r>
      <w:r>
        <w:rPr>
          <w:rFonts w:ascii="Arial" w:hAnsi="Arial"/>
          <w:b/>
          <w:spacing w:val="-4"/>
        </w:rPr>
        <w:t xml:space="preserve"> </w:t>
      </w:r>
      <w:r>
        <w:rPr>
          <w:rFonts w:ascii="Arial" w:hAnsi="Arial"/>
          <w:b/>
        </w:rPr>
        <w:t>ISAH</w:t>
      </w:r>
      <w:r>
        <w:t>‘ designed the study, performed the statistical analysis, wrote the protocol, and wrote the first draft of the manuscript. ‗</w:t>
      </w:r>
      <w:r>
        <w:rPr>
          <w:rFonts w:ascii="Arial" w:hAnsi="Arial"/>
          <w:b/>
        </w:rPr>
        <w:t>MAHDI GAMBO DISSI</w:t>
      </w:r>
      <w:r>
        <w:t>‘ and ‗</w:t>
      </w:r>
      <w:r>
        <w:rPr>
          <w:rFonts w:ascii="Arial" w:hAnsi="Arial"/>
          <w:b/>
        </w:rPr>
        <w:t>, MUHAMMAD ALI SALIM</w:t>
      </w:r>
      <w:r>
        <w:t>‘</w:t>
      </w:r>
      <w:r>
        <w:rPr>
          <w:spacing w:val="21"/>
        </w:rPr>
        <w:t xml:space="preserve"> </w:t>
      </w:r>
      <w:r>
        <w:t>managed</w:t>
      </w:r>
      <w:r>
        <w:rPr>
          <w:spacing w:val="19"/>
        </w:rPr>
        <w:t xml:space="preserve"> </w:t>
      </w:r>
      <w:r>
        <w:t>the</w:t>
      </w:r>
      <w:r>
        <w:rPr>
          <w:spacing w:val="22"/>
        </w:rPr>
        <w:t xml:space="preserve"> </w:t>
      </w:r>
      <w:r>
        <w:t>analyses</w:t>
      </w:r>
      <w:r>
        <w:rPr>
          <w:spacing w:val="22"/>
        </w:rPr>
        <w:t xml:space="preserve"> </w:t>
      </w:r>
      <w:r>
        <w:t>of</w:t>
      </w:r>
      <w:r>
        <w:rPr>
          <w:spacing w:val="23"/>
        </w:rPr>
        <w:t xml:space="preserve"> </w:t>
      </w:r>
      <w:r>
        <w:t>the</w:t>
      </w:r>
      <w:r>
        <w:rPr>
          <w:spacing w:val="22"/>
        </w:rPr>
        <w:t xml:space="preserve"> </w:t>
      </w:r>
      <w:r>
        <w:t>study.</w:t>
      </w:r>
      <w:r>
        <w:rPr>
          <w:spacing w:val="24"/>
        </w:rPr>
        <w:t xml:space="preserve"> </w:t>
      </w:r>
      <w:r>
        <w:t>‗</w:t>
      </w:r>
      <w:r>
        <w:rPr>
          <w:rFonts w:ascii="Arial" w:hAnsi="Arial"/>
          <w:b/>
        </w:rPr>
        <w:t>ABDUL-KARIM</w:t>
      </w:r>
      <w:r>
        <w:rPr>
          <w:rFonts w:ascii="Arial" w:hAnsi="Arial"/>
          <w:b/>
          <w:spacing w:val="21"/>
        </w:rPr>
        <w:t xml:space="preserve"> </w:t>
      </w:r>
      <w:r>
        <w:rPr>
          <w:rFonts w:ascii="Arial" w:hAnsi="Arial"/>
          <w:b/>
        </w:rPr>
        <w:t>YUSUF</w:t>
      </w:r>
      <w:r>
        <w:rPr>
          <w:rFonts w:ascii="Arial" w:hAnsi="Arial"/>
          <w:b/>
          <w:spacing w:val="20"/>
        </w:rPr>
        <w:t xml:space="preserve"> </w:t>
      </w:r>
      <w:r>
        <w:rPr>
          <w:rFonts w:ascii="Arial" w:hAnsi="Arial"/>
          <w:b/>
        </w:rPr>
        <w:t>IDRIS,</w:t>
      </w:r>
      <w:r>
        <w:rPr>
          <w:rFonts w:ascii="Arial" w:hAnsi="Arial"/>
          <w:b/>
          <w:spacing w:val="23"/>
        </w:rPr>
        <w:t xml:space="preserve"> </w:t>
      </w:r>
      <w:r>
        <w:rPr>
          <w:rFonts w:ascii="Arial" w:hAnsi="Arial"/>
          <w:b/>
        </w:rPr>
        <w:t>SAAD</w:t>
      </w:r>
      <w:r>
        <w:rPr>
          <w:rFonts w:ascii="Arial" w:hAnsi="Arial"/>
          <w:b/>
          <w:spacing w:val="21"/>
        </w:rPr>
        <w:t xml:space="preserve"> </w:t>
      </w:r>
      <w:r>
        <w:rPr>
          <w:rFonts w:ascii="Arial" w:hAnsi="Arial"/>
          <w:b/>
        </w:rPr>
        <w:t>ZUBAIR</w:t>
      </w:r>
    </w:p>
    <w:p w:rsidR="00262528" w:rsidRDefault="00262528">
      <w:pPr>
        <w:jc w:val="both"/>
        <w:rPr>
          <w:rFonts w:ascii="Arial" w:hAnsi="Arial"/>
          <w:b/>
        </w:rPr>
        <w:sectPr w:rsidR="00262528">
          <w:pgSz w:w="12240" w:h="15840"/>
          <w:pgMar w:top="1360" w:right="360" w:bottom="280" w:left="1080" w:header="720" w:footer="720" w:gutter="0"/>
          <w:cols w:space="720"/>
        </w:sectPr>
      </w:pPr>
    </w:p>
    <w:p w:rsidR="00262528" w:rsidRDefault="006A1EB8">
      <w:pPr>
        <w:spacing w:before="75" w:line="244" w:lineRule="auto"/>
        <w:ind w:left="360" w:right="540"/>
      </w:pPr>
      <w:r>
        <w:rPr>
          <w:rFonts w:ascii="Arial" w:hAnsi="Arial"/>
          <w:b/>
        </w:rPr>
        <w:lastRenderedPageBreak/>
        <w:t>MAITAMA</w:t>
      </w:r>
      <w:r>
        <w:rPr>
          <w:rFonts w:ascii="Arial" w:hAnsi="Arial"/>
          <w:b/>
          <w:spacing w:val="-6"/>
        </w:rPr>
        <w:t xml:space="preserve"> </w:t>
      </w:r>
      <w:r>
        <w:t xml:space="preserve">and </w:t>
      </w:r>
      <w:r>
        <w:rPr>
          <w:rFonts w:ascii="Arial" w:hAnsi="Arial"/>
          <w:b/>
        </w:rPr>
        <w:t>BASIRA IDRIS MUSA</w:t>
      </w:r>
      <w:r>
        <w:t>‘ managed the literature searches. All authors read and</w:t>
      </w:r>
      <w:r>
        <w:rPr>
          <w:spacing w:val="40"/>
        </w:rPr>
        <w:t xml:space="preserve"> </w:t>
      </w:r>
      <w:r>
        <w:t>approved the final manuscript.</w:t>
      </w:r>
    </w:p>
    <w:p w:rsidR="00262528" w:rsidRDefault="00262528">
      <w:pPr>
        <w:pStyle w:val="BodyText"/>
      </w:pPr>
    </w:p>
    <w:p w:rsidR="00262528" w:rsidRDefault="00262528">
      <w:pPr>
        <w:pStyle w:val="BodyText"/>
        <w:spacing w:before="5"/>
      </w:pPr>
    </w:p>
    <w:p w:rsidR="00262528" w:rsidRDefault="006A1EB8">
      <w:pPr>
        <w:pStyle w:val="Heading1"/>
        <w:spacing w:before="1"/>
      </w:pPr>
      <w:r>
        <w:rPr>
          <w:spacing w:val="-2"/>
        </w:rPr>
        <w:t>REFERENCES</w:t>
      </w:r>
    </w:p>
    <w:p w:rsidR="00262528" w:rsidRDefault="006A1EB8">
      <w:pPr>
        <w:pStyle w:val="BodyText"/>
        <w:spacing w:before="242" w:line="242" w:lineRule="auto"/>
        <w:ind w:left="1351" w:right="1074" w:hanging="992"/>
        <w:jc w:val="both"/>
      </w:pPr>
      <w:r>
        <w:t>Ariadna, G.S. et al. (2020). Association Between Outdoor Light-at-night Exposure and</w:t>
      </w:r>
      <w:r>
        <w:rPr>
          <w:spacing w:val="40"/>
        </w:rPr>
        <w:t xml:space="preserve"> </w:t>
      </w:r>
      <w:r>
        <w:t xml:space="preserve">Colorectal Cancer in Spain. </w:t>
      </w:r>
      <w:r>
        <w:rPr>
          <w:rFonts w:ascii="Arial" w:hAnsi="Arial"/>
          <w:i/>
        </w:rPr>
        <w:t xml:space="preserve">Epidemiology </w:t>
      </w:r>
      <w:r>
        <w:t xml:space="preserve">2020; 31: 718–727. DOI: </w:t>
      </w:r>
      <w:r>
        <w:rPr>
          <w:spacing w:val="-2"/>
        </w:rPr>
        <w:t>10.1097/EDE.0000000000001226</w:t>
      </w:r>
    </w:p>
    <w:p w:rsidR="00262528" w:rsidRDefault="00262528">
      <w:pPr>
        <w:pStyle w:val="BodyText"/>
        <w:spacing w:before="5"/>
      </w:pPr>
    </w:p>
    <w:p w:rsidR="00262528" w:rsidRDefault="006A1EB8">
      <w:pPr>
        <w:pStyle w:val="BodyText"/>
        <w:ind w:left="1351" w:right="1073" w:hanging="992"/>
        <w:jc w:val="both"/>
      </w:pPr>
      <w:r>
        <w:t>Barber, L.E.,</w:t>
      </w:r>
      <w:r>
        <w:rPr>
          <w:spacing w:val="80"/>
        </w:rPr>
        <w:t xml:space="preserve"> </w:t>
      </w:r>
      <w:r>
        <w:t xml:space="preserve">Trang V., Laura F. W., Hemant K.R., Julie R.P. and Kimberly A.B.(2024). Circadian disruption and colorectal cancer incidence in Black women. </w:t>
      </w:r>
      <w:r>
        <w:rPr>
          <w:rFonts w:ascii="Arial" w:hAnsi="Arial"/>
          <w:i/>
        </w:rPr>
        <w:t>Cancer Epidemiol</w:t>
      </w:r>
      <w:r>
        <w:rPr>
          <w:rFonts w:ascii="Arial" w:hAnsi="Arial"/>
          <w:i/>
          <w:spacing w:val="68"/>
        </w:rPr>
        <w:t xml:space="preserve"> </w:t>
      </w:r>
      <w:r>
        <w:rPr>
          <w:rFonts w:ascii="Arial" w:hAnsi="Arial"/>
          <w:i/>
        </w:rPr>
        <w:t>Biomarkers</w:t>
      </w:r>
      <w:r>
        <w:rPr>
          <w:rFonts w:ascii="Arial" w:hAnsi="Arial"/>
          <w:i/>
          <w:spacing w:val="69"/>
        </w:rPr>
        <w:t xml:space="preserve"> </w:t>
      </w:r>
      <w:r>
        <w:rPr>
          <w:rFonts w:ascii="Arial" w:hAnsi="Arial"/>
          <w:i/>
        </w:rPr>
        <w:t>Prev.</w:t>
      </w:r>
      <w:r>
        <w:rPr>
          <w:rFonts w:ascii="Arial" w:hAnsi="Arial"/>
          <w:i/>
          <w:spacing w:val="71"/>
        </w:rPr>
        <w:t xml:space="preserve">  </w:t>
      </w:r>
      <w:r>
        <w:t>05;</w:t>
      </w:r>
      <w:r>
        <w:rPr>
          <w:spacing w:val="75"/>
        </w:rPr>
        <w:t xml:space="preserve"> </w:t>
      </w:r>
      <w:r>
        <w:t>32(7):</w:t>
      </w:r>
      <w:r>
        <w:rPr>
          <w:spacing w:val="73"/>
        </w:rPr>
        <w:t xml:space="preserve"> </w:t>
      </w:r>
      <w:r>
        <w:t>927–935.</w:t>
      </w:r>
      <w:r>
        <w:rPr>
          <w:spacing w:val="74"/>
        </w:rPr>
        <w:t xml:space="preserve"> </w:t>
      </w:r>
      <w:r>
        <w:t>doi:10.1158/1055-9965.EPI-</w:t>
      </w:r>
      <w:r>
        <w:rPr>
          <w:spacing w:val="-5"/>
        </w:rPr>
        <w:t>22-</w:t>
      </w:r>
    </w:p>
    <w:p w:rsidR="00262528" w:rsidRDefault="006A1EB8">
      <w:pPr>
        <w:pStyle w:val="BodyText"/>
        <w:spacing w:before="4"/>
        <w:ind w:left="1351"/>
      </w:pPr>
      <w:r>
        <w:rPr>
          <w:spacing w:val="-2"/>
        </w:rPr>
        <w:t>0808.</w:t>
      </w:r>
    </w:p>
    <w:p w:rsidR="00262528" w:rsidRDefault="006A1EB8">
      <w:pPr>
        <w:pStyle w:val="BodyText"/>
        <w:spacing w:before="246" w:line="276" w:lineRule="auto"/>
        <w:ind w:left="1351" w:right="1074" w:hanging="992"/>
        <w:jc w:val="both"/>
      </w:pPr>
      <w:r>
        <w:t xml:space="preserve">Dun, A., Zhao, X., Jin, X., Wei, T., Gao, X., Wang, Y. and Hou, H. (2020). Association between Night-Shift Work and Cancer Risk: Updated Systematic Review and Meta-Analysis. </w:t>
      </w:r>
      <w:r>
        <w:rPr>
          <w:rFonts w:ascii="Arial"/>
          <w:i/>
        </w:rPr>
        <w:t xml:space="preserve">Frontiers in Oncology </w:t>
      </w:r>
      <w:r>
        <w:rPr>
          <w:rFonts w:ascii="Arial"/>
          <w:b/>
        </w:rPr>
        <w:t xml:space="preserve">10 </w:t>
      </w:r>
      <w:r>
        <w:t>1006. (https://doi. org/10.3389/fonc.2020.01006)</w:t>
      </w:r>
    </w:p>
    <w:p w:rsidR="00262528" w:rsidRDefault="006A1EB8">
      <w:pPr>
        <w:pStyle w:val="BodyText"/>
        <w:spacing w:before="247" w:line="278" w:lineRule="auto"/>
        <w:ind w:left="1351" w:right="1075" w:hanging="992"/>
        <w:jc w:val="both"/>
      </w:pPr>
      <w:r>
        <w:t>Ebrahimi, V., Soleimanian, A., Ebrahimi, T., Azargun, R., Yazdani, P., Eyvazi, S. and Tarhriz, V.(2020). Epigenetic modifications in gastric cancer: Focus on DNA methylation.</w:t>
      </w:r>
      <w:r>
        <w:rPr>
          <w:spacing w:val="40"/>
        </w:rPr>
        <w:t xml:space="preserve"> </w:t>
      </w:r>
      <w:r>
        <w:rPr>
          <w:rFonts w:ascii="Arial"/>
          <w:i/>
        </w:rPr>
        <w:t xml:space="preserve">Gene </w:t>
      </w:r>
      <w:r>
        <w:t xml:space="preserve">742, 144577. </w:t>
      </w:r>
      <w:hyperlink r:id="rId9">
        <w:r>
          <w:rPr>
            <w:u w:val="single"/>
          </w:rPr>
          <w:t>https://doi.org/10.1016/j.gene.2020.144577</w:t>
        </w:r>
      </w:hyperlink>
      <w:r>
        <w:t>.</w:t>
      </w:r>
    </w:p>
    <w:p w:rsidR="00262528" w:rsidRDefault="006A1EB8">
      <w:pPr>
        <w:pStyle w:val="BodyText"/>
        <w:spacing w:before="243" w:line="278" w:lineRule="auto"/>
        <w:ind w:left="1351" w:right="1074" w:hanging="992"/>
        <w:jc w:val="both"/>
      </w:pPr>
      <w:r>
        <w:t xml:space="preserve">Eyvazi, S., Vostakolaei, M.A., Dilmaghani, A., Borumandi, O., Hejazi, M.S., Kahroba, H. and Tarhriz, V., (2020). The Oncogenic Roles of Bacterial Infections in Development of Cancer. </w:t>
      </w:r>
      <w:r>
        <w:rPr>
          <w:rFonts w:ascii="Arial"/>
          <w:i/>
        </w:rPr>
        <w:t xml:space="preserve">Microb. Pathog. </w:t>
      </w:r>
      <w:r>
        <w:t xml:space="preserve">141, 104019. </w:t>
      </w:r>
      <w:hyperlink r:id="rId10">
        <w:r>
          <w:rPr>
            <w:u w:val="single"/>
          </w:rPr>
          <w:t>https://doi.org/10.1016/j.</w:t>
        </w:r>
      </w:hyperlink>
      <w:r>
        <w:rPr>
          <w:spacing w:val="80"/>
          <w:w w:val="150"/>
        </w:rPr>
        <w:t xml:space="preserve"> </w:t>
      </w:r>
      <w:hyperlink r:id="rId11">
        <w:r>
          <w:rPr>
            <w:spacing w:val="-2"/>
            <w:u w:val="single"/>
          </w:rPr>
          <w:t>micpath.2020.104019</w:t>
        </w:r>
      </w:hyperlink>
      <w:r>
        <w:rPr>
          <w:spacing w:val="-2"/>
        </w:rPr>
        <w:t>.</w:t>
      </w:r>
    </w:p>
    <w:p w:rsidR="00262528" w:rsidRDefault="006A1EB8">
      <w:pPr>
        <w:pStyle w:val="BodyText"/>
        <w:spacing w:before="244" w:line="278" w:lineRule="auto"/>
        <w:ind w:left="1351" w:right="1074" w:hanging="992"/>
        <w:jc w:val="both"/>
      </w:pPr>
      <w:r>
        <w:t>Herichova, I., Reis, R., Hasakova, K., Vician, M., &amp; Zeman, M. (2019). Sex-dependent</w:t>
      </w:r>
      <w:r>
        <w:rPr>
          <w:spacing w:val="80"/>
        </w:rPr>
        <w:t xml:space="preserve"> </w:t>
      </w:r>
      <w:r>
        <w:t>regulation of estrogen receptor beta in human colorectal cancer tissue and its relationship</w:t>
      </w:r>
      <w:r>
        <w:rPr>
          <w:spacing w:val="40"/>
        </w:rPr>
        <w:t xml:space="preserve">  </w:t>
      </w:r>
      <w:r>
        <w:t>with</w:t>
      </w:r>
      <w:r>
        <w:rPr>
          <w:spacing w:val="40"/>
        </w:rPr>
        <w:t xml:space="preserve">  </w:t>
      </w:r>
      <w:r>
        <w:t>clock</w:t>
      </w:r>
      <w:r>
        <w:rPr>
          <w:spacing w:val="40"/>
        </w:rPr>
        <w:t xml:space="preserve">  </w:t>
      </w:r>
      <w:r>
        <w:t>genes</w:t>
      </w:r>
      <w:r>
        <w:rPr>
          <w:spacing w:val="40"/>
        </w:rPr>
        <w:t xml:space="preserve">  </w:t>
      </w:r>
      <w:r>
        <w:t>and</w:t>
      </w:r>
      <w:r>
        <w:rPr>
          <w:spacing w:val="40"/>
        </w:rPr>
        <w:t xml:space="preserve">  </w:t>
      </w:r>
      <w:r>
        <w:t>VEGF-A</w:t>
      </w:r>
      <w:r>
        <w:rPr>
          <w:spacing w:val="40"/>
        </w:rPr>
        <w:t xml:space="preserve">  </w:t>
      </w:r>
      <w:r>
        <w:t xml:space="preserve">expression. </w:t>
      </w:r>
      <w:r>
        <w:rPr>
          <w:rFonts w:ascii="Arial" w:hAnsi="Arial"/>
          <w:i/>
        </w:rPr>
        <w:t>Physiological research</w:t>
      </w:r>
      <w:r>
        <w:t xml:space="preserve">, </w:t>
      </w:r>
      <w:r>
        <w:rPr>
          <w:rFonts w:ascii="Arial" w:hAnsi="Arial"/>
          <w:i/>
        </w:rPr>
        <w:t>68</w:t>
      </w:r>
      <w:r>
        <w:t>(Suppl 3), S297–S305. https://doi.org/10.33549/physiolres.934352</w:t>
      </w:r>
    </w:p>
    <w:p w:rsidR="00262528" w:rsidRDefault="006A1EB8">
      <w:pPr>
        <w:pStyle w:val="BodyText"/>
        <w:spacing w:before="231" w:line="283" w:lineRule="auto"/>
        <w:ind w:left="1351" w:right="1074" w:hanging="992"/>
        <w:jc w:val="both"/>
      </w:pPr>
      <w:r>
        <w:t xml:space="preserve">IARC (2020). Carcinogenicity of Night Shift Work. </w:t>
      </w:r>
      <w:r>
        <w:rPr>
          <w:rFonts w:ascii="Arial" w:hAnsi="Arial"/>
          <w:i/>
        </w:rPr>
        <w:t xml:space="preserve">Lancet: Oncology </w:t>
      </w:r>
      <w:r>
        <w:rPr>
          <w:rFonts w:ascii="Arial" w:hAnsi="Arial"/>
          <w:b/>
        </w:rPr>
        <w:t xml:space="preserve">20 </w:t>
      </w:r>
      <w:r>
        <w:t xml:space="preserve">1058–1059. </w:t>
      </w:r>
      <w:r>
        <w:rPr>
          <w:spacing w:val="-2"/>
        </w:rPr>
        <w:t>(</w:t>
      </w:r>
      <w:hyperlink r:id="rId12">
        <w:r>
          <w:rPr>
            <w:spacing w:val="-2"/>
            <w:u w:val="single"/>
          </w:rPr>
          <w:t>https://doi.org/10.1016/S1470-2045(19)30455-3)</w:t>
        </w:r>
      </w:hyperlink>
    </w:p>
    <w:p w:rsidR="00262528" w:rsidRDefault="006A1EB8">
      <w:pPr>
        <w:pStyle w:val="BodyText"/>
        <w:spacing w:before="237" w:line="242" w:lineRule="auto"/>
        <w:ind w:left="1351" w:right="1073" w:hanging="992"/>
        <w:jc w:val="both"/>
      </w:pPr>
      <w:r>
        <w:t>Jin, X., Shearman, L.P., Weaver, D.R., Zylka, M.J., de Vries, G.J. and Reppert, S.M. (1999).A molecular mechanism regulating rhythmicoutput from the suprachiasmatic circadian clock.</w:t>
      </w:r>
      <w:r>
        <w:rPr>
          <w:rFonts w:ascii="Arial" w:hAnsi="Arial"/>
          <w:i/>
        </w:rPr>
        <w:t>Cell</w:t>
      </w:r>
      <w:r>
        <w:t>. 96(1):57–68.</w:t>
      </w:r>
    </w:p>
    <w:p w:rsidR="00262528" w:rsidRDefault="00262528">
      <w:pPr>
        <w:pStyle w:val="BodyText"/>
        <w:spacing w:before="6"/>
      </w:pPr>
    </w:p>
    <w:p w:rsidR="00262528" w:rsidRDefault="006A1EB8">
      <w:pPr>
        <w:pStyle w:val="BodyText"/>
        <w:ind w:left="1351" w:right="1074" w:hanging="992"/>
        <w:jc w:val="both"/>
      </w:pPr>
      <w:r>
        <w:t>Kanghyun, U., Chung-soo, P., Cheolin, Y., Yeon-Soon A., Moonchan, K., and Kyoung S. J., (2020). Risk factors including night shift work of colorectal polyp.</w:t>
      </w:r>
      <w:r>
        <w:rPr>
          <w:spacing w:val="40"/>
        </w:rPr>
        <w:t xml:space="preserve"> </w:t>
      </w:r>
      <w:r>
        <w:rPr>
          <w:rFonts w:ascii="Arial"/>
          <w:i/>
        </w:rPr>
        <w:t>Ann Occup Environ Med</w:t>
      </w:r>
      <w:r>
        <w:t>. https://doi.org/10.35371/aoem.2020.32.e26</w:t>
      </w:r>
    </w:p>
    <w:p w:rsidR="00262528" w:rsidRDefault="00262528">
      <w:pPr>
        <w:pStyle w:val="BodyText"/>
        <w:spacing w:before="6"/>
      </w:pPr>
    </w:p>
    <w:p w:rsidR="00262528" w:rsidRDefault="006A1EB8">
      <w:pPr>
        <w:pStyle w:val="BodyText"/>
        <w:tabs>
          <w:tab w:val="left" w:pos="5355"/>
        </w:tabs>
        <w:spacing w:line="242" w:lineRule="auto"/>
        <w:ind w:left="1351" w:right="1075" w:hanging="992"/>
        <w:jc w:val="both"/>
      </w:pPr>
      <w:r>
        <w:t>Katharina, W., et al. (2020).Associations between shift work and risk of colorectal cancer in two German</w:t>
      </w:r>
      <w:r>
        <w:rPr>
          <w:spacing w:val="80"/>
        </w:rPr>
        <w:t xml:space="preserve">   </w:t>
      </w:r>
      <w:r>
        <w:t>cohort</w:t>
      </w:r>
      <w:r>
        <w:rPr>
          <w:spacing w:val="80"/>
        </w:rPr>
        <w:t xml:space="preserve">   </w:t>
      </w:r>
      <w:r>
        <w:t>studies,</w:t>
      </w:r>
      <w:r>
        <w:tab/>
      </w:r>
      <w:r>
        <w:rPr>
          <w:rFonts w:ascii="Arial"/>
          <w:i/>
        </w:rPr>
        <w:t>Chronobiology International</w:t>
      </w:r>
      <w:r>
        <w:t xml:space="preserve">, DOI: </w:t>
      </w:r>
      <w:r>
        <w:rPr>
          <w:spacing w:val="-2"/>
        </w:rPr>
        <w:t>10.1080/07420528.2020.1782930</w:t>
      </w:r>
    </w:p>
    <w:p w:rsidR="00262528" w:rsidRDefault="00262528">
      <w:pPr>
        <w:pStyle w:val="BodyText"/>
        <w:spacing w:line="242" w:lineRule="auto"/>
        <w:jc w:val="both"/>
        <w:sectPr w:rsidR="00262528">
          <w:pgSz w:w="12240" w:h="15840"/>
          <w:pgMar w:top="1360" w:right="360" w:bottom="280" w:left="1080" w:header="720" w:footer="720" w:gutter="0"/>
          <w:cols w:space="720"/>
        </w:sectPr>
      </w:pPr>
    </w:p>
    <w:p w:rsidR="00262528" w:rsidRDefault="006A1EB8">
      <w:pPr>
        <w:pStyle w:val="BodyText"/>
        <w:spacing w:before="81"/>
        <w:ind w:left="1351" w:right="1073" w:hanging="992"/>
        <w:jc w:val="both"/>
      </w:pPr>
      <w:r>
        <w:lastRenderedPageBreak/>
        <w:t>Ko, C.H. and Takahashi, J.S. (2006). Molecular components of the mammalian circadian clock.</w:t>
      </w:r>
      <w:r>
        <w:rPr>
          <w:rFonts w:ascii="Arial" w:hAnsi="Arial"/>
          <w:i/>
        </w:rPr>
        <w:t xml:space="preserve">Human Molecular Genetic. </w:t>
      </w:r>
      <w:r>
        <w:t>15(Spec No 2):R271–R277.</w:t>
      </w:r>
    </w:p>
    <w:p w:rsidR="00262528" w:rsidRDefault="00262528">
      <w:pPr>
        <w:pStyle w:val="BodyText"/>
      </w:pPr>
    </w:p>
    <w:p w:rsidR="00262528" w:rsidRDefault="00262528">
      <w:pPr>
        <w:pStyle w:val="BodyText"/>
        <w:spacing w:before="13"/>
      </w:pPr>
    </w:p>
    <w:p w:rsidR="00262528" w:rsidRDefault="006A1EB8">
      <w:pPr>
        <w:pStyle w:val="BodyText"/>
        <w:ind w:left="360"/>
      </w:pPr>
      <w:r>
        <w:t>Lee,</w:t>
      </w:r>
      <w:r>
        <w:rPr>
          <w:spacing w:val="53"/>
        </w:rPr>
        <w:t xml:space="preserve"> </w:t>
      </w:r>
      <w:r>
        <w:t>N.,</w:t>
      </w:r>
      <w:r>
        <w:rPr>
          <w:spacing w:val="54"/>
        </w:rPr>
        <w:t xml:space="preserve"> </w:t>
      </w:r>
      <w:r>
        <w:t>Etchegaray,</w:t>
      </w:r>
      <w:r>
        <w:rPr>
          <w:spacing w:val="54"/>
        </w:rPr>
        <w:t xml:space="preserve"> </w:t>
      </w:r>
      <w:r>
        <w:t>M.,</w:t>
      </w:r>
      <w:r>
        <w:rPr>
          <w:spacing w:val="54"/>
        </w:rPr>
        <w:t xml:space="preserve"> </w:t>
      </w:r>
      <w:r>
        <w:t>Cagampang,</w:t>
      </w:r>
      <w:r>
        <w:rPr>
          <w:spacing w:val="54"/>
        </w:rPr>
        <w:t xml:space="preserve"> </w:t>
      </w:r>
      <w:r>
        <w:t>L.and</w:t>
      </w:r>
      <w:r>
        <w:rPr>
          <w:spacing w:val="54"/>
        </w:rPr>
        <w:t xml:space="preserve"> </w:t>
      </w:r>
      <w:r>
        <w:t>Reppert,</w:t>
      </w:r>
      <w:r>
        <w:rPr>
          <w:spacing w:val="54"/>
        </w:rPr>
        <w:t xml:space="preserve"> </w:t>
      </w:r>
      <w:r>
        <w:t>K.</w:t>
      </w:r>
      <w:r>
        <w:rPr>
          <w:spacing w:val="54"/>
        </w:rPr>
        <w:t xml:space="preserve"> </w:t>
      </w:r>
      <w:r>
        <w:t>(2007).</w:t>
      </w:r>
      <w:r>
        <w:rPr>
          <w:spacing w:val="54"/>
        </w:rPr>
        <w:t xml:space="preserve"> </w:t>
      </w:r>
      <w:r>
        <w:t>Sleep</w:t>
      </w:r>
      <w:r>
        <w:rPr>
          <w:spacing w:val="53"/>
        </w:rPr>
        <w:t xml:space="preserve"> </w:t>
      </w:r>
      <w:r>
        <w:t>Loss</w:t>
      </w:r>
      <w:r>
        <w:rPr>
          <w:spacing w:val="53"/>
        </w:rPr>
        <w:t xml:space="preserve"> </w:t>
      </w:r>
      <w:r>
        <w:t>and</w:t>
      </w:r>
      <w:r>
        <w:rPr>
          <w:spacing w:val="54"/>
        </w:rPr>
        <w:t xml:space="preserve"> </w:t>
      </w:r>
      <w:r>
        <w:rPr>
          <w:spacing w:val="-2"/>
        </w:rPr>
        <w:t>Obesity.</w:t>
      </w:r>
    </w:p>
    <w:p w:rsidR="00262528" w:rsidRDefault="006A1EB8">
      <w:pPr>
        <w:pStyle w:val="BodyText"/>
        <w:spacing w:before="3"/>
        <w:ind w:left="1351"/>
      </w:pPr>
      <w:r>
        <w:t>Springer</w:t>
      </w:r>
      <w:r>
        <w:rPr>
          <w:spacing w:val="-4"/>
        </w:rPr>
        <w:t xml:space="preserve"> </w:t>
      </w:r>
      <w:r>
        <w:t>New</w:t>
      </w:r>
      <w:r>
        <w:rPr>
          <w:spacing w:val="-4"/>
        </w:rPr>
        <w:t xml:space="preserve"> </w:t>
      </w:r>
      <w:r>
        <w:t>York</w:t>
      </w:r>
      <w:r>
        <w:rPr>
          <w:spacing w:val="1"/>
        </w:rPr>
        <w:t xml:space="preserve"> </w:t>
      </w:r>
      <w:r>
        <w:t>3</w:t>
      </w:r>
      <w:r>
        <w:rPr>
          <w:vertAlign w:val="superscript"/>
        </w:rPr>
        <w:t>rd</w:t>
      </w:r>
      <w:r>
        <w:rPr>
          <w:spacing w:val="-1"/>
        </w:rPr>
        <w:t xml:space="preserve"> </w:t>
      </w:r>
      <w:r>
        <w:t>edition.</w:t>
      </w:r>
      <w:r>
        <w:rPr>
          <w:spacing w:val="-1"/>
        </w:rPr>
        <w:t xml:space="preserve"> </w:t>
      </w:r>
      <w:r>
        <w:t>pp</w:t>
      </w:r>
      <w:r>
        <w:rPr>
          <w:spacing w:val="-1"/>
        </w:rPr>
        <w:t xml:space="preserve"> </w:t>
      </w:r>
      <w:r>
        <w:rPr>
          <w:spacing w:val="-5"/>
        </w:rPr>
        <w:t>133</w:t>
      </w:r>
    </w:p>
    <w:p w:rsidR="00262528" w:rsidRDefault="00262528">
      <w:pPr>
        <w:pStyle w:val="BodyText"/>
        <w:spacing w:before="35"/>
      </w:pPr>
    </w:p>
    <w:p w:rsidR="00262528" w:rsidRDefault="006A1EB8">
      <w:pPr>
        <w:ind w:left="1354" w:right="1075" w:hanging="994"/>
        <w:jc w:val="both"/>
      </w:pPr>
      <w:r>
        <w:t xml:space="preserve">Lourdes, K.D., Jacob, R.B., Randy, J.N., and Laura K.F. (2023). Health Effects of Disrupted Circadian Rhythms by Artificial Light at Night. </w:t>
      </w:r>
      <w:r>
        <w:rPr>
          <w:rFonts w:ascii="Arial" w:hAnsi="Arial"/>
          <w:i/>
        </w:rPr>
        <w:t xml:space="preserve">Policy Insights from the Behavioral and Brain Sciences, </w:t>
      </w:r>
      <w:r>
        <w:t>Vol. 10(2) 229–236. DOI: 10.1177/23727322231193967</w:t>
      </w:r>
    </w:p>
    <w:p w:rsidR="00262528" w:rsidRDefault="00262528">
      <w:pPr>
        <w:pStyle w:val="BodyText"/>
        <w:spacing w:before="9"/>
      </w:pPr>
    </w:p>
    <w:p w:rsidR="00262528" w:rsidRDefault="006A1EB8">
      <w:pPr>
        <w:ind w:left="1351" w:right="1076" w:hanging="992"/>
        <w:jc w:val="both"/>
      </w:pPr>
      <w:r>
        <w:t>Mohawk, J.A., Green, C.B. and Takahashi, J.S. (2012).Central and peripheral circadian clocks</w:t>
      </w:r>
      <w:r>
        <w:rPr>
          <w:spacing w:val="40"/>
        </w:rPr>
        <w:t xml:space="preserve"> </w:t>
      </w:r>
      <w:r>
        <w:t>in mammals.</w:t>
      </w:r>
      <w:r>
        <w:rPr>
          <w:rFonts w:ascii="Arial" w:hAnsi="Arial"/>
          <w:i/>
        </w:rPr>
        <w:t>Annual Reviews of Neuroscience</w:t>
      </w:r>
      <w:r>
        <w:t>.35:445–462.</w:t>
      </w:r>
    </w:p>
    <w:p w:rsidR="00262528" w:rsidRDefault="006A1EB8">
      <w:pPr>
        <w:spacing w:before="245" w:line="276" w:lineRule="auto"/>
        <w:ind w:left="1351" w:right="1074" w:hanging="992"/>
        <w:jc w:val="both"/>
      </w:pPr>
      <w:r>
        <w:t xml:space="preserve">Obidike, O.J., Rogers, C.R. and Caspi, C.E., (2019). Examining Colorectal Cancer Risk Awareness and Food Shelf Use Among Health Center Patients. </w:t>
      </w:r>
      <w:r>
        <w:rPr>
          <w:rFonts w:ascii="Arial" w:hAnsi="Arial"/>
          <w:i/>
        </w:rPr>
        <w:t xml:space="preserve">Journal of racial and ethnic health disparities </w:t>
      </w:r>
      <w:r>
        <w:t>6 (5), 1021–1029.</w:t>
      </w:r>
    </w:p>
    <w:p w:rsidR="00262528" w:rsidRDefault="006A1EB8">
      <w:pPr>
        <w:pStyle w:val="BodyText"/>
        <w:spacing w:before="243" w:line="242" w:lineRule="auto"/>
        <w:ind w:left="1351" w:right="1076" w:hanging="992"/>
        <w:jc w:val="both"/>
      </w:pPr>
      <w:r>
        <w:t>Rabiu, M.I., Dissi, G.M., Salim, M.A. and Salisu, A.I.( 2020) Effect of Light at Night on Blood Level of Luteinizing Hormone, Follicle Stimulating Hormone and</w:t>
      </w:r>
      <w:r>
        <w:rPr>
          <w:spacing w:val="-1"/>
        </w:rPr>
        <w:t xml:space="preserve"> </w:t>
      </w:r>
      <w:r>
        <w:t xml:space="preserve">Testosterone in Male Wistar Rats. </w:t>
      </w:r>
      <w:r>
        <w:rPr>
          <w:rFonts w:ascii="Arial"/>
          <w:i/>
        </w:rPr>
        <w:t xml:space="preserve">Bayero J Biomed Sci; </w:t>
      </w:r>
      <w:r>
        <w:t xml:space="preserve">5(1): 617-623. </w:t>
      </w:r>
      <w:hyperlink r:id="rId13">
        <w:r>
          <w:rPr>
            <w:u w:val="single"/>
          </w:rPr>
          <w:t>https://doi.org/10.3109/0742052</w:t>
        </w:r>
      </w:hyperlink>
    </w:p>
    <w:p w:rsidR="00262528" w:rsidRDefault="006A1EB8">
      <w:pPr>
        <w:pStyle w:val="BodyText"/>
        <w:spacing w:before="240" w:line="242" w:lineRule="auto"/>
        <w:ind w:left="1351" w:right="1083" w:hanging="992"/>
        <w:jc w:val="both"/>
      </w:pPr>
      <w:r>
        <w:t xml:space="preserve">Razi Soofiyani, S., Ahangari, H., Soleimanian, A., Babaei, G., Ghasemnejad, T., Safavi, S.E., Eyvazi, S. and Tarhriz, V. (2021) The role of circadian genes in the pathogenesis of colorectal cancer. </w:t>
      </w:r>
      <w:r>
        <w:rPr>
          <w:rFonts w:ascii="Arial"/>
          <w:i/>
        </w:rPr>
        <w:t>Gene</w:t>
      </w:r>
      <w:r>
        <w:t>, 804, 145894.</w:t>
      </w:r>
    </w:p>
    <w:p w:rsidR="00262528" w:rsidRDefault="00262528">
      <w:pPr>
        <w:pStyle w:val="BodyText"/>
        <w:spacing w:before="5"/>
      </w:pPr>
    </w:p>
    <w:p w:rsidR="00262528" w:rsidRDefault="006A1EB8">
      <w:pPr>
        <w:pStyle w:val="BodyText"/>
        <w:spacing w:line="244" w:lineRule="auto"/>
        <w:ind w:left="1351" w:right="1073" w:hanging="992"/>
        <w:jc w:val="both"/>
      </w:pPr>
      <w:r>
        <w:t>Reiter, R.J., et al. (2024). Dysfunctional mitochondria in age-related neurodegeneration: Utility</w:t>
      </w:r>
      <w:r>
        <w:rPr>
          <w:spacing w:val="80"/>
        </w:rPr>
        <w:t xml:space="preserve"> </w:t>
      </w:r>
      <w:r>
        <w:t>of melatonin as an antioxidant treatment, Ageing Research Reviews, Volume 101,102480. https://doi.org/10.1016/j.arr.2024.102480.</w:t>
      </w:r>
    </w:p>
    <w:p w:rsidR="00262528" w:rsidRDefault="00262528">
      <w:pPr>
        <w:pStyle w:val="BodyText"/>
        <w:spacing w:before="2"/>
      </w:pPr>
    </w:p>
    <w:p w:rsidR="00262528" w:rsidRDefault="006A1EB8">
      <w:pPr>
        <w:pStyle w:val="BodyText"/>
        <w:ind w:left="1351" w:right="1073" w:hanging="992"/>
        <w:jc w:val="both"/>
      </w:pPr>
      <w:r>
        <w:t>Reppert, S.M. and Weaver, D.R. (2002). Coordination of circadian timing in mammals.</w:t>
      </w:r>
      <w:r>
        <w:rPr>
          <w:rFonts w:ascii="Arial" w:hAnsi="Arial"/>
          <w:i/>
        </w:rPr>
        <w:t>Nature</w:t>
      </w:r>
      <w:r>
        <w:t>.;418 (6901):935–941.</w:t>
      </w:r>
    </w:p>
    <w:p w:rsidR="00262528" w:rsidRDefault="006A1EB8">
      <w:pPr>
        <w:pStyle w:val="BodyText"/>
        <w:spacing w:before="245" w:line="278" w:lineRule="auto"/>
        <w:ind w:left="1351" w:right="1074" w:hanging="992"/>
        <w:jc w:val="both"/>
      </w:pPr>
      <w:r>
        <w:t xml:space="preserve">Rivera, A.S., Akanbi, M., O‘Dwyer, L.C. and Mchugh, M. (2020). Shift Work and Long Work Hours and Their Association with Chronic Health Conditions: A Systematic Review of Systematic Reviews with Meta-Analyses. </w:t>
      </w:r>
      <w:r>
        <w:rPr>
          <w:rFonts w:ascii="Arial" w:hAnsi="Arial"/>
          <w:i/>
        </w:rPr>
        <w:t xml:space="preserve">PLoS ONE </w:t>
      </w:r>
      <w:r>
        <w:rPr>
          <w:rFonts w:ascii="Arial" w:hAnsi="Arial"/>
          <w:b/>
        </w:rPr>
        <w:t xml:space="preserve">15 </w:t>
      </w:r>
      <w:r>
        <w:t xml:space="preserve">e0231037. </w:t>
      </w:r>
      <w:r>
        <w:rPr>
          <w:spacing w:val="-2"/>
        </w:rPr>
        <w:t>(</w:t>
      </w:r>
      <w:hyperlink r:id="rId14">
        <w:r>
          <w:rPr>
            <w:spacing w:val="-2"/>
            <w:u w:val="single"/>
          </w:rPr>
          <w:t>https://doi.org/10.1371/journal.pone.0231037</w:t>
        </w:r>
      </w:hyperlink>
      <w:r>
        <w:rPr>
          <w:spacing w:val="-2"/>
        </w:rPr>
        <w:t>)</w:t>
      </w:r>
    </w:p>
    <w:p w:rsidR="00262528" w:rsidRDefault="006A1EB8">
      <w:pPr>
        <w:pStyle w:val="BodyText"/>
        <w:spacing w:before="241" w:line="244" w:lineRule="auto"/>
        <w:ind w:left="1351" w:right="540" w:hanging="992"/>
      </w:pPr>
      <w:r>
        <w:t>Saiedeh,</w:t>
      </w:r>
      <w:r>
        <w:rPr>
          <w:spacing w:val="37"/>
        </w:rPr>
        <w:t xml:space="preserve"> </w:t>
      </w:r>
      <w:r>
        <w:t>R.S,</w:t>
      </w:r>
      <w:r>
        <w:rPr>
          <w:spacing w:val="37"/>
        </w:rPr>
        <w:t xml:space="preserve"> </w:t>
      </w:r>
      <w:r>
        <w:t>Hossein</w:t>
      </w:r>
      <w:r>
        <w:rPr>
          <w:spacing w:val="33"/>
        </w:rPr>
        <w:t xml:space="preserve"> </w:t>
      </w:r>
      <w:r>
        <w:t>A.C,</w:t>
      </w:r>
      <w:r>
        <w:rPr>
          <w:spacing w:val="37"/>
        </w:rPr>
        <w:t xml:space="preserve"> </w:t>
      </w:r>
      <w:r>
        <w:t>Alireza,</w:t>
      </w:r>
      <w:r>
        <w:rPr>
          <w:spacing w:val="37"/>
        </w:rPr>
        <w:t xml:space="preserve"> </w:t>
      </w:r>
      <w:r>
        <w:t>S.D,</w:t>
      </w:r>
      <w:r>
        <w:rPr>
          <w:spacing w:val="34"/>
        </w:rPr>
        <w:t xml:space="preserve"> </w:t>
      </w:r>
      <w:r>
        <w:t>Ghader,</w:t>
      </w:r>
      <w:r>
        <w:rPr>
          <w:spacing w:val="37"/>
        </w:rPr>
        <w:t xml:space="preserve"> </w:t>
      </w:r>
      <w:r>
        <w:t>B.E,</w:t>
      </w:r>
      <w:r>
        <w:rPr>
          <w:spacing w:val="34"/>
        </w:rPr>
        <w:t xml:space="preserve"> </w:t>
      </w:r>
      <w:r>
        <w:t>Tohid</w:t>
      </w:r>
      <w:r>
        <w:rPr>
          <w:spacing w:val="35"/>
        </w:rPr>
        <w:t xml:space="preserve"> </w:t>
      </w:r>
      <w:r>
        <w:t>G.D,</w:t>
      </w:r>
      <w:r>
        <w:rPr>
          <w:spacing w:val="37"/>
        </w:rPr>
        <w:t xml:space="preserve"> </w:t>
      </w:r>
      <w:r>
        <w:t>Esmaeil</w:t>
      </w:r>
      <w:r>
        <w:rPr>
          <w:spacing w:val="35"/>
        </w:rPr>
        <w:t xml:space="preserve"> </w:t>
      </w:r>
      <w:r>
        <w:t>S.F,</w:t>
      </w:r>
      <w:r>
        <w:rPr>
          <w:spacing w:val="36"/>
        </w:rPr>
        <w:t xml:space="preserve"> </w:t>
      </w:r>
      <w:r>
        <w:t>Shirin</w:t>
      </w:r>
      <w:r>
        <w:rPr>
          <w:spacing w:val="35"/>
        </w:rPr>
        <w:t xml:space="preserve"> </w:t>
      </w:r>
      <w:r>
        <w:t>E.G, Vahideh, T. (2021). Gene 804; 145894.</w:t>
      </w:r>
      <w:r>
        <w:rPr>
          <w:spacing w:val="40"/>
        </w:rPr>
        <w:t xml:space="preserve"> </w:t>
      </w:r>
      <w:hyperlink r:id="rId15">
        <w:r>
          <w:rPr>
            <w:u w:val="single"/>
          </w:rPr>
          <w:t>https://doi.org/10.1016/j.gene.2021.145894</w:t>
        </w:r>
      </w:hyperlink>
    </w:p>
    <w:p w:rsidR="00262528" w:rsidRDefault="006A1EB8">
      <w:pPr>
        <w:pStyle w:val="BodyText"/>
        <w:spacing w:before="239"/>
        <w:ind w:left="1351" w:right="540" w:hanging="992"/>
      </w:pPr>
      <w:r>
        <w:t>Saper, C.B., Scammell, T.E. and Lu, J. (2005).Hypothalamic regulation of sleep and circadian</w:t>
      </w:r>
      <w:r>
        <w:rPr>
          <w:spacing w:val="40"/>
        </w:rPr>
        <w:t xml:space="preserve"> </w:t>
      </w:r>
      <w:r>
        <w:t xml:space="preserve">rhythms. </w:t>
      </w:r>
      <w:r>
        <w:rPr>
          <w:rFonts w:ascii="Arial" w:hAnsi="Arial"/>
          <w:i/>
        </w:rPr>
        <w:t xml:space="preserve">Nature </w:t>
      </w:r>
      <w:r>
        <w:rPr>
          <w:rFonts w:ascii="Arial" w:hAnsi="Arial"/>
          <w:b/>
        </w:rPr>
        <w:t xml:space="preserve">437, </w:t>
      </w:r>
      <w:r>
        <w:t xml:space="preserve">1257–1263. DOI: </w:t>
      </w:r>
      <w:hyperlink r:id="rId16">
        <w:r>
          <w:rPr>
            <w:u w:val="single"/>
          </w:rPr>
          <w:t>https://doi.org/10.1038/nature04284</w:t>
        </w:r>
      </w:hyperlink>
    </w:p>
    <w:p w:rsidR="00262528" w:rsidRDefault="006A1EB8">
      <w:pPr>
        <w:pStyle w:val="BodyText"/>
        <w:spacing w:before="241" w:line="242" w:lineRule="auto"/>
        <w:ind w:left="1351" w:right="1073" w:hanging="992"/>
        <w:jc w:val="both"/>
      </w:pPr>
      <w:r>
        <w:rPr>
          <w:w w:val="105"/>
        </w:rPr>
        <w:t xml:space="preserve">Shafi, A.A and Knudsen, K.E. (2019) Cancer and the circadian clock. </w:t>
      </w:r>
      <w:r>
        <w:rPr>
          <w:rFonts w:ascii="Arial" w:hAnsi="Arial"/>
          <w:i/>
          <w:w w:val="105"/>
        </w:rPr>
        <w:t>Cancer Res</w:t>
      </w:r>
      <w:r>
        <w:rPr>
          <w:w w:val="105"/>
        </w:rPr>
        <w:t xml:space="preserve">.;79 </w:t>
      </w:r>
      <w:r>
        <w:rPr>
          <w:spacing w:val="-2"/>
          <w:w w:val="105"/>
        </w:rPr>
        <w:t>(15):3806–3814.</w:t>
      </w:r>
    </w:p>
    <w:p w:rsidR="00262528" w:rsidRDefault="006A1EB8">
      <w:pPr>
        <w:pStyle w:val="BodyText"/>
        <w:spacing w:before="243" w:line="242" w:lineRule="auto"/>
        <w:ind w:left="1351" w:right="1074" w:hanging="992"/>
        <w:jc w:val="both"/>
      </w:pPr>
      <w:r>
        <w:t>Shi et al. (2020) Night-Shift</w:t>
      </w:r>
      <w:r>
        <w:rPr>
          <w:spacing w:val="-5"/>
        </w:rPr>
        <w:t xml:space="preserve"> </w:t>
      </w:r>
      <w:r>
        <w:t>Work Duration and</w:t>
      </w:r>
      <w:r>
        <w:rPr>
          <w:spacing w:val="-2"/>
        </w:rPr>
        <w:t xml:space="preserve"> </w:t>
      </w:r>
      <w:r>
        <w:t>Risk of Colorectal Cancer</w:t>
      </w:r>
      <w:r>
        <w:rPr>
          <w:spacing w:val="-3"/>
        </w:rPr>
        <w:t xml:space="preserve"> </w:t>
      </w:r>
      <w:r>
        <w:t>According to</w:t>
      </w:r>
      <w:r>
        <w:rPr>
          <w:spacing w:val="-2"/>
        </w:rPr>
        <w:t xml:space="preserve"> </w:t>
      </w:r>
      <w:r>
        <w:t xml:space="preserve">IRS1 and IRS2 Expression. </w:t>
      </w:r>
      <w:r>
        <w:rPr>
          <w:rFonts w:ascii="Arial" w:hAnsi="Arial"/>
          <w:i/>
        </w:rPr>
        <w:t xml:space="preserve">Cancer Epidemiol Biomarkers Prev </w:t>
      </w:r>
      <w:r>
        <w:t xml:space="preserve">2020;29:133–40 doi: </w:t>
      </w:r>
      <w:r>
        <w:rPr>
          <w:spacing w:val="-2"/>
        </w:rPr>
        <w:t>10.1158/1055-9965.EPI-19-0325</w:t>
      </w:r>
    </w:p>
    <w:p w:rsidR="00262528" w:rsidRDefault="00262528">
      <w:pPr>
        <w:pStyle w:val="BodyText"/>
        <w:spacing w:line="242" w:lineRule="auto"/>
        <w:jc w:val="both"/>
        <w:sectPr w:rsidR="00262528">
          <w:pgSz w:w="12240" w:h="15840"/>
          <w:pgMar w:top="1360" w:right="360" w:bottom="280" w:left="1080" w:header="720" w:footer="720" w:gutter="0"/>
          <w:cols w:space="720"/>
        </w:sectPr>
      </w:pPr>
    </w:p>
    <w:p w:rsidR="00262528" w:rsidRDefault="006A1EB8">
      <w:pPr>
        <w:pStyle w:val="BodyText"/>
        <w:spacing w:before="73" w:line="242" w:lineRule="auto"/>
        <w:ind w:left="1351" w:right="1077" w:hanging="992"/>
        <w:jc w:val="both"/>
      </w:pPr>
      <w:r>
        <w:lastRenderedPageBreak/>
        <w:t>Touitou, Y., Reinberg, A. and Touitou, D. (2017). Association between light at night, melatonin secretion, sleep deprivation, and the internal clock: Health impacts and mechanisms</w:t>
      </w:r>
      <w:r>
        <w:rPr>
          <w:spacing w:val="40"/>
        </w:rPr>
        <w:t xml:space="preserve"> </w:t>
      </w:r>
      <w:r>
        <w:t xml:space="preserve">of circadian disruption. </w:t>
      </w:r>
      <w:r>
        <w:rPr>
          <w:rFonts w:ascii="Arial" w:hAnsi="Arial"/>
          <w:i/>
        </w:rPr>
        <w:t xml:space="preserve">Life Sci., </w:t>
      </w:r>
      <w:r>
        <w:t>173, 94–106.</w:t>
      </w:r>
    </w:p>
    <w:p w:rsidR="00262528" w:rsidRDefault="00262528">
      <w:pPr>
        <w:pStyle w:val="BodyText"/>
        <w:spacing w:before="32"/>
      </w:pPr>
    </w:p>
    <w:p w:rsidR="00262528" w:rsidRDefault="006A1EB8">
      <w:pPr>
        <w:pStyle w:val="BodyText"/>
        <w:ind w:left="360"/>
        <w:jc w:val="both"/>
      </w:pPr>
      <w:r>
        <w:t>Vidafar,</w:t>
      </w:r>
      <w:r>
        <w:rPr>
          <w:spacing w:val="13"/>
        </w:rPr>
        <w:t xml:space="preserve"> </w:t>
      </w:r>
      <w:r>
        <w:t>P.,</w:t>
      </w:r>
      <w:r>
        <w:rPr>
          <w:spacing w:val="13"/>
        </w:rPr>
        <w:t xml:space="preserve"> </w:t>
      </w:r>
      <w:r>
        <w:t>McGlashan,</w:t>
      </w:r>
      <w:r>
        <w:rPr>
          <w:spacing w:val="10"/>
        </w:rPr>
        <w:t xml:space="preserve"> </w:t>
      </w:r>
      <w:r>
        <w:t>E.M.,</w:t>
      </w:r>
      <w:r>
        <w:rPr>
          <w:spacing w:val="13"/>
        </w:rPr>
        <w:t xml:space="preserve"> </w:t>
      </w:r>
      <w:r>
        <w:t>Burns,</w:t>
      </w:r>
      <w:r>
        <w:rPr>
          <w:spacing w:val="13"/>
        </w:rPr>
        <w:t xml:space="preserve"> </w:t>
      </w:r>
      <w:r>
        <w:t>A.C.,</w:t>
      </w:r>
      <w:r>
        <w:rPr>
          <w:spacing w:val="13"/>
        </w:rPr>
        <w:t xml:space="preserve"> </w:t>
      </w:r>
      <w:r>
        <w:t>Anderson,</w:t>
      </w:r>
      <w:r>
        <w:rPr>
          <w:spacing w:val="13"/>
        </w:rPr>
        <w:t xml:space="preserve"> </w:t>
      </w:r>
      <w:r>
        <w:t>C.,</w:t>
      </w:r>
      <w:r>
        <w:rPr>
          <w:spacing w:val="13"/>
        </w:rPr>
        <w:t xml:space="preserve"> </w:t>
      </w:r>
      <w:r>
        <w:t>Shechter,</w:t>
      </w:r>
      <w:r>
        <w:rPr>
          <w:spacing w:val="13"/>
        </w:rPr>
        <w:t xml:space="preserve"> </w:t>
      </w:r>
      <w:r>
        <w:t>A.,</w:t>
      </w:r>
      <w:r>
        <w:rPr>
          <w:spacing w:val="13"/>
        </w:rPr>
        <w:t xml:space="preserve"> </w:t>
      </w:r>
      <w:r>
        <w:t>Lockley,</w:t>
      </w:r>
      <w:r>
        <w:rPr>
          <w:spacing w:val="13"/>
        </w:rPr>
        <w:t xml:space="preserve"> </w:t>
      </w:r>
      <w:r>
        <w:t>S.W.,</w:t>
      </w:r>
      <w:r>
        <w:rPr>
          <w:spacing w:val="13"/>
        </w:rPr>
        <w:t xml:space="preserve"> </w:t>
      </w:r>
      <w:r>
        <w:rPr>
          <w:spacing w:val="-2"/>
        </w:rPr>
        <w:t>Phillips,</w:t>
      </w:r>
    </w:p>
    <w:p w:rsidR="00262528" w:rsidRDefault="006A1EB8">
      <w:pPr>
        <w:pStyle w:val="BodyText"/>
        <w:spacing w:before="44" w:line="278" w:lineRule="auto"/>
        <w:ind w:left="1354" w:right="1074"/>
        <w:jc w:val="both"/>
      </w:pPr>
      <w:r>
        <w:t xml:space="preserve">A. J. K., &amp; Cain, S.W. (2024). Greater sensitivity of the circadian system of women to bright light, but not dim-to-moderate light. </w:t>
      </w:r>
      <w:r>
        <w:rPr>
          <w:rFonts w:ascii="Arial"/>
          <w:i/>
        </w:rPr>
        <w:t>Journal of pineal research</w:t>
      </w:r>
      <w:r>
        <w:t xml:space="preserve">, </w:t>
      </w:r>
      <w:r>
        <w:rPr>
          <w:rFonts w:ascii="Arial"/>
          <w:i/>
        </w:rPr>
        <w:t>76</w:t>
      </w:r>
      <w:r>
        <w:t xml:space="preserve">(2), e12936. </w:t>
      </w:r>
      <w:r>
        <w:rPr>
          <w:spacing w:val="-2"/>
        </w:rPr>
        <w:t>https://doi.org/10.1111/jpi.12936</w:t>
      </w:r>
    </w:p>
    <w:p w:rsidR="00262528" w:rsidRDefault="006A1EB8">
      <w:pPr>
        <w:pStyle w:val="BodyText"/>
        <w:tabs>
          <w:tab w:val="left" w:pos="4180"/>
          <w:tab w:val="left" w:pos="5358"/>
          <w:tab w:val="left" w:pos="8803"/>
        </w:tabs>
        <w:spacing w:before="201" w:line="278" w:lineRule="auto"/>
        <w:ind w:left="1351" w:right="1074" w:hanging="992"/>
        <w:jc w:val="both"/>
      </w:pPr>
      <w:r>
        <w:t>Walker, W. H., Bumgarner, J. R., Becker-Krail, D. D., May, L. E., Liu, J. A., &amp; Nelson, R. J. (2022).</w:t>
      </w:r>
      <w:r>
        <w:rPr>
          <w:spacing w:val="80"/>
        </w:rPr>
        <w:t xml:space="preserve"> </w:t>
      </w:r>
      <w:r>
        <w:t>Light</w:t>
      </w:r>
      <w:r>
        <w:rPr>
          <w:spacing w:val="80"/>
        </w:rPr>
        <w:t xml:space="preserve"> </w:t>
      </w:r>
      <w:r>
        <w:t>at</w:t>
      </w:r>
      <w:r>
        <w:rPr>
          <w:spacing w:val="80"/>
        </w:rPr>
        <w:t xml:space="preserve"> </w:t>
      </w:r>
      <w:r>
        <w:t>night</w:t>
      </w:r>
      <w:r>
        <w:rPr>
          <w:spacing w:val="80"/>
        </w:rPr>
        <w:t xml:space="preserve"> </w:t>
      </w:r>
      <w:r>
        <w:t>disrupts</w:t>
      </w:r>
      <w:r>
        <w:rPr>
          <w:spacing w:val="80"/>
        </w:rPr>
        <w:t xml:space="preserve"> </w:t>
      </w:r>
      <w:r>
        <w:t>biological</w:t>
      </w:r>
      <w:r>
        <w:rPr>
          <w:spacing w:val="80"/>
        </w:rPr>
        <w:t xml:space="preserve"> </w:t>
      </w:r>
      <w:r>
        <w:t>clocks,</w:t>
      </w:r>
      <w:r>
        <w:rPr>
          <w:spacing w:val="80"/>
        </w:rPr>
        <w:t xml:space="preserve"> </w:t>
      </w:r>
      <w:r>
        <w:t>calendars,</w:t>
      </w:r>
      <w:r>
        <w:rPr>
          <w:spacing w:val="80"/>
        </w:rPr>
        <w:t xml:space="preserve"> </w:t>
      </w:r>
      <w:r>
        <w:t>and</w:t>
      </w:r>
      <w:r>
        <w:rPr>
          <w:spacing w:val="80"/>
        </w:rPr>
        <w:t xml:space="preserve"> </w:t>
      </w:r>
      <w:r>
        <w:t xml:space="preserve">immune function. </w:t>
      </w:r>
      <w:r>
        <w:rPr>
          <w:rFonts w:ascii="Arial" w:hAnsi="Arial"/>
          <w:i/>
        </w:rPr>
        <w:t>Seminars</w:t>
      </w:r>
      <w:r>
        <w:rPr>
          <w:rFonts w:ascii="Arial" w:hAnsi="Arial"/>
          <w:i/>
        </w:rPr>
        <w:tab/>
      </w:r>
      <w:r>
        <w:rPr>
          <w:rFonts w:ascii="Arial" w:hAnsi="Arial"/>
          <w:i/>
          <w:spacing w:val="-6"/>
        </w:rPr>
        <w:t>in</w:t>
      </w:r>
      <w:r>
        <w:rPr>
          <w:rFonts w:ascii="Arial" w:hAnsi="Arial"/>
          <w:i/>
        </w:rPr>
        <w:tab/>
        <w:t>immunopathology</w:t>
      </w:r>
      <w:r>
        <w:t xml:space="preserve">, </w:t>
      </w:r>
      <w:r>
        <w:rPr>
          <w:rFonts w:ascii="Arial" w:hAnsi="Arial"/>
          <w:i/>
        </w:rPr>
        <w:t>44</w:t>
      </w:r>
      <w:r>
        <w:t>(2),</w:t>
      </w:r>
      <w:r>
        <w:tab/>
      </w:r>
      <w:r>
        <w:rPr>
          <w:spacing w:val="-2"/>
        </w:rPr>
        <w:t>165–173. https://doi.org/10.1007/s00281-021-00899-0</w:t>
      </w:r>
    </w:p>
    <w:p w:rsidR="00262528" w:rsidRDefault="006A1EB8">
      <w:pPr>
        <w:pStyle w:val="BodyText"/>
        <w:spacing w:before="243" w:line="283" w:lineRule="auto"/>
        <w:ind w:left="1351" w:right="1080" w:hanging="992"/>
        <w:jc w:val="both"/>
      </w:pPr>
      <w:r>
        <w:t xml:space="preserve">WHO (2024). Global Cancer Burden Growing, Amidst Mounting Need for Services. Google Search, </w:t>
      </w:r>
      <w:hyperlink r:id="rId17">
        <w:r>
          <w:rPr>
            <w:u w:val="single"/>
          </w:rPr>
          <w:t>www.who.int/news/</w:t>
        </w:r>
      </w:hyperlink>
      <w:r>
        <w:t>. Retrieved on 6</w:t>
      </w:r>
      <w:r>
        <w:rPr>
          <w:vertAlign w:val="superscript"/>
        </w:rPr>
        <w:t>th</w:t>
      </w:r>
      <w:r>
        <w:t xml:space="preserve"> May, 2024.</w:t>
      </w:r>
    </w:p>
    <w:p w:rsidR="00262528" w:rsidRDefault="006A1EB8">
      <w:pPr>
        <w:pStyle w:val="BodyText"/>
        <w:spacing w:before="235" w:line="278" w:lineRule="auto"/>
        <w:ind w:left="1351" w:right="1074" w:hanging="992"/>
        <w:jc w:val="both"/>
      </w:pPr>
      <w:r>
        <w:t>Yan, X., Xu, P. and Sun, X. (2023) Circadian rhythm disruptions: A possible link of bipolar disorder and endocrine comorbidities</w:t>
      </w:r>
      <w:r>
        <w:rPr>
          <w:rFonts w:ascii="Arial"/>
          <w:i/>
        </w:rPr>
        <w:t xml:space="preserve">. Front. Psychiatry </w:t>
      </w:r>
      <w:r>
        <w:t xml:space="preserve">13:1065754. doi: </w:t>
      </w:r>
      <w:r>
        <w:rPr>
          <w:spacing w:val="-2"/>
        </w:rPr>
        <w:t>10.3389/fpsyt.2022.1065754</w:t>
      </w:r>
    </w:p>
    <w:p w:rsidR="00262528" w:rsidRDefault="006A1EB8">
      <w:pPr>
        <w:pStyle w:val="BodyText"/>
        <w:spacing w:before="202" w:line="242" w:lineRule="auto"/>
        <w:ind w:left="1351" w:right="1081" w:hanging="992"/>
        <w:jc w:val="both"/>
      </w:pPr>
      <w:r>
        <w:t>Zamfir Chiru, A.A, Popescu C, Gheorghe D.J.(2014)</w:t>
      </w:r>
      <w:r>
        <w:rPr>
          <w:spacing w:val="40"/>
        </w:rPr>
        <w:t xml:space="preserve"> </w:t>
      </w:r>
      <w:r>
        <w:t xml:space="preserve">Melatonin and cancer. JMed Life. (2014) </w:t>
      </w:r>
      <w:r>
        <w:rPr>
          <w:spacing w:val="-2"/>
        </w:rPr>
        <w:t>7:373–4.</w:t>
      </w:r>
    </w:p>
    <w:p w:rsidR="00262528" w:rsidRDefault="006A1EB8">
      <w:pPr>
        <w:spacing w:before="2" w:line="237" w:lineRule="auto"/>
        <w:ind w:left="1351" w:right="1073" w:hanging="992"/>
        <w:jc w:val="both"/>
      </w:pPr>
      <w:r>
        <w:t xml:space="preserve">Zhang, E.E. and Kay, S.A. (2010). Clocks not winding unravelling circadian networks. </w:t>
      </w:r>
      <w:r>
        <w:rPr>
          <w:rFonts w:ascii="Arial" w:hAnsi="Arial"/>
          <w:i/>
        </w:rPr>
        <w:t xml:space="preserve">Nature Reviews Molecular Cell Biology </w:t>
      </w:r>
      <w:r>
        <w:rPr>
          <w:rFonts w:ascii="Arial" w:hAnsi="Arial"/>
          <w:b/>
        </w:rPr>
        <w:t xml:space="preserve">11 </w:t>
      </w:r>
      <w:r>
        <w:t>764–776. (doi:10.1038/nrm2995)</w:t>
      </w:r>
    </w:p>
    <w:p w:rsidR="00262528" w:rsidRDefault="006A1EB8">
      <w:pPr>
        <w:pStyle w:val="BodyText"/>
        <w:spacing w:before="241" w:line="276" w:lineRule="auto"/>
        <w:ind w:left="1351" w:right="1074" w:hanging="992"/>
        <w:jc w:val="both"/>
      </w:pPr>
      <w:r>
        <w:t xml:space="preserve">Zhang, Y. and Papantoniou, K. (2019). Night Shift Work and its Carcinogenicity. </w:t>
      </w:r>
      <w:r>
        <w:rPr>
          <w:rFonts w:ascii="Arial"/>
          <w:i/>
        </w:rPr>
        <w:t xml:space="preserve">Lancet: Oncology </w:t>
      </w:r>
      <w:r>
        <w:rPr>
          <w:rFonts w:ascii="Arial"/>
          <w:b/>
        </w:rPr>
        <w:t xml:space="preserve">20 </w:t>
      </w:r>
      <w:r>
        <w:t>e550. (https://doi.org/10.1016/S1470- 2045(19)30578-9)</w:t>
      </w:r>
    </w:p>
    <w:sectPr w:rsidR="00262528">
      <w:pgSz w:w="12240" w:h="15840"/>
      <w:pgMar w:top="1620" w:right="36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3A0" w:rsidRDefault="008003A0" w:rsidP="00181D85">
      <w:r>
        <w:separator/>
      </w:r>
    </w:p>
  </w:endnote>
  <w:endnote w:type="continuationSeparator" w:id="0">
    <w:p w:rsidR="008003A0" w:rsidRDefault="008003A0" w:rsidP="0018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3A0" w:rsidRDefault="008003A0" w:rsidP="00181D85">
      <w:r>
        <w:separator/>
      </w:r>
    </w:p>
  </w:footnote>
  <w:footnote w:type="continuationSeparator" w:id="0">
    <w:p w:rsidR="008003A0" w:rsidRDefault="008003A0" w:rsidP="00181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36011"/>
    <w:multiLevelType w:val="hybridMultilevel"/>
    <w:tmpl w:val="7298D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YxMjAyMLM0MTEwN7E0sDRT0lEKTi0uzszPAykwqgUAymScPiwAAAA="/>
  </w:docVars>
  <w:rsids>
    <w:rsidRoot w:val="00262528"/>
    <w:rsid w:val="000158C1"/>
    <w:rsid w:val="000608EB"/>
    <w:rsid w:val="00063440"/>
    <w:rsid w:val="00094DB6"/>
    <w:rsid w:val="000A30F0"/>
    <w:rsid w:val="000A72C2"/>
    <w:rsid w:val="000D2A50"/>
    <w:rsid w:val="00114D6C"/>
    <w:rsid w:val="001260BE"/>
    <w:rsid w:val="001414E9"/>
    <w:rsid w:val="00145F85"/>
    <w:rsid w:val="00147316"/>
    <w:rsid w:val="00153157"/>
    <w:rsid w:val="00171D6D"/>
    <w:rsid w:val="00181D85"/>
    <w:rsid w:val="00192DD2"/>
    <w:rsid w:val="001E6842"/>
    <w:rsid w:val="0020204A"/>
    <w:rsid w:val="002239DE"/>
    <w:rsid w:val="0024144E"/>
    <w:rsid w:val="00262528"/>
    <w:rsid w:val="00270AA0"/>
    <w:rsid w:val="00275429"/>
    <w:rsid w:val="002F5303"/>
    <w:rsid w:val="00326626"/>
    <w:rsid w:val="003322B2"/>
    <w:rsid w:val="00396F35"/>
    <w:rsid w:val="003B3DF6"/>
    <w:rsid w:val="003B3F72"/>
    <w:rsid w:val="003B7531"/>
    <w:rsid w:val="003C449D"/>
    <w:rsid w:val="00407F30"/>
    <w:rsid w:val="004431B9"/>
    <w:rsid w:val="004B2715"/>
    <w:rsid w:val="004B5843"/>
    <w:rsid w:val="00525E51"/>
    <w:rsid w:val="00560069"/>
    <w:rsid w:val="0056407D"/>
    <w:rsid w:val="00572278"/>
    <w:rsid w:val="005B2C0A"/>
    <w:rsid w:val="00644D31"/>
    <w:rsid w:val="00687913"/>
    <w:rsid w:val="006A1427"/>
    <w:rsid w:val="006A1EB8"/>
    <w:rsid w:val="006A2A22"/>
    <w:rsid w:val="006A3421"/>
    <w:rsid w:val="006C17BD"/>
    <w:rsid w:val="006E172C"/>
    <w:rsid w:val="006F0F1D"/>
    <w:rsid w:val="00717FD4"/>
    <w:rsid w:val="007220FB"/>
    <w:rsid w:val="007611D6"/>
    <w:rsid w:val="007D1271"/>
    <w:rsid w:val="007E0D3F"/>
    <w:rsid w:val="008003A0"/>
    <w:rsid w:val="008147BC"/>
    <w:rsid w:val="00821F10"/>
    <w:rsid w:val="00825080"/>
    <w:rsid w:val="0085224A"/>
    <w:rsid w:val="008B1425"/>
    <w:rsid w:val="008B2C86"/>
    <w:rsid w:val="008E1EEE"/>
    <w:rsid w:val="0090105E"/>
    <w:rsid w:val="0090749D"/>
    <w:rsid w:val="009303F6"/>
    <w:rsid w:val="00945096"/>
    <w:rsid w:val="0095206C"/>
    <w:rsid w:val="00974CFD"/>
    <w:rsid w:val="00983A04"/>
    <w:rsid w:val="00995EDB"/>
    <w:rsid w:val="009B36A6"/>
    <w:rsid w:val="009E24E0"/>
    <w:rsid w:val="009F4122"/>
    <w:rsid w:val="00A1135E"/>
    <w:rsid w:val="00A14AA9"/>
    <w:rsid w:val="00A26BC7"/>
    <w:rsid w:val="00A535FD"/>
    <w:rsid w:val="00A73AA2"/>
    <w:rsid w:val="00AA4D5A"/>
    <w:rsid w:val="00AE1FEE"/>
    <w:rsid w:val="00B116FC"/>
    <w:rsid w:val="00B44326"/>
    <w:rsid w:val="00B841CF"/>
    <w:rsid w:val="00B90F2B"/>
    <w:rsid w:val="00B96754"/>
    <w:rsid w:val="00BA434B"/>
    <w:rsid w:val="00BA62E2"/>
    <w:rsid w:val="00BC7D88"/>
    <w:rsid w:val="00C65312"/>
    <w:rsid w:val="00C718D0"/>
    <w:rsid w:val="00C81C60"/>
    <w:rsid w:val="00C856EE"/>
    <w:rsid w:val="00C92FF3"/>
    <w:rsid w:val="00CA0F2E"/>
    <w:rsid w:val="00CC6199"/>
    <w:rsid w:val="00D2004A"/>
    <w:rsid w:val="00D44F61"/>
    <w:rsid w:val="00D5102D"/>
    <w:rsid w:val="00D820D5"/>
    <w:rsid w:val="00D93209"/>
    <w:rsid w:val="00DA0979"/>
    <w:rsid w:val="00DF6689"/>
    <w:rsid w:val="00E06FC4"/>
    <w:rsid w:val="00E25201"/>
    <w:rsid w:val="00E7227E"/>
    <w:rsid w:val="00E75059"/>
    <w:rsid w:val="00E8575E"/>
    <w:rsid w:val="00E94D4C"/>
    <w:rsid w:val="00EA404A"/>
    <w:rsid w:val="00EC016F"/>
    <w:rsid w:val="00ED320C"/>
    <w:rsid w:val="00F1169C"/>
    <w:rsid w:val="00F53E57"/>
    <w:rsid w:val="00F83ABB"/>
    <w:rsid w:val="00FA5547"/>
    <w:rsid w:val="00FB1247"/>
    <w:rsid w:val="00FB4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076FD-FBE0-416F-B4DB-3503CBBF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rPr>
  </w:style>
  <w:style w:type="paragraph" w:styleId="Heading1">
    <w:name w:val="heading 1"/>
    <w:basedOn w:val="Normal"/>
    <w:uiPriority w:val="1"/>
    <w:qFormat/>
    <w:pPr>
      <w:ind w:left="360"/>
      <w:outlineLvl w:val="0"/>
    </w:pPr>
    <w:rPr>
      <w:rFonts w:ascii="Arial" w:eastAsia="Arial" w:hAnsi="Arial" w:cs="Arial"/>
      <w:b/>
      <w:bCs/>
    </w:rPr>
  </w:style>
  <w:style w:type="paragraph" w:styleId="Heading2">
    <w:name w:val="heading 2"/>
    <w:basedOn w:val="Normal"/>
    <w:uiPriority w:val="1"/>
    <w:qFormat/>
    <w:pPr>
      <w:spacing w:before="75"/>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1D85"/>
    <w:pPr>
      <w:tabs>
        <w:tab w:val="center" w:pos="4680"/>
        <w:tab w:val="right" w:pos="9360"/>
      </w:tabs>
    </w:pPr>
  </w:style>
  <w:style w:type="character" w:customStyle="1" w:styleId="HeaderChar">
    <w:name w:val="Header Char"/>
    <w:basedOn w:val="DefaultParagraphFont"/>
    <w:link w:val="Header"/>
    <w:uiPriority w:val="99"/>
    <w:rsid w:val="00181D85"/>
    <w:rPr>
      <w:rFonts w:ascii="Microsoft Sans Serif" w:eastAsia="Microsoft Sans Serif" w:hAnsi="Microsoft Sans Serif" w:cs="Microsoft Sans Serif"/>
    </w:rPr>
  </w:style>
  <w:style w:type="paragraph" w:styleId="Footer">
    <w:name w:val="footer"/>
    <w:basedOn w:val="Normal"/>
    <w:link w:val="FooterChar"/>
    <w:uiPriority w:val="99"/>
    <w:unhideWhenUsed/>
    <w:rsid w:val="00181D85"/>
    <w:pPr>
      <w:tabs>
        <w:tab w:val="center" w:pos="4680"/>
        <w:tab w:val="right" w:pos="9360"/>
      </w:tabs>
    </w:pPr>
  </w:style>
  <w:style w:type="character" w:customStyle="1" w:styleId="FooterChar">
    <w:name w:val="Footer Char"/>
    <w:basedOn w:val="DefaultParagraphFont"/>
    <w:link w:val="Footer"/>
    <w:uiPriority w:val="99"/>
    <w:rsid w:val="00181D85"/>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520834">
      <w:bodyDiv w:val="1"/>
      <w:marLeft w:val="0"/>
      <w:marRight w:val="0"/>
      <w:marTop w:val="0"/>
      <w:marBottom w:val="0"/>
      <w:divBdr>
        <w:top w:val="none" w:sz="0" w:space="0" w:color="auto"/>
        <w:left w:val="none" w:sz="0" w:space="0" w:color="auto"/>
        <w:bottom w:val="none" w:sz="0" w:space="0" w:color="auto"/>
        <w:right w:val="none" w:sz="0" w:space="0" w:color="auto"/>
      </w:divBdr>
    </w:div>
    <w:div w:id="1015614284">
      <w:bodyDiv w:val="1"/>
      <w:marLeft w:val="0"/>
      <w:marRight w:val="0"/>
      <w:marTop w:val="0"/>
      <w:marBottom w:val="0"/>
      <w:divBdr>
        <w:top w:val="none" w:sz="0" w:space="0" w:color="auto"/>
        <w:left w:val="none" w:sz="0" w:space="0" w:color="auto"/>
        <w:bottom w:val="none" w:sz="0" w:space="0" w:color="auto"/>
        <w:right w:val="none" w:sz="0" w:space="0" w:color="auto"/>
      </w:divBdr>
    </w:div>
    <w:div w:id="1187601823">
      <w:bodyDiv w:val="1"/>
      <w:marLeft w:val="0"/>
      <w:marRight w:val="0"/>
      <w:marTop w:val="0"/>
      <w:marBottom w:val="0"/>
      <w:divBdr>
        <w:top w:val="none" w:sz="0" w:space="0" w:color="auto"/>
        <w:left w:val="none" w:sz="0" w:space="0" w:color="auto"/>
        <w:bottom w:val="none" w:sz="0" w:space="0" w:color="auto"/>
        <w:right w:val="none" w:sz="0" w:space="0" w:color="auto"/>
      </w:divBdr>
    </w:div>
    <w:div w:id="1659460271">
      <w:bodyDiv w:val="1"/>
      <w:marLeft w:val="0"/>
      <w:marRight w:val="0"/>
      <w:marTop w:val="0"/>
      <w:marBottom w:val="0"/>
      <w:divBdr>
        <w:top w:val="none" w:sz="0" w:space="0" w:color="auto"/>
        <w:left w:val="none" w:sz="0" w:space="0" w:color="auto"/>
        <w:bottom w:val="none" w:sz="0" w:space="0" w:color="auto"/>
        <w:right w:val="none" w:sz="0" w:space="0" w:color="auto"/>
      </w:divBdr>
    </w:div>
    <w:div w:id="2052488024">
      <w:bodyDiv w:val="1"/>
      <w:marLeft w:val="0"/>
      <w:marRight w:val="0"/>
      <w:marTop w:val="0"/>
      <w:marBottom w:val="0"/>
      <w:divBdr>
        <w:top w:val="none" w:sz="0" w:space="0" w:color="auto"/>
        <w:left w:val="none" w:sz="0" w:space="0" w:color="auto"/>
        <w:bottom w:val="none" w:sz="0" w:space="0" w:color="auto"/>
        <w:right w:val="none" w:sz="0" w:space="0" w:color="auto"/>
      </w:divBdr>
    </w:div>
    <w:div w:id="2081829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109/074205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S1470-2045(19)30455-3)" TargetMode="External"/><Relationship Id="rId17" Type="http://schemas.openxmlformats.org/officeDocument/2006/relationships/hyperlink" Target="http://www.who.int/news/" TargetMode="External"/><Relationship Id="rId2" Type="http://schemas.openxmlformats.org/officeDocument/2006/relationships/styles" Target="styles.xml"/><Relationship Id="rId16" Type="http://schemas.openxmlformats.org/officeDocument/2006/relationships/hyperlink" Target="https://doi.org/10.1038/nature042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20micpath.2020.104019" TargetMode="External"/><Relationship Id="rId5" Type="http://schemas.openxmlformats.org/officeDocument/2006/relationships/footnotes" Target="footnotes.xml"/><Relationship Id="rId15" Type="http://schemas.openxmlformats.org/officeDocument/2006/relationships/hyperlink" Target="https://doi.org/10.1016/j.gene.2021.145894" TargetMode="External"/><Relationship Id="rId10" Type="http://schemas.openxmlformats.org/officeDocument/2006/relationships/hyperlink" Target="https://doi.org/10.1016/j.%20micpath.2020.1040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gene.2020.144577" TargetMode="External"/><Relationship Id="rId14" Type="http://schemas.openxmlformats.org/officeDocument/2006/relationships/hyperlink" Target="https://doi.org/10.1371/journal.pone.0231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23</Pages>
  <Words>5072</Words>
  <Characters>28913</Characters>
  <Application>Microsoft Office Word</Application>
  <DocSecurity>0</DocSecurity>
  <Lines>240</Lines>
  <Paragraphs>67</Paragraphs>
  <ScaleCrop>false</ScaleCrop>
  <Company/>
  <LinksUpToDate>false</LinksUpToDate>
  <CharactersWithSpaces>33918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MSY COMPUTERS</dc:creator>
  <cp:lastModifiedBy>SDI CPU 1023</cp:lastModifiedBy>
  <cp:revision>133</cp:revision>
  <dcterms:created xsi:type="dcterms:W3CDTF">2026-04-09T10:59:00Z</dcterms:created>
  <dcterms:modified xsi:type="dcterms:W3CDTF">2026-04-09T11:58:00Z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2010</vt:lpwstr>
  </property>
  <property fmtid="{D5CDD505-2E9C-101B-9397-08002B2CF9AE}" pid="4" name="LastSaved">
    <vt:filetime>2026-04-09T00:00:00Z</vt:filetime>
  </property>
  <property fmtid="{D5CDD505-2E9C-101B-9397-08002B2CF9AE}" pid="5" name="Producer">
    <vt:lpwstr>Microsoft® Word 2010</vt:lpwstr>
  </property>
</Properties>
</file>