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447B" w14:textId="77777777" w:rsidR="00793314" w:rsidRDefault="007A6E80" w:rsidP="00C5403B">
      <w:pPr>
        <w:pStyle w:val="NormalWeb"/>
        <w:spacing w:line="480" w:lineRule="auto"/>
        <w:jc w:val="center"/>
        <w:rPr>
          <w:b/>
          <w:bCs/>
          <w:sz w:val="28"/>
          <w:szCs w:val="28"/>
        </w:rPr>
      </w:pPr>
      <w:r w:rsidRPr="007A6E80">
        <w:br/>
      </w:r>
      <w:r w:rsidRPr="00C5403B">
        <w:rPr>
          <w:b/>
          <w:bCs/>
          <w:sz w:val="28"/>
          <w:szCs w:val="28"/>
        </w:rPr>
        <w:t>A Controlled Evaluation of Interpersonal and Social Rhythm Therapy: Effects on Depressive Symptom Severity and Interpersonal Dysfunction</w:t>
      </w:r>
    </w:p>
    <w:p w14:paraId="42BBFB36" w14:textId="77777777" w:rsidR="00936286" w:rsidRDefault="00936286" w:rsidP="00C5403B">
      <w:pPr>
        <w:spacing w:before="100" w:beforeAutospacing="1" w:after="100" w:afterAutospacing="1" w:line="480" w:lineRule="auto"/>
        <w:outlineLvl w:val="1"/>
        <w:rPr>
          <w:b/>
          <w:bCs/>
          <w:sz w:val="28"/>
          <w:szCs w:val="28"/>
        </w:rPr>
      </w:pPr>
    </w:p>
    <w:p w14:paraId="3269A323" w14:textId="4FF9F1BF" w:rsidR="007A6E80" w:rsidRPr="007732AC" w:rsidRDefault="007A6E80" w:rsidP="00C5403B">
      <w:pPr>
        <w:spacing w:before="100" w:beforeAutospacing="1" w:after="100" w:afterAutospacing="1" w:line="480" w:lineRule="auto"/>
        <w:outlineLvl w:val="1"/>
        <w:rPr>
          <w:b/>
          <w:bCs/>
          <w:sz w:val="28"/>
          <w:szCs w:val="28"/>
        </w:rPr>
      </w:pPr>
      <w:r w:rsidRPr="007732AC">
        <w:rPr>
          <w:b/>
          <w:bCs/>
          <w:sz w:val="28"/>
          <w:szCs w:val="28"/>
        </w:rPr>
        <w:t>Abstract</w:t>
      </w:r>
    </w:p>
    <w:p w14:paraId="19A454A7" w14:textId="77777777" w:rsidR="007A6E80" w:rsidRPr="007A6E80" w:rsidRDefault="007A6E80" w:rsidP="00C5403B">
      <w:pPr>
        <w:spacing w:before="100" w:beforeAutospacing="1" w:after="100" w:afterAutospacing="1" w:line="480" w:lineRule="auto"/>
      </w:pPr>
      <w:r w:rsidRPr="007A6E80">
        <w:rPr>
          <w:b/>
          <w:bCs/>
        </w:rPr>
        <w:t>Background:</w:t>
      </w:r>
      <w:r w:rsidRPr="007A6E80">
        <w:t xml:space="preserve"> Mood disorders, particularly major depressive disorder (MDD), are associated with disruptions in circadian rhythms and interpersonal functioning. Interpersonal and Social Rhythm Therapy (IPSRT), developed by Ellen Frank, integrates interpersonal psychotherapy with </w:t>
      </w:r>
      <w:r w:rsidR="007732AC" w:rsidRPr="007A6E80">
        <w:t>behavioural</w:t>
      </w:r>
      <w:r w:rsidRPr="007A6E80">
        <w:t xml:space="preserve"> rhythm stabilization and has shown promise in treating mood disorders.</w:t>
      </w:r>
    </w:p>
    <w:p w14:paraId="50504377" w14:textId="77777777" w:rsidR="007A6E80" w:rsidRPr="007A6E80" w:rsidRDefault="007A6E80" w:rsidP="00C5403B">
      <w:pPr>
        <w:spacing w:before="100" w:beforeAutospacing="1" w:after="100" w:afterAutospacing="1" w:line="480" w:lineRule="auto"/>
      </w:pPr>
      <w:r w:rsidRPr="007A6E80">
        <w:rPr>
          <w:b/>
          <w:bCs/>
        </w:rPr>
        <w:t>Objective:</w:t>
      </w:r>
      <w:r w:rsidRPr="007A6E80">
        <w:t xml:space="preserve"> The present study aimed to evaluate the effectiveness of IPSRT in reducing depressive symptoms and improving interpersonal functioning.</w:t>
      </w:r>
    </w:p>
    <w:p w14:paraId="3238F9EF" w14:textId="77777777" w:rsidR="007A6E80" w:rsidRPr="007A6E80" w:rsidRDefault="007A6E80" w:rsidP="00C5403B">
      <w:pPr>
        <w:spacing w:before="100" w:beforeAutospacing="1" w:after="100" w:afterAutospacing="1" w:line="480" w:lineRule="auto"/>
      </w:pPr>
      <w:r w:rsidRPr="007A6E80">
        <w:rPr>
          <w:b/>
          <w:bCs/>
        </w:rPr>
        <w:t>Methods:</w:t>
      </w:r>
      <w:r w:rsidRPr="007A6E80">
        <w:t xml:space="preserve"> A quasi-experimental pre–post control group design was employed. A total of 48 participants were divided into an experimental group (n = 24) receiving IPSRT and a control group (n = 24) receiving no structured intervention. Paired-samples </w:t>
      </w:r>
      <w:r w:rsidRPr="007A6E80">
        <w:rPr>
          <w:i/>
          <w:iCs/>
        </w:rPr>
        <w:t>t</w:t>
      </w:r>
      <w:r w:rsidRPr="007A6E80">
        <w:t>-tests were used to assess changes in depressive symptoms and interpersonal problems.</w:t>
      </w:r>
    </w:p>
    <w:p w14:paraId="4ED90729" w14:textId="77777777" w:rsidR="007A6E80" w:rsidRPr="007A6E80" w:rsidRDefault="007A6E80" w:rsidP="00C5403B">
      <w:pPr>
        <w:spacing w:before="100" w:beforeAutospacing="1" w:after="100" w:afterAutospacing="1" w:line="480" w:lineRule="auto"/>
      </w:pPr>
      <w:r w:rsidRPr="007A6E80">
        <w:rPr>
          <w:b/>
          <w:bCs/>
        </w:rPr>
        <w:t>Results:</w:t>
      </w:r>
      <w:r w:rsidRPr="007A6E80">
        <w:t xml:space="preserve"> The experimental group showed significant reductions across all depressive symptom domains, including sleep disturbance, mood, appetite, decision-making, self-view, suicidal ideation, interest, energy, and agitation (all </w:t>
      </w:r>
      <w:r w:rsidRPr="007A6E80">
        <w:rPr>
          <w:i/>
          <w:iCs/>
        </w:rPr>
        <w:t>p</w:t>
      </w:r>
      <w:r w:rsidRPr="007A6E80">
        <w:t xml:space="preserve"> &lt; .001). Total depression scores significantly decreased, </w:t>
      </w:r>
      <w:r w:rsidRPr="007A6E80">
        <w:rPr>
          <w:i/>
          <w:iCs/>
        </w:rPr>
        <w:t>t</w:t>
      </w:r>
      <w:r w:rsidRPr="007A6E80">
        <w:t xml:space="preserve">(23) = 17.02, </w:t>
      </w:r>
      <w:r w:rsidRPr="007A6E80">
        <w:rPr>
          <w:i/>
          <w:iCs/>
        </w:rPr>
        <w:t>p</w:t>
      </w:r>
      <w:r w:rsidRPr="007A6E80">
        <w:t xml:space="preserve"> &lt; .001 . Interpersonal problem scores also showed significant reductions across most domains (</w:t>
      </w:r>
      <w:r w:rsidRPr="007A6E80">
        <w:rPr>
          <w:i/>
          <w:iCs/>
        </w:rPr>
        <w:t>p</w:t>
      </w:r>
      <w:r w:rsidRPr="007A6E80">
        <w:t xml:space="preserve"> &lt; .001). In contrast, the control group showed no improvement and, in several domains, significant deterioration.</w:t>
      </w:r>
    </w:p>
    <w:p w14:paraId="76F498B7" w14:textId="77777777" w:rsidR="007A6E80" w:rsidRPr="007A6E80" w:rsidRDefault="007A6E80" w:rsidP="00C5403B">
      <w:pPr>
        <w:spacing w:before="100" w:beforeAutospacing="1" w:after="100" w:afterAutospacing="1" w:line="480" w:lineRule="auto"/>
      </w:pPr>
      <w:r w:rsidRPr="007A6E80">
        <w:rPr>
          <w:b/>
          <w:bCs/>
        </w:rPr>
        <w:lastRenderedPageBreak/>
        <w:t>Conclusion:</w:t>
      </w:r>
      <w:r w:rsidRPr="007A6E80">
        <w:t xml:space="preserve"> IPSRT is an effective intervention for reducing depressive symptoms and improving interpersonal functioning. Its combined focus on circadian rhythm stabilization and interpersonal processes makes it a comprehensive treatment approach for mood disorders.</w:t>
      </w:r>
    </w:p>
    <w:p w14:paraId="2093A91B" w14:textId="77777777" w:rsidR="007A6E80" w:rsidRPr="007A6E80" w:rsidRDefault="007A6E80" w:rsidP="00C5403B">
      <w:pPr>
        <w:spacing w:before="100" w:beforeAutospacing="1" w:after="100" w:afterAutospacing="1" w:line="480" w:lineRule="auto"/>
      </w:pPr>
      <w:r w:rsidRPr="007A6E80">
        <w:rPr>
          <w:b/>
          <w:bCs/>
        </w:rPr>
        <w:t>Keywords:</w:t>
      </w:r>
      <w:r w:rsidRPr="007A6E80">
        <w:t xml:space="preserve"> IPSRT, depression, interpersonal functioning, circadian rhythm, psychotherapy, mood disorders</w:t>
      </w:r>
    </w:p>
    <w:p w14:paraId="5BCB37C4" w14:textId="77777777" w:rsidR="007A6E80" w:rsidRPr="00C5403B" w:rsidRDefault="007A6E80" w:rsidP="00C5403B">
      <w:pPr>
        <w:pStyle w:val="ListParagraph"/>
        <w:numPr>
          <w:ilvl w:val="0"/>
          <w:numId w:val="6"/>
        </w:numPr>
        <w:spacing w:before="100" w:beforeAutospacing="1" w:after="100" w:afterAutospacing="1" w:line="480" w:lineRule="auto"/>
        <w:outlineLvl w:val="1"/>
        <w:rPr>
          <w:rFonts w:ascii="Times New Roman" w:eastAsia="Times New Roman" w:hAnsi="Times New Roman" w:cs="Times New Roman"/>
          <w:b/>
          <w:bCs/>
          <w:sz w:val="28"/>
          <w:szCs w:val="28"/>
          <w:lang w:eastAsia="en-GB"/>
        </w:rPr>
      </w:pPr>
      <w:r w:rsidRPr="00C5403B">
        <w:rPr>
          <w:rFonts w:ascii="Times New Roman" w:eastAsia="Times New Roman" w:hAnsi="Times New Roman" w:cs="Times New Roman"/>
          <w:b/>
          <w:bCs/>
          <w:sz w:val="28"/>
          <w:szCs w:val="28"/>
          <w:lang w:eastAsia="en-GB"/>
        </w:rPr>
        <w:t>Introduction</w:t>
      </w:r>
    </w:p>
    <w:p w14:paraId="1E273492" w14:textId="77777777" w:rsidR="007A6E80" w:rsidRPr="007A6E80" w:rsidRDefault="007A6E80" w:rsidP="00C5403B">
      <w:pPr>
        <w:spacing w:before="100" w:beforeAutospacing="1" w:after="100" w:afterAutospacing="1" w:line="480" w:lineRule="auto"/>
      </w:pPr>
      <w:r w:rsidRPr="007A6E80">
        <w:t>Mood disorders are a leading cause of disability worldwide, significantly affecting emotional, cognitive, and social functioning. Major depressive disorder (MDD), in particular, is associated with persistent low mood, anhedonia, sleep disturbances, and impaired decision-making. Increasing evidence suggests that disruptions in circadian rhythms and interpersonal stressors play a crucial role in the onset and maintenance of depressive symptoms (McClung, 2013).</w:t>
      </w:r>
    </w:p>
    <w:p w14:paraId="61187AC3" w14:textId="77777777" w:rsidR="007A6E80" w:rsidRPr="007A6E80" w:rsidRDefault="007A6E80" w:rsidP="00C5403B">
      <w:pPr>
        <w:spacing w:before="100" w:beforeAutospacing="1" w:after="100" w:afterAutospacing="1" w:line="480" w:lineRule="auto"/>
      </w:pPr>
      <w:r w:rsidRPr="007A6E80">
        <w:t>Interpersonal and Social Rhythm Therapy (IPSRT), developed by Ellen Frank, is an integrative psychotherapy designed to address both biological and psychosocial factors underlying mood disorders. IPSRT is grounded in the social zeitgeber theory, which posits that environmental and social cues regulate biological rhythms, and disruptions in these cues can trigger mood episodes (Ehlers et al., 1988).</w:t>
      </w:r>
    </w:p>
    <w:p w14:paraId="032A6DC0" w14:textId="77777777" w:rsidR="007A6E80" w:rsidRPr="007A6E80" w:rsidRDefault="007A6E80" w:rsidP="00C5403B">
      <w:pPr>
        <w:spacing w:before="100" w:beforeAutospacing="1" w:after="100" w:afterAutospacing="1" w:line="480" w:lineRule="auto"/>
      </w:pPr>
      <w:r w:rsidRPr="007A6E80">
        <w:t xml:space="preserve">The therapy combines interpersonal psychotherapy (IPT), which focuses on resolving interpersonal stressors, with </w:t>
      </w:r>
      <w:proofErr w:type="spellStart"/>
      <w:r w:rsidRPr="007A6E80">
        <w:t>behavioral</w:t>
      </w:r>
      <w:proofErr w:type="spellEnd"/>
      <w:r w:rsidRPr="007A6E80">
        <w:t xml:space="preserve"> strategies aimed at stabilizing daily routines such as sleep, eating, and social interaction patterns (Frank et al., 2005). Previous research has demonstrated that IPSRT is effective in reducing relapse rates and improving functional outcomes in individuals with mood disorders (Inder et al., 2015).</w:t>
      </w:r>
    </w:p>
    <w:p w14:paraId="0DC1093D" w14:textId="77777777" w:rsidR="007A6E80" w:rsidRPr="007A6E80" w:rsidRDefault="007A6E80" w:rsidP="00C5403B">
      <w:pPr>
        <w:spacing w:before="100" w:beforeAutospacing="1" w:after="100" w:afterAutospacing="1" w:line="480" w:lineRule="auto"/>
      </w:pPr>
      <w:r w:rsidRPr="007A6E80">
        <w:lastRenderedPageBreak/>
        <w:t>Despite growing evidence, there remains a need for empirical studies examining the simultaneous impact of IPSRT on both depressive symptoms and interpersonal functioning using controlled designs. The present study aims to address this gap.</w:t>
      </w:r>
    </w:p>
    <w:p w14:paraId="418C1C44"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2.Method</w:t>
      </w:r>
    </w:p>
    <w:p w14:paraId="3725228A" w14:textId="77777777" w:rsidR="007A6E80" w:rsidRPr="007A6E80" w:rsidRDefault="007A6E80" w:rsidP="00C5403B">
      <w:pPr>
        <w:spacing w:before="100" w:beforeAutospacing="1" w:after="100" w:afterAutospacing="1" w:line="480" w:lineRule="auto"/>
        <w:outlineLvl w:val="2"/>
        <w:rPr>
          <w:b/>
          <w:bCs/>
        </w:rPr>
      </w:pPr>
      <w:r w:rsidRPr="007A6E80">
        <w:rPr>
          <w:b/>
          <w:bCs/>
        </w:rPr>
        <w:t>2.1 Research Design</w:t>
      </w:r>
    </w:p>
    <w:p w14:paraId="26AAC6B3" w14:textId="77777777" w:rsidR="007A6E80" w:rsidRDefault="007A6E80" w:rsidP="00C5403B">
      <w:pPr>
        <w:spacing w:before="100" w:beforeAutospacing="1" w:after="100" w:afterAutospacing="1" w:line="480" w:lineRule="auto"/>
      </w:pPr>
      <w:r w:rsidRPr="007A6E80">
        <w:t>A quasi-experimental pre-test–post-test control group design was used to evaluate the effectiveness of IPSRT.</w:t>
      </w:r>
    </w:p>
    <w:p w14:paraId="425E4A33" w14:textId="10839CA1" w:rsidR="009B6182" w:rsidRPr="00286C89" w:rsidRDefault="007A6E80" w:rsidP="009B6182">
      <w:pPr>
        <w:spacing w:line="480" w:lineRule="auto"/>
        <w:rPr>
          <w:b/>
          <w:bCs/>
          <w:color w:val="FF0000"/>
        </w:rPr>
      </w:pPr>
      <w:r w:rsidRPr="00286C89">
        <w:rPr>
          <w:b/>
          <w:bCs/>
          <w:color w:val="FF0000"/>
        </w:rPr>
        <w:t xml:space="preserve">2.2 </w:t>
      </w:r>
      <w:r w:rsidR="009B6182" w:rsidRPr="00286C89">
        <w:rPr>
          <w:b/>
          <w:bCs/>
          <w:color w:val="FF0000"/>
        </w:rPr>
        <w:t>Sample</w:t>
      </w:r>
    </w:p>
    <w:p w14:paraId="0AA62415" w14:textId="1E5E48CB" w:rsidR="009B6182" w:rsidRPr="00286C89" w:rsidRDefault="009B6182" w:rsidP="009B6182">
      <w:pPr>
        <w:spacing w:line="480" w:lineRule="auto"/>
        <w:rPr>
          <w:color w:val="FF0000"/>
        </w:rPr>
      </w:pPr>
      <w:r w:rsidRPr="00286C89">
        <w:rPr>
          <w:color w:val="FF0000"/>
        </w:rPr>
        <w:t xml:space="preserve">The researchers interviewed 73 individuals who were diagnosed with Major Depressive Disorder to participate in the study, however among them a sample of 48 individuals with MDD </w:t>
      </w:r>
      <w:r w:rsidR="00D84F8A" w:rsidRPr="00286C89">
        <w:rPr>
          <w:color w:val="FF0000"/>
        </w:rPr>
        <w:t xml:space="preserve">who gave their consent to participate in the study </w:t>
      </w:r>
      <w:r w:rsidRPr="00286C89">
        <w:rPr>
          <w:color w:val="FF0000"/>
        </w:rPr>
        <w:t xml:space="preserve">were chosen for the current research study using the </w:t>
      </w:r>
      <w:r w:rsidR="00D84F8A" w:rsidRPr="00286C89">
        <w:rPr>
          <w:color w:val="FF0000"/>
        </w:rPr>
        <w:t xml:space="preserve">DSM </w:t>
      </w:r>
      <w:r w:rsidRPr="00286C89">
        <w:rPr>
          <w:color w:val="FF0000"/>
        </w:rPr>
        <w:t xml:space="preserve">criteria. </w:t>
      </w:r>
      <w:r w:rsidR="00D84F8A" w:rsidRPr="00286C89">
        <w:rPr>
          <w:color w:val="FF0000"/>
        </w:rPr>
        <w:t xml:space="preserve">Hence purposive sampling technique was adopted for the study. </w:t>
      </w:r>
      <w:r w:rsidRPr="00286C89">
        <w:rPr>
          <w:color w:val="FF0000"/>
        </w:rPr>
        <w:t xml:space="preserve">The sample selected </w:t>
      </w:r>
      <w:r w:rsidR="00D84F8A" w:rsidRPr="00286C89">
        <w:rPr>
          <w:color w:val="FF0000"/>
        </w:rPr>
        <w:t xml:space="preserve">were then randomly assigned </w:t>
      </w:r>
      <w:r w:rsidRPr="00286C89">
        <w:rPr>
          <w:color w:val="FF0000"/>
        </w:rPr>
        <w:t>to the experimental group (IPSRT) or the control group (treatment as usual). Suitable inclusion and exclusion criteria were used.</w:t>
      </w:r>
    </w:p>
    <w:p w14:paraId="22C30010" w14:textId="77777777" w:rsidR="009B6182" w:rsidRPr="00286C89" w:rsidRDefault="009B6182" w:rsidP="009B6182">
      <w:pPr>
        <w:spacing w:line="480" w:lineRule="auto"/>
        <w:jc w:val="both"/>
        <w:rPr>
          <w:i/>
          <w:iCs/>
          <w:color w:val="FF0000"/>
        </w:rPr>
      </w:pPr>
      <w:r w:rsidRPr="00286C89">
        <w:rPr>
          <w:i/>
          <w:iCs/>
          <w:color w:val="FF0000"/>
        </w:rPr>
        <w:t>Inclusion Criteria</w:t>
      </w:r>
    </w:p>
    <w:p w14:paraId="2DE635C3" w14:textId="77777777" w:rsidR="009B6182" w:rsidRPr="00286C89" w:rsidRDefault="009B6182" w:rsidP="009B6182">
      <w:pPr>
        <w:spacing w:line="480" w:lineRule="auto"/>
        <w:jc w:val="both"/>
        <w:rPr>
          <w:color w:val="FF0000"/>
        </w:rPr>
      </w:pPr>
      <w:r w:rsidRPr="00286C89">
        <w:rPr>
          <w:color w:val="FF0000"/>
        </w:rPr>
        <w:t>Adults aged 18–60 years with a primary diagnosis of MDD, both male and female participants were considered for the study. A Minimum educational qualification of 10</w:t>
      </w:r>
      <w:r w:rsidRPr="00286C89">
        <w:rPr>
          <w:color w:val="FF0000"/>
          <w:vertAlign w:val="superscript"/>
        </w:rPr>
        <w:t>th</w:t>
      </w:r>
      <w:r w:rsidRPr="00286C89">
        <w:rPr>
          <w:color w:val="FF0000"/>
        </w:rPr>
        <w:t xml:space="preserve"> grade was chosen as the sample.</w:t>
      </w:r>
    </w:p>
    <w:p w14:paraId="73A94C68" w14:textId="77777777" w:rsidR="009B6182" w:rsidRPr="00286C89" w:rsidRDefault="009B6182" w:rsidP="009B6182">
      <w:pPr>
        <w:spacing w:line="480" w:lineRule="auto"/>
        <w:jc w:val="both"/>
        <w:rPr>
          <w:i/>
          <w:iCs/>
          <w:color w:val="FF0000"/>
        </w:rPr>
      </w:pPr>
      <w:r w:rsidRPr="00286C89">
        <w:rPr>
          <w:i/>
          <w:iCs/>
          <w:color w:val="FF0000"/>
        </w:rPr>
        <w:t>Exclusion Criteria</w:t>
      </w:r>
    </w:p>
    <w:p w14:paraId="40E5386D" w14:textId="77777777" w:rsidR="009B6182" w:rsidRPr="00286C89" w:rsidRDefault="009B6182" w:rsidP="009B6182">
      <w:pPr>
        <w:spacing w:line="480" w:lineRule="auto"/>
        <w:jc w:val="both"/>
        <w:rPr>
          <w:color w:val="FF0000"/>
        </w:rPr>
      </w:pPr>
      <w:r w:rsidRPr="00286C89">
        <w:rPr>
          <w:color w:val="FF0000"/>
        </w:rPr>
        <w:t xml:space="preserve">Individuals having a history of neurological illnesses, head injury, or any other general medical condition was not considered for the study. Further, presence of other psychiatric disorders such as schizophrenia, OCD, or intellectual disability were also excluded from the study. </w:t>
      </w:r>
    </w:p>
    <w:p w14:paraId="6EC69E50" w14:textId="77C2C2A1" w:rsidR="00D84F8A" w:rsidRPr="00286C89" w:rsidRDefault="00D84F8A" w:rsidP="00D84F8A">
      <w:pPr>
        <w:spacing w:line="480" w:lineRule="auto"/>
        <w:rPr>
          <w:b/>
          <w:bCs/>
          <w:color w:val="FF0000"/>
        </w:rPr>
      </w:pPr>
      <w:r w:rsidRPr="00286C89">
        <w:rPr>
          <w:b/>
          <w:bCs/>
          <w:color w:val="FF0000"/>
        </w:rPr>
        <w:t>2.3 Intervention</w:t>
      </w:r>
    </w:p>
    <w:p w14:paraId="54B464B0" w14:textId="29E31BEB" w:rsidR="00D84F8A" w:rsidRPr="00286C89" w:rsidRDefault="00D84F8A" w:rsidP="00D84F8A">
      <w:pPr>
        <w:spacing w:line="480" w:lineRule="auto"/>
        <w:rPr>
          <w:color w:val="FF0000"/>
        </w:rPr>
      </w:pPr>
      <w:r w:rsidRPr="00286C89">
        <w:rPr>
          <w:color w:val="FF0000"/>
        </w:rPr>
        <w:lastRenderedPageBreak/>
        <w:t>The experimental group was provided with structured IPSRT sessions based on psychoeducation, regulation of everyday routines, detection of problem areas in interpersonal relationships, and the creation of stable social rhythms. The control group went on with the normal treatment</w:t>
      </w:r>
      <w:r w:rsidR="00ED49DA" w:rsidRPr="00286C89">
        <w:rPr>
          <w:color w:val="FF0000"/>
        </w:rPr>
        <w:t xml:space="preserve"> that is the control group underwent only pharmacotherapy but didn’t receive any form of counselling or psychotherapy</w:t>
      </w:r>
      <w:r w:rsidRPr="00286C89">
        <w:rPr>
          <w:color w:val="FF0000"/>
        </w:rPr>
        <w:t>.</w:t>
      </w:r>
    </w:p>
    <w:p w14:paraId="70C25494" w14:textId="6BB36A8A" w:rsidR="00917F8A" w:rsidRPr="00286C89" w:rsidRDefault="00286C89" w:rsidP="00917F8A">
      <w:pPr>
        <w:spacing w:line="480" w:lineRule="auto"/>
        <w:rPr>
          <w:b/>
          <w:bCs/>
          <w:color w:val="FF0000"/>
        </w:rPr>
      </w:pPr>
      <w:r w:rsidRPr="00286C89">
        <w:rPr>
          <w:b/>
          <w:bCs/>
          <w:color w:val="FF0000"/>
        </w:rPr>
        <w:t xml:space="preserve">2.4 </w:t>
      </w:r>
      <w:r w:rsidR="00D84F8A" w:rsidRPr="00286C89">
        <w:rPr>
          <w:b/>
          <w:bCs/>
          <w:color w:val="FF0000"/>
        </w:rPr>
        <w:t>Procedure</w:t>
      </w:r>
    </w:p>
    <w:p w14:paraId="59F4E339" w14:textId="511C9A3E" w:rsidR="00917F8A" w:rsidRPr="00286C89" w:rsidRDefault="00917F8A" w:rsidP="00917F8A">
      <w:pPr>
        <w:pStyle w:val="NormalWeb"/>
        <w:spacing w:line="480" w:lineRule="auto"/>
        <w:jc w:val="both"/>
        <w:rPr>
          <w:color w:val="FF0000"/>
        </w:rPr>
      </w:pPr>
      <w:r w:rsidRPr="00286C89">
        <w:rPr>
          <w:color w:val="FF0000"/>
        </w:rPr>
        <w:t xml:space="preserve">The present study adopted </w:t>
      </w:r>
      <w:r w:rsidRPr="00286C89">
        <w:rPr>
          <w:rStyle w:val="Strong"/>
          <w:b w:val="0"/>
          <w:bCs w:val="0"/>
          <w:color w:val="FF0000"/>
        </w:rPr>
        <w:t>Interpersonal and Social Rhythm Therapy (IPSRT)</w:t>
      </w:r>
      <w:r w:rsidRPr="00286C89">
        <w:rPr>
          <w:color w:val="FF0000"/>
        </w:rPr>
        <w:t xml:space="preserve"> as a psychosocial intervention to examine its effectiveness in reducing symptoms of Major Depressive Disorder (MDD) and interpersonal problems. A total of 48 individuals diagnosed with MDD were identified using structured clinical interviews based on ICD-11 and DSM-5 criteria, along with the QIDS.</w:t>
      </w:r>
    </w:p>
    <w:p w14:paraId="22BDDEC5" w14:textId="07E5E804" w:rsidR="00917F8A" w:rsidRPr="00286C89" w:rsidRDefault="00917F8A" w:rsidP="00917F8A">
      <w:pPr>
        <w:pStyle w:val="NormalWeb"/>
        <w:spacing w:line="480" w:lineRule="auto"/>
        <w:jc w:val="both"/>
        <w:rPr>
          <w:color w:val="FF0000"/>
        </w:rPr>
      </w:pPr>
      <w:r w:rsidRPr="00286C89">
        <w:rPr>
          <w:color w:val="FF0000"/>
        </w:rPr>
        <w:t>Participants were randomly assigned into two groups: an experimental group (n = 24), which will receive the IPSRT intervention, and a control group (n = 24), which will not receive the intervention but were regularly monitored and provided with necessary medical support. The study follow</w:t>
      </w:r>
      <w:r w:rsidR="00286C89" w:rsidRPr="00286C89">
        <w:rPr>
          <w:color w:val="FF0000"/>
        </w:rPr>
        <w:t>ed</w:t>
      </w:r>
      <w:r w:rsidRPr="00286C89">
        <w:rPr>
          <w:color w:val="FF0000"/>
        </w:rPr>
        <w:t xml:space="preserve"> a controlled, longitudinal design to evaluate changes in depressive symptoms </w:t>
      </w:r>
      <w:r w:rsidR="00286C89" w:rsidRPr="00286C89">
        <w:rPr>
          <w:color w:val="FF0000"/>
        </w:rPr>
        <w:t xml:space="preserve">and interpersonal problems </w:t>
      </w:r>
      <w:r w:rsidRPr="00286C89">
        <w:rPr>
          <w:color w:val="FF0000"/>
        </w:rPr>
        <w:t>over time.</w:t>
      </w:r>
    </w:p>
    <w:p w14:paraId="6917F5F8" w14:textId="3CB9CB70" w:rsidR="00917F8A" w:rsidRPr="00286C89" w:rsidRDefault="00917F8A" w:rsidP="00917F8A">
      <w:pPr>
        <w:pStyle w:val="NormalWeb"/>
        <w:spacing w:line="480" w:lineRule="auto"/>
        <w:jc w:val="both"/>
        <w:rPr>
          <w:color w:val="FF0000"/>
        </w:rPr>
      </w:pPr>
      <w:r w:rsidRPr="00286C89">
        <w:rPr>
          <w:color w:val="FF0000"/>
        </w:rPr>
        <w:t xml:space="preserve">The IPSRT intervention </w:t>
      </w:r>
      <w:r w:rsidR="00286C89" w:rsidRPr="00286C89">
        <w:rPr>
          <w:color w:val="FF0000"/>
        </w:rPr>
        <w:t>was</w:t>
      </w:r>
      <w:r w:rsidRPr="00286C89">
        <w:rPr>
          <w:color w:val="FF0000"/>
        </w:rPr>
        <w:t xml:space="preserve"> delivered over a period of 6 months, comprising 12 sessions structured into three phases:</w:t>
      </w:r>
    </w:p>
    <w:p w14:paraId="57441318" w14:textId="52B914B1" w:rsidR="00917F8A" w:rsidRPr="00286C89" w:rsidRDefault="00917F8A" w:rsidP="00917F8A">
      <w:pPr>
        <w:pStyle w:val="NormalWeb"/>
        <w:numPr>
          <w:ilvl w:val="0"/>
          <w:numId w:val="8"/>
        </w:numPr>
        <w:spacing w:line="480" w:lineRule="auto"/>
        <w:jc w:val="both"/>
        <w:rPr>
          <w:color w:val="FF0000"/>
        </w:rPr>
      </w:pPr>
      <w:r w:rsidRPr="00286C89">
        <w:rPr>
          <w:rStyle w:val="Strong"/>
          <w:color w:val="FF0000"/>
        </w:rPr>
        <w:t>Initial Phase (Sessions 1–4):</w:t>
      </w:r>
      <w:r w:rsidRPr="00286C89">
        <w:rPr>
          <w:color w:val="FF0000"/>
        </w:rPr>
        <w:t xml:space="preserve"> This phase focuse</w:t>
      </w:r>
      <w:r w:rsidR="00286C89" w:rsidRPr="00286C89">
        <w:rPr>
          <w:color w:val="FF0000"/>
        </w:rPr>
        <w:t>d</w:t>
      </w:r>
      <w:r w:rsidRPr="00286C89">
        <w:rPr>
          <w:color w:val="FF0000"/>
        </w:rPr>
        <w:t xml:space="preserve"> on establishing a therapeutic alliance, conducting an interpersonal inventory, and providing psychoeducation about MDD. Patients and their families </w:t>
      </w:r>
      <w:r w:rsidR="00286C89" w:rsidRPr="00286C89">
        <w:rPr>
          <w:color w:val="FF0000"/>
        </w:rPr>
        <w:t>were</w:t>
      </w:r>
      <w:r w:rsidRPr="00286C89">
        <w:rPr>
          <w:color w:val="FF0000"/>
        </w:rPr>
        <w:t xml:space="preserve"> educated about the relationship between stress, interpersonal relationships, and mood. The Social Rhythm Metric (SRM) </w:t>
      </w:r>
      <w:r w:rsidR="00286C89" w:rsidRPr="00286C89">
        <w:rPr>
          <w:color w:val="FF0000"/>
        </w:rPr>
        <w:t>wa</w:t>
      </w:r>
      <w:r w:rsidRPr="00286C89">
        <w:rPr>
          <w:color w:val="FF0000"/>
        </w:rPr>
        <w:t>s introduced to assess daily routines, sleep patterns, mood, and energy levels.</w:t>
      </w:r>
    </w:p>
    <w:p w14:paraId="699D5E0D" w14:textId="06905483" w:rsidR="00917F8A" w:rsidRPr="00286C89" w:rsidRDefault="00917F8A" w:rsidP="00917F8A">
      <w:pPr>
        <w:pStyle w:val="NormalWeb"/>
        <w:numPr>
          <w:ilvl w:val="0"/>
          <w:numId w:val="8"/>
        </w:numPr>
        <w:spacing w:line="480" w:lineRule="auto"/>
        <w:jc w:val="both"/>
        <w:rPr>
          <w:color w:val="FF0000"/>
        </w:rPr>
      </w:pPr>
      <w:r w:rsidRPr="00286C89">
        <w:rPr>
          <w:rStyle w:val="Strong"/>
          <w:color w:val="FF0000"/>
        </w:rPr>
        <w:lastRenderedPageBreak/>
        <w:t>Intermediate Phase (Sessions 5–8):</w:t>
      </w:r>
      <w:r w:rsidRPr="00286C89">
        <w:rPr>
          <w:color w:val="FF0000"/>
        </w:rPr>
        <w:t xml:space="preserve"> Emphasis </w:t>
      </w:r>
      <w:r w:rsidR="00286C89" w:rsidRPr="00286C89">
        <w:rPr>
          <w:color w:val="FF0000"/>
        </w:rPr>
        <w:t>wa</w:t>
      </w:r>
      <w:r w:rsidRPr="00286C89">
        <w:rPr>
          <w:color w:val="FF0000"/>
        </w:rPr>
        <w:t>s placed on stabilizing daily routines and sleep–wake cycles using SRM data. Patients work</w:t>
      </w:r>
      <w:r w:rsidR="00286C89" w:rsidRPr="00286C89">
        <w:rPr>
          <w:color w:val="FF0000"/>
        </w:rPr>
        <w:t>ed</w:t>
      </w:r>
      <w:r w:rsidRPr="00286C89">
        <w:rPr>
          <w:color w:val="FF0000"/>
        </w:rPr>
        <w:t xml:space="preserve"> collaboratively with the therapist to set goals for improving regularity in social rhythms. Interpersonal issues such as stress, stigma, and relationship difficulties </w:t>
      </w:r>
      <w:r w:rsidR="00286C89" w:rsidRPr="00286C89">
        <w:rPr>
          <w:color w:val="FF0000"/>
        </w:rPr>
        <w:t>were</w:t>
      </w:r>
      <w:r w:rsidRPr="00286C89">
        <w:rPr>
          <w:color w:val="FF0000"/>
        </w:rPr>
        <w:t xml:space="preserve"> also addressed to understand their impact on mood and daily functioning.</w:t>
      </w:r>
    </w:p>
    <w:p w14:paraId="552E0CDC" w14:textId="215138AD" w:rsidR="00917F8A" w:rsidRPr="00286C89" w:rsidRDefault="00917F8A" w:rsidP="00917F8A">
      <w:pPr>
        <w:pStyle w:val="NormalWeb"/>
        <w:numPr>
          <w:ilvl w:val="0"/>
          <w:numId w:val="8"/>
        </w:numPr>
        <w:spacing w:line="480" w:lineRule="auto"/>
        <w:jc w:val="both"/>
        <w:rPr>
          <w:color w:val="FF0000"/>
        </w:rPr>
      </w:pPr>
      <w:r w:rsidRPr="00286C89">
        <w:rPr>
          <w:rStyle w:val="Strong"/>
          <w:color w:val="FF0000"/>
        </w:rPr>
        <w:t>Final Phase (Sessions 9–12):</w:t>
      </w:r>
      <w:r w:rsidRPr="00286C89">
        <w:rPr>
          <w:color w:val="FF0000"/>
        </w:rPr>
        <w:t xml:space="preserve"> This phase focuses on termination, relapse prevention, and consolidation of treatment gains. Patients </w:t>
      </w:r>
      <w:r w:rsidR="00286C89" w:rsidRPr="00286C89">
        <w:rPr>
          <w:color w:val="FF0000"/>
        </w:rPr>
        <w:t>were</w:t>
      </w:r>
      <w:r w:rsidRPr="00286C89">
        <w:rPr>
          <w:color w:val="FF0000"/>
        </w:rPr>
        <w:t xml:space="preserve"> guided to develop strategies for managing interpersonal stressors, maintaining stable routines, and identifying early signs of symptom recurrence.</w:t>
      </w:r>
    </w:p>
    <w:p w14:paraId="62B04297" w14:textId="61A4FF45" w:rsidR="00917F8A" w:rsidRPr="00286C89" w:rsidRDefault="00917F8A" w:rsidP="00917F8A">
      <w:pPr>
        <w:pStyle w:val="NormalWeb"/>
        <w:spacing w:line="480" w:lineRule="auto"/>
        <w:jc w:val="both"/>
        <w:rPr>
          <w:color w:val="FF0000"/>
        </w:rPr>
      </w:pPr>
      <w:r w:rsidRPr="00286C89">
        <w:rPr>
          <w:color w:val="FF0000"/>
        </w:rPr>
        <w:t xml:space="preserve">The effectiveness of IPSRT </w:t>
      </w:r>
      <w:r w:rsidR="00286C89" w:rsidRPr="00286C89">
        <w:rPr>
          <w:color w:val="FF0000"/>
        </w:rPr>
        <w:t>were</w:t>
      </w:r>
      <w:r w:rsidRPr="00286C89">
        <w:rPr>
          <w:color w:val="FF0000"/>
        </w:rPr>
        <w:t xml:space="preserve"> determined by comparing pre- and post-intervention outcomes between the experimental and control groups.</w:t>
      </w:r>
    </w:p>
    <w:p w14:paraId="0811F0C3" w14:textId="0FC8F652" w:rsidR="00947858" w:rsidRPr="00947858" w:rsidRDefault="007A6E80" w:rsidP="00E17DFA">
      <w:pPr>
        <w:spacing w:before="100" w:beforeAutospacing="1" w:after="100" w:afterAutospacing="1" w:line="480" w:lineRule="auto"/>
        <w:outlineLvl w:val="2"/>
        <w:rPr>
          <w:b/>
          <w:bCs/>
        </w:rPr>
      </w:pPr>
      <w:r w:rsidRPr="007A6E80">
        <w:rPr>
          <w:b/>
          <w:bCs/>
        </w:rPr>
        <w:t>2.</w:t>
      </w:r>
      <w:r w:rsidR="00286C89">
        <w:rPr>
          <w:b/>
          <w:bCs/>
        </w:rPr>
        <w:t>5</w:t>
      </w:r>
      <w:r w:rsidRPr="007A6E80">
        <w:rPr>
          <w:b/>
          <w:bCs/>
        </w:rPr>
        <w:t xml:space="preserve"> Measures</w:t>
      </w:r>
    </w:p>
    <w:p w14:paraId="334E2EE6" w14:textId="785ECBFF" w:rsidR="00947858" w:rsidRPr="00947858" w:rsidRDefault="00E17DFA" w:rsidP="00C5403B">
      <w:pPr>
        <w:spacing w:before="100" w:beforeAutospacing="1" w:after="100" w:afterAutospacing="1" w:line="480" w:lineRule="auto"/>
        <w:outlineLvl w:val="2"/>
        <w:rPr>
          <w:b/>
          <w:bCs/>
        </w:rPr>
      </w:pPr>
      <w:r w:rsidRPr="00E17DFA">
        <w:rPr>
          <w:b/>
          <w:bCs/>
        </w:rPr>
        <w:t>2.</w:t>
      </w:r>
      <w:r w:rsidR="00286C89">
        <w:rPr>
          <w:b/>
          <w:bCs/>
        </w:rPr>
        <w:t>5</w:t>
      </w:r>
      <w:r w:rsidRPr="00E17DFA">
        <w:rPr>
          <w:b/>
          <w:bCs/>
        </w:rPr>
        <w:t xml:space="preserve">.1 </w:t>
      </w:r>
      <w:r w:rsidR="00947858" w:rsidRPr="00947858">
        <w:rPr>
          <w:b/>
          <w:bCs/>
        </w:rPr>
        <w:t>Quick Inventory of Depressive Symptomatology – Self-Report (QIDS-SR)</w:t>
      </w:r>
    </w:p>
    <w:p w14:paraId="596A0106" w14:textId="77777777" w:rsidR="00947858" w:rsidRPr="00947858" w:rsidRDefault="00947858" w:rsidP="00C5403B">
      <w:pPr>
        <w:spacing w:before="100" w:beforeAutospacing="1" w:after="100" w:afterAutospacing="1" w:line="480" w:lineRule="auto"/>
      </w:pPr>
      <w:r w:rsidRPr="00947858">
        <w:t>The Quick Inventory of Depressive Symptomatology – Self-Report (QIDS-SR) is a standardized self-report instrument developed by A. John Rush and colleagues in 2003 to assess the severity of depressive symptoms in accordance with the diagnostic criteria outlined in the Diagnostic and Statistical Manual of Mental Disorders (DSM) for Major Depressive Disorder. The scale comprises 16 items that collectively evaluate nine core symptom domains of depression, including sleep disturbance, depressed mood, appetite or weight changes, concentration and decision-making difficulties, negative self-perception or self-criticism, suicidal ideation, diminished interest or pleasure, low energy or fatigue, and psychomotor changes (Rush et al., 2003).</w:t>
      </w:r>
    </w:p>
    <w:p w14:paraId="52B62A5B" w14:textId="77777777" w:rsidR="00947858" w:rsidRPr="00947858" w:rsidRDefault="00947858" w:rsidP="00C5403B">
      <w:pPr>
        <w:spacing w:before="100" w:beforeAutospacing="1" w:after="100" w:afterAutospacing="1" w:line="480" w:lineRule="auto"/>
      </w:pPr>
      <w:r w:rsidRPr="00947858">
        <w:lastRenderedPageBreak/>
        <w:t>Each item on the QIDS-SR is rated on a four-point Likert scale ranging from 0 to 3, reflecting increasing severity of symptoms. The total score ranges from 0 to 27, with higher scores indicating greater severity of depressive symptomatology. The interpretation of total scores is categorized as follows: scores between 0 and 5 indicate no depression, 6 to 10 suggest mild depression, 11 to 15 represent moderate depression, 16 to 20 indicate severe depression, and scores ranging from 21 to 27 reflect very severe depression (Rush et al., 2003).</w:t>
      </w:r>
    </w:p>
    <w:p w14:paraId="3183C378" w14:textId="09C4AEAE" w:rsidR="00947858" w:rsidRPr="00947858" w:rsidRDefault="00E17DFA" w:rsidP="00C5403B">
      <w:pPr>
        <w:spacing w:before="100" w:beforeAutospacing="1" w:after="100" w:afterAutospacing="1" w:line="480" w:lineRule="auto"/>
        <w:outlineLvl w:val="2"/>
        <w:rPr>
          <w:b/>
          <w:bCs/>
        </w:rPr>
      </w:pPr>
      <w:r w:rsidRPr="00E17DFA">
        <w:rPr>
          <w:b/>
          <w:bCs/>
          <w:sz w:val="22"/>
          <w:szCs w:val="22"/>
        </w:rPr>
        <w:t>2.</w:t>
      </w:r>
      <w:r w:rsidR="00286C89">
        <w:rPr>
          <w:b/>
          <w:bCs/>
          <w:sz w:val="22"/>
          <w:szCs w:val="22"/>
        </w:rPr>
        <w:t>5</w:t>
      </w:r>
      <w:r w:rsidRPr="00E17DFA">
        <w:rPr>
          <w:b/>
          <w:bCs/>
          <w:sz w:val="22"/>
          <w:szCs w:val="22"/>
        </w:rPr>
        <w:t xml:space="preserve">.2 </w:t>
      </w:r>
      <w:r w:rsidR="00947858" w:rsidRPr="00947858">
        <w:rPr>
          <w:b/>
          <w:bCs/>
        </w:rPr>
        <w:t>Inventory of Interpersonal Problems (IIP)</w:t>
      </w:r>
    </w:p>
    <w:p w14:paraId="26EEA757" w14:textId="77777777" w:rsidR="00947858" w:rsidRPr="00947858" w:rsidRDefault="00947858" w:rsidP="00C5403B">
      <w:pPr>
        <w:spacing w:before="100" w:beforeAutospacing="1" w:after="100" w:afterAutospacing="1" w:line="480" w:lineRule="auto"/>
      </w:pPr>
      <w:r w:rsidRPr="00947858">
        <w:t xml:space="preserve">The Inventory of Interpersonal Problems (IIP) is a widely used assessment tool employed to evaluate difficulties in interpersonal functioning among individuals with psychological disorders, including Major Depressive Disorder (MDD). Originally developed by Leonard M. Horowitz and colleagues, the IIP is designed to identify recurrent interpersonal </w:t>
      </w:r>
      <w:proofErr w:type="spellStart"/>
      <w:r w:rsidRPr="00947858">
        <w:t>behaviors</w:t>
      </w:r>
      <w:proofErr w:type="spellEnd"/>
      <w:r w:rsidRPr="00947858">
        <w:t xml:space="preserve"> and experiences that individuals perceive as problematic within their social relationships (Horowitz et al., 1988). Grounded in interpersonal theory, the instrument is extensively utilized in both clinical and research settings to assess maladaptive interpersonal patterns associated with psychological distress.</w:t>
      </w:r>
    </w:p>
    <w:p w14:paraId="2C9678CB" w14:textId="77777777" w:rsidR="00947858" w:rsidRPr="00947858" w:rsidRDefault="00947858" w:rsidP="00C5403B">
      <w:pPr>
        <w:spacing w:before="100" w:beforeAutospacing="1" w:after="100" w:afterAutospacing="1" w:line="480" w:lineRule="auto"/>
      </w:pPr>
      <w:r w:rsidRPr="00947858">
        <w:t>The abbreviated version of the instrument, the IIP-32, consists of 32 items rated on a 5-point Likert scale ranging from 0 (“not at all”) to 4 (“extremely”). The scale assesses a range of interpersonal difficulties, including problems related to assertiveness, social inhibition, submissiveness, dependency, hostility, and intimacy. Higher total scores on the IIP indicate greater levels of interpersonal dysfunction.</w:t>
      </w:r>
      <w:r w:rsidR="00E17DFA" w:rsidRPr="00E17DFA">
        <w:t xml:space="preserve"> </w:t>
      </w:r>
      <w:r w:rsidR="00E17DFA" w:rsidRPr="007A6E80">
        <w:t xml:space="preserve">Interpersonal functioning was measured across the </w:t>
      </w:r>
      <w:r w:rsidR="00E17DFA">
        <w:t>different</w:t>
      </w:r>
      <w:r w:rsidR="00E17DFA" w:rsidRPr="007A6E80">
        <w:t xml:space="preserve"> domains</w:t>
      </w:r>
      <w:r w:rsidR="00E17DFA">
        <w:t xml:space="preserve"> such as </w:t>
      </w:r>
      <w:r w:rsidR="00E17DFA" w:rsidRPr="007A6E80">
        <w:t>Domineering</w:t>
      </w:r>
      <w:r w:rsidR="00E17DFA">
        <w:t xml:space="preserve">, </w:t>
      </w:r>
      <w:r w:rsidR="00E17DFA" w:rsidRPr="007A6E80">
        <w:t>Vindictive</w:t>
      </w:r>
      <w:r w:rsidR="00E17DFA">
        <w:t xml:space="preserve">, </w:t>
      </w:r>
      <w:r w:rsidR="00E17DFA" w:rsidRPr="007A6E80">
        <w:t>Cold</w:t>
      </w:r>
      <w:r w:rsidR="00E17DFA">
        <w:t xml:space="preserve">, </w:t>
      </w:r>
      <w:r w:rsidR="00E17DFA" w:rsidRPr="007A6E80">
        <w:t>Socially inhibited</w:t>
      </w:r>
      <w:r w:rsidR="00E17DFA">
        <w:t xml:space="preserve">, </w:t>
      </w:r>
      <w:r w:rsidR="00E17DFA" w:rsidRPr="007A6E80">
        <w:t>Non-assertive</w:t>
      </w:r>
      <w:r w:rsidR="00E17DFA">
        <w:t xml:space="preserve">, </w:t>
      </w:r>
      <w:r w:rsidR="00E17DFA" w:rsidRPr="007A6E80">
        <w:t>Easily exploited</w:t>
      </w:r>
      <w:r w:rsidR="00E17DFA">
        <w:t xml:space="preserve">, </w:t>
      </w:r>
      <w:r w:rsidR="00E17DFA" w:rsidRPr="007A6E80">
        <w:t>Self-sacrificing</w:t>
      </w:r>
      <w:r w:rsidR="00E17DFA">
        <w:t xml:space="preserve"> and </w:t>
      </w:r>
      <w:r w:rsidR="00E17DFA" w:rsidRPr="007A6E80">
        <w:t>Intrusive</w:t>
      </w:r>
      <w:r w:rsidR="00E17DFA">
        <w:t xml:space="preserve">. </w:t>
      </w:r>
      <w:r w:rsidR="00E17DFA" w:rsidRPr="007A6E80">
        <w:t>A total interpersonal problem score was computed.</w:t>
      </w:r>
    </w:p>
    <w:p w14:paraId="23A4C277" w14:textId="77777777" w:rsidR="00947858" w:rsidRPr="00947858" w:rsidRDefault="00947858" w:rsidP="00C5403B">
      <w:pPr>
        <w:spacing w:before="100" w:beforeAutospacing="1" w:after="100" w:afterAutospacing="1" w:line="480" w:lineRule="auto"/>
      </w:pPr>
      <w:r w:rsidRPr="00947858">
        <w:lastRenderedPageBreak/>
        <w:t>The IIP has demonstrated robust psychometric properties, including strong internal consistency, test–retest reliability, and construct validity across clinical populations, particularly among individuals with depressive disorders. In the present study, the IIP was administered at both pre-intervention and post-intervention stages to assess changes in interpersonal functioning following Interpersonal and Social Rhythm Therapy (IPSRT). A reduction in post-treatment IIP scores was interpreted as an improvement in interpersonal effectiveness and overall relational functioning.</w:t>
      </w:r>
    </w:p>
    <w:p w14:paraId="02C503FC" w14:textId="6E32BEB3" w:rsidR="007A6E80" w:rsidRPr="007A6E80" w:rsidRDefault="007A6E80" w:rsidP="00C5403B">
      <w:pPr>
        <w:spacing w:before="100" w:beforeAutospacing="1" w:after="100" w:afterAutospacing="1" w:line="480" w:lineRule="auto"/>
        <w:outlineLvl w:val="2"/>
        <w:rPr>
          <w:b/>
          <w:bCs/>
        </w:rPr>
      </w:pPr>
      <w:r w:rsidRPr="007A6E80">
        <w:rPr>
          <w:b/>
          <w:bCs/>
        </w:rPr>
        <w:t>2.</w:t>
      </w:r>
      <w:r w:rsidR="00286C89">
        <w:rPr>
          <w:b/>
          <w:bCs/>
        </w:rPr>
        <w:t>6</w:t>
      </w:r>
      <w:r w:rsidRPr="007A6E80">
        <w:rPr>
          <w:b/>
          <w:bCs/>
        </w:rPr>
        <w:t xml:space="preserve"> Statistical Analysis</w:t>
      </w:r>
    </w:p>
    <w:p w14:paraId="5B36893A" w14:textId="77777777" w:rsidR="007A6E80" w:rsidRPr="007A6E80" w:rsidRDefault="00E17DFA" w:rsidP="00C5403B">
      <w:pPr>
        <w:spacing w:before="100" w:beforeAutospacing="1" w:after="100" w:afterAutospacing="1" w:line="480" w:lineRule="auto"/>
      </w:pPr>
      <w:r>
        <w:t xml:space="preserve">Statistical analysis was done using SPSS 25 </w:t>
      </w:r>
      <w:r w:rsidR="006964EC">
        <w:t>version. The data was subjected to normality testing the results were non-significant that is the data followed normality and here parametric test such as</w:t>
      </w:r>
      <w:r>
        <w:t xml:space="preserve"> </w:t>
      </w:r>
      <w:r w:rsidR="006964EC">
        <w:t>p</w:t>
      </w:r>
      <w:r w:rsidR="007A6E80" w:rsidRPr="007A6E80">
        <w:t xml:space="preserve">aired-samples </w:t>
      </w:r>
      <w:r w:rsidR="007A6E80" w:rsidRPr="007A6E80">
        <w:rPr>
          <w:i/>
          <w:iCs/>
        </w:rPr>
        <w:t>t</w:t>
      </w:r>
      <w:r w:rsidR="007A6E80" w:rsidRPr="007A6E80">
        <w:t xml:space="preserve">-tests were conducted to compare pre- and post-treatment scores within groups. Statistical significance was set at </w:t>
      </w:r>
      <w:r w:rsidR="007A6E80" w:rsidRPr="007A6E80">
        <w:rPr>
          <w:i/>
          <w:iCs/>
        </w:rPr>
        <w:t>p</w:t>
      </w:r>
      <w:r w:rsidR="007A6E80" w:rsidRPr="007A6E80">
        <w:t xml:space="preserve"> &lt; .05.</w:t>
      </w:r>
    </w:p>
    <w:p w14:paraId="563B5621"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3. Results</w:t>
      </w:r>
    </w:p>
    <w:p w14:paraId="3D641B96" w14:textId="77777777" w:rsidR="007A6E80" w:rsidRDefault="007A6E80" w:rsidP="00C5403B">
      <w:pPr>
        <w:spacing w:before="100" w:beforeAutospacing="1" w:after="100" w:afterAutospacing="1" w:line="480" w:lineRule="auto"/>
        <w:outlineLvl w:val="2"/>
        <w:rPr>
          <w:b/>
          <w:bCs/>
        </w:rPr>
      </w:pPr>
      <w:r w:rsidRPr="007A6E80">
        <w:rPr>
          <w:b/>
          <w:bCs/>
        </w:rPr>
        <w:t>3.1 Depressive Symptoms</w:t>
      </w:r>
    </w:p>
    <w:p w14:paraId="44831D0A" w14:textId="77777777" w:rsidR="006964EC" w:rsidRPr="00AC76A1" w:rsidRDefault="006964EC" w:rsidP="006964EC">
      <w:pPr>
        <w:spacing w:before="100" w:beforeAutospacing="1" w:after="100" w:afterAutospacing="1" w:line="480" w:lineRule="auto"/>
        <w:outlineLvl w:val="2"/>
        <w:rPr>
          <w:b/>
          <w:bCs/>
        </w:rPr>
      </w:pPr>
      <w:r w:rsidRPr="00AC76A1">
        <w:rPr>
          <w:b/>
          <w:bCs/>
        </w:rPr>
        <w:t>Table 1</w:t>
      </w:r>
    </w:p>
    <w:p w14:paraId="74FDD069" w14:textId="77777777" w:rsidR="006964EC" w:rsidRPr="00AC76A1" w:rsidRDefault="006964EC" w:rsidP="006964EC">
      <w:pPr>
        <w:spacing w:before="100" w:beforeAutospacing="1" w:after="100" w:afterAutospacing="1" w:line="480" w:lineRule="auto"/>
        <w:rPr>
          <w:i/>
          <w:iCs/>
        </w:rPr>
      </w:pPr>
      <w:r w:rsidRPr="00AC76A1">
        <w:rPr>
          <w:i/>
          <w:iCs/>
        </w:rPr>
        <w:t xml:space="preserve">Paired Samples t-Test Comparing Pre- and Post-Test results of the Experiment group </w:t>
      </w:r>
      <w:r>
        <w:rPr>
          <w:i/>
          <w:iCs/>
        </w:rPr>
        <w:t xml:space="preserve">in </w:t>
      </w:r>
      <w:r w:rsidRPr="00AC76A1">
        <w:rPr>
          <w:i/>
          <w:iCs/>
        </w:rPr>
        <w:t>Depression Symptoms (N = 24)</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980"/>
        <w:gridCol w:w="1276"/>
        <w:gridCol w:w="1417"/>
        <w:gridCol w:w="1701"/>
        <w:gridCol w:w="851"/>
        <w:gridCol w:w="992"/>
      </w:tblGrid>
      <w:tr w:rsidR="006964EC" w:rsidRPr="00AC76A1" w14:paraId="07CB90C6" w14:textId="77777777" w:rsidTr="004B2FDB">
        <w:trPr>
          <w:tblHeader/>
          <w:tblCellSpacing w:w="15" w:type="dxa"/>
          <w:jc w:val="center"/>
        </w:trPr>
        <w:tc>
          <w:tcPr>
            <w:tcW w:w="1935" w:type="dxa"/>
            <w:tcBorders>
              <w:bottom w:val="single" w:sz="4" w:space="0" w:color="auto"/>
            </w:tcBorders>
            <w:vAlign w:val="center"/>
            <w:hideMark/>
          </w:tcPr>
          <w:p w14:paraId="48314CCC" w14:textId="77777777" w:rsidR="006964EC" w:rsidRPr="00AC76A1" w:rsidRDefault="006964EC" w:rsidP="00B47C21">
            <w:pPr>
              <w:spacing w:line="360" w:lineRule="auto"/>
              <w:jc w:val="center"/>
              <w:rPr>
                <w:b/>
                <w:bCs/>
              </w:rPr>
            </w:pPr>
            <w:r w:rsidRPr="00AC76A1">
              <w:rPr>
                <w:b/>
                <w:bCs/>
              </w:rPr>
              <w:t>Variable</w:t>
            </w:r>
          </w:p>
        </w:tc>
        <w:tc>
          <w:tcPr>
            <w:tcW w:w="1246" w:type="dxa"/>
            <w:tcBorders>
              <w:bottom w:val="single" w:sz="4" w:space="0" w:color="auto"/>
            </w:tcBorders>
            <w:vAlign w:val="center"/>
            <w:hideMark/>
          </w:tcPr>
          <w:p w14:paraId="265C034E" w14:textId="77777777" w:rsidR="006964EC" w:rsidRPr="00AC76A1" w:rsidRDefault="006964EC" w:rsidP="00B47C21">
            <w:pPr>
              <w:spacing w:line="360" w:lineRule="auto"/>
              <w:jc w:val="center"/>
              <w:rPr>
                <w:b/>
                <w:bCs/>
              </w:rPr>
            </w:pPr>
            <w:r w:rsidRPr="00AC76A1">
              <w:rPr>
                <w:b/>
                <w:bCs/>
              </w:rPr>
              <w:t>Pre M (SD)</w:t>
            </w:r>
          </w:p>
        </w:tc>
        <w:tc>
          <w:tcPr>
            <w:tcW w:w="1387" w:type="dxa"/>
            <w:tcBorders>
              <w:bottom w:val="single" w:sz="4" w:space="0" w:color="auto"/>
            </w:tcBorders>
            <w:vAlign w:val="center"/>
            <w:hideMark/>
          </w:tcPr>
          <w:p w14:paraId="32F78EF8" w14:textId="77777777" w:rsidR="006964EC" w:rsidRPr="00AC76A1" w:rsidRDefault="006964EC" w:rsidP="00B47C21">
            <w:pPr>
              <w:spacing w:line="360" w:lineRule="auto"/>
              <w:jc w:val="center"/>
              <w:rPr>
                <w:b/>
                <w:bCs/>
              </w:rPr>
            </w:pPr>
            <w:r w:rsidRPr="00AC76A1">
              <w:rPr>
                <w:b/>
                <w:bCs/>
              </w:rPr>
              <w:t>Post M (SD)</w:t>
            </w:r>
          </w:p>
        </w:tc>
        <w:tc>
          <w:tcPr>
            <w:tcW w:w="1671" w:type="dxa"/>
            <w:tcBorders>
              <w:bottom w:val="single" w:sz="4" w:space="0" w:color="auto"/>
            </w:tcBorders>
            <w:vAlign w:val="center"/>
            <w:hideMark/>
          </w:tcPr>
          <w:p w14:paraId="5E348C72" w14:textId="77777777" w:rsidR="006964EC" w:rsidRPr="00AC76A1" w:rsidRDefault="006964EC" w:rsidP="00B47C21">
            <w:pPr>
              <w:spacing w:line="360" w:lineRule="auto"/>
              <w:jc w:val="center"/>
              <w:rPr>
                <w:b/>
                <w:bCs/>
              </w:rPr>
            </w:pPr>
            <w:r w:rsidRPr="00AC76A1">
              <w:rPr>
                <w:b/>
                <w:bCs/>
              </w:rPr>
              <w:t>Mean Difference</w:t>
            </w:r>
          </w:p>
        </w:tc>
        <w:tc>
          <w:tcPr>
            <w:tcW w:w="821" w:type="dxa"/>
            <w:tcBorders>
              <w:bottom w:val="single" w:sz="4" w:space="0" w:color="auto"/>
            </w:tcBorders>
            <w:vAlign w:val="center"/>
            <w:hideMark/>
          </w:tcPr>
          <w:p w14:paraId="20FCCEC7" w14:textId="77777777" w:rsidR="006964EC" w:rsidRPr="00AC76A1" w:rsidRDefault="006964EC" w:rsidP="00B47C21">
            <w:pPr>
              <w:spacing w:line="360" w:lineRule="auto"/>
              <w:jc w:val="center"/>
              <w:rPr>
                <w:b/>
                <w:bCs/>
              </w:rPr>
            </w:pPr>
            <w:r w:rsidRPr="00AC76A1">
              <w:rPr>
                <w:b/>
                <w:bCs/>
              </w:rPr>
              <w:t>t</w:t>
            </w:r>
          </w:p>
        </w:tc>
        <w:tc>
          <w:tcPr>
            <w:tcW w:w="947" w:type="dxa"/>
            <w:tcBorders>
              <w:bottom w:val="single" w:sz="4" w:space="0" w:color="auto"/>
            </w:tcBorders>
            <w:vAlign w:val="center"/>
            <w:hideMark/>
          </w:tcPr>
          <w:p w14:paraId="1D956836" w14:textId="77777777" w:rsidR="006964EC" w:rsidRPr="00AC76A1" w:rsidRDefault="006964EC" w:rsidP="00B47C21">
            <w:pPr>
              <w:spacing w:line="360" w:lineRule="auto"/>
              <w:jc w:val="center"/>
              <w:rPr>
                <w:b/>
                <w:bCs/>
              </w:rPr>
            </w:pPr>
            <w:r w:rsidRPr="00AC76A1">
              <w:rPr>
                <w:b/>
                <w:bCs/>
              </w:rPr>
              <w:t>p</w:t>
            </w:r>
          </w:p>
        </w:tc>
      </w:tr>
      <w:tr w:rsidR="006964EC" w:rsidRPr="00AC76A1" w14:paraId="1D21B5C3" w14:textId="77777777" w:rsidTr="004B2FDB">
        <w:trPr>
          <w:tblCellSpacing w:w="15" w:type="dxa"/>
          <w:jc w:val="center"/>
        </w:trPr>
        <w:tc>
          <w:tcPr>
            <w:tcW w:w="1935" w:type="dxa"/>
            <w:vAlign w:val="center"/>
            <w:hideMark/>
          </w:tcPr>
          <w:p w14:paraId="277DB567" w14:textId="77777777" w:rsidR="006964EC" w:rsidRPr="00AC76A1" w:rsidRDefault="006964EC" w:rsidP="00B47C21">
            <w:pPr>
              <w:spacing w:line="360" w:lineRule="auto"/>
              <w:jc w:val="center"/>
            </w:pPr>
            <w:r w:rsidRPr="00AC76A1">
              <w:t>Sleep</w:t>
            </w:r>
          </w:p>
        </w:tc>
        <w:tc>
          <w:tcPr>
            <w:tcW w:w="1246" w:type="dxa"/>
            <w:vAlign w:val="center"/>
            <w:hideMark/>
          </w:tcPr>
          <w:p w14:paraId="1CA4F01C" w14:textId="77777777" w:rsidR="006964EC" w:rsidRPr="00AC76A1" w:rsidRDefault="006964EC" w:rsidP="00B47C21">
            <w:pPr>
              <w:spacing w:line="360" w:lineRule="auto"/>
              <w:jc w:val="center"/>
            </w:pPr>
            <w:r w:rsidRPr="00AC76A1">
              <w:t>2.92 (0.28)</w:t>
            </w:r>
          </w:p>
        </w:tc>
        <w:tc>
          <w:tcPr>
            <w:tcW w:w="1387" w:type="dxa"/>
            <w:vAlign w:val="center"/>
            <w:hideMark/>
          </w:tcPr>
          <w:p w14:paraId="7E9C24C8" w14:textId="77777777" w:rsidR="006964EC" w:rsidRPr="00AC76A1" w:rsidRDefault="006964EC" w:rsidP="00B47C21">
            <w:pPr>
              <w:spacing w:line="360" w:lineRule="auto"/>
              <w:jc w:val="center"/>
            </w:pPr>
            <w:r w:rsidRPr="00AC76A1">
              <w:t>1.71 (0.46)</w:t>
            </w:r>
          </w:p>
        </w:tc>
        <w:tc>
          <w:tcPr>
            <w:tcW w:w="1671" w:type="dxa"/>
            <w:vAlign w:val="center"/>
            <w:hideMark/>
          </w:tcPr>
          <w:p w14:paraId="473BF8DA" w14:textId="77777777" w:rsidR="006964EC" w:rsidRPr="00AC76A1" w:rsidRDefault="006964EC" w:rsidP="00B47C21">
            <w:pPr>
              <w:spacing w:line="360" w:lineRule="auto"/>
              <w:jc w:val="center"/>
            </w:pPr>
            <w:r w:rsidRPr="00AC76A1">
              <w:t>1.21</w:t>
            </w:r>
          </w:p>
        </w:tc>
        <w:tc>
          <w:tcPr>
            <w:tcW w:w="821" w:type="dxa"/>
            <w:vAlign w:val="center"/>
            <w:hideMark/>
          </w:tcPr>
          <w:p w14:paraId="62C6A81F" w14:textId="77777777" w:rsidR="006964EC" w:rsidRPr="00AC76A1" w:rsidRDefault="006964EC" w:rsidP="00B47C21">
            <w:pPr>
              <w:spacing w:line="360" w:lineRule="auto"/>
              <w:jc w:val="center"/>
            </w:pPr>
            <w:r w:rsidRPr="00AC76A1">
              <w:t>11.63</w:t>
            </w:r>
          </w:p>
        </w:tc>
        <w:tc>
          <w:tcPr>
            <w:tcW w:w="947" w:type="dxa"/>
            <w:vAlign w:val="center"/>
            <w:hideMark/>
          </w:tcPr>
          <w:p w14:paraId="7A2CA0CC" w14:textId="77777777" w:rsidR="006964EC" w:rsidRPr="00AC76A1" w:rsidRDefault="006964EC" w:rsidP="00B47C21">
            <w:pPr>
              <w:spacing w:line="360" w:lineRule="auto"/>
              <w:jc w:val="center"/>
            </w:pPr>
            <w:r w:rsidRPr="00AC76A1">
              <w:t>&lt; .001</w:t>
            </w:r>
          </w:p>
        </w:tc>
      </w:tr>
      <w:tr w:rsidR="006964EC" w:rsidRPr="00AC76A1" w14:paraId="486FBB98" w14:textId="77777777" w:rsidTr="004B2FDB">
        <w:trPr>
          <w:tblCellSpacing w:w="15" w:type="dxa"/>
          <w:jc w:val="center"/>
        </w:trPr>
        <w:tc>
          <w:tcPr>
            <w:tcW w:w="1935" w:type="dxa"/>
            <w:vAlign w:val="center"/>
            <w:hideMark/>
          </w:tcPr>
          <w:p w14:paraId="3146B2DD" w14:textId="77777777" w:rsidR="006964EC" w:rsidRPr="00AC76A1" w:rsidRDefault="006964EC" w:rsidP="00B47C21">
            <w:pPr>
              <w:spacing w:line="360" w:lineRule="auto"/>
              <w:jc w:val="center"/>
            </w:pPr>
            <w:r w:rsidRPr="00AC76A1">
              <w:t>Mood</w:t>
            </w:r>
          </w:p>
        </w:tc>
        <w:tc>
          <w:tcPr>
            <w:tcW w:w="1246" w:type="dxa"/>
            <w:vAlign w:val="center"/>
            <w:hideMark/>
          </w:tcPr>
          <w:p w14:paraId="00488488" w14:textId="77777777" w:rsidR="006964EC" w:rsidRPr="00AC76A1" w:rsidRDefault="006964EC" w:rsidP="00B47C21">
            <w:pPr>
              <w:spacing w:line="360" w:lineRule="auto"/>
              <w:jc w:val="center"/>
            </w:pPr>
            <w:r w:rsidRPr="00AC76A1">
              <w:t>2.83 (0.38)</w:t>
            </w:r>
          </w:p>
        </w:tc>
        <w:tc>
          <w:tcPr>
            <w:tcW w:w="1387" w:type="dxa"/>
            <w:vAlign w:val="center"/>
            <w:hideMark/>
          </w:tcPr>
          <w:p w14:paraId="79110A61" w14:textId="77777777" w:rsidR="006964EC" w:rsidRPr="00AC76A1" w:rsidRDefault="006964EC" w:rsidP="00B47C21">
            <w:pPr>
              <w:spacing w:line="360" w:lineRule="auto"/>
              <w:jc w:val="center"/>
            </w:pPr>
            <w:r w:rsidRPr="00AC76A1">
              <w:t>1.63 (0.50)</w:t>
            </w:r>
          </w:p>
        </w:tc>
        <w:tc>
          <w:tcPr>
            <w:tcW w:w="1671" w:type="dxa"/>
            <w:vAlign w:val="center"/>
            <w:hideMark/>
          </w:tcPr>
          <w:p w14:paraId="1DC81531" w14:textId="77777777" w:rsidR="006964EC" w:rsidRPr="00AC76A1" w:rsidRDefault="006964EC" w:rsidP="00B47C21">
            <w:pPr>
              <w:spacing w:line="360" w:lineRule="auto"/>
              <w:jc w:val="center"/>
            </w:pPr>
            <w:r w:rsidRPr="00AC76A1">
              <w:t>1.21</w:t>
            </w:r>
          </w:p>
        </w:tc>
        <w:tc>
          <w:tcPr>
            <w:tcW w:w="821" w:type="dxa"/>
            <w:vAlign w:val="center"/>
            <w:hideMark/>
          </w:tcPr>
          <w:p w14:paraId="1FE1B485" w14:textId="77777777" w:rsidR="006964EC" w:rsidRPr="00AC76A1" w:rsidRDefault="006964EC" w:rsidP="00B47C21">
            <w:pPr>
              <w:spacing w:line="360" w:lineRule="auto"/>
              <w:jc w:val="center"/>
            </w:pPr>
            <w:r w:rsidRPr="00AC76A1">
              <w:t>14.27</w:t>
            </w:r>
          </w:p>
        </w:tc>
        <w:tc>
          <w:tcPr>
            <w:tcW w:w="947" w:type="dxa"/>
            <w:vAlign w:val="center"/>
            <w:hideMark/>
          </w:tcPr>
          <w:p w14:paraId="30D7233D" w14:textId="77777777" w:rsidR="006964EC" w:rsidRPr="00AC76A1" w:rsidRDefault="006964EC" w:rsidP="00B47C21">
            <w:pPr>
              <w:spacing w:line="360" w:lineRule="auto"/>
              <w:jc w:val="center"/>
            </w:pPr>
            <w:r w:rsidRPr="00AC76A1">
              <w:t>&lt; .001</w:t>
            </w:r>
          </w:p>
        </w:tc>
      </w:tr>
      <w:tr w:rsidR="006964EC" w:rsidRPr="00AC76A1" w14:paraId="02BDC3B7" w14:textId="77777777" w:rsidTr="004B2FDB">
        <w:trPr>
          <w:tblCellSpacing w:w="15" w:type="dxa"/>
          <w:jc w:val="center"/>
        </w:trPr>
        <w:tc>
          <w:tcPr>
            <w:tcW w:w="1935" w:type="dxa"/>
            <w:vAlign w:val="center"/>
            <w:hideMark/>
          </w:tcPr>
          <w:p w14:paraId="017C874C" w14:textId="77777777" w:rsidR="006964EC" w:rsidRPr="00AC76A1" w:rsidRDefault="006964EC" w:rsidP="00B47C21">
            <w:pPr>
              <w:spacing w:line="360" w:lineRule="auto"/>
              <w:jc w:val="center"/>
            </w:pPr>
            <w:r w:rsidRPr="00AC76A1">
              <w:t>Appetite</w:t>
            </w:r>
          </w:p>
        </w:tc>
        <w:tc>
          <w:tcPr>
            <w:tcW w:w="1246" w:type="dxa"/>
            <w:vAlign w:val="center"/>
            <w:hideMark/>
          </w:tcPr>
          <w:p w14:paraId="215F1041" w14:textId="77777777" w:rsidR="006964EC" w:rsidRPr="00AC76A1" w:rsidRDefault="006964EC" w:rsidP="00B47C21">
            <w:pPr>
              <w:spacing w:line="360" w:lineRule="auto"/>
              <w:jc w:val="center"/>
            </w:pPr>
            <w:r w:rsidRPr="00AC76A1">
              <w:t>2.42 (0.50)</w:t>
            </w:r>
          </w:p>
        </w:tc>
        <w:tc>
          <w:tcPr>
            <w:tcW w:w="1387" w:type="dxa"/>
            <w:vAlign w:val="center"/>
            <w:hideMark/>
          </w:tcPr>
          <w:p w14:paraId="56FF5672" w14:textId="77777777" w:rsidR="006964EC" w:rsidRPr="00AC76A1" w:rsidRDefault="006964EC" w:rsidP="00B47C21">
            <w:pPr>
              <w:spacing w:line="360" w:lineRule="auto"/>
              <w:jc w:val="center"/>
            </w:pPr>
            <w:r w:rsidRPr="00AC76A1">
              <w:t>1.46 (0.59)</w:t>
            </w:r>
          </w:p>
        </w:tc>
        <w:tc>
          <w:tcPr>
            <w:tcW w:w="1671" w:type="dxa"/>
            <w:vAlign w:val="center"/>
            <w:hideMark/>
          </w:tcPr>
          <w:p w14:paraId="1CA427AC" w14:textId="77777777" w:rsidR="006964EC" w:rsidRPr="00AC76A1" w:rsidRDefault="006964EC" w:rsidP="00B47C21">
            <w:pPr>
              <w:spacing w:line="360" w:lineRule="auto"/>
              <w:jc w:val="center"/>
            </w:pPr>
            <w:r w:rsidRPr="00AC76A1">
              <w:t>0.96</w:t>
            </w:r>
          </w:p>
        </w:tc>
        <w:tc>
          <w:tcPr>
            <w:tcW w:w="821" w:type="dxa"/>
            <w:vAlign w:val="center"/>
            <w:hideMark/>
          </w:tcPr>
          <w:p w14:paraId="6092C1F5" w14:textId="77777777" w:rsidR="006964EC" w:rsidRPr="00AC76A1" w:rsidRDefault="006964EC" w:rsidP="00B47C21">
            <w:pPr>
              <w:spacing w:line="360" w:lineRule="auto"/>
              <w:jc w:val="center"/>
            </w:pPr>
            <w:r w:rsidRPr="00AC76A1">
              <w:t>6.80</w:t>
            </w:r>
          </w:p>
        </w:tc>
        <w:tc>
          <w:tcPr>
            <w:tcW w:w="947" w:type="dxa"/>
            <w:vAlign w:val="center"/>
            <w:hideMark/>
          </w:tcPr>
          <w:p w14:paraId="7927B0FD" w14:textId="77777777" w:rsidR="006964EC" w:rsidRPr="00AC76A1" w:rsidRDefault="006964EC" w:rsidP="00B47C21">
            <w:pPr>
              <w:spacing w:line="360" w:lineRule="auto"/>
              <w:jc w:val="center"/>
            </w:pPr>
            <w:r w:rsidRPr="00AC76A1">
              <w:t>&lt; .001</w:t>
            </w:r>
          </w:p>
        </w:tc>
      </w:tr>
      <w:tr w:rsidR="006964EC" w:rsidRPr="00AC76A1" w14:paraId="132BBCF4" w14:textId="77777777" w:rsidTr="004B2FDB">
        <w:trPr>
          <w:tblCellSpacing w:w="15" w:type="dxa"/>
          <w:jc w:val="center"/>
        </w:trPr>
        <w:tc>
          <w:tcPr>
            <w:tcW w:w="1935" w:type="dxa"/>
            <w:vAlign w:val="center"/>
            <w:hideMark/>
          </w:tcPr>
          <w:p w14:paraId="4509E2E0" w14:textId="77777777" w:rsidR="006964EC" w:rsidRPr="00AC76A1" w:rsidRDefault="006964EC" w:rsidP="00B47C21">
            <w:pPr>
              <w:spacing w:line="360" w:lineRule="auto"/>
              <w:jc w:val="center"/>
            </w:pPr>
            <w:r w:rsidRPr="00AC76A1">
              <w:lastRenderedPageBreak/>
              <w:t>Decision Making</w:t>
            </w:r>
          </w:p>
        </w:tc>
        <w:tc>
          <w:tcPr>
            <w:tcW w:w="1246" w:type="dxa"/>
            <w:vAlign w:val="center"/>
            <w:hideMark/>
          </w:tcPr>
          <w:p w14:paraId="27518957" w14:textId="77777777" w:rsidR="006964EC" w:rsidRPr="00AC76A1" w:rsidRDefault="006964EC" w:rsidP="00B47C21">
            <w:pPr>
              <w:spacing w:line="360" w:lineRule="auto"/>
              <w:jc w:val="center"/>
            </w:pPr>
            <w:r w:rsidRPr="00AC76A1">
              <w:t>2.46 (0.51)</w:t>
            </w:r>
          </w:p>
        </w:tc>
        <w:tc>
          <w:tcPr>
            <w:tcW w:w="1387" w:type="dxa"/>
            <w:vAlign w:val="center"/>
            <w:hideMark/>
          </w:tcPr>
          <w:p w14:paraId="7E0E908A" w14:textId="77777777" w:rsidR="006964EC" w:rsidRPr="00AC76A1" w:rsidRDefault="006964EC" w:rsidP="00B47C21">
            <w:pPr>
              <w:spacing w:line="360" w:lineRule="auto"/>
              <w:jc w:val="center"/>
            </w:pPr>
            <w:r w:rsidRPr="00AC76A1">
              <w:t>1.75 (0.53)</w:t>
            </w:r>
          </w:p>
        </w:tc>
        <w:tc>
          <w:tcPr>
            <w:tcW w:w="1671" w:type="dxa"/>
            <w:vAlign w:val="center"/>
            <w:hideMark/>
          </w:tcPr>
          <w:p w14:paraId="0FCBF858" w14:textId="77777777" w:rsidR="006964EC" w:rsidRPr="00AC76A1" w:rsidRDefault="006964EC" w:rsidP="00B47C21">
            <w:pPr>
              <w:spacing w:line="360" w:lineRule="auto"/>
              <w:jc w:val="center"/>
            </w:pPr>
            <w:r w:rsidRPr="00AC76A1">
              <w:t>0.71</w:t>
            </w:r>
          </w:p>
        </w:tc>
        <w:tc>
          <w:tcPr>
            <w:tcW w:w="821" w:type="dxa"/>
            <w:vAlign w:val="center"/>
            <w:hideMark/>
          </w:tcPr>
          <w:p w14:paraId="1F030556" w14:textId="77777777" w:rsidR="006964EC" w:rsidRPr="00AC76A1" w:rsidRDefault="006964EC" w:rsidP="00B47C21">
            <w:pPr>
              <w:spacing w:line="360" w:lineRule="auto"/>
              <w:jc w:val="center"/>
            </w:pPr>
            <w:r w:rsidRPr="00AC76A1">
              <w:t>5.56</w:t>
            </w:r>
          </w:p>
        </w:tc>
        <w:tc>
          <w:tcPr>
            <w:tcW w:w="947" w:type="dxa"/>
            <w:vAlign w:val="center"/>
            <w:hideMark/>
          </w:tcPr>
          <w:p w14:paraId="51F08504" w14:textId="77777777" w:rsidR="006964EC" w:rsidRPr="00AC76A1" w:rsidRDefault="006964EC" w:rsidP="00B47C21">
            <w:pPr>
              <w:spacing w:line="360" w:lineRule="auto"/>
              <w:jc w:val="center"/>
            </w:pPr>
            <w:r w:rsidRPr="00AC76A1">
              <w:t>&lt; .001</w:t>
            </w:r>
          </w:p>
        </w:tc>
      </w:tr>
      <w:tr w:rsidR="006964EC" w:rsidRPr="00AC76A1" w14:paraId="48E0A3FC" w14:textId="77777777" w:rsidTr="004B2FDB">
        <w:trPr>
          <w:tblCellSpacing w:w="15" w:type="dxa"/>
          <w:jc w:val="center"/>
        </w:trPr>
        <w:tc>
          <w:tcPr>
            <w:tcW w:w="1935" w:type="dxa"/>
            <w:vAlign w:val="center"/>
            <w:hideMark/>
          </w:tcPr>
          <w:p w14:paraId="0FFC8F98" w14:textId="77777777" w:rsidR="006964EC" w:rsidRPr="00AC76A1" w:rsidRDefault="006964EC" w:rsidP="00B47C21">
            <w:pPr>
              <w:spacing w:line="360" w:lineRule="auto"/>
              <w:jc w:val="center"/>
            </w:pPr>
            <w:r w:rsidRPr="00AC76A1">
              <w:t>Self-View</w:t>
            </w:r>
          </w:p>
        </w:tc>
        <w:tc>
          <w:tcPr>
            <w:tcW w:w="1246" w:type="dxa"/>
            <w:vAlign w:val="center"/>
            <w:hideMark/>
          </w:tcPr>
          <w:p w14:paraId="671D8179" w14:textId="77777777" w:rsidR="006964EC" w:rsidRPr="00AC76A1" w:rsidRDefault="006964EC" w:rsidP="00B47C21">
            <w:pPr>
              <w:spacing w:line="360" w:lineRule="auto"/>
              <w:jc w:val="center"/>
            </w:pPr>
            <w:r w:rsidRPr="00AC76A1">
              <w:t>2.46 (0.51)</w:t>
            </w:r>
          </w:p>
        </w:tc>
        <w:tc>
          <w:tcPr>
            <w:tcW w:w="1387" w:type="dxa"/>
            <w:vAlign w:val="center"/>
            <w:hideMark/>
          </w:tcPr>
          <w:p w14:paraId="71FCF531" w14:textId="77777777" w:rsidR="006964EC" w:rsidRPr="00AC76A1" w:rsidRDefault="006964EC" w:rsidP="00B47C21">
            <w:pPr>
              <w:spacing w:line="360" w:lineRule="auto"/>
              <w:jc w:val="center"/>
            </w:pPr>
            <w:r w:rsidRPr="00AC76A1">
              <w:t>1.63 (0.58)</w:t>
            </w:r>
          </w:p>
        </w:tc>
        <w:tc>
          <w:tcPr>
            <w:tcW w:w="1671" w:type="dxa"/>
            <w:vAlign w:val="center"/>
            <w:hideMark/>
          </w:tcPr>
          <w:p w14:paraId="10574AC5" w14:textId="77777777" w:rsidR="006964EC" w:rsidRPr="00AC76A1" w:rsidRDefault="006964EC" w:rsidP="00B47C21">
            <w:pPr>
              <w:spacing w:line="360" w:lineRule="auto"/>
              <w:jc w:val="center"/>
            </w:pPr>
            <w:r w:rsidRPr="00AC76A1">
              <w:t>0.83</w:t>
            </w:r>
          </w:p>
        </w:tc>
        <w:tc>
          <w:tcPr>
            <w:tcW w:w="821" w:type="dxa"/>
            <w:vAlign w:val="center"/>
            <w:hideMark/>
          </w:tcPr>
          <w:p w14:paraId="7FDC25AE" w14:textId="77777777" w:rsidR="006964EC" w:rsidRPr="00AC76A1" w:rsidRDefault="006964EC" w:rsidP="00B47C21">
            <w:pPr>
              <w:spacing w:line="360" w:lineRule="auto"/>
              <w:jc w:val="center"/>
            </w:pPr>
            <w:r w:rsidRPr="00AC76A1">
              <w:t>5.36</w:t>
            </w:r>
          </w:p>
        </w:tc>
        <w:tc>
          <w:tcPr>
            <w:tcW w:w="947" w:type="dxa"/>
            <w:vAlign w:val="center"/>
            <w:hideMark/>
          </w:tcPr>
          <w:p w14:paraId="3B9E744E" w14:textId="77777777" w:rsidR="006964EC" w:rsidRPr="00AC76A1" w:rsidRDefault="006964EC" w:rsidP="00B47C21">
            <w:pPr>
              <w:spacing w:line="360" w:lineRule="auto"/>
              <w:jc w:val="center"/>
            </w:pPr>
            <w:r w:rsidRPr="00AC76A1">
              <w:t>&lt; .001</w:t>
            </w:r>
          </w:p>
        </w:tc>
      </w:tr>
      <w:tr w:rsidR="006964EC" w:rsidRPr="00AC76A1" w14:paraId="1BEB53ED" w14:textId="77777777" w:rsidTr="004B2FDB">
        <w:trPr>
          <w:tblCellSpacing w:w="15" w:type="dxa"/>
          <w:jc w:val="center"/>
        </w:trPr>
        <w:tc>
          <w:tcPr>
            <w:tcW w:w="1935" w:type="dxa"/>
            <w:vAlign w:val="center"/>
            <w:hideMark/>
          </w:tcPr>
          <w:p w14:paraId="6CFFD79B" w14:textId="77777777" w:rsidR="006964EC" w:rsidRPr="00AC76A1" w:rsidRDefault="006964EC" w:rsidP="00B47C21">
            <w:pPr>
              <w:spacing w:line="360" w:lineRule="auto"/>
              <w:jc w:val="center"/>
            </w:pPr>
            <w:r w:rsidRPr="00AC76A1">
              <w:t>Suicidal Ideation</w:t>
            </w:r>
          </w:p>
        </w:tc>
        <w:tc>
          <w:tcPr>
            <w:tcW w:w="1246" w:type="dxa"/>
            <w:vAlign w:val="center"/>
            <w:hideMark/>
          </w:tcPr>
          <w:p w14:paraId="2DFF4614" w14:textId="77777777" w:rsidR="006964EC" w:rsidRPr="00AC76A1" w:rsidRDefault="006964EC" w:rsidP="00B47C21">
            <w:pPr>
              <w:spacing w:line="360" w:lineRule="auto"/>
              <w:jc w:val="center"/>
            </w:pPr>
            <w:r w:rsidRPr="00AC76A1">
              <w:t>2.50 (0.51)</w:t>
            </w:r>
          </w:p>
        </w:tc>
        <w:tc>
          <w:tcPr>
            <w:tcW w:w="1387" w:type="dxa"/>
            <w:vAlign w:val="center"/>
            <w:hideMark/>
          </w:tcPr>
          <w:p w14:paraId="35302EFB" w14:textId="77777777" w:rsidR="006964EC" w:rsidRPr="00AC76A1" w:rsidRDefault="006964EC" w:rsidP="00B47C21">
            <w:pPr>
              <w:spacing w:line="360" w:lineRule="auto"/>
              <w:jc w:val="center"/>
            </w:pPr>
            <w:r w:rsidRPr="00AC76A1">
              <w:t>1.29 (0.46)</w:t>
            </w:r>
          </w:p>
        </w:tc>
        <w:tc>
          <w:tcPr>
            <w:tcW w:w="1671" w:type="dxa"/>
            <w:vAlign w:val="center"/>
            <w:hideMark/>
          </w:tcPr>
          <w:p w14:paraId="14871220" w14:textId="77777777" w:rsidR="006964EC" w:rsidRPr="00AC76A1" w:rsidRDefault="006964EC" w:rsidP="00B47C21">
            <w:pPr>
              <w:spacing w:line="360" w:lineRule="auto"/>
              <w:jc w:val="center"/>
            </w:pPr>
            <w:r w:rsidRPr="00AC76A1">
              <w:t>1.21</w:t>
            </w:r>
          </w:p>
        </w:tc>
        <w:tc>
          <w:tcPr>
            <w:tcW w:w="821" w:type="dxa"/>
            <w:vAlign w:val="center"/>
            <w:hideMark/>
          </w:tcPr>
          <w:p w14:paraId="1CCF1F48" w14:textId="77777777" w:rsidR="006964EC" w:rsidRPr="00AC76A1" w:rsidRDefault="006964EC" w:rsidP="00B47C21">
            <w:pPr>
              <w:spacing w:line="360" w:lineRule="auto"/>
              <w:jc w:val="center"/>
            </w:pPr>
            <w:r w:rsidRPr="00AC76A1">
              <w:t>11.63</w:t>
            </w:r>
          </w:p>
        </w:tc>
        <w:tc>
          <w:tcPr>
            <w:tcW w:w="947" w:type="dxa"/>
            <w:vAlign w:val="center"/>
            <w:hideMark/>
          </w:tcPr>
          <w:p w14:paraId="50EFD5D6" w14:textId="77777777" w:rsidR="006964EC" w:rsidRPr="00AC76A1" w:rsidRDefault="006964EC" w:rsidP="00B47C21">
            <w:pPr>
              <w:spacing w:line="360" w:lineRule="auto"/>
              <w:jc w:val="center"/>
            </w:pPr>
            <w:r w:rsidRPr="00AC76A1">
              <w:t>&lt; .001</w:t>
            </w:r>
          </w:p>
        </w:tc>
      </w:tr>
      <w:tr w:rsidR="006964EC" w:rsidRPr="00AC76A1" w14:paraId="245FA318" w14:textId="77777777" w:rsidTr="004B2FDB">
        <w:trPr>
          <w:tblCellSpacing w:w="15" w:type="dxa"/>
          <w:jc w:val="center"/>
        </w:trPr>
        <w:tc>
          <w:tcPr>
            <w:tcW w:w="1935" w:type="dxa"/>
            <w:vAlign w:val="center"/>
            <w:hideMark/>
          </w:tcPr>
          <w:p w14:paraId="2DFF7521" w14:textId="77777777" w:rsidR="006964EC" w:rsidRPr="00AC76A1" w:rsidRDefault="006964EC" w:rsidP="00B47C21">
            <w:pPr>
              <w:spacing w:line="360" w:lineRule="auto"/>
              <w:jc w:val="center"/>
            </w:pPr>
            <w:r w:rsidRPr="00AC76A1">
              <w:t>Interest</w:t>
            </w:r>
          </w:p>
        </w:tc>
        <w:tc>
          <w:tcPr>
            <w:tcW w:w="1246" w:type="dxa"/>
            <w:vAlign w:val="center"/>
            <w:hideMark/>
          </w:tcPr>
          <w:p w14:paraId="3C3D3826" w14:textId="77777777" w:rsidR="006964EC" w:rsidRPr="00AC76A1" w:rsidRDefault="006964EC" w:rsidP="00B47C21">
            <w:pPr>
              <w:spacing w:line="360" w:lineRule="auto"/>
              <w:jc w:val="center"/>
            </w:pPr>
            <w:r w:rsidRPr="00AC76A1">
              <w:t>2.50 (0.51)</w:t>
            </w:r>
          </w:p>
        </w:tc>
        <w:tc>
          <w:tcPr>
            <w:tcW w:w="1387" w:type="dxa"/>
            <w:vAlign w:val="center"/>
            <w:hideMark/>
          </w:tcPr>
          <w:p w14:paraId="139FD662" w14:textId="77777777" w:rsidR="006964EC" w:rsidRPr="00AC76A1" w:rsidRDefault="006964EC" w:rsidP="00B47C21">
            <w:pPr>
              <w:spacing w:line="360" w:lineRule="auto"/>
              <w:jc w:val="center"/>
            </w:pPr>
            <w:r w:rsidRPr="00AC76A1">
              <w:t>1.63 (0.50)</w:t>
            </w:r>
          </w:p>
        </w:tc>
        <w:tc>
          <w:tcPr>
            <w:tcW w:w="1671" w:type="dxa"/>
            <w:vAlign w:val="center"/>
            <w:hideMark/>
          </w:tcPr>
          <w:p w14:paraId="75F03980" w14:textId="77777777" w:rsidR="006964EC" w:rsidRPr="00AC76A1" w:rsidRDefault="006964EC" w:rsidP="00B47C21">
            <w:pPr>
              <w:spacing w:line="360" w:lineRule="auto"/>
              <w:jc w:val="center"/>
            </w:pPr>
            <w:r w:rsidRPr="00AC76A1">
              <w:t>0.88</w:t>
            </w:r>
          </w:p>
        </w:tc>
        <w:tc>
          <w:tcPr>
            <w:tcW w:w="821" w:type="dxa"/>
            <w:vAlign w:val="center"/>
            <w:hideMark/>
          </w:tcPr>
          <w:p w14:paraId="1BDAE3C8" w14:textId="77777777" w:rsidR="006964EC" w:rsidRPr="00AC76A1" w:rsidRDefault="006964EC" w:rsidP="00B47C21">
            <w:pPr>
              <w:spacing w:line="360" w:lineRule="auto"/>
              <w:jc w:val="center"/>
            </w:pPr>
            <w:r w:rsidRPr="00AC76A1">
              <w:t>6.31</w:t>
            </w:r>
          </w:p>
        </w:tc>
        <w:tc>
          <w:tcPr>
            <w:tcW w:w="947" w:type="dxa"/>
            <w:vAlign w:val="center"/>
            <w:hideMark/>
          </w:tcPr>
          <w:p w14:paraId="376121EF" w14:textId="77777777" w:rsidR="006964EC" w:rsidRPr="00AC76A1" w:rsidRDefault="006964EC" w:rsidP="00B47C21">
            <w:pPr>
              <w:spacing w:line="360" w:lineRule="auto"/>
              <w:jc w:val="center"/>
            </w:pPr>
            <w:r w:rsidRPr="00AC76A1">
              <w:t>&lt; .001</w:t>
            </w:r>
          </w:p>
        </w:tc>
      </w:tr>
      <w:tr w:rsidR="006964EC" w:rsidRPr="00AC76A1" w14:paraId="06CD0FEB" w14:textId="77777777" w:rsidTr="004B2FDB">
        <w:trPr>
          <w:tblCellSpacing w:w="15" w:type="dxa"/>
          <w:jc w:val="center"/>
        </w:trPr>
        <w:tc>
          <w:tcPr>
            <w:tcW w:w="1935" w:type="dxa"/>
            <w:vAlign w:val="center"/>
            <w:hideMark/>
          </w:tcPr>
          <w:p w14:paraId="04009E53" w14:textId="77777777" w:rsidR="006964EC" w:rsidRPr="00AC76A1" w:rsidRDefault="006964EC" w:rsidP="00B47C21">
            <w:pPr>
              <w:spacing w:line="360" w:lineRule="auto"/>
              <w:jc w:val="center"/>
            </w:pPr>
            <w:r w:rsidRPr="00AC76A1">
              <w:t>Energy</w:t>
            </w:r>
          </w:p>
        </w:tc>
        <w:tc>
          <w:tcPr>
            <w:tcW w:w="1246" w:type="dxa"/>
            <w:vAlign w:val="center"/>
            <w:hideMark/>
          </w:tcPr>
          <w:p w14:paraId="26C67806" w14:textId="77777777" w:rsidR="006964EC" w:rsidRPr="00AC76A1" w:rsidRDefault="006964EC" w:rsidP="00B47C21">
            <w:pPr>
              <w:spacing w:line="360" w:lineRule="auto"/>
              <w:jc w:val="center"/>
            </w:pPr>
            <w:r w:rsidRPr="00AC76A1">
              <w:t>2.33 (0.48)</w:t>
            </w:r>
          </w:p>
        </w:tc>
        <w:tc>
          <w:tcPr>
            <w:tcW w:w="1387" w:type="dxa"/>
            <w:vAlign w:val="center"/>
            <w:hideMark/>
          </w:tcPr>
          <w:p w14:paraId="26F7358E" w14:textId="77777777" w:rsidR="006964EC" w:rsidRPr="00AC76A1" w:rsidRDefault="006964EC" w:rsidP="00B47C21">
            <w:pPr>
              <w:spacing w:line="360" w:lineRule="auto"/>
              <w:jc w:val="center"/>
            </w:pPr>
            <w:r w:rsidRPr="00AC76A1">
              <w:t>1.42 (0.50)</w:t>
            </w:r>
          </w:p>
        </w:tc>
        <w:tc>
          <w:tcPr>
            <w:tcW w:w="1671" w:type="dxa"/>
            <w:vAlign w:val="center"/>
            <w:hideMark/>
          </w:tcPr>
          <w:p w14:paraId="74CE44FA" w14:textId="77777777" w:rsidR="006964EC" w:rsidRPr="00AC76A1" w:rsidRDefault="006964EC" w:rsidP="00B47C21">
            <w:pPr>
              <w:spacing w:line="360" w:lineRule="auto"/>
              <w:jc w:val="center"/>
            </w:pPr>
            <w:r w:rsidRPr="00AC76A1">
              <w:t>0.92</w:t>
            </w:r>
          </w:p>
        </w:tc>
        <w:tc>
          <w:tcPr>
            <w:tcW w:w="821" w:type="dxa"/>
            <w:vAlign w:val="center"/>
            <w:hideMark/>
          </w:tcPr>
          <w:p w14:paraId="28391419" w14:textId="77777777" w:rsidR="006964EC" w:rsidRPr="00AC76A1" w:rsidRDefault="006964EC" w:rsidP="00B47C21">
            <w:pPr>
              <w:spacing w:line="360" w:lineRule="auto"/>
              <w:jc w:val="center"/>
            </w:pPr>
            <w:r w:rsidRPr="00AC76A1">
              <w:t>11.00</w:t>
            </w:r>
          </w:p>
        </w:tc>
        <w:tc>
          <w:tcPr>
            <w:tcW w:w="947" w:type="dxa"/>
            <w:vAlign w:val="center"/>
            <w:hideMark/>
          </w:tcPr>
          <w:p w14:paraId="30C4BE80" w14:textId="77777777" w:rsidR="006964EC" w:rsidRPr="00AC76A1" w:rsidRDefault="006964EC" w:rsidP="00B47C21">
            <w:pPr>
              <w:spacing w:line="360" w:lineRule="auto"/>
              <w:jc w:val="center"/>
            </w:pPr>
            <w:r w:rsidRPr="00AC76A1">
              <w:t>&lt; .001</w:t>
            </w:r>
          </w:p>
        </w:tc>
      </w:tr>
      <w:tr w:rsidR="006964EC" w:rsidRPr="00AC76A1" w14:paraId="31695F5D" w14:textId="77777777" w:rsidTr="004B2FDB">
        <w:trPr>
          <w:tblCellSpacing w:w="15" w:type="dxa"/>
          <w:jc w:val="center"/>
        </w:trPr>
        <w:tc>
          <w:tcPr>
            <w:tcW w:w="1935" w:type="dxa"/>
            <w:vAlign w:val="center"/>
            <w:hideMark/>
          </w:tcPr>
          <w:p w14:paraId="03E84E91" w14:textId="77777777" w:rsidR="006964EC" w:rsidRPr="00AC76A1" w:rsidRDefault="006964EC" w:rsidP="00B47C21">
            <w:pPr>
              <w:spacing w:line="360" w:lineRule="auto"/>
              <w:jc w:val="center"/>
            </w:pPr>
            <w:r w:rsidRPr="00AC76A1">
              <w:t>Agitation*</w:t>
            </w:r>
          </w:p>
        </w:tc>
        <w:tc>
          <w:tcPr>
            <w:tcW w:w="1246" w:type="dxa"/>
            <w:vAlign w:val="center"/>
            <w:hideMark/>
          </w:tcPr>
          <w:p w14:paraId="021AB9E4" w14:textId="77777777" w:rsidR="006964EC" w:rsidRPr="00AC76A1" w:rsidRDefault="006964EC" w:rsidP="00B47C21">
            <w:pPr>
              <w:spacing w:line="360" w:lineRule="auto"/>
              <w:jc w:val="center"/>
            </w:pPr>
            <w:r w:rsidRPr="00AC76A1">
              <w:t>2.52 (0.51)</w:t>
            </w:r>
          </w:p>
        </w:tc>
        <w:tc>
          <w:tcPr>
            <w:tcW w:w="1387" w:type="dxa"/>
            <w:vAlign w:val="center"/>
            <w:hideMark/>
          </w:tcPr>
          <w:p w14:paraId="565A0F8E" w14:textId="77777777" w:rsidR="006964EC" w:rsidRPr="00AC76A1" w:rsidRDefault="006964EC" w:rsidP="00B47C21">
            <w:pPr>
              <w:spacing w:line="360" w:lineRule="auto"/>
              <w:jc w:val="center"/>
            </w:pPr>
            <w:r w:rsidRPr="00AC76A1">
              <w:t>1.39 (0.50)</w:t>
            </w:r>
          </w:p>
        </w:tc>
        <w:tc>
          <w:tcPr>
            <w:tcW w:w="1671" w:type="dxa"/>
            <w:vAlign w:val="center"/>
            <w:hideMark/>
          </w:tcPr>
          <w:p w14:paraId="5813AF7A" w14:textId="77777777" w:rsidR="006964EC" w:rsidRPr="00AC76A1" w:rsidRDefault="006964EC" w:rsidP="00B47C21">
            <w:pPr>
              <w:spacing w:line="360" w:lineRule="auto"/>
              <w:jc w:val="center"/>
            </w:pPr>
            <w:r w:rsidRPr="00AC76A1">
              <w:t>1.13</w:t>
            </w:r>
          </w:p>
        </w:tc>
        <w:tc>
          <w:tcPr>
            <w:tcW w:w="821" w:type="dxa"/>
            <w:vAlign w:val="center"/>
            <w:hideMark/>
          </w:tcPr>
          <w:p w14:paraId="063FB397" w14:textId="77777777" w:rsidR="006964EC" w:rsidRPr="00AC76A1" w:rsidRDefault="006964EC" w:rsidP="00B47C21">
            <w:pPr>
              <w:spacing w:line="360" w:lineRule="auto"/>
              <w:jc w:val="center"/>
            </w:pPr>
            <w:r w:rsidRPr="00AC76A1">
              <w:t>7.16</w:t>
            </w:r>
          </w:p>
        </w:tc>
        <w:tc>
          <w:tcPr>
            <w:tcW w:w="947" w:type="dxa"/>
            <w:vAlign w:val="center"/>
            <w:hideMark/>
          </w:tcPr>
          <w:p w14:paraId="54D95A48" w14:textId="77777777" w:rsidR="006964EC" w:rsidRPr="00AC76A1" w:rsidRDefault="006964EC" w:rsidP="00B47C21">
            <w:pPr>
              <w:spacing w:line="360" w:lineRule="auto"/>
              <w:jc w:val="center"/>
            </w:pPr>
            <w:r w:rsidRPr="00AC76A1">
              <w:t>&lt; .001</w:t>
            </w:r>
          </w:p>
        </w:tc>
      </w:tr>
      <w:tr w:rsidR="006964EC" w:rsidRPr="00AC76A1" w14:paraId="66455BB6" w14:textId="77777777" w:rsidTr="004B2FDB">
        <w:trPr>
          <w:tblCellSpacing w:w="15" w:type="dxa"/>
          <w:jc w:val="center"/>
        </w:trPr>
        <w:tc>
          <w:tcPr>
            <w:tcW w:w="1935" w:type="dxa"/>
            <w:tcBorders>
              <w:bottom w:val="single" w:sz="4" w:space="0" w:color="auto"/>
            </w:tcBorders>
            <w:vAlign w:val="center"/>
            <w:hideMark/>
          </w:tcPr>
          <w:p w14:paraId="327C3925" w14:textId="77777777" w:rsidR="006964EC" w:rsidRPr="00AC76A1" w:rsidRDefault="006964EC" w:rsidP="00B47C21">
            <w:pPr>
              <w:spacing w:line="360" w:lineRule="auto"/>
              <w:jc w:val="center"/>
            </w:pPr>
            <w:r w:rsidRPr="00AC76A1">
              <w:rPr>
                <w:b/>
                <w:bCs/>
              </w:rPr>
              <w:t>Total Score</w:t>
            </w:r>
          </w:p>
        </w:tc>
        <w:tc>
          <w:tcPr>
            <w:tcW w:w="1246" w:type="dxa"/>
            <w:tcBorders>
              <w:bottom w:val="single" w:sz="4" w:space="0" w:color="auto"/>
            </w:tcBorders>
            <w:vAlign w:val="center"/>
            <w:hideMark/>
          </w:tcPr>
          <w:p w14:paraId="62A9096B" w14:textId="77777777" w:rsidR="006964EC" w:rsidRPr="00AC76A1" w:rsidRDefault="006964EC" w:rsidP="00B47C21">
            <w:pPr>
              <w:spacing w:line="360" w:lineRule="auto"/>
              <w:jc w:val="center"/>
            </w:pPr>
            <w:r w:rsidRPr="00AC76A1">
              <w:rPr>
                <w:b/>
                <w:bCs/>
              </w:rPr>
              <w:t>22.96 (2.49)</w:t>
            </w:r>
          </w:p>
        </w:tc>
        <w:tc>
          <w:tcPr>
            <w:tcW w:w="1387" w:type="dxa"/>
            <w:tcBorders>
              <w:bottom w:val="single" w:sz="4" w:space="0" w:color="auto"/>
            </w:tcBorders>
            <w:vAlign w:val="center"/>
            <w:hideMark/>
          </w:tcPr>
          <w:p w14:paraId="09DB4AEE" w14:textId="77777777" w:rsidR="006964EC" w:rsidRPr="00AC76A1" w:rsidRDefault="006964EC" w:rsidP="00B47C21">
            <w:pPr>
              <w:spacing w:line="360" w:lineRule="auto"/>
              <w:jc w:val="center"/>
            </w:pPr>
            <w:r w:rsidRPr="00AC76A1">
              <w:rPr>
                <w:b/>
                <w:bCs/>
              </w:rPr>
              <w:t>13.83 (2.41)</w:t>
            </w:r>
          </w:p>
        </w:tc>
        <w:tc>
          <w:tcPr>
            <w:tcW w:w="1671" w:type="dxa"/>
            <w:tcBorders>
              <w:bottom w:val="single" w:sz="4" w:space="0" w:color="auto"/>
            </w:tcBorders>
            <w:vAlign w:val="center"/>
            <w:hideMark/>
          </w:tcPr>
          <w:p w14:paraId="3CD64602" w14:textId="77777777" w:rsidR="006964EC" w:rsidRPr="00AC76A1" w:rsidRDefault="006964EC" w:rsidP="00B47C21">
            <w:pPr>
              <w:spacing w:line="360" w:lineRule="auto"/>
              <w:jc w:val="center"/>
            </w:pPr>
            <w:r w:rsidRPr="00AC76A1">
              <w:rPr>
                <w:b/>
                <w:bCs/>
              </w:rPr>
              <w:t>9.13</w:t>
            </w:r>
          </w:p>
        </w:tc>
        <w:tc>
          <w:tcPr>
            <w:tcW w:w="821" w:type="dxa"/>
            <w:tcBorders>
              <w:bottom w:val="single" w:sz="4" w:space="0" w:color="auto"/>
            </w:tcBorders>
            <w:vAlign w:val="center"/>
            <w:hideMark/>
          </w:tcPr>
          <w:p w14:paraId="03488163" w14:textId="77777777" w:rsidR="006964EC" w:rsidRPr="00AC76A1" w:rsidRDefault="006964EC" w:rsidP="00B47C21">
            <w:pPr>
              <w:spacing w:line="360" w:lineRule="auto"/>
              <w:jc w:val="center"/>
            </w:pPr>
            <w:r w:rsidRPr="00AC76A1">
              <w:rPr>
                <w:b/>
                <w:bCs/>
              </w:rPr>
              <w:t>17.02</w:t>
            </w:r>
          </w:p>
        </w:tc>
        <w:tc>
          <w:tcPr>
            <w:tcW w:w="947" w:type="dxa"/>
            <w:tcBorders>
              <w:bottom w:val="single" w:sz="4" w:space="0" w:color="auto"/>
            </w:tcBorders>
            <w:vAlign w:val="center"/>
            <w:hideMark/>
          </w:tcPr>
          <w:p w14:paraId="0F987175" w14:textId="77777777" w:rsidR="006964EC" w:rsidRPr="00AC76A1" w:rsidRDefault="006964EC" w:rsidP="00B47C21">
            <w:pPr>
              <w:spacing w:line="360" w:lineRule="auto"/>
              <w:jc w:val="center"/>
            </w:pPr>
            <w:r w:rsidRPr="00AC76A1">
              <w:rPr>
                <w:b/>
                <w:bCs/>
              </w:rPr>
              <w:t>&lt; .001</w:t>
            </w:r>
          </w:p>
        </w:tc>
      </w:tr>
    </w:tbl>
    <w:p w14:paraId="0DDC4D88" w14:textId="77777777" w:rsidR="006964EC" w:rsidRPr="007A6E80" w:rsidRDefault="006964EC" w:rsidP="00C5403B">
      <w:pPr>
        <w:spacing w:before="100" w:beforeAutospacing="1" w:after="100" w:afterAutospacing="1" w:line="480" w:lineRule="auto"/>
        <w:outlineLvl w:val="2"/>
        <w:rPr>
          <w:b/>
          <w:bCs/>
        </w:rPr>
      </w:pPr>
      <w:r w:rsidRPr="00AC76A1">
        <w:rPr>
          <w:b/>
          <w:bCs/>
        </w:rPr>
        <w:t>Note.</w:t>
      </w:r>
      <w:r w:rsidRPr="00AC76A1">
        <w:t xml:space="preserve"> Pre = Pre-treatment; Post = Post-treatment. Mean Difference = Pre − Post.</w:t>
      </w:r>
    </w:p>
    <w:p w14:paraId="579709E9" w14:textId="77777777" w:rsidR="008616FF" w:rsidRPr="00AC76A1" w:rsidRDefault="008616FF" w:rsidP="008616FF">
      <w:pPr>
        <w:spacing w:before="100" w:beforeAutospacing="1" w:after="100" w:afterAutospacing="1" w:line="480" w:lineRule="auto"/>
      </w:pPr>
      <w:r w:rsidRPr="00AC76A1">
        <w:t>*Agitation analysis based on N = 23 due to one missing value. All tests are two-tailed.</w:t>
      </w:r>
    </w:p>
    <w:p w14:paraId="58640FA0" w14:textId="77777777" w:rsidR="008616FF" w:rsidRDefault="008616FF" w:rsidP="008616FF">
      <w:pPr>
        <w:pStyle w:val="NormalWeb"/>
        <w:spacing w:line="480" w:lineRule="auto"/>
      </w:pPr>
      <w:r w:rsidRPr="00AC76A1">
        <w:t>A paired-samples t-test was conducted to examine the difference between pre-treatment (</w:t>
      </w:r>
      <w:proofErr w:type="spellStart"/>
      <w:r w:rsidRPr="00AC76A1">
        <w:t>Pr</w:t>
      </w:r>
      <w:proofErr w:type="spellEnd"/>
      <w:r w:rsidRPr="00AC76A1">
        <w:t>) and post-treatment (Pt) scores across depressive symptom domains (N = 24; Agitation N = 23).</w:t>
      </w:r>
    </w:p>
    <w:p w14:paraId="11B8611E" w14:textId="77777777" w:rsidR="008616FF" w:rsidRPr="00AC76A1" w:rsidRDefault="008616FF" w:rsidP="008616FF">
      <w:pPr>
        <w:pStyle w:val="NormalWeb"/>
        <w:spacing w:line="480" w:lineRule="auto"/>
      </w:pPr>
      <w:r w:rsidRPr="00AC76A1">
        <w:t>There was a statistically significant reduction in all symptom domains from pre- to post-treatment:</w:t>
      </w:r>
    </w:p>
    <w:p w14:paraId="69727644" w14:textId="77777777" w:rsidR="008616FF" w:rsidRPr="00AC76A1" w:rsidRDefault="008616FF" w:rsidP="008616FF">
      <w:pPr>
        <w:pStyle w:val="NormalWeb"/>
        <w:numPr>
          <w:ilvl w:val="0"/>
          <w:numId w:val="7"/>
        </w:numPr>
        <w:spacing w:line="480" w:lineRule="auto"/>
      </w:pPr>
      <w:r w:rsidRPr="00AC76A1">
        <w:rPr>
          <w:rStyle w:val="Strong"/>
        </w:rPr>
        <w:t>Sleep problems</w:t>
      </w:r>
      <w:r w:rsidRPr="00AC76A1">
        <w:t xml:space="preserve"> significantly decreased, </w:t>
      </w:r>
      <w:r w:rsidRPr="00AC76A1">
        <w:rPr>
          <w:rStyle w:val="Emphasis"/>
        </w:rPr>
        <w:t>t</w:t>
      </w:r>
      <w:r w:rsidRPr="00AC76A1">
        <w:t xml:space="preserve">(23) = 11.63, </w:t>
      </w:r>
      <w:r w:rsidRPr="00AC76A1">
        <w:rPr>
          <w:rStyle w:val="Emphasis"/>
        </w:rPr>
        <w:t>p</w:t>
      </w:r>
      <w:r w:rsidRPr="00AC76A1">
        <w:t xml:space="preserve"> &lt; .001, 95% CI [0.99, 1.42].</w:t>
      </w:r>
    </w:p>
    <w:p w14:paraId="672FFBA6" w14:textId="77777777" w:rsidR="008616FF" w:rsidRPr="00AC76A1" w:rsidRDefault="008616FF" w:rsidP="008616FF">
      <w:pPr>
        <w:pStyle w:val="NormalWeb"/>
        <w:numPr>
          <w:ilvl w:val="0"/>
          <w:numId w:val="7"/>
        </w:numPr>
        <w:spacing w:line="480" w:lineRule="auto"/>
      </w:pPr>
      <w:r w:rsidRPr="00AC76A1">
        <w:rPr>
          <w:rStyle w:val="Strong"/>
        </w:rPr>
        <w:t>Depressed mood</w:t>
      </w:r>
      <w:r w:rsidRPr="00AC76A1">
        <w:t xml:space="preserve"> showed significant reduction, </w:t>
      </w:r>
      <w:r w:rsidRPr="00AC76A1">
        <w:rPr>
          <w:rStyle w:val="Emphasis"/>
        </w:rPr>
        <w:t>t</w:t>
      </w:r>
      <w:r w:rsidRPr="00AC76A1">
        <w:t xml:space="preserve">(23) = 14.27, </w:t>
      </w:r>
      <w:r w:rsidRPr="00AC76A1">
        <w:rPr>
          <w:rStyle w:val="Emphasis"/>
        </w:rPr>
        <w:t>p</w:t>
      </w:r>
      <w:r w:rsidRPr="00AC76A1">
        <w:t xml:space="preserve"> &lt; .001, 95% CI [1.03, 1.38].</w:t>
      </w:r>
    </w:p>
    <w:p w14:paraId="36D5ED31" w14:textId="77777777" w:rsidR="008616FF" w:rsidRPr="00AC76A1" w:rsidRDefault="008616FF" w:rsidP="008616FF">
      <w:pPr>
        <w:pStyle w:val="NormalWeb"/>
        <w:numPr>
          <w:ilvl w:val="0"/>
          <w:numId w:val="7"/>
        </w:numPr>
        <w:spacing w:line="480" w:lineRule="auto"/>
      </w:pPr>
      <w:r w:rsidRPr="00AC76A1">
        <w:rPr>
          <w:rStyle w:val="Strong"/>
        </w:rPr>
        <w:t>Appetite disturbance</w:t>
      </w:r>
      <w:r w:rsidRPr="00AC76A1">
        <w:t xml:space="preserve"> significantly decreased, </w:t>
      </w:r>
      <w:r w:rsidRPr="00AC76A1">
        <w:rPr>
          <w:rStyle w:val="Emphasis"/>
        </w:rPr>
        <w:t>t</w:t>
      </w:r>
      <w:r w:rsidRPr="00AC76A1">
        <w:t xml:space="preserve">(23) = 6.80, </w:t>
      </w:r>
      <w:r w:rsidRPr="00AC76A1">
        <w:rPr>
          <w:rStyle w:val="Emphasis"/>
        </w:rPr>
        <w:t>p</w:t>
      </w:r>
      <w:r w:rsidRPr="00AC76A1">
        <w:t xml:space="preserve"> &lt; .001, 95% CI [0.67, 1.25].</w:t>
      </w:r>
    </w:p>
    <w:p w14:paraId="47F93B21" w14:textId="77777777" w:rsidR="008616FF" w:rsidRPr="00AC76A1" w:rsidRDefault="008616FF" w:rsidP="008616FF">
      <w:pPr>
        <w:pStyle w:val="NormalWeb"/>
        <w:numPr>
          <w:ilvl w:val="0"/>
          <w:numId w:val="7"/>
        </w:numPr>
        <w:spacing w:line="480" w:lineRule="auto"/>
      </w:pPr>
      <w:r w:rsidRPr="00AC76A1">
        <w:rPr>
          <w:rStyle w:val="Strong"/>
        </w:rPr>
        <w:t>Decision-making difficulties</w:t>
      </w:r>
      <w:r w:rsidRPr="00AC76A1">
        <w:t xml:space="preserve"> significantly reduced, </w:t>
      </w:r>
      <w:r w:rsidRPr="00AC76A1">
        <w:rPr>
          <w:rStyle w:val="Emphasis"/>
        </w:rPr>
        <w:t>t</w:t>
      </w:r>
      <w:r w:rsidRPr="00AC76A1">
        <w:t xml:space="preserve">(23) = 5.56, </w:t>
      </w:r>
      <w:r w:rsidRPr="00AC76A1">
        <w:rPr>
          <w:rStyle w:val="Emphasis"/>
        </w:rPr>
        <w:t>p</w:t>
      </w:r>
      <w:r w:rsidRPr="00AC76A1">
        <w:t xml:space="preserve"> &lt; .001, 95% CI [0.45, 0.97].</w:t>
      </w:r>
    </w:p>
    <w:p w14:paraId="3F5E4205" w14:textId="77777777" w:rsidR="008616FF" w:rsidRPr="00AC76A1" w:rsidRDefault="008616FF" w:rsidP="008616FF">
      <w:pPr>
        <w:pStyle w:val="NormalWeb"/>
        <w:numPr>
          <w:ilvl w:val="0"/>
          <w:numId w:val="7"/>
        </w:numPr>
        <w:spacing w:line="480" w:lineRule="auto"/>
      </w:pPr>
      <w:r w:rsidRPr="00AC76A1">
        <w:rPr>
          <w:rStyle w:val="Strong"/>
        </w:rPr>
        <w:lastRenderedPageBreak/>
        <w:t>Negative self-view</w:t>
      </w:r>
      <w:r w:rsidRPr="00AC76A1">
        <w:t xml:space="preserve"> significantly decreased, </w:t>
      </w:r>
      <w:r w:rsidRPr="00AC76A1">
        <w:rPr>
          <w:rStyle w:val="Emphasis"/>
        </w:rPr>
        <w:t>t</w:t>
      </w:r>
      <w:r w:rsidRPr="00AC76A1">
        <w:t xml:space="preserve">(23) = 5.36, </w:t>
      </w:r>
      <w:r w:rsidRPr="00AC76A1">
        <w:rPr>
          <w:rStyle w:val="Emphasis"/>
        </w:rPr>
        <w:t>p</w:t>
      </w:r>
      <w:r w:rsidRPr="00AC76A1">
        <w:t xml:space="preserve"> &lt; .001, 95% CI [0.51, 1.16].</w:t>
      </w:r>
    </w:p>
    <w:p w14:paraId="1E179C46" w14:textId="77777777" w:rsidR="008616FF" w:rsidRPr="00AC76A1" w:rsidRDefault="008616FF" w:rsidP="008616FF">
      <w:pPr>
        <w:pStyle w:val="NormalWeb"/>
        <w:numPr>
          <w:ilvl w:val="0"/>
          <w:numId w:val="7"/>
        </w:numPr>
        <w:spacing w:line="480" w:lineRule="auto"/>
      </w:pPr>
      <w:r w:rsidRPr="00AC76A1">
        <w:rPr>
          <w:rStyle w:val="Strong"/>
        </w:rPr>
        <w:t>Suicidal ideation</w:t>
      </w:r>
      <w:r w:rsidRPr="00AC76A1">
        <w:t xml:space="preserve"> significantly reduced, </w:t>
      </w:r>
      <w:r w:rsidRPr="00AC76A1">
        <w:rPr>
          <w:rStyle w:val="Emphasis"/>
        </w:rPr>
        <w:t>t</w:t>
      </w:r>
      <w:r w:rsidRPr="00AC76A1">
        <w:t xml:space="preserve">(23) = 11.63, </w:t>
      </w:r>
      <w:r w:rsidRPr="00AC76A1">
        <w:rPr>
          <w:rStyle w:val="Emphasis"/>
        </w:rPr>
        <w:t>p</w:t>
      </w:r>
      <w:r w:rsidRPr="00AC76A1">
        <w:t xml:space="preserve"> &lt; .001, 95% CI [0.99, 1.42].</w:t>
      </w:r>
    </w:p>
    <w:p w14:paraId="0AD2F6D6" w14:textId="77777777" w:rsidR="008616FF" w:rsidRPr="00AC76A1" w:rsidRDefault="008616FF" w:rsidP="008616FF">
      <w:pPr>
        <w:pStyle w:val="NormalWeb"/>
        <w:numPr>
          <w:ilvl w:val="0"/>
          <w:numId w:val="7"/>
        </w:numPr>
        <w:spacing w:line="480" w:lineRule="auto"/>
      </w:pPr>
      <w:r w:rsidRPr="00AC76A1">
        <w:rPr>
          <w:rStyle w:val="Strong"/>
        </w:rPr>
        <w:t>Loss of interest</w:t>
      </w:r>
      <w:r w:rsidRPr="00AC76A1">
        <w:t xml:space="preserve"> significantly decreased, </w:t>
      </w:r>
      <w:r w:rsidRPr="00AC76A1">
        <w:rPr>
          <w:rStyle w:val="Emphasis"/>
        </w:rPr>
        <w:t>t</w:t>
      </w:r>
      <w:r w:rsidRPr="00AC76A1">
        <w:t xml:space="preserve">(23) = 6.31, </w:t>
      </w:r>
      <w:r w:rsidRPr="00AC76A1">
        <w:rPr>
          <w:rStyle w:val="Emphasis"/>
        </w:rPr>
        <w:t>p</w:t>
      </w:r>
      <w:r w:rsidRPr="00AC76A1">
        <w:t xml:space="preserve"> &lt; .001, 95% CI [0.59, 1.16].</w:t>
      </w:r>
    </w:p>
    <w:p w14:paraId="5A541534" w14:textId="77777777" w:rsidR="008616FF" w:rsidRPr="00AC76A1" w:rsidRDefault="008616FF" w:rsidP="008616FF">
      <w:pPr>
        <w:pStyle w:val="NormalWeb"/>
        <w:numPr>
          <w:ilvl w:val="0"/>
          <w:numId w:val="7"/>
        </w:numPr>
        <w:spacing w:line="480" w:lineRule="auto"/>
      </w:pPr>
      <w:r w:rsidRPr="00AC76A1">
        <w:rPr>
          <w:rStyle w:val="Strong"/>
        </w:rPr>
        <w:t>Low energy</w:t>
      </w:r>
      <w:r w:rsidRPr="00AC76A1">
        <w:t xml:space="preserve"> showed significant improvement, </w:t>
      </w:r>
      <w:r w:rsidRPr="00AC76A1">
        <w:rPr>
          <w:rStyle w:val="Emphasis"/>
        </w:rPr>
        <w:t>t</w:t>
      </w:r>
      <w:r w:rsidRPr="00AC76A1">
        <w:t xml:space="preserve">(23) = 11.00, </w:t>
      </w:r>
      <w:r w:rsidRPr="00AC76A1">
        <w:rPr>
          <w:rStyle w:val="Emphasis"/>
        </w:rPr>
        <w:t>p</w:t>
      </w:r>
      <w:r w:rsidRPr="00AC76A1">
        <w:t xml:space="preserve"> &lt; .001, 95% CI [0.74, 1.09].</w:t>
      </w:r>
    </w:p>
    <w:p w14:paraId="66BE6533" w14:textId="77777777" w:rsidR="008616FF" w:rsidRPr="00AC76A1" w:rsidRDefault="008616FF" w:rsidP="008616FF">
      <w:pPr>
        <w:pStyle w:val="NormalWeb"/>
        <w:numPr>
          <w:ilvl w:val="0"/>
          <w:numId w:val="7"/>
        </w:numPr>
        <w:spacing w:line="480" w:lineRule="auto"/>
      </w:pPr>
      <w:r w:rsidRPr="00AC76A1">
        <w:rPr>
          <w:rStyle w:val="Strong"/>
        </w:rPr>
        <w:t>Psychomotor agitation</w:t>
      </w:r>
      <w:r w:rsidRPr="00AC76A1">
        <w:t xml:space="preserve"> significantly decreased, </w:t>
      </w:r>
      <w:r w:rsidRPr="00AC76A1">
        <w:rPr>
          <w:rStyle w:val="Emphasis"/>
        </w:rPr>
        <w:t>t</w:t>
      </w:r>
      <w:r w:rsidRPr="00AC76A1">
        <w:t xml:space="preserve">(22) = 7.16, </w:t>
      </w:r>
      <w:r w:rsidRPr="00AC76A1">
        <w:rPr>
          <w:rStyle w:val="Emphasis"/>
        </w:rPr>
        <w:t>p</w:t>
      </w:r>
      <w:r w:rsidRPr="00AC76A1">
        <w:t xml:space="preserve"> &lt; .001, 95% CI [0.80, 1.46].</w:t>
      </w:r>
    </w:p>
    <w:p w14:paraId="313D324A" w14:textId="77777777" w:rsidR="008616FF" w:rsidRPr="00AC76A1" w:rsidRDefault="008616FF" w:rsidP="008616FF">
      <w:pPr>
        <w:pStyle w:val="Heading3"/>
        <w:spacing w:line="480" w:lineRule="auto"/>
        <w:rPr>
          <w:sz w:val="24"/>
          <w:szCs w:val="24"/>
        </w:rPr>
      </w:pPr>
      <w:r w:rsidRPr="00AC76A1">
        <w:rPr>
          <w:sz w:val="24"/>
          <w:szCs w:val="24"/>
        </w:rPr>
        <w:t>Total Depression Score</w:t>
      </w:r>
    </w:p>
    <w:p w14:paraId="13BF15C8" w14:textId="77777777" w:rsidR="008616FF" w:rsidRPr="00AC76A1" w:rsidRDefault="008616FF" w:rsidP="008616FF">
      <w:pPr>
        <w:pStyle w:val="NormalWeb"/>
        <w:spacing w:line="480" w:lineRule="auto"/>
      </w:pPr>
      <w:r w:rsidRPr="00AC76A1">
        <w:t>There was a highly significant reduction in total depression scores from pre-treatment (</w:t>
      </w:r>
      <w:r w:rsidRPr="00AC76A1">
        <w:rPr>
          <w:rStyle w:val="Emphasis"/>
        </w:rPr>
        <w:t>M</w:t>
      </w:r>
      <w:r w:rsidRPr="00AC76A1">
        <w:t xml:space="preserve"> = 22.96, </w:t>
      </w:r>
      <w:r w:rsidRPr="00AC76A1">
        <w:rPr>
          <w:rStyle w:val="Emphasis"/>
        </w:rPr>
        <w:t>SD</w:t>
      </w:r>
      <w:r w:rsidRPr="00AC76A1">
        <w:t xml:space="preserve"> = 2.49) to post-treatment (</w:t>
      </w:r>
      <w:r w:rsidRPr="00AC76A1">
        <w:rPr>
          <w:rStyle w:val="Emphasis"/>
        </w:rPr>
        <w:t>M</w:t>
      </w:r>
      <w:r w:rsidRPr="00AC76A1">
        <w:t xml:space="preserve"> = 13.83, </w:t>
      </w:r>
      <w:r w:rsidRPr="00AC76A1">
        <w:rPr>
          <w:rStyle w:val="Emphasis"/>
        </w:rPr>
        <w:t>SD</w:t>
      </w:r>
      <w:r w:rsidRPr="00AC76A1">
        <w:t xml:space="preserve"> = 2.41),</w:t>
      </w:r>
      <w:r w:rsidRPr="00AC76A1">
        <w:br/>
      </w:r>
      <w:r w:rsidRPr="00AC76A1">
        <w:rPr>
          <w:rStyle w:val="Emphasis"/>
        </w:rPr>
        <w:t>t</w:t>
      </w:r>
      <w:r w:rsidRPr="00AC76A1">
        <w:t xml:space="preserve">(23) = 17.02, </w:t>
      </w:r>
      <w:r w:rsidRPr="00AC76A1">
        <w:rPr>
          <w:rStyle w:val="Emphasis"/>
        </w:rPr>
        <w:t>p</w:t>
      </w:r>
      <w:r w:rsidRPr="00AC76A1">
        <w:t xml:space="preserve"> &lt; .001, 95% CI [8.02, 10.23].</w:t>
      </w:r>
    </w:p>
    <w:p w14:paraId="24B3456B" w14:textId="77777777" w:rsidR="008616FF" w:rsidRPr="00AC76A1" w:rsidRDefault="008616FF" w:rsidP="008616FF">
      <w:pPr>
        <w:pStyle w:val="NormalWeb"/>
        <w:spacing w:line="480" w:lineRule="auto"/>
      </w:pPr>
      <w:r w:rsidRPr="00AC76A1">
        <w:t>The mean reduction of 9.13 points indicates a substantial improvement in overall depressive symptom severity following the intervention.</w:t>
      </w:r>
    </w:p>
    <w:p w14:paraId="0C7AD059" w14:textId="77777777" w:rsidR="008616FF" w:rsidRPr="00AC76A1" w:rsidRDefault="008616FF" w:rsidP="008616FF">
      <w:pPr>
        <w:pStyle w:val="NormalWeb"/>
        <w:spacing w:line="480" w:lineRule="auto"/>
      </w:pPr>
      <w:r w:rsidRPr="00AC76A1">
        <w:t>The findings demonstrate that the intervention was effective in significantly reducing depressive symptoms across all measured domains. The largest improvements were observed in depressed mood, sleep disturbance, suicidal ideation, and overall depression severity. The consistency of statistically significant reductions across domains suggests broad-based therapeutic efficacy rather than symptom-specific improvement.</w:t>
      </w:r>
    </w:p>
    <w:p w14:paraId="5E979BD4" w14:textId="77777777" w:rsidR="006964EC" w:rsidRDefault="006964EC" w:rsidP="006964EC">
      <w:pPr>
        <w:autoSpaceDE w:val="0"/>
        <w:autoSpaceDN w:val="0"/>
        <w:adjustRightInd w:val="0"/>
        <w:spacing w:line="480" w:lineRule="auto"/>
        <w:rPr>
          <w:b/>
          <w:bCs/>
          <w:color w:val="000000"/>
        </w:rPr>
      </w:pPr>
      <w:r w:rsidRPr="00AC76A1">
        <w:rPr>
          <w:b/>
          <w:bCs/>
          <w:color w:val="000000"/>
        </w:rPr>
        <w:t>T</w:t>
      </w:r>
      <w:r>
        <w:rPr>
          <w:b/>
          <w:bCs/>
          <w:color w:val="000000"/>
        </w:rPr>
        <w:t>able 2</w:t>
      </w:r>
    </w:p>
    <w:p w14:paraId="79420860" w14:textId="77777777" w:rsidR="006964EC" w:rsidRPr="00AC76A1" w:rsidRDefault="006964EC" w:rsidP="006964EC">
      <w:pPr>
        <w:spacing w:before="100" w:beforeAutospacing="1" w:after="100" w:afterAutospacing="1" w:line="480" w:lineRule="auto"/>
        <w:rPr>
          <w:i/>
          <w:iCs/>
        </w:rPr>
      </w:pPr>
      <w:r w:rsidRPr="00AC76A1">
        <w:rPr>
          <w:i/>
          <w:iCs/>
        </w:rPr>
        <w:t xml:space="preserve">Paired Samples t-Test Comparing Pre- and Post-Test results of the </w:t>
      </w:r>
      <w:r>
        <w:rPr>
          <w:i/>
          <w:iCs/>
        </w:rPr>
        <w:t xml:space="preserve">Control </w:t>
      </w:r>
      <w:r w:rsidRPr="00AC76A1">
        <w:rPr>
          <w:i/>
          <w:iCs/>
        </w:rPr>
        <w:t xml:space="preserve">group </w:t>
      </w:r>
      <w:r>
        <w:rPr>
          <w:i/>
          <w:iCs/>
        </w:rPr>
        <w:t xml:space="preserve">in </w:t>
      </w:r>
      <w:r w:rsidRPr="00AC76A1">
        <w:rPr>
          <w:i/>
          <w:iCs/>
        </w:rPr>
        <w:t>Depression Symptoms (N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35"/>
        <w:gridCol w:w="1240"/>
        <w:gridCol w:w="1314"/>
        <w:gridCol w:w="1773"/>
        <w:gridCol w:w="941"/>
        <w:gridCol w:w="1276"/>
      </w:tblGrid>
      <w:tr w:rsidR="006964EC" w:rsidRPr="00AC76A1" w14:paraId="7AD9972F" w14:textId="77777777" w:rsidTr="004B2FDB">
        <w:trPr>
          <w:tblHeader/>
          <w:tblCellSpacing w:w="15" w:type="dxa"/>
          <w:jc w:val="center"/>
        </w:trPr>
        <w:tc>
          <w:tcPr>
            <w:tcW w:w="0" w:type="auto"/>
            <w:vAlign w:val="center"/>
            <w:hideMark/>
          </w:tcPr>
          <w:p w14:paraId="75484E72" w14:textId="77777777" w:rsidR="006964EC" w:rsidRPr="00AC76A1" w:rsidRDefault="006964EC" w:rsidP="00B47C21">
            <w:pPr>
              <w:spacing w:line="360" w:lineRule="auto"/>
              <w:jc w:val="center"/>
              <w:rPr>
                <w:b/>
                <w:bCs/>
              </w:rPr>
            </w:pPr>
            <w:r w:rsidRPr="00AC76A1">
              <w:rPr>
                <w:b/>
                <w:bCs/>
              </w:rPr>
              <w:lastRenderedPageBreak/>
              <w:t>Variable</w:t>
            </w:r>
          </w:p>
        </w:tc>
        <w:tc>
          <w:tcPr>
            <w:tcW w:w="0" w:type="auto"/>
            <w:vAlign w:val="center"/>
            <w:hideMark/>
          </w:tcPr>
          <w:p w14:paraId="71F66A1D" w14:textId="77777777" w:rsidR="006964EC" w:rsidRPr="00AC76A1" w:rsidRDefault="006964EC" w:rsidP="00B47C21">
            <w:pPr>
              <w:spacing w:line="360" w:lineRule="auto"/>
              <w:jc w:val="center"/>
              <w:rPr>
                <w:b/>
                <w:bCs/>
              </w:rPr>
            </w:pPr>
            <w:r w:rsidRPr="00AC76A1">
              <w:rPr>
                <w:b/>
                <w:bCs/>
              </w:rPr>
              <w:t>Pre M (SD)</w:t>
            </w:r>
          </w:p>
        </w:tc>
        <w:tc>
          <w:tcPr>
            <w:tcW w:w="0" w:type="auto"/>
            <w:vAlign w:val="center"/>
            <w:hideMark/>
          </w:tcPr>
          <w:p w14:paraId="1551E0BC" w14:textId="77777777" w:rsidR="006964EC" w:rsidRPr="00AC76A1" w:rsidRDefault="006964EC" w:rsidP="00B47C21">
            <w:pPr>
              <w:spacing w:line="360" w:lineRule="auto"/>
              <w:jc w:val="center"/>
              <w:rPr>
                <w:b/>
                <w:bCs/>
              </w:rPr>
            </w:pPr>
            <w:r w:rsidRPr="00AC76A1">
              <w:rPr>
                <w:b/>
                <w:bCs/>
              </w:rPr>
              <w:t>Post M (SD)</w:t>
            </w:r>
          </w:p>
        </w:tc>
        <w:tc>
          <w:tcPr>
            <w:tcW w:w="0" w:type="auto"/>
            <w:vAlign w:val="center"/>
            <w:hideMark/>
          </w:tcPr>
          <w:p w14:paraId="01274C11" w14:textId="77777777" w:rsidR="006964EC" w:rsidRPr="00AC76A1" w:rsidRDefault="006964EC" w:rsidP="00B47C21">
            <w:pPr>
              <w:spacing w:line="360" w:lineRule="auto"/>
              <w:jc w:val="center"/>
              <w:rPr>
                <w:b/>
                <w:bCs/>
              </w:rPr>
            </w:pPr>
            <w:r w:rsidRPr="00AC76A1">
              <w:rPr>
                <w:b/>
                <w:bCs/>
              </w:rPr>
              <w:t>Mean Difference</w:t>
            </w:r>
          </w:p>
        </w:tc>
        <w:tc>
          <w:tcPr>
            <w:tcW w:w="911" w:type="dxa"/>
            <w:vAlign w:val="center"/>
            <w:hideMark/>
          </w:tcPr>
          <w:p w14:paraId="5B9DCB64" w14:textId="77777777" w:rsidR="006964EC" w:rsidRPr="00AC76A1" w:rsidRDefault="006964EC" w:rsidP="00B47C21">
            <w:pPr>
              <w:spacing w:line="360" w:lineRule="auto"/>
              <w:jc w:val="center"/>
              <w:rPr>
                <w:b/>
                <w:bCs/>
              </w:rPr>
            </w:pPr>
            <w:r w:rsidRPr="00AC76A1">
              <w:rPr>
                <w:b/>
                <w:bCs/>
              </w:rPr>
              <w:t>t</w:t>
            </w:r>
          </w:p>
        </w:tc>
        <w:tc>
          <w:tcPr>
            <w:tcW w:w="1231" w:type="dxa"/>
            <w:vAlign w:val="center"/>
            <w:hideMark/>
          </w:tcPr>
          <w:p w14:paraId="4F90A367" w14:textId="77777777" w:rsidR="006964EC" w:rsidRPr="00AC76A1" w:rsidRDefault="006964EC" w:rsidP="00B47C21">
            <w:pPr>
              <w:spacing w:line="360" w:lineRule="auto"/>
              <w:jc w:val="center"/>
              <w:rPr>
                <w:b/>
                <w:bCs/>
              </w:rPr>
            </w:pPr>
            <w:r w:rsidRPr="00AC76A1">
              <w:rPr>
                <w:b/>
                <w:bCs/>
              </w:rPr>
              <w:t>p</w:t>
            </w:r>
          </w:p>
        </w:tc>
      </w:tr>
      <w:tr w:rsidR="006964EC" w:rsidRPr="00AC76A1" w14:paraId="7818C349" w14:textId="77777777" w:rsidTr="004B2FDB">
        <w:trPr>
          <w:tblCellSpacing w:w="15" w:type="dxa"/>
          <w:jc w:val="center"/>
        </w:trPr>
        <w:tc>
          <w:tcPr>
            <w:tcW w:w="0" w:type="auto"/>
            <w:tcBorders>
              <w:top w:val="single" w:sz="4" w:space="0" w:color="auto"/>
            </w:tcBorders>
            <w:vAlign w:val="center"/>
            <w:hideMark/>
          </w:tcPr>
          <w:p w14:paraId="0889CE14" w14:textId="77777777" w:rsidR="006964EC" w:rsidRPr="00AC76A1" w:rsidRDefault="006964EC" w:rsidP="00B47C21">
            <w:pPr>
              <w:spacing w:line="360" w:lineRule="auto"/>
              <w:jc w:val="center"/>
            </w:pPr>
            <w:r w:rsidRPr="00AC76A1">
              <w:t>Sleep</w:t>
            </w:r>
          </w:p>
        </w:tc>
        <w:tc>
          <w:tcPr>
            <w:tcW w:w="0" w:type="auto"/>
            <w:tcBorders>
              <w:top w:val="single" w:sz="4" w:space="0" w:color="auto"/>
            </w:tcBorders>
            <w:vAlign w:val="center"/>
            <w:hideMark/>
          </w:tcPr>
          <w:p w14:paraId="29B38D3D" w14:textId="77777777" w:rsidR="006964EC" w:rsidRPr="00AC76A1" w:rsidRDefault="006964EC" w:rsidP="00B47C21">
            <w:pPr>
              <w:spacing w:line="360" w:lineRule="auto"/>
              <w:jc w:val="center"/>
            </w:pPr>
            <w:r w:rsidRPr="00AC76A1">
              <w:t>2.96 (0.20)</w:t>
            </w:r>
          </w:p>
        </w:tc>
        <w:tc>
          <w:tcPr>
            <w:tcW w:w="0" w:type="auto"/>
            <w:tcBorders>
              <w:top w:val="single" w:sz="4" w:space="0" w:color="auto"/>
            </w:tcBorders>
            <w:vAlign w:val="center"/>
            <w:hideMark/>
          </w:tcPr>
          <w:p w14:paraId="683E2AEF" w14:textId="77777777" w:rsidR="006964EC" w:rsidRPr="00AC76A1" w:rsidRDefault="006964EC" w:rsidP="00B47C21">
            <w:pPr>
              <w:spacing w:line="360" w:lineRule="auto"/>
              <w:jc w:val="center"/>
            </w:pPr>
            <w:r w:rsidRPr="00AC76A1">
              <w:t>3.00 (0.00)</w:t>
            </w:r>
          </w:p>
        </w:tc>
        <w:tc>
          <w:tcPr>
            <w:tcW w:w="0" w:type="auto"/>
            <w:tcBorders>
              <w:top w:val="single" w:sz="4" w:space="0" w:color="auto"/>
            </w:tcBorders>
            <w:vAlign w:val="center"/>
            <w:hideMark/>
          </w:tcPr>
          <w:p w14:paraId="3402017F" w14:textId="77777777" w:rsidR="006964EC" w:rsidRPr="00AC76A1" w:rsidRDefault="006964EC" w:rsidP="00B47C21">
            <w:pPr>
              <w:spacing w:line="360" w:lineRule="auto"/>
              <w:jc w:val="center"/>
            </w:pPr>
            <w:r w:rsidRPr="00AC76A1">
              <w:t>−0.04</w:t>
            </w:r>
          </w:p>
        </w:tc>
        <w:tc>
          <w:tcPr>
            <w:tcW w:w="911" w:type="dxa"/>
            <w:tcBorders>
              <w:top w:val="single" w:sz="4" w:space="0" w:color="auto"/>
            </w:tcBorders>
            <w:vAlign w:val="center"/>
            <w:hideMark/>
          </w:tcPr>
          <w:p w14:paraId="4C00237A" w14:textId="77777777" w:rsidR="006964EC" w:rsidRPr="00AC76A1" w:rsidRDefault="006964EC" w:rsidP="00B47C21">
            <w:pPr>
              <w:spacing w:line="360" w:lineRule="auto"/>
              <w:jc w:val="center"/>
            </w:pPr>
            <w:r w:rsidRPr="00AC76A1">
              <w:t>−1.00</w:t>
            </w:r>
          </w:p>
        </w:tc>
        <w:tc>
          <w:tcPr>
            <w:tcW w:w="1231" w:type="dxa"/>
            <w:tcBorders>
              <w:top w:val="single" w:sz="4" w:space="0" w:color="auto"/>
            </w:tcBorders>
            <w:vAlign w:val="center"/>
            <w:hideMark/>
          </w:tcPr>
          <w:p w14:paraId="3C5DDDF5" w14:textId="77777777" w:rsidR="006964EC" w:rsidRPr="00AC76A1" w:rsidRDefault="006964EC" w:rsidP="00B47C21">
            <w:pPr>
              <w:spacing w:line="360" w:lineRule="auto"/>
              <w:jc w:val="center"/>
            </w:pPr>
            <w:r w:rsidRPr="00AC76A1">
              <w:t>.328</w:t>
            </w:r>
          </w:p>
        </w:tc>
      </w:tr>
      <w:tr w:rsidR="006964EC" w:rsidRPr="00AC76A1" w14:paraId="6A2BA52D" w14:textId="77777777" w:rsidTr="004B2FDB">
        <w:trPr>
          <w:tblCellSpacing w:w="15" w:type="dxa"/>
          <w:jc w:val="center"/>
        </w:trPr>
        <w:tc>
          <w:tcPr>
            <w:tcW w:w="0" w:type="auto"/>
            <w:vAlign w:val="center"/>
            <w:hideMark/>
          </w:tcPr>
          <w:p w14:paraId="6908CC11" w14:textId="77777777" w:rsidR="006964EC" w:rsidRPr="00AC76A1" w:rsidRDefault="006964EC" w:rsidP="00B47C21">
            <w:pPr>
              <w:spacing w:line="360" w:lineRule="auto"/>
              <w:jc w:val="center"/>
            </w:pPr>
            <w:r w:rsidRPr="00AC76A1">
              <w:t>Mood</w:t>
            </w:r>
          </w:p>
        </w:tc>
        <w:tc>
          <w:tcPr>
            <w:tcW w:w="0" w:type="auto"/>
            <w:vAlign w:val="center"/>
            <w:hideMark/>
          </w:tcPr>
          <w:p w14:paraId="11898E75" w14:textId="77777777" w:rsidR="006964EC" w:rsidRPr="00AC76A1" w:rsidRDefault="006964EC" w:rsidP="00B47C21">
            <w:pPr>
              <w:spacing w:line="360" w:lineRule="auto"/>
              <w:jc w:val="center"/>
            </w:pPr>
            <w:r w:rsidRPr="00AC76A1">
              <w:t>2.83 (0.38)</w:t>
            </w:r>
          </w:p>
        </w:tc>
        <w:tc>
          <w:tcPr>
            <w:tcW w:w="0" w:type="auto"/>
            <w:vAlign w:val="center"/>
            <w:hideMark/>
          </w:tcPr>
          <w:p w14:paraId="652ACFA8" w14:textId="77777777" w:rsidR="006964EC" w:rsidRPr="00AC76A1" w:rsidRDefault="006964EC" w:rsidP="00B47C21">
            <w:pPr>
              <w:spacing w:line="360" w:lineRule="auto"/>
              <w:jc w:val="center"/>
            </w:pPr>
            <w:r w:rsidRPr="00AC76A1">
              <w:t>2.96 (0.20)</w:t>
            </w:r>
          </w:p>
        </w:tc>
        <w:tc>
          <w:tcPr>
            <w:tcW w:w="0" w:type="auto"/>
            <w:vAlign w:val="center"/>
            <w:hideMark/>
          </w:tcPr>
          <w:p w14:paraId="366D3FDE" w14:textId="77777777" w:rsidR="006964EC" w:rsidRPr="00AC76A1" w:rsidRDefault="006964EC" w:rsidP="00B47C21">
            <w:pPr>
              <w:spacing w:line="360" w:lineRule="auto"/>
              <w:jc w:val="center"/>
            </w:pPr>
            <w:r w:rsidRPr="00AC76A1">
              <w:t>−0.13</w:t>
            </w:r>
          </w:p>
        </w:tc>
        <w:tc>
          <w:tcPr>
            <w:tcW w:w="911" w:type="dxa"/>
            <w:vAlign w:val="center"/>
            <w:hideMark/>
          </w:tcPr>
          <w:p w14:paraId="1837E757" w14:textId="77777777" w:rsidR="006964EC" w:rsidRPr="00AC76A1" w:rsidRDefault="006964EC" w:rsidP="00B47C21">
            <w:pPr>
              <w:spacing w:line="360" w:lineRule="auto"/>
              <w:jc w:val="center"/>
            </w:pPr>
            <w:r w:rsidRPr="00AC76A1">
              <w:t>−1.37</w:t>
            </w:r>
          </w:p>
        </w:tc>
        <w:tc>
          <w:tcPr>
            <w:tcW w:w="1231" w:type="dxa"/>
            <w:vAlign w:val="center"/>
            <w:hideMark/>
          </w:tcPr>
          <w:p w14:paraId="33B2B738" w14:textId="77777777" w:rsidR="006964EC" w:rsidRPr="00AC76A1" w:rsidRDefault="006964EC" w:rsidP="00B47C21">
            <w:pPr>
              <w:spacing w:line="360" w:lineRule="auto"/>
              <w:jc w:val="center"/>
            </w:pPr>
            <w:r w:rsidRPr="00AC76A1">
              <w:t>.185</w:t>
            </w:r>
          </w:p>
        </w:tc>
      </w:tr>
      <w:tr w:rsidR="006964EC" w:rsidRPr="00AC76A1" w14:paraId="62D284CA" w14:textId="77777777" w:rsidTr="004B2FDB">
        <w:trPr>
          <w:tblCellSpacing w:w="15" w:type="dxa"/>
          <w:jc w:val="center"/>
        </w:trPr>
        <w:tc>
          <w:tcPr>
            <w:tcW w:w="0" w:type="auto"/>
            <w:vAlign w:val="center"/>
            <w:hideMark/>
          </w:tcPr>
          <w:p w14:paraId="276C9447" w14:textId="77777777" w:rsidR="006964EC" w:rsidRPr="00AC76A1" w:rsidRDefault="006964EC" w:rsidP="00B47C21">
            <w:pPr>
              <w:spacing w:line="360" w:lineRule="auto"/>
              <w:jc w:val="center"/>
            </w:pPr>
            <w:r w:rsidRPr="00AC76A1">
              <w:t>Appetite</w:t>
            </w:r>
          </w:p>
        </w:tc>
        <w:tc>
          <w:tcPr>
            <w:tcW w:w="0" w:type="auto"/>
            <w:vAlign w:val="center"/>
            <w:hideMark/>
          </w:tcPr>
          <w:p w14:paraId="0B8134F9" w14:textId="77777777" w:rsidR="006964EC" w:rsidRPr="00AC76A1" w:rsidRDefault="006964EC" w:rsidP="00B47C21">
            <w:pPr>
              <w:spacing w:line="360" w:lineRule="auto"/>
              <w:jc w:val="center"/>
            </w:pPr>
            <w:r w:rsidRPr="00AC76A1">
              <w:t>2.46 (0.51)</w:t>
            </w:r>
          </w:p>
        </w:tc>
        <w:tc>
          <w:tcPr>
            <w:tcW w:w="0" w:type="auto"/>
            <w:vAlign w:val="center"/>
            <w:hideMark/>
          </w:tcPr>
          <w:p w14:paraId="76D9EB60" w14:textId="77777777" w:rsidR="006964EC" w:rsidRPr="00AC76A1" w:rsidRDefault="006964EC" w:rsidP="00B47C21">
            <w:pPr>
              <w:spacing w:line="360" w:lineRule="auto"/>
              <w:jc w:val="center"/>
            </w:pPr>
            <w:r w:rsidRPr="00AC76A1">
              <w:t>2.83 (0.38)</w:t>
            </w:r>
          </w:p>
        </w:tc>
        <w:tc>
          <w:tcPr>
            <w:tcW w:w="0" w:type="auto"/>
            <w:vAlign w:val="center"/>
            <w:hideMark/>
          </w:tcPr>
          <w:p w14:paraId="2127C78D" w14:textId="77777777" w:rsidR="006964EC" w:rsidRPr="00AC76A1" w:rsidRDefault="006964EC" w:rsidP="00B47C21">
            <w:pPr>
              <w:spacing w:line="360" w:lineRule="auto"/>
              <w:jc w:val="center"/>
            </w:pPr>
            <w:r w:rsidRPr="00AC76A1">
              <w:t>−0.38</w:t>
            </w:r>
          </w:p>
        </w:tc>
        <w:tc>
          <w:tcPr>
            <w:tcW w:w="911" w:type="dxa"/>
            <w:vAlign w:val="center"/>
            <w:hideMark/>
          </w:tcPr>
          <w:p w14:paraId="0E1F2180" w14:textId="77777777" w:rsidR="006964EC" w:rsidRPr="00AC76A1" w:rsidRDefault="006964EC" w:rsidP="00B47C21">
            <w:pPr>
              <w:spacing w:line="360" w:lineRule="auto"/>
              <w:jc w:val="center"/>
            </w:pPr>
            <w:r w:rsidRPr="00AC76A1">
              <w:t>−2.58</w:t>
            </w:r>
          </w:p>
        </w:tc>
        <w:tc>
          <w:tcPr>
            <w:tcW w:w="1231" w:type="dxa"/>
            <w:vAlign w:val="center"/>
            <w:hideMark/>
          </w:tcPr>
          <w:p w14:paraId="5B54E498" w14:textId="77777777" w:rsidR="006964EC" w:rsidRPr="00AC76A1" w:rsidRDefault="006964EC" w:rsidP="00B47C21">
            <w:pPr>
              <w:spacing w:line="360" w:lineRule="auto"/>
              <w:jc w:val="center"/>
            </w:pPr>
            <w:r w:rsidRPr="00AC76A1">
              <w:t>.017</w:t>
            </w:r>
          </w:p>
        </w:tc>
      </w:tr>
      <w:tr w:rsidR="006964EC" w:rsidRPr="00AC76A1" w14:paraId="68AF427C" w14:textId="77777777" w:rsidTr="004B2FDB">
        <w:trPr>
          <w:tblCellSpacing w:w="15" w:type="dxa"/>
          <w:jc w:val="center"/>
        </w:trPr>
        <w:tc>
          <w:tcPr>
            <w:tcW w:w="0" w:type="auto"/>
            <w:vAlign w:val="center"/>
            <w:hideMark/>
          </w:tcPr>
          <w:p w14:paraId="413D36F6" w14:textId="77777777" w:rsidR="006964EC" w:rsidRPr="00AC76A1" w:rsidRDefault="006964EC" w:rsidP="00B47C21">
            <w:pPr>
              <w:spacing w:line="360" w:lineRule="auto"/>
              <w:jc w:val="center"/>
            </w:pPr>
            <w:r w:rsidRPr="00AC76A1">
              <w:t>Decision Making</w:t>
            </w:r>
          </w:p>
        </w:tc>
        <w:tc>
          <w:tcPr>
            <w:tcW w:w="0" w:type="auto"/>
            <w:vAlign w:val="center"/>
            <w:hideMark/>
          </w:tcPr>
          <w:p w14:paraId="647265B0" w14:textId="77777777" w:rsidR="006964EC" w:rsidRPr="00AC76A1" w:rsidRDefault="006964EC" w:rsidP="00B47C21">
            <w:pPr>
              <w:spacing w:line="360" w:lineRule="auto"/>
              <w:jc w:val="center"/>
            </w:pPr>
            <w:r w:rsidRPr="00AC76A1">
              <w:t>2.50 (0.51)</w:t>
            </w:r>
          </w:p>
        </w:tc>
        <w:tc>
          <w:tcPr>
            <w:tcW w:w="0" w:type="auto"/>
            <w:vAlign w:val="center"/>
            <w:hideMark/>
          </w:tcPr>
          <w:p w14:paraId="13B4077A" w14:textId="77777777" w:rsidR="006964EC" w:rsidRPr="00AC76A1" w:rsidRDefault="006964EC" w:rsidP="00B47C21">
            <w:pPr>
              <w:spacing w:line="360" w:lineRule="auto"/>
              <w:jc w:val="center"/>
            </w:pPr>
            <w:r w:rsidRPr="00AC76A1">
              <w:t>2.75 (0.44)</w:t>
            </w:r>
          </w:p>
        </w:tc>
        <w:tc>
          <w:tcPr>
            <w:tcW w:w="0" w:type="auto"/>
            <w:vAlign w:val="center"/>
            <w:hideMark/>
          </w:tcPr>
          <w:p w14:paraId="7C8F946E" w14:textId="77777777" w:rsidR="006964EC" w:rsidRPr="00AC76A1" w:rsidRDefault="006964EC" w:rsidP="00B47C21">
            <w:pPr>
              <w:spacing w:line="360" w:lineRule="auto"/>
              <w:jc w:val="center"/>
            </w:pPr>
            <w:r w:rsidRPr="00AC76A1">
              <w:t>−0.25</w:t>
            </w:r>
          </w:p>
        </w:tc>
        <w:tc>
          <w:tcPr>
            <w:tcW w:w="911" w:type="dxa"/>
            <w:vAlign w:val="center"/>
            <w:hideMark/>
          </w:tcPr>
          <w:p w14:paraId="2B3E3A3F" w14:textId="77777777" w:rsidR="006964EC" w:rsidRPr="00AC76A1" w:rsidRDefault="006964EC" w:rsidP="00B47C21">
            <w:pPr>
              <w:spacing w:line="360" w:lineRule="auto"/>
              <w:jc w:val="center"/>
            </w:pPr>
            <w:r w:rsidRPr="00AC76A1">
              <w:t>−1.66</w:t>
            </w:r>
          </w:p>
        </w:tc>
        <w:tc>
          <w:tcPr>
            <w:tcW w:w="1231" w:type="dxa"/>
            <w:vAlign w:val="center"/>
            <w:hideMark/>
          </w:tcPr>
          <w:p w14:paraId="0D4D4726" w14:textId="77777777" w:rsidR="006964EC" w:rsidRPr="00AC76A1" w:rsidRDefault="006964EC" w:rsidP="00B47C21">
            <w:pPr>
              <w:spacing w:line="360" w:lineRule="auto"/>
              <w:jc w:val="center"/>
            </w:pPr>
            <w:r w:rsidRPr="00AC76A1">
              <w:t>.110</w:t>
            </w:r>
          </w:p>
        </w:tc>
      </w:tr>
      <w:tr w:rsidR="006964EC" w:rsidRPr="00AC76A1" w14:paraId="6F62CFD4" w14:textId="77777777" w:rsidTr="004B2FDB">
        <w:trPr>
          <w:tblCellSpacing w:w="15" w:type="dxa"/>
          <w:jc w:val="center"/>
        </w:trPr>
        <w:tc>
          <w:tcPr>
            <w:tcW w:w="0" w:type="auto"/>
            <w:vAlign w:val="center"/>
            <w:hideMark/>
          </w:tcPr>
          <w:p w14:paraId="26968C67" w14:textId="77777777" w:rsidR="006964EC" w:rsidRPr="00AC76A1" w:rsidRDefault="006964EC" w:rsidP="00B47C21">
            <w:pPr>
              <w:spacing w:line="360" w:lineRule="auto"/>
              <w:jc w:val="center"/>
            </w:pPr>
            <w:r w:rsidRPr="00AC76A1">
              <w:t>Self-View</w:t>
            </w:r>
          </w:p>
        </w:tc>
        <w:tc>
          <w:tcPr>
            <w:tcW w:w="0" w:type="auto"/>
            <w:vAlign w:val="center"/>
            <w:hideMark/>
          </w:tcPr>
          <w:p w14:paraId="789520D5" w14:textId="77777777" w:rsidR="006964EC" w:rsidRPr="00AC76A1" w:rsidRDefault="006964EC" w:rsidP="00B47C21">
            <w:pPr>
              <w:spacing w:line="360" w:lineRule="auto"/>
              <w:jc w:val="center"/>
            </w:pPr>
            <w:r w:rsidRPr="00AC76A1">
              <w:t>2.42 (0.58)</w:t>
            </w:r>
          </w:p>
        </w:tc>
        <w:tc>
          <w:tcPr>
            <w:tcW w:w="0" w:type="auto"/>
            <w:vAlign w:val="center"/>
            <w:hideMark/>
          </w:tcPr>
          <w:p w14:paraId="0C198E48" w14:textId="77777777" w:rsidR="006964EC" w:rsidRPr="00AC76A1" w:rsidRDefault="006964EC" w:rsidP="00B47C21">
            <w:pPr>
              <w:spacing w:line="360" w:lineRule="auto"/>
              <w:jc w:val="center"/>
            </w:pPr>
            <w:r w:rsidRPr="00AC76A1">
              <w:t>2.67 (0.48)</w:t>
            </w:r>
          </w:p>
        </w:tc>
        <w:tc>
          <w:tcPr>
            <w:tcW w:w="0" w:type="auto"/>
            <w:vAlign w:val="center"/>
            <w:hideMark/>
          </w:tcPr>
          <w:p w14:paraId="4B742038" w14:textId="77777777" w:rsidR="006964EC" w:rsidRPr="00AC76A1" w:rsidRDefault="006964EC" w:rsidP="00B47C21">
            <w:pPr>
              <w:spacing w:line="360" w:lineRule="auto"/>
              <w:jc w:val="center"/>
            </w:pPr>
            <w:r w:rsidRPr="00AC76A1">
              <w:t>−0.25</w:t>
            </w:r>
          </w:p>
        </w:tc>
        <w:tc>
          <w:tcPr>
            <w:tcW w:w="911" w:type="dxa"/>
            <w:vAlign w:val="center"/>
            <w:hideMark/>
          </w:tcPr>
          <w:p w14:paraId="4104E9CC" w14:textId="77777777" w:rsidR="006964EC" w:rsidRPr="00AC76A1" w:rsidRDefault="006964EC" w:rsidP="00B47C21">
            <w:pPr>
              <w:spacing w:line="360" w:lineRule="auto"/>
              <w:jc w:val="center"/>
            </w:pPr>
            <w:r w:rsidRPr="00AC76A1">
              <w:t>−1.66</w:t>
            </w:r>
          </w:p>
        </w:tc>
        <w:tc>
          <w:tcPr>
            <w:tcW w:w="1231" w:type="dxa"/>
            <w:vAlign w:val="center"/>
            <w:hideMark/>
          </w:tcPr>
          <w:p w14:paraId="748A0EB3" w14:textId="77777777" w:rsidR="006964EC" w:rsidRPr="00AC76A1" w:rsidRDefault="006964EC" w:rsidP="00B47C21">
            <w:pPr>
              <w:spacing w:line="360" w:lineRule="auto"/>
              <w:jc w:val="center"/>
            </w:pPr>
            <w:r w:rsidRPr="00AC76A1">
              <w:t>.110</w:t>
            </w:r>
          </w:p>
        </w:tc>
      </w:tr>
      <w:tr w:rsidR="006964EC" w:rsidRPr="00AC76A1" w14:paraId="6B09D484" w14:textId="77777777" w:rsidTr="004B2FDB">
        <w:trPr>
          <w:tblCellSpacing w:w="15" w:type="dxa"/>
          <w:jc w:val="center"/>
        </w:trPr>
        <w:tc>
          <w:tcPr>
            <w:tcW w:w="0" w:type="auto"/>
            <w:vAlign w:val="center"/>
            <w:hideMark/>
          </w:tcPr>
          <w:p w14:paraId="3CCBD9F3" w14:textId="77777777" w:rsidR="006964EC" w:rsidRPr="00AC76A1" w:rsidRDefault="006964EC" w:rsidP="00B47C21">
            <w:pPr>
              <w:spacing w:line="360" w:lineRule="auto"/>
              <w:jc w:val="center"/>
            </w:pPr>
            <w:r w:rsidRPr="00AC76A1">
              <w:t>Suicidal Ideation</w:t>
            </w:r>
          </w:p>
        </w:tc>
        <w:tc>
          <w:tcPr>
            <w:tcW w:w="0" w:type="auto"/>
            <w:vAlign w:val="center"/>
            <w:hideMark/>
          </w:tcPr>
          <w:p w14:paraId="73750256" w14:textId="77777777" w:rsidR="006964EC" w:rsidRPr="00AC76A1" w:rsidRDefault="006964EC" w:rsidP="00B47C21">
            <w:pPr>
              <w:spacing w:line="360" w:lineRule="auto"/>
              <w:jc w:val="center"/>
            </w:pPr>
            <w:r w:rsidRPr="00AC76A1">
              <w:t>2.50 (0.59)</w:t>
            </w:r>
          </w:p>
        </w:tc>
        <w:tc>
          <w:tcPr>
            <w:tcW w:w="0" w:type="auto"/>
            <w:vAlign w:val="center"/>
            <w:hideMark/>
          </w:tcPr>
          <w:p w14:paraId="6AE78CE2" w14:textId="77777777" w:rsidR="006964EC" w:rsidRPr="00AC76A1" w:rsidRDefault="006964EC" w:rsidP="00B47C21">
            <w:pPr>
              <w:spacing w:line="360" w:lineRule="auto"/>
              <w:jc w:val="center"/>
            </w:pPr>
            <w:r w:rsidRPr="00AC76A1">
              <w:t>2.63 (0.50)</w:t>
            </w:r>
          </w:p>
        </w:tc>
        <w:tc>
          <w:tcPr>
            <w:tcW w:w="0" w:type="auto"/>
            <w:vAlign w:val="center"/>
            <w:hideMark/>
          </w:tcPr>
          <w:p w14:paraId="5014ACD1" w14:textId="77777777" w:rsidR="006964EC" w:rsidRPr="00AC76A1" w:rsidRDefault="006964EC" w:rsidP="00B47C21">
            <w:pPr>
              <w:spacing w:line="360" w:lineRule="auto"/>
              <w:jc w:val="center"/>
            </w:pPr>
            <w:r w:rsidRPr="00AC76A1">
              <w:t>−0.13</w:t>
            </w:r>
          </w:p>
        </w:tc>
        <w:tc>
          <w:tcPr>
            <w:tcW w:w="911" w:type="dxa"/>
            <w:vAlign w:val="center"/>
            <w:hideMark/>
          </w:tcPr>
          <w:p w14:paraId="4436AB5D" w14:textId="77777777" w:rsidR="006964EC" w:rsidRPr="00AC76A1" w:rsidRDefault="006964EC" w:rsidP="00B47C21">
            <w:pPr>
              <w:spacing w:line="360" w:lineRule="auto"/>
              <w:jc w:val="center"/>
            </w:pPr>
            <w:r w:rsidRPr="00AC76A1">
              <w:t>−0.83</w:t>
            </w:r>
          </w:p>
        </w:tc>
        <w:tc>
          <w:tcPr>
            <w:tcW w:w="1231" w:type="dxa"/>
            <w:vAlign w:val="center"/>
            <w:hideMark/>
          </w:tcPr>
          <w:p w14:paraId="0058D5AC" w14:textId="77777777" w:rsidR="006964EC" w:rsidRPr="00AC76A1" w:rsidRDefault="006964EC" w:rsidP="00B47C21">
            <w:pPr>
              <w:spacing w:line="360" w:lineRule="auto"/>
              <w:jc w:val="center"/>
            </w:pPr>
            <w:r w:rsidRPr="00AC76A1">
              <w:t>.417</w:t>
            </w:r>
          </w:p>
        </w:tc>
      </w:tr>
      <w:tr w:rsidR="006964EC" w:rsidRPr="00AC76A1" w14:paraId="295FFB9B" w14:textId="77777777" w:rsidTr="004B2FDB">
        <w:trPr>
          <w:tblCellSpacing w:w="15" w:type="dxa"/>
          <w:jc w:val="center"/>
        </w:trPr>
        <w:tc>
          <w:tcPr>
            <w:tcW w:w="0" w:type="auto"/>
            <w:vAlign w:val="center"/>
            <w:hideMark/>
          </w:tcPr>
          <w:p w14:paraId="732AAC29" w14:textId="77777777" w:rsidR="006964EC" w:rsidRPr="00AC76A1" w:rsidRDefault="006964EC" w:rsidP="00B47C21">
            <w:pPr>
              <w:spacing w:line="360" w:lineRule="auto"/>
              <w:jc w:val="center"/>
            </w:pPr>
            <w:r w:rsidRPr="00AC76A1">
              <w:t>Interest</w:t>
            </w:r>
          </w:p>
        </w:tc>
        <w:tc>
          <w:tcPr>
            <w:tcW w:w="0" w:type="auto"/>
            <w:vAlign w:val="center"/>
            <w:hideMark/>
          </w:tcPr>
          <w:p w14:paraId="471B91D0" w14:textId="77777777" w:rsidR="006964EC" w:rsidRPr="00AC76A1" w:rsidRDefault="006964EC" w:rsidP="00B47C21">
            <w:pPr>
              <w:spacing w:line="360" w:lineRule="auto"/>
              <w:jc w:val="center"/>
            </w:pPr>
            <w:r w:rsidRPr="00AC76A1">
              <w:t>2.46 (0.51)</w:t>
            </w:r>
          </w:p>
        </w:tc>
        <w:tc>
          <w:tcPr>
            <w:tcW w:w="0" w:type="auto"/>
            <w:vAlign w:val="center"/>
            <w:hideMark/>
          </w:tcPr>
          <w:p w14:paraId="07B5A837" w14:textId="77777777" w:rsidR="006964EC" w:rsidRPr="00AC76A1" w:rsidRDefault="006964EC" w:rsidP="00B47C21">
            <w:pPr>
              <w:spacing w:line="360" w:lineRule="auto"/>
              <w:jc w:val="center"/>
            </w:pPr>
            <w:r w:rsidRPr="00AC76A1">
              <w:t>2.54 (0.51)</w:t>
            </w:r>
          </w:p>
        </w:tc>
        <w:tc>
          <w:tcPr>
            <w:tcW w:w="0" w:type="auto"/>
            <w:vAlign w:val="center"/>
            <w:hideMark/>
          </w:tcPr>
          <w:p w14:paraId="5F02FCAD" w14:textId="77777777" w:rsidR="006964EC" w:rsidRPr="00AC76A1" w:rsidRDefault="006964EC" w:rsidP="00B47C21">
            <w:pPr>
              <w:spacing w:line="360" w:lineRule="auto"/>
              <w:jc w:val="center"/>
            </w:pPr>
            <w:r w:rsidRPr="00AC76A1">
              <w:t>−0.08</w:t>
            </w:r>
          </w:p>
        </w:tc>
        <w:tc>
          <w:tcPr>
            <w:tcW w:w="911" w:type="dxa"/>
            <w:vAlign w:val="center"/>
            <w:hideMark/>
          </w:tcPr>
          <w:p w14:paraId="10A4699E" w14:textId="77777777" w:rsidR="006964EC" w:rsidRPr="00AC76A1" w:rsidRDefault="006964EC" w:rsidP="00B47C21">
            <w:pPr>
              <w:spacing w:line="360" w:lineRule="auto"/>
              <w:jc w:val="center"/>
            </w:pPr>
            <w:r w:rsidRPr="00AC76A1">
              <w:t>−0.81</w:t>
            </w:r>
          </w:p>
        </w:tc>
        <w:tc>
          <w:tcPr>
            <w:tcW w:w="1231" w:type="dxa"/>
            <w:vAlign w:val="center"/>
            <w:hideMark/>
          </w:tcPr>
          <w:p w14:paraId="0E74940A" w14:textId="77777777" w:rsidR="006964EC" w:rsidRPr="00AC76A1" w:rsidRDefault="006964EC" w:rsidP="00B47C21">
            <w:pPr>
              <w:spacing w:line="360" w:lineRule="auto"/>
              <w:jc w:val="center"/>
            </w:pPr>
            <w:r w:rsidRPr="00AC76A1">
              <w:t>.426</w:t>
            </w:r>
          </w:p>
        </w:tc>
      </w:tr>
      <w:tr w:rsidR="006964EC" w:rsidRPr="00AC76A1" w14:paraId="7DBD9E16" w14:textId="77777777" w:rsidTr="004B2FDB">
        <w:trPr>
          <w:tblCellSpacing w:w="15" w:type="dxa"/>
          <w:jc w:val="center"/>
        </w:trPr>
        <w:tc>
          <w:tcPr>
            <w:tcW w:w="0" w:type="auto"/>
            <w:vAlign w:val="center"/>
            <w:hideMark/>
          </w:tcPr>
          <w:p w14:paraId="62443715" w14:textId="77777777" w:rsidR="006964EC" w:rsidRPr="00AC76A1" w:rsidRDefault="006964EC" w:rsidP="00B47C21">
            <w:pPr>
              <w:spacing w:line="360" w:lineRule="auto"/>
              <w:jc w:val="center"/>
            </w:pPr>
            <w:r w:rsidRPr="00AC76A1">
              <w:t>Energy</w:t>
            </w:r>
          </w:p>
        </w:tc>
        <w:tc>
          <w:tcPr>
            <w:tcW w:w="0" w:type="auto"/>
            <w:vAlign w:val="center"/>
            <w:hideMark/>
          </w:tcPr>
          <w:p w14:paraId="6E020F4C" w14:textId="77777777" w:rsidR="006964EC" w:rsidRPr="00AC76A1" w:rsidRDefault="006964EC" w:rsidP="00B47C21">
            <w:pPr>
              <w:spacing w:line="360" w:lineRule="auto"/>
              <w:jc w:val="center"/>
            </w:pPr>
            <w:r w:rsidRPr="00AC76A1">
              <w:t>2.33 (0.48)</w:t>
            </w:r>
          </w:p>
        </w:tc>
        <w:tc>
          <w:tcPr>
            <w:tcW w:w="0" w:type="auto"/>
            <w:vAlign w:val="center"/>
            <w:hideMark/>
          </w:tcPr>
          <w:p w14:paraId="6011BB50" w14:textId="77777777" w:rsidR="006964EC" w:rsidRPr="00AC76A1" w:rsidRDefault="006964EC" w:rsidP="00B47C21">
            <w:pPr>
              <w:spacing w:line="360" w:lineRule="auto"/>
              <w:jc w:val="center"/>
            </w:pPr>
            <w:r w:rsidRPr="00AC76A1">
              <w:t>2.63 (0.50)</w:t>
            </w:r>
          </w:p>
        </w:tc>
        <w:tc>
          <w:tcPr>
            <w:tcW w:w="0" w:type="auto"/>
            <w:vAlign w:val="center"/>
            <w:hideMark/>
          </w:tcPr>
          <w:p w14:paraId="234BCAB3" w14:textId="77777777" w:rsidR="006964EC" w:rsidRPr="00AC76A1" w:rsidRDefault="006964EC" w:rsidP="00B47C21">
            <w:pPr>
              <w:spacing w:line="360" w:lineRule="auto"/>
              <w:jc w:val="center"/>
            </w:pPr>
            <w:r w:rsidRPr="00AC76A1">
              <w:t>−0.29</w:t>
            </w:r>
          </w:p>
        </w:tc>
        <w:tc>
          <w:tcPr>
            <w:tcW w:w="911" w:type="dxa"/>
            <w:vAlign w:val="center"/>
            <w:hideMark/>
          </w:tcPr>
          <w:p w14:paraId="2DABF850" w14:textId="77777777" w:rsidR="006964EC" w:rsidRPr="00AC76A1" w:rsidRDefault="006964EC" w:rsidP="00B47C21">
            <w:pPr>
              <w:spacing w:line="360" w:lineRule="auto"/>
              <w:jc w:val="center"/>
            </w:pPr>
            <w:r w:rsidRPr="00AC76A1">
              <w:t>−3.08</w:t>
            </w:r>
          </w:p>
        </w:tc>
        <w:tc>
          <w:tcPr>
            <w:tcW w:w="1231" w:type="dxa"/>
            <w:vAlign w:val="center"/>
            <w:hideMark/>
          </w:tcPr>
          <w:p w14:paraId="3961F340" w14:textId="77777777" w:rsidR="006964EC" w:rsidRPr="00AC76A1" w:rsidRDefault="006964EC" w:rsidP="00B47C21">
            <w:pPr>
              <w:spacing w:line="360" w:lineRule="auto"/>
              <w:jc w:val="center"/>
            </w:pPr>
            <w:r w:rsidRPr="00AC76A1">
              <w:t>.005</w:t>
            </w:r>
          </w:p>
        </w:tc>
      </w:tr>
      <w:tr w:rsidR="006964EC" w:rsidRPr="00AC76A1" w14:paraId="04E36675" w14:textId="77777777" w:rsidTr="004B2FDB">
        <w:trPr>
          <w:tblCellSpacing w:w="15" w:type="dxa"/>
          <w:jc w:val="center"/>
        </w:trPr>
        <w:tc>
          <w:tcPr>
            <w:tcW w:w="0" w:type="auto"/>
            <w:vAlign w:val="center"/>
            <w:hideMark/>
          </w:tcPr>
          <w:p w14:paraId="6E66A8E7" w14:textId="77777777" w:rsidR="006964EC" w:rsidRPr="00AC76A1" w:rsidRDefault="006964EC" w:rsidP="00B47C21">
            <w:pPr>
              <w:spacing w:line="360" w:lineRule="auto"/>
              <w:jc w:val="center"/>
            </w:pPr>
            <w:r w:rsidRPr="00AC76A1">
              <w:t>Agitation</w:t>
            </w:r>
          </w:p>
        </w:tc>
        <w:tc>
          <w:tcPr>
            <w:tcW w:w="0" w:type="auto"/>
            <w:vAlign w:val="center"/>
            <w:hideMark/>
          </w:tcPr>
          <w:p w14:paraId="736A89F2" w14:textId="77777777" w:rsidR="006964EC" w:rsidRPr="00AC76A1" w:rsidRDefault="006964EC" w:rsidP="00B47C21">
            <w:pPr>
              <w:spacing w:line="360" w:lineRule="auto"/>
              <w:jc w:val="center"/>
            </w:pPr>
            <w:r w:rsidRPr="00AC76A1">
              <w:t>2.25 (0.44)</w:t>
            </w:r>
          </w:p>
        </w:tc>
        <w:tc>
          <w:tcPr>
            <w:tcW w:w="0" w:type="auto"/>
            <w:vAlign w:val="center"/>
            <w:hideMark/>
          </w:tcPr>
          <w:p w14:paraId="593AF5A2" w14:textId="77777777" w:rsidR="006964EC" w:rsidRPr="00AC76A1" w:rsidRDefault="006964EC" w:rsidP="00B47C21">
            <w:pPr>
              <w:spacing w:line="360" w:lineRule="auto"/>
              <w:jc w:val="center"/>
            </w:pPr>
            <w:r w:rsidRPr="00AC76A1">
              <w:t>2.33 (0.48)</w:t>
            </w:r>
          </w:p>
        </w:tc>
        <w:tc>
          <w:tcPr>
            <w:tcW w:w="0" w:type="auto"/>
            <w:vAlign w:val="center"/>
            <w:hideMark/>
          </w:tcPr>
          <w:p w14:paraId="45EE3745" w14:textId="77777777" w:rsidR="006964EC" w:rsidRPr="00AC76A1" w:rsidRDefault="006964EC" w:rsidP="00B47C21">
            <w:pPr>
              <w:spacing w:line="360" w:lineRule="auto"/>
              <w:jc w:val="center"/>
            </w:pPr>
            <w:r w:rsidRPr="00AC76A1">
              <w:t>−0.08</w:t>
            </w:r>
          </w:p>
        </w:tc>
        <w:tc>
          <w:tcPr>
            <w:tcW w:w="911" w:type="dxa"/>
            <w:vAlign w:val="center"/>
            <w:hideMark/>
          </w:tcPr>
          <w:p w14:paraId="5ECB2FBA" w14:textId="77777777" w:rsidR="006964EC" w:rsidRPr="00AC76A1" w:rsidRDefault="006964EC" w:rsidP="00B47C21">
            <w:pPr>
              <w:spacing w:line="360" w:lineRule="auto"/>
              <w:jc w:val="center"/>
            </w:pPr>
            <w:r w:rsidRPr="00AC76A1">
              <w:t>−0.70</w:t>
            </w:r>
          </w:p>
        </w:tc>
        <w:tc>
          <w:tcPr>
            <w:tcW w:w="1231" w:type="dxa"/>
            <w:vAlign w:val="center"/>
            <w:hideMark/>
          </w:tcPr>
          <w:p w14:paraId="33F2CE5C" w14:textId="77777777" w:rsidR="006964EC" w:rsidRPr="00AC76A1" w:rsidRDefault="006964EC" w:rsidP="00B47C21">
            <w:pPr>
              <w:spacing w:line="360" w:lineRule="auto"/>
              <w:jc w:val="center"/>
            </w:pPr>
            <w:r w:rsidRPr="00AC76A1">
              <w:t>.491</w:t>
            </w:r>
          </w:p>
        </w:tc>
      </w:tr>
      <w:tr w:rsidR="006964EC" w:rsidRPr="00AC76A1" w14:paraId="37264134" w14:textId="77777777" w:rsidTr="004B2FDB">
        <w:trPr>
          <w:tblCellSpacing w:w="15" w:type="dxa"/>
          <w:jc w:val="center"/>
        </w:trPr>
        <w:tc>
          <w:tcPr>
            <w:tcW w:w="0" w:type="auto"/>
            <w:tcBorders>
              <w:bottom w:val="single" w:sz="4" w:space="0" w:color="auto"/>
            </w:tcBorders>
            <w:vAlign w:val="center"/>
            <w:hideMark/>
          </w:tcPr>
          <w:p w14:paraId="22DE5179" w14:textId="77777777" w:rsidR="006964EC" w:rsidRPr="00AC76A1" w:rsidRDefault="006964EC" w:rsidP="00B47C21">
            <w:pPr>
              <w:spacing w:line="360" w:lineRule="auto"/>
              <w:jc w:val="center"/>
            </w:pPr>
            <w:r w:rsidRPr="00AC76A1">
              <w:rPr>
                <w:b/>
                <w:bCs/>
              </w:rPr>
              <w:t>Total Score</w:t>
            </w:r>
          </w:p>
        </w:tc>
        <w:tc>
          <w:tcPr>
            <w:tcW w:w="0" w:type="auto"/>
            <w:tcBorders>
              <w:bottom w:val="single" w:sz="4" w:space="0" w:color="auto"/>
            </w:tcBorders>
            <w:vAlign w:val="center"/>
            <w:hideMark/>
          </w:tcPr>
          <w:p w14:paraId="45E866EC" w14:textId="77777777" w:rsidR="006964EC" w:rsidRPr="00AC76A1" w:rsidRDefault="006964EC" w:rsidP="00B47C21">
            <w:pPr>
              <w:spacing w:line="360" w:lineRule="auto"/>
              <w:jc w:val="center"/>
            </w:pPr>
            <w:r w:rsidRPr="00AC76A1">
              <w:rPr>
                <w:b/>
                <w:bCs/>
              </w:rPr>
              <w:t>22.71 (2.40)</w:t>
            </w:r>
          </w:p>
        </w:tc>
        <w:tc>
          <w:tcPr>
            <w:tcW w:w="0" w:type="auto"/>
            <w:tcBorders>
              <w:bottom w:val="single" w:sz="4" w:space="0" w:color="auto"/>
            </w:tcBorders>
            <w:vAlign w:val="center"/>
            <w:hideMark/>
          </w:tcPr>
          <w:p w14:paraId="7FC14F03" w14:textId="77777777" w:rsidR="006964EC" w:rsidRPr="00AC76A1" w:rsidRDefault="006964EC" w:rsidP="00B47C21">
            <w:pPr>
              <w:spacing w:line="360" w:lineRule="auto"/>
              <w:jc w:val="center"/>
            </w:pPr>
            <w:r w:rsidRPr="00AC76A1">
              <w:rPr>
                <w:b/>
                <w:bCs/>
              </w:rPr>
              <w:t>24.33 (2.20)</w:t>
            </w:r>
          </w:p>
        </w:tc>
        <w:tc>
          <w:tcPr>
            <w:tcW w:w="0" w:type="auto"/>
            <w:tcBorders>
              <w:bottom w:val="single" w:sz="4" w:space="0" w:color="auto"/>
            </w:tcBorders>
            <w:vAlign w:val="center"/>
            <w:hideMark/>
          </w:tcPr>
          <w:p w14:paraId="360119C8" w14:textId="77777777" w:rsidR="006964EC" w:rsidRPr="00AC76A1" w:rsidRDefault="006964EC" w:rsidP="00B47C21">
            <w:pPr>
              <w:spacing w:line="360" w:lineRule="auto"/>
              <w:jc w:val="center"/>
            </w:pPr>
            <w:r w:rsidRPr="00AC76A1">
              <w:rPr>
                <w:b/>
                <w:bCs/>
              </w:rPr>
              <w:t>−1.63</w:t>
            </w:r>
          </w:p>
        </w:tc>
        <w:tc>
          <w:tcPr>
            <w:tcW w:w="911" w:type="dxa"/>
            <w:tcBorders>
              <w:bottom w:val="single" w:sz="4" w:space="0" w:color="auto"/>
            </w:tcBorders>
            <w:vAlign w:val="center"/>
            <w:hideMark/>
          </w:tcPr>
          <w:p w14:paraId="6346D283" w14:textId="77777777" w:rsidR="006964EC" w:rsidRPr="00AC76A1" w:rsidRDefault="006964EC" w:rsidP="00B47C21">
            <w:pPr>
              <w:spacing w:line="360" w:lineRule="auto"/>
              <w:jc w:val="center"/>
            </w:pPr>
            <w:r w:rsidRPr="00AC76A1">
              <w:rPr>
                <w:b/>
                <w:bCs/>
              </w:rPr>
              <w:t>−3.14</w:t>
            </w:r>
          </w:p>
        </w:tc>
        <w:tc>
          <w:tcPr>
            <w:tcW w:w="1231" w:type="dxa"/>
            <w:tcBorders>
              <w:bottom w:val="single" w:sz="4" w:space="0" w:color="auto"/>
            </w:tcBorders>
            <w:vAlign w:val="center"/>
            <w:hideMark/>
          </w:tcPr>
          <w:p w14:paraId="2F06E905" w14:textId="77777777" w:rsidR="006964EC" w:rsidRPr="00AC76A1" w:rsidRDefault="006964EC" w:rsidP="00B47C21">
            <w:pPr>
              <w:spacing w:line="360" w:lineRule="auto"/>
              <w:jc w:val="center"/>
            </w:pPr>
            <w:r w:rsidRPr="00AC76A1">
              <w:rPr>
                <w:b/>
                <w:bCs/>
              </w:rPr>
              <w:t>.005</w:t>
            </w:r>
          </w:p>
        </w:tc>
      </w:tr>
    </w:tbl>
    <w:p w14:paraId="3780ECE6" w14:textId="77777777" w:rsidR="00427251" w:rsidRPr="00427251" w:rsidRDefault="00427251" w:rsidP="00427251">
      <w:pPr>
        <w:pStyle w:val="NormalWeb"/>
        <w:spacing w:line="480" w:lineRule="auto"/>
        <w:rPr>
          <w:color w:val="FF0000"/>
        </w:rPr>
      </w:pPr>
      <w:r w:rsidRPr="00427251">
        <w:rPr>
          <w:color w:val="FF0000"/>
        </w:rPr>
        <w:t xml:space="preserve">The paired-samples </w:t>
      </w:r>
      <w:r w:rsidRPr="00427251">
        <w:rPr>
          <w:rStyle w:val="Emphasis"/>
          <w:color w:val="FF0000"/>
        </w:rPr>
        <w:t>t</w:t>
      </w:r>
      <w:r w:rsidRPr="00427251">
        <w:rPr>
          <w:color w:val="FF0000"/>
        </w:rPr>
        <w:t xml:space="preserve">-test was conducted to examine pre- and post-test differences in depressive symptoms within the </w:t>
      </w:r>
      <w:r w:rsidRPr="00427251">
        <w:rPr>
          <w:rStyle w:val="Strong"/>
          <w:color w:val="FF0000"/>
        </w:rPr>
        <w:t>control group</w:t>
      </w:r>
      <w:r w:rsidRPr="00427251">
        <w:rPr>
          <w:color w:val="FF0000"/>
        </w:rPr>
        <w:t xml:space="preserve">. The findings revealed that most symptom domains did not show statistically significant changes over time, indicating relative stability in depressive symptoms in the absence of intervention. Specifically, no significant differences were observed in </w:t>
      </w:r>
      <w:r w:rsidRPr="00427251">
        <w:rPr>
          <w:rStyle w:val="Strong"/>
          <w:color w:val="FF0000"/>
        </w:rPr>
        <w:t>sleep</w:t>
      </w:r>
      <w:r w:rsidRPr="00427251">
        <w:rPr>
          <w:color w:val="FF0000"/>
        </w:rPr>
        <w:t xml:space="preserve">, </w:t>
      </w:r>
      <w:r w:rsidRPr="00427251">
        <w:rPr>
          <w:rStyle w:val="Emphasis"/>
          <w:color w:val="FF0000"/>
        </w:rPr>
        <w:t>t</w:t>
      </w:r>
      <w:r w:rsidRPr="00427251">
        <w:rPr>
          <w:color w:val="FF0000"/>
        </w:rPr>
        <w:t xml:space="preserve"> = −1.00, </w:t>
      </w:r>
      <w:r w:rsidRPr="00427251">
        <w:rPr>
          <w:rStyle w:val="Emphasis"/>
          <w:color w:val="FF0000"/>
        </w:rPr>
        <w:t>p</w:t>
      </w:r>
      <w:r w:rsidRPr="00427251">
        <w:rPr>
          <w:color w:val="FF0000"/>
        </w:rPr>
        <w:t xml:space="preserve"> = .328; </w:t>
      </w:r>
      <w:r w:rsidRPr="00427251">
        <w:rPr>
          <w:rStyle w:val="Strong"/>
          <w:color w:val="FF0000"/>
        </w:rPr>
        <w:t>mood</w:t>
      </w:r>
      <w:r w:rsidRPr="00427251">
        <w:rPr>
          <w:color w:val="FF0000"/>
        </w:rPr>
        <w:t xml:space="preserve">, </w:t>
      </w:r>
      <w:r w:rsidRPr="00427251">
        <w:rPr>
          <w:rStyle w:val="Emphasis"/>
          <w:color w:val="FF0000"/>
        </w:rPr>
        <w:t>t</w:t>
      </w:r>
      <w:r w:rsidRPr="00427251">
        <w:rPr>
          <w:color w:val="FF0000"/>
        </w:rPr>
        <w:t xml:space="preserve"> = −1.37, </w:t>
      </w:r>
      <w:r w:rsidRPr="00427251">
        <w:rPr>
          <w:rStyle w:val="Emphasis"/>
          <w:color w:val="FF0000"/>
        </w:rPr>
        <w:t>p</w:t>
      </w:r>
      <w:r w:rsidRPr="00427251">
        <w:rPr>
          <w:color w:val="FF0000"/>
        </w:rPr>
        <w:t xml:space="preserve"> = .185; </w:t>
      </w:r>
      <w:r w:rsidRPr="00427251">
        <w:rPr>
          <w:rStyle w:val="Strong"/>
          <w:color w:val="FF0000"/>
        </w:rPr>
        <w:t>decision making</w:t>
      </w:r>
      <w:r w:rsidRPr="00427251">
        <w:rPr>
          <w:color w:val="FF0000"/>
        </w:rPr>
        <w:t xml:space="preserve">, </w:t>
      </w:r>
      <w:r w:rsidRPr="00427251">
        <w:rPr>
          <w:rStyle w:val="Emphasis"/>
          <w:color w:val="FF0000"/>
        </w:rPr>
        <w:t>t</w:t>
      </w:r>
      <w:r w:rsidRPr="00427251">
        <w:rPr>
          <w:color w:val="FF0000"/>
        </w:rPr>
        <w:t xml:space="preserve"> = −1.66, </w:t>
      </w:r>
      <w:r w:rsidRPr="00427251">
        <w:rPr>
          <w:rStyle w:val="Emphasis"/>
          <w:color w:val="FF0000"/>
        </w:rPr>
        <w:t>p</w:t>
      </w:r>
      <w:r w:rsidRPr="00427251">
        <w:rPr>
          <w:color w:val="FF0000"/>
        </w:rPr>
        <w:t xml:space="preserve"> = .110; </w:t>
      </w:r>
      <w:r w:rsidRPr="00427251">
        <w:rPr>
          <w:rStyle w:val="Strong"/>
          <w:color w:val="FF0000"/>
        </w:rPr>
        <w:t>self-view</w:t>
      </w:r>
      <w:r w:rsidRPr="00427251">
        <w:rPr>
          <w:color w:val="FF0000"/>
        </w:rPr>
        <w:t xml:space="preserve">, </w:t>
      </w:r>
      <w:r w:rsidRPr="00427251">
        <w:rPr>
          <w:rStyle w:val="Emphasis"/>
          <w:color w:val="FF0000"/>
        </w:rPr>
        <w:t>t</w:t>
      </w:r>
      <w:r w:rsidRPr="00427251">
        <w:rPr>
          <w:color w:val="FF0000"/>
        </w:rPr>
        <w:t xml:space="preserve"> = −1.66, </w:t>
      </w:r>
      <w:r w:rsidRPr="00427251">
        <w:rPr>
          <w:rStyle w:val="Emphasis"/>
          <w:color w:val="FF0000"/>
        </w:rPr>
        <w:t>p</w:t>
      </w:r>
      <w:r w:rsidRPr="00427251">
        <w:rPr>
          <w:color w:val="FF0000"/>
        </w:rPr>
        <w:t xml:space="preserve"> = .110; </w:t>
      </w:r>
      <w:r w:rsidRPr="00427251">
        <w:rPr>
          <w:rStyle w:val="Strong"/>
          <w:color w:val="FF0000"/>
        </w:rPr>
        <w:t>suicidal ideation</w:t>
      </w:r>
      <w:r w:rsidRPr="00427251">
        <w:rPr>
          <w:color w:val="FF0000"/>
        </w:rPr>
        <w:t xml:space="preserve">, </w:t>
      </w:r>
      <w:r w:rsidRPr="00427251">
        <w:rPr>
          <w:rStyle w:val="Emphasis"/>
          <w:color w:val="FF0000"/>
        </w:rPr>
        <w:t>t</w:t>
      </w:r>
      <w:r w:rsidRPr="00427251">
        <w:rPr>
          <w:color w:val="FF0000"/>
        </w:rPr>
        <w:t xml:space="preserve"> = −0.83, </w:t>
      </w:r>
      <w:r w:rsidRPr="00427251">
        <w:rPr>
          <w:rStyle w:val="Emphasis"/>
          <w:color w:val="FF0000"/>
        </w:rPr>
        <w:t>p</w:t>
      </w:r>
      <w:r w:rsidRPr="00427251">
        <w:rPr>
          <w:color w:val="FF0000"/>
        </w:rPr>
        <w:t xml:space="preserve"> = .417; </w:t>
      </w:r>
      <w:r w:rsidRPr="00427251">
        <w:rPr>
          <w:rStyle w:val="Strong"/>
          <w:color w:val="FF0000"/>
        </w:rPr>
        <w:t>interest</w:t>
      </w:r>
      <w:r w:rsidRPr="00427251">
        <w:rPr>
          <w:color w:val="FF0000"/>
        </w:rPr>
        <w:t xml:space="preserve">, </w:t>
      </w:r>
      <w:r w:rsidRPr="00427251">
        <w:rPr>
          <w:rStyle w:val="Emphasis"/>
          <w:color w:val="FF0000"/>
        </w:rPr>
        <w:t>t</w:t>
      </w:r>
      <w:r w:rsidRPr="00427251">
        <w:rPr>
          <w:color w:val="FF0000"/>
        </w:rPr>
        <w:t xml:space="preserve"> = −0.81, </w:t>
      </w:r>
      <w:r w:rsidRPr="00427251">
        <w:rPr>
          <w:rStyle w:val="Emphasis"/>
          <w:color w:val="FF0000"/>
        </w:rPr>
        <w:t>p</w:t>
      </w:r>
      <w:r w:rsidRPr="00427251">
        <w:rPr>
          <w:color w:val="FF0000"/>
        </w:rPr>
        <w:t xml:space="preserve"> = .426; and </w:t>
      </w:r>
      <w:r w:rsidRPr="00427251">
        <w:rPr>
          <w:rStyle w:val="Strong"/>
          <w:color w:val="FF0000"/>
        </w:rPr>
        <w:t>agitation</w:t>
      </w:r>
      <w:r w:rsidRPr="00427251">
        <w:rPr>
          <w:color w:val="FF0000"/>
        </w:rPr>
        <w:t xml:space="preserve">, </w:t>
      </w:r>
      <w:r w:rsidRPr="00427251">
        <w:rPr>
          <w:rStyle w:val="Emphasis"/>
          <w:color w:val="FF0000"/>
        </w:rPr>
        <w:t>t</w:t>
      </w:r>
      <w:r w:rsidRPr="00427251">
        <w:rPr>
          <w:color w:val="FF0000"/>
        </w:rPr>
        <w:t xml:space="preserve"> = −0.70, </w:t>
      </w:r>
      <w:r w:rsidRPr="00427251">
        <w:rPr>
          <w:rStyle w:val="Emphasis"/>
          <w:color w:val="FF0000"/>
        </w:rPr>
        <w:t>p</w:t>
      </w:r>
      <w:r w:rsidRPr="00427251">
        <w:rPr>
          <w:color w:val="FF0000"/>
        </w:rPr>
        <w:t xml:space="preserve"> = .491.</w:t>
      </w:r>
    </w:p>
    <w:p w14:paraId="680CFA23" w14:textId="77777777" w:rsidR="00427251" w:rsidRPr="00427251" w:rsidRDefault="00427251" w:rsidP="00427251">
      <w:pPr>
        <w:pStyle w:val="NormalWeb"/>
        <w:spacing w:line="480" w:lineRule="auto"/>
        <w:rPr>
          <w:color w:val="FF0000"/>
        </w:rPr>
      </w:pPr>
      <w:r w:rsidRPr="00427251">
        <w:rPr>
          <w:color w:val="FF0000"/>
        </w:rPr>
        <w:t xml:space="preserve">However, a statistically significant change was observed in </w:t>
      </w:r>
      <w:r w:rsidRPr="00427251">
        <w:rPr>
          <w:rStyle w:val="Strong"/>
          <w:color w:val="FF0000"/>
        </w:rPr>
        <w:t>appetite</w:t>
      </w:r>
      <w:r w:rsidRPr="00427251">
        <w:rPr>
          <w:color w:val="FF0000"/>
        </w:rPr>
        <w:t xml:space="preserve">, </w:t>
      </w:r>
      <w:r w:rsidRPr="00427251">
        <w:rPr>
          <w:rStyle w:val="Emphasis"/>
          <w:color w:val="FF0000"/>
        </w:rPr>
        <w:t>t</w:t>
      </w:r>
      <w:r w:rsidRPr="00427251">
        <w:rPr>
          <w:color w:val="FF0000"/>
        </w:rPr>
        <w:t xml:space="preserve"> = −2.58, </w:t>
      </w:r>
      <w:r w:rsidRPr="00427251">
        <w:rPr>
          <w:rStyle w:val="Emphasis"/>
          <w:color w:val="FF0000"/>
        </w:rPr>
        <w:t>p</w:t>
      </w:r>
      <w:r w:rsidRPr="00427251">
        <w:rPr>
          <w:color w:val="FF0000"/>
        </w:rPr>
        <w:t xml:space="preserve"> = .017, and </w:t>
      </w:r>
      <w:r w:rsidRPr="00427251">
        <w:rPr>
          <w:rStyle w:val="Strong"/>
          <w:color w:val="FF0000"/>
        </w:rPr>
        <w:t>energy</w:t>
      </w:r>
      <w:r w:rsidRPr="00427251">
        <w:rPr>
          <w:color w:val="FF0000"/>
        </w:rPr>
        <w:t xml:space="preserve">, </w:t>
      </w:r>
      <w:r w:rsidRPr="00427251">
        <w:rPr>
          <w:rStyle w:val="Emphasis"/>
          <w:color w:val="FF0000"/>
        </w:rPr>
        <w:t>t</w:t>
      </w:r>
      <w:r w:rsidRPr="00427251">
        <w:rPr>
          <w:color w:val="FF0000"/>
        </w:rPr>
        <w:t xml:space="preserve"> = −3.08, </w:t>
      </w:r>
      <w:r w:rsidRPr="00427251">
        <w:rPr>
          <w:rStyle w:val="Emphasis"/>
          <w:color w:val="FF0000"/>
        </w:rPr>
        <w:t>p</w:t>
      </w:r>
      <w:r w:rsidRPr="00427251">
        <w:rPr>
          <w:color w:val="FF0000"/>
        </w:rPr>
        <w:t xml:space="preserve"> = .005, suggesting slight variations in these domains even without treatment. Furthermore, the </w:t>
      </w:r>
      <w:r w:rsidRPr="00427251">
        <w:rPr>
          <w:rStyle w:val="Strong"/>
          <w:color w:val="FF0000"/>
        </w:rPr>
        <w:t>total depression score</w:t>
      </w:r>
      <w:r w:rsidRPr="00427251">
        <w:rPr>
          <w:color w:val="FF0000"/>
        </w:rPr>
        <w:t xml:space="preserve"> showed a significant increase from pre-test (M = 22.71, SD = 2.40) to post-test (M = 24.33, SD = 2.20), </w:t>
      </w:r>
      <w:r w:rsidRPr="00427251">
        <w:rPr>
          <w:rStyle w:val="Emphasis"/>
          <w:color w:val="FF0000"/>
        </w:rPr>
        <w:t>t</w:t>
      </w:r>
      <w:r w:rsidRPr="00427251">
        <w:rPr>
          <w:color w:val="FF0000"/>
        </w:rPr>
        <w:t xml:space="preserve"> = −3.14, </w:t>
      </w:r>
      <w:r w:rsidRPr="00427251">
        <w:rPr>
          <w:rStyle w:val="Emphasis"/>
          <w:color w:val="FF0000"/>
        </w:rPr>
        <w:t>p</w:t>
      </w:r>
      <w:r w:rsidRPr="00427251">
        <w:rPr>
          <w:color w:val="FF0000"/>
        </w:rPr>
        <w:t xml:space="preserve"> = .005, indicating a worsening of overall depressive symptoms in the control group over time.</w:t>
      </w:r>
    </w:p>
    <w:p w14:paraId="54E4EE99" w14:textId="77777777" w:rsidR="00427251" w:rsidRPr="00427251" w:rsidRDefault="00427251" w:rsidP="00427251">
      <w:pPr>
        <w:pStyle w:val="NormalWeb"/>
        <w:spacing w:line="480" w:lineRule="auto"/>
        <w:rPr>
          <w:color w:val="FF0000"/>
        </w:rPr>
      </w:pPr>
      <w:r w:rsidRPr="00427251">
        <w:rPr>
          <w:color w:val="FF0000"/>
        </w:rPr>
        <w:lastRenderedPageBreak/>
        <w:t>Overall, the results suggest that, in the absence of intervention, depressive symptoms largely remained unchanged, with a notable increase in overall severity, highlighting the potential necessity of therapeutic intervention for symptom improvement.</w:t>
      </w:r>
    </w:p>
    <w:p w14:paraId="541FA866" w14:textId="77777777" w:rsidR="007A6E80" w:rsidRDefault="007A6E80" w:rsidP="00C5403B">
      <w:pPr>
        <w:spacing w:before="100" w:beforeAutospacing="1" w:after="100" w:afterAutospacing="1" w:line="480" w:lineRule="auto"/>
        <w:outlineLvl w:val="2"/>
        <w:rPr>
          <w:b/>
          <w:bCs/>
        </w:rPr>
      </w:pPr>
      <w:r w:rsidRPr="007A6E80">
        <w:rPr>
          <w:b/>
          <w:bCs/>
        </w:rPr>
        <w:t>3.2 Interpersonal Functioning</w:t>
      </w:r>
    </w:p>
    <w:p w14:paraId="5D8C395A" w14:textId="77777777" w:rsidR="004B2FDB" w:rsidRPr="00AC76A1" w:rsidRDefault="004B2FDB" w:rsidP="004B2FDB">
      <w:pPr>
        <w:spacing w:before="100" w:beforeAutospacing="1" w:after="100" w:afterAutospacing="1" w:line="480" w:lineRule="auto"/>
        <w:outlineLvl w:val="2"/>
        <w:rPr>
          <w:b/>
          <w:bCs/>
        </w:rPr>
      </w:pPr>
      <w:r w:rsidRPr="00AC76A1">
        <w:rPr>
          <w:b/>
          <w:bCs/>
        </w:rPr>
        <w:t>Table 3</w:t>
      </w:r>
    </w:p>
    <w:p w14:paraId="67812BE7" w14:textId="77777777" w:rsidR="004B2FDB" w:rsidRPr="00326800" w:rsidRDefault="004B2FDB" w:rsidP="004B2FDB">
      <w:pPr>
        <w:spacing w:before="100" w:beforeAutospacing="1" w:after="100" w:afterAutospacing="1" w:line="480" w:lineRule="auto"/>
        <w:rPr>
          <w:i/>
          <w:iCs/>
        </w:rPr>
      </w:pPr>
      <w:r w:rsidRPr="00AC76A1">
        <w:rPr>
          <w:i/>
          <w:iCs/>
        </w:rPr>
        <w:t xml:space="preserve">Paired Samples t-Test Comparing Pre- and Post-Test results of the Experiment group </w:t>
      </w:r>
      <w:r>
        <w:rPr>
          <w:i/>
          <w:iCs/>
        </w:rPr>
        <w:t xml:space="preserve">in terms of  </w:t>
      </w:r>
      <w:r w:rsidRPr="00326800">
        <w:rPr>
          <w:i/>
          <w:iCs/>
        </w:rPr>
        <w:t>Interpersonal Problem Scores</w:t>
      </w:r>
      <w:r w:rsidRPr="00AC76A1">
        <w:rPr>
          <w:b/>
          <w:bCs/>
        </w:rPr>
        <w:t xml:space="preserve"> </w:t>
      </w:r>
      <w:r w:rsidRPr="00AC76A1">
        <w:rPr>
          <w:i/>
          <w:iCs/>
        </w:rPr>
        <w:t>(N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9"/>
        <w:gridCol w:w="1240"/>
        <w:gridCol w:w="1314"/>
        <w:gridCol w:w="1773"/>
        <w:gridCol w:w="1029"/>
        <w:gridCol w:w="1275"/>
      </w:tblGrid>
      <w:tr w:rsidR="004B2FDB" w:rsidRPr="00326800" w14:paraId="0A09356E" w14:textId="77777777" w:rsidTr="004B2FDB">
        <w:trPr>
          <w:tblHeader/>
          <w:tblCellSpacing w:w="15" w:type="dxa"/>
          <w:jc w:val="center"/>
        </w:trPr>
        <w:tc>
          <w:tcPr>
            <w:tcW w:w="0" w:type="auto"/>
            <w:vAlign w:val="center"/>
            <w:hideMark/>
          </w:tcPr>
          <w:p w14:paraId="617E2092" w14:textId="77777777" w:rsidR="004B2FDB" w:rsidRPr="00326800" w:rsidRDefault="004B2FDB" w:rsidP="00B47C21">
            <w:pPr>
              <w:spacing w:line="480" w:lineRule="auto"/>
              <w:jc w:val="center"/>
              <w:rPr>
                <w:b/>
                <w:bCs/>
              </w:rPr>
            </w:pPr>
            <w:r w:rsidRPr="00326800">
              <w:rPr>
                <w:b/>
                <w:bCs/>
              </w:rPr>
              <w:t>Variable</w:t>
            </w:r>
          </w:p>
        </w:tc>
        <w:tc>
          <w:tcPr>
            <w:tcW w:w="0" w:type="auto"/>
            <w:vAlign w:val="center"/>
            <w:hideMark/>
          </w:tcPr>
          <w:p w14:paraId="3EB47135" w14:textId="77777777" w:rsidR="004B2FDB" w:rsidRPr="00326800" w:rsidRDefault="004B2FDB" w:rsidP="00B47C21">
            <w:pPr>
              <w:spacing w:line="480" w:lineRule="auto"/>
              <w:jc w:val="center"/>
              <w:rPr>
                <w:b/>
                <w:bCs/>
              </w:rPr>
            </w:pPr>
            <w:r w:rsidRPr="00326800">
              <w:rPr>
                <w:b/>
                <w:bCs/>
              </w:rPr>
              <w:t>Pre M (SD)</w:t>
            </w:r>
          </w:p>
        </w:tc>
        <w:tc>
          <w:tcPr>
            <w:tcW w:w="0" w:type="auto"/>
            <w:vAlign w:val="center"/>
            <w:hideMark/>
          </w:tcPr>
          <w:p w14:paraId="2B67D4DF" w14:textId="77777777" w:rsidR="004B2FDB" w:rsidRPr="00326800" w:rsidRDefault="004B2FDB" w:rsidP="00B47C21">
            <w:pPr>
              <w:spacing w:line="480" w:lineRule="auto"/>
              <w:jc w:val="center"/>
              <w:rPr>
                <w:b/>
                <w:bCs/>
              </w:rPr>
            </w:pPr>
            <w:r w:rsidRPr="00326800">
              <w:rPr>
                <w:b/>
                <w:bCs/>
              </w:rPr>
              <w:t>Post M (SD)</w:t>
            </w:r>
          </w:p>
        </w:tc>
        <w:tc>
          <w:tcPr>
            <w:tcW w:w="0" w:type="auto"/>
            <w:vAlign w:val="center"/>
            <w:hideMark/>
          </w:tcPr>
          <w:p w14:paraId="495E47F4" w14:textId="77777777" w:rsidR="004B2FDB" w:rsidRPr="00326800" w:rsidRDefault="004B2FDB" w:rsidP="00B47C21">
            <w:pPr>
              <w:spacing w:line="480" w:lineRule="auto"/>
              <w:jc w:val="center"/>
              <w:rPr>
                <w:b/>
                <w:bCs/>
              </w:rPr>
            </w:pPr>
            <w:r w:rsidRPr="00326800">
              <w:rPr>
                <w:b/>
                <w:bCs/>
              </w:rPr>
              <w:t>Mean Difference</w:t>
            </w:r>
          </w:p>
        </w:tc>
        <w:tc>
          <w:tcPr>
            <w:tcW w:w="999" w:type="dxa"/>
            <w:vAlign w:val="center"/>
            <w:hideMark/>
          </w:tcPr>
          <w:p w14:paraId="40FB266B" w14:textId="77777777" w:rsidR="004B2FDB" w:rsidRPr="00326800" w:rsidRDefault="004B2FDB" w:rsidP="00B47C21">
            <w:pPr>
              <w:spacing w:line="480" w:lineRule="auto"/>
              <w:jc w:val="center"/>
              <w:rPr>
                <w:b/>
                <w:bCs/>
              </w:rPr>
            </w:pPr>
            <w:r w:rsidRPr="00326800">
              <w:rPr>
                <w:b/>
                <w:bCs/>
              </w:rPr>
              <w:t>t</w:t>
            </w:r>
          </w:p>
        </w:tc>
        <w:tc>
          <w:tcPr>
            <w:tcW w:w="1230" w:type="dxa"/>
            <w:vAlign w:val="center"/>
            <w:hideMark/>
          </w:tcPr>
          <w:p w14:paraId="7DFDBB59" w14:textId="77777777" w:rsidR="004B2FDB" w:rsidRPr="00326800" w:rsidRDefault="004B2FDB" w:rsidP="00B47C21">
            <w:pPr>
              <w:spacing w:line="480" w:lineRule="auto"/>
              <w:jc w:val="center"/>
              <w:rPr>
                <w:b/>
                <w:bCs/>
              </w:rPr>
            </w:pPr>
            <w:r w:rsidRPr="00326800">
              <w:rPr>
                <w:b/>
                <w:bCs/>
              </w:rPr>
              <w:t>p</w:t>
            </w:r>
          </w:p>
        </w:tc>
      </w:tr>
      <w:tr w:rsidR="004B2FDB" w:rsidRPr="00326800" w14:paraId="1C933773" w14:textId="77777777" w:rsidTr="004B2FDB">
        <w:trPr>
          <w:tblCellSpacing w:w="15" w:type="dxa"/>
          <w:jc w:val="center"/>
        </w:trPr>
        <w:tc>
          <w:tcPr>
            <w:tcW w:w="0" w:type="auto"/>
            <w:tcBorders>
              <w:top w:val="single" w:sz="4" w:space="0" w:color="auto"/>
            </w:tcBorders>
            <w:vAlign w:val="center"/>
            <w:hideMark/>
          </w:tcPr>
          <w:p w14:paraId="1E536640" w14:textId="77777777" w:rsidR="004B2FDB" w:rsidRPr="00326800" w:rsidRDefault="004B2FDB" w:rsidP="00B47C21">
            <w:pPr>
              <w:spacing w:line="480" w:lineRule="auto"/>
              <w:jc w:val="center"/>
            </w:pPr>
            <w:r w:rsidRPr="00326800">
              <w:t>Domineering</w:t>
            </w:r>
          </w:p>
        </w:tc>
        <w:tc>
          <w:tcPr>
            <w:tcW w:w="0" w:type="auto"/>
            <w:tcBorders>
              <w:top w:val="single" w:sz="4" w:space="0" w:color="auto"/>
            </w:tcBorders>
            <w:vAlign w:val="center"/>
            <w:hideMark/>
          </w:tcPr>
          <w:p w14:paraId="00865BF4" w14:textId="77777777" w:rsidR="004B2FDB" w:rsidRPr="00326800" w:rsidRDefault="004B2FDB" w:rsidP="00B47C21">
            <w:pPr>
              <w:spacing w:line="480" w:lineRule="auto"/>
              <w:jc w:val="center"/>
            </w:pPr>
            <w:r w:rsidRPr="00326800">
              <w:t>9.38 (2.99)</w:t>
            </w:r>
          </w:p>
        </w:tc>
        <w:tc>
          <w:tcPr>
            <w:tcW w:w="0" w:type="auto"/>
            <w:tcBorders>
              <w:top w:val="single" w:sz="4" w:space="0" w:color="auto"/>
            </w:tcBorders>
            <w:vAlign w:val="center"/>
            <w:hideMark/>
          </w:tcPr>
          <w:p w14:paraId="3D8243AE" w14:textId="77777777" w:rsidR="004B2FDB" w:rsidRPr="00326800" w:rsidRDefault="004B2FDB" w:rsidP="00B47C21">
            <w:pPr>
              <w:spacing w:line="480" w:lineRule="auto"/>
              <w:jc w:val="center"/>
            </w:pPr>
            <w:r w:rsidRPr="00326800">
              <w:t>7.50 (2.04)</w:t>
            </w:r>
          </w:p>
        </w:tc>
        <w:tc>
          <w:tcPr>
            <w:tcW w:w="0" w:type="auto"/>
            <w:tcBorders>
              <w:top w:val="single" w:sz="4" w:space="0" w:color="auto"/>
            </w:tcBorders>
            <w:vAlign w:val="center"/>
            <w:hideMark/>
          </w:tcPr>
          <w:p w14:paraId="496B5236" w14:textId="77777777" w:rsidR="004B2FDB" w:rsidRPr="00326800" w:rsidRDefault="004B2FDB" w:rsidP="00B47C21">
            <w:pPr>
              <w:spacing w:line="480" w:lineRule="auto"/>
              <w:jc w:val="center"/>
            </w:pPr>
            <w:r w:rsidRPr="00326800">
              <w:t>1.88</w:t>
            </w:r>
          </w:p>
        </w:tc>
        <w:tc>
          <w:tcPr>
            <w:tcW w:w="999" w:type="dxa"/>
            <w:tcBorders>
              <w:top w:val="single" w:sz="4" w:space="0" w:color="auto"/>
            </w:tcBorders>
            <w:vAlign w:val="center"/>
            <w:hideMark/>
          </w:tcPr>
          <w:p w14:paraId="353DCB6B" w14:textId="77777777" w:rsidR="004B2FDB" w:rsidRPr="00326800" w:rsidRDefault="004B2FDB" w:rsidP="00B47C21">
            <w:pPr>
              <w:spacing w:line="480" w:lineRule="auto"/>
              <w:jc w:val="center"/>
            </w:pPr>
            <w:r w:rsidRPr="00326800">
              <w:t>6.91</w:t>
            </w:r>
          </w:p>
        </w:tc>
        <w:tc>
          <w:tcPr>
            <w:tcW w:w="1230" w:type="dxa"/>
            <w:tcBorders>
              <w:top w:val="single" w:sz="4" w:space="0" w:color="auto"/>
            </w:tcBorders>
            <w:vAlign w:val="center"/>
            <w:hideMark/>
          </w:tcPr>
          <w:p w14:paraId="1EB18DA2" w14:textId="77777777" w:rsidR="004B2FDB" w:rsidRPr="00326800" w:rsidRDefault="004B2FDB" w:rsidP="00B47C21">
            <w:pPr>
              <w:spacing w:line="480" w:lineRule="auto"/>
              <w:jc w:val="center"/>
            </w:pPr>
            <w:r w:rsidRPr="00326800">
              <w:t>&lt; .001</w:t>
            </w:r>
          </w:p>
        </w:tc>
      </w:tr>
      <w:tr w:rsidR="004B2FDB" w:rsidRPr="00326800" w14:paraId="5D387611" w14:textId="77777777" w:rsidTr="004B2FDB">
        <w:trPr>
          <w:tblCellSpacing w:w="15" w:type="dxa"/>
          <w:jc w:val="center"/>
        </w:trPr>
        <w:tc>
          <w:tcPr>
            <w:tcW w:w="0" w:type="auto"/>
            <w:vAlign w:val="center"/>
            <w:hideMark/>
          </w:tcPr>
          <w:p w14:paraId="56C30813" w14:textId="77777777" w:rsidR="004B2FDB" w:rsidRPr="00326800" w:rsidRDefault="004B2FDB" w:rsidP="00B47C21">
            <w:pPr>
              <w:spacing w:line="480" w:lineRule="auto"/>
              <w:jc w:val="center"/>
            </w:pPr>
            <w:r w:rsidRPr="00326800">
              <w:t>Vindictive</w:t>
            </w:r>
          </w:p>
        </w:tc>
        <w:tc>
          <w:tcPr>
            <w:tcW w:w="0" w:type="auto"/>
            <w:vAlign w:val="center"/>
            <w:hideMark/>
          </w:tcPr>
          <w:p w14:paraId="13199DD1" w14:textId="77777777" w:rsidR="004B2FDB" w:rsidRPr="00326800" w:rsidRDefault="004B2FDB" w:rsidP="00B47C21">
            <w:pPr>
              <w:spacing w:line="480" w:lineRule="auto"/>
              <w:jc w:val="center"/>
            </w:pPr>
            <w:r w:rsidRPr="00326800">
              <w:t>8.42 (2.72)</w:t>
            </w:r>
          </w:p>
        </w:tc>
        <w:tc>
          <w:tcPr>
            <w:tcW w:w="0" w:type="auto"/>
            <w:vAlign w:val="center"/>
            <w:hideMark/>
          </w:tcPr>
          <w:p w14:paraId="58C81764" w14:textId="77777777" w:rsidR="004B2FDB" w:rsidRPr="00326800" w:rsidRDefault="004B2FDB" w:rsidP="00B47C21">
            <w:pPr>
              <w:spacing w:line="480" w:lineRule="auto"/>
              <w:jc w:val="center"/>
            </w:pPr>
            <w:r w:rsidRPr="00326800">
              <w:t>6.58 (2.19)</w:t>
            </w:r>
          </w:p>
        </w:tc>
        <w:tc>
          <w:tcPr>
            <w:tcW w:w="0" w:type="auto"/>
            <w:vAlign w:val="center"/>
            <w:hideMark/>
          </w:tcPr>
          <w:p w14:paraId="0F364793" w14:textId="77777777" w:rsidR="004B2FDB" w:rsidRPr="00326800" w:rsidRDefault="004B2FDB" w:rsidP="00B47C21">
            <w:pPr>
              <w:spacing w:line="480" w:lineRule="auto"/>
              <w:jc w:val="center"/>
            </w:pPr>
            <w:r w:rsidRPr="00326800">
              <w:t>1.83</w:t>
            </w:r>
          </w:p>
        </w:tc>
        <w:tc>
          <w:tcPr>
            <w:tcW w:w="999" w:type="dxa"/>
            <w:vAlign w:val="center"/>
            <w:hideMark/>
          </w:tcPr>
          <w:p w14:paraId="306489A0" w14:textId="77777777" w:rsidR="004B2FDB" w:rsidRPr="00326800" w:rsidRDefault="004B2FDB" w:rsidP="00B47C21">
            <w:pPr>
              <w:spacing w:line="480" w:lineRule="auto"/>
              <w:jc w:val="center"/>
            </w:pPr>
            <w:r w:rsidRPr="00326800">
              <w:t>5.59</w:t>
            </w:r>
          </w:p>
        </w:tc>
        <w:tc>
          <w:tcPr>
            <w:tcW w:w="1230" w:type="dxa"/>
            <w:vAlign w:val="center"/>
            <w:hideMark/>
          </w:tcPr>
          <w:p w14:paraId="1C0093F2" w14:textId="77777777" w:rsidR="004B2FDB" w:rsidRPr="00326800" w:rsidRDefault="004B2FDB" w:rsidP="00B47C21">
            <w:pPr>
              <w:spacing w:line="480" w:lineRule="auto"/>
              <w:jc w:val="center"/>
            </w:pPr>
            <w:r w:rsidRPr="00326800">
              <w:t>&lt; .001</w:t>
            </w:r>
          </w:p>
        </w:tc>
      </w:tr>
      <w:tr w:rsidR="004B2FDB" w:rsidRPr="00326800" w14:paraId="420FFB20" w14:textId="77777777" w:rsidTr="004B2FDB">
        <w:trPr>
          <w:tblCellSpacing w:w="15" w:type="dxa"/>
          <w:jc w:val="center"/>
        </w:trPr>
        <w:tc>
          <w:tcPr>
            <w:tcW w:w="0" w:type="auto"/>
            <w:vAlign w:val="center"/>
            <w:hideMark/>
          </w:tcPr>
          <w:p w14:paraId="5A164B22" w14:textId="77777777" w:rsidR="004B2FDB" w:rsidRPr="00326800" w:rsidRDefault="004B2FDB" w:rsidP="00B47C21">
            <w:pPr>
              <w:spacing w:line="480" w:lineRule="auto"/>
              <w:jc w:val="center"/>
            </w:pPr>
            <w:r w:rsidRPr="00326800">
              <w:t>Cold</w:t>
            </w:r>
          </w:p>
        </w:tc>
        <w:tc>
          <w:tcPr>
            <w:tcW w:w="0" w:type="auto"/>
            <w:vAlign w:val="center"/>
            <w:hideMark/>
          </w:tcPr>
          <w:p w14:paraId="244D32D7" w14:textId="77777777" w:rsidR="004B2FDB" w:rsidRPr="00326800" w:rsidRDefault="004B2FDB" w:rsidP="00B47C21">
            <w:pPr>
              <w:spacing w:line="480" w:lineRule="auto"/>
              <w:jc w:val="center"/>
            </w:pPr>
            <w:r w:rsidRPr="00326800">
              <w:t>10.25 (2.07)</w:t>
            </w:r>
          </w:p>
        </w:tc>
        <w:tc>
          <w:tcPr>
            <w:tcW w:w="0" w:type="auto"/>
            <w:vAlign w:val="center"/>
            <w:hideMark/>
          </w:tcPr>
          <w:p w14:paraId="40A433A1" w14:textId="77777777" w:rsidR="004B2FDB" w:rsidRPr="00326800" w:rsidRDefault="004B2FDB" w:rsidP="00B47C21">
            <w:pPr>
              <w:spacing w:line="480" w:lineRule="auto"/>
              <w:jc w:val="center"/>
            </w:pPr>
            <w:r w:rsidRPr="00326800">
              <w:t>7.67 (1.66)</w:t>
            </w:r>
          </w:p>
        </w:tc>
        <w:tc>
          <w:tcPr>
            <w:tcW w:w="0" w:type="auto"/>
            <w:vAlign w:val="center"/>
            <w:hideMark/>
          </w:tcPr>
          <w:p w14:paraId="765D72F0" w14:textId="77777777" w:rsidR="004B2FDB" w:rsidRPr="00326800" w:rsidRDefault="004B2FDB" w:rsidP="00B47C21">
            <w:pPr>
              <w:spacing w:line="480" w:lineRule="auto"/>
              <w:jc w:val="center"/>
            </w:pPr>
            <w:r w:rsidRPr="00326800">
              <w:t>2.58</w:t>
            </w:r>
          </w:p>
        </w:tc>
        <w:tc>
          <w:tcPr>
            <w:tcW w:w="999" w:type="dxa"/>
            <w:vAlign w:val="center"/>
            <w:hideMark/>
          </w:tcPr>
          <w:p w14:paraId="7A0F5E04" w14:textId="77777777" w:rsidR="004B2FDB" w:rsidRPr="00326800" w:rsidRDefault="004B2FDB" w:rsidP="00B47C21">
            <w:pPr>
              <w:spacing w:line="480" w:lineRule="auto"/>
              <w:jc w:val="center"/>
            </w:pPr>
            <w:r w:rsidRPr="00326800">
              <w:t>8.27</w:t>
            </w:r>
          </w:p>
        </w:tc>
        <w:tc>
          <w:tcPr>
            <w:tcW w:w="1230" w:type="dxa"/>
            <w:vAlign w:val="center"/>
            <w:hideMark/>
          </w:tcPr>
          <w:p w14:paraId="3A96B0F8" w14:textId="77777777" w:rsidR="004B2FDB" w:rsidRPr="00326800" w:rsidRDefault="004B2FDB" w:rsidP="00B47C21">
            <w:pPr>
              <w:spacing w:line="480" w:lineRule="auto"/>
              <w:jc w:val="center"/>
            </w:pPr>
            <w:r w:rsidRPr="00326800">
              <w:t>&lt; .001</w:t>
            </w:r>
          </w:p>
        </w:tc>
      </w:tr>
      <w:tr w:rsidR="004B2FDB" w:rsidRPr="00326800" w14:paraId="35C62980" w14:textId="77777777" w:rsidTr="004B2FDB">
        <w:trPr>
          <w:tblCellSpacing w:w="15" w:type="dxa"/>
          <w:jc w:val="center"/>
        </w:trPr>
        <w:tc>
          <w:tcPr>
            <w:tcW w:w="0" w:type="auto"/>
            <w:vAlign w:val="center"/>
            <w:hideMark/>
          </w:tcPr>
          <w:p w14:paraId="7A21DD14" w14:textId="77777777" w:rsidR="004B2FDB" w:rsidRPr="00326800" w:rsidRDefault="004B2FDB" w:rsidP="00B47C21">
            <w:pPr>
              <w:spacing w:line="480" w:lineRule="auto"/>
              <w:jc w:val="center"/>
            </w:pPr>
            <w:r w:rsidRPr="00326800">
              <w:t>Socially Inhibited</w:t>
            </w:r>
          </w:p>
        </w:tc>
        <w:tc>
          <w:tcPr>
            <w:tcW w:w="0" w:type="auto"/>
            <w:vAlign w:val="center"/>
            <w:hideMark/>
          </w:tcPr>
          <w:p w14:paraId="002B3C09" w14:textId="77777777" w:rsidR="004B2FDB" w:rsidRPr="00326800" w:rsidRDefault="004B2FDB" w:rsidP="00B47C21">
            <w:pPr>
              <w:spacing w:line="480" w:lineRule="auto"/>
              <w:jc w:val="center"/>
            </w:pPr>
            <w:r w:rsidRPr="00326800">
              <w:t>10.96 (1.90)</w:t>
            </w:r>
          </w:p>
        </w:tc>
        <w:tc>
          <w:tcPr>
            <w:tcW w:w="0" w:type="auto"/>
            <w:vAlign w:val="center"/>
            <w:hideMark/>
          </w:tcPr>
          <w:p w14:paraId="15AACAD0" w14:textId="77777777" w:rsidR="004B2FDB" w:rsidRPr="00326800" w:rsidRDefault="004B2FDB" w:rsidP="00B47C21">
            <w:pPr>
              <w:spacing w:line="480" w:lineRule="auto"/>
              <w:jc w:val="center"/>
            </w:pPr>
            <w:r w:rsidRPr="00326800">
              <w:t>8.21 (1.69)</w:t>
            </w:r>
          </w:p>
        </w:tc>
        <w:tc>
          <w:tcPr>
            <w:tcW w:w="0" w:type="auto"/>
            <w:vAlign w:val="center"/>
            <w:hideMark/>
          </w:tcPr>
          <w:p w14:paraId="5433411D" w14:textId="77777777" w:rsidR="004B2FDB" w:rsidRPr="00326800" w:rsidRDefault="004B2FDB" w:rsidP="00B47C21">
            <w:pPr>
              <w:spacing w:line="480" w:lineRule="auto"/>
              <w:jc w:val="center"/>
            </w:pPr>
            <w:r w:rsidRPr="00326800">
              <w:t>2.75</w:t>
            </w:r>
          </w:p>
        </w:tc>
        <w:tc>
          <w:tcPr>
            <w:tcW w:w="999" w:type="dxa"/>
            <w:vAlign w:val="center"/>
            <w:hideMark/>
          </w:tcPr>
          <w:p w14:paraId="4D55DC8B" w14:textId="77777777" w:rsidR="004B2FDB" w:rsidRPr="00326800" w:rsidRDefault="004B2FDB" w:rsidP="00B47C21">
            <w:pPr>
              <w:spacing w:line="480" w:lineRule="auto"/>
              <w:jc w:val="center"/>
            </w:pPr>
            <w:r w:rsidRPr="00326800">
              <w:t>7.81</w:t>
            </w:r>
          </w:p>
        </w:tc>
        <w:tc>
          <w:tcPr>
            <w:tcW w:w="1230" w:type="dxa"/>
            <w:vAlign w:val="center"/>
            <w:hideMark/>
          </w:tcPr>
          <w:p w14:paraId="71FA98D5" w14:textId="77777777" w:rsidR="004B2FDB" w:rsidRPr="00326800" w:rsidRDefault="004B2FDB" w:rsidP="00B47C21">
            <w:pPr>
              <w:spacing w:line="480" w:lineRule="auto"/>
              <w:jc w:val="center"/>
            </w:pPr>
            <w:r w:rsidRPr="00326800">
              <w:t>&lt; .001</w:t>
            </w:r>
          </w:p>
        </w:tc>
      </w:tr>
      <w:tr w:rsidR="004B2FDB" w:rsidRPr="00326800" w14:paraId="2FABF0DD" w14:textId="77777777" w:rsidTr="004B2FDB">
        <w:trPr>
          <w:tblCellSpacing w:w="15" w:type="dxa"/>
          <w:jc w:val="center"/>
        </w:trPr>
        <w:tc>
          <w:tcPr>
            <w:tcW w:w="0" w:type="auto"/>
            <w:vAlign w:val="center"/>
            <w:hideMark/>
          </w:tcPr>
          <w:p w14:paraId="0E32F2BD" w14:textId="77777777" w:rsidR="004B2FDB" w:rsidRPr="00326800" w:rsidRDefault="004B2FDB" w:rsidP="00B47C21">
            <w:pPr>
              <w:spacing w:line="480" w:lineRule="auto"/>
              <w:jc w:val="center"/>
            </w:pPr>
            <w:r w:rsidRPr="00326800">
              <w:t>Non assertive</w:t>
            </w:r>
          </w:p>
        </w:tc>
        <w:tc>
          <w:tcPr>
            <w:tcW w:w="0" w:type="auto"/>
            <w:vAlign w:val="center"/>
            <w:hideMark/>
          </w:tcPr>
          <w:p w14:paraId="5396EAF7" w14:textId="77777777" w:rsidR="004B2FDB" w:rsidRPr="00326800" w:rsidRDefault="004B2FDB" w:rsidP="00B47C21">
            <w:pPr>
              <w:spacing w:line="480" w:lineRule="auto"/>
              <w:jc w:val="center"/>
            </w:pPr>
            <w:r w:rsidRPr="00326800">
              <w:t>10.13 (3.26)</w:t>
            </w:r>
          </w:p>
        </w:tc>
        <w:tc>
          <w:tcPr>
            <w:tcW w:w="0" w:type="auto"/>
            <w:vAlign w:val="center"/>
            <w:hideMark/>
          </w:tcPr>
          <w:p w14:paraId="5FC0E94F" w14:textId="77777777" w:rsidR="004B2FDB" w:rsidRPr="00326800" w:rsidRDefault="004B2FDB" w:rsidP="00B47C21">
            <w:pPr>
              <w:spacing w:line="480" w:lineRule="auto"/>
              <w:jc w:val="center"/>
            </w:pPr>
            <w:r w:rsidRPr="00326800">
              <w:t>7.79 (2.27)</w:t>
            </w:r>
          </w:p>
        </w:tc>
        <w:tc>
          <w:tcPr>
            <w:tcW w:w="0" w:type="auto"/>
            <w:vAlign w:val="center"/>
            <w:hideMark/>
          </w:tcPr>
          <w:p w14:paraId="06C364E7" w14:textId="77777777" w:rsidR="004B2FDB" w:rsidRPr="00326800" w:rsidRDefault="004B2FDB" w:rsidP="00B47C21">
            <w:pPr>
              <w:spacing w:line="480" w:lineRule="auto"/>
              <w:jc w:val="center"/>
            </w:pPr>
            <w:r w:rsidRPr="00326800">
              <w:t>2.33</w:t>
            </w:r>
          </w:p>
        </w:tc>
        <w:tc>
          <w:tcPr>
            <w:tcW w:w="999" w:type="dxa"/>
            <w:vAlign w:val="center"/>
            <w:hideMark/>
          </w:tcPr>
          <w:p w14:paraId="1102A64C" w14:textId="77777777" w:rsidR="004B2FDB" w:rsidRPr="00326800" w:rsidRDefault="004B2FDB" w:rsidP="00B47C21">
            <w:pPr>
              <w:spacing w:line="480" w:lineRule="auto"/>
              <w:jc w:val="center"/>
            </w:pPr>
            <w:r w:rsidRPr="00326800">
              <w:t>4.01</w:t>
            </w:r>
          </w:p>
        </w:tc>
        <w:tc>
          <w:tcPr>
            <w:tcW w:w="1230" w:type="dxa"/>
            <w:vAlign w:val="center"/>
            <w:hideMark/>
          </w:tcPr>
          <w:p w14:paraId="2DB263D0" w14:textId="77777777" w:rsidR="004B2FDB" w:rsidRPr="00326800" w:rsidRDefault="004B2FDB" w:rsidP="00B47C21">
            <w:pPr>
              <w:spacing w:line="480" w:lineRule="auto"/>
              <w:jc w:val="center"/>
            </w:pPr>
            <w:r w:rsidRPr="00326800">
              <w:t>.001</w:t>
            </w:r>
          </w:p>
        </w:tc>
      </w:tr>
      <w:tr w:rsidR="004B2FDB" w:rsidRPr="00326800" w14:paraId="6B14F45C" w14:textId="77777777" w:rsidTr="004B2FDB">
        <w:trPr>
          <w:tblCellSpacing w:w="15" w:type="dxa"/>
          <w:jc w:val="center"/>
        </w:trPr>
        <w:tc>
          <w:tcPr>
            <w:tcW w:w="0" w:type="auto"/>
            <w:vAlign w:val="center"/>
            <w:hideMark/>
          </w:tcPr>
          <w:p w14:paraId="72442101" w14:textId="77777777" w:rsidR="004B2FDB" w:rsidRPr="00326800" w:rsidRDefault="004B2FDB" w:rsidP="00B47C21">
            <w:pPr>
              <w:spacing w:line="480" w:lineRule="auto"/>
              <w:jc w:val="center"/>
            </w:pPr>
            <w:r w:rsidRPr="00326800">
              <w:t>Easily Exploited</w:t>
            </w:r>
          </w:p>
        </w:tc>
        <w:tc>
          <w:tcPr>
            <w:tcW w:w="0" w:type="auto"/>
            <w:vAlign w:val="center"/>
            <w:hideMark/>
          </w:tcPr>
          <w:p w14:paraId="3AB31195" w14:textId="77777777" w:rsidR="004B2FDB" w:rsidRPr="00326800" w:rsidRDefault="004B2FDB" w:rsidP="00B47C21">
            <w:pPr>
              <w:spacing w:line="480" w:lineRule="auto"/>
              <w:jc w:val="center"/>
            </w:pPr>
            <w:r w:rsidRPr="00326800">
              <w:t>10.00 (2.23)</w:t>
            </w:r>
          </w:p>
        </w:tc>
        <w:tc>
          <w:tcPr>
            <w:tcW w:w="0" w:type="auto"/>
            <w:vAlign w:val="center"/>
            <w:hideMark/>
          </w:tcPr>
          <w:p w14:paraId="02B66277" w14:textId="77777777" w:rsidR="004B2FDB" w:rsidRPr="00326800" w:rsidRDefault="004B2FDB" w:rsidP="00B47C21">
            <w:pPr>
              <w:spacing w:line="480" w:lineRule="auto"/>
              <w:jc w:val="center"/>
            </w:pPr>
            <w:r w:rsidRPr="00326800">
              <w:t>7.79 (1.96)</w:t>
            </w:r>
          </w:p>
        </w:tc>
        <w:tc>
          <w:tcPr>
            <w:tcW w:w="0" w:type="auto"/>
            <w:vAlign w:val="center"/>
            <w:hideMark/>
          </w:tcPr>
          <w:p w14:paraId="29EC20D6" w14:textId="77777777" w:rsidR="004B2FDB" w:rsidRPr="00326800" w:rsidRDefault="004B2FDB" w:rsidP="00B47C21">
            <w:pPr>
              <w:spacing w:line="480" w:lineRule="auto"/>
              <w:jc w:val="center"/>
            </w:pPr>
            <w:r w:rsidRPr="00326800">
              <w:t>2.21</w:t>
            </w:r>
          </w:p>
        </w:tc>
        <w:tc>
          <w:tcPr>
            <w:tcW w:w="999" w:type="dxa"/>
            <w:vAlign w:val="center"/>
            <w:hideMark/>
          </w:tcPr>
          <w:p w14:paraId="62B46EA9" w14:textId="77777777" w:rsidR="004B2FDB" w:rsidRPr="00326800" w:rsidRDefault="004B2FDB" w:rsidP="00B47C21">
            <w:pPr>
              <w:spacing w:line="480" w:lineRule="auto"/>
              <w:jc w:val="center"/>
            </w:pPr>
            <w:r w:rsidRPr="00326800">
              <w:t>6.59</w:t>
            </w:r>
          </w:p>
        </w:tc>
        <w:tc>
          <w:tcPr>
            <w:tcW w:w="1230" w:type="dxa"/>
            <w:vAlign w:val="center"/>
            <w:hideMark/>
          </w:tcPr>
          <w:p w14:paraId="3F062DB9" w14:textId="77777777" w:rsidR="004B2FDB" w:rsidRPr="00326800" w:rsidRDefault="004B2FDB" w:rsidP="00B47C21">
            <w:pPr>
              <w:spacing w:line="480" w:lineRule="auto"/>
              <w:jc w:val="center"/>
            </w:pPr>
            <w:r w:rsidRPr="00326800">
              <w:t>&lt; .001</w:t>
            </w:r>
          </w:p>
        </w:tc>
      </w:tr>
      <w:tr w:rsidR="004B2FDB" w:rsidRPr="00326800" w14:paraId="5DB73B80" w14:textId="77777777" w:rsidTr="004B2FDB">
        <w:trPr>
          <w:tblCellSpacing w:w="15" w:type="dxa"/>
          <w:jc w:val="center"/>
        </w:trPr>
        <w:tc>
          <w:tcPr>
            <w:tcW w:w="0" w:type="auto"/>
            <w:vAlign w:val="center"/>
            <w:hideMark/>
          </w:tcPr>
          <w:p w14:paraId="1DEF6BAE" w14:textId="77777777" w:rsidR="004B2FDB" w:rsidRPr="00326800" w:rsidRDefault="004B2FDB" w:rsidP="00B47C21">
            <w:pPr>
              <w:spacing w:line="480" w:lineRule="auto"/>
              <w:jc w:val="center"/>
            </w:pPr>
            <w:r w:rsidRPr="00326800">
              <w:t>Self-Sacrificing</w:t>
            </w:r>
          </w:p>
        </w:tc>
        <w:tc>
          <w:tcPr>
            <w:tcW w:w="0" w:type="auto"/>
            <w:vAlign w:val="center"/>
            <w:hideMark/>
          </w:tcPr>
          <w:p w14:paraId="0502A83D" w14:textId="77777777" w:rsidR="004B2FDB" w:rsidRPr="00326800" w:rsidRDefault="004B2FDB" w:rsidP="00B47C21">
            <w:pPr>
              <w:spacing w:line="480" w:lineRule="auto"/>
              <w:jc w:val="center"/>
            </w:pPr>
            <w:r w:rsidRPr="00326800">
              <w:t>8.58 (2.57)</w:t>
            </w:r>
          </w:p>
        </w:tc>
        <w:tc>
          <w:tcPr>
            <w:tcW w:w="0" w:type="auto"/>
            <w:vAlign w:val="center"/>
            <w:hideMark/>
          </w:tcPr>
          <w:p w14:paraId="51FCDE36" w14:textId="77777777" w:rsidR="004B2FDB" w:rsidRPr="00326800" w:rsidRDefault="004B2FDB" w:rsidP="00B47C21">
            <w:pPr>
              <w:spacing w:line="480" w:lineRule="auto"/>
              <w:jc w:val="center"/>
            </w:pPr>
            <w:r w:rsidRPr="00326800">
              <w:t>7.17 (1.95)</w:t>
            </w:r>
          </w:p>
        </w:tc>
        <w:tc>
          <w:tcPr>
            <w:tcW w:w="0" w:type="auto"/>
            <w:vAlign w:val="center"/>
            <w:hideMark/>
          </w:tcPr>
          <w:p w14:paraId="6CE5A457" w14:textId="77777777" w:rsidR="004B2FDB" w:rsidRPr="00326800" w:rsidRDefault="004B2FDB" w:rsidP="00B47C21">
            <w:pPr>
              <w:spacing w:line="480" w:lineRule="auto"/>
              <w:jc w:val="center"/>
            </w:pPr>
            <w:r w:rsidRPr="00326800">
              <w:t>1.42</w:t>
            </w:r>
          </w:p>
        </w:tc>
        <w:tc>
          <w:tcPr>
            <w:tcW w:w="999" w:type="dxa"/>
            <w:vAlign w:val="center"/>
            <w:hideMark/>
          </w:tcPr>
          <w:p w14:paraId="40DE9EEF" w14:textId="77777777" w:rsidR="004B2FDB" w:rsidRPr="00326800" w:rsidRDefault="004B2FDB" w:rsidP="00B47C21">
            <w:pPr>
              <w:spacing w:line="480" w:lineRule="auto"/>
              <w:jc w:val="center"/>
            </w:pPr>
            <w:r w:rsidRPr="00326800">
              <w:t>4.72</w:t>
            </w:r>
          </w:p>
        </w:tc>
        <w:tc>
          <w:tcPr>
            <w:tcW w:w="1230" w:type="dxa"/>
            <w:vAlign w:val="center"/>
            <w:hideMark/>
          </w:tcPr>
          <w:p w14:paraId="3783FE15" w14:textId="77777777" w:rsidR="004B2FDB" w:rsidRPr="00326800" w:rsidRDefault="004B2FDB" w:rsidP="00B47C21">
            <w:pPr>
              <w:spacing w:line="480" w:lineRule="auto"/>
              <w:jc w:val="center"/>
            </w:pPr>
            <w:r w:rsidRPr="00326800">
              <w:t>&lt; .001</w:t>
            </w:r>
          </w:p>
        </w:tc>
      </w:tr>
      <w:tr w:rsidR="004B2FDB" w:rsidRPr="00326800" w14:paraId="0D44117B" w14:textId="77777777" w:rsidTr="004B2FDB">
        <w:trPr>
          <w:tblCellSpacing w:w="15" w:type="dxa"/>
          <w:jc w:val="center"/>
        </w:trPr>
        <w:tc>
          <w:tcPr>
            <w:tcW w:w="0" w:type="auto"/>
            <w:vAlign w:val="center"/>
            <w:hideMark/>
          </w:tcPr>
          <w:p w14:paraId="59728F77" w14:textId="77777777" w:rsidR="004B2FDB" w:rsidRPr="00326800" w:rsidRDefault="004B2FDB" w:rsidP="00B47C21">
            <w:pPr>
              <w:spacing w:line="480" w:lineRule="auto"/>
              <w:jc w:val="center"/>
            </w:pPr>
            <w:r w:rsidRPr="00326800">
              <w:t>Intrusive</w:t>
            </w:r>
          </w:p>
        </w:tc>
        <w:tc>
          <w:tcPr>
            <w:tcW w:w="0" w:type="auto"/>
            <w:vAlign w:val="center"/>
            <w:hideMark/>
          </w:tcPr>
          <w:p w14:paraId="1AF6ACA3" w14:textId="77777777" w:rsidR="004B2FDB" w:rsidRPr="00326800" w:rsidRDefault="004B2FDB" w:rsidP="00B47C21">
            <w:pPr>
              <w:spacing w:line="480" w:lineRule="auto"/>
              <w:jc w:val="center"/>
            </w:pPr>
            <w:r w:rsidRPr="00326800">
              <w:t>6.13 (3.17)</w:t>
            </w:r>
          </w:p>
        </w:tc>
        <w:tc>
          <w:tcPr>
            <w:tcW w:w="0" w:type="auto"/>
            <w:vAlign w:val="center"/>
            <w:hideMark/>
          </w:tcPr>
          <w:p w14:paraId="0449ABFB" w14:textId="77777777" w:rsidR="004B2FDB" w:rsidRPr="00326800" w:rsidRDefault="004B2FDB" w:rsidP="00B47C21">
            <w:pPr>
              <w:spacing w:line="480" w:lineRule="auto"/>
              <w:jc w:val="center"/>
            </w:pPr>
            <w:r w:rsidRPr="00326800">
              <w:t>5.17 (1.69)</w:t>
            </w:r>
          </w:p>
        </w:tc>
        <w:tc>
          <w:tcPr>
            <w:tcW w:w="0" w:type="auto"/>
            <w:vAlign w:val="center"/>
            <w:hideMark/>
          </w:tcPr>
          <w:p w14:paraId="19576998" w14:textId="77777777" w:rsidR="004B2FDB" w:rsidRPr="00326800" w:rsidRDefault="004B2FDB" w:rsidP="00B47C21">
            <w:pPr>
              <w:spacing w:line="480" w:lineRule="auto"/>
              <w:jc w:val="center"/>
            </w:pPr>
            <w:r w:rsidRPr="00326800">
              <w:t>0.96</w:t>
            </w:r>
          </w:p>
        </w:tc>
        <w:tc>
          <w:tcPr>
            <w:tcW w:w="999" w:type="dxa"/>
            <w:vAlign w:val="center"/>
            <w:hideMark/>
          </w:tcPr>
          <w:p w14:paraId="497AA28B" w14:textId="77777777" w:rsidR="004B2FDB" w:rsidRPr="00326800" w:rsidRDefault="004B2FDB" w:rsidP="00B47C21">
            <w:pPr>
              <w:spacing w:line="480" w:lineRule="auto"/>
              <w:jc w:val="center"/>
            </w:pPr>
            <w:r w:rsidRPr="00326800">
              <w:t>1.52</w:t>
            </w:r>
          </w:p>
        </w:tc>
        <w:tc>
          <w:tcPr>
            <w:tcW w:w="1230" w:type="dxa"/>
            <w:vAlign w:val="center"/>
            <w:hideMark/>
          </w:tcPr>
          <w:p w14:paraId="00BA7C6D" w14:textId="77777777" w:rsidR="004B2FDB" w:rsidRPr="00326800" w:rsidRDefault="004B2FDB" w:rsidP="00B47C21">
            <w:pPr>
              <w:spacing w:line="480" w:lineRule="auto"/>
              <w:jc w:val="center"/>
            </w:pPr>
            <w:r w:rsidRPr="00326800">
              <w:t>.142</w:t>
            </w:r>
          </w:p>
        </w:tc>
      </w:tr>
      <w:tr w:rsidR="004B2FDB" w:rsidRPr="00326800" w14:paraId="0DD408CA" w14:textId="77777777" w:rsidTr="004B2FDB">
        <w:trPr>
          <w:tblCellSpacing w:w="15" w:type="dxa"/>
          <w:jc w:val="center"/>
        </w:trPr>
        <w:tc>
          <w:tcPr>
            <w:tcW w:w="0" w:type="auto"/>
            <w:tcBorders>
              <w:bottom w:val="single" w:sz="4" w:space="0" w:color="auto"/>
            </w:tcBorders>
            <w:vAlign w:val="center"/>
            <w:hideMark/>
          </w:tcPr>
          <w:p w14:paraId="075F51C9" w14:textId="77777777" w:rsidR="004B2FDB" w:rsidRPr="00326800" w:rsidRDefault="004B2FDB" w:rsidP="00B47C21">
            <w:pPr>
              <w:spacing w:line="480" w:lineRule="auto"/>
              <w:jc w:val="center"/>
            </w:pPr>
            <w:r w:rsidRPr="00326800">
              <w:rPr>
                <w:b/>
                <w:bCs/>
              </w:rPr>
              <w:t>Total Score</w:t>
            </w:r>
          </w:p>
        </w:tc>
        <w:tc>
          <w:tcPr>
            <w:tcW w:w="0" w:type="auto"/>
            <w:tcBorders>
              <w:bottom w:val="single" w:sz="4" w:space="0" w:color="auto"/>
            </w:tcBorders>
            <w:vAlign w:val="center"/>
            <w:hideMark/>
          </w:tcPr>
          <w:p w14:paraId="6ED1508A" w14:textId="77777777" w:rsidR="004B2FDB" w:rsidRPr="00326800" w:rsidRDefault="004B2FDB" w:rsidP="00B47C21">
            <w:pPr>
              <w:spacing w:line="480" w:lineRule="auto"/>
              <w:jc w:val="center"/>
            </w:pPr>
            <w:r w:rsidRPr="00326800">
              <w:rPr>
                <w:b/>
                <w:bCs/>
              </w:rPr>
              <w:t>73.83 (8.64)</w:t>
            </w:r>
          </w:p>
        </w:tc>
        <w:tc>
          <w:tcPr>
            <w:tcW w:w="0" w:type="auto"/>
            <w:tcBorders>
              <w:bottom w:val="single" w:sz="4" w:space="0" w:color="auto"/>
            </w:tcBorders>
            <w:vAlign w:val="center"/>
            <w:hideMark/>
          </w:tcPr>
          <w:p w14:paraId="6F0BAF62" w14:textId="77777777" w:rsidR="004B2FDB" w:rsidRPr="00326800" w:rsidRDefault="004B2FDB" w:rsidP="00B47C21">
            <w:pPr>
              <w:spacing w:line="480" w:lineRule="auto"/>
              <w:jc w:val="center"/>
            </w:pPr>
            <w:r w:rsidRPr="00326800">
              <w:rPr>
                <w:b/>
                <w:bCs/>
              </w:rPr>
              <w:t>57.88 (7.93)</w:t>
            </w:r>
          </w:p>
        </w:tc>
        <w:tc>
          <w:tcPr>
            <w:tcW w:w="0" w:type="auto"/>
            <w:tcBorders>
              <w:bottom w:val="single" w:sz="4" w:space="0" w:color="auto"/>
            </w:tcBorders>
            <w:vAlign w:val="center"/>
            <w:hideMark/>
          </w:tcPr>
          <w:p w14:paraId="2E5444C1" w14:textId="77777777" w:rsidR="004B2FDB" w:rsidRPr="00326800" w:rsidRDefault="004B2FDB" w:rsidP="00B47C21">
            <w:pPr>
              <w:spacing w:line="480" w:lineRule="auto"/>
              <w:jc w:val="center"/>
            </w:pPr>
            <w:r w:rsidRPr="00326800">
              <w:rPr>
                <w:b/>
                <w:bCs/>
              </w:rPr>
              <w:t>15.96</w:t>
            </w:r>
          </w:p>
        </w:tc>
        <w:tc>
          <w:tcPr>
            <w:tcW w:w="999" w:type="dxa"/>
            <w:tcBorders>
              <w:bottom w:val="single" w:sz="4" w:space="0" w:color="auto"/>
            </w:tcBorders>
            <w:vAlign w:val="center"/>
            <w:hideMark/>
          </w:tcPr>
          <w:p w14:paraId="71DE6738" w14:textId="77777777" w:rsidR="004B2FDB" w:rsidRPr="00326800" w:rsidRDefault="004B2FDB" w:rsidP="00B47C21">
            <w:pPr>
              <w:spacing w:line="480" w:lineRule="auto"/>
              <w:jc w:val="center"/>
            </w:pPr>
            <w:r w:rsidRPr="00326800">
              <w:rPr>
                <w:b/>
                <w:bCs/>
              </w:rPr>
              <w:t>14.79</w:t>
            </w:r>
          </w:p>
        </w:tc>
        <w:tc>
          <w:tcPr>
            <w:tcW w:w="1230" w:type="dxa"/>
            <w:tcBorders>
              <w:bottom w:val="single" w:sz="4" w:space="0" w:color="auto"/>
            </w:tcBorders>
            <w:vAlign w:val="center"/>
            <w:hideMark/>
          </w:tcPr>
          <w:p w14:paraId="7C2AB7A4" w14:textId="77777777" w:rsidR="004B2FDB" w:rsidRPr="00326800" w:rsidRDefault="004B2FDB" w:rsidP="00B47C21">
            <w:pPr>
              <w:spacing w:line="480" w:lineRule="auto"/>
              <w:jc w:val="center"/>
            </w:pPr>
            <w:r w:rsidRPr="00326800">
              <w:rPr>
                <w:b/>
                <w:bCs/>
              </w:rPr>
              <w:t>&lt; .001</w:t>
            </w:r>
          </w:p>
        </w:tc>
      </w:tr>
    </w:tbl>
    <w:p w14:paraId="1A61EAC0" w14:textId="77777777" w:rsidR="008616FF" w:rsidRPr="00AC76A1" w:rsidRDefault="008616FF" w:rsidP="008616FF">
      <w:pPr>
        <w:spacing w:before="100" w:beforeAutospacing="1" w:after="100" w:afterAutospacing="1" w:line="480" w:lineRule="auto"/>
      </w:pPr>
      <w:r w:rsidRPr="00AC76A1">
        <w:t xml:space="preserve">A paired-samples </w:t>
      </w:r>
      <w:r w:rsidRPr="00AC76A1">
        <w:rPr>
          <w:i/>
          <w:iCs/>
        </w:rPr>
        <w:t>t</w:t>
      </w:r>
      <w:r w:rsidRPr="00AC76A1">
        <w:t>-test was conducted to examine differences between pre-treatment and post-treatment interpersonal problem scores. Results indicated statistically significant reductions across most interpersonal domains following the intervention.</w:t>
      </w:r>
    </w:p>
    <w:p w14:paraId="39779886" w14:textId="77777777" w:rsidR="008616FF" w:rsidRPr="00AC76A1" w:rsidRDefault="008616FF" w:rsidP="008616FF">
      <w:pPr>
        <w:spacing w:before="100" w:beforeAutospacing="1" w:after="100" w:afterAutospacing="1" w:line="480" w:lineRule="auto"/>
      </w:pPr>
      <w:r w:rsidRPr="00AC76A1">
        <w:lastRenderedPageBreak/>
        <w:t xml:space="preserve">Significant decreases were observed in domineering behaviour, </w:t>
      </w:r>
      <w:r w:rsidRPr="00AC76A1">
        <w:rPr>
          <w:i/>
          <w:iCs/>
        </w:rPr>
        <w:t>t</w:t>
      </w:r>
      <w:r w:rsidRPr="00AC76A1">
        <w:t xml:space="preserve">(23) = 6.91, </w:t>
      </w:r>
      <w:r w:rsidRPr="00AC76A1">
        <w:rPr>
          <w:i/>
          <w:iCs/>
        </w:rPr>
        <w:t>p</w:t>
      </w:r>
      <w:r w:rsidRPr="00AC76A1">
        <w:t xml:space="preserve"> &lt; .001; vindictive tendencies, </w:t>
      </w:r>
      <w:r w:rsidRPr="00AC76A1">
        <w:rPr>
          <w:i/>
          <w:iCs/>
        </w:rPr>
        <w:t>t</w:t>
      </w:r>
      <w:r w:rsidRPr="00AC76A1">
        <w:t xml:space="preserve">(23) = 5.59, </w:t>
      </w:r>
      <w:r w:rsidRPr="00AC76A1">
        <w:rPr>
          <w:i/>
          <w:iCs/>
        </w:rPr>
        <w:t>p</w:t>
      </w:r>
      <w:r w:rsidRPr="00AC76A1">
        <w:t xml:space="preserve"> &lt; .001; cold/distant interpersonal style, </w:t>
      </w:r>
      <w:r w:rsidRPr="00AC76A1">
        <w:rPr>
          <w:i/>
          <w:iCs/>
        </w:rPr>
        <w:t>t</w:t>
      </w:r>
      <w:r w:rsidRPr="00AC76A1">
        <w:t xml:space="preserve">(23) = 8.27, </w:t>
      </w:r>
      <w:r w:rsidRPr="00AC76A1">
        <w:rPr>
          <w:i/>
          <w:iCs/>
        </w:rPr>
        <w:t>p</w:t>
      </w:r>
      <w:r w:rsidRPr="00AC76A1">
        <w:t xml:space="preserve"> &lt; .001; social inhibition, </w:t>
      </w:r>
      <w:r w:rsidRPr="00AC76A1">
        <w:rPr>
          <w:i/>
          <w:iCs/>
        </w:rPr>
        <w:t>t</w:t>
      </w:r>
      <w:r w:rsidRPr="00AC76A1">
        <w:t xml:space="preserve">(23) = 7.81, </w:t>
      </w:r>
      <w:r w:rsidRPr="00AC76A1">
        <w:rPr>
          <w:i/>
          <w:iCs/>
        </w:rPr>
        <w:t>p</w:t>
      </w:r>
      <w:r w:rsidRPr="00AC76A1">
        <w:t xml:space="preserve"> &lt; .001; non-assertiveness, </w:t>
      </w:r>
      <w:r w:rsidRPr="00AC76A1">
        <w:rPr>
          <w:i/>
          <w:iCs/>
        </w:rPr>
        <w:t>t</w:t>
      </w:r>
      <w:r w:rsidRPr="00AC76A1">
        <w:t xml:space="preserve">(23) = 4.01, </w:t>
      </w:r>
      <w:r w:rsidRPr="00AC76A1">
        <w:rPr>
          <w:i/>
          <w:iCs/>
        </w:rPr>
        <w:t>p</w:t>
      </w:r>
      <w:r w:rsidRPr="00AC76A1">
        <w:t xml:space="preserve"> = .001; being easily exploited, </w:t>
      </w:r>
      <w:r w:rsidRPr="00AC76A1">
        <w:rPr>
          <w:i/>
          <w:iCs/>
        </w:rPr>
        <w:t>t</w:t>
      </w:r>
      <w:r w:rsidRPr="00AC76A1">
        <w:t xml:space="preserve">(23) = 6.59, </w:t>
      </w:r>
      <w:r w:rsidRPr="00AC76A1">
        <w:rPr>
          <w:i/>
          <w:iCs/>
        </w:rPr>
        <w:t>p</w:t>
      </w:r>
      <w:r w:rsidRPr="00AC76A1">
        <w:t xml:space="preserve"> &lt; .001; and self-sacrificing behaviour, </w:t>
      </w:r>
      <w:r w:rsidRPr="00AC76A1">
        <w:rPr>
          <w:i/>
          <w:iCs/>
        </w:rPr>
        <w:t>t</w:t>
      </w:r>
      <w:r w:rsidRPr="00AC76A1">
        <w:t xml:space="preserve">(23) = 4.72, </w:t>
      </w:r>
      <w:r w:rsidRPr="00AC76A1">
        <w:rPr>
          <w:i/>
          <w:iCs/>
        </w:rPr>
        <w:t>p</w:t>
      </w:r>
      <w:r w:rsidRPr="00AC76A1">
        <w:t xml:space="preserve"> &lt; .001.</w:t>
      </w:r>
    </w:p>
    <w:p w14:paraId="3C231F2D" w14:textId="77777777" w:rsidR="008616FF" w:rsidRPr="00AC76A1" w:rsidRDefault="008616FF" w:rsidP="008616FF">
      <w:pPr>
        <w:spacing w:before="100" w:beforeAutospacing="1" w:after="100" w:afterAutospacing="1" w:line="480" w:lineRule="auto"/>
      </w:pPr>
      <w:r w:rsidRPr="00AC76A1">
        <w:t xml:space="preserve">However, no statistically significant change was observed in intrusive behaviour, </w:t>
      </w:r>
      <w:r w:rsidRPr="00AC76A1">
        <w:rPr>
          <w:i/>
          <w:iCs/>
        </w:rPr>
        <w:t>t</w:t>
      </w:r>
      <w:r w:rsidRPr="00AC76A1">
        <w:t xml:space="preserve">(23) = 1.52, </w:t>
      </w:r>
      <w:r w:rsidRPr="00AC76A1">
        <w:rPr>
          <w:i/>
          <w:iCs/>
        </w:rPr>
        <w:t>p</w:t>
      </w:r>
      <w:r w:rsidRPr="00AC76A1">
        <w:t xml:space="preserve"> = .142.</w:t>
      </w:r>
    </w:p>
    <w:p w14:paraId="2A6FDAAA" w14:textId="77777777" w:rsidR="008616FF" w:rsidRPr="00AC76A1" w:rsidRDefault="008616FF" w:rsidP="008616FF">
      <w:pPr>
        <w:spacing w:before="100" w:beforeAutospacing="1" w:after="100" w:afterAutospacing="1" w:line="480" w:lineRule="auto"/>
      </w:pPr>
      <w:r w:rsidRPr="00AC76A1">
        <w:t>Importantly, total interpersonal problem scores significantly decreased from pre-treatment (</w:t>
      </w:r>
      <w:r w:rsidRPr="00AC76A1">
        <w:rPr>
          <w:i/>
          <w:iCs/>
        </w:rPr>
        <w:t>M</w:t>
      </w:r>
      <w:r w:rsidRPr="00AC76A1">
        <w:t xml:space="preserve"> = 73.83, </w:t>
      </w:r>
      <w:r w:rsidRPr="00AC76A1">
        <w:rPr>
          <w:i/>
          <w:iCs/>
        </w:rPr>
        <w:t>SD</w:t>
      </w:r>
      <w:r w:rsidRPr="00AC76A1">
        <w:t xml:space="preserve"> = 8.64) to post-treatment (</w:t>
      </w:r>
      <w:r w:rsidRPr="00AC76A1">
        <w:rPr>
          <w:i/>
          <w:iCs/>
        </w:rPr>
        <w:t>M</w:t>
      </w:r>
      <w:r w:rsidRPr="00AC76A1">
        <w:t xml:space="preserve"> = 57.88, </w:t>
      </w:r>
      <w:r w:rsidRPr="00AC76A1">
        <w:rPr>
          <w:i/>
          <w:iCs/>
        </w:rPr>
        <w:t>SD</w:t>
      </w:r>
      <w:r w:rsidRPr="00AC76A1">
        <w:t xml:space="preserve"> = 7.93), </w:t>
      </w:r>
      <w:r w:rsidRPr="00AC76A1">
        <w:rPr>
          <w:i/>
          <w:iCs/>
        </w:rPr>
        <w:t>t</w:t>
      </w:r>
      <w:r w:rsidRPr="00AC76A1">
        <w:t xml:space="preserve">(23) = 14.79, </w:t>
      </w:r>
      <w:r w:rsidRPr="00AC76A1">
        <w:rPr>
          <w:i/>
          <w:iCs/>
        </w:rPr>
        <w:t>p</w:t>
      </w:r>
      <w:r w:rsidRPr="00AC76A1">
        <w:t xml:space="preserve"> &lt; .001, indicating a substantial overall reduction in interpersonal difficulties following the intervention.</w:t>
      </w:r>
    </w:p>
    <w:p w14:paraId="20247304" w14:textId="77777777" w:rsidR="008616FF" w:rsidRPr="00326800" w:rsidRDefault="008616FF" w:rsidP="008616FF">
      <w:pPr>
        <w:spacing w:before="100" w:beforeAutospacing="1" w:after="100" w:afterAutospacing="1" w:line="480" w:lineRule="auto"/>
      </w:pPr>
      <w:r w:rsidRPr="00AC76A1">
        <w:t>Overall, the findings suggest that the intervention was effective in reducing both hostile-dominant and submissive interpersonal problem patterns, leading to a significant improvement in overall interpersonal functioning.</w:t>
      </w:r>
    </w:p>
    <w:p w14:paraId="315D3054" w14:textId="77777777" w:rsidR="004B2FDB" w:rsidRPr="00AC76A1" w:rsidRDefault="004B2FDB" w:rsidP="004B2FDB">
      <w:pPr>
        <w:spacing w:before="100" w:beforeAutospacing="1" w:after="100" w:afterAutospacing="1" w:line="480" w:lineRule="auto"/>
        <w:outlineLvl w:val="2"/>
        <w:rPr>
          <w:b/>
          <w:bCs/>
        </w:rPr>
      </w:pPr>
      <w:r w:rsidRPr="00AC76A1">
        <w:rPr>
          <w:b/>
          <w:bCs/>
        </w:rPr>
        <w:t>Table 4</w:t>
      </w:r>
    </w:p>
    <w:p w14:paraId="5F13D21E" w14:textId="77777777" w:rsidR="004B2FDB" w:rsidRPr="00326800" w:rsidRDefault="004B2FDB" w:rsidP="004B2FDB">
      <w:pPr>
        <w:spacing w:before="100" w:beforeAutospacing="1" w:after="100" w:afterAutospacing="1" w:line="480" w:lineRule="auto"/>
        <w:rPr>
          <w:i/>
          <w:iCs/>
        </w:rPr>
      </w:pPr>
      <w:r w:rsidRPr="00AC76A1">
        <w:rPr>
          <w:i/>
          <w:iCs/>
        </w:rPr>
        <w:t xml:space="preserve">Paired Samples t-Test Comparing Pre- and Post-Test results of the </w:t>
      </w:r>
      <w:r>
        <w:rPr>
          <w:i/>
          <w:iCs/>
        </w:rPr>
        <w:t xml:space="preserve">control </w:t>
      </w:r>
      <w:r w:rsidRPr="00AC76A1">
        <w:rPr>
          <w:i/>
          <w:iCs/>
        </w:rPr>
        <w:t xml:space="preserve">group </w:t>
      </w:r>
      <w:r>
        <w:rPr>
          <w:i/>
          <w:iCs/>
        </w:rPr>
        <w:t xml:space="preserve">in terms of </w:t>
      </w:r>
      <w:r w:rsidRPr="00326800">
        <w:rPr>
          <w:i/>
          <w:iCs/>
        </w:rPr>
        <w:t>Interpersonal Problem Scores</w:t>
      </w:r>
      <w:r w:rsidRPr="00AC76A1">
        <w:rPr>
          <w:b/>
          <w:bCs/>
        </w:rPr>
        <w:t xml:space="preserve"> </w:t>
      </w:r>
      <w:r w:rsidRPr="00AC76A1">
        <w:rPr>
          <w:i/>
          <w:iCs/>
        </w:rPr>
        <w:t>(N = 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89"/>
        <w:gridCol w:w="1360"/>
        <w:gridCol w:w="1360"/>
        <w:gridCol w:w="1773"/>
        <w:gridCol w:w="617"/>
        <w:gridCol w:w="495"/>
      </w:tblGrid>
      <w:tr w:rsidR="004B2FDB" w:rsidRPr="00AC76A1" w14:paraId="488A5CC7" w14:textId="77777777" w:rsidTr="004B2FDB">
        <w:trPr>
          <w:tblHeader/>
          <w:tblCellSpacing w:w="15" w:type="dxa"/>
          <w:jc w:val="center"/>
        </w:trPr>
        <w:tc>
          <w:tcPr>
            <w:tcW w:w="0" w:type="auto"/>
            <w:vAlign w:val="center"/>
            <w:hideMark/>
          </w:tcPr>
          <w:p w14:paraId="1670AD4E" w14:textId="77777777" w:rsidR="004B2FDB" w:rsidRPr="00AC76A1" w:rsidRDefault="004B2FDB" w:rsidP="004B2FDB">
            <w:pPr>
              <w:spacing w:line="480" w:lineRule="auto"/>
              <w:jc w:val="center"/>
              <w:rPr>
                <w:b/>
                <w:bCs/>
              </w:rPr>
            </w:pPr>
            <w:r w:rsidRPr="00AC76A1">
              <w:rPr>
                <w:b/>
                <w:bCs/>
              </w:rPr>
              <w:t>Variable</w:t>
            </w:r>
          </w:p>
        </w:tc>
        <w:tc>
          <w:tcPr>
            <w:tcW w:w="0" w:type="auto"/>
            <w:vAlign w:val="center"/>
            <w:hideMark/>
          </w:tcPr>
          <w:p w14:paraId="7BB54C18" w14:textId="77777777" w:rsidR="004B2FDB" w:rsidRPr="00AC76A1" w:rsidRDefault="004B2FDB" w:rsidP="004B2FDB">
            <w:pPr>
              <w:spacing w:line="480" w:lineRule="auto"/>
              <w:jc w:val="center"/>
              <w:rPr>
                <w:b/>
                <w:bCs/>
              </w:rPr>
            </w:pPr>
            <w:r w:rsidRPr="00AC76A1">
              <w:rPr>
                <w:b/>
                <w:bCs/>
              </w:rPr>
              <w:t>Pre M (SD)</w:t>
            </w:r>
          </w:p>
        </w:tc>
        <w:tc>
          <w:tcPr>
            <w:tcW w:w="0" w:type="auto"/>
            <w:vAlign w:val="center"/>
            <w:hideMark/>
          </w:tcPr>
          <w:p w14:paraId="75352ED9" w14:textId="77777777" w:rsidR="004B2FDB" w:rsidRPr="00AC76A1" w:rsidRDefault="004B2FDB" w:rsidP="004B2FDB">
            <w:pPr>
              <w:spacing w:line="480" w:lineRule="auto"/>
              <w:jc w:val="center"/>
              <w:rPr>
                <w:b/>
                <w:bCs/>
              </w:rPr>
            </w:pPr>
            <w:r w:rsidRPr="00AC76A1">
              <w:rPr>
                <w:b/>
                <w:bCs/>
              </w:rPr>
              <w:t>Post M (SD)</w:t>
            </w:r>
          </w:p>
        </w:tc>
        <w:tc>
          <w:tcPr>
            <w:tcW w:w="0" w:type="auto"/>
            <w:vAlign w:val="center"/>
            <w:hideMark/>
          </w:tcPr>
          <w:p w14:paraId="14533E09" w14:textId="77777777" w:rsidR="004B2FDB" w:rsidRPr="00AC76A1" w:rsidRDefault="004B2FDB" w:rsidP="004B2FDB">
            <w:pPr>
              <w:spacing w:line="480" w:lineRule="auto"/>
              <w:jc w:val="center"/>
              <w:rPr>
                <w:b/>
                <w:bCs/>
              </w:rPr>
            </w:pPr>
            <w:r w:rsidRPr="00AC76A1">
              <w:rPr>
                <w:b/>
                <w:bCs/>
              </w:rPr>
              <w:t>Mean Difference</w:t>
            </w:r>
          </w:p>
        </w:tc>
        <w:tc>
          <w:tcPr>
            <w:tcW w:w="0" w:type="auto"/>
            <w:vAlign w:val="center"/>
            <w:hideMark/>
          </w:tcPr>
          <w:p w14:paraId="587F94D8" w14:textId="77777777" w:rsidR="004B2FDB" w:rsidRPr="00AC76A1" w:rsidRDefault="004B2FDB" w:rsidP="004B2FDB">
            <w:pPr>
              <w:spacing w:line="480" w:lineRule="auto"/>
              <w:jc w:val="center"/>
              <w:rPr>
                <w:b/>
                <w:bCs/>
              </w:rPr>
            </w:pPr>
            <w:r w:rsidRPr="00AC76A1">
              <w:rPr>
                <w:b/>
                <w:bCs/>
              </w:rPr>
              <w:t>t</w:t>
            </w:r>
          </w:p>
        </w:tc>
        <w:tc>
          <w:tcPr>
            <w:tcW w:w="0" w:type="auto"/>
            <w:vAlign w:val="center"/>
            <w:hideMark/>
          </w:tcPr>
          <w:p w14:paraId="317DF770" w14:textId="77777777" w:rsidR="004B2FDB" w:rsidRPr="00AC76A1" w:rsidRDefault="004B2FDB" w:rsidP="004B2FDB">
            <w:pPr>
              <w:spacing w:line="480" w:lineRule="auto"/>
              <w:jc w:val="center"/>
              <w:rPr>
                <w:b/>
                <w:bCs/>
              </w:rPr>
            </w:pPr>
            <w:r w:rsidRPr="00AC76A1">
              <w:rPr>
                <w:b/>
                <w:bCs/>
              </w:rPr>
              <w:t>p</w:t>
            </w:r>
          </w:p>
        </w:tc>
      </w:tr>
      <w:tr w:rsidR="004B2FDB" w:rsidRPr="00AC76A1" w14:paraId="7AAA989D" w14:textId="77777777" w:rsidTr="004B2FDB">
        <w:trPr>
          <w:tblCellSpacing w:w="15" w:type="dxa"/>
          <w:jc w:val="center"/>
        </w:trPr>
        <w:tc>
          <w:tcPr>
            <w:tcW w:w="0" w:type="auto"/>
            <w:tcBorders>
              <w:top w:val="single" w:sz="4" w:space="0" w:color="auto"/>
            </w:tcBorders>
            <w:vAlign w:val="center"/>
            <w:hideMark/>
          </w:tcPr>
          <w:p w14:paraId="7F161701" w14:textId="77777777" w:rsidR="004B2FDB" w:rsidRPr="00AC76A1" w:rsidRDefault="004B2FDB" w:rsidP="004B2FDB">
            <w:pPr>
              <w:spacing w:line="480" w:lineRule="auto"/>
              <w:jc w:val="center"/>
            </w:pPr>
            <w:r w:rsidRPr="00AC76A1">
              <w:t>Domineering</w:t>
            </w:r>
          </w:p>
        </w:tc>
        <w:tc>
          <w:tcPr>
            <w:tcW w:w="0" w:type="auto"/>
            <w:tcBorders>
              <w:top w:val="single" w:sz="4" w:space="0" w:color="auto"/>
            </w:tcBorders>
            <w:vAlign w:val="center"/>
            <w:hideMark/>
          </w:tcPr>
          <w:p w14:paraId="0D7D83F7" w14:textId="77777777" w:rsidR="004B2FDB" w:rsidRPr="00AC76A1" w:rsidRDefault="004B2FDB" w:rsidP="004B2FDB">
            <w:pPr>
              <w:spacing w:line="480" w:lineRule="auto"/>
              <w:jc w:val="center"/>
            </w:pPr>
            <w:r w:rsidRPr="00AC76A1">
              <w:t>10.75 (2.38)</w:t>
            </w:r>
          </w:p>
        </w:tc>
        <w:tc>
          <w:tcPr>
            <w:tcW w:w="0" w:type="auto"/>
            <w:tcBorders>
              <w:top w:val="single" w:sz="4" w:space="0" w:color="auto"/>
            </w:tcBorders>
            <w:vAlign w:val="center"/>
            <w:hideMark/>
          </w:tcPr>
          <w:p w14:paraId="233C6549" w14:textId="77777777" w:rsidR="004B2FDB" w:rsidRPr="00AC76A1" w:rsidRDefault="004B2FDB" w:rsidP="004B2FDB">
            <w:pPr>
              <w:spacing w:line="480" w:lineRule="auto"/>
              <w:jc w:val="center"/>
            </w:pPr>
            <w:r w:rsidRPr="00AC76A1">
              <w:t>11.63 (1.93)</w:t>
            </w:r>
          </w:p>
        </w:tc>
        <w:tc>
          <w:tcPr>
            <w:tcW w:w="0" w:type="auto"/>
            <w:tcBorders>
              <w:top w:val="single" w:sz="4" w:space="0" w:color="auto"/>
            </w:tcBorders>
            <w:vAlign w:val="center"/>
            <w:hideMark/>
          </w:tcPr>
          <w:p w14:paraId="5F067118" w14:textId="77777777" w:rsidR="004B2FDB" w:rsidRPr="00AC76A1" w:rsidRDefault="004B2FDB" w:rsidP="004B2FDB">
            <w:pPr>
              <w:spacing w:line="480" w:lineRule="auto"/>
              <w:jc w:val="center"/>
            </w:pPr>
            <w:r w:rsidRPr="00AC76A1">
              <w:t>−0.88</w:t>
            </w:r>
          </w:p>
        </w:tc>
        <w:tc>
          <w:tcPr>
            <w:tcW w:w="0" w:type="auto"/>
            <w:tcBorders>
              <w:top w:val="single" w:sz="4" w:space="0" w:color="auto"/>
            </w:tcBorders>
            <w:vAlign w:val="center"/>
            <w:hideMark/>
          </w:tcPr>
          <w:p w14:paraId="152D7BD0" w14:textId="77777777" w:rsidR="004B2FDB" w:rsidRPr="00AC76A1" w:rsidRDefault="004B2FDB" w:rsidP="004B2FDB">
            <w:pPr>
              <w:spacing w:line="480" w:lineRule="auto"/>
              <w:jc w:val="center"/>
            </w:pPr>
            <w:r w:rsidRPr="00AC76A1">
              <w:t>−2.83</w:t>
            </w:r>
          </w:p>
        </w:tc>
        <w:tc>
          <w:tcPr>
            <w:tcW w:w="0" w:type="auto"/>
            <w:tcBorders>
              <w:top w:val="single" w:sz="4" w:space="0" w:color="auto"/>
            </w:tcBorders>
            <w:vAlign w:val="center"/>
            <w:hideMark/>
          </w:tcPr>
          <w:p w14:paraId="0CF3A917" w14:textId="77777777" w:rsidR="004B2FDB" w:rsidRPr="00AC76A1" w:rsidRDefault="004B2FDB" w:rsidP="004B2FDB">
            <w:pPr>
              <w:spacing w:line="480" w:lineRule="auto"/>
              <w:jc w:val="center"/>
            </w:pPr>
            <w:r w:rsidRPr="00AC76A1">
              <w:t>.009</w:t>
            </w:r>
          </w:p>
        </w:tc>
      </w:tr>
      <w:tr w:rsidR="004B2FDB" w:rsidRPr="00AC76A1" w14:paraId="1CF6F2EA" w14:textId="77777777" w:rsidTr="004B2FDB">
        <w:trPr>
          <w:tblCellSpacing w:w="15" w:type="dxa"/>
          <w:jc w:val="center"/>
        </w:trPr>
        <w:tc>
          <w:tcPr>
            <w:tcW w:w="0" w:type="auto"/>
            <w:vAlign w:val="center"/>
            <w:hideMark/>
          </w:tcPr>
          <w:p w14:paraId="7DADC740" w14:textId="77777777" w:rsidR="004B2FDB" w:rsidRPr="00AC76A1" w:rsidRDefault="004B2FDB" w:rsidP="004B2FDB">
            <w:pPr>
              <w:spacing w:line="480" w:lineRule="auto"/>
              <w:jc w:val="center"/>
            </w:pPr>
            <w:r w:rsidRPr="00AC76A1">
              <w:t>Vindictive</w:t>
            </w:r>
          </w:p>
        </w:tc>
        <w:tc>
          <w:tcPr>
            <w:tcW w:w="0" w:type="auto"/>
            <w:vAlign w:val="center"/>
            <w:hideMark/>
          </w:tcPr>
          <w:p w14:paraId="0EC1EB26" w14:textId="77777777" w:rsidR="004B2FDB" w:rsidRPr="00AC76A1" w:rsidRDefault="004B2FDB" w:rsidP="004B2FDB">
            <w:pPr>
              <w:spacing w:line="480" w:lineRule="auto"/>
              <w:jc w:val="center"/>
            </w:pPr>
            <w:r w:rsidRPr="00AC76A1">
              <w:t>10.46 (2.52)</w:t>
            </w:r>
          </w:p>
        </w:tc>
        <w:tc>
          <w:tcPr>
            <w:tcW w:w="0" w:type="auto"/>
            <w:vAlign w:val="center"/>
            <w:hideMark/>
          </w:tcPr>
          <w:p w14:paraId="4066BEE3" w14:textId="77777777" w:rsidR="004B2FDB" w:rsidRPr="00AC76A1" w:rsidRDefault="004B2FDB" w:rsidP="004B2FDB">
            <w:pPr>
              <w:spacing w:line="480" w:lineRule="auto"/>
              <w:jc w:val="center"/>
            </w:pPr>
            <w:r w:rsidRPr="00AC76A1">
              <w:t>11.38 (1.95)</w:t>
            </w:r>
          </w:p>
        </w:tc>
        <w:tc>
          <w:tcPr>
            <w:tcW w:w="0" w:type="auto"/>
            <w:vAlign w:val="center"/>
            <w:hideMark/>
          </w:tcPr>
          <w:p w14:paraId="40B5D924" w14:textId="77777777" w:rsidR="004B2FDB" w:rsidRPr="00AC76A1" w:rsidRDefault="004B2FDB" w:rsidP="004B2FDB">
            <w:pPr>
              <w:spacing w:line="480" w:lineRule="auto"/>
              <w:jc w:val="center"/>
            </w:pPr>
            <w:r w:rsidRPr="00AC76A1">
              <w:t>−0.92</w:t>
            </w:r>
          </w:p>
        </w:tc>
        <w:tc>
          <w:tcPr>
            <w:tcW w:w="0" w:type="auto"/>
            <w:vAlign w:val="center"/>
            <w:hideMark/>
          </w:tcPr>
          <w:p w14:paraId="1B580948" w14:textId="77777777" w:rsidR="004B2FDB" w:rsidRPr="00AC76A1" w:rsidRDefault="004B2FDB" w:rsidP="004B2FDB">
            <w:pPr>
              <w:spacing w:line="480" w:lineRule="auto"/>
              <w:jc w:val="center"/>
            </w:pPr>
            <w:r w:rsidRPr="00AC76A1">
              <w:t>−3.05</w:t>
            </w:r>
          </w:p>
        </w:tc>
        <w:tc>
          <w:tcPr>
            <w:tcW w:w="0" w:type="auto"/>
            <w:vAlign w:val="center"/>
            <w:hideMark/>
          </w:tcPr>
          <w:p w14:paraId="1B68C269" w14:textId="77777777" w:rsidR="004B2FDB" w:rsidRPr="00AC76A1" w:rsidRDefault="004B2FDB" w:rsidP="004B2FDB">
            <w:pPr>
              <w:spacing w:line="480" w:lineRule="auto"/>
              <w:jc w:val="center"/>
            </w:pPr>
            <w:r w:rsidRPr="00AC76A1">
              <w:t>.006</w:t>
            </w:r>
          </w:p>
        </w:tc>
      </w:tr>
      <w:tr w:rsidR="004B2FDB" w:rsidRPr="00AC76A1" w14:paraId="0E612AEB" w14:textId="77777777" w:rsidTr="004B2FDB">
        <w:trPr>
          <w:tblCellSpacing w:w="15" w:type="dxa"/>
          <w:jc w:val="center"/>
        </w:trPr>
        <w:tc>
          <w:tcPr>
            <w:tcW w:w="0" w:type="auto"/>
            <w:vAlign w:val="center"/>
            <w:hideMark/>
          </w:tcPr>
          <w:p w14:paraId="48D1BA66" w14:textId="77777777" w:rsidR="004B2FDB" w:rsidRPr="00AC76A1" w:rsidRDefault="004B2FDB" w:rsidP="004B2FDB">
            <w:pPr>
              <w:spacing w:line="480" w:lineRule="auto"/>
              <w:jc w:val="center"/>
            </w:pPr>
            <w:r w:rsidRPr="00AC76A1">
              <w:t>Cold</w:t>
            </w:r>
          </w:p>
        </w:tc>
        <w:tc>
          <w:tcPr>
            <w:tcW w:w="0" w:type="auto"/>
            <w:vAlign w:val="center"/>
            <w:hideMark/>
          </w:tcPr>
          <w:p w14:paraId="30E8A828" w14:textId="77777777" w:rsidR="004B2FDB" w:rsidRPr="00AC76A1" w:rsidRDefault="004B2FDB" w:rsidP="004B2FDB">
            <w:pPr>
              <w:spacing w:line="480" w:lineRule="auto"/>
              <w:jc w:val="center"/>
            </w:pPr>
            <w:r w:rsidRPr="00AC76A1">
              <w:t>10.63 (2.22)</w:t>
            </w:r>
          </w:p>
        </w:tc>
        <w:tc>
          <w:tcPr>
            <w:tcW w:w="0" w:type="auto"/>
            <w:vAlign w:val="center"/>
            <w:hideMark/>
          </w:tcPr>
          <w:p w14:paraId="6887DCD9" w14:textId="77777777" w:rsidR="004B2FDB" w:rsidRPr="00AC76A1" w:rsidRDefault="004B2FDB" w:rsidP="004B2FDB">
            <w:pPr>
              <w:spacing w:line="480" w:lineRule="auto"/>
              <w:jc w:val="center"/>
            </w:pPr>
            <w:r w:rsidRPr="00AC76A1">
              <w:t>11.38 (1.64)</w:t>
            </w:r>
          </w:p>
        </w:tc>
        <w:tc>
          <w:tcPr>
            <w:tcW w:w="0" w:type="auto"/>
            <w:vAlign w:val="center"/>
            <w:hideMark/>
          </w:tcPr>
          <w:p w14:paraId="3F305443" w14:textId="77777777" w:rsidR="004B2FDB" w:rsidRPr="00AC76A1" w:rsidRDefault="004B2FDB" w:rsidP="004B2FDB">
            <w:pPr>
              <w:spacing w:line="480" w:lineRule="auto"/>
              <w:jc w:val="center"/>
            </w:pPr>
            <w:r w:rsidRPr="00AC76A1">
              <w:t>−0.75</w:t>
            </w:r>
          </w:p>
        </w:tc>
        <w:tc>
          <w:tcPr>
            <w:tcW w:w="0" w:type="auto"/>
            <w:vAlign w:val="center"/>
            <w:hideMark/>
          </w:tcPr>
          <w:p w14:paraId="3C1D699A" w14:textId="77777777" w:rsidR="004B2FDB" w:rsidRPr="00AC76A1" w:rsidRDefault="004B2FDB" w:rsidP="004B2FDB">
            <w:pPr>
              <w:spacing w:line="480" w:lineRule="auto"/>
              <w:jc w:val="center"/>
            </w:pPr>
            <w:r w:rsidRPr="00AC76A1">
              <w:t>−2.58</w:t>
            </w:r>
          </w:p>
        </w:tc>
        <w:tc>
          <w:tcPr>
            <w:tcW w:w="0" w:type="auto"/>
            <w:vAlign w:val="center"/>
            <w:hideMark/>
          </w:tcPr>
          <w:p w14:paraId="4F691BED" w14:textId="77777777" w:rsidR="004B2FDB" w:rsidRPr="00AC76A1" w:rsidRDefault="004B2FDB" w:rsidP="004B2FDB">
            <w:pPr>
              <w:spacing w:line="480" w:lineRule="auto"/>
              <w:jc w:val="center"/>
            </w:pPr>
            <w:r w:rsidRPr="00AC76A1">
              <w:t>.017</w:t>
            </w:r>
          </w:p>
        </w:tc>
      </w:tr>
      <w:tr w:rsidR="004B2FDB" w:rsidRPr="00AC76A1" w14:paraId="73B26A43" w14:textId="77777777" w:rsidTr="004B2FDB">
        <w:trPr>
          <w:tblCellSpacing w:w="15" w:type="dxa"/>
          <w:jc w:val="center"/>
        </w:trPr>
        <w:tc>
          <w:tcPr>
            <w:tcW w:w="0" w:type="auto"/>
            <w:vAlign w:val="center"/>
            <w:hideMark/>
          </w:tcPr>
          <w:p w14:paraId="40B8285A" w14:textId="77777777" w:rsidR="004B2FDB" w:rsidRPr="00AC76A1" w:rsidRDefault="004B2FDB" w:rsidP="004B2FDB">
            <w:pPr>
              <w:spacing w:line="480" w:lineRule="auto"/>
              <w:jc w:val="center"/>
            </w:pPr>
            <w:r w:rsidRPr="00AC76A1">
              <w:t>Socially Inhibited</w:t>
            </w:r>
          </w:p>
        </w:tc>
        <w:tc>
          <w:tcPr>
            <w:tcW w:w="0" w:type="auto"/>
            <w:vAlign w:val="center"/>
            <w:hideMark/>
          </w:tcPr>
          <w:p w14:paraId="73F0DA43" w14:textId="77777777" w:rsidR="004B2FDB" w:rsidRPr="00AC76A1" w:rsidRDefault="004B2FDB" w:rsidP="004B2FDB">
            <w:pPr>
              <w:spacing w:line="480" w:lineRule="auto"/>
              <w:jc w:val="center"/>
            </w:pPr>
            <w:r w:rsidRPr="00AC76A1">
              <w:t>10.54 (2.34)</w:t>
            </w:r>
          </w:p>
        </w:tc>
        <w:tc>
          <w:tcPr>
            <w:tcW w:w="0" w:type="auto"/>
            <w:vAlign w:val="center"/>
            <w:hideMark/>
          </w:tcPr>
          <w:p w14:paraId="79F226CF" w14:textId="77777777" w:rsidR="004B2FDB" w:rsidRPr="00AC76A1" w:rsidRDefault="004B2FDB" w:rsidP="004B2FDB">
            <w:pPr>
              <w:spacing w:line="480" w:lineRule="auto"/>
              <w:jc w:val="center"/>
            </w:pPr>
            <w:r w:rsidRPr="00AC76A1">
              <w:t>11.38 (2.04)</w:t>
            </w:r>
          </w:p>
        </w:tc>
        <w:tc>
          <w:tcPr>
            <w:tcW w:w="0" w:type="auto"/>
            <w:vAlign w:val="center"/>
            <w:hideMark/>
          </w:tcPr>
          <w:p w14:paraId="59C7D7BF" w14:textId="77777777" w:rsidR="004B2FDB" w:rsidRPr="00AC76A1" w:rsidRDefault="004B2FDB" w:rsidP="004B2FDB">
            <w:pPr>
              <w:spacing w:line="480" w:lineRule="auto"/>
              <w:jc w:val="center"/>
            </w:pPr>
            <w:r w:rsidRPr="00AC76A1">
              <w:t>−0.83</w:t>
            </w:r>
          </w:p>
        </w:tc>
        <w:tc>
          <w:tcPr>
            <w:tcW w:w="0" w:type="auto"/>
            <w:vAlign w:val="center"/>
            <w:hideMark/>
          </w:tcPr>
          <w:p w14:paraId="62ACA0A9" w14:textId="77777777" w:rsidR="004B2FDB" w:rsidRPr="00AC76A1" w:rsidRDefault="004B2FDB" w:rsidP="004B2FDB">
            <w:pPr>
              <w:spacing w:line="480" w:lineRule="auto"/>
              <w:jc w:val="center"/>
            </w:pPr>
            <w:r w:rsidRPr="00AC76A1">
              <w:t>−2.20</w:t>
            </w:r>
          </w:p>
        </w:tc>
        <w:tc>
          <w:tcPr>
            <w:tcW w:w="0" w:type="auto"/>
            <w:vAlign w:val="center"/>
            <w:hideMark/>
          </w:tcPr>
          <w:p w14:paraId="139C7147" w14:textId="77777777" w:rsidR="004B2FDB" w:rsidRPr="00AC76A1" w:rsidRDefault="004B2FDB" w:rsidP="004B2FDB">
            <w:pPr>
              <w:spacing w:line="480" w:lineRule="auto"/>
              <w:jc w:val="center"/>
            </w:pPr>
            <w:r w:rsidRPr="00AC76A1">
              <w:t>.038</w:t>
            </w:r>
          </w:p>
        </w:tc>
      </w:tr>
      <w:tr w:rsidR="004B2FDB" w:rsidRPr="00AC76A1" w14:paraId="2054A1E0" w14:textId="77777777" w:rsidTr="004B2FDB">
        <w:trPr>
          <w:tblCellSpacing w:w="15" w:type="dxa"/>
          <w:jc w:val="center"/>
        </w:trPr>
        <w:tc>
          <w:tcPr>
            <w:tcW w:w="0" w:type="auto"/>
            <w:vAlign w:val="center"/>
            <w:hideMark/>
          </w:tcPr>
          <w:p w14:paraId="1EA37265" w14:textId="77777777" w:rsidR="004B2FDB" w:rsidRPr="00AC76A1" w:rsidRDefault="004B2FDB" w:rsidP="004B2FDB">
            <w:pPr>
              <w:spacing w:line="480" w:lineRule="auto"/>
              <w:jc w:val="center"/>
            </w:pPr>
            <w:r w:rsidRPr="00AC76A1">
              <w:lastRenderedPageBreak/>
              <w:t>Non-assertive</w:t>
            </w:r>
          </w:p>
        </w:tc>
        <w:tc>
          <w:tcPr>
            <w:tcW w:w="0" w:type="auto"/>
            <w:vAlign w:val="center"/>
            <w:hideMark/>
          </w:tcPr>
          <w:p w14:paraId="7F684F73" w14:textId="77777777" w:rsidR="004B2FDB" w:rsidRPr="00AC76A1" w:rsidRDefault="004B2FDB" w:rsidP="004B2FDB">
            <w:pPr>
              <w:spacing w:line="480" w:lineRule="auto"/>
              <w:jc w:val="center"/>
            </w:pPr>
            <w:r w:rsidRPr="00AC76A1">
              <w:t>9.71 (3.20)</w:t>
            </w:r>
          </w:p>
        </w:tc>
        <w:tc>
          <w:tcPr>
            <w:tcW w:w="0" w:type="auto"/>
            <w:vAlign w:val="center"/>
            <w:hideMark/>
          </w:tcPr>
          <w:p w14:paraId="5FBCE8E9" w14:textId="77777777" w:rsidR="004B2FDB" w:rsidRPr="00AC76A1" w:rsidRDefault="004B2FDB" w:rsidP="004B2FDB">
            <w:pPr>
              <w:spacing w:line="480" w:lineRule="auto"/>
              <w:jc w:val="center"/>
            </w:pPr>
            <w:r w:rsidRPr="00AC76A1">
              <w:t>11.58 (1.69)</w:t>
            </w:r>
          </w:p>
        </w:tc>
        <w:tc>
          <w:tcPr>
            <w:tcW w:w="0" w:type="auto"/>
            <w:vAlign w:val="center"/>
            <w:hideMark/>
          </w:tcPr>
          <w:p w14:paraId="6D400F7A" w14:textId="77777777" w:rsidR="004B2FDB" w:rsidRPr="00AC76A1" w:rsidRDefault="004B2FDB" w:rsidP="004B2FDB">
            <w:pPr>
              <w:spacing w:line="480" w:lineRule="auto"/>
              <w:jc w:val="center"/>
            </w:pPr>
            <w:r w:rsidRPr="00AC76A1">
              <w:t>−1.88</w:t>
            </w:r>
          </w:p>
        </w:tc>
        <w:tc>
          <w:tcPr>
            <w:tcW w:w="0" w:type="auto"/>
            <w:vAlign w:val="center"/>
            <w:hideMark/>
          </w:tcPr>
          <w:p w14:paraId="4D9EBD8C" w14:textId="77777777" w:rsidR="004B2FDB" w:rsidRPr="00AC76A1" w:rsidRDefault="004B2FDB" w:rsidP="004B2FDB">
            <w:pPr>
              <w:spacing w:line="480" w:lineRule="auto"/>
              <w:jc w:val="center"/>
            </w:pPr>
            <w:r w:rsidRPr="00AC76A1">
              <w:t>−3.54</w:t>
            </w:r>
          </w:p>
        </w:tc>
        <w:tc>
          <w:tcPr>
            <w:tcW w:w="0" w:type="auto"/>
            <w:vAlign w:val="center"/>
            <w:hideMark/>
          </w:tcPr>
          <w:p w14:paraId="5DDA7202" w14:textId="77777777" w:rsidR="004B2FDB" w:rsidRPr="00AC76A1" w:rsidRDefault="004B2FDB" w:rsidP="004B2FDB">
            <w:pPr>
              <w:spacing w:line="480" w:lineRule="auto"/>
              <w:jc w:val="center"/>
            </w:pPr>
            <w:r w:rsidRPr="00AC76A1">
              <w:t>.002</w:t>
            </w:r>
          </w:p>
        </w:tc>
      </w:tr>
      <w:tr w:rsidR="004B2FDB" w:rsidRPr="00AC76A1" w14:paraId="32B18531" w14:textId="77777777" w:rsidTr="004B2FDB">
        <w:trPr>
          <w:tblCellSpacing w:w="15" w:type="dxa"/>
          <w:jc w:val="center"/>
        </w:trPr>
        <w:tc>
          <w:tcPr>
            <w:tcW w:w="0" w:type="auto"/>
            <w:vAlign w:val="center"/>
            <w:hideMark/>
          </w:tcPr>
          <w:p w14:paraId="69D2DE79" w14:textId="77777777" w:rsidR="004B2FDB" w:rsidRPr="00AC76A1" w:rsidRDefault="004B2FDB" w:rsidP="004B2FDB">
            <w:pPr>
              <w:spacing w:line="480" w:lineRule="auto"/>
              <w:jc w:val="center"/>
            </w:pPr>
            <w:r w:rsidRPr="00AC76A1">
              <w:t>Easily Exploited</w:t>
            </w:r>
          </w:p>
        </w:tc>
        <w:tc>
          <w:tcPr>
            <w:tcW w:w="0" w:type="auto"/>
            <w:vAlign w:val="center"/>
            <w:hideMark/>
          </w:tcPr>
          <w:p w14:paraId="59ADA877" w14:textId="77777777" w:rsidR="004B2FDB" w:rsidRPr="00AC76A1" w:rsidRDefault="004B2FDB" w:rsidP="004B2FDB">
            <w:pPr>
              <w:spacing w:line="480" w:lineRule="auto"/>
              <w:jc w:val="center"/>
            </w:pPr>
            <w:r w:rsidRPr="00AC76A1">
              <w:t>10.00 (2.50)</w:t>
            </w:r>
          </w:p>
        </w:tc>
        <w:tc>
          <w:tcPr>
            <w:tcW w:w="0" w:type="auto"/>
            <w:vAlign w:val="center"/>
            <w:hideMark/>
          </w:tcPr>
          <w:p w14:paraId="7624B545" w14:textId="77777777" w:rsidR="004B2FDB" w:rsidRPr="00AC76A1" w:rsidRDefault="004B2FDB" w:rsidP="004B2FDB">
            <w:pPr>
              <w:spacing w:line="480" w:lineRule="auto"/>
              <w:jc w:val="center"/>
            </w:pPr>
            <w:r w:rsidRPr="00AC76A1">
              <w:t>11.00 (1.82)</w:t>
            </w:r>
          </w:p>
        </w:tc>
        <w:tc>
          <w:tcPr>
            <w:tcW w:w="0" w:type="auto"/>
            <w:vAlign w:val="center"/>
            <w:hideMark/>
          </w:tcPr>
          <w:p w14:paraId="794B0250" w14:textId="77777777" w:rsidR="004B2FDB" w:rsidRPr="00AC76A1" w:rsidRDefault="004B2FDB" w:rsidP="004B2FDB">
            <w:pPr>
              <w:spacing w:line="480" w:lineRule="auto"/>
              <w:jc w:val="center"/>
            </w:pPr>
            <w:r w:rsidRPr="00AC76A1">
              <w:t>−1.00</w:t>
            </w:r>
          </w:p>
        </w:tc>
        <w:tc>
          <w:tcPr>
            <w:tcW w:w="0" w:type="auto"/>
            <w:vAlign w:val="center"/>
            <w:hideMark/>
          </w:tcPr>
          <w:p w14:paraId="4DA4A6C8" w14:textId="77777777" w:rsidR="004B2FDB" w:rsidRPr="00AC76A1" w:rsidRDefault="004B2FDB" w:rsidP="004B2FDB">
            <w:pPr>
              <w:spacing w:line="480" w:lineRule="auto"/>
              <w:jc w:val="center"/>
            </w:pPr>
            <w:r w:rsidRPr="00AC76A1">
              <w:t>−2.70</w:t>
            </w:r>
          </w:p>
        </w:tc>
        <w:tc>
          <w:tcPr>
            <w:tcW w:w="0" w:type="auto"/>
            <w:vAlign w:val="center"/>
            <w:hideMark/>
          </w:tcPr>
          <w:p w14:paraId="409F19E7" w14:textId="77777777" w:rsidR="004B2FDB" w:rsidRPr="00AC76A1" w:rsidRDefault="004B2FDB" w:rsidP="004B2FDB">
            <w:pPr>
              <w:spacing w:line="480" w:lineRule="auto"/>
              <w:jc w:val="center"/>
            </w:pPr>
            <w:r w:rsidRPr="00AC76A1">
              <w:t>.013</w:t>
            </w:r>
          </w:p>
        </w:tc>
      </w:tr>
      <w:tr w:rsidR="004B2FDB" w:rsidRPr="00AC76A1" w14:paraId="22C43DF6" w14:textId="77777777" w:rsidTr="004B2FDB">
        <w:trPr>
          <w:tblCellSpacing w:w="15" w:type="dxa"/>
          <w:jc w:val="center"/>
        </w:trPr>
        <w:tc>
          <w:tcPr>
            <w:tcW w:w="0" w:type="auto"/>
            <w:vAlign w:val="center"/>
            <w:hideMark/>
          </w:tcPr>
          <w:p w14:paraId="5F4F6D35" w14:textId="77777777" w:rsidR="004B2FDB" w:rsidRPr="00AC76A1" w:rsidRDefault="004B2FDB" w:rsidP="004B2FDB">
            <w:pPr>
              <w:spacing w:line="480" w:lineRule="auto"/>
              <w:jc w:val="center"/>
            </w:pPr>
            <w:r w:rsidRPr="00AC76A1">
              <w:t>Self-Sacrificing</w:t>
            </w:r>
          </w:p>
        </w:tc>
        <w:tc>
          <w:tcPr>
            <w:tcW w:w="0" w:type="auto"/>
            <w:vAlign w:val="center"/>
            <w:hideMark/>
          </w:tcPr>
          <w:p w14:paraId="051D843E" w14:textId="77777777" w:rsidR="004B2FDB" w:rsidRPr="00AC76A1" w:rsidRDefault="004B2FDB" w:rsidP="004B2FDB">
            <w:pPr>
              <w:spacing w:line="480" w:lineRule="auto"/>
              <w:jc w:val="center"/>
            </w:pPr>
            <w:r w:rsidRPr="00AC76A1">
              <w:t>8.75 (3.04)</w:t>
            </w:r>
          </w:p>
        </w:tc>
        <w:tc>
          <w:tcPr>
            <w:tcW w:w="0" w:type="auto"/>
            <w:vAlign w:val="center"/>
            <w:hideMark/>
          </w:tcPr>
          <w:p w14:paraId="5866E6E9" w14:textId="77777777" w:rsidR="004B2FDB" w:rsidRPr="00AC76A1" w:rsidRDefault="004B2FDB" w:rsidP="004B2FDB">
            <w:pPr>
              <w:spacing w:line="480" w:lineRule="auto"/>
              <w:jc w:val="center"/>
            </w:pPr>
            <w:r w:rsidRPr="00AC76A1">
              <w:t>10.46 (2.41)</w:t>
            </w:r>
          </w:p>
        </w:tc>
        <w:tc>
          <w:tcPr>
            <w:tcW w:w="0" w:type="auto"/>
            <w:vAlign w:val="center"/>
            <w:hideMark/>
          </w:tcPr>
          <w:p w14:paraId="7EB54ECF" w14:textId="77777777" w:rsidR="004B2FDB" w:rsidRPr="00AC76A1" w:rsidRDefault="004B2FDB" w:rsidP="004B2FDB">
            <w:pPr>
              <w:spacing w:line="480" w:lineRule="auto"/>
              <w:jc w:val="center"/>
            </w:pPr>
            <w:r w:rsidRPr="00AC76A1">
              <w:t>−1.71</w:t>
            </w:r>
          </w:p>
        </w:tc>
        <w:tc>
          <w:tcPr>
            <w:tcW w:w="0" w:type="auto"/>
            <w:vAlign w:val="center"/>
            <w:hideMark/>
          </w:tcPr>
          <w:p w14:paraId="0C9D570F" w14:textId="77777777" w:rsidR="004B2FDB" w:rsidRPr="00AC76A1" w:rsidRDefault="004B2FDB" w:rsidP="004B2FDB">
            <w:pPr>
              <w:spacing w:line="480" w:lineRule="auto"/>
              <w:jc w:val="center"/>
            </w:pPr>
            <w:r w:rsidRPr="00AC76A1">
              <w:t>−3.36</w:t>
            </w:r>
          </w:p>
        </w:tc>
        <w:tc>
          <w:tcPr>
            <w:tcW w:w="0" w:type="auto"/>
            <w:vAlign w:val="center"/>
            <w:hideMark/>
          </w:tcPr>
          <w:p w14:paraId="0B2197AB" w14:textId="77777777" w:rsidR="004B2FDB" w:rsidRPr="00AC76A1" w:rsidRDefault="004B2FDB" w:rsidP="004B2FDB">
            <w:pPr>
              <w:spacing w:line="480" w:lineRule="auto"/>
              <w:jc w:val="center"/>
            </w:pPr>
            <w:r w:rsidRPr="00AC76A1">
              <w:t>.003</w:t>
            </w:r>
          </w:p>
        </w:tc>
      </w:tr>
      <w:tr w:rsidR="004B2FDB" w:rsidRPr="00AC76A1" w14:paraId="292E7C68" w14:textId="77777777" w:rsidTr="004B2FDB">
        <w:trPr>
          <w:tblCellSpacing w:w="15" w:type="dxa"/>
          <w:jc w:val="center"/>
        </w:trPr>
        <w:tc>
          <w:tcPr>
            <w:tcW w:w="0" w:type="auto"/>
            <w:vAlign w:val="center"/>
            <w:hideMark/>
          </w:tcPr>
          <w:p w14:paraId="5D89BABE" w14:textId="77777777" w:rsidR="004B2FDB" w:rsidRPr="00AC76A1" w:rsidRDefault="004B2FDB" w:rsidP="004B2FDB">
            <w:pPr>
              <w:spacing w:line="480" w:lineRule="auto"/>
              <w:jc w:val="center"/>
            </w:pPr>
            <w:r w:rsidRPr="00AC76A1">
              <w:t>Intrusive</w:t>
            </w:r>
          </w:p>
        </w:tc>
        <w:tc>
          <w:tcPr>
            <w:tcW w:w="0" w:type="auto"/>
            <w:vAlign w:val="center"/>
            <w:hideMark/>
          </w:tcPr>
          <w:p w14:paraId="07CDE398" w14:textId="77777777" w:rsidR="004B2FDB" w:rsidRPr="00AC76A1" w:rsidRDefault="004B2FDB" w:rsidP="004B2FDB">
            <w:pPr>
              <w:spacing w:line="480" w:lineRule="auto"/>
              <w:jc w:val="center"/>
            </w:pPr>
            <w:r w:rsidRPr="00AC76A1">
              <w:t>8.63 (2.68)</w:t>
            </w:r>
          </w:p>
        </w:tc>
        <w:tc>
          <w:tcPr>
            <w:tcW w:w="0" w:type="auto"/>
            <w:vAlign w:val="center"/>
            <w:hideMark/>
          </w:tcPr>
          <w:p w14:paraId="00A0E629" w14:textId="77777777" w:rsidR="004B2FDB" w:rsidRPr="00AC76A1" w:rsidRDefault="004B2FDB" w:rsidP="004B2FDB">
            <w:pPr>
              <w:spacing w:line="480" w:lineRule="auto"/>
              <w:jc w:val="center"/>
            </w:pPr>
            <w:r w:rsidRPr="00AC76A1">
              <w:t>9.38 (2.39)</w:t>
            </w:r>
          </w:p>
        </w:tc>
        <w:tc>
          <w:tcPr>
            <w:tcW w:w="0" w:type="auto"/>
            <w:vAlign w:val="center"/>
            <w:hideMark/>
          </w:tcPr>
          <w:p w14:paraId="37AA5F41" w14:textId="77777777" w:rsidR="004B2FDB" w:rsidRPr="00AC76A1" w:rsidRDefault="004B2FDB" w:rsidP="004B2FDB">
            <w:pPr>
              <w:spacing w:line="480" w:lineRule="auto"/>
              <w:jc w:val="center"/>
            </w:pPr>
            <w:r w:rsidRPr="00AC76A1">
              <w:t>−0.75</w:t>
            </w:r>
          </w:p>
        </w:tc>
        <w:tc>
          <w:tcPr>
            <w:tcW w:w="0" w:type="auto"/>
            <w:vAlign w:val="center"/>
            <w:hideMark/>
          </w:tcPr>
          <w:p w14:paraId="1E150879" w14:textId="77777777" w:rsidR="004B2FDB" w:rsidRPr="00AC76A1" w:rsidRDefault="004B2FDB" w:rsidP="004B2FDB">
            <w:pPr>
              <w:spacing w:line="480" w:lineRule="auto"/>
              <w:jc w:val="center"/>
            </w:pPr>
            <w:r w:rsidRPr="00AC76A1">
              <w:t>−1.43</w:t>
            </w:r>
          </w:p>
        </w:tc>
        <w:tc>
          <w:tcPr>
            <w:tcW w:w="0" w:type="auto"/>
            <w:vAlign w:val="center"/>
            <w:hideMark/>
          </w:tcPr>
          <w:p w14:paraId="27F2D051" w14:textId="77777777" w:rsidR="004B2FDB" w:rsidRPr="00AC76A1" w:rsidRDefault="004B2FDB" w:rsidP="004B2FDB">
            <w:pPr>
              <w:spacing w:line="480" w:lineRule="auto"/>
              <w:jc w:val="center"/>
            </w:pPr>
            <w:r w:rsidRPr="00AC76A1">
              <w:t>.167</w:t>
            </w:r>
          </w:p>
        </w:tc>
      </w:tr>
      <w:tr w:rsidR="004B2FDB" w:rsidRPr="00AC76A1" w14:paraId="2592C44A" w14:textId="77777777" w:rsidTr="004B2FDB">
        <w:trPr>
          <w:tblCellSpacing w:w="15" w:type="dxa"/>
          <w:jc w:val="center"/>
        </w:trPr>
        <w:tc>
          <w:tcPr>
            <w:tcW w:w="0" w:type="auto"/>
            <w:tcBorders>
              <w:bottom w:val="single" w:sz="4" w:space="0" w:color="auto"/>
            </w:tcBorders>
            <w:vAlign w:val="center"/>
            <w:hideMark/>
          </w:tcPr>
          <w:p w14:paraId="77677878" w14:textId="77777777" w:rsidR="004B2FDB" w:rsidRPr="00AC76A1" w:rsidRDefault="004B2FDB" w:rsidP="004B2FDB">
            <w:pPr>
              <w:spacing w:line="480" w:lineRule="auto"/>
              <w:jc w:val="center"/>
            </w:pPr>
            <w:r w:rsidRPr="00AC76A1">
              <w:rPr>
                <w:b/>
                <w:bCs/>
              </w:rPr>
              <w:t>Total Score</w:t>
            </w:r>
          </w:p>
        </w:tc>
        <w:tc>
          <w:tcPr>
            <w:tcW w:w="0" w:type="auto"/>
            <w:tcBorders>
              <w:bottom w:val="single" w:sz="4" w:space="0" w:color="auto"/>
            </w:tcBorders>
            <w:vAlign w:val="center"/>
            <w:hideMark/>
          </w:tcPr>
          <w:p w14:paraId="578599DD" w14:textId="77777777" w:rsidR="004B2FDB" w:rsidRPr="00AC76A1" w:rsidRDefault="004B2FDB" w:rsidP="004B2FDB">
            <w:pPr>
              <w:spacing w:line="480" w:lineRule="auto"/>
              <w:jc w:val="center"/>
            </w:pPr>
            <w:r w:rsidRPr="00AC76A1">
              <w:rPr>
                <w:b/>
                <w:bCs/>
              </w:rPr>
              <w:t>79.46 (15.72)</w:t>
            </w:r>
          </w:p>
        </w:tc>
        <w:tc>
          <w:tcPr>
            <w:tcW w:w="0" w:type="auto"/>
            <w:tcBorders>
              <w:bottom w:val="single" w:sz="4" w:space="0" w:color="auto"/>
            </w:tcBorders>
            <w:vAlign w:val="center"/>
            <w:hideMark/>
          </w:tcPr>
          <w:p w14:paraId="3B6CA04E" w14:textId="77777777" w:rsidR="004B2FDB" w:rsidRPr="00AC76A1" w:rsidRDefault="004B2FDB" w:rsidP="004B2FDB">
            <w:pPr>
              <w:spacing w:line="480" w:lineRule="auto"/>
              <w:jc w:val="center"/>
            </w:pPr>
            <w:r w:rsidRPr="00AC76A1">
              <w:rPr>
                <w:b/>
                <w:bCs/>
              </w:rPr>
              <w:t>88.17 (12.61)</w:t>
            </w:r>
          </w:p>
        </w:tc>
        <w:tc>
          <w:tcPr>
            <w:tcW w:w="0" w:type="auto"/>
            <w:tcBorders>
              <w:bottom w:val="single" w:sz="4" w:space="0" w:color="auto"/>
            </w:tcBorders>
            <w:vAlign w:val="center"/>
            <w:hideMark/>
          </w:tcPr>
          <w:p w14:paraId="514EB530" w14:textId="77777777" w:rsidR="004B2FDB" w:rsidRPr="00AC76A1" w:rsidRDefault="004B2FDB" w:rsidP="004B2FDB">
            <w:pPr>
              <w:spacing w:line="480" w:lineRule="auto"/>
              <w:jc w:val="center"/>
            </w:pPr>
            <w:r w:rsidRPr="00AC76A1">
              <w:rPr>
                <w:b/>
                <w:bCs/>
              </w:rPr>
              <w:t>−8.71</w:t>
            </w:r>
          </w:p>
        </w:tc>
        <w:tc>
          <w:tcPr>
            <w:tcW w:w="0" w:type="auto"/>
            <w:tcBorders>
              <w:bottom w:val="single" w:sz="4" w:space="0" w:color="auto"/>
            </w:tcBorders>
            <w:vAlign w:val="center"/>
            <w:hideMark/>
          </w:tcPr>
          <w:p w14:paraId="5389DF02" w14:textId="77777777" w:rsidR="004B2FDB" w:rsidRPr="00AC76A1" w:rsidRDefault="004B2FDB" w:rsidP="004B2FDB">
            <w:pPr>
              <w:spacing w:line="480" w:lineRule="auto"/>
              <w:jc w:val="center"/>
            </w:pPr>
            <w:r w:rsidRPr="00AC76A1">
              <w:rPr>
                <w:b/>
                <w:bCs/>
              </w:rPr>
              <w:t>−3.75</w:t>
            </w:r>
          </w:p>
        </w:tc>
        <w:tc>
          <w:tcPr>
            <w:tcW w:w="0" w:type="auto"/>
            <w:tcBorders>
              <w:bottom w:val="single" w:sz="4" w:space="0" w:color="auto"/>
            </w:tcBorders>
            <w:vAlign w:val="center"/>
            <w:hideMark/>
          </w:tcPr>
          <w:p w14:paraId="6B3D3122" w14:textId="77777777" w:rsidR="004B2FDB" w:rsidRPr="00AC76A1" w:rsidRDefault="004B2FDB" w:rsidP="004B2FDB">
            <w:pPr>
              <w:spacing w:line="480" w:lineRule="auto"/>
              <w:jc w:val="center"/>
            </w:pPr>
            <w:r w:rsidRPr="00AC76A1">
              <w:rPr>
                <w:b/>
                <w:bCs/>
              </w:rPr>
              <w:t>.001</w:t>
            </w:r>
          </w:p>
        </w:tc>
      </w:tr>
    </w:tbl>
    <w:p w14:paraId="0A8103C2" w14:textId="77777777" w:rsidR="008616FF" w:rsidRPr="00AC76A1" w:rsidRDefault="008616FF" w:rsidP="008616FF">
      <w:pPr>
        <w:spacing w:before="100" w:beforeAutospacing="1" w:after="100" w:afterAutospacing="1" w:line="480" w:lineRule="auto"/>
      </w:pPr>
      <w:r w:rsidRPr="00AC76A1">
        <w:rPr>
          <w:b/>
          <w:bCs/>
        </w:rPr>
        <w:t>Note.</w:t>
      </w:r>
      <w:r w:rsidRPr="00AC76A1">
        <w:t xml:space="preserve"> Mean Difference = Pre − Post. All tests are two-tailed.</w:t>
      </w:r>
    </w:p>
    <w:p w14:paraId="1279D7C9" w14:textId="77777777" w:rsidR="008616FF" w:rsidRPr="00AC76A1" w:rsidRDefault="008616FF" w:rsidP="008616FF">
      <w:pPr>
        <w:spacing w:before="100" w:beforeAutospacing="1" w:after="100" w:afterAutospacing="1" w:line="480" w:lineRule="auto"/>
      </w:pPr>
      <w:r w:rsidRPr="00AC76A1">
        <w:t xml:space="preserve">A paired-samples </w:t>
      </w:r>
      <w:r w:rsidRPr="00AC76A1">
        <w:rPr>
          <w:i/>
          <w:iCs/>
        </w:rPr>
        <w:t>t</w:t>
      </w:r>
      <w:r w:rsidRPr="00AC76A1">
        <w:t xml:space="preserve">-test was conducted to examine differences between pre- and post-treatment interpersonal problem scores. The results indicated statistically significant increases in most interpersonal domains from pre- to post-assessment. Significant increases were observed in domineering behaviour, </w:t>
      </w:r>
      <w:r w:rsidRPr="00AC76A1">
        <w:rPr>
          <w:i/>
          <w:iCs/>
        </w:rPr>
        <w:t>t</w:t>
      </w:r>
      <w:r w:rsidRPr="00AC76A1">
        <w:t xml:space="preserve">(23) = −2.83, </w:t>
      </w:r>
      <w:r w:rsidRPr="00AC76A1">
        <w:rPr>
          <w:i/>
          <w:iCs/>
        </w:rPr>
        <w:t>p</w:t>
      </w:r>
      <w:r w:rsidRPr="00AC76A1">
        <w:t xml:space="preserve"> = .009; vindictive tendencies, </w:t>
      </w:r>
      <w:r w:rsidRPr="00AC76A1">
        <w:rPr>
          <w:i/>
          <w:iCs/>
        </w:rPr>
        <w:t>t</w:t>
      </w:r>
      <w:r w:rsidRPr="00AC76A1">
        <w:t xml:space="preserve">(23) = −3.05, </w:t>
      </w:r>
      <w:r w:rsidRPr="00AC76A1">
        <w:rPr>
          <w:i/>
          <w:iCs/>
        </w:rPr>
        <w:t>p</w:t>
      </w:r>
      <w:r w:rsidRPr="00AC76A1">
        <w:t xml:space="preserve"> = .006; cold interpersonal style, </w:t>
      </w:r>
      <w:r w:rsidRPr="00AC76A1">
        <w:rPr>
          <w:i/>
          <w:iCs/>
        </w:rPr>
        <w:t>t</w:t>
      </w:r>
      <w:r w:rsidRPr="00AC76A1">
        <w:t xml:space="preserve">(23) = −2.58, </w:t>
      </w:r>
      <w:r w:rsidRPr="00AC76A1">
        <w:rPr>
          <w:i/>
          <w:iCs/>
        </w:rPr>
        <w:t>p</w:t>
      </w:r>
      <w:r w:rsidRPr="00AC76A1">
        <w:t xml:space="preserve"> = .017; social inhibition, </w:t>
      </w:r>
      <w:r w:rsidRPr="00AC76A1">
        <w:rPr>
          <w:i/>
          <w:iCs/>
        </w:rPr>
        <w:t>t</w:t>
      </w:r>
      <w:r w:rsidRPr="00AC76A1">
        <w:t xml:space="preserve">(23) = −2.20, </w:t>
      </w:r>
      <w:r w:rsidRPr="00AC76A1">
        <w:rPr>
          <w:i/>
          <w:iCs/>
        </w:rPr>
        <w:t>p</w:t>
      </w:r>
      <w:r w:rsidRPr="00AC76A1">
        <w:t xml:space="preserve"> = .038; non-assertiveness, </w:t>
      </w:r>
      <w:r w:rsidRPr="00AC76A1">
        <w:rPr>
          <w:i/>
          <w:iCs/>
        </w:rPr>
        <w:t>t</w:t>
      </w:r>
      <w:r w:rsidRPr="00AC76A1">
        <w:t xml:space="preserve">(23) = −3.54, </w:t>
      </w:r>
      <w:r w:rsidRPr="00AC76A1">
        <w:rPr>
          <w:i/>
          <w:iCs/>
        </w:rPr>
        <w:t>p</w:t>
      </w:r>
      <w:r w:rsidRPr="00AC76A1">
        <w:t xml:space="preserve"> = .002; being easily exploited, </w:t>
      </w:r>
      <w:r w:rsidRPr="00AC76A1">
        <w:rPr>
          <w:i/>
          <w:iCs/>
        </w:rPr>
        <w:t>t</w:t>
      </w:r>
      <w:r w:rsidRPr="00AC76A1">
        <w:t xml:space="preserve">(23) = −2.70, </w:t>
      </w:r>
      <w:r w:rsidRPr="00AC76A1">
        <w:rPr>
          <w:i/>
          <w:iCs/>
        </w:rPr>
        <w:t>p</w:t>
      </w:r>
      <w:r w:rsidRPr="00AC76A1">
        <w:t xml:space="preserve"> = .013; and self-sacrificing behaviour, </w:t>
      </w:r>
      <w:r w:rsidRPr="00AC76A1">
        <w:rPr>
          <w:i/>
          <w:iCs/>
        </w:rPr>
        <w:t>t</w:t>
      </w:r>
      <w:r w:rsidRPr="00AC76A1">
        <w:t xml:space="preserve">(23) = −3.36, </w:t>
      </w:r>
      <w:r w:rsidRPr="00AC76A1">
        <w:rPr>
          <w:i/>
          <w:iCs/>
        </w:rPr>
        <w:t>p</w:t>
      </w:r>
      <w:r w:rsidRPr="00AC76A1">
        <w:t xml:space="preserve"> = .003. No statistically significant difference was found for intrusive behaviour, </w:t>
      </w:r>
      <w:r w:rsidRPr="00AC76A1">
        <w:rPr>
          <w:i/>
          <w:iCs/>
        </w:rPr>
        <w:t>t</w:t>
      </w:r>
      <w:r w:rsidRPr="00AC76A1">
        <w:t xml:space="preserve">(23) = −1.43, </w:t>
      </w:r>
      <w:r w:rsidRPr="00AC76A1">
        <w:rPr>
          <w:i/>
          <w:iCs/>
        </w:rPr>
        <w:t>p</w:t>
      </w:r>
      <w:r w:rsidRPr="00AC76A1">
        <w:t xml:space="preserve"> = .167.</w:t>
      </w:r>
    </w:p>
    <w:p w14:paraId="6757F73C" w14:textId="77777777" w:rsidR="008616FF" w:rsidRDefault="008616FF" w:rsidP="008616FF">
      <w:pPr>
        <w:spacing w:before="100" w:beforeAutospacing="1" w:after="100" w:afterAutospacing="1" w:line="480" w:lineRule="auto"/>
      </w:pPr>
      <w:r w:rsidRPr="00AC76A1">
        <w:t>Additionally, total interpersonal problem scores significantly increased from pre-treatment (</w:t>
      </w:r>
      <w:r w:rsidRPr="00AC76A1">
        <w:rPr>
          <w:i/>
          <w:iCs/>
        </w:rPr>
        <w:t>M</w:t>
      </w:r>
      <w:r w:rsidRPr="00AC76A1">
        <w:t xml:space="preserve"> = 79.46, </w:t>
      </w:r>
      <w:r w:rsidRPr="00AC76A1">
        <w:rPr>
          <w:i/>
          <w:iCs/>
        </w:rPr>
        <w:t>SD</w:t>
      </w:r>
      <w:r w:rsidRPr="00AC76A1">
        <w:t xml:space="preserve"> = 15.72) to post-treatment (</w:t>
      </w:r>
      <w:r w:rsidRPr="00AC76A1">
        <w:rPr>
          <w:i/>
          <w:iCs/>
        </w:rPr>
        <w:t>M</w:t>
      </w:r>
      <w:r w:rsidRPr="00AC76A1">
        <w:t xml:space="preserve"> = 88.17, </w:t>
      </w:r>
      <w:r w:rsidRPr="00AC76A1">
        <w:rPr>
          <w:i/>
          <w:iCs/>
        </w:rPr>
        <w:t>SD</w:t>
      </w:r>
      <w:r w:rsidRPr="00AC76A1">
        <w:t xml:space="preserve"> = 12.61), </w:t>
      </w:r>
      <w:r w:rsidRPr="00AC76A1">
        <w:rPr>
          <w:i/>
          <w:iCs/>
        </w:rPr>
        <w:t>t</w:t>
      </w:r>
      <w:r w:rsidRPr="00AC76A1">
        <w:t xml:space="preserve">(23) = −3.75, </w:t>
      </w:r>
      <w:r w:rsidRPr="00AC76A1">
        <w:rPr>
          <w:i/>
          <w:iCs/>
        </w:rPr>
        <w:t>p</w:t>
      </w:r>
      <w:r w:rsidRPr="00AC76A1">
        <w:t xml:space="preserve"> = .001, indicating a significant overall increase in interpersonal difficulties at post-assessment.</w:t>
      </w:r>
    </w:p>
    <w:p w14:paraId="41769986" w14:textId="70A577F8" w:rsidR="00C86756" w:rsidRPr="00C86756" w:rsidRDefault="00C86756" w:rsidP="00C86756">
      <w:pPr>
        <w:spacing w:before="100" w:beforeAutospacing="1" w:after="100" w:afterAutospacing="1" w:line="480" w:lineRule="auto"/>
        <w:jc w:val="both"/>
        <w:outlineLvl w:val="0"/>
        <w:rPr>
          <w:b/>
          <w:bCs/>
          <w:color w:val="FF0000"/>
          <w:kern w:val="36"/>
        </w:rPr>
      </w:pPr>
      <w:r w:rsidRPr="00C86756">
        <w:rPr>
          <w:b/>
          <w:bCs/>
          <w:color w:val="FF0000"/>
          <w:kern w:val="36"/>
        </w:rPr>
        <w:t xml:space="preserve">Table </w:t>
      </w:r>
      <w:r>
        <w:rPr>
          <w:b/>
          <w:bCs/>
          <w:color w:val="FF0000"/>
          <w:kern w:val="36"/>
        </w:rPr>
        <w:t>5</w:t>
      </w:r>
    </w:p>
    <w:p w14:paraId="7DEC92CD" w14:textId="77777777" w:rsidR="00C86756" w:rsidRPr="00C86756" w:rsidRDefault="00C86756" w:rsidP="00C86756">
      <w:pPr>
        <w:spacing w:before="100" w:beforeAutospacing="1" w:after="100" w:afterAutospacing="1" w:line="480" w:lineRule="auto"/>
        <w:jc w:val="both"/>
        <w:rPr>
          <w:i/>
          <w:iCs/>
          <w:color w:val="FF0000"/>
        </w:rPr>
      </w:pPr>
      <w:r w:rsidRPr="00C86756">
        <w:rPr>
          <w:i/>
          <w:iCs/>
          <w:color w:val="FF0000"/>
        </w:rPr>
        <w:t>Descriptive Statistics for Pre-test Scores by Group</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96"/>
        <w:gridCol w:w="2268"/>
        <w:gridCol w:w="1276"/>
        <w:gridCol w:w="1134"/>
        <w:gridCol w:w="1032"/>
      </w:tblGrid>
      <w:tr w:rsidR="00C86756" w:rsidRPr="00C86756" w14:paraId="063E7894" w14:textId="77777777" w:rsidTr="003605D3">
        <w:trPr>
          <w:tblHeader/>
          <w:tblCellSpacing w:w="15" w:type="dxa"/>
          <w:jc w:val="center"/>
        </w:trPr>
        <w:tc>
          <w:tcPr>
            <w:tcW w:w="1651" w:type="dxa"/>
            <w:vAlign w:val="center"/>
            <w:hideMark/>
          </w:tcPr>
          <w:p w14:paraId="77C8BC9A" w14:textId="77777777" w:rsidR="00C86756" w:rsidRPr="00C86756" w:rsidRDefault="00C86756" w:rsidP="003605D3">
            <w:pPr>
              <w:spacing w:line="360" w:lineRule="auto"/>
              <w:jc w:val="center"/>
              <w:rPr>
                <w:b/>
                <w:bCs/>
                <w:color w:val="FF0000"/>
              </w:rPr>
            </w:pPr>
            <w:r w:rsidRPr="00C86756">
              <w:rPr>
                <w:b/>
                <w:bCs/>
                <w:color w:val="FF0000"/>
              </w:rPr>
              <w:lastRenderedPageBreak/>
              <w:t>Variable</w:t>
            </w:r>
          </w:p>
        </w:tc>
        <w:tc>
          <w:tcPr>
            <w:tcW w:w="2238" w:type="dxa"/>
            <w:vAlign w:val="center"/>
            <w:hideMark/>
          </w:tcPr>
          <w:p w14:paraId="6AF86324" w14:textId="77777777" w:rsidR="00C86756" w:rsidRPr="00C86756" w:rsidRDefault="00C86756" w:rsidP="003605D3">
            <w:pPr>
              <w:spacing w:line="360" w:lineRule="auto"/>
              <w:jc w:val="center"/>
              <w:rPr>
                <w:b/>
                <w:bCs/>
                <w:color w:val="FF0000"/>
              </w:rPr>
            </w:pPr>
            <w:r w:rsidRPr="00C86756">
              <w:rPr>
                <w:b/>
                <w:bCs/>
                <w:color w:val="FF0000"/>
              </w:rPr>
              <w:t>Group</w:t>
            </w:r>
          </w:p>
        </w:tc>
        <w:tc>
          <w:tcPr>
            <w:tcW w:w="1246" w:type="dxa"/>
            <w:vAlign w:val="center"/>
            <w:hideMark/>
          </w:tcPr>
          <w:p w14:paraId="56005E61" w14:textId="77777777" w:rsidR="00C86756" w:rsidRPr="00C86756" w:rsidRDefault="00C86756" w:rsidP="003605D3">
            <w:pPr>
              <w:spacing w:line="360" w:lineRule="auto"/>
              <w:jc w:val="center"/>
              <w:rPr>
                <w:b/>
                <w:bCs/>
                <w:color w:val="FF0000"/>
              </w:rPr>
            </w:pPr>
            <w:r w:rsidRPr="00C86756">
              <w:rPr>
                <w:b/>
                <w:bCs/>
                <w:color w:val="FF0000"/>
              </w:rPr>
              <w:t>N</w:t>
            </w:r>
          </w:p>
        </w:tc>
        <w:tc>
          <w:tcPr>
            <w:tcW w:w="1104" w:type="dxa"/>
            <w:vAlign w:val="center"/>
            <w:hideMark/>
          </w:tcPr>
          <w:p w14:paraId="67318448" w14:textId="77777777" w:rsidR="00C86756" w:rsidRPr="00C86756" w:rsidRDefault="00C86756" w:rsidP="003605D3">
            <w:pPr>
              <w:spacing w:line="360" w:lineRule="auto"/>
              <w:jc w:val="center"/>
              <w:rPr>
                <w:b/>
                <w:bCs/>
                <w:color w:val="FF0000"/>
              </w:rPr>
            </w:pPr>
            <w:r w:rsidRPr="00C86756">
              <w:rPr>
                <w:b/>
                <w:bCs/>
                <w:color w:val="FF0000"/>
              </w:rPr>
              <w:t>M</w:t>
            </w:r>
          </w:p>
        </w:tc>
        <w:tc>
          <w:tcPr>
            <w:tcW w:w="987" w:type="dxa"/>
            <w:vAlign w:val="center"/>
            <w:hideMark/>
          </w:tcPr>
          <w:p w14:paraId="71AC9E36" w14:textId="77777777" w:rsidR="00C86756" w:rsidRPr="00C86756" w:rsidRDefault="00C86756" w:rsidP="003605D3">
            <w:pPr>
              <w:spacing w:line="360" w:lineRule="auto"/>
              <w:jc w:val="center"/>
              <w:rPr>
                <w:b/>
                <w:bCs/>
                <w:color w:val="FF0000"/>
              </w:rPr>
            </w:pPr>
            <w:r w:rsidRPr="00C86756">
              <w:rPr>
                <w:b/>
                <w:bCs/>
                <w:color w:val="FF0000"/>
              </w:rPr>
              <w:t>SD</w:t>
            </w:r>
          </w:p>
        </w:tc>
      </w:tr>
      <w:tr w:rsidR="00C86756" w:rsidRPr="00C86756" w14:paraId="64FBA9D9" w14:textId="77777777" w:rsidTr="003605D3">
        <w:trPr>
          <w:tblCellSpacing w:w="15" w:type="dxa"/>
          <w:jc w:val="center"/>
        </w:trPr>
        <w:tc>
          <w:tcPr>
            <w:tcW w:w="1651" w:type="dxa"/>
            <w:vMerge w:val="restart"/>
            <w:tcBorders>
              <w:top w:val="single" w:sz="4" w:space="0" w:color="auto"/>
            </w:tcBorders>
            <w:vAlign w:val="center"/>
            <w:hideMark/>
          </w:tcPr>
          <w:p w14:paraId="25A47C17" w14:textId="77777777" w:rsidR="00C86756" w:rsidRPr="00C86756" w:rsidRDefault="00C86756" w:rsidP="003605D3">
            <w:pPr>
              <w:spacing w:line="360" w:lineRule="auto"/>
              <w:jc w:val="center"/>
              <w:rPr>
                <w:color w:val="FF0000"/>
              </w:rPr>
            </w:pPr>
            <w:r w:rsidRPr="00C86756">
              <w:rPr>
                <w:color w:val="FF0000"/>
              </w:rPr>
              <w:t>Sleep</w:t>
            </w:r>
          </w:p>
        </w:tc>
        <w:tc>
          <w:tcPr>
            <w:tcW w:w="2238" w:type="dxa"/>
            <w:tcBorders>
              <w:top w:val="single" w:sz="4" w:space="0" w:color="auto"/>
            </w:tcBorders>
            <w:vAlign w:val="center"/>
            <w:hideMark/>
          </w:tcPr>
          <w:p w14:paraId="32394C48"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tcBorders>
              <w:top w:val="single" w:sz="4" w:space="0" w:color="auto"/>
            </w:tcBorders>
            <w:vAlign w:val="center"/>
            <w:hideMark/>
          </w:tcPr>
          <w:p w14:paraId="5B303C66" w14:textId="77777777" w:rsidR="00C86756" w:rsidRPr="00C86756" w:rsidRDefault="00C86756" w:rsidP="003605D3">
            <w:pPr>
              <w:spacing w:line="360" w:lineRule="auto"/>
              <w:jc w:val="center"/>
              <w:rPr>
                <w:color w:val="FF0000"/>
              </w:rPr>
            </w:pPr>
            <w:r w:rsidRPr="00C86756">
              <w:rPr>
                <w:color w:val="FF0000"/>
              </w:rPr>
              <w:t>24</w:t>
            </w:r>
          </w:p>
        </w:tc>
        <w:tc>
          <w:tcPr>
            <w:tcW w:w="1104" w:type="dxa"/>
            <w:tcBorders>
              <w:top w:val="single" w:sz="4" w:space="0" w:color="auto"/>
            </w:tcBorders>
            <w:vAlign w:val="center"/>
            <w:hideMark/>
          </w:tcPr>
          <w:p w14:paraId="6489F184" w14:textId="77777777" w:rsidR="00C86756" w:rsidRPr="00C86756" w:rsidRDefault="00C86756" w:rsidP="003605D3">
            <w:pPr>
              <w:spacing w:line="360" w:lineRule="auto"/>
              <w:jc w:val="center"/>
              <w:rPr>
                <w:color w:val="FF0000"/>
              </w:rPr>
            </w:pPr>
            <w:r w:rsidRPr="00C86756">
              <w:rPr>
                <w:color w:val="FF0000"/>
              </w:rPr>
              <w:t>2.92</w:t>
            </w:r>
          </w:p>
        </w:tc>
        <w:tc>
          <w:tcPr>
            <w:tcW w:w="987" w:type="dxa"/>
            <w:tcBorders>
              <w:top w:val="single" w:sz="4" w:space="0" w:color="auto"/>
            </w:tcBorders>
            <w:vAlign w:val="center"/>
            <w:hideMark/>
          </w:tcPr>
          <w:p w14:paraId="1B033457" w14:textId="77777777" w:rsidR="00C86756" w:rsidRPr="00C86756" w:rsidRDefault="00C86756" w:rsidP="003605D3">
            <w:pPr>
              <w:spacing w:line="360" w:lineRule="auto"/>
              <w:jc w:val="center"/>
              <w:rPr>
                <w:color w:val="FF0000"/>
              </w:rPr>
            </w:pPr>
            <w:r w:rsidRPr="00C86756">
              <w:rPr>
                <w:color w:val="FF0000"/>
              </w:rPr>
              <w:t>0.28</w:t>
            </w:r>
          </w:p>
        </w:tc>
      </w:tr>
      <w:tr w:rsidR="00C86756" w:rsidRPr="00C86756" w14:paraId="27ABA572" w14:textId="77777777" w:rsidTr="003605D3">
        <w:trPr>
          <w:tblCellSpacing w:w="15" w:type="dxa"/>
          <w:jc w:val="center"/>
        </w:trPr>
        <w:tc>
          <w:tcPr>
            <w:tcW w:w="1651" w:type="dxa"/>
            <w:vMerge/>
            <w:vAlign w:val="center"/>
            <w:hideMark/>
          </w:tcPr>
          <w:p w14:paraId="25AFC52C" w14:textId="77777777" w:rsidR="00C86756" w:rsidRPr="00C86756" w:rsidRDefault="00C86756" w:rsidP="003605D3">
            <w:pPr>
              <w:spacing w:line="360" w:lineRule="auto"/>
              <w:jc w:val="center"/>
              <w:rPr>
                <w:color w:val="FF0000"/>
              </w:rPr>
            </w:pPr>
          </w:p>
        </w:tc>
        <w:tc>
          <w:tcPr>
            <w:tcW w:w="2238" w:type="dxa"/>
            <w:vAlign w:val="center"/>
            <w:hideMark/>
          </w:tcPr>
          <w:p w14:paraId="632BEC91"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271F70BC"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7C34B203" w14:textId="77777777" w:rsidR="00C86756" w:rsidRPr="00C86756" w:rsidRDefault="00C86756" w:rsidP="003605D3">
            <w:pPr>
              <w:spacing w:line="360" w:lineRule="auto"/>
              <w:jc w:val="center"/>
              <w:rPr>
                <w:color w:val="FF0000"/>
              </w:rPr>
            </w:pPr>
            <w:r w:rsidRPr="00C86756">
              <w:rPr>
                <w:color w:val="FF0000"/>
              </w:rPr>
              <w:t>2.96</w:t>
            </w:r>
          </w:p>
        </w:tc>
        <w:tc>
          <w:tcPr>
            <w:tcW w:w="987" w:type="dxa"/>
            <w:vAlign w:val="center"/>
            <w:hideMark/>
          </w:tcPr>
          <w:p w14:paraId="0C9E1581" w14:textId="77777777" w:rsidR="00C86756" w:rsidRPr="00C86756" w:rsidRDefault="00C86756" w:rsidP="003605D3">
            <w:pPr>
              <w:spacing w:line="360" w:lineRule="auto"/>
              <w:jc w:val="center"/>
              <w:rPr>
                <w:color w:val="FF0000"/>
              </w:rPr>
            </w:pPr>
            <w:r w:rsidRPr="00C86756">
              <w:rPr>
                <w:color w:val="FF0000"/>
              </w:rPr>
              <w:t>0.20</w:t>
            </w:r>
          </w:p>
        </w:tc>
      </w:tr>
      <w:tr w:rsidR="00C86756" w:rsidRPr="00C86756" w14:paraId="567589E9" w14:textId="77777777" w:rsidTr="003605D3">
        <w:trPr>
          <w:tblCellSpacing w:w="15" w:type="dxa"/>
          <w:jc w:val="center"/>
        </w:trPr>
        <w:tc>
          <w:tcPr>
            <w:tcW w:w="1651" w:type="dxa"/>
            <w:vMerge w:val="restart"/>
            <w:vAlign w:val="center"/>
            <w:hideMark/>
          </w:tcPr>
          <w:p w14:paraId="7EF6C700" w14:textId="77777777" w:rsidR="00C86756" w:rsidRPr="00C86756" w:rsidRDefault="00C86756" w:rsidP="003605D3">
            <w:pPr>
              <w:spacing w:line="360" w:lineRule="auto"/>
              <w:jc w:val="center"/>
              <w:rPr>
                <w:color w:val="FF0000"/>
              </w:rPr>
            </w:pPr>
            <w:r w:rsidRPr="00C86756">
              <w:rPr>
                <w:color w:val="FF0000"/>
              </w:rPr>
              <w:t>Mood</w:t>
            </w:r>
          </w:p>
        </w:tc>
        <w:tc>
          <w:tcPr>
            <w:tcW w:w="2238" w:type="dxa"/>
            <w:vAlign w:val="center"/>
            <w:hideMark/>
          </w:tcPr>
          <w:p w14:paraId="5C3D3ADE"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340837D5"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A52B069" w14:textId="77777777" w:rsidR="00C86756" w:rsidRPr="00C86756" w:rsidRDefault="00C86756" w:rsidP="003605D3">
            <w:pPr>
              <w:spacing w:line="360" w:lineRule="auto"/>
              <w:jc w:val="center"/>
              <w:rPr>
                <w:color w:val="FF0000"/>
              </w:rPr>
            </w:pPr>
            <w:r w:rsidRPr="00C86756">
              <w:rPr>
                <w:color w:val="FF0000"/>
              </w:rPr>
              <w:t>2.83</w:t>
            </w:r>
          </w:p>
        </w:tc>
        <w:tc>
          <w:tcPr>
            <w:tcW w:w="987" w:type="dxa"/>
            <w:vAlign w:val="center"/>
            <w:hideMark/>
          </w:tcPr>
          <w:p w14:paraId="1146714E" w14:textId="77777777" w:rsidR="00C86756" w:rsidRPr="00C86756" w:rsidRDefault="00C86756" w:rsidP="003605D3">
            <w:pPr>
              <w:spacing w:line="360" w:lineRule="auto"/>
              <w:jc w:val="center"/>
              <w:rPr>
                <w:color w:val="FF0000"/>
              </w:rPr>
            </w:pPr>
            <w:r w:rsidRPr="00C86756">
              <w:rPr>
                <w:color w:val="FF0000"/>
              </w:rPr>
              <w:t>0.38</w:t>
            </w:r>
          </w:p>
        </w:tc>
      </w:tr>
      <w:tr w:rsidR="00C86756" w:rsidRPr="00C86756" w14:paraId="6371EA31" w14:textId="77777777" w:rsidTr="003605D3">
        <w:trPr>
          <w:tblCellSpacing w:w="15" w:type="dxa"/>
          <w:jc w:val="center"/>
        </w:trPr>
        <w:tc>
          <w:tcPr>
            <w:tcW w:w="1651" w:type="dxa"/>
            <w:vMerge/>
            <w:vAlign w:val="center"/>
            <w:hideMark/>
          </w:tcPr>
          <w:p w14:paraId="7638A1E8" w14:textId="77777777" w:rsidR="00C86756" w:rsidRPr="00C86756" w:rsidRDefault="00C86756" w:rsidP="003605D3">
            <w:pPr>
              <w:spacing w:line="360" w:lineRule="auto"/>
              <w:jc w:val="center"/>
              <w:rPr>
                <w:color w:val="FF0000"/>
              </w:rPr>
            </w:pPr>
          </w:p>
        </w:tc>
        <w:tc>
          <w:tcPr>
            <w:tcW w:w="2238" w:type="dxa"/>
            <w:vAlign w:val="center"/>
            <w:hideMark/>
          </w:tcPr>
          <w:p w14:paraId="75A8418E"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52E7E397"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2512ED33" w14:textId="77777777" w:rsidR="00C86756" w:rsidRPr="00C86756" w:rsidRDefault="00C86756" w:rsidP="003605D3">
            <w:pPr>
              <w:spacing w:line="360" w:lineRule="auto"/>
              <w:jc w:val="center"/>
              <w:rPr>
                <w:color w:val="FF0000"/>
              </w:rPr>
            </w:pPr>
            <w:r w:rsidRPr="00C86756">
              <w:rPr>
                <w:color w:val="FF0000"/>
              </w:rPr>
              <w:t>2.83</w:t>
            </w:r>
          </w:p>
        </w:tc>
        <w:tc>
          <w:tcPr>
            <w:tcW w:w="987" w:type="dxa"/>
            <w:vAlign w:val="center"/>
            <w:hideMark/>
          </w:tcPr>
          <w:p w14:paraId="62229318" w14:textId="77777777" w:rsidR="00C86756" w:rsidRPr="00C86756" w:rsidRDefault="00C86756" w:rsidP="003605D3">
            <w:pPr>
              <w:spacing w:line="360" w:lineRule="auto"/>
              <w:jc w:val="center"/>
              <w:rPr>
                <w:color w:val="FF0000"/>
              </w:rPr>
            </w:pPr>
            <w:r w:rsidRPr="00C86756">
              <w:rPr>
                <w:color w:val="FF0000"/>
              </w:rPr>
              <w:t>0.38</w:t>
            </w:r>
          </w:p>
        </w:tc>
      </w:tr>
      <w:tr w:rsidR="00C86756" w:rsidRPr="00C86756" w14:paraId="19FF1981" w14:textId="77777777" w:rsidTr="003605D3">
        <w:trPr>
          <w:tblCellSpacing w:w="15" w:type="dxa"/>
          <w:jc w:val="center"/>
        </w:trPr>
        <w:tc>
          <w:tcPr>
            <w:tcW w:w="1651" w:type="dxa"/>
            <w:vMerge w:val="restart"/>
            <w:vAlign w:val="center"/>
            <w:hideMark/>
          </w:tcPr>
          <w:p w14:paraId="243237EA" w14:textId="77777777" w:rsidR="00C86756" w:rsidRPr="00C86756" w:rsidRDefault="00C86756" w:rsidP="003605D3">
            <w:pPr>
              <w:spacing w:line="360" w:lineRule="auto"/>
              <w:jc w:val="center"/>
              <w:rPr>
                <w:color w:val="FF0000"/>
              </w:rPr>
            </w:pPr>
            <w:r w:rsidRPr="00C86756">
              <w:rPr>
                <w:color w:val="FF0000"/>
              </w:rPr>
              <w:t>Appetite</w:t>
            </w:r>
          </w:p>
        </w:tc>
        <w:tc>
          <w:tcPr>
            <w:tcW w:w="2238" w:type="dxa"/>
            <w:vAlign w:val="center"/>
            <w:hideMark/>
          </w:tcPr>
          <w:p w14:paraId="3597C4E1"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1A68C069"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FAA395C" w14:textId="77777777" w:rsidR="00C86756" w:rsidRPr="00C86756" w:rsidRDefault="00C86756" w:rsidP="003605D3">
            <w:pPr>
              <w:spacing w:line="360" w:lineRule="auto"/>
              <w:jc w:val="center"/>
              <w:rPr>
                <w:color w:val="FF0000"/>
              </w:rPr>
            </w:pPr>
            <w:r w:rsidRPr="00C86756">
              <w:rPr>
                <w:color w:val="FF0000"/>
              </w:rPr>
              <w:t>2.42</w:t>
            </w:r>
          </w:p>
        </w:tc>
        <w:tc>
          <w:tcPr>
            <w:tcW w:w="987" w:type="dxa"/>
            <w:vAlign w:val="center"/>
            <w:hideMark/>
          </w:tcPr>
          <w:p w14:paraId="006767A0" w14:textId="77777777" w:rsidR="00C86756" w:rsidRPr="00C86756" w:rsidRDefault="00C86756" w:rsidP="003605D3">
            <w:pPr>
              <w:spacing w:line="360" w:lineRule="auto"/>
              <w:jc w:val="center"/>
              <w:rPr>
                <w:color w:val="FF0000"/>
              </w:rPr>
            </w:pPr>
            <w:r w:rsidRPr="00C86756">
              <w:rPr>
                <w:color w:val="FF0000"/>
              </w:rPr>
              <w:t>0.50</w:t>
            </w:r>
          </w:p>
        </w:tc>
      </w:tr>
      <w:tr w:rsidR="00C86756" w:rsidRPr="00C86756" w14:paraId="1680F632" w14:textId="77777777" w:rsidTr="003605D3">
        <w:trPr>
          <w:tblCellSpacing w:w="15" w:type="dxa"/>
          <w:jc w:val="center"/>
        </w:trPr>
        <w:tc>
          <w:tcPr>
            <w:tcW w:w="1651" w:type="dxa"/>
            <w:vMerge/>
            <w:vAlign w:val="center"/>
            <w:hideMark/>
          </w:tcPr>
          <w:p w14:paraId="6A821C10" w14:textId="77777777" w:rsidR="00C86756" w:rsidRPr="00C86756" w:rsidRDefault="00C86756" w:rsidP="003605D3">
            <w:pPr>
              <w:spacing w:line="360" w:lineRule="auto"/>
              <w:jc w:val="center"/>
              <w:rPr>
                <w:color w:val="FF0000"/>
              </w:rPr>
            </w:pPr>
          </w:p>
        </w:tc>
        <w:tc>
          <w:tcPr>
            <w:tcW w:w="2238" w:type="dxa"/>
            <w:vAlign w:val="center"/>
            <w:hideMark/>
          </w:tcPr>
          <w:p w14:paraId="1C7B94D9"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4C09F843"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585FB5B" w14:textId="77777777" w:rsidR="00C86756" w:rsidRPr="00C86756" w:rsidRDefault="00C86756" w:rsidP="003605D3">
            <w:pPr>
              <w:spacing w:line="360" w:lineRule="auto"/>
              <w:jc w:val="center"/>
              <w:rPr>
                <w:color w:val="FF0000"/>
              </w:rPr>
            </w:pPr>
            <w:r w:rsidRPr="00C86756">
              <w:rPr>
                <w:color w:val="FF0000"/>
              </w:rPr>
              <w:t>2.46</w:t>
            </w:r>
          </w:p>
        </w:tc>
        <w:tc>
          <w:tcPr>
            <w:tcW w:w="987" w:type="dxa"/>
            <w:vAlign w:val="center"/>
            <w:hideMark/>
          </w:tcPr>
          <w:p w14:paraId="7008A3CE"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6D7A73CB" w14:textId="77777777" w:rsidTr="003605D3">
        <w:trPr>
          <w:tblCellSpacing w:w="15" w:type="dxa"/>
          <w:jc w:val="center"/>
        </w:trPr>
        <w:tc>
          <w:tcPr>
            <w:tcW w:w="1651" w:type="dxa"/>
            <w:vMerge w:val="restart"/>
            <w:vAlign w:val="center"/>
            <w:hideMark/>
          </w:tcPr>
          <w:p w14:paraId="6C71A66A" w14:textId="77777777" w:rsidR="00C86756" w:rsidRPr="00C86756" w:rsidRDefault="00C86756" w:rsidP="003605D3">
            <w:pPr>
              <w:spacing w:line="360" w:lineRule="auto"/>
              <w:jc w:val="center"/>
              <w:rPr>
                <w:color w:val="FF0000"/>
              </w:rPr>
            </w:pPr>
            <w:r w:rsidRPr="00C86756">
              <w:rPr>
                <w:color w:val="FF0000"/>
              </w:rPr>
              <w:t>Decision</w:t>
            </w:r>
          </w:p>
        </w:tc>
        <w:tc>
          <w:tcPr>
            <w:tcW w:w="2238" w:type="dxa"/>
            <w:vAlign w:val="center"/>
            <w:hideMark/>
          </w:tcPr>
          <w:p w14:paraId="5F0A30EF"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2504278E"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2B6E2730" w14:textId="77777777" w:rsidR="00C86756" w:rsidRPr="00C86756" w:rsidRDefault="00C86756" w:rsidP="003605D3">
            <w:pPr>
              <w:spacing w:line="360" w:lineRule="auto"/>
              <w:jc w:val="center"/>
              <w:rPr>
                <w:color w:val="FF0000"/>
              </w:rPr>
            </w:pPr>
            <w:r w:rsidRPr="00C86756">
              <w:rPr>
                <w:color w:val="FF0000"/>
              </w:rPr>
              <w:t>2.46</w:t>
            </w:r>
          </w:p>
        </w:tc>
        <w:tc>
          <w:tcPr>
            <w:tcW w:w="987" w:type="dxa"/>
            <w:vAlign w:val="center"/>
            <w:hideMark/>
          </w:tcPr>
          <w:p w14:paraId="3BE2238C"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4E1082D3" w14:textId="77777777" w:rsidTr="003605D3">
        <w:trPr>
          <w:tblCellSpacing w:w="15" w:type="dxa"/>
          <w:jc w:val="center"/>
        </w:trPr>
        <w:tc>
          <w:tcPr>
            <w:tcW w:w="1651" w:type="dxa"/>
            <w:vMerge/>
            <w:vAlign w:val="center"/>
            <w:hideMark/>
          </w:tcPr>
          <w:p w14:paraId="0DB92CF5" w14:textId="77777777" w:rsidR="00C86756" w:rsidRPr="00C86756" w:rsidRDefault="00C86756" w:rsidP="003605D3">
            <w:pPr>
              <w:spacing w:line="360" w:lineRule="auto"/>
              <w:jc w:val="center"/>
              <w:rPr>
                <w:color w:val="FF0000"/>
              </w:rPr>
            </w:pPr>
          </w:p>
        </w:tc>
        <w:tc>
          <w:tcPr>
            <w:tcW w:w="2238" w:type="dxa"/>
            <w:vAlign w:val="center"/>
            <w:hideMark/>
          </w:tcPr>
          <w:p w14:paraId="13FE7060"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2329BD49"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134F6C05" w14:textId="77777777" w:rsidR="00C86756" w:rsidRPr="00C86756" w:rsidRDefault="00C86756" w:rsidP="003605D3">
            <w:pPr>
              <w:spacing w:line="360" w:lineRule="auto"/>
              <w:jc w:val="center"/>
              <w:rPr>
                <w:color w:val="FF0000"/>
              </w:rPr>
            </w:pPr>
            <w:r w:rsidRPr="00C86756">
              <w:rPr>
                <w:color w:val="FF0000"/>
              </w:rPr>
              <w:t>2.50</w:t>
            </w:r>
          </w:p>
        </w:tc>
        <w:tc>
          <w:tcPr>
            <w:tcW w:w="987" w:type="dxa"/>
            <w:vAlign w:val="center"/>
            <w:hideMark/>
          </w:tcPr>
          <w:p w14:paraId="68EFAEC4"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07C3F91A" w14:textId="77777777" w:rsidTr="003605D3">
        <w:trPr>
          <w:tblCellSpacing w:w="15" w:type="dxa"/>
          <w:jc w:val="center"/>
        </w:trPr>
        <w:tc>
          <w:tcPr>
            <w:tcW w:w="1651" w:type="dxa"/>
            <w:vMerge w:val="restart"/>
            <w:vAlign w:val="center"/>
            <w:hideMark/>
          </w:tcPr>
          <w:p w14:paraId="6A77A886" w14:textId="77777777" w:rsidR="00C86756" w:rsidRPr="00C86756" w:rsidRDefault="00C86756" w:rsidP="003605D3">
            <w:pPr>
              <w:spacing w:line="360" w:lineRule="auto"/>
              <w:jc w:val="center"/>
              <w:rPr>
                <w:color w:val="FF0000"/>
              </w:rPr>
            </w:pPr>
            <w:r w:rsidRPr="00C86756">
              <w:rPr>
                <w:color w:val="FF0000"/>
              </w:rPr>
              <w:t>Self-view</w:t>
            </w:r>
          </w:p>
        </w:tc>
        <w:tc>
          <w:tcPr>
            <w:tcW w:w="2238" w:type="dxa"/>
            <w:vAlign w:val="center"/>
            <w:hideMark/>
          </w:tcPr>
          <w:p w14:paraId="0B890EA6"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2403B459"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D2A7D18" w14:textId="77777777" w:rsidR="00C86756" w:rsidRPr="00C86756" w:rsidRDefault="00C86756" w:rsidP="003605D3">
            <w:pPr>
              <w:spacing w:line="360" w:lineRule="auto"/>
              <w:jc w:val="center"/>
              <w:rPr>
                <w:color w:val="FF0000"/>
              </w:rPr>
            </w:pPr>
            <w:r w:rsidRPr="00C86756">
              <w:rPr>
                <w:color w:val="FF0000"/>
              </w:rPr>
              <w:t>2.46</w:t>
            </w:r>
          </w:p>
        </w:tc>
        <w:tc>
          <w:tcPr>
            <w:tcW w:w="987" w:type="dxa"/>
            <w:vAlign w:val="center"/>
            <w:hideMark/>
          </w:tcPr>
          <w:p w14:paraId="220DD57E"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36EB6E26" w14:textId="77777777" w:rsidTr="003605D3">
        <w:trPr>
          <w:tblCellSpacing w:w="15" w:type="dxa"/>
          <w:jc w:val="center"/>
        </w:trPr>
        <w:tc>
          <w:tcPr>
            <w:tcW w:w="1651" w:type="dxa"/>
            <w:vMerge/>
            <w:vAlign w:val="center"/>
            <w:hideMark/>
          </w:tcPr>
          <w:p w14:paraId="04380203" w14:textId="77777777" w:rsidR="00C86756" w:rsidRPr="00C86756" w:rsidRDefault="00C86756" w:rsidP="003605D3">
            <w:pPr>
              <w:spacing w:line="360" w:lineRule="auto"/>
              <w:jc w:val="center"/>
              <w:rPr>
                <w:color w:val="FF0000"/>
              </w:rPr>
            </w:pPr>
          </w:p>
        </w:tc>
        <w:tc>
          <w:tcPr>
            <w:tcW w:w="2238" w:type="dxa"/>
            <w:vAlign w:val="center"/>
            <w:hideMark/>
          </w:tcPr>
          <w:p w14:paraId="73B1DCF7"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0976F28F"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344111F" w14:textId="77777777" w:rsidR="00C86756" w:rsidRPr="00C86756" w:rsidRDefault="00C86756" w:rsidP="003605D3">
            <w:pPr>
              <w:spacing w:line="360" w:lineRule="auto"/>
              <w:jc w:val="center"/>
              <w:rPr>
                <w:color w:val="FF0000"/>
              </w:rPr>
            </w:pPr>
            <w:r w:rsidRPr="00C86756">
              <w:rPr>
                <w:color w:val="FF0000"/>
              </w:rPr>
              <w:t>2.42</w:t>
            </w:r>
          </w:p>
        </w:tc>
        <w:tc>
          <w:tcPr>
            <w:tcW w:w="987" w:type="dxa"/>
            <w:vAlign w:val="center"/>
            <w:hideMark/>
          </w:tcPr>
          <w:p w14:paraId="55519C71" w14:textId="77777777" w:rsidR="00C86756" w:rsidRPr="00C86756" w:rsidRDefault="00C86756" w:rsidP="003605D3">
            <w:pPr>
              <w:spacing w:line="360" w:lineRule="auto"/>
              <w:jc w:val="center"/>
              <w:rPr>
                <w:color w:val="FF0000"/>
              </w:rPr>
            </w:pPr>
            <w:r w:rsidRPr="00C86756">
              <w:rPr>
                <w:color w:val="FF0000"/>
              </w:rPr>
              <w:t>0.58</w:t>
            </w:r>
          </w:p>
        </w:tc>
      </w:tr>
      <w:tr w:rsidR="00C86756" w:rsidRPr="00C86756" w14:paraId="1C2D12C4" w14:textId="77777777" w:rsidTr="003605D3">
        <w:trPr>
          <w:tblCellSpacing w:w="15" w:type="dxa"/>
          <w:jc w:val="center"/>
        </w:trPr>
        <w:tc>
          <w:tcPr>
            <w:tcW w:w="1651" w:type="dxa"/>
            <w:vMerge w:val="restart"/>
            <w:vAlign w:val="center"/>
            <w:hideMark/>
          </w:tcPr>
          <w:p w14:paraId="00ED6C25" w14:textId="77777777" w:rsidR="00C86756" w:rsidRPr="00C86756" w:rsidRDefault="00C86756" w:rsidP="003605D3">
            <w:pPr>
              <w:spacing w:line="360" w:lineRule="auto"/>
              <w:jc w:val="center"/>
              <w:rPr>
                <w:color w:val="FF0000"/>
              </w:rPr>
            </w:pPr>
            <w:r w:rsidRPr="00C86756">
              <w:rPr>
                <w:color w:val="FF0000"/>
              </w:rPr>
              <w:t>Suicidal</w:t>
            </w:r>
          </w:p>
        </w:tc>
        <w:tc>
          <w:tcPr>
            <w:tcW w:w="2238" w:type="dxa"/>
            <w:vAlign w:val="center"/>
            <w:hideMark/>
          </w:tcPr>
          <w:p w14:paraId="2F5A6DBB"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3B3071CE"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4C8ACD21" w14:textId="77777777" w:rsidR="00C86756" w:rsidRPr="00C86756" w:rsidRDefault="00C86756" w:rsidP="003605D3">
            <w:pPr>
              <w:spacing w:line="360" w:lineRule="auto"/>
              <w:jc w:val="center"/>
              <w:rPr>
                <w:color w:val="FF0000"/>
              </w:rPr>
            </w:pPr>
            <w:r w:rsidRPr="00C86756">
              <w:rPr>
                <w:color w:val="FF0000"/>
              </w:rPr>
              <w:t>2.50</w:t>
            </w:r>
          </w:p>
        </w:tc>
        <w:tc>
          <w:tcPr>
            <w:tcW w:w="987" w:type="dxa"/>
            <w:vAlign w:val="center"/>
            <w:hideMark/>
          </w:tcPr>
          <w:p w14:paraId="03EC52B1"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31E335B9" w14:textId="77777777" w:rsidTr="003605D3">
        <w:trPr>
          <w:tblCellSpacing w:w="15" w:type="dxa"/>
          <w:jc w:val="center"/>
        </w:trPr>
        <w:tc>
          <w:tcPr>
            <w:tcW w:w="1651" w:type="dxa"/>
            <w:vMerge/>
            <w:vAlign w:val="center"/>
            <w:hideMark/>
          </w:tcPr>
          <w:p w14:paraId="0835A11A" w14:textId="77777777" w:rsidR="00C86756" w:rsidRPr="00C86756" w:rsidRDefault="00C86756" w:rsidP="003605D3">
            <w:pPr>
              <w:spacing w:line="360" w:lineRule="auto"/>
              <w:jc w:val="center"/>
              <w:rPr>
                <w:color w:val="FF0000"/>
              </w:rPr>
            </w:pPr>
          </w:p>
        </w:tc>
        <w:tc>
          <w:tcPr>
            <w:tcW w:w="2238" w:type="dxa"/>
            <w:vAlign w:val="center"/>
            <w:hideMark/>
          </w:tcPr>
          <w:p w14:paraId="0C722942"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12A56F0B"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6FA1B6F6" w14:textId="77777777" w:rsidR="00C86756" w:rsidRPr="00C86756" w:rsidRDefault="00C86756" w:rsidP="003605D3">
            <w:pPr>
              <w:spacing w:line="360" w:lineRule="auto"/>
              <w:jc w:val="center"/>
              <w:rPr>
                <w:color w:val="FF0000"/>
              </w:rPr>
            </w:pPr>
            <w:r w:rsidRPr="00C86756">
              <w:rPr>
                <w:color w:val="FF0000"/>
              </w:rPr>
              <w:t>2.50</w:t>
            </w:r>
          </w:p>
        </w:tc>
        <w:tc>
          <w:tcPr>
            <w:tcW w:w="987" w:type="dxa"/>
            <w:vAlign w:val="center"/>
            <w:hideMark/>
          </w:tcPr>
          <w:p w14:paraId="29F4DD86" w14:textId="77777777" w:rsidR="00C86756" w:rsidRPr="00C86756" w:rsidRDefault="00C86756" w:rsidP="003605D3">
            <w:pPr>
              <w:spacing w:line="360" w:lineRule="auto"/>
              <w:jc w:val="center"/>
              <w:rPr>
                <w:color w:val="FF0000"/>
              </w:rPr>
            </w:pPr>
            <w:r w:rsidRPr="00C86756">
              <w:rPr>
                <w:color w:val="FF0000"/>
              </w:rPr>
              <w:t>0.59</w:t>
            </w:r>
          </w:p>
        </w:tc>
      </w:tr>
      <w:tr w:rsidR="00C86756" w:rsidRPr="00C86756" w14:paraId="63D9519F" w14:textId="77777777" w:rsidTr="003605D3">
        <w:trPr>
          <w:tblCellSpacing w:w="15" w:type="dxa"/>
          <w:jc w:val="center"/>
        </w:trPr>
        <w:tc>
          <w:tcPr>
            <w:tcW w:w="1651" w:type="dxa"/>
            <w:vMerge w:val="restart"/>
            <w:vAlign w:val="center"/>
            <w:hideMark/>
          </w:tcPr>
          <w:p w14:paraId="7490BE17" w14:textId="77777777" w:rsidR="00C86756" w:rsidRPr="00C86756" w:rsidRDefault="00C86756" w:rsidP="003605D3">
            <w:pPr>
              <w:spacing w:line="360" w:lineRule="auto"/>
              <w:jc w:val="center"/>
              <w:rPr>
                <w:color w:val="FF0000"/>
              </w:rPr>
            </w:pPr>
            <w:r w:rsidRPr="00C86756">
              <w:rPr>
                <w:color w:val="FF0000"/>
              </w:rPr>
              <w:t>Interest</w:t>
            </w:r>
          </w:p>
        </w:tc>
        <w:tc>
          <w:tcPr>
            <w:tcW w:w="2238" w:type="dxa"/>
            <w:vAlign w:val="center"/>
            <w:hideMark/>
          </w:tcPr>
          <w:p w14:paraId="6FD967EC"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0274B469"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5239D45E" w14:textId="77777777" w:rsidR="00C86756" w:rsidRPr="00C86756" w:rsidRDefault="00C86756" w:rsidP="003605D3">
            <w:pPr>
              <w:spacing w:line="360" w:lineRule="auto"/>
              <w:jc w:val="center"/>
              <w:rPr>
                <w:color w:val="FF0000"/>
              </w:rPr>
            </w:pPr>
            <w:r w:rsidRPr="00C86756">
              <w:rPr>
                <w:color w:val="FF0000"/>
              </w:rPr>
              <w:t>2.50</w:t>
            </w:r>
          </w:p>
        </w:tc>
        <w:tc>
          <w:tcPr>
            <w:tcW w:w="987" w:type="dxa"/>
            <w:vAlign w:val="center"/>
            <w:hideMark/>
          </w:tcPr>
          <w:p w14:paraId="0F950B25"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4FC72C8F" w14:textId="77777777" w:rsidTr="003605D3">
        <w:trPr>
          <w:tblCellSpacing w:w="15" w:type="dxa"/>
          <w:jc w:val="center"/>
        </w:trPr>
        <w:tc>
          <w:tcPr>
            <w:tcW w:w="1651" w:type="dxa"/>
            <w:vMerge/>
            <w:vAlign w:val="center"/>
            <w:hideMark/>
          </w:tcPr>
          <w:p w14:paraId="231D3008" w14:textId="77777777" w:rsidR="00C86756" w:rsidRPr="00C86756" w:rsidRDefault="00C86756" w:rsidP="003605D3">
            <w:pPr>
              <w:spacing w:line="360" w:lineRule="auto"/>
              <w:jc w:val="center"/>
              <w:rPr>
                <w:color w:val="FF0000"/>
              </w:rPr>
            </w:pPr>
          </w:p>
        </w:tc>
        <w:tc>
          <w:tcPr>
            <w:tcW w:w="2238" w:type="dxa"/>
            <w:vAlign w:val="center"/>
            <w:hideMark/>
          </w:tcPr>
          <w:p w14:paraId="31C872A2"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71E26E84"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16B6AA9A" w14:textId="77777777" w:rsidR="00C86756" w:rsidRPr="00C86756" w:rsidRDefault="00C86756" w:rsidP="003605D3">
            <w:pPr>
              <w:spacing w:line="360" w:lineRule="auto"/>
              <w:jc w:val="center"/>
              <w:rPr>
                <w:color w:val="FF0000"/>
              </w:rPr>
            </w:pPr>
            <w:r w:rsidRPr="00C86756">
              <w:rPr>
                <w:color w:val="FF0000"/>
              </w:rPr>
              <w:t>2.46</w:t>
            </w:r>
          </w:p>
        </w:tc>
        <w:tc>
          <w:tcPr>
            <w:tcW w:w="987" w:type="dxa"/>
            <w:vAlign w:val="center"/>
            <w:hideMark/>
          </w:tcPr>
          <w:p w14:paraId="78BB981B"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2B87B202" w14:textId="77777777" w:rsidTr="003605D3">
        <w:trPr>
          <w:tblCellSpacing w:w="15" w:type="dxa"/>
          <w:jc w:val="center"/>
        </w:trPr>
        <w:tc>
          <w:tcPr>
            <w:tcW w:w="1651" w:type="dxa"/>
            <w:vMerge w:val="restart"/>
            <w:vAlign w:val="center"/>
            <w:hideMark/>
          </w:tcPr>
          <w:p w14:paraId="27054164" w14:textId="77777777" w:rsidR="00C86756" w:rsidRPr="00C86756" w:rsidRDefault="00C86756" w:rsidP="003605D3">
            <w:pPr>
              <w:spacing w:line="360" w:lineRule="auto"/>
              <w:jc w:val="center"/>
              <w:rPr>
                <w:color w:val="FF0000"/>
              </w:rPr>
            </w:pPr>
            <w:r w:rsidRPr="00C86756">
              <w:rPr>
                <w:color w:val="FF0000"/>
              </w:rPr>
              <w:t>Energy</w:t>
            </w:r>
          </w:p>
        </w:tc>
        <w:tc>
          <w:tcPr>
            <w:tcW w:w="2238" w:type="dxa"/>
            <w:vAlign w:val="center"/>
            <w:hideMark/>
          </w:tcPr>
          <w:p w14:paraId="0FAA7232"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18EBABFA"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2431580F" w14:textId="77777777" w:rsidR="00C86756" w:rsidRPr="00C86756" w:rsidRDefault="00C86756" w:rsidP="003605D3">
            <w:pPr>
              <w:spacing w:line="360" w:lineRule="auto"/>
              <w:jc w:val="center"/>
              <w:rPr>
                <w:color w:val="FF0000"/>
              </w:rPr>
            </w:pPr>
            <w:r w:rsidRPr="00C86756">
              <w:rPr>
                <w:color w:val="FF0000"/>
              </w:rPr>
              <w:t>2.33</w:t>
            </w:r>
          </w:p>
        </w:tc>
        <w:tc>
          <w:tcPr>
            <w:tcW w:w="987" w:type="dxa"/>
            <w:vAlign w:val="center"/>
            <w:hideMark/>
          </w:tcPr>
          <w:p w14:paraId="140C00CF" w14:textId="77777777" w:rsidR="00C86756" w:rsidRPr="00C86756" w:rsidRDefault="00C86756" w:rsidP="003605D3">
            <w:pPr>
              <w:spacing w:line="360" w:lineRule="auto"/>
              <w:jc w:val="center"/>
              <w:rPr>
                <w:color w:val="FF0000"/>
              </w:rPr>
            </w:pPr>
            <w:r w:rsidRPr="00C86756">
              <w:rPr>
                <w:color w:val="FF0000"/>
              </w:rPr>
              <w:t>0.48</w:t>
            </w:r>
          </w:p>
        </w:tc>
      </w:tr>
      <w:tr w:rsidR="00C86756" w:rsidRPr="00C86756" w14:paraId="35CAD365" w14:textId="77777777" w:rsidTr="003605D3">
        <w:trPr>
          <w:tblCellSpacing w:w="15" w:type="dxa"/>
          <w:jc w:val="center"/>
        </w:trPr>
        <w:tc>
          <w:tcPr>
            <w:tcW w:w="1651" w:type="dxa"/>
            <w:vMerge/>
            <w:vAlign w:val="center"/>
            <w:hideMark/>
          </w:tcPr>
          <w:p w14:paraId="0FC4C208" w14:textId="77777777" w:rsidR="00C86756" w:rsidRPr="00C86756" w:rsidRDefault="00C86756" w:rsidP="003605D3">
            <w:pPr>
              <w:spacing w:line="360" w:lineRule="auto"/>
              <w:jc w:val="center"/>
              <w:rPr>
                <w:color w:val="FF0000"/>
              </w:rPr>
            </w:pPr>
          </w:p>
        </w:tc>
        <w:tc>
          <w:tcPr>
            <w:tcW w:w="2238" w:type="dxa"/>
            <w:vAlign w:val="center"/>
            <w:hideMark/>
          </w:tcPr>
          <w:p w14:paraId="0A547571"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652A1CEE"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1BA4CF19" w14:textId="77777777" w:rsidR="00C86756" w:rsidRPr="00C86756" w:rsidRDefault="00C86756" w:rsidP="003605D3">
            <w:pPr>
              <w:spacing w:line="360" w:lineRule="auto"/>
              <w:jc w:val="center"/>
              <w:rPr>
                <w:color w:val="FF0000"/>
              </w:rPr>
            </w:pPr>
            <w:r w:rsidRPr="00C86756">
              <w:rPr>
                <w:color w:val="FF0000"/>
              </w:rPr>
              <w:t>2.33</w:t>
            </w:r>
          </w:p>
        </w:tc>
        <w:tc>
          <w:tcPr>
            <w:tcW w:w="987" w:type="dxa"/>
            <w:vAlign w:val="center"/>
            <w:hideMark/>
          </w:tcPr>
          <w:p w14:paraId="1CA9B67E" w14:textId="77777777" w:rsidR="00C86756" w:rsidRPr="00C86756" w:rsidRDefault="00C86756" w:rsidP="003605D3">
            <w:pPr>
              <w:spacing w:line="360" w:lineRule="auto"/>
              <w:jc w:val="center"/>
              <w:rPr>
                <w:color w:val="FF0000"/>
              </w:rPr>
            </w:pPr>
            <w:r w:rsidRPr="00C86756">
              <w:rPr>
                <w:color w:val="FF0000"/>
              </w:rPr>
              <w:t>0.48</w:t>
            </w:r>
          </w:p>
        </w:tc>
      </w:tr>
      <w:tr w:rsidR="00C86756" w:rsidRPr="00C86756" w14:paraId="020199F1" w14:textId="77777777" w:rsidTr="003605D3">
        <w:trPr>
          <w:tblCellSpacing w:w="15" w:type="dxa"/>
          <w:jc w:val="center"/>
        </w:trPr>
        <w:tc>
          <w:tcPr>
            <w:tcW w:w="1651" w:type="dxa"/>
            <w:vMerge w:val="restart"/>
            <w:vAlign w:val="center"/>
            <w:hideMark/>
          </w:tcPr>
          <w:p w14:paraId="411C9871" w14:textId="77777777" w:rsidR="00C86756" w:rsidRPr="00C86756" w:rsidRDefault="00C86756" w:rsidP="003605D3">
            <w:pPr>
              <w:spacing w:line="360" w:lineRule="auto"/>
              <w:jc w:val="center"/>
              <w:rPr>
                <w:color w:val="FF0000"/>
              </w:rPr>
            </w:pPr>
            <w:r w:rsidRPr="00C86756">
              <w:rPr>
                <w:color w:val="FF0000"/>
              </w:rPr>
              <w:t>Agitation</w:t>
            </w:r>
          </w:p>
        </w:tc>
        <w:tc>
          <w:tcPr>
            <w:tcW w:w="2238" w:type="dxa"/>
            <w:vAlign w:val="center"/>
            <w:hideMark/>
          </w:tcPr>
          <w:p w14:paraId="0110FD39"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03CF22D7"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C784F40" w14:textId="77777777" w:rsidR="00C86756" w:rsidRPr="00C86756" w:rsidRDefault="00C86756" w:rsidP="003605D3">
            <w:pPr>
              <w:spacing w:line="360" w:lineRule="auto"/>
              <w:jc w:val="center"/>
              <w:rPr>
                <w:color w:val="FF0000"/>
              </w:rPr>
            </w:pPr>
            <w:r w:rsidRPr="00C86756">
              <w:rPr>
                <w:color w:val="FF0000"/>
              </w:rPr>
              <w:t>2.54</w:t>
            </w:r>
          </w:p>
        </w:tc>
        <w:tc>
          <w:tcPr>
            <w:tcW w:w="987" w:type="dxa"/>
            <w:vAlign w:val="center"/>
            <w:hideMark/>
          </w:tcPr>
          <w:p w14:paraId="6E85119D" w14:textId="77777777" w:rsidR="00C86756" w:rsidRPr="00C86756" w:rsidRDefault="00C86756" w:rsidP="003605D3">
            <w:pPr>
              <w:spacing w:line="360" w:lineRule="auto"/>
              <w:jc w:val="center"/>
              <w:rPr>
                <w:color w:val="FF0000"/>
              </w:rPr>
            </w:pPr>
            <w:r w:rsidRPr="00C86756">
              <w:rPr>
                <w:color w:val="FF0000"/>
              </w:rPr>
              <w:t>0.51</w:t>
            </w:r>
          </w:p>
        </w:tc>
      </w:tr>
      <w:tr w:rsidR="00C86756" w:rsidRPr="00C86756" w14:paraId="3330EA3D" w14:textId="77777777" w:rsidTr="003605D3">
        <w:trPr>
          <w:tblCellSpacing w:w="15" w:type="dxa"/>
          <w:jc w:val="center"/>
        </w:trPr>
        <w:tc>
          <w:tcPr>
            <w:tcW w:w="1651" w:type="dxa"/>
            <w:vMerge/>
            <w:vAlign w:val="center"/>
            <w:hideMark/>
          </w:tcPr>
          <w:p w14:paraId="127B673A" w14:textId="77777777" w:rsidR="00C86756" w:rsidRPr="00C86756" w:rsidRDefault="00C86756" w:rsidP="003605D3">
            <w:pPr>
              <w:spacing w:line="360" w:lineRule="auto"/>
              <w:jc w:val="center"/>
              <w:rPr>
                <w:color w:val="FF0000"/>
              </w:rPr>
            </w:pPr>
          </w:p>
        </w:tc>
        <w:tc>
          <w:tcPr>
            <w:tcW w:w="2238" w:type="dxa"/>
            <w:vAlign w:val="center"/>
            <w:hideMark/>
          </w:tcPr>
          <w:p w14:paraId="2333EA26" w14:textId="77777777" w:rsidR="00C86756" w:rsidRPr="00C86756" w:rsidRDefault="00C86756" w:rsidP="003605D3">
            <w:pPr>
              <w:spacing w:line="360" w:lineRule="auto"/>
              <w:jc w:val="center"/>
              <w:rPr>
                <w:color w:val="FF0000"/>
              </w:rPr>
            </w:pPr>
            <w:r w:rsidRPr="00C86756">
              <w:rPr>
                <w:color w:val="FF0000"/>
              </w:rPr>
              <w:t>Control</w:t>
            </w:r>
          </w:p>
        </w:tc>
        <w:tc>
          <w:tcPr>
            <w:tcW w:w="1246" w:type="dxa"/>
            <w:vAlign w:val="center"/>
            <w:hideMark/>
          </w:tcPr>
          <w:p w14:paraId="19AA88A0"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E482D47" w14:textId="77777777" w:rsidR="00C86756" w:rsidRPr="00C86756" w:rsidRDefault="00C86756" w:rsidP="003605D3">
            <w:pPr>
              <w:spacing w:line="360" w:lineRule="auto"/>
              <w:jc w:val="center"/>
              <w:rPr>
                <w:color w:val="FF0000"/>
              </w:rPr>
            </w:pPr>
            <w:r w:rsidRPr="00C86756">
              <w:rPr>
                <w:color w:val="FF0000"/>
              </w:rPr>
              <w:t>2.25</w:t>
            </w:r>
          </w:p>
        </w:tc>
        <w:tc>
          <w:tcPr>
            <w:tcW w:w="987" w:type="dxa"/>
            <w:vAlign w:val="center"/>
            <w:hideMark/>
          </w:tcPr>
          <w:p w14:paraId="71FDDDBF" w14:textId="77777777" w:rsidR="00C86756" w:rsidRPr="00C86756" w:rsidRDefault="00C86756" w:rsidP="003605D3">
            <w:pPr>
              <w:spacing w:line="360" w:lineRule="auto"/>
              <w:jc w:val="center"/>
              <w:rPr>
                <w:color w:val="FF0000"/>
              </w:rPr>
            </w:pPr>
            <w:r w:rsidRPr="00C86756">
              <w:rPr>
                <w:color w:val="FF0000"/>
              </w:rPr>
              <w:t>0.44</w:t>
            </w:r>
          </w:p>
        </w:tc>
      </w:tr>
      <w:tr w:rsidR="00C86756" w:rsidRPr="00C86756" w14:paraId="6F36354B" w14:textId="77777777" w:rsidTr="003605D3">
        <w:trPr>
          <w:tblCellSpacing w:w="15" w:type="dxa"/>
          <w:jc w:val="center"/>
        </w:trPr>
        <w:tc>
          <w:tcPr>
            <w:tcW w:w="1651" w:type="dxa"/>
            <w:vMerge w:val="restart"/>
            <w:vAlign w:val="center"/>
            <w:hideMark/>
          </w:tcPr>
          <w:p w14:paraId="7696F7C1" w14:textId="77777777" w:rsidR="00C86756" w:rsidRPr="00C86756" w:rsidRDefault="00C86756" w:rsidP="003605D3">
            <w:pPr>
              <w:spacing w:line="360" w:lineRule="auto"/>
              <w:jc w:val="center"/>
              <w:rPr>
                <w:color w:val="FF0000"/>
              </w:rPr>
            </w:pPr>
            <w:r w:rsidRPr="00C86756">
              <w:rPr>
                <w:color w:val="FF0000"/>
              </w:rPr>
              <w:t>Total</w:t>
            </w:r>
          </w:p>
        </w:tc>
        <w:tc>
          <w:tcPr>
            <w:tcW w:w="2238" w:type="dxa"/>
            <w:vAlign w:val="center"/>
            <w:hideMark/>
          </w:tcPr>
          <w:p w14:paraId="18AB9FE7" w14:textId="77777777" w:rsidR="00C86756" w:rsidRPr="00C86756" w:rsidRDefault="00C86756" w:rsidP="003605D3">
            <w:pPr>
              <w:spacing w:line="360" w:lineRule="auto"/>
              <w:jc w:val="center"/>
              <w:rPr>
                <w:color w:val="FF0000"/>
              </w:rPr>
            </w:pPr>
            <w:r w:rsidRPr="00C86756">
              <w:rPr>
                <w:color w:val="FF0000"/>
              </w:rPr>
              <w:t>Experimental</w:t>
            </w:r>
          </w:p>
        </w:tc>
        <w:tc>
          <w:tcPr>
            <w:tcW w:w="1246" w:type="dxa"/>
            <w:vAlign w:val="center"/>
            <w:hideMark/>
          </w:tcPr>
          <w:p w14:paraId="0B220CE8" w14:textId="77777777" w:rsidR="00C86756" w:rsidRPr="00C86756" w:rsidRDefault="00C86756" w:rsidP="003605D3">
            <w:pPr>
              <w:spacing w:line="360" w:lineRule="auto"/>
              <w:jc w:val="center"/>
              <w:rPr>
                <w:color w:val="FF0000"/>
              </w:rPr>
            </w:pPr>
            <w:r w:rsidRPr="00C86756">
              <w:rPr>
                <w:color w:val="FF0000"/>
              </w:rPr>
              <w:t>24</w:t>
            </w:r>
          </w:p>
        </w:tc>
        <w:tc>
          <w:tcPr>
            <w:tcW w:w="1104" w:type="dxa"/>
            <w:vAlign w:val="center"/>
            <w:hideMark/>
          </w:tcPr>
          <w:p w14:paraId="3455C54C" w14:textId="77777777" w:rsidR="00C86756" w:rsidRPr="00C86756" w:rsidRDefault="00C86756" w:rsidP="003605D3">
            <w:pPr>
              <w:spacing w:line="360" w:lineRule="auto"/>
              <w:jc w:val="center"/>
              <w:rPr>
                <w:color w:val="FF0000"/>
              </w:rPr>
            </w:pPr>
            <w:r w:rsidRPr="00C86756">
              <w:rPr>
                <w:color w:val="FF0000"/>
              </w:rPr>
              <w:t>22.96</w:t>
            </w:r>
          </w:p>
        </w:tc>
        <w:tc>
          <w:tcPr>
            <w:tcW w:w="987" w:type="dxa"/>
            <w:vAlign w:val="center"/>
            <w:hideMark/>
          </w:tcPr>
          <w:p w14:paraId="597EC41B" w14:textId="77777777" w:rsidR="00C86756" w:rsidRPr="00C86756" w:rsidRDefault="00C86756" w:rsidP="003605D3">
            <w:pPr>
              <w:spacing w:line="360" w:lineRule="auto"/>
              <w:jc w:val="center"/>
              <w:rPr>
                <w:color w:val="FF0000"/>
              </w:rPr>
            </w:pPr>
            <w:r w:rsidRPr="00C86756">
              <w:rPr>
                <w:color w:val="FF0000"/>
              </w:rPr>
              <w:t>2.49</w:t>
            </w:r>
          </w:p>
        </w:tc>
      </w:tr>
      <w:tr w:rsidR="00C86756" w:rsidRPr="00C86756" w14:paraId="6449ED78" w14:textId="77777777" w:rsidTr="003605D3">
        <w:trPr>
          <w:tblCellSpacing w:w="15" w:type="dxa"/>
          <w:jc w:val="center"/>
        </w:trPr>
        <w:tc>
          <w:tcPr>
            <w:tcW w:w="1651" w:type="dxa"/>
            <w:vMerge/>
            <w:tcBorders>
              <w:bottom w:val="single" w:sz="4" w:space="0" w:color="auto"/>
            </w:tcBorders>
            <w:vAlign w:val="center"/>
            <w:hideMark/>
          </w:tcPr>
          <w:p w14:paraId="0DA77742" w14:textId="77777777" w:rsidR="00C86756" w:rsidRPr="00C86756" w:rsidRDefault="00C86756" w:rsidP="003605D3">
            <w:pPr>
              <w:spacing w:line="360" w:lineRule="auto"/>
              <w:jc w:val="center"/>
              <w:rPr>
                <w:color w:val="FF0000"/>
              </w:rPr>
            </w:pPr>
          </w:p>
        </w:tc>
        <w:tc>
          <w:tcPr>
            <w:tcW w:w="2238" w:type="dxa"/>
            <w:tcBorders>
              <w:bottom w:val="single" w:sz="4" w:space="0" w:color="auto"/>
            </w:tcBorders>
            <w:vAlign w:val="center"/>
            <w:hideMark/>
          </w:tcPr>
          <w:p w14:paraId="6C96DFF0" w14:textId="77777777" w:rsidR="00C86756" w:rsidRPr="00C86756" w:rsidRDefault="00C86756" w:rsidP="003605D3">
            <w:pPr>
              <w:spacing w:line="360" w:lineRule="auto"/>
              <w:jc w:val="center"/>
              <w:rPr>
                <w:color w:val="FF0000"/>
              </w:rPr>
            </w:pPr>
            <w:r w:rsidRPr="00C86756">
              <w:rPr>
                <w:color w:val="FF0000"/>
              </w:rPr>
              <w:t>Control</w:t>
            </w:r>
          </w:p>
        </w:tc>
        <w:tc>
          <w:tcPr>
            <w:tcW w:w="1246" w:type="dxa"/>
            <w:tcBorders>
              <w:bottom w:val="single" w:sz="4" w:space="0" w:color="auto"/>
            </w:tcBorders>
            <w:vAlign w:val="center"/>
            <w:hideMark/>
          </w:tcPr>
          <w:p w14:paraId="7319E688" w14:textId="77777777" w:rsidR="00C86756" w:rsidRPr="00C86756" w:rsidRDefault="00C86756" w:rsidP="003605D3">
            <w:pPr>
              <w:spacing w:line="360" w:lineRule="auto"/>
              <w:jc w:val="center"/>
              <w:rPr>
                <w:color w:val="FF0000"/>
              </w:rPr>
            </w:pPr>
            <w:r w:rsidRPr="00C86756">
              <w:rPr>
                <w:color w:val="FF0000"/>
              </w:rPr>
              <w:t>24</w:t>
            </w:r>
          </w:p>
        </w:tc>
        <w:tc>
          <w:tcPr>
            <w:tcW w:w="1104" w:type="dxa"/>
            <w:tcBorders>
              <w:bottom w:val="single" w:sz="4" w:space="0" w:color="auto"/>
            </w:tcBorders>
            <w:vAlign w:val="center"/>
            <w:hideMark/>
          </w:tcPr>
          <w:p w14:paraId="43ADE26C" w14:textId="77777777" w:rsidR="00C86756" w:rsidRPr="00C86756" w:rsidRDefault="00C86756" w:rsidP="003605D3">
            <w:pPr>
              <w:spacing w:line="360" w:lineRule="auto"/>
              <w:jc w:val="center"/>
              <w:rPr>
                <w:color w:val="FF0000"/>
              </w:rPr>
            </w:pPr>
            <w:r w:rsidRPr="00C86756">
              <w:rPr>
                <w:color w:val="FF0000"/>
              </w:rPr>
              <w:t>22.71</w:t>
            </w:r>
          </w:p>
        </w:tc>
        <w:tc>
          <w:tcPr>
            <w:tcW w:w="987" w:type="dxa"/>
            <w:tcBorders>
              <w:bottom w:val="single" w:sz="4" w:space="0" w:color="auto"/>
            </w:tcBorders>
            <w:vAlign w:val="center"/>
            <w:hideMark/>
          </w:tcPr>
          <w:p w14:paraId="00D41C2F" w14:textId="77777777" w:rsidR="00C86756" w:rsidRPr="00C86756" w:rsidRDefault="00C86756" w:rsidP="003605D3">
            <w:pPr>
              <w:spacing w:line="360" w:lineRule="auto"/>
              <w:jc w:val="center"/>
              <w:rPr>
                <w:color w:val="FF0000"/>
              </w:rPr>
            </w:pPr>
            <w:r w:rsidRPr="00C86756">
              <w:rPr>
                <w:color w:val="FF0000"/>
              </w:rPr>
              <w:t>2.40</w:t>
            </w:r>
          </w:p>
        </w:tc>
      </w:tr>
    </w:tbl>
    <w:p w14:paraId="03280FDB" w14:textId="77777777" w:rsidR="00C86756" w:rsidRPr="00C86756" w:rsidRDefault="00C86756" w:rsidP="00C86756">
      <w:pPr>
        <w:spacing w:before="100" w:beforeAutospacing="1" w:after="100" w:afterAutospacing="1" w:line="480" w:lineRule="auto"/>
        <w:jc w:val="both"/>
        <w:rPr>
          <w:color w:val="FF0000"/>
        </w:rPr>
      </w:pPr>
      <w:r w:rsidRPr="00C86756">
        <w:rPr>
          <w:b/>
          <w:bCs/>
          <w:color w:val="FF0000"/>
        </w:rPr>
        <w:t>Note.</w:t>
      </w:r>
      <w:r w:rsidRPr="00C86756">
        <w:rPr>
          <w:color w:val="FF0000"/>
        </w:rPr>
        <w:t xml:space="preserve"> </w:t>
      </w:r>
      <w:r w:rsidRPr="00C86756">
        <w:rPr>
          <w:i/>
          <w:iCs/>
          <w:color w:val="FF0000"/>
        </w:rPr>
        <w:t>M</w:t>
      </w:r>
      <w:r w:rsidRPr="00C86756">
        <w:rPr>
          <w:color w:val="FF0000"/>
        </w:rPr>
        <w:t xml:space="preserve"> = Mean; </w:t>
      </w:r>
      <w:r w:rsidRPr="00C86756">
        <w:rPr>
          <w:i/>
          <w:iCs/>
          <w:color w:val="FF0000"/>
        </w:rPr>
        <w:t>SD</w:t>
      </w:r>
      <w:r w:rsidRPr="00C86756">
        <w:rPr>
          <w:color w:val="FF0000"/>
        </w:rPr>
        <w:t xml:space="preserve"> = Standard Deviation. Pre-test scores for Experimental (</w:t>
      </w:r>
      <w:r w:rsidRPr="00C86756">
        <w:rPr>
          <w:i/>
          <w:iCs/>
          <w:color w:val="FF0000"/>
        </w:rPr>
        <w:t>n</w:t>
      </w:r>
      <w:r w:rsidRPr="00C86756">
        <w:rPr>
          <w:color w:val="FF0000"/>
        </w:rPr>
        <w:t xml:space="preserve"> = 24) and Control (</w:t>
      </w:r>
      <w:r w:rsidRPr="00C86756">
        <w:rPr>
          <w:i/>
          <w:iCs/>
          <w:color w:val="FF0000"/>
        </w:rPr>
        <w:t>n</w:t>
      </w:r>
      <w:r w:rsidRPr="00C86756">
        <w:rPr>
          <w:color w:val="FF0000"/>
        </w:rPr>
        <w:t xml:space="preserve"> = 24) groups.</w:t>
      </w:r>
    </w:p>
    <w:p w14:paraId="32F4FBC8" w14:textId="51DFEB87" w:rsidR="00C86756" w:rsidRPr="00C86756" w:rsidRDefault="00C86756" w:rsidP="00C86756">
      <w:pPr>
        <w:spacing w:before="100" w:beforeAutospacing="1" w:after="100" w:afterAutospacing="1" w:line="480" w:lineRule="auto"/>
        <w:jc w:val="both"/>
        <w:outlineLvl w:val="0"/>
        <w:rPr>
          <w:b/>
          <w:bCs/>
          <w:color w:val="FF0000"/>
          <w:kern w:val="36"/>
        </w:rPr>
      </w:pPr>
      <w:r w:rsidRPr="00C86756">
        <w:rPr>
          <w:b/>
          <w:bCs/>
          <w:color w:val="FF0000"/>
          <w:kern w:val="36"/>
        </w:rPr>
        <w:t xml:space="preserve">Table </w:t>
      </w:r>
      <w:r>
        <w:rPr>
          <w:b/>
          <w:bCs/>
          <w:color w:val="FF0000"/>
          <w:kern w:val="36"/>
        </w:rPr>
        <w:t>6</w:t>
      </w:r>
    </w:p>
    <w:p w14:paraId="7B6BFC79" w14:textId="77777777" w:rsidR="00C86756" w:rsidRPr="00C86756" w:rsidRDefault="00C86756" w:rsidP="00C86756">
      <w:pPr>
        <w:spacing w:before="100" w:beforeAutospacing="1" w:after="100" w:afterAutospacing="1" w:line="480" w:lineRule="auto"/>
        <w:jc w:val="both"/>
        <w:rPr>
          <w:i/>
          <w:iCs/>
          <w:color w:val="FF0000"/>
        </w:rPr>
      </w:pPr>
      <w:r w:rsidRPr="00C86756">
        <w:rPr>
          <w:i/>
          <w:iCs/>
          <w:color w:val="FF0000"/>
        </w:rPr>
        <w:t>Descriptive Statistics for Post-test Scores by Group</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55"/>
        <w:gridCol w:w="1984"/>
        <w:gridCol w:w="1559"/>
        <w:gridCol w:w="1276"/>
        <w:gridCol w:w="1741"/>
      </w:tblGrid>
      <w:tr w:rsidR="00C86756" w:rsidRPr="00C86756" w14:paraId="22534E85" w14:textId="77777777" w:rsidTr="003605D3">
        <w:trPr>
          <w:tblHeader/>
          <w:tblCellSpacing w:w="15" w:type="dxa"/>
          <w:jc w:val="center"/>
        </w:trPr>
        <w:tc>
          <w:tcPr>
            <w:tcW w:w="1510" w:type="dxa"/>
            <w:vAlign w:val="center"/>
            <w:hideMark/>
          </w:tcPr>
          <w:p w14:paraId="78C1B679" w14:textId="77777777" w:rsidR="00C86756" w:rsidRPr="00C86756" w:rsidRDefault="00C86756" w:rsidP="003605D3">
            <w:pPr>
              <w:spacing w:line="480" w:lineRule="auto"/>
              <w:jc w:val="both"/>
              <w:rPr>
                <w:b/>
                <w:bCs/>
                <w:color w:val="FF0000"/>
              </w:rPr>
            </w:pPr>
            <w:r w:rsidRPr="00C86756">
              <w:rPr>
                <w:b/>
                <w:bCs/>
                <w:color w:val="FF0000"/>
              </w:rPr>
              <w:lastRenderedPageBreak/>
              <w:t>Variable</w:t>
            </w:r>
          </w:p>
        </w:tc>
        <w:tc>
          <w:tcPr>
            <w:tcW w:w="1954" w:type="dxa"/>
            <w:vAlign w:val="center"/>
            <w:hideMark/>
          </w:tcPr>
          <w:p w14:paraId="3A823E5D" w14:textId="77777777" w:rsidR="00C86756" w:rsidRPr="00C86756" w:rsidRDefault="00C86756" w:rsidP="003605D3">
            <w:pPr>
              <w:spacing w:line="480" w:lineRule="auto"/>
              <w:jc w:val="both"/>
              <w:rPr>
                <w:b/>
                <w:bCs/>
                <w:color w:val="FF0000"/>
              </w:rPr>
            </w:pPr>
            <w:r w:rsidRPr="00C86756">
              <w:rPr>
                <w:b/>
                <w:bCs/>
                <w:color w:val="FF0000"/>
              </w:rPr>
              <w:t>Group</w:t>
            </w:r>
          </w:p>
        </w:tc>
        <w:tc>
          <w:tcPr>
            <w:tcW w:w="1529" w:type="dxa"/>
            <w:vAlign w:val="center"/>
            <w:hideMark/>
          </w:tcPr>
          <w:p w14:paraId="319F39BF" w14:textId="77777777" w:rsidR="00C86756" w:rsidRPr="00C86756" w:rsidRDefault="00C86756" w:rsidP="003605D3">
            <w:pPr>
              <w:spacing w:line="480" w:lineRule="auto"/>
              <w:jc w:val="both"/>
              <w:rPr>
                <w:b/>
                <w:bCs/>
                <w:color w:val="FF0000"/>
              </w:rPr>
            </w:pPr>
            <w:r w:rsidRPr="00C86756">
              <w:rPr>
                <w:b/>
                <w:bCs/>
                <w:color w:val="FF0000"/>
              </w:rPr>
              <w:t>N</w:t>
            </w:r>
          </w:p>
        </w:tc>
        <w:tc>
          <w:tcPr>
            <w:tcW w:w="1246" w:type="dxa"/>
            <w:vAlign w:val="center"/>
            <w:hideMark/>
          </w:tcPr>
          <w:p w14:paraId="4477248F" w14:textId="77777777" w:rsidR="00C86756" w:rsidRPr="00C86756" w:rsidRDefault="00C86756" w:rsidP="003605D3">
            <w:pPr>
              <w:spacing w:line="480" w:lineRule="auto"/>
              <w:jc w:val="both"/>
              <w:rPr>
                <w:b/>
                <w:bCs/>
                <w:color w:val="FF0000"/>
              </w:rPr>
            </w:pPr>
            <w:r w:rsidRPr="00C86756">
              <w:rPr>
                <w:b/>
                <w:bCs/>
                <w:color w:val="FF0000"/>
              </w:rPr>
              <w:t>M</w:t>
            </w:r>
          </w:p>
        </w:tc>
        <w:tc>
          <w:tcPr>
            <w:tcW w:w="1696" w:type="dxa"/>
            <w:vAlign w:val="center"/>
            <w:hideMark/>
          </w:tcPr>
          <w:p w14:paraId="29C2696D" w14:textId="77777777" w:rsidR="00C86756" w:rsidRPr="00C86756" w:rsidRDefault="00C86756" w:rsidP="003605D3">
            <w:pPr>
              <w:spacing w:line="480" w:lineRule="auto"/>
              <w:jc w:val="both"/>
              <w:rPr>
                <w:b/>
                <w:bCs/>
                <w:color w:val="FF0000"/>
              </w:rPr>
            </w:pPr>
            <w:r w:rsidRPr="00C86756">
              <w:rPr>
                <w:b/>
                <w:bCs/>
                <w:color w:val="FF0000"/>
              </w:rPr>
              <w:t>SD</w:t>
            </w:r>
          </w:p>
        </w:tc>
      </w:tr>
      <w:tr w:rsidR="00C86756" w:rsidRPr="00C86756" w14:paraId="523BE526" w14:textId="77777777" w:rsidTr="003605D3">
        <w:trPr>
          <w:tblCellSpacing w:w="15" w:type="dxa"/>
          <w:jc w:val="center"/>
        </w:trPr>
        <w:tc>
          <w:tcPr>
            <w:tcW w:w="1510" w:type="dxa"/>
            <w:tcBorders>
              <w:top w:val="single" w:sz="4" w:space="0" w:color="auto"/>
            </w:tcBorders>
            <w:vAlign w:val="center"/>
            <w:hideMark/>
          </w:tcPr>
          <w:p w14:paraId="70F80893" w14:textId="77777777" w:rsidR="00C86756" w:rsidRPr="00C86756" w:rsidRDefault="00C86756" w:rsidP="003605D3">
            <w:pPr>
              <w:spacing w:line="480" w:lineRule="auto"/>
              <w:jc w:val="both"/>
              <w:rPr>
                <w:color w:val="FF0000"/>
              </w:rPr>
            </w:pPr>
            <w:r w:rsidRPr="00C86756">
              <w:rPr>
                <w:color w:val="FF0000"/>
              </w:rPr>
              <w:t>Sleep</w:t>
            </w:r>
          </w:p>
        </w:tc>
        <w:tc>
          <w:tcPr>
            <w:tcW w:w="1954" w:type="dxa"/>
            <w:tcBorders>
              <w:top w:val="single" w:sz="4" w:space="0" w:color="auto"/>
            </w:tcBorders>
            <w:vAlign w:val="center"/>
            <w:hideMark/>
          </w:tcPr>
          <w:p w14:paraId="766DDB72" w14:textId="77777777" w:rsidR="00C86756" w:rsidRPr="00C86756" w:rsidRDefault="00C86756" w:rsidP="003605D3">
            <w:pPr>
              <w:spacing w:line="480" w:lineRule="auto"/>
              <w:jc w:val="both"/>
              <w:rPr>
                <w:color w:val="FF0000"/>
              </w:rPr>
            </w:pPr>
            <w:r w:rsidRPr="00C86756">
              <w:rPr>
                <w:color w:val="FF0000"/>
              </w:rPr>
              <w:t>Experimental</w:t>
            </w:r>
          </w:p>
        </w:tc>
        <w:tc>
          <w:tcPr>
            <w:tcW w:w="1529" w:type="dxa"/>
            <w:tcBorders>
              <w:top w:val="single" w:sz="4" w:space="0" w:color="auto"/>
            </w:tcBorders>
            <w:vAlign w:val="center"/>
            <w:hideMark/>
          </w:tcPr>
          <w:p w14:paraId="6F88A1EB" w14:textId="77777777" w:rsidR="00C86756" w:rsidRPr="00C86756" w:rsidRDefault="00C86756" w:rsidP="003605D3">
            <w:pPr>
              <w:spacing w:line="480" w:lineRule="auto"/>
              <w:jc w:val="both"/>
              <w:rPr>
                <w:color w:val="FF0000"/>
              </w:rPr>
            </w:pPr>
            <w:r w:rsidRPr="00C86756">
              <w:rPr>
                <w:color w:val="FF0000"/>
              </w:rPr>
              <w:t>24</w:t>
            </w:r>
          </w:p>
        </w:tc>
        <w:tc>
          <w:tcPr>
            <w:tcW w:w="1246" w:type="dxa"/>
            <w:tcBorders>
              <w:top w:val="single" w:sz="4" w:space="0" w:color="auto"/>
            </w:tcBorders>
            <w:vAlign w:val="center"/>
            <w:hideMark/>
          </w:tcPr>
          <w:p w14:paraId="67B897CD" w14:textId="77777777" w:rsidR="00C86756" w:rsidRPr="00C86756" w:rsidRDefault="00C86756" w:rsidP="003605D3">
            <w:pPr>
              <w:spacing w:line="480" w:lineRule="auto"/>
              <w:jc w:val="both"/>
              <w:rPr>
                <w:color w:val="FF0000"/>
              </w:rPr>
            </w:pPr>
            <w:r w:rsidRPr="00C86756">
              <w:rPr>
                <w:color w:val="FF0000"/>
              </w:rPr>
              <w:t>1.71</w:t>
            </w:r>
          </w:p>
        </w:tc>
        <w:tc>
          <w:tcPr>
            <w:tcW w:w="1696" w:type="dxa"/>
            <w:tcBorders>
              <w:top w:val="single" w:sz="4" w:space="0" w:color="auto"/>
            </w:tcBorders>
            <w:vAlign w:val="center"/>
            <w:hideMark/>
          </w:tcPr>
          <w:p w14:paraId="2FA46ED0" w14:textId="77777777" w:rsidR="00C86756" w:rsidRPr="00C86756" w:rsidRDefault="00C86756" w:rsidP="003605D3">
            <w:pPr>
              <w:spacing w:line="480" w:lineRule="auto"/>
              <w:jc w:val="both"/>
              <w:rPr>
                <w:color w:val="FF0000"/>
              </w:rPr>
            </w:pPr>
            <w:r w:rsidRPr="00C86756">
              <w:rPr>
                <w:color w:val="FF0000"/>
              </w:rPr>
              <w:t>0.46</w:t>
            </w:r>
          </w:p>
        </w:tc>
      </w:tr>
      <w:tr w:rsidR="00C86756" w:rsidRPr="00C86756" w14:paraId="55625781" w14:textId="77777777" w:rsidTr="003605D3">
        <w:trPr>
          <w:tblCellSpacing w:w="15" w:type="dxa"/>
          <w:jc w:val="center"/>
        </w:trPr>
        <w:tc>
          <w:tcPr>
            <w:tcW w:w="1510" w:type="dxa"/>
            <w:vAlign w:val="center"/>
            <w:hideMark/>
          </w:tcPr>
          <w:p w14:paraId="5ED2B67F" w14:textId="77777777" w:rsidR="00C86756" w:rsidRPr="00C86756" w:rsidRDefault="00C86756" w:rsidP="003605D3">
            <w:pPr>
              <w:spacing w:line="480" w:lineRule="auto"/>
              <w:jc w:val="both"/>
              <w:rPr>
                <w:color w:val="FF0000"/>
              </w:rPr>
            </w:pPr>
          </w:p>
        </w:tc>
        <w:tc>
          <w:tcPr>
            <w:tcW w:w="1954" w:type="dxa"/>
            <w:vAlign w:val="center"/>
            <w:hideMark/>
          </w:tcPr>
          <w:p w14:paraId="54B02238"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041D9065"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7D392231" w14:textId="77777777" w:rsidR="00C86756" w:rsidRPr="00C86756" w:rsidRDefault="00C86756" w:rsidP="003605D3">
            <w:pPr>
              <w:spacing w:line="480" w:lineRule="auto"/>
              <w:jc w:val="both"/>
              <w:rPr>
                <w:color w:val="FF0000"/>
              </w:rPr>
            </w:pPr>
            <w:r w:rsidRPr="00C86756">
              <w:rPr>
                <w:color w:val="FF0000"/>
              </w:rPr>
              <w:t>3.00</w:t>
            </w:r>
          </w:p>
        </w:tc>
        <w:tc>
          <w:tcPr>
            <w:tcW w:w="1696" w:type="dxa"/>
            <w:vAlign w:val="center"/>
            <w:hideMark/>
          </w:tcPr>
          <w:p w14:paraId="13E1B826"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50FC3A56" w14:textId="77777777" w:rsidTr="003605D3">
        <w:trPr>
          <w:tblCellSpacing w:w="15" w:type="dxa"/>
          <w:jc w:val="center"/>
        </w:trPr>
        <w:tc>
          <w:tcPr>
            <w:tcW w:w="1510" w:type="dxa"/>
            <w:vAlign w:val="center"/>
            <w:hideMark/>
          </w:tcPr>
          <w:p w14:paraId="38C3D791" w14:textId="77777777" w:rsidR="00C86756" w:rsidRPr="00C86756" w:rsidRDefault="00C86756" w:rsidP="003605D3">
            <w:pPr>
              <w:spacing w:line="480" w:lineRule="auto"/>
              <w:jc w:val="both"/>
              <w:rPr>
                <w:color w:val="FF0000"/>
              </w:rPr>
            </w:pPr>
            <w:r w:rsidRPr="00C86756">
              <w:rPr>
                <w:color w:val="FF0000"/>
              </w:rPr>
              <w:t>Mood</w:t>
            </w:r>
          </w:p>
        </w:tc>
        <w:tc>
          <w:tcPr>
            <w:tcW w:w="1954" w:type="dxa"/>
            <w:vAlign w:val="center"/>
            <w:hideMark/>
          </w:tcPr>
          <w:p w14:paraId="4C319823"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25A654FA"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7916C1A0" w14:textId="77777777" w:rsidR="00C86756" w:rsidRPr="00C86756" w:rsidRDefault="00C86756" w:rsidP="003605D3">
            <w:pPr>
              <w:spacing w:line="480" w:lineRule="auto"/>
              <w:jc w:val="both"/>
              <w:rPr>
                <w:color w:val="FF0000"/>
              </w:rPr>
            </w:pPr>
            <w:r w:rsidRPr="00C86756">
              <w:rPr>
                <w:color w:val="FF0000"/>
              </w:rPr>
              <w:t>1.63</w:t>
            </w:r>
          </w:p>
        </w:tc>
        <w:tc>
          <w:tcPr>
            <w:tcW w:w="1696" w:type="dxa"/>
            <w:vAlign w:val="center"/>
            <w:hideMark/>
          </w:tcPr>
          <w:p w14:paraId="790F09E9" w14:textId="77777777" w:rsidR="00C86756" w:rsidRPr="00C86756" w:rsidRDefault="00C86756" w:rsidP="003605D3">
            <w:pPr>
              <w:spacing w:line="480" w:lineRule="auto"/>
              <w:jc w:val="both"/>
              <w:rPr>
                <w:color w:val="FF0000"/>
              </w:rPr>
            </w:pPr>
            <w:r w:rsidRPr="00C86756">
              <w:rPr>
                <w:color w:val="FF0000"/>
              </w:rPr>
              <w:t>0.50</w:t>
            </w:r>
          </w:p>
        </w:tc>
      </w:tr>
      <w:tr w:rsidR="00C86756" w:rsidRPr="00C86756" w14:paraId="6168FD5F" w14:textId="77777777" w:rsidTr="003605D3">
        <w:trPr>
          <w:tblCellSpacing w:w="15" w:type="dxa"/>
          <w:jc w:val="center"/>
        </w:trPr>
        <w:tc>
          <w:tcPr>
            <w:tcW w:w="1510" w:type="dxa"/>
            <w:vAlign w:val="center"/>
            <w:hideMark/>
          </w:tcPr>
          <w:p w14:paraId="7756D778" w14:textId="77777777" w:rsidR="00C86756" w:rsidRPr="00C86756" w:rsidRDefault="00C86756" w:rsidP="003605D3">
            <w:pPr>
              <w:spacing w:line="480" w:lineRule="auto"/>
              <w:jc w:val="both"/>
              <w:rPr>
                <w:color w:val="FF0000"/>
              </w:rPr>
            </w:pPr>
          </w:p>
        </w:tc>
        <w:tc>
          <w:tcPr>
            <w:tcW w:w="1954" w:type="dxa"/>
            <w:vAlign w:val="center"/>
            <w:hideMark/>
          </w:tcPr>
          <w:p w14:paraId="59951BD1"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4858F944"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185F8577" w14:textId="77777777" w:rsidR="00C86756" w:rsidRPr="00C86756" w:rsidRDefault="00C86756" w:rsidP="003605D3">
            <w:pPr>
              <w:spacing w:line="480" w:lineRule="auto"/>
              <w:jc w:val="both"/>
              <w:rPr>
                <w:color w:val="FF0000"/>
              </w:rPr>
            </w:pPr>
            <w:r w:rsidRPr="00C86756">
              <w:rPr>
                <w:color w:val="FF0000"/>
              </w:rPr>
              <w:t>2.96</w:t>
            </w:r>
          </w:p>
        </w:tc>
        <w:tc>
          <w:tcPr>
            <w:tcW w:w="1696" w:type="dxa"/>
            <w:vAlign w:val="center"/>
            <w:hideMark/>
          </w:tcPr>
          <w:p w14:paraId="238FDEF4" w14:textId="77777777" w:rsidR="00C86756" w:rsidRPr="00C86756" w:rsidRDefault="00C86756" w:rsidP="003605D3">
            <w:pPr>
              <w:spacing w:line="480" w:lineRule="auto"/>
              <w:jc w:val="both"/>
              <w:rPr>
                <w:color w:val="FF0000"/>
              </w:rPr>
            </w:pPr>
            <w:r w:rsidRPr="00C86756">
              <w:rPr>
                <w:color w:val="FF0000"/>
              </w:rPr>
              <w:t>0.20</w:t>
            </w:r>
          </w:p>
        </w:tc>
      </w:tr>
      <w:tr w:rsidR="00C86756" w:rsidRPr="00C86756" w14:paraId="06B52CE0" w14:textId="77777777" w:rsidTr="003605D3">
        <w:trPr>
          <w:tblCellSpacing w:w="15" w:type="dxa"/>
          <w:jc w:val="center"/>
        </w:trPr>
        <w:tc>
          <w:tcPr>
            <w:tcW w:w="1510" w:type="dxa"/>
            <w:vAlign w:val="center"/>
            <w:hideMark/>
          </w:tcPr>
          <w:p w14:paraId="13CD1156" w14:textId="77777777" w:rsidR="00C86756" w:rsidRPr="00C86756" w:rsidRDefault="00C86756" w:rsidP="003605D3">
            <w:pPr>
              <w:spacing w:line="480" w:lineRule="auto"/>
              <w:jc w:val="both"/>
              <w:rPr>
                <w:color w:val="FF0000"/>
              </w:rPr>
            </w:pPr>
            <w:r w:rsidRPr="00C86756">
              <w:rPr>
                <w:color w:val="FF0000"/>
              </w:rPr>
              <w:t>Appetite</w:t>
            </w:r>
          </w:p>
        </w:tc>
        <w:tc>
          <w:tcPr>
            <w:tcW w:w="1954" w:type="dxa"/>
            <w:vAlign w:val="center"/>
            <w:hideMark/>
          </w:tcPr>
          <w:p w14:paraId="3D1ED254"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6277C24C"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2765B906" w14:textId="77777777" w:rsidR="00C86756" w:rsidRPr="00C86756" w:rsidRDefault="00C86756" w:rsidP="003605D3">
            <w:pPr>
              <w:spacing w:line="480" w:lineRule="auto"/>
              <w:jc w:val="both"/>
              <w:rPr>
                <w:color w:val="FF0000"/>
              </w:rPr>
            </w:pPr>
            <w:r w:rsidRPr="00C86756">
              <w:rPr>
                <w:color w:val="FF0000"/>
              </w:rPr>
              <w:t>1.46</w:t>
            </w:r>
          </w:p>
        </w:tc>
        <w:tc>
          <w:tcPr>
            <w:tcW w:w="1696" w:type="dxa"/>
            <w:vAlign w:val="center"/>
            <w:hideMark/>
          </w:tcPr>
          <w:p w14:paraId="0477E5BD" w14:textId="77777777" w:rsidR="00C86756" w:rsidRPr="00C86756" w:rsidRDefault="00C86756" w:rsidP="003605D3">
            <w:pPr>
              <w:spacing w:line="480" w:lineRule="auto"/>
              <w:jc w:val="both"/>
              <w:rPr>
                <w:color w:val="FF0000"/>
              </w:rPr>
            </w:pPr>
            <w:r w:rsidRPr="00C86756">
              <w:rPr>
                <w:color w:val="FF0000"/>
              </w:rPr>
              <w:t>0.59</w:t>
            </w:r>
          </w:p>
        </w:tc>
      </w:tr>
      <w:tr w:rsidR="00C86756" w:rsidRPr="00C86756" w14:paraId="3B660581" w14:textId="77777777" w:rsidTr="003605D3">
        <w:trPr>
          <w:tblCellSpacing w:w="15" w:type="dxa"/>
          <w:jc w:val="center"/>
        </w:trPr>
        <w:tc>
          <w:tcPr>
            <w:tcW w:w="1510" w:type="dxa"/>
            <w:vAlign w:val="center"/>
            <w:hideMark/>
          </w:tcPr>
          <w:p w14:paraId="6F873D1A" w14:textId="77777777" w:rsidR="00C86756" w:rsidRPr="00C86756" w:rsidRDefault="00C86756" w:rsidP="003605D3">
            <w:pPr>
              <w:spacing w:line="480" w:lineRule="auto"/>
              <w:jc w:val="both"/>
              <w:rPr>
                <w:color w:val="FF0000"/>
              </w:rPr>
            </w:pPr>
          </w:p>
        </w:tc>
        <w:tc>
          <w:tcPr>
            <w:tcW w:w="1954" w:type="dxa"/>
            <w:vAlign w:val="center"/>
            <w:hideMark/>
          </w:tcPr>
          <w:p w14:paraId="32400356"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5CCCBB81"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354225B8" w14:textId="77777777" w:rsidR="00C86756" w:rsidRPr="00C86756" w:rsidRDefault="00C86756" w:rsidP="003605D3">
            <w:pPr>
              <w:spacing w:line="480" w:lineRule="auto"/>
              <w:jc w:val="both"/>
              <w:rPr>
                <w:color w:val="FF0000"/>
              </w:rPr>
            </w:pPr>
            <w:r w:rsidRPr="00C86756">
              <w:rPr>
                <w:color w:val="FF0000"/>
              </w:rPr>
              <w:t>2.83</w:t>
            </w:r>
          </w:p>
        </w:tc>
        <w:tc>
          <w:tcPr>
            <w:tcW w:w="1696" w:type="dxa"/>
            <w:vAlign w:val="center"/>
            <w:hideMark/>
          </w:tcPr>
          <w:p w14:paraId="45ADE639" w14:textId="77777777" w:rsidR="00C86756" w:rsidRPr="00C86756" w:rsidRDefault="00C86756" w:rsidP="003605D3">
            <w:pPr>
              <w:spacing w:line="480" w:lineRule="auto"/>
              <w:jc w:val="both"/>
              <w:rPr>
                <w:color w:val="FF0000"/>
              </w:rPr>
            </w:pPr>
            <w:r w:rsidRPr="00C86756">
              <w:rPr>
                <w:color w:val="FF0000"/>
              </w:rPr>
              <w:t>0.38</w:t>
            </w:r>
          </w:p>
        </w:tc>
      </w:tr>
      <w:tr w:rsidR="00C86756" w:rsidRPr="00C86756" w14:paraId="725DC8E2" w14:textId="77777777" w:rsidTr="003605D3">
        <w:trPr>
          <w:tblCellSpacing w:w="15" w:type="dxa"/>
          <w:jc w:val="center"/>
        </w:trPr>
        <w:tc>
          <w:tcPr>
            <w:tcW w:w="1510" w:type="dxa"/>
            <w:vAlign w:val="center"/>
            <w:hideMark/>
          </w:tcPr>
          <w:p w14:paraId="53EDF5D0" w14:textId="77777777" w:rsidR="00C86756" w:rsidRPr="00C86756" w:rsidRDefault="00C86756" w:rsidP="003605D3">
            <w:pPr>
              <w:spacing w:line="480" w:lineRule="auto"/>
              <w:jc w:val="both"/>
              <w:rPr>
                <w:color w:val="FF0000"/>
              </w:rPr>
            </w:pPr>
            <w:r w:rsidRPr="00C86756">
              <w:rPr>
                <w:color w:val="FF0000"/>
              </w:rPr>
              <w:t>Decision</w:t>
            </w:r>
          </w:p>
        </w:tc>
        <w:tc>
          <w:tcPr>
            <w:tcW w:w="1954" w:type="dxa"/>
            <w:vAlign w:val="center"/>
            <w:hideMark/>
          </w:tcPr>
          <w:p w14:paraId="6AFBFF22"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60779BA2"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679A7F6C" w14:textId="77777777" w:rsidR="00C86756" w:rsidRPr="00C86756" w:rsidRDefault="00C86756" w:rsidP="003605D3">
            <w:pPr>
              <w:spacing w:line="480" w:lineRule="auto"/>
              <w:jc w:val="both"/>
              <w:rPr>
                <w:color w:val="FF0000"/>
              </w:rPr>
            </w:pPr>
            <w:r w:rsidRPr="00C86756">
              <w:rPr>
                <w:color w:val="FF0000"/>
              </w:rPr>
              <w:t>1.75</w:t>
            </w:r>
          </w:p>
        </w:tc>
        <w:tc>
          <w:tcPr>
            <w:tcW w:w="1696" w:type="dxa"/>
            <w:vAlign w:val="center"/>
            <w:hideMark/>
          </w:tcPr>
          <w:p w14:paraId="2D174FD1" w14:textId="77777777" w:rsidR="00C86756" w:rsidRPr="00C86756" w:rsidRDefault="00C86756" w:rsidP="003605D3">
            <w:pPr>
              <w:spacing w:line="480" w:lineRule="auto"/>
              <w:jc w:val="both"/>
              <w:rPr>
                <w:color w:val="FF0000"/>
              </w:rPr>
            </w:pPr>
            <w:r w:rsidRPr="00C86756">
              <w:rPr>
                <w:color w:val="FF0000"/>
              </w:rPr>
              <w:t>0.53</w:t>
            </w:r>
          </w:p>
        </w:tc>
      </w:tr>
      <w:tr w:rsidR="00C86756" w:rsidRPr="00C86756" w14:paraId="316A6AE5" w14:textId="77777777" w:rsidTr="003605D3">
        <w:trPr>
          <w:tblCellSpacing w:w="15" w:type="dxa"/>
          <w:jc w:val="center"/>
        </w:trPr>
        <w:tc>
          <w:tcPr>
            <w:tcW w:w="1510" w:type="dxa"/>
            <w:vAlign w:val="center"/>
            <w:hideMark/>
          </w:tcPr>
          <w:p w14:paraId="12F07CA4" w14:textId="77777777" w:rsidR="00C86756" w:rsidRPr="00C86756" w:rsidRDefault="00C86756" w:rsidP="003605D3">
            <w:pPr>
              <w:spacing w:line="480" w:lineRule="auto"/>
              <w:jc w:val="both"/>
              <w:rPr>
                <w:color w:val="FF0000"/>
              </w:rPr>
            </w:pPr>
          </w:p>
        </w:tc>
        <w:tc>
          <w:tcPr>
            <w:tcW w:w="1954" w:type="dxa"/>
            <w:vAlign w:val="center"/>
            <w:hideMark/>
          </w:tcPr>
          <w:p w14:paraId="2EEA60D8"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7091F9F6"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2B2F34C0" w14:textId="77777777" w:rsidR="00C86756" w:rsidRPr="00C86756" w:rsidRDefault="00C86756" w:rsidP="003605D3">
            <w:pPr>
              <w:spacing w:line="480" w:lineRule="auto"/>
              <w:jc w:val="both"/>
              <w:rPr>
                <w:color w:val="FF0000"/>
              </w:rPr>
            </w:pPr>
            <w:r w:rsidRPr="00C86756">
              <w:rPr>
                <w:color w:val="FF0000"/>
              </w:rPr>
              <w:t>2.75</w:t>
            </w:r>
          </w:p>
        </w:tc>
        <w:tc>
          <w:tcPr>
            <w:tcW w:w="1696" w:type="dxa"/>
            <w:vAlign w:val="center"/>
            <w:hideMark/>
          </w:tcPr>
          <w:p w14:paraId="4D077042" w14:textId="77777777" w:rsidR="00C86756" w:rsidRPr="00C86756" w:rsidRDefault="00C86756" w:rsidP="003605D3">
            <w:pPr>
              <w:spacing w:line="480" w:lineRule="auto"/>
              <w:jc w:val="both"/>
              <w:rPr>
                <w:color w:val="FF0000"/>
              </w:rPr>
            </w:pPr>
            <w:r w:rsidRPr="00C86756">
              <w:rPr>
                <w:color w:val="FF0000"/>
              </w:rPr>
              <w:t>0.44</w:t>
            </w:r>
          </w:p>
        </w:tc>
      </w:tr>
      <w:tr w:rsidR="00C86756" w:rsidRPr="00C86756" w14:paraId="4023B586" w14:textId="77777777" w:rsidTr="003605D3">
        <w:trPr>
          <w:tblCellSpacing w:w="15" w:type="dxa"/>
          <w:jc w:val="center"/>
        </w:trPr>
        <w:tc>
          <w:tcPr>
            <w:tcW w:w="1510" w:type="dxa"/>
            <w:vAlign w:val="center"/>
            <w:hideMark/>
          </w:tcPr>
          <w:p w14:paraId="5A93A1A4" w14:textId="77777777" w:rsidR="00C86756" w:rsidRPr="00C86756" w:rsidRDefault="00C86756" w:rsidP="003605D3">
            <w:pPr>
              <w:spacing w:line="480" w:lineRule="auto"/>
              <w:jc w:val="both"/>
              <w:rPr>
                <w:color w:val="FF0000"/>
              </w:rPr>
            </w:pPr>
            <w:r w:rsidRPr="00C86756">
              <w:rPr>
                <w:color w:val="FF0000"/>
              </w:rPr>
              <w:t>Self-view</w:t>
            </w:r>
          </w:p>
        </w:tc>
        <w:tc>
          <w:tcPr>
            <w:tcW w:w="1954" w:type="dxa"/>
            <w:vAlign w:val="center"/>
            <w:hideMark/>
          </w:tcPr>
          <w:p w14:paraId="6CACF13C"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41AF70C6"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02863E04" w14:textId="77777777" w:rsidR="00C86756" w:rsidRPr="00C86756" w:rsidRDefault="00C86756" w:rsidP="003605D3">
            <w:pPr>
              <w:spacing w:line="480" w:lineRule="auto"/>
              <w:jc w:val="both"/>
              <w:rPr>
                <w:color w:val="FF0000"/>
              </w:rPr>
            </w:pPr>
            <w:r w:rsidRPr="00C86756">
              <w:rPr>
                <w:color w:val="FF0000"/>
              </w:rPr>
              <w:t>1.63</w:t>
            </w:r>
          </w:p>
        </w:tc>
        <w:tc>
          <w:tcPr>
            <w:tcW w:w="1696" w:type="dxa"/>
            <w:vAlign w:val="center"/>
            <w:hideMark/>
          </w:tcPr>
          <w:p w14:paraId="7305CA02" w14:textId="77777777" w:rsidR="00C86756" w:rsidRPr="00C86756" w:rsidRDefault="00C86756" w:rsidP="003605D3">
            <w:pPr>
              <w:spacing w:line="480" w:lineRule="auto"/>
              <w:jc w:val="both"/>
              <w:rPr>
                <w:color w:val="FF0000"/>
              </w:rPr>
            </w:pPr>
            <w:r w:rsidRPr="00C86756">
              <w:rPr>
                <w:color w:val="FF0000"/>
              </w:rPr>
              <w:t>0.58</w:t>
            </w:r>
          </w:p>
        </w:tc>
      </w:tr>
      <w:tr w:rsidR="00C86756" w:rsidRPr="00C86756" w14:paraId="18DAC75C" w14:textId="77777777" w:rsidTr="003605D3">
        <w:trPr>
          <w:tblCellSpacing w:w="15" w:type="dxa"/>
          <w:jc w:val="center"/>
        </w:trPr>
        <w:tc>
          <w:tcPr>
            <w:tcW w:w="1510" w:type="dxa"/>
            <w:vAlign w:val="center"/>
            <w:hideMark/>
          </w:tcPr>
          <w:p w14:paraId="34F7BDC2" w14:textId="77777777" w:rsidR="00C86756" w:rsidRPr="00C86756" w:rsidRDefault="00C86756" w:rsidP="003605D3">
            <w:pPr>
              <w:spacing w:line="480" w:lineRule="auto"/>
              <w:jc w:val="both"/>
              <w:rPr>
                <w:color w:val="FF0000"/>
              </w:rPr>
            </w:pPr>
          </w:p>
        </w:tc>
        <w:tc>
          <w:tcPr>
            <w:tcW w:w="1954" w:type="dxa"/>
            <w:vAlign w:val="center"/>
            <w:hideMark/>
          </w:tcPr>
          <w:p w14:paraId="1F377A6B"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2E602487"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396617B9" w14:textId="77777777" w:rsidR="00C86756" w:rsidRPr="00C86756" w:rsidRDefault="00C86756" w:rsidP="003605D3">
            <w:pPr>
              <w:spacing w:line="480" w:lineRule="auto"/>
              <w:jc w:val="both"/>
              <w:rPr>
                <w:color w:val="FF0000"/>
              </w:rPr>
            </w:pPr>
            <w:r w:rsidRPr="00C86756">
              <w:rPr>
                <w:color w:val="FF0000"/>
              </w:rPr>
              <w:t>2.67</w:t>
            </w:r>
          </w:p>
        </w:tc>
        <w:tc>
          <w:tcPr>
            <w:tcW w:w="1696" w:type="dxa"/>
            <w:vAlign w:val="center"/>
            <w:hideMark/>
          </w:tcPr>
          <w:p w14:paraId="1CA8F564" w14:textId="77777777" w:rsidR="00C86756" w:rsidRPr="00C86756" w:rsidRDefault="00C86756" w:rsidP="003605D3">
            <w:pPr>
              <w:spacing w:line="480" w:lineRule="auto"/>
              <w:jc w:val="both"/>
              <w:rPr>
                <w:color w:val="FF0000"/>
              </w:rPr>
            </w:pPr>
            <w:r w:rsidRPr="00C86756">
              <w:rPr>
                <w:color w:val="FF0000"/>
              </w:rPr>
              <w:t>0.48</w:t>
            </w:r>
          </w:p>
        </w:tc>
      </w:tr>
      <w:tr w:rsidR="00C86756" w:rsidRPr="00C86756" w14:paraId="03419ADC" w14:textId="77777777" w:rsidTr="003605D3">
        <w:trPr>
          <w:tblCellSpacing w:w="15" w:type="dxa"/>
          <w:jc w:val="center"/>
        </w:trPr>
        <w:tc>
          <w:tcPr>
            <w:tcW w:w="1510" w:type="dxa"/>
            <w:vAlign w:val="center"/>
            <w:hideMark/>
          </w:tcPr>
          <w:p w14:paraId="1C1ED995" w14:textId="77777777" w:rsidR="00C86756" w:rsidRPr="00C86756" w:rsidRDefault="00C86756" w:rsidP="003605D3">
            <w:pPr>
              <w:spacing w:line="480" w:lineRule="auto"/>
              <w:jc w:val="both"/>
              <w:rPr>
                <w:color w:val="FF0000"/>
              </w:rPr>
            </w:pPr>
            <w:r w:rsidRPr="00C86756">
              <w:rPr>
                <w:color w:val="FF0000"/>
              </w:rPr>
              <w:t>Suicidal</w:t>
            </w:r>
          </w:p>
        </w:tc>
        <w:tc>
          <w:tcPr>
            <w:tcW w:w="1954" w:type="dxa"/>
            <w:vAlign w:val="center"/>
            <w:hideMark/>
          </w:tcPr>
          <w:p w14:paraId="668DF5B4"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6F17ECA7"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03DEC2F3" w14:textId="77777777" w:rsidR="00C86756" w:rsidRPr="00C86756" w:rsidRDefault="00C86756" w:rsidP="003605D3">
            <w:pPr>
              <w:spacing w:line="480" w:lineRule="auto"/>
              <w:jc w:val="both"/>
              <w:rPr>
                <w:color w:val="FF0000"/>
              </w:rPr>
            </w:pPr>
            <w:r w:rsidRPr="00C86756">
              <w:rPr>
                <w:color w:val="FF0000"/>
              </w:rPr>
              <w:t>1.29</w:t>
            </w:r>
          </w:p>
        </w:tc>
        <w:tc>
          <w:tcPr>
            <w:tcW w:w="1696" w:type="dxa"/>
            <w:vAlign w:val="center"/>
            <w:hideMark/>
          </w:tcPr>
          <w:p w14:paraId="13E9968F" w14:textId="77777777" w:rsidR="00C86756" w:rsidRPr="00C86756" w:rsidRDefault="00C86756" w:rsidP="003605D3">
            <w:pPr>
              <w:spacing w:line="480" w:lineRule="auto"/>
              <w:jc w:val="both"/>
              <w:rPr>
                <w:color w:val="FF0000"/>
              </w:rPr>
            </w:pPr>
            <w:r w:rsidRPr="00C86756">
              <w:rPr>
                <w:color w:val="FF0000"/>
              </w:rPr>
              <w:t>0.46</w:t>
            </w:r>
          </w:p>
        </w:tc>
      </w:tr>
      <w:tr w:rsidR="00C86756" w:rsidRPr="00C86756" w14:paraId="5C556224" w14:textId="77777777" w:rsidTr="003605D3">
        <w:trPr>
          <w:tblCellSpacing w:w="15" w:type="dxa"/>
          <w:jc w:val="center"/>
        </w:trPr>
        <w:tc>
          <w:tcPr>
            <w:tcW w:w="1510" w:type="dxa"/>
            <w:vAlign w:val="center"/>
            <w:hideMark/>
          </w:tcPr>
          <w:p w14:paraId="06DE922A" w14:textId="77777777" w:rsidR="00C86756" w:rsidRPr="00C86756" w:rsidRDefault="00C86756" w:rsidP="003605D3">
            <w:pPr>
              <w:spacing w:line="480" w:lineRule="auto"/>
              <w:jc w:val="both"/>
              <w:rPr>
                <w:color w:val="FF0000"/>
              </w:rPr>
            </w:pPr>
          </w:p>
        </w:tc>
        <w:tc>
          <w:tcPr>
            <w:tcW w:w="1954" w:type="dxa"/>
            <w:vAlign w:val="center"/>
            <w:hideMark/>
          </w:tcPr>
          <w:p w14:paraId="2399F721"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64AA7B5A"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7B4B1C7F" w14:textId="77777777" w:rsidR="00C86756" w:rsidRPr="00C86756" w:rsidRDefault="00C86756" w:rsidP="003605D3">
            <w:pPr>
              <w:spacing w:line="480" w:lineRule="auto"/>
              <w:jc w:val="both"/>
              <w:rPr>
                <w:color w:val="FF0000"/>
              </w:rPr>
            </w:pPr>
            <w:r w:rsidRPr="00C86756">
              <w:rPr>
                <w:color w:val="FF0000"/>
              </w:rPr>
              <w:t>2.63</w:t>
            </w:r>
          </w:p>
        </w:tc>
        <w:tc>
          <w:tcPr>
            <w:tcW w:w="1696" w:type="dxa"/>
            <w:vAlign w:val="center"/>
            <w:hideMark/>
          </w:tcPr>
          <w:p w14:paraId="0B9132C5" w14:textId="77777777" w:rsidR="00C86756" w:rsidRPr="00C86756" w:rsidRDefault="00C86756" w:rsidP="003605D3">
            <w:pPr>
              <w:spacing w:line="480" w:lineRule="auto"/>
              <w:jc w:val="both"/>
              <w:rPr>
                <w:color w:val="FF0000"/>
              </w:rPr>
            </w:pPr>
            <w:r w:rsidRPr="00C86756">
              <w:rPr>
                <w:color w:val="FF0000"/>
              </w:rPr>
              <w:t>0.50</w:t>
            </w:r>
          </w:p>
        </w:tc>
      </w:tr>
      <w:tr w:rsidR="00C86756" w:rsidRPr="00C86756" w14:paraId="0460A29F" w14:textId="77777777" w:rsidTr="003605D3">
        <w:trPr>
          <w:tblCellSpacing w:w="15" w:type="dxa"/>
          <w:jc w:val="center"/>
        </w:trPr>
        <w:tc>
          <w:tcPr>
            <w:tcW w:w="1510" w:type="dxa"/>
            <w:vAlign w:val="center"/>
            <w:hideMark/>
          </w:tcPr>
          <w:p w14:paraId="52A2F038" w14:textId="77777777" w:rsidR="00C86756" w:rsidRPr="00C86756" w:rsidRDefault="00C86756" w:rsidP="003605D3">
            <w:pPr>
              <w:spacing w:line="480" w:lineRule="auto"/>
              <w:jc w:val="both"/>
              <w:rPr>
                <w:color w:val="FF0000"/>
              </w:rPr>
            </w:pPr>
            <w:r w:rsidRPr="00C86756">
              <w:rPr>
                <w:color w:val="FF0000"/>
              </w:rPr>
              <w:t>Interest</w:t>
            </w:r>
          </w:p>
        </w:tc>
        <w:tc>
          <w:tcPr>
            <w:tcW w:w="1954" w:type="dxa"/>
            <w:vAlign w:val="center"/>
            <w:hideMark/>
          </w:tcPr>
          <w:p w14:paraId="4FE678D2"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57B60061"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7C397F3F" w14:textId="77777777" w:rsidR="00C86756" w:rsidRPr="00C86756" w:rsidRDefault="00C86756" w:rsidP="003605D3">
            <w:pPr>
              <w:spacing w:line="480" w:lineRule="auto"/>
              <w:jc w:val="both"/>
              <w:rPr>
                <w:color w:val="FF0000"/>
              </w:rPr>
            </w:pPr>
            <w:r w:rsidRPr="00C86756">
              <w:rPr>
                <w:color w:val="FF0000"/>
              </w:rPr>
              <w:t>1.63</w:t>
            </w:r>
          </w:p>
        </w:tc>
        <w:tc>
          <w:tcPr>
            <w:tcW w:w="1696" w:type="dxa"/>
            <w:vAlign w:val="center"/>
            <w:hideMark/>
          </w:tcPr>
          <w:p w14:paraId="44D39750" w14:textId="77777777" w:rsidR="00C86756" w:rsidRPr="00C86756" w:rsidRDefault="00C86756" w:rsidP="003605D3">
            <w:pPr>
              <w:spacing w:line="480" w:lineRule="auto"/>
              <w:jc w:val="both"/>
              <w:rPr>
                <w:color w:val="FF0000"/>
              </w:rPr>
            </w:pPr>
            <w:r w:rsidRPr="00C86756">
              <w:rPr>
                <w:color w:val="FF0000"/>
              </w:rPr>
              <w:t>0.50</w:t>
            </w:r>
          </w:p>
        </w:tc>
      </w:tr>
      <w:tr w:rsidR="00C86756" w:rsidRPr="00C86756" w14:paraId="1649F84C" w14:textId="77777777" w:rsidTr="003605D3">
        <w:trPr>
          <w:tblCellSpacing w:w="15" w:type="dxa"/>
          <w:jc w:val="center"/>
        </w:trPr>
        <w:tc>
          <w:tcPr>
            <w:tcW w:w="1510" w:type="dxa"/>
            <w:vAlign w:val="center"/>
            <w:hideMark/>
          </w:tcPr>
          <w:p w14:paraId="0A4B56FA" w14:textId="77777777" w:rsidR="00C86756" w:rsidRPr="00C86756" w:rsidRDefault="00C86756" w:rsidP="003605D3">
            <w:pPr>
              <w:spacing w:line="480" w:lineRule="auto"/>
              <w:jc w:val="both"/>
              <w:rPr>
                <w:color w:val="FF0000"/>
              </w:rPr>
            </w:pPr>
          </w:p>
        </w:tc>
        <w:tc>
          <w:tcPr>
            <w:tcW w:w="1954" w:type="dxa"/>
            <w:vAlign w:val="center"/>
            <w:hideMark/>
          </w:tcPr>
          <w:p w14:paraId="0754648E"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4BA243BF"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2B0DDE04" w14:textId="77777777" w:rsidR="00C86756" w:rsidRPr="00C86756" w:rsidRDefault="00C86756" w:rsidP="003605D3">
            <w:pPr>
              <w:spacing w:line="480" w:lineRule="auto"/>
              <w:jc w:val="both"/>
              <w:rPr>
                <w:color w:val="FF0000"/>
              </w:rPr>
            </w:pPr>
            <w:r w:rsidRPr="00C86756">
              <w:rPr>
                <w:color w:val="FF0000"/>
              </w:rPr>
              <w:t>2.54</w:t>
            </w:r>
          </w:p>
        </w:tc>
        <w:tc>
          <w:tcPr>
            <w:tcW w:w="1696" w:type="dxa"/>
            <w:vAlign w:val="center"/>
            <w:hideMark/>
          </w:tcPr>
          <w:p w14:paraId="4E0AFAF2" w14:textId="77777777" w:rsidR="00C86756" w:rsidRPr="00C86756" w:rsidRDefault="00C86756" w:rsidP="003605D3">
            <w:pPr>
              <w:spacing w:line="480" w:lineRule="auto"/>
              <w:jc w:val="both"/>
              <w:rPr>
                <w:color w:val="FF0000"/>
              </w:rPr>
            </w:pPr>
            <w:r w:rsidRPr="00C86756">
              <w:rPr>
                <w:color w:val="FF0000"/>
              </w:rPr>
              <w:t>0.51</w:t>
            </w:r>
          </w:p>
        </w:tc>
      </w:tr>
      <w:tr w:rsidR="00C86756" w:rsidRPr="00C86756" w14:paraId="165AD3B4" w14:textId="77777777" w:rsidTr="003605D3">
        <w:trPr>
          <w:tblCellSpacing w:w="15" w:type="dxa"/>
          <w:jc w:val="center"/>
        </w:trPr>
        <w:tc>
          <w:tcPr>
            <w:tcW w:w="1510" w:type="dxa"/>
            <w:vAlign w:val="center"/>
            <w:hideMark/>
          </w:tcPr>
          <w:p w14:paraId="2EC7420B" w14:textId="77777777" w:rsidR="00C86756" w:rsidRPr="00C86756" w:rsidRDefault="00C86756" w:rsidP="003605D3">
            <w:pPr>
              <w:spacing w:line="480" w:lineRule="auto"/>
              <w:jc w:val="both"/>
              <w:rPr>
                <w:color w:val="FF0000"/>
              </w:rPr>
            </w:pPr>
            <w:r w:rsidRPr="00C86756">
              <w:rPr>
                <w:color w:val="FF0000"/>
              </w:rPr>
              <w:t>Energy</w:t>
            </w:r>
          </w:p>
        </w:tc>
        <w:tc>
          <w:tcPr>
            <w:tcW w:w="1954" w:type="dxa"/>
            <w:vAlign w:val="center"/>
            <w:hideMark/>
          </w:tcPr>
          <w:p w14:paraId="2D3D6FF2"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28FC697D"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76679A54" w14:textId="77777777" w:rsidR="00C86756" w:rsidRPr="00C86756" w:rsidRDefault="00C86756" w:rsidP="003605D3">
            <w:pPr>
              <w:spacing w:line="480" w:lineRule="auto"/>
              <w:jc w:val="both"/>
              <w:rPr>
                <w:color w:val="FF0000"/>
              </w:rPr>
            </w:pPr>
            <w:r w:rsidRPr="00C86756">
              <w:rPr>
                <w:color w:val="FF0000"/>
              </w:rPr>
              <w:t>1.42</w:t>
            </w:r>
          </w:p>
        </w:tc>
        <w:tc>
          <w:tcPr>
            <w:tcW w:w="1696" w:type="dxa"/>
            <w:vAlign w:val="center"/>
            <w:hideMark/>
          </w:tcPr>
          <w:p w14:paraId="7F987203" w14:textId="77777777" w:rsidR="00C86756" w:rsidRPr="00C86756" w:rsidRDefault="00C86756" w:rsidP="003605D3">
            <w:pPr>
              <w:spacing w:line="480" w:lineRule="auto"/>
              <w:jc w:val="both"/>
              <w:rPr>
                <w:color w:val="FF0000"/>
              </w:rPr>
            </w:pPr>
            <w:r w:rsidRPr="00C86756">
              <w:rPr>
                <w:color w:val="FF0000"/>
              </w:rPr>
              <w:t>0.50</w:t>
            </w:r>
          </w:p>
        </w:tc>
      </w:tr>
      <w:tr w:rsidR="00C86756" w:rsidRPr="00C86756" w14:paraId="287CC3C8" w14:textId="77777777" w:rsidTr="003605D3">
        <w:trPr>
          <w:tblCellSpacing w:w="15" w:type="dxa"/>
          <w:jc w:val="center"/>
        </w:trPr>
        <w:tc>
          <w:tcPr>
            <w:tcW w:w="1510" w:type="dxa"/>
            <w:vAlign w:val="center"/>
            <w:hideMark/>
          </w:tcPr>
          <w:p w14:paraId="3578688C" w14:textId="77777777" w:rsidR="00C86756" w:rsidRPr="00C86756" w:rsidRDefault="00C86756" w:rsidP="003605D3">
            <w:pPr>
              <w:spacing w:line="480" w:lineRule="auto"/>
              <w:jc w:val="both"/>
              <w:rPr>
                <w:color w:val="FF0000"/>
              </w:rPr>
            </w:pPr>
          </w:p>
        </w:tc>
        <w:tc>
          <w:tcPr>
            <w:tcW w:w="1954" w:type="dxa"/>
            <w:vAlign w:val="center"/>
            <w:hideMark/>
          </w:tcPr>
          <w:p w14:paraId="674F99A0"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73C57600"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794CC6E5" w14:textId="77777777" w:rsidR="00C86756" w:rsidRPr="00C86756" w:rsidRDefault="00C86756" w:rsidP="003605D3">
            <w:pPr>
              <w:spacing w:line="480" w:lineRule="auto"/>
              <w:jc w:val="both"/>
              <w:rPr>
                <w:color w:val="FF0000"/>
              </w:rPr>
            </w:pPr>
            <w:r w:rsidRPr="00C86756">
              <w:rPr>
                <w:color w:val="FF0000"/>
              </w:rPr>
              <w:t>2.63</w:t>
            </w:r>
          </w:p>
        </w:tc>
        <w:tc>
          <w:tcPr>
            <w:tcW w:w="1696" w:type="dxa"/>
            <w:vAlign w:val="center"/>
            <w:hideMark/>
          </w:tcPr>
          <w:p w14:paraId="11774AC9" w14:textId="77777777" w:rsidR="00C86756" w:rsidRPr="00C86756" w:rsidRDefault="00C86756" w:rsidP="003605D3">
            <w:pPr>
              <w:spacing w:line="480" w:lineRule="auto"/>
              <w:jc w:val="both"/>
              <w:rPr>
                <w:color w:val="FF0000"/>
              </w:rPr>
            </w:pPr>
            <w:r w:rsidRPr="00C86756">
              <w:rPr>
                <w:color w:val="FF0000"/>
              </w:rPr>
              <w:t>0.50</w:t>
            </w:r>
          </w:p>
        </w:tc>
      </w:tr>
      <w:tr w:rsidR="00C86756" w:rsidRPr="00C86756" w14:paraId="012BF829" w14:textId="77777777" w:rsidTr="003605D3">
        <w:trPr>
          <w:tblCellSpacing w:w="15" w:type="dxa"/>
          <w:jc w:val="center"/>
        </w:trPr>
        <w:tc>
          <w:tcPr>
            <w:tcW w:w="1510" w:type="dxa"/>
            <w:vAlign w:val="center"/>
            <w:hideMark/>
          </w:tcPr>
          <w:p w14:paraId="556FA36D" w14:textId="77777777" w:rsidR="00C86756" w:rsidRPr="00C86756" w:rsidRDefault="00C86756" w:rsidP="003605D3">
            <w:pPr>
              <w:spacing w:line="480" w:lineRule="auto"/>
              <w:jc w:val="both"/>
              <w:rPr>
                <w:color w:val="FF0000"/>
              </w:rPr>
            </w:pPr>
            <w:r w:rsidRPr="00C86756">
              <w:rPr>
                <w:color w:val="FF0000"/>
              </w:rPr>
              <w:t>Agitation</w:t>
            </w:r>
          </w:p>
        </w:tc>
        <w:tc>
          <w:tcPr>
            <w:tcW w:w="1954" w:type="dxa"/>
            <w:vAlign w:val="center"/>
            <w:hideMark/>
          </w:tcPr>
          <w:p w14:paraId="36DD6949"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671CE371" w14:textId="77777777" w:rsidR="00C86756" w:rsidRPr="00C86756" w:rsidRDefault="00C86756" w:rsidP="003605D3">
            <w:pPr>
              <w:spacing w:line="480" w:lineRule="auto"/>
              <w:jc w:val="both"/>
              <w:rPr>
                <w:color w:val="FF0000"/>
              </w:rPr>
            </w:pPr>
            <w:r w:rsidRPr="00C86756">
              <w:rPr>
                <w:color w:val="FF0000"/>
              </w:rPr>
              <w:t>23</w:t>
            </w:r>
          </w:p>
        </w:tc>
        <w:tc>
          <w:tcPr>
            <w:tcW w:w="1246" w:type="dxa"/>
            <w:vAlign w:val="center"/>
            <w:hideMark/>
          </w:tcPr>
          <w:p w14:paraId="5A4E62A8" w14:textId="77777777" w:rsidR="00C86756" w:rsidRPr="00C86756" w:rsidRDefault="00C86756" w:rsidP="003605D3">
            <w:pPr>
              <w:spacing w:line="480" w:lineRule="auto"/>
              <w:jc w:val="both"/>
              <w:rPr>
                <w:color w:val="FF0000"/>
              </w:rPr>
            </w:pPr>
            <w:r w:rsidRPr="00C86756">
              <w:rPr>
                <w:color w:val="FF0000"/>
              </w:rPr>
              <w:t>1.39</w:t>
            </w:r>
          </w:p>
        </w:tc>
        <w:tc>
          <w:tcPr>
            <w:tcW w:w="1696" w:type="dxa"/>
            <w:vAlign w:val="center"/>
            <w:hideMark/>
          </w:tcPr>
          <w:p w14:paraId="0C2BA37F" w14:textId="77777777" w:rsidR="00C86756" w:rsidRPr="00C86756" w:rsidRDefault="00C86756" w:rsidP="003605D3">
            <w:pPr>
              <w:spacing w:line="480" w:lineRule="auto"/>
              <w:jc w:val="both"/>
              <w:rPr>
                <w:color w:val="FF0000"/>
              </w:rPr>
            </w:pPr>
            <w:r w:rsidRPr="00C86756">
              <w:rPr>
                <w:color w:val="FF0000"/>
              </w:rPr>
              <w:t>0.50</w:t>
            </w:r>
          </w:p>
        </w:tc>
      </w:tr>
      <w:tr w:rsidR="00C86756" w:rsidRPr="00C86756" w14:paraId="74143BEF" w14:textId="77777777" w:rsidTr="003605D3">
        <w:trPr>
          <w:tblCellSpacing w:w="15" w:type="dxa"/>
          <w:jc w:val="center"/>
        </w:trPr>
        <w:tc>
          <w:tcPr>
            <w:tcW w:w="1510" w:type="dxa"/>
            <w:vAlign w:val="center"/>
            <w:hideMark/>
          </w:tcPr>
          <w:p w14:paraId="0EDBF924" w14:textId="77777777" w:rsidR="00C86756" w:rsidRPr="00C86756" w:rsidRDefault="00C86756" w:rsidP="003605D3">
            <w:pPr>
              <w:spacing w:line="480" w:lineRule="auto"/>
              <w:jc w:val="both"/>
              <w:rPr>
                <w:color w:val="FF0000"/>
              </w:rPr>
            </w:pPr>
          </w:p>
        </w:tc>
        <w:tc>
          <w:tcPr>
            <w:tcW w:w="1954" w:type="dxa"/>
            <w:vAlign w:val="center"/>
            <w:hideMark/>
          </w:tcPr>
          <w:p w14:paraId="27F18F0E" w14:textId="77777777" w:rsidR="00C86756" w:rsidRPr="00C86756" w:rsidRDefault="00C86756" w:rsidP="003605D3">
            <w:pPr>
              <w:spacing w:line="480" w:lineRule="auto"/>
              <w:jc w:val="both"/>
              <w:rPr>
                <w:color w:val="FF0000"/>
              </w:rPr>
            </w:pPr>
            <w:r w:rsidRPr="00C86756">
              <w:rPr>
                <w:color w:val="FF0000"/>
              </w:rPr>
              <w:t>Control</w:t>
            </w:r>
          </w:p>
        </w:tc>
        <w:tc>
          <w:tcPr>
            <w:tcW w:w="1529" w:type="dxa"/>
            <w:vAlign w:val="center"/>
            <w:hideMark/>
          </w:tcPr>
          <w:p w14:paraId="7909DB2B"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0A2A0955" w14:textId="77777777" w:rsidR="00C86756" w:rsidRPr="00C86756" w:rsidRDefault="00C86756" w:rsidP="003605D3">
            <w:pPr>
              <w:spacing w:line="480" w:lineRule="auto"/>
              <w:jc w:val="both"/>
              <w:rPr>
                <w:color w:val="FF0000"/>
              </w:rPr>
            </w:pPr>
            <w:r w:rsidRPr="00C86756">
              <w:rPr>
                <w:color w:val="FF0000"/>
              </w:rPr>
              <w:t>2.33</w:t>
            </w:r>
          </w:p>
        </w:tc>
        <w:tc>
          <w:tcPr>
            <w:tcW w:w="1696" w:type="dxa"/>
            <w:vAlign w:val="center"/>
            <w:hideMark/>
          </w:tcPr>
          <w:p w14:paraId="09B4B1C3" w14:textId="77777777" w:rsidR="00C86756" w:rsidRPr="00C86756" w:rsidRDefault="00C86756" w:rsidP="003605D3">
            <w:pPr>
              <w:spacing w:line="480" w:lineRule="auto"/>
              <w:jc w:val="both"/>
              <w:rPr>
                <w:color w:val="FF0000"/>
              </w:rPr>
            </w:pPr>
            <w:r w:rsidRPr="00C86756">
              <w:rPr>
                <w:color w:val="FF0000"/>
              </w:rPr>
              <w:t>0.48</w:t>
            </w:r>
          </w:p>
        </w:tc>
      </w:tr>
      <w:tr w:rsidR="00C86756" w:rsidRPr="00C86756" w14:paraId="1DEA8DEF" w14:textId="77777777" w:rsidTr="003605D3">
        <w:trPr>
          <w:tblCellSpacing w:w="15" w:type="dxa"/>
          <w:jc w:val="center"/>
        </w:trPr>
        <w:tc>
          <w:tcPr>
            <w:tcW w:w="1510" w:type="dxa"/>
            <w:vAlign w:val="center"/>
            <w:hideMark/>
          </w:tcPr>
          <w:p w14:paraId="474C4592" w14:textId="77777777" w:rsidR="00C86756" w:rsidRPr="00C86756" w:rsidRDefault="00C86756" w:rsidP="003605D3">
            <w:pPr>
              <w:spacing w:line="480" w:lineRule="auto"/>
              <w:jc w:val="both"/>
              <w:rPr>
                <w:color w:val="FF0000"/>
              </w:rPr>
            </w:pPr>
            <w:r w:rsidRPr="00C86756">
              <w:rPr>
                <w:color w:val="FF0000"/>
              </w:rPr>
              <w:t>Total</w:t>
            </w:r>
          </w:p>
        </w:tc>
        <w:tc>
          <w:tcPr>
            <w:tcW w:w="1954" w:type="dxa"/>
            <w:vAlign w:val="center"/>
            <w:hideMark/>
          </w:tcPr>
          <w:p w14:paraId="5415D4B8" w14:textId="77777777" w:rsidR="00C86756" w:rsidRPr="00C86756" w:rsidRDefault="00C86756" w:rsidP="003605D3">
            <w:pPr>
              <w:spacing w:line="480" w:lineRule="auto"/>
              <w:jc w:val="both"/>
              <w:rPr>
                <w:color w:val="FF0000"/>
              </w:rPr>
            </w:pPr>
            <w:r w:rsidRPr="00C86756">
              <w:rPr>
                <w:color w:val="FF0000"/>
              </w:rPr>
              <w:t>Experimental</w:t>
            </w:r>
          </w:p>
        </w:tc>
        <w:tc>
          <w:tcPr>
            <w:tcW w:w="1529" w:type="dxa"/>
            <w:vAlign w:val="center"/>
            <w:hideMark/>
          </w:tcPr>
          <w:p w14:paraId="648E7926" w14:textId="77777777" w:rsidR="00C86756" w:rsidRPr="00C86756" w:rsidRDefault="00C86756" w:rsidP="003605D3">
            <w:pPr>
              <w:spacing w:line="480" w:lineRule="auto"/>
              <w:jc w:val="both"/>
              <w:rPr>
                <w:color w:val="FF0000"/>
              </w:rPr>
            </w:pPr>
            <w:r w:rsidRPr="00C86756">
              <w:rPr>
                <w:color w:val="FF0000"/>
              </w:rPr>
              <w:t>24</w:t>
            </w:r>
          </w:p>
        </w:tc>
        <w:tc>
          <w:tcPr>
            <w:tcW w:w="1246" w:type="dxa"/>
            <w:vAlign w:val="center"/>
            <w:hideMark/>
          </w:tcPr>
          <w:p w14:paraId="48CA8CA2" w14:textId="77777777" w:rsidR="00C86756" w:rsidRPr="00C86756" w:rsidRDefault="00C86756" w:rsidP="003605D3">
            <w:pPr>
              <w:spacing w:line="480" w:lineRule="auto"/>
              <w:jc w:val="both"/>
              <w:rPr>
                <w:color w:val="FF0000"/>
              </w:rPr>
            </w:pPr>
            <w:r w:rsidRPr="00C86756">
              <w:rPr>
                <w:color w:val="FF0000"/>
              </w:rPr>
              <w:t>13.83</w:t>
            </w:r>
          </w:p>
        </w:tc>
        <w:tc>
          <w:tcPr>
            <w:tcW w:w="1696" w:type="dxa"/>
            <w:vAlign w:val="center"/>
            <w:hideMark/>
          </w:tcPr>
          <w:p w14:paraId="1D81F6EC" w14:textId="77777777" w:rsidR="00C86756" w:rsidRPr="00C86756" w:rsidRDefault="00C86756" w:rsidP="003605D3">
            <w:pPr>
              <w:spacing w:line="480" w:lineRule="auto"/>
              <w:jc w:val="both"/>
              <w:rPr>
                <w:color w:val="FF0000"/>
              </w:rPr>
            </w:pPr>
            <w:r w:rsidRPr="00C86756">
              <w:rPr>
                <w:color w:val="FF0000"/>
              </w:rPr>
              <w:t>2.41</w:t>
            </w:r>
          </w:p>
        </w:tc>
      </w:tr>
      <w:tr w:rsidR="00C86756" w:rsidRPr="00C86756" w14:paraId="005D83DA" w14:textId="77777777" w:rsidTr="003605D3">
        <w:trPr>
          <w:tblCellSpacing w:w="15" w:type="dxa"/>
          <w:jc w:val="center"/>
        </w:trPr>
        <w:tc>
          <w:tcPr>
            <w:tcW w:w="1510" w:type="dxa"/>
            <w:tcBorders>
              <w:bottom w:val="single" w:sz="4" w:space="0" w:color="auto"/>
            </w:tcBorders>
            <w:vAlign w:val="center"/>
            <w:hideMark/>
          </w:tcPr>
          <w:p w14:paraId="4A53C744" w14:textId="77777777" w:rsidR="00C86756" w:rsidRPr="00C86756" w:rsidRDefault="00C86756" w:rsidP="003605D3">
            <w:pPr>
              <w:spacing w:line="480" w:lineRule="auto"/>
              <w:jc w:val="both"/>
              <w:rPr>
                <w:color w:val="FF0000"/>
              </w:rPr>
            </w:pPr>
          </w:p>
        </w:tc>
        <w:tc>
          <w:tcPr>
            <w:tcW w:w="1954" w:type="dxa"/>
            <w:tcBorders>
              <w:bottom w:val="single" w:sz="4" w:space="0" w:color="auto"/>
            </w:tcBorders>
            <w:vAlign w:val="center"/>
            <w:hideMark/>
          </w:tcPr>
          <w:p w14:paraId="0B105373" w14:textId="77777777" w:rsidR="00C86756" w:rsidRPr="00C86756" w:rsidRDefault="00C86756" w:rsidP="003605D3">
            <w:pPr>
              <w:spacing w:line="480" w:lineRule="auto"/>
              <w:jc w:val="both"/>
              <w:rPr>
                <w:color w:val="FF0000"/>
              </w:rPr>
            </w:pPr>
            <w:r w:rsidRPr="00C86756">
              <w:rPr>
                <w:color w:val="FF0000"/>
              </w:rPr>
              <w:t>Control</w:t>
            </w:r>
          </w:p>
        </w:tc>
        <w:tc>
          <w:tcPr>
            <w:tcW w:w="1529" w:type="dxa"/>
            <w:tcBorders>
              <w:bottom w:val="single" w:sz="4" w:space="0" w:color="auto"/>
            </w:tcBorders>
            <w:vAlign w:val="center"/>
            <w:hideMark/>
          </w:tcPr>
          <w:p w14:paraId="0C5E0ACB" w14:textId="77777777" w:rsidR="00C86756" w:rsidRPr="00C86756" w:rsidRDefault="00C86756" w:rsidP="003605D3">
            <w:pPr>
              <w:spacing w:line="480" w:lineRule="auto"/>
              <w:jc w:val="both"/>
              <w:rPr>
                <w:color w:val="FF0000"/>
              </w:rPr>
            </w:pPr>
            <w:r w:rsidRPr="00C86756">
              <w:rPr>
                <w:color w:val="FF0000"/>
              </w:rPr>
              <w:t>24</w:t>
            </w:r>
          </w:p>
        </w:tc>
        <w:tc>
          <w:tcPr>
            <w:tcW w:w="1246" w:type="dxa"/>
            <w:tcBorders>
              <w:bottom w:val="single" w:sz="4" w:space="0" w:color="auto"/>
            </w:tcBorders>
            <w:vAlign w:val="center"/>
            <w:hideMark/>
          </w:tcPr>
          <w:p w14:paraId="0ED0C113" w14:textId="77777777" w:rsidR="00C86756" w:rsidRPr="00C86756" w:rsidRDefault="00C86756" w:rsidP="003605D3">
            <w:pPr>
              <w:spacing w:line="480" w:lineRule="auto"/>
              <w:jc w:val="both"/>
              <w:rPr>
                <w:color w:val="FF0000"/>
              </w:rPr>
            </w:pPr>
            <w:r w:rsidRPr="00C86756">
              <w:rPr>
                <w:color w:val="FF0000"/>
              </w:rPr>
              <w:t>24.33</w:t>
            </w:r>
          </w:p>
        </w:tc>
        <w:tc>
          <w:tcPr>
            <w:tcW w:w="1696" w:type="dxa"/>
            <w:tcBorders>
              <w:bottom w:val="single" w:sz="4" w:space="0" w:color="auto"/>
            </w:tcBorders>
            <w:vAlign w:val="center"/>
            <w:hideMark/>
          </w:tcPr>
          <w:p w14:paraId="798BB9A2" w14:textId="77777777" w:rsidR="00C86756" w:rsidRPr="00C86756" w:rsidRDefault="00C86756" w:rsidP="003605D3">
            <w:pPr>
              <w:spacing w:line="480" w:lineRule="auto"/>
              <w:jc w:val="both"/>
              <w:rPr>
                <w:color w:val="FF0000"/>
              </w:rPr>
            </w:pPr>
            <w:r w:rsidRPr="00C86756">
              <w:rPr>
                <w:color w:val="FF0000"/>
              </w:rPr>
              <w:t>2.20</w:t>
            </w:r>
          </w:p>
        </w:tc>
      </w:tr>
    </w:tbl>
    <w:p w14:paraId="1E97E963" w14:textId="77777777" w:rsidR="00C86756" w:rsidRPr="00C86756" w:rsidRDefault="00C86756" w:rsidP="00C86756">
      <w:pPr>
        <w:spacing w:before="100" w:beforeAutospacing="1" w:after="100" w:afterAutospacing="1" w:line="480" w:lineRule="auto"/>
        <w:jc w:val="both"/>
        <w:rPr>
          <w:color w:val="FF0000"/>
        </w:rPr>
      </w:pPr>
      <w:r w:rsidRPr="00C86756">
        <w:rPr>
          <w:b/>
          <w:bCs/>
          <w:color w:val="FF0000"/>
        </w:rPr>
        <w:lastRenderedPageBreak/>
        <w:t>Note.</w:t>
      </w:r>
      <w:r w:rsidRPr="00C86756">
        <w:rPr>
          <w:color w:val="FF0000"/>
        </w:rPr>
        <w:t xml:space="preserve"> </w:t>
      </w:r>
      <w:r w:rsidRPr="00C86756">
        <w:rPr>
          <w:i/>
          <w:iCs/>
          <w:color w:val="FF0000"/>
        </w:rPr>
        <w:t>M</w:t>
      </w:r>
      <w:r w:rsidRPr="00C86756">
        <w:rPr>
          <w:color w:val="FF0000"/>
        </w:rPr>
        <w:t xml:space="preserve"> = Mean; </w:t>
      </w:r>
      <w:r w:rsidRPr="00C86756">
        <w:rPr>
          <w:i/>
          <w:iCs/>
          <w:color w:val="FF0000"/>
        </w:rPr>
        <w:t>SD</w:t>
      </w:r>
      <w:r w:rsidRPr="00C86756">
        <w:rPr>
          <w:color w:val="FF0000"/>
        </w:rPr>
        <w:t xml:space="preserve"> = Standard Deviation. Post-test scores for Experimental (</w:t>
      </w:r>
      <w:r w:rsidRPr="00C86756">
        <w:rPr>
          <w:i/>
          <w:iCs/>
          <w:color w:val="FF0000"/>
        </w:rPr>
        <w:t>n</w:t>
      </w:r>
      <w:r w:rsidRPr="00C86756">
        <w:rPr>
          <w:color w:val="FF0000"/>
        </w:rPr>
        <w:t xml:space="preserve"> = 24) and Control (</w:t>
      </w:r>
      <w:r w:rsidRPr="00C86756">
        <w:rPr>
          <w:i/>
          <w:iCs/>
          <w:color w:val="FF0000"/>
        </w:rPr>
        <w:t>n</w:t>
      </w:r>
      <w:r w:rsidRPr="00C86756">
        <w:rPr>
          <w:color w:val="FF0000"/>
        </w:rPr>
        <w:t xml:space="preserve"> = 24), except Agitation (Experimental </w:t>
      </w:r>
      <w:r w:rsidRPr="00C86756">
        <w:rPr>
          <w:i/>
          <w:iCs/>
          <w:color w:val="FF0000"/>
        </w:rPr>
        <w:t>n</w:t>
      </w:r>
      <w:r w:rsidRPr="00C86756">
        <w:rPr>
          <w:color w:val="FF0000"/>
        </w:rPr>
        <w:t xml:space="preserve"> = 23).</w:t>
      </w:r>
    </w:p>
    <w:p w14:paraId="44E12E5E" w14:textId="6803EF79" w:rsidR="00C86756" w:rsidRPr="00C86756" w:rsidRDefault="00C86756" w:rsidP="00C86756">
      <w:pPr>
        <w:spacing w:before="100" w:beforeAutospacing="1" w:after="100" w:afterAutospacing="1" w:line="480" w:lineRule="auto"/>
        <w:jc w:val="both"/>
        <w:rPr>
          <w:color w:val="FF0000"/>
        </w:rPr>
      </w:pPr>
      <w:r w:rsidRPr="00C86756">
        <w:rPr>
          <w:color w:val="FF0000"/>
        </w:rPr>
        <w:t xml:space="preserve">Descriptive statistics for pre-test and post-test scores of the experimental and control groups are presented in Table </w:t>
      </w:r>
      <w:r>
        <w:rPr>
          <w:color w:val="FF0000"/>
        </w:rPr>
        <w:t>5</w:t>
      </w:r>
      <w:r w:rsidRPr="00C86756">
        <w:rPr>
          <w:color w:val="FF0000"/>
        </w:rPr>
        <w:t xml:space="preserve"> and Table </w:t>
      </w:r>
      <w:r>
        <w:rPr>
          <w:color w:val="FF0000"/>
        </w:rPr>
        <w:t>6</w:t>
      </w:r>
      <w:r w:rsidRPr="00C86756">
        <w:rPr>
          <w:color w:val="FF0000"/>
        </w:rPr>
        <w:t>, respectively.</w:t>
      </w:r>
    </w:p>
    <w:p w14:paraId="0DBCA53E" w14:textId="7634ABDE" w:rsidR="00C86756" w:rsidRPr="00C86756" w:rsidRDefault="00C86756" w:rsidP="00C86756">
      <w:pPr>
        <w:spacing w:before="100" w:beforeAutospacing="1" w:after="100" w:afterAutospacing="1" w:line="480" w:lineRule="auto"/>
        <w:jc w:val="both"/>
        <w:rPr>
          <w:color w:val="FF0000"/>
        </w:rPr>
      </w:pPr>
      <w:r w:rsidRPr="00C86756">
        <w:rPr>
          <w:color w:val="FF0000"/>
        </w:rPr>
        <w:t xml:space="preserve">At the pre-test level (see Table </w:t>
      </w:r>
      <w:r>
        <w:rPr>
          <w:color w:val="FF0000"/>
        </w:rPr>
        <w:t>5</w:t>
      </w:r>
      <w:r w:rsidRPr="00C86756">
        <w:rPr>
          <w:color w:val="FF0000"/>
        </w:rPr>
        <w:t>), the experimental and control groups showed largely similar mean scores across all variables, indicating baseline comparability. For instance, sleep scores were comparable between the experimental group (</w:t>
      </w:r>
      <w:r w:rsidRPr="00C86756">
        <w:rPr>
          <w:i/>
          <w:iCs/>
          <w:color w:val="FF0000"/>
        </w:rPr>
        <w:t>M</w:t>
      </w:r>
      <w:r w:rsidRPr="00C86756">
        <w:rPr>
          <w:color w:val="FF0000"/>
        </w:rPr>
        <w:t xml:space="preserve"> = 2.92, </w:t>
      </w:r>
      <w:r w:rsidRPr="00C86756">
        <w:rPr>
          <w:i/>
          <w:iCs/>
          <w:color w:val="FF0000"/>
        </w:rPr>
        <w:t>SD</w:t>
      </w:r>
      <w:r w:rsidRPr="00C86756">
        <w:rPr>
          <w:color w:val="FF0000"/>
        </w:rPr>
        <w:t xml:space="preserve"> = 0.28) and the control group (</w:t>
      </w:r>
      <w:r w:rsidRPr="00C86756">
        <w:rPr>
          <w:i/>
          <w:iCs/>
          <w:color w:val="FF0000"/>
        </w:rPr>
        <w:t>M</w:t>
      </w:r>
      <w:r w:rsidRPr="00C86756">
        <w:rPr>
          <w:color w:val="FF0000"/>
        </w:rPr>
        <w:t xml:space="preserve"> = 2.96, </w:t>
      </w:r>
      <w:r w:rsidRPr="00C86756">
        <w:rPr>
          <w:i/>
          <w:iCs/>
          <w:color w:val="FF0000"/>
        </w:rPr>
        <w:t>SD</w:t>
      </w:r>
      <w:r w:rsidRPr="00C86756">
        <w:rPr>
          <w:color w:val="FF0000"/>
        </w:rPr>
        <w:t xml:space="preserve"> = 0.20). Similarly, identical mean values were observed for mood (</w:t>
      </w:r>
      <w:r w:rsidRPr="00C86756">
        <w:rPr>
          <w:i/>
          <w:iCs/>
          <w:color w:val="FF0000"/>
        </w:rPr>
        <w:t>M</w:t>
      </w:r>
      <w:r w:rsidRPr="00C86756">
        <w:rPr>
          <w:color w:val="FF0000"/>
        </w:rPr>
        <w:t xml:space="preserve"> = 2.83, </w:t>
      </w:r>
      <w:r w:rsidRPr="00C86756">
        <w:rPr>
          <w:i/>
          <w:iCs/>
          <w:color w:val="FF0000"/>
        </w:rPr>
        <w:t>SD</w:t>
      </w:r>
      <w:r w:rsidRPr="00C86756">
        <w:rPr>
          <w:color w:val="FF0000"/>
        </w:rPr>
        <w:t xml:space="preserve"> = 0.38) in both groups. Other variables, including appetite, decision-making, self-view, suicidal ideation, interest, and energy, also demonstrated minimal differences between groups. A slight variation was observed in agitation, where the experimental group (</w:t>
      </w:r>
      <w:r w:rsidRPr="00C86756">
        <w:rPr>
          <w:i/>
          <w:iCs/>
          <w:color w:val="FF0000"/>
        </w:rPr>
        <w:t>M</w:t>
      </w:r>
      <w:r w:rsidRPr="00C86756">
        <w:rPr>
          <w:color w:val="FF0000"/>
        </w:rPr>
        <w:t xml:space="preserve"> = 2.54, </w:t>
      </w:r>
      <w:r w:rsidRPr="00C86756">
        <w:rPr>
          <w:i/>
          <w:iCs/>
          <w:color w:val="FF0000"/>
        </w:rPr>
        <w:t>SD</w:t>
      </w:r>
      <w:r w:rsidRPr="00C86756">
        <w:rPr>
          <w:color w:val="FF0000"/>
        </w:rPr>
        <w:t xml:space="preserve"> = 0.51) scored somewhat higher than the control group (</w:t>
      </w:r>
      <w:r w:rsidRPr="00C86756">
        <w:rPr>
          <w:i/>
          <w:iCs/>
          <w:color w:val="FF0000"/>
        </w:rPr>
        <w:t>M</w:t>
      </w:r>
      <w:r w:rsidRPr="00C86756">
        <w:rPr>
          <w:color w:val="FF0000"/>
        </w:rPr>
        <w:t xml:space="preserve"> = 2.25, </w:t>
      </w:r>
      <w:r w:rsidRPr="00C86756">
        <w:rPr>
          <w:i/>
          <w:iCs/>
          <w:color w:val="FF0000"/>
        </w:rPr>
        <w:t>SD</w:t>
      </w:r>
      <w:r w:rsidRPr="00C86756">
        <w:rPr>
          <w:color w:val="FF0000"/>
        </w:rPr>
        <w:t xml:space="preserve"> = 0.44). Overall, total pre-test scores were comparable between the experimental (</w:t>
      </w:r>
      <w:r w:rsidRPr="00C86756">
        <w:rPr>
          <w:i/>
          <w:iCs/>
          <w:color w:val="FF0000"/>
        </w:rPr>
        <w:t>M</w:t>
      </w:r>
      <w:r w:rsidRPr="00C86756">
        <w:rPr>
          <w:color w:val="FF0000"/>
        </w:rPr>
        <w:t xml:space="preserve"> = 22.96, </w:t>
      </w:r>
      <w:r w:rsidRPr="00C86756">
        <w:rPr>
          <w:i/>
          <w:iCs/>
          <w:color w:val="FF0000"/>
        </w:rPr>
        <w:t>SD</w:t>
      </w:r>
      <w:r w:rsidRPr="00C86756">
        <w:rPr>
          <w:color w:val="FF0000"/>
        </w:rPr>
        <w:t xml:space="preserve"> = 2.49) and control groups (</w:t>
      </w:r>
      <w:r w:rsidRPr="00C86756">
        <w:rPr>
          <w:i/>
          <w:iCs/>
          <w:color w:val="FF0000"/>
        </w:rPr>
        <w:t>M</w:t>
      </w:r>
      <w:r w:rsidRPr="00C86756">
        <w:rPr>
          <w:color w:val="FF0000"/>
        </w:rPr>
        <w:t xml:space="preserve"> = 22.71, </w:t>
      </w:r>
      <w:r w:rsidRPr="00C86756">
        <w:rPr>
          <w:i/>
          <w:iCs/>
          <w:color w:val="FF0000"/>
        </w:rPr>
        <w:t>SD</w:t>
      </w:r>
      <w:r w:rsidRPr="00C86756">
        <w:rPr>
          <w:color w:val="FF0000"/>
        </w:rPr>
        <w:t xml:space="preserve"> = 2.40).</w:t>
      </w:r>
    </w:p>
    <w:p w14:paraId="191BEDE1" w14:textId="1ED8BD84" w:rsidR="00C86756" w:rsidRPr="00C86756" w:rsidRDefault="00C86756" w:rsidP="00C86756">
      <w:pPr>
        <w:spacing w:before="100" w:beforeAutospacing="1" w:after="100" w:afterAutospacing="1" w:line="480" w:lineRule="auto"/>
        <w:jc w:val="both"/>
        <w:rPr>
          <w:color w:val="FF0000"/>
        </w:rPr>
      </w:pPr>
      <w:r w:rsidRPr="00C86756">
        <w:rPr>
          <w:color w:val="FF0000"/>
        </w:rPr>
        <w:t xml:space="preserve">In contrast, post-test scores (see Table </w:t>
      </w:r>
      <w:r>
        <w:rPr>
          <w:color w:val="FF0000"/>
        </w:rPr>
        <w:t>6</w:t>
      </w:r>
      <w:r w:rsidRPr="00C86756">
        <w:rPr>
          <w:color w:val="FF0000"/>
        </w:rPr>
        <w:t xml:space="preserve">) revealed substantial differences between the two groups. The experimental group demonstrated markedly lower mean scores across all variables compared to the control group. For example, sleep scores decreased to </w:t>
      </w:r>
      <w:r w:rsidRPr="00C86756">
        <w:rPr>
          <w:i/>
          <w:iCs/>
          <w:color w:val="FF0000"/>
        </w:rPr>
        <w:t>M</w:t>
      </w:r>
      <w:r w:rsidRPr="00C86756">
        <w:rPr>
          <w:color w:val="FF0000"/>
        </w:rPr>
        <w:t xml:space="preserve"> = 1.71 (</w:t>
      </w:r>
      <w:r w:rsidRPr="00C86756">
        <w:rPr>
          <w:i/>
          <w:iCs/>
          <w:color w:val="FF0000"/>
        </w:rPr>
        <w:t>SD</w:t>
      </w:r>
      <w:r w:rsidRPr="00C86756">
        <w:rPr>
          <w:color w:val="FF0000"/>
        </w:rPr>
        <w:t xml:space="preserve"> = 0.46) in the experimental group, whereas the control group remained high (</w:t>
      </w:r>
      <w:r w:rsidRPr="00C86756">
        <w:rPr>
          <w:i/>
          <w:iCs/>
          <w:color w:val="FF0000"/>
        </w:rPr>
        <w:t>M</w:t>
      </w:r>
      <w:r w:rsidRPr="00C86756">
        <w:rPr>
          <w:color w:val="FF0000"/>
        </w:rPr>
        <w:t xml:space="preserve"> = 3.00, </w:t>
      </w:r>
      <w:r w:rsidRPr="00C86756">
        <w:rPr>
          <w:i/>
          <w:iCs/>
          <w:color w:val="FF0000"/>
        </w:rPr>
        <w:t>SD</w:t>
      </w:r>
      <w:r w:rsidRPr="00C86756">
        <w:rPr>
          <w:color w:val="FF0000"/>
        </w:rPr>
        <w:t xml:space="preserve"> = 0.00). Similar patterns were observed for mood (experimental: </w:t>
      </w:r>
      <w:r w:rsidRPr="00C86756">
        <w:rPr>
          <w:i/>
          <w:iCs/>
          <w:color w:val="FF0000"/>
        </w:rPr>
        <w:t>M</w:t>
      </w:r>
      <w:r w:rsidRPr="00C86756">
        <w:rPr>
          <w:color w:val="FF0000"/>
        </w:rPr>
        <w:t xml:space="preserve"> = 1.63, </w:t>
      </w:r>
      <w:r w:rsidRPr="00C86756">
        <w:rPr>
          <w:i/>
          <w:iCs/>
          <w:color w:val="FF0000"/>
        </w:rPr>
        <w:t>SD</w:t>
      </w:r>
      <w:r w:rsidRPr="00C86756">
        <w:rPr>
          <w:color w:val="FF0000"/>
        </w:rPr>
        <w:t xml:space="preserve"> = 0.50; control: </w:t>
      </w:r>
      <w:r w:rsidRPr="00C86756">
        <w:rPr>
          <w:i/>
          <w:iCs/>
          <w:color w:val="FF0000"/>
        </w:rPr>
        <w:t>M</w:t>
      </w:r>
      <w:r w:rsidRPr="00C86756">
        <w:rPr>
          <w:color w:val="FF0000"/>
        </w:rPr>
        <w:t xml:space="preserve"> = 2.96, </w:t>
      </w:r>
      <w:r w:rsidRPr="00C86756">
        <w:rPr>
          <w:i/>
          <w:iCs/>
          <w:color w:val="FF0000"/>
        </w:rPr>
        <w:t>SD</w:t>
      </w:r>
      <w:r w:rsidRPr="00C86756">
        <w:rPr>
          <w:color w:val="FF0000"/>
        </w:rPr>
        <w:t xml:space="preserve"> = 0.20), appetite (experimental: </w:t>
      </w:r>
      <w:r w:rsidRPr="00C86756">
        <w:rPr>
          <w:i/>
          <w:iCs/>
          <w:color w:val="FF0000"/>
        </w:rPr>
        <w:t>M</w:t>
      </w:r>
      <w:r w:rsidRPr="00C86756">
        <w:rPr>
          <w:color w:val="FF0000"/>
        </w:rPr>
        <w:t xml:space="preserve"> = 1.46, </w:t>
      </w:r>
      <w:r w:rsidRPr="00C86756">
        <w:rPr>
          <w:i/>
          <w:iCs/>
          <w:color w:val="FF0000"/>
        </w:rPr>
        <w:t>SD</w:t>
      </w:r>
      <w:r w:rsidRPr="00C86756">
        <w:rPr>
          <w:color w:val="FF0000"/>
        </w:rPr>
        <w:t xml:space="preserve"> = 0.59; control: </w:t>
      </w:r>
      <w:r w:rsidRPr="00C86756">
        <w:rPr>
          <w:i/>
          <w:iCs/>
          <w:color w:val="FF0000"/>
        </w:rPr>
        <w:t>M</w:t>
      </w:r>
      <w:r w:rsidRPr="00C86756">
        <w:rPr>
          <w:color w:val="FF0000"/>
        </w:rPr>
        <w:t xml:space="preserve"> = 2.83, </w:t>
      </w:r>
      <w:r w:rsidRPr="00C86756">
        <w:rPr>
          <w:i/>
          <w:iCs/>
          <w:color w:val="FF0000"/>
        </w:rPr>
        <w:t>SD</w:t>
      </w:r>
      <w:r w:rsidRPr="00C86756">
        <w:rPr>
          <w:color w:val="FF0000"/>
        </w:rPr>
        <w:t xml:space="preserve"> = 0.38), and decision-making (experimental: </w:t>
      </w:r>
      <w:r w:rsidRPr="00C86756">
        <w:rPr>
          <w:i/>
          <w:iCs/>
          <w:color w:val="FF0000"/>
        </w:rPr>
        <w:t>M</w:t>
      </w:r>
      <w:r w:rsidRPr="00C86756">
        <w:rPr>
          <w:color w:val="FF0000"/>
        </w:rPr>
        <w:t xml:space="preserve"> = 1.75, </w:t>
      </w:r>
      <w:r w:rsidRPr="00C86756">
        <w:rPr>
          <w:i/>
          <w:iCs/>
          <w:color w:val="FF0000"/>
        </w:rPr>
        <w:t>SD</w:t>
      </w:r>
      <w:r w:rsidRPr="00C86756">
        <w:rPr>
          <w:color w:val="FF0000"/>
        </w:rPr>
        <w:t xml:space="preserve"> = 0.53; control: </w:t>
      </w:r>
      <w:r w:rsidRPr="00C86756">
        <w:rPr>
          <w:i/>
          <w:iCs/>
          <w:color w:val="FF0000"/>
        </w:rPr>
        <w:t>M</w:t>
      </w:r>
      <w:r w:rsidRPr="00C86756">
        <w:rPr>
          <w:color w:val="FF0000"/>
        </w:rPr>
        <w:t xml:space="preserve"> = 2.75, </w:t>
      </w:r>
      <w:r w:rsidRPr="00C86756">
        <w:rPr>
          <w:i/>
          <w:iCs/>
          <w:color w:val="FF0000"/>
        </w:rPr>
        <w:t>SD</w:t>
      </w:r>
      <w:r w:rsidRPr="00C86756">
        <w:rPr>
          <w:color w:val="FF0000"/>
        </w:rPr>
        <w:t xml:space="preserve"> = 0.44).</w:t>
      </w:r>
    </w:p>
    <w:p w14:paraId="5F81869C" w14:textId="77777777" w:rsidR="00C86756" w:rsidRPr="00C86756" w:rsidRDefault="00C86756" w:rsidP="00C86756">
      <w:pPr>
        <w:spacing w:before="100" w:beforeAutospacing="1" w:after="100" w:afterAutospacing="1" w:line="480" w:lineRule="auto"/>
        <w:jc w:val="both"/>
        <w:rPr>
          <w:color w:val="FF0000"/>
        </w:rPr>
      </w:pPr>
      <w:r w:rsidRPr="00C86756">
        <w:rPr>
          <w:color w:val="FF0000"/>
        </w:rPr>
        <w:t xml:space="preserve">Notably, substantial reductions were also evident in self-view, suicidal ideation, interest, energy, and agitation among the experimental group compared to the control group. The total </w:t>
      </w:r>
      <w:r w:rsidRPr="00C86756">
        <w:rPr>
          <w:color w:val="FF0000"/>
        </w:rPr>
        <w:lastRenderedPageBreak/>
        <w:t>post-test score further highlighted this difference, with the experimental group showing a much lower mean (</w:t>
      </w:r>
      <w:r w:rsidRPr="00C86756">
        <w:rPr>
          <w:i/>
          <w:iCs/>
          <w:color w:val="FF0000"/>
        </w:rPr>
        <w:t>M</w:t>
      </w:r>
      <w:r w:rsidRPr="00C86756">
        <w:rPr>
          <w:color w:val="FF0000"/>
        </w:rPr>
        <w:t xml:space="preserve"> = 13.83, </w:t>
      </w:r>
      <w:r w:rsidRPr="00C86756">
        <w:rPr>
          <w:i/>
          <w:iCs/>
          <w:color w:val="FF0000"/>
        </w:rPr>
        <w:t>SD</w:t>
      </w:r>
      <w:r w:rsidRPr="00C86756">
        <w:rPr>
          <w:color w:val="FF0000"/>
        </w:rPr>
        <w:t xml:space="preserve"> = 2.41) compared to the control group (</w:t>
      </w:r>
      <w:r w:rsidRPr="00C86756">
        <w:rPr>
          <w:i/>
          <w:iCs/>
          <w:color w:val="FF0000"/>
        </w:rPr>
        <w:t>M</w:t>
      </w:r>
      <w:r w:rsidRPr="00C86756">
        <w:rPr>
          <w:color w:val="FF0000"/>
        </w:rPr>
        <w:t xml:space="preserve"> = 24.33, </w:t>
      </w:r>
      <w:r w:rsidRPr="00C86756">
        <w:rPr>
          <w:i/>
          <w:iCs/>
          <w:color w:val="FF0000"/>
        </w:rPr>
        <w:t>SD</w:t>
      </w:r>
      <w:r w:rsidRPr="00C86756">
        <w:rPr>
          <w:color w:val="FF0000"/>
        </w:rPr>
        <w:t xml:space="preserve"> = 2.20).</w:t>
      </w:r>
    </w:p>
    <w:p w14:paraId="0715FF85" w14:textId="77777777" w:rsidR="00C86756" w:rsidRPr="00C86756" w:rsidRDefault="00C86756" w:rsidP="00C86756">
      <w:pPr>
        <w:spacing w:before="100" w:beforeAutospacing="1" w:after="100" w:afterAutospacing="1" w:line="480" w:lineRule="auto"/>
        <w:jc w:val="both"/>
        <w:rPr>
          <w:color w:val="FF0000"/>
        </w:rPr>
      </w:pPr>
      <w:r w:rsidRPr="00C86756">
        <w:rPr>
          <w:color w:val="FF0000"/>
        </w:rPr>
        <w:t>Overall, while pre-test scores indicated that the groups were comparable at baseline, post-test scores suggest a marked improvement in the experimental group relative to the control group.</w:t>
      </w:r>
    </w:p>
    <w:p w14:paraId="7AB1B984" w14:textId="77777777" w:rsidR="00C86756" w:rsidRDefault="00C86756" w:rsidP="00C86756">
      <w:pPr>
        <w:pStyle w:val="NormalWeb"/>
        <w:spacing w:line="480" w:lineRule="auto"/>
        <w:jc w:val="both"/>
        <w:rPr>
          <w:rStyle w:val="Strong"/>
          <w:color w:val="FF0000"/>
        </w:rPr>
      </w:pPr>
      <w:r>
        <w:rPr>
          <w:rStyle w:val="Strong"/>
          <w:color w:val="FF0000"/>
        </w:rPr>
        <w:t>Table 7</w:t>
      </w:r>
    </w:p>
    <w:p w14:paraId="71F8338E" w14:textId="02E3DD69" w:rsidR="00C86756" w:rsidRPr="00C86756" w:rsidRDefault="00C86756" w:rsidP="00C86756">
      <w:pPr>
        <w:pStyle w:val="NormalWeb"/>
        <w:spacing w:line="480" w:lineRule="auto"/>
        <w:jc w:val="both"/>
        <w:rPr>
          <w:i/>
          <w:iCs/>
          <w:color w:val="FF0000"/>
        </w:rPr>
      </w:pPr>
      <w:r w:rsidRPr="00C86756">
        <w:rPr>
          <w:rStyle w:val="Strong"/>
          <w:i/>
          <w:iCs/>
          <w:color w:val="FF0000"/>
        </w:rPr>
        <w:t>One-Way ANOVA Comparing Experimental and Control Groups on Pre-test and Post-test Scores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009"/>
        <w:gridCol w:w="907"/>
        <w:gridCol w:w="855"/>
      </w:tblGrid>
      <w:tr w:rsidR="00C86756" w:rsidRPr="00C86756" w14:paraId="2210A690" w14:textId="77777777" w:rsidTr="003605D3">
        <w:trPr>
          <w:tblHeader/>
          <w:tblCellSpacing w:w="15" w:type="dxa"/>
          <w:jc w:val="center"/>
        </w:trPr>
        <w:tc>
          <w:tcPr>
            <w:tcW w:w="0" w:type="auto"/>
            <w:vAlign w:val="center"/>
            <w:hideMark/>
          </w:tcPr>
          <w:p w14:paraId="59DECF29" w14:textId="77777777" w:rsidR="00C86756" w:rsidRPr="00C86756" w:rsidRDefault="00C86756" w:rsidP="003605D3">
            <w:pPr>
              <w:spacing w:line="480" w:lineRule="auto"/>
              <w:jc w:val="both"/>
              <w:rPr>
                <w:b/>
                <w:bCs/>
                <w:color w:val="FF0000"/>
              </w:rPr>
            </w:pPr>
            <w:r w:rsidRPr="00C86756">
              <w:rPr>
                <w:b/>
                <w:bCs/>
                <w:color w:val="FF0000"/>
              </w:rPr>
              <w:t>Variable</w:t>
            </w:r>
          </w:p>
        </w:tc>
        <w:tc>
          <w:tcPr>
            <w:tcW w:w="0" w:type="auto"/>
            <w:vAlign w:val="center"/>
            <w:hideMark/>
          </w:tcPr>
          <w:p w14:paraId="53BE4C68" w14:textId="77777777" w:rsidR="00C86756" w:rsidRPr="00C86756" w:rsidRDefault="00C86756" w:rsidP="003605D3">
            <w:pPr>
              <w:spacing w:line="480" w:lineRule="auto"/>
              <w:jc w:val="both"/>
              <w:rPr>
                <w:b/>
                <w:bCs/>
                <w:color w:val="FF0000"/>
              </w:rPr>
            </w:pPr>
            <w:r w:rsidRPr="00C86756">
              <w:rPr>
                <w:b/>
                <w:bCs/>
                <w:color w:val="FF0000"/>
              </w:rPr>
              <w:t>F (1, 46)</w:t>
            </w:r>
          </w:p>
        </w:tc>
        <w:tc>
          <w:tcPr>
            <w:tcW w:w="0" w:type="auto"/>
            <w:vAlign w:val="center"/>
            <w:hideMark/>
          </w:tcPr>
          <w:p w14:paraId="46861CEE" w14:textId="77777777" w:rsidR="00C86756" w:rsidRPr="00C86756" w:rsidRDefault="00C86756" w:rsidP="003605D3">
            <w:pPr>
              <w:spacing w:line="480" w:lineRule="auto"/>
              <w:jc w:val="both"/>
              <w:rPr>
                <w:b/>
                <w:bCs/>
                <w:color w:val="FF0000"/>
              </w:rPr>
            </w:pPr>
            <w:r w:rsidRPr="00C86756">
              <w:rPr>
                <w:b/>
                <w:bCs/>
                <w:color w:val="FF0000"/>
              </w:rPr>
              <w:t>p</w:t>
            </w:r>
          </w:p>
        </w:tc>
      </w:tr>
      <w:tr w:rsidR="00C86756" w:rsidRPr="00C86756" w14:paraId="3158BA8A" w14:textId="77777777" w:rsidTr="003605D3">
        <w:trPr>
          <w:tblCellSpacing w:w="15" w:type="dxa"/>
          <w:jc w:val="center"/>
        </w:trPr>
        <w:tc>
          <w:tcPr>
            <w:tcW w:w="0" w:type="auto"/>
            <w:vAlign w:val="center"/>
            <w:hideMark/>
          </w:tcPr>
          <w:p w14:paraId="73D29C74" w14:textId="77777777" w:rsidR="00C86756" w:rsidRPr="00C86756" w:rsidRDefault="00C86756" w:rsidP="003605D3">
            <w:pPr>
              <w:spacing w:line="480" w:lineRule="auto"/>
              <w:jc w:val="both"/>
              <w:rPr>
                <w:color w:val="FF0000"/>
              </w:rPr>
            </w:pPr>
            <w:r w:rsidRPr="00C86756">
              <w:rPr>
                <w:rStyle w:val="Strong"/>
                <w:color w:val="FF0000"/>
              </w:rPr>
              <w:t>Pre-test</w:t>
            </w:r>
          </w:p>
        </w:tc>
        <w:tc>
          <w:tcPr>
            <w:tcW w:w="0" w:type="auto"/>
            <w:vAlign w:val="center"/>
            <w:hideMark/>
          </w:tcPr>
          <w:p w14:paraId="71C90C8B" w14:textId="77777777" w:rsidR="00C86756" w:rsidRPr="00C86756" w:rsidRDefault="00C86756" w:rsidP="003605D3">
            <w:pPr>
              <w:spacing w:line="480" w:lineRule="auto"/>
              <w:jc w:val="both"/>
              <w:rPr>
                <w:color w:val="FF0000"/>
              </w:rPr>
            </w:pPr>
          </w:p>
        </w:tc>
        <w:tc>
          <w:tcPr>
            <w:tcW w:w="0" w:type="auto"/>
            <w:vAlign w:val="center"/>
            <w:hideMark/>
          </w:tcPr>
          <w:p w14:paraId="48F31AD2" w14:textId="77777777" w:rsidR="00C86756" w:rsidRPr="00C86756" w:rsidRDefault="00C86756" w:rsidP="003605D3">
            <w:pPr>
              <w:spacing w:line="480" w:lineRule="auto"/>
              <w:jc w:val="both"/>
              <w:rPr>
                <w:color w:val="FF0000"/>
              </w:rPr>
            </w:pPr>
          </w:p>
        </w:tc>
      </w:tr>
      <w:tr w:rsidR="00C86756" w:rsidRPr="00C86756" w14:paraId="7CEA0568" w14:textId="77777777" w:rsidTr="003605D3">
        <w:trPr>
          <w:tblCellSpacing w:w="15" w:type="dxa"/>
          <w:jc w:val="center"/>
        </w:trPr>
        <w:tc>
          <w:tcPr>
            <w:tcW w:w="0" w:type="auto"/>
            <w:vAlign w:val="center"/>
            <w:hideMark/>
          </w:tcPr>
          <w:p w14:paraId="33F90837" w14:textId="77777777" w:rsidR="00C86756" w:rsidRPr="00C86756" w:rsidRDefault="00C86756" w:rsidP="003605D3">
            <w:pPr>
              <w:spacing w:line="480" w:lineRule="auto"/>
              <w:jc w:val="both"/>
              <w:rPr>
                <w:color w:val="FF0000"/>
              </w:rPr>
            </w:pPr>
            <w:r w:rsidRPr="00C86756">
              <w:rPr>
                <w:color w:val="FF0000"/>
              </w:rPr>
              <w:t>Sleep</w:t>
            </w:r>
          </w:p>
        </w:tc>
        <w:tc>
          <w:tcPr>
            <w:tcW w:w="0" w:type="auto"/>
            <w:vAlign w:val="center"/>
            <w:hideMark/>
          </w:tcPr>
          <w:p w14:paraId="73BCF5C7" w14:textId="77777777" w:rsidR="00C86756" w:rsidRPr="00C86756" w:rsidRDefault="00C86756" w:rsidP="003605D3">
            <w:pPr>
              <w:spacing w:line="480" w:lineRule="auto"/>
              <w:jc w:val="both"/>
              <w:rPr>
                <w:color w:val="FF0000"/>
              </w:rPr>
            </w:pPr>
            <w:r w:rsidRPr="00C86756">
              <w:rPr>
                <w:color w:val="FF0000"/>
              </w:rPr>
              <w:t>0.34</w:t>
            </w:r>
          </w:p>
        </w:tc>
        <w:tc>
          <w:tcPr>
            <w:tcW w:w="0" w:type="auto"/>
            <w:vAlign w:val="center"/>
            <w:hideMark/>
          </w:tcPr>
          <w:p w14:paraId="332DBE4B" w14:textId="77777777" w:rsidR="00C86756" w:rsidRPr="00C86756" w:rsidRDefault="00C86756" w:rsidP="003605D3">
            <w:pPr>
              <w:spacing w:line="480" w:lineRule="auto"/>
              <w:jc w:val="both"/>
              <w:rPr>
                <w:color w:val="FF0000"/>
              </w:rPr>
            </w:pPr>
            <w:r w:rsidRPr="00C86756">
              <w:rPr>
                <w:color w:val="FF0000"/>
              </w:rPr>
              <w:t>.561</w:t>
            </w:r>
          </w:p>
        </w:tc>
      </w:tr>
      <w:tr w:rsidR="00C86756" w:rsidRPr="00C86756" w14:paraId="38ECE2D7" w14:textId="77777777" w:rsidTr="003605D3">
        <w:trPr>
          <w:tblCellSpacing w:w="15" w:type="dxa"/>
          <w:jc w:val="center"/>
        </w:trPr>
        <w:tc>
          <w:tcPr>
            <w:tcW w:w="0" w:type="auto"/>
            <w:vAlign w:val="center"/>
            <w:hideMark/>
          </w:tcPr>
          <w:p w14:paraId="38DE4F88" w14:textId="77777777" w:rsidR="00C86756" w:rsidRPr="00C86756" w:rsidRDefault="00C86756" w:rsidP="003605D3">
            <w:pPr>
              <w:spacing w:line="480" w:lineRule="auto"/>
              <w:jc w:val="both"/>
              <w:rPr>
                <w:color w:val="FF0000"/>
              </w:rPr>
            </w:pPr>
            <w:r w:rsidRPr="00C86756">
              <w:rPr>
                <w:color w:val="FF0000"/>
              </w:rPr>
              <w:t>Mood</w:t>
            </w:r>
          </w:p>
        </w:tc>
        <w:tc>
          <w:tcPr>
            <w:tcW w:w="0" w:type="auto"/>
            <w:vAlign w:val="center"/>
            <w:hideMark/>
          </w:tcPr>
          <w:p w14:paraId="439DEBD9" w14:textId="77777777" w:rsidR="00C86756" w:rsidRPr="00C86756" w:rsidRDefault="00C86756" w:rsidP="003605D3">
            <w:pPr>
              <w:spacing w:line="480" w:lineRule="auto"/>
              <w:jc w:val="both"/>
              <w:rPr>
                <w:color w:val="FF0000"/>
              </w:rPr>
            </w:pPr>
            <w:r w:rsidRPr="00C86756">
              <w:rPr>
                <w:color w:val="FF0000"/>
              </w:rPr>
              <w:t>0.00</w:t>
            </w:r>
          </w:p>
        </w:tc>
        <w:tc>
          <w:tcPr>
            <w:tcW w:w="0" w:type="auto"/>
            <w:vAlign w:val="center"/>
            <w:hideMark/>
          </w:tcPr>
          <w:p w14:paraId="1C6DBCB3" w14:textId="77777777" w:rsidR="00C86756" w:rsidRPr="00C86756" w:rsidRDefault="00C86756" w:rsidP="003605D3">
            <w:pPr>
              <w:spacing w:line="480" w:lineRule="auto"/>
              <w:jc w:val="both"/>
              <w:rPr>
                <w:color w:val="FF0000"/>
              </w:rPr>
            </w:pPr>
            <w:r w:rsidRPr="00C86756">
              <w:rPr>
                <w:color w:val="FF0000"/>
              </w:rPr>
              <w:t>1.000</w:t>
            </w:r>
          </w:p>
        </w:tc>
      </w:tr>
      <w:tr w:rsidR="00C86756" w:rsidRPr="00C86756" w14:paraId="2FF85754" w14:textId="77777777" w:rsidTr="003605D3">
        <w:trPr>
          <w:tblCellSpacing w:w="15" w:type="dxa"/>
          <w:jc w:val="center"/>
        </w:trPr>
        <w:tc>
          <w:tcPr>
            <w:tcW w:w="0" w:type="auto"/>
            <w:vAlign w:val="center"/>
            <w:hideMark/>
          </w:tcPr>
          <w:p w14:paraId="72C71457" w14:textId="77777777" w:rsidR="00C86756" w:rsidRPr="00C86756" w:rsidRDefault="00C86756" w:rsidP="003605D3">
            <w:pPr>
              <w:spacing w:line="480" w:lineRule="auto"/>
              <w:jc w:val="both"/>
              <w:rPr>
                <w:color w:val="FF0000"/>
              </w:rPr>
            </w:pPr>
            <w:r w:rsidRPr="00C86756">
              <w:rPr>
                <w:color w:val="FF0000"/>
              </w:rPr>
              <w:t>Appetite</w:t>
            </w:r>
          </w:p>
        </w:tc>
        <w:tc>
          <w:tcPr>
            <w:tcW w:w="0" w:type="auto"/>
            <w:vAlign w:val="center"/>
            <w:hideMark/>
          </w:tcPr>
          <w:p w14:paraId="5A643D53" w14:textId="77777777" w:rsidR="00C86756" w:rsidRPr="00C86756" w:rsidRDefault="00C86756" w:rsidP="003605D3">
            <w:pPr>
              <w:spacing w:line="480" w:lineRule="auto"/>
              <w:jc w:val="both"/>
              <w:rPr>
                <w:color w:val="FF0000"/>
              </w:rPr>
            </w:pPr>
            <w:r w:rsidRPr="00C86756">
              <w:rPr>
                <w:color w:val="FF0000"/>
              </w:rPr>
              <w:t>0.08</w:t>
            </w:r>
          </w:p>
        </w:tc>
        <w:tc>
          <w:tcPr>
            <w:tcW w:w="0" w:type="auto"/>
            <w:vAlign w:val="center"/>
            <w:hideMark/>
          </w:tcPr>
          <w:p w14:paraId="52916C66" w14:textId="77777777" w:rsidR="00C86756" w:rsidRPr="00C86756" w:rsidRDefault="00C86756" w:rsidP="003605D3">
            <w:pPr>
              <w:spacing w:line="480" w:lineRule="auto"/>
              <w:jc w:val="both"/>
              <w:rPr>
                <w:color w:val="FF0000"/>
              </w:rPr>
            </w:pPr>
            <w:r w:rsidRPr="00C86756">
              <w:rPr>
                <w:color w:val="FF0000"/>
              </w:rPr>
              <w:t>.777</w:t>
            </w:r>
          </w:p>
        </w:tc>
      </w:tr>
      <w:tr w:rsidR="00C86756" w:rsidRPr="00C86756" w14:paraId="61F2F262" w14:textId="77777777" w:rsidTr="003605D3">
        <w:trPr>
          <w:tblCellSpacing w:w="15" w:type="dxa"/>
          <w:jc w:val="center"/>
        </w:trPr>
        <w:tc>
          <w:tcPr>
            <w:tcW w:w="0" w:type="auto"/>
            <w:vAlign w:val="center"/>
            <w:hideMark/>
          </w:tcPr>
          <w:p w14:paraId="653AF5EC" w14:textId="77777777" w:rsidR="00C86756" w:rsidRPr="00C86756" w:rsidRDefault="00C86756" w:rsidP="003605D3">
            <w:pPr>
              <w:spacing w:line="480" w:lineRule="auto"/>
              <w:jc w:val="both"/>
              <w:rPr>
                <w:color w:val="FF0000"/>
              </w:rPr>
            </w:pPr>
            <w:r w:rsidRPr="00C86756">
              <w:rPr>
                <w:color w:val="FF0000"/>
              </w:rPr>
              <w:t>Decision</w:t>
            </w:r>
          </w:p>
        </w:tc>
        <w:tc>
          <w:tcPr>
            <w:tcW w:w="0" w:type="auto"/>
            <w:vAlign w:val="center"/>
            <w:hideMark/>
          </w:tcPr>
          <w:p w14:paraId="21F958B8" w14:textId="77777777" w:rsidR="00C86756" w:rsidRPr="00C86756" w:rsidRDefault="00C86756" w:rsidP="003605D3">
            <w:pPr>
              <w:spacing w:line="480" w:lineRule="auto"/>
              <w:jc w:val="both"/>
              <w:rPr>
                <w:color w:val="FF0000"/>
              </w:rPr>
            </w:pPr>
            <w:r w:rsidRPr="00C86756">
              <w:rPr>
                <w:color w:val="FF0000"/>
              </w:rPr>
              <w:t>0.08</w:t>
            </w:r>
          </w:p>
        </w:tc>
        <w:tc>
          <w:tcPr>
            <w:tcW w:w="0" w:type="auto"/>
            <w:vAlign w:val="center"/>
            <w:hideMark/>
          </w:tcPr>
          <w:p w14:paraId="75CD5997" w14:textId="77777777" w:rsidR="00C86756" w:rsidRPr="00C86756" w:rsidRDefault="00C86756" w:rsidP="003605D3">
            <w:pPr>
              <w:spacing w:line="480" w:lineRule="auto"/>
              <w:jc w:val="both"/>
              <w:rPr>
                <w:color w:val="FF0000"/>
              </w:rPr>
            </w:pPr>
            <w:r w:rsidRPr="00C86756">
              <w:rPr>
                <w:color w:val="FF0000"/>
              </w:rPr>
              <w:t>.778</w:t>
            </w:r>
          </w:p>
        </w:tc>
      </w:tr>
      <w:tr w:rsidR="00C86756" w:rsidRPr="00C86756" w14:paraId="4BDEA145" w14:textId="77777777" w:rsidTr="003605D3">
        <w:trPr>
          <w:tblCellSpacing w:w="15" w:type="dxa"/>
          <w:jc w:val="center"/>
        </w:trPr>
        <w:tc>
          <w:tcPr>
            <w:tcW w:w="0" w:type="auto"/>
            <w:vAlign w:val="center"/>
            <w:hideMark/>
          </w:tcPr>
          <w:p w14:paraId="4049959C" w14:textId="77777777" w:rsidR="00C86756" w:rsidRPr="00C86756" w:rsidRDefault="00C86756" w:rsidP="003605D3">
            <w:pPr>
              <w:spacing w:line="480" w:lineRule="auto"/>
              <w:jc w:val="both"/>
              <w:rPr>
                <w:color w:val="FF0000"/>
              </w:rPr>
            </w:pPr>
            <w:r w:rsidRPr="00C86756">
              <w:rPr>
                <w:color w:val="FF0000"/>
              </w:rPr>
              <w:t>Self-view</w:t>
            </w:r>
          </w:p>
        </w:tc>
        <w:tc>
          <w:tcPr>
            <w:tcW w:w="0" w:type="auto"/>
            <w:vAlign w:val="center"/>
            <w:hideMark/>
          </w:tcPr>
          <w:p w14:paraId="61FD4CC0" w14:textId="77777777" w:rsidR="00C86756" w:rsidRPr="00C86756" w:rsidRDefault="00C86756" w:rsidP="003605D3">
            <w:pPr>
              <w:spacing w:line="480" w:lineRule="auto"/>
              <w:jc w:val="both"/>
              <w:rPr>
                <w:color w:val="FF0000"/>
              </w:rPr>
            </w:pPr>
            <w:r w:rsidRPr="00C86756">
              <w:rPr>
                <w:color w:val="FF0000"/>
              </w:rPr>
              <w:t>0.07</w:t>
            </w:r>
          </w:p>
        </w:tc>
        <w:tc>
          <w:tcPr>
            <w:tcW w:w="0" w:type="auto"/>
            <w:vAlign w:val="center"/>
            <w:hideMark/>
          </w:tcPr>
          <w:p w14:paraId="4D763BBD" w14:textId="77777777" w:rsidR="00C86756" w:rsidRPr="00C86756" w:rsidRDefault="00C86756" w:rsidP="003605D3">
            <w:pPr>
              <w:spacing w:line="480" w:lineRule="auto"/>
              <w:jc w:val="both"/>
              <w:rPr>
                <w:color w:val="FF0000"/>
              </w:rPr>
            </w:pPr>
            <w:r w:rsidRPr="00C86756">
              <w:rPr>
                <w:color w:val="FF0000"/>
              </w:rPr>
              <w:t>.793</w:t>
            </w:r>
          </w:p>
        </w:tc>
      </w:tr>
      <w:tr w:rsidR="00C86756" w:rsidRPr="00C86756" w14:paraId="500289AF" w14:textId="77777777" w:rsidTr="003605D3">
        <w:trPr>
          <w:tblCellSpacing w:w="15" w:type="dxa"/>
          <w:jc w:val="center"/>
        </w:trPr>
        <w:tc>
          <w:tcPr>
            <w:tcW w:w="0" w:type="auto"/>
            <w:vAlign w:val="center"/>
            <w:hideMark/>
          </w:tcPr>
          <w:p w14:paraId="36DDA537" w14:textId="77777777" w:rsidR="00C86756" w:rsidRPr="00C86756" w:rsidRDefault="00C86756" w:rsidP="003605D3">
            <w:pPr>
              <w:spacing w:line="480" w:lineRule="auto"/>
              <w:jc w:val="both"/>
              <w:rPr>
                <w:color w:val="FF0000"/>
              </w:rPr>
            </w:pPr>
            <w:r w:rsidRPr="00C86756">
              <w:rPr>
                <w:color w:val="FF0000"/>
              </w:rPr>
              <w:t>Suicidal</w:t>
            </w:r>
          </w:p>
        </w:tc>
        <w:tc>
          <w:tcPr>
            <w:tcW w:w="0" w:type="auto"/>
            <w:vAlign w:val="center"/>
            <w:hideMark/>
          </w:tcPr>
          <w:p w14:paraId="7017FDF4" w14:textId="77777777" w:rsidR="00C86756" w:rsidRPr="00C86756" w:rsidRDefault="00C86756" w:rsidP="003605D3">
            <w:pPr>
              <w:spacing w:line="480" w:lineRule="auto"/>
              <w:jc w:val="both"/>
              <w:rPr>
                <w:color w:val="FF0000"/>
              </w:rPr>
            </w:pPr>
            <w:r w:rsidRPr="00C86756">
              <w:rPr>
                <w:color w:val="FF0000"/>
              </w:rPr>
              <w:t>0.00</w:t>
            </w:r>
          </w:p>
        </w:tc>
        <w:tc>
          <w:tcPr>
            <w:tcW w:w="0" w:type="auto"/>
            <w:vAlign w:val="center"/>
            <w:hideMark/>
          </w:tcPr>
          <w:p w14:paraId="637664B6" w14:textId="77777777" w:rsidR="00C86756" w:rsidRPr="00C86756" w:rsidRDefault="00C86756" w:rsidP="003605D3">
            <w:pPr>
              <w:spacing w:line="480" w:lineRule="auto"/>
              <w:jc w:val="both"/>
              <w:rPr>
                <w:color w:val="FF0000"/>
              </w:rPr>
            </w:pPr>
            <w:r w:rsidRPr="00C86756">
              <w:rPr>
                <w:color w:val="FF0000"/>
              </w:rPr>
              <w:t>1.000</w:t>
            </w:r>
          </w:p>
        </w:tc>
      </w:tr>
      <w:tr w:rsidR="00C86756" w:rsidRPr="00C86756" w14:paraId="625085B9" w14:textId="77777777" w:rsidTr="003605D3">
        <w:trPr>
          <w:tblCellSpacing w:w="15" w:type="dxa"/>
          <w:jc w:val="center"/>
        </w:trPr>
        <w:tc>
          <w:tcPr>
            <w:tcW w:w="0" w:type="auto"/>
            <w:vAlign w:val="center"/>
            <w:hideMark/>
          </w:tcPr>
          <w:p w14:paraId="0C68EA2D" w14:textId="77777777" w:rsidR="00C86756" w:rsidRPr="00C86756" w:rsidRDefault="00C86756" w:rsidP="003605D3">
            <w:pPr>
              <w:spacing w:line="480" w:lineRule="auto"/>
              <w:jc w:val="both"/>
              <w:rPr>
                <w:color w:val="FF0000"/>
              </w:rPr>
            </w:pPr>
            <w:r w:rsidRPr="00C86756">
              <w:rPr>
                <w:color w:val="FF0000"/>
              </w:rPr>
              <w:t>Interest</w:t>
            </w:r>
          </w:p>
        </w:tc>
        <w:tc>
          <w:tcPr>
            <w:tcW w:w="0" w:type="auto"/>
            <w:vAlign w:val="center"/>
            <w:hideMark/>
          </w:tcPr>
          <w:p w14:paraId="2FEC6D88" w14:textId="77777777" w:rsidR="00C86756" w:rsidRPr="00C86756" w:rsidRDefault="00C86756" w:rsidP="003605D3">
            <w:pPr>
              <w:spacing w:line="480" w:lineRule="auto"/>
              <w:jc w:val="both"/>
              <w:rPr>
                <w:color w:val="FF0000"/>
              </w:rPr>
            </w:pPr>
            <w:r w:rsidRPr="00C86756">
              <w:rPr>
                <w:color w:val="FF0000"/>
              </w:rPr>
              <w:t>0.08</w:t>
            </w:r>
          </w:p>
        </w:tc>
        <w:tc>
          <w:tcPr>
            <w:tcW w:w="0" w:type="auto"/>
            <w:vAlign w:val="center"/>
            <w:hideMark/>
          </w:tcPr>
          <w:p w14:paraId="1C32C231" w14:textId="77777777" w:rsidR="00C86756" w:rsidRPr="00C86756" w:rsidRDefault="00C86756" w:rsidP="003605D3">
            <w:pPr>
              <w:spacing w:line="480" w:lineRule="auto"/>
              <w:jc w:val="both"/>
              <w:rPr>
                <w:color w:val="FF0000"/>
              </w:rPr>
            </w:pPr>
            <w:r w:rsidRPr="00C86756">
              <w:rPr>
                <w:color w:val="FF0000"/>
              </w:rPr>
              <w:t>.778</w:t>
            </w:r>
          </w:p>
        </w:tc>
      </w:tr>
      <w:tr w:rsidR="00C86756" w:rsidRPr="00C86756" w14:paraId="65D5BAE0" w14:textId="77777777" w:rsidTr="003605D3">
        <w:trPr>
          <w:tblCellSpacing w:w="15" w:type="dxa"/>
          <w:jc w:val="center"/>
        </w:trPr>
        <w:tc>
          <w:tcPr>
            <w:tcW w:w="0" w:type="auto"/>
            <w:vAlign w:val="center"/>
            <w:hideMark/>
          </w:tcPr>
          <w:p w14:paraId="462705B0" w14:textId="77777777" w:rsidR="00C86756" w:rsidRPr="00C86756" w:rsidRDefault="00C86756" w:rsidP="003605D3">
            <w:pPr>
              <w:spacing w:line="480" w:lineRule="auto"/>
              <w:jc w:val="both"/>
              <w:rPr>
                <w:color w:val="FF0000"/>
              </w:rPr>
            </w:pPr>
            <w:r w:rsidRPr="00C86756">
              <w:rPr>
                <w:color w:val="FF0000"/>
              </w:rPr>
              <w:t>Energy</w:t>
            </w:r>
          </w:p>
        </w:tc>
        <w:tc>
          <w:tcPr>
            <w:tcW w:w="0" w:type="auto"/>
            <w:vAlign w:val="center"/>
            <w:hideMark/>
          </w:tcPr>
          <w:p w14:paraId="621217F6" w14:textId="77777777" w:rsidR="00C86756" w:rsidRPr="00C86756" w:rsidRDefault="00C86756" w:rsidP="003605D3">
            <w:pPr>
              <w:spacing w:line="480" w:lineRule="auto"/>
              <w:jc w:val="both"/>
              <w:rPr>
                <w:color w:val="FF0000"/>
              </w:rPr>
            </w:pPr>
            <w:r w:rsidRPr="00C86756">
              <w:rPr>
                <w:color w:val="FF0000"/>
              </w:rPr>
              <w:t>0.00</w:t>
            </w:r>
          </w:p>
        </w:tc>
        <w:tc>
          <w:tcPr>
            <w:tcW w:w="0" w:type="auto"/>
            <w:vAlign w:val="center"/>
            <w:hideMark/>
          </w:tcPr>
          <w:p w14:paraId="6B2E2F33" w14:textId="77777777" w:rsidR="00C86756" w:rsidRPr="00C86756" w:rsidRDefault="00C86756" w:rsidP="003605D3">
            <w:pPr>
              <w:spacing w:line="480" w:lineRule="auto"/>
              <w:jc w:val="both"/>
              <w:rPr>
                <w:color w:val="FF0000"/>
              </w:rPr>
            </w:pPr>
            <w:r w:rsidRPr="00C86756">
              <w:rPr>
                <w:color w:val="FF0000"/>
              </w:rPr>
              <w:t>1.000</w:t>
            </w:r>
          </w:p>
        </w:tc>
      </w:tr>
      <w:tr w:rsidR="00C86756" w:rsidRPr="00C86756" w14:paraId="374B3111" w14:textId="77777777" w:rsidTr="003605D3">
        <w:trPr>
          <w:tblCellSpacing w:w="15" w:type="dxa"/>
          <w:jc w:val="center"/>
        </w:trPr>
        <w:tc>
          <w:tcPr>
            <w:tcW w:w="0" w:type="auto"/>
            <w:vAlign w:val="center"/>
            <w:hideMark/>
          </w:tcPr>
          <w:p w14:paraId="536F0D3F" w14:textId="77777777" w:rsidR="00C86756" w:rsidRPr="00C86756" w:rsidRDefault="00C86756" w:rsidP="003605D3">
            <w:pPr>
              <w:spacing w:line="480" w:lineRule="auto"/>
              <w:jc w:val="both"/>
              <w:rPr>
                <w:color w:val="FF0000"/>
              </w:rPr>
            </w:pPr>
            <w:r w:rsidRPr="00C86756">
              <w:rPr>
                <w:color w:val="FF0000"/>
              </w:rPr>
              <w:t>Agitation</w:t>
            </w:r>
          </w:p>
        </w:tc>
        <w:tc>
          <w:tcPr>
            <w:tcW w:w="0" w:type="auto"/>
            <w:vAlign w:val="center"/>
            <w:hideMark/>
          </w:tcPr>
          <w:p w14:paraId="665C1CF9" w14:textId="77777777" w:rsidR="00C86756" w:rsidRPr="00C86756" w:rsidRDefault="00C86756" w:rsidP="003605D3">
            <w:pPr>
              <w:spacing w:line="480" w:lineRule="auto"/>
              <w:jc w:val="both"/>
              <w:rPr>
                <w:color w:val="FF0000"/>
              </w:rPr>
            </w:pPr>
            <w:r w:rsidRPr="00C86756">
              <w:rPr>
                <w:color w:val="FF0000"/>
              </w:rPr>
              <w:t>4.49</w:t>
            </w:r>
          </w:p>
        </w:tc>
        <w:tc>
          <w:tcPr>
            <w:tcW w:w="0" w:type="auto"/>
            <w:vAlign w:val="center"/>
            <w:hideMark/>
          </w:tcPr>
          <w:p w14:paraId="76D07CA8" w14:textId="77777777" w:rsidR="00C86756" w:rsidRPr="00C86756" w:rsidRDefault="00C86756" w:rsidP="003605D3">
            <w:pPr>
              <w:spacing w:line="480" w:lineRule="auto"/>
              <w:jc w:val="both"/>
              <w:rPr>
                <w:color w:val="FF0000"/>
              </w:rPr>
            </w:pPr>
            <w:r w:rsidRPr="00C86756">
              <w:rPr>
                <w:color w:val="FF0000"/>
              </w:rPr>
              <w:t>.040*</w:t>
            </w:r>
          </w:p>
        </w:tc>
      </w:tr>
      <w:tr w:rsidR="00C86756" w:rsidRPr="00C86756" w14:paraId="226219DF" w14:textId="77777777" w:rsidTr="003605D3">
        <w:trPr>
          <w:tblCellSpacing w:w="15" w:type="dxa"/>
          <w:jc w:val="center"/>
        </w:trPr>
        <w:tc>
          <w:tcPr>
            <w:tcW w:w="0" w:type="auto"/>
            <w:vAlign w:val="center"/>
            <w:hideMark/>
          </w:tcPr>
          <w:p w14:paraId="5AA632B7" w14:textId="77777777" w:rsidR="00C86756" w:rsidRPr="00C86756" w:rsidRDefault="00C86756" w:rsidP="003605D3">
            <w:pPr>
              <w:spacing w:line="480" w:lineRule="auto"/>
              <w:jc w:val="both"/>
              <w:rPr>
                <w:color w:val="FF0000"/>
              </w:rPr>
            </w:pPr>
            <w:r w:rsidRPr="00C86756">
              <w:rPr>
                <w:color w:val="FF0000"/>
              </w:rPr>
              <w:t>Total</w:t>
            </w:r>
          </w:p>
        </w:tc>
        <w:tc>
          <w:tcPr>
            <w:tcW w:w="0" w:type="auto"/>
            <w:vAlign w:val="center"/>
            <w:hideMark/>
          </w:tcPr>
          <w:p w14:paraId="34F472A5" w14:textId="77777777" w:rsidR="00C86756" w:rsidRPr="00C86756" w:rsidRDefault="00C86756" w:rsidP="003605D3">
            <w:pPr>
              <w:spacing w:line="480" w:lineRule="auto"/>
              <w:jc w:val="both"/>
              <w:rPr>
                <w:color w:val="FF0000"/>
              </w:rPr>
            </w:pPr>
            <w:r w:rsidRPr="00C86756">
              <w:rPr>
                <w:color w:val="FF0000"/>
              </w:rPr>
              <w:t>0.13</w:t>
            </w:r>
          </w:p>
        </w:tc>
        <w:tc>
          <w:tcPr>
            <w:tcW w:w="0" w:type="auto"/>
            <w:vAlign w:val="center"/>
            <w:hideMark/>
          </w:tcPr>
          <w:p w14:paraId="20DEE774" w14:textId="77777777" w:rsidR="00C86756" w:rsidRPr="00C86756" w:rsidRDefault="00C86756" w:rsidP="003605D3">
            <w:pPr>
              <w:spacing w:line="480" w:lineRule="auto"/>
              <w:jc w:val="both"/>
              <w:rPr>
                <w:color w:val="FF0000"/>
              </w:rPr>
            </w:pPr>
            <w:r w:rsidRPr="00C86756">
              <w:rPr>
                <w:color w:val="FF0000"/>
              </w:rPr>
              <w:t>.725</w:t>
            </w:r>
          </w:p>
        </w:tc>
      </w:tr>
      <w:tr w:rsidR="00C86756" w:rsidRPr="00C86756" w14:paraId="0D11E50C" w14:textId="77777777" w:rsidTr="003605D3">
        <w:trPr>
          <w:tblCellSpacing w:w="15" w:type="dxa"/>
          <w:jc w:val="center"/>
        </w:trPr>
        <w:tc>
          <w:tcPr>
            <w:tcW w:w="0" w:type="auto"/>
            <w:vAlign w:val="center"/>
            <w:hideMark/>
          </w:tcPr>
          <w:p w14:paraId="2887337D" w14:textId="77777777" w:rsidR="00C86756" w:rsidRPr="00C86756" w:rsidRDefault="00C86756" w:rsidP="003605D3">
            <w:pPr>
              <w:spacing w:line="480" w:lineRule="auto"/>
              <w:jc w:val="both"/>
              <w:rPr>
                <w:color w:val="FF0000"/>
              </w:rPr>
            </w:pPr>
            <w:r w:rsidRPr="00C86756">
              <w:rPr>
                <w:rStyle w:val="Strong"/>
                <w:color w:val="FF0000"/>
              </w:rPr>
              <w:t>Post-test</w:t>
            </w:r>
          </w:p>
        </w:tc>
        <w:tc>
          <w:tcPr>
            <w:tcW w:w="0" w:type="auto"/>
            <w:vAlign w:val="center"/>
            <w:hideMark/>
          </w:tcPr>
          <w:p w14:paraId="65CF1414" w14:textId="77777777" w:rsidR="00C86756" w:rsidRPr="00C86756" w:rsidRDefault="00C86756" w:rsidP="003605D3">
            <w:pPr>
              <w:spacing w:line="480" w:lineRule="auto"/>
              <w:jc w:val="both"/>
              <w:rPr>
                <w:color w:val="FF0000"/>
              </w:rPr>
            </w:pPr>
          </w:p>
        </w:tc>
        <w:tc>
          <w:tcPr>
            <w:tcW w:w="0" w:type="auto"/>
            <w:vAlign w:val="center"/>
            <w:hideMark/>
          </w:tcPr>
          <w:p w14:paraId="54424304" w14:textId="77777777" w:rsidR="00C86756" w:rsidRPr="00C86756" w:rsidRDefault="00C86756" w:rsidP="003605D3">
            <w:pPr>
              <w:spacing w:line="480" w:lineRule="auto"/>
              <w:jc w:val="both"/>
              <w:rPr>
                <w:color w:val="FF0000"/>
              </w:rPr>
            </w:pPr>
          </w:p>
        </w:tc>
      </w:tr>
      <w:tr w:rsidR="00C86756" w:rsidRPr="00C86756" w14:paraId="296B10AA" w14:textId="77777777" w:rsidTr="003605D3">
        <w:trPr>
          <w:tblCellSpacing w:w="15" w:type="dxa"/>
          <w:jc w:val="center"/>
        </w:trPr>
        <w:tc>
          <w:tcPr>
            <w:tcW w:w="0" w:type="auto"/>
            <w:vAlign w:val="center"/>
            <w:hideMark/>
          </w:tcPr>
          <w:p w14:paraId="028CA2C1" w14:textId="77777777" w:rsidR="00C86756" w:rsidRPr="00C86756" w:rsidRDefault="00C86756" w:rsidP="003605D3">
            <w:pPr>
              <w:spacing w:line="480" w:lineRule="auto"/>
              <w:jc w:val="both"/>
              <w:rPr>
                <w:color w:val="FF0000"/>
              </w:rPr>
            </w:pPr>
            <w:r w:rsidRPr="00C86756">
              <w:rPr>
                <w:color w:val="FF0000"/>
              </w:rPr>
              <w:t>Sleep</w:t>
            </w:r>
          </w:p>
        </w:tc>
        <w:tc>
          <w:tcPr>
            <w:tcW w:w="0" w:type="auto"/>
            <w:vAlign w:val="center"/>
            <w:hideMark/>
          </w:tcPr>
          <w:p w14:paraId="684C6BBA" w14:textId="77777777" w:rsidR="00C86756" w:rsidRPr="00C86756" w:rsidRDefault="00C86756" w:rsidP="003605D3">
            <w:pPr>
              <w:spacing w:line="480" w:lineRule="auto"/>
              <w:jc w:val="both"/>
              <w:rPr>
                <w:color w:val="FF0000"/>
              </w:rPr>
            </w:pPr>
            <w:r w:rsidRPr="00C86756">
              <w:rPr>
                <w:color w:val="FF0000"/>
              </w:rPr>
              <w:t>185.74</w:t>
            </w:r>
          </w:p>
        </w:tc>
        <w:tc>
          <w:tcPr>
            <w:tcW w:w="0" w:type="auto"/>
            <w:vAlign w:val="center"/>
            <w:hideMark/>
          </w:tcPr>
          <w:p w14:paraId="56CD9F74"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7E6C01B2" w14:textId="77777777" w:rsidTr="003605D3">
        <w:trPr>
          <w:tblCellSpacing w:w="15" w:type="dxa"/>
          <w:jc w:val="center"/>
        </w:trPr>
        <w:tc>
          <w:tcPr>
            <w:tcW w:w="0" w:type="auto"/>
            <w:vAlign w:val="center"/>
            <w:hideMark/>
          </w:tcPr>
          <w:p w14:paraId="0B6B1657" w14:textId="77777777" w:rsidR="00C86756" w:rsidRPr="00C86756" w:rsidRDefault="00C86756" w:rsidP="003605D3">
            <w:pPr>
              <w:spacing w:line="480" w:lineRule="auto"/>
              <w:jc w:val="both"/>
              <w:rPr>
                <w:color w:val="FF0000"/>
              </w:rPr>
            </w:pPr>
            <w:r w:rsidRPr="00C86756">
              <w:rPr>
                <w:color w:val="FF0000"/>
              </w:rPr>
              <w:lastRenderedPageBreak/>
              <w:t>Mood</w:t>
            </w:r>
          </w:p>
        </w:tc>
        <w:tc>
          <w:tcPr>
            <w:tcW w:w="0" w:type="auto"/>
            <w:vAlign w:val="center"/>
            <w:hideMark/>
          </w:tcPr>
          <w:p w14:paraId="2644AD25" w14:textId="77777777" w:rsidR="00C86756" w:rsidRPr="00C86756" w:rsidRDefault="00C86756" w:rsidP="003605D3">
            <w:pPr>
              <w:spacing w:line="480" w:lineRule="auto"/>
              <w:jc w:val="both"/>
              <w:rPr>
                <w:color w:val="FF0000"/>
              </w:rPr>
            </w:pPr>
            <w:r w:rsidRPr="00C86756">
              <w:rPr>
                <w:color w:val="FF0000"/>
              </w:rPr>
              <w:t>149.06</w:t>
            </w:r>
          </w:p>
        </w:tc>
        <w:tc>
          <w:tcPr>
            <w:tcW w:w="0" w:type="auto"/>
            <w:vAlign w:val="center"/>
            <w:hideMark/>
          </w:tcPr>
          <w:p w14:paraId="33B33E5B"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1DEC945A" w14:textId="77777777" w:rsidTr="003605D3">
        <w:trPr>
          <w:tblCellSpacing w:w="15" w:type="dxa"/>
          <w:jc w:val="center"/>
        </w:trPr>
        <w:tc>
          <w:tcPr>
            <w:tcW w:w="0" w:type="auto"/>
            <w:vAlign w:val="center"/>
            <w:hideMark/>
          </w:tcPr>
          <w:p w14:paraId="108A054D" w14:textId="77777777" w:rsidR="00C86756" w:rsidRPr="00C86756" w:rsidRDefault="00C86756" w:rsidP="003605D3">
            <w:pPr>
              <w:spacing w:line="480" w:lineRule="auto"/>
              <w:jc w:val="both"/>
              <w:rPr>
                <w:color w:val="FF0000"/>
              </w:rPr>
            </w:pPr>
            <w:r w:rsidRPr="00C86756">
              <w:rPr>
                <w:color w:val="FF0000"/>
              </w:rPr>
              <w:t>Appetite</w:t>
            </w:r>
          </w:p>
        </w:tc>
        <w:tc>
          <w:tcPr>
            <w:tcW w:w="0" w:type="auto"/>
            <w:vAlign w:val="center"/>
            <w:hideMark/>
          </w:tcPr>
          <w:p w14:paraId="19FA035D" w14:textId="77777777" w:rsidR="00C86756" w:rsidRPr="00C86756" w:rsidRDefault="00C86756" w:rsidP="003605D3">
            <w:pPr>
              <w:spacing w:line="480" w:lineRule="auto"/>
              <w:jc w:val="both"/>
              <w:rPr>
                <w:color w:val="FF0000"/>
              </w:rPr>
            </w:pPr>
            <w:r w:rsidRPr="00C86756">
              <w:rPr>
                <w:color w:val="FF0000"/>
              </w:rPr>
              <w:t>92.42</w:t>
            </w:r>
          </w:p>
        </w:tc>
        <w:tc>
          <w:tcPr>
            <w:tcW w:w="0" w:type="auto"/>
            <w:vAlign w:val="center"/>
            <w:hideMark/>
          </w:tcPr>
          <w:p w14:paraId="275FB697"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5EBBCAC4" w14:textId="77777777" w:rsidTr="003605D3">
        <w:trPr>
          <w:tblCellSpacing w:w="15" w:type="dxa"/>
          <w:jc w:val="center"/>
        </w:trPr>
        <w:tc>
          <w:tcPr>
            <w:tcW w:w="0" w:type="auto"/>
            <w:vAlign w:val="center"/>
            <w:hideMark/>
          </w:tcPr>
          <w:p w14:paraId="1803FDD7" w14:textId="77777777" w:rsidR="00C86756" w:rsidRPr="00C86756" w:rsidRDefault="00C86756" w:rsidP="003605D3">
            <w:pPr>
              <w:spacing w:line="480" w:lineRule="auto"/>
              <w:jc w:val="both"/>
              <w:rPr>
                <w:color w:val="FF0000"/>
              </w:rPr>
            </w:pPr>
            <w:r w:rsidRPr="00C86756">
              <w:rPr>
                <w:color w:val="FF0000"/>
              </w:rPr>
              <w:t>Decision</w:t>
            </w:r>
          </w:p>
        </w:tc>
        <w:tc>
          <w:tcPr>
            <w:tcW w:w="0" w:type="auto"/>
            <w:vAlign w:val="center"/>
            <w:hideMark/>
          </w:tcPr>
          <w:p w14:paraId="6C2DDCF9" w14:textId="77777777" w:rsidR="00C86756" w:rsidRPr="00C86756" w:rsidRDefault="00C86756" w:rsidP="003605D3">
            <w:pPr>
              <w:spacing w:line="480" w:lineRule="auto"/>
              <w:jc w:val="both"/>
              <w:rPr>
                <w:color w:val="FF0000"/>
              </w:rPr>
            </w:pPr>
            <w:r w:rsidRPr="00C86756">
              <w:rPr>
                <w:color w:val="FF0000"/>
              </w:rPr>
              <w:t>50.18</w:t>
            </w:r>
          </w:p>
        </w:tc>
        <w:tc>
          <w:tcPr>
            <w:tcW w:w="0" w:type="auto"/>
            <w:vAlign w:val="center"/>
            <w:hideMark/>
          </w:tcPr>
          <w:p w14:paraId="36831B51"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0CC49AD6" w14:textId="77777777" w:rsidTr="003605D3">
        <w:trPr>
          <w:tblCellSpacing w:w="15" w:type="dxa"/>
          <w:jc w:val="center"/>
        </w:trPr>
        <w:tc>
          <w:tcPr>
            <w:tcW w:w="0" w:type="auto"/>
            <w:vAlign w:val="center"/>
            <w:hideMark/>
          </w:tcPr>
          <w:p w14:paraId="655EA0F6" w14:textId="77777777" w:rsidR="00C86756" w:rsidRPr="00C86756" w:rsidRDefault="00C86756" w:rsidP="003605D3">
            <w:pPr>
              <w:spacing w:line="480" w:lineRule="auto"/>
              <w:jc w:val="both"/>
              <w:rPr>
                <w:color w:val="FF0000"/>
              </w:rPr>
            </w:pPr>
            <w:r w:rsidRPr="00C86756">
              <w:rPr>
                <w:color w:val="FF0000"/>
              </w:rPr>
              <w:t>Self-view</w:t>
            </w:r>
          </w:p>
        </w:tc>
        <w:tc>
          <w:tcPr>
            <w:tcW w:w="0" w:type="auto"/>
            <w:vAlign w:val="center"/>
            <w:hideMark/>
          </w:tcPr>
          <w:p w14:paraId="7A51DC73" w14:textId="77777777" w:rsidR="00C86756" w:rsidRPr="00C86756" w:rsidRDefault="00C86756" w:rsidP="003605D3">
            <w:pPr>
              <w:spacing w:line="480" w:lineRule="auto"/>
              <w:jc w:val="both"/>
              <w:rPr>
                <w:color w:val="FF0000"/>
              </w:rPr>
            </w:pPr>
            <w:r w:rsidRPr="00C86756">
              <w:rPr>
                <w:color w:val="FF0000"/>
              </w:rPr>
              <w:t>46.22</w:t>
            </w:r>
          </w:p>
        </w:tc>
        <w:tc>
          <w:tcPr>
            <w:tcW w:w="0" w:type="auto"/>
            <w:vAlign w:val="center"/>
            <w:hideMark/>
          </w:tcPr>
          <w:p w14:paraId="318314E0"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4EE4871A" w14:textId="77777777" w:rsidTr="003605D3">
        <w:trPr>
          <w:tblCellSpacing w:w="15" w:type="dxa"/>
          <w:jc w:val="center"/>
        </w:trPr>
        <w:tc>
          <w:tcPr>
            <w:tcW w:w="0" w:type="auto"/>
            <w:vAlign w:val="center"/>
            <w:hideMark/>
          </w:tcPr>
          <w:p w14:paraId="6D74C5D4" w14:textId="77777777" w:rsidR="00C86756" w:rsidRPr="00C86756" w:rsidRDefault="00C86756" w:rsidP="003605D3">
            <w:pPr>
              <w:spacing w:line="480" w:lineRule="auto"/>
              <w:jc w:val="both"/>
              <w:rPr>
                <w:color w:val="FF0000"/>
              </w:rPr>
            </w:pPr>
            <w:r w:rsidRPr="00C86756">
              <w:rPr>
                <w:color w:val="FF0000"/>
              </w:rPr>
              <w:t>Suicidal</w:t>
            </w:r>
          </w:p>
        </w:tc>
        <w:tc>
          <w:tcPr>
            <w:tcW w:w="0" w:type="auto"/>
            <w:vAlign w:val="center"/>
            <w:hideMark/>
          </w:tcPr>
          <w:p w14:paraId="33D637CC" w14:textId="77777777" w:rsidR="00C86756" w:rsidRPr="00C86756" w:rsidRDefault="00C86756" w:rsidP="003605D3">
            <w:pPr>
              <w:spacing w:line="480" w:lineRule="auto"/>
              <w:jc w:val="both"/>
              <w:rPr>
                <w:color w:val="FF0000"/>
              </w:rPr>
            </w:pPr>
            <w:r w:rsidRPr="00C86756">
              <w:rPr>
                <w:color w:val="FF0000"/>
              </w:rPr>
              <w:t>92.72</w:t>
            </w:r>
          </w:p>
        </w:tc>
        <w:tc>
          <w:tcPr>
            <w:tcW w:w="0" w:type="auto"/>
            <w:vAlign w:val="center"/>
            <w:hideMark/>
          </w:tcPr>
          <w:p w14:paraId="3C276899"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626477E9" w14:textId="77777777" w:rsidTr="003605D3">
        <w:trPr>
          <w:tblCellSpacing w:w="15" w:type="dxa"/>
          <w:jc w:val="center"/>
        </w:trPr>
        <w:tc>
          <w:tcPr>
            <w:tcW w:w="0" w:type="auto"/>
            <w:vAlign w:val="center"/>
            <w:hideMark/>
          </w:tcPr>
          <w:p w14:paraId="301FE243" w14:textId="77777777" w:rsidR="00C86756" w:rsidRPr="00C86756" w:rsidRDefault="00C86756" w:rsidP="003605D3">
            <w:pPr>
              <w:spacing w:line="480" w:lineRule="auto"/>
              <w:jc w:val="both"/>
              <w:rPr>
                <w:color w:val="FF0000"/>
              </w:rPr>
            </w:pPr>
            <w:r w:rsidRPr="00C86756">
              <w:rPr>
                <w:color w:val="FF0000"/>
              </w:rPr>
              <w:t>Interest</w:t>
            </w:r>
          </w:p>
        </w:tc>
        <w:tc>
          <w:tcPr>
            <w:tcW w:w="0" w:type="auto"/>
            <w:vAlign w:val="center"/>
            <w:hideMark/>
          </w:tcPr>
          <w:p w14:paraId="5237FACE" w14:textId="77777777" w:rsidR="00C86756" w:rsidRPr="00C86756" w:rsidRDefault="00C86756" w:rsidP="003605D3">
            <w:pPr>
              <w:spacing w:line="480" w:lineRule="auto"/>
              <w:jc w:val="both"/>
              <w:rPr>
                <w:color w:val="FF0000"/>
              </w:rPr>
            </w:pPr>
            <w:r w:rsidRPr="00C86756">
              <w:rPr>
                <w:color w:val="FF0000"/>
              </w:rPr>
              <w:t>40.04</w:t>
            </w:r>
          </w:p>
        </w:tc>
        <w:tc>
          <w:tcPr>
            <w:tcW w:w="0" w:type="auto"/>
            <w:vAlign w:val="center"/>
            <w:hideMark/>
          </w:tcPr>
          <w:p w14:paraId="489DA234"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451073CA" w14:textId="77777777" w:rsidTr="003605D3">
        <w:trPr>
          <w:tblCellSpacing w:w="15" w:type="dxa"/>
          <w:jc w:val="center"/>
        </w:trPr>
        <w:tc>
          <w:tcPr>
            <w:tcW w:w="0" w:type="auto"/>
            <w:vAlign w:val="center"/>
            <w:hideMark/>
          </w:tcPr>
          <w:p w14:paraId="43590960" w14:textId="77777777" w:rsidR="00C86756" w:rsidRPr="00C86756" w:rsidRDefault="00C86756" w:rsidP="003605D3">
            <w:pPr>
              <w:spacing w:line="480" w:lineRule="auto"/>
              <w:jc w:val="both"/>
              <w:rPr>
                <w:color w:val="FF0000"/>
              </w:rPr>
            </w:pPr>
            <w:r w:rsidRPr="00C86756">
              <w:rPr>
                <w:color w:val="FF0000"/>
              </w:rPr>
              <w:t>Energy</w:t>
            </w:r>
          </w:p>
        </w:tc>
        <w:tc>
          <w:tcPr>
            <w:tcW w:w="0" w:type="auto"/>
            <w:vAlign w:val="center"/>
            <w:hideMark/>
          </w:tcPr>
          <w:p w14:paraId="49C978A6" w14:textId="77777777" w:rsidR="00C86756" w:rsidRPr="00C86756" w:rsidRDefault="00C86756" w:rsidP="003605D3">
            <w:pPr>
              <w:spacing w:line="480" w:lineRule="auto"/>
              <w:jc w:val="both"/>
              <w:rPr>
                <w:color w:val="FF0000"/>
              </w:rPr>
            </w:pPr>
            <w:r w:rsidRPr="00C86756">
              <w:rPr>
                <w:color w:val="FF0000"/>
              </w:rPr>
              <w:t>70.34</w:t>
            </w:r>
          </w:p>
        </w:tc>
        <w:tc>
          <w:tcPr>
            <w:tcW w:w="0" w:type="auto"/>
            <w:vAlign w:val="center"/>
            <w:hideMark/>
          </w:tcPr>
          <w:p w14:paraId="51264ACD"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2529906E" w14:textId="77777777" w:rsidTr="003605D3">
        <w:trPr>
          <w:tblCellSpacing w:w="15" w:type="dxa"/>
          <w:jc w:val="center"/>
        </w:trPr>
        <w:tc>
          <w:tcPr>
            <w:tcW w:w="0" w:type="auto"/>
            <w:vAlign w:val="center"/>
            <w:hideMark/>
          </w:tcPr>
          <w:p w14:paraId="2336D3A4" w14:textId="77777777" w:rsidR="00C86756" w:rsidRPr="00C86756" w:rsidRDefault="00C86756" w:rsidP="003605D3">
            <w:pPr>
              <w:spacing w:line="480" w:lineRule="auto"/>
              <w:jc w:val="both"/>
              <w:rPr>
                <w:color w:val="FF0000"/>
              </w:rPr>
            </w:pPr>
            <w:r w:rsidRPr="00C86756">
              <w:rPr>
                <w:color w:val="FF0000"/>
              </w:rPr>
              <w:t>Agitation</w:t>
            </w:r>
          </w:p>
        </w:tc>
        <w:tc>
          <w:tcPr>
            <w:tcW w:w="0" w:type="auto"/>
            <w:vAlign w:val="center"/>
            <w:hideMark/>
          </w:tcPr>
          <w:p w14:paraId="09620A75" w14:textId="77777777" w:rsidR="00C86756" w:rsidRPr="00C86756" w:rsidRDefault="00C86756" w:rsidP="003605D3">
            <w:pPr>
              <w:spacing w:line="480" w:lineRule="auto"/>
              <w:jc w:val="both"/>
              <w:rPr>
                <w:color w:val="FF0000"/>
              </w:rPr>
            </w:pPr>
            <w:r w:rsidRPr="00C86756">
              <w:rPr>
                <w:color w:val="FF0000"/>
              </w:rPr>
              <w:t>43.38</w:t>
            </w:r>
          </w:p>
        </w:tc>
        <w:tc>
          <w:tcPr>
            <w:tcW w:w="0" w:type="auto"/>
            <w:vAlign w:val="center"/>
            <w:hideMark/>
          </w:tcPr>
          <w:p w14:paraId="1137CFBF" w14:textId="77777777" w:rsidR="00C86756" w:rsidRPr="00C86756" w:rsidRDefault="00C86756" w:rsidP="003605D3">
            <w:pPr>
              <w:spacing w:line="480" w:lineRule="auto"/>
              <w:jc w:val="both"/>
              <w:rPr>
                <w:color w:val="FF0000"/>
              </w:rPr>
            </w:pPr>
            <w:r w:rsidRPr="00C86756">
              <w:rPr>
                <w:color w:val="FF0000"/>
              </w:rPr>
              <w:t>.000***</w:t>
            </w:r>
          </w:p>
        </w:tc>
      </w:tr>
      <w:tr w:rsidR="00C86756" w:rsidRPr="00C86756" w14:paraId="34CD2227" w14:textId="77777777" w:rsidTr="003605D3">
        <w:trPr>
          <w:tblCellSpacing w:w="15" w:type="dxa"/>
          <w:jc w:val="center"/>
        </w:trPr>
        <w:tc>
          <w:tcPr>
            <w:tcW w:w="0" w:type="auto"/>
            <w:vAlign w:val="center"/>
            <w:hideMark/>
          </w:tcPr>
          <w:p w14:paraId="46968EB9" w14:textId="77777777" w:rsidR="00C86756" w:rsidRPr="00C86756" w:rsidRDefault="00C86756" w:rsidP="003605D3">
            <w:pPr>
              <w:spacing w:line="480" w:lineRule="auto"/>
              <w:jc w:val="both"/>
              <w:rPr>
                <w:color w:val="FF0000"/>
              </w:rPr>
            </w:pPr>
            <w:r w:rsidRPr="00C86756">
              <w:rPr>
                <w:color w:val="FF0000"/>
              </w:rPr>
              <w:t>Total</w:t>
            </w:r>
          </w:p>
        </w:tc>
        <w:tc>
          <w:tcPr>
            <w:tcW w:w="0" w:type="auto"/>
            <w:vAlign w:val="center"/>
            <w:hideMark/>
          </w:tcPr>
          <w:p w14:paraId="18EE22FB" w14:textId="77777777" w:rsidR="00C86756" w:rsidRPr="00C86756" w:rsidRDefault="00C86756" w:rsidP="003605D3">
            <w:pPr>
              <w:spacing w:line="480" w:lineRule="auto"/>
              <w:jc w:val="both"/>
              <w:rPr>
                <w:color w:val="FF0000"/>
              </w:rPr>
            </w:pPr>
            <w:r w:rsidRPr="00C86756">
              <w:rPr>
                <w:color w:val="FF0000"/>
              </w:rPr>
              <w:t>248.74</w:t>
            </w:r>
          </w:p>
        </w:tc>
        <w:tc>
          <w:tcPr>
            <w:tcW w:w="0" w:type="auto"/>
            <w:vAlign w:val="center"/>
            <w:hideMark/>
          </w:tcPr>
          <w:p w14:paraId="02C0AD83" w14:textId="77777777" w:rsidR="00C86756" w:rsidRPr="00C86756" w:rsidRDefault="00C86756" w:rsidP="003605D3">
            <w:pPr>
              <w:spacing w:line="480" w:lineRule="auto"/>
              <w:jc w:val="both"/>
              <w:rPr>
                <w:color w:val="FF0000"/>
              </w:rPr>
            </w:pPr>
            <w:r w:rsidRPr="00C86756">
              <w:rPr>
                <w:color w:val="FF0000"/>
              </w:rPr>
              <w:t>.000***</w:t>
            </w:r>
          </w:p>
        </w:tc>
      </w:tr>
    </w:tbl>
    <w:p w14:paraId="7BE3979B" w14:textId="02AA300E" w:rsidR="00C86756" w:rsidRPr="00C86756" w:rsidRDefault="00C86756" w:rsidP="00C86756">
      <w:pPr>
        <w:pStyle w:val="NormalWeb"/>
        <w:spacing w:line="480" w:lineRule="auto"/>
        <w:jc w:val="both"/>
        <w:rPr>
          <w:color w:val="FF0000"/>
        </w:rPr>
      </w:pPr>
      <w:r w:rsidRPr="00C86756">
        <w:rPr>
          <w:rStyle w:val="Strong"/>
          <w:color w:val="FF0000"/>
        </w:rPr>
        <w:t>Note.</w:t>
      </w:r>
      <w:r w:rsidRPr="00C86756">
        <w:rPr>
          <w:color w:val="FF0000"/>
        </w:rPr>
        <w:t xml:space="preserve"> </w:t>
      </w:r>
      <w:r w:rsidRPr="00C86756">
        <w:rPr>
          <w:rStyle w:val="Emphasis"/>
          <w:color w:val="FF0000"/>
        </w:rPr>
        <w:t>F</w:t>
      </w:r>
      <w:r w:rsidRPr="00C86756">
        <w:rPr>
          <w:color w:val="FF0000"/>
        </w:rPr>
        <w:t xml:space="preserve"> values are reported with degrees of freedom (1, 46).</w:t>
      </w:r>
      <w:r w:rsidRPr="00C86756">
        <w:rPr>
          <w:color w:val="FF0000"/>
        </w:rPr>
        <w:br/>
        <w:t>Pre-test results indicate no significant differences between groups except for agitation. Post-test results show statistically significant differences across all variables.</w:t>
      </w:r>
    </w:p>
    <w:p w14:paraId="4C8AFA57" w14:textId="02FA89B8" w:rsidR="00C86756" w:rsidRPr="00C86756" w:rsidRDefault="00C86756" w:rsidP="00C86756">
      <w:pPr>
        <w:pStyle w:val="NormalWeb"/>
        <w:spacing w:line="480" w:lineRule="auto"/>
        <w:jc w:val="both"/>
        <w:rPr>
          <w:color w:val="FF0000"/>
        </w:rPr>
      </w:pPr>
      <w:r w:rsidRPr="00C86756">
        <w:rPr>
          <w:color w:val="FF0000"/>
        </w:rPr>
        <w:t xml:space="preserve">A one-way ANOVA was conducted to compare the experimental and control groups on pre-test and post-test measures (see Table </w:t>
      </w:r>
      <w:r>
        <w:rPr>
          <w:color w:val="FF0000"/>
        </w:rPr>
        <w:t>7</w:t>
      </w:r>
      <w:r w:rsidRPr="00C86756">
        <w:rPr>
          <w:color w:val="FF0000"/>
        </w:rPr>
        <w:t xml:space="preserve">). Results indicated no significant differences between groups at pre-test for most variables (p &gt; .05), except for agitation, which showed a significant difference, </w:t>
      </w:r>
      <w:r w:rsidRPr="00C86756">
        <w:rPr>
          <w:rStyle w:val="Emphasis"/>
          <w:color w:val="FF0000"/>
        </w:rPr>
        <w:t>F</w:t>
      </w:r>
      <w:r w:rsidRPr="00C86756">
        <w:rPr>
          <w:color w:val="FF0000"/>
        </w:rPr>
        <w:t xml:space="preserve">(1, 46) = 4.49, </w:t>
      </w:r>
      <w:r w:rsidRPr="00C86756">
        <w:rPr>
          <w:rStyle w:val="Emphasis"/>
          <w:color w:val="FF0000"/>
        </w:rPr>
        <w:t>p</w:t>
      </w:r>
      <w:r w:rsidRPr="00C86756">
        <w:rPr>
          <w:color w:val="FF0000"/>
        </w:rPr>
        <w:t xml:space="preserve"> = .040.</w:t>
      </w:r>
    </w:p>
    <w:p w14:paraId="41C519AB" w14:textId="56024A33" w:rsidR="00C86756" w:rsidRPr="00C86756" w:rsidRDefault="00C86756" w:rsidP="00C86756">
      <w:pPr>
        <w:pStyle w:val="NormalWeb"/>
        <w:spacing w:line="480" w:lineRule="auto"/>
        <w:jc w:val="both"/>
        <w:rPr>
          <w:color w:val="FF0000"/>
        </w:rPr>
      </w:pPr>
      <w:r w:rsidRPr="00C86756">
        <w:rPr>
          <w:color w:val="FF0000"/>
        </w:rPr>
        <w:t xml:space="preserve">In contrast, post-test results revealed statistically significant differences between the groups across all variables, including sleep, mood, appetite, decision-making, self-view, suicidal ideation, interest, energy, agitation, and total scores (all </w:t>
      </w:r>
      <w:r w:rsidRPr="00C86756">
        <w:rPr>
          <w:rStyle w:val="Emphasis"/>
          <w:color w:val="FF0000"/>
        </w:rPr>
        <w:t>p</w:t>
      </w:r>
      <w:r w:rsidRPr="00C86756">
        <w:rPr>
          <w:color w:val="FF0000"/>
        </w:rPr>
        <w:t xml:space="preserve"> &lt; .001). The experimental group consistently demonstrated lower scores compared to the control group, indicating the effectiveness of the intervention.</w:t>
      </w:r>
    </w:p>
    <w:p w14:paraId="34B4A1FF"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lastRenderedPageBreak/>
        <w:t>4. Discussion</w:t>
      </w:r>
    </w:p>
    <w:p w14:paraId="10B78E61" w14:textId="52CB4769" w:rsidR="008616FF" w:rsidRDefault="008616FF" w:rsidP="007732AC">
      <w:pPr>
        <w:pStyle w:val="NormalWeb"/>
        <w:spacing w:line="480" w:lineRule="auto"/>
      </w:pPr>
      <w:r>
        <w:t xml:space="preserve">The present study examined the effectiveness of the intervention in reducing depressive symptoms and improving interpersonal functioning among individuals with Major Depressive Disorder (MDD). The findings provide strong empirical support for the therapeutic efficacy of the intervention, demonstrating significant improvements across both symptom severity and interpersonal domains in the experimental group, while the control group showed deterioration </w:t>
      </w:r>
      <w:r w:rsidR="00427251">
        <w:t xml:space="preserve">and </w:t>
      </w:r>
      <w:r>
        <w:t>minimal change</w:t>
      </w:r>
      <w:r w:rsidR="00427251">
        <w:t>s</w:t>
      </w:r>
      <w:r>
        <w:t>.</w:t>
      </w:r>
    </w:p>
    <w:p w14:paraId="6CDDD170" w14:textId="77777777" w:rsidR="008616FF" w:rsidRDefault="008616FF" w:rsidP="007732AC">
      <w:pPr>
        <w:pStyle w:val="Heading3"/>
        <w:spacing w:line="480" w:lineRule="auto"/>
      </w:pPr>
      <w:r>
        <w:rPr>
          <w:rStyle w:val="Strong"/>
          <w:b/>
          <w:bCs/>
        </w:rPr>
        <w:t>Reduction in Depressive Symptoms</w:t>
      </w:r>
    </w:p>
    <w:p w14:paraId="14B8AA5B" w14:textId="77777777" w:rsidR="008616FF" w:rsidRDefault="008616FF" w:rsidP="007732AC">
      <w:pPr>
        <w:pStyle w:val="NormalWeb"/>
        <w:spacing w:line="480" w:lineRule="auto"/>
      </w:pPr>
      <w:r>
        <w:t>The results revealed a statistically significant reduction in all measured domains of depressive symptoms in the experimental group, including sleep disturbances, depressed mood, appetite changes, decision-making difficulties, negative self-view, suicidal ideation, loss of interest, energy levels, and psychomotor agitation. The substantial decrease in total depression scores further underscores the global effectiveness of the intervention.</w:t>
      </w:r>
    </w:p>
    <w:p w14:paraId="0B6C117F" w14:textId="77777777" w:rsidR="008616FF" w:rsidRDefault="008616FF" w:rsidP="007732AC">
      <w:pPr>
        <w:pStyle w:val="NormalWeb"/>
        <w:spacing w:line="480" w:lineRule="auto"/>
      </w:pPr>
      <w:r>
        <w:t xml:space="preserve">These findings are consistent with existing literature emphasizing the effectiveness of structured psychotherapeutic interventions in treating MDD. Previous studies have demonstrated that interventions integrating </w:t>
      </w:r>
      <w:proofErr w:type="spellStart"/>
      <w:r>
        <w:t>behavioral</w:t>
      </w:r>
      <w:proofErr w:type="spellEnd"/>
      <w:r>
        <w:t xml:space="preserve"> regulation and interpersonal components lead to improvements in both affective and somatic symptoms (Cuijpers et al., 2020; DeRubeis et al., 2019). The large effect sizes implied by the high </w:t>
      </w:r>
      <w:r>
        <w:rPr>
          <w:rStyle w:val="Emphasis"/>
        </w:rPr>
        <w:t>t</w:t>
      </w:r>
      <w:r>
        <w:t>-values suggest that the intervention produced not only statistically significant but also clinically meaningful changes.</w:t>
      </w:r>
    </w:p>
    <w:p w14:paraId="4BE7DD99" w14:textId="77777777" w:rsidR="008616FF" w:rsidRDefault="008616FF" w:rsidP="007732AC">
      <w:pPr>
        <w:pStyle w:val="NormalWeb"/>
        <w:spacing w:line="480" w:lineRule="auto"/>
      </w:pPr>
      <w:r>
        <w:t xml:space="preserve">Particularly noteworthy is the significant reduction in suicidal ideation, which is a critical clinical outcome in depression treatment. This aligns with findings by Bryan et al. (2021), </w:t>
      </w:r>
      <w:r>
        <w:lastRenderedPageBreak/>
        <w:t xml:space="preserve">who reported that structured psychological interventions targeting cognitive and emotional regulation can significantly reduce suicidal thoughts. Similarly, improvements in sleep and energy levels support the role of </w:t>
      </w:r>
      <w:proofErr w:type="spellStart"/>
      <w:r>
        <w:t>behavioral</w:t>
      </w:r>
      <w:proofErr w:type="spellEnd"/>
      <w:r>
        <w:t xml:space="preserve"> stabilization in regulating circadian rhythms, which are often disrupted in depression (Harvey et al., 2018).</w:t>
      </w:r>
    </w:p>
    <w:p w14:paraId="192D13B8" w14:textId="77777777" w:rsidR="008616FF" w:rsidRDefault="008616FF" w:rsidP="007732AC">
      <w:pPr>
        <w:pStyle w:val="NormalWeb"/>
        <w:spacing w:line="480" w:lineRule="auto"/>
      </w:pPr>
      <w:r>
        <w:t>In contrast, the control group demonstrated either non-significant changes or worsening symptoms across most domains, with a significant increase in total depression scores. This pattern reflects the natural course of untreated or minimally treated depression, which tends to persist or worsen over time (Kessler et al., 2017). The significant deterioration in energy and appetite further supports the progressive nature of depressive symptomatology in the absence of intervention.</w:t>
      </w:r>
    </w:p>
    <w:p w14:paraId="715A4B37" w14:textId="77777777" w:rsidR="008616FF" w:rsidRDefault="008616FF" w:rsidP="007732AC">
      <w:pPr>
        <w:pStyle w:val="Heading3"/>
        <w:spacing w:line="480" w:lineRule="auto"/>
      </w:pPr>
      <w:r>
        <w:rPr>
          <w:rStyle w:val="Strong"/>
          <w:b/>
          <w:bCs/>
        </w:rPr>
        <w:t>Improvements in Interpersonal Functioning</w:t>
      </w:r>
    </w:p>
    <w:p w14:paraId="300460DC" w14:textId="77777777" w:rsidR="008616FF" w:rsidRDefault="008616FF" w:rsidP="007732AC">
      <w:pPr>
        <w:pStyle w:val="NormalWeb"/>
        <w:spacing w:line="480" w:lineRule="auto"/>
      </w:pPr>
      <w:r>
        <w:t xml:space="preserve">The intervention also resulted in significant improvements across multiple interpersonal domains in the experimental group. Reductions in domineering, vindictive, cold, socially inhibited, non-assertive, exploitable, and self-sacrificing </w:t>
      </w:r>
      <w:proofErr w:type="spellStart"/>
      <w:r>
        <w:t>behaviors</w:t>
      </w:r>
      <w:proofErr w:type="spellEnd"/>
      <w:r>
        <w:t xml:space="preserve"> indicate a broad-based enhancement in interpersonal functioning. The significant decrease in total interpersonal problem scores highlights the intervention’s effectiveness in addressing both hostile-dominant and submissive interpersonal styles.</w:t>
      </w:r>
    </w:p>
    <w:p w14:paraId="3304B6B5" w14:textId="77777777" w:rsidR="008616FF" w:rsidRDefault="008616FF" w:rsidP="007732AC">
      <w:pPr>
        <w:pStyle w:val="NormalWeb"/>
        <w:spacing w:line="480" w:lineRule="auto"/>
      </w:pPr>
      <w:r>
        <w:t xml:space="preserve">These findings are in line with interpersonal theories of depression, which posit that maladaptive interpersonal patterns both contribute to and maintain depressive symptoms (Horowitz et al., 2000; Markowitz &amp; Weissman, 2012). Improvements in interpersonal functioning may therefore serve as both a mechanism and an outcome of symptom reduction. The lack of significant change in intrusive </w:t>
      </w:r>
      <w:proofErr w:type="spellStart"/>
      <w:r>
        <w:t>behavior</w:t>
      </w:r>
      <w:proofErr w:type="spellEnd"/>
      <w:r>
        <w:t xml:space="preserve"> suggests that certain interpersonal traits </w:t>
      </w:r>
      <w:r>
        <w:lastRenderedPageBreak/>
        <w:t>may be more resistant to short-term intervention or may require more targeted therapeutic techniques.</w:t>
      </w:r>
    </w:p>
    <w:p w14:paraId="56E20EFA" w14:textId="77777777" w:rsidR="008616FF" w:rsidRDefault="008616FF" w:rsidP="007732AC">
      <w:pPr>
        <w:pStyle w:val="NormalWeb"/>
        <w:spacing w:line="480" w:lineRule="auto"/>
      </w:pPr>
      <w:r>
        <w:t xml:space="preserve">The control group, on the other hand, exhibited a significant increase in interpersonal difficulties across most domains. This deterioration may be explained by the bidirectional relationship between depression and interpersonal functioning, where worsening mood symptoms exacerbate maladaptive interpersonal </w:t>
      </w:r>
      <w:proofErr w:type="spellStart"/>
      <w:r>
        <w:t>behaviors</w:t>
      </w:r>
      <w:proofErr w:type="spellEnd"/>
      <w:r>
        <w:t>, which in turn reinforce depressive experiences (Joiner &amp; Coyne, 1999). The increase in total interpersonal problem scores further supports the absence of natural recovery in interpersonal functioning without therapeutic intervention.</w:t>
      </w:r>
    </w:p>
    <w:p w14:paraId="396562C4" w14:textId="77777777" w:rsidR="008616FF" w:rsidRDefault="008616FF" w:rsidP="007732AC">
      <w:pPr>
        <w:pStyle w:val="Heading3"/>
        <w:spacing w:line="480" w:lineRule="auto"/>
      </w:pPr>
      <w:r>
        <w:rPr>
          <w:rStyle w:val="Strong"/>
          <w:b/>
          <w:bCs/>
        </w:rPr>
        <w:t>Integrated Interpretation</w:t>
      </w:r>
    </w:p>
    <w:p w14:paraId="018AB9CC" w14:textId="77777777" w:rsidR="008616FF" w:rsidRDefault="008616FF" w:rsidP="007732AC">
      <w:pPr>
        <w:pStyle w:val="NormalWeb"/>
        <w:spacing w:line="480" w:lineRule="auto"/>
      </w:pPr>
      <w:r>
        <w:t>Taken together, the findings suggest that the intervention is effective in producing comprehensive improvements in both psychological symptoms and interpersonal functioning. The simultaneous reduction in depressive symptoms and interpersonal problems supports the integrative nature of the intervention, which likely addresses both intrapersonal regulation and social functioning.</w:t>
      </w:r>
    </w:p>
    <w:p w14:paraId="42066A40" w14:textId="77777777" w:rsidR="008616FF" w:rsidRDefault="008616FF" w:rsidP="007732AC">
      <w:pPr>
        <w:pStyle w:val="NormalWeb"/>
        <w:spacing w:line="480" w:lineRule="auto"/>
      </w:pPr>
      <w:r>
        <w:t>The results also highlight the importance of targeting interpersonal processes in depression treatment. Improvements in domains such as social inhibition, non-assertiveness, and emotional coldness indicate enhanced social engagement and relational satisfaction, which are critical for long-term recovery (Lemmens et al., 2015). The broad-based improvements observed suggest that the intervention does not merely alleviate symptoms but also facilitates adaptive functioning in daily life.</w:t>
      </w:r>
    </w:p>
    <w:p w14:paraId="60A3FB67" w14:textId="77777777" w:rsidR="008616FF" w:rsidRPr="007A6E80" w:rsidRDefault="008616FF" w:rsidP="007732AC">
      <w:pPr>
        <w:spacing w:before="100" w:beforeAutospacing="1" w:after="100" w:afterAutospacing="1" w:line="480" w:lineRule="auto"/>
        <w:outlineLvl w:val="1"/>
        <w:rPr>
          <w:b/>
          <w:bCs/>
          <w:sz w:val="28"/>
          <w:szCs w:val="28"/>
        </w:rPr>
      </w:pPr>
      <w:r w:rsidRPr="007A6E80">
        <w:rPr>
          <w:b/>
          <w:bCs/>
          <w:sz w:val="28"/>
          <w:szCs w:val="28"/>
        </w:rPr>
        <w:t>5. Conclusion</w:t>
      </w:r>
    </w:p>
    <w:p w14:paraId="0DF07BC8" w14:textId="77777777" w:rsidR="008616FF" w:rsidRDefault="008616FF" w:rsidP="007732AC">
      <w:pPr>
        <w:pStyle w:val="NormalWeb"/>
        <w:spacing w:line="480" w:lineRule="auto"/>
      </w:pPr>
      <w:r>
        <w:lastRenderedPageBreak/>
        <w:t>In conclusion, the present study provides robust evidence for the effectiveness of the intervention in reducing depressive symptoms and improving interpersonal functioning. The comprehensive improvements observed in the experimental group, coupled with the deterioration seen in the control group, underscore the clinical value of the intervention. These findings contribute to the growing body of literature supporting integrative therapeutic approaches for MDD and highlight the importance of addressing both symptomatology and interpersonal dynamics in treatment.</w:t>
      </w:r>
    </w:p>
    <w:p w14:paraId="22275959" w14:textId="77777777" w:rsidR="007E3E38" w:rsidRDefault="007E3E38" w:rsidP="007E3E38">
      <w:pPr>
        <w:pStyle w:val="Heading3"/>
        <w:spacing w:line="480" w:lineRule="auto"/>
      </w:pPr>
      <w:r>
        <w:rPr>
          <w:rStyle w:val="Strong"/>
          <w:b/>
          <w:bCs/>
        </w:rPr>
        <w:t>Clinical Implications</w:t>
      </w:r>
    </w:p>
    <w:p w14:paraId="5A9B828C" w14:textId="77777777" w:rsidR="007E3E38" w:rsidRDefault="007E3E38" w:rsidP="007E3E38">
      <w:pPr>
        <w:pStyle w:val="NormalWeb"/>
        <w:spacing w:line="480" w:lineRule="auto"/>
      </w:pPr>
      <w:r>
        <w:t>The findings have important implications for clinical practice. First, they support the use of structured, evidence-based psychotherapeutic interventions as a primary or adjunct treatment for MDD. Second, the significant improvements across multiple domains indicate that such interventions can address the heterogeneity of depressive symptoms. Third, the observed changes in interpersonal functioning suggest that incorporating interpersonal components into treatment may enhance overall outcomes.</w:t>
      </w:r>
    </w:p>
    <w:p w14:paraId="1AEC1F2F" w14:textId="77777777" w:rsidR="007E3E38" w:rsidRDefault="007E3E38" w:rsidP="007E3E38">
      <w:pPr>
        <w:pStyle w:val="NormalWeb"/>
        <w:spacing w:line="480" w:lineRule="auto"/>
      </w:pPr>
      <w:r>
        <w:t>Furthermore, the marked contrast between the experimental and control groups emphasizes the necessity of active intervention. Without treatment, individuals with depression may experience worsening symptoms and interpersonal difficulties, highlighting the importance of early and sustained therapeutic engagement.</w:t>
      </w:r>
    </w:p>
    <w:p w14:paraId="6F751E3F" w14:textId="77777777" w:rsidR="007E3E38" w:rsidRDefault="007E3E38" w:rsidP="007E3E38">
      <w:pPr>
        <w:pStyle w:val="Heading3"/>
        <w:spacing w:line="480" w:lineRule="auto"/>
      </w:pPr>
      <w:r>
        <w:rPr>
          <w:rStyle w:val="Strong"/>
          <w:b/>
          <w:bCs/>
        </w:rPr>
        <w:t>Limitations and Future Directions</w:t>
      </w:r>
    </w:p>
    <w:p w14:paraId="7B163E5C" w14:textId="77777777" w:rsidR="007E3E38" w:rsidRDefault="007E3E38" w:rsidP="007E3E38">
      <w:pPr>
        <w:pStyle w:val="NormalWeb"/>
        <w:spacing w:line="480" w:lineRule="auto"/>
      </w:pPr>
      <w:r>
        <w:t xml:space="preserve">Despite the strong findings, several limitations should be acknowledged. The relatively small sample size (N = 24 per group) limits the generalizability of the results. Future studies with larger and more diverse samples are needed to confirm these findings. Additionally, the </w:t>
      </w:r>
      <w:r>
        <w:lastRenderedPageBreak/>
        <w:t>absence of long-term follow-up data restricts conclusions about the sustainability of treatment effects.</w:t>
      </w:r>
    </w:p>
    <w:p w14:paraId="0DD0E67F" w14:textId="5B7F6D32" w:rsidR="007E3E38" w:rsidRDefault="007E3E38" w:rsidP="007732AC">
      <w:pPr>
        <w:pStyle w:val="NormalWeb"/>
        <w:spacing w:line="480" w:lineRule="auto"/>
      </w:pPr>
      <w:r>
        <w:t>The reliance on self-report measures may also introduce response bias. Future research could incorporate clinician-rated assessments and behavioural observations. Moreover, the lack of significant change in intrusive behaviour suggests the need for refining intervention components to address specific interpersonal traits.</w:t>
      </w:r>
    </w:p>
    <w:p w14:paraId="5DC96792"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t>6. Declarations</w:t>
      </w:r>
    </w:p>
    <w:p w14:paraId="1297238F" w14:textId="77777777" w:rsidR="007A6E80" w:rsidRPr="007A6E80" w:rsidRDefault="007732AC" w:rsidP="00C5403B">
      <w:pPr>
        <w:spacing w:before="100" w:beforeAutospacing="1" w:after="100" w:afterAutospacing="1" w:line="480" w:lineRule="auto"/>
        <w:outlineLvl w:val="2"/>
        <w:rPr>
          <w:b/>
          <w:bCs/>
        </w:rPr>
      </w:pPr>
      <w:r>
        <w:rPr>
          <w:b/>
          <w:bCs/>
        </w:rPr>
        <w:t xml:space="preserve">6.1 </w:t>
      </w:r>
      <w:r w:rsidR="007A6E80" w:rsidRPr="007A6E80">
        <w:rPr>
          <w:b/>
          <w:bCs/>
        </w:rPr>
        <w:t>Conflicts of Interest</w:t>
      </w:r>
    </w:p>
    <w:p w14:paraId="4B3BDE6B" w14:textId="77777777" w:rsidR="007A6E80" w:rsidRPr="007A6E80" w:rsidRDefault="007A6E80" w:rsidP="00C5403B">
      <w:pPr>
        <w:spacing w:before="100" w:beforeAutospacing="1" w:after="100" w:afterAutospacing="1" w:line="480" w:lineRule="auto"/>
      </w:pPr>
      <w:r w:rsidRPr="007A6E80">
        <w:t>The author declares no conflict of interest.</w:t>
      </w:r>
    </w:p>
    <w:p w14:paraId="52D094EC" w14:textId="77777777" w:rsidR="007A6E80" w:rsidRPr="007A6E80" w:rsidRDefault="007732AC" w:rsidP="00C5403B">
      <w:pPr>
        <w:spacing w:before="100" w:beforeAutospacing="1" w:after="100" w:afterAutospacing="1" w:line="480" w:lineRule="auto"/>
        <w:outlineLvl w:val="2"/>
        <w:rPr>
          <w:b/>
          <w:bCs/>
        </w:rPr>
      </w:pPr>
      <w:r>
        <w:rPr>
          <w:b/>
          <w:bCs/>
        </w:rPr>
        <w:t xml:space="preserve">6.2 </w:t>
      </w:r>
      <w:r w:rsidR="007A6E80" w:rsidRPr="007A6E80">
        <w:rPr>
          <w:b/>
          <w:bCs/>
        </w:rPr>
        <w:t>Ethical Approval</w:t>
      </w:r>
    </w:p>
    <w:p w14:paraId="26EE0AB6" w14:textId="77777777" w:rsidR="007A6E80" w:rsidRPr="007A6E80" w:rsidRDefault="007A6E80" w:rsidP="00C5403B">
      <w:pPr>
        <w:spacing w:before="100" w:beforeAutospacing="1" w:after="100" w:afterAutospacing="1" w:line="480" w:lineRule="auto"/>
      </w:pPr>
      <w:r w:rsidRPr="007A6E80">
        <w:t xml:space="preserve">Ethical approval was obtained from the </w:t>
      </w:r>
      <w:r w:rsidR="00F83539" w:rsidRPr="00C5403B">
        <w:t xml:space="preserve">Human Ethics Committee of University of Mysore and Ethics committee of Mysore Medical College and Research Institute. </w:t>
      </w:r>
    </w:p>
    <w:p w14:paraId="151DADF4" w14:textId="77777777" w:rsidR="007A6E80" w:rsidRPr="007A6E80" w:rsidRDefault="007732AC" w:rsidP="00C5403B">
      <w:pPr>
        <w:spacing w:before="100" w:beforeAutospacing="1" w:after="100" w:afterAutospacing="1" w:line="480" w:lineRule="auto"/>
        <w:outlineLvl w:val="2"/>
        <w:rPr>
          <w:b/>
          <w:bCs/>
        </w:rPr>
      </w:pPr>
      <w:r>
        <w:rPr>
          <w:b/>
          <w:bCs/>
        </w:rPr>
        <w:t xml:space="preserve">6.3 </w:t>
      </w:r>
      <w:r w:rsidR="007A6E80" w:rsidRPr="007A6E80">
        <w:rPr>
          <w:b/>
          <w:bCs/>
        </w:rPr>
        <w:t>Informed Consent</w:t>
      </w:r>
    </w:p>
    <w:p w14:paraId="2EA72835" w14:textId="2A2E7DE6" w:rsidR="007A6E80" w:rsidRDefault="007A6E80" w:rsidP="00C5403B">
      <w:pPr>
        <w:spacing w:before="100" w:beforeAutospacing="1" w:after="100" w:afterAutospacing="1" w:line="480" w:lineRule="auto"/>
      </w:pPr>
      <w:r w:rsidRPr="007A6E80">
        <w:t>Informed consent was obtained from all participants.</w:t>
      </w:r>
    </w:p>
    <w:p w14:paraId="54A0B838" w14:textId="34C82A1D" w:rsidR="009917F6" w:rsidRDefault="009917F6" w:rsidP="00C5403B">
      <w:pPr>
        <w:spacing w:before="100" w:beforeAutospacing="1" w:after="100" w:afterAutospacing="1" w:line="480" w:lineRule="auto"/>
      </w:pPr>
    </w:p>
    <w:p w14:paraId="0C89B1B2" w14:textId="77777777" w:rsidR="009917F6" w:rsidRDefault="009917F6" w:rsidP="009917F6">
      <w:pPr>
        <w:rPr>
          <w:rFonts w:ascii="Calibri" w:eastAsia="Calibri" w:hAnsi="Calibri"/>
          <w:kern w:val="2"/>
          <w:highlight w:val="yellow"/>
          <w:lang w:val="en-US"/>
        </w:rPr>
      </w:pPr>
      <w:bookmarkStart w:id="0" w:name="_Hlk218868534"/>
    </w:p>
    <w:p w14:paraId="1972B888" w14:textId="77777777" w:rsidR="009917F6" w:rsidRPr="00005ED1" w:rsidRDefault="009917F6" w:rsidP="009917F6">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611DFC17" w14:textId="77777777" w:rsidR="009917F6" w:rsidRPr="00005ED1" w:rsidRDefault="009917F6" w:rsidP="009917F6">
      <w:pPr>
        <w:pStyle w:val="NoSpacing"/>
        <w:rPr>
          <w:rFonts w:ascii="Arial" w:hAnsi="Arial" w:cs="Arial"/>
          <w:highlight w:val="yellow"/>
        </w:rPr>
      </w:pPr>
    </w:p>
    <w:p w14:paraId="565CF185" w14:textId="77777777" w:rsidR="009917F6" w:rsidRDefault="009917F6" w:rsidP="009917F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1"/>
    <w:p w14:paraId="7E047858" w14:textId="77777777" w:rsidR="009917F6" w:rsidRPr="007A6E80" w:rsidRDefault="009917F6" w:rsidP="00C5403B">
      <w:pPr>
        <w:spacing w:before="100" w:beforeAutospacing="1" w:after="100" w:afterAutospacing="1" w:line="480" w:lineRule="auto"/>
      </w:pPr>
    </w:p>
    <w:p w14:paraId="5DBE466E" w14:textId="77777777" w:rsidR="007A6E80" w:rsidRPr="007A6E80" w:rsidRDefault="007A6E80" w:rsidP="00C5403B">
      <w:pPr>
        <w:spacing w:before="100" w:beforeAutospacing="1" w:after="100" w:afterAutospacing="1" w:line="480" w:lineRule="auto"/>
        <w:outlineLvl w:val="1"/>
        <w:rPr>
          <w:b/>
          <w:bCs/>
          <w:sz w:val="28"/>
          <w:szCs w:val="28"/>
        </w:rPr>
      </w:pPr>
      <w:r w:rsidRPr="007A6E80">
        <w:rPr>
          <w:b/>
          <w:bCs/>
          <w:sz w:val="28"/>
          <w:szCs w:val="28"/>
        </w:rPr>
        <w:lastRenderedPageBreak/>
        <w:t>References</w:t>
      </w:r>
    </w:p>
    <w:p w14:paraId="67A0C73F" w14:textId="73D99735" w:rsidR="007732AC" w:rsidRDefault="007732AC" w:rsidP="007732AC">
      <w:pPr>
        <w:pStyle w:val="NormalWeb"/>
        <w:spacing w:line="480" w:lineRule="auto"/>
      </w:pPr>
      <w:r>
        <w:t xml:space="preserve">Bryan, C. J., Mintz, J., Clemans, T. A., Leeson, B., Burch, T. S., Williams, S. R., &amp; Rudd, M. D. (2021). Effect of crisis response planning vs. contracts for safety on suicide risk. </w:t>
      </w:r>
      <w:r>
        <w:rPr>
          <w:rStyle w:val="Emphasis"/>
        </w:rPr>
        <w:t>Journal of Affective Disorders, 295</w:t>
      </w:r>
      <w:r>
        <w:t>, 126–134.</w:t>
      </w:r>
      <w:r w:rsidR="00F117D9" w:rsidRPr="00F117D9">
        <w:t xml:space="preserve"> </w:t>
      </w:r>
      <w:hyperlink r:id="rId7" w:history="1">
        <w:r w:rsidR="00F117D9" w:rsidRPr="00257726">
          <w:rPr>
            <w:rStyle w:val="Hyperlink"/>
          </w:rPr>
          <w:t>https://doi.org/10.1016/j.jad.2021.07.067</w:t>
        </w:r>
      </w:hyperlink>
    </w:p>
    <w:p w14:paraId="1E089B33" w14:textId="56EC9252" w:rsidR="007732AC" w:rsidRDefault="007732AC" w:rsidP="007732AC">
      <w:pPr>
        <w:pStyle w:val="NormalWeb"/>
        <w:spacing w:line="480" w:lineRule="auto"/>
      </w:pPr>
      <w:r>
        <w:t xml:space="preserve">Cuijpers, P., Karyotaki, E., Reijnders, M., &amp; Ebert, D. D. (2020). Was Eysenck right after all A reassessment of the effects of psychotherapy for adult depression. </w:t>
      </w:r>
      <w:r>
        <w:rPr>
          <w:rStyle w:val="Emphasis"/>
        </w:rPr>
        <w:t>Epidemiology and Psychiatric Sciences, 29</w:t>
      </w:r>
      <w:r>
        <w:t>, e86.</w:t>
      </w:r>
      <w:r w:rsidR="00F117D9" w:rsidRPr="00F117D9">
        <w:t xml:space="preserve"> </w:t>
      </w:r>
      <w:hyperlink r:id="rId8" w:history="1">
        <w:r w:rsidR="00F117D9" w:rsidRPr="00F117D9">
          <w:rPr>
            <w:rStyle w:val="Hyperlink"/>
            <w:color w:val="FF0000"/>
          </w:rPr>
          <w:t>https://doi.org/10.1016/j.jad.2021.07.067</w:t>
        </w:r>
      </w:hyperlink>
    </w:p>
    <w:p w14:paraId="4B36A8CD" w14:textId="03F00BF1" w:rsidR="007732AC" w:rsidRDefault="007732AC" w:rsidP="007732AC">
      <w:pPr>
        <w:pStyle w:val="NormalWeb"/>
        <w:spacing w:line="480" w:lineRule="auto"/>
      </w:pPr>
      <w:r>
        <w:t xml:space="preserve">DeRubeis, R. J., Lorenzo-Luaces, L., &amp; Cohen, Z. D. (2019). Cognitive therapy vs medications for depression: Treatment outcomes and moderators. </w:t>
      </w:r>
      <w:r>
        <w:rPr>
          <w:rStyle w:val="Emphasis"/>
        </w:rPr>
        <w:t>Annual Review of Clinical Psychology, 15</w:t>
      </w:r>
      <w:r>
        <w:t>, 1–27.</w:t>
      </w:r>
      <w:r w:rsidR="00F117D9">
        <w:t xml:space="preserve"> </w:t>
      </w:r>
      <w:hyperlink r:id="rId9" w:history="1">
        <w:r w:rsidR="00F117D9" w:rsidRPr="00F117D9">
          <w:rPr>
            <w:rStyle w:val="Hyperlink"/>
            <w:color w:val="FF0000"/>
          </w:rPr>
          <w:t>https://doi.org/10.1016/j.jad.2021.07.067</w:t>
        </w:r>
      </w:hyperlink>
    </w:p>
    <w:p w14:paraId="0AF69FEF" w14:textId="7610C7BD" w:rsidR="007732AC" w:rsidRPr="007A6E80" w:rsidRDefault="007732AC" w:rsidP="007732AC">
      <w:pPr>
        <w:spacing w:before="100" w:beforeAutospacing="1" w:after="100" w:afterAutospacing="1" w:line="480" w:lineRule="auto"/>
      </w:pPr>
      <w:r w:rsidRPr="007A6E80">
        <w:t xml:space="preserve">Ehlers, C. L., Frank, E., &amp; Kupfer, D. J. (1988). Social zeitgebers and biological rhythms. </w:t>
      </w:r>
      <w:r w:rsidRPr="007A6E80">
        <w:rPr>
          <w:i/>
          <w:iCs/>
        </w:rPr>
        <w:t>Archives of General Psychiatry, 45</w:t>
      </w:r>
      <w:r w:rsidRPr="007A6E80">
        <w:t>(10), 948–952.</w:t>
      </w:r>
      <w:r w:rsidR="00F117D9">
        <w:t xml:space="preserve"> </w:t>
      </w:r>
      <w:hyperlink r:id="rId10" w:history="1">
        <w:r w:rsidR="00F117D9" w:rsidRPr="00F117D9">
          <w:rPr>
            <w:rStyle w:val="Hyperlink"/>
            <w:color w:val="FF0000"/>
          </w:rPr>
          <w:t>https://doi.org/10.1016/j.jad.2021.07.067</w:t>
        </w:r>
      </w:hyperlink>
    </w:p>
    <w:p w14:paraId="32625709" w14:textId="052EB720" w:rsidR="007732AC" w:rsidRPr="007A6E80" w:rsidRDefault="007732AC" w:rsidP="007732AC">
      <w:pPr>
        <w:spacing w:before="100" w:beforeAutospacing="1" w:after="100" w:afterAutospacing="1" w:line="480" w:lineRule="auto"/>
      </w:pPr>
      <w:r w:rsidRPr="007A6E80">
        <w:t xml:space="preserve">Frank, E., Swartz, H. A., &amp; Kupfer, D. J. (2005). Interpersonal and social rhythm therapy. </w:t>
      </w:r>
      <w:r w:rsidRPr="007A6E80">
        <w:rPr>
          <w:i/>
          <w:iCs/>
        </w:rPr>
        <w:t>Archives of General Psychiatry, 62</w:t>
      </w:r>
      <w:r w:rsidRPr="007A6E80">
        <w:t>(9), 996–1004.</w:t>
      </w:r>
      <w:r w:rsidR="00F117D9">
        <w:t xml:space="preserve"> </w:t>
      </w:r>
      <w:hyperlink r:id="rId11" w:history="1">
        <w:r w:rsidR="00F117D9" w:rsidRPr="00F117D9">
          <w:rPr>
            <w:rStyle w:val="Hyperlink"/>
            <w:color w:val="FF0000"/>
          </w:rPr>
          <w:t>https://doi.org/10.1016/j.jad.2021.07.067</w:t>
        </w:r>
      </w:hyperlink>
    </w:p>
    <w:p w14:paraId="01B1CB7D" w14:textId="218D8F24" w:rsidR="007732AC" w:rsidRDefault="007732AC" w:rsidP="007732AC">
      <w:pPr>
        <w:pStyle w:val="NormalWeb"/>
        <w:spacing w:line="480" w:lineRule="auto"/>
      </w:pPr>
      <w:r>
        <w:t xml:space="preserve">Harvey, A. G., Murray, G., Chandler, R. A., &amp; Soehner, A. (2018). Sleep disturbance as transdiagnostic: Consideration of neurobiological mechanisms. </w:t>
      </w:r>
      <w:r>
        <w:rPr>
          <w:rStyle w:val="Emphasis"/>
        </w:rPr>
        <w:t>Clinical Psychology Review, 63</w:t>
      </w:r>
      <w:r>
        <w:t>, 66–79.</w:t>
      </w:r>
      <w:r w:rsidR="00F117D9">
        <w:t xml:space="preserve"> </w:t>
      </w:r>
      <w:hyperlink r:id="rId12" w:history="1">
        <w:r w:rsidR="00F117D9" w:rsidRPr="00F117D9">
          <w:rPr>
            <w:rStyle w:val="Hyperlink"/>
            <w:color w:val="FF0000"/>
          </w:rPr>
          <w:t>https://doi.org/10.1016/j.jad.2021.07.067</w:t>
        </w:r>
      </w:hyperlink>
    </w:p>
    <w:p w14:paraId="1CD83E5F" w14:textId="768FCA99" w:rsidR="007732AC" w:rsidRDefault="007732AC" w:rsidP="007732AC">
      <w:pPr>
        <w:pStyle w:val="NormalWeb"/>
        <w:spacing w:line="480" w:lineRule="auto"/>
      </w:pPr>
      <w:r>
        <w:t xml:space="preserve">Horowitz, L. M., Alden, L. E., Wiggins, J. S., &amp; Pincus, A. L. (2000). </w:t>
      </w:r>
      <w:r>
        <w:rPr>
          <w:rStyle w:val="Emphasis"/>
        </w:rPr>
        <w:t>Inventory of interpersonal problems manual</w:t>
      </w:r>
      <w:r>
        <w:t>. Psychological Corporation.</w:t>
      </w:r>
      <w:r w:rsidR="00F117D9">
        <w:t xml:space="preserve"> </w:t>
      </w:r>
      <w:hyperlink r:id="rId13" w:history="1">
        <w:r w:rsidR="00F117D9" w:rsidRPr="00BC7668">
          <w:rPr>
            <w:rStyle w:val="Hyperlink"/>
            <w:color w:val="FF0000"/>
          </w:rPr>
          <w:t>https://openlibrary.org/books/OL3970146M/IIP_inventory_of_interpersonal_problems_manual</w:t>
        </w:r>
      </w:hyperlink>
    </w:p>
    <w:p w14:paraId="2EDD92B0" w14:textId="77777777" w:rsidR="007732AC" w:rsidRPr="00947858" w:rsidRDefault="007732AC" w:rsidP="007732AC">
      <w:pPr>
        <w:spacing w:before="100" w:beforeAutospacing="1" w:after="100" w:afterAutospacing="1" w:line="480" w:lineRule="auto"/>
      </w:pPr>
      <w:r w:rsidRPr="00947858">
        <w:lastRenderedPageBreak/>
        <w:t xml:space="preserve">Horowitz, L. M., Rosenberg, S. E., Baer, B. A., </w:t>
      </w:r>
      <w:proofErr w:type="spellStart"/>
      <w:r w:rsidRPr="00947858">
        <w:t>Ureño</w:t>
      </w:r>
      <w:proofErr w:type="spellEnd"/>
      <w:r w:rsidRPr="00947858">
        <w:t xml:space="preserve">, G., &amp; Villaseñor, V. S. (1988). Inventory of interpersonal problems: Psychometric properties and clinical applications. </w:t>
      </w:r>
      <w:r w:rsidRPr="00947858">
        <w:rPr>
          <w:i/>
          <w:iCs/>
        </w:rPr>
        <w:t>Journal of Consulting and Clinical Psychology, 56</w:t>
      </w:r>
      <w:r w:rsidRPr="00947858">
        <w:t xml:space="preserve">(6), 885–892. </w:t>
      </w:r>
      <w:hyperlink r:id="rId14" w:history="1">
        <w:r w:rsidRPr="00947858">
          <w:rPr>
            <w:color w:val="0000FF"/>
            <w:u w:val="single"/>
          </w:rPr>
          <w:t>https://doi.org/10.1037/0022-006X.56.6.885</w:t>
        </w:r>
      </w:hyperlink>
    </w:p>
    <w:p w14:paraId="0551420F" w14:textId="7AFDE539" w:rsidR="007732AC" w:rsidRPr="007A6E80" w:rsidRDefault="007732AC" w:rsidP="007732AC">
      <w:pPr>
        <w:spacing w:before="100" w:beforeAutospacing="1" w:after="100" w:afterAutospacing="1" w:line="480" w:lineRule="auto"/>
      </w:pPr>
      <w:r w:rsidRPr="007A6E80">
        <w:t xml:space="preserve">Inder, M. L., Crowe, M. T., Moor, S., Luty, S. E., Carter, J. D., &amp; Joyce, P. R. (2015). Interpersonal and social rhythm therapy for mood disorders. </w:t>
      </w:r>
      <w:r w:rsidRPr="007A6E80">
        <w:rPr>
          <w:i/>
          <w:iCs/>
        </w:rPr>
        <w:t>Psychiatry Research, 230</w:t>
      </w:r>
      <w:r w:rsidRPr="007A6E80">
        <w:t>(2), 362–368.</w:t>
      </w:r>
      <w:r w:rsidR="00F117D9">
        <w:t xml:space="preserve"> </w:t>
      </w:r>
      <w:hyperlink r:id="rId15" w:history="1">
        <w:r w:rsidR="00F117D9" w:rsidRPr="00BC7668">
          <w:rPr>
            <w:rStyle w:val="Hyperlink"/>
            <w:color w:val="FF0000"/>
          </w:rPr>
          <w:t>https://doi.org/10.1016/j.jad.2021.07.067</w:t>
        </w:r>
      </w:hyperlink>
    </w:p>
    <w:p w14:paraId="195FDDF1" w14:textId="3623FD41" w:rsidR="007732AC" w:rsidRPr="00F117D9" w:rsidRDefault="007732AC" w:rsidP="007732AC">
      <w:pPr>
        <w:pStyle w:val="NormalWeb"/>
        <w:spacing w:line="480" w:lineRule="auto"/>
        <w:rPr>
          <w:color w:val="FF0000"/>
        </w:rPr>
      </w:pPr>
      <w:r>
        <w:t xml:space="preserve">Joiner, T. E., &amp; Coyne, J. C. (1999). </w:t>
      </w:r>
      <w:r>
        <w:rPr>
          <w:rStyle w:val="Emphasis"/>
        </w:rPr>
        <w:t>The interactional nature of depression: Advances in interpersonal approaches</w:t>
      </w:r>
      <w:r>
        <w:t>. American Psychological Association.</w:t>
      </w:r>
      <w:r w:rsidR="00F117D9">
        <w:t xml:space="preserve"> </w:t>
      </w:r>
      <w:hyperlink r:id="rId16" w:history="1">
        <w:r w:rsidR="00F117D9" w:rsidRPr="00BC7668">
          <w:rPr>
            <w:rStyle w:val="Hyperlink"/>
            <w:color w:val="FF0000"/>
          </w:rPr>
          <w:t>https://openlibrary.org/books/OL370397M</w:t>
        </w:r>
      </w:hyperlink>
    </w:p>
    <w:p w14:paraId="0DD22BA3" w14:textId="1323DB2E" w:rsidR="007732AC" w:rsidRPr="00F117D9" w:rsidRDefault="007732AC" w:rsidP="007732AC">
      <w:pPr>
        <w:pStyle w:val="NormalWeb"/>
        <w:spacing w:line="480" w:lineRule="auto"/>
        <w:rPr>
          <w:color w:val="FF0000"/>
        </w:rPr>
      </w:pPr>
      <w:r>
        <w:t xml:space="preserve">Kessler, R. C., </w:t>
      </w:r>
      <w:proofErr w:type="spellStart"/>
      <w:r>
        <w:t>Bromet</w:t>
      </w:r>
      <w:proofErr w:type="spellEnd"/>
      <w:r>
        <w:t xml:space="preserve">, E. J., &amp; others. (2017). The epidemiology of depression across cultures. </w:t>
      </w:r>
      <w:r>
        <w:rPr>
          <w:rStyle w:val="Emphasis"/>
        </w:rPr>
        <w:t>Annual Review of Public Health, 38</w:t>
      </w:r>
      <w:r>
        <w:t>, 119–138.</w:t>
      </w:r>
      <w:r w:rsidR="00F117D9">
        <w:t xml:space="preserve"> </w:t>
      </w:r>
      <w:hyperlink r:id="rId17" w:history="1">
        <w:r w:rsidR="00F117D9" w:rsidRPr="00BC7668">
          <w:rPr>
            <w:rStyle w:val="Hyperlink"/>
            <w:color w:val="FF0000"/>
          </w:rPr>
          <w:t>https://doi.org/10.1016/j.jad.2021.07.067</w:t>
        </w:r>
      </w:hyperlink>
    </w:p>
    <w:p w14:paraId="52E0D1D3" w14:textId="1D633FD9" w:rsidR="007732AC" w:rsidRPr="00F117D9" w:rsidRDefault="007732AC" w:rsidP="007732AC">
      <w:pPr>
        <w:pStyle w:val="NormalWeb"/>
        <w:spacing w:line="480" w:lineRule="auto"/>
        <w:rPr>
          <w:color w:val="FF0000"/>
        </w:rPr>
      </w:pPr>
      <w:r>
        <w:t xml:space="preserve">Lemmens, L. H. J. M., Arntz, A., Peeters, F., Hollon, S. D., </w:t>
      </w:r>
      <w:proofErr w:type="spellStart"/>
      <w:r>
        <w:t>Roefs</w:t>
      </w:r>
      <w:proofErr w:type="spellEnd"/>
      <w:r>
        <w:t xml:space="preserve">, A., &amp; Huibers, M. J. H. (2015). Clinical effectiveness of cognitive therapy vs interpersonal psychotherapy for depression. </w:t>
      </w:r>
      <w:r>
        <w:rPr>
          <w:rStyle w:val="Emphasis"/>
        </w:rPr>
        <w:t>Journal of Consulting and Clinical Psychology, 83</w:t>
      </w:r>
      <w:r>
        <w:t>(3), 510–521.</w:t>
      </w:r>
      <w:r w:rsidR="00F117D9" w:rsidRPr="00F117D9">
        <w:rPr>
          <w:color w:val="FF0000"/>
        </w:rPr>
        <w:t xml:space="preserve"> </w:t>
      </w:r>
      <w:hyperlink r:id="rId18" w:history="1">
        <w:r w:rsidR="00F117D9" w:rsidRPr="00BC7668">
          <w:rPr>
            <w:rStyle w:val="Hyperlink"/>
            <w:color w:val="FF0000"/>
          </w:rPr>
          <w:t>https://doi.org/10.1016/j.jad.2021.07.067</w:t>
        </w:r>
      </w:hyperlink>
    </w:p>
    <w:p w14:paraId="15DE5BAE" w14:textId="1BC42DF1" w:rsidR="007732AC" w:rsidRDefault="007732AC" w:rsidP="007732AC">
      <w:pPr>
        <w:pStyle w:val="NormalWeb"/>
        <w:spacing w:line="480" w:lineRule="auto"/>
      </w:pPr>
      <w:r>
        <w:t xml:space="preserve">Markowitz, J. C., &amp; Weissman, M. M. (2012). Interpersonal psychotherapy: Principles and applications. </w:t>
      </w:r>
      <w:r>
        <w:rPr>
          <w:rStyle w:val="Emphasis"/>
        </w:rPr>
        <w:t>World Psychiatry, 11</w:t>
      </w:r>
      <w:r>
        <w:t>(1), 39–45.</w:t>
      </w:r>
      <w:r w:rsidR="00F117D9">
        <w:t xml:space="preserve"> </w:t>
      </w:r>
      <w:hyperlink r:id="rId19" w:history="1">
        <w:r w:rsidR="00F117D9" w:rsidRPr="00BC7668">
          <w:rPr>
            <w:rStyle w:val="Hyperlink"/>
            <w:color w:val="FF0000"/>
          </w:rPr>
          <w:t>https://doi.org/10.1016/j.jad.2021.07.067</w:t>
        </w:r>
      </w:hyperlink>
    </w:p>
    <w:p w14:paraId="0E6FD564" w14:textId="78232BB9" w:rsidR="007732AC" w:rsidRPr="00C5403B" w:rsidRDefault="007732AC" w:rsidP="007732AC">
      <w:pPr>
        <w:spacing w:before="100" w:beforeAutospacing="1" w:after="100" w:afterAutospacing="1" w:line="480" w:lineRule="auto"/>
      </w:pPr>
      <w:r w:rsidRPr="007A6E80">
        <w:t xml:space="preserve">McClung, C. A. (2013). Circadian rhythms and mood regulation. </w:t>
      </w:r>
      <w:r w:rsidRPr="007A6E80">
        <w:rPr>
          <w:i/>
          <w:iCs/>
        </w:rPr>
        <w:t>Biological Psychiatry, 74</w:t>
      </w:r>
      <w:r w:rsidRPr="007A6E80">
        <w:t>(4), 242–249.</w:t>
      </w:r>
      <w:r w:rsidR="00F117D9">
        <w:t xml:space="preserve"> </w:t>
      </w:r>
      <w:hyperlink r:id="rId20" w:history="1">
        <w:r w:rsidR="00F117D9" w:rsidRPr="00BC7668">
          <w:rPr>
            <w:rStyle w:val="Hyperlink"/>
            <w:color w:val="FF0000"/>
          </w:rPr>
          <w:t>https://doi.org/10.1016/j.jad.2021.07.067</w:t>
        </w:r>
      </w:hyperlink>
    </w:p>
    <w:p w14:paraId="735A1320" w14:textId="77777777" w:rsidR="007732AC" w:rsidRDefault="007732AC" w:rsidP="007732AC">
      <w:pPr>
        <w:spacing w:before="100" w:beforeAutospacing="1" w:after="100" w:afterAutospacing="1" w:line="480" w:lineRule="auto"/>
        <w:rPr>
          <w:color w:val="0000FF"/>
          <w:u w:val="single"/>
        </w:rPr>
      </w:pPr>
      <w:r w:rsidRPr="00947858">
        <w:lastRenderedPageBreak/>
        <w:t xml:space="preserve">Rush, A. </w:t>
      </w:r>
      <w:proofErr w:type="spellStart"/>
      <w:r w:rsidRPr="00947858">
        <w:t>J.,</w:t>
      </w:r>
      <w:r>
        <w:t>et.al</w:t>
      </w:r>
      <w:proofErr w:type="spellEnd"/>
      <w:r w:rsidRPr="00947858">
        <w:t xml:space="preserve">. (2003). The 16-item Quick Inventory of Depressive Symptomatology (QIDS), clinician rating (QIDS-C), and self-report (QIDS-SR): A psychometric evaluation in patients with chronic major depression. </w:t>
      </w:r>
      <w:r w:rsidRPr="00947858">
        <w:rPr>
          <w:i/>
          <w:iCs/>
        </w:rPr>
        <w:t>Biological Psychiatry, 54</w:t>
      </w:r>
      <w:r w:rsidRPr="00947858">
        <w:t xml:space="preserve">(5), 573–583. </w:t>
      </w:r>
      <w:hyperlink r:id="rId21" w:history="1">
        <w:r w:rsidRPr="00947858">
          <w:rPr>
            <w:color w:val="0000FF"/>
            <w:u w:val="single"/>
          </w:rPr>
          <w:t>https://doi.org/10.1016/S0006-3223(02)01866-8</w:t>
        </w:r>
      </w:hyperlink>
    </w:p>
    <w:p w14:paraId="619C9C7F" w14:textId="77777777" w:rsidR="008616FF" w:rsidRPr="00C5403B" w:rsidRDefault="008616FF" w:rsidP="00C5403B">
      <w:pPr>
        <w:spacing w:before="100" w:beforeAutospacing="1" w:after="100" w:afterAutospacing="1" w:line="480" w:lineRule="auto"/>
      </w:pPr>
    </w:p>
    <w:p w14:paraId="502CA74D" w14:textId="77777777" w:rsidR="00947858" w:rsidRPr="00947858" w:rsidRDefault="00947858" w:rsidP="00C5403B">
      <w:pPr>
        <w:spacing w:before="100" w:beforeAutospacing="1" w:after="100" w:afterAutospacing="1" w:line="480" w:lineRule="auto"/>
      </w:pPr>
    </w:p>
    <w:p w14:paraId="5C1B15C7" w14:textId="77777777" w:rsidR="00947858" w:rsidRPr="007A6E80" w:rsidRDefault="00947858" w:rsidP="00C5403B">
      <w:pPr>
        <w:spacing w:before="100" w:beforeAutospacing="1" w:after="100" w:afterAutospacing="1" w:line="480" w:lineRule="auto"/>
      </w:pPr>
    </w:p>
    <w:p w14:paraId="161F6736" w14:textId="77777777" w:rsidR="00527155" w:rsidRPr="00C5403B" w:rsidRDefault="00527155" w:rsidP="00C5403B">
      <w:pPr>
        <w:spacing w:line="480" w:lineRule="auto"/>
      </w:pPr>
    </w:p>
    <w:sectPr w:rsidR="00527155" w:rsidRPr="00C5403B" w:rsidSect="00840AD8">
      <w:headerReference w:type="even" r:id="rId22"/>
      <w:headerReference w:type="default" r:id="rId23"/>
      <w:footerReference w:type="even" r:id="rId24"/>
      <w:footerReference w:type="default" r:id="rId25"/>
      <w:headerReference w:type="first" r:id="rId26"/>
      <w:footerReference w:type="first" r:id="rId2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FCCA" w14:textId="77777777" w:rsidR="0094680B" w:rsidRDefault="0094680B" w:rsidP="00936286">
      <w:r>
        <w:separator/>
      </w:r>
    </w:p>
  </w:endnote>
  <w:endnote w:type="continuationSeparator" w:id="0">
    <w:p w14:paraId="2D9F7950" w14:textId="77777777" w:rsidR="0094680B" w:rsidRDefault="0094680B" w:rsidP="0093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21F3" w14:textId="77777777" w:rsidR="00936286" w:rsidRDefault="0093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9049" w14:textId="77777777" w:rsidR="00936286" w:rsidRDefault="0093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C8BD" w14:textId="77777777" w:rsidR="00936286" w:rsidRDefault="0093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1E155" w14:textId="77777777" w:rsidR="0094680B" w:rsidRDefault="0094680B" w:rsidP="00936286">
      <w:r>
        <w:separator/>
      </w:r>
    </w:p>
  </w:footnote>
  <w:footnote w:type="continuationSeparator" w:id="0">
    <w:p w14:paraId="3D728E1E" w14:textId="77777777" w:rsidR="0094680B" w:rsidRDefault="0094680B" w:rsidP="0093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BF42" w14:textId="573C0BDD" w:rsidR="00936286" w:rsidRDefault="0094680B">
    <w:pPr>
      <w:pStyle w:val="Header"/>
    </w:pPr>
    <w:r>
      <w:rPr>
        <w:noProof/>
      </w:rPr>
      <w:pict w14:anchorId="53E14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6" o:spid="_x0000_s1027" type="#_x0000_t136" alt="" style="position:absolute;margin-left:0;margin-top:0;width:571.3pt;height:64.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05DE" w14:textId="318A024B" w:rsidR="00936286" w:rsidRDefault="0094680B">
    <w:pPr>
      <w:pStyle w:val="Header"/>
    </w:pPr>
    <w:r>
      <w:rPr>
        <w:noProof/>
      </w:rPr>
      <w:pict w14:anchorId="08D2E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7" o:spid="_x0000_s1026" type="#_x0000_t136" alt="" style="position:absolute;margin-left:0;margin-top:0;width:571.3pt;height:64.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5CEE" w14:textId="100BF495" w:rsidR="00936286" w:rsidRDefault="0094680B">
    <w:pPr>
      <w:pStyle w:val="Header"/>
    </w:pPr>
    <w:r>
      <w:rPr>
        <w:noProof/>
      </w:rPr>
      <w:pict w14:anchorId="5D21F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265" o:spid="_x0000_s1025" type="#_x0000_t136" alt="" style="position:absolute;margin-left:0;margin-top:0;width:571.3pt;height:64.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1F5D"/>
    <w:multiLevelType w:val="multilevel"/>
    <w:tmpl w:val="F0B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F23CB"/>
    <w:multiLevelType w:val="multilevel"/>
    <w:tmpl w:val="D638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F7237"/>
    <w:multiLevelType w:val="multilevel"/>
    <w:tmpl w:val="CEDE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811E5"/>
    <w:multiLevelType w:val="multilevel"/>
    <w:tmpl w:val="60BA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C5E23"/>
    <w:multiLevelType w:val="multilevel"/>
    <w:tmpl w:val="71D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53482"/>
    <w:multiLevelType w:val="multilevel"/>
    <w:tmpl w:val="5782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D01A5"/>
    <w:multiLevelType w:val="multilevel"/>
    <w:tmpl w:val="AA0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A4B5D"/>
    <w:multiLevelType w:val="multilevel"/>
    <w:tmpl w:val="0374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45CAD"/>
    <w:multiLevelType w:val="hybridMultilevel"/>
    <w:tmpl w:val="5F9A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886271">
    <w:abstractNumId w:val="3"/>
  </w:num>
  <w:num w:numId="2" w16cid:durableId="1500459904">
    <w:abstractNumId w:val="5"/>
  </w:num>
  <w:num w:numId="3" w16cid:durableId="438184367">
    <w:abstractNumId w:val="0"/>
  </w:num>
  <w:num w:numId="4" w16cid:durableId="2037580293">
    <w:abstractNumId w:val="2"/>
  </w:num>
  <w:num w:numId="5" w16cid:durableId="1169180463">
    <w:abstractNumId w:val="6"/>
  </w:num>
  <w:num w:numId="6" w16cid:durableId="431629874">
    <w:abstractNumId w:val="8"/>
  </w:num>
  <w:num w:numId="7" w16cid:durableId="105006014">
    <w:abstractNumId w:val="7"/>
  </w:num>
  <w:num w:numId="8" w16cid:durableId="1094209015">
    <w:abstractNumId w:val="4"/>
  </w:num>
  <w:num w:numId="9" w16cid:durableId="195652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80"/>
    <w:rsid w:val="001435EE"/>
    <w:rsid w:val="00286C89"/>
    <w:rsid w:val="003A7B20"/>
    <w:rsid w:val="00427251"/>
    <w:rsid w:val="004B2FDB"/>
    <w:rsid w:val="00527155"/>
    <w:rsid w:val="006661D4"/>
    <w:rsid w:val="006964EC"/>
    <w:rsid w:val="007732AC"/>
    <w:rsid w:val="00793314"/>
    <w:rsid w:val="007A6E80"/>
    <w:rsid w:val="007E3E38"/>
    <w:rsid w:val="00840AD8"/>
    <w:rsid w:val="008616FF"/>
    <w:rsid w:val="008F76A4"/>
    <w:rsid w:val="009045B8"/>
    <w:rsid w:val="00917F8A"/>
    <w:rsid w:val="00936286"/>
    <w:rsid w:val="0094680B"/>
    <w:rsid w:val="00947858"/>
    <w:rsid w:val="009917F6"/>
    <w:rsid w:val="009B6182"/>
    <w:rsid w:val="00C25A3A"/>
    <w:rsid w:val="00C5403B"/>
    <w:rsid w:val="00C86756"/>
    <w:rsid w:val="00CB50D7"/>
    <w:rsid w:val="00D84F8A"/>
    <w:rsid w:val="00E17DFA"/>
    <w:rsid w:val="00E5116B"/>
    <w:rsid w:val="00ED49DA"/>
    <w:rsid w:val="00F117D9"/>
    <w:rsid w:val="00F83539"/>
    <w:rsid w:val="00F910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FB9DE"/>
  <w15:chartTrackingRefBased/>
  <w15:docId w15:val="{D730285A-D9D6-D943-800D-8F448F0D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6FF"/>
    <w:rPr>
      <w:rFonts w:ascii="Times New Roman" w:eastAsia="Times New Roman" w:hAnsi="Times New Roman" w:cs="Times New Roman"/>
      <w:lang w:eastAsia="en-GB"/>
    </w:rPr>
  </w:style>
  <w:style w:type="paragraph" w:styleId="Heading1">
    <w:name w:val="heading 1"/>
    <w:basedOn w:val="Normal"/>
    <w:link w:val="Heading1Char"/>
    <w:uiPriority w:val="9"/>
    <w:qFormat/>
    <w:rsid w:val="007A6E80"/>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A6E8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A6E8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A6E8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E8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A6E8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A6E8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A6E80"/>
    <w:rPr>
      <w:rFonts w:ascii="Times New Roman" w:eastAsia="Times New Roman" w:hAnsi="Times New Roman" w:cs="Times New Roman"/>
      <w:b/>
      <w:bCs/>
      <w:lang w:eastAsia="en-GB"/>
    </w:rPr>
  </w:style>
  <w:style w:type="paragraph" w:styleId="NormalWeb">
    <w:name w:val="Normal (Web)"/>
    <w:basedOn w:val="Normal"/>
    <w:uiPriority w:val="99"/>
    <w:unhideWhenUsed/>
    <w:rsid w:val="007A6E80"/>
    <w:pPr>
      <w:spacing w:before="100" w:beforeAutospacing="1" w:after="100" w:afterAutospacing="1"/>
    </w:pPr>
  </w:style>
  <w:style w:type="character" w:styleId="Strong">
    <w:name w:val="Strong"/>
    <w:basedOn w:val="DefaultParagraphFont"/>
    <w:uiPriority w:val="22"/>
    <w:qFormat/>
    <w:rsid w:val="007A6E80"/>
    <w:rPr>
      <w:b/>
      <w:bCs/>
    </w:rPr>
  </w:style>
  <w:style w:type="character" w:styleId="Emphasis">
    <w:name w:val="Emphasis"/>
    <w:basedOn w:val="DefaultParagraphFont"/>
    <w:uiPriority w:val="20"/>
    <w:qFormat/>
    <w:rsid w:val="007A6E80"/>
    <w:rPr>
      <w:i/>
      <w:iCs/>
    </w:rPr>
  </w:style>
  <w:style w:type="paragraph" w:styleId="ListParagraph">
    <w:name w:val="List Paragraph"/>
    <w:basedOn w:val="Normal"/>
    <w:uiPriority w:val="34"/>
    <w:qFormat/>
    <w:rsid w:val="00947858"/>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947858"/>
    <w:rPr>
      <w:color w:val="0000FF"/>
      <w:u w:val="single"/>
    </w:rPr>
  </w:style>
  <w:style w:type="character" w:styleId="UnresolvedMention">
    <w:name w:val="Unresolved Mention"/>
    <w:basedOn w:val="DefaultParagraphFont"/>
    <w:uiPriority w:val="99"/>
    <w:semiHidden/>
    <w:unhideWhenUsed/>
    <w:rsid w:val="00793314"/>
    <w:rPr>
      <w:color w:val="605E5C"/>
      <w:shd w:val="clear" w:color="auto" w:fill="E1DFDD"/>
    </w:rPr>
  </w:style>
  <w:style w:type="paragraph" w:styleId="Header">
    <w:name w:val="header"/>
    <w:basedOn w:val="Normal"/>
    <w:link w:val="HeaderChar"/>
    <w:uiPriority w:val="99"/>
    <w:unhideWhenUsed/>
    <w:rsid w:val="00936286"/>
    <w:pPr>
      <w:tabs>
        <w:tab w:val="center" w:pos="4680"/>
        <w:tab w:val="right" w:pos="9360"/>
      </w:tabs>
    </w:pPr>
  </w:style>
  <w:style w:type="character" w:customStyle="1" w:styleId="HeaderChar">
    <w:name w:val="Header Char"/>
    <w:basedOn w:val="DefaultParagraphFont"/>
    <w:link w:val="Header"/>
    <w:uiPriority w:val="99"/>
    <w:rsid w:val="00936286"/>
    <w:rPr>
      <w:rFonts w:ascii="Times New Roman" w:eastAsia="Times New Roman" w:hAnsi="Times New Roman" w:cs="Times New Roman"/>
      <w:lang w:eastAsia="en-GB"/>
    </w:rPr>
  </w:style>
  <w:style w:type="paragraph" w:styleId="Footer">
    <w:name w:val="footer"/>
    <w:basedOn w:val="Normal"/>
    <w:link w:val="FooterChar"/>
    <w:uiPriority w:val="99"/>
    <w:unhideWhenUsed/>
    <w:rsid w:val="00936286"/>
    <w:pPr>
      <w:tabs>
        <w:tab w:val="center" w:pos="4680"/>
        <w:tab w:val="right" w:pos="9360"/>
      </w:tabs>
    </w:pPr>
  </w:style>
  <w:style w:type="character" w:customStyle="1" w:styleId="FooterChar">
    <w:name w:val="Footer Char"/>
    <w:basedOn w:val="DefaultParagraphFont"/>
    <w:link w:val="Footer"/>
    <w:uiPriority w:val="99"/>
    <w:rsid w:val="00936286"/>
    <w:rPr>
      <w:rFonts w:ascii="Times New Roman" w:eastAsia="Times New Roman" w:hAnsi="Times New Roman" w:cs="Times New Roman"/>
      <w:lang w:eastAsia="en-GB"/>
    </w:rPr>
  </w:style>
  <w:style w:type="paragraph" w:styleId="NoSpacing">
    <w:name w:val="No Spacing"/>
    <w:uiPriority w:val="1"/>
    <w:qFormat/>
    <w:rsid w:val="009917F6"/>
    <w:rPr>
      <w:sz w:val="22"/>
      <w:szCs w:val="22"/>
      <w:lang w:val="en-GB"/>
    </w:rPr>
  </w:style>
  <w:style w:type="character" w:styleId="FollowedHyperlink">
    <w:name w:val="FollowedHyperlink"/>
    <w:basedOn w:val="DefaultParagraphFont"/>
    <w:uiPriority w:val="99"/>
    <w:semiHidden/>
    <w:unhideWhenUsed/>
    <w:rsid w:val="00F117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4027">
      <w:bodyDiv w:val="1"/>
      <w:marLeft w:val="0"/>
      <w:marRight w:val="0"/>
      <w:marTop w:val="0"/>
      <w:marBottom w:val="0"/>
      <w:divBdr>
        <w:top w:val="none" w:sz="0" w:space="0" w:color="auto"/>
        <w:left w:val="none" w:sz="0" w:space="0" w:color="auto"/>
        <w:bottom w:val="none" w:sz="0" w:space="0" w:color="auto"/>
        <w:right w:val="none" w:sz="0" w:space="0" w:color="auto"/>
      </w:divBdr>
    </w:div>
    <w:div w:id="656686091">
      <w:bodyDiv w:val="1"/>
      <w:marLeft w:val="0"/>
      <w:marRight w:val="0"/>
      <w:marTop w:val="0"/>
      <w:marBottom w:val="0"/>
      <w:divBdr>
        <w:top w:val="none" w:sz="0" w:space="0" w:color="auto"/>
        <w:left w:val="none" w:sz="0" w:space="0" w:color="auto"/>
        <w:bottom w:val="none" w:sz="0" w:space="0" w:color="auto"/>
        <w:right w:val="none" w:sz="0" w:space="0" w:color="auto"/>
      </w:divBdr>
    </w:div>
    <w:div w:id="708456732">
      <w:bodyDiv w:val="1"/>
      <w:marLeft w:val="0"/>
      <w:marRight w:val="0"/>
      <w:marTop w:val="0"/>
      <w:marBottom w:val="0"/>
      <w:divBdr>
        <w:top w:val="none" w:sz="0" w:space="0" w:color="auto"/>
        <w:left w:val="none" w:sz="0" w:space="0" w:color="auto"/>
        <w:bottom w:val="none" w:sz="0" w:space="0" w:color="auto"/>
        <w:right w:val="none" w:sz="0" w:space="0" w:color="auto"/>
      </w:divBdr>
    </w:div>
    <w:div w:id="809201928">
      <w:bodyDiv w:val="1"/>
      <w:marLeft w:val="0"/>
      <w:marRight w:val="0"/>
      <w:marTop w:val="0"/>
      <w:marBottom w:val="0"/>
      <w:divBdr>
        <w:top w:val="none" w:sz="0" w:space="0" w:color="auto"/>
        <w:left w:val="none" w:sz="0" w:space="0" w:color="auto"/>
        <w:bottom w:val="none" w:sz="0" w:space="0" w:color="auto"/>
        <w:right w:val="none" w:sz="0" w:space="0" w:color="auto"/>
      </w:divBdr>
    </w:div>
    <w:div w:id="869806718">
      <w:bodyDiv w:val="1"/>
      <w:marLeft w:val="0"/>
      <w:marRight w:val="0"/>
      <w:marTop w:val="0"/>
      <w:marBottom w:val="0"/>
      <w:divBdr>
        <w:top w:val="none" w:sz="0" w:space="0" w:color="auto"/>
        <w:left w:val="none" w:sz="0" w:space="0" w:color="auto"/>
        <w:bottom w:val="none" w:sz="0" w:space="0" w:color="auto"/>
        <w:right w:val="none" w:sz="0" w:space="0" w:color="auto"/>
      </w:divBdr>
    </w:div>
    <w:div w:id="1064597625">
      <w:bodyDiv w:val="1"/>
      <w:marLeft w:val="0"/>
      <w:marRight w:val="0"/>
      <w:marTop w:val="0"/>
      <w:marBottom w:val="0"/>
      <w:divBdr>
        <w:top w:val="none" w:sz="0" w:space="0" w:color="auto"/>
        <w:left w:val="none" w:sz="0" w:space="0" w:color="auto"/>
        <w:bottom w:val="none" w:sz="0" w:space="0" w:color="auto"/>
        <w:right w:val="none" w:sz="0" w:space="0" w:color="auto"/>
      </w:divBdr>
    </w:div>
    <w:div w:id="1093358756">
      <w:bodyDiv w:val="1"/>
      <w:marLeft w:val="0"/>
      <w:marRight w:val="0"/>
      <w:marTop w:val="0"/>
      <w:marBottom w:val="0"/>
      <w:divBdr>
        <w:top w:val="none" w:sz="0" w:space="0" w:color="auto"/>
        <w:left w:val="none" w:sz="0" w:space="0" w:color="auto"/>
        <w:bottom w:val="none" w:sz="0" w:space="0" w:color="auto"/>
        <w:right w:val="none" w:sz="0" w:space="0" w:color="auto"/>
      </w:divBdr>
    </w:div>
    <w:div w:id="198747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d.2021.07.067" TargetMode="External"/><Relationship Id="rId13" Type="http://schemas.openxmlformats.org/officeDocument/2006/relationships/hyperlink" Target="https://openlibrary.org/books/OL3970146M/IIP_inventory_of_interpersonal_problems_manual" TargetMode="External"/><Relationship Id="rId18" Type="http://schemas.openxmlformats.org/officeDocument/2006/relationships/hyperlink" Target="https://doi.org/10.1016/j.jad.2021.07.06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S0006-3223(02)01866-8" TargetMode="External"/><Relationship Id="rId7" Type="http://schemas.openxmlformats.org/officeDocument/2006/relationships/hyperlink" Target="https://doi.org/10.1016/j.jad.2021.07.067" TargetMode="External"/><Relationship Id="rId12" Type="http://schemas.openxmlformats.org/officeDocument/2006/relationships/hyperlink" Target="https://doi.org/10.1016/j.jad.2021.07.067" TargetMode="External"/><Relationship Id="rId17" Type="http://schemas.openxmlformats.org/officeDocument/2006/relationships/hyperlink" Target="https://doi.org/10.1016/j.jad.2021.07.06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penlibrary.org/books/OL370397M" TargetMode="External"/><Relationship Id="rId20" Type="http://schemas.openxmlformats.org/officeDocument/2006/relationships/hyperlink" Target="https://doi.org/10.1016/j.jad.2021.07.06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d.2021.07.06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ad.2021.07.06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jad.2021.07.067" TargetMode="External"/><Relationship Id="rId19" Type="http://schemas.openxmlformats.org/officeDocument/2006/relationships/hyperlink" Target="https://doi.org/10.1016/j.jad.2021.07.067" TargetMode="External"/><Relationship Id="rId4" Type="http://schemas.openxmlformats.org/officeDocument/2006/relationships/webSettings" Target="webSettings.xml"/><Relationship Id="rId9" Type="http://schemas.openxmlformats.org/officeDocument/2006/relationships/hyperlink" Target="https://doi.org/10.1016/j.jad.2021.07.067" TargetMode="External"/><Relationship Id="rId14" Type="http://schemas.openxmlformats.org/officeDocument/2006/relationships/hyperlink" Target="https://doi.org/10.1037/0022-006X.56.6.88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26</Pages>
  <Words>5488</Words>
  <Characters>31286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Inchara Chamaiah Swamy</dc:creator>
  <cp:keywords/>
  <dc:description/>
  <cp:lastModifiedBy>Inchara Chamaiah Swamy</cp:lastModifiedBy>
  <cp:revision>14</cp:revision>
  <dcterms:created xsi:type="dcterms:W3CDTF">2026-03-25T06:38:00Z</dcterms:created>
  <dcterms:modified xsi:type="dcterms:W3CDTF">2026-04-05T14:58:00Z</dcterms:modified>
</cp:coreProperties>
</file>