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589FD" w14:textId="77777777" w:rsidR="0084048D" w:rsidRPr="00BD67D1" w:rsidRDefault="0084048D" w:rsidP="0084048D">
      <w:bookmarkStart w:id="0" w:name="_Hlk226940094"/>
      <w:bookmarkEnd w:id="0"/>
    </w:p>
    <w:p w14:paraId="08C6C8AC" w14:textId="7E4B1234" w:rsidR="0084048D" w:rsidRPr="00BD67D1" w:rsidRDefault="0084048D" w:rsidP="0084048D">
      <w:pPr>
        <w:jc w:val="center"/>
        <w:rPr>
          <w:rFonts w:ascii="Arial" w:hAnsi="Arial" w:cs="Arial"/>
          <w:b/>
          <w:bCs/>
          <w:sz w:val="36"/>
          <w:szCs w:val="36"/>
        </w:rPr>
      </w:pPr>
      <w:bookmarkStart w:id="1" w:name="_Hlk226886983"/>
      <w:r w:rsidRPr="00BD67D1">
        <w:rPr>
          <w:rFonts w:ascii="Arial" w:hAnsi="Arial" w:cs="Arial"/>
          <w:b/>
          <w:bCs/>
          <w:sz w:val="36"/>
          <w:szCs w:val="36"/>
        </w:rPr>
        <w:t xml:space="preserve">Corrosion Inhibition of </w:t>
      </w:r>
      <w:r w:rsidR="00D57A85" w:rsidRPr="00BD67D1">
        <w:rPr>
          <w:rFonts w:ascii="Arial" w:hAnsi="Arial" w:cs="Arial"/>
          <w:b/>
          <w:bCs/>
          <w:i/>
          <w:iCs/>
          <w:caps/>
          <w:sz w:val="36"/>
          <w:szCs w:val="36"/>
        </w:rPr>
        <w:t>D</w:t>
      </w:r>
      <w:r w:rsidR="00D57A85" w:rsidRPr="00BD67D1">
        <w:rPr>
          <w:rFonts w:ascii="Arial" w:hAnsi="Arial" w:cs="Arial"/>
          <w:b/>
          <w:bCs/>
          <w:i/>
          <w:iCs/>
          <w:sz w:val="36"/>
          <w:szCs w:val="36"/>
        </w:rPr>
        <w:t xml:space="preserve">ialium guineense </w:t>
      </w:r>
      <w:r w:rsidR="00D57A85" w:rsidRPr="00BD67D1">
        <w:rPr>
          <w:rFonts w:ascii="Arial" w:hAnsi="Arial" w:cs="Arial"/>
          <w:b/>
          <w:bCs/>
          <w:sz w:val="36"/>
          <w:szCs w:val="36"/>
        </w:rPr>
        <w:t xml:space="preserve">Leaf </w:t>
      </w:r>
      <w:r w:rsidRPr="00BD67D1">
        <w:rPr>
          <w:rFonts w:ascii="Arial" w:hAnsi="Arial" w:cs="Arial"/>
          <w:b/>
          <w:bCs/>
          <w:sz w:val="36"/>
          <w:szCs w:val="36"/>
        </w:rPr>
        <w:t xml:space="preserve">Extract on Mild Steel in </w:t>
      </w:r>
      <w:r w:rsidR="00D57A85" w:rsidRPr="00BD67D1">
        <w:rPr>
          <w:rFonts w:ascii="Arial" w:hAnsi="Arial" w:cs="Arial"/>
          <w:b/>
          <w:bCs/>
          <w:sz w:val="36"/>
          <w:szCs w:val="36"/>
        </w:rPr>
        <w:t>1M HCl</w:t>
      </w:r>
      <w:r w:rsidRPr="00BD67D1">
        <w:rPr>
          <w:rFonts w:ascii="Arial" w:hAnsi="Arial" w:cs="Arial"/>
          <w:b/>
          <w:bCs/>
          <w:sz w:val="36"/>
          <w:szCs w:val="36"/>
        </w:rPr>
        <w:t xml:space="preserve"> </w:t>
      </w:r>
      <w:r w:rsidR="00807F2A" w:rsidRPr="00BD67D1">
        <w:rPr>
          <w:rFonts w:ascii="Arial" w:hAnsi="Arial" w:cs="Arial"/>
          <w:b/>
          <w:bCs/>
          <w:sz w:val="36"/>
          <w:szCs w:val="36"/>
        </w:rPr>
        <w:t>using electroch</w:t>
      </w:r>
      <w:r w:rsidR="001D64C0" w:rsidRPr="00BD67D1">
        <w:rPr>
          <w:rFonts w:ascii="Arial" w:hAnsi="Arial" w:cs="Arial"/>
          <w:b/>
          <w:bCs/>
          <w:sz w:val="36"/>
          <w:szCs w:val="36"/>
        </w:rPr>
        <w:t xml:space="preserve">emical and </w:t>
      </w:r>
      <w:proofErr w:type="spellStart"/>
      <w:r w:rsidR="001D64C0" w:rsidRPr="00BD67D1">
        <w:rPr>
          <w:rFonts w:ascii="Arial" w:hAnsi="Arial" w:cs="Arial"/>
          <w:b/>
          <w:bCs/>
          <w:sz w:val="36"/>
          <w:szCs w:val="36"/>
        </w:rPr>
        <w:t>theorietical</w:t>
      </w:r>
      <w:proofErr w:type="spellEnd"/>
      <w:r w:rsidR="001D64C0" w:rsidRPr="00BD67D1">
        <w:rPr>
          <w:rFonts w:ascii="Arial" w:hAnsi="Arial" w:cs="Arial"/>
          <w:b/>
          <w:bCs/>
          <w:sz w:val="36"/>
          <w:szCs w:val="36"/>
        </w:rPr>
        <w:t xml:space="preserve"> studies</w:t>
      </w:r>
      <w:r w:rsidRPr="00BD67D1">
        <w:rPr>
          <w:rFonts w:ascii="Arial" w:hAnsi="Arial" w:cs="Arial"/>
          <w:b/>
          <w:bCs/>
          <w:sz w:val="36"/>
          <w:szCs w:val="36"/>
        </w:rPr>
        <w:t xml:space="preserve"> </w:t>
      </w:r>
    </w:p>
    <w:bookmarkEnd w:id="1"/>
    <w:p w14:paraId="0AC5F8B8" w14:textId="32AC1C9E" w:rsidR="0084048D" w:rsidRPr="00BD67D1" w:rsidRDefault="0084048D" w:rsidP="0084048D">
      <w:pPr>
        <w:pStyle w:val="Author"/>
        <w:spacing w:line="240" w:lineRule="auto"/>
        <w:rPr>
          <w:rFonts w:ascii="Arial" w:hAnsi="Arial" w:cs="Arial"/>
        </w:rPr>
      </w:pPr>
    </w:p>
    <w:p w14:paraId="7083E830" w14:textId="77777777" w:rsidR="0084048D" w:rsidRPr="00BD67D1" w:rsidRDefault="0084048D" w:rsidP="0084048D">
      <w:pPr>
        <w:pStyle w:val="Affiliation"/>
        <w:spacing w:after="0" w:line="240" w:lineRule="auto"/>
        <w:jc w:val="both"/>
        <w:rPr>
          <w:rFonts w:ascii="Arial" w:hAnsi="Arial" w:cs="Arial"/>
        </w:rPr>
      </w:pPr>
    </w:p>
    <w:p w14:paraId="0F6F61BE" w14:textId="77777777" w:rsidR="0084048D" w:rsidRPr="00BD67D1" w:rsidRDefault="0084048D" w:rsidP="0084048D">
      <w:pPr>
        <w:pStyle w:val="Copyright"/>
        <w:spacing w:after="0" w:line="240" w:lineRule="auto"/>
        <w:jc w:val="both"/>
        <w:rPr>
          <w:rFonts w:ascii="Arial" w:hAnsi="Arial" w:cs="Arial"/>
        </w:rPr>
        <w:sectPr w:rsidR="0084048D" w:rsidRPr="00BD67D1" w:rsidSect="007A3A3A">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sidRPr="00BD67D1">
        <w:rPr>
          <w:rFonts w:ascii="Arial" w:hAnsi="Arial" w:cs="Arial"/>
          <w:noProof/>
        </w:rPr>
        <mc:AlternateContent>
          <mc:Choice Requires="wps">
            <w:drawing>
              <wp:inline distT="0" distB="0" distL="0" distR="0" wp14:anchorId="18571F0D" wp14:editId="614EFDA7">
                <wp:extent cx="5303520" cy="635"/>
                <wp:effectExtent l="17145" t="12065" r="13335" b="1651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588E800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Pr="00BD67D1">
        <w:rPr>
          <w:rFonts w:ascii="Arial" w:hAnsi="Arial" w:cs="Arial"/>
        </w:rPr>
        <w:t>.</w:t>
      </w:r>
    </w:p>
    <w:p w14:paraId="3F056381" w14:textId="66DC8A0B" w:rsidR="0084048D" w:rsidRPr="00BD67D1" w:rsidRDefault="0084048D" w:rsidP="0084048D">
      <w:pPr>
        <w:pStyle w:val="AbstHead"/>
        <w:spacing w:after="0"/>
        <w:jc w:val="both"/>
        <w:rPr>
          <w:rFonts w:ascii="Arial" w:hAnsi="Arial" w:cs="Arial"/>
        </w:rPr>
      </w:pPr>
      <w:r w:rsidRPr="00BD67D1">
        <w:rPr>
          <w:rFonts w:ascii="Arial" w:hAnsi="Arial" w:cs="Arial"/>
        </w:rPr>
        <w:t xml:space="preserve">ABSTRACT </w:t>
      </w:r>
    </w:p>
    <w:p w14:paraId="4CC72F84" w14:textId="77777777" w:rsidR="0084048D" w:rsidRPr="00BD67D1" w:rsidRDefault="0084048D" w:rsidP="0084048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BD67D1" w:rsidRPr="00BD67D1" w14:paraId="6FA7F55F" w14:textId="77777777" w:rsidTr="00DC718D">
        <w:tc>
          <w:tcPr>
            <w:tcW w:w="9576" w:type="dxa"/>
            <w:shd w:val="clear" w:color="auto" w:fill="F2F2F2"/>
          </w:tcPr>
          <w:p w14:paraId="54EB1751" w14:textId="56EB3B7A" w:rsidR="00CC0A8D" w:rsidRPr="00BD67D1" w:rsidRDefault="00E35AF6" w:rsidP="00CC0A8D">
            <w:pPr>
              <w:spacing w:after="160" w:line="259" w:lineRule="auto"/>
              <w:jc w:val="both"/>
              <w:rPr>
                <w:rFonts w:ascii="Times New Roman" w:hAnsi="Times New Roman"/>
                <w:sz w:val="24"/>
                <w:szCs w:val="24"/>
              </w:rPr>
            </w:pPr>
            <w:bookmarkStart w:id="2" w:name="_Hlk227382052"/>
            <w:r w:rsidRPr="00BD67D1">
              <w:rPr>
                <w:rFonts w:ascii="Times New Roman" w:hAnsi="Times New Roman"/>
                <w:sz w:val="24"/>
                <w:szCs w:val="24"/>
              </w:rPr>
              <w:t xml:space="preserve">Mild steel is highly susceptible to corrosion in acidic media, leading to significant material degradation in industrial applications. Plant-based extracts like </w:t>
            </w:r>
            <w:proofErr w:type="spellStart"/>
            <w:r w:rsidRPr="00BD67D1">
              <w:rPr>
                <w:rFonts w:ascii="Times New Roman" w:hAnsi="Times New Roman"/>
                <w:i/>
                <w:sz w:val="24"/>
                <w:szCs w:val="24"/>
              </w:rPr>
              <w:t>Dialium</w:t>
            </w:r>
            <w:proofErr w:type="spellEnd"/>
            <w:r w:rsidRPr="00BD67D1">
              <w:rPr>
                <w:rFonts w:ascii="Times New Roman" w:hAnsi="Times New Roman"/>
                <w:i/>
                <w:sz w:val="24"/>
                <w:szCs w:val="24"/>
              </w:rPr>
              <w:t xml:space="preserve"> </w:t>
            </w:r>
            <w:proofErr w:type="spellStart"/>
            <w:r w:rsidRPr="00BD67D1">
              <w:rPr>
                <w:rFonts w:ascii="Times New Roman" w:hAnsi="Times New Roman"/>
                <w:i/>
                <w:sz w:val="24"/>
                <w:szCs w:val="24"/>
              </w:rPr>
              <w:t>guineense</w:t>
            </w:r>
            <w:proofErr w:type="spellEnd"/>
            <w:r w:rsidRPr="00BD67D1">
              <w:rPr>
                <w:rFonts w:ascii="Times New Roman" w:hAnsi="Times New Roman"/>
                <w:sz w:val="24"/>
                <w:szCs w:val="24"/>
              </w:rPr>
              <w:t xml:space="preserve"> offer an eco-friendly and cost-effective alternative for corrosion inhibition. </w:t>
            </w:r>
            <w:r w:rsidR="00CC0A8D" w:rsidRPr="00BD67D1">
              <w:rPr>
                <w:rFonts w:ascii="Times New Roman" w:hAnsi="Times New Roman"/>
                <w:sz w:val="24"/>
                <w:szCs w:val="24"/>
              </w:rPr>
              <w:t xml:space="preserve">The current work employed electrochemical tests to assess how well </w:t>
            </w:r>
            <w:r w:rsidR="00CC0A8D" w:rsidRPr="00BD67D1">
              <w:rPr>
                <w:rFonts w:ascii="Times New Roman" w:hAnsi="Times New Roman"/>
                <w:i/>
                <w:sz w:val="24"/>
                <w:szCs w:val="24"/>
              </w:rPr>
              <w:t>Dialium guineense</w:t>
            </w:r>
            <w:r w:rsidR="00CC0A8D" w:rsidRPr="00BD67D1">
              <w:rPr>
                <w:rFonts w:ascii="Times New Roman" w:hAnsi="Times New Roman"/>
                <w:sz w:val="24"/>
                <w:szCs w:val="24"/>
              </w:rPr>
              <w:t xml:space="preserve"> leaf extract (DGLE) prevented mild steel (MS) from corroding in a 1M HCl solution. Surface analysis was done using atomic force microscopy (AFM) and scanning electronic microscopy (SEM-EDX). The chemical makeup of DGLE extract was examined using FTIR. </w:t>
            </w:r>
            <w:r w:rsidR="00CC0A8D" w:rsidRPr="00BD67D1">
              <w:rPr>
                <w:rFonts w:ascii="Arial" w:hAnsi="Arial" w:cs="Arial"/>
              </w:rPr>
              <w:t xml:space="preserve">Density functional theory (DFT) and molecular dynamics (MD) simulation were used to computationally investigate the inhibitory efficiency of DGLE. Using the MD modeling approach, the adsorption energies of the DGLE components on the Fe (110) plan were determined, and a relationship between the adsorption energy and the energy gaps was found. </w:t>
            </w:r>
            <w:r w:rsidR="00CC0A8D" w:rsidRPr="00BD67D1">
              <w:rPr>
                <w:rFonts w:ascii="Times New Roman" w:hAnsi="Times New Roman"/>
                <w:sz w:val="24"/>
                <w:szCs w:val="24"/>
              </w:rPr>
              <w:t>The electrochemical measurements showed that corrosion inhibition rose with increasing inhibitor concentration, reaching a moderate inhibition efficiency of 95.08% at 500 mg/L. DGLE compounds behaved as mixed-type inhibitors, according to polarization curves</w:t>
            </w:r>
            <w:r w:rsidR="00051380" w:rsidRPr="00BD67D1">
              <w:rPr>
                <w:rFonts w:ascii="Times New Roman" w:hAnsi="Times New Roman"/>
                <w:sz w:val="24"/>
                <w:szCs w:val="24"/>
              </w:rPr>
              <w:t xml:space="preserve"> and the adsorption process followed Temkin isotherm</w:t>
            </w:r>
            <w:r w:rsidR="00CC0A8D" w:rsidRPr="00BD67D1">
              <w:rPr>
                <w:rFonts w:ascii="Times New Roman" w:hAnsi="Times New Roman"/>
                <w:sz w:val="24"/>
                <w:szCs w:val="24"/>
              </w:rPr>
              <w:t>. The adsorption of the chemicals in the extract was verified by SEM-EDX and AFM analysis of the corroded steel surface. Chemical quantum calculations were used to identify the primary components of the electronic properties of the natural extract, which also explained adsorption modalities and interactions between inhibitors and metal surfaces.</w:t>
            </w:r>
          </w:p>
          <w:p w14:paraId="59EA5651" w14:textId="77777777" w:rsidR="00CC0A8D" w:rsidRPr="00BD67D1" w:rsidRDefault="00CC0A8D" w:rsidP="00CC0A8D">
            <w:pPr>
              <w:jc w:val="both"/>
              <w:rPr>
                <w:rFonts w:ascii="Times New Roman" w:hAnsi="Times New Roman"/>
                <w:sz w:val="24"/>
                <w:szCs w:val="24"/>
              </w:rPr>
            </w:pPr>
          </w:p>
          <w:bookmarkEnd w:id="2"/>
          <w:p w14:paraId="385B3AE1" w14:textId="77777777" w:rsidR="0084048D" w:rsidRPr="00BD67D1" w:rsidRDefault="0084048D" w:rsidP="00DC718D">
            <w:pPr>
              <w:pStyle w:val="Body"/>
              <w:spacing w:after="0"/>
              <w:rPr>
                <w:rFonts w:ascii="Arial" w:eastAsia="Calibri" w:hAnsi="Arial" w:cs="Arial"/>
                <w:szCs w:val="22"/>
              </w:rPr>
            </w:pPr>
          </w:p>
          <w:p w14:paraId="7C73559A" w14:textId="436D3E53" w:rsidR="0084048D" w:rsidRPr="00BD67D1" w:rsidRDefault="0084048D" w:rsidP="00DC718D">
            <w:pPr>
              <w:pStyle w:val="Body"/>
              <w:spacing w:after="0"/>
              <w:rPr>
                <w:rFonts w:ascii="Arial" w:eastAsia="Calibri" w:hAnsi="Arial" w:cs="Arial"/>
                <w:b/>
                <w:bCs/>
                <w:szCs w:val="22"/>
              </w:rPr>
            </w:pPr>
          </w:p>
        </w:tc>
      </w:tr>
    </w:tbl>
    <w:p w14:paraId="197D243E" w14:textId="77777777" w:rsidR="0084048D" w:rsidRPr="00BD67D1" w:rsidRDefault="0084048D" w:rsidP="0084048D">
      <w:pPr>
        <w:pStyle w:val="Body"/>
        <w:spacing w:after="0"/>
        <w:rPr>
          <w:rFonts w:ascii="Arial" w:hAnsi="Arial" w:cs="Arial"/>
          <w:i/>
        </w:rPr>
      </w:pPr>
    </w:p>
    <w:p w14:paraId="70E41332" w14:textId="029BB4DD" w:rsidR="0084048D" w:rsidRPr="00BD67D1" w:rsidRDefault="0084048D" w:rsidP="0084048D">
      <w:pPr>
        <w:pStyle w:val="Body"/>
        <w:spacing w:after="0"/>
        <w:rPr>
          <w:rFonts w:ascii="Arial" w:hAnsi="Arial" w:cs="Arial"/>
          <w:i/>
        </w:rPr>
      </w:pPr>
      <w:r w:rsidRPr="00BD67D1">
        <w:rPr>
          <w:rFonts w:ascii="Arial" w:hAnsi="Arial" w:cs="Arial"/>
          <w:i/>
        </w:rPr>
        <w:t xml:space="preserve">Keywords: </w:t>
      </w:r>
      <w:bookmarkStart w:id="3" w:name="_Hlk226865268"/>
      <w:r w:rsidR="00A27C46" w:rsidRPr="00BD67D1">
        <w:rPr>
          <w:rFonts w:ascii="Arial" w:hAnsi="Arial" w:cs="Arial"/>
          <w:i/>
          <w:iCs/>
        </w:rPr>
        <w:t>AFM, DFT, Dialium guineense leaf extract,  EIS,  Mild Steel, SEM-EDX</w:t>
      </w:r>
      <w:bookmarkEnd w:id="3"/>
      <w:r w:rsidR="00A27C46" w:rsidRPr="00BD67D1">
        <w:rPr>
          <w:rFonts w:ascii="Arial" w:hAnsi="Arial" w:cs="Arial"/>
          <w:i/>
          <w:iCs/>
        </w:rPr>
        <w:t xml:space="preserve">   </w:t>
      </w:r>
    </w:p>
    <w:p w14:paraId="78C15999" w14:textId="77777777" w:rsidR="0084048D" w:rsidRPr="00BD67D1" w:rsidRDefault="0084048D" w:rsidP="0084048D">
      <w:pPr>
        <w:pStyle w:val="Body"/>
        <w:spacing w:after="0"/>
        <w:rPr>
          <w:rFonts w:ascii="Arial" w:hAnsi="Arial" w:cs="Arial"/>
          <w:i/>
        </w:rPr>
      </w:pPr>
    </w:p>
    <w:p w14:paraId="1C92CBA9" w14:textId="77777777" w:rsidR="0084048D" w:rsidRPr="00BD67D1" w:rsidRDefault="0084048D" w:rsidP="0084048D">
      <w:pPr>
        <w:pStyle w:val="Body"/>
        <w:spacing w:after="0"/>
        <w:rPr>
          <w:rFonts w:ascii="Arial" w:hAnsi="Arial" w:cs="Arial"/>
          <w:i/>
        </w:rPr>
      </w:pPr>
    </w:p>
    <w:p w14:paraId="10BC910D" w14:textId="77777777" w:rsidR="002D343A" w:rsidRPr="00BD67D1" w:rsidRDefault="0084048D" w:rsidP="00ED043C">
      <w:pPr>
        <w:pStyle w:val="AbstHead"/>
        <w:numPr>
          <w:ilvl w:val="0"/>
          <w:numId w:val="2"/>
        </w:numPr>
        <w:spacing w:after="0"/>
        <w:ind w:left="360"/>
        <w:jc w:val="both"/>
        <w:rPr>
          <w:rFonts w:ascii="Arial" w:hAnsi="Arial" w:cs="Arial"/>
          <w:b w:val="0"/>
          <w:bCs/>
          <w:caps w:val="0"/>
          <w:sz w:val="20"/>
        </w:rPr>
      </w:pPr>
      <w:r w:rsidRPr="00BD67D1">
        <w:rPr>
          <w:rFonts w:ascii="Arial" w:hAnsi="Arial" w:cs="Arial"/>
        </w:rPr>
        <w:t xml:space="preserve">INTRODUCTION </w:t>
      </w:r>
    </w:p>
    <w:p w14:paraId="382301B4" w14:textId="2FE110B0" w:rsidR="00A75F66" w:rsidRDefault="00C77D46" w:rsidP="008D11C0">
      <w:pPr>
        <w:spacing w:line="360" w:lineRule="auto"/>
        <w:jc w:val="both"/>
        <w:rPr>
          <w:rFonts w:ascii="Arial" w:hAnsi="Arial" w:cs="Arial"/>
        </w:rPr>
      </w:pPr>
      <w:r w:rsidRPr="00BD67D1">
        <w:rPr>
          <w:rFonts w:ascii="Arial" w:hAnsi="Arial" w:cs="Arial"/>
          <w:bCs/>
        </w:rPr>
        <w:t xml:space="preserve"> </w:t>
      </w:r>
      <w:r w:rsidR="00323DA3">
        <w:rPr>
          <w:rFonts w:ascii="Arial" w:hAnsi="Arial" w:cs="Arial"/>
          <w:bCs/>
        </w:rPr>
        <w:t xml:space="preserve"> </w:t>
      </w:r>
      <w:r w:rsidR="00323DA3" w:rsidRPr="00323DA3">
        <w:rPr>
          <w:rFonts w:ascii="Arial" w:hAnsi="Arial" w:cs="Arial"/>
          <w:bCs/>
        </w:rPr>
        <w:t xml:space="preserve">Metals such as </w:t>
      </w:r>
      <w:proofErr w:type="spellStart"/>
      <w:r w:rsidR="00323DA3" w:rsidRPr="00323DA3">
        <w:rPr>
          <w:rFonts w:ascii="Arial" w:hAnsi="Arial" w:cs="Arial"/>
          <w:bCs/>
        </w:rPr>
        <w:t>aluminium</w:t>
      </w:r>
      <w:proofErr w:type="spellEnd"/>
      <w:r w:rsidR="00323DA3" w:rsidRPr="00323DA3">
        <w:rPr>
          <w:rFonts w:ascii="Arial" w:hAnsi="Arial" w:cs="Arial"/>
          <w:bCs/>
        </w:rPr>
        <w:t xml:space="preserve">, zinc, and mild steel are naturally occurring solid materials extracted from the Earth that are inherently susceptible to corrosion. This degradation process compromises both their structural performance and aesthetic quality. Consequently, it is essential to develop effective strategies to significantly mitigate the rate of corrosion. In many contexts, metal corrosion is perceived as a practical challenge, as it ultimately necessitates the periodic replacement of equipment. </w:t>
      </w:r>
      <w:r w:rsidRPr="00BD67D1">
        <w:rPr>
          <w:rFonts w:ascii="Arial" w:hAnsi="Arial" w:cs="Arial"/>
          <w:bCs/>
        </w:rPr>
        <w:t xml:space="preserve">[1-2]. Due to their inherent qualities, such as rigidity, ductility, tensile strength, conductivity of heat and electricity, etc., these three metals are commonly utilized as general-purpose engineering construction materials [3-5]. In addition to the financial expense, corrosion-related environmental pollutants and safety hazards are taken into consideration. Stricter </w:t>
      </w:r>
      <w:r w:rsidRPr="00BD67D1">
        <w:rPr>
          <w:rFonts w:ascii="Arial" w:hAnsi="Arial" w:cs="Arial"/>
          <w:bCs/>
        </w:rPr>
        <w:lastRenderedPageBreak/>
        <w:t xml:space="preserve">corrosion control regulations are now necessary due to the growth of industrial sectors including nuclear power production and offshore oil and gas extraction. It should be noted that corrosion issues will arise in the majority of alternative energy production systems in the future. in order to reduce metal corrosion, this innovative study will employ sustainable and inexpensive inhibitors derived from natural plant leaf extracts, such as </w:t>
      </w:r>
      <w:r w:rsidRPr="00BD67D1">
        <w:rPr>
          <w:rFonts w:ascii="Arial" w:hAnsi="Arial" w:cs="Arial"/>
          <w:bCs/>
          <w:i/>
          <w:iCs/>
        </w:rPr>
        <w:t xml:space="preserve">Aspilia africana, Chromolena odorata, Newbouldia leavis, Dennettia tripetala, </w:t>
      </w:r>
      <w:r w:rsidR="00D57A85" w:rsidRPr="00BD67D1">
        <w:rPr>
          <w:rFonts w:ascii="Arial" w:hAnsi="Arial" w:cs="Arial"/>
          <w:bCs/>
          <w:i/>
          <w:iCs/>
        </w:rPr>
        <w:t>D</w:t>
      </w:r>
      <w:r w:rsidRPr="00BD67D1">
        <w:rPr>
          <w:rFonts w:ascii="Arial" w:hAnsi="Arial" w:cs="Arial"/>
          <w:bCs/>
          <w:i/>
          <w:iCs/>
        </w:rPr>
        <w:t xml:space="preserve">ialium guineense, and Vitex doniana </w:t>
      </w:r>
      <w:r w:rsidRPr="00BD67D1">
        <w:rPr>
          <w:rFonts w:ascii="Arial" w:hAnsi="Arial" w:cs="Arial"/>
          <w:bCs/>
        </w:rPr>
        <w:t>are plentiful, renewable, and biodegradable plant</w:t>
      </w:r>
      <w:r w:rsidR="00A75F66" w:rsidRPr="00BD67D1">
        <w:rPr>
          <w:rFonts w:ascii="Arial" w:hAnsi="Arial" w:cs="Arial"/>
        </w:rPr>
        <w:t xml:space="preserve"> </w:t>
      </w:r>
      <w:r w:rsidR="00323DA3" w:rsidRPr="00323DA3">
        <w:rPr>
          <w:rFonts w:ascii="Arial" w:hAnsi="Arial" w:cs="Arial"/>
        </w:rPr>
        <w:t xml:space="preserve">For example, [6], in a study combining computational modelling with experimental investigation, examined the inhibitory performance of </w:t>
      </w:r>
      <w:proofErr w:type="spellStart"/>
      <w:r w:rsidR="00323DA3" w:rsidRPr="00323DA3">
        <w:rPr>
          <w:rFonts w:ascii="Arial" w:hAnsi="Arial" w:cs="Arial"/>
        </w:rPr>
        <w:t>Newbouldia</w:t>
      </w:r>
      <w:proofErr w:type="spellEnd"/>
      <w:r w:rsidR="00323DA3" w:rsidRPr="00323DA3">
        <w:rPr>
          <w:rFonts w:ascii="Arial" w:hAnsi="Arial" w:cs="Arial"/>
        </w:rPr>
        <w:t xml:space="preserve"> </w:t>
      </w:r>
      <w:proofErr w:type="spellStart"/>
      <w:r w:rsidR="00323DA3" w:rsidRPr="00323DA3">
        <w:rPr>
          <w:rFonts w:ascii="Arial" w:hAnsi="Arial" w:cs="Arial"/>
        </w:rPr>
        <w:t>laevis</w:t>
      </w:r>
      <w:proofErr w:type="spellEnd"/>
      <w:r w:rsidR="00323DA3" w:rsidRPr="00323DA3">
        <w:rPr>
          <w:rFonts w:ascii="Arial" w:hAnsi="Arial" w:cs="Arial"/>
        </w:rPr>
        <w:t xml:space="preserve"> extract on copper corrosion in aqueous acidic media under the influence of a magnetic field, employing the gravimetric method. The findings indicated that the magnetic field may function as a dipole, supplying the necessary charges to suppress copper corrosion in aggressive environments, thereby demonstrating effective inhibition. In a related study, [7] explored the corrosion inhibition of </w:t>
      </w:r>
      <w:proofErr w:type="spellStart"/>
      <w:r w:rsidR="00323DA3" w:rsidRPr="00323DA3">
        <w:rPr>
          <w:rFonts w:ascii="Arial" w:hAnsi="Arial" w:cs="Arial"/>
        </w:rPr>
        <w:t>aluminium</w:t>
      </w:r>
      <w:proofErr w:type="spellEnd"/>
      <w:r w:rsidR="00323DA3" w:rsidRPr="00323DA3">
        <w:rPr>
          <w:rFonts w:ascii="Arial" w:hAnsi="Arial" w:cs="Arial"/>
        </w:rPr>
        <w:t xml:space="preserve"> in hydrochloric and </w:t>
      </w:r>
      <w:proofErr w:type="spellStart"/>
      <w:r w:rsidR="00323DA3" w:rsidRPr="00323DA3">
        <w:rPr>
          <w:rFonts w:ascii="Arial" w:hAnsi="Arial" w:cs="Arial"/>
        </w:rPr>
        <w:t>sulphuric</w:t>
      </w:r>
      <w:proofErr w:type="spellEnd"/>
      <w:r w:rsidR="00323DA3" w:rsidRPr="00323DA3">
        <w:rPr>
          <w:rFonts w:ascii="Arial" w:hAnsi="Arial" w:cs="Arial"/>
        </w:rPr>
        <w:t xml:space="preserve"> acid solutions using </w:t>
      </w:r>
      <w:proofErr w:type="spellStart"/>
      <w:r w:rsidR="00323DA3" w:rsidRPr="00323DA3">
        <w:rPr>
          <w:rFonts w:ascii="Arial" w:hAnsi="Arial" w:cs="Arial"/>
        </w:rPr>
        <w:t>Newbouldia</w:t>
      </w:r>
      <w:proofErr w:type="spellEnd"/>
      <w:r w:rsidR="00323DA3" w:rsidRPr="00323DA3">
        <w:rPr>
          <w:rFonts w:ascii="Arial" w:hAnsi="Arial" w:cs="Arial"/>
        </w:rPr>
        <w:t xml:space="preserve"> </w:t>
      </w:r>
      <w:proofErr w:type="spellStart"/>
      <w:r w:rsidR="00323DA3" w:rsidRPr="00323DA3">
        <w:rPr>
          <w:rFonts w:ascii="Arial" w:hAnsi="Arial" w:cs="Arial"/>
        </w:rPr>
        <w:t>laevis</w:t>
      </w:r>
      <w:proofErr w:type="spellEnd"/>
      <w:r w:rsidR="00323DA3" w:rsidRPr="00323DA3">
        <w:rPr>
          <w:rFonts w:ascii="Arial" w:hAnsi="Arial" w:cs="Arial"/>
        </w:rPr>
        <w:t xml:space="preserve"> leaf extract, relying exclusively on gravimetric analysis.</w:t>
      </w:r>
      <w:r w:rsidR="00323DA3">
        <w:rPr>
          <w:rFonts w:ascii="Arial" w:hAnsi="Arial" w:cs="Arial"/>
        </w:rPr>
        <w:t xml:space="preserve"> </w:t>
      </w:r>
      <w:r w:rsidR="00A75F66" w:rsidRPr="00BD67D1">
        <w:rPr>
          <w:rFonts w:ascii="Arial" w:hAnsi="Arial" w:cs="Arial"/>
        </w:rPr>
        <w:t xml:space="preserve"> </w:t>
      </w:r>
    </w:p>
    <w:p w14:paraId="48B54C0F" w14:textId="6E33ACE5" w:rsidR="00323DA3" w:rsidRDefault="00323DA3" w:rsidP="008D11C0">
      <w:pPr>
        <w:spacing w:line="360" w:lineRule="auto"/>
        <w:jc w:val="both"/>
        <w:rPr>
          <w:rFonts w:ascii="Arial" w:hAnsi="Arial" w:cs="Arial"/>
        </w:rPr>
      </w:pPr>
    </w:p>
    <w:p w14:paraId="0F203A32" w14:textId="77777777" w:rsidR="00323DA3" w:rsidRPr="00323DA3" w:rsidRDefault="00323DA3" w:rsidP="00323DA3">
      <w:pPr>
        <w:spacing w:line="360" w:lineRule="auto"/>
        <w:jc w:val="both"/>
        <w:rPr>
          <w:rFonts w:ascii="Arial" w:hAnsi="Arial" w:cs="Arial"/>
        </w:rPr>
      </w:pPr>
      <w:r w:rsidRPr="00323DA3">
        <w:rPr>
          <w:rFonts w:ascii="Arial" w:hAnsi="Arial" w:cs="Arial"/>
        </w:rPr>
        <w:t xml:space="preserve">An inhibition efficiency of 95.03% was achieved when </w:t>
      </w:r>
      <w:proofErr w:type="spellStart"/>
      <w:r w:rsidRPr="00323DA3">
        <w:rPr>
          <w:rFonts w:ascii="Arial" w:hAnsi="Arial" w:cs="Arial"/>
        </w:rPr>
        <w:t>Newbouldia</w:t>
      </w:r>
      <w:proofErr w:type="spellEnd"/>
      <w:r w:rsidRPr="00323DA3">
        <w:rPr>
          <w:rFonts w:ascii="Arial" w:hAnsi="Arial" w:cs="Arial"/>
        </w:rPr>
        <w:t xml:space="preserve"> </w:t>
      </w:r>
      <w:proofErr w:type="spellStart"/>
      <w:r w:rsidRPr="00323DA3">
        <w:rPr>
          <w:rFonts w:ascii="Arial" w:hAnsi="Arial" w:cs="Arial"/>
        </w:rPr>
        <w:t>laevis</w:t>
      </w:r>
      <w:proofErr w:type="spellEnd"/>
      <w:r w:rsidRPr="00323DA3">
        <w:rPr>
          <w:rFonts w:ascii="Arial" w:hAnsi="Arial" w:cs="Arial"/>
        </w:rPr>
        <w:t xml:space="preserve"> leaf extract was employed as a corrosion inhibitor in acidic media. Furthermore, [8] reported that the phytochemical constituents of </w:t>
      </w:r>
      <w:proofErr w:type="spellStart"/>
      <w:r w:rsidRPr="00323DA3">
        <w:rPr>
          <w:rFonts w:ascii="Arial" w:hAnsi="Arial" w:cs="Arial"/>
        </w:rPr>
        <w:t>Aspilia</w:t>
      </w:r>
      <w:proofErr w:type="spellEnd"/>
      <w:r w:rsidRPr="00323DA3">
        <w:rPr>
          <w:rFonts w:ascii="Arial" w:hAnsi="Arial" w:cs="Arial"/>
        </w:rPr>
        <w:t xml:space="preserve"> </w:t>
      </w:r>
      <w:proofErr w:type="spellStart"/>
      <w:r w:rsidRPr="00323DA3">
        <w:rPr>
          <w:rFonts w:ascii="Arial" w:hAnsi="Arial" w:cs="Arial"/>
        </w:rPr>
        <w:t>africana</w:t>
      </w:r>
      <w:proofErr w:type="spellEnd"/>
      <w:r w:rsidRPr="00323DA3">
        <w:rPr>
          <w:rFonts w:ascii="Arial" w:hAnsi="Arial" w:cs="Arial"/>
        </w:rPr>
        <w:t xml:space="preserve"> (AA) exhibited strong adsorption onto the </w:t>
      </w:r>
      <w:proofErr w:type="spellStart"/>
      <w:r w:rsidRPr="00323DA3">
        <w:rPr>
          <w:rFonts w:ascii="Arial" w:hAnsi="Arial" w:cs="Arial"/>
        </w:rPr>
        <w:t>aluminium</w:t>
      </w:r>
      <w:proofErr w:type="spellEnd"/>
      <w:r w:rsidRPr="00323DA3">
        <w:rPr>
          <w:rFonts w:ascii="Arial" w:hAnsi="Arial" w:cs="Arial"/>
        </w:rPr>
        <w:t xml:space="preserve"> surface, resulting in notable inhibition performance, as demonstrated in their study on </w:t>
      </w:r>
      <w:proofErr w:type="spellStart"/>
      <w:r w:rsidRPr="00323DA3">
        <w:rPr>
          <w:rFonts w:ascii="Arial" w:hAnsi="Arial" w:cs="Arial"/>
        </w:rPr>
        <w:t>aluminium</w:t>
      </w:r>
      <w:proofErr w:type="spellEnd"/>
      <w:r w:rsidRPr="00323DA3">
        <w:rPr>
          <w:rFonts w:ascii="Arial" w:hAnsi="Arial" w:cs="Arial"/>
        </w:rPr>
        <w:t xml:space="preserve"> alloy AA3003 corrosion in hydrochloric acid.</w:t>
      </w:r>
    </w:p>
    <w:p w14:paraId="62655253" w14:textId="77777777" w:rsidR="00323DA3" w:rsidRPr="00323DA3" w:rsidRDefault="00323DA3" w:rsidP="00323DA3">
      <w:pPr>
        <w:spacing w:line="360" w:lineRule="auto"/>
        <w:jc w:val="both"/>
        <w:rPr>
          <w:rFonts w:ascii="Arial" w:hAnsi="Arial" w:cs="Arial"/>
        </w:rPr>
      </w:pPr>
    </w:p>
    <w:p w14:paraId="641422E6" w14:textId="77777777" w:rsidR="00323DA3" w:rsidRPr="00323DA3" w:rsidRDefault="00323DA3" w:rsidP="00323DA3">
      <w:pPr>
        <w:spacing w:line="360" w:lineRule="auto"/>
        <w:jc w:val="both"/>
        <w:rPr>
          <w:rFonts w:ascii="Arial" w:hAnsi="Arial" w:cs="Arial"/>
        </w:rPr>
      </w:pPr>
      <w:r w:rsidRPr="00323DA3">
        <w:rPr>
          <w:rFonts w:ascii="Arial" w:hAnsi="Arial" w:cs="Arial"/>
        </w:rPr>
        <w:t xml:space="preserve">In another study, [9] assessed the inhibitory effect of </w:t>
      </w:r>
      <w:proofErr w:type="spellStart"/>
      <w:r w:rsidRPr="00323DA3">
        <w:rPr>
          <w:rFonts w:ascii="Arial" w:hAnsi="Arial" w:cs="Arial"/>
        </w:rPr>
        <w:t>Rosmarinus</w:t>
      </w:r>
      <w:proofErr w:type="spellEnd"/>
      <w:r w:rsidRPr="00323DA3">
        <w:rPr>
          <w:rFonts w:ascii="Arial" w:hAnsi="Arial" w:cs="Arial"/>
        </w:rPr>
        <w:t xml:space="preserve"> </w:t>
      </w:r>
      <w:proofErr w:type="spellStart"/>
      <w:r w:rsidRPr="00323DA3">
        <w:rPr>
          <w:rFonts w:ascii="Arial" w:hAnsi="Arial" w:cs="Arial"/>
        </w:rPr>
        <w:t>officinalis</w:t>
      </w:r>
      <w:proofErr w:type="spellEnd"/>
      <w:r w:rsidRPr="00323DA3">
        <w:rPr>
          <w:rFonts w:ascii="Arial" w:hAnsi="Arial" w:cs="Arial"/>
        </w:rPr>
        <w:t xml:space="preserve"> essential oil, obtained via </w:t>
      </w:r>
      <w:proofErr w:type="spellStart"/>
      <w:r w:rsidRPr="00323DA3">
        <w:rPr>
          <w:rFonts w:ascii="Arial" w:hAnsi="Arial" w:cs="Arial"/>
        </w:rPr>
        <w:t>hydrodistillation</w:t>
      </w:r>
      <w:proofErr w:type="spellEnd"/>
      <w:r w:rsidRPr="00323DA3">
        <w:rPr>
          <w:rFonts w:ascii="Arial" w:hAnsi="Arial" w:cs="Arial"/>
        </w:rPr>
        <w:t>, on steel corrosion in 0.5 M H</w:t>
      </w:r>
      <w:r w:rsidRPr="00323DA3">
        <w:rPr>
          <w:rFonts w:ascii="Cambria Math" w:hAnsi="Cambria Math" w:cs="Cambria Math"/>
        </w:rPr>
        <w:t>₂</w:t>
      </w:r>
      <w:r w:rsidRPr="00323DA3">
        <w:rPr>
          <w:rFonts w:ascii="Arial" w:hAnsi="Arial" w:cs="Arial"/>
        </w:rPr>
        <w:t>SO</w:t>
      </w:r>
      <w:r w:rsidRPr="00323DA3">
        <w:rPr>
          <w:rFonts w:ascii="Cambria Math" w:hAnsi="Cambria Math" w:cs="Cambria Math"/>
        </w:rPr>
        <w:t>₄</w:t>
      </w:r>
      <w:r w:rsidRPr="00323DA3">
        <w:rPr>
          <w:rFonts w:ascii="Arial" w:hAnsi="Arial" w:cs="Arial"/>
        </w:rPr>
        <w:t xml:space="preserve"> using both weight loss and electrochemical </w:t>
      </w:r>
      <w:proofErr w:type="spellStart"/>
      <w:r w:rsidRPr="00323DA3">
        <w:rPr>
          <w:rFonts w:ascii="Arial" w:hAnsi="Arial" w:cs="Arial"/>
        </w:rPr>
        <w:t>polarisation</w:t>
      </w:r>
      <w:proofErr w:type="spellEnd"/>
      <w:r w:rsidRPr="00323DA3">
        <w:rPr>
          <w:rFonts w:ascii="Arial" w:hAnsi="Arial" w:cs="Arial"/>
        </w:rPr>
        <w:t xml:space="preserve"> techniques. The results indicated a marked reduction in corrosion rate, attributed to the adsorption of the oil on the metal surface, thereby impeding the corrosion process. The inhibition efficiency increased with oil concentration, reaching 61% at 1 g L</w:t>
      </w:r>
      <w:r w:rsidRPr="00323DA3">
        <w:rPr>
          <w:rFonts w:ascii="Cambria Math" w:hAnsi="Cambria Math" w:cs="Cambria Math"/>
        </w:rPr>
        <w:t>⁻</w:t>
      </w:r>
      <w:r w:rsidRPr="00323DA3">
        <w:rPr>
          <w:rFonts w:ascii="Arial" w:hAnsi="Arial" w:cs="Arial"/>
        </w:rPr>
        <w:t xml:space="preserve">¹. </w:t>
      </w:r>
      <w:proofErr w:type="spellStart"/>
      <w:r w:rsidRPr="00323DA3">
        <w:rPr>
          <w:rFonts w:ascii="Arial" w:hAnsi="Arial" w:cs="Arial"/>
        </w:rPr>
        <w:t>Polarisation</w:t>
      </w:r>
      <w:proofErr w:type="spellEnd"/>
      <w:r w:rsidRPr="00323DA3">
        <w:rPr>
          <w:rFonts w:ascii="Arial" w:hAnsi="Arial" w:cs="Arial"/>
        </w:rPr>
        <w:t xml:space="preserve"> curves revealed that the oil predominantly functioned as a </w:t>
      </w:r>
      <w:proofErr w:type="spellStart"/>
      <w:r w:rsidRPr="00323DA3">
        <w:rPr>
          <w:rFonts w:ascii="Arial" w:hAnsi="Arial" w:cs="Arial"/>
        </w:rPr>
        <w:t>cathodic</w:t>
      </w:r>
      <w:proofErr w:type="spellEnd"/>
      <w:r w:rsidRPr="00323DA3">
        <w:rPr>
          <w:rFonts w:ascii="Arial" w:hAnsi="Arial" w:cs="Arial"/>
        </w:rPr>
        <w:t xml:space="preserve"> inhibitor, while its efficiency remained relatively stable with increasing temperature. Chemical </w:t>
      </w:r>
      <w:proofErr w:type="spellStart"/>
      <w:r w:rsidRPr="00323DA3">
        <w:rPr>
          <w:rFonts w:ascii="Arial" w:hAnsi="Arial" w:cs="Arial"/>
        </w:rPr>
        <w:t>characterisation</w:t>
      </w:r>
      <w:proofErr w:type="spellEnd"/>
      <w:r w:rsidRPr="00323DA3">
        <w:rPr>
          <w:rFonts w:ascii="Arial" w:hAnsi="Arial" w:cs="Arial"/>
        </w:rPr>
        <w:t xml:space="preserve"> was conducted using capillary gas chromatography and GC–MS analysis.</w:t>
      </w:r>
    </w:p>
    <w:p w14:paraId="738BCF35" w14:textId="77777777" w:rsidR="00323DA3" w:rsidRPr="00323DA3" w:rsidRDefault="00323DA3" w:rsidP="00323DA3">
      <w:pPr>
        <w:spacing w:line="360" w:lineRule="auto"/>
        <w:jc w:val="both"/>
        <w:rPr>
          <w:rFonts w:ascii="Arial" w:hAnsi="Arial" w:cs="Arial"/>
        </w:rPr>
      </w:pPr>
    </w:p>
    <w:p w14:paraId="5599158B" w14:textId="77777777" w:rsidR="00323DA3" w:rsidRPr="00323DA3" w:rsidRDefault="00323DA3" w:rsidP="00323DA3">
      <w:pPr>
        <w:spacing w:line="360" w:lineRule="auto"/>
        <w:jc w:val="both"/>
        <w:rPr>
          <w:rFonts w:ascii="Arial" w:hAnsi="Arial" w:cs="Arial"/>
        </w:rPr>
      </w:pPr>
      <w:r w:rsidRPr="00323DA3">
        <w:rPr>
          <w:rFonts w:ascii="Arial" w:hAnsi="Arial" w:cs="Arial"/>
        </w:rPr>
        <w:t xml:space="preserve">Similarly, [10] employed weight loss measurements, electrochemical impedance spectroscopy, linear </w:t>
      </w:r>
      <w:proofErr w:type="spellStart"/>
      <w:r w:rsidRPr="00323DA3">
        <w:rPr>
          <w:rFonts w:ascii="Arial" w:hAnsi="Arial" w:cs="Arial"/>
        </w:rPr>
        <w:t>polarisation</w:t>
      </w:r>
      <w:proofErr w:type="spellEnd"/>
      <w:r w:rsidRPr="00323DA3">
        <w:rPr>
          <w:rFonts w:ascii="Arial" w:hAnsi="Arial" w:cs="Arial"/>
        </w:rPr>
        <w:t xml:space="preserve">, and </w:t>
      </w:r>
      <w:proofErr w:type="spellStart"/>
      <w:r w:rsidRPr="00323DA3">
        <w:rPr>
          <w:rFonts w:ascii="Arial" w:hAnsi="Arial" w:cs="Arial"/>
        </w:rPr>
        <w:t>potentiodynamic</w:t>
      </w:r>
      <w:proofErr w:type="spellEnd"/>
      <w:r w:rsidRPr="00323DA3">
        <w:rPr>
          <w:rFonts w:ascii="Arial" w:hAnsi="Arial" w:cs="Arial"/>
        </w:rPr>
        <w:t xml:space="preserve"> </w:t>
      </w:r>
      <w:proofErr w:type="spellStart"/>
      <w:r w:rsidRPr="00323DA3">
        <w:rPr>
          <w:rFonts w:ascii="Arial" w:hAnsi="Arial" w:cs="Arial"/>
        </w:rPr>
        <w:t>polarisation</w:t>
      </w:r>
      <w:proofErr w:type="spellEnd"/>
      <w:r w:rsidRPr="00323DA3">
        <w:rPr>
          <w:rFonts w:ascii="Arial" w:hAnsi="Arial" w:cs="Arial"/>
        </w:rPr>
        <w:t xml:space="preserve"> techniques to investigate the corrosion inhibition of mild steel in hydrochloric and </w:t>
      </w:r>
      <w:proofErr w:type="spellStart"/>
      <w:r w:rsidRPr="00323DA3">
        <w:rPr>
          <w:rFonts w:ascii="Arial" w:hAnsi="Arial" w:cs="Arial"/>
        </w:rPr>
        <w:t>sulphuric</w:t>
      </w:r>
      <w:proofErr w:type="spellEnd"/>
      <w:r w:rsidRPr="00323DA3">
        <w:rPr>
          <w:rFonts w:ascii="Arial" w:hAnsi="Arial" w:cs="Arial"/>
        </w:rPr>
        <w:t xml:space="preserve"> acid solutions using </w:t>
      </w:r>
      <w:proofErr w:type="spellStart"/>
      <w:r w:rsidRPr="00323DA3">
        <w:rPr>
          <w:rFonts w:ascii="Arial" w:hAnsi="Arial" w:cs="Arial"/>
        </w:rPr>
        <w:t>Murraya</w:t>
      </w:r>
      <w:proofErr w:type="spellEnd"/>
      <w:r w:rsidRPr="00323DA3">
        <w:rPr>
          <w:rFonts w:ascii="Arial" w:hAnsi="Arial" w:cs="Arial"/>
        </w:rPr>
        <w:t xml:space="preserve"> </w:t>
      </w:r>
      <w:proofErr w:type="spellStart"/>
      <w:r w:rsidRPr="00323DA3">
        <w:rPr>
          <w:rFonts w:ascii="Arial" w:hAnsi="Arial" w:cs="Arial"/>
        </w:rPr>
        <w:t>koenigii</w:t>
      </w:r>
      <w:proofErr w:type="spellEnd"/>
      <w:r w:rsidRPr="00323DA3">
        <w:rPr>
          <w:rFonts w:ascii="Arial" w:hAnsi="Arial" w:cs="Arial"/>
        </w:rPr>
        <w:t xml:space="preserve"> leaf extract. Thermodynamic analysis indicated strong interactions between the inhibitor molecules and the mild steel surface, confirming the extract’s effectiveness in both media.</w:t>
      </w:r>
    </w:p>
    <w:p w14:paraId="6CDC67E9" w14:textId="77777777" w:rsidR="00323DA3" w:rsidRPr="00323DA3" w:rsidRDefault="00323DA3" w:rsidP="00323DA3">
      <w:pPr>
        <w:spacing w:line="360" w:lineRule="auto"/>
        <w:jc w:val="both"/>
        <w:rPr>
          <w:rFonts w:ascii="Arial" w:hAnsi="Arial" w:cs="Arial"/>
        </w:rPr>
      </w:pPr>
    </w:p>
    <w:p w14:paraId="5E8B3D7E" w14:textId="77777777" w:rsidR="00323DA3" w:rsidRPr="00323DA3" w:rsidRDefault="00323DA3" w:rsidP="00323DA3">
      <w:pPr>
        <w:spacing w:line="360" w:lineRule="auto"/>
        <w:jc w:val="both"/>
        <w:rPr>
          <w:rFonts w:ascii="Arial" w:hAnsi="Arial" w:cs="Arial"/>
        </w:rPr>
      </w:pPr>
      <w:r w:rsidRPr="00323DA3">
        <w:rPr>
          <w:rFonts w:ascii="Arial" w:hAnsi="Arial" w:cs="Arial"/>
        </w:rPr>
        <w:t xml:space="preserve">In a related investigation, [11] examined the corrosion inhibition of mild steel in </w:t>
      </w:r>
      <w:proofErr w:type="spellStart"/>
      <w:r w:rsidRPr="00323DA3">
        <w:rPr>
          <w:rFonts w:ascii="Arial" w:hAnsi="Arial" w:cs="Arial"/>
        </w:rPr>
        <w:t>HCl</w:t>
      </w:r>
      <w:proofErr w:type="spellEnd"/>
      <w:r w:rsidRPr="00323DA3">
        <w:rPr>
          <w:rFonts w:ascii="Arial" w:hAnsi="Arial" w:cs="Arial"/>
        </w:rPr>
        <w:t xml:space="preserve"> and HNO</w:t>
      </w:r>
      <w:r w:rsidRPr="00323DA3">
        <w:rPr>
          <w:rFonts w:ascii="Cambria Math" w:hAnsi="Cambria Math" w:cs="Cambria Math"/>
        </w:rPr>
        <w:t>₃</w:t>
      </w:r>
      <w:r w:rsidRPr="00323DA3">
        <w:rPr>
          <w:rFonts w:ascii="Arial" w:hAnsi="Arial" w:cs="Arial"/>
        </w:rPr>
        <w:t xml:space="preserve"> solutions using acid extracts of </w:t>
      </w:r>
      <w:proofErr w:type="spellStart"/>
      <w:r w:rsidRPr="00323DA3">
        <w:rPr>
          <w:rFonts w:ascii="Arial" w:hAnsi="Arial" w:cs="Arial"/>
        </w:rPr>
        <w:t>Vernonia</w:t>
      </w:r>
      <w:proofErr w:type="spellEnd"/>
      <w:r w:rsidRPr="00323DA3">
        <w:rPr>
          <w:rFonts w:ascii="Arial" w:hAnsi="Arial" w:cs="Arial"/>
        </w:rPr>
        <w:t xml:space="preserve"> </w:t>
      </w:r>
      <w:proofErr w:type="spellStart"/>
      <w:r w:rsidRPr="00323DA3">
        <w:rPr>
          <w:rFonts w:ascii="Arial" w:hAnsi="Arial" w:cs="Arial"/>
        </w:rPr>
        <w:t>amygdalina</w:t>
      </w:r>
      <w:proofErr w:type="spellEnd"/>
      <w:r w:rsidRPr="00323DA3">
        <w:rPr>
          <w:rFonts w:ascii="Arial" w:hAnsi="Arial" w:cs="Arial"/>
        </w:rPr>
        <w:t xml:space="preserve"> (VA) via the weight loss method. The findings showed that the corrosion rate increased with acid concentration but decreased with increasing inhibitor concentration. The extract acted as an adsorption inhibitor, with a spontaneous, exothermic, and predominantly physical adsorption mechanism consistent with the Langmuir adsorption isotherm.</w:t>
      </w:r>
    </w:p>
    <w:p w14:paraId="1EC301B0" w14:textId="77777777" w:rsidR="00323DA3" w:rsidRPr="00323DA3" w:rsidRDefault="00323DA3" w:rsidP="00323DA3">
      <w:pPr>
        <w:spacing w:line="360" w:lineRule="auto"/>
        <w:jc w:val="both"/>
        <w:rPr>
          <w:rFonts w:ascii="Arial" w:hAnsi="Arial" w:cs="Arial"/>
        </w:rPr>
      </w:pPr>
    </w:p>
    <w:p w14:paraId="3A247A87" w14:textId="77777777" w:rsidR="00323DA3" w:rsidRPr="00323DA3" w:rsidRDefault="00323DA3" w:rsidP="00323DA3">
      <w:pPr>
        <w:spacing w:line="360" w:lineRule="auto"/>
        <w:jc w:val="both"/>
        <w:rPr>
          <w:rFonts w:ascii="Arial" w:hAnsi="Arial" w:cs="Arial"/>
        </w:rPr>
      </w:pPr>
      <w:r w:rsidRPr="00323DA3">
        <w:rPr>
          <w:rFonts w:ascii="Arial" w:hAnsi="Arial" w:cs="Arial"/>
        </w:rPr>
        <w:t xml:space="preserve">Further work by [12] explored the inhibitive, thermodynamic, and adsorption properties of ethanol extracts of </w:t>
      </w:r>
      <w:proofErr w:type="spellStart"/>
      <w:r w:rsidRPr="00323DA3">
        <w:rPr>
          <w:rFonts w:ascii="Arial" w:hAnsi="Arial" w:cs="Arial"/>
        </w:rPr>
        <w:t>Vernonia</w:t>
      </w:r>
      <w:proofErr w:type="spellEnd"/>
      <w:r w:rsidRPr="00323DA3">
        <w:rPr>
          <w:rFonts w:ascii="Arial" w:hAnsi="Arial" w:cs="Arial"/>
        </w:rPr>
        <w:t xml:space="preserve"> </w:t>
      </w:r>
      <w:proofErr w:type="spellStart"/>
      <w:r w:rsidRPr="00323DA3">
        <w:rPr>
          <w:rFonts w:ascii="Arial" w:hAnsi="Arial" w:cs="Arial"/>
        </w:rPr>
        <w:t>amygdalina</w:t>
      </w:r>
      <w:proofErr w:type="spellEnd"/>
      <w:r w:rsidRPr="00323DA3">
        <w:rPr>
          <w:rFonts w:ascii="Arial" w:hAnsi="Arial" w:cs="Arial"/>
        </w:rPr>
        <w:t xml:space="preserve"> in 0.4 M HNO</w:t>
      </w:r>
      <w:r w:rsidRPr="00323DA3">
        <w:rPr>
          <w:rFonts w:ascii="Cambria Math" w:hAnsi="Cambria Math" w:cs="Cambria Math"/>
        </w:rPr>
        <w:t>₃</w:t>
      </w:r>
      <w:r w:rsidRPr="00323DA3">
        <w:rPr>
          <w:rFonts w:ascii="Arial" w:hAnsi="Arial" w:cs="Arial"/>
        </w:rPr>
        <w:t xml:space="preserve"> solutions. The inhibition efficiency decreased with increasing temperature and immersion time, </w:t>
      </w:r>
      <w:r w:rsidRPr="00323DA3">
        <w:rPr>
          <w:rFonts w:ascii="Arial" w:hAnsi="Arial" w:cs="Arial"/>
        </w:rPr>
        <w:lastRenderedPageBreak/>
        <w:t>but improved with higher extract concentrations. The adsorption process was found to be spontaneous, exothermic, and governed by physical adsorption.</w:t>
      </w:r>
    </w:p>
    <w:p w14:paraId="247D72B9" w14:textId="77777777" w:rsidR="00323DA3" w:rsidRPr="00323DA3" w:rsidRDefault="00323DA3" w:rsidP="00323DA3">
      <w:pPr>
        <w:spacing w:line="360" w:lineRule="auto"/>
        <w:jc w:val="both"/>
        <w:rPr>
          <w:rFonts w:ascii="Arial" w:hAnsi="Arial" w:cs="Arial"/>
        </w:rPr>
      </w:pPr>
    </w:p>
    <w:p w14:paraId="7BA6E956" w14:textId="77777777" w:rsidR="00323DA3" w:rsidRPr="00323DA3" w:rsidRDefault="00323DA3" w:rsidP="00323DA3">
      <w:pPr>
        <w:spacing w:line="360" w:lineRule="auto"/>
        <w:jc w:val="both"/>
        <w:rPr>
          <w:rFonts w:ascii="Arial" w:hAnsi="Arial" w:cs="Arial"/>
        </w:rPr>
      </w:pPr>
      <w:r w:rsidRPr="00323DA3">
        <w:rPr>
          <w:rFonts w:ascii="Arial" w:hAnsi="Arial" w:cs="Arial"/>
        </w:rPr>
        <w:t xml:space="preserve">Torres et al. [13] investigated the effect of aqueous extracts of spent coffee grounds on the corrosion of carbon steel in 1 </w:t>
      </w:r>
      <w:proofErr w:type="spellStart"/>
      <w:r w:rsidRPr="00323DA3">
        <w:rPr>
          <w:rFonts w:ascii="Arial" w:hAnsi="Arial" w:cs="Arial"/>
        </w:rPr>
        <w:t>mol</w:t>
      </w:r>
      <w:proofErr w:type="spellEnd"/>
      <w:r w:rsidRPr="00323DA3">
        <w:rPr>
          <w:rFonts w:ascii="Arial" w:hAnsi="Arial" w:cs="Arial"/>
        </w:rPr>
        <w:t xml:space="preserve"> L</w:t>
      </w:r>
      <w:r w:rsidRPr="00323DA3">
        <w:rPr>
          <w:rFonts w:ascii="Cambria Math" w:hAnsi="Cambria Math" w:cs="Cambria Math"/>
        </w:rPr>
        <w:t>⁻</w:t>
      </w:r>
      <w:r w:rsidRPr="00323DA3">
        <w:rPr>
          <w:rFonts w:ascii="Arial" w:hAnsi="Arial" w:cs="Arial"/>
        </w:rPr>
        <w:t xml:space="preserve">¹ </w:t>
      </w:r>
      <w:proofErr w:type="spellStart"/>
      <w:r w:rsidRPr="00323DA3">
        <w:rPr>
          <w:rFonts w:ascii="Arial" w:hAnsi="Arial" w:cs="Arial"/>
        </w:rPr>
        <w:t>HCl</w:t>
      </w:r>
      <w:proofErr w:type="spellEnd"/>
      <w:r w:rsidRPr="00323DA3">
        <w:rPr>
          <w:rFonts w:ascii="Arial" w:hAnsi="Arial" w:cs="Arial"/>
        </w:rPr>
        <w:t xml:space="preserve">, demonstrating that the adsorption </w:t>
      </w:r>
      <w:proofErr w:type="spellStart"/>
      <w:r w:rsidRPr="00323DA3">
        <w:rPr>
          <w:rFonts w:ascii="Arial" w:hAnsi="Arial" w:cs="Arial"/>
        </w:rPr>
        <w:t>behaviour</w:t>
      </w:r>
      <w:proofErr w:type="spellEnd"/>
      <w:r w:rsidRPr="00323DA3">
        <w:rPr>
          <w:rFonts w:ascii="Arial" w:hAnsi="Arial" w:cs="Arial"/>
        </w:rPr>
        <w:t xml:space="preserve"> of the extract components followed the Langmuir adsorption isotherm. In another study, [14] </w:t>
      </w:r>
      <w:proofErr w:type="spellStart"/>
      <w:r w:rsidRPr="00323DA3">
        <w:rPr>
          <w:rFonts w:ascii="Arial" w:hAnsi="Arial" w:cs="Arial"/>
        </w:rPr>
        <w:t>synthesised</w:t>
      </w:r>
      <w:proofErr w:type="spellEnd"/>
      <w:r w:rsidRPr="00323DA3">
        <w:rPr>
          <w:rFonts w:ascii="Arial" w:hAnsi="Arial" w:cs="Arial"/>
        </w:rPr>
        <w:t xml:space="preserve"> four environmentally benign corrosion inhibitors derived from vanillin and evaluated their performance on carbon steel in 1 M </w:t>
      </w:r>
      <w:proofErr w:type="spellStart"/>
      <w:r w:rsidRPr="00323DA3">
        <w:rPr>
          <w:rFonts w:ascii="Arial" w:hAnsi="Arial" w:cs="Arial"/>
        </w:rPr>
        <w:t>HCl</w:t>
      </w:r>
      <w:proofErr w:type="spellEnd"/>
      <w:r w:rsidRPr="00323DA3">
        <w:rPr>
          <w:rFonts w:ascii="Arial" w:hAnsi="Arial" w:cs="Arial"/>
        </w:rPr>
        <w:t xml:space="preserve"> using both gravimetric and electrochemical techniques. The inhibition efficiencies were found to depend on both inhibitor concentration and molecular structure.</w:t>
      </w:r>
    </w:p>
    <w:p w14:paraId="4D52890B" w14:textId="77777777" w:rsidR="00323DA3" w:rsidRPr="00323DA3" w:rsidRDefault="00323DA3" w:rsidP="00323DA3">
      <w:pPr>
        <w:spacing w:line="360" w:lineRule="auto"/>
        <w:jc w:val="both"/>
        <w:rPr>
          <w:rFonts w:ascii="Arial" w:hAnsi="Arial" w:cs="Arial"/>
        </w:rPr>
      </w:pPr>
    </w:p>
    <w:p w14:paraId="4F7CB80A" w14:textId="72604E20" w:rsidR="00323DA3" w:rsidRPr="00BD67D1" w:rsidRDefault="00323DA3" w:rsidP="00323DA3">
      <w:pPr>
        <w:spacing w:line="360" w:lineRule="auto"/>
        <w:jc w:val="both"/>
        <w:rPr>
          <w:rFonts w:ascii="Arial" w:hAnsi="Arial" w:cs="Arial"/>
        </w:rPr>
      </w:pPr>
      <w:r w:rsidRPr="00323DA3">
        <w:rPr>
          <w:rFonts w:ascii="Arial" w:hAnsi="Arial" w:cs="Arial"/>
        </w:rPr>
        <w:t xml:space="preserve">Additionally, [15] examined the corrosion inhibition properties of aqueous bitter leaf extract on </w:t>
      </w:r>
      <w:proofErr w:type="spellStart"/>
      <w:r w:rsidRPr="00323DA3">
        <w:rPr>
          <w:rFonts w:ascii="Arial" w:hAnsi="Arial" w:cs="Arial"/>
        </w:rPr>
        <w:t>aluminium</w:t>
      </w:r>
      <w:proofErr w:type="spellEnd"/>
      <w:r w:rsidRPr="00323DA3">
        <w:rPr>
          <w:rFonts w:ascii="Arial" w:hAnsi="Arial" w:cs="Arial"/>
        </w:rPr>
        <w:t xml:space="preserve"> alloy in 0.5 M hydrochloric acid using the weight loss method. The study considered the effects of temperature, immersion time, and inhibitor concentration, revealing that the presence of the extract significantly reduced the corrosion rate across all tested concentrations.</w:t>
      </w:r>
    </w:p>
    <w:p w14:paraId="17FA79DB" w14:textId="291B4E77" w:rsidR="00ED043C" w:rsidRPr="00BD67D1" w:rsidRDefault="00C77D46" w:rsidP="002D343A">
      <w:pPr>
        <w:pStyle w:val="AbstHead"/>
        <w:spacing w:after="0"/>
        <w:ind w:left="360"/>
        <w:jc w:val="both"/>
        <w:rPr>
          <w:rFonts w:ascii="Arial" w:hAnsi="Arial" w:cs="Arial"/>
          <w:b w:val="0"/>
          <w:bCs/>
          <w:caps w:val="0"/>
          <w:sz w:val="20"/>
        </w:rPr>
      </w:pPr>
      <w:r w:rsidRPr="00BD67D1">
        <w:rPr>
          <w:rFonts w:ascii="Arial" w:hAnsi="Arial" w:cs="Arial"/>
          <w:b w:val="0"/>
          <w:bCs/>
          <w:caps w:val="0"/>
          <w:sz w:val="20"/>
        </w:rPr>
        <w:t>The anti-corrosion activities found in these plant extracts could be attributed to the presence of compounds such as isoprenoids, alkaloids, flavonoids, and others. The existence of organic compounds containing nitrogen (N), oxygen (O), phosphorus (P), and sulfur (S) atoms, which have a protective effect and potential to inhibit corrosion, is linked to the effectiveness of organic green corrosion inhibitors (OG</w:t>
      </w:r>
      <w:r w:rsidR="0043336F" w:rsidRPr="00BD67D1">
        <w:rPr>
          <w:rFonts w:ascii="Arial" w:hAnsi="Arial" w:cs="Arial"/>
          <w:b w:val="0"/>
          <w:bCs/>
          <w:caps w:val="0"/>
          <w:sz w:val="20"/>
        </w:rPr>
        <w:t>CIs</w:t>
      </w:r>
      <w:r w:rsidRPr="00BD67D1">
        <w:rPr>
          <w:rFonts w:ascii="Arial" w:hAnsi="Arial" w:cs="Arial"/>
          <w:b w:val="0"/>
          <w:bCs/>
          <w:caps w:val="0"/>
          <w:sz w:val="20"/>
        </w:rPr>
        <w:t>) in preventing material degradation [</w:t>
      </w:r>
      <w:r w:rsidR="00610361" w:rsidRPr="00BD67D1">
        <w:rPr>
          <w:rFonts w:ascii="Arial" w:hAnsi="Arial" w:cs="Arial"/>
          <w:b w:val="0"/>
          <w:bCs/>
          <w:caps w:val="0"/>
          <w:sz w:val="20"/>
        </w:rPr>
        <w:t>16</w:t>
      </w:r>
      <w:r w:rsidRPr="00BD67D1">
        <w:rPr>
          <w:rFonts w:ascii="Arial" w:hAnsi="Arial" w:cs="Arial"/>
          <w:b w:val="0"/>
          <w:bCs/>
          <w:caps w:val="0"/>
          <w:sz w:val="20"/>
        </w:rPr>
        <w:t>-</w:t>
      </w:r>
      <w:r w:rsidR="00610361" w:rsidRPr="00BD67D1">
        <w:rPr>
          <w:rFonts w:ascii="Arial" w:hAnsi="Arial" w:cs="Arial"/>
          <w:b w:val="0"/>
          <w:bCs/>
          <w:caps w:val="0"/>
          <w:sz w:val="20"/>
        </w:rPr>
        <w:t>2</w:t>
      </w:r>
      <w:r w:rsidRPr="00BD67D1">
        <w:rPr>
          <w:rFonts w:ascii="Arial" w:hAnsi="Arial" w:cs="Arial"/>
          <w:b w:val="0"/>
          <w:bCs/>
          <w:caps w:val="0"/>
          <w:sz w:val="20"/>
        </w:rPr>
        <w:t xml:space="preserve">0].  </w:t>
      </w:r>
      <w:r w:rsidR="0043336F" w:rsidRPr="00BD67D1">
        <w:rPr>
          <w:rFonts w:ascii="Arial" w:hAnsi="Arial" w:cs="Arial"/>
          <w:b w:val="0"/>
          <w:bCs/>
          <w:caps w:val="0"/>
          <w:sz w:val="20"/>
        </w:rPr>
        <w:t>A</w:t>
      </w:r>
      <w:r w:rsidRPr="00BD67D1">
        <w:rPr>
          <w:rFonts w:ascii="Arial" w:hAnsi="Arial" w:cs="Arial"/>
          <w:b w:val="0"/>
          <w:bCs/>
          <w:caps w:val="0"/>
          <w:sz w:val="20"/>
        </w:rPr>
        <w:t>ccording to reports, these elements' corrosion inhibition efficiency increases in the following order: phosphorus is the most effective, oxygen is less effective, and nitrogen is less effective than sulfur [</w:t>
      </w:r>
      <w:r w:rsidR="00610361" w:rsidRPr="00BD67D1">
        <w:rPr>
          <w:rFonts w:ascii="Arial" w:hAnsi="Arial" w:cs="Arial"/>
          <w:b w:val="0"/>
          <w:bCs/>
          <w:caps w:val="0"/>
          <w:sz w:val="20"/>
        </w:rPr>
        <w:t>2</w:t>
      </w:r>
      <w:r w:rsidRPr="00BD67D1">
        <w:rPr>
          <w:rFonts w:ascii="Arial" w:hAnsi="Arial" w:cs="Arial"/>
          <w:b w:val="0"/>
          <w:bCs/>
          <w:caps w:val="0"/>
          <w:sz w:val="20"/>
        </w:rPr>
        <w:t xml:space="preserve">1]. </w:t>
      </w:r>
      <w:r w:rsidR="0043336F" w:rsidRPr="00BD67D1">
        <w:rPr>
          <w:rFonts w:ascii="Arial" w:hAnsi="Arial" w:cs="Arial"/>
          <w:b w:val="0"/>
          <w:bCs/>
          <w:caps w:val="0"/>
          <w:sz w:val="20"/>
        </w:rPr>
        <w:t>A</w:t>
      </w:r>
      <w:r w:rsidRPr="00BD67D1">
        <w:rPr>
          <w:rFonts w:ascii="Arial" w:hAnsi="Arial" w:cs="Arial"/>
          <w:b w:val="0"/>
          <w:bCs/>
          <w:caps w:val="0"/>
          <w:sz w:val="20"/>
        </w:rPr>
        <w:t>t the metal-solution interface, organic green corrosion inhibitors (</w:t>
      </w:r>
      <w:r w:rsidR="0043336F" w:rsidRPr="00BD67D1">
        <w:rPr>
          <w:rFonts w:ascii="Arial" w:hAnsi="Arial" w:cs="Arial"/>
          <w:b w:val="0"/>
          <w:bCs/>
          <w:caps w:val="0"/>
          <w:sz w:val="20"/>
        </w:rPr>
        <w:t xml:space="preserve">OGCIs) </w:t>
      </w:r>
      <w:r w:rsidRPr="00BD67D1">
        <w:rPr>
          <w:rFonts w:ascii="Arial" w:hAnsi="Arial" w:cs="Arial"/>
          <w:b w:val="0"/>
          <w:bCs/>
          <w:caps w:val="0"/>
          <w:sz w:val="20"/>
        </w:rPr>
        <w:t>exhibit their inhibitory activity through either chemisorption or physisorption.</w:t>
      </w:r>
      <w:r w:rsidR="0043336F" w:rsidRPr="00BD67D1">
        <w:rPr>
          <w:rFonts w:ascii="Arial" w:hAnsi="Arial" w:cs="Arial"/>
          <w:b w:val="0"/>
          <w:bCs/>
          <w:caps w:val="0"/>
          <w:sz w:val="20"/>
        </w:rPr>
        <w:t xml:space="preserve"> In order to create a dense barrier coating, this procedure entails moving water molecules across the surface [6]. It has also been noted that a lone pair and the π-electrons in organic green corrosion inhibitors (OGCIs) molecules engage with the metal's vacant d-orbitals to form a coordinate covalent connection [8]. </w:t>
      </w:r>
      <w:r w:rsidR="00F92C6B" w:rsidRPr="00BD67D1">
        <w:rPr>
          <w:rFonts w:ascii="Arial" w:hAnsi="Arial" w:cs="Arial"/>
          <w:b w:val="0"/>
          <w:bCs/>
          <w:caps w:val="0"/>
          <w:sz w:val="20"/>
        </w:rPr>
        <w:t>T</w:t>
      </w:r>
      <w:r w:rsidR="0043336F" w:rsidRPr="00BD67D1">
        <w:rPr>
          <w:rFonts w:ascii="Arial" w:hAnsi="Arial" w:cs="Arial"/>
          <w:b w:val="0"/>
          <w:bCs/>
          <w:caps w:val="0"/>
          <w:sz w:val="20"/>
        </w:rPr>
        <w:t xml:space="preserve">he creation of a p-d bond increases the adsorption of chemicals on a metal surface. </w:t>
      </w:r>
      <w:r w:rsidR="00F92C6B" w:rsidRPr="00BD67D1">
        <w:rPr>
          <w:rFonts w:ascii="Arial" w:hAnsi="Arial" w:cs="Arial"/>
          <w:b w:val="0"/>
          <w:bCs/>
          <w:caps w:val="0"/>
          <w:sz w:val="20"/>
        </w:rPr>
        <w:t>T</w:t>
      </w:r>
      <w:r w:rsidR="0043336F" w:rsidRPr="00BD67D1">
        <w:rPr>
          <w:rFonts w:ascii="Arial" w:hAnsi="Arial" w:cs="Arial"/>
          <w:b w:val="0"/>
          <w:bCs/>
          <w:caps w:val="0"/>
          <w:sz w:val="20"/>
        </w:rPr>
        <w:t xml:space="preserve">his happens when an iron atom's vacant 3d orbital and π-electrons overlap [9-10]. </w:t>
      </w:r>
      <w:r w:rsidR="00F92C6B" w:rsidRPr="00BD67D1">
        <w:rPr>
          <w:rFonts w:ascii="Arial" w:hAnsi="Arial" w:cs="Arial"/>
          <w:b w:val="0"/>
          <w:bCs/>
          <w:caps w:val="0"/>
          <w:sz w:val="20"/>
        </w:rPr>
        <w:t>T</w:t>
      </w:r>
      <w:r w:rsidR="0043336F" w:rsidRPr="00BD67D1">
        <w:rPr>
          <w:rFonts w:ascii="Arial" w:hAnsi="Arial" w:cs="Arial"/>
          <w:b w:val="0"/>
          <w:bCs/>
          <w:caps w:val="0"/>
          <w:sz w:val="20"/>
        </w:rPr>
        <w:t xml:space="preserve">his phenomenon is caused by the existence of </w:t>
      </w:r>
      <w:r w:rsidR="00F92C6B" w:rsidRPr="00BD67D1">
        <w:rPr>
          <w:rFonts w:ascii="Arial" w:hAnsi="Arial" w:cs="Arial"/>
          <w:b w:val="0"/>
          <w:bCs/>
          <w:caps w:val="0"/>
          <w:sz w:val="20"/>
        </w:rPr>
        <w:t>N</w:t>
      </w:r>
      <w:r w:rsidR="0043336F" w:rsidRPr="00BD67D1">
        <w:rPr>
          <w:rFonts w:ascii="Arial" w:hAnsi="Arial" w:cs="Arial"/>
          <w:b w:val="0"/>
          <w:bCs/>
          <w:caps w:val="0"/>
          <w:sz w:val="20"/>
        </w:rPr>
        <w:t xml:space="preserve">, </w:t>
      </w:r>
      <w:r w:rsidR="00F92C6B" w:rsidRPr="00BD67D1">
        <w:rPr>
          <w:rFonts w:ascii="Arial" w:hAnsi="Arial" w:cs="Arial"/>
          <w:b w:val="0"/>
          <w:bCs/>
          <w:caps w:val="0"/>
          <w:sz w:val="20"/>
        </w:rPr>
        <w:t>O</w:t>
      </w:r>
      <w:r w:rsidR="0043336F" w:rsidRPr="00BD67D1">
        <w:rPr>
          <w:rFonts w:ascii="Arial" w:hAnsi="Arial" w:cs="Arial"/>
          <w:b w:val="0"/>
          <w:bCs/>
          <w:caps w:val="0"/>
          <w:sz w:val="20"/>
        </w:rPr>
        <w:t xml:space="preserve">, and </w:t>
      </w:r>
      <w:r w:rsidR="00F92C6B" w:rsidRPr="00BD67D1">
        <w:rPr>
          <w:rFonts w:ascii="Arial" w:hAnsi="Arial" w:cs="Arial"/>
          <w:b w:val="0"/>
          <w:bCs/>
          <w:caps w:val="0"/>
          <w:sz w:val="20"/>
        </w:rPr>
        <w:t>S</w:t>
      </w:r>
      <w:r w:rsidR="0043336F" w:rsidRPr="00BD67D1">
        <w:rPr>
          <w:rFonts w:ascii="Arial" w:hAnsi="Arial" w:cs="Arial"/>
          <w:b w:val="0"/>
          <w:bCs/>
          <w:caps w:val="0"/>
          <w:sz w:val="20"/>
        </w:rPr>
        <w:t xml:space="preserve"> atoms as well as their organic structure double bonds [12-13].</w:t>
      </w:r>
      <w:r w:rsidR="00F92C6B" w:rsidRPr="00BD67D1">
        <w:rPr>
          <w:rFonts w:ascii="Arial" w:hAnsi="Arial" w:cs="Arial"/>
          <w:b w:val="0"/>
          <w:bCs/>
          <w:caps w:val="0"/>
          <w:sz w:val="20"/>
        </w:rPr>
        <w:t xml:space="preserve"> Furthermore, we found that for a comprehensive understanding of the adsorption mechanism between the inhibitor compounds and metal surface, computational techniques such as the quantum mechanical method (DFT) in conjunction with Monte Carlo (MC) and molecular dynamics (MD) simulations have also been widely employed. It also describes the physical and chemical consequences of the inhibitors' structural makeup and shows how DGLE compounds behave when adsorbed on a metal surface [</w:t>
      </w:r>
      <w:r w:rsidR="00610361" w:rsidRPr="00BD67D1">
        <w:rPr>
          <w:rFonts w:ascii="Arial" w:hAnsi="Arial" w:cs="Arial"/>
          <w:b w:val="0"/>
          <w:bCs/>
          <w:caps w:val="0"/>
          <w:sz w:val="20"/>
        </w:rPr>
        <w:t>22</w:t>
      </w:r>
      <w:r w:rsidR="00F92C6B" w:rsidRPr="00BD67D1">
        <w:rPr>
          <w:rFonts w:ascii="Arial" w:hAnsi="Arial" w:cs="Arial"/>
          <w:b w:val="0"/>
          <w:bCs/>
          <w:caps w:val="0"/>
          <w:sz w:val="20"/>
        </w:rPr>
        <w:t>–</w:t>
      </w:r>
      <w:r w:rsidR="00610361" w:rsidRPr="00BD67D1">
        <w:rPr>
          <w:rFonts w:ascii="Arial" w:hAnsi="Arial" w:cs="Arial"/>
          <w:b w:val="0"/>
          <w:bCs/>
          <w:caps w:val="0"/>
          <w:sz w:val="20"/>
        </w:rPr>
        <w:t>25</w:t>
      </w:r>
      <w:r w:rsidR="00F92C6B" w:rsidRPr="00BD67D1">
        <w:rPr>
          <w:rFonts w:ascii="Arial" w:hAnsi="Arial" w:cs="Arial"/>
          <w:b w:val="0"/>
          <w:bCs/>
          <w:caps w:val="0"/>
          <w:sz w:val="20"/>
        </w:rPr>
        <w:t>]. The use of DGLE as an efficient anti-corrosion inhibitor for mild steel in 1</w:t>
      </w:r>
      <w:r w:rsidR="00D2797E" w:rsidRPr="00BD67D1">
        <w:rPr>
          <w:rFonts w:ascii="Arial" w:hAnsi="Arial" w:cs="Arial"/>
          <w:b w:val="0"/>
          <w:bCs/>
          <w:caps w:val="0"/>
          <w:sz w:val="20"/>
        </w:rPr>
        <w:t>M</w:t>
      </w:r>
      <w:r w:rsidR="00315EEA" w:rsidRPr="00BD67D1">
        <w:rPr>
          <w:rFonts w:ascii="Arial" w:hAnsi="Arial" w:cs="Arial"/>
          <w:b w:val="0"/>
          <w:bCs/>
          <w:caps w:val="0"/>
          <w:sz w:val="20"/>
        </w:rPr>
        <w:t xml:space="preserve"> </w:t>
      </w:r>
      <w:r w:rsidR="00F92C6B" w:rsidRPr="00BD67D1">
        <w:rPr>
          <w:rFonts w:ascii="Arial" w:hAnsi="Arial" w:cs="Arial"/>
          <w:b w:val="0"/>
          <w:bCs/>
          <w:caps w:val="0"/>
          <w:sz w:val="20"/>
        </w:rPr>
        <w:t xml:space="preserve">HCl solution is the novel part of this study. Additionally, these leaves are weeds. </w:t>
      </w:r>
    </w:p>
    <w:p w14:paraId="50E3558C" w14:textId="30E5E888" w:rsidR="00CC5F45" w:rsidRPr="00BD67D1" w:rsidRDefault="00CC5F45" w:rsidP="00ED76B0">
      <w:pPr>
        <w:pStyle w:val="AbstHead"/>
        <w:spacing w:after="0"/>
        <w:ind w:left="360"/>
        <w:jc w:val="both"/>
        <w:rPr>
          <w:rFonts w:ascii="Arial" w:hAnsi="Arial" w:cs="Arial"/>
          <w:b w:val="0"/>
          <w:bCs/>
          <w:caps w:val="0"/>
          <w:sz w:val="20"/>
        </w:rPr>
      </w:pPr>
      <w:r w:rsidRPr="00BD67D1">
        <w:rPr>
          <w:rFonts w:ascii="Arial" w:hAnsi="Arial" w:cs="Arial"/>
          <w:b w:val="0"/>
          <w:bCs/>
          <w:caps w:val="0"/>
          <w:sz w:val="20"/>
        </w:rPr>
        <w:t xml:space="preserve">Therefore, it is anticipated that DGLE will offer a better way to optimize corrosion inhibitors, which will be more affordable, easily accessible, biodegradable, and environmentally friendly. For tropical African Nations like Nigeria in particular, the results of this study will be crucial for both economic gain and environmental sustainability. Thus, the  goal of this study is to </w:t>
      </w:r>
      <w:r w:rsidRPr="00BD67D1">
        <w:rPr>
          <w:b w:val="0"/>
          <w:bCs/>
          <w:caps w:val="0"/>
        </w:rPr>
        <w:t>investigate the corrosion inhibition of eco-friendly DGLE on mild steel corrosion in 1M HCl medium. To our best knowledge and judging from our literature review, there is no reported work on the use of DGLE, as a corrosion inhibitor for mild steel in</w:t>
      </w:r>
      <w:r w:rsidR="00ED76B0" w:rsidRPr="00BD67D1">
        <w:rPr>
          <w:b w:val="0"/>
          <w:bCs/>
          <w:caps w:val="0"/>
        </w:rPr>
        <w:t xml:space="preserve"> 1M </w:t>
      </w:r>
      <w:r w:rsidRPr="00BD67D1">
        <w:rPr>
          <w:b w:val="0"/>
          <w:bCs/>
          <w:caps w:val="0"/>
        </w:rPr>
        <w:t xml:space="preserve"> </w:t>
      </w:r>
      <w:r w:rsidR="00ED76B0" w:rsidRPr="00BD67D1">
        <w:rPr>
          <w:b w:val="0"/>
          <w:bCs/>
          <w:caps w:val="0"/>
        </w:rPr>
        <w:t>HC</w:t>
      </w:r>
      <w:r w:rsidRPr="00BD67D1">
        <w:rPr>
          <w:b w:val="0"/>
          <w:bCs/>
          <w:caps w:val="0"/>
        </w:rPr>
        <w:t xml:space="preserve">l medium. Again, </w:t>
      </w:r>
      <w:r w:rsidRPr="00BD67D1">
        <w:rPr>
          <w:rFonts w:ascii="Arial" w:hAnsi="Arial" w:cs="Arial"/>
          <w:b w:val="0"/>
          <w:bCs/>
          <w:caps w:val="0"/>
          <w:sz w:val="20"/>
        </w:rPr>
        <w:t xml:space="preserve">Electrochemical tests (OCP, EIS and PDP) and morphological characterisation measurements (SEM-EDX and AFM) </w:t>
      </w:r>
      <w:r w:rsidRPr="00BD67D1">
        <w:rPr>
          <w:b w:val="0"/>
          <w:bCs/>
          <w:caps w:val="0"/>
        </w:rPr>
        <w:t>are not commonly reported simultaneously in a single research article</w:t>
      </w:r>
      <w:r w:rsidRPr="00BD67D1">
        <w:rPr>
          <w:rFonts w:ascii="Arial" w:hAnsi="Arial" w:cs="Arial"/>
          <w:b w:val="0"/>
          <w:bCs/>
          <w:caps w:val="0"/>
          <w:sz w:val="20"/>
        </w:rPr>
        <w:t xml:space="preserve"> hence </w:t>
      </w:r>
      <w:r w:rsidRPr="00BD67D1">
        <w:rPr>
          <w:b w:val="0"/>
          <w:bCs/>
          <w:caps w:val="0"/>
        </w:rPr>
        <w:t>justifying the essence of the work</w:t>
      </w:r>
      <w:r w:rsidRPr="00BD67D1">
        <w:rPr>
          <w:rFonts w:ascii="Arial" w:hAnsi="Arial" w:cs="Arial"/>
          <w:b w:val="0"/>
          <w:bCs/>
          <w:caps w:val="0"/>
          <w:sz w:val="20"/>
        </w:rPr>
        <w:t xml:space="preserve"> been used to assess the protective impact of DGLE</w:t>
      </w:r>
      <w:r w:rsidRPr="00BD67D1">
        <w:rPr>
          <w:rStyle w:val="CommentReference"/>
          <w:b w:val="0"/>
          <w:caps w:val="0"/>
          <w:sz w:val="20"/>
          <w:szCs w:val="20"/>
        </w:rPr>
        <w:t xml:space="preserve"> i</w:t>
      </w:r>
      <w:r w:rsidRPr="00BD67D1">
        <w:rPr>
          <w:rFonts w:ascii="Arial" w:hAnsi="Arial" w:cs="Arial"/>
          <w:b w:val="0"/>
          <w:bCs/>
          <w:caps w:val="0"/>
          <w:sz w:val="20"/>
        </w:rPr>
        <w:t>n conjunction with theoretical research (DFT, MC, and MD).</w:t>
      </w:r>
    </w:p>
    <w:p w14:paraId="3C55AD02" w14:textId="77777777" w:rsidR="00CC5F45" w:rsidRPr="00BD67D1" w:rsidRDefault="00CC5F45" w:rsidP="00CC5F45">
      <w:pPr>
        <w:rPr>
          <w:b/>
          <w:bCs/>
        </w:rPr>
      </w:pPr>
    </w:p>
    <w:p w14:paraId="179DF650" w14:textId="77777777" w:rsidR="00CC5F45" w:rsidRPr="00BD67D1" w:rsidRDefault="00CC5F45" w:rsidP="002D343A">
      <w:pPr>
        <w:pStyle w:val="AbstHead"/>
        <w:spacing w:after="0"/>
        <w:ind w:left="360"/>
        <w:jc w:val="both"/>
        <w:rPr>
          <w:rFonts w:ascii="Arial" w:hAnsi="Arial" w:cs="Arial"/>
          <w:b w:val="0"/>
          <w:bCs/>
          <w:caps w:val="0"/>
          <w:sz w:val="20"/>
        </w:rPr>
      </w:pPr>
    </w:p>
    <w:p w14:paraId="255AF39D" w14:textId="77777777" w:rsidR="0084048D" w:rsidRPr="00BD67D1" w:rsidRDefault="0084048D" w:rsidP="0084048D">
      <w:pPr>
        <w:pStyle w:val="Body"/>
        <w:spacing w:after="0"/>
        <w:rPr>
          <w:rFonts w:ascii="Arial" w:hAnsi="Arial" w:cs="Arial"/>
        </w:rPr>
      </w:pPr>
    </w:p>
    <w:p w14:paraId="2D40A6D4" w14:textId="70DD2078" w:rsidR="0084048D" w:rsidRPr="00BD67D1" w:rsidRDefault="0084048D" w:rsidP="0084048D">
      <w:pPr>
        <w:pStyle w:val="AbstHead"/>
        <w:spacing w:after="0"/>
        <w:jc w:val="both"/>
        <w:rPr>
          <w:rFonts w:ascii="Arial" w:hAnsi="Arial" w:cs="Arial"/>
        </w:rPr>
      </w:pPr>
      <w:r w:rsidRPr="00BD67D1">
        <w:rPr>
          <w:rFonts w:ascii="Arial" w:hAnsi="Arial" w:cs="Arial"/>
        </w:rPr>
        <w:t xml:space="preserve">2. material and methods </w:t>
      </w:r>
    </w:p>
    <w:p w14:paraId="789EA545" w14:textId="77777777" w:rsidR="00E12B71" w:rsidRPr="00BD67D1" w:rsidRDefault="00E12B71" w:rsidP="00E12B71">
      <w:pPr>
        <w:ind w:firstLine="360"/>
        <w:jc w:val="both"/>
        <w:rPr>
          <w:rFonts w:ascii="Arial" w:hAnsi="Arial" w:cs="Arial"/>
          <w:b/>
          <w:bCs/>
        </w:rPr>
      </w:pPr>
      <w:r w:rsidRPr="00BD67D1">
        <w:rPr>
          <w:rFonts w:ascii="Arial" w:hAnsi="Arial" w:cs="Arial"/>
          <w:b/>
          <w:bCs/>
        </w:rPr>
        <w:t>2.1</w:t>
      </w:r>
      <w:r w:rsidRPr="00BD67D1">
        <w:rPr>
          <w:rFonts w:ascii="Arial" w:hAnsi="Arial" w:cs="Arial"/>
          <w:b/>
          <w:bCs/>
        </w:rPr>
        <w:tab/>
        <w:t xml:space="preserve">Material  preparations </w:t>
      </w:r>
    </w:p>
    <w:p w14:paraId="244CCFDC" w14:textId="7528845F" w:rsidR="0084048D" w:rsidRPr="00BD67D1" w:rsidRDefault="00E12B71" w:rsidP="0084048D">
      <w:pPr>
        <w:pStyle w:val="AbstHead"/>
        <w:spacing w:after="0"/>
        <w:jc w:val="both"/>
        <w:rPr>
          <w:rFonts w:ascii="Arial" w:hAnsi="Arial" w:cs="Arial"/>
          <w:b w:val="0"/>
          <w:bCs/>
          <w:caps w:val="0"/>
          <w:sz w:val="20"/>
        </w:rPr>
      </w:pPr>
      <w:r w:rsidRPr="00BD67D1">
        <w:rPr>
          <w:rFonts w:ascii="Arial" w:hAnsi="Arial" w:cs="Arial"/>
          <w:b w:val="0"/>
          <w:bCs/>
          <w:caps w:val="0"/>
          <w:sz w:val="20"/>
        </w:rPr>
        <w:t xml:space="preserve">Electrodes made from </w:t>
      </w:r>
      <w:r w:rsidR="00315EEA" w:rsidRPr="00BD67D1">
        <w:rPr>
          <w:rFonts w:ascii="Arial" w:hAnsi="Arial" w:cs="Arial"/>
          <w:b w:val="0"/>
          <w:bCs/>
          <w:caps w:val="0"/>
          <w:sz w:val="20"/>
        </w:rPr>
        <w:t xml:space="preserve">MS </w:t>
      </w:r>
      <w:r w:rsidRPr="00BD67D1">
        <w:rPr>
          <w:rFonts w:ascii="Arial" w:hAnsi="Arial" w:cs="Arial"/>
          <w:b w:val="0"/>
          <w:bCs/>
          <w:caps w:val="0"/>
          <w:sz w:val="20"/>
        </w:rPr>
        <w:t xml:space="preserve">sheets were used in corrosion tests. </w:t>
      </w:r>
      <w:r w:rsidR="00315EEA" w:rsidRPr="00BD67D1">
        <w:rPr>
          <w:rFonts w:ascii="Arial" w:hAnsi="Arial" w:cs="Arial"/>
          <w:b w:val="0"/>
          <w:bCs/>
          <w:caps w:val="0"/>
          <w:sz w:val="20"/>
        </w:rPr>
        <w:t>T</w:t>
      </w:r>
      <w:r w:rsidRPr="00BD67D1">
        <w:rPr>
          <w:rFonts w:ascii="Arial" w:hAnsi="Arial" w:cs="Arial"/>
          <w:b w:val="0"/>
          <w:bCs/>
          <w:caps w:val="0"/>
          <w:sz w:val="20"/>
        </w:rPr>
        <w:t>he rectangular steel strips (2 x 3 x 0.1 cm) were exposed to a working surface of 1 cm</w:t>
      </w:r>
      <w:r w:rsidRPr="00BD67D1">
        <w:rPr>
          <w:rFonts w:ascii="Arial" w:hAnsi="Arial" w:cs="Arial"/>
          <w:b w:val="0"/>
          <w:bCs/>
          <w:caps w:val="0"/>
          <w:sz w:val="20"/>
          <w:vertAlign w:val="superscript"/>
        </w:rPr>
        <w:t>2</w:t>
      </w:r>
      <w:r w:rsidRPr="00BD67D1">
        <w:rPr>
          <w:rFonts w:ascii="Arial" w:hAnsi="Arial" w:cs="Arial"/>
          <w:b w:val="0"/>
          <w:bCs/>
          <w:caps w:val="0"/>
          <w:sz w:val="20"/>
        </w:rPr>
        <w:t xml:space="preserve"> and were constituted of 0.36 wt% C, 0.27 wt% Si, 0.66 wt% Mn, 0.02 wt% S, 0.21 wt% Cr, 0.015 wt% P, 0.06 wt% Al, 0.02 wt% Mo</w:t>
      </w:r>
      <w:r w:rsidR="00315EEA" w:rsidRPr="00BD67D1">
        <w:rPr>
          <w:rFonts w:ascii="Arial" w:hAnsi="Arial" w:cs="Arial"/>
          <w:b w:val="0"/>
          <w:bCs/>
          <w:caps w:val="0"/>
          <w:sz w:val="20"/>
        </w:rPr>
        <w:t>,</w:t>
      </w:r>
      <w:r w:rsidRPr="00BD67D1">
        <w:rPr>
          <w:rFonts w:ascii="Arial" w:hAnsi="Arial" w:cs="Arial"/>
          <w:b w:val="0"/>
          <w:bCs/>
          <w:caps w:val="0"/>
          <w:sz w:val="20"/>
        </w:rPr>
        <w:t xml:space="preserve"> 0.22 wt% Cu</w:t>
      </w:r>
      <w:r w:rsidR="00315EEA" w:rsidRPr="00BD67D1">
        <w:rPr>
          <w:rFonts w:ascii="Arial" w:hAnsi="Arial" w:cs="Arial"/>
          <w:b w:val="0"/>
          <w:bCs/>
          <w:caps w:val="0"/>
          <w:sz w:val="20"/>
        </w:rPr>
        <w:t xml:space="preserve"> and 98.165 wt % Fe.</w:t>
      </w:r>
    </w:p>
    <w:p w14:paraId="1D6C29DE" w14:textId="1773F3C5" w:rsidR="00EB78FF" w:rsidRPr="00BD67D1" w:rsidRDefault="00EB78FF" w:rsidP="00EB78FF">
      <w:pPr>
        <w:jc w:val="both"/>
        <w:rPr>
          <w:rFonts w:ascii="Arial" w:hAnsi="Arial" w:cs="Arial"/>
        </w:rPr>
      </w:pPr>
      <w:r w:rsidRPr="00BD67D1">
        <w:rPr>
          <w:rFonts w:ascii="Arial" w:hAnsi="Arial" w:cs="Arial"/>
        </w:rPr>
        <w:t xml:space="preserve">The samples were ground and polished with emery papers (400 – 3000). Consequently, the samples were degreased with ethanol </w:t>
      </w:r>
      <w:proofErr w:type="gramStart"/>
      <w:r w:rsidRPr="00BD67D1">
        <w:rPr>
          <w:rFonts w:ascii="Arial" w:hAnsi="Arial" w:cs="Arial"/>
        </w:rPr>
        <w:t>and  washed</w:t>
      </w:r>
      <w:proofErr w:type="gramEnd"/>
      <w:r w:rsidRPr="00BD67D1">
        <w:rPr>
          <w:rFonts w:ascii="Arial" w:hAnsi="Arial" w:cs="Arial"/>
        </w:rPr>
        <w:t xml:space="preserve"> with distilled water, dried </w:t>
      </w:r>
      <w:r w:rsidR="00315EEA" w:rsidRPr="00BD67D1">
        <w:rPr>
          <w:rFonts w:ascii="Arial" w:hAnsi="Arial" w:cs="Arial"/>
        </w:rPr>
        <w:t xml:space="preserve">in </w:t>
      </w:r>
      <w:r w:rsidR="00D46E2A" w:rsidRPr="00BD67D1">
        <w:rPr>
          <w:rFonts w:ascii="Arial" w:hAnsi="Arial" w:cs="Arial"/>
        </w:rPr>
        <w:t xml:space="preserve">an oven </w:t>
      </w:r>
      <w:r w:rsidRPr="00BD67D1">
        <w:rPr>
          <w:rFonts w:ascii="Arial" w:hAnsi="Arial" w:cs="Arial"/>
        </w:rPr>
        <w:t xml:space="preserve">and kept in a disccator for electrochemical measurements.. </w:t>
      </w:r>
    </w:p>
    <w:p w14:paraId="2EC18EB2" w14:textId="67051FDB" w:rsidR="00EB78FF" w:rsidRPr="00BD67D1" w:rsidRDefault="00EB78FF" w:rsidP="00EB78FF">
      <w:pPr>
        <w:pStyle w:val="BodyText"/>
        <w:ind w:right="158"/>
        <w:jc w:val="both"/>
        <w:rPr>
          <w:rFonts w:ascii="Arial" w:hAnsi="Arial" w:cs="Arial"/>
        </w:rPr>
      </w:pPr>
      <w:r w:rsidRPr="00BD67D1">
        <w:rPr>
          <w:rFonts w:ascii="Arial" w:hAnsi="Arial" w:cs="Arial"/>
        </w:rPr>
        <w:t xml:space="preserve">The plant leaves was collected from Nnamdi Azikiwe University, Awka and identified as </w:t>
      </w:r>
      <w:r w:rsidRPr="00BD67D1">
        <w:rPr>
          <w:rFonts w:ascii="Arial" w:hAnsi="Arial" w:cs="Arial"/>
          <w:i/>
          <w:iCs/>
        </w:rPr>
        <w:t xml:space="preserve">Dialium guineese </w:t>
      </w:r>
      <w:r w:rsidRPr="00BD67D1">
        <w:rPr>
          <w:rFonts w:ascii="Arial" w:hAnsi="Arial" w:cs="Arial"/>
        </w:rPr>
        <w:t xml:space="preserve">at the Department of Botany. The leavess were washed with distilled water, air-dried and later pulverized. 500g of pulverized </w:t>
      </w:r>
      <w:r w:rsidRPr="00BD67D1">
        <w:rPr>
          <w:rFonts w:ascii="Arial" w:hAnsi="Arial" w:cs="Arial"/>
        </w:rPr>
        <w:lastRenderedPageBreak/>
        <w:t>sample was subjected to the Soxhlet extraction process with ethanol as solvent.  After complete extraction, The test solution was prepared as previously described in [</w:t>
      </w:r>
      <w:r w:rsidR="00D14061" w:rsidRPr="00BD67D1">
        <w:rPr>
          <w:rFonts w:ascii="Arial" w:hAnsi="Arial" w:cs="Arial"/>
        </w:rPr>
        <w:t>23</w:t>
      </w:r>
      <w:r w:rsidRPr="00BD67D1">
        <w:rPr>
          <w:rFonts w:ascii="Arial" w:hAnsi="Arial" w:cs="Arial"/>
        </w:rPr>
        <w:t xml:space="preserve">]. </w:t>
      </w:r>
    </w:p>
    <w:p w14:paraId="0017B1AA" w14:textId="284172D1" w:rsidR="00EB78FF" w:rsidRPr="00BD67D1" w:rsidRDefault="00EB78FF" w:rsidP="00EB78FF">
      <w:pPr>
        <w:jc w:val="both"/>
        <w:rPr>
          <w:rFonts w:ascii="Arial" w:hAnsi="Arial" w:cs="Arial"/>
        </w:rPr>
      </w:pPr>
      <w:r w:rsidRPr="00BD67D1">
        <w:rPr>
          <w:rFonts w:ascii="Arial" w:hAnsi="Arial" w:cs="Arial"/>
        </w:rPr>
        <w:t xml:space="preserve">37% analytical-grade HCl was diluted with double-distilled water to create the 1 M HCl solution Mild steel submerged in a 1 M hydrochloric acid solution was subjected to electrochemical experiments. The extract was added to the corrosive medium to create the experimental solutions before each test. Every test was run three times to guarantee the accuracy of the findings. </w:t>
      </w:r>
    </w:p>
    <w:p w14:paraId="71DE729F" w14:textId="77777777" w:rsidR="00CD15B2" w:rsidRPr="00BD67D1" w:rsidRDefault="00CD15B2" w:rsidP="00EB78FF">
      <w:pPr>
        <w:jc w:val="both"/>
        <w:rPr>
          <w:rFonts w:ascii="Arial" w:hAnsi="Arial" w:cs="Arial"/>
        </w:rPr>
      </w:pPr>
    </w:p>
    <w:p w14:paraId="5F3AD1E8" w14:textId="121AA5B5" w:rsidR="00CD15B2" w:rsidRPr="00BD67D1" w:rsidRDefault="00CD15B2" w:rsidP="00CD15B2">
      <w:pPr>
        <w:jc w:val="both"/>
        <w:rPr>
          <w:rFonts w:ascii="Times New Roman" w:hAnsi="Times New Roman"/>
          <w:b/>
          <w:bCs/>
          <w:sz w:val="24"/>
          <w:szCs w:val="24"/>
        </w:rPr>
      </w:pPr>
      <w:r w:rsidRPr="00BD67D1">
        <w:rPr>
          <w:rFonts w:ascii="Times New Roman" w:hAnsi="Times New Roman"/>
          <w:b/>
          <w:bCs/>
          <w:sz w:val="24"/>
          <w:szCs w:val="24"/>
        </w:rPr>
        <w:t>2.1.2</w:t>
      </w:r>
      <w:r w:rsidRPr="00BD67D1">
        <w:rPr>
          <w:rFonts w:ascii="Times New Roman" w:hAnsi="Times New Roman"/>
          <w:b/>
          <w:bCs/>
          <w:sz w:val="24"/>
          <w:szCs w:val="24"/>
        </w:rPr>
        <w:tab/>
        <w:t>Surf</w:t>
      </w:r>
      <w:r w:rsidR="00D46E2A" w:rsidRPr="00BD67D1">
        <w:rPr>
          <w:rFonts w:ascii="Times New Roman" w:hAnsi="Times New Roman"/>
          <w:b/>
          <w:bCs/>
          <w:sz w:val="24"/>
          <w:szCs w:val="24"/>
        </w:rPr>
        <w:t>a</w:t>
      </w:r>
      <w:r w:rsidRPr="00BD67D1">
        <w:rPr>
          <w:rFonts w:ascii="Times New Roman" w:hAnsi="Times New Roman"/>
          <w:b/>
          <w:bCs/>
          <w:sz w:val="24"/>
          <w:szCs w:val="24"/>
        </w:rPr>
        <w:t>ce analysis</w:t>
      </w:r>
    </w:p>
    <w:p w14:paraId="08AD4F45" w14:textId="273100B0" w:rsidR="00CD15B2" w:rsidRPr="00BD67D1" w:rsidRDefault="00CD15B2" w:rsidP="00CD15B2">
      <w:pPr>
        <w:jc w:val="both"/>
        <w:rPr>
          <w:rFonts w:ascii="Arial" w:hAnsi="Arial" w:cs="Arial"/>
        </w:rPr>
      </w:pPr>
      <w:r w:rsidRPr="00BD67D1">
        <w:rPr>
          <w:rFonts w:ascii="Arial" w:hAnsi="Arial" w:cs="Arial"/>
        </w:rPr>
        <w:t>A Quantra 450 type scanning electron microscope was used to examine the surface morphology of mild steel (MS) with and without DGLE following a 8-hour exposure to 1 M HCl. EDX technical examinations were used to supplement this analysis.</w:t>
      </w:r>
      <w:r w:rsidR="00D46E2A" w:rsidRPr="00BD67D1">
        <w:rPr>
          <w:rFonts w:ascii="Arial" w:hAnsi="Arial" w:cs="Arial"/>
        </w:rPr>
        <w:t xml:space="preserve"> The in-depth examination was equally carried using AFM.</w:t>
      </w:r>
    </w:p>
    <w:p w14:paraId="53CFB2EA" w14:textId="77777777" w:rsidR="00CD15B2" w:rsidRPr="00BD67D1" w:rsidRDefault="00CD15B2" w:rsidP="00CD15B2">
      <w:pPr>
        <w:jc w:val="both"/>
        <w:rPr>
          <w:rFonts w:ascii="Arial" w:hAnsi="Arial" w:cs="Arial"/>
          <w:b/>
          <w:bCs/>
        </w:rPr>
      </w:pPr>
    </w:p>
    <w:p w14:paraId="5CF0B019" w14:textId="77777777" w:rsidR="00CD15B2" w:rsidRPr="00BD67D1" w:rsidRDefault="00CD15B2" w:rsidP="00CD15B2">
      <w:pPr>
        <w:jc w:val="both"/>
        <w:rPr>
          <w:rFonts w:ascii="Arial" w:hAnsi="Arial" w:cs="Arial"/>
          <w:b/>
          <w:bCs/>
        </w:rPr>
      </w:pPr>
      <w:r w:rsidRPr="00BD67D1">
        <w:rPr>
          <w:rFonts w:ascii="Arial" w:hAnsi="Arial" w:cs="Arial"/>
          <w:b/>
          <w:bCs/>
        </w:rPr>
        <w:t>2.1.3</w:t>
      </w:r>
      <w:r w:rsidRPr="00BD67D1">
        <w:rPr>
          <w:rFonts w:ascii="Arial" w:hAnsi="Arial" w:cs="Arial"/>
          <w:b/>
          <w:bCs/>
        </w:rPr>
        <w:tab/>
        <w:t>FTIR</w:t>
      </w:r>
    </w:p>
    <w:p w14:paraId="63DF57BD" w14:textId="77777777" w:rsidR="00CD15B2" w:rsidRPr="00BD67D1" w:rsidRDefault="00CD15B2" w:rsidP="00CD15B2">
      <w:pPr>
        <w:jc w:val="both"/>
        <w:rPr>
          <w:rFonts w:ascii="Arial" w:hAnsi="Arial" w:cs="Arial"/>
        </w:rPr>
      </w:pPr>
      <w:r w:rsidRPr="00BD67D1">
        <w:rPr>
          <w:rFonts w:ascii="Arial" w:hAnsi="Arial" w:cs="Arial"/>
        </w:rPr>
        <w:t>The presence of different functional groups and aromatic groups in the</w:t>
      </w:r>
      <w:r w:rsidRPr="00BD67D1">
        <w:rPr>
          <w:rFonts w:ascii="Arial" w:hAnsi="Arial" w:cs="Arial"/>
          <w:i/>
          <w:iCs/>
        </w:rPr>
        <w:t xml:space="preserve"> Dialium gunineese </w:t>
      </w:r>
      <w:r w:rsidRPr="00BD67D1">
        <w:rPr>
          <w:rFonts w:ascii="Arial" w:hAnsi="Arial" w:cs="Arial"/>
        </w:rPr>
        <w:t>leaf extract is determined by FT-IR analysis. The example pallet was created by blending concentrated DGLE with KBr. A Shimadzu FTIR 8400S spectrophotometer operating at a frequency of 400–4000 cm</w:t>
      </w:r>
      <w:r w:rsidRPr="00BD67D1">
        <w:rPr>
          <w:rFonts w:ascii="Arial" w:hAnsi="Arial" w:cs="Arial"/>
          <w:vertAlign w:val="superscript"/>
        </w:rPr>
        <w:t>-1</w:t>
      </w:r>
      <w:r w:rsidRPr="00BD67D1">
        <w:rPr>
          <w:rFonts w:ascii="Arial" w:hAnsi="Arial" w:cs="Arial"/>
        </w:rPr>
        <w:t xml:space="preserve"> was used to analyze this material.</w:t>
      </w:r>
    </w:p>
    <w:p w14:paraId="12721A6D" w14:textId="69568D52" w:rsidR="00CD15B2" w:rsidRPr="00BD67D1" w:rsidRDefault="00CD15B2" w:rsidP="00EB78FF">
      <w:pPr>
        <w:jc w:val="both"/>
        <w:rPr>
          <w:rFonts w:ascii="Arial" w:hAnsi="Arial" w:cs="Arial"/>
        </w:rPr>
      </w:pPr>
    </w:p>
    <w:p w14:paraId="26855BDB" w14:textId="77777777" w:rsidR="00CD15B2" w:rsidRPr="00BD67D1" w:rsidRDefault="00CD15B2" w:rsidP="00CD15B2">
      <w:pPr>
        <w:jc w:val="both"/>
        <w:rPr>
          <w:rFonts w:ascii="Arial" w:hAnsi="Arial" w:cs="Arial"/>
          <w:b/>
          <w:bCs/>
        </w:rPr>
      </w:pPr>
      <w:r w:rsidRPr="00BD67D1">
        <w:rPr>
          <w:rFonts w:ascii="Arial" w:hAnsi="Arial" w:cs="Arial"/>
          <w:b/>
          <w:bCs/>
        </w:rPr>
        <w:t>2.2</w:t>
      </w:r>
      <w:r w:rsidRPr="00BD67D1">
        <w:rPr>
          <w:rFonts w:ascii="Arial" w:hAnsi="Arial" w:cs="Arial"/>
          <w:b/>
          <w:bCs/>
        </w:rPr>
        <w:tab/>
        <w:t>Methodology</w:t>
      </w:r>
    </w:p>
    <w:p w14:paraId="600CF3AD" w14:textId="77777777" w:rsidR="00CD15B2" w:rsidRPr="00BD67D1" w:rsidRDefault="00CD15B2" w:rsidP="00CD15B2">
      <w:pPr>
        <w:jc w:val="both"/>
        <w:rPr>
          <w:rFonts w:ascii="Arial" w:hAnsi="Arial" w:cs="Arial"/>
          <w:b/>
          <w:bCs/>
        </w:rPr>
      </w:pPr>
      <w:r w:rsidRPr="00BD67D1">
        <w:rPr>
          <w:rFonts w:ascii="Arial" w:hAnsi="Arial" w:cs="Arial"/>
          <w:b/>
          <w:bCs/>
        </w:rPr>
        <w:t>2.2.1</w:t>
      </w:r>
      <w:r w:rsidRPr="00BD67D1">
        <w:rPr>
          <w:rFonts w:ascii="Arial" w:hAnsi="Arial" w:cs="Arial"/>
          <w:b/>
          <w:bCs/>
        </w:rPr>
        <w:tab/>
        <w:t>Electrochemical measurements</w:t>
      </w:r>
    </w:p>
    <w:p w14:paraId="38788431" w14:textId="57188152" w:rsidR="00CD15B2" w:rsidRPr="00BD67D1" w:rsidRDefault="00CD15B2" w:rsidP="00EB78FF">
      <w:pPr>
        <w:jc w:val="both"/>
        <w:rPr>
          <w:rFonts w:ascii="Arial" w:hAnsi="Arial" w:cs="Arial"/>
        </w:rPr>
      </w:pPr>
      <w:r w:rsidRPr="00BD67D1">
        <w:rPr>
          <w:rFonts w:ascii="Arial" w:hAnsi="Arial" w:cs="Arial"/>
        </w:rPr>
        <w:t xml:space="preserve">To ensure that all three electrodes were completely submerged, a 50 mL amount of </w:t>
      </w:r>
      <w:r w:rsidR="00D46E2A" w:rsidRPr="00BD67D1">
        <w:rPr>
          <w:rFonts w:ascii="Arial" w:hAnsi="Arial" w:cs="Arial"/>
        </w:rPr>
        <w:t xml:space="preserve"> 1M </w:t>
      </w:r>
      <w:r w:rsidRPr="00BD67D1">
        <w:rPr>
          <w:rFonts w:ascii="Arial" w:hAnsi="Arial" w:cs="Arial"/>
        </w:rPr>
        <w:t>HCl was placed inside a Pyrex glass chamber. Every test was conducted at room temperature without stirring, with the exception of those examining temperature effects. Electrochemical measurements (EIS and potentiodynamic polarization curves) were carried out using a PGZ 100 potentiostat workstation and Voltamaster 4 software. EIS and potentiodynamic curves were used to examine the corrosion behavior of mild steel in a 1 M HCl solution, both with and without inhibitors. Electrochemical measurements were made after the MS working electrode region, which was completely submerged in the test solution, was allowed to reach a stable open circuit potential (E</w:t>
      </w:r>
      <w:r w:rsidRPr="00BD67D1">
        <w:rPr>
          <w:rFonts w:ascii="Arial" w:hAnsi="Arial" w:cs="Arial"/>
          <w:vertAlign w:val="subscript"/>
        </w:rPr>
        <w:t>OCP</w:t>
      </w:r>
      <w:r w:rsidRPr="00BD67D1">
        <w:rPr>
          <w:rFonts w:ascii="Arial" w:hAnsi="Arial" w:cs="Arial"/>
        </w:rPr>
        <w:t>) for 40 minutes.</w:t>
      </w:r>
      <w:r w:rsidR="00B86791" w:rsidRPr="00BD67D1">
        <w:rPr>
          <w:rFonts w:ascii="Arial" w:hAnsi="Arial" w:cs="Arial"/>
        </w:rPr>
        <w:t xml:space="preserve"> Tafel graphs were made by scanning the voltage from -800 mV to -100 mV vs SCE at a rate of 0.5 mV/s. Starting with a less positive possibility, the electrode potential ± 10 mV in relation to the open circuit potential was recorded in order to determine linear resistance polarization. All studies were carried out after allowing the potential at E</w:t>
      </w:r>
      <w:r w:rsidR="00B86791" w:rsidRPr="00BD67D1">
        <w:rPr>
          <w:rFonts w:ascii="Arial" w:hAnsi="Arial" w:cs="Arial"/>
          <w:vertAlign w:val="subscript"/>
        </w:rPr>
        <w:t>OCP</w:t>
      </w:r>
      <w:r w:rsidR="00B86791" w:rsidRPr="00BD67D1">
        <w:rPr>
          <w:rFonts w:ascii="Arial" w:hAnsi="Arial" w:cs="Arial"/>
        </w:rPr>
        <w:t xml:space="preserve"> to settle for half an hour. Equation 1 was used to calculate the inhibitive performance ηTafel (%) [</w:t>
      </w:r>
      <w:r w:rsidR="009B3468" w:rsidRPr="00BD67D1">
        <w:rPr>
          <w:rFonts w:ascii="Arial" w:hAnsi="Arial" w:cs="Arial"/>
        </w:rPr>
        <w:t>24</w:t>
      </w:r>
      <w:r w:rsidR="00B86791" w:rsidRPr="00BD67D1">
        <w:rPr>
          <w:rFonts w:ascii="Arial" w:hAnsi="Arial" w:cs="Arial"/>
        </w:rPr>
        <w:t>-</w:t>
      </w:r>
      <w:r w:rsidR="009B3468" w:rsidRPr="00BD67D1">
        <w:rPr>
          <w:rFonts w:ascii="Arial" w:hAnsi="Arial" w:cs="Arial"/>
        </w:rPr>
        <w:t>26</w:t>
      </w:r>
      <w:r w:rsidR="00B86791" w:rsidRPr="00BD67D1">
        <w:rPr>
          <w:rFonts w:ascii="Arial" w:hAnsi="Arial" w:cs="Arial"/>
        </w:rPr>
        <w:t>] .</w:t>
      </w:r>
    </w:p>
    <w:p w14:paraId="0A2C137A" w14:textId="77777777" w:rsidR="00B86791" w:rsidRPr="00BD67D1" w:rsidRDefault="00B86791" w:rsidP="00B86791">
      <w:pPr>
        <w:jc w:val="both"/>
        <w:rPr>
          <w:rFonts w:ascii="Arial" w:hAnsi="Arial" w:cs="Arial"/>
        </w:rPr>
      </w:pPr>
    </w:p>
    <w:p w14:paraId="57F3F6CD" w14:textId="77777777" w:rsidR="00B86791" w:rsidRPr="00BD67D1" w:rsidRDefault="0023491C" w:rsidP="00B86791">
      <w:pPr>
        <w:jc w:val="both"/>
        <w:rPr>
          <w:rFonts w:ascii="Arial" w:hAnsi="Arial" w:cs="Arial"/>
        </w:rPr>
      </w:pPr>
      <m:oMath>
        <m:sSub>
          <m:sSubPr>
            <m:ctrlPr>
              <w:rPr>
                <w:rFonts w:ascii="Cambria Math" w:hAnsi="Cambria Math" w:cs="Arial"/>
                <w:i/>
              </w:rPr>
            </m:ctrlPr>
          </m:sSubPr>
          <m:e>
            <m:r>
              <w:rPr>
                <w:rFonts w:ascii="Cambria Math" w:hAnsi="Cambria Math" w:cs="Arial"/>
              </w:rPr>
              <m:t>η</m:t>
            </m:r>
          </m:e>
          <m:sub>
            <m:r>
              <w:rPr>
                <w:rFonts w:ascii="Cambria Math" w:hAnsi="Cambria Math" w:cs="Arial"/>
              </w:rPr>
              <m:t>PDP</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i</m:t>
                </m:r>
              </m:e>
              <m:sub>
                <m:r>
                  <w:rPr>
                    <w:rFonts w:ascii="Cambria Math" w:hAnsi="Cambria Math" w:cs="Arial"/>
                  </w:rPr>
                  <m:t xml:space="preserve">corr </m:t>
                </m:r>
              </m:sub>
              <m:sup>
                <m:r>
                  <w:rPr>
                    <w:rFonts w:ascii="Cambria Math" w:hAnsi="Cambria Math" w:cs="Arial"/>
                  </w:rPr>
                  <m:t>0</m:t>
                </m:r>
              </m:sup>
            </m:sSubSup>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corr</m:t>
                </m:r>
              </m:sub>
            </m:sSub>
          </m:num>
          <m:den>
            <m:sSubSup>
              <m:sSubSupPr>
                <m:ctrlPr>
                  <w:rPr>
                    <w:rFonts w:ascii="Cambria Math" w:hAnsi="Cambria Math" w:cs="Arial"/>
                    <w:i/>
                  </w:rPr>
                </m:ctrlPr>
              </m:sSubSupPr>
              <m:e>
                <m:r>
                  <w:rPr>
                    <w:rFonts w:ascii="Cambria Math" w:hAnsi="Cambria Math" w:cs="Arial"/>
                  </w:rPr>
                  <m:t>i</m:t>
                </m:r>
              </m:e>
              <m:sub>
                <m:r>
                  <w:rPr>
                    <w:rFonts w:ascii="Cambria Math" w:hAnsi="Cambria Math" w:cs="Arial"/>
                  </w:rPr>
                  <m:t>corr</m:t>
                </m:r>
              </m:sub>
              <m:sup>
                <m:r>
                  <w:rPr>
                    <w:rFonts w:ascii="Cambria Math" w:hAnsi="Cambria Math" w:cs="Arial"/>
                  </w:rPr>
                  <m:t>0</m:t>
                </m:r>
              </m:sup>
            </m:sSubSup>
          </m:den>
        </m:f>
        <m:r>
          <w:rPr>
            <w:rFonts w:ascii="Cambria Math" w:hAnsi="Cambria Math" w:cs="Arial"/>
          </w:rPr>
          <m:t xml:space="preserve">×100 </m:t>
        </m:r>
      </m:oMath>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t>(1)</w:t>
      </w:r>
    </w:p>
    <w:p w14:paraId="454FFB40" w14:textId="77777777" w:rsidR="00B86791" w:rsidRPr="00BD67D1" w:rsidRDefault="00B86791" w:rsidP="00B86791">
      <w:pPr>
        <w:jc w:val="both"/>
        <w:rPr>
          <w:rFonts w:ascii="Arial" w:hAnsi="Arial" w:cs="Arial"/>
        </w:rPr>
      </w:pPr>
    </w:p>
    <w:p w14:paraId="2866ABDB" w14:textId="0DE00795" w:rsidR="00B86791" w:rsidRPr="00BD67D1" w:rsidRDefault="00B86791" w:rsidP="00B86791">
      <w:pPr>
        <w:jc w:val="both"/>
        <w:rPr>
          <w:rFonts w:ascii="Arial" w:hAnsi="Arial" w:cs="Arial"/>
          <w:b/>
          <w:bCs/>
        </w:rPr>
      </w:pPr>
      <w:r w:rsidRPr="00BD67D1">
        <w:rPr>
          <w:rFonts w:ascii="Arial" w:hAnsi="Arial" w:cs="Arial"/>
        </w:rPr>
        <w:t xml:space="preserve">Where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corr</m:t>
            </m:r>
          </m:sub>
          <m:sup>
            <m:r>
              <w:rPr>
                <w:rFonts w:ascii="Cambria Math" w:hAnsi="Cambria Math" w:cs="Arial"/>
              </w:rPr>
              <m:t>0</m:t>
            </m:r>
          </m:sup>
        </m:sSubSup>
      </m:oMath>
      <w:r w:rsidRPr="00BD67D1">
        <w:rPr>
          <w:rFonts w:ascii="Arial" w:hAnsi="Arial" w:cs="Arial"/>
        </w:rPr>
        <w:t xml:space="preserve"> is the corrosion current density without the inhibitor, and </w:t>
      </w:r>
      <m:oMath>
        <m:sSub>
          <m:sSubPr>
            <m:ctrlPr>
              <w:rPr>
                <w:rFonts w:ascii="Cambria Math" w:hAnsi="Cambria Math" w:cs="Arial"/>
                <w:i/>
              </w:rPr>
            </m:ctrlPr>
          </m:sSubPr>
          <m:e>
            <m:r>
              <w:rPr>
                <w:rFonts w:ascii="Cambria Math" w:hAnsi="Cambria Math" w:cs="Arial"/>
              </w:rPr>
              <m:t>i</m:t>
            </m:r>
          </m:e>
          <m:sub>
            <m:r>
              <w:rPr>
                <w:rFonts w:ascii="Cambria Math" w:hAnsi="Cambria Math" w:cs="Arial"/>
              </w:rPr>
              <m:t>corr</m:t>
            </m:r>
          </m:sub>
        </m:sSub>
      </m:oMath>
      <w:r w:rsidRPr="00BD67D1">
        <w:rPr>
          <w:rFonts w:ascii="Arial" w:hAnsi="Arial" w:cs="Arial"/>
        </w:rPr>
        <w:t xml:space="preserve"> the corrosion current density in the presence of inhibitor</w:t>
      </w:r>
      <w:r w:rsidRPr="00BD67D1">
        <w:rPr>
          <w:rFonts w:ascii="Arial" w:hAnsi="Arial" w:cs="Arial"/>
          <w:b/>
          <w:bCs/>
        </w:rPr>
        <w:t xml:space="preserve">. </w:t>
      </w:r>
    </w:p>
    <w:p w14:paraId="668FA26A" w14:textId="77777777" w:rsidR="00B86791" w:rsidRPr="00BD67D1" w:rsidRDefault="00B86791" w:rsidP="00B86791">
      <w:pPr>
        <w:jc w:val="both"/>
        <w:rPr>
          <w:rFonts w:ascii="Arial" w:hAnsi="Arial" w:cs="Arial"/>
          <w:b/>
          <w:bCs/>
        </w:rPr>
      </w:pPr>
    </w:p>
    <w:p w14:paraId="4C254B82" w14:textId="79EF099C" w:rsidR="00B86791" w:rsidRPr="00BD67D1" w:rsidRDefault="00B86791" w:rsidP="00B86791">
      <w:pPr>
        <w:jc w:val="both"/>
        <w:rPr>
          <w:rFonts w:ascii="Arial" w:hAnsi="Arial" w:cs="Arial"/>
        </w:rPr>
      </w:pPr>
      <w:r w:rsidRPr="00BD67D1">
        <w:rPr>
          <w:rFonts w:ascii="Arial" w:hAnsi="Arial" w:cs="Arial"/>
        </w:rPr>
        <w:t>Using the aforementioned workstation and a 10 mV alternating current signal at 10</w:t>
      </w:r>
      <w:r w:rsidRPr="00BD67D1">
        <w:rPr>
          <w:rFonts w:ascii="Arial" w:hAnsi="Arial" w:cs="Arial"/>
          <w:vertAlign w:val="superscript"/>
        </w:rPr>
        <w:t>5</w:t>
      </w:r>
      <w:r w:rsidRPr="00BD67D1">
        <w:rPr>
          <w:rFonts w:ascii="Arial" w:hAnsi="Arial" w:cs="Arial"/>
        </w:rPr>
        <w:t xml:space="preserve"> Hz to 10</w:t>
      </w:r>
      <w:r w:rsidRPr="00BD67D1">
        <w:rPr>
          <w:rFonts w:ascii="Arial" w:hAnsi="Arial" w:cs="Arial"/>
          <w:vertAlign w:val="superscript"/>
        </w:rPr>
        <w:t>-1</w:t>
      </w:r>
      <w:r w:rsidRPr="00BD67D1">
        <w:rPr>
          <w:rFonts w:ascii="Arial" w:hAnsi="Arial" w:cs="Arial"/>
        </w:rPr>
        <w:t xml:space="preserve"> Hz, EIS experiments were carried out at the E</w:t>
      </w:r>
      <w:r w:rsidRPr="00BD67D1">
        <w:rPr>
          <w:rFonts w:ascii="Arial" w:hAnsi="Arial" w:cs="Arial"/>
          <w:vertAlign w:val="subscript"/>
        </w:rPr>
        <w:t>OCP</w:t>
      </w:r>
      <w:r w:rsidRPr="00BD67D1">
        <w:rPr>
          <w:rFonts w:ascii="Arial" w:hAnsi="Arial" w:cs="Arial"/>
        </w:rPr>
        <w:t xml:space="preserve"> potential. EIS diagrams were displayed using Nyquist plots. With the help of ZiveZman 2.3 software, these plots were modified to simulate the interaction between the metal and the solution using an analogous electrical circuit. The most representative data were chosen for graphical representation after each inhibitor concentration was examined electrochemically three times [</w:t>
      </w:r>
      <w:r w:rsidR="009B3468" w:rsidRPr="00BD67D1">
        <w:rPr>
          <w:rFonts w:ascii="Arial" w:hAnsi="Arial" w:cs="Arial"/>
        </w:rPr>
        <w:t>27</w:t>
      </w:r>
      <w:r w:rsidRPr="00BD67D1">
        <w:rPr>
          <w:rFonts w:ascii="Arial" w:hAnsi="Arial" w:cs="Arial"/>
        </w:rPr>
        <w:t>-</w:t>
      </w:r>
      <w:r w:rsidR="009B3468" w:rsidRPr="00BD67D1">
        <w:rPr>
          <w:rFonts w:ascii="Arial" w:hAnsi="Arial" w:cs="Arial"/>
        </w:rPr>
        <w:t>28</w:t>
      </w:r>
      <w:r w:rsidRPr="00BD67D1">
        <w:rPr>
          <w:rFonts w:ascii="Arial" w:hAnsi="Arial" w:cs="Arial"/>
        </w:rPr>
        <w:t>]. Equation 2 was used to calculate the EIS inhibiting performance, or η</w:t>
      </w:r>
      <w:r w:rsidRPr="00BD67D1">
        <w:rPr>
          <w:rFonts w:ascii="Arial" w:hAnsi="Arial" w:cs="Arial"/>
          <w:vertAlign w:val="subscript"/>
        </w:rPr>
        <w:t>EIS</w:t>
      </w:r>
      <w:r w:rsidRPr="00BD67D1">
        <w:rPr>
          <w:rFonts w:ascii="Arial" w:hAnsi="Arial" w:cs="Arial"/>
        </w:rPr>
        <w:t>.</w:t>
      </w:r>
    </w:p>
    <w:p w14:paraId="398C6B64" w14:textId="3B777739" w:rsidR="00B86791" w:rsidRPr="00BD67D1" w:rsidRDefault="00B86791" w:rsidP="00B86791">
      <w:pPr>
        <w:jc w:val="both"/>
        <w:rPr>
          <w:rFonts w:ascii="Arial" w:hAnsi="Arial" w:cs="Arial"/>
        </w:rPr>
      </w:pPr>
    </w:p>
    <w:p w14:paraId="5D2C8D89" w14:textId="77777777" w:rsidR="00B86791" w:rsidRPr="00BD67D1" w:rsidRDefault="00B86791" w:rsidP="00B86791">
      <w:pPr>
        <w:jc w:val="both"/>
        <w:rPr>
          <w:rFonts w:ascii="Arial" w:hAnsi="Arial" w:cs="Arial"/>
        </w:rPr>
      </w:pPr>
    </w:p>
    <w:p w14:paraId="113EA8B3" w14:textId="5419986B" w:rsidR="00B86791" w:rsidRPr="00BD67D1" w:rsidRDefault="0023491C" w:rsidP="00B86791">
      <w:pPr>
        <w:jc w:val="both"/>
        <w:rPr>
          <w:rFonts w:ascii="Arial" w:hAnsi="Arial" w:cs="Arial"/>
        </w:rPr>
      </w:pPr>
      <m:oMath>
        <m:sSub>
          <m:sSubPr>
            <m:ctrlPr>
              <w:rPr>
                <w:rFonts w:ascii="Cambria Math" w:hAnsi="Cambria Math" w:cs="Arial"/>
                <w:i/>
              </w:rPr>
            </m:ctrlPr>
          </m:sSubPr>
          <m:e>
            <m:r>
              <w:rPr>
                <w:rFonts w:ascii="Cambria Math" w:hAnsi="Cambria Math" w:cs="Arial"/>
              </w:rPr>
              <m:t>η</m:t>
            </m:r>
          </m:e>
          <m:sub>
            <m:r>
              <w:rPr>
                <w:rFonts w:ascii="Cambria Math" w:hAnsi="Cambria Math" w:cs="Arial"/>
              </w:rPr>
              <m:t>EIS</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R</m:t>
                </m:r>
              </m:e>
              <m:sub>
                <m:r>
                  <w:rPr>
                    <w:rFonts w:ascii="Cambria Math" w:hAnsi="Cambria Math" w:cs="Arial"/>
                  </w:rPr>
                  <m:t>ct</m:t>
                </m:r>
              </m:sub>
              <m:sup>
                <m:r>
                  <w:rPr>
                    <w:rFonts w:ascii="Cambria Math" w:hAnsi="Cambria Math" w:cs="Arial"/>
                  </w:rPr>
                  <m:t>0</m:t>
                </m:r>
              </m:sup>
            </m:sSubSup>
          </m:num>
          <m:den>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den>
        </m:f>
        <m:r>
          <w:rPr>
            <w:rFonts w:ascii="Cambria Math" w:hAnsi="Cambria Math" w:cs="Arial"/>
          </w:rPr>
          <m:t xml:space="preserve"> ×100 </m:t>
        </m:r>
      </m:oMath>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t>(2)</w:t>
      </w:r>
    </w:p>
    <w:p w14:paraId="2BDA8C08" w14:textId="77777777" w:rsidR="00B86791" w:rsidRPr="00BD67D1" w:rsidRDefault="00B86791" w:rsidP="00B86791">
      <w:pPr>
        <w:jc w:val="both"/>
        <w:rPr>
          <w:rFonts w:ascii="Arial" w:hAnsi="Arial" w:cs="Arial"/>
        </w:rPr>
      </w:pPr>
    </w:p>
    <w:p w14:paraId="7A3AE0CD" w14:textId="77777777" w:rsidR="00B86791" w:rsidRPr="00BD67D1" w:rsidRDefault="00B86791" w:rsidP="00B86791">
      <w:pPr>
        <w:spacing w:line="480" w:lineRule="auto"/>
        <w:jc w:val="both"/>
        <w:rPr>
          <w:rFonts w:ascii="Arial" w:hAnsi="Arial" w:cs="Arial"/>
        </w:rPr>
      </w:pPr>
      <w:r w:rsidRPr="00BD67D1">
        <w:rPr>
          <w:rFonts w:ascii="Arial" w:hAnsi="Arial" w:cs="Arial"/>
        </w:rPr>
        <w:t xml:space="preserve">Where </w:t>
      </w:r>
      <m:oMath>
        <m:sSub>
          <m:sSubPr>
            <m:ctrlPr>
              <w:rPr>
                <w:rFonts w:ascii="Cambria Math" w:hAnsi="Cambria Math" w:cs="Arial"/>
                <w:i/>
              </w:rPr>
            </m:ctrlPr>
          </m:sSubPr>
          <m:e>
            <m:r>
              <w:rPr>
                <w:rFonts w:ascii="Cambria Math" w:hAnsi="Cambria Math" w:cs="Arial"/>
              </w:rPr>
              <m:t>R</m:t>
            </m:r>
          </m:e>
          <m:sub>
            <m:r>
              <w:rPr>
                <w:rFonts w:ascii="Cambria Math" w:hAnsi="Cambria Math" w:cs="Arial"/>
              </w:rPr>
              <m:t>ct</m:t>
            </m:r>
          </m:sub>
        </m:sSub>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R</m:t>
            </m:r>
          </m:e>
          <m:sub>
            <m:r>
              <w:rPr>
                <w:rFonts w:ascii="Cambria Math" w:hAnsi="Cambria Math" w:cs="Arial"/>
              </w:rPr>
              <m:t>ct</m:t>
            </m:r>
          </m:sub>
          <m:sup>
            <m:r>
              <w:rPr>
                <w:rFonts w:ascii="Cambria Math" w:hAnsi="Cambria Math" w:cs="Arial"/>
              </w:rPr>
              <m:t>0</m:t>
            </m:r>
          </m:sup>
        </m:sSubSup>
        <m:r>
          <w:rPr>
            <w:rFonts w:ascii="Cambria Math" w:hAnsi="Cambria Math" w:cs="Arial"/>
          </w:rPr>
          <m:t xml:space="preserve"> </m:t>
        </m:r>
      </m:oMath>
      <w:r w:rsidRPr="00BD67D1">
        <w:rPr>
          <w:rFonts w:ascii="Arial" w:hAnsi="Arial" w:cs="Arial"/>
        </w:rPr>
        <w:t>are the polarization resistance to charge transfer in the presence and in the absence of molecules that inhibit polarization, respectively.</w:t>
      </w:r>
    </w:p>
    <w:p w14:paraId="71259128" w14:textId="77777777" w:rsidR="00B86791" w:rsidRPr="00BD67D1" w:rsidRDefault="00B86791" w:rsidP="00B86791">
      <w:pPr>
        <w:jc w:val="both"/>
        <w:rPr>
          <w:rFonts w:ascii="Arial" w:hAnsi="Arial" w:cs="Arial"/>
        </w:rPr>
      </w:pPr>
    </w:p>
    <w:p w14:paraId="4A4AEB98" w14:textId="77777777" w:rsidR="00B86791" w:rsidRPr="00BD67D1" w:rsidRDefault="00B86791" w:rsidP="00B86791">
      <w:pPr>
        <w:rPr>
          <w:rFonts w:ascii="Arial" w:hAnsi="Arial" w:cs="Arial"/>
          <w:b/>
          <w:bCs/>
        </w:rPr>
      </w:pPr>
      <w:r w:rsidRPr="00BD67D1">
        <w:rPr>
          <w:rFonts w:ascii="Arial" w:hAnsi="Arial" w:cs="Arial"/>
          <w:b/>
          <w:bCs/>
        </w:rPr>
        <w:t>2.3</w:t>
      </w:r>
      <w:r w:rsidRPr="00BD67D1">
        <w:rPr>
          <w:rFonts w:ascii="Arial" w:hAnsi="Arial" w:cs="Arial"/>
          <w:b/>
          <w:bCs/>
        </w:rPr>
        <w:tab/>
        <w:t>Computational techniques</w:t>
      </w:r>
    </w:p>
    <w:p w14:paraId="736F22F0" w14:textId="77777777" w:rsidR="00B86791" w:rsidRPr="00BD67D1" w:rsidRDefault="00B86791" w:rsidP="00B86791">
      <w:pPr>
        <w:rPr>
          <w:rFonts w:ascii="Arial" w:hAnsi="Arial" w:cs="Arial"/>
          <w:b/>
          <w:bCs/>
        </w:rPr>
      </w:pPr>
      <w:r w:rsidRPr="00BD67D1">
        <w:rPr>
          <w:rFonts w:ascii="Arial" w:hAnsi="Arial" w:cs="Arial"/>
          <w:b/>
          <w:bCs/>
        </w:rPr>
        <w:t>2.3.1</w:t>
      </w:r>
      <w:r w:rsidRPr="00BD67D1">
        <w:rPr>
          <w:rFonts w:ascii="Arial" w:hAnsi="Arial" w:cs="Arial"/>
          <w:b/>
          <w:bCs/>
        </w:rPr>
        <w:tab/>
        <w:t>DFT evaluation</w:t>
      </w:r>
    </w:p>
    <w:p w14:paraId="6E8310D0" w14:textId="04A153EA" w:rsidR="00B86791" w:rsidRPr="00BD67D1" w:rsidRDefault="00B86791" w:rsidP="00B86791">
      <w:pPr>
        <w:jc w:val="both"/>
        <w:rPr>
          <w:rFonts w:ascii="Arial" w:hAnsi="Arial" w:cs="Arial"/>
        </w:rPr>
      </w:pPr>
      <w:r w:rsidRPr="00BD67D1">
        <w:rPr>
          <w:rFonts w:ascii="Arial" w:hAnsi="Arial" w:cs="Arial"/>
        </w:rPr>
        <w:t>In addition to calculation and experimental studies, a wide range of ab initio quantum chemical techniques have been used to determine the molecular structure and inhibition efficiency [2</w:t>
      </w:r>
      <w:r w:rsidR="009B3468" w:rsidRPr="00BD67D1">
        <w:rPr>
          <w:rFonts w:ascii="Arial" w:hAnsi="Arial" w:cs="Arial"/>
        </w:rPr>
        <w:t>9-3</w:t>
      </w:r>
      <w:r w:rsidRPr="00BD67D1">
        <w:rPr>
          <w:rFonts w:ascii="Arial" w:hAnsi="Arial" w:cs="Arial"/>
        </w:rPr>
        <w:t xml:space="preserve">1]. The Dmol3 software from the BIOVIA package was </w:t>
      </w:r>
      <w:r w:rsidRPr="00BD67D1">
        <w:rPr>
          <w:rFonts w:ascii="Arial" w:hAnsi="Arial" w:cs="Arial"/>
        </w:rPr>
        <w:lastRenderedPageBreak/>
        <w:t>used in this investigation to perform ab initio calculations of</w:t>
      </w:r>
      <w:r w:rsidR="00D46E2A" w:rsidRPr="00BD67D1">
        <w:rPr>
          <w:rFonts w:ascii="Arial" w:hAnsi="Arial" w:cs="Arial"/>
        </w:rPr>
        <w:t xml:space="preserve"> the </w:t>
      </w:r>
      <w:r w:rsidRPr="00BD67D1">
        <w:rPr>
          <w:rFonts w:ascii="Arial" w:hAnsi="Arial" w:cs="Arial"/>
        </w:rPr>
        <w:t xml:space="preserve"> inhibitor DGLE utilizing the density functional theory (DFT) method [</w:t>
      </w:r>
      <w:r w:rsidR="009B3468" w:rsidRPr="00BD67D1">
        <w:rPr>
          <w:rFonts w:ascii="Arial" w:hAnsi="Arial" w:cs="Arial"/>
        </w:rPr>
        <w:t>3</w:t>
      </w:r>
      <w:r w:rsidRPr="00BD67D1">
        <w:rPr>
          <w:rFonts w:ascii="Arial" w:hAnsi="Arial" w:cs="Arial"/>
        </w:rPr>
        <w:t>2-</w:t>
      </w:r>
      <w:r w:rsidR="009B3468" w:rsidRPr="00BD67D1">
        <w:rPr>
          <w:rFonts w:ascii="Arial" w:hAnsi="Arial" w:cs="Arial"/>
        </w:rPr>
        <w:t>3</w:t>
      </w:r>
      <w:r w:rsidRPr="00BD67D1">
        <w:rPr>
          <w:rFonts w:ascii="Arial" w:hAnsi="Arial" w:cs="Arial"/>
        </w:rPr>
        <w:t>3]. Geometry was optimized using the GGA (Generalized Gradient Approximation), where functionals rely on the M-06L and the DNP (Double Numerical Basis Set polarization function) [</w:t>
      </w:r>
      <w:r w:rsidR="009B3468" w:rsidRPr="00BD67D1">
        <w:rPr>
          <w:rFonts w:ascii="Arial" w:hAnsi="Arial" w:cs="Arial"/>
        </w:rPr>
        <w:t>3</w:t>
      </w:r>
      <w:r w:rsidRPr="00BD67D1">
        <w:rPr>
          <w:rFonts w:ascii="Arial" w:hAnsi="Arial" w:cs="Arial"/>
        </w:rPr>
        <w:t>4–2</w:t>
      </w:r>
      <w:r w:rsidR="009B3468" w:rsidRPr="00BD67D1">
        <w:rPr>
          <w:rFonts w:ascii="Arial" w:hAnsi="Arial" w:cs="Arial"/>
        </w:rPr>
        <w:t>7</w:t>
      </w:r>
      <w:r w:rsidRPr="00BD67D1">
        <w:rPr>
          <w:rFonts w:ascii="Arial" w:hAnsi="Arial" w:cs="Arial"/>
        </w:rPr>
        <w:t>]. For the SCF (self-consistent field), a convergence criterion of less than 1e</w:t>
      </w:r>
      <w:r w:rsidRPr="00BD67D1">
        <w:rPr>
          <w:rFonts w:ascii="Arial" w:hAnsi="Arial" w:cs="Arial"/>
          <w:vertAlign w:val="superscript"/>
        </w:rPr>
        <w:t>-5</w:t>
      </w:r>
      <w:r w:rsidRPr="00BD67D1">
        <w:rPr>
          <w:rFonts w:ascii="Arial" w:hAnsi="Arial" w:cs="Arial"/>
        </w:rPr>
        <w:t xml:space="preserve"> kcal/mol was applied. The energy minima were confirmed by a vibrational analysis, which also showed that the data contained no negative frequencies [</w:t>
      </w:r>
      <w:r w:rsidR="009B3468" w:rsidRPr="00BD67D1">
        <w:rPr>
          <w:rFonts w:ascii="Arial" w:hAnsi="Arial" w:cs="Arial"/>
        </w:rPr>
        <w:t>38</w:t>
      </w:r>
      <w:r w:rsidRPr="00BD67D1">
        <w:rPr>
          <w:rFonts w:ascii="Arial" w:hAnsi="Arial" w:cs="Arial"/>
        </w:rPr>
        <w:t>].</w:t>
      </w:r>
      <w:r w:rsidRPr="00BD67D1">
        <w:rPr>
          <w:rFonts w:ascii="Arial" w:hAnsi="Arial" w:cs="Arial"/>
          <w:b/>
          <w:bCs/>
        </w:rPr>
        <w:t xml:space="preserve"> </w:t>
      </w:r>
      <w:r w:rsidRPr="00BD67D1">
        <w:rPr>
          <w:rFonts w:ascii="Arial" w:hAnsi="Arial" w:cs="Arial"/>
        </w:rPr>
        <w:t>Additionally, structural stability in an aqueous media (water) was achieved using the COSMO (Conductor-like Screening Model) model.[</w:t>
      </w:r>
      <w:r w:rsidR="009B3468" w:rsidRPr="00BD67D1">
        <w:rPr>
          <w:rFonts w:ascii="Arial" w:hAnsi="Arial" w:cs="Arial"/>
        </w:rPr>
        <w:t>39</w:t>
      </w:r>
      <w:r w:rsidRPr="00BD67D1">
        <w:rPr>
          <w:rFonts w:ascii="Arial" w:hAnsi="Arial" w:cs="Arial"/>
        </w:rPr>
        <w:t>]. The highest occupied molecular orbital (E</w:t>
      </w:r>
      <w:r w:rsidRPr="00BD67D1">
        <w:rPr>
          <w:rFonts w:ascii="Arial" w:hAnsi="Arial" w:cs="Arial"/>
          <w:vertAlign w:val="subscript"/>
        </w:rPr>
        <w:t>HOMO</w:t>
      </w:r>
      <w:r w:rsidRPr="00BD67D1">
        <w:rPr>
          <w:rFonts w:ascii="Arial" w:hAnsi="Arial" w:cs="Arial"/>
        </w:rPr>
        <w:t>), lowest unoccupied molecular orbital (E</w:t>
      </w:r>
      <w:r w:rsidRPr="00BD67D1">
        <w:rPr>
          <w:rFonts w:ascii="Arial" w:hAnsi="Arial" w:cs="Arial"/>
          <w:vertAlign w:val="subscript"/>
        </w:rPr>
        <w:t>LUMO</w:t>
      </w:r>
      <w:r w:rsidRPr="00BD67D1">
        <w:rPr>
          <w:rFonts w:ascii="Arial" w:hAnsi="Arial" w:cs="Arial"/>
        </w:rPr>
        <w:t>), energy gap (∆E</w:t>
      </w:r>
      <w:r w:rsidRPr="00BD67D1">
        <w:rPr>
          <w:rFonts w:ascii="Arial" w:hAnsi="Arial" w:cs="Arial"/>
          <w:vertAlign w:val="subscript"/>
        </w:rPr>
        <w:t>gap</w:t>
      </w:r>
      <w:r w:rsidRPr="00BD67D1">
        <w:rPr>
          <w:rFonts w:ascii="Arial" w:hAnsi="Arial" w:cs="Arial"/>
        </w:rPr>
        <w:t>), ionization potential (I), electron affinity (A), electronegativity (χ), global hardness (η), global softness (σ), chemical potential (µ), global electrophilicity (ω), net electrophilicity (Δω</w:t>
      </w:r>
      <w:r w:rsidRPr="00BD67D1">
        <w:rPr>
          <w:rFonts w:ascii="Arial" w:hAnsi="Arial" w:cs="Arial"/>
          <w:vertAlign w:val="superscript"/>
        </w:rPr>
        <w:t>±</w:t>
      </w:r>
      <w:r w:rsidRPr="00BD67D1">
        <w:rPr>
          <w:rFonts w:ascii="Arial" w:hAnsi="Arial" w:cs="Arial"/>
        </w:rPr>
        <w:t>), Electroaccepting-</w:t>
      </w:r>
      <w:r w:rsidRPr="00BD67D1">
        <w:rPr>
          <w:rFonts w:ascii="Arial" w:hAnsi="Arial" w:cs="Arial"/>
          <w:iCs/>
        </w:rPr>
        <w:t>power (ω</w:t>
      </w:r>
      <w:r w:rsidRPr="00BD67D1">
        <w:rPr>
          <w:rFonts w:ascii="Arial" w:hAnsi="Arial" w:cs="Arial"/>
          <w:iCs/>
          <w:vertAlign w:val="superscript"/>
        </w:rPr>
        <w:t>+</w:t>
      </w:r>
      <w:r w:rsidRPr="00BD67D1">
        <w:rPr>
          <w:rFonts w:ascii="Arial" w:hAnsi="Arial" w:cs="Arial"/>
          <w:iCs/>
        </w:rPr>
        <w:t>), Electrodonating- power (ω</w:t>
      </w:r>
      <w:r w:rsidRPr="00BD67D1">
        <w:rPr>
          <w:rFonts w:ascii="Arial" w:hAnsi="Arial" w:cs="Arial"/>
          <w:iCs/>
          <w:vertAlign w:val="superscript"/>
        </w:rPr>
        <w:t>-</w:t>
      </w:r>
      <w:r w:rsidRPr="00BD67D1">
        <w:rPr>
          <w:rFonts w:ascii="Arial" w:hAnsi="Arial" w:cs="Arial"/>
          <w:iCs/>
        </w:rPr>
        <w:t>),</w:t>
      </w:r>
      <w:r w:rsidRPr="00BD67D1">
        <w:rPr>
          <w:rFonts w:ascii="Arial" w:hAnsi="Arial" w:cs="Arial"/>
        </w:rPr>
        <w:t xml:space="preserve"> fraction of transferred electrons (</w:t>
      </w:r>
      <w:proofErr w:type="spellStart"/>
      <w:r w:rsidRPr="00BD67D1">
        <w:rPr>
          <w:rFonts w:ascii="Arial" w:hAnsi="Arial" w:cs="Arial"/>
        </w:rPr>
        <w:t>ΔN</w:t>
      </w:r>
      <w:r w:rsidRPr="00BD67D1">
        <w:rPr>
          <w:rFonts w:ascii="Arial" w:hAnsi="Arial" w:cs="Arial"/>
          <w:vertAlign w:val="subscript"/>
        </w:rPr>
        <w:t>Fe</w:t>
      </w:r>
      <w:proofErr w:type="spellEnd"/>
      <w:r w:rsidRPr="00BD67D1">
        <w:rPr>
          <w:rFonts w:ascii="Arial" w:hAnsi="Arial" w:cs="Arial"/>
        </w:rPr>
        <w:t>), energy from Inh</w:t>
      </w:r>
      <w:r w:rsidR="00D46E2A" w:rsidRPr="00BD67D1">
        <w:rPr>
          <w:rFonts w:ascii="Arial" w:hAnsi="Arial" w:cs="Arial"/>
        </w:rPr>
        <w:t>i</w:t>
      </w:r>
      <w:r w:rsidRPr="00BD67D1">
        <w:rPr>
          <w:rFonts w:ascii="Arial" w:hAnsi="Arial" w:cs="Arial"/>
        </w:rPr>
        <w:t>b</w:t>
      </w:r>
      <w:r w:rsidR="00D46E2A" w:rsidRPr="00BD67D1">
        <w:rPr>
          <w:rFonts w:ascii="Arial" w:hAnsi="Arial" w:cs="Arial"/>
        </w:rPr>
        <w:t>itor</w:t>
      </w:r>
      <w:r w:rsidRPr="00BD67D1">
        <w:rPr>
          <w:rFonts w:ascii="Arial" w:hAnsi="Arial" w:cs="Arial"/>
        </w:rPr>
        <w:t xml:space="preserve"> to Metals (</w:t>
      </w:r>
      <w:proofErr w:type="spellStart"/>
      <w:r w:rsidRPr="00BD67D1">
        <w:rPr>
          <w:rFonts w:ascii="Arial" w:hAnsi="Arial" w:cs="Arial"/>
        </w:rPr>
        <w:t>Δψ</w:t>
      </w:r>
      <w:proofErr w:type="spellEnd"/>
      <w:r w:rsidRPr="00BD67D1">
        <w:rPr>
          <w:rFonts w:ascii="Arial" w:hAnsi="Arial" w:cs="Arial"/>
        </w:rPr>
        <w:t>), and back donation (ΔE</w:t>
      </w:r>
      <w:r w:rsidRPr="00BD67D1">
        <w:rPr>
          <w:rFonts w:ascii="Arial" w:hAnsi="Arial" w:cs="Arial"/>
          <w:vertAlign w:val="subscript"/>
        </w:rPr>
        <w:t>back-donation</w:t>
      </w:r>
      <w:r w:rsidRPr="00BD67D1">
        <w:rPr>
          <w:rFonts w:ascii="Arial" w:hAnsi="Arial" w:cs="Arial"/>
        </w:rPr>
        <w:t>) were then assessed. The interrelations were provided by Equations  (3–16) below [</w:t>
      </w:r>
      <w:r w:rsidR="009B3468" w:rsidRPr="00BD67D1">
        <w:rPr>
          <w:rFonts w:ascii="Arial" w:hAnsi="Arial" w:cs="Arial"/>
        </w:rPr>
        <w:t>3</w:t>
      </w:r>
      <w:r w:rsidRPr="00BD67D1">
        <w:rPr>
          <w:rFonts w:ascii="Arial" w:hAnsi="Arial" w:cs="Arial"/>
        </w:rPr>
        <w:t>0-</w:t>
      </w:r>
      <w:r w:rsidR="009B3468" w:rsidRPr="00BD67D1">
        <w:rPr>
          <w:rFonts w:ascii="Arial" w:hAnsi="Arial" w:cs="Arial"/>
        </w:rPr>
        <w:t>3</w:t>
      </w:r>
      <w:r w:rsidRPr="00BD67D1">
        <w:rPr>
          <w:rFonts w:ascii="Arial" w:hAnsi="Arial" w:cs="Arial"/>
        </w:rPr>
        <w:t>6]:</w:t>
      </w:r>
    </w:p>
    <w:p w14:paraId="7EF2A29B" w14:textId="34640375" w:rsidR="00B86791" w:rsidRPr="00BD67D1" w:rsidRDefault="00B86791" w:rsidP="00EB78FF">
      <w:pPr>
        <w:jc w:val="both"/>
        <w:rPr>
          <w:rFonts w:ascii="Arial" w:hAnsi="Arial" w:cs="Arial"/>
        </w:rPr>
      </w:pPr>
    </w:p>
    <w:p w14:paraId="671DC277" w14:textId="6873DFC1" w:rsidR="00B86791" w:rsidRPr="00BD67D1" w:rsidRDefault="00B86791" w:rsidP="00B86791">
      <w:pPr>
        <w:jc w:val="both"/>
        <w:rPr>
          <w:rFonts w:ascii="Arial" w:hAnsi="Arial" w:cs="Arial"/>
        </w:rPr>
      </w:pPr>
      <m:oMath>
        <m:r>
          <w:rPr>
            <w:rFonts w:ascii="Cambria Math" w:hAnsi="Cambria Math" w:cs="Arial"/>
          </w:rPr>
          <m:t xml:space="preserve">I= </m:t>
        </m:r>
        <m:sSub>
          <m:sSubPr>
            <m:ctrlPr>
              <w:rPr>
                <w:rFonts w:ascii="Cambria Math" w:hAnsi="Cambria Math" w:cs="Arial"/>
                <w:i/>
              </w:rPr>
            </m:ctrlPr>
          </m:sSubPr>
          <m:e>
            <m:r>
              <w:rPr>
                <w:rFonts w:ascii="Cambria Math" w:hAnsi="Cambria Math" w:cs="Arial"/>
              </w:rPr>
              <m:t>-E</m:t>
            </m:r>
          </m:e>
          <m:sub>
            <m:r>
              <w:rPr>
                <w:rFonts w:ascii="Cambria Math" w:hAnsi="Cambria Math" w:cs="Arial"/>
              </w:rPr>
              <m:t>HOMO</m:t>
            </m:r>
          </m:sub>
        </m:sSub>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(3)</w:t>
      </w:r>
    </w:p>
    <w:p w14:paraId="7BBA4D2E" w14:textId="77777777" w:rsidR="00B86791" w:rsidRPr="00BD67D1" w:rsidRDefault="00B86791" w:rsidP="00B86791">
      <w:pPr>
        <w:jc w:val="both"/>
        <w:rPr>
          <w:rFonts w:ascii="Arial" w:hAnsi="Arial" w:cs="Arial"/>
        </w:rPr>
      </w:pPr>
    </w:p>
    <w:p w14:paraId="352FEAE0" w14:textId="0ECAF072" w:rsidR="00B86791" w:rsidRPr="00BD67D1" w:rsidRDefault="00B86791" w:rsidP="00B86791">
      <w:pPr>
        <w:jc w:val="both"/>
        <w:rPr>
          <w:rFonts w:ascii="Arial" w:hAnsi="Arial" w:cs="Arial"/>
        </w:rPr>
      </w:pPr>
      <m:oMath>
        <m:r>
          <w:rPr>
            <w:rFonts w:ascii="Cambria Math" w:hAnsi="Cambria Math" w:cs="Arial"/>
          </w:rPr>
          <m:t>A=</m:t>
        </m:r>
        <m:sSub>
          <m:sSubPr>
            <m:ctrlPr>
              <w:rPr>
                <w:rFonts w:ascii="Cambria Math" w:hAnsi="Cambria Math" w:cs="Arial"/>
                <w:i/>
              </w:rPr>
            </m:ctrlPr>
          </m:sSubPr>
          <m:e>
            <m:r>
              <w:rPr>
                <w:rFonts w:ascii="Cambria Math" w:hAnsi="Cambria Math" w:cs="Arial"/>
              </w:rPr>
              <m:t>-E</m:t>
            </m:r>
          </m:e>
          <m:sub>
            <m:r>
              <w:rPr>
                <w:rFonts w:ascii="Cambria Math" w:hAnsi="Cambria Math" w:cs="Arial"/>
              </w:rPr>
              <m:t>LUMO</m:t>
            </m:r>
          </m:sub>
        </m:sSub>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(4)</w:t>
      </w:r>
    </w:p>
    <w:p w14:paraId="0A52754F" w14:textId="77777777" w:rsidR="00B86791" w:rsidRPr="00BD67D1" w:rsidRDefault="00B86791" w:rsidP="00B86791">
      <w:pPr>
        <w:jc w:val="both"/>
        <w:rPr>
          <w:rFonts w:ascii="Arial" w:hAnsi="Arial" w:cs="Arial"/>
        </w:rPr>
      </w:pPr>
    </w:p>
    <w:p w14:paraId="186B1AB0" w14:textId="77777777" w:rsidR="00B86791" w:rsidRPr="00BD67D1" w:rsidRDefault="0023491C" w:rsidP="00B86791">
      <w:pPr>
        <w:jc w:val="both"/>
        <w:rPr>
          <w:rFonts w:ascii="Arial" w:hAnsi="Arial" w:cs="Arial"/>
        </w:rPr>
      </w:pPr>
      <m:oMath>
        <m:sSub>
          <m:sSubPr>
            <m:ctrlPr>
              <w:rPr>
                <w:rFonts w:ascii="Cambria Math" w:hAnsi="Cambria Math" w:cs="Arial"/>
                <w:i/>
              </w:rPr>
            </m:ctrlPr>
          </m:sSubPr>
          <m:e>
            <m:r>
              <w:rPr>
                <w:rFonts w:ascii="Cambria Math" w:hAnsi="Cambria Math" w:cs="Arial"/>
              </w:rPr>
              <m:t>∆E</m:t>
            </m:r>
          </m:e>
          <m:sub>
            <m:r>
              <w:rPr>
                <w:rFonts w:ascii="Cambria Math" w:hAnsi="Cambria Math" w:cs="Arial"/>
              </w:rPr>
              <m:t>gap</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LUMO</m:t>
            </m:r>
          </m:sub>
        </m:sSub>
        <m:r>
          <w:rPr>
            <w:rFonts w:ascii="Cambria Math" w:hAnsi="Cambria Math" w:cs="Arial"/>
          </w:rPr>
          <m:t>-</m:t>
        </m:r>
        <m:sSub>
          <m:sSubPr>
            <m:ctrlPr>
              <w:rPr>
                <w:rFonts w:ascii="Cambria Math" w:hAnsi="Cambria Math" w:cs="Arial"/>
                <w:i/>
              </w:rPr>
            </m:ctrlPr>
          </m:sSubPr>
          <m:e>
            <m:r>
              <w:rPr>
                <w:rFonts w:ascii="Cambria Math" w:hAnsi="Cambria Math" w:cs="Arial"/>
              </w:rPr>
              <m:t>E</m:t>
            </m:r>
          </m:e>
          <m:sub>
            <m:r>
              <w:rPr>
                <w:rFonts w:ascii="Cambria Math" w:hAnsi="Cambria Math" w:cs="Arial"/>
              </w:rPr>
              <m:t xml:space="preserve">HOMO </m:t>
            </m:r>
          </m:sub>
        </m:sSub>
      </m:oMath>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r>
      <w:r w:rsidR="00B86791" w:rsidRPr="00BD67D1">
        <w:rPr>
          <w:rFonts w:ascii="Arial" w:hAnsi="Arial" w:cs="Arial"/>
        </w:rPr>
        <w:tab/>
        <w:t>(5)</w:t>
      </w:r>
    </w:p>
    <w:p w14:paraId="5FEB943F" w14:textId="77777777" w:rsidR="00B86791" w:rsidRPr="00BD67D1" w:rsidRDefault="00B86791" w:rsidP="00B86791">
      <w:pPr>
        <w:jc w:val="both"/>
        <w:rPr>
          <w:rFonts w:ascii="Arial" w:hAnsi="Arial" w:cs="Arial"/>
        </w:rPr>
      </w:pPr>
    </w:p>
    <w:p w14:paraId="6BA32B92" w14:textId="2955B945" w:rsidR="00B86791" w:rsidRPr="00BD67D1" w:rsidRDefault="00B86791" w:rsidP="00B86791">
      <w:pPr>
        <w:jc w:val="both"/>
        <w:rPr>
          <w:rFonts w:ascii="Arial" w:hAnsi="Arial" w:cs="Arial"/>
        </w:rPr>
      </w:pPr>
      <m:oMath>
        <m:r>
          <w:rPr>
            <w:rFonts w:ascii="Cambria Math" w:hAnsi="Cambria Math" w:cs="Arial"/>
          </w:rPr>
          <m:t>χ=</m:t>
        </m:r>
        <m:d>
          <m:dPr>
            <m:ctrlPr>
              <w:rPr>
                <w:rFonts w:ascii="Cambria Math" w:hAnsi="Cambria Math" w:cs="Arial"/>
                <w:i/>
              </w:rPr>
            </m:ctrlPr>
          </m:dPr>
          <m:e>
            <m:f>
              <m:fPr>
                <m:ctrlPr>
                  <w:rPr>
                    <w:rFonts w:ascii="Cambria Math" w:hAnsi="Cambria Math" w:cs="Arial"/>
                    <w:i/>
                  </w:rPr>
                </m:ctrlPr>
              </m:fPr>
              <m:num>
                <m:r>
                  <w:rPr>
                    <w:rFonts w:ascii="Cambria Math" w:hAnsi="Cambria Math" w:cs="Arial"/>
                  </w:rPr>
                  <m:t>I+A</m:t>
                </m:r>
              </m:num>
              <m:den>
                <m:r>
                  <w:rPr>
                    <w:rFonts w:ascii="Cambria Math" w:hAnsi="Cambria Math" w:cs="Arial"/>
                  </w:rPr>
                  <m:t>2</m:t>
                </m:r>
              </m:den>
            </m:f>
          </m:e>
        </m:d>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(6)</w:t>
      </w:r>
    </w:p>
    <w:p w14:paraId="7BE5694E" w14:textId="77777777" w:rsidR="00B86791" w:rsidRPr="00BD67D1" w:rsidRDefault="00B86791" w:rsidP="00EB78FF">
      <w:pPr>
        <w:jc w:val="both"/>
        <w:rPr>
          <w:rFonts w:ascii="Arial" w:hAnsi="Arial" w:cs="Arial"/>
        </w:rPr>
      </w:pPr>
    </w:p>
    <w:p w14:paraId="7D2527B9" w14:textId="05FDAA49" w:rsidR="00B86791" w:rsidRPr="00BD67D1" w:rsidRDefault="00B86791" w:rsidP="00B86791">
      <w:pPr>
        <w:jc w:val="both"/>
        <w:rPr>
          <w:rFonts w:ascii="Arial" w:hAnsi="Arial" w:cs="Arial"/>
        </w:rPr>
      </w:pPr>
      <m:oMath>
        <m:r>
          <w:rPr>
            <w:rFonts w:ascii="Cambria Math" w:hAnsi="Cambria Math" w:cs="Arial"/>
          </w:rPr>
          <m:t>η=</m:t>
        </m:r>
        <m:d>
          <m:dPr>
            <m:ctrlPr>
              <w:rPr>
                <w:rFonts w:ascii="Cambria Math" w:hAnsi="Cambria Math" w:cs="Arial"/>
                <w:i/>
              </w:rPr>
            </m:ctrlPr>
          </m:dPr>
          <m:e>
            <m:f>
              <m:fPr>
                <m:ctrlPr>
                  <w:rPr>
                    <w:rFonts w:ascii="Cambria Math" w:hAnsi="Cambria Math" w:cs="Arial"/>
                    <w:i/>
                  </w:rPr>
                </m:ctrlPr>
              </m:fPr>
              <m:num>
                <m:r>
                  <w:rPr>
                    <w:rFonts w:ascii="Cambria Math" w:hAnsi="Cambria Math" w:cs="Arial"/>
                  </w:rPr>
                  <m:t>1-A</m:t>
                </m:r>
              </m:num>
              <m:den>
                <m:r>
                  <w:rPr>
                    <w:rFonts w:ascii="Cambria Math" w:hAnsi="Cambria Math" w:cs="Arial"/>
                  </w:rPr>
                  <m:t>2</m:t>
                </m:r>
              </m:den>
            </m:f>
          </m:e>
        </m:d>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(7)</w:t>
      </w:r>
    </w:p>
    <w:p w14:paraId="1571EBC1" w14:textId="77777777" w:rsidR="00B86791" w:rsidRPr="00BD67D1" w:rsidRDefault="00B86791" w:rsidP="00B86791">
      <w:pPr>
        <w:jc w:val="both"/>
        <w:rPr>
          <w:rFonts w:ascii="Arial" w:hAnsi="Arial" w:cs="Arial"/>
        </w:rPr>
      </w:pPr>
    </w:p>
    <w:p w14:paraId="4E6E1538" w14:textId="23682B94" w:rsidR="00B86791" w:rsidRPr="00BD67D1" w:rsidRDefault="00B86791" w:rsidP="00B86791">
      <w:pPr>
        <w:jc w:val="both"/>
        <w:rPr>
          <w:rFonts w:ascii="Arial" w:hAnsi="Arial" w:cs="Arial"/>
        </w:rPr>
      </w:pPr>
      <m:oMath>
        <m:r>
          <w:rPr>
            <w:rFonts w:ascii="Cambria Math" w:hAnsi="Cambria Math" w:cs="Arial"/>
          </w:rPr>
          <m:t>μ=</m:t>
        </m:r>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I+A</m:t>
                    </m:r>
                  </m:e>
                </m:d>
              </m:num>
              <m:den>
                <m:r>
                  <w:rPr>
                    <w:rFonts w:ascii="Cambria Math" w:hAnsi="Cambria Math" w:cs="Arial"/>
                  </w:rPr>
                  <m:t>2</m:t>
                </m:r>
              </m:den>
            </m:f>
          </m:e>
        </m:d>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(8)</w:t>
      </w:r>
    </w:p>
    <w:p w14:paraId="7030D178" w14:textId="77777777" w:rsidR="00B86791" w:rsidRPr="00BD67D1" w:rsidRDefault="00B86791" w:rsidP="00B86791">
      <w:pPr>
        <w:jc w:val="both"/>
        <w:rPr>
          <w:rFonts w:ascii="Arial" w:hAnsi="Arial" w:cs="Arial"/>
        </w:rPr>
      </w:pPr>
    </w:p>
    <w:p w14:paraId="1BB4C9DD" w14:textId="751CD66D" w:rsidR="00B86791" w:rsidRPr="00BD67D1" w:rsidRDefault="00B86791" w:rsidP="00B86791">
      <w:pPr>
        <w:jc w:val="both"/>
        <w:rPr>
          <w:rFonts w:ascii="Arial" w:hAnsi="Arial" w:cs="Arial"/>
        </w:rPr>
      </w:pPr>
      <m:oMath>
        <m:r>
          <w:rPr>
            <w:rFonts w:ascii="Cambria Math" w:hAnsi="Cambria Math" w:cs="Arial"/>
          </w:rPr>
          <m:t>σ=</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η</m:t>
                </m:r>
              </m:den>
            </m:f>
          </m:e>
        </m:d>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(9)</w:t>
      </w:r>
    </w:p>
    <w:p w14:paraId="01B0DA49" w14:textId="3D647F91" w:rsidR="00B86791" w:rsidRPr="00BD67D1" w:rsidRDefault="00B86791" w:rsidP="00B86791">
      <w:pPr>
        <w:spacing w:before="240"/>
        <w:jc w:val="both"/>
        <w:rPr>
          <w:rFonts w:ascii="Arial" w:hAnsi="Arial" w:cs="Arial"/>
        </w:rPr>
      </w:pPr>
      <m:oMath>
        <m:r>
          <w:rPr>
            <w:rFonts w:ascii="Cambria Math" w:hAnsi="Cambria Math" w:cs="Arial"/>
          </w:rPr>
          <m:t>ω=</m:t>
        </m:r>
        <m:d>
          <m:dPr>
            <m:ctrlPr>
              <w:rPr>
                <w:rFonts w:ascii="Cambria Math" w:hAnsi="Cambria Math" w:cs="Arial"/>
                <w:i/>
              </w:rPr>
            </m:ctrlPr>
          </m:dPr>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χ</m:t>
                    </m:r>
                  </m:e>
                  <m:sup>
                    <m:r>
                      <w:rPr>
                        <w:rFonts w:ascii="Cambria Math" w:hAnsi="Cambria Math" w:cs="Arial"/>
                      </w:rPr>
                      <m:t>2</m:t>
                    </m:r>
                  </m:sup>
                </m:sSup>
              </m:num>
              <m:den>
                <m:r>
                  <w:rPr>
                    <w:rFonts w:ascii="Cambria Math" w:hAnsi="Cambria Math" w:cs="Arial"/>
                  </w:rPr>
                  <m:t>2η</m:t>
                </m:r>
              </m:den>
            </m:f>
          </m:e>
        </m:d>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00AB65DF" w:rsidRPr="00BD67D1">
        <w:rPr>
          <w:rFonts w:ascii="Arial" w:hAnsi="Arial" w:cs="Arial"/>
        </w:rPr>
        <w:t xml:space="preserve">           </w:t>
      </w:r>
      <w:r w:rsidRPr="00BD67D1">
        <w:rPr>
          <w:rFonts w:ascii="Arial" w:hAnsi="Arial" w:cs="Arial"/>
        </w:rPr>
        <w:t>(10)</w:t>
      </w:r>
    </w:p>
    <w:p w14:paraId="35E72F1E" w14:textId="2D86D12B" w:rsidR="00AB65DF" w:rsidRPr="00BD67D1" w:rsidRDefault="0023491C"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I+3A</m:t>
                    </m:r>
                  </m:e>
                </m:d>
              </m:e>
              <m:sup>
                <m:r>
                  <w:rPr>
                    <w:rFonts w:ascii="Cambria Math" w:hAnsi="Cambria Math" w:cs="Arial"/>
                  </w:rPr>
                  <m:t>2</m:t>
                </m:r>
              </m:sup>
            </m:sSup>
          </m:num>
          <m:den>
            <m:d>
              <m:dPr>
                <m:begChr m:val="["/>
                <m:endChr m:val="]"/>
                <m:ctrlPr>
                  <w:rPr>
                    <w:rFonts w:ascii="Cambria Math" w:hAnsi="Cambria Math" w:cs="Arial"/>
                    <w:i/>
                  </w:rPr>
                </m:ctrlPr>
              </m:dPr>
              <m:e>
                <m:r>
                  <w:rPr>
                    <w:rFonts w:ascii="Cambria Math" w:hAnsi="Cambria Math" w:cs="Arial"/>
                  </w:rPr>
                  <m:t>16×</m:t>
                </m:r>
                <m:d>
                  <m:dPr>
                    <m:ctrlPr>
                      <w:rPr>
                        <w:rFonts w:ascii="Cambria Math" w:hAnsi="Cambria Math" w:cs="Arial"/>
                        <w:i/>
                      </w:rPr>
                    </m:ctrlPr>
                  </m:dPr>
                  <m:e>
                    <m:r>
                      <w:rPr>
                        <w:rFonts w:ascii="Cambria Math" w:hAnsi="Cambria Math" w:cs="Arial"/>
                      </w:rPr>
                      <m:t>I-A</m:t>
                    </m:r>
                  </m:e>
                </m:d>
              </m:e>
            </m:d>
          </m:den>
        </m:f>
      </m:oMath>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t xml:space="preserve">    </w:t>
      </w:r>
      <w:r w:rsidR="00AB65DF" w:rsidRPr="00BD67D1">
        <w:rPr>
          <w:rFonts w:ascii="Arial" w:hAnsi="Arial" w:cs="Arial"/>
        </w:rPr>
        <w:tab/>
        <w:t xml:space="preserve">           (11)</w:t>
      </w:r>
    </w:p>
    <w:p w14:paraId="01076419" w14:textId="77777777" w:rsidR="00AB65DF" w:rsidRPr="00BD67D1" w:rsidRDefault="0023491C"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3I+A</m:t>
                    </m:r>
                  </m:e>
                </m:d>
              </m:e>
              <m:sup>
                <m:r>
                  <w:rPr>
                    <w:rFonts w:ascii="Cambria Math" w:hAnsi="Cambria Math" w:cs="Arial"/>
                  </w:rPr>
                  <m:t>2</m:t>
                </m:r>
              </m:sup>
            </m:sSup>
          </m:num>
          <m:den>
            <m:d>
              <m:dPr>
                <m:begChr m:val="["/>
                <m:endChr m:val="]"/>
                <m:ctrlPr>
                  <w:rPr>
                    <w:rFonts w:ascii="Cambria Math" w:hAnsi="Cambria Math" w:cs="Arial"/>
                    <w:i/>
                  </w:rPr>
                </m:ctrlPr>
              </m:dPr>
              <m:e>
                <m:r>
                  <w:rPr>
                    <w:rFonts w:ascii="Cambria Math" w:hAnsi="Cambria Math" w:cs="Arial"/>
                  </w:rPr>
                  <m:t>16×</m:t>
                </m:r>
                <m:d>
                  <m:dPr>
                    <m:ctrlPr>
                      <w:rPr>
                        <w:rFonts w:ascii="Cambria Math" w:hAnsi="Cambria Math" w:cs="Arial"/>
                        <w:i/>
                      </w:rPr>
                    </m:ctrlPr>
                  </m:dPr>
                  <m:e>
                    <m:r>
                      <w:rPr>
                        <w:rFonts w:ascii="Cambria Math" w:hAnsi="Cambria Math" w:cs="Arial"/>
                      </w:rPr>
                      <m:t>I-A</m:t>
                    </m:r>
                  </m:e>
                </m:d>
              </m:e>
            </m:d>
          </m:den>
        </m:f>
      </m:oMath>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t xml:space="preserve">           (12)</w:t>
      </w:r>
      <w:r w:rsidR="00AB65DF" w:rsidRPr="00BD67D1">
        <w:rPr>
          <w:rFonts w:ascii="Arial" w:hAnsi="Arial" w:cs="Arial"/>
        </w:rPr>
        <w:tab/>
      </w:r>
    </w:p>
    <w:p w14:paraId="1397D087" w14:textId="6C7FAB74" w:rsidR="00AB65DF" w:rsidRPr="00BD67D1" w:rsidRDefault="0023491C" w:rsidP="00AB65DF">
      <w:pPr>
        <w:spacing w:before="240"/>
        <w:jc w:val="both"/>
        <w:rPr>
          <w:rFonts w:ascii="Arial" w:hAnsi="Arial" w:cs="Arial"/>
        </w:rPr>
      </w:pPr>
      <m:oMath>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r>
              <w:rPr>
                <w:rFonts w:ascii="Cambria Math" w:hAnsi="Cambria Math" w:cs="Arial"/>
              </w:rPr>
              <m:t>-</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-ω</m:t>
                    </m:r>
                  </m:e>
                  <m:sup>
                    <m:r>
                      <w:rPr>
                        <w:rFonts w:ascii="Cambria Math" w:hAnsi="Cambria Math" w:cs="Arial"/>
                      </w:rPr>
                      <m:t>-</m:t>
                    </m:r>
                  </m:sup>
                </m:sSup>
              </m:e>
            </m:d>
          </m:e>
        </m:d>
      </m:oMath>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t xml:space="preserve">                                     (13)</w:t>
      </w:r>
    </w:p>
    <w:p w14:paraId="42277C6C" w14:textId="0C43637F" w:rsidR="00AB65DF" w:rsidRPr="00BD67D1" w:rsidRDefault="0023491C" w:rsidP="00AB65DF">
      <w:pPr>
        <w:spacing w:before="240"/>
        <w:jc w:val="both"/>
        <w:rPr>
          <w:rFonts w:ascii="Arial" w:hAnsi="Arial" w:cs="Arial"/>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Fe</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χ</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inh</m:t>
                    </m:r>
                  </m:sub>
                </m:sSub>
              </m:e>
            </m:d>
          </m:num>
          <m:den>
            <m:r>
              <w:rPr>
                <w:rFonts w:ascii="Cambria Math" w:hAnsi="Cambria Math" w:cs="Arial"/>
              </w:rPr>
              <m:t>2</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η</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inh</m:t>
                    </m:r>
                  </m:sub>
                </m:sSub>
              </m:e>
            </m:d>
          </m:den>
        </m:f>
      </m:oMath>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t xml:space="preserve">           (14)</w:t>
      </w:r>
    </w:p>
    <w:p w14:paraId="5280EFC8" w14:textId="77777777" w:rsidR="00AB65DF" w:rsidRPr="00BD67D1" w:rsidRDefault="00AB65DF" w:rsidP="00AB65DF">
      <w:pPr>
        <w:spacing w:before="240"/>
        <w:jc w:val="both"/>
        <w:rPr>
          <w:rFonts w:ascii="Arial" w:hAnsi="Arial" w:cs="Arial"/>
        </w:rPr>
      </w:pPr>
    </w:p>
    <w:p w14:paraId="377BA2E0" w14:textId="46397C6A" w:rsidR="00AB65DF" w:rsidRPr="00BD67D1" w:rsidRDefault="00AB65DF" w:rsidP="00AB65DF">
      <w:pPr>
        <w:spacing w:before="240"/>
        <w:jc w:val="both"/>
        <w:rPr>
          <w:rFonts w:ascii="Arial" w:hAnsi="Arial" w:cs="Arial"/>
        </w:rPr>
      </w:pPr>
      <m:oMath>
        <m:r>
          <m:rPr>
            <m:sty m:val="p"/>
          </m:rPr>
          <w:rPr>
            <w:rFonts w:ascii="Cambria Math" w:hAnsi="Cambria Math" w:cs="Arial"/>
          </w:rPr>
          <m:t>Δψ=</m:t>
        </m:r>
        <m:f>
          <m:fPr>
            <m:ctrlPr>
              <w:rPr>
                <w:rFonts w:ascii="Cambria Math" w:hAnsi="Cambria Math" w:cs="Arial"/>
              </w:rPr>
            </m:ctrlPr>
          </m:fPr>
          <m:num>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χ</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χ</m:t>
                        </m:r>
                      </m:e>
                      <m:sub>
                        <m:r>
                          <w:rPr>
                            <w:rFonts w:ascii="Cambria Math" w:hAnsi="Cambria Math" w:cs="Arial"/>
                          </w:rPr>
                          <m:t>inh</m:t>
                        </m:r>
                      </m:sub>
                    </m:sSub>
                  </m:e>
                </m:d>
              </m:e>
              <m:sup>
                <m:r>
                  <w:rPr>
                    <w:rFonts w:ascii="Cambria Math" w:hAnsi="Cambria Math" w:cs="Arial"/>
                  </w:rPr>
                  <m:t>2</m:t>
                </m:r>
              </m:sup>
            </m:sSup>
          </m:num>
          <m:den>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η</m:t>
                    </m:r>
                  </m:e>
                  <m:sub>
                    <m:r>
                      <w:rPr>
                        <w:rFonts w:ascii="Cambria Math" w:hAnsi="Cambria Math" w:cs="Arial"/>
                      </w:rPr>
                      <m:t>Fe</m:t>
                    </m:r>
                  </m:sub>
                </m:sSub>
                <m:r>
                  <w:rPr>
                    <w:rFonts w:ascii="Cambria Math" w:hAnsi="Cambria Math" w:cs="Arial"/>
                  </w:rPr>
                  <m:t>+</m:t>
                </m:r>
                <m:sSub>
                  <m:sSubPr>
                    <m:ctrlPr>
                      <w:rPr>
                        <w:rFonts w:ascii="Cambria Math" w:hAnsi="Cambria Math" w:cs="Arial"/>
                        <w:i/>
                      </w:rPr>
                    </m:ctrlPr>
                  </m:sSubPr>
                  <m:e>
                    <m:r>
                      <w:rPr>
                        <w:rFonts w:ascii="Cambria Math" w:hAnsi="Cambria Math" w:cs="Arial"/>
                      </w:rPr>
                      <m:t>η</m:t>
                    </m:r>
                  </m:e>
                  <m:sub>
                    <m:r>
                      <w:rPr>
                        <w:rFonts w:ascii="Cambria Math" w:hAnsi="Cambria Math" w:cs="Arial"/>
                      </w:rPr>
                      <m:t>inh</m:t>
                    </m:r>
                  </m:sub>
                </m:sSub>
              </m:e>
            </m:d>
          </m:den>
        </m:f>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 xml:space="preserve">           (15)</w:t>
      </w:r>
    </w:p>
    <w:p w14:paraId="1D242F56" w14:textId="53E7D33C" w:rsidR="00AB65DF" w:rsidRPr="00BD67D1" w:rsidRDefault="0023491C" w:rsidP="00AB65DF">
      <w:pPr>
        <w:spacing w:before="240"/>
        <w:jc w:val="both"/>
        <w:rPr>
          <w:rFonts w:ascii="Arial" w:eastAsia="Calibri" w:hAnsi="Arial" w:cs="Arial"/>
        </w:rPr>
      </w:pPr>
      <m:oMath>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back-donation</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η</m:t>
                </m:r>
              </m:num>
              <m:den>
                <m:r>
                  <w:rPr>
                    <w:rFonts w:ascii="Cambria Math" w:hAnsi="Cambria Math" w:cs="Arial"/>
                  </w:rPr>
                  <m:t>4</m:t>
                </m:r>
              </m:den>
            </m:f>
          </m:e>
        </m:d>
      </m:oMath>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r>
      <w:r w:rsidR="00AB65DF" w:rsidRPr="00BD67D1">
        <w:rPr>
          <w:rFonts w:ascii="Arial" w:hAnsi="Arial" w:cs="Arial"/>
        </w:rPr>
        <w:tab/>
        <w:t xml:space="preserve">           (16)</w:t>
      </w:r>
    </w:p>
    <w:p w14:paraId="1038C66B" w14:textId="77777777" w:rsidR="00AB65DF" w:rsidRPr="00BD67D1" w:rsidRDefault="00AB65DF" w:rsidP="00AB65DF">
      <w:pPr>
        <w:jc w:val="both"/>
        <w:rPr>
          <w:rFonts w:ascii="Arial" w:eastAsia="Calibri" w:hAnsi="Arial" w:cs="Arial"/>
        </w:rPr>
      </w:pPr>
    </w:p>
    <w:p w14:paraId="6D20B7FB" w14:textId="5BB89704" w:rsidR="00AB65DF" w:rsidRPr="00BD67D1" w:rsidRDefault="00AB65DF" w:rsidP="00AB65DF">
      <w:pPr>
        <w:jc w:val="both"/>
        <w:rPr>
          <w:rFonts w:ascii="Arial" w:eastAsia="Calibri" w:hAnsi="Arial" w:cs="Arial"/>
        </w:rPr>
      </w:pPr>
      <w:r w:rsidRPr="00BD67D1">
        <w:rPr>
          <w:rFonts w:ascii="Arial" w:eastAsia="Calibri" w:hAnsi="Arial" w:cs="Arial"/>
        </w:rPr>
        <w:t xml:space="preserve">Where </w:t>
      </w:r>
      <w:proofErr w:type="spellStart"/>
      <w:r w:rsidRPr="00BD67D1">
        <w:rPr>
          <w:rFonts w:ascii="Arial" w:eastAsia="Calibri" w:hAnsi="Arial" w:cs="Arial"/>
          <w:lang w:val="en-GB" w:eastAsia="fr-FR"/>
        </w:rPr>
        <w:t>χ</w:t>
      </w:r>
      <w:r w:rsidRPr="00BD67D1">
        <w:rPr>
          <w:rFonts w:ascii="Arial" w:eastAsia="Calibri" w:hAnsi="Arial" w:cs="Arial"/>
          <w:vertAlign w:val="subscript"/>
          <w:lang w:val="en-GB" w:eastAsia="fr-FR"/>
        </w:rPr>
        <w:t>Fe</w:t>
      </w:r>
      <w:proofErr w:type="spellEnd"/>
      <w:r w:rsidRPr="00BD67D1">
        <w:rPr>
          <w:rFonts w:ascii="Arial" w:eastAsia="Calibri" w:hAnsi="Arial" w:cs="Arial"/>
        </w:rPr>
        <w:t xml:space="preserve"> is the work function (</w:t>
      </w:r>
      <w:r w:rsidRPr="00BD67D1">
        <w:rPr>
          <w:rFonts w:ascii="Arial" w:eastAsia="Calibri" w:hAnsi="Arial" w:cs="Arial"/>
          <w:lang w:val="en-GB" w:eastAsia="fr-FR"/>
        </w:rPr>
        <w:t>4.81 eV mol</w:t>
      </w:r>
      <w:r w:rsidRPr="00BD67D1">
        <w:rPr>
          <w:rFonts w:ascii="Arial" w:eastAsia="Calibri" w:hAnsi="Arial" w:cs="Arial"/>
          <w:vertAlign w:val="superscript"/>
          <w:lang w:val="en-GB" w:eastAsia="fr-FR"/>
        </w:rPr>
        <w:t>−1</w:t>
      </w:r>
      <w:r w:rsidRPr="00BD67D1">
        <w:rPr>
          <w:rFonts w:ascii="Arial" w:eastAsia="Calibri" w:hAnsi="Arial" w:cs="Arial"/>
        </w:rPr>
        <w:t xml:space="preserve">) of the </w:t>
      </w:r>
      <w:proofErr w:type="gramStart"/>
      <w:r w:rsidRPr="00BD67D1">
        <w:rPr>
          <w:rFonts w:ascii="Arial" w:eastAsia="Calibri" w:hAnsi="Arial" w:cs="Arial"/>
        </w:rPr>
        <w:t>iron  surface</w:t>
      </w:r>
      <w:proofErr w:type="gramEnd"/>
      <w:r w:rsidRPr="00BD67D1">
        <w:rPr>
          <w:rFonts w:ascii="Arial" w:eastAsia="Calibri" w:hAnsi="Arial" w:cs="Arial"/>
        </w:rPr>
        <w:t xml:space="preserve"> [Fe (110)] and </w:t>
      </w:r>
      <w:r w:rsidRPr="00BD67D1">
        <w:rPr>
          <w:rFonts w:ascii="Arial" w:hAnsi="Arial" w:cs="Arial"/>
          <w:position w:val="-12"/>
        </w:rPr>
        <w:object w:dxaOrig="360" w:dyaOrig="360" w14:anchorId="2AE2E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9.25pt" o:ole="">
            <v:imagedata r:id="rId13" o:title=""/>
          </v:shape>
          <o:OLEObject Type="Embed" ProgID="Equation.DSMT4" ShapeID="_x0000_i1025" DrawAspect="Content" ObjectID="_1838542420" r:id="rId14"/>
        </w:object>
      </w:r>
      <w:r w:rsidRPr="00BD67D1">
        <w:rPr>
          <w:rFonts w:ascii="Arial" w:eastAsia="Calibri" w:hAnsi="Arial" w:cs="Arial"/>
        </w:rPr>
        <w:t>is the absolute hardness of the iron (</w:t>
      </w:r>
      <w:r w:rsidRPr="00BD67D1">
        <w:rPr>
          <w:rFonts w:ascii="Arial" w:hAnsi="Arial" w:cs="Arial"/>
          <w:position w:val="-12"/>
        </w:rPr>
        <w:object w:dxaOrig="360" w:dyaOrig="360" w14:anchorId="5EFAB1B9">
          <v:shape id="_x0000_i1026" type="#_x0000_t75" style="width:19.25pt;height:19.25pt" o:ole="">
            <v:imagedata r:id="rId13" o:title=""/>
          </v:shape>
          <o:OLEObject Type="Embed" ProgID="Equation.DSMT4" ShapeID="_x0000_i1026" DrawAspect="Content" ObjectID="_1838542421" r:id="rId15"/>
        </w:object>
      </w:r>
      <w:r w:rsidRPr="00BD67D1">
        <w:rPr>
          <w:rFonts w:ascii="Arial" w:eastAsia="Calibri" w:hAnsi="Arial" w:cs="Arial"/>
          <w:lang w:val="en-GB" w:eastAsia="fr-FR"/>
        </w:rPr>
        <w:t>= 0 eV mol</w:t>
      </w:r>
      <w:r w:rsidRPr="00BD67D1">
        <w:rPr>
          <w:rFonts w:ascii="Arial" w:eastAsia="Calibri" w:hAnsi="Arial" w:cs="Arial"/>
          <w:vertAlign w:val="superscript"/>
          <w:lang w:val="en-GB" w:eastAsia="fr-FR"/>
        </w:rPr>
        <w:t>−1</w:t>
      </w:r>
      <w:r w:rsidRPr="00BD67D1">
        <w:rPr>
          <w:rFonts w:ascii="Arial" w:eastAsia="Calibri" w:hAnsi="Arial" w:cs="Arial"/>
        </w:rPr>
        <w:t>).</w:t>
      </w:r>
    </w:p>
    <w:p w14:paraId="538650B0" w14:textId="77777777" w:rsidR="00AB65DF" w:rsidRPr="00BD67D1" w:rsidRDefault="00AB65DF" w:rsidP="00AB65DF">
      <w:pPr>
        <w:jc w:val="both"/>
        <w:rPr>
          <w:rFonts w:ascii="Arial" w:eastAsia="Calibri" w:hAnsi="Arial" w:cs="Arial"/>
        </w:rPr>
      </w:pPr>
    </w:p>
    <w:p w14:paraId="5D519DA8" w14:textId="77777777" w:rsidR="00AB65DF" w:rsidRPr="00BD67D1" w:rsidRDefault="00AB65DF" w:rsidP="00AB65DF">
      <w:pPr>
        <w:rPr>
          <w:rFonts w:ascii="Arial" w:hAnsi="Arial" w:cs="Arial"/>
        </w:rPr>
      </w:pPr>
      <w:r w:rsidRPr="00BD67D1">
        <w:rPr>
          <w:rFonts w:ascii="Arial" w:hAnsi="Arial" w:cs="Arial"/>
          <w:b/>
          <w:bCs/>
        </w:rPr>
        <w:t>2.3.2</w:t>
      </w:r>
      <w:r w:rsidRPr="00BD67D1">
        <w:rPr>
          <w:rFonts w:ascii="Arial" w:hAnsi="Arial" w:cs="Arial"/>
          <w:b/>
          <w:bCs/>
        </w:rPr>
        <w:tab/>
        <w:t>Atomistic models</w:t>
      </w:r>
    </w:p>
    <w:p w14:paraId="27F34A2A" w14:textId="5E44E69C" w:rsidR="00AB65DF" w:rsidRPr="00BD67D1" w:rsidRDefault="00AB65DF" w:rsidP="00AB65DF">
      <w:pPr>
        <w:jc w:val="both"/>
        <w:rPr>
          <w:rFonts w:ascii="Arial" w:hAnsi="Arial" w:cs="Arial"/>
        </w:rPr>
      </w:pPr>
      <w:r w:rsidRPr="00BD67D1">
        <w:rPr>
          <w:rFonts w:ascii="Arial" w:hAnsi="Arial" w:cs="Arial"/>
        </w:rPr>
        <w:t>Atomistic simulations, such as Monte Carlo (MC) and Molecular Dynamic (MD) simulations, were utilized to better understand how the DGLE interacted with the Fe-substrate. These methods are related to the BIOVIA package's COMPASS II (Condensed Phase Optimized Molecular Potential II) forcefield [</w:t>
      </w:r>
      <w:r w:rsidR="009B3468" w:rsidRPr="00BD67D1">
        <w:rPr>
          <w:rFonts w:ascii="Arial" w:hAnsi="Arial" w:cs="Arial"/>
        </w:rPr>
        <w:t>3</w:t>
      </w:r>
      <w:r w:rsidRPr="00BD67D1">
        <w:rPr>
          <w:rFonts w:ascii="Arial" w:hAnsi="Arial" w:cs="Arial"/>
        </w:rPr>
        <w:t>7–</w:t>
      </w:r>
      <w:r w:rsidR="009B3468" w:rsidRPr="00BD67D1">
        <w:rPr>
          <w:rFonts w:ascii="Arial" w:hAnsi="Arial" w:cs="Arial"/>
        </w:rPr>
        <w:t>3</w:t>
      </w:r>
      <w:r w:rsidRPr="00BD67D1">
        <w:rPr>
          <w:rFonts w:ascii="Arial" w:hAnsi="Arial" w:cs="Arial"/>
        </w:rPr>
        <w:t xml:space="preserve">8]. Steel Fe (110) was the most stable substrate, according to reviews of the literature. [40–42]. The interaction between the surface of mild steel and the DGLE in the corrosive environment of the simulation was simulated using a 10-atom-thick layer unit cell of Fe (110). The slab model's dimensions were 25.031 Å x 25.031Å x 12.213 Å. On the </w:t>
      </w:r>
      <w:r w:rsidR="00267268" w:rsidRPr="00BD67D1">
        <w:rPr>
          <w:rFonts w:ascii="Arial" w:hAnsi="Arial" w:cs="Arial"/>
        </w:rPr>
        <w:t>metal</w:t>
      </w:r>
      <w:r w:rsidRPr="00BD67D1">
        <w:rPr>
          <w:rFonts w:ascii="Arial" w:hAnsi="Arial" w:cs="Arial"/>
        </w:rPr>
        <w:t xml:space="preserve"> axis, a 30 Å vacuum layer was added, containing 1 DGLE </w:t>
      </w:r>
      <w:r w:rsidRPr="00BD67D1">
        <w:rPr>
          <w:rFonts w:ascii="Arial" w:hAnsi="Arial" w:cs="Arial"/>
        </w:rPr>
        <w:lastRenderedPageBreak/>
        <w:t>molecule, 1,000 water molecules (H</w:t>
      </w:r>
      <w:r w:rsidRPr="00BD67D1">
        <w:rPr>
          <w:rFonts w:ascii="Arial" w:hAnsi="Arial" w:cs="Arial"/>
          <w:vertAlign w:val="subscript"/>
        </w:rPr>
        <w:t>2</w:t>
      </w:r>
      <w:r w:rsidRPr="00BD67D1">
        <w:rPr>
          <w:rFonts w:ascii="Arial" w:hAnsi="Arial" w:cs="Arial"/>
        </w:rPr>
        <w:t>O), 8 chloride (Cl</w:t>
      </w:r>
      <w:r w:rsidRPr="00BD67D1">
        <w:rPr>
          <w:rFonts w:ascii="Cambria Math" w:hAnsi="Cambria Math" w:cs="Cambria Math"/>
        </w:rPr>
        <w:t>₄</w:t>
      </w:r>
      <w:r w:rsidRPr="00BD67D1">
        <w:rPr>
          <w:rFonts w:ascii="Arial" w:hAnsi="Arial" w:cs="Arial"/>
        </w:rPr>
        <w:t>), and 8 hydronium (H3O+) ions [42]. The simulation boxes' shape was optimized using the Forcite module before the MD step (energy convergence tolerance of 1×10</w:t>
      </w:r>
      <w:r w:rsidRPr="00BD67D1">
        <w:rPr>
          <w:rFonts w:ascii="Arial" w:hAnsi="Arial" w:cs="Arial"/>
          <w:vertAlign w:val="superscript"/>
        </w:rPr>
        <w:t>-5</w:t>
      </w:r>
      <w:r w:rsidRPr="00BD67D1">
        <w:rPr>
          <w:rFonts w:ascii="Arial" w:hAnsi="Arial" w:cs="Arial"/>
        </w:rPr>
        <w:t xml:space="preserve"> kcal/mol; atom-based summation approach used for electrostatic and Van der Waals interaction with cutoff distance of 12 Å, spline width of 1, and buffer of 0.3). MD was performed using the (NVT) canonical ensemble at 293K [</w:t>
      </w:r>
      <w:r w:rsidR="009B3468" w:rsidRPr="00BD67D1">
        <w:rPr>
          <w:rFonts w:ascii="Arial" w:hAnsi="Arial" w:cs="Arial"/>
        </w:rPr>
        <w:t>43</w:t>
      </w:r>
      <w:r w:rsidRPr="00BD67D1">
        <w:rPr>
          <w:rFonts w:ascii="Arial" w:hAnsi="Arial" w:cs="Arial"/>
        </w:rPr>
        <w:t>–4</w:t>
      </w:r>
      <w:r w:rsidR="009B3468" w:rsidRPr="00BD67D1">
        <w:rPr>
          <w:rFonts w:ascii="Arial" w:hAnsi="Arial" w:cs="Arial"/>
        </w:rPr>
        <w:t>5</w:t>
      </w:r>
      <w:r w:rsidRPr="00BD67D1">
        <w:rPr>
          <w:rFonts w:ascii="Arial" w:hAnsi="Arial" w:cs="Arial"/>
        </w:rPr>
        <w:t>] with a simulation time step of 0.000001 ns and a simulation duration of 0.3ns [</w:t>
      </w:r>
      <w:r w:rsidR="009B3468" w:rsidRPr="00BD67D1">
        <w:rPr>
          <w:rFonts w:ascii="Arial" w:hAnsi="Arial" w:cs="Arial"/>
        </w:rPr>
        <w:t>4</w:t>
      </w:r>
      <w:r w:rsidRPr="00BD67D1">
        <w:rPr>
          <w:rFonts w:ascii="Arial" w:hAnsi="Arial" w:cs="Arial"/>
        </w:rPr>
        <w:t xml:space="preserve">6, </w:t>
      </w:r>
      <w:r w:rsidR="009B3468" w:rsidRPr="00BD67D1">
        <w:rPr>
          <w:rFonts w:ascii="Arial" w:hAnsi="Arial" w:cs="Arial"/>
        </w:rPr>
        <w:t>4</w:t>
      </w:r>
      <w:r w:rsidRPr="00BD67D1">
        <w:rPr>
          <w:rFonts w:ascii="Arial" w:hAnsi="Arial" w:cs="Arial"/>
        </w:rPr>
        <w:t>7].</w:t>
      </w:r>
    </w:p>
    <w:p w14:paraId="7DBC27E2" w14:textId="3C3551F6" w:rsidR="00EB78FF" w:rsidRPr="00BD67D1" w:rsidRDefault="00EB78FF" w:rsidP="00EB78FF">
      <w:pPr>
        <w:pStyle w:val="BodyText"/>
        <w:ind w:right="158"/>
        <w:jc w:val="both"/>
        <w:rPr>
          <w:rFonts w:ascii="Arial" w:hAnsi="Arial" w:cs="Arial"/>
        </w:rPr>
      </w:pPr>
    </w:p>
    <w:p w14:paraId="0DA03DE7" w14:textId="77777777" w:rsidR="0084048D" w:rsidRPr="00BD67D1" w:rsidRDefault="0084048D" w:rsidP="0084048D">
      <w:pPr>
        <w:pStyle w:val="Body"/>
        <w:spacing w:after="0"/>
        <w:rPr>
          <w:rFonts w:ascii="Arial" w:hAnsi="Arial" w:cs="Arial"/>
        </w:rPr>
      </w:pPr>
    </w:p>
    <w:p w14:paraId="32F0A37C" w14:textId="42A9336B" w:rsidR="00CF2409" w:rsidRPr="00BD67D1" w:rsidRDefault="0084048D" w:rsidP="00CF2409">
      <w:pPr>
        <w:pStyle w:val="Head1"/>
        <w:numPr>
          <w:ilvl w:val="0"/>
          <w:numId w:val="4"/>
        </w:numPr>
        <w:spacing w:after="0"/>
        <w:jc w:val="both"/>
        <w:rPr>
          <w:rFonts w:ascii="Arial" w:hAnsi="Arial" w:cs="Arial"/>
        </w:rPr>
      </w:pPr>
      <w:r w:rsidRPr="00BD67D1">
        <w:rPr>
          <w:rFonts w:ascii="Arial" w:hAnsi="Arial" w:cs="Arial"/>
        </w:rPr>
        <w:t>results and discussion</w:t>
      </w:r>
    </w:p>
    <w:p w14:paraId="6EF1C28B" w14:textId="745E3AA4" w:rsidR="00CF2409" w:rsidRPr="00BD67D1" w:rsidRDefault="00CF2409" w:rsidP="00CF2409">
      <w:pPr>
        <w:pStyle w:val="ListParagraph"/>
        <w:numPr>
          <w:ilvl w:val="1"/>
          <w:numId w:val="4"/>
        </w:numPr>
        <w:jc w:val="both"/>
        <w:rPr>
          <w:rFonts w:ascii="Times New Roman" w:hAnsi="Times New Roman"/>
          <w:b/>
          <w:bCs/>
          <w:sz w:val="24"/>
          <w:szCs w:val="24"/>
        </w:rPr>
      </w:pPr>
      <w:r w:rsidRPr="00BD67D1">
        <w:rPr>
          <w:rFonts w:ascii="Times New Roman" w:hAnsi="Times New Roman"/>
          <w:b/>
          <w:bCs/>
          <w:sz w:val="24"/>
          <w:szCs w:val="24"/>
        </w:rPr>
        <w:t>Instrumental analysis</w:t>
      </w:r>
    </w:p>
    <w:p w14:paraId="4BC13153" w14:textId="429CEA9C" w:rsidR="00CF2409" w:rsidRPr="00BD67D1" w:rsidRDefault="00CF2409" w:rsidP="00CF2409">
      <w:pPr>
        <w:pStyle w:val="ListParagraph"/>
        <w:ind w:left="360"/>
        <w:jc w:val="both"/>
        <w:rPr>
          <w:rFonts w:ascii="Times New Roman" w:hAnsi="Times New Roman"/>
          <w:b/>
          <w:bCs/>
          <w:sz w:val="24"/>
          <w:szCs w:val="24"/>
        </w:rPr>
      </w:pPr>
      <w:r w:rsidRPr="00BD67D1">
        <w:rPr>
          <w:rFonts w:ascii="Times New Roman" w:hAnsi="Times New Roman"/>
          <w:b/>
          <w:bCs/>
          <w:sz w:val="24"/>
          <w:szCs w:val="24"/>
        </w:rPr>
        <w:t>3.1.1</w:t>
      </w:r>
      <w:r w:rsidRPr="00BD67D1">
        <w:rPr>
          <w:rFonts w:ascii="Times New Roman" w:hAnsi="Times New Roman"/>
          <w:b/>
          <w:bCs/>
          <w:sz w:val="24"/>
          <w:szCs w:val="24"/>
        </w:rPr>
        <w:tab/>
        <w:t>FTIR</w:t>
      </w:r>
    </w:p>
    <w:p w14:paraId="58BDF04E" w14:textId="77777777" w:rsidR="00CF2409" w:rsidRPr="00BD67D1" w:rsidRDefault="00CF2409" w:rsidP="00CF2409">
      <w:pPr>
        <w:jc w:val="both"/>
        <w:rPr>
          <w:rFonts w:ascii="Arial" w:hAnsi="Arial" w:cs="Arial"/>
        </w:rPr>
      </w:pPr>
      <w:r w:rsidRPr="00BD67D1">
        <w:rPr>
          <w:rFonts w:ascii="Arial" w:hAnsi="Arial" w:cs="Arial"/>
        </w:rPr>
        <w:t>Functional groups, aromaticity, and unsaturation in the phytochemicals of DGLE extract were determined using the FT-IR technique. A decrease in absorance (%) upon adsorption of certain chemical elements at the steel surface is shown by the difference between the before and after in Figure 1. The acquired spectra confirm the existence of C-O stretching at 411.75 cm</w:t>
      </w:r>
      <w:r w:rsidRPr="00BD67D1">
        <w:rPr>
          <w:rFonts w:ascii="Arial" w:hAnsi="Arial" w:cs="Arial"/>
          <w:vertAlign w:val="superscript"/>
        </w:rPr>
        <w:t>-1</w:t>
      </w:r>
      <w:r w:rsidRPr="00BD67D1">
        <w:rPr>
          <w:rFonts w:ascii="Arial" w:hAnsi="Arial" w:cs="Arial"/>
        </w:rPr>
        <w:t>, OH stretching at 3643.04, and C = O bending at 1610.61 cm</w:t>
      </w:r>
      <w:r w:rsidRPr="00BD67D1">
        <w:rPr>
          <w:rFonts w:ascii="Arial" w:hAnsi="Arial" w:cs="Arial"/>
          <w:vertAlign w:val="superscript"/>
        </w:rPr>
        <w:t>-1</w:t>
      </w:r>
      <w:r w:rsidRPr="00BD67D1">
        <w:rPr>
          <w:rFonts w:ascii="Arial" w:hAnsi="Arial" w:cs="Arial"/>
        </w:rPr>
        <w:t xml:space="preserve">, indicating the presence of aromatic and  heteroatoms in the sample. The individual peaks found in DGLE are related to different functional groups. These heteroatoms can readily form coordinate bonds by donating their non-bonding electrons to iron's empty d-orbital. Additionally, an aromatic component or molecule can aid in the surface adsorption of inhibitor molecules on the metal surface by using its </w:t>
      </w:r>
      <w:r w:rsidRPr="00BD67D1">
        <w:rPr>
          <w:rFonts w:ascii="Arial" w:hAnsi="Arial" w:cs="Arial"/>
        </w:rPr>
        <w:sym w:font="Symbol" w:char="F070"/>
      </w:r>
      <w:r w:rsidRPr="00BD67D1">
        <w:rPr>
          <w:rFonts w:ascii="Arial" w:hAnsi="Arial" w:cs="Arial"/>
        </w:rPr>
        <w:t>-electron.</w:t>
      </w:r>
    </w:p>
    <w:p w14:paraId="3D281659" w14:textId="77777777" w:rsidR="00CF2409" w:rsidRPr="00BD67D1" w:rsidRDefault="00CF2409" w:rsidP="00CF2409">
      <w:pPr>
        <w:jc w:val="both"/>
        <w:rPr>
          <w:rFonts w:ascii="Arial" w:hAnsi="Arial" w:cs="Arial"/>
        </w:rPr>
      </w:pPr>
      <w:bookmarkStart w:id="4" w:name="_Hlk226885508"/>
      <w:r w:rsidRPr="00BD67D1">
        <w:rPr>
          <w:rFonts w:ascii="Arial" w:hAnsi="Arial" w:cs="Arial"/>
          <w:noProof/>
        </w:rPr>
        <mc:AlternateContent>
          <mc:Choice Requires="wps">
            <w:drawing>
              <wp:anchor distT="0" distB="0" distL="114300" distR="114300" simplePos="0" relativeHeight="251660288" behindDoc="0" locked="0" layoutInCell="1" allowOverlap="1" wp14:anchorId="06895291" wp14:editId="5D3149C2">
                <wp:simplePos x="0" y="0"/>
                <wp:positionH relativeFrom="column">
                  <wp:posOffset>4676757</wp:posOffset>
                </wp:positionH>
                <wp:positionV relativeFrom="paragraph">
                  <wp:posOffset>505877</wp:posOffset>
                </wp:positionV>
                <wp:extent cx="234950" cy="26670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chemeClr val="lt1"/>
                        </a:solidFill>
                        <a:ln w="6350">
                          <a:solidFill>
                            <a:prstClr val="black"/>
                          </a:solidFill>
                        </a:ln>
                      </wps:spPr>
                      <wps:txbx>
                        <w:txbxContent>
                          <w:p w14:paraId="014935E5" w14:textId="77777777" w:rsidR="00DC718D" w:rsidRDefault="00DC718D" w:rsidP="00CF240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95291" id="_x0000_t202" coordsize="21600,21600" o:spt="202" path="m,l,21600r21600,l21600,xe">
                <v:stroke joinstyle="miter"/>
                <v:path gradientshapeok="t" o:connecttype="rect"/>
              </v:shapetype>
              <v:shape id="Text Box 3" o:spid="_x0000_s1026" type="#_x0000_t202" style="position:absolute;left:0;text-align:left;margin-left:368.25pt;margin-top:39.85pt;width:18.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gSQIAAKAEAAAOAAAAZHJzL2Uyb0RvYy54bWysVMlu2zAQvRfoPxC81/IWJzEsB64DFwWC&#10;JIBT5ExTlC2U4rAkbSn9+j7SS5ykp6IXajY+zryZ0eSmrTXbKecrMjnvdbqcKSOpqMw65z+eFl+u&#10;OPNBmEJoMirnL8rzm+nnT5PGjlWfNqQL5RhAjB83NuebEOw4y7zcqFr4Dlll4CzJ1SJAdeuscKIB&#10;eq2zfrc7yhpyhXUklfew3u6dfJrwy1LJ8FCWXgWmc47cQjpdOlfxzKYTMV47YTeVPKQh/iGLWlQG&#10;j56gbkUQbOuqD1B1JR15KkNHUp1RWVZSpRpQTa/7rprlRliVagE53p5o8v8PVt7vHh2ripwPODOi&#10;RoueVBvYV2rZILLTWD9G0NIiLLQwo8tHu4cxFt2Wro5flMPgB88vJ24jmISxPxheX8Aj4eqPRpfd&#10;xH32etk6H74pqlkUcu7QusSo2N35gEQQegyJb3nSVbGotE5KHBc1147tBBqtQ0oRN95EacOanI8G&#10;SOMDQoQ+3V9pIX/GIt8iQNMGxkjJvvQohXbVHnhaUfECmhztx8xbuaiAeyd8eBQOc4X6sSvhAUep&#10;CcnQQeJsQ+733+wxHu2Gl7MGc5pz/2srnOJMfzcYhOvecBgHOynDi8s+FHfuWZ17zLaeExjqYSut&#10;TGKMD/oolo7qZ6zULL4KlzASb+c8HMV52G8PVlKq2SwFYZStCHdmaWWEjuRGPp/aZ+HsoZ8Bg3BP&#10;x4kW43dt3cfGm4Zm20BllXoeCd6zeuAda5DacljZuGfneop6/bFM/wAAAP//AwBQSwMEFAAGAAgA&#10;AAAhAGRUkeXdAAAACgEAAA8AAABkcnMvZG93bnJldi54bWxMjz1PwzAQhnck/oN1SGzUaSvqNI1T&#10;ASosTBTE7MZX22psR7Gbhn/PMdHtPh6991y9nXzHRhySi0HCfFYAw9BG7YKR8PX5+lACS1kFrboY&#10;UMIPJtg2tze1qnS8hA8c99kwCgmpUhJszn3FeWotepVmscdAu2McvMrUDobrQV0o3Hd8URQr7pUL&#10;dMGqHl8stqf92UvYPZu1aUs12F2pnRun7+O7eZPy/m562gDLOOV/GP70SR0acjrEc9CJdRLEcvVI&#10;KBVrAYwAIZY0OBC5mAvgTc2vX2h+AQAA//8DAFBLAQItABQABgAIAAAAIQC2gziS/gAAAOEBAAAT&#10;AAAAAAAAAAAAAAAAAAAAAABbQ29udGVudF9UeXBlc10ueG1sUEsBAi0AFAAGAAgAAAAhADj9If/W&#10;AAAAlAEAAAsAAAAAAAAAAAAAAAAALwEAAF9yZWxzLy5yZWxzUEsBAi0AFAAGAAgAAAAhAHX4tCBJ&#10;AgAAoAQAAA4AAAAAAAAAAAAAAAAALgIAAGRycy9lMm9Eb2MueG1sUEsBAi0AFAAGAAgAAAAhAGRU&#10;keXdAAAACgEAAA8AAAAAAAAAAAAAAAAAowQAAGRycy9kb3ducmV2LnhtbFBLBQYAAAAABAAEAPMA&#10;AACtBQAAAAA=&#10;" fillcolor="white [3201]" strokeweight=".5pt">
                <v:textbox>
                  <w:txbxContent>
                    <w:p w14:paraId="014935E5" w14:textId="77777777" w:rsidR="00DC718D" w:rsidRDefault="00DC718D" w:rsidP="00CF2409">
                      <w:r>
                        <w:t>a</w:t>
                      </w:r>
                    </w:p>
                  </w:txbxContent>
                </v:textbox>
              </v:shape>
            </w:pict>
          </mc:Fallback>
        </mc:AlternateContent>
      </w:r>
      <w:r w:rsidRPr="00BD67D1">
        <w:rPr>
          <w:rFonts w:ascii="Arial" w:hAnsi="Arial" w:cs="Arial"/>
          <w:noProof/>
        </w:rPr>
        <w:drawing>
          <wp:anchor distT="0" distB="0" distL="114300" distR="114300" simplePos="0" relativeHeight="251659264" behindDoc="0" locked="0" layoutInCell="1" allowOverlap="0" wp14:anchorId="46E78373" wp14:editId="3AAAA2CD">
            <wp:simplePos x="0" y="0"/>
            <wp:positionH relativeFrom="margin">
              <wp:posOffset>1536065</wp:posOffset>
            </wp:positionH>
            <wp:positionV relativeFrom="paragraph">
              <wp:posOffset>401955</wp:posOffset>
            </wp:positionV>
            <wp:extent cx="3505200" cy="2028825"/>
            <wp:effectExtent l="0" t="0" r="0" b="9525"/>
            <wp:wrapTopAndBottom/>
            <wp:docPr id="458"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16"/>
                    <a:stretch>
                      <a:fillRect/>
                    </a:stretch>
                  </pic:blipFill>
                  <pic:spPr>
                    <a:xfrm>
                      <a:off x="0" y="0"/>
                      <a:ext cx="3505200" cy="2028825"/>
                    </a:xfrm>
                    <a:prstGeom prst="rect">
                      <a:avLst/>
                    </a:prstGeom>
                  </pic:spPr>
                </pic:pic>
              </a:graphicData>
            </a:graphic>
            <wp14:sizeRelH relativeFrom="margin">
              <wp14:pctWidth>0</wp14:pctWidth>
            </wp14:sizeRelH>
          </wp:anchor>
        </w:drawing>
      </w:r>
    </w:p>
    <w:p w14:paraId="45EE2122" w14:textId="77777777" w:rsidR="00CF2409" w:rsidRPr="00BD67D1" w:rsidRDefault="00CF2409" w:rsidP="00CF2409">
      <w:pPr>
        <w:tabs>
          <w:tab w:val="left" w:pos="2225"/>
        </w:tabs>
        <w:jc w:val="both"/>
        <w:rPr>
          <w:rFonts w:ascii="Arial" w:hAnsi="Arial" w:cs="Arial"/>
        </w:rPr>
      </w:pPr>
    </w:p>
    <w:p w14:paraId="5B79F628" w14:textId="77777777" w:rsidR="00CF2409" w:rsidRPr="00BD67D1" w:rsidRDefault="00CF2409" w:rsidP="00CF2409">
      <w:pPr>
        <w:tabs>
          <w:tab w:val="left" w:pos="2225"/>
        </w:tabs>
        <w:jc w:val="both"/>
        <w:rPr>
          <w:rFonts w:ascii="Arial" w:hAnsi="Arial" w:cs="Arial"/>
        </w:rPr>
      </w:pPr>
      <w:r w:rsidRPr="00BD67D1">
        <w:rPr>
          <w:rFonts w:ascii="Arial" w:hAnsi="Arial" w:cs="Arial"/>
        </w:rPr>
        <w:t xml:space="preserve">                        </w:t>
      </w:r>
    </w:p>
    <w:p w14:paraId="70E55071" w14:textId="77777777" w:rsidR="00CF2409" w:rsidRPr="00BD67D1" w:rsidRDefault="00CF2409" w:rsidP="00CF2409">
      <w:pPr>
        <w:tabs>
          <w:tab w:val="left" w:pos="2225"/>
        </w:tabs>
        <w:ind w:firstLine="720"/>
        <w:jc w:val="both"/>
        <w:rPr>
          <w:rFonts w:ascii="Arial" w:hAnsi="Arial" w:cs="Arial"/>
        </w:rPr>
      </w:pPr>
      <w:r w:rsidRPr="00BD67D1">
        <w:rPr>
          <w:rFonts w:ascii="Arial" w:hAnsi="Arial" w:cs="Arial"/>
          <w:noProof/>
        </w:rPr>
        <mc:AlternateContent>
          <mc:Choice Requires="wps">
            <w:drawing>
              <wp:anchor distT="0" distB="0" distL="114300" distR="114300" simplePos="0" relativeHeight="251661312" behindDoc="0" locked="0" layoutInCell="1" allowOverlap="1" wp14:anchorId="3F346C03" wp14:editId="59208B40">
                <wp:simplePos x="0" y="0"/>
                <wp:positionH relativeFrom="column">
                  <wp:posOffset>4330700</wp:posOffset>
                </wp:positionH>
                <wp:positionV relativeFrom="paragraph">
                  <wp:posOffset>198120</wp:posOffset>
                </wp:positionV>
                <wp:extent cx="222250" cy="24130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222250" cy="241300"/>
                        </a:xfrm>
                        <a:prstGeom prst="rect">
                          <a:avLst/>
                        </a:prstGeom>
                        <a:solidFill>
                          <a:schemeClr val="lt1"/>
                        </a:solidFill>
                        <a:ln w="6350">
                          <a:solidFill>
                            <a:prstClr val="black"/>
                          </a:solidFill>
                        </a:ln>
                      </wps:spPr>
                      <wps:txbx>
                        <w:txbxContent>
                          <w:p w14:paraId="0F1E066B" w14:textId="77777777" w:rsidR="00DC718D" w:rsidRDefault="00DC718D" w:rsidP="00CF240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6C03" id="Text Box 4" o:spid="_x0000_s1027" type="#_x0000_t202" style="position:absolute;left:0;text-align:left;margin-left:341pt;margin-top:15.6pt;width:17.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P7SQIAAKcEAAAOAAAAZHJzL2Uyb0RvYy54bWysVE1vGjEQvVfqf7B8LwuEpCliiSgRVSWU&#10;RIIqZ+P1wqpej2sbdumv77P5CEl6qsrBzJefZ97M7OiurTXbKecrMjnvdbqcKSOpqMw65z+Ws0+3&#10;nPkgTCE0GZXzvfL8bvzxw6ixQ9WnDelCOQYQ44eNzfkmBDvMMi83qha+Q1YZOEtytQhQ3TornGiA&#10;Xuus3+3eZA25wjqSyntY7w9OPk74ZalkeCxLrwLTOUduIZ0unat4ZuORGK6dsJtKHtMQ/5BFLSqD&#10;R89Q9yIItnXVO6i6ko48laEjqc6oLCupUg2optd9U81iI6xKtYAcb880+f8HKx92T45VRc4HnBlR&#10;o0VL1Qb2lVo2iOw01g8RtLAICy3M6PLJ7mGMRbelq+M/ymHwg+f9mdsIJmHs43cNj4SrP+hddRP3&#10;2ctl63z4pqhmUci5Q+sSo2I39wGJIPQUEt/ypKtiVmmdlDguaqod2wk0WoeUIm68itKGNTm/uUIa&#10;7xAi9Pn+Sgv5Mxb5GgGaNjBGSg6lRym0qzYReKZlRcUebDk6TJu3clYBfi58eBIO4wUasDLhEUep&#10;CTnRUeJsQ+733+wxHl2Hl7MG45pz/2srnOJMfzeYhy+9wSDOd1IG15/7UNylZ3XpMdt6SiCqh+W0&#10;MokxPuiTWDqqn7FZk/gqXMJIvJ3zcBKn4bBE2EypJpMUhIm2IszNwsoIHTmOtC7bZ+Hssa0B8/BA&#10;p8EWwzfdPcTGm4Ym20BllVofeT6weqQf25C6c9zcuG6Xeop6+b6M/wAAAP//AwBQSwMEFAAGAAgA&#10;AAAhAPqAMcfcAAAACQEAAA8AAABkcnMvZG93bnJldi54bWxMj8FOwzAQRO9I/IO1SNyokyC1aRqn&#10;AlS4cKJFnN3Yta3G68h20/D3LCc47sxo9k27nf3AJh2TCyigXBTANPZBOTQCPg+vDzWwlCUqOQTU&#10;Ar51gm13e9PKRoUrfuhpnw2jEkyNFGBzHhvOU2+1l2kRRo3knUL0MtMZDVdRXqncD7wqiiX30iF9&#10;sHLUL1b35/3FC9g9m7XpaxntrlbOTfPX6d28CXF/Nz9tgGU9578w/OITOnTEdAwXVIkNApZ1RVuy&#10;gMeyAkaBVbki4UjOugLetfz/gu4HAAD//wMAUEsBAi0AFAAGAAgAAAAhALaDOJL+AAAA4QEAABMA&#10;AAAAAAAAAAAAAAAAAAAAAFtDb250ZW50X1R5cGVzXS54bWxQSwECLQAUAAYACAAAACEAOP0h/9YA&#10;AACUAQAACwAAAAAAAAAAAAAAAAAvAQAAX3JlbHMvLnJlbHNQSwECLQAUAAYACAAAACEA2C2z+0kC&#10;AACnBAAADgAAAAAAAAAAAAAAAAAuAgAAZHJzL2Uyb0RvYy54bWxQSwECLQAUAAYACAAAACEA+oAx&#10;x9wAAAAJAQAADwAAAAAAAAAAAAAAAACjBAAAZHJzL2Rvd25yZXYueG1sUEsFBgAAAAAEAAQA8wAA&#10;AKwFAAAAAA==&#10;" fillcolor="white [3201]" strokeweight=".5pt">
                <v:textbox>
                  <w:txbxContent>
                    <w:p w14:paraId="0F1E066B" w14:textId="77777777" w:rsidR="00DC718D" w:rsidRDefault="00DC718D" w:rsidP="00CF2409">
                      <w:r>
                        <w:t>b</w:t>
                      </w:r>
                    </w:p>
                  </w:txbxContent>
                </v:textbox>
              </v:shape>
            </w:pict>
          </mc:Fallback>
        </mc:AlternateContent>
      </w:r>
      <w:r w:rsidRPr="00BD67D1">
        <w:rPr>
          <w:rFonts w:ascii="Arial" w:hAnsi="Arial" w:cs="Arial"/>
          <w:noProof/>
        </w:rPr>
        <w:drawing>
          <wp:inline distT="0" distB="0" distL="0" distR="0" wp14:anchorId="508B001F" wp14:editId="7F909859">
            <wp:extent cx="4297680" cy="1960245"/>
            <wp:effectExtent l="0" t="0" r="762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4BFF2E" w14:textId="1D14B729" w:rsidR="00CF2409" w:rsidRPr="00BD67D1" w:rsidRDefault="00CF2409" w:rsidP="00CF2409">
      <w:pPr>
        <w:tabs>
          <w:tab w:val="left" w:pos="2225"/>
        </w:tabs>
        <w:rPr>
          <w:rFonts w:ascii="Arial" w:hAnsi="Arial" w:cs="Arial"/>
          <w:b/>
          <w:bCs/>
        </w:rPr>
      </w:pPr>
      <w:r w:rsidRPr="00BD67D1">
        <w:rPr>
          <w:rFonts w:ascii="Arial" w:hAnsi="Arial" w:cs="Arial"/>
        </w:rPr>
        <w:t xml:space="preserve">     Fig.1: FTIR Spectrum of </w:t>
      </w:r>
      <w:r w:rsidRPr="00BD67D1">
        <w:rPr>
          <w:rFonts w:ascii="Arial" w:hAnsi="Arial" w:cs="Arial"/>
          <w:i/>
        </w:rPr>
        <w:t xml:space="preserve"> Dialium guineense leaf extract (a) before and (b) </w:t>
      </w:r>
      <w:r w:rsidR="00D46E2A" w:rsidRPr="00BD67D1">
        <w:rPr>
          <w:rFonts w:ascii="Arial" w:hAnsi="Arial" w:cs="Arial"/>
          <w:iCs/>
        </w:rPr>
        <w:t xml:space="preserve">after </w:t>
      </w:r>
      <w:r w:rsidRPr="00BD67D1">
        <w:rPr>
          <w:rFonts w:ascii="Arial" w:hAnsi="Arial" w:cs="Arial"/>
          <w:iCs/>
        </w:rPr>
        <w:t>the experiment</w:t>
      </w:r>
      <w:r w:rsidRPr="00BD67D1">
        <w:rPr>
          <w:rFonts w:ascii="Arial" w:hAnsi="Arial" w:cs="Arial"/>
          <w:b/>
          <w:bCs/>
        </w:rPr>
        <w:t xml:space="preserve"> </w:t>
      </w:r>
    </w:p>
    <w:p w14:paraId="3EC3594A" w14:textId="0A8A8D91" w:rsidR="001B60EF" w:rsidRPr="00BD67D1" w:rsidRDefault="001B60EF" w:rsidP="00CF2409">
      <w:pPr>
        <w:tabs>
          <w:tab w:val="left" w:pos="2225"/>
        </w:tabs>
        <w:rPr>
          <w:rFonts w:ascii="Arial" w:hAnsi="Arial" w:cs="Arial"/>
          <w:b/>
          <w:bCs/>
        </w:rPr>
      </w:pPr>
    </w:p>
    <w:p w14:paraId="271EDD33" w14:textId="77777777" w:rsidR="001B60EF" w:rsidRPr="00BD67D1" w:rsidRDefault="001B60EF" w:rsidP="001B60EF">
      <w:pPr>
        <w:spacing w:line="360" w:lineRule="auto"/>
        <w:jc w:val="both"/>
        <w:rPr>
          <w:rFonts w:ascii="Times New Roman" w:hAnsi="Times New Roman"/>
          <w:b/>
          <w:sz w:val="24"/>
          <w:szCs w:val="24"/>
        </w:rPr>
      </w:pPr>
      <w:r w:rsidRPr="00BD67D1">
        <w:rPr>
          <w:rFonts w:ascii="Arial" w:hAnsi="Arial" w:cs="Arial"/>
          <w:b/>
          <w:bCs/>
        </w:rPr>
        <w:t>3.1.2</w:t>
      </w:r>
      <w:r w:rsidRPr="00BD67D1">
        <w:rPr>
          <w:rFonts w:ascii="Arial" w:hAnsi="Arial" w:cs="Arial"/>
          <w:b/>
          <w:bCs/>
        </w:rPr>
        <w:tab/>
      </w:r>
      <w:r w:rsidRPr="00BD67D1">
        <w:rPr>
          <w:rFonts w:ascii="Times New Roman" w:hAnsi="Times New Roman"/>
          <w:b/>
          <w:sz w:val="24"/>
          <w:szCs w:val="24"/>
        </w:rPr>
        <w:t xml:space="preserve">GC MS Analysis </w:t>
      </w:r>
    </w:p>
    <w:p w14:paraId="0065A8BB" w14:textId="76A3124C" w:rsidR="001B60EF" w:rsidRDefault="001B60EF" w:rsidP="00CF2409">
      <w:pPr>
        <w:tabs>
          <w:tab w:val="left" w:pos="2225"/>
        </w:tabs>
        <w:rPr>
          <w:rFonts w:ascii="Arial" w:hAnsi="Arial" w:cs="Arial"/>
          <w:b/>
          <w:bCs/>
        </w:rPr>
      </w:pPr>
    </w:p>
    <w:p w14:paraId="74CCB63E" w14:textId="77777777" w:rsidR="00323DA3" w:rsidRPr="00323DA3" w:rsidRDefault="00323DA3" w:rsidP="00323DA3">
      <w:pPr>
        <w:tabs>
          <w:tab w:val="left" w:pos="2225"/>
        </w:tabs>
        <w:rPr>
          <w:rFonts w:ascii="Arial" w:hAnsi="Arial" w:cs="Arial"/>
          <w:b/>
          <w:bCs/>
        </w:rPr>
      </w:pPr>
      <w:r w:rsidRPr="00323DA3">
        <w:rPr>
          <w:rFonts w:ascii="Arial" w:hAnsi="Arial" w:cs="Arial"/>
          <w:b/>
          <w:bCs/>
        </w:rPr>
        <w:t xml:space="preserve">Chemical </w:t>
      </w:r>
      <w:proofErr w:type="spellStart"/>
      <w:r w:rsidRPr="00323DA3">
        <w:rPr>
          <w:rFonts w:ascii="Arial" w:hAnsi="Arial" w:cs="Arial"/>
          <w:b/>
          <w:bCs/>
        </w:rPr>
        <w:t>characterisation</w:t>
      </w:r>
      <w:proofErr w:type="spellEnd"/>
      <w:r w:rsidRPr="00323DA3">
        <w:rPr>
          <w:rFonts w:ascii="Arial" w:hAnsi="Arial" w:cs="Arial"/>
          <w:b/>
          <w:bCs/>
        </w:rPr>
        <w:t xml:space="preserve"> of each plant extract was conducted using a gas chromatography–mass spectrometry system (GCMS-QP2010, Shimadzu). The analytical procedure followed was consistent with the methodologies </w:t>
      </w:r>
      <w:r w:rsidRPr="00323DA3">
        <w:rPr>
          <w:rFonts w:ascii="Arial" w:hAnsi="Arial" w:cs="Arial"/>
          <w:b/>
          <w:bCs/>
        </w:rPr>
        <w:lastRenderedPageBreak/>
        <w:t>reported in [13] and [15]. All analyses were performed at the National Research Institute for Chemical Technology (NARICT), Zaria.</w:t>
      </w:r>
    </w:p>
    <w:p w14:paraId="6C786D85" w14:textId="77777777" w:rsidR="00323DA3" w:rsidRPr="00323DA3" w:rsidRDefault="00323DA3" w:rsidP="00323DA3">
      <w:pPr>
        <w:tabs>
          <w:tab w:val="left" w:pos="2225"/>
        </w:tabs>
        <w:rPr>
          <w:rFonts w:ascii="Arial" w:hAnsi="Arial" w:cs="Arial"/>
          <w:b/>
          <w:bCs/>
        </w:rPr>
      </w:pPr>
    </w:p>
    <w:p w14:paraId="6901F201" w14:textId="630E710A" w:rsidR="00323DA3" w:rsidRPr="00BD67D1" w:rsidRDefault="00323DA3" w:rsidP="00323DA3">
      <w:pPr>
        <w:tabs>
          <w:tab w:val="left" w:pos="2225"/>
        </w:tabs>
        <w:rPr>
          <w:rFonts w:ascii="Arial" w:hAnsi="Arial" w:cs="Arial"/>
          <w:b/>
          <w:bCs/>
        </w:rPr>
      </w:pPr>
      <w:r w:rsidRPr="00323DA3">
        <w:rPr>
          <w:rFonts w:ascii="Arial" w:hAnsi="Arial" w:cs="Arial"/>
          <w:b/>
          <w:bCs/>
        </w:rPr>
        <w:t xml:space="preserve">The gas chromatography–mass spectrometry (GC–MS) technique integrates the separation capability of gas chromatography with the identification power of mass spectrometry, enabling the detection of individual constituents within complex mixtures. During the GC phase, the plant extract components were thermally </w:t>
      </w:r>
      <w:proofErr w:type="spellStart"/>
      <w:r w:rsidRPr="00323DA3">
        <w:rPr>
          <w:rFonts w:ascii="Arial" w:hAnsi="Arial" w:cs="Arial"/>
          <w:b/>
          <w:bCs/>
        </w:rPr>
        <w:t>volatilised</w:t>
      </w:r>
      <w:proofErr w:type="spellEnd"/>
      <w:r w:rsidRPr="00323DA3">
        <w:rPr>
          <w:rFonts w:ascii="Arial" w:hAnsi="Arial" w:cs="Arial"/>
          <w:b/>
          <w:bCs/>
        </w:rPr>
        <w:t xml:space="preserve"> and separated as they passed through a column under the flow of an inert carrier gas. Upon elution, the separated compounds entered the mass spectrometer, where they were identified based on the mass-to-charge ratio of their </w:t>
      </w:r>
      <w:proofErr w:type="spellStart"/>
      <w:r w:rsidRPr="00323DA3">
        <w:rPr>
          <w:rFonts w:ascii="Arial" w:hAnsi="Arial" w:cs="Arial"/>
          <w:b/>
          <w:bCs/>
        </w:rPr>
        <w:t>ionised</w:t>
      </w:r>
      <w:proofErr w:type="spellEnd"/>
      <w:r w:rsidRPr="00323DA3">
        <w:rPr>
          <w:rFonts w:ascii="Arial" w:hAnsi="Arial" w:cs="Arial"/>
          <w:b/>
          <w:bCs/>
        </w:rPr>
        <w:t xml:space="preserve"> molecular fragments.</w:t>
      </w:r>
    </w:p>
    <w:bookmarkEnd w:id="4"/>
    <w:p w14:paraId="7026649D" w14:textId="77777777" w:rsidR="00CF2409" w:rsidRPr="00BD67D1" w:rsidRDefault="00CF2409" w:rsidP="00CF2409">
      <w:pPr>
        <w:pStyle w:val="Head1"/>
        <w:spacing w:after="0"/>
        <w:ind w:left="360"/>
        <w:jc w:val="both"/>
        <w:rPr>
          <w:rFonts w:ascii="Arial" w:hAnsi="Arial" w:cs="Arial"/>
        </w:rPr>
      </w:pPr>
    </w:p>
    <w:p w14:paraId="4FB823DA" w14:textId="41193C48" w:rsidR="00CF2409" w:rsidRPr="00BD67D1" w:rsidRDefault="00CF2409" w:rsidP="00CF2409">
      <w:pPr>
        <w:pStyle w:val="Head1"/>
        <w:spacing w:after="0"/>
        <w:jc w:val="both"/>
        <w:rPr>
          <w:rFonts w:ascii="Arial" w:hAnsi="Arial" w:cs="Arial"/>
          <w:bCs/>
          <w:caps w:val="0"/>
          <w:sz w:val="20"/>
        </w:rPr>
      </w:pPr>
      <w:r w:rsidRPr="00BD67D1">
        <w:rPr>
          <w:rFonts w:ascii="Arial" w:hAnsi="Arial" w:cs="Arial"/>
          <w:bCs/>
          <w:sz w:val="20"/>
        </w:rPr>
        <w:t>3.1.</w:t>
      </w:r>
      <w:r w:rsidR="001B60EF" w:rsidRPr="00BD67D1">
        <w:rPr>
          <w:rFonts w:ascii="Arial" w:hAnsi="Arial" w:cs="Arial"/>
          <w:bCs/>
          <w:sz w:val="20"/>
        </w:rPr>
        <w:t>3</w:t>
      </w:r>
      <w:r w:rsidRPr="00BD67D1">
        <w:rPr>
          <w:rFonts w:ascii="Arial" w:hAnsi="Arial" w:cs="Arial"/>
          <w:bCs/>
          <w:sz w:val="20"/>
        </w:rPr>
        <w:tab/>
      </w:r>
      <w:r w:rsidRPr="00BD67D1">
        <w:rPr>
          <w:rFonts w:ascii="Arial" w:hAnsi="Arial" w:cs="Arial"/>
          <w:bCs/>
          <w:caps w:val="0"/>
          <w:sz w:val="20"/>
        </w:rPr>
        <w:t>Surface Examinations</w:t>
      </w:r>
    </w:p>
    <w:p w14:paraId="0F446C21" w14:textId="789B69D9" w:rsidR="00A46F63" w:rsidRPr="00BD67D1" w:rsidRDefault="00A46F63" w:rsidP="00CF2409">
      <w:pPr>
        <w:pStyle w:val="Head1"/>
        <w:spacing w:after="0"/>
        <w:jc w:val="both"/>
        <w:rPr>
          <w:rFonts w:ascii="Arial" w:hAnsi="Arial" w:cs="Arial"/>
        </w:rPr>
      </w:pPr>
      <w:r w:rsidRPr="00BD67D1">
        <w:rPr>
          <w:rFonts w:ascii="Arial" w:hAnsi="Arial" w:cs="Arial"/>
          <w:bCs/>
          <w:caps w:val="0"/>
          <w:sz w:val="20"/>
        </w:rPr>
        <w:t>3.1.</w:t>
      </w:r>
      <w:r w:rsidR="001B60EF" w:rsidRPr="00BD67D1">
        <w:rPr>
          <w:rFonts w:ascii="Arial" w:hAnsi="Arial" w:cs="Arial"/>
          <w:bCs/>
          <w:caps w:val="0"/>
          <w:sz w:val="20"/>
        </w:rPr>
        <w:t>3</w:t>
      </w:r>
      <w:r w:rsidRPr="00BD67D1">
        <w:rPr>
          <w:rFonts w:ascii="Arial" w:hAnsi="Arial" w:cs="Arial"/>
          <w:bCs/>
          <w:caps w:val="0"/>
          <w:sz w:val="20"/>
        </w:rPr>
        <w:t>.1</w:t>
      </w:r>
      <w:r w:rsidRPr="00BD67D1">
        <w:rPr>
          <w:rFonts w:ascii="Arial" w:hAnsi="Arial" w:cs="Arial"/>
          <w:bCs/>
          <w:caps w:val="0"/>
          <w:sz w:val="20"/>
        </w:rPr>
        <w:tab/>
        <w:t>SEM-EDX and AFM</w:t>
      </w:r>
    </w:p>
    <w:p w14:paraId="2A11487A" w14:textId="1BEC70B0" w:rsidR="00CF2409" w:rsidRPr="00BD67D1" w:rsidRDefault="00CF2409" w:rsidP="00CF2409">
      <w:pPr>
        <w:jc w:val="both"/>
        <w:rPr>
          <w:rFonts w:ascii="Arial" w:hAnsi="Arial" w:cs="Arial"/>
        </w:rPr>
      </w:pPr>
      <w:r w:rsidRPr="00BD67D1">
        <w:rPr>
          <w:rFonts w:ascii="Arial" w:hAnsi="Arial" w:cs="Arial"/>
        </w:rPr>
        <w:t>To learn more about the corrosion morphology of mild steel before and after 8 hours of immersion in 1 M HCl solution with and without DGLE at 293 K, we performed surface examination on the studied MS samples using scanning electron microscopy (SEM) in combination with energy dispersive spectroscopy (EDX). The mild steel sample immersed in 1M HCl without inhibitor is shown in Fig. 2 (a), which shows that the metal surface was severely corroded with more pits and fractures. Following immersion in 1M HCl with DGLE, Fig.  2(b), the metal specimen showed a significant improvement with fewer cracks and pits than the blank solution due to the formation of an inhibitive layer on the mild steel surface.</w:t>
      </w:r>
    </w:p>
    <w:p w14:paraId="142808D9" w14:textId="77777777" w:rsidR="00CF2409" w:rsidRPr="00BD67D1" w:rsidRDefault="00CF2409" w:rsidP="00CF2409">
      <w:pPr>
        <w:jc w:val="both"/>
        <w:rPr>
          <w:rFonts w:ascii="Arial" w:hAnsi="Arial" w:cs="Arial"/>
        </w:rPr>
      </w:pPr>
      <w:bookmarkStart w:id="5" w:name="_Hlk226882026"/>
      <w:r w:rsidRPr="00BD67D1">
        <w:rPr>
          <w:rFonts w:ascii="Arial" w:hAnsi="Arial" w:cs="Arial"/>
        </w:rPr>
        <w:t>The specimen's surface EDX analysis in blank medium reveals a significant concentration of iron, while the quantities of Mn, Ni, Cr, and Mo either vanish or decrease Fig. 3(a). The EDX spectra of the inhibitory sample show the presence of the atoms (C, N, and O) that comprise the tested chemical DGLE, suggesting that an organic component is present on the metal surface Fig. 3(b).</w:t>
      </w:r>
    </w:p>
    <w:bookmarkEnd w:id="5"/>
    <w:p w14:paraId="7DBCF23D" w14:textId="77777777" w:rsidR="00450CC5" w:rsidRPr="00BD67D1" w:rsidRDefault="00450CC5" w:rsidP="00450CC5">
      <w:pPr>
        <w:jc w:val="both"/>
        <w:rPr>
          <w:rFonts w:ascii="Arial" w:hAnsi="Arial" w:cs="Arial"/>
        </w:rPr>
      </w:pPr>
      <w:r w:rsidRPr="00BD67D1">
        <w:rPr>
          <w:rFonts w:ascii="Arial" w:hAnsi="Arial" w:cs="Arial"/>
        </w:rPr>
        <w:t>Furthermore, AFM investigation was performed on the corroded and inhibited surface images displayed in Fig. 4. In contrast to the inhibited surface, which was covered by inhibitor components and resulted in a smoothing of the surface to a mean diameter of 65.44 nm with coverage of 71.51%, the defects are very evident in the corroded surface without inhibition, which gave a mean diameter of 155.4 nm with coverage of 19.56%.</w:t>
      </w:r>
    </w:p>
    <w:p w14:paraId="58ABCD4D" w14:textId="008F7987" w:rsidR="00CF2409" w:rsidRPr="00BD67D1" w:rsidRDefault="00CF2409" w:rsidP="00CF2409">
      <w:pPr>
        <w:jc w:val="both"/>
        <w:rPr>
          <w:rFonts w:ascii="Arial" w:hAnsi="Arial" w:cs="Arial"/>
        </w:rPr>
      </w:pPr>
    </w:p>
    <w:p w14:paraId="071EDD18" w14:textId="77777777" w:rsidR="00450CC5" w:rsidRPr="00BD67D1" w:rsidRDefault="00450CC5" w:rsidP="00450CC5">
      <w:pPr>
        <w:jc w:val="both"/>
        <w:rPr>
          <w:rFonts w:ascii="Arial" w:hAnsi="Arial" w:cs="Arial"/>
        </w:rPr>
      </w:pPr>
      <w:bookmarkStart w:id="6" w:name="_Hlk226939189"/>
    </w:p>
    <w:p w14:paraId="4614992A" w14:textId="13FDD6E4" w:rsidR="00450CC5" w:rsidRPr="00BD67D1" w:rsidRDefault="00450CC5" w:rsidP="00450CC5">
      <w:pPr>
        <w:ind w:left="720" w:firstLine="720"/>
        <w:rPr>
          <w:rFonts w:ascii="Arial" w:hAnsi="Arial" w:cs="Arial"/>
        </w:rPr>
      </w:pPr>
      <w:r w:rsidRPr="00BD67D1">
        <w:rPr>
          <w:rFonts w:ascii="Arial" w:hAnsi="Arial" w:cs="Arial"/>
          <w:noProof/>
        </w:rPr>
        <mc:AlternateContent>
          <mc:Choice Requires="wps">
            <w:drawing>
              <wp:anchor distT="0" distB="0" distL="114300" distR="114300" simplePos="0" relativeHeight="251663360" behindDoc="0" locked="0" layoutInCell="1" allowOverlap="1" wp14:anchorId="2D058757" wp14:editId="4825D053">
                <wp:simplePos x="0" y="0"/>
                <wp:positionH relativeFrom="column">
                  <wp:posOffset>1079500</wp:posOffset>
                </wp:positionH>
                <wp:positionV relativeFrom="paragraph">
                  <wp:posOffset>60851</wp:posOffset>
                </wp:positionV>
                <wp:extent cx="279400" cy="26035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279400" cy="260350"/>
                        </a:xfrm>
                        <a:prstGeom prst="rect">
                          <a:avLst/>
                        </a:prstGeom>
                        <a:solidFill>
                          <a:schemeClr val="lt1"/>
                        </a:solidFill>
                        <a:ln w="6350">
                          <a:solidFill>
                            <a:prstClr val="black"/>
                          </a:solidFill>
                        </a:ln>
                      </wps:spPr>
                      <wps:txbx>
                        <w:txbxContent>
                          <w:p w14:paraId="058B8E11" w14:textId="77777777" w:rsidR="00DC718D" w:rsidRDefault="00DC718D" w:rsidP="00450CC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58757" id="Text Box 8" o:spid="_x0000_s1028" type="#_x0000_t202" style="position:absolute;left:0;text-align:left;margin-left:85pt;margin-top:4.8pt;width:22pt;height:2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ISgIAAKcEAAAOAAAAZHJzL2Uyb0RvYy54bWysVMlu2zAQvRfoPxC8N7JdZzMiB26CFAWM&#10;JIAT5ExTVCSU4rAkbcn9+j5SlrP1VPRCzcbHmTczurjsGs22yvmaTM7HRyPOlJFU1OY5548PN1/O&#10;OPNBmEJoMirnO+X55fzzp4vWztSEKtKFcgwgxs9am/MqBDvLMi8r1Qh/RFYZOEtyjQhQ3XNWONEC&#10;vdHZZDQ6yVpyhXUklfewXvdOPk/4ZalkuCtLrwLTOUduIZ0unet4ZvMLMXt2wla13Kch/iGLRtQG&#10;jx6grkUQbOPqD1BNLR15KsORpCajsqylSjWgmvHoXTWrSliVagE53h5o8v8PVt5u7x2ri5yjUUY0&#10;aNGD6gL7Rh07i+y01s8QtLIICx3M6PJg9zDGorvSNfGLchj84Hl34DaCSRgnp+fTETwSrsnJ6Otx&#10;4j57uWydD98VNSwKOXdoXWJUbJc+IBGEDiHxLU+6Lm5qrZMSx0Vdace2Ao3WIaWIG2+itGFtzk/i&#10;0x8QIvTh/loL+TMW+RYBmjYwRkr60qMUunWXCJwMtKyp2IEtR/20eStvasAvhQ/3wmG8QANWJtzh&#10;KDUhJ9pLnFXkfv/NHuPRdXg5azGuOfe/NsIpzvQPg3k4H0+ncb6TMj0+nUBxrz3r1x6zaa4IRI2x&#10;nFYmMcYHPYilo+YJm7WIr8IljMTbOQ+DeBX6JcJmSrVYpCBMtBVhaVZWRujIcaT1oXsSzu7bGjAP&#10;tzQMtpi9624fG28aWmwClXVqfeS5Z3VPP7YhdWe/uXHdXusp6uX/Mv8DAAD//wMAUEsDBBQABgAI&#10;AAAAIQDXZrCb2wAAAAgBAAAPAAAAZHJzL2Rvd25yZXYueG1sTI/BTsMwEETvSPyDtUjcqN0KQhri&#10;VIAKF04tiLMbu7ZFvI5sNw1/z3KC49OsZt+0mzkMbDIp+4gSlgsBzGAftUcr4eP95aYGlotCrYaI&#10;RsK3ybDpLi9a1eh4xp2Z9sUyKsHcKAmulLHhPPfOBJUXcTRI2TGmoAphslwndabyMPCVEBUPyiN9&#10;cGo0z870X/tTkLB9smvb1yq5ba29n+bP45t9lfL6an58AFbMXP6O4Vef1KEjp0M8oc5sIL4XtKVI&#10;WFfAKF8tb4kPEu5EBbxr+f8B3Q8AAAD//wMAUEsBAi0AFAAGAAgAAAAhALaDOJL+AAAA4QEAABMA&#10;AAAAAAAAAAAAAAAAAAAAAFtDb250ZW50X1R5cGVzXS54bWxQSwECLQAUAAYACAAAACEAOP0h/9YA&#10;AACUAQAACwAAAAAAAAAAAAAAAAAvAQAAX3JlbHMvLnJlbHNQSwECLQAUAAYACAAAACEA4f5oSEoC&#10;AACnBAAADgAAAAAAAAAAAAAAAAAuAgAAZHJzL2Uyb0RvYy54bWxQSwECLQAUAAYACAAAACEA12aw&#10;m9sAAAAIAQAADwAAAAAAAAAAAAAAAACkBAAAZHJzL2Rvd25yZXYueG1sUEsFBgAAAAAEAAQA8wAA&#10;AKwFAAAAAA==&#10;" fillcolor="white [3201]" strokeweight=".5pt">
                <v:textbox>
                  <w:txbxContent>
                    <w:p w14:paraId="058B8E11" w14:textId="77777777" w:rsidR="00DC718D" w:rsidRDefault="00DC718D" w:rsidP="00450CC5">
                      <w:r>
                        <w:t>a</w:t>
                      </w:r>
                    </w:p>
                  </w:txbxContent>
                </v:textbox>
              </v:shape>
            </w:pict>
          </mc:Fallback>
        </mc:AlternateContent>
      </w:r>
      <w:r w:rsidRPr="00BD67D1">
        <w:rPr>
          <w:rFonts w:ascii="Arial" w:hAnsi="Arial" w:cs="Arial"/>
          <w:noProof/>
        </w:rPr>
        <mc:AlternateContent>
          <mc:Choice Requires="wps">
            <w:drawing>
              <wp:anchor distT="0" distB="0" distL="114300" distR="114300" simplePos="0" relativeHeight="251664384" behindDoc="0" locked="0" layoutInCell="1" allowOverlap="1" wp14:anchorId="6DB5D113" wp14:editId="7322A655">
                <wp:simplePos x="0" y="0"/>
                <wp:positionH relativeFrom="column">
                  <wp:posOffset>3330448</wp:posOffset>
                </wp:positionH>
                <wp:positionV relativeFrom="paragraph">
                  <wp:posOffset>83675</wp:posOffset>
                </wp:positionV>
                <wp:extent cx="914400" cy="234950"/>
                <wp:effectExtent l="0" t="0" r="22860" b="12700"/>
                <wp:wrapNone/>
                <wp:docPr id="9" name="Text Box 9"/>
                <wp:cNvGraphicFramePr/>
                <a:graphic xmlns:a="http://schemas.openxmlformats.org/drawingml/2006/main">
                  <a:graphicData uri="http://schemas.microsoft.com/office/word/2010/wordprocessingShape">
                    <wps:wsp>
                      <wps:cNvSpPr txBox="1"/>
                      <wps:spPr>
                        <a:xfrm>
                          <a:off x="0" y="0"/>
                          <a:ext cx="914400" cy="234950"/>
                        </a:xfrm>
                        <a:prstGeom prst="rect">
                          <a:avLst/>
                        </a:prstGeom>
                        <a:solidFill>
                          <a:schemeClr val="lt1"/>
                        </a:solidFill>
                        <a:ln w="6350">
                          <a:solidFill>
                            <a:prstClr val="black"/>
                          </a:solidFill>
                        </a:ln>
                      </wps:spPr>
                      <wps:txbx>
                        <w:txbxContent>
                          <w:p w14:paraId="55D5D37A" w14:textId="77777777" w:rsidR="00DC718D" w:rsidRDefault="00DC718D" w:rsidP="00450CC5">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5D113" id="Text Box 9" o:spid="_x0000_s1029" type="#_x0000_t202" style="position:absolute;left:0;text-align:left;margin-left:262.25pt;margin-top:6.6pt;width:1in;height:1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qNSQIAAKUEAAAOAAAAZHJzL2Uyb0RvYy54bWysVE1v2zAMvQ/YfxB0X52vdk0Qp8hSdBhQ&#10;tAXSoWdFlhNjsihISuzs1+9JTtK03WnYRaZI6pF8JD29aWvNdsr5ikzO+xc9zpSRVFRmnfOfz3df&#10;rjnzQZhCaDIq53vl+c3s86dpYydqQBvShXIMIMZPGpvzTQh2kmVeblQt/AVZZWAsydUi4OrWWeFE&#10;A/RaZ4Ne7ypryBXWkVTeQ3vbGfks4ZelkuGxLL0KTOccuYV0unSu4pnNpmKydsJuKnlIQ/xDFrWo&#10;DIKeoG5FEGzrqg9QdSUdeSrDhaQ6o7KspEo1oJp+7101y42wKtUCcrw90eT/H6x82D05VhU5H3Nm&#10;RI0WPas2sG/UsnFkp7F+AqelhVtooUaXj3oPZSy6LV0dvyiHwQ6e9yduI5iEctwfjXqwSJgGw9H4&#10;MnGfvT62zofvimoWhZw7tC4xKnb3PiARuB5dYixPuiruKq3TJY6LWmjHdgKN1iGliBdvvLRhTc6v&#10;hgj9ASFCn96vtJC/YpFvEXDTBspISVd6lEK7ahOBwyMtKyr2YMtRN23eyrsK8PfChyfhMF6gASsT&#10;HnGUmpATHSTONuR+/00f/dF1WDlrMK45N9gnzvQPg2lI5GK602V0+XWACO7csjq3mG29INDUx2pa&#10;mcToH/RRLB3VL9ireYwJkzASkXMejuIidCuEvZRqPk9OmGcrwr1ZWhmhI8OR1Of2RTh7aGrANDzQ&#10;cazF5F1vO9/40tB8G6isUuMjyx2nB/KxC6k3h72Ny3Z+T16vf5fZHwAAAP//AwBQSwMEFAAGAAgA&#10;AAAhADWBeUDeAAAACQEAAA8AAABkcnMvZG93bnJldi54bWxMj01Lw0AQhu9C/8MyBW92Y2JCiNkU&#10;KXoSpK2CHjfZyQdmZ0N228Z/3/Gkx5nn5Z1nyu1iR3HG2Q+OFNxvIhBIjTMDdQo+3l/uchA+aDJ6&#10;dIQKftDDtlrdlLow7kIHPB9DJ7iEfKEV9CFMhZS+6dFqv3ETErPWzVYHHudOmllfuNyOMo6iTFo9&#10;EF/o9YS7Hpvv48kqeNtlLk3qJW+f96/u0LWJ/Eo/lbpdL0+PIAIu4S8Mv/qsDhU71e5ExotRQRo/&#10;pBxlkMQgOJBlOS9qJlEMsirl/w+qKwAAAP//AwBQSwECLQAUAAYACAAAACEAtoM4kv4AAADhAQAA&#10;EwAAAAAAAAAAAAAAAAAAAAAAW0NvbnRlbnRfVHlwZXNdLnhtbFBLAQItABQABgAIAAAAIQA4/SH/&#10;1gAAAJQBAAALAAAAAAAAAAAAAAAAAC8BAABfcmVscy8ucmVsc1BLAQItABQABgAIAAAAIQBgRiqN&#10;SQIAAKUEAAAOAAAAAAAAAAAAAAAAAC4CAABkcnMvZTJvRG9jLnhtbFBLAQItABQABgAIAAAAIQA1&#10;gXlA3gAAAAkBAAAPAAAAAAAAAAAAAAAAAKMEAABkcnMvZG93bnJldi54bWxQSwUGAAAAAAQABADz&#10;AAAArgUAAAAA&#10;" fillcolor="white [3201]" strokeweight=".5pt">
                <v:textbox>
                  <w:txbxContent>
                    <w:p w14:paraId="55D5D37A" w14:textId="77777777" w:rsidR="00DC718D" w:rsidRDefault="00DC718D" w:rsidP="00450CC5">
                      <w:r>
                        <w:t>b</w:t>
                      </w:r>
                    </w:p>
                  </w:txbxContent>
                </v:textbox>
              </v:shape>
            </w:pict>
          </mc:Fallback>
        </mc:AlternateContent>
      </w:r>
      <w:r w:rsidRPr="00BD67D1">
        <w:rPr>
          <w:rFonts w:ascii="Arial" w:hAnsi="Arial" w:cs="Arial"/>
          <w:noProof/>
        </w:rPr>
        <w:drawing>
          <wp:inline distT="0" distB="0" distL="0" distR="0" wp14:anchorId="13540265" wp14:editId="1164078C">
            <wp:extent cx="1871980" cy="17587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020" cy="1786076"/>
                    </a:xfrm>
                    <a:prstGeom prst="rect">
                      <a:avLst/>
                    </a:prstGeom>
                    <a:noFill/>
                    <a:ln>
                      <a:noFill/>
                    </a:ln>
                  </pic:spPr>
                </pic:pic>
              </a:graphicData>
            </a:graphic>
          </wp:inline>
        </w:drawing>
      </w:r>
      <w:r w:rsidRPr="00BD67D1">
        <w:rPr>
          <w:rFonts w:ascii="Arial" w:hAnsi="Arial" w:cs="Arial"/>
        </w:rPr>
        <w:t xml:space="preserve">   </w:t>
      </w:r>
      <w:r w:rsidRPr="00BD67D1">
        <w:rPr>
          <w:rFonts w:ascii="Arial" w:hAnsi="Arial" w:cs="Arial"/>
          <w:noProof/>
        </w:rPr>
        <w:drawing>
          <wp:inline distT="0" distB="0" distL="0" distR="0" wp14:anchorId="44C5A5EA" wp14:editId="474FB36B">
            <wp:extent cx="1701579"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1693" cy="1793917"/>
                    </a:xfrm>
                    <a:prstGeom prst="rect">
                      <a:avLst/>
                    </a:prstGeom>
                    <a:noFill/>
                    <a:ln>
                      <a:noFill/>
                    </a:ln>
                  </pic:spPr>
                </pic:pic>
              </a:graphicData>
            </a:graphic>
          </wp:inline>
        </w:drawing>
      </w:r>
    </w:p>
    <w:p w14:paraId="0C299DF5" w14:textId="77777777" w:rsidR="00450CC5" w:rsidRPr="00BD67D1" w:rsidRDefault="00450CC5" w:rsidP="00450CC5">
      <w:pPr>
        <w:ind w:left="720" w:firstLine="720"/>
        <w:rPr>
          <w:rFonts w:ascii="Arial" w:hAnsi="Arial" w:cs="Arial"/>
        </w:rPr>
      </w:pPr>
    </w:p>
    <w:p w14:paraId="1F44C9FC" w14:textId="47C7A7CF" w:rsidR="00450CC5" w:rsidRPr="00BD67D1" w:rsidRDefault="00450CC5" w:rsidP="00450CC5">
      <w:pPr>
        <w:rPr>
          <w:rFonts w:ascii="Arial" w:hAnsi="Arial" w:cs="Arial"/>
        </w:rPr>
      </w:pPr>
      <w:r w:rsidRPr="00BD67D1">
        <w:rPr>
          <w:rFonts w:ascii="Arial" w:hAnsi="Arial" w:cs="Arial"/>
          <w:b/>
          <w:bCs/>
        </w:rPr>
        <w:t xml:space="preserve">                      </w:t>
      </w:r>
      <w:r w:rsidRPr="00BD67D1">
        <w:rPr>
          <w:rFonts w:ascii="Arial" w:hAnsi="Arial" w:cs="Arial"/>
          <w:b/>
          <w:bCs/>
        </w:rPr>
        <w:tab/>
      </w:r>
      <w:r w:rsidRPr="00BD67D1">
        <w:rPr>
          <w:rFonts w:ascii="Arial" w:hAnsi="Arial" w:cs="Arial"/>
          <w:b/>
          <w:bCs/>
        </w:rPr>
        <w:tab/>
        <w:t xml:space="preserve"> Fig. 2.</w:t>
      </w:r>
      <w:r w:rsidRPr="00BD67D1">
        <w:rPr>
          <w:rFonts w:ascii="Arial" w:hAnsi="Arial" w:cs="Arial"/>
        </w:rPr>
        <w:t xml:space="preserve"> SEM images of (a)  Blank (b) with DGLE</w:t>
      </w:r>
    </w:p>
    <w:p w14:paraId="517D8611" w14:textId="53880C9E" w:rsidR="00E92B09" w:rsidRPr="00BD67D1" w:rsidRDefault="00E92B09" w:rsidP="00450CC5">
      <w:pPr>
        <w:rPr>
          <w:rFonts w:ascii="Arial" w:hAnsi="Arial" w:cs="Arial"/>
        </w:rPr>
      </w:pPr>
    </w:p>
    <w:p w14:paraId="2558FBAB" w14:textId="75EB5AA7" w:rsidR="00E92B09" w:rsidRPr="00BD67D1" w:rsidRDefault="00E92B09" w:rsidP="00450CC5">
      <w:pPr>
        <w:rPr>
          <w:rFonts w:ascii="Arial" w:hAnsi="Arial" w:cs="Arial"/>
        </w:rPr>
      </w:pPr>
      <w:r w:rsidRPr="00BD67D1">
        <w:rPr>
          <w:rFonts w:ascii="Arial" w:hAnsi="Arial" w:cs="Arial"/>
        </w:rPr>
        <w:tab/>
      </w:r>
    </w:p>
    <w:p w14:paraId="64E1C08A" w14:textId="23F7D2D2" w:rsidR="00E92B09" w:rsidRPr="00BD67D1" w:rsidRDefault="00E92B09" w:rsidP="00450CC5">
      <w:pPr>
        <w:rPr>
          <w:rFonts w:ascii="Arial" w:hAnsi="Arial" w:cs="Arial"/>
        </w:rPr>
      </w:pPr>
      <w:r w:rsidRPr="00BD67D1">
        <w:rPr>
          <w:rFonts w:ascii="Arial" w:eastAsia="Calibri" w:hAnsi="Arial" w:cs="Arial"/>
          <w:noProof/>
        </w:rPr>
        <w:drawing>
          <wp:anchor distT="0" distB="0" distL="114300" distR="114300" simplePos="0" relativeHeight="251668480" behindDoc="0" locked="0" layoutInCell="1" allowOverlap="1" wp14:anchorId="75E6681F" wp14:editId="1174EABF">
            <wp:simplePos x="0" y="0"/>
            <wp:positionH relativeFrom="margin">
              <wp:posOffset>2821305</wp:posOffset>
            </wp:positionH>
            <wp:positionV relativeFrom="paragraph">
              <wp:posOffset>6350</wp:posOffset>
            </wp:positionV>
            <wp:extent cx="2188210" cy="1664335"/>
            <wp:effectExtent l="0" t="0" r="2540" b="0"/>
            <wp:wrapSquare wrapText="bothSides"/>
            <wp:docPr id="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821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7D1">
        <w:rPr>
          <w:rFonts w:ascii="Arial" w:eastAsia="Calibri" w:hAnsi="Arial" w:cs="Arial"/>
          <w:noProof/>
        </w:rPr>
        <w:drawing>
          <wp:anchor distT="0" distB="0" distL="114300" distR="114300" simplePos="0" relativeHeight="251666432" behindDoc="0" locked="0" layoutInCell="1" allowOverlap="1" wp14:anchorId="55CECD1C" wp14:editId="48B17539">
            <wp:simplePos x="0" y="0"/>
            <wp:positionH relativeFrom="margin">
              <wp:posOffset>518795</wp:posOffset>
            </wp:positionH>
            <wp:positionV relativeFrom="paragraph">
              <wp:posOffset>5080</wp:posOffset>
            </wp:positionV>
            <wp:extent cx="2218690" cy="1642745"/>
            <wp:effectExtent l="0" t="0" r="0" b="0"/>
            <wp:wrapSquare wrapText="bothSides"/>
            <wp:docPr id="414392690" name="Picture 414392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8690" cy="1642745"/>
                    </a:xfrm>
                    <a:prstGeom prst="rect">
                      <a:avLst/>
                    </a:prstGeom>
                    <a:noFill/>
                  </pic:spPr>
                </pic:pic>
              </a:graphicData>
            </a:graphic>
            <wp14:sizeRelH relativeFrom="margin">
              <wp14:pctWidth>0</wp14:pctWidth>
            </wp14:sizeRelH>
            <wp14:sizeRelV relativeFrom="margin">
              <wp14:pctHeight>0</wp14:pctHeight>
            </wp14:sizeRelV>
          </wp:anchor>
        </w:drawing>
      </w:r>
    </w:p>
    <w:bookmarkEnd w:id="6"/>
    <w:p w14:paraId="1B35D6EF" w14:textId="0FFAF199" w:rsidR="00450CC5" w:rsidRPr="00BD67D1" w:rsidRDefault="00447930" w:rsidP="00CF2409">
      <w:pPr>
        <w:jc w:val="both"/>
        <w:rPr>
          <w:rFonts w:ascii="Arial" w:hAnsi="Arial" w:cs="Arial"/>
        </w:rPr>
      </w:pPr>
      <w:r w:rsidRPr="00BD67D1">
        <w:rPr>
          <w:rFonts w:ascii="Arial" w:hAnsi="Arial" w:cs="Arial"/>
          <w:noProof/>
        </w:rPr>
        <mc:AlternateContent>
          <mc:Choice Requires="wps">
            <w:drawing>
              <wp:anchor distT="0" distB="0" distL="114300" distR="114300" simplePos="0" relativeHeight="251673600" behindDoc="0" locked="0" layoutInCell="1" allowOverlap="1" wp14:anchorId="7D83DCEB" wp14:editId="5E3CD9BE">
                <wp:simplePos x="0" y="0"/>
                <wp:positionH relativeFrom="column">
                  <wp:posOffset>2962997</wp:posOffset>
                </wp:positionH>
                <wp:positionV relativeFrom="paragraph">
                  <wp:posOffset>1942</wp:posOffset>
                </wp:positionV>
                <wp:extent cx="208625" cy="221941"/>
                <wp:effectExtent l="0" t="0" r="20320" b="26035"/>
                <wp:wrapNone/>
                <wp:docPr id="18" name="Text Box 18"/>
                <wp:cNvGraphicFramePr/>
                <a:graphic xmlns:a="http://schemas.openxmlformats.org/drawingml/2006/main">
                  <a:graphicData uri="http://schemas.microsoft.com/office/word/2010/wordprocessingShape">
                    <wps:wsp>
                      <wps:cNvSpPr txBox="1"/>
                      <wps:spPr>
                        <a:xfrm>
                          <a:off x="0" y="0"/>
                          <a:ext cx="208625" cy="221941"/>
                        </a:xfrm>
                        <a:prstGeom prst="rect">
                          <a:avLst/>
                        </a:prstGeom>
                        <a:solidFill>
                          <a:schemeClr val="lt1"/>
                        </a:solidFill>
                        <a:ln w="6350">
                          <a:solidFill>
                            <a:prstClr val="black"/>
                          </a:solidFill>
                        </a:ln>
                      </wps:spPr>
                      <wps:txbx>
                        <w:txbxContent>
                          <w:p w14:paraId="105A10BA" w14:textId="4B9D4024" w:rsidR="00DC718D" w:rsidRDefault="00DC718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DCEB" id="Text Box 18" o:spid="_x0000_s1030" type="#_x0000_t202" style="position:absolute;left:0;text-align:left;margin-left:233.3pt;margin-top:.15pt;width:16.4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W1TgIAAKkEAAAOAAAAZHJzL2Uyb0RvYy54bWysVE1vGjEQvVfqf7B8bxa2hCYoS0QTUVVC&#10;SSQS5Wy83rCq1+Pahl366/tsWELSnqpezHy8ffa8meHqums02yrnazIFH54NOFNGUlmbl4I/Pc4/&#10;XXDmgzCl0GRUwXfK8+vpxw9XrZ2onNakS+UYSIyftLbg6xDsJMu8XKtG+DOyyiBZkWtEgOtestKJ&#10;FuyNzvLBYJy15ErrSCrvEb3dJ/k08VeVkuG+qrwKTBccbwvpdOlcxTObXonJixN2XcvDM8Q/vKIR&#10;tcGlR6pbEQTbuPoPqqaWjjxV4UxSk1FV1VKlGlDNcPCumuVaWJVqgTjeHmXy/49W3m0fHKtL9A6d&#10;MqJBjx5VF9hX6hhC0Ke1fgLY0gIYOsSB7eMewVh2V7km/qIghjyU3h3VjWwSwXxwMc7POZNI5fnw&#10;cpRYstePrfPhm6KGRaPgDs1Lmortwgc8BNAeEu/ypOtyXmudnDgw6kY7thVotQ49+RuUNqwt+Pjz&#10;+SARv8lF6uP3Ky3kj1gk7jxBwdMGwSjJvvRohW7VJQlHvSwrKndQy9F+3ryV8xr0C+HDg3AYMAiE&#10;pQn3OCpNeBMdLM7W5H79LR7x6DuynLUY2IL7nxvhFGf6u8FEXA5HozjhyRmdf8nhuNPM6jRjNs0N&#10;Qagh1tPKZEZ80L1ZOWqesVuzeCtSwkjcXfDQmzdhv0bYTalmswTCTFsRFmZpZaSOjYmyPnbPwtlD&#10;WwPm4Y760RaTd93dY+OXhmabQFWdWh913qt6kB/7kLpz2N24cKd+Qr3+w0x/AwAA//8DAFBLAwQU&#10;AAYACAAAACEAbd6tpdoAAAAHAQAADwAAAGRycy9kb3ducmV2LnhtbEyOwU7DMBBE70j8g7VI3KgD&#10;baMkjVMBKlw4UVDPbry1LeJ1ZLtp+HvMCY6jGb157XZ2A5swROtJwP2iAIbUe2VJC/j8eLmrgMUk&#10;ScnBEwr4xgjb7vqqlY3yF3rHaZ80yxCKjRRgUhobzmNv0Mm48CNS7k4+OJlyDJqrIC8Z7gb+UBQl&#10;d9JSfjByxGeD/df+7ATsnnSt+0oGs6uUtdN8OL3pVyFub+bHDbCEc/obw69+VocuOx39mVRkg4BV&#10;WZZ5KmAJLNerul4DO+a4XgLvWv7fv/sBAAD//wMAUEsBAi0AFAAGAAgAAAAhALaDOJL+AAAA4QEA&#10;ABMAAAAAAAAAAAAAAAAAAAAAAFtDb250ZW50X1R5cGVzXS54bWxQSwECLQAUAAYACAAAACEAOP0h&#10;/9YAAACUAQAACwAAAAAAAAAAAAAAAAAvAQAAX3JlbHMvLnJlbHNQSwECLQAUAAYACAAAACEA8Fql&#10;tU4CAACpBAAADgAAAAAAAAAAAAAAAAAuAgAAZHJzL2Uyb0RvYy54bWxQSwECLQAUAAYACAAAACEA&#10;bd6tpdoAAAAHAQAADwAAAAAAAAAAAAAAAACoBAAAZHJzL2Rvd25yZXYueG1sUEsFBgAAAAAEAAQA&#10;8wAAAK8FAAAAAA==&#10;" fillcolor="white [3201]" strokeweight=".5pt">
                <v:textbox>
                  <w:txbxContent>
                    <w:p w14:paraId="105A10BA" w14:textId="4B9D4024" w:rsidR="00DC718D" w:rsidRDefault="00DC718D">
                      <w:r>
                        <w:t>b</w:t>
                      </w:r>
                    </w:p>
                  </w:txbxContent>
                </v:textbox>
              </v:shape>
            </w:pict>
          </mc:Fallback>
        </mc:AlternateContent>
      </w:r>
      <w:r w:rsidR="00B26D13" w:rsidRPr="00BD67D1">
        <w:rPr>
          <w:rFonts w:ascii="Arial" w:hAnsi="Arial" w:cs="Arial"/>
          <w:noProof/>
        </w:rPr>
        <mc:AlternateContent>
          <mc:Choice Requires="wps">
            <w:drawing>
              <wp:anchor distT="0" distB="0" distL="114300" distR="114300" simplePos="0" relativeHeight="251672576" behindDoc="0" locked="0" layoutInCell="1" allowOverlap="1" wp14:anchorId="594F887C" wp14:editId="42221651">
                <wp:simplePos x="0" y="0"/>
                <wp:positionH relativeFrom="column">
                  <wp:posOffset>656590</wp:posOffset>
                </wp:positionH>
                <wp:positionV relativeFrom="paragraph">
                  <wp:posOffset>3810</wp:posOffset>
                </wp:positionV>
                <wp:extent cx="212725" cy="215900"/>
                <wp:effectExtent l="0" t="0" r="15875" b="12700"/>
                <wp:wrapNone/>
                <wp:docPr id="17" name="Text Box 17"/>
                <wp:cNvGraphicFramePr/>
                <a:graphic xmlns:a="http://schemas.openxmlformats.org/drawingml/2006/main">
                  <a:graphicData uri="http://schemas.microsoft.com/office/word/2010/wordprocessingShape">
                    <wps:wsp>
                      <wps:cNvSpPr txBox="1"/>
                      <wps:spPr>
                        <a:xfrm>
                          <a:off x="0" y="0"/>
                          <a:ext cx="212725" cy="215900"/>
                        </a:xfrm>
                        <a:prstGeom prst="rect">
                          <a:avLst/>
                        </a:prstGeom>
                        <a:solidFill>
                          <a:schemeClr val="lt1"/>
                        </a:solidFill>
                        <a:ln w="6350">
                          <a:solidFill>
                            <a:prstClr val="black"/>
                          </a:solidFill>
                        </a:ln>
                      </wps:spPr>
                      <wps:txbx>
                        <w:txbxContent>
                          <w:p w14:paraId="708DBFB3" w14:textId="1AAD55E9" w:rsidR="00DC718D" w:rsidRDefault="00DC718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887C" id="Text Box 17" o:spid="_x0000_s1031" type="#_x0000_t202" style="position:absolute;left:0;text-align:left;margin-left:51.7pt;margin-top:.3pt;width:16.7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PwTwIAAKkEAAAOAAAAZHJzL2Uyb0RvYy54bWysVMtu2zAQvBfoPxC8N7JVOw/BcuA6SFEg&#10;SAIkRc40RcVCKS5L0pbSr++Qthwn7anohdoXh7uzu5pd9q1mW+V8Q6bk45MRZ8pIqhrzXPLvj9ef&#10;zjnzQZhKaDKq5C/K88v5xw+zzhYqpzXpSjkGEOOLzpZ8HYItsszLtWqFPyGrDJw1uVYEqO45q5zo&#10;gN7qLB+NTrOOXGUdSeU9rFc7J58n/LpWMtzVtVeB6ZIjt5BOl85VPLP5TBTPTth1I/dpiH/IohWN&#10;waMHqCsRBNu45g+otpGOPNXhRFKbUV03UqUaUM149K6ah7WwKtUCcrw90OT/H6y83d471lTo3Rln&#10;RrTo0aPqA/tCPYMJ/HTWFwh7sAgMPeyIHewexlh2X7s2flEQgx9MvxzYjWgSxnycn+VTziRc+Xh6&#10;MUrsZ6+XrfPhq6KWRaHkDs1LnIrtjQ9IBKFDSHzLk26q60brpMSBUUvt2Fag1TqkFHHjTZQ2rCv5&#10;6efpKAG/8UXow/2VFvJHLPItAjRtYIyU7EqPUuhXfaJwOtCyouoFbDnazZu38roB/I3w4V44DBgI&#10;wtKEOxy1JuREe4mzNblff7PHePQdXs46DGzJ/c+NcIoz/c1gIi7Gk0mc8KRMpmc5FHfsWR17zKZd&#10;EogaYz2tTGKMD3oQa0ftE3ZrEV+FSxiJt0seBnEZdmuE3ZRqsUhBmGkrwo15sDJCx8ZEWh/7J+Hs&#10;vq0B83BLw2iL4l13d7HxpqHFJlDdpNZHnnes7unHPqTu7Hc3LtyxnqJe/zDz3wAAAP//AwBQSwME&#10;FAAGAAgAAAAhAB1st/nZAAAABwEAAA8AAABkcnMvZG93bnJldi54bWxMjsFOwzAQRO9I/IO1SNyo&#10;A6miNI1TASpcONEiztvYta3G68h20/D3uCc4jmb05rWb2Q1sUiFaTwIeFwUwRb2XlrSAr/3bQw0s&#10;JiSJgycl4EdF2HS3Ny020l/oU027pFmGUGxQgElpbDiPvVEO48KPinJ39MFhyjFoLgNeMtwN/Kko&#10;Ku7QUn4wOKpXo/rT7uwEbF/0Svc1BrOtpbXT/H380O9C3N/Nz2tgSc3pbwxX/awOXXY6+DPJyIac&#10;i3KZpwIqYNe6rFbADgLKZQW8a/l//+4XAAD//wMAUEsBAi0AFAAGAAgAAAAhALaDOJL+AAAA4QEA&#10;ABMAAAAAAAAAAAAAAAAAAAAAAFtDb250ZW50X1R5cGVzXS54bWxQSwECLQAUAAYACAAAACEAOP0h&#10;/9YAAACUAQAACwAAAAAAAAAAAAAAAAAvAQAAX3JlbHMvLnJlbHNQSwECLQAUAAYACAAAACEAhjvT&#10;8E8CAACpBAAADgAAAAAAAAAAAAAAAAAuAgAAZHJzL2Uyb0RvYy54bWxQSwECLQAUAAYACAAAACEA&#10;HWy3+dkAAAAHAQAADwAAAAAAAAAAAAAAAACpBAAAZHJzL2Rvd25yZXYueG1sUEsFBgAAAAAEAAQA&#10;8wAAAK8FAAAAAA==&#10;" fillcolor="white [3201]" strokeweight=".5pt">
                <v:textbox>
                  <w:txbxContent>
                    <w:p w14:paraId="708DBFB3" w14:textId="1AAD55E9" w:rsidR="00DC718D" w:rsidRDefault="00DC718D">
                      <w:r>
                        <w:t>a</w:t>
                      </w:r>
                    </w:p>
                  </w:txbxContent>
                </v:textbox>
              </v:shape>
            </w:pict>
          </mc:Fallback>
        </mc:AlternateContent>
      </w:r>
    </w:p>
    <w:p w14:paraId="0467A3A7" w14:textId="670322D4" w:rsidR="0084048D" w:rsidRPr="00BD67D1" w:rsidRDefault="0084048D" w:rsidP="0084048D">
      <w:pPr>
        <w:pStyle w:val="Head1"/>
        <w:spacing w:after="0"/>
        <w:jc w:val="both"/>
        <w:rPr>
          <w:rFonts w:ascii="Arial" w:hAnsi="Arial" w:cs="Arial"/>
        </w:rPr>
      </w:pPr>
    </w:p>
    <w:p w14:paraId="7FD99B59" w14:textId="6009FD77" w:rsidR="00CF2409" w:rsidRPr="00BD67D1" w:rsidRDefault="00CF2409" w:rsidP="0084048D">
      <w:pPr>
        <w:pStyle w:val="Head1"/>
        <w:spacing w:after="0"/>
        <w:jc w:val="both"/>
        <w:rPr>
          <w:rFonts w:ascii="Arial" w:hAnsi="Arial" w:cs="Arial"/>
        </w:rPr>
      </w:pPr>
    </w:p>
    <w:p w14:paraId="4E141311" w14:textId="63A51A10" w:rsidR="00CF2409" w:rsidRPr="00BD67D1" w:rsidRDefault="00CF2409" w:rsidP="0084048D">
      <w:pPr>
        <w:pStyle w:val="Head1"/>
        <w:spacing w:after="0"/>
        <w:jc w:val="both"/>
        <w:rPr>
          <w:rFonts w:ascii="Arial" w:hAnsi="Arial" w:cs="Arial"/>
        </w:rPr>
      </w:pPr>
    </w:p>
    <w:p w14:paraId="438B0D81" w14:textId="3087910C" w:rsidR="00CF2409" w:rsidRPr="00BD67D1" w:rsidRDefault="00CF2409" w:rsidP="0084048D">
      <w:pPr>
        <w:pStyle w:val="Head1"/>
        <w:spacing w:after="0"/>
        <w:jc w:val="both"/>
        <w:rPr>
          <w:rFonts w:ascii="Arial" w:hAnsi="Arial" w:cs="Arial"/>
        </w:rPr>
      </w:pPr>
    </w:p>
    <w:p w14:paraId="34DCF57E" w14:textId="6BD30B66" w:rsidR="00CF2409" w:rsidRPr="00BD67D1" w:rsidRDefault="00CF2409" w:rsidP="0084048D">
      <w:pPr>
        <w:pStyle w:val="Head1"/>
        <w:spacing w:after="0"/>
        <w:jc w:val="both"/>
        <w:rPr>
          <w:rFonts w:ascii="Arial" w:hAnsi="Arial" w:cs="Arial"/>
        </w:rPr>
      </w:pPr>
    </w:p>
    <w:p w14:paraId="5981909C" w14:textId="34F6E8D1" w:rsidR="00CF2409" w:rsidRPr="00BD67D1" w:rsidRDefault="00CF2409" w:rsidP="0084048D">
      <w:pPr>
        <w:pStyle w:val="Head1"/>
        <w:spacing w:after="0"/>
        <w:jc w:val="both"/>
        <w:rPr>
          <w:rFonts w:ascii="Arial" w:hAnsi="Arial" w:cs="Arial"/>
        </w:rPr>
      </w:pPr>
    </w:p>
    <w:p w14:paraId="38D1FC6C" w14:textId="136D04AA" w:rsidR="00CF2409" w:rsidRPr="00BD67D1" w:rsidRDefault="00CF2409" w:rsidP="0084048D">
      <w:pPr>
        <w:pStyle w:val="Head1"/>
        <w:spacing w:after="0"/>
        <w:jc w:val="both"/>
        <w:rPr>
          <w:rFonts w:ascii="Arial" w:hAnsi="Arial" w:cs="Arial"/>
        </w:rPr>
      </w:pPr>
    </w:p>
    <w:p w14:paraId="5498FAF8" w14:textId="3C6C62A7" w:rsidR="00CF2409" w:rsidRPr="00BD67D1" w:rsidRDefault="00CF2409" w:rsidP="0084048D">
      <w:pPr>
        <w:pStyle w:val="Head1"/>
        <w:spacing w:after="0"/>
        <w:jc w:val="both"/>
        <w:rPr>
          <w:rFonts w:ascii="Arial" w:hAnsi="Arial" w:cs="Arial"/>
        </w:rPr>
      </w:pPr>
    </w:p>
    <w:p w14:paraId="1296D888" w14:textId="077B662B" w:rsidR="00E92B09" w:rsidRPr="00BD67D1" w:rsidRDefault="00E92B09" w:rsidP="0084048D">
      <w:pPr>
        <w:pStyle w:val="Head1"/>
        <w:spacing w:after="0"/>
        <w:jc w:val="both"/>
        <w:rPr>
          <w:rFonts w:ascii="Arial" w:hAnsi="Arial" w:cs="Arial"/>
        </w:rPr>
      </w:pPr>
    </w:p>
    <w:p w14:paraId="10A3BD3C" w14:textId="48A42038" w:rsidR="00DA5466" w:rsidRPr="00BD67D1" w:rsidRDefault="00DA5466" w:rsidP="00DA5466">
      <w:pPr>
        <w:jc w:val="center"/>
        <w:rPr>
          <w:rFonts w:ascii="Arial" w:eastAsia="Calibri" w:hAnsi="Arial" w:cs="Arial"/>
        </w:rPr>
      </w:pPr>
      <w:r w:rsidRPr="00BD67D1">
        <w:rPr>
          <w:rFonts w:ascii="Arial" w:eastAsia="Calibri" w:hAnsi="Arial" w:cs="Arial"/>
          <w:b/>
          <w:bCs/>
        </w:rPr>
        <w:t>Fig. 3.</w:t>
      </w:r>
      <w:r w:rsidRPr="00BD67D1">
        <w:rPr>
          <w:rFonts w:ascii="Arial" w:eastAsia="Calibri" w:hAnsi="Arial" w:cs="Arial"/>
        </w:rPr>
        <w:t xml:space="preserve"> EDX plots of (a)  without  (b) with DGLE</w:t>
      </w:r>
    </w:p>
    <w:p w14:paraId="502CB493" w14:textId="77777777" w:rsidR="00E92B09" w:rsidRPr="00BD67D1" w:rsidRDefault="00E92B09" w:rsidP="00EF630C">
      <w:pPr>
        <w:pStyle w:val="Body"/>
        <w:spacing w:after="0"/>
        <w:rPr>
          <w:rFonts w:ascii="Arial" w:hAnsi="Arial" w:cs="Arial"/>
        </w:rPr>
      </w:pPr>
    </w:p>
    <w:p w14:paraId="392C8C61" w14:textId="38EA71EC" w:rsidR="00A46F63" w:rsidRPr="00BD67D1" w:rsidRDefault="00A46F63" w:rsidP="00A46F63">
      <w:pPr>
        <w:jc w:val="both"/>
        <w:rPr>
          <w:rFonts w:ascii="Arial" w:hAnsi="Arial" w:cs="Arial"/>
        </w:rPr>
      </w:pPr>
      <w:bookmarkStart w:id="7" w:name="_Hlk227383337"/>
      <w:r w:rsidRPr="00BD67D1">
        <w:rPr>
          <w:rFonts w:ascii="Arial" w:hAnsi="Arial" w:cs="Arial"/>
        </w:rPr>
        <w:lastRenderedPageBreak/>
        <w:t>The number of particles dropped from 525 to 141 following inhibition with 500 m</w:t>
      </w:r>
      <w:r w:rsidR="00CC0A8D" w:rsidRPr="00BD67D1">
        <w:rPr>
          <w:rFonts w:ascii="Arial" w:hAnsi="Arial" w:cs="Arial"/>
        </w:rPr>
        <w:t>g</w:t>
      </w:r>
      <w:r w:rsidRPr="00BD67D1">
        <w:rPr>
          <w:rFonts w:ascii="Arial" w:hAnsi="Arial" w:cs="Arial"/>
        </w:rPr>
        <w:t>/L of extract, as seen in Figs. 4</w:t>
      </w:r>
      <w:r w:rsidR="004821D2" w:rsidRPr="00BD67D1">
        <w:rPr>
          <w:rFonts w:ascii="Arial" w:hAnsi="Arial" w:cs="Arial"/>
        </w:rPr>
        <w:t>(</w:t>
      </w:r>
      <w:r w:rsidRPr="00BD67D1">
        <w:rPr>
          <w:rFonts w:ascii="Arial" w:hAnsi="Arial" w:cs="Arial"/>
        </w:rPr>
        <w:t>a and b</w:t>
      </w:r>
      <w:r w:rsidR="004821D2" w:rsidRPr="00BD67D1">
        <w:rPr>
          <w:rFonts w:ascii="Arial" w:hAnsi="Arial" w:cs="Arial"/>
        </w:rPr>
        <w:t>)</w:t>
      </w:r>
      <w:r w:rsidRPr="00BD67D1">
        <w:rPr>
          <w:rFonts w:ascii="Arial" w:hAnsi="Arial" w:cs="Arial"/>
        </w:rPr>
        <w:t>, where the particle distribution was examined using AFM for in-depth surface characterization. Additionally,</w:t>
      </w:r>
      <w:r w:rsidR="00CC0A8D" w:rsidRPr="00BD67D1">
        <w:rPr>
          <w:rFonts w:ascii="Arial" w:hAnsi="Arial" w:cs="Arial"/>
        </w:rPr>
        <w:t xml:space="preserve"> from </w:t>
      </w:r>
      <w:r w:rsidRPr="00BD67D1">
        <w:rPr>
          <w:rFonts w:ascii="Arial" w:hAnsi="Arial" w:cs="Arial"/>
        </w:rPr>
        <w:t xml:space="preserve"> Figs. 4</w:t>
      </w:r>
      <w:r w:rsidR="00CC0A8D" w:rsidRPr="00BD67D1">
        <w:rPr>
          <w:rFonts w:ascii="Arial" w:hAnsi="Arial" w:cs="Arial"/>
        </w:rPr>
        <w:t>(</w:t>
      </w:r>
      <w:r w:rsidRPr="00BD67D1">
        <w:rPr>
          <w:rFonts w:ascii="Arial" w:hAnsi="Arial" w:cs="Arial"/>
        </w:rPr>
        <w:t>a and b</w:t>
      </w:r>
      <w:r w:rsidR="00CC0A8D" w:rsidRPr="00BD67D1">
        <w:rPr>
          <w:rFonts w:ascii="Arial" w:hAnsi="Arial" w:cs="Arial"/>
        </w:rPr>
        <w:t>),</w:t>
      </w:r>
      <w:r w:rsidRPr="00BD67D1">
        <w:rPr>
          <w:rFonts w:ascii="Arial" w:hAnsi="Arial" w:cs="Arial"/>
        </w:rPr>
        <w:t xml:space="preserve"> the surface view profile revealed a drop in mean height from 430.2 nm to 131.4 nm following inhibition</w:t>
      </w:r>
      <w:bookmarkStart w:id="8" w:name="_Hlk226885803"/>
    </w:p>
    <w:bookmarkEnd w:id="7"/>
    <w:p w14:paraId="7D12278C" w14:textId="77777777" w:rsidR="00A46F63" w:rsidRPr="00BD67D1" w:rsidRDefault="00A46F63" w:rsidP="00A46F63">
      <w:pPr>
        <w:jc w:val="both"/>
        <w:rPr>
          <w:rFonts w:ascii="Arial" w:eastAsia="Calibri" w:hAnsi="Arial" w:cs="Arial"/>
        </w:rPr>
      </w:pPr>
    </w:p>
    <w:p w14:paraId="6C6BB8B0" w14:textId="40A00F35" w:rsidR="00A46F63" w:rsidRPr="00BD67D1" w:rsidRDefault="00A46F63" w:rsidP="00A46F63">
      <w:pPr>
        <w:ind w:left="720" w:firstLine="720"/>
        <w:rPr>
          <w:rFonts w:ascii="Arial" w:hAnsi="Arial" w:cs="Arial"/>
        </w:rPr>
      </w:pPr>
      <w:r w:rsidRPr="00BD67D1">
        <w:rPr>
          <w:rFonts w:ascii="Arial" w:hAnsi="Arial" w:cs="Arial"/>
          <w:noProof/>
        </w:rPr>
        <mc:AlternateContent>
          <mc:Choice Requires="wps">
            <w:drawing>
              <wp:anchor distT="0" distB="0" distL="114300" distR="114300" simplePos="0" relativeHeight="251671552" behindDoc="0" locked="0" layoutInCell="1" allowOverlap="1" wp14:anchorId="6AB1B752" wp14:editId="24622ABD">
                <wp:simplePos x="0" y="0"/>
                <wp:positionH relativeFrom="column">
                  <wp:posOffset>2855595</wp:posOffset>
                </wp:positionH>
                <wp:positionV relativeFrom="paragraph">
                  <wp:posOffset>51012</wp:posOffset>
                </wp:positionV>
                <wp:extent cx="235132" cy="229907"/>
                <wp:effectExtent l="0" t="0" r="12700" b="17780"/>
                <wp:wrapNone/>
                <wp:docPr id="15" name="Text Box 15"/>
                <wp:cNvGraphicFramePr/>
                <a:graphic xmlns:a="http://schemas.openxmlformats.org/drawingml/2006/main">
                  <a:graphicData uri="http://schemas.microsoft.com/office/word/2010/wordprocessingShape">
                    <wps:wsp>
                      <wps:cNvSpPr txBox="1"/>
                      <wps:spPr>
                        <a:xfrm>
                          <a:off x="0" y="0"/>
                          <a:ext cx="235132" cy="229907"/>
                        </a:xfrm>
                        <a:prstGeom prst="rect">
                          <a:avLst/>
                        </a:prstGeom>
                        <a:solidFill>
                          <a:schemeClr val="lt1"/>
                        </a:solidFill>
                        <a:ln w="6350">
                          <a:solidFill>
                            <a:prstClr val="black"/>
                          </a:solidFill>
                        </a:ln>
                      </wps:spPr>
                      <wps:txbx>
                        <w:txbxContent>
                          <w:p w14:paraId="67308658" w14:textId="77777777" w:rsidR="00DC718D" w:rsidRDefault="00DC718D" w:rsidP="00A46F6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B752" id="Text Box 15" o:spid="_x0000_s1032" type="#_x0000_t202" style="position:absolute;left:0;text-align:left;margin-left:224.85pt;margin-top:4pt;width:18.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rUUAIAAKkEAAAOAAAAZHJzL2Uyb0RvYy54bWysVMFuGjEQvVfqP1i+l4VNSArKElGiVJWi&#10;JBJUORuvN6zq9bi2YTf9+j57gZC0p6oXM555+zzzZoar667RbKecr8kUfDQYcqaMpLI2zwX/vrr9&#10;9JkzH4QphSajCv6iPL+effxw1dqpymlDulSOgcT4aWsLvgnBTrPMy41qhB+QVQbBilwjAq7uOSud&#10;aMHe6CwfDi+yllxpHUnlPbw3fZDPEn9VKRkeqsqrwHTBkVtIp0vnOp7Z7EpMn52wm1ru0xD/kEUj&#10;aoNHj1Q3Igi2dfUfVE0tHXmqwkBSk1FV1VKlGlDNaPiumuVGWJVqgTjeHmXy/49W3u8eHatL9G7M&#10;mRENerRSXWBfqGNwQZ/W+ilgSwtg6OAH9uD3cMayu8o18RcFMcSh9MtR3cgm4czPxqOznDOJUJ5P&#10;JsPLyJK9fmydD18VNSwaBXdoXtJU7O586KEHSHzLk67L21rrdIkDoxbasZ1Aq3VIKYL8DUob1hb8&#10;4mw8TMRvYpH6+P1aC/ljn94JCnzaIOcoSV96tEK37pKEFwdZ1lS+QC1H/bx5K29r0N8JHx6Fw4BB&#10;ICxNeMBRaUJOtLc425D79Td/xKPviHLWYmAL7n9uhVOc6W8GEzEZnZ/HCU+X8/Fljos7jaxPI2bb&#10;LAhCjbCeViYz4oM+mJWj5gm7NY+vIiSMxNsFDwdzEfo1wm5KNZ8nEGbainBnllZG6tiYKOuqexLO&#10;7tsaMA/3dBhtMX3X3R4bvzQ03waq6tT6qHOv6l5+7EManv3uxoU7vSfU6z/M7DcAAAD//wMAUEsD&#10;BBQABgAIAAAAIQCDv7+12QAAAAgBAAAPAAAAZHJzL2Rvd25yZXYueG1sTI+9TsMwFIV3JN7Bukhs&#10;1KGKihviVIAKCxMtYnZj17aIryPbTcPbczvBePQdnZ92M4eBTSZlH1HC/aICZrCP2qOV8Ll/vRPA&#10;clGo1RDRSPgxGTbd9VWrGh3P+GGmXbGMQjA3SoIrZWw4z70zQeVFHA0SO8YUVCGZLNdJnSk8DHxZ&#10;VSselEdqcGo0L87037tTkLB9tmvbC5XcVmjvp/nr+G7fpLy9mZ8egRUzlz8zXObTdOho0yGeUGc2&#10;SKjr9QNZJQi6RLwWK9KHC1gC71r+/0D3CwAA//8DAFBLAQItABQABgAIAAAAIQC2gziS/gAAAOEB&#10;AAATAAAAAAAAAAAAAAAAAAAAAABbQ29udGVudF9UeXBlc10ueG1sUEsBAi0AFAAGAAgAAAAhADj9&#10;If/WAAAAlAEAAAsAAAAAAAAAAAAAAAAALwEAAF9yZWxzLy5yZWxzUEsBAi0AFAAGAAgAAAAhACI+&#10;2tRQAgAAqQQAAA4AAAAAAAAAAAAAAAAALgIAAGRycy9lMm9Eb2MueG1sUEsBAi0AFAAGAAgAAAAh&#10;AIO/v7XZAAAACAEAAA8AAAAAAAAAAAAAAAAAqgQAAGRycy9kb3ducmV2LnhtbFBLBQYAAAAABAAE&#10;APMAAACwBQAAAAA=&#10;" fillcolor="white [3201]" strokeweight=".5pt">
                <v:textbox>
                  <w:txbxContent>
                    <w:p w14:paraId="67308658" w14:textId="77777777" w:rsidR="00DC718D" w:rsidRDefault="00DC718D" w:rsidP="00A46F63">
                      <w:r>
                        <w:t>b</w:t>
                      </w:r>
                    </w:p>
                  </w:txbxContent>
                </v:textbox>
              </v:shape>
            </w:pict>
          </mc:Fallback>
        </mc:AlternateContent>
      </w:r>
      <w:r w:rsidRPr="00BD67D1">
        <w:rPr>
          <w:rFonts w:ascii="Arial" w:hAnsi="Arial" w:cs="Arial"/>
          <w:noProof/>
        </w:rPr>
        <mc:AlternateContent>
          <mc:Choice Requires="wps">
            <w:drawing>
              <wp:anchor distT="0" distB="0" distL="114300" distR="114300" simplePos="0" relativeHeight="251670528" behindDoc="0" locked="0" layoutInCell="1" allowOverlap="1" wp14:anchorId="33BCF9E6" wp14:editId="611B04EB">
                <wp:simplePos x="0" y="0"/>
                <wp:positionH relativeFrom="column">
                  <wp:posOffset>965412</wp:posOffset>
                </wp:positionH>
                <wp:positionV relativeFrom="paragraph">
                  <wp:posOffset>34713</wp:posOffset>
                </wp:positionV>
                <wp:extent cx="240357" cy="235132"/>
                <wp:effectExtent l="0" t="0" r="26670" b="12700"/>
                <wp:wrapNone/>
                <wp:docPr id="14" name="Text Box 14"/>
                <wp:cNvGraphicFramePr/>
                <a:graphic xmlns:a="http://schemas.openxmlformats.org/drawingml/2006/main">
                  <a:graphicData uri="http://schemas.microsoft.com/office/word/2010/wordprocessingShape">
                    <wps:wsp>
                      <wps:cNvSpPr txBox="1"/>
                      <wps:spPr>
                        <a:xfrm>
                          <a:off x="0" y="0"/>
                          <a:ext cx="240357" cy="235132"/>
                        </a:xfrm>
                        <a:prstGeom prst="rect">
                          <a:avLst/>
                        </a:prstGeom>
                        <a:solidFill>
                          <a:schemeClr val="lt1"/>
                        </a:solidFill>
                        <a:ln w="6350">
                          <a:solidFill>
                            <a:prstClr val="black"/>
                          </a:solidFill>
                        </a:ln>
                      </wps:spPr>
                      <wps:txbx>
                        <w:txbxContent>
                          <w:p w14:paraId="2867D38A" w14:textId="77777777" w:rsidR="00DC718D" w:rsidRDefault="00DC718D" w:rsidP="00A46F6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F9E6" id="Text Box 14" o:spid="_x0000_s1033" type="#_x0000_t202" style="position:absolute;left:0;text-align:left;margin-left:76pt;margin-top:2.75pt;width:18.9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fYTwIAAKkEAAAOAAAAZHJzL2Uyb0RvYy54bWysVE1v2zAMvQ/YfxB0X5zPtgvqFFmLDAOC&#10;tkA69KzIcmNMFjVJiZ39+j3JSZp2Ow27KBT5/EQ+krm+aWvNdsr5ikzOB70+Z8pIKirzkvPvT4tP&#10;V5z5IEwhNBmV873y/Gb28cN1Y6dqSBvShXIMJMZPG5vzTQh2mmVeblQtfI+sMgiW5GoRcHUvWeFE&#10;A/ZaZ8N+/yJryBXWkVTew3vXBfks8ZelkuGhLL0KTOccuYV0unSu45nNrsX0xQm7qeQhDfEPWdSi&#10;Mnj0RHUngmBbV/1BVVfSkacy9CTVGZVlJVWqAdUM+u+qWW2EVakWiOPtSSb//2jl/e7RsapA78ac&#10;GVGjR0+qDewLtQwu6NNYPwVsZQEMLfzAHv0ezlh2W7o6/qIghjiU3p/UjWwSzuG4P5pcciYRGo4m&#10;g9EwsmSvH1vnw1dFNYtGzh2alzQVu6UPHfQIiW950lWxqLROlzgw6lY7thNotQ4pRZC/QWnDmpxf&#10;jCb9RPwmFqlP36+1kD8O6Z2hwKcNco6SdKVHK7TrNkl4eZRlTcUeajnq5s1buahAvxQ+PAqHAYNA&#10;WJrwgKPUhJzoYHG2Iffrb/6IR98R5azBwObc/9wKpzjT3wwm4vNgPI4Tni7jyeUQF3ceWZ9HzLa+&#10;JQg1wHpamcyID/polo7qZ+zWPL6KkDASb+c8HM3b0K0RdlOq+TyBMNNWhKVZWRmpY2OirE/ts3D2&#10;0NaAebin42iL6bvudtj4paH5NlBZpdZHnTtVD/JjH9LwHHY3Ltz5PaFe/2FmvwEAAP//AwBQSwME&#10;FAAGAAgAAAAhAJqmU1zbAAAACAEAAA8AAABkcnMvZG93bnJldi54bWxMjzFPwzAUhHck/oP1kNio&#10;04igJMSpABUWJgpiduNX22r8HNluGv497gTj6U5333WbxY1sxhCtJwHrVQEMafDKkhbw9fl6VwOL&#10;SZKSoycU8IMRNv31VSdb5c/0gfMuaZZLKLZSgElpajmPg0En48pPSNk7+OBkyjJoroI853I38rIo&#10;HriTlvKCkRO+GByOu5MTsH3WjR5qGcy2VtbOy/fhXb8JcXuzPD0CS7ikvzBc8DM69Jlp70+kIhuz&#10;rsr8JQmoKmAXv24aYHsB92UFvO/4/wP9LwAAAP//AwBQSwECLQAUAAYACAAAACEAtoM4kv4AAADh&#10;AQAAEwAAAAAAAAAAAAAAAAAAAAAAW0NvbnRlbnRfVHlwZXNdLnhtbFBLAQItABQABgAIAAAAIQA4&#10;/SH/1gAAAJQBAAALAAAAAAAAAAAAAAAAAC8BAABfcmVscy8ucmVsc1BLAQItABQABgAIAAAAIQBL&#10;WZfYTwIAAKkEAAAOAAAAAAAAAAAAAAAAAC4CAABkcnMvZTJvRG9jLnhtbFBLAQItABQABgAIAAAA&#10;IQCaplNc2wAAAAgBAAAPAAAAAAAAAAAAAAAAAKkEAABkcnMvZG93bnJldi54bWxQSwUGAAAAAAQA&#10;BADzAAAAsQUAAAAA&#10;" fillcolor="white [3201]" strokeweight=".5pt">
                <v:textbox>
                  <w:txbxContent>
                    <w:p w14:paraId="2867D38A" w14:textId="77777777" w:rsidR="00DC718D" w:rsidRDefault="00DC718D" w:rsidP="00A46F63">
                      <w:r>
                        <w:t>a</w:t>
                      </w:r>
                    </w:p>
                  </w:txbxContent>
                </v:textbox>
              </v:shape>
            </w:pict>
          </mc:Fallback>
        </mc:AlternateContent>
      </w:r>
      <w:r w:rsidRPr="00BD67D1">
        <w:rPr>
          <w:rFonts w:ascii="Arial" w:hAnsi="Arial" w:cs="Arial"/>
          <w:noProof/>
        </w:rPr>
        <w:drawing>
          <wp:inline distT="0" distB="0" distL="0" distR="0" wp14:anchorId="0C75E3FB" wp14:editId="4811F48D">
            <wp:extent cx="1544285" cy="1240367"/>
            <wp:effectExtent l="0" t="0" r="0" b="0"/>
            <wp:docPr id="11" name="Picture 11" descr="AFM – Atomic Force Microscopy | Science SAVED -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 – Atomic Force Microscopy | Science SAVED - Scientific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320" cy="1278146"/>
                    </a:xfrm>
                    <a:prstGeom prst="rect">
                      <a:avLst/>
                    </a:prstGeom>
                    <a:noFill/>
                    <a:ln>
                      <a:noFill/>
                    </a:ln>
                  </pic:spPr>
                </pic:pic>
              </a:graphicData>
            </a:graphic>
          </wp:inline>
        </w:drawing>
      </w:r>
      <w:r w:rsidRPr="00BD67D1">
        <w:rPr>
          <w:rFonts w:ascii="Arial" w:hAnsi="Arial" w:cs="Arial"/>
        </w:rPr>
        <w:t xml:space="preserve">        </w:t>
      </w:r>
      <w:r w:rsidRPr="00BD67D1">
        <w:rPr>
          <w:rFonts w:ascii="Arial" w:hAnsi="Arial" w:cs="Arial"/>
          <w:noProof/>
        </w:rPr>
        <w:drawing>
          <wp:inline distT="0" distB="0" distL="0" distR="0" wp14:anchorId="580E7A4A" wp14:editId="4B37D9D8">
            <wp:extent cx="1511300" cy="1238243"/>
            <wp:effectExtent l="0" t="0" r="0" b="635"/>
            <wp:docPr id="13" name="Picture 13" descr="AFM – Atomic Force Microscopy | Science SAVED -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 – Atomic Force Microscopy | Science SAVED - Scientific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1782" cy="1271411"/>
                    </a:xfrm>
                    <a:prstGeom prst="rect">
                      <a:avLst/>
                    </a:prstGeom>
                    <a:noFill/>
                    <a:ln>
                      <a:noFill/>
                    </a:ln>
                  </pic:spPr>
                </pic:pic>
              </a:graphicData>
            </a:graphic>
          </wp:inline>
        </w:drawing>
      </w:r>
    </w:p>
    <w:p w14:paraId="2CC7EB1D" w14:textId="2B6F048C" w:rsidR="00A46F63" w:rsidRPr="00BD67D1" w:rsidRDefault="00A46F63" w:rsidP="00A46F63">
      <w:pPr>
        <w:rPr>
          <w:rFonts w:ascii="Arial" w:hAnsi="Arial" w:cs="Arial"/>
        </w:rPr>
      </w:pPr>
    </w:p>
    <w:p w14:paraId="3347F5E9" w14:textId="76269146" w:rsidR="00A46F63" w:rsidRPr="00BD67D1" w:rsidRDefault="00A46F63" w:rsidP="00A46F63">
      <w:pPr>
        <w:ind w:left="720" w:firstLine="720"/>
        <w:rPr>
          <w:rFonts w:ascii="Arial" w:hAnsi="Arial" w:cs="Arial"/>
        </w:rPr>
      </w:pPr>
      <w:r w:rsidRPr="00BD67D1">
        <w:rPr>
          <w:rFonts w:ascii="Arial" w:hAnsi="Arial" w:cs="Arial"/>
        </w:rPr>
        <w:t xml:space="preserve">  Fig. 4. AFM images for MS surface in (a) without  and (b) with inhibitor.</w:t>
      </w:r>
    </w:p>
    <w:bookmarkEnd w:id="8"/>
    <w:p w14:paraId="11FBEB5C" w14:textId="77777777" w:rsidR="00E92B09" w:rsidRPr="00BD67D1" w:rsidRDefault="00E92B09" w:rsidP="0084048D">
      <w:pPr>
        <w:pStyle w:val="Body"/>
        <w:spacing w:after="0"/>
        <w:rPr>
          <w:rFonts w:ascii="Arial" w:hAnsi="Arial" w:cs="Arial"/>
        </w:rPr>
      </w:pPr>
    </w:p>
    <w:p w14:paraId="22F6B101" w14:textId="77777777" w:rsidR="00E92B09" w:rsidRPr="00BD67D1" w:rsidRDefault="00E92B09" w:rsidP="0084048D">
      <w:pPr>
        <w:pStyle w:val="Body"/>
        <w:spacing w:after="0"/>
        <w:rPr>
          <w:rFonts w:ascii="Arial" w:hAnsi="Arial" w:cs="Arial"/>
        </w:rPr>
      </w:pPr>
    </w:p>
    <w:p w14:paraId="442F737C" w14:textId="77777777" w:rsidR="00EF630C" w:rsidRPr="00BD67D1" w:rsidRDefault="00EF630C" w:rsidP="00EF630C">
      <w:pPr>
        <w:jc w:val="both"/>
        <w:rPr>
          <w:rFonts w:ascii="Arial" w:hAnsi="Arial" w:cs="Arial"/>
          <w:b/>
        </w:rPr>
      </w:pPr>
      <w:bookmarkStart w:id="9" w:name="_Hlk226882194"/>
      <w:r w:rsidRPr="00BD67D1">
        <w:rPr>
          <w:rFonts w:ascii="Arial" w:hAnsi="Arial" w:cs="Arial"/>
          <w:b/>
        </w:rPr>
        <w:t>3.2. Electrochemical Considerations</w:t>
      </w:r>
    </w:p>
    <w:p w14:paraId="6B6E27A6" w14:textId="404A7FF6" w:rsidR="00EF630C" w:rsidRPr="00BD67D1" w:rsidRDefault="00EF630C" w:rsidP="00EF630C">
      <w:pPr>
        <w:jc w:val="both"/>
        <w:rPr>
          <w:rFonts w:ascii="Arial" w:hAnsi="Arial" w:cs="Arial"/>
          <w:b/>
          <w:bCs/>
        </w:rPr>
      </w:pPr>
      <w:r w:rsidRPr="00BD67D1">
        <w:rPr>
          <w:rFonts w:ascii="Arial" w:hAnsi="Arial" w:cs="Arial"/>
          <w:b/>
          <w:bCs/>
        </w:rPr>
        <w:t>3.2.1</w:t>
      </w:r>
      <w:r w:rsidRPr="00BD67D1">
        <w:rPr>
          <w:rFonts w:ascii="Arial" w:hAnsi="Arial" w:cs="Arial"/>
          <w:b/>
          <w:bCs/>
        </w:rPr>
        <w:tab/>
        <w:t>Electrochemical impedance</w:t>
      </w:r>
    </w:p>
    <w:p w14:paraId="7BF3EFB5" w14:textId="2BCA46A8" w:rsidR="00EF630C" w:rsidRPr="00BD67D1" w:rsidRDefault="00EF630C" w:rsidP="00EF630C">
      <w:pPr>
        <w:jc w:val="both"/>
        <w:rPr>
          <w:rFonts w:ascii="Arial" w:hAnsi="Arial" w:cs="Arial"/>
        </w:rPr>
      </w:pPr>
      <w:r w:rsidRPr="00BD67D1">
        <w:rPr>
          <w:rFonts w:ascii="Arial" w:hAnsi="Arial" w:cs="Arial"/>
        </w:rPr>
        <w:t>Electrochemical impedance analysis was used to investigate the DGLE corrosion inhibition impact on MS in 1M HCl. Fig. 5(a) shows the fitting circuit for the displayed data, in Table 1.</w:t>
      </w:r>
    </w:p>
    <w:p w14:paraId="396AB322" w14:textId="77777777" w:rsidR="004E4228" w:rsidRPr="00BD67D1" w:rsidRDefault="00EF630C" w:rsidP="004E4228">
      <w:pPr>
        <w:jc w:val="both"/>
        <w:rPr>
          <w:rFonts w:ascii="Arial" w:hAnsi="Arial" w:cs="Arial"/>
          <w:b/>
          <w:bCs/>
        </w:rPr>
      </w:pPr>
      <w:r w:rsidRPr="00BD67D1">
        <w:rPr>
          <w:rFonts w:ascii="Arial" w:hAnsi="Arial" w:cs="Arial"/>
        </w:rPr>
        <w:tab/>
      </w:r>
      <w:r w:rsidRPr="00BD67D1">
        <w:rPr>
          <w:rFonts w:ascii="Arial" w:hAnsi="Arial" w:cs="Arial"/>
        </w:rPr>
        <w:tab/>
      </w:r>
      <w:bookmarkStart w:id="10" w:name="_Hlk226885833"/>
    </w:p>
    <w:p w14:paraId="4D66EDE0" w14:textId="77777777" w:rsidR="004E4228" w:rsidRPr="00BD67D1" w:rsidRDefault="004E4228" w:rsidP="004E4228">
      <w:pPr>
        <w:jc w:val="center"/>
        <w:rPr>
          <w:rFonts w:ascii="Arial" w:hAnsi="Arial" w:cs="Arial"/>
          <w:noProof/>
          <w:shd w:val="clear" w:color="auto" w:fill="FFFFFF"/>
        </w:rPr>
      </w:pPr>
      <w:r w:rsidRPr="00BD67D1">
        <w:rPr>
          <w:rFonts w:ascii="Arial" w:hAnsi="Arial" w:cs="Arial"/>
          <w:noProof/>
        </w:rPr>
        <mc:AlternateContent>
          <mc:Choice Requires="wps">
            <w:drawing>
              <wp:anchor distT="0" distB="0" distL="114300" distR="114300" simplePos="0" relativeHeight="251675648" behindDoc="0" locked="0" layoutInCell="1" allowOverlap="1" wp14:anchorId="093E12F2" wp14:editId="05DCCC0C">
                <wp:simplePos x="0" y="0"/>
                <wp:positionH relativeFrom="column">
                  <wp:posOffset>2698750</wp:posOffset>
                </wp:positionH>
                <wp:positionV relativeFrom="paragraph">
                  <wp:posOffset>508635</wp:posOffset>
                </wp:positionV>
                <wp:extent cx="262890" cy="228600"/>
                <wp:effectExtent l="0" t="0" r="22860" b="19050"/>
                <wp:wrapNone/>
                <wp:docPr id="20" name="Text Box 20"/>
                <wp:cNvGraphicFramePr/>
                <a:graphic xmlns:a="http://schemas.openxmlformats.org/drawingml/2006/main">
                  <a:graphicData uri="http://schemas.microsoft.com/office/word/2010/wordprocessingShape">
                    <wps:wsp>
                      <wps:cNvSpPr txBox="1"/>
                      <wps:spPr>
                        <a:xfrm>
                          <a:off x="0" y="0"/>
                          <a:ext cx="262890" cy="228600"/>
                        </a:xfrm>
                        <a:prstGeom prst="rect">
                          <a:avLst/>
                        </a:prstGeom>
                        <a:solidFill>
                          <a:schemeClr val="lt1"/>
                        </a:solidFill>
                        <a:ln w="6350">
                          <a:solidFill>
                            <a:prstClr val="black"/>
                          </a:solidFill>
                        </a:ln>
                      </wps:spPr>
                      <wps:txbx>
                        <w:txbxContent>
                          <w:p w14:paraId="1B702C93" w14:textId="77777777" w:rsidR="00DC718D" w:rsidRDefault="00DC718D" w:rsidP="004E422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12F2" id="Text Box 20" o:spid="_x0000_s1034" type="#_x0000_t202" style="position:absolute;left:0;text-align:left;margin-left:212.5pt;margin-top:40.05pt;width:20.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ErTgIAAKkEAAAOAAAAZHJzL2Uyb0RvYy54bWysVE1vGjEQvVfqf7B8LwvbhBLEElEiqkpR&#10;EolEORuvN6zq9bi2YZf++j6bj4S0p6oX73z5eebNzE6uu0azrXK+JlPwQa/PmTKSytq8FPzpcfFp&#10;xJkPwpRCk1EF3ynPr6cfP0xaO1Y5rUmXyjGAGD9ubcHXIdhxlnm5Vo3wPbLKwFmRa0SA6l6y0okW&#10;6I3O8n5/mLXkSutIKu9hvdk7+TThV5WS4b6qvApMFxy5hXS6dK7imU0nYvzihF3X8pCG+IcsGlEb&#10;PHqCuhFBsI2r/4BqaunIUxV6kpqMqqqWKtWAagb9d9Us18KqVAvI8fZEk/9/sPJu++BYXRY8Bz1G&#10;NOjRo+oC+0odgwn8tNaPEba0CAwd7Ojz0e5hjGV3lWviFwUx+AG1O7Eb0SSM+TAfXcEj4crz0bCf&#10;0LPXy9b58E1Rw6JQcIfmJU7F9tYHJILQY0h8y5Ouy0WtdVLiwKi5dmwr0GodUoq4cRalDWsLPvx8&#10;2U/AZ74Ifbq/0kL+iEWeI0DTBsZIyb70KIVu1SUKR0daVlTuwJaj/bx5Kxc14G+FDw/CYcBAA5Ym&#10;3OOoNCEnOkicrcn9+ps9xqPv8HLWYmAL7n9uhFOc6e8GE3E1uLgAbEjKxeWX2E/31rN66zGbZk4g&#10;aoD1tDKJMT7oo1g5ap6xW7P4KlzCSLxd8HAU52G/RthNqWazFISZtiLcmqWVETo2JtL62D0LZw9t&#10;DZiHOzqOthi/6+4+Nt40NNsEqurU+sjzntUD/diH1J3D7saFe6unqNc/zPQ3AAAA//8DAFBLAwQU&#10;AAYACAAAACEAvuwRst0AAAAKAQAADwAAAGRycy9kb3ducmV2LnhtbEyPwU7DMBBE70j8g7VI3KiT&#10;KkQhjVMBKlw4URBnN3Ztq/E6st00/D3LCY6rfZp5020XP7JZx+QCCihXBTCNQ1AOjYDPj5e7BljK&#10;EpUcA2oB3zrBtr++6mSrwgXf9bzPhlEIplYKsDlPLedpsNrLtAqTRvodQ/Qy0xkNV1FeKNyPfF0U&#10;NffSITVYOelnq4fT/uwF7J7MgxkaGe2uUc7Ny9fxzbwKcXuzPG6AZb3kPxh+9UkdenI6hDOqxEYB&#10;1fqetmQBTVECI6Cq6wrYgciyLoH3Hf8/of8BAAD//wMAUEsBAi0AFAAGAAgAAAAhALaDOJL+AAAA&#10;4QEAABMAAAAAAAAAAAAAAAAAAAAAAFtDb250ZW50X1R5cGVzXS54bWxQSwECLQAUAAYACAAAACEA&#10;OP0h/9YAAACUAQAACwAAAAAAAAAAAAAAAAAvAQAAX3JlbHMvLnJlbHNQSwECLQAUAAYACAAAACEA&#10;RxihK04CAACpBAAADgAAAAAAAAAAAAAAAAAuAgAAZHJzL2Uyb0RvYy54bWxQSwECLQAUAAYACAAA&#10;ACEAvuwRst0AAAAKAQAADwAAAAAAAAAAAAAAAACoBAAAZHJzL2Rvd25yZXYueG1sUEsFBgAAAAAE&#10;AAQA8wAAALIFAAAAAA==&#10;" fillcolor="white [3201]" strokeweight=".5pt">
                <v:textbox>
                  <w:txbxContent>
                    <w:p w14:paraId="1B702C93" w14:textId="77777777" w:rsidR="00DC718D" w:rsidRDefault="00DC718D" w:rsidP="004E4228">
                      <w:r>
                        <w:t>a</w:t>
                      </w:r>
                    </w:p>
                  </w:txbxContent>
                </v:textbox>
              </v:shape>
            </w:pict>
          </mc:Fallback>
        </mc:AlternateContent>
      </w:r>
      <w:r w:rsidRPr="00BD67D1">
        <w:rPr>
          <w:rFonts w:ascii="Arial" w:hAnsi="Arial" w:cs="Arial"/>
          <w:noProof/>
          <w:shd w:val="clear" w:color="auto" w:fill="FFFFFF"/>
        </w:rPr>
        <w:drawing>
          <wp:inline distT="0" distB="0" distL="0" distR="0" wp14:anchorId="426AB873" wp14:editId="1332F3C3">
            <wp:extent cx="3834765"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b="41219"/>
                    <a:stretch>
                      <a:fillRect/>
                    </a:stretch>
                  </pic:blipFill>
                  <pic:spPr bwMode="auto">
                    <a:xfrm>
                      <a:off x="0" y="0"/>
                      <a:ext cx="3834765" cy="1874520"/>
                    </a:xfrm>
                    <a:prstGeom prst="rect">
                      <a:avLst/>
                    </a:prstGeom>
                    <a:noFill/>
                    <a:ln>
                      <a:noFill/>
                    </a:ln>
                  </pic:spPr>
                </pic:pic>
              </a:graphicData>
            </a:graphic>
          </wp:inline>
        </w:drawing>
      </w:r>
    </w:p>
    <w:p w14:paraId="00C09201" w14:textId="1B9EC399" w:rsidR="004E4228" w:rsidRPr="00BD67D1" w:rsidRDefault="004E4228" w:rsidP="004E4228">
      <w:pPr>
        <w:jc w:val="both"/>
        <w:rPr>
          <w:rFonts w:ascii="Arial" w:hAnsi="Arial" w:cs="Arial"/>
        </w:rPr>
      </w:pP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 xml:space="preserve">Fig. 5(a): OCP circuit  </w:t>
      </w:r>
      <w:bookmarkEnd w:id="10"/>
      <w:r w:rsidRPr="00BD67D1">
        <w:rPr>
          <w:rFonts w:ascii="Arial" w:hAnsi="Arial" w:cs="Arial"/>
        </w:rPr>
        <w:tab/>
      </w:r>
      <w:r w:rsidRPr="00BD67D1">
        <w:rPr>
          <w:rFonts w:ascii="Arial" w:hAnsi="Arial" w:cs="Arial"/>
        </w:rPr>
        <w:tab/>
      </w:r>
    </w:p>
    <w:p w14:paraId="0A0553D5" w14:textId="76ADEBDA" w:rsidR="00EF630C" w:rsidRPr="00BD67D1" w:rsidRDefault="00EF630C" w:rsidP="00EF630C">
      <w:pPr>
        <w:jc w:val="both"/>
        <w:rPr>
          <w:rFonts w:ascii="Arial" w:hAnsi="Arial" w:cs="Arial"/>
          <w:b/>
          <w:bCs/>
        </w:rPr>
      </w:pPr>
    </w:p>
    <w:bookmarkEnd w:id="9"/>
    <w:p w14:paraId="6345AB25" w14:textId="77777777" w:rsidR="00E92B09" w:rsidRPr="00BD67D1" w:rsidRDefault="00E92B09" w:rsidP="0084048D">
      <w:pPr>
        <w:pStyle w:val="Body"/>
        <w:spacing w:after="0"/>
        <w:rPr>
          <w:rFonts w:ascii="Arial" w:hAnsi="Arial" w:cs="Arial"/>
        </w:rPr>
      </w:pPr>
    </w:p>
    <w:p w14:paraId="156016D5" w14:textId="049615BD" w:rsidR="00A61DF2" w:rsidRPr="00BD67D1" w:rsidRDefault="00A61DF2" w:rsidP="00A61DF2">
      <w:pPr>
        <w:jc w:val="both"/>
        <w:rPr>
          <w:rFonts w:ascii="Arial" w:hAnsi="Arial" w:cs="Arial"/>
        </w:rPr>
      </w:pPr>
      <w:r w:rsidRPr="00BD67D1">
        <w:rPr>
          <w:rFonts w:ascii="Arial" w:hAnsi="Arial" w:cs="Arial"/>
        </w:rPr>
        <w:t>As seen in Figs. 5 (b) and (c), the Nyquist and bode diagrams are created following an hour of immersion of mild steel coupons in the corrosive fluids while Fig 5(d) shows the existence of the same kind of phase at all concentrations. The double layer capacitance (Cdl) and charge transfer resistance (Rct) are arranged in parallel. Table 1 demonstrates that the Rct value rises and the Cdl value falls with an increase in DGLE concentration. The lowest impedance value in this experiment was 10.15 Ω.cm</w:t>
      </w:r>
      <w:r w:rsidRPr="00BD67D1">
        <w:rPr>
          <w:rFonts w:ascii="Arial" w:hAnsi="Arial" w:cs="Arial"/>
          <w:vertAlign w:val="superscript"/>
        </w:rPr>
        <w:t>2</w:t>
      </w:r>
      <w:r w:rsidRPr="00BD67D1">
        <w:rPr>
          <w:rFonts w:ascii="Arial" w:hAnsi="Arial" w:cs="Arial"/>
        </w:rPr>
        <w:t>, and the greatest Cdl value was 3.6×10</w:t>
      </w:r>
      <w:r w:rsidRPr="00BD67D1">
        <w:rPr>
          <w:rFonts w:ascii="Arial" w:hAnsi="Arial" w:cs="Arial"/>
          <w:vertAlign w:val="superscript"/>
        </w:rPr>
        <w:t>-4</w:t>
      </w:r>
      <w:r w:rsidRPr="00BD67D1">
        <w:rPr>
          <w:rFonts w:ascii="Arial" w:hAnsi="Arial" w:cs="Arial"/>
        </w:rPr>
        <w:t>F cm</w:t>
      </w:r>
      <w:r w:rsidRPr="00BD67D1">
        <w:rPr>
          <w:rFonts w:ascii="Arial" w:hAnsi="Arial" w:cs="Arial"/>
          <w:vertAlign w:val="superscript"/>
        </w:rPr>
        <w:t>-2</w:t>
      </w:r>
      <w:r w:rsidRPr="00BD67D1">
        <w:rPr>
          <w:rFonts w:ascii="Arial" w:hAnsi="Arial" w:cs="Arial"/>
        </w:rPr>
        <w:t xml:space="preserve"> when there was no inhibitor. Subsequently, Rct values rise from 94.22 to 260.08 Ω.cm</w:t>
      </w:r>
      <w:r w:rsidRPr="00BD67D1">
        <w:rPr>
          <w:rFonts w:ascii="Arial" w:hAnsi="Arial" w:cs="Arial"/>
          <w:vertAlign w:val="superscript"/>
        </w:rPr>
        <w:t>2</w:t>
      </w:r>
      <w:r w:rsidRPr="00BD67D1">
        <w:rPr>
          <w:rFonts w:ascii="Arial" w:hAnsi="Arial" w:cs="Arial"/>
        </w:rPr>
        <w:t xml:space="preserve"> when the inhibitor concentration is increased from 100 mg/l to 400 mg/l, while Cdl values fall from 2.6×10</w:t>
      </w:r>
      <w:r w:rsidRPr="00BD67D1">
        <w:rPr>
          <w:rFonts w:ascii="Arial" w:hAnsi="Arial" w:cs="Arial"/>
          <w:vertAlign w:val="superscript"/>
        </w:rPr>
        <w:t>-4</w:t>
      </w:r>
      <w:r w:rsidRPr="00BD67D1">
        <w:rPr>
          <w:rFonts w:ascii="Arial" w:hAnsi="Arial" w:cs="Arial"/>
        </w:rPr>
        <w:t xml:space="preserve"> to 8.5 ×10</w:t>
      </w:r>
      <w:r w:rsidRPr="00BD67D1">
        <w:rPr>
          <w:rFonts w:ascii="Arial" w:hAnsi="Arial" w:cs="Arial"/>
          <w:vertAlign w:val="superscript"/>
        </w:rPr>
        <w:t>-5</w:t>
      </w:r>
      <w:r w:rsidRPr="00BD67D1">
        <w:rPr>
          <w:rFonts w:ascii="Arial" w:hAnsi="Arial" w:cs="Arial"/>
        </w:rPr>
        <w:t>µF cm</w:t>
      </w:r>
      <w:r w:rsidRPr="00BD67D1">
        <w:rPr>
          <w:rFonts w:ascii="Arial" w:hAnsi="Arial" w:cs="Arial"/>
          <w:vertAlign w:val="superscript"/>
        </w:rPr>
        <w:t>-2</w:t>
      </w:r>
      <w:r w:rsidRPr="00BD67D1">
        <w:rPr>
          <w:rFonts w:ascii="Arial" w:hAnsi="Arial" w:cs="Arial"/>
        </w:rPr>
        <w:t>. Because of the gradual increase, the DGLE was readily adsorbed on the surface of mild steel after adding a maximum concentration of 500mg/l maximum Rct 260.03 Ω.cm</w:t>
      </w:r>
      <w:r w:rsidRPr="00BD67D1">
        <w:rPr>
          <w:rFonts w:ascii="Arial" w:hAnsi="Arial" w:cs="Arial"/>
          <w:vertAlign w:val="superscript"/>
        </w:rPr>
        <w:t>2</w:t>
      </w:r>
      <w:r w:rsidRPr="00BD67D1">
        <w:rPr>
          <w:rFonts w:ascii="Arial" w:hAnsi="Arial" w:cs="Arial"/>
        </w:rPr>
        <w:t>, and lower Cdl value 6.02×10</w:t>
      </w:r>
      <w:r w:rsidRPr="00BD67D1">
        <w:rPr>
          <w:rFonts w:ascii="Arial" w:hAnsi="Arial" w:cs="Arial"/>
          <w:vertAlign w:val="superscript"/>
        </w:rPr>
        <w:t>-5</w:t>
      </w:r>
      <w:r w:rsidRPr="00BD67D1">
        <w:rPr>
          <w:rFonts w:ascii="Arial" w:hAnsi="Arial" w:cs="Arial"/>
        </w:rPr>
        <w:t xml:space="preserve"> µF cm</w:t>
      </w:r>
      <w:r w:rsidRPr="00BD67D1">
        <w:rPr>
          <w:rFonts w:ascii="Arial" w:hAnsi="Arial" w:cs="Arial"/>
          <w:vertAlign w:val="superscript"/>
        </w:rPr>
        <w:t>-2</w:t>
      </w:r>
      <w:r w:rsidRPr="00BD67D1">
        <w:rPr>
          <w:rFonts w:ascii="Arial" w:hAnsi="Arial" w:cs="Arial"/>
        </w:rPr>
        <w:t>. The highest corrosion inhibition efficiency rating at that point was 95.08 percent. The better corrosion resistance of mild steel in 500 mg/l of the inhibitor solution is demonstrated by the phase angle 650 maximum at 2.3 log freq for 500 mg/l compared to the blank 510 lower at 1.4 log freq condition [</w:t>
      </w:r>
      <w:r w:rsidR="009B3468" w:rsidRPr="00BD67D1">
        <w:rPr>
          <w:rFonts w:ascii="Arial" w:hAnsi="Arial" w:cs="Arial"/>
        </w:rPr>
        <w:t>4</w:t>
      </w:r>
      <w:r w:rsidRPr="00BD67D1">
        <w:rPr>
          <w:rFonts w:ascii="Arial" w:hAnsi="Arial" w:cs="Arial"/>
        </w:rPr>
        <w:t>1-</w:t>
      </w:r>
      <w:r w:rsidR="009B3468" w:rsidRPr="00BD67D1">
        <w:rPr>
          <w:rFonts w:ascii="Arial" w:hAnsi="Arial" w:cs="Arial"/>
        </w:rPr>
        <w:t>4</w:t>
      </w:r>
      <w:r w:rsidRPr="00BD67D1">
        <w:rPr>
          <w:rFonts w:ascii="Arial" w:hAnsi="Arial" w:cs="Arial"/>
        </w:rPr>
        <w:t>3].</w:t>
      </w:r>
    </w:p>
    <w:p w14:paraId="1E99DB81" w14:textId="31F4953B" w:rsidR="00E92B09" w:rsidRPr="00BD67D1" w:rsidRDefault="00E92B09" w:rsidP="0084048D">
      <w:pPr>
        <w:pStyle w:val="Body"/>
        <w:spacing w:after="0"/>
        <w:rPr>
          <w:rFonts w:ascii="Arial" w:hAnsi="Arial" w:cs="Arial"/>
        </w:rPr>
      </w:pPr>
    </w:p>
    <w:p w14:paraId="0F0DCA8F" w14:textId="0D943347" w:rsidR="00A32D5D" w:rsidRPr="00BD67D1" w:rsidRDefault="00A32D5D" w:rsidP="0084048D">
      <w:pPr>
        <w:pStyle w:val="Body"/>
        <w:spacing w:after="0"/>
        <w:rPr>
          <w:rFonts w:ascii="Arial" w:hAnsi="Arial" w:cs="Arial"/>
        </w:rPr>
      </w:pPr>
    </w:p>
    <w:p w14:paraId="0E6821F0" w14:textId="60D36251" w:rsidR="00A32D5D" w:rsidRPr="00BD67D1" w:rsidRDefault="009B3468" w:rsidP="009B3468">
      <w:pPr>
        <w:pStyle w:val="ListParagraph"/>
        <w:tabs>
          <w:tab w:val="left" w:pos="1399"/>
          <w:tab w:val="left" w:pos="1400"/>
          <w:tab w:val="right" w:pos="10800"/>
        </w:tabs>
        <w:spacing w:line="480" w:lineRule="auto"/>
        <w:ind w:left="0"/>
        <w:jc w:val="both"/>
        <w:rPr>
          <w:rFonts w:ascii="Arial" w:hAnsi="Arial" w:cs="Arial"/>
          <w:noProof/>
          <w:shd w:val="clear" w:color="auto" w:fill="FFFFFF"/>
        </w:rPr>
      </w:pPr>
      <w:r w:rsidRPr="00BD67D1">
        <w:rPr>
          <w:rFonts w:ascii="Arial" w:hAnsi="Arial" w:cs="Arial"/>
          <w:noProof/>
        </w:rPr>
        <w:lastRenderedPageBreak/>
        <mc:AlternateContent>
          <mc:Choice Requires="wps">
            <w:drawing>
              <wp:anchor distT="0" distB="0" distL="114300" distR="114300" simplePos="0" relativeHeight="251696128" behindDoc="0" locked="0" layoutInCell="1" allowOverlap="1" wp14:anchorId="286FA235" wp14:editId="41C9A470">
                <wp:simplePos x="0" y="0"/>
                <wp:positionH relativeFrom="column">
                  <wp:posOffset>4070039</wp:posOffset>
                </wp:positionH>
                <wp:positionV relativeFrom="paragraph">
                  <wp:posOffset>206060</wp:posOffset>
                </wp:positionV>
                <wp:extent cx="242988" cy="223804"/>
                <wp:effectExtent l="0" t="0" r="24130" b="24130"/>
                <wp:wrapNone/>
                <wp:docPr id="10" name="Text Box 10"/>
                <wp:cNvGraphicFramePr/>
                <a:graphic xmlns:a="http://schemas.openxmlformats.org/drawingml/2006/main">
                  <a:graphicData uri="http://schemas.microsoft.com/office/word/2010/wordprocessingShape">
                    <wps:wsp>
                      <wps:cNvSpPr txBox="1"/>
                      <wps:spPr>
                        <a:xfrm>
                          <a:off x="0" y="0"/>
                          <a:ext cx="242988" cy="223804"/>
                        </a:xfrm>
                        <a:prstGeom prst="rect">
                          <a:avLst/>
                        </a:prstGeom>
                        <a:solidFill>
                          <a:schemeClr val="lt1"/>
                        </a:solidFill>
                        <a:ln w="6350">
                          <a:solidFill>
                            <a:prstClr val="black"/>
                          </a:solidFill>
                        </a:ln>
                      </wps:spPr>
                      <wps:txbx>
                        <w:txbxContent>
                          <w:p w14:paraId="0D1A0D89" w14:textId="6FB630C1" w:rsidR="009B3468" w:rsidRDefault="009B346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FA235" id="Text Box 10" o:spid="_x0000_s1035" type="#_x0000_t202" style="position:absolute;left:0;text-align:left;margin-left:320.5pt;margin-top:16.25pt;width:19.15pt;height:17.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DTgIAAKkEAAAOAAAAZHJzL2Uyb0RvYy54bWysVMFuGjEQvVfqP1i+NwsbkhKUJaKJUlVC&#10;SSSocjZeb1jV63Ftwy79+j57gZC0p6oXM555+zzzZobrm67RbKucr8kUfHg24EwZSWVtXgr+fXn/&#10;acyZD8KUQpNRBd8pz2+mHz9ct3aiclqTLpVjIDF+0tqCr0Owkyzzcq0a4c/IKoNgRa4RAVf3kpVO&#10;tGBvdJYPBpdZS660jqTyHt67Psinib+qlAyPVeVVYLrgyC2k06VzFc9sei0mL07YdS33aYh/yKIR&#10;tcGjR6o7EQTbuPoPqqaWjjxV4UxSk1FV1VKlGlDNcPCumsVaWJVqgTjeHmXy/49WPmyfHKtL9A7y&#10;GNGgR0vVBfaFOgYX9GmtnwC2sACGDn5gD34PZyy7q1wTf1EQQxxUu6O6kU3CmY/yqzHGQSKU5+fj&#10;wSiyZK8fW+fDV0UNi0bBHZqXNBXbuQ899ACJb3nSdXlfa50ucWDUrXZsK9BqHVKKIH+D0oa1Bb88&#10;vxgk4jexSH38fqWF/LFP7wQFPm2Qc5SkLz1aoVt1ScKrgywrKndQy1E/b97K+xr0c+HDk3AYMAiE&#10;pQmPOCpNyIn2Fmdrcr/+5o949B1RzloMbMH9z41wijP9zWAiroajUZzwdBldfM5xcaeR1WnEbJpb&#10;glBDrKeVyYz4oA9m5ah5xm7N4qsICSPxdsHDwbwN/RphN6WazRIIM21FmJuFlZE6NibKuuyehbP7&#10;tgbMwwMdRltM3nW3x8YvDc02gao6tT7q3Ku6lx/7kIZnv7tx4U7vCfX6DzP9DQAA//8DAFBLAwQU&#10;AAYACAAAACEAWGQmo90AAAAJAQAADwAAAGRycy9kb3ducmV2LnhtbEyPwU7DMBBE70j8g7VI3KjT&#10;FtI0xKkAFS49URDnbezaFvE6st00/D3uCW6zmtHsm2YzuZ6NKkTrScB8VgBT1HlpSQv4/Hi9q4DF&#10;hCSx96QE/KgIm/b6qsFa+jO9q3GfNMslFGsUYFIaas5jZ5TDOPODouwdfXCY8hk0lwHPudz1fFEU&#10;JXdoKX8wOKgXo7rv/ckJ2D7rte4qDGZbSWvH6eu4029C3N5MT4/AkprSXxgu+Bkd2sx08CeSkfUC&#10;yvt53pIELBcPwHKgXK2XwA4XsQLeNvz/gvYXAAD//wMAUEsBAi0AFAAGAAgAAAAhALaDOJL+AAAA&#10;4QEAABMAAAAAAAAAAAAAAAAAAAAAAFtDb250ZW50X1R5cGVzXS54bWxQSwECLQAUAAYACAAAACEA&#10;OP0h/9YAAACUAQAACwAAAAAAAAAAAAAAAAAvAQAAX3JlbHMvLnJlbHNQSwECLQAUAAYACAAAACEA&#10;g+fwg04CAACpBAAADgAAAAAAAAAAAAAAAAAuAgAAZHJzL2Uyb0RvYy54bWxQSwECLQAUAAYACAAA&#10;ACEAWGQmo90AAAAJAQAADwAAAAAAAAAAAAAAAACoBAAAZHJzL2Rvd25yZXYueG1sUEsFBgAAAAAE&#10;AAQA8wAAALIFAAAAAA==&#10;" fillcolor="white [3201]" strokeweight=".5pt">
                <v:textbox>
                  <w:txbxContent>
                    <w:p w14:paraId="0D1A0D89" w14:textId="6FB630C1" w:rsidR="009B3468" w:rsidRDefault="009B3468">
                      <w:r>
                        <w:t>c</w:t>
                      </w:r>
                    </w:p>
                  </w:txbxContent>
                </v:textbox>
              </v:shape>
            </w:pict>
          </mc:Fallback>
        </mc:AlternateContent>
      </w:r>
      <w:r w:rsidRPr="00BD67D1">
        <w:rPr>
          <w:rFonts w:ascii="Arial" w:hAnsi="Arial" w:cs="Arial"/>
          <w:noProof/>
        </w:rPr>
        <mc:AlternateContent>
          <mc:Choice Requires="wps">
            <w:drawing>
              <wp:anchor distT="0" distB="0" distL="114300" distR="114300" simplePos="0" relativeHeight="251695104" behindDoc="0" locked="0" layoutInCell="1" allowOverlap="1" wp14:anchorId="520AFA05" wp14:editId="7EAD12FD">
                <wp:simplePos x="0" y="0"/>
                <wp:positionH relativeFrom="column">
                  <wp:posOffset>546722</wp:posOffset>
                </wp:positionH>
                <wp:positionV relativeFrom="paragraph">
                  <wp:posOffset>282793</wp:posOffset>
                </wp:positionV>
                <wp:extent cx="236593" cy="229736"/>
                <wp:effectExtent l="0" t="0" r="11430" b="18415"/>
                <wp:wrapNone/>
                <wp:docPr id="2" name="Text Box 2"/>
                <wp:cNvGraphicFramePr/>
                <a:graphic xmlns:a="http://schemas.openxmlformats.org/drawingml/2006/main">
                  <a:graphicData uri="http://schemas.microsoft.com/office/word/2010/wordprocessingShape">
                    <wps:wsp>
                      <wps:cNvSpPr txBox="1"/>
                      <wps:spPr>
                        <a:xfrm>
                          <a:off x="0" y="0"/>
                          <a:ext cx="236593" cy="229736"/>
                        </a:xfrm>
                        <a:prstGeom prst="rect">
                          <a:avLst/>
                        </a:prstGeom>
                        <a:solidFill>
                          <a:schemeClr val="lt1"/>
                        </a:solidFill>
                        <a:ln w="6350">
                          <a:solidFill>
                            <a:prstClr val="black"/>
                          </a:solidFill>
                        </a:ln>
                      </wps:spPr>
                      <wps:txbx>
                        <w:txbxContent>
                          <w:p w14:paraId="7EEBC357" w14:textId="0D39C65E" w:rsidR="009B3468" w:rsidRDefault="009B346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FA05" id="Text Box 2" o:spid="_x0000_s1036" type="#_x0000_t202" style="position:absolute;left:0;text-align:left;margin-left:43.05pt;margin-top:22.25pt;width:18.65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pTwIAAKgEAAAOAAAAZHJzL2Uyb0RvYy54bWysVE2P2jAQvVfqf7B8L4HwsSUirCgrqkqr&#10;3ZWg2rNxHLDqeFzbkNBf37ETPnbbU9WLGc9MnmfevGF231SKHIV1EnROB70+JUJzKKTe5fT7ZvXp&#10;MyXOM10wBVrk9CQcvZ9//DCrTSZS2IMqhCUIol1Wm5zuvTdZkji+FxVzPTBCY7AEWzGPV7tLCstq&#10;RK9Ukvb7k6QGWxgLXDiH3oc2SOcRvywF989l6YQnKqdYm4+njec2nMl8xrKdZWYveVcG+4cqKiY1&#10;PnqBemCekYOVf0BVkltwUPoehyqBspRcxB6wm0H/XTfrPTMi9oLkOHOhyf0/WP50fLFEFjlNKdGs&#10;whFtROPJF2hIGtipjcswaW0wzTfoximf/Q6doemmtFX4xXYIxpHn04XbAMbRmQ4n4+mQEo6hNJ3e&#10;DScBJbl+bKzzXwVUJBg5tTi6yCg7Pjrfpp5TwlsOlCxWUql4CXIRS2XJkeGglY8lIvibLKVJndPJ&#10;cNyPwG9iAfry/VYx/qMr7yYL8ZTGmgMlbevB8s22iQQOopqCawvFCemy0MrNGb6SiP/InH9hFvWF&#10;DOHO+Gc8SgVYFHQWJXuwv/7mD/k4doxSUqNec+p+HpgVlKhvGgUxHYxGQeDxMhrfpXixt5HtbUQf&#10;qiUgUwPcTsOjGfK9OpulheoVV2sRXsUQ0xzfzqk/m0vfbhGuJheLRUxCSRvmH/Xa8AAdJhN43TSv&#10;zJpurh4F8QRnZbPs3Xjb3PClhsXBQynj7K+sdvzjOkT1dKsb9u32HrOufzDz3wAAAP//AwBQSwME&#10;FAAGAAgAAAAhALlVEk/cAAAACAEAAA8AAABkcnMvZG93bnJldi54bWxMj8FOwzAQRO9I/IO1SNyo&#10;0xJKGuJUgAqXniio523s2hbxOrLdNPw97gmOqzeaedusJ9ezUYVoPQmYzwpgijovLWkBX59vdxWw&#10;mJAk9p6UgB8VYd1eXzVYS3+mDzXukma5hGKNAkxKQ8157IxyGGd+UJTZ0QeHKZ9BcxnwnMtdzxdF&#10;seQOLeUFg4N6Nar73p2cgM2LXumuwmA2lbR2nPbHrX4X4vZmen4CltSU/sJw0c/q0Gangz+RjKwX&#10;UC3nOSmgLB+AXfjivgR2yKB4BN42/P8D7S8AAAD//wMAUEsBAi0AFAAGAAgAAAAhALaDOJL+AAAA&#10;4QEAABMAAAAAAAAAAAAAAAAAAAAAAFtDb250ZW50X1R5cGVzXS54bWxQSwECLQAUAAYACAAAACEA&#10;OP0h/9YAAACUAQAACwAAAAAAAAAAAAAAAAAvAQAAX3JlbHMvLnJlbHNQSwECLQAUAAYACAAAACEA&#10;Jza/qU8CAACoBAAADgAAAAAAAAAAAAAAAAAuAgAAZHJzL2Uyb0RvYy54bWxQSwECLQAUAAYACAAA&#10;ACEAuVUST9wAAAAIAQAADwAAAAAAAAAAAAAAAACpBAAAZHJzL2Rvd25yZXYueG1sUEsFBgAAAAAE&#10;AAQA8wAAALIFAAAAAA==&#10;" fillcolor="white [3201]" strokeweight=".5pt">
                <v:textbox>
                  <w:txbxContent>
                    <w:p w14:paraId="7EEBC357" w14:textId="0D39C65E" w:rsidR="009B3468" w:rsidRDefault="009B3468">
                      <w:r>
                        <w:t>b</w:t>
                      </w:r>
                    </w:p>
                  </w:txbxContent>
                </v:textbox>
              </v:shape>
            </w:pict>
          </mc:Fallback>
        </mc:AlternateContent>
      </w:r>
      <w:r w:rsidR="00A32D5D" w:rsidRPr="00BD67D1">
        <w:rPr>
          <w:rFonts w:ascii="Arial" w:hAnsi="Arial" w:cs="Arial"/>
          <w:noProof/>
        </w:rPr>
        <w:drawing>
          <wp:inline distT="0" distB="0" distL="0" distR="0" wp14:anchorId="1A3A4019" wp14:editId="47B9B0C2">
            <wp:extent cx="2518407" cy="22282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b="7924"/>
                    <a:stretch>
                      <a:fillRect/>
                    </a:stretch>
                  </pic:blipFill>
                  <pic:spPr bwMode="auto">
                    <a:xfrm>
                      <a:off x="0" y="0"/>
                      <a:ext cx="2576035" cy="2279203"/>
                    </a:xfrm>
                    <a:prstGeom prst="rect">
                      <a:avLst/>
                    </a:prstGeom>
                    <a:noFill/>
                    <a:ln>
                      <a:noFill/>
                    </a:ln>
                  </pic:spPr>
                </pic:pic>
              </a:graphicData>
            </a:graphic>
          </wp:inline>
        </w:drawing>
      </w:r>
      <w:r w:rsidR="00A32D5D" w:rsidRPr="00BD67D1">
        <w:rPr>
          <w:rFonts w:ascii="Arial" w:hAnsi="Arial" w:cs="Arial"/>
          <w:noProof/>
          <w:shd w:val="clear" w:color="auto" w:fill="FFFFFF"/>
        </w:rPr>
        <w:t xml:space="preserve"> </w:t>
      </w:r>
      <w:r w:rsidR="00A32D5D" w:rsidRPr="00BD67D1">
        <w:rPr>
          <w:rFonts w:ascii="Arial" w:hAnsi="Arial" w:cs="Arial"/>
          <w:noProof/>
          <w:shd w:val="clear" w:color="auto" w:fill="FFFFFF"/>
        </w:rPr>
        <w:drawing>
          <wp:inline distT="0" distB="0" distL="0" distR="0" wp14:anchorId="39BEECBA" wp14:editId="6C8C64C6">
            <wp:extent cx="2369820" cy="2288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095" cy="2315158"/>
                    </a:xfrm>
                    <a:prstGeom prst="rect">
                      <a:avLst/>
                    </a:prstGeom>
                    <a:noFill/>
                    <a:ln>
                      <a:noFill/>
                    </a:ln>
                  </pic:spPr>
                </pic:pic>
              </a:graphicData>
            </a:graphic>
          </wp:inline>
        </w:drawing>
      </w:r>
      <w:r w:rsidRPr="00BD67D1">
        <w:rPr>
          <w:rFonts w:ascii="Arial" w:hAnsi="Arial" w:cs="Arial"/>
          <w:noProof/>
          <w:shd w:val="clear" w:color="auto" w:fill="FFFFFF"/>
        </w:rPr>
        <w:tab/>
      </w:r>
    </w:p>
    <w:p w14:paraId="4BEAB8F9" w14:textId="77777777" w:rsidR="00A32D5D" w:rsidRPr="00BD67D1" w:rsidRDefault="00A32D5D" w:rsidP="00A32D5D">
      <w:pPr>
        <w:spacing w:line="480" w:lineRule="auto"/>
        <w:jc w:val="center"/>
        <w:rPr>
          <w:rFonts w:ascii="Arial" w:hAnsi="Arial" w:cs="Arial"/>
          <w:noProof/>
          <w:shd w:val="clear" w:color="auto" w:fill="FFFFFF"/>
        </w:rPr>
      </w:pPr>
      <w:r w:rsidRPr="00BD67D1">
        <w:rPr>
          <w:rFonts w:ascii="Arial" w:hAnsi="Arial" w:cs="Arial"/>
          <w:noProof/>
        </w:rPr>
        <mc:AlternateContent>
          <mc:Choice Requires="wps">
            <w:drawing>
              <wp:anchor distT="0" distB="0" distL="114300" distR="114300" simplePos="0" relativeHeight="251677696" behindDoc="0" locked="0" layoutInCell="1" allowOverlap="1" wp14:anchorId="6102EB86" wp14:editId="73EEEDD8">
                <wp:simplePos x="0" y="0"/>
                <wp:positionH relativeFrom="column">
                  <wp:posOffset>2549525</wp:posOffset>
                </wp:positionH>
                <wp:positionV relativeFrom="paragraph">
                  <wp:posOffset>107950</wp:posOffset>
                </wp:positionV>
                <wp:extent cx="193675" cy="269240"/>
                <wp:effectExtent l="0" t="0" r="15875" b="16510"/>
                <wp:wrapNone/>
                <wp:docPr id="25" name="Text Box 25"/>
                <wp:cNvGraphicFramePr/>
                <a:graphic xmlns:a="http://schemas.openxmlformats.org/drawingml/2006/main">
                  <a:graphicData uri="http://schemas.microsoft.com/office/word/2010/wordprocessingShape">
                    <wps:wsp>
                      <wps:cNvSpPr txBox="1"/>
                      <wps:spPr>
                        <a:xfrm flipH="1">
                          <a:off x="0" y="0"/>
                          <a:ext cx="193675" cy="269240"/>
                        </a:xfrm>
                        <a:prstGeom prst="rect">
                          <a:avLst/>
                        </a:prstGeom>
                        <a:solidFill>
                          <a:schemeClr val="lt1"/>
                        </a:solidFill>
                        <a:ln w="6350">
                          <a:solidFill>
                            <a:prstClr val="black"/>
                          </a:solidFill>
                        </a:ln>
                      </wps:spPr>
                      <wps:txbx>
                        <w:txbxContent>
                          <w:p w14:paraId="5DCC945E" w14:textId="77777777" w:rsidR="00DC718D" w:rsidRDefault="00DC718D" w:rsidP="00A32D5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EB86" id="Text Box 25" o:spid="_x0000_s1037" type="#_x0000_t202" style="position:absolute;left:0;text-align:left;margin-left:200.75pt;margin-top:8.5pt;width:15.25pt;height:21.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ePVQIAALQEAAAOAAAAZHJzL2Uyb0RvYy54bWysVMFOGzEQvVfqP1i+l00ChBKxQSmIthIC&#10;JKg4O16bWPV6XNvJLv36PnuTFGhPVS/WeObt88ybmT0771vLNipEQ67m44MRZ8pJaox7qvm3h6sP&#10;HzmLSbhGWHKq5s8q8vP5+3dnnZ+pCa3INiowkLg463zNVyn5WVVFuVKtiAfklUNQU2hFwjU8VU0Q&#10;HdhbW01Go2nVUWh8IKlihPdyCPJ54ddayXSrdVSJ2Zojt1TOUM5lPqv5mZg9BeFXRm7TEP+QRSuM&#10;w6N7qkuRBFsH8wdVa2SgSDodSGor0tpIVWpANePRm2ruV8KrUgvEiX4vU/x/tPJmcxeYaWo+OebM&#10;iRY9elB9Yp+oZ3BBn87HGWD3HsDUw48+7/wRzlx2r0PLtDX+Sw5mD0pjQELz573OmVfmz08Ppyd4&#10;TiI0mZ5OjkofqoEmf+xDTJ8VtSwbNQ9oYyEVm+uYkBKgO0iGR7KmuTLWlkseHXVhA9sINN2mkiy+&#10;eIWyjnU1nx4ejwrxq1im3n+/tEJ+z+W+ZsDNOjizOIMI2Ur9si9ijvcKLal5hnCBhtGLXl4Z8F+L&#10;mO5EwKxBIexPusWhLSEp2lqcrSj8/Js/4zECiHLWYXZrHn+sRVCc2a8Ow3E6PoKkLJXL0fHJBJfw&#10;MrJ8GXHr9oKg1Bib6mUxMz7ZnakDtY9Ys0V+FSHhJN6uedqZF2nYKKypVItFAWG8vUjX7t7L3Uhk&#10;XR/6RxH8tq8JA3FDuykXszftHbC5p44W60TalN5noQdVt/pjNUp7tmucd+/lvaB+/2zmvwAAAP//&#10;AwBQSwMEFAAGAAgAAAAhAPZGuVbeAAAACQEAAA8AAABkcnMvZG93bnJldi54bWxMj0FLw0AQhe+C&#10;/2EZwZvdNE21xmxKKQiCIljtfZIdk2B2NmS3beqvdzzpbR7v4817xXpyvTrSGDrPBuazBBRx7W3H&#10;jYGP98ebFagQkS32nsnAmQKsy8uLAnPrT/xGx11slIRwyNFAG+OQax3qlhyGmR+Ixfv0o8Mocmy0&#10;HfEk4a7XaZLcaocdy4cWB9q2VH/tDs7AM7bV03mx55eBV/r7dZtu9j415vpq2jyAijTFPxh+60t1&#10;KKVT5Q9sg+oNZMl8KagYd7JJgGyRylEZWN5noMtC/19Q/gAAAP//AwBQSwECLQAUAAYACAAAACEA&#10;toM4kv4AAADhAQAAEwAAAAAAAAAAAAAAAAAAAAAAW0NvbnRlbnRfVHlwZXNdLnhtbFBLAQItABQA&#10;BgAIAAAAIQA4/SH/1gAAAJQBAAALAAAAAAAAAAAAAAAAAC8BAABfcmVscy8ucmVsc1BLAQItABQA&#10;BgAIAAAAIQA9rZePVQIAALQEAAAOAAAAAAAAAAAAAAAAAC4CAABkcnMvZTJvRG9jLnhtbFBLAQIt&#10;ABQABgAIAAAAIQD2RrlW3gAAAAkBAAAPAAAAAAAAAAAAAAAAAK8EAABkcnMvZG93bnJldi54bWxQ&#10;SwUGAAAAAAQABADzAAAAugUAAAAA&#10;" fillcolor="white [3201]" strokeweight=".5pt">
                <v:textbox>
                  <w:txbxContent>
                    <w:p w14:paraId="5DCC945E" w14:textId="77777777" w:rsidR="00DC718D" w:rsidRDefault="00DC718D" w:rsidP="00A32D5D">
                      <w:r>
                        <w:t>d</w:t>
                      </w:r>
                    </w:p>
                  </w:txbxContent>
                </v:textbox>
              </v:shape>
            </w:pict>
          </mc:Fallback>
        </mc:AlternateContent>
      </w:r>
      <w:r w:rsidRPr="00BD67D1">
        <w:rPr>
          <w:rFonts w:ascii="Arial" w:hAnsi="Arial" w:cs="Arial"/>
          <w:noProof/>
          <w:shd w:val="clear" w:color="auto" w:fill="FFFFFF"/>
        </w:rPr>
        <w:drawing>
          <wp:inline distT="0" distB="0" distL="0" distR="0" wp14:anchorId="060301A4" wp14:editId="3C62A481">
            <wp:extent cx="2495062" cy="202347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8454" cy="2042449"/>
                    </a:xfrm>
                    <a:prstGeom prst="rect">
                      <a:avLst/>
                    </a:prstGeom>
                    <a:noFill/>
                    <a:ln>
                      <a:noFill/>
                    </a:ln>
                  </pic:spPr>
                </pic:pic>
              </a:graphicData>
            </a:graphic>
          </wp:inline>
        </w:drawing>
      </w:r>
      <w:r w:rsidRPr="00BD67D1">
        <w:rPr>
          <w:rFonts w:ascii="Arial" w:hAnsi="Arial" w:cs="Arial"/>
          <w:noProof/>
          <w:shd w:val="clear" w:color="auto" w:fill="FFFFFF"/>
        </w:rPr>
        <w:t xml:space="preserve">                                                                   </w:t>
      </w:r>
    </w:p>
    <w:p w14:paraId="06C6F88F" w14:textId="77D37112" w:rsidR="00A32D5D" w:rsidRPr="00BD67D1" w:rsidRDefault="00A32D5D" w:rsidP="00A32D5D">
      <w:pPr>
        <w:jc w:val="center"/>
        <w:rPr>
          <w:rFonts w:ascii="Arial" w:hAnsi="Arial" w:cs="Arial"/>
          <w:spacing w:val="4"/>
        </w:rPr>
      </w:pPr>
      <w:r w:rsidRPr="00BD67D1">
        <w:rPr>
          <w:rFonts w:ascii="Arial" w:hAnsi="Arial" w:cs="Arial"/>
          <w:b/>
        </w:rPr>
        <w:t xml:space="preserve">Fig. </w:t>
      </w:r>
      <w:r w:rsidR="00DA222C" w:rsidRPr="00BD67D1">
        <w:rPr>
          <w:rFonts w:ascii="Arial" w:hAnsi="Arial" w:cs="Arial"/>
          <w:b/>
        </w:rPr>
        <w:t>6</w:t>
      </w:r>
      <w:r w:rsidRPr="00BD67D1">
        <w:rPr>
          <w:rFonts w:ascii="Arial" w:hAnsi="Arial" w:cs="Arial"/>
        </w:rPr>
        <w:t>: Mild</w:t>
      </w:r>
      <w:r w:rsidRPr="00BD67D1">
        <w:rPr>
          <w:rFonts w:ascii="Arial" w:hAnsi="Arial" w:cs="Arial"/>
          <w:spacing w:val="4"/>
        </w:rPr>
        <w:t xml:space="preserve"> steel in 1M HCl without and with varying concentrations of DGLE, (a) </w:t>
      </w:r>
      <w:r w:rsidRPr="00BD67D1">
        <w:rPr>
          <w:rFonts w:ascii="Arial" w:hAnsi="Arial" w:cs="Arial"/>
          <w:shd w:val="clear" w:color="auto" w:fill="FFFFFF"/>
        </w:rPr>
        <w:t>fitted circuit,</w:t>
      </w:r>
      <w:r w:rsidRPr="00BD67D1">
        <w:rPr>
          <w:rFonts w:ascii="Arial" w:hAnsi="Arial" w:cs="Arial"/>
          <w:spacing w:val="4"/>
        </w:rPr>
        <w:t xml:space="preserve"> at 298 K (b) Nyquist, (c) Bode, and (d) phase plots,</w:t>
      </w:r>
    </w:p>
    <w:p w14:paraId="17ED0DFC" w14:textId="77777777" w:rsidR="004524D9" w:rsidRPr="00BD67D1" w:rsidRDefault="004524D9" w:rsidP="004524D9">
      <w:pPr>
        <w:pStyle w:val="ListParagraph"/>
        <w:tabs>
          <w:tab w:val="left" w:pos="1399"/>
          <w:tab w:val="left" w:pos="1400"/>
        </w:tabs>
        <w:spacing w:line="480" w:lineRule="auto"/>
        <w:ind w:left="0"/>
        <w:jc w:val="both"/>
        <w:rPr>
          <w:rFonts w:ascii="Arial" w:hAnsi="Arial" w:cs="Arial"/>
          <w:b/>
        </w:rPr>
      </w:pPr>
      <w:bookmarkStart w:id="11" w:name="_Hlk226886273"/>
    </w:p>
    <w:p w14:paraId="7C3E4DD7" w14:textId="77777777" w:rsidR="004524D9" w:rsidRPr="00BD67D1" w:rsidRDefault="004524D9" w:rsidP="004524D9">
      <w:pPr>
        <w:pStyle w:val="ListParagraph"/>
        <w:tabs>
          <w:tab w:val="left" w:pos="1399"/>
          <w:tab w:val="left" w:pos="1400"/>
        </w:tabs>
        <w:spacing w:line="480" w:lineRule="auto"/>
        <w:ind w:left="0"/>
        <w:jc w:val="both"/>
        <w:rPr>
          <w:rFonts w:ascii="Arial" w:hAnsi="Arial" w:cs="Arial"/>
          <w:bCs/>
        </w:rPr>
      </w:pPr>
      <w:r w:rsidRPr="00BD67D1">
        <w:rPr>
          <w:rFonts w:ascii="Arial" w:hAnsi="Arial" w:cs="Arial"/>
          <w:b/>
        </w:rPr>
        <w:t xml:space="preserve">Table 1: </w:t>
      </w:r>
      <w:r w:rsidRPr="00BD67D1">
        <w:rPr>
          <w:rFonts w:ascii="Arial" w:hAnsi="Arial" w:cs="Arial"/>
          <w:bCs/>
        </w:rPr>
        <w:t>EIS parameters for mild steel in 1M HCl at various DGLE concentrations.</w:t>
      </w:r>
    </w:p>
    <w:tbl>
      <w:tblPr>
        <w:tblW w:w="0" w:type="auto"/>
        <w:tblLook w:val="04A0" w:firstRow="1" w:lastRow="0" w:firstColumn="1" w:lastColumn="0" w:noHBand="0" w:noVBand="1"/>
      </w:tblPr>
      <w:tblGrid>
        <w:gridCol w:w="1472"/>
        <w:gridCol w:w="1872"/>
        <w:gridCol w:w="1644"/>
        <w:gridCol w:w="2196"/>
        <w:gridCol w:w="2392"/>
      </w:tblGrid>
      <w:tr w:rsidR="00BD67D1" w:rsidRPr="00BD67D1" w14:paraId="6D97A695" w14:textId="77777777" w:rsidTr="00DC718D">
        <w:tc>
          <w:tcPr>
            <w:tcW w:w="1472" w:type="dxa"/>
            <w:tcBorders>
              <w:top w:val="single" w:sz="4" w:space="0" w:color="auto"/>
              <w:bottom w:val="single" w:sz="4" w:space="0" w:color="auto"/>
            </w:tcBorders>
            <w:hideMark/>
          </w:tcPr>
          <w:p w14:paraId="7D3D3460" w14:textId="77777777" w:rsidR="004524D9" w:rsidRPr="00BD67D1" w:rsidRDefault="004524D9" w:rsidP="00DC718D">
            <w:pPr>
              <w:jc w:val="both"/>
              <w:rPr>
                <w:rFonts w:ascii="Arial" w:hAnsi="Arial" w:cs="Arial"/>
                <w:b/>
              </w:rPr>
            </w:pPr>
          </w:p>
        </w:tc>
        <w:tc>
          <w:tcPr>
            <w:tcW w:w="1872" w:type="dxa"/>
            <w:tcBorders>
              <w:top w:val="single" w:sz="4" w:space="0" w:color="auto"/>
              <w:bottom w:val="single" w:sz="4" w:space="0" w:color="auto"/>
            </w:tcBorders>
            <w:hideMark/>
          </w:tcPr>
          <w:p w14:paraId="300F5012" w14:textId="77777777" w:rsidR="004524D9" w:rsidRPr="00BD67D1" w:rsidRDefault="004524D9" w:rsidP="00DC718D">
            <w:pPr>
              <w:jc w:val="both"/>
              <w:rPr>
                <w:rFonts w:ascii="Arial" w:hAnsi="Arial" w:cs="Arial"/>
                <w:b/>
              </w:rPr>
            </w:pPr>
            <w:r w:rsidRPr="00BD67D1">
              <w:rPr>
                <w:rFonts w:ascii="Arial" w:hAnsi="Arial" w:cs="Arial"/>
                <w:b/>
              </w:rPr>
              <w:t>Concentration of inhibitor (mg/l)</w:t>
            </w:r>
          </w:p>
        </w:tc>
        <w:tc>
          <w:tcPr>
            <w:tcW w:w="1644" w:type="dxa"/>
            <w:tcBorders>
              <w:top w:val="single" w:sz="4" w:space="0" w:color="auto"/>
              <w:bottom w:val="single" w:sz="4" w:space="0" w:color="auto"/>
            </w:tcBorders>
            <w:hideMark/>
          </w:tcPr>
          <w:p w14:paraId="567F8C7E" w14:textId="77777777" w:rsidR="004524D9" w:rsidRPr="00BD67D1" w:rsidRDefault="004524D9" w:rsidP="00DC718D">
            <w:pPr>
              <w:jc w:val="both"/>
              <w:rPr>
                <w:rFonts w:ascii="Arial" w:hAnsi="Arial" w:cs="Arial"/>
                <w:b/>
              </w:rPr>
            </w:pPr>
            <w:r w:rsidRPr="00BD67D1">
              <w:rPr>
                <w:rFonts w:ascii="Arial" w:hAnsi="Arial" w:cs="Arial"/>
                <w:b/>
              </w:rPr>
              <w:t>Rct (Ω cm</w:t>
            </w:r>
            <w:r w:rsidRPr="00BD67D1">
              <w:rPr>
                <w:rFonts w:ascii="Arial" w:hAnsi="Arial" w:cs="Arial"/>
                <w:b/>
                <w:vertAlign w:val="superscript"/>
              </w:rPr>
              <w:t>2</w:t>
            </w:r>
            <w:r w:rsidRPr="00BD67D1">
              <w:rPr>
                <w:rFonts w:ascii="Arial" w:hAnsi="Arial" w:cs="Arial"/>
                <w:b/>
              </w:rPr>
              <w:t>)</w:t>
            </w:r>
          </w:p>
        </w:tc>
        <w:tc>
          <w:tcPr>
            <w:tcW w:w="2196" w:type="dxa"/>
            <w:tcBorders>
              <w:top w:val="single" w:sz="4" w:space="0" w:color="auto"/>
              <w:bottom w:val="single" w:sz="4" w:space="0" w:color="auto"/>
            </w:tcBorders>
            <w:hideMark/>
          </w:tcPr>
          <w:p w14:paraId="763DA253" w14:textId="77777777" w:rsidR="004524D9" w:rsidRPr="00BD67D1" w:rsidRDefault="004524D9" w:rsidP="00DC718D">
            <w:pPr>
              <w:jc w:val="both"/>
              <w:rPr>
                <w:rFonts w:ascii="Arial" w:hAnsi="Arial" w:cs="Arial"/>
                <w:b/>
              </w:rPr>
            </w:pPr>
            <w:r w:rsidRPr="00BD67D1">
              <w:rPr>
                <w:rFonts w:ascii="Arial" w:hAnsi="Arial" w:cs="Arial"/>
                <w:b/>
              </w:rPr>
              <w:t>Cdl (</w:t>
            </w:r>
            <w:r w:rsidRPr="00BD67D1">
              <w:rPr>
                <w:rFonts w:ascii="Arial" w:hAnsi="Arial" w:cs="Arial"/>
                <w:b/>
                <w:shd w:val="clear" w:color="auto" w:fill="FFFFFF"/>
              </w:rPr>
              <w:t>F cm</w:t>
            </w:r>
            <w:r w:rsidRPr="00BD67D1">
              <w:rPr>
                <w:rFonts w:ascii="Arial" w:hAnsi="Arial" w:cs="Arial"/>
                <w:b/>
                <w:shd w:val="clear" w:color="auto" w:fill="FFFFFF"/>
                <w:vertAlign w:val="superscript"/>
              </w:rPr>
              <w:t>-2</w:t>
            </w:r>
            <w:r w:rsidRPr="00BD67D1">
              <w:rPr>
                <w:rFonts w:ascii="Arial" w:hAnsi="Arial" w:cs="Arial"/>
                <w:shd w:val="clear" w:color="auto" w:fill="FFFFFF"/>
              </w:rPr>
              <w:t>)</w:t>
            </w:r>
          </w:p>
        </w:tc>
        <w:tc>
          <w:tcPr>
            <w:tcW w:w="2392" w:type="dxa"/>
            <w:tcBorders>
              <w:top w:val="single" w:sz="4" w:space="0" w:color="auto"/>
              <w:bottom w:val="single" w:sz="4" w:space="0" w:color="auto"/>
            </w:tcBorders>
            <w:hideMark/>
          </w:tcPr>
          <w:p w14:paraId="35894137" w14:textId="77777777" w:rsidR="004524D9" w:rsidRPr="00BD67D1" w:rsidRDefault="004524D9" w:rsidP="00DC718D">
            <w:pPr>
              <w:jc w:val="both"/>
              <w:rPr>
                <w:rFonts w:ascii="Arial" w:hAnsi="Arial" w:cs="Arial"/>
                <w:b/>
              </w:rPr>
            </w:pPr>
            <w:r w:rsidRPr="00BD67D1">
              <w:rPr>
                <w:rFonts w:ascii="Arial" w:hAnsi="Arial" w:cs="Arial"/>
                <w:b/>
              </w:rPr>
              <w:t>Efficiency (IE %)</w:t>
            </w:r>
          </w:p>
        </w:tc>
      </w:tr>
      <w:tr w:rsidR="00BD67D1" w:rsidRPr="00BD67D1" w14:paraId="1593C36E" w14:textId="77777777" w:rsidTr="00DC718D">
        <w:tc>
          <w:tcPr>
            <w:tcW w:w="1472" w:type="dxa"/>
            <w:vMerge w:val="restart"/>
            <w:tcBorders>
              <w:top w:val="single" w:sz="4" w:space="0" w:color="auto"/>
            </w:tcBorders>
          </w:tcPr>
          <w:p w14:paraId="6DDE8688" w14:textId="77777777" w:rsidR="004524D9" w:rsidRPr="00BD67D1" w:rsidRDefault="004524D9" w:rsidP="00DC718D">
            <w:pPr>
              <w:jc w:val="both"/>
              <w:rPr>
                <w:rFonts w:ascii="Arial" w:hAnsi="Arial" w:cs="Arial"/>
              </w:rPr>
            </w:pPr>
          </w:p>
        </w:tc>
        <w:tc>
          <w:tcPr>
            <w:tcW w:w="1872" w:type="dxa"/>
            <w:tcBorders>
              <w:top w:val="single" w:sz="4" w:space="0" w:color="auto"/>
            </w:tcBorders>
            <w:hideMark/>
          </w:tcPr>
          <w:p w14:paraId="0CDBF889" w14:textId="77777777" w:rsidR="004524D9" w:rsidRPr="00BD67D1" w:rsidRDefault="004524D9" w:rsidP="00DC718D">
            <w:pPr>
              <w:jc w:val="both"/>
              <w:rPr>
                <w:rFonts w:ascii="Arial" w:hAnsi="Arial" w:cs="Arial"/>
              </w:rPr>
            </w:pPr>
            <w:r w:rsidRPr="00BD67D1">
              <w:rPr>
                <w:rFonts w:ascii="Arial" w:hAnsi="Arial" w:cs="Arial"/>
              </w:rPr>
              <w:t>0</w:t>
            </w:r>
          </w:p>
        </w:tc>
        <w:tc>
          <w:tcPr>
            <w:tcW w:w="1644" w:type="dxa"/>
            <w:tcBorders>
              <w:top w:val="single" w:sz="4" w:space="0" w:color="auto"/>
            </w:tcBorders>
            <w:hideMark/>
          </w:tcPr>
          <w:p w14:paraId="6DDA4D40" w14:textId="77777777" w:rsidR="004524D9" w:rsidRPr="00BD67D1" w:rsidRDefault="004524D9" w:rsidP="00DC718D">
            <w:pPr>
              <w:jc w:val="both"/>
              <w:rPr>
                <w:rFonts w:ascii="Arial" w:hAnsi="Arial" w:cs="Arial"/>
              </w:rPr>
            </w:pPr>
            <w:r w:rsidRPr="00BD67D1">
              <w:rPr>
                <w:rFonts w:ascii="Arial" w:hAnsi="Arial" w:cs="Arial"/>
              </w:rPr>
              <w:t>10.15</w:t>
            </w:r>
          </w:p>
        </w:tc>
        <w:tc>
          <w:tcPr>
            <w:tcW w:w="2196" w:type="dxa"/>
            <w:tcBorders>
              <w:top w:val="single" w:sz="4" w:space="0" w:color="auto"/>
            </w:tcBorders>
            <w:hideMark/>
          </w:tcPr>
          <w:p w14:paraId="6AD273E7" w14:textId="77777777" w:rsidR="004524D9" w:rsidRPr="00BD67D1" w:rsidRDefault="004524D9" w:rsidP="00DC718D">
            <w:pPr>
              <w:jc w:val="both"/>
              <w:rPr>
                <w:rFonts w:ascii="Arial" w:hAnsi="Arial" w:cs="Arial"/>
              </w:rPr>
            </w:pPr>
            <w:r w:rsidRPr="00BD67D1">
              <w:rPr>
                <w:rFonts w:ascii="Arial" w:hAnsi="Arial" w:cs="Arial"/>
              </w:rPr>
              <w:t>3.6×10</w:t>
            </w:r>
            <w:r w:rsidRPr="00BD67D1">
              <w:rPr>
                <w:rFonts w:ascii="Arial" w:hAnsi="Arial" w:cs="Arial"/>
                <w:vertAlign w:val="superscript"/>
              </w:rPr>
              <w:t>-4</w:t>
            </w:r>
          </w:p>
        </w:tc>
        <w:tc>
          <w:tcPr>
            <w:tcW w:w="2392" w:type="dxa"/>
            <w:tcBorders>
              <w:top w:val="single" w:sz="4" w:space="0" w:color="auto"/>
            </w:tcBorders>
            <w:hideMark/>
          </w:tcPr>
          <w:p w14:paraId="26B5553D" w14:textId="77777777" w:rsidR="004524D9" w:rsidRPr="00BD67D1" w:rsidRDefault="004524D9" w:rsidP="00DC718D">
            <w:pPr>
              <w:jc w:val="both"/>
              <w:rPr>
                <w:rFonts w:ascii="Arial" w:hAnsi="Arial" w:cs="Arial"/>
              </w:rPr>
            </w:pPr>
            <w:r w:rsidRPr="00BD67D1">
              <w:rPr>
                <w:rFonts w:ascii="Arial" w:hAnsi="Arial" w:cs="Arial"/>
              </w:rPr>
              <w:t>0</w:t>
            </w:r>
          </w:p>
        </w:tc>
      </w:tr>
      <w:tr w:rsidR="00BD67D1" w:rsidRPr="00BD67D1" w14:paraId="599F9667" w14:textId="77777777" w:rsidTr="00DC718D">
        <w:tc>
          <w:tcPr>
            <w:tcW w:w="0" w:type="auto"/>
            <w:vMerge/>
            <w:vAlign w:val="center"/>
            <w:hideMark/>
          </w:tcPr>
          <w:p w14:paraId="60BD0443" w14:textId="77777777" w:rsidR="004524D9" w:rsidRPr="00BD67D1" w:rsidRDefault="004524D9" w:rsidP="00DC718D">
            <w:pPr>
              <w:jc w:val="both"/>
              <w:rPr>
                <w:rFonts w:ascii="Arial" w:hAnsi="Arial" w:cs="Arial"/>
              </w:rPr>
            </w:pPr>
          </w:p>
        </w:tc>
        <w:tc>
          <w:tcPr>
            <w:tcW w:w="1872" w:type="dxa"/>
            <w:hideMark/>
          </w:tcPr>
          <w:p w14:paraId="4E596C1C" w14:textId="77777777" w:rsidR="004524D9" w:rsidRPr="00BD67D1" w:rsidRDefault="004524D9" w:rsidP="00DC718D">
            <w:pPr>
              <w:jc w:val="both"/>
              <w:rPr>
                <w:rFonts w:ascii="Arial" w:hAnsi="Arial" w:cs="Arial"/>
              </w:rPr>
            </w:pPr>
            <w:r w:rsidRPr="00BD67D1">
              <w:rPr>
                <w:rFonts w:ascii="Arial" w:hAnsi="Arial" w:cs="Arial"/>
              </w:rPr>
              <w:t>100</w:t>
            </w:r>
          </w:p>
        </w:tc>
        <w:tc>
          <w:tcPr>
            <w:tcW w:w="1644" w:type="dxa"/>
            <w:hideMark/>
          </w:tcPr>
          <w:p w14:paraId="57954BFB" w14:textId="77777777" w:rsidR="004524D9" w:rsidRPr="00BD67D1" w:rsidRDefault="004524D9" w:rsidP="00DC718D">
            <w:pPr>
              <w:jc w:val="both"/>
              <w:rPr>
                <w:rFonts w:ascii="Arial" w:hAnsi="Arial" w:cs="Arial"/>
              </w:rPr>
            </w:pPr>
            <w:r w:rsidRPr="00BD67D1">
              <w:rPr>
                <w:rFonts w:ascii="Arial" w:hAnsi="Arial" w:cs="Arial"/>
              </w:rPr>
              <w:t>94.22</w:t>
            </w:r>
          </w:p>
        </w:tc>
        <w:tc>
          <w:tcPr>
            <w:tcW w:w="2196" w:type="dxa"/>
            <w:hideMark/>
          </w:tcPr>
          <w:p w14:paraId="1590C5E9" w14:textId="77777777" w:rsidR="004524D9" w:rsidRPr="00BD67D1" w:rsidRDefault="004524D9" w:rsidP="00DC718D">
            <w:pPr>
              <w:jc w:val="both"/>
              <w:rPr>
                <w:rFonts w:ascii="Arial" w:hAnsi="Arial" w:cs="Arial"/>
              </w:rPr>
            </w:pPr>
            <w:r w:rsidRPr="00BD67D1">
              <w:rPr>
                <w:rFonts w:ascii="Arial" w:hAnsi="Arial" w:cs="Arial"/>
              </w:rPr>
              <w:t>2.6×10</w:t>
            </w:r>
            <w:r w:rsidRPr="00BD67D1">
              <w:rPr>
                <w:rFonts w:ascii="Arial" w:hAnsi="Arial" w:cs="Arial"/>
                <w:vertAlign w:val="superscript"/>
              </w:rPr>
              <w:t>-4</w:t>
            </w:r>
          </w:p>
        </w:tc>
        <w:tc>
          <w:tcPr>
            <w:tcW w:w="2392" w:type="dxa"/>
            <w:hideMark/>
          </w:tcPr>
          <w:p w14:paraId="6E053A6F" w14:textId="77777777" w:rsidR="004524D9" w:rsidRPr="00BD67D1" w:rsidRDefault="004524D9" w:rsidP="00DC718D">
            <w:pPr>
              <w:jc w:val="both"/>
              <w:rPr>
                <w:rFonts w:ascii="Arial" w:hAnsi="Arial" w:cs="Arial"/>
              </w:rPr>
            </w:pPr>
            <w:r w:rsidRPr="00BD67D1">
              <w:rPr>
                <w:rFonts w:ascii="Arial" w:hAnsi="Arial" w:cs="Arial"/>
              </w:rPr>
              <w:t>78.74</w:t>
            </w:r>
          </w:p>
        </w:tc>
      </w:tr>
      <w:tr w:rsidR="00BD67D1" w:rsidRPr="00BD67D1" w14:paraId="0F0CDE3F" w14:textId="77777777" w:rsidTr="00DC718D">
        <w:tc>
          <w:tcPr>
            <w:tcW w:w="0" w:type="auto"/>
            <w:vMerge/>
            <w:vAlign w:val="center"/>
            <w:hideMark/>
          </w:tcPr>
          <w:p w14:paraId="5A59E4C7" w14:textId="77777777" w:rsidR="004524D9" w:rsidRPr="00BD67D1" w:rsidRDefault="004524D9" w:rsidP="00DC718D">
            <w:pPr>
              <w:jc w:val="both"/>
              <w:rPr>
                <w:rFonts w:ascii="Arial" w:hAnsi="Arial" w:cs="Arial"/>
              </w:rPr>
            </w:pPr>
          </w:p>
        </w:tc>
        <w:tc>
          <w:tcPr>
            <w:tcW w:w="1872" w:type="dxa"/>
            <w:hideMark/>
          </w:tcPr>
          <w:p w14:paraId="45AA8DB2" w14:textId="77777777" w:rsidR="004524D9" w:rsidRPr="00BD67D1" w:rsidRDefault="004524D9" w:rsidP="00DC718D">
            <w:pPr>
              <w:jc w:val="both"/>
              <w:rPr>
                <w:rFonts w:ascii="Arial" w:hAnsi="Arial" w:cs="Arial"/>
              </w:rPr>
            </w:pPr>
            <w:r w:rsidRPr="00BD67D1">
              <w:rPr>
                <w:rFonts w:ascii="Arial" w:hAnsi="Arial" w:cs="Arial"/>
              </w:rPr>
              <w:t>200</w:t>
            </w:r>
          </w:p>
        </w:tc>
        <w:tc>
          <w:tcPr>
            <w:tcW w:w="1644" w:type="dxa"/>
            <w:hideMark/>
          </w:tcPr>
          <w:p w14:paraId="3B0AB29E" w14:textId="77777777" w:rsidR="004524D9" w:rsidRPr="00BD67D1" w:rsidRDefault="004524D9" w:rsidP="00DC718D">
            <w:pPr>
              <w:jc w:val="both"/>
              <w:rPr>
                <w:rFonts w:ascii="Arial" w:hAnsi="Arial" w:cs="Arial"/>
              </w:rPr>
            </w:pPr>
            <w:r w:rsidRPr="00BD67D1">
              <w:rPr>
                <w:rFonts w:ascii="Arial" w:hAnsi="Arial" w:cs="Arial"/>
              </w:rPr>
              <w:t>108.31</w:t>
            </w:r>
          </w:p>
        </w:tc>
        <w:tc>
          <w:tcPr>
            <w:tcW w:w="2196" w:type="dxa"/>
            <w:hideMark/>
          </w:tcPr>
          <w:p w14:paraId="24731FC8" w14:textId="77777777" w:rsidR="004524D9" w:rsidRPr="00BD67D1" w:rsidRDefault="004524D9" w:rsidP="00DC718D">
            <w:pPr>
              <w:jc w:val="both"/>
              <w:rPr>
                <w:rFonts w:ascii="Arial" w:hAnsi="Arial" w:cs="Arial"/>
              </w:rPr>
            </w:pPr>
            <w:r w:rsidRPr="00BD67D1">
              <w:rPr>
                <w:rFonts w:ascii="Arial" w:hAnsi="Arial" w:cs="Arial"/>
              </w:rPr>
              <w:t>2.4×10</w:t>
            </w:r>
            <w:r w:rsidRPr="00BD67D1">
              <w:rPr>
                <w:rFonts w:ascii="Arial" w:hAnsi="Arial" w:cs="Arial"/>
                <w:vertAlign w:val="superscript"/>
              </w:rPr>
              <w:t>-4</w:t>
            </w:r>
          </w:p>
        </w:tc>
        <w:tc>
          <w:tcPr>
            <w:tcW w:w="2392" w:type="dxa"/>
            <w:hideMark/>
          </w:tcPr>
          <w:p w14:paraId="6F9700F6" w14:textId="77777777" w:rsidR="004524D9" w:rsidRPr="00BD67D1" w:rsidRDefault="004524D9" w:rsidP="00DC718D">
            <w:pPr>
              <w:jc w:val="both"/>
              <w:rPr>
                <w:rFonts w:ascii="Arial" w:hAnsi="Arial" w:cs="Arial"/>
              </w:rPr>
            </w:pPr>
            <w:r w:rsidRPr="00BD67D1">
              <w:rPr>
                <w:rFonts w:ascii="Arial" w:hAnsi="Arial" w:cs="Arial"/>
              </w:rPr>
              <w:t>80.43</w:t>
            </w:r>
          </w:p>
        </w:tc>
      </w:tr>
      <w:tr w:rsidR="00BD67D1" w:rsidRPr="00BD67D1" w14:paraId="6748AD5F" w14:textId="77777777" w:rsidTr="00DC718D">
        <w:tc>
          <w:tcPr>
            <w:tcW w:w="0" w:type="auto"/>
            <w:vMerge/>
            <w:vAlign w:val="center"/>
            <w:hideMark/>
          </w:tcPr>
          <w:p w14:paraId="7BB6DA8B" w14:textId="77777777" w:rsidR="004524D9" w:rsidRPr="00BD67D1" w:rsidRDefault="004524D9" w:rsidP="00DC718D">
            <w:pPr>
              <w:jc w:val="both"/>
              <w:rPr>
                <w:rFonts w:ascii="Arial" w:hAnsi="Arial" w:cs="Arial"/>
              </w:rPr>
            </w:pPr>
          </w:p>
        </w:tc>
        <w:tc>
          <w:tcPr>
            <w:tcW w:w="1872" w:type="dxa"/>
            <w:hideMark/>
          </w:tcPr>
          <w:p w14:paraId="30EB0786" w14:textId="77777777" w:rsidR="004524D9" w:rsidRPr="00BD67D1" w:rsidRDefault="004524D9" w:rsidP="00DC718D">
            <w:pPr>
              <w:jc w:val="both"/>
              <w:rPr>
                <w:rFonts w:ascii="Arial" w:hAnsi="Arial" w:cs="Arial"/>
              </w:rPr>
            </w:pPr>
            <w:r w:rsidRPr="00BD67D1">
              <w:rPr>
                <w:rFonts w:ascii="Arial" w:hAnsi="Arial" w:cs="Arial"/>
              </w:rPr>
              <w:t>300</w:t>
            </w:r>
          </w:p>
        </w:tc>
        <w:tc>
          <w:tcPr>
            <w:tcW w:w="1644" w:type="dxa"/>
            <w:hideMark/>
          </w:tcPr>
          <w:p w14:paraId="438C716D" w14:textId="77777777" w:rsidR="004524D9" w:rsidRPr="00BD67D1" w:rsidRDefault="004524D9" w:rsidP="00DC718D">
            <w:pPr>
              <w:jc w:val="both"/>
              <w:rPr>
                <w:rFonts w:ascii="Arial" w:hAnsi="Arial" w:cs="Arial"/>
              </w:rPr>
            </w:pPr>
            <w:r w:rsidRPr="00BD67D1">
              <w:rPr>
                <w:rFonts w:ascii="Arial" w:hAnsi="Arial" w:cs="Arial"/>
              </w:rPr>
              <w:t>120.46</w:t>
            </w:r>
          </w:p>
        </w:tc>
        <w:tc>
          <w:tcPr>
            <w:tcW w:w="2196" w:type="dxa"/>
            <w:hideMark/>
          </w:tcPr>
          <w:p w14:paraId="7DE842F4" w14:textId="77777777" w:rsidR="004524D9" w:rsidRPr="00BD67D1" w:rsidRDefault="004524D9" w:rsidP="00DC718D">
            <w:pPr>
              <w:jc w:val="both"/>
              <w:rPr>
                <w:rFonts w:ascii="Arial" w:hAnsi="Arial" w:cs="Arial"/>
              </w:rPr>
            </w:pPr>
            <w:r w:rsidRPr="00BD67D1">
              <w:rPr>
                <w:rFonts w:ascii="Arial" w:hAnsi="Arial" w:cs="Arial"/>
              </w:rPr>
              <w:t>2.1×10</w:t>
            </w:r>
            <w:r w:rsidRPr="00BD67D1">
              <w:rPr>
                <w:rFonts w:ascii="Arial" w:hAnsi="Arial" w:cs="Arial"/>
                <w:vertAlign w:val="superscript"/>
              </w:rPr>
              <w:t>-4</w:t>
            </w:r>
          </w:p>
        </w:tc>
        <w:tc>
          <w:tcPr>
            <w:tcW w:w="2392" w:type="dxa"/>
            <w:hideMark/>
          </w:tcPr>
          <w:p w14:paraId="525D7B1B" w14:textId="77777777" w:rsidR="004524D9" w:rsidRPr="00BD67D1" w:rsidRDefault="004524D9" w:rsidP="00DC718D">
            <w:pPr>
              <w:jc w:val="both"/>
              <w:rPr>
                <w:rFonts w:ascii="Arial" w:hAnsi="Arial" w:cs="Arial"/>
              </w:rPr>
            </w:pPr>
            <w:r w:rsidRPr="00BD67D1">
              <w:rPr>
                <w:rFonts w:ascii="Arial" w:hAnsi="Arial" w:cs="Arial"/>
              </w:rPr>
              <w:t>86.41</w:t>
            </w:r>
          </w:p>
        </w:tc>
      </w:tr>
      <w:tr w:rsidR="00BD67D1" w:rsidRPr="00BD67D1" w14:paraId="65AE1F6D" w14:textId="77777777" w:rsidTr="00DC718D">
        <w:tc>
          <w:tcPr>
            <w:tcW w:w="0" w:type="auto"/>
            <w:vMerge/>
            <w:vAlign w:val="center"/>
            <w:hideMark/>
          </w:tcPr>
          <w:p w14:paraId="6A300B4C" w14:textId="77777777" w:rsidR="004524D9" w:rsidRPr="00BD67D1" w:rsidRDefault="004524D9" w:rsidP="00DC718D">
            <w:pPr>
              <w:jc w:val="both"/>
              <w:rPr>
                <w:rFonts w:ascii="Arial" w:hAnsi="Arial" w:cs="Arial"/>
              </w:rPr>
            </w:pPr>
          </w:p>
        </w:tc>
        <w:tc>
          <w:tcPr>
            <w:tcW w:w="1872" w:type="dxa"/>
            <w:hideMark/>
          </w:tcPr>
          <w:p w14:paraId="502E5121" w14:textId="77777777" w:rsidR="004524D9" w:rsidRPr="00BD67D1" w:rsidRDefault="004524D9" w:rsidP="00DC718D">
            <w:pPr>
              <w:jc w:val="both"/>
              <w:rPr>
                <w:rFonts w:ascii="Arial" w:hAnsi="Arial" w:cs="Arial"/>
              </w:rPr>
            </w:pPr>
            <w:r w:rsidRPr="00BD67D1">
              <w:rPr>
                <w:rFonts w:ascii="Arial" w:hAnsi="Arial" w:cs="Arial"/>
              </w:rPr>
              <w:t>400</w:t>
            </w:r>
          </w:p>
        </w:tc>
        <w:tc>
          <w:tcPr>
            <w:tcW w:w="1644" w:type="dxa"/>
            <w:hideMark/>
          </w:tcPr>
          <w:p w14:paraId="1BEB35C2" w14:textId="77777777" w:rsidR="004524D9" w:rsidRPr="00BD67D1" w:rsidRDefault="004524D9" w:rsidP="00DC718D">
            <w:pPr>
              <w:jc w:val="both"/>
              <w:rPr>
                <w:rFonts w:ascii="Arial" w:hAnsi="Arial" w:cs="Arial"/>
              </w:rPr>
            </w:pPr>
            <w:r w:rsidRPr="00BD67D1">
              <w:rPr>
                <w:rFonts w:ascii="Arial" w:hAnsi="Arial" w:cs="Arial"/>
              </w:rPr>
              <w:t>196.05</w:t>
            </w:r>
          </w:p>
        </w:tc>
        <w:tc>
          <w:tcPr>
            <w:tcW w:w="2196" w:type="dxa"/>
            <w:hideMark/>
          </w:tcPr>
          <w:p w14:paraId="297A13FE" w14:textId="77777777" w:rsidR="004524D9" w:rsidRPr="00BD67D1" w:rsidRDefault="004524D9" w:rsidP="00DC718D">
            <w:pPr>
              <w:jc w:val="both"/>
              <w:rPr>
                <w:rFonts w:ascii="Arial" w:hAnsi="Arial" w:cs="Arial"/>
              </w:rPr>
            </w:pPr>
            <w:r w:rsidRPr="00BD67D1">
              <w:rPr>
                <w:rFonts w:ascii="Arial" w:hAnsi="Arial" w:cs="Arial"/>
              </w:rPr>
              <w:t>8.5×10</w:t>
            </w:r>
            <w:r w:rsidRPr="00BD67D1">
              <w:rPr>
                <w:rFonts w:ascii="Arial" w:hAnsi="Arial" w:cs="Arial"/>
                <w:vertAlign w:val="superscript"/>
              </w:rPr>
              <w:t>-5</w:t>
            </w:r>
          </w:p>
        </w:tc>
        <w:tc>
          <w:tcPr>
            <w:tcW w:w="2392" w:type="dxa"/>
            <w:hideMark/>
          </w:tcPr>
          <w:p w14:paraId="4B5DB9CF" w14:textId="77777777" w:rsidR="004524D9" w:rsidRPr="00BD67D1" w:rsidRDefault="004524D9" w:rsidP="00DC718D">
            <w:pPr>
              <w:jc w:val="both"/>
              <w:rPr>
                <w:rFonts w:ascii="Arial" w:hAnsi="Arial" w:cs="Arial"/>
              </w:rPr>
            </w:pPr>
            <w:r w:rsidRPr="00BD67D1">
              <w:rPr>
                <w:rFonts w:ascii="Arial" w:hAnsi="Arial" w:cs="Arial"/>
              </w:rPr>
              <w:t>92.54</w:t>
            </w:r>
          </w:p>
        </w:tc>
      </w:tr>
      <w:tr w:rsidR="004524D9" w:rsidRPr="00BD67D1" w14:paraId="7F9F34B2" w14:textId="77777777" w:rsidTr="00DC718D">
        <w:tc>
          <w:tcPr>
            <w:tcW w:w="0" w:type="auto"/>
            <w:vMerge/>
            <w:tcBorders>
              <w:bottom w:val="single" w:sz="4" w:space="0" w:color="auto"/>
            </w:tcBorders>
            <w:vAlign w:val="center"/>
            <w:hideMark/>
          </w:tcPr>
          <w:p w14:paraId="63F881A5" w14:textId="77777777" w:rsidR="004524D9" w:rsidRPr="00BD67D1" w:rsidRDefault="004524D9" w:rsidP="00DC718D">
            <w:pPr>
              <w:jc w:val="both"/>
              <w:rPr>
                <w:rFonts w:ascii="Arial" w:hAnsi="Arial" w:cs="Arial"/>
              </w:rPr>
            </w:pPr>
          </w:p>
        </w:tc>
        <w:tc>
          <w:tcPr>
            <w:tcW w:w="1872" w:type="dxa"/>
            <w:tcBorders>
              <w:bottom w:val="single" w:sz="4" w:space="0" w:color="auto"/>
            </w:tcBorders>
            <w:hideMark/>
          </w:tcPr>
          <w:p w14:paraId="4F928A1B" w14:textId="77777777" w:rsidR="004524D9" w:rsidRPr="00BD67D1" w:rsidRDefault="004524D9" w:rsidP="00DC718D">
            <w:pPr>
              <w:jc w:val="both"/>
              <w:rPr>
                <w:rFonts w:ascii="Arial" w:hAnsi="Arial" w:cs="Arial"/>
              </w:rPr>
            </w:pPr>
            <w:r w:rsidRPr="00BD67D1">
              <w:rPr>
                <w:rFonts w:ascii="Arial" w:hAnsi="Arial" w:cs="Arial"/>
              </w:rPr>
              <w:t>500</w:t>
            </w:r>
          </w:p>
        </w:tc>
        <w:tc>
          <w:tcPr>
            <w:tcW w:w="1644" w:type="dxa"/>
            <w:tcBorders>
              <w:bottom w:val="single" w:sz="4" w:space="0" w:color="auto"/>
            </w:tcBorders>
            <w:hideMark/>
          </w:tcPr>
          <w:p w14:paraId="43C90E9E" w14:textId="77777777" w:rsidR="004524D9" w:rsidRPr="00BD67D1" w:rsidRDefault="004524D9" w:rsidP="00DC718D">
            <w:pPr>
              <w:jc w:val="both"/>
              <w:rPr>
                <w:rFonts w:ascii="Arial" w:hAnsi="Arial" w:cs="Arial"/>
              </w:rPr>
            </w:pPr>
            <w:r w:rsidRPr="00BD67D1">
              <w:rPr>
                <w:rFonts w:ascii="Arial" w:hAnsi="Arial" w:cs="Arial"/>
              </w:rPr>
              <w:t xml:space="preserve"> 260.48</w:t>
            </w:r>
          </w:p>
        </w:tc>
        <w:tc>
          <w:tcPr>
            <w:tcW w:w="2196" w:type="dxa"/>
            <w:tcBorders>
              <w:bottom w:val="single" w:sz="4" w:space="0" w:color="auto"/>
            </w:tcBorders>
            <w:hideMark/>
          </w:tcPr>
          <w:p w14:paraId="134290F4" w14:textId="77777777" w:rsidR="004524D9" w:rsidRPr="00BD67D1" w:rsidRDefault="004524D9" w:rsidP="00DC718D">
            <w:pPr>
              <w:jc w:val="both"/>
              <w:rPr>
                <w:rFonts w:ascii="Arial" w:hAnsi="Arial" w:cs="Arial"/>
              </w:rPr>
            </w:pPr>
            <w:r w:rsidRPr="00BD67D1">
              <w:rPr>
                <w:rFonts w:ascii="Arial" w:hAnsi="Arial" w:cs="Arial"/>
              </w:rPr>
              <w:t>6.0×10</w:t>
            </w:r>
            <w:r w:rsidRPr="00BD67D1">
              <w:rPr>
                <w:rFonts w:ascii="Arial" w:hAnsi="Arial" w:cs="Arial"/>
                <w:vertAlign w:val="superscript"/>
              </w:rPr>
              <w:t>-5</w:t>
            </w:r>
          </w:p>
        </w:tc>
        <w:tc>
          <w:tcPr>
            <w:tcW w:w="2392" w:type="dxa"/>
            <w:tcBorders>
              <w:bottom w:val="single" w:sz="4" w:space="0" w:color="auto"/>
            </w:tcBorders>
            <w:hideMark/>
          </w:tcPr>
          <w:p w14:paraId="7BBF940A" w14:textId="77777777" w:rsidR="004524D9" w:rsidRPr="00BD67D1" w:rsidRDefault="004524D9" w:rsidP="00DC718D">
            <w:pPr>
              <w:jc w:val="both"/>
              <w:rPr>
                <w:rFonts w:ascii="Arial" w:hAnsi="Arial" w:cs="Arial"/>
              </w:rPr>
            </w:pPr>
            <w:r w:rsidRPr="00BD67D1">
              <w:rPr>
                <w:rFonts w:ascii="Arial" w:hAnsi="Arial" w:cs="Arial"/>
              </w:rPr>
              <w:t>95.08</w:t>
            </w:r>
          </w:p>
        </w:tc>
      </w:tr>
      <w:bookmarkEnd w:id="11"/>
    </w:tbl>
    <w:p w14:paraId="67A9E54C" w14:textId="77777777" w:rsidR="004524D9" w:rsidRPr="00BD67D1" w:rsidRDefault="004524D9" w:rsidP="00A32D5D">
      <w:pPr>
        <w:jc w:val="center"/>
        <w:rPr>
          <w:rFonts w:ascii="Arial" w:hAnsi="Arial" w:cs="Arial"/>
          <w:spacing w:val="4"/>
        </w:rPr>
      </w:pPr>
    </w:p>
    <w:p w14:paraId="484659E4" w14:textId="290AB3E0" w:rsidR="00A32D5D" w:rsidRPr="00BD67D1" w:rsidRDefault="00A32D5D" w:rsidP="0084048D">
      <w:pPr>
        <w:pStyle w:val="Body"/>
        <w:spacing w:after="0"/>
        <w:rPr>
          <w:rFonts w:ascii="Arial" w:hAnsi="Arial" w:cs="Arial"/>
        </w:rPr>
      </w:pPr>
    </w:p>
    <w:p w14:paraId="4CD83320" w14:textId="1B04D5B8" w:rsidR="004A6928" w:rsidRPr="00BD67D1" w:rsidRDefault="004A6928" w:rsidP="004A6928">
      <w:pPr>
        <w:pStyle w:val="BodyText"/>
        <w:spacing w:before="11" w:line="480" w:lineRule="auto"/>
        <w:jc w:val="both"/>
        <w:rPr>
          <w:rFonts w:ascii="Arial" w:hAnsi="Arial" w:cs="Arial"/>
          <w:b/>
          <w:bCs/>
        </w:rPr>
      </w:pPr>
      <w:r w:rsidRPr="00BD67D1">
        <w:rPr>
          <w:rFonts w:ascii="Arial" w:hAnsi="Arial" w:cs="Arial"/>
          <w:b/>
          <w:noProof/>
        </w:rPr>
        <w:t>3.2.2</w:t>
      </w:r>
      <w:r w:rsidRPr="00BD67D1">
        <w:rPr>
          <w:rFonts w:ascii="Arial" w:hAnsi="Arial" w:cs="Arial"/>
          <w:b/>
          <w:noProof/>
        </w:rPr>
        <w:tab/>
        <w:t xml:space="preserve"> P</w:t>
      </w:r>
      <w:r w:rsidRPr="00BD67D1">
        <w:rPr>
          <w:rFonts w:ascii="Arial" w:hAnsi="Arial" w:cs="Arial"/>
          <w:b/>
          <w:bCs/>
        </w:rPr>
        <w:t>otentiodynamic polarization (PDP) analysis</w:t>
      </w:r>
      <w:bookmarkStart w:id="12" w:name="_Hlk226941985"/>
      <w:bookmarkStart w:id="13" w:name="_Hlk226941931"/>
    </w:p>
    <w:bookmarkEnd w:id="12"/>
    <w:p w14:paraId="7A9D7CF7" w14:textId="03AB6B93" w:rsidR="004A6928" w:rsidRPr="00BD67D1" w:rsidRDefault="004A6928" w:rsidP="004A6928">
      <w:pPr>
        <w:jc w:val="both"/>
        <w:rPr>
          <w:rFonts w:ascii="Arial" w:hAnsi="Arial" w:cs="Arial"/>
        </w:rPr>
      </w:pPr>
      <w:r w:rsidRPr="00BD67D1">
        <w:rPr>
          <w:rFonts w:ascii="Arial" w:hAnsi="Arial" w:cs="Arial"/>
        </w:rPr>
        <w:t>The anodic and cathodic polarization activity of mild steel coupons in a corrosive solution at various DGLE concentrations is shown in Fig. 6. Table 2 highlighted the various corrosion properties and inhibition efficiency. By extending the linear segments of the anodic and cathodic curves to the point where they connect with their associated corrosion potentials, the corrosion current densities were calculated.</w:t>
      </w:r>
      <w:bookmarkEnd w:id="13"/>
      <w:r w:rsidRPr="00BD67D1">
        <w:rPr>
          <w:rFonts w:ascii="Arial" w:hAnsi="Arial" w:cs="Arial"/>
        </w:rPr>
        <w:t xml:space="preserve"> The Tafel graphs show that both the anodic and cathodic branches' current densities fall when DGLE is present. The current densities for different doses of DGLE decrease with increasing inhibitory concentration, reaching a maximum efficiency value of 90.02% at 500 mg/l. This behavior suggests that the metal dissolution at the anode and the hydrogen gas release at the cathode are effectively suppressed by the inhibitor. The observed differences in the anodic and cathodic branches lend credence to this. [</w:t>
      </w:r>
      <w:r w:rsidR="00A13A22" w:rsidRPr="00BD67D1">
        <w:rPr>
          <w:rFonts w:ascii="Arial" w:hAnsi="Arial" w:cs="Arial"/>
        </w:rPr>
        <w:t>4</w:t>
      </w:r>
      <w:r w:rsidRPr="00BD67D1">
        <w:rPr>
          <w:rFonts w:ascii="Arial" w:hAnsi="Arial" w:cs="Arial"/>
        </w:rPr>
        <w:t>3-</w:t>
      </w:r>
      <w:r w:rsidR="00A13A22" w:rsidRPr="00BD67D1">
        <w:rPr>
          <w:rFonts w:ascii="Arial" w:hAnsi="Arial" w:cs="Arial"/>
        </w:rPr>
        <w:t>4</w:t>
      </w:r>
      <w:r w:rsidRPr="00BD67D1">
        <w:rPr>
          <w:rFonts w:ascii="Arial" w:hAnsi="Arial" w:cs="Arial"/>
        </w:rPr>
        <w:t xml:space="preserve">5]. As the concentration of DGLE varies, so do the Tafel slopes of the anodic and cathodic branches (βa and βc). At a concentration of 100 mg/l, the inhibitor has the greatest impact on the release of hydrogen gas at the cathode, as seen by a total shift to the right of the Tafel slope. The </w:t>
      </w:r>
      <w:r w:rsidRPr="00BD67D1">
        <w:rPr>
          <w:rFonts w:ascii="Arial" w:hAnsi="Arial" w:cs="Arial"/>
        </w:rPr>
        <w:lastRenderedPageBreak/>
        <w:t>Tafel slope moves in the direction of the center at a concentration of 200 mg/l. The largest shift to the left-hand side of the Tafel slope indicates that the most notable alteration in the iron dissolving process takes place at a concentration of 300 mg/l on the anode. Additionally, the Tafel slope moves to the cathodic side between 400 and 500 mg/l. This suggests that in a 1M HCl acid solution, the DGLE acts as a mixed-type corrosion inhibitor. The difference in corrosion potential (E</w:t>
      </w:r>
      <w:r w:rsidRPr="00BD67D1">
        <w:rPr>
          <w:rFonts w:ascii="Arial" w:hAnsi="Arial" w:cs="Arial"/>
          <w:vertAlign w:val="subscript"/>
        </w:rPr>
        <w:t>corr</w:t>
      </w:r>
      <w:r w:rsidRPr="00BD67D1">
        <w:rPr>
          <w:rFonts w:ascii="Arial" w:hAnsi="Arial" w:cs="Arial"/>
        </w:rPr>
        <w:t>) values, specifically 40 mV (0.583-0.662), which is lower than the crucial value of 85 mV as reported in earlier research [</w:t>
      </w:r>
      <w:r w:rsidR="00A13A22" w:rsidRPr="00BD67D1">
        <w:rPr>
          <w:rFonts w:ascii="Arial" w:hAnsi="Arial" w:cs="Arial"/>
        </w:rPr>
        <w:t>4</w:t>
      </w:r>
      <w:r w:rsidRPr="00BD67D1">
        <w:rPr>
          <w:rFonts w:ascii="Arial" w:hAnsi="Arial" w:cs="Arial"/>
        </w:rPr>
        <w:t xml:space="preserve">2, </w:t>
      </w:r>
      <w:r w:rsidR="00A13A22" w:rsidRPr="00BD67D1">
        <w:rPr>
          <w:rFonts w:ascii="Arial" w:hAnsi="Arial" w:cs="Arial"/>
        </w:rPr>
        <w:t>4</w:t>
      </w:r>
      <w:r w:rsidRPr="00BD67D1">
        <w:rPr>
          <w:rFonts w:ascii="Arial" w:hAnsi="Arial" w:cs="Arial"/>
        </w:rPr>
        <w:t>3], further confirmed the mixed corrosion inhibitor nature.</w:t>
      </w:r>
    </w:p>
    <w:p w14:paraId="1AA34FE6" w14:textId="13E6AE61" w:rsidR="00A32D5D" w:rsidRPr="00BD67D1" w:rsidRDefault="00A32D5D" w:rsidP="004A6928">
      <w:pPr>
        <w:pStyle w:val="Body"/>
        <w:spacing w:after="0"/>
        <w:rPr>
          <w:rFonts w:ascii="Arial" w:hAnsi="Arial" w:cs="Arial"/>
        </w:rPr>
      </w:pPr>
    </w:p>
    <w:p w14:paraId="37C49C4C" w14:textId="77777777" w:rsidR="004A6928" w:rsidRPr="00BD67D1" w:rsidRDefault="004A6928" w:rsidP="004A6928">
      <w:pPr>
        <w:spacing w:line="480" w:lineRule="auto"/>
        <w:jc w:val="both"/>
        <w:rPr>
          <w:rFonts w:ascii="Arial" w:hAnsi="Arial" w:cs="Arial"/>
          <w:b/>
        </w:rPr>
      </w:pPr>
      <w:bookmarkStart w:id="14" w:name="_Hlk226886310"/>
    </w:p>
    <w:p w14:paraId="0CACD273" w14:textId="77777777" w:rsidR="004A6928" w:rsidRPr="00BD67D1" w:rsidRDefault="004A6928" w:rsidP="004A6928">
      <w:pPr>
        <w:spacing w:line="480" w:lineRule="auto"/>
        <w:ind w:left="720" w:firstLine="720"/>
        <w:jc w:val="both"/>
        <w:rPr>
          <w:rFonts w:ascii="Arial" w:hAnsi="Arial" w:cs="Arial"/>
          <w:noProof/>
        </w:rPr>
      </w:pPr>
      <w:r w:rsidRPr="00BD67D1">
        <w:rPr>
          <w:rFonts w:ascii="Arial" w:hAnsi="Arial" w:cs="Arial"/>
          <w:noProof/>
        </w:rPr>
        <w:drawing>
          <wp:inline distT="0" distB="0" distL="0" distR="0" wp14:anchorId="34A5B597" wp14:editId="5F547092">
            <wp:extent cx="2444355" cy="19435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1496" cy="1965088"/>
                    </a:xfrm>
                    <a:prstGeom prst="rect">
                      <a:avLst/>
                    </a:prstGeom>
                    <a:noFill/>
                    <a:ln>
                      <a:noFill/>
                    </a:ln>
                  </pic:spPr>
                </pic:pic>
              </a:graphicData>
            </a:graphic>
          </wp:inline>
        </w:drawing>
      </w:r>
    </w:p>
    <w:p w14:paraId="5D123A27" w14:textId="7392C1BE" w:rsidR="004A6928" w:rsidRPr="00BD67D1" w:rsidRDefault="004A6928" w:rsidP="004A6928">
      <w:pPr>
        <w:spacing w:line="480" w:lineRule="auto"/>
        <w:ind w:left="720"/>
        <w:jc w:val="both"/>
        <w:rPr>
          <w:rFonts w:ascii="Arial" w:hAnsi="Arial" w:cs="Arial"/>
          <w:spacing w:val="4"/>
        </w:rPr>
      </w:pPr>
      <w:r w:rsidRPr="00BD67D1">
        <w:rPr>
          <w:rFonts w:ascii="Arial" w:hAnsi="Arial" w:cs="Arial"/>
          <w:b/>
        </w:rPr>
        <w:t xml:space="preserve">Fig. </w:t>
      </w:r>
      <w:r w:rsidR="00DA222C" w:rsidRPr="00BD67D1">
        <w:rPr>
          <w:rFonts w:ascii="Arial" w:hAnsi="Arial" w:cs="Arial"/>
          <w:b/>
        </w:rPr>
        <w:t>7</w:t>
      </w:r>
      <w:r w:rsidRPr="00BD67D1">
        <w:rPr>
          <w:rFonts w:ascii="Arial" w:hAnsi="Arial" w:cs="Arial"/>
        </w:rPr>
        <w:t xml:space="preserve">: </w:t>
      </w:r>
      <w:r w:rsidRPr="00BD67D1">
        <w:rPr>
          <w:rFonts w:ascii="Arial" w:hAnsi="Arial" w:cs="Arial"/>
          <w:spacing w:val="4"/>
        </w:rPr>
        <w:t>Tafel plots for mild steel  without and with various concentrations of DGLE.</w:t>
      </w:r>
    </w:p>
    <w:p w14:paraId="1F4DC2BC" w14:textId="77777777" w:rsidR="004A6928" w:rsidRPr="00BD67D1" w:rsidRDefault="004A6928" w:rsidP="004A6928">
      <w:pPr>
        <w:rPr>
          <w:rFonts w:ascii="Arial" w:hAnsi="Arial" w:cs="Arial"/>
        </w:rPr>
      </w:pPr>
    </w:p>
    <w:p w14:paraId="0534749A" w14:textId="77777777" w:rsidR="004A6928" w:rsidRPr="00BD67D1" w:rsidRDefault="004A6928" w:rsidP="004A6928">
      <w:pPr>
        <w:jc w:val="both"/>
        <w:rPr>
          <w:rFonts w:ascii="Arial" w:hAnsi="Arial" w:cs="Arial"/>
        </w:rPr>
      </w:pPr>
      <w:r w:rsidRPr="00BD67D1">
        <w:rPr>
          <w:rFonts w:ascii="Arial" w:hAnsi="Arial" w:cs="Arial"/>
          <w:b/>
        </w:rPr>
        <w:t xml:space="preserve">Table 2: </w:t>
      </w:r>
      <w:r w:rsidRPr="00BD67D1">
        <w:rPr>
          <w:rFonts w:ascii="Arial" w:hAnsi="Arial" w:cs="Arial"/>
        </w:rPr>
        <w:t xml:space="preserve">Polarization parameters for </w:t>
      </w:r>
      <w:r w:rsidRPr="00BD67D1">
        <w:rPr>
          <w:rStyle w:val="landing-page-changedtext-0-2-17"/>
          <w:rFonts w:ascii="Arial" w:hAnsi="Arial" w:cs="Arial"/>
          <w:shd w:val="clear" w:color="auto" w:fill="FFFFFF"/>
        </w:rPr>
        <w:t xml:space="preserve">mild steel </w:t>
      </w:r>
      <w:r w:rsidRPr="00BD67D1">
        <w:rPr>
          <w:rFonts w:ascii="Arial" w:hAnsi="Arial" w:cs="Arial"/>
        </w:rPr>
        <w:t>in 1M HCl acid without and with different concentrations of DGLE.</w:t>
      </w:r>
    </w:p>
    <w:tbl>
      <w:tblPr>
        <w:tblW w:w="0" w:type="auto"/>
        <w:tblLook w:val="04A0" w:firstRow="1" w:lastRow="0" w:firstColumn="1" w:lastColumn="0" w:noHBand="0" w:noVBand="1"/>
      </w:tblPr>
      <w:tblGrid>
        <w:gridCol w:w="1630"/>
        <w:gridCol w:w="1501"/>
        <w:gridCol w:w="1491"/>
        <w:gridCol w:w="1793"/>
        <w:gridCol w:w="1802"/>
        <w:gridCol w:w="1245"/>
      </w:tblGrid>
      <w:tr w:rsidR="00BD67D1" w:rsidRPr="00BD67D1" w14:paraId="7AB78105" w14:textId="77777777" w:rsidTr="00DC718D">
        <w:trPr>
          <w:trHeight w:val="755"/>
        </w:trPr>
        <w:tc>
          <w:tcPr>
            <w:tcW w:w="1630" w:type="dxa"/>
            <w:tcBorders>
              <w:top w:val="single" w:sz="4" w:space="0" w:color="auto"/>
              <w:bottom w:val="single" w:sz="4" w:space="0" w:color="auto"/>
            </w:tcBorders>
            <w:hideMark/>
          </w:tcPr>
          <w:p w14:paraId="4869E44D" w14:textId="77777777" w:rsidR="004A6928" w:rsidRPr="00BD67D1" w:rsidRDefault="004A6928" w:rsidP="00DC718D">
            <w:pPr>
              <w:jc w:val="both"/>
              <w:rPr>
                <w:rFonts w:ascii="Arial" w:hAnsi="Arial" w:cs="Arial"/>
                <w:b/>
              </w:rPr>
            </w:pPr>
            <w:r w:rsidRPr="00BD67D1">
              <w:rPr>
                <w:rFonts w:ascii="Arial" w:hAnsi="Arial" w:cs="Arial"/>
                <w:b/>
              </w:rPr>
              <w:t>Inhibitor concentration (mg/l)</w:t>
            </w:r>
          </w:p>
        </w:tc>
        <w:tc>
          <w:tcPr>
            <w:tcW w:w="1501" w:type="dxa"/>
            <w:tcBorders>
              <w:top w:val="single" w:sz="4" w:space="0" w:color="auto"/>
              <w:bottom w:val="single" w:sz="4" w:space="0" w:color="auto"/>
            </w:tcBorders>
            <w:hideMark/>
          </w:tcPr>
          <w:p w14:paraId="21684C32" w14:textId="77777777" w:rsidR="004A6928" w:rsidRPr="00BD67D1" w:rsidRDefault="004A6928" w:rsidP="00DC718D">
            <w:pPr>
              <w:jc w:val="both"/>
              <w:rPr>
                <w:rFonts w:ascii="Arial" w:hAnsi="Arial" w:cs="Arial"/>
                <w:b/>
                <w:vertAlign w:val="subscript"/>
              </w:rPr>
            </w:pPr>
            <w:r w:rsidRPr="00BD67D1">
              <w:rPr>
                <w:rFonts w:ascii="Arial" w:hAnsi="Arial" w:cs="Arial"/>
                <w:b/>
              </w:rPr>
              <w:t>E</w:t>
            </w:r>
            <w:r w:rsidRPr="00BD67D1">
              <w:rPr>
                <w:rFonts w:ascii="Arial" w:hAnsi="Arial" w:cs="Arial"/>
                <w:b/>
                <w:vertAlign w:val="subscript"/>
              </w:rPr>
              <w:t>corr</w:t>
            </w:r>
          </w:p>
          <w:p w14:paraId="393FD50F" w14:textId="77777777" w:rsidR="004A6928" w:rsidRPr="00BD67D1" w:rsidRDefault="004A6928" w:rsidP="00DC718D">
            <w:pPr>
              <w:jc w:val="both"/>
              <w:rPr>
                <w:rFonts w:ascii="Arial" w:hAnsi="Arial" w:cs="Arial"/>
                <w:b/>
              </w:rPr>
            </w:pPr>
            <w:r w:rsidRPr="00BD67D1">
              <w:rPr>
                <w:rFonts w:ascii="Arial" w:hAnsi="Arial" w:cs="Arial"/>
                <w:b/>
                <w:vertAlign w:val="subscript"/>
              </w:rPr>
              <w:t xml:space="preserve"> </w:t>
            </w:r>
            <w:r w:rsidRPr="00BD67D1">
              <w:rPr>
                <w:rFonts w:ascii="Arial" w:hAnsi="Arial" w:cs="Arial"/>
                <w:b/>
              </w:rPr>
              <w:t>(V vs. SCE)</w:t>
            </w:r>
          </w:p>
        </w:tc>
        <w:tc>
          <w:tcPr>
            <w:tcW w:w="1491" w:type="dxa"/>
            <w:tcBorders>
              <w:top w:val="single" w:sz="4" w:space="0" w:color="auto"/>
              <w:bottom w:val="single" w:sz="4" w:space="0" w:color="auto"/>
            </w:tcBorders>
            <w:hideMark/>
          </w:tcPr>
          <w:p w14:paraId="60DD7172" w14:textId="77777777" w:rsidR="004A6928" w:rsidRPr="00BD67D1" w:rsidRDefault="004A6928" w:rsidP="00DC718D">
            <w:pPr>
              <w:jc w:val="both"/>
              <w:rPr>
                <w:rFonts w:ascii="Arial" w:hAnsi="Arial" w:cs="Arial"/>
                <w:b/>
                <w:vertAlign w:val="subscript"/>
              </w:rPr>
            </w:pPr>
            <w:r w:rsidRPr="00BD67D1">
              <w:rPr>
                <w:rFonts w:ascii="Arial" w:hAnsi="Arial" w:cs="Arial"/>
                <w:b/>
              </w:rPr>
              <w:t>I</w:t>
            </w:r>
            <w:r w:rsidRPr="00BD67D1">
              <w:rPr>
                <w:rFonts w:ascii="Arial" w:hAnsi="Arial" w:cs="Arial"/>
                <w:b/>
                <w:vertAlign w:val="subscript"/>
              </w:rPr>
              <w:t xml:space="preserve">corr </w:t>
            </w:r>
          </w:p>
          <w:p w14:paraId="2A5609D1" w14:textId="77777777" w:rsidR="004A6928" w:rsidRPr="00BD67D1" w:rsidRDefault="004A6928" w:rsidP="00DC718D">
            <w:pPr>
              <w:jc w:val="both"/>
              <w:rPr>
                <w:rFonts w:ascii="Arial" w:hAnsi="Arial" w:cs="Arial"/>
                <w:b/>
              </w:rPr>
            </w:pPr>
            <w:r w:rsidRPr="00BD67D1">
              <w:rPr>
                <w:rFonts w:ascii="Arial" w:hAnsi="Arial" w:cs="Arial"/>
                <w:b/>
              </w:rPr>
              <w:t>(</w:t>
            </w:r>
            <w:r w:rsidRPr="00BD67D1">
              <w:rPr>
                <w:rFonts w:ascii="Arial" w:hAnsi="Arial" w:cs="Arial"/>
                <w:shd w:val="clear" w:color="auto" w:fill="FFFFFF"/>
              </w:rPr>
              <w:t>μ</w:t>
            </w:r>
            <w:r w:rsidRPr="00BD67D1">
              <w:rPr>
                <w:rFonts w:ascii="Arial" w:hAnsi="Arial" w:cs="Arial"/>
                <w:b/>
              </w:rPr>
              <w:t>A cm</w:t>
            </w:r>
            <w:r w:rsidRPr="00BD67D1">
              <w:rPr>
                <w:rFonts w:ascii="Arial" w:hAnsi="Arial" w:cs="Arial"/>
                <w:b/>
                <w:vertAlign w:val="superscript"/>
              </w:rPr>
              <w:t>-2</w:t>
            </w:r>
            <w:r w:rsidRPr="00BD67D1">
              <w:rPr>
                <w:rFonts w:ascii="Arial" w:hAnsi="Arial" w:cs="Arial"/>
                <w:b/>
              </w:rPr>
              <w:t>)</w:t>
            </w:r>
          </w:p>
        </w:tc>
        <w:tc>
          <w:tcPr>
            <w:tcW w:w="1793" w:type="dxa"/>
            <w:tcBorders>
              <w:top w:val="single" w:sz="4" w:space="0" w:color="auto"/>
              <w:bottom w:val="single" w:sz="4" w:space="0" w:color="auto"/>
            </w:tcBorders>
            <w:hideMark/>
          </w:tcPr>
          <w:p w14:paraId="41C363E1" w14:textId="77777777" w:rsidR="004A6928" w:rsidRPr="00BD67D1" w:rsidRDefault="004A6928" w:rsidP="00DC718D">
            <w:pPr>
              <w:jc w:val="both"/>
              <w:rPr>
                <w:rFonts w:ascii="Arial" w:hAnsi="Arial" w:cs="Arial"/>
                <w:b/>
                <w:vertAlign w:val="subscript"/>
              </w:rPr>
            </w:pPr>
            <w:r w:rsidRPr="00BD67D1">
              <w:rPr>
                <w:rFonts w:ascii="Arial" w:hAnsi="Arial" w:cs="Arial"/>
                <w:b/>
              </w:rPr>
              <w:t>β</w:t>
            </w:r>
            <w:r w:rsidRPr="00BD67D1">
              <w:rPr>
                <w:rFonts w:ascii="Arial" w:hAnsi="Arial" w:cs="Arial"/>
                <w:b/>
                <w:vertAlign w:val="subscript"/>
              </w:rPr>
              <w:t>a</w:t>
            </w:r>
          </w:p>
          <w:p w14:paraId="7FDB771E" w14:textId="77777777" w:rsidR="004A6928" w:rsidRPr="00BD67D1" w:rsidRDefault="004A6928" w:rsidP="00DC718D">
            <w:pPr>
              <w:jc w:val="both"/>
              <w:rPr>
                <w:rFonts w:ascii="Arial" w:hAnsi="Arial" w:cs="Arial"/>
                <w:b/>
              </w:rPr>
            </w:pPr>
            <w:r w:rsidRPr="00BD67D1">
              <w:rPr>
                <w:rFonts w:ascii="Arial" w:hAnsi="Arial" w:cs="Arial"/>
                <w:b/>
                <w:vertAlign w:val="subscript"/>
              </w:rPr>
              <w:t xml:space="preserve"> </w:t>
            </w:r>
            <w:r w:rsidRPr="00BD67D1">
              <w:rPr>
                <w:rFonts w:ascii="Arial" w:hAnsi="Arial" w:cs="Arial"/>
                <w:b/>
              </w:rPr>
              <w:t>(mV/dec)</w:t>
            </w:r>
          </w:p>
        </w:tc>
        <w:tc>
          <w:tcPr>
            <w:tcW w:w="1802" w:type="dxa"/>
            <w:tcBorders>
              <w:top w:val="single" w:sz="4" w:space="0" w:color="auto"/>
              <w:bottom w:val="single" w:sz="4" w:space="0" w:color="auto"/>
            </w:tcBorders>
          </w:tcPr>
          <w:p w14:paraId="2175A593" w14:textId="77777777" w:rsidR="004A6928" w:rsidRPr="00BD67D1" w:rsidRDefault="004A6928" w:rsidP="00DC718D">
            <w:pPr>
              <w:jc w:val="both"/>
              <w:rPr>
                <w:rFonts w:ascii="Arial" w:hAnsi="Arial" w:cs="Arial"/>
                <w:b/>
              </w:rPr>
            </w:pPr>
            <w:r w:rsidRPr="00BD67D1">
              <w:rPr>
                <w:rFonts w:ascii="Arial" w:hAnsi="Arial" w:cs="Arial"/>
                <w:b/>
              </w:rPr>
              <w:t>-β</w:t>
            </w:r>
            <w:r w:rsidRPr="00BD67D1">
              <w:rPr>
                <w:rFonts w:ascii="Arial" w:hAnsi="Arial" w:cs="Arial"/>
                <w:b/>
                <w:vertAlign w:val="subscript"/>
              </w:rPr>
              <w:t>c</w:t>
            </w:r>
          </w:p>
          <w:p w14:paraId="395DACA1" w14:textId="77777777" w:rsidR="004A6928" w:rsidRPr="00BD67D1" w:rsidRDefault="004A6928" w:rsidP="00DC718D">
            <w:pPr>
              <w:jc w:val="both"/>
              <w:rPr>
                <w:rFonts w:ascii="Arial" w:hAnsi="Arial" w:cs="Arial"/>
                <w:b/>
              </w:rPr>
            </w:pPr>
            <w:r w:rsidRPr="00BD67D1">
              <w:rPr>
                <w:rFonts w:ascii="Arial" w:hAnsi="Arial" w:cs="Arial"/>
                <w:b/>
              </w:rPr>
              <w:t xml:space="preserve"> (mV/dec)</w:t>
            </w:r>
          </w:p>
        </w:tc>
        <w:tc>
          <w:tcPr>
            <w:tcW w:w="1245" w:type="dxa"/>
            <w:tcBorders>
              <w:top w:val="single" w:sz="4" w:space="0" w:color="auto"/>
              <w:bottom w:val="single" w:sz="4" w:space="0" w:color="auto"/>
            </w:tcBorders>
            <w:hideMark/>
          </w:tcPr>
          <w:p w14:paraId="59B4671E" w14:textId="77777777" w:rsidR="004A6928" w:rsidRPr="00BD67D1" w:rsidRDefault="004A6928" w:rsidP="00DC718D">
            <w:pPr>
              <w:jc w:val="both"/>
              <w:rPr>
                <w:rFonts w:ascii="Arial" w:hAnsi="Arial" w:cs="Arial"/>
                <w:b/>
              </w:rPr>
            </w:pPr>
            <w:r w:rsidRPr="00BD67D1">
              <w:rPr>
                <w:rFonts w:ascii="Arial" w:hAnsi="Arial" w:cs="Arial"/>
                <w:b/>
              </w:rPr>
              <w:t xml:space="preserve">Efficiency </w:t>
            </w:r>
          </w:p>
          <w:p w14:paraId="78E4C070" w14:textId="77777777" w:rsidR="004A6928" w:rsidRPr="00BD67D1" w:rsidRDefault="004A6928" w:rsidP="00DC718D">
            <w:pPr>
              <w:jc w:val="both"/>
              <w:rPr>
                <w:rFonts w:ascii="Arial" w:hAnsi="Arial" w:cs="Arial"/>
                <w:b/>
              </w:rPr>
            </w:pPr>
            <w:r w:rsidRPr="00BD67D1">
              <w:rPr>
                <w:rFonts w:ascii="Arial" w:hAnsi="Arial" w:cs="Arial"/>
                <w:b/>
              </w:rPr>
              <w:t>(IE %)</w:t>
            </w:r>
          </w:p>
        </w:tc>
      </w:tr>
      <w:tr w:rsidR="00BD67D1" w:rsidRPr="00BD67D1" w14:paraId="7FFF71C4" w14:textId="77777777" w:rsidTr="00DC718D">
        <w:tc>
          <w:tcPr>
            <w:tcW w:w="1630" w:type="dxa"/>
            <w:tcBorders>
              <w:top w:val="single" w:sz="4" w:space="0" w:color="auto"/>
            </w:tcBorders>
            <w:hideMark/>
          </w:tcPr>
          <w:p w14:paraId="6CDD923A" w14:textId="77777777" w:rsidR="004A6928" w:rsidRPr="00BD67D1" w:rsidRDefault="004A6928" w:rsidP="00DC718D">
            <w:pPr>
              <w:jc w:val="both"/>
              <w:rPr>
                <w:rFonts w:ascii="Arial" w:hAnsi="Arial" w:cs="Arial"/>
              </w:rPr>
            </w:pPr>
            <w:r w:rsidRPr="00BD67D1">
              <w:rPr>
                <w:rFonts w:ascii="Arial" w:hAnsi="Arial" w:cs="Arial"/>
              </w:rPr>
              <w:t>0</w:t>
            </w:r>
          </w:p>
        </w:tc>
        <w:tc>
          <w:tcPr>
            <w:tcW w:w="1501" w:type="dxa"/>
            <w:tcBorders>
              <w:top w:val="single" w:sz="4" w:space="0" w:color="auto"/>
            </w:tcBorders>
            <w:hideMark/>
          </w:tcPr>
          <w:p w14:paraId="0B3FAD31" w14:textId="77777777" w:rsidR="004A6928" w:rsidRPr="00BD67D1" w:rsidRDefault="004A6928" w:rsidP="00DC718D">
            <w:pPr>
              <w:jc w:val="both"/>
              <w:rPr>
                <w:rFonts w:ascii="Arial" w:hAnsi="Arial" w:cs="Arial"/>
              </w:rPr>
            </w:pPr>
            <w:r w:rsidRPr="00BD67D1">
              <w:rPr>
                <w:rFonts w:ascii="Arial" w:hAnsi="Arial" w:cs="Arial"/>
              </w:rPr>
              <w:t>-0.654</w:t>
            </w:r>
          </w:p>
        </w:tc>
        <w:tc>
          <w:tcPr>
            <w:tcW w:w="1491" w:type="dxa"/>
            <w:tcBorders>
              <w:top w:val="single" w:sz="4" w:space="0" w:color="auto"/>
            </w:tcBorders>
            <w:hideMark/>
          </w:tcPr>
          <w:p w14:paraId="24E3D67E" w14:textId="77777777" w:rsidR="004A6928" w:rsidRPr="00BD67D1" w:rsidRDefault="004A6928" w:rsidP="00DC718D">
            <w:pPr>
              <w:jc w:val="both"/>
              <w:rPr>
                <w:rFonts w:ascii="Arial" w:hAnsi="Arial" w:cs="Arial"/>
              </w:rPr>
            </w:pPr>
            <w:r w:rsidRPr="00BD67D1">
              <w:rPr>
                <w:rFonts w:ascii="Arial" w:hAnsi="Arial" w:cs="Arial"/>
              </w:rPr>
              <w:t>1000.20</w:t>
            </w:r>
          </w:p>
        </w:tc>
        <w:tc>
          <w:tcPr>
            <w:tcW w:w="1793" w:type="dxa"/>
            <w:tcBorders>
              <w:top w:val="single" w:sz="4" w:space="0" w:color="auto"/>
            </w:tcBorders>
            <w:hideMark/>
          </w:tcPr>
          <w:p w14:paraId="53A86143" w14:textId="77777777" w:rsidR="004A6928" w:rsidRPr="00BD67D1" w:rsidRDefault="004A6928" w:rsidP="00DC718D">
            <w:pPr>
              <w:jc w:val="both"/>
              <w:rPr>
                <w:rFonts w:ascii="Arial" w:hAnsi="Arial" w:cs="Arial"/>
              </w:rPr>
            </w:pPr>
            <w:r w:rsidRPr="00BD67D1">
              <w:rPr>
                <w:rFonts w:ascii="Arial" w:hAnsi="Arial" w:cs="Arial"/>
              </w:rPr>
              <w:t>150.06</w:t>
            </w:r>
          </w:p>
        </w:tc>
        <w:tc>
          <w:tcPr>
            <w:tcW w:w="1802" w:type="dxa"/>
            <w:tcBorders>
              <w:top w:val="single" w:sz="4" w:space="0" w:color="auto"/>
            </w:tcBorders>
            <w:hideMark/>
          </w:tcPr>
          <w:p w14:paraId="7DA817BC" w14:textId="77777777" w:rsidR="004A6928" w:rsidRPr="00BD67D1" w:rsidRDefault="004A6928" w:rsidP="00DC718D">
            <w:pPr>
              <w:jc w:val="both"/>
              <w:rPr>
                <w:rFonts w:ascii="Arial" w:hAnsi="Arial" w:cs="Arial"/>
              </w:rPr>
            </w:pPr>
            <w:r w:rsidRPr="00BD67D1">
              <w:rPr>
                <w:rFonts w:ascii="Arial" w:hAnsi="Arial" w:cs="Arial"/>
              </w:rPr>
              <w:t>154.52</w:t>
            </w:r>
          </w:p>
        </w:tc>
        <w:tc>
          <w:tcPr>
            <w:tcW w:w="1245" w:type="dxa"/>
            <w:tcBorders>
              <w:top w:val="single" w:sz="4" w:space="0" w:color="auto"/>
            </w:tcBorders>
            <w:hideMark/>
          </w:tcPr>
          <w:p w14:paraId="34A383AE" w14:textId="77777777" w:rsidR="004A6928" w:rsidRPr="00BD67D1" w:rsidRDefault="004A6928" w:rsidP="00DC718D">
            <w:pPr>
              <w:jc w:val="both"/>
              <w:rPr>
                <w:rFonts w:ascii="Arial" w:hAnsi="Arial" w:cs="Arial"/>
              </w:rPr>
            </w:pPr>
            <w:r w:rsidRPr="00BD67D1">
              <w:rPr>
                <w:rFonts w:ascii="Arial" w:hAnsi="Arial" w:cs="Arial"/>
              </w:rPr>
              <w:t>0</w:t>
            </w:r>
          </w:p>
        </w:tc>
      </w:tr>
      <w:tr w:rsidR="00BD67D1" w:rsidRPr="00BD67D1" w14:paraId="5501BA0C" w14:textId="77777777" w:rsidTr="00DC718D">
        <w:tc>
          <w:tcPr>
            <w:tcW w:w="1630" w:type="dxa"/>
            <w:hideMark/>
          </w:tcPr>
          <w:p w14:paraId="05BC57F4" w14:textId="77777777" w:rsidR="004A6928" w:rsidRPr="00BD67D1" w:rsidRDefault="004A6928" w:rsidP="00DC718D">
            <w:pPr>
              <w:jc w:val="both"/>
              <w:rPr>
                <w:rFonts w:ascii="Arial" w:hAnsi="Arial" w:cs="Arial"/>
              </w:rPr>
            </w:pPr>
            <w:r w:rsidRPr="00BD67D1">
              <w:rPr>
                <w:rFonts w:ascii="Arial" w:hAnsi="Arial" w:cs="Arial"/>
              </w:rPr>
              <w:t>100</w:t>
            </w:r>
          </w:p>
        </w:tc>
        <w:tc>
          <w:tcPr>
            <w:tcW w:w="1501" w:type="dxa"/>
            <w:hideMark/>
          </w:tcPr>
          <w:p w14:paraId="2586E6E9" w14:textId="77777777" w:rsidR="004A6928" w:rsidRPr="00BD67D1" w:rsidRDefault="004A6928" w:rsidP="00DC718D">
            <w:pPr>
              <w:jc w:val="both"/>
              <w:rPr>
                <w:rFonts w:ascii="Arial" w:hAnsi="Arial" w:cs="Arial"/>
              </w:rPr>
            </w:pPr>
            <w:r w:rsidRPr="00BD67D1">
              <w:rPr>
                <w:rFonts w:ascii="Arial" w:hAnsi="Arial" w:cs="Arial"/>
              </w:rPr>
              <w:t>-0.712</w:t>
            </w:r>
          </w:p>
        </w:tc>
        <w:tc>
          <w:tcPr>
            <w:tcW w:w="1491" w:type="dxa"/>
            <w:hideMark/>
          </w:tcPr>
          <w:p w14:paraId="4355461F" w14:textId="77777777" w:rsidR="004A6928" w:rsidRPr="00BD67D1" w:rsidRDefault="004A6928" w:rsidP="00DC718D">
            <w:pPr>
              <w:jc w:val="both"/>
              <w:rPr>
                <w:rFonts w:ascii="Arial" w:hAnsi="Arial" w:cs="Arial"/>
              </w:rPr>
            </w:pPr>
            <w:r w:rsidRPr="00BD67D1">
              <w:rPr>
                <w:rFonts w:ascii="Arial" w:hAnsi="Arial" w:cs="Arial"/>
              </w:rPr>
              <w:t>216.01</w:t>
            </w:r>
          </w:p>
        </w:tc>
        <w:tc>
          <w:tcPr>
            <w:tcW w:w="1793" w:type="dxa"/>
            <w:hideMark/>
          </w:tcPr>
          <w:p w14:paraId="396FE60F" w14:textId="77777777" w:rsidR="004A6928" w:rsidRPr="00BD67D1" w:rsidRDefault="004A6928" w:rsidP="00DC718D">
            <w:pPr>
              <w:jc w:val="both"/>
              <w:rPr>
                <w:rFonts w:ascii="Arial" w:hAnsi="Arial" w:cs="Arial"/>
              </w:rPr>
            </w:pPr>
            <w:r w:rsidRPr="00BD67D1">
              <w:rPr>
                <w:rFonts w:ascii="Arial" w:hAnsi="Arial" w:cs="Arial"/>
              </w:rPr>
              <w:t>144.15</w:t>
            </w:r>
          </w:p>
        </w:tc>
        <w:tc>
          <w:tcPr>
            <w:tcW w:w="1802" w:type="dxa"/>
            <w:hideMark/>
          </w:tcPr>
          <w:p w14:paraId="14D99C47" w14:textId="77777777" w:rsidR="004A6928" w:rsidRPr="00BD67D1" w:rsidRDefault="004A6928" w:rsidP="00DC718D">
            <w:pPr>
              <w:jc w:val="both"/>
              <w:rPr>
                <w:rFonts w:ascii="Arial" w:hAnsi="Arial" w:cs="Arial"/>
              </w:rPr>
            </w:pPr>
            <w:r w:rsidRPr="00BD67D1">
              <w:rPr>
                <w:rFonts w:ascii="Arial" w:hAnsi="Arial" w:cs="Arial"/>
              </w:rPr>
              <w:t>124.35</w:t>
            </w:r>
          </w:p>
        </w:tc>
        <w:tc>
          <w:tcPr>
            <w:tcW w:w="1245" w:type="dxa"/>
            <w:hideMark/>
          </w:tcPr>
          <w:p w14:paraId="7B4D0690" w14:textId="77777777" w:rsidR="004A6928" w:rsidRPr="00BD67D1" w:rsidRDefault="004A6928" w:rsidP="00DC718D">
            <w:pPr>
              <w:jc w:val="both"/>
              <w:rPr>
                <w:rFonts w:ascii="Arial" w:hAnsi="Arial" w:cs="Arial"/>
              </w:rPr>
            </w:pPr>
            <w:r w:rsidRPr="00BD67D1">
              <w:rPr>
                <w:rFonts w:ascii="Arial" w:hAnsi="Arial" w:cs="Arial"/>
              </w:rPr>
              <w:t>79.59</w:t>
            </w:r>
          </w:p>
        </w:tc>
      </w:tr>
      <w:tr w:rsidR="00BD67D1" w:rsidRPr="00BD67D1" w14:paraId="185A0A3C" w14:textId="77777777" w:rsidTr="00DC718D">
        <w:tc>
          <w:tcPr>
            <w:tcW w:w="1630" w:type="dxa"/>
            <w:hideMark/>
          </w:tcPr>
          <w:p w14:paraId="3E4B4264" w14:textId="77777777" w:rsidR="004A6928" w:rsidRPr="00BD67D1" w:rsidRDefault="004A6928" w:rsidP="00DC718D">
            <w:pPr>
              <w:jc w:val="both"/>
              <w:rPr>
                <w:rFonts w:ascii="Arial" w:hAnsi="Arial" w:cs="Arial"/>
              </w:rPr>
            </w:pPr>
            <w:r w:rsidRPr="00BD67D1">
              <w:rPr>
                <w:rFonts w:ascii="Arial" w:hAnsi="Arial" w:cs="Arial"/>
              </w:rPr>
              <w:t>200</w:t>
            </w:r>
          </w:p>
        </w:tc>
        <w:tc>
          <w:tcPr>
            <w:tcW w:w="1501" w:type="dxa"/>
            <w:hideMark/>
          </w:tcPr>
          <w:p w14:paraId="683EBC9C" w14:textId="77777777" w:rsidR="004A6928" w:rsidRPr="00BD67D1" w:rsidRDefault="004A6928" w:rsidP="00DC718D">
            <w:pPr>
              <w:jc w:val="both"/>
              <w:rPr>
                <w:rFonts w:ascii="Arial" w:hAnsi="Arial" w:cs="Arial"/>
              </w:rPr>
            </w:pPr>
            <w:r w:rsidRPr="00BD67D1">
              <w:rPr>
                <w:rFonts w:ascii="Arial" w:hAnsi="Arial" w:cs="Arial"/>
              </w:rPr>
              <w:t>-0.583</w:t>
            </w:r>
          </w:p>
        </w:tc>
        <w:tc>
          <w:tcPr>
            <w:tcW w:w="1491" w:type="dxa"/>
            <w:hideMark/>
          </w:tcPr>
          <w:p w14:paraId="49D6950C" w14:textId="77777777" w:rsidR="004A6928" w:rsidRPr="00BD67D1" w:rsidRDefault="004A6928" w:rsidP="00DC718D">
            <w:pPr>
              <w:jc w:val="both"/>
              <w:rPr>
                <w:rFonts w:ascii="Arial" w:hAnsi="Arial" w:cs="Arial"/>
              </w:rPr>
            </w:pPr>
            <w:r w:rsidRPr="00BD67D1">
              <w:rPr>
                <w:rFonts w:ascii="Arial" w:hAnsi="Arial" w:cs="Arial"/>
              </w:rPr>
              <w:t>124.30</w:t>
            </w:r>
          </w:p>
        </w:tc>
        <w:tc>
          <w:tcPr>
            <w:tcW w:w="1793" w:type="dxa"/>
            <w:hideMark/>
          </w:tcPr>
          <w:p w14:paraId="4820C82C" w14:textId="77777777" w:rsidR="004A6928" w:rsidRPr="00BD67D1" w:rsidRDefault="004A6928" w:rsidP="00DC718D">
            <w:pPr>
              <w:jc w:val="both"/>
              <w:rPr>
                <w:rFonts w:ascii="Arial" w:hAnsi="Arial" w:cs="Arial"/>
              </w:rPr>
            </w:pPr>
            <w:r w:rsidRPr="00BD67D1">
              <w:rPr>
                <w:rFonts w:ascii="Arial" w:hAnsi="Arial" w:cs="Arial"/>
              </w:rPr>
              <w:t>62.30</w:t>
            </w:r>
          </w:p>
        </w:tc>
        <w:tc>
          <w:tcPr>
            <w:tcW w:w="1802" w:type="dxa"/>
            <w:hideMark/>
          </w:tcPr>
          <w:p w14:paraId="2CAC1F85" w14:textId="77777777" w:rsidR="004A6928" w:rsidRPr="00BD67D1" w:rsidRDefault="004A6928" w:rsidP="00DC718D">
            <w:pPr>
              <w:jc w:val="both"/>
              <w:rPr>
                <w:rFonts w:ascii="Arial" w:hAnsi="Arial" w:cs="Arial"/>
              </w:rPr>
            </w:pPr>
            <w:r w:rsidRPr="00BD67D1">
              <w:rPr>
                <w:rFonts w:ascii="Arial" w:hAnsi="Arial" w:cs="Arial"/>
              </w:rPr>
              <w:t>110.05</w:t>
            </w:r>
          </w:p>
        </w:tc>
        <w:tc>
          <w:tcPr>
            <w:tcW w:w="1245" w:type="dxa"/>
            <w:hideMark/>
          </w:tcPr>
          <w:p w14:paraId="6241FB7E" w14:textId="77777777" w:rsidR="004A6928" w:rsidRPr="00BD67D1" w:rsidRDefault="004A6928" w:rsidP="00DC718D">
            <w:pPr>
              <w:jc w:val="both"/>
              <w:rPr>
                <w:rFonts w:ascii="Arial" w:hAnsi="Arial" w:cs="Arial"/>
              </w:rPr>
            </w:pPr>
            <w:r w:rsidRPr="00BD67D1">
              <w:rPr>
                <w:rFonts w:ascii="Arial" w:hAnsi="Arial" w:cs="Arial"/>
              </w:rPr>
              <w:t>80.65</w:t>
            </w:r>
          </w:p>
        </w:tc>
      </w:tr>
      <w:tr w:rsidR="00BD67D1" w:rsidRPr="00BD67D1" w14:paraId="480DECD6" w14:textId="77777777" w:rsidTr="00DC718D">
        <w:tc>
          <w:tcPr>
            <w:tcW w:w="1630" w:type="dxa"/>
            <w:hideMark/>
          </w:tcPr>
          <w:p w14:paraId="51476421" w14:textId="77777777" w:rsidR="004A6928" w:rsidRPr="00BD67D1" w:rsidRDefault="004A6928" w:rsidP="00DC718D">
            <w:pPr>
              <w:jc w:val="both"/>
              <w:rPr>
                <w:rFonts w:ascii="Arial" w:hAnsi="Arial" w:cs="Arial"/>
              </w:rPr>
            </w:pPr>
            <w:r w:rsidRPr="00BD67D1">
              <w:rPr>
                <w:rFonts w:ascii="Arial" w:hAnsi="Arial" w:cs="Arial"/>
              </w:rPr>
              <w:t>300</w:t>
            </w:r>
          </w:p>
        </w:tc>
        <w:tc>
          <w:tcPr>
            <w:tcW w:w="1501" w:type="dxa"/>
            <w:hideMark/>
          </w:tcPr>
          <w:p w14:paraId="3AD93901" w14:textId="77777777" w:rsidR="004A6928" w:rsidRPr="00BD67D1" w:rsidRDefault="004A6928" w:rsidP="00DC718D">
            <w:pPr>
              <w:jc w:val="both"/>
              <w:rPr>
                <w:rFonts w:ascii="Arial" w:hAnsi="Arial" w:cs="Arial"/>
              </w:rPr>
            </w:pPr>
            <w:r w:rsidRPr="00BD67D1">
              <w:rPr>
                <w:rFonts w:ascii="Arial" w:hAnsi="Arial" w:cs="Arial"/>
              </w:rPr>
              <w:t>-0.721</w:t>
            </w:r>
          </w:p>
        </w:tc>
        <w:tc>
          <w:tcPr>
            <w:tcW w:w="1491" w:type="dxa"/>
            <w:hideMark/>
          </w:tcPr>
          <w:p w14:paraId="3A6CAE3C" w14:textId="77777777" w:rsidR="004A6928" w:rsidRPr="00BD67D1" w:rsidRDefault="004A6928" w:rsidP="00DC718D">
            <w:pPr>
              <w:jc w:val="both"/>
              <w:rPr>
                <w:rFonts w:ascii="Arial" w:hAnsi="Arial" w:cs="Arial"/>
              </w:rPr>
            </w:pPr>
            <w:r w:rsidRPr="00BD67D1">
              <w:rPr>
                <w:rFonts w:ascii="Arial" w:hAnsi="Arial" w:cs="Arial"/>
              </w:rPr>
              <w:t>122.10</w:t>
            </w:r>
          </w:p>
        </w:tc>
        <w:tc>
          <w:tcPr>
            <w:tcW w:w="1793" w:type="dxa"/>
            <w:hideMark/>
          </w:tcPr>
          <w:p w14:paraId="76650996" w14:textId="77777777" w:rsidR="004A6928" w:rsidRPr="00BD67D1" w:rsidRDefault="004A6928" w:rsidP="00DC718D">
            <w:pPr>
              <w:jc w:val="both"/>
              <w:rPr>
                <w:rFonts w:ascii="Arial" w:hAnsi="Arial" w:cs="Arial"/>
              </w:rPr>
            </w:pPr>
            <w:r w:rsidRPr="00BD67D1">
              <w:rPr>
                <w:rFonts w:ascii="Arial" w:hAnsi="Arial" w:cs="Arial"/>
              </w:rPr>
              <w:t>45.01</w:t>
            </w:r>
          </w:p>
        </w:tc>
        <w:tc>
          <w:tcPr>
            <w:tcW w:w="1802" w:type="dxa"/>
            <w:hideMark/>
          </w:tcPr>
          <w:p w14:paraId="1D2DBEDF" w14:textId="77777777" w:rsidR="004A6928" w:rsidRPr="00BD67D1" w:rsidRDefault="004A6928" w:rsidP="00DC718D">
            <w:pPr>
              <w:jc w:val="both"/>
              <w:rPr>
                <w:rFonts w:ascii="Arial" w:hAnsi="Arial" w:cs="Arial"/>
              </w:rPr>
            </w:pPr>
            <w:r w:rsidRPr="00BD67D1">
              <w:rPr>
                <w:rFonts w:ascii="Arial" w:hAnsi="Arial" w:cs="Arial"/>
              </w:rPr>
              <w:t>109.27</w:t>
            </w:r>
          </w:p>
        </w:tc>
        <w:tc>
          <w:tcPr>
            <w:tcW w:w="1245" w:type="dxa"/>
            <w:hideMark/>
          </w:tcPr>
          <w:p w14:paraId="7F0042C1" w14:textId="77777777" w:rsidR="004A6928" w:rsidRPr="00BD67D1" w:rsidRDefault="004A6928" w:rsidP="00DC718D">
            <w:pPr>
              <w:jc w:val="both"/>
              <w:rPr>
                <w:rFonts w:ascii="Arial" w:hAnsi="Arial" w:cs="Arial"/>
              </w:rPr>
            </w:pPr>
            <w:r w:rsidRPr="00BD67D1">
              <w:rPr>
                <w:rFonts w:ascii="Arial" w:hAnsi="Arial" w:cs="Arial"/>
              </w:rPr>
              <w:t>82.61</w:t>
            </w:r>
          </w:p>
        </w:tc>
      </w:tr>
      <w:tr w:rsidR="00BD67D1" w:rsidRPr="00BD67D1" w14:paraId="272455AC" w14:textId="77777777" w:rsidTr="00DC718D">
        <w:tc>
          <w:tcPr>
            <w:tcW w:w="1630" w:type="dxa"/>
            <w:hideMark/>
          </w:tcPr>
          <w:p w14:paraId="594397FF" w14:textId="77777777" w:rsidR="004A6928" w:rsidRPr="00BD67D1" w:rsidRDefault="004A6928" w:rsidP="00DC718D">
            <w:pPr>
              <w:jc w:val="both"/>
              <w:rPr>
                <w:rFonts w:ascii="Arial" w:hAnsi="Arial" w:cs="Arial"/>
              </w:rPr>
            </w:pPr>
            <w:r w:rsidRPr="00BD67D1">
              <w:rPr>
                <w:rFonts w:ascii="Arial" w:hAnsi="Arial" w:cs="Arial"/>
              </w:rPr>
              <w:t>400</w:t>
            </w:r>
          </w:p>
        </w:tc>
        <w:tc>
          <w:tcPr>
            <w:tcW w:w="1501" w:type="dxa"/>
            <w:hideMark/>
          </w:tcPr>
          <w:p w14:paraId="112AEBB4" w14:textId="77777777" w:rsidR="004A6928" w:rsidRPr="00BD67D1" w:rsidRDefault="004A6928" w:rsidP="00DC718D">
            <w:pPr>
              <w:jc w:val="both"/>
              <w:rPr>
                <w:rFonts w:ascii="Arial" w:hAnsi="Arial" w:cs="Arial"/>
              </w:rPr>
            </w:pPr>
            <w:r w:rsidRPr="00BD67D1">
              <w:rPr>
                <w:rFonts w:ascii="Arial" w:hAnsi="Arial" w:cs="Arial"/>
              </w:rPr>
              <w:t>-0.662</w:t>
            </w:r>
          </w:p>
        </w:tc>
        <w:tc>
          <w:tcPr>
            <w:tcW w:w="1491" w:type="dxa"/>
            <w:hideMark/>
          </w:tcPr>
          <w:p w14:paraId="36A1189B" w14:textId="77777777" w:rsidR="004A6928" w:rsidRPr="00BD67D1" w:rsidRDefault="004A6928" w:rsidP="00DC718D">
            <w:pPr>
              <w:jc w:val="both"/>
              <w:rPr>
                <w:rFonts w:ascii="Arial" w:hAnsi="Arial" w:cs="Arial"/>
              </w:rPr>
            </w:pPr>
            <w:r w:rsidRPr="00BD67D1">
              <w:rPr>
                <w:rFonts w:ascii="Arial" w:hAnsi="Arial" w:cs="Arial"/>
              </w:rPr>
              <w:t>79.04</w:t>
            </w:r>
          </w:p>
        </w:tc>
        <w:tc>
          <w:tcPr>
            <w:tcW w:w="1793" w:type="dxa"/>
            <w:hideMark/>
          </w:tcPr>
          <w:p w14:paraId="5D39BF55" w14:textId="77777777" w:rsidR="004A6928" w:rsidRPr="00BD67D1" w:rsidRDefault="004A6928" w:rsidP="00DC718D">
            <w:pPr>
              <w:jc w:val="both"/>
              <w:rPr>
                <w:rFonts w:ascii="Arial" w:hAnsi="Arial" w:cs="Arial"/>
              </w:rPr>
            </w:pPr>
            <w:r w:rsidRPr="00BD67D1">
              <w:rPr>
                <w:rFonts w:ascii="Arial" w:hAnsi="Arial" w:cs="Arial"/>
              </w:rPr>
              <w:t>54.29</w:t>
            </w:r>
          </w:p>
        </w:tc>
        <w:tc>
          <w:tcPr>
            <w:tcW w:w="1802" w:type="dxa"/>
            <w:hideMark/>
          </w:tcPr>
          <w:p w14:paraId="0B6E1598" w14:textId="77777777" w:rsidR="004A6928" w:rsidRPr="00BD67D1" w:rsidRDefault="004A6928" w:rsidP="00DC718D">
            <w:pPr>
              <w:jc w:val="both"/>
              <w:rPr>
                <w:rFonts w:ascii="Arial" w:hAnsi="Arial" w:cs="Arial"/>
              </w:rPr>
            </w:pPr>
            <w:r w:rsidRPr="00BD67D1">
              <w:rPr>
                <w:rFonts w:ascii="Arial" w:hAnsi="Arial" w:cs="Arial"/>
              </w:rPr>
              <w:t>104.09</w:t>
            </w:r>
          </w:p>
        </w:tc>
        <w:tc>
          <w:tcPr>
            <w:tcW w:w="1245" w:type="dxa"/>
            <w:hideMark/>
          </w:tcPr>
          <w:p w14:paraId="193F2969" w14:textId="77777777" w:rsidR="004A6928" w:rsidRPr="00BD67D1" w:rsidRDefault="004A6928" w:rsidP="00DC718D">
            <w:pPr>
              <w:jc w:val="both"/>
              <w:rPr>
                <w:rFonts w:ascii="Arial" w:hAnsi="Arial" w:cs="Arial"/>
              </w:rPr>
            </w:pPr>
            <w:r w:rsidRPr="00BD67D1">
              <w:rPr>
                <w:rFonts w:ascii="Arial" w:hAnsi="Arial" w:cs="Arial"/>
              </w:rPr>
              <w:t>88.15</w:t>
            </w:r>
          </w:p>
        </w:tc>
      </w:tr>
      <w:tr w:rsidR="004A6928" w:rsidRPr="00BD67D1" w14:paraId="2763A460" w14:textId="77777777" w:rsidTr="00DC718D">
        <w:tc>
          <w:tcPr>
            <w:tcW w:w="1630" w:type="dxa"/>
            <w:tcBorders>
              <w:bottom w:val="single" w:sz="4" w:space="0" w:color="auto"/>
            </w:tcBorders>
            <w:hideMark/>
          </w:tcPr>
          <w:p w14:paraId="37F767A0" w14:textId="77777777" w:rsidR="004A6928" w:rsidRPr="00BD67D1" w:rsidRDefault="004A6928" w:rsidP="00DC718D">
            <w:pPr>
              <w:jc w:val="both"/>
              <w:rPr>
                <w:rFonts w:ascii="Arial" w:hAnsi="Arial" w:cs="Arial"/>
              </w:rPr>
            </w:pPr>
            <w:r w:rsidRPr="00BD67D1">
              <w:rPr>
                <w:rFonts w:ascii="Arial" w:hAnsi="Arial" w:cs="Arial"/>
              </w:rPr>
              <w:t>500</w:t>
            </w:r>
          </w:p>
        </w:tc>
        <w:tc>
          <w:tcPr>
            <w:tcW w:w="1501" w:type="dxa"/>
            <w:tcBorders>
              <w:bottom w:val="single" w:sz="4" w:space="0" w:color="auto"/>
            </w:tcBorders>
            <w:hideMark/>
          </w:tcPr>
          <w:p w14:paraId="294F2B2F" w14:textId="77777777" w:rsidR="004A6928" w:rsidRPr="00BD67D1" w:rsidRDefault="004A6928" w:rsidP="00DC718D">
            <w:pPr>
              <w:jc w:val="both"/>
              <w:rPr>
                <w:rFonts w:ascii="Arial" w:hAnsi="Arial" w:cs="Arial"/>
              </w:rPr>
            </w:pPr>
            <w:r w:rsidRPr="00BD67D1">
              <w:rPr>
                <w:rFonts w:ascii="Arial" w:hAnsi="Arial" w:cs="Arial"/>
              </w:rPr>
              <w:t>-0.507</w:t>
            </w:r>
          </w:p>
        </w:tc>
        <w:tc>
          <w:tcPr>
            <w:tcW w:w="1491" w:type="dxa"/>
            <w:tcBorders>
              <w:bottom w:val="single" w:sz="4" w:space="0" w:color="auto"/>
            </w:tcBorders>
            <w:hideMark/>
          </w:tcPr>
          <w:p w14:paraId="5D387D8B" w14:textId="77777777" w:rsidR="004A6928" w:rsidRPr="00BD67D1" w:rsidRDefault="004A6928" w:rsidP="00DC718D">
            <w:pPr>
              <w:jc w:val="both"/>
              <w:rPr>
                <w:rFonts w:ascii="Arial" w:hAnsi="Arial" w:cs="Arial"/>
              </w:rPr>
            </w:pPr>
            <w:r w:rsidRPr="00BD67D1">
              <w:rPr>
                <w:rFonts w:ascii="Arial" w:hAnsi="Arial" w:cs="Arial"/>
              </w:rPr>
              <w:t>57.16</w:t>
            </w:r>
          </w:p>
        </w:tc>
        <w:tc>
          <w:tcPr>
            <w:tcW w:w="1793" w:type="dxa"/>
            <w:tcBorders>
              <w:bottom w:val="single" w:sz="4" w:space="0" w:color="auto"/>
            </w:tcBorders>
            <w:hideMark/>
          </w:tcPr>
          <w:p w14:paraId="5B3524AC" w14:textId="77777777" w:rsidR="004A6928" w:rsidRPr="00BD67D1" w:rsidRDefault="004A6928" w:rsidP="00DC718D">
            <w:pPr>
              <w:jc w:val="both"/>
              <w:rPr>
                <w:rFonts w:ascii="Arial" w:hAnsi="Arial" w:cs="Arial"/>
              </w:rPr>
            </w:pPr>
            <w:r w:rsidRPr="00BD67D1">
              <w:rPr>
                <w:rFonts w:ascii="Arial" w:hAnsi="Arial" w:cs="Arial"/>
              </w:rPr>
              <w:t>64.27</w:t>
            </w:r>
          </w:p>
        </w:tc>
        <w:tc>
          <w:tcPr>
            <w:tcW w:w="1802" w:type="dxa"/>
            <w:tcBorders>
              <w:bottom w:val="single" w:sz="4" w:space="0" w:color="auto"/>
            </w:tcBorders>
            <w:hideMark/>
          </w:tcPr>
          <w:p w14:paraId="20CCB8E5" w14:textId="77777777" w:rsidR="004A6928" w:rsidRPr="00BD67D1" w:rsidRDefault="004A6928" w:rsidP="00DC718D">
            <w:pPr>
              <w:jc w:val="both"/>
              <w:rPr>
                <w:rFonts w:ascii="Arial" w:hAnsi="Arial" w:cs="Arial"/>
              </w:rPr>
            </w:pPr>
            <w:r w:rsidRPr="00BD67D1">
              <w:rPr>
                <w:rFonts w:ascii="Arial" w:hAnsi="Arial" w:cs="Arial"/>
              </w:rPr>
              <w:t>105.32</w:t>
            </w:r>
          </w:p>
        </w:tc>
        <w:tc>
          <w:tcPr>
            <w:tcW w:w="1245" w:type="dxa"/>
            <w:tcBorders>
              <w:bottom w:val="single" w:sz="4" w:space="0" w:color="auto"/>
            </w:tcBorders>
            <w:hideMark/>
          </w:tcPr>
          <w:p w14:paraId="68DDFDEF" w14:textId="77777777" w:rsidR="004A6928" w:rsidRPr="00BD67D1" w:rsidRDefault="004A6928" w:rsidP="00DC718D">
            <w:pPr>
              <w:jc w:val="both"/>
              <w:rPr>
                <w:rFonts w:ascii="Arial" w:hAnsi="Arial" w:cs="Arial"/>
              </w:rPr>
            </w:pPr>
            <w:r w:rsidRPr="00BD67D1">
              <w:rPr>
                <w:rFonts w:ascii="Arial" w:hAnsi="Arial" w:cs="Arial"/>
              </w:rPr>
              <w:t>90.02</w:t>
            </w:r>
          </w:p>
        </w:tc>
      </w:tr>
      <w:bookmarkEnd w:id="14"/>
    </w:tbl>
    <w:p w14:paraId="6C6D6C52" w14:textId="77777777" w:rsidR="004A6928" w:rsidRPr="00BD67D1" w:rsidRDefault="004A6928" w:rsidP="004A6928">
      <w:pPr>
        <w:pStyle w:val="Body"/>
        <w:spacing w:after="0"/>
        <w:rPr>
          <w:rFonts w:ascii="Arial" w:hAnsi="Arial" w:cs="Arial"/>
        </w:rPr>
      </w:pPr>
    </w:p>
    <w:p w14:paraId="5FB4A385" w14:textId="0650A653" w:rsidR="00A32D5D" w:rsidRPr="00BD67D1" w:rsidRDefault="00A32D5D" w:rsidP="0084048D">
      <w:pPr>
        <w:pStyle w:val="Body"/>
        <w:spacing w:after="0"/>
        <w:rPr>
          <w:rFonts w:ascii="Arial" w:hAnsi="Arial" w:cs="Arial"/>
        </w:rPr>
      </w:pPr>
    </w:p>
    <w:p w14:paraId="5F096CD5" w14:textId="14FD4EC0" w:rsidR="00A32D5D" w:rsidRPr="00BD67D1" w:rsidRDefault="004A6928" w:rsidP="0084048D">
      <w:pPr>
        <w:pStyle w:val="Body"/>
        <w:spacing w:after="0"/>
        <w:rPr>
          <w:rFonts w:ascii="Arial" w:hAnsi="Arial" w:cs="Arial"/>
        </w:rPr>
      </w:pPr>
      <w:r w:rsidRPr="00BD67D1">
        <w:rPr>
          <w:rFonts w:ascii="Arial" w:hAnsi="Arial" w:cs="Arial"/>
          <w:b/>
        </w:rPr>
        <w:t>3.3.</w:t>
      </w:r>
      <w:r w:rsidRPr="00BD67D1">
        <w:rPr>
          <w:rFonts w:ascii="Arial" w:hAnsi="Arial" w:cs="Arial"/>
        </w:rPr>
        <w:t xml:space="preserve"> </w:t>
      </w:r>
      <w:r w:rsidRPr="00BD67D1">
        <w:rPr>
          <w:rFonts w:ascii="Arial" w:hAnsi="Arial" w:cs="Arial"/>
          <w:b/>
        </w:rPr>
        <w:t>Quantum mechanics modeling results</w:t>
      </w:r>
    </w:p>
    <w:p w14:paraId="5FE1B07D" w14:textId="40EED3EE" w:rsidR="004A6928" w:rsidRPr="00BD67D1" w:rsidRDefault="004A6928" w:rsidP="004A6928">
      <w:pPr>
        <w:rPr>
          <w:rFonts w:ascii="Arial" w:hAnsi="Arial" w:cs="Arial"/>
          <w:b/>
          <w:bCs/>
        </w:rPr>
      </w:pPr>
      <w:r w:rsidRPr="00BD67D1">
        <w:rPr>
          <w:rFonts w:ascii="Arial" w:hAnsi="Arial" w:cs="Arial"/>
          <w:b/>
          <w:bCs/>
        </w:rPr>
        <w:t>3.3.1 Molecular Electrostatic Potential and Frontier Molecular Orbital</w:t>
      </w:r>
    </w:p>
    <w:p w14:paraId="41AC4BCB" w14:textId="5DE5D5C9" w:rsidR="00B23A32" w:rsidRPr="00BD67D1" w:rsidRDefault="004A6928" w:rsidP="00B23A32">
      <w:pPr>
        <w:jc w:val="both"/>
        <w:rPr>
          <w:rFonts w:ascii="Arial" w:hAnsi="Arial" w:cs="Arial"/>
        </w:rPr>
      </w:pPr>
      <w:r w:rsidRPr="00BD67D1">
        <w:rPr>
          <w:rFonts w:ascii="Arial" w:hAnsi="Arial" w:cs="Arial"/>
        </w:rPr>
        <w:t>Since the frontier molecular orbital (FMOs) hypothesis is widely recognized as a critical instrument for determining molecular activity and predicting the path of chemical processes, it is the most important technique for researchers. [4</w:t>
      </w:r>
      <w:r w:rsidR="00A13A22" w:rsidRPr="00BD67D1">
        <w:rPr>
          <w:rFonts w:ascii="Arial" w:hAnsi="Arial" w:cs="Arial"/>
        </w:rPr>
        <w:t>6</w:t>
      </w:r>
      <w:r w:rsidRPr="00BD67D1">
        <w:rPr>
          <w:rFonts w:ascii="Arial" w:hAnsi="Arial" w:cs="Arial"/>
        </w:rPr>
        <w:t>-4</w:t>
      </w:r>
      <w:r w:rsidR="00A13A22" w:rsidRPr="00BD67D1">
        <w:rPr>
          <w:rFonts w:ascii="Arial" w:hAnsi="Arial" w:cs="Arial"/>
        </w:rPr>
        <w:t>7</w:t>
      </w:r>
      <w:r w:rsidRPr="00BD67D1">
        <w:rPr>
          <w:rFonts w:ascii="Arial" w:hAnsi="Arial" w:cs="Arial"/>
        </w:rPr>
        <w:t xml:space="preserve">]. The molecular orbital energies of the molecule's highest occupied molecular orbital (HOMO) and lowest unoccupied molecular orbital (LUMO) are linked to the frontier molecular orbitals. The compound's interactions with other species are controlled by these orbitals. Previous researches  has shown that corrosion-resistant materials' interfacial attachment is caused by a donor-acceptor process [42, </w:t>
      </w:r>
      <w:r w:rsidR="0055022A" w:rsidRPr="00BD67D1">
        <w:rPr>
          <w:rFonts w:ascii="Arial" w:hAnsi="Arial" w:cs="Arial"/>
        </w:rPr>
        <w:t>4</w:t>
      </w:r>
      <w:r w:rsidRPr="00BD67D1">
        <w:rPr>
          <w:rFonts w:ascii="Arial" w:hAnsi="Arial" w:cs="Arial"/>
        </w:rPr>
        <w:t>6]. This mechanism results in bonding coordination by transferring electrons from the electron-rich re]gions of the inhibitor to the electron-poor regions of the metal atoms, such as the vacant d orbitals of the Fe atoms. The inhibitor may also steal electrons from metal sites that are rich in electrons, such as occupied orbitals. The HOMO and LUMO determine the extent of interfacial charge-sharing or donor-acceptor interactions.</w:t>
      </w:r>
      <w:r w:rsidR="00B23A32" w:rsidRPr="00BD67D1">
        <w:rPr>
          <w:rFonts w:ascii="Arial" w:hAnsi="Arial" w:cs="Arial"/>
        </w:rPr>
        <w:t xml:space="preserve"> Furthermore, the HOMO diagram displays portions of the molecule with a strong propensity to transfer electrons to electrophilic species, whereas the LUMO diagram displays regions of the molecule with a strong propensity to receive electrons from nucleophilic species. The HOMO and LUMO distribution of a DGLE from quantum mechanics modeling at the DFT/Dmol3 approach is shown graphically in Fig. </w:t>
      </w:r>
      <w:r w:rsidR="00C32FA4" w:rsidRPr="00BD67D1">
        <w:rPr>
          <w:rFonts w:ascii="Arial" w:hAnsi="Arial" w:cs="Arial"/>
        </w:rPr>
        <w:t>8</w:t>
      </w:r>
      <w:r w:rsidR="00B23A32" w:rsidRPr="00BD67D1">
        <w:rPr>
          <w:rFonts w:ascii="Arial" w:hAnsi="Arial" w:cs="Arial"/>
        </w:rPr>
        <w:t xml:space="preserve">.  The HOMO of the DGLE inhibitor is primarily focused on a benzene ring and one of the nitrogen atoms, as this figure makes evident. On the other hand, LUMO happens on two N atoms, one O atom, and the carbon atoms of the aromatic rings. The molecular electrostatic potential (MEP) of the title chemical was examined and shown in Fig.  in order to investigate the electron density of our inhibitor in an acidic media. The compound's rich (blue, orange, or yellow) and poor </w:t>
      </w:r>
      <w:r w:rsidR="00B23A32" w:rsidRPr="00BD67D1">
        <w:rPr>
          <w:rFonts w:ascii="Arial" w:hAnsi="Arial" w:cs="Arial"/>
        </w:rPr>
        <w:lastRenderedPageBreak/>
        <w:t>(blue-colored) electron density regions can be found using this tool; neutral portions are represented by the color green [4</w:t>
      </w:r>
      <w:r w:rsidR="00A13A22" w:rsidRPr="00BD67D1">
        <w:rPr>
          <w:rFonts w:ascii="Arial" w:hAnsi="Arial" w:cs="Arial"/>
        </w:rPr>
        <w:t>7</w:t>
      </w:r>
      <w:r w:rsidR="00B23A32" w:rsidRPr="00BD67D1">
        <w:rPr>
          <w:rFonts w:ascii="Arial" w:hAnsi="Arial" w:cs="Arial"/>
        </w:rPr>
        <w:t xml:space="preserve">]. </w:t>
      </w:r>
      <w:r w:rsidR="00290A8B" w:rsidRPr="00290A8B">
        <w:rPr>
          <w:rFonts w:ascii="Arial" w:hAnsi="Arial" w:cs="Arial"/>
        </w:rPr>
        <w:t xml:space="preserve">In the DGLE, regions of diminished electron density are predominantly </w:t>
      </w:r>
      <w:proofErr w:type="spellStart"/>
      <w:r w:rsidR="00290A8B" w:rsidRPr="00290A8B">
        <w:rPr>
          <w:rFonts w:ascii="Arial" w:hAnsi="Arial" w:cs="Arial"/>
        </w:rPr>
        <w:t>localised</w:t>
      </w:r>
      <w:proofErr w:type="spellEnd"/>
      <w:r w:rsidR="00290A8B" w:rsidRPr="00290A8B">
        <w:rPr>
          <w:rFonts w:ascii="Arial" w:hAnsi="Arial" w:cs="Arial"/>
        </w:rPr>
        <w:t xml:space="preserve"> on the carbon and hydrogen atoms, whereas areas of elevated electron density are chiefly associated with the benzene ring, as well as the oxygen and nitrogen atoms. Phytochemical constituents present in the </w:t>
      </w:r>
      <w:proofErr w:type="spellStart"/>
      <w:r w:rsidR="00290A8B" w:rsidRPr="00290A8B">
        <w:rPr>
          <w:rFonts w:ascii="Arial" w:hAnsi="Arial" w:cs="Arial"/>
        </w:rPr>
        <w:t>ethanolic</w:t>
      </w:r>
      <w:proofErr w:type="spellEnd"/>
      <w:r w:rsidR="00290A8B" w:rsidRPr="00290A8B">
        <w:rPr>
          <w:rFonts w:ascii="Arial" w:hAnsi="Arial" w:cs="Arial"/>
        </w:rPr>
        <w:t xml:space="preserve"> leaf extract of </w:t>
      </w:r>
      <w:proofErr w:type="spellStart"/>
      <w:r w:rsidR="00290A8B" w:rsidRPr="00290A8B">
        <w:rPr>
          <w:rFonts w:ascii="Arial" w:hAnsi="Arial" w:cs="Arial"/>
        </w:rPr>
        <w:t>Dialium</w:t>
      </w:r>
      <w:proofErr w:type="spellEnd"/>
      <w:r w:rsidR="00290A8B" w:rsidRPr="00290A8B">
        <w:rPr>
          <w:rFonts w:ascii="Arial" w:hAnsi="Arial" w:cs="Arial"/>
        </w:rPr>
        <w:t xml:space="preserve"> </w:t>
      </w:r>
      <w:proofErr w:type="spellStart"/>
      <w:r w:rsidR="00290A8B" w:rsidRPr="00290A8B">
        <w:rPr>
          <w:rFonts w:ascii="Arial" w:hAnsi="Arial" w:cs="Arial"/>
        </w:rPr>
        <w:t>guineense</w:t>
      </w:r>
      <w:proofErr w:type="spellEnd"/>
      <w:r w:rsidR="00290A8B" w:rsidRPr="00290A8B">
        <w:rPr>
          <w:rFonts w:ascii="Arial" w:hAnsi="Arial" w:cs="Arial"/>
        </w:rPr>
        <w:t xml:space="preserve"> were </w:t>
      </w:r>
      <w:proofErr w:type="spellStart"/>
      <w:r w:rsidR="00290A8B" w:rsidRPr="00290A8B">
        <w:rPr>
          <w:rFonts w:ascii="Arial" w:hAnsi="Arial" w:cs="Arial"/>
        </w:rPr>
        <w:t>characterised</w:t>
      </w:r>
      <w:proofErr w:type="spellEnd"/>
      <w:r w:rsidR="00290A8B" w:rsidRPr="00290A8B">
        <w:rPr>
          <w:rFonts w:ascii="Arial" w:hAnsi="Arial" w:cs="Arial"/>
        </w:rPr>
        <w:t xml:space="preserve"> using gas chromatography–mass spectrometry (GC–MS), with a total run time of 40 minutes. The analysis enabled the identification of active compounds, along with their respective retention times (RT), molecular formulae, molecular weights, and relative concentrations. However, owing to space constraints, the detailed GC–MS data are not presented here.</w:t>
      </w:r>
      <w:bookmarkStart w:id="15" w:name="_GoBack"/>
      <w:bookmarkEnd w:id="15"/>
    </w:p>
    <w:p w14:paraId="3F478E91" w14:textId="37352007" w:rsidR="00195CF2" w:rsidRPr="00BD67D1" w:rsidRDefault="00195CF2" w:rsidP="00B23A32">
      <w:pPr>
        <w:jc w:val="both"/>
        <w:rPr>
          <w:rFonts w:ascii="Arial" w:hAnsi="Arial" w:cs="Arial"/>
        </w:rPr>
      </w:pPr>
    </w:p>
    <w:p w14:paraId="0C1A6DBC" w14:textId="6CF079D2" w:rsidR="00195CF2" w:rsidRPr="00BD67D1" w:rsidRDefault="00195CF2" w:rsidP="00B23A32">
      <w:pPr>
        <w:jc w:val="both"/>
        <w:rPr>
          <w:rFonts w:ascii="Arial" w:hAnsi="Arial" w:cs="Arial"/>
        </w:rPr>
      </w:pPr>
    </w:p>
    <w:p w14:paraId="607E53CA" w14:textId="696158CD" w:rsidR="00195CF2" w:rsidRPr="00BD67D1" w:rsidRDefault="00195CF2" w:rsidP="00B23A32">
      <w:pPr>
        <w:jc w:val="both"/>
        <w:rPr>
          <w:rFonts w:ascii="Arial" w:hAnsi="Arial" w:cs="Arial"/>
        </w:rPr>
      </w:pPr>
    </w:p>
    <w:p w14:paraId="5698AA4E" w14:textId="39CA5983" w:rsidR="00195CF2" w:rsidRPr="00BD67D1" w:rsidRDefault="00195CF2" w:rsidP="00B23A32">
      <w:pPr>
        <w:jc w:val="both"/>
        <w:rPr>
          <w:rFonts w:ascii="Arial" w:hAnsi="Arial" w:cs="Arial"/>
        </w:rPr>
      </w:pPr>
    </w:p>
    <w:p w14:paraId="22D8D500" w14:textId="737035BE" w:rsidR="00195CF2" w:rsidRPr="00BD67D1" w:rsidRDefault="00195CF2" w:rsidP="00B23A32">
      <w:pPr>
        <w:jc w:val="both"/>
        <w:rPr>
          <w:rFonts w:ascii="Arial" w:hAnsi="Arial" w:cs="Arial"/>
        </w:rPr>
      </w:pPr>
    </w:p>
    <w:p w14:paraId="32CAA493" w14:textId="23185A45" w:rsidR="00195CF2" w:rsidRPr="00BD67D1" w:rsidRDefault="00195CF2" w:rsidP="00B23A32">
      <w:pPr>
        <w:jc w:val="both"/>
        <w:rPr>
          <w:rFonts w:ascii="Arial" w:hAnsi="Arial" w:cs="Arial"/>
        </w:rPr>
      </w:pPr>
    </w:p>
    <w:p w14:paraId="784BCBC0" w14:textId="0ED477EB" w:rsidR="00195CF2" w:rsidRPr="00BD67D1" w:rsidRDefault="00195CF2" w:rsidP="00B23A32">
      <w:pPr>
        <w:jc w:val="both"/>
        <w:rPr>
          <w:rFonts w:ascii="Arial" w:hAnsi="Arial" w:cs="Arial"/>
        </w:rPr>
      </w:pPr>
    </w:p>
    <w:p w14:paraId="08092CE5" w14:textId="630BFB58" w:rsidR="00195CF2" w:rsidRPr="00BD67D1" w:rsidRDefault="00195CF2" w:rsidP="00B23A32">
      <w:pPr>
        <w:jc w:val="both"/>
        <w:rPr>
          <w:rFonts w:ascii="Arial" w:hAnsi="Arial" w:cs="Arial"/>
        </w:rPr>
      </w:pPr>
    </w:p>
    <w:p w14:paraId="5DB65AF9" w14:textId="37CCF3E6" w:rsidR="00195CF2" w:rsidRPr="00BD67D1" w:rsidRDefault="00195CF2" w:rsidP="00B23A32">
      <w:pPr>
        <w:jc w:val="both"/>
        <w:rPr>
          <w:rFonts w:ascii="Arial" w:hAnsi="Arial" w:cs="Arial"/>
        </w:rPr>
      </w:pPr>
    </w:p>
    <w:p w14:paraId="4CB5988B" w14:textId="77777777" w:rsidR="00195CF2" w:rsidRPr="00BD67D1" w:rsidRDefault="00195CF2" w:rsidP="00B23A32">
      <w:pPr>
        <w:jc w:val="both"/>
        <w:rPr>
          <w:rFonts w:ascii="Arial" w:hAnsi="Arial" w:cs="Arial"/>
        </w:rPr>
      </w:pPr>
    </w:p>
    <w:p w14:paraId="09E49287" w14:textId="7D17E9BB" w:rsidR="00B23A32" w:rsidRPr="00BD67D1" w:rsidRDefault="00B23A32" w:rsidP="00B23A32">
      <w:pPr>
        <w:jc w:val="both"/>
        <w:rPr>
          <w:rFonts w:ascii="Arial" w:hAnsi="Arial" w:cs="Arial"/>
        </w:rPr>
      </w:pPr>
    </w:p>
    <w:p w14:paraId="196EA7EB" w14:textId="4B22C730" w:rsidR="00B23A32" w:rsidRPr="00BD67D1" w:rsidRDefault="00B23A32" w:rsidP="00B23A32">
      <w:pPr>
        <w:jc w:val="both"/>
        <w:rPr>
          <w:rFonts w:ascii="Arial" w:hAnsi="Arial" w:cs="Arial"/>
        </w:rPr>
      </w:pPr>
    </w:p>
    <w:p w14:paraId="6F36D644" w14:textId="77777777" w:rsidR="00B23A32" w:rsidRPr="00BD67D1" w:rsidRDefault="00B23A32" w:rsidP="00B23A32">
      <w:pPr>
        <w:jc w:val="both"/>
        <w:rPr>
          <w:rFonts w:ascii="Arial" w:hAnsi="Arial" w:cs="Arial"/>
        </w:rPr>
      </w:pPr>
    </w:p>
    <w:p w14:paraId="25C6D1FC" w14:textId="24331336" w:rsidR="00B23A32" w:rsidRPr="00BD67D1" w:rsidRDefault="00B23A32" w:rsidP="00B23A32">
      <w:pPr>
        <w:rPr>
          <w:rFonts w:ascii="Arial" w:hAnsi="Arial" w:cs="Arial"/>
        </w:rPr>
      </w:pPr>
      <w:bookmarkStart w:id="16" w:name="_Hlk226532102"/>
      <w:r w:rsidRPr="00BD67D1">
        <w:rPr>
          <w:rFonts w:ascii="Arial" w:hAnsi="Arial" w:cs="Arial"/>
          <w:noProof/>
        </w:rPr>
        <w:drawing>
          <wp:anchor distT="0" distB="0" distL="114300" distR="114300" simplePos="0" relativeHeight="251680768" behindDoc="0" locked="0" layoutInCell="1" allowOverlap="1" wp14:anchorId="776EC7E2" wp14:editId="73D2D2CA">
            <wp:simplePos x="0" y="0"/>
            <wp:positionH relativeFrom="column">
              <wp:posOffset>3278523</wp:posOffset>
            </wp:positionH>
            <wp:positionV relativeFrom="paragraph">
              <wp:posOffset>63315</wp:posOffset>
            </wp:positionV>
            <wp:extent cx="1964690" cy="1473077"/>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0470" t="19273" r="32002" b="20727"/>
                    <a:stretch/>
                  </pic:blipFill>
                  <pic:spPr bwMode="auto">
                    <a:xfrm>
                      <a:off x="0" y="0"/>
                      <a:ext cx="1973833" cy="1479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67D1">
        <w:rPr>
          <w:rFonts w:ascii="Arial" w:hAnsi="Arial" w:cs="Arial"/>
          <w:noProof/>
        </w:rPr>
        <w:drawing>
          <wp:anchor distT="0" distB="0" distL="114300" distR="114300" simplePos="0" relativeHeight="251679744" behindDoc="0" locked="0" layoutInCell="1" allowOverlap="1" wp14:anchorId="3D9B3148" wp14:editId="1D8584D1">
            <wp:simplePos x="0" y="0"/>
            <wp:positionH relativeFrom="column">
              <wp:posOffset>1027677</wp:posOffset>
            </wp:positionH>
            <wp:positionV relativeFrom="paragraph">
              <wp:posOffset>76305</wp:posOffset>
            </wp:positionV>
            <wp:extent cx="2031503" cy="1460376"/>
            <wp:effectExtent l="0" t="0" r="6985" b="698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0470" t="19273" r="31842" b="17818"/>
                    <a:stretch/>
                  </pic:blipFill>
                  <pic:spPr bwMode="auto">
                    <a:xfrm>
                      <a:off x="0" y="0"/>
                      <a:ext cx="2031503" cy="1460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27DF2" w14:textId="5D3A649F" w:rsidR="00B23A32" w:rsidRPr="00BD67D1" w:rsidRDefault="00B23A32" w:rsidP="00B23A32">
      <w:pPr>
        <w:rPr>
          <w:rFonts w:ascii="Arial" w:hAnsi="Arial" w:cs="Arial"/>
        </w:rPr>
      </w:pPr>
    </w:p>
    <w:p w14:paraId="5E569F1A" w14:textId="77777777" w:rsidR="00B23A32" w:rsidRPr="00BD67D1" w:rsidRDefault="00B23A32" w:rsidP="00B23A32">
      <w:pPr>
        <w:rPr>
          <w:rFonts w:ascii="Arial" w:hAnsi="Arial" w:cs="Arial"/>
        </w:rPr>
      </w:pPr>
      <w:r w:rsidRPr="00BD67D1">
        <w:rPr>
          <w:rFonts w:ascii="Arial" w:hAnsi="Arial" w:cs="Arial"/>
        </w:rPr>
        <w:t xml:space="preserve">                                                                                          </w:t>
      </w:r>
    </w:p>
    <w:p w14:paraId="3C22A1C1" w14:textId="77777777" w:rsidR="00B23A32" w:rsidRPr="00BD67D1" w:rsidRDefault="00B23A32" w:rsidP="00B23A32">
      <w:pPr>
        <w:rPr>
          <w:rFonts w:ascii="Arial" w:hAnsi="Arial" w:cs="Arial"/>
        </w:rPr>
      </w:pPr>
    </w:p>
    <w:p w14:paraId="17A445E1" w14:textId="77777777" w:rsidR="00B23A32" w:rsidRPr="00BD67D1" w:rsidRDefault="00B23A32" w:rsidP="00B23A32">
      <w:pPr>
        <w:rPr>
          <w:rFonts w:ascii="Arial" w:hAnsi="Arial" w:cs="Arial"/>
        </w:rPr>
      </w:pPr>
    </w:p>
    <w:p w14:paraId="14197746" w14:textId="77777777" w:rsidR="00B23A32" w:rsidRPr="00BD67D1" w:rsidRDefault="00B23A32" w:rsidP="00B23A32">
      <w:pPr>
        <w:tabs>
          <w:tab w:val="left" w:pos="4106"/>
        </w:tabs>
        <w:rPr>
          <w:rFonts w:ascii="Arial" w:hAnsi="Arial" w:cs="Arial"/>
        </w:rPr>
      </w:pPr>
      <w:r w:rsidRPr="00BD67D1">
        <w:rPr>
          <w:rFonts w:ascii="Arial" w:hAnsi="Arial" w:cs="Arial"/>
        </w:rPr>
        <w:tab/>
      </w:r>
    </w:p>
    <w:p w14:paraId="30016430" w14:textId="77777777" w:rsidR="00B23A32" w:rsidRPr="00BD67D1" w:rsidRDefault="00B23A32" w:rsidP="00B23A32">
      <w:pPr>
        <w:tabs>
          <w:tab w:val="left" w:pos="4106"/>
        </w:tabs>
        <w:rPr>
          <w:rFonts w:ascii="Arial" w:hAnsi="Arial" w:cs="Arial"/>
        </w:rPr>
      </w:pPr>
    </w:p>
    <w:p w14:paraId="406D6246" w14:textId="39E5021D" w:rsidR="00B23A32" w:rsidRPr="00BD67D1" w:rsidRDefault="00B23A32" w:rsidP="00B23A32">
      <w:pPr>
        <w:tabs>
          <w:tab w:val="left" w:pos="4106"/>
        </w:tabs>
        <w:rPr>
          <w:rFonts w:ascii="Arial" w:hAnsi="Arial" w:cs="Arial"/>
        </w:rPr>
      </w:pPr>
    </w:p>
    <w:p w14:paraId="3F5FF34B" w14:textId="218EE27C" w:rsidR="00B23A32" w:rsidRPr="00BD67D1" w:rsidRDefault="00001A52" w:rsidP="00B23A32">
      <w:pPr>
        <w:tabs>
          <w:tab w:val="left" w:pos="4106"/>
        </w:tabs>
        <w:rPr>
          <w:rFonts w:ascii="Arial" w:hAnsi="Arial" w:cs="Arial"/>
        </w:rPr>
      </w:pPr>
      <w:r w:rsidRPr="00BD67D1">
        <w:rPr>
          <w:rFonts w:ascii="Arial" w:hAnsi="Arial" w:cs="Arial"/>
          <w:noProof/>
        </w:rPr>
        <mc:AlternateContent>
          <mc:Choice Requires="wps">
            <w:drawing>
              <wp:anchor distT="0" distB="0" distL="114300" distR="114300" simplePos="0" relativeHeight="251685888" behindDoc="0" locked="0" layoutInCell="1" allowOverlap="1" wp14:anchorId="74357254" wp14:editId="32FAD240">
                <wp:simplePos x="0" y="0"/>
                <wp:positionH relativeFrom="margin">
                  <wp:posOffset>4950750</wp:posOffset>
                </wp:positionH>
                <wp:positionV relativeFrom="paragraph">
                  <wp:posOffset>5715</wp:posOffset>
                </wp:positionV>
                <wp:extent cx="203780" cy="205486"/>
                <wp:effectExtent l="0" t="0" r="25400" b="23495"/>
                <wp:wrapNone/>
                <wp:docPr id="34" name="Text Box 34"/>
                <wp:cNvGraphicFramePr/>
                <a:graphic xmlns:a="http://schemas.openxmlformats.org/drawingml/2006/main">
                  <a:graphicData uri="http://schemas.microsoft.com/office/word/2010/wordprocessingShape">
                    <wps:wsp>
                      <wps:cNvSpPr txBox="1"/>
                      <wps:spPr>
                        <a:xfrm>
                          <a:off x="0" y="0"/>
                          <a:ext cx="203780" cy="205486"/>
                        </a:xfrm>
                        <a:prstGeom prst="rect">
                          <a:avLst/>
                        </a:prstGeom>
                        <a:solidFill>
                          <a:schemeClr val="lt1"/>
                        </a:solidFill>
                        <a:ln w="6350">
                          <a:solidFill>
                            <a:prstClr val="black"/>
                          </a:solidFill>
                        </a:ln>
                      </wps:spPr>
                      <wps:txbx>
                        <w:txbxContent>
                          <w:p w14:paraId="7C0D3CBA" w14:textId="77777777" w:rsidR="00DC718D" w:rsidRDefault="00DC718D" w:rsidP="00B23A3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7254" id="Text Box 34" o:spid="_x0000_s1038" type="#_x0000_t202" style="position:absolute;margin-left:389.8pt;margin-top:.45pt;width:16.05pt;height:16.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G6UQIAAKoEAAAOAAAAZHJzL2Uyb0RvYy54bWysVMFuGjEQvVfqP1i+l10IJBRliWiiVJWi&#10;JBJUORuvN6zq9bi2YTf9+j57gZC0p6oXM555+zzzZobLq67RbKecr8kUfDjIOVNGUlmb54J/X91+&#10;mnLmgzCl0GRUwV+U51fzjx8uWztTI9qQLpVjIDF+1tqCb0KwsyzzcqMa4QdklUGwIteIgKt7zkon&#10;WrA3Ohvl+XnWkiutI6m8h/emD/J54q8qJcNDVXkVmC44cgvpdOlcxzObX4rZsxN2U8t9GuIfsmhE&#10;bfDokepGBMG2rv6DqqmlI09VGEhqMqqqWqpUA6oZ5u+qWW6EVakWiOPtUSb//2jl/e7Rsbos+NmY&#10;MyMa9GilusC+UMfggj6t9TPAlhbA0MGPPh/8Hs5Ydle5Jv6iIIY4lH45qhvZJJyj/OxiiohEaJRP&#10;xtPzyJK9fmydD18VNSwaBXdoXtJU7O586KEHSHzLk67L21rrdIkDo661YzuBVuuQUgT5G5Q2rC34&#10;+dkkT8RvYpH6+P1aC/ljn94JCnzaIOcoSV96tEK37pKEw9FBlzWVL5DLUT9w3srbGvx3wodH4TBh&#10;0AFbEx5wVJqQFO0tzjbkfv3NH/FoPKKctZjYgvufW+EUZ/qbwUh8Ho7HccTTZTy5GOHiTiPr04jZ&#10;NtcEpYbYTyuTGfFBH8zKUfOE5VrEVxESRuLtgoeDeR36PcJySrVYJBCG2opwZ5ZWRurYmajrqnsS&#10;zu77GjAQ93SYbTF7194eG780tNgGqurU+yh0r+pefyxEmp798saNO70n1OtfzPw3AAAA//8DAFBL&#10;AwQUAAYACAAAACEAWOnFWdsAAAAHAQAADwAAAGRycy9kb3ducmV2LnhtbEyOy07DMBRE90j8g3WR&#10;2FEnRGoexKkAFTasaBHr2/jWtojtKHbT9O9rVrAczejMaTeLHdhMUzDeCchXGTByvZfGKQFf+7eH&#10;CliI6CQO3pGACwXYdLc3LTbSn90nzbuoWIK40KAAHePYcB56TRbDyo/kUnf0k8WY4qS4nPCc4Hbg&#10;j1m25haNSw8aR3rV1P/sTlbA9kXVqq9w0ttKGjMv38cP9S7E/d3y/AQs0hL/xvCrn9ShS04Hf3Iy&#10;sEFAWdbrNBVQA0t1leclsIOAoiiAdy3/799dAQAA//8DAFBLAQItABQABgAIAAAAIQC2gziS/gAA&#10;AOEBAAATAAAAAAAAAAAAAAAAAAAAAABbQ29udGVudF9UeXBlc10ueG1sUEsBAi0AFAAGAAgAAAAh&#10;ADj9If/WAAAAlAEAAAsAAAAAAAAAAAAAAAAALwEAAF9yZWxzLy5yZWxzUEsBAi0AFAAGAAgAAAAh&#10;AM4TgbpRAgAAqgQAAA4AAAAAAAAAAAAAAAAALgIAAGRycy9lMm9Eb2MueG1sUEsBAi0AFAAGAAgA&#10;AAAhAFjpxVnbAAAABwEAAA8AAAAAAAAAAAAAAAAAqwQAAGRycy9kb3ducmV2LnhtbFBLBQYAAAAA&#10;BAAEAPMAAACzBQAAAAA=&#10;" fillcolor="white [3201]" strokeweight=".5pt">
                <v:textbox>
                  <w:txbxContent>
                    <w:p w14:paraId="7C0D3CBA" w14:textId="77777777" w:rsidR="00DC718D" w:rsidRDefault="00DC718D" w:rsidP="00B23A32">
                      <w:r>
                        <w:t>b</w:t>
                      </w:r>
                    </w:p>
                  </w:txbxContent>
                </v:textbox>
                <w10:wrap anchorx="margin"/>
              </v:shape>
            </w:pict>
          </mc:Fallback>
        </mc:AlternateContent>
      </w:r>
      <w:r w:rsidR="00B23A32" w:rsidRPr="00BD67D1">
        <w:rPr>
          <w:rFonts w:ascii="Arial" w:hAnsi="Arial" w:cs="Arial"/>
          <w:noProof/>
        </w:rPr>
        <mc:AlternateContent>
          <mc:Choice Requires="wps">
            <w:drawing>
              <wp:anchor distT="0" distB="0" distL="114300" distR="114300" simplePos="0" relativeHeight="251684864" behindDoc="0" locked="0" layoutInCell="1" allowOverlap="1" wp14:anchorId="00B5E626" wp14:editId="7FC57F11">
                <wp:simplePos x="0" y="0"/>
                <wp:positionH relativeFrom="column">
                  <wp:posOffset>1463003</wp:posOffset>
                </wp:positionH>
                <wp:positionV relativeFrom="paragraph">
                  <wp:posOffset>5776</wp:posOffset>
                </wp:positionV>
                <wp:extent cx="261257" cy="269421"/>
                <wp:effectExtent l="0" t="0" r="24765" b="16510"/>
                <wp:wrapNone/>
                <wp:docPr id="35" name="Text Box 35"/>
                <wp:cNvGraphicFramePr/>
                <a:graphic xmlns:a="http://schemas.openxmlformats.org/drawingml/2006/main">
                  <a:graphicData uri="http://schemas.microsoft.com/office/word/2010/wordprocessingShape">
                    <wps:wsp>
                      <wps:cNvSpPr txBox="1"/>
                      <wps:spPr>
                        <a:xfrm>
                          <a:off x="0" y="0"/>
                          <a:ext cx="261257" cy="269421"/>
                        </a:xfrm>
                        <a:prstGeom prst="rect">
                          <a:avLst/>
                        </a:prstGeom>
                        <a:solidFill>
                          <a:schemeClr val="lt1"/>
                        </a:solidFill>
                        <a:ln w="6350">
                          <a:solidFill>
                            <a:prstClr val="black"/>
                          </a:solidFill>
                        </a:ln>
                      </wps:spPr>
                      <wps:txbx>
                        <w:txbxContent>
                          <w:p w14:paraId="7B7FA938" w14:textId="77777777" w:rsidR="00DC718D" w:rsidRDefault="00DC718D" w:rsidP="00B23A3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5E626" id="Text Box 35" o:spid="_x0000_s1039" type="#_x0000_t202" style="position:absolute;margin-left:115.2pt;margin-top:.45pt;width:20.55pt;height:21.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hUQIAAKoEAAAOAAAAZHJzL2Uyb0RvYy54bWysVMtu2zAQvBfoPxC8N7LlRxojcuAmSFEg&#10;SAI4Rc40RdlCKS5L0pbSr++Qthwn7anohd7HaMid3fXlVddotlPO12QKPjwbcKaMpLI264J/f7r9&#10;9JkzH4QphSajCv6iPL+af/xw2dqZymlDulSOgcT4WWsLvgnBzrLMy41qhD8jqwySFblGBLhunZVO&#10;tGBvdJYPBtOsJVdaR1J5j+jNPsnnib+qlAwPVeVVYLrgeFtIp0vnKp7Z/FLM1k7YTS0PzxD/8IpG&#10;1AaXHqluRBBs6+o/qJpaOvJUhTNJTUZVVUuVakA1w8G7apYbYVWqBeJ4e5TJ/z9aeb97dKwuCz6a&#10;cGZEgx49qS6wL9QxhKBPa/0MsKUFMHSIo8993CMYy+4q18RfFMSQh9IvR3Ujm0Qwnw7zyTlnEql8&#10;ejHOE0v2+rF1PnxV1LBoFNyheUlTsbvzAQ8BtIfEuzzpuryttU5OHBh1rR3bCbRah578DUob1hZ8&#10;OpoMEvGbXKQ+fr/SQv6IReLOExQ8bRCMkuxLj1boVl2ScDjqdVlR+QK5HO0Hzlt5W4P/TvjwKBwm&#10;DApha8IDjkoTHkUHi7MNuV9/i0c8Go8sZy0mtuD+51Y4xZn+ZjASF8PxOI54csaT8xyOO82sTjNm&#10;21wTlBpiP61MZsQH3ZuVo+YZy7WItyIljMTdBQ+9eR32e4TllGqxSCAMtRXhziytjNSxM1HXp+5Z&#10;OHvoa8BA3FM/22L2rr17bPzS0GIbqKpT76PQe1UP+mMhUnsOyxs37tRPqNe/mPlvAAAA//8DAFBL&#10;AwQUAAYACAAAACEAQHcMX9sAAAAHAQAADwAAAGRycy9kb3ducmV2LnhtbEyOwU7DMBBE70j8g7VI&#10;3KjTpEAasqkAFS49URBnN97aFrEd2W4a/h5zguNoRm9eu5ntwCYK0XiHsFwUwMj1XhqnED7eX25q&#10;YDEJJ8XgHSF8U4RNd3nRikb6s3ujaZ8UyxAXG4GgUxobzmOvyYq48CO53B19sCLlGBSXQZwz3A68&#10;LIo7boVx+UGLkZ419V/7k0XYPqm16msR9LaWxkzz53GnXhGvr+bHB2CJ5vQ3hl/9rA5ddjr4k5OR&#10;DQhlVazyFGENLNfl/fIW2AFhVVXAu5b/9+9+AAAA//8DAFBLAQItABQABgAIAAAAIQC2gziS/gAA&#10;AOEBAAATAAAAAAAAAAAAAAAAAAAAAABbQ29udGVudF9UeXBlc10ueG1sUEsBAi0AFAAGAAgAAAAh&#10;ADj9If/WAAAAlAEAAAsAAAAAAAAAAAAAAAAALwEAAF9yZWxzLy5yZWxzUEsBAi0AFAAGAAgAAAAh&#10;AMn7QGFRAgAAqgQAAA4AAAAAAAAAAAAAAAAALgIAAGRycy9lMm9Eb2MueG1sUEsBAi0AFAAGAAgA&#10;AAAhAEB3DF/bAAAABwEAAA8AAAAAAAAAAAAAAAAAqwQAAGRycy9kb3ducmV2LnhtbFBLBQYAAAAA&#10;BAAEAPMAAACzBQAAAAA=&#10;" fillcolor="white [3201]" strokeweight=".5pt">
                <v:textbox>
                  <w:txbxContent>
                    <w:p w14:paraId="7B7FA938" w14:textId="77777777" w:rsidR="00DC718D" w:rsidRDefault="00DC718D" w:rsidP="00B23A32">
                      <w:r>
                        <w:t>a</w:t>
                      </w:r>
                    </w:p>
                  </w:txbxContent>
                </v:textbox>
              </v:shape>
            </w:pict>
          </mc:Fallback>
        </mc:AlternateContent>
      </w:r>
    </w:p>
    <w:p w14:paraId="5F05523F" w14:textId="77777777" w:rsidR="00B23A32" w:rsidRPr="00BD67D1" w:rsidRDefault="00B23A32" w:rsidP="00B23A32">
      <w:pPr>
        <w:tabs>
          <w:tab w:val="left" w:pos="4106"/>
        </w:tabs>
        <w:rPr>
          <w:rFonts w:ascii="Arial" w:hAnsi="Arial" w:cs="Arial"/>
        </w:rPr>
      </w:pPr>
    </w:p>
    <w:p w14:paraId="6A311818" w14:textId="77777777" w:rsidR="00B23A32" w:rsidRPr="00BD67D1" w:rsidRDefault="00B23A32" w:rsidP="00B23A32">
      <w:pPr>
        <w:rPr>
          <w:rFonts w:ascii="Arial" w:hAnsi="Arial" w:cs="Arial"/>
        </w:rPr>
      </w:pPr>
    </w:p>
    <w:p w14:paraId="78764F6B" w14:textId="77777777" w:rsidR="00B23A32" w:rsidRPr="00BD67D1" w:rsidRDefault="00B23A32" w:rsidP="00B23A32">
      <w:pPr>
        <w:rPr>
          <w:rFonts w:ascii="Arial" w:hAnsi="Arial" w:cs="Arial"/>
        </w:rPr>
      </w:pPr>
    </w:p>
    <w:p w14:paraId="6DD1C1FE" w14:textId="7348B44D" w:rsidR="00B23A32" w:rsidRPr="00BD67D1" w:rsidRDefault="00B23A32" w:rsidP="00B23A32">
      <w:pPr>
        <w:rPr>
          <w:rFonts w:ascii="Arial" w:hAnsi="Arial" w:cs="Arial"/>
        </w:rPr>
      </w:pPr>
      <w:r w:rsidRPr="00BD67D1">
        <w:rPr>
          <w:rFonts w:ascii="Arial" w:hAnsi="Arial" w:cs="Arial"/>
          <w:noProof/>
        </w:rPr>
        <w:drawing>
          <wp:anchor distT="0" distB="0" distL="114300" distR="114300" simplePos="0" relativeHeight="251683840" behindDoc="0" locked="0" layoutInCell="1" allowOverlap="1" wp14:anchorId="0B31400F" wp14:editId="29DCE1AE">
            <wp:simplePos x="0" y="0"/>
            <wp:positionH relativeFrom="column">
              <wp:posOffset>1014120</wp:posOffset>
            </wp:positionH>
            <wp:positionV relativeFrom="paragraph">
              <wp:posOffset>2143</wp:posOffset>
            </wp:positionV>
            <wp:extent cx="2014652" cy="1336089"/>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0631" t="25091" r="30398" b="21091"/>
                    <a:stretch/>
                  </pic:blipFill>
                  <pic:spPr bwMode="auto">
                    <a:xfrm>
                      <a:off x="0" y="0"/>
                      <a:ext cx="2014652" cy="1336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67D1">
        <w:rPr>
          <w:rFonts w:ascii="Arial" w:hAnsi="Arial" w:cs="Arial"/>
          <w:noProof/>
        </w:rPr>
        <w:drawing>
          <wp:anchor distT="0" distB="0" distL="114300" distR="114300" simplePos="0" relativeHeight="251682816" behindDoc="0" locked="0" layoutInCell="1" allowOverlap="1" wp14:anchorId="1C47A6A8" wp14:editId="6CB3FAB5">
            <wp:simplePos x="0" y="0"/>
            <wp:positionH relativeFrom="margin">
              <wp:posOffset>3327351</wp:posOffset>
            </wp:positionH>
            <wp:positionV relativeFrom="paragraph">
              <wp:posOffset>1910</wp:posOffset>
            </wp:positionV>
            <wp:extent cx="1947545" cy="1367161"/>
            <wp:effectExtent l="0" t="0" r="0" b="44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0632" t="24728" r="31039" b="19636"/>
                    <a:stretch/>
                  </pic:blipFill>
                  <pic:spPr bwMode="auto">
                    <a:xfrm>
                      <a:off x="0" y="0"/>
                      <a:ext cx="1947706" cy="1367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C0C82" w14:textId="78CCDFE2" w:rsidR="00B23A32" w:rsidRPr="00BD67D1" w:rsidRDefault="00B23A32" w:rsidP="00B23A32">
      <w:pPr>
        <w:rPr>
          <w:rFonts w:ascii="Arial" w:hAnsi="Arial" w:cs="Arial"/>
        </w:rPr>
      </w:pPr>
    </w:p>
    <w:p w14:paraId="2048ABF9" w14:textId="77777777" w:rsidR="00B23A32" w:rsidRPr="00BD67D1" w:rsidRDefault="00B23A32" w:rsidP="00B23A32">
      <w:pPr>
        <w:rPr>
          <w:rFonts w:ascii="Arial" w:hAnsi="Arial" w:cs="Arial"/>
        </w:rPr>
      </w:pPr>
    </w:p>
    <w:p w14:paraId="1EFA33A5" w14:textId="69318666" w:rsidR="00B23A32" w:rsidRPr="00BD67D1" w:rsidRDefault="00B23A32" w:rsidP="00B23A32">
      <w:pPr>
        <w:rPr>
          <w:rFonts w:ascii="Arial" w:hAnsi="Arial" w:cs="Arial"/>
        </w:rPr>
      </w:pPr>
    </w:p>
    <w:p w14:paraId="7F9BFFA7" w14:textId="0C133445" w:rsidR="00B23A32" w:rsidRPr="00BD67D1" w:rsidRDefault="00B23A32" w:rsidP="00B23A32">
      <w:pPr>
        <w:rPr>
          <w:rFonts w:ascii="Arial" w:hAnsi="Arial" w:cs="Arial"/>
        </w:rPr>
      </w:pPr>
    </w:p>
    <w:p w14:paraId="1EABAB25" w14:textId="32F78040" w:rsidR="00B23A32" w:rsidRPr="00BD67D1" w:rsidRDefault="00B23A32" w:rsidP="00B23A32">
      <w:pPr>
        <w:rPr>
          <w:rFonts w:ascii="Arial" w:hAnsi="Arial" w:cs="Arial"/>
        </w:rPr>
      </w:pPr>
    </w:p>
    <w:p w14:paraId="3AD17F7C" w14:textId="5F1632E6" w:rsidR="00B23A32" w:rsidRPr="00BD67D1" w:rsidRDefault="00B23A32" w:rsidP="00B23A32">
      <w:pPr>
        <w:rPr>
          <w:rFonts w:ascii="Arial" w:hAnsi="Arial" w:cs="Arial"/>
        </w:rPr>
      </w:pPr>
      <w:r w:rsidRPr="00BD67D1">
        <w:rPr>
          <w:rFonts w:ascii="Arial" w:hAnsi="Arial" w:cs="Arial"/>
          <w:noProof/>
        </w:rPr>
        <mc:AlternateContent>
          <mc:Choice Requires="wps">
            <w:drawing>
              <wp:anchor distT="0" distB="0" distL="114300" distR="114300" simplePos="0" relativeHeight="251686912" behindDoc="0" locked="0" layoutInCell="1" allowOverlap="1" wp14:anchorId="0B4D989B" wp14:editId="770E347C">
                <wp:simplePos x="0" y="0"/>
                <wp:positionH relativeFrom="column">
                  <wp:posOffset>2696512</wp:posOffset>
                </wp:positionH>
                <wp:positionV relativeFrom="paragraph">
                  <wp:posOffset>62273</wp:posOffset>
                </wp:positionV>
                <wp:extent cx="260985" cy="223576"/>
                <wp:effectExtent l="0" t="0" r="24765" b="24130"/>
                <wp:wrapNone/>
                <wp:docPr id="36" name="Text Box 36"/>
                <wp:cNvGraphicFramePr/>
                <a:graphic xmlns:a="http://schemas.openxmlformats.org/drawingml/2006/main">
                  <a:graphicData uri="http://schemas.microsoft.com/office/word/2010/wordprocessingShape">
                    <wps:wsp>
                      <wps:cNvSpPr txBox="1"/>
                      <wps:spPr>
                        <a:xfrm>
                          <a:off x="0" y="0"/>
                          <a:ext cx="260985" cy="223576"/>
                        </a:xfrm>
                        <a:prstGeom prst="rect">
                          <a:avLst/>
                        </a:prstGeom>
                        <a:solidFill>
                          <a:schemeClr val="lt1"/>
                        </a:solidFill>
                        <a:ln w="6350">
                          <a:solidFill>
                            <a:prstClr val="black"/>
                          </a:solidFill>
                        </a:ln>
                      </wps:spPr>
                      <wps:txbx>
                        <w:txbxContent>
                          <w:p w14:paraId="6D806904" w14:textId="77777777" w:rsidR="00DC718D" w:rsidRDefault="00DC718D" w:rsidP="00B23A3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D989B" id="Text Box 36" o:spid="_x0000_s1040" type="#_x0000_t202" style="position:absolute;margin-left:212.3pt;margin-top:4.9pt;width:20.55pt;height:1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c6UAIAAKoEAAAOAAAAZHJzL2Uyb0RvYy54bWysVE1vGjEQvVfqf7B8LwsESIJYIkpEVSlK&#10;IpEoZ+P1hlW9Htc27NJf32fzkZD2VPXinS8/z7yZ2clNW2u2Vc5XZHLe63Q5U0ZSUZnXnD8/Lb5c&#10;ceaDMIXQZFTOd8rzm+nnT5PGjlWf1qQL5RhAjB83NufrEOw4y7xcq1r4Dlll4CzJ1SJAda9Z4UQD&#10;9Fpn/W53lDXkCutIKu9hvd07+TThl6WS4aEsvQpM5xy5hXS6dK7imU0nYvzqhF1X8pCG+IcsalEZ&#10;PHqCuhVBsI2r/oCqK+nIUxk6kuqMyrKSKtWAanrdD9Us18KqVAvI8fZEk/9/sPJ+++hYVeT8YsSZ&#10;ETV69KTawL5Sy2ACP431Y4QtLQJDCzv6fLR7GGPZbenq+EVBDH4wvTuxG9EkjP1R9/pqyJmEq9+/&#10;GF4m9OztsnU+fFNUsyjk3KF5iVOxvfMBiSD0GBLf8qSrYlFpnZQ4MGquHdsKtFqHlCJunEVpw5qc&#10;jy6G3QR85ovQp/srLeSPWOQ5AjRtYIyU7EuPUmhXbaKwNzjysqJiB7oc7QfOW7mogH8nfHgUDhMG&#10;hrA14QFHqQlJ0UHibE3u19/sMR6Nh5ezBhObc/9zI5ziTH83GInr3mAQRzwpg+FlH4p771m995hN&#10;PScw1cN+WpnEGB/0USwd1S9Yrll8FS5hJN7OeTiK87DfIyynVLNZCsJQWxHuzNLKCB07E3l9al+E&#10;s4e+BgzEPR1nW4w/tHcfG28amm0ClVXqfSR6z+qBfyxEas9heePGvddT1NsvZvobAAD//wMAUEsD&#10;BBQABgAIAAAAIQBzIWJZ3AAAAAgBAAAPAAAAZHJzL2Rvd25yZXYueG1sTI/BTsMwEETvSPyDtUjc&#10;qEOVhjSNUwEqXDhRUM9uvLUtYjuy3TT8PcsJbjua0eybdju7gU0Ykw1ewP2iAIa+D8p6LeDz4+Wu&#10;Bpay9EoOwaOAb0yw7a6vWtmocPHvOO2zZlTiUyMFmJzHhvPUG3QyLcKInrxTiE5mklFzFeWFyt3A&#10;l0VRcSetpw9GjvhssP/an52A3ZNe676W0exqZe00H05v+lWI25v5cQMs45z/wvCLT+jQEdMxnL1K&#10;bBBQLsuKogLWtID8slo9ADvSsSqAdy3/P6D7AQAA//8DAFBLAQItABQABgAIAAAAIQC2gziS/gAA&#10;AOEBAAATAAAAAAAAAAAAAAAAAAAAAABbQ29udGVudF9UeXBlc10ueG1sUEsBAi0AFAAGAAgAAAAh&#10;ADj9If/WAAAAlAEAAAsAAAAAAAAAAAAAAAAALwEAAF9yZWxzLy5yZWxzUEsBAi0AFAAGAAgAAAAh&#10;ADRBpzpQAgAAqgQAAA4AAAAAAAAAAAAAAAAALgIAAGRycy9lMm9Eb2MueG1sUEsBAi0AFAAGAAgA&#10;AAAhAHMhYlncAAAACAEAAA8AAAAAAAAAAAAAAAAAqgQAAGRycy9kb3ducmV2LnhtbFBLBQYAAAAA&#10;BAAEAPMAAACzBQAAAAA=&#10;" fillcolor="white [3201]" strokeweight=".5pt">
                <v:textbox>
                  <w:txbxContent>
                    <w:p w14:paraId="6D806904" w14:textId="77777777" w:rsidR="00DC718D" w:rsidRDefault="00DC718D" w:rsidP="00B23A32">
                      <w:r>
                        <w:t>c</w:t>
                      </w:r>
                    </w:p>
                  </w:txbxContent>
                </v:textbox>
              </v:shape>
            </w:pict>
          </mc:Fallback>
        </mc:AlternateContent>
      </w:r>
    </w:p>
    <w:p w14:paraId="1214981C" w14:textId="71AB8C53" w:rsidR="00B23A32" w:rsidRPr="00BD67D1" w:rsidRDefault="00001A52" w:rsidP="00B23A32">
      <w:pPr>
        <w:rPr>
          <w:rFonts w:ascii="Arial" w:hAnsi="Arial" w:cs="Arial"/>
        </w:rPr>
      </w:pPr>
      <w:r w:rsidRPr="00BD67D1">
        <w:rPr>
          <w:rFonts w:ascii="Arial" w:hAnsi="Arial" w:cs="Arial"/>
          <w:noProof/>
        </w:rPr>
        <mc:AlternateContent>
          <mc:Choice Requires="wps">
            <w:drawing>
              <wp:anchor distT="0" distB="0" distL="114300" distR="114300" simplePos="0" relativeHeight="251687936" behindDoc="0" locked="0" layoutInCell="1" allowOverlap="1" wp14:anchorId="5B56FB0A" wp14:editId="1DC348E2">
                <wp:simplePos x="0" y="0"/>
                <wp:positionH relativeFrom="margin">
                  <wp:posOffset>4978581</wp:posOffset>
                </wp:positionH>
                <wp:positionV relativeFrom="paragraph">
                  <wp:posOffset>29610</wp:posOffset>
                </wp:positionV>
                <wp:extent cx="257810" cy="209006"/>
                <wp:effectExtent l="0" t="0" r="27940" b="19685"/>
                <wp:wrapNone/>
                <wp:docPr id="37" name="Text Box 37"/>
                <wp:cNvGraphicFramePr/>
                <a:graphic xmlns:a="http://schemas.openxmlformats.org/drawingml/2006/main">
                  <a:graphicData uri="http://schemas.microsoft.com/office/word/2010/wordprocessingShape">
                    <wps:wsp>
                      <wps:cNvSpPr txBox="1"/>
                      <wps:spPr>
                        <a:xfrm rot="10800000" flipV="1">
                          <a:off x="0" y="0"/>
                          <a:ext cx="257810" cy="209006"/>
                        </a:xfrm>
                        <a:prstGeom prst="rect">
                          <a:avLst/>
                        </a:prstGeom>
                        <a:solidFill>
                          <a:schemeClr val="lt1"/>
                        </a:solidFill>
                        <a:ln w="6350">
                          <a:solidFill>
                            <a:prstClr val="black"/>
                          </a:solidFill>
                        </a:ln>
                      </wps:spPr>
                      <wps:txbx>
                        <w:txbxContent>
                          <w:p w14:paraId="0D4A3CA6" w14:textId="77777777" w:rsidR="00DC718D" w:rsidRDefault="00DC718D" w:rsidP="00B23A3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FB0A" id="Text Box 37" o:spid="_x0000_s1041" type="#_x0000_t202" style="position:absolute;margin-left:392pt;margin-top:2.35pt;width:20.3pt;height:16.45pt;rotation:180;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qcXQIAAMMEAAAOAAAAZHJzL2Uyb0RvYy54bWysVE1PGzEQvVfqf7B8L7sbCB8RG5SCqCoh&#10;QIKWs+O1iVWv7dpOdumv59mbTQPtqWoO1njm7fPMm5mcX/StJhvhg7KmptVBSYkw3DbKPNf02+P1&#10;p1NKQmSmYdoaUdMXEejF/OOH887NxMSurG6EJyAxYda5mq5idLOiCHwlWhYOrBMGQWl9yyKu/rlo&#10;POvA3upiUpbHRWd947zlIgR4r4YgnWd+KQWPd1IGEYmuKXKL+fT5XKazmJ+z2bNnbqX4Ng32D1m0&#10;TBk8uqO6YpGRtVd/ULWKexusjAfctoWVUnGRa0A1VfmumocVcyLXAnGC28kU/h8tv93ce6Kamh6e&#10;UGJYix49ij6Sz7YncEGfzoUZYA8OwNjDjz6P/gBnKruXviXeQt6qPC3TjxKplfuesAmASgk+hPtl&#10;J3t6hsM5mZ6cVohwhCblGbqa6IuBNX3sfIhfhG1JMmrq0dVMyjY3IQ7QEZLgwWrVXCut8yVNkrjU&#10;nmwYZkDHnDvI36C0IV1Njw+nZSZ+E0vUu++XmvEf2/T2UODTBjknrQZNkhX7ZZ+1raajYEvbvEDH&#10;LBVKDo5fK/DfsBDvmcfowYl1inc4pLZIym4tSlbW//qbP+ExEYhS0mGUaxp+rpkXlOivBrNyVh0d&#10;gTbmy9H0ZIKL348s9yNm3V5aKFXl7LKZ8FGPpvS2fcLWLdKrCDHD8XZN42hexmHBsLVcLBYZhGl3&#10;LN6YB8fHkUi6PvZPzLttXyMG4taOQ89m79o7YFNPjV2so5Uq9z4JPai61R+bkqdnu9VpFffvGfX7&#10;v2f+CgAA//8DAFBLAwQUAAYACAAAACEAyvm+y98AAAAIAQAADwAAAGRycy9kb3ducmV2LnhtbEyP&#10;T0vEMBTE74LfITzBi7ipa2lL7euyCF4EQXf9c31tnk2xSUqT3W2/vfG0HocZZn5TbWYziCNPvncW&#10;4W6VgGDbOtXbDuF9/3RbgPCBrKLBWUZY2MOmvryoqFTuZN/4uAudiCXWl4SgQxhLKX2r2ZBfuZFt&#10;9L7dZChEOXVSTXSK5WaQ6yTJpKHexgVNIz9qbn92B4OwX77abT4vDRWv40vyqZ8/bogQr6/m7QOI&#10;wHM4h+EPP6JDHZkad7DKiwEhL9L4JSCkOYjoF+s0A9Eg3OcZyLqS/w/UvwAAAP//AwBQSwECLQAU&#10;AAYACAAAACEAtoM4kv4AAADhAQAAEwAAAAAAAAAAAAAAAAAAAAAAW0NvbnRlbnRfVHlwZXNdLnht&#10;bFBLAQItABQABgAIAAAAIQA4/SH/1gAAAJQBAAALAAAAAAAAAAAAAAAAAC8BAABfcmVscy8ucmVs&#10;c1BLAQItABQABgAIAAAAIQDZMEqcXQIAAMMEAAAOAAAAAAAAAAAAAAAAAC4CAABkcnMvZTJvRG9j&#10;LnhtbFBLAQItABQABgAIAAAAIQDK+b7L3wAAAAgBAAAPAAAAAAAAAAAAAAAAALcEAABkcnMvZG93&#10;bnJldi54bWxQSwUGAAAAAAQABADzAAAAwwUAAAAA&#10;" fillcolor="white [3201]" strokeweight=".5pt">
                <v:textbox>
                  <w:txbxContent>
                    <w:p w14:paraId="0D4A3CA6" w14:textId="77777777" w:rsidR="00DC718D" w:rsidRDefault="00DC718D" w:rsidP="00B23A32">
                      <w:r>
                        <w:t>d</w:t>
                      </w:r>
                    </w:p>
                  </w:txbxContent>
                </v:textbox>
                <w10:wrap anchorx="margin"/>
              </v:shape>
            </w:pict>
          </mc:Fallback>
        </mc:AlternateContent>
      </w:r>
    </w:p>
    <w:p w14:paraId="3B1C1867" w14:textId="3E425DC2" w:rsidR="00B23A32" w:rsidRPr="00BD67D1" w:rsidRDefault="00001A52" w:rsidP="00001A52">
      <w:pPr>
        <w:tabs>
          <w:tab w:val="left" w:pos="8533"/>
        </w:tabs>
        <w:rPr>
          <w:rFonts w:ascii="Arial" w:hAnsi="Arial" w:cs="Arial"/>
        </w:rPr>
      </w:pPr>
      <w:r w:rsidRPr="00BD67D1">
        <w:rPr>
          <w:rFonts w:ascii="Arial" w:hAnsi="Arial" w:cs="Arial"/>
        </w:rPr>
        <w:tab/>
      </w:r>
    </w:p>
    <w:p w14:paraId="1313ACC7" w14:textId="1A5166BA" w:rsidR="00001A52" w:rsidRPr="00BD67D1" w:rsidRDefault="00001A52" w:rsidP="00001A52">
      <w:pPr>
        <w:tabs>
          <w:tab w:val="left" w:pos="8533"/>
        </w:tabs>
        <w:rPr>
          <w:rFonts w:ascii="Arial" w:hAnsi="Arial" w:cs="Arial"/>
        </w:rPr>
      </w:pPr>
    </w:p>
    <w:p w14:paraId="3FDE9D86" w14:textId="3AFE9C21" w:rsidR="00001A52" w:rsidRPr="00BD67D1" w:rsidRDefault="00001A52" w:rsidP="00001A52">
      <w:pPr>
        <w:tabs>
          <w:tab w:val="left" w:pos="8533"/>
        </w:tabs>
        <w:rPr>
          <w:rFonts w:ascii="Arial" w:hAnsi="Arial" w:cs="Arial"/>
        </w:rPr>
      </w:pPr>
    </w:p>
    <w:p w14:paraId="54B880D1" w14:textId="77777777" w:rsidR="00001A52" w:rsidRPr="00BD67D1" w:rsidRDefault="00001A52" w:rsidP="00001A52">
      <w:pPr>
        <w:tabs>
          <w:tab w:val="left" w:pos="8533"/>
        </w:tabs>
        <w:rPr>
          <w:rFonts w:ascii="Arial" w:hAnsi="Arial" w:cs="Arial"/>
        </w:rPr>
      </w:pPr>
    </w:p>
    <w:p w14:paraId="3FE10408" w14:textId="352C12E0" w:rsidR="00B23A32" w:rsidRPr="00BD67D1" w:rsidRDefault="00B23A32" w:rsidP="00B23A32">
      <w:pPr>
        <w:rPr>
          <w:rFonts w:ascii="Arial" w:hAnsi="Arial" w:cs="Arial"/>
        </w:rPr>
      </w:pPr>
    </w:p>
    <w:p w14:paraId="36646DDD" w14:textId="0FA4CBB9" w:rsidR="00B23A32" w:rsidRPr="00BD67D1" w:rsidRDefault="00B23A32" w:rsidP="00B23A32">
      <w:pPr>
        <w:rPr>
          <w:rFonts w:ascii="Arial" w:hAnsi="Arial" w:cs="Arial"/>
        </w:rPr>
      </w:pPr>
    </w:p>
    <w:p w14:paraId="45D791A6" w14:textId="05DF80F5" w:rsidR="00B23A32" w:rsidRPr="00BD67D1" w:rsidRDefault="00B23A32" w:rsidP="00B23A32">
      <w:pPr>
        <w:rPr>
          <w:rFonts w:ascii="Arial" w:hAnsi="Arial" w:cs="Arial"/>
        </w:rPr>
      </w:pPr>
      <w:r w:rsidRPr="00BD67D1">
        <w:rPr>
          <w:rFonts w:ascii="Arial" w:hAnsi="Arial" w:cs="Arial"/>
          <w:noProof/>
        </w:rPr>
        <w:drawing>
          <wp:anchor distT="0" distB="0" distL="114300" distR="114300" simplePos="0" relativeHeight="251681792" behindDoc="0" locked="0" layoutInCell="1" allowOverlap="1" wp14:anchorId="446498C9" wp14:editId="5A34EE71">
            <wp:simplePos x="0" y="0"/>
            <wp:positionH relativeFrom="column">
              <wp:posOffset>2022333</wp:posOffset>
            </wp:positionH>
            <wp:positionV relativeFrom="paragraph">
              <wp:posOffset>2854</wp:posOffset>
            </wp:positionV>
            <wp:extent cx="2223485" cy="1637931"/>
            <wp:effectExtent l="0" t="0" r="5715"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9829" t="17091" r="29757" b="17455"/>
                    <a:stretch/>
                  </pic:blipFill>
                  <pic:spPr bwMode="auto">
                    <a:xfrm>
                      <a:off x="0" y="0"/>
                      <a:ext cx="2241915" cy="1651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FB6963" w14:textId="7035DFFD" w:rsidR="00B23A32" w:rsidRPr="00BD67D1" w:rsidRDefault="00B23A32" w:rsidP="00B23A32">
      <w:pPr>
        <w:jc w:val="both"/>
        <w:rPr>
          <w:rFonts w:ascii="Arial" w:hAnsi="Arial" w:cs="Arial"/>
          <w:b/>
          <w:bCs/>
        </w:rPr>
      </w:pPr>
    </w:p>
    <w:p w14:paraId="3D07043C" w14:textId="5ADBFE62" w:rsidR="00B23A32" w:rsidRPr="00BD67D1" w:rsidRDefault="00B23A32" w:rsidP="00B23A32">
      <w:pPr>
        <w:jc w:val="both"/>
        <w:rPr>
          <w:rFonts w:ascii="Arial" w:hAnsi="Arial" w:cs="Arial"/>
          <w:b/>
          <w:bCs/>
        </w:rPr>
      </w:pPr>
    </w:p>
    <w:p w14:paraId="513A42A5" w14:textId="535C863E" w:rsidR="00B23A32" w:rsidRPr="00BD67D1" w:rsidRDefault="00B23A32" w:rsidP="00B23A32">
      <w:pPr>
        <w:jc w:val="both"/>
        <w:rPr>
          <w:rFonts w:ascii="Arial" w:hAnsi="Arial" w:cs="Arial"/>
          <w:b/>
          <w:bCs/>
        </w:rPr>
      </w:pPr>
    </w:p>
    <w:p w14:paraId="431B8D68" w14:textId="77777777" w:rsidR="00B23A32" w:rsidRPr="00BD67D1" w:rsidRDefault="00B23A32" w:rsidP="00B23A32">
      <w:pPr>
        <w:jc w:val="both"/>
        <w:rPr>
          <w:rFonts w:ascii="Arial" w:hAnsi="Arial" w:cs="Arial"/>
          <w:b/>
          <w:bCs/>
        </w:rPr>
      </w:pPr>
    </w:p>
    <w:p w14:paraId="130CA3FA" w14:textId="2C16E86E" w:rsidR="00B23A32" w:rsidRPr="00BD67D1" w:rsidRDefault="00B23A32" w:rsidP="00B23A32">
      <w:pPr>
        <w:jc w:val="both"/>
        <w:rPr>
          <w:rFonts w:ascii="Arial" w:hAnsi="Arial" w:cs="Arial"/>
          <w:b/>
          <w:bCs/>
        </w:rPr>
      </w:pPr>
    </w:p>
    <w:p w14:paraId="66FB7573" w14:textId="77777777" w:rsidR="00B23A32" w:rsidRPr="00BD67D1" w:rsidRDefault="00B23A32" w:rsidP="00B23A32">
      <w:pPr>
        <w:jc w:val="both"/>
        <w:rPr>
          <w:rFonts w:ascii="Arial" w:hAnsi="Arial" w:cs="Arial"/>
          <w:b/>
          <w:bCs/>
        </w:rPr>
      </w:pPr>
    </w:p>
    <w:p w14:paraId="57D5AF7E" w14:textId="77777777" w:rsidR="00B23A32" w:rsidRPr="00BD67D1" w:rsidRDefault="00B23A32" w:rsidP="00B23A32">
      <w:pPr>
        <w:jc w:val="both"/>
        <w:rPr>
          <w:rFonts w:ascii="Arial" w:hAnsi="Arial" w:cs="Arial"/>
          <w:b/>
          <w:bCs/>
        </w:rPr>
      </w:pPr>
    </w:p>
    <w:p w14:paraId="3BBA5222" w14:textId="77777777" w:rsidR="00B23A32" w:rsidRPr="00BD67D1" w:rsidRDefault="00B23A32" w:rsidP="00B23A32">
      <w:pPr>
        <w:jc w:val="both"/>
        <w:rPr>
          <w:rFonts w:ascii="Arial" w:hAnsi="Arial" w:cs="Arial"/>
          <w:b/>
          <w:bCs/>
        </w:rPr>
      </w:pPr>
    </w:p>
    <w:p w14:paraId="75EDC8A0" w14:textId="26EAF9B0" w:rsidR="00B23A32" w:rsidRPr="00BD67D1" w:rsidRDefault="00B23A32" w:rsidP="00B23A32">
      <w:pPr>
        <w:jc w:val="both"/>
        <w:rPr>
          <w:rFonts w:ascii="Arial" w:hAnsi="Arial" w:cs="Arial"/>
          <w:b/>
          <w:bCs/>
        </w:rPr>
      </w:pPr>
      <w:r w:rsidRPr="00BD67D1">
        <w:rPr>
          <w:rFonts w:ascii="Arial" w:hAnsi="Arial" w:cs="Arial"/>
          <w:b/>
          <w:bCs/>
          <w:noProof/>
        </w:rPr>
        <mc:AlternateContent>
          <mc:Choice Requires="wps">
            <w:drawing>
              <wp:anchor distT="0" distB="0" distL="114300" distR="114300" simplePos="0" relativeHeight="251688960" behindDoc="0" locked="0" layoutInCell="1" allowOverlap="1" wp14:anchorId="37A5526D" wp14:editId="5C04FEE9">
                <wp:simplePos x="0" y="0"/>
                <wp:positionH relativeFrom="column">
                  <wp:posOffset>3968472</wp:posOffset>
                </wp:positionH>
                <wp:positionV relativeFrom="paragraph">
                  <wp:posOffset>2682</wp:posOffset>
                </wp:positionV>
                <wp:extent cx="240323" cy="240323"/>
                <wp:effectExtent l="0" t="0" r="26670" b="26670"/>
                <wp:wrapNone/>
                <wp:docPr id="38" name="Text Box 38"/>
                <wp:cNvGraphicFramePr/>
                <a:graphic xmlns:a="http://schemas.openxmlformats.org/drawingml/2006/main">
                  <a:graphicData uri="http://schemas.microsoft.com/office/word/2010/wordprocessingShape">
                    <wps:wsp>
                      <wps:cNvSpPr txBox="1"/>
                      <wps:spPr>
                        <a:xfrm>
                          <a:off x="0" y="0"/>
                          <a:ext cx="240323" cy="240323"/>
                        </a:xfrm>
                        <a:prstGeom prst="rect">
                          <a:avLst/>
                        </a:prstGeom>
                        <a:solidFill>
                          <a:schemeClr val="lt1"/>
                        </a:solidFill>
                        <a:ln w="6350">
                          <a:solidFill>
                            <a:prstClr val="black"/>
                          </a:solidFill>
                        </a:ln>
                      </wps:spPr>
                      <wps:txbx>
                        <w:txbxContent>
                          <w:p w14:paraId="108B270D" w14:textId="77777777" w:rsidR="00DC718D" w:rsidRDefault="00DC718D" w:rsidP="00B23A32">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5526D" id="Text Box 38" o:spid="_x0000_s1042" type="#_x0000_t202" style="position:absolute;left:0;text-align:left;margin-left:312.5pt;margin-top:.2pt;width:18.9pt;height: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oTSgIAAKoEAAAOAAAAZHJzL2Uyb0RvYy54bWysVMtuGjEU3VfqP1jel+EV2qIMESWiqoSS&#10;SFBlbTyeMKrH17UNM/Tre+wB8mhXVTfmvubY95x7ub5pa80OyvmKTM4HvT5nykgqKvOU8++b5YdP&#10;nPkgTCE0GZXzo/L8Zvb+3XVjp2pIO9KFcgwgxk8bm/NdCHaaZV7uVC18j6wySJbkahHguqescKIB&#10;eq2zYb8/yRpyhXUklfeI3nZJPkv4ZalkuC9LrwLTOcfbQjpdOrfxzGbXYvrkhN1V8vQM8Q+vqEVl&#10;cOkF6lYEwfau+gOqrqQjT2XoSaozKstKqtQDuhn033Sz3gmrUi8gx9sLTf7/wcq7w4NjVZHzEZQy&#10;ooZGG9UG9oVahhD4aayfomxtURhaxKHzOe4RjG23pavjLxpiyIPp44XdiCYRHI77o+GIM4nUyQZ6&#10;9vyxdT58VVSzaOTcQbzEqTisfOhKzyXxLk+6KpaV1smJA6MW2rGDgNQ6pCcC/FWVNqzJ+WR01U/A&#10;r3IR+vL9Vgv5Izb5GgGeNghGSrrWoxXabZsoHEzOvGypOIIuR93AeSuXFfBXwocH4TBhYAhbE+5x&#10;lJrwKDpZnO3I/fpbPNZDeGQ5azCxOfc/98IpzvQ3g5H4PBiP44gnZ3z1cQjHvcxsX2bMvl4QmBpg&#10;P61MZqwP+myWjupHLNc83oqUMBJ35zyczUXo9gjLKdV8noow1FaElVlbGaGjMpHXTfsonD3pGjAQ&#10;d3SebTF9I29XG780NN8HKqukfSS6Y/XEPxYiyXNa3rhxL/1U9fwXM/sNAAD//wMAUEsDBBQABgAI&#10;AAAAIQAFglXz2wAAAAcBAAAPAAAAZHJzL2Rvd25yZXYueG1sTI/BTsMwEETvSPyDtUjcqEOAKIRs&#10;KkCFCycK4uzGrm0Rr6PYTcPfs5zocTSjmTftegmDmM2UfCSE61UBwlAftSeL8PnxclWDSFmRVkMk&#10;g/BjEqy787NWNToe6d3M22wFl1BqFILLeWykTL0zQaVVHA2xt49TUJnlZKWe1JHLwyDLoqhkUJ54&#10;wanRPDvTf28PAWHzZO9tX6vJbWrt/bx87d/sK+LlxfL4ACKbJf+H4Q+f0aFjpl08kE5iQKjKO/6S&#10;EW5BsF1VJT/ZIdzUJciulaf83S8AAAD//wMAUEsBAi0AFAAGAAgAAAAhALaDOJL+AAAA4QEAABMA&#10;AAAAAAAAAAAAAAAAAAAAAFtDb250ZW50X1R5cGVzXS54bWxQSwECLQAUAAYACAAAACEAOP0h/9YA&#10;AACUAQAACwAAAAAAAAAAAAAAAAAvAQAAX3JlbHMvLnJlbHNQSwECLQAUAAYACAAAACEAonnaE0oC&#10;AACqBAAADgAAAAAAAAAAAAAAAAAuAgAAZHJzL2Uyb0RvYy54bWxQSwECLQAUAAYACAAAACEABYJV&#10;89sAAAAHAQAADwAAAAAAAAAAAAAAAACkBAAAZHJzL2Rvd25yZXYueG1sUEsFBgAAAAAEAAQA8wAA&#10;AKwFAAAAAA==&#10;" fillcolor="white [3201]" strokeweight=".5pt">
                <v:textbox>
                  <w:txbxContent>
                    <w:p w14:paraId="108B270D" w14:textId="77777777" w:rsidR="00DC718D" w:rsidRDefault="00DC718D" w:rsidP="00B23A32">
                      <w:r>
                        <w:t>e</w:t>
                      </w:r>
                    </w:p>
                  </w:txbxContent>
                </v:textbox>
              </v:shape>
            </w:pict>
          </mc:Fallback>
        </mc:AlternateContent>
      </w:r>
    </w:p>
    <w:p w14:paraId="3E36A001" w14:textId="68807054" w:rsidR="00B23A32" w:rsidRPr="00BD67D1" w:rsidRDefault="00B23A32" w:rsidP="00B23A32">
      <w:pPr>
        <w:jc w:val="both"/>
        <w:rPr>
          <w:rFonts w:ascii="Arial" w:hAnsi="Arial" w:cs="Arial"/>
          <w:b/>
          <w:bCs/>
        </w:rPr>
      </w:pPr>
    </w:p>
    <w:p w14:paraId="50A52632" w14:textId="7B287A3D" w:rsidR="00B23A32" w:rsidRPr="00BD67D1" w:rsidRDefault="00B23A32" w:rsidP="00B23A32">
      <w:pPr>
        <w:jc w:val="both"/>
        <w:rPr>
          <w:rFonts w:ascii="Arial" w:hAnsi="Arial" w:cs="Arial"/>
          <w:b/>
          <w:bCs/>
        </w:rPr>
      </w:pPr>
    </w:p>
    <w:p w14:paraId="79DBD2AB" w14:textId="77777777" w:rsidR="00B23A32" w:rsidRPr="00BD67D1" w:rsidRDefault="00B23A32" w:rsidP="00B23A32">
      <w:pPr>
        <w:jc w:val="center"/>
        <w:rPr>
          <w:rFonts w:ascii="Arial" w:hAnsi="Arial" w:cs="Arial"/>
          <w:b/>
          <w:bCs/>
        </w:rPr>
      </w:pPr>
    </w:p>
    <w:p w14:paraId="012DDDBD" w14:textId="63BE0002" w:rsidR="00B23A32" w:rsidRPr="00BD67D1" w:rsidRDefault="00B23A32" w:rsidP="00B23A32">
      <w:pPr>
        <w:jc w:val="center"/>
        <w:rPr>
          <w:rFonts w:ascii="Arial" w:hAnsi="Arial" w:cs="Arial"/>
        </w:rPr>
      </w:pPr>
      <w:bookmarkStart w:id="17" w:name="_Hlk226883171"/>
      <w:r w:rsidRPr="00BD67D1">
        <w:rPr>
          <w:rFonts w:ascii="Arial" w:hAnsi="Arial" w:cs="Arial"/>
        </w:rPr>
        <w:t xml:space="preserve">Fig. </w:t>
      </w:r>
      <w:r w:rsidR="00DA222C" w:rsidRPr="00BD67D1">
        <w:rPr>
          <w:rFonts w:ascii="Arial" w:hAnsi="Arial" w:cs="Arial"/>
        </w:rPr>
        <w:t>8</w:t>
      </w:r>
      <w:r w:rsidRPr="00BD67D1">
        <w:rPr>
          <w:rFonts w:ascii="Arial" w:hAnsi="Arial" w:cs="Arial"/>
        </w:rPr>
        <w:t xml:space="preserve">: </w:t>
      </w:r>
      <w:bookmarkEnd w:id="17"/>
      <w:r w:rsidRPr="00BD67D1">
        <w:rPr>
          <w:rFonts w:ascii="Arial" w:hAnsi="Arial" w:cs="Arial"/>
        </w:rPr>
        <w:t>Frontier molecular orbitals  and Molecular Electrostatic Potential images of DGLE.</w:t>
      </w:r>
    </w:p>
    <w:p w14:paraId="104067AA" w14:textId="47C6E5B0" w:rsidR="00B23A32" w:rsidRPr="00BD67D1" w:rsidRDefault="00B23A32" w:rsidP="00B23A32">
      <w:pPr>
        <w:pStyle w:val="ListParagraph"/>
        <w:numPr>
          <w:ilvl w:val="0"/>
          <w:numId w:val="5"/>
        </w:numPr>
        <w:jc w:val="both"/>
        <w:rPr>
          <w:rFonts w:ascii="Arial" w:hAnsi="Arial" w:cs="Arial"/>
        </w:rPr>
      </w:pPr>
      <w:r w:rsidRPr="00BD67D1">
        <w:rPr>
          <w:rFonts w:ascii="Arial" w:hAnsi="Arial" w:cs="Arial"/>
        </w:rPr>
        <w:lastRenderedPageBreak/>
        <w:t>HOMO (b) Lumo (c) Nucleophilic F(+)   (d) Electrophilic F(-)  (e) Electron</w:t>
      </w:r>
      <w:bookmarkEnd w:id="16"/>
    </w:p>
    <w:p w14:paraId="40E1D360" w14:textId="20D5E81D" w:rsidR="00A32D5D" w:rsidRPr="00BD67D1" w:rsidRDefault="00A32D5D" w:rsidP="004A6928">
      <w:pPr>
        <w:pStyle w:val="Body"/>
        <w:spacing w:after="0"/>
        <w:rPr>
          <w:rFonts w:ascii="Arial" w:hAnsi="Arial" w:cs="Arial"/>
        </w:rPr>
      </w:pPr>
    </w:p>
    <w:p w14:paraId="1FB92A55" w14:textId="4DED8948" w:rsidR="004C32D7" w:rsidRPr="00BD67D1" w:rsidRDefault="004C32D7" w:rsidP="004C32D7">
      <w:pPr>
        <w:jc w:val="both"/>
        <w:rPr>
          <w:rFonts w:ascii="Arial" w:hAnsi="Arial" w:cs="Arial"/>
          <w:b/>
          <w:bCs/>
        </w:rPr>
      </w:pPr>
      <w:bookmarkStart w:id="18" w:name="_Hlk226883197"/>
      <w:r w:rsidRPr="00BD67D1">
        <w:rPr>
          <w:rFonts w:ascii="Arial" w:hAnsi="Arial" w:cs="Arial"/>
          <w:b/>
          <w:bCs/>
        </w:rPr>
        <w:t>3.</w:t>
      </w:r>
      <w:r w:rsidR="008C3684" w:rsidRPr="00BD67D1">
        <w:rPr>
          <w:rFonts w:ascii="Arial" w:hAnsi="Arial" w:cs="Arial"/>
          <w:b/>
          <w:bCs/>
        </w:rPr>
        <w:t>3</w:t>
      </w:r>
      <w:r w:rsidRPr="00BD67D1">
        <w:rPr>
          <w:rFonts w:ascii="Arial" w:hAnsi="Arial" w:cs="Arial"/>
          <w:b/>
          <w:bCs/>
        </w:rPr>
        <w:t xml:space="preserve">.2. Quantum chemical descriptors </w:t>
      </w:r>
    </w:p>
    <w:p w14:paraId="1D99BD5F" w14:textId="6FCF9759" w:rsidR="004C32D7" w:rsidRPr="00BD67D1" w:rsidRDefault="004C32D7" w:rsidP="004C32D7">
      <w:pPr>
        <w:jc w:val="both"/>
        <w:rPr>
          <w:rFonts w:ascii="Arial" w:hAnsi="Arial" w:cs="Arial"/>
        </w:rPr>
      </w:pPr>
      <w:r w:rsidRPr="00BD67D1">
        <w:rPr>
          <w:rFonts w:ascii="Arial" w:hAnsi="Arial" w:cs="Arial"/>
        </w:rPr>
        <w:t>The protective mechanism and the reported protective efficacy of the title molecule were supported by the calculation of quantum chemical characteristics of DGLE (Table 3). The higher energy of the highest occupied molecular orbitals (E</w:t>
      </w:r>
      <w:r w:rsidRPr="00BD67D1">
        <w:rPr>
          <w:rFonts w:ascii="Arial" w:hAnsi="Arial" w:cs="Arial"/>
          <w:vertAlign w:val="subscript"/>
        </w:rPr>
        <w:t>HOMO</w:t>
      </w:r>
      <w:r w:rsidRPr="00BD67D1">
        <w:rPr>
          <w:rFonts w:ascii="Arial" w:hAnsi="Arial" w:cs="Arial"/>
        </w:rPr>
        <w:t>) inhibitor compounds enhances their capacity to donate electrons to the metal's vacant d-orbital, hence accelerating the adsorption process and creating a better corrosion prevention mechanism.[4</w:t>
      </w:r>
      <w:r w:rsidR="0055022A" w:rsidRPr="00BD67D1">
        <w:rPr>
          <w:rFonts w:ascii="Arial" w:hAnsi="Arial" w:cs="Arial"/>
        </w:rPr>
        <w:t>8</w:t>
      </w:r>
      <w:r w:rsidR="00C60D4B" w:rsidRPr="00BD67D1">
        <w:rPr>
          <w:rFonts w:ascii="Arial" w:hAnsi="Arial" w:cs="Arial"/>
        </w:rPr>
        <w:t>, 53</w:t>
      </w:r>
      <w:r w:rsidRPr="00BD67D1">
        <w:rPr>
          <w:rFonts w:ascii="Arial" w:hAnsi="Arial" w:cs="Arial"/>
        </w:rPr>
        <w:t>]. In contrast, the lowest unoccupied molecular orbital (E</w:t>
      </w:r>
      <w:r w:rsidRPr="00BD67D1">
        <w:rPr>
          <w:rFonts w:ascii="Arial" w:hAnsi="Arial" w:cs="Arial"/>
          <w:vertAlign w:val="subscript"/>
        </w:rPr>
        <w:t>LUMO</w:t>
      </w:r>
      <w:r w:rsidRPr="00BD67D1">
        <w:rPr>
          <w:rFonts w:ascii="Arial" w:hAnsi="Arial" w:cs="Arial"/>
        </w:rPr>
        <w:t>) values are consistent with the inhibitor molecules' propensity to receive electrons from the metal surface. As the E</w:t>
      </w:r>
      <w:r w:rsidRPr="00BD67D1">
        <w:rPr>
          <w:rFonts w:ascii="Arial" w:hAnsi="Arial" w:cs="Arial"/>
          <w:vertAlign w:val="subscript"/>
        </w:rPr>
        <w:t>LUMO</w:t>
      </w:r>
      <w:r w:rsidRPr="00BD67D1">
        <w:rPr>
          <w:rFonts w:ascii="Arial" w:hAnsi="Arial" w:cs="Arial"/>
        </w:rPr>
        <w:t xml:space="preserve"> value drops, the metal surface's tendency to accept electrons rises. In this case, DGLE has a high E</w:t>
      </w:r>
      <w:r w:rsidRPr="00BD67D1">
        <w:rPr>
          <w:rFonts w:ascii="Arial" w:hAnsi="Arial" w:cs="Arial"/>
          <w:vertAlign w:val="subscript"/>
        </w:rPr>
        <w:t>HOMO</w:t>
      </w:r>
      <w:r w:rsidRPr="00BD67D1">
        <w:rPr>
          <w:rFonts w:ascii="Arial" w:hAnsi="Arial" w:cs="Arial"/>
        </w:rPr>
        <w:t xml:space="preserve"> (-5.849 eV) and a low ELUMO (-0.696 eV), which corresponds to enhanced corrosion prevention efficacy as DGLE adsorption onto the metal surface increases (Table 3). Moreover, great inhibitory efficiency is associated with a low gap energy (∆E</w:t>
      </w:r>
      <w:r w:rsidRPr="00BD67D1">
        <w:rPr>
          <w:rFonts w:ascii="Arial" w:hAnsi="Arial" w:cs="Arial"/>
          <w:vertAlign w:val="subscript"/>
        </w:rPr>
        <w:t>gap</w:t>
      </w:r>
      <w:r w:rsidRPr="00BD67D1">
        <w:rPr>
          <w:rFonts w:ascii="Arial" w:hAnsi="Arial" w:cs="Arial"/>
        </w:rPr>
        <w:t>) value. DGLE's exceptional anti-corrosion properties are demonstrated by its lowest ∆E</w:t>
      </w:r>
      <w:r w:rsidRPr="00BD67D1">
        <w:rPr>
          <w:rFonts w:ascii="Arial" w:hAnsi="Arial" w:cs="Arial"/>
          <w:vertAlign w:val="subscript"/>
        </w:rPr>
        <w:t>gap</w:t>
      </w:r>
      <w:r w:rsidRPr="00BD67D1">
        <w:rPr>
          <w:rFonts w:ascii="Arial" w:hAnsi="Arial" w:cs="Arial"/>
        </w:rPr>
        <w:t xml:space="preserve"> (5.153 eV) measurement. Global softness (σ) and global hardness (η) are important properties for assessing the stability and reactivity of a molecule [4</w:t>
      </w:r>
      <w:r w:rsidR="0055022A" w:rsidRPr="00BD67D1">
        <w:rPr>
          <w:rFonts w:ascii="Arial" w:hAnsi="Arial" w:cs="Arial"/>
        </w:rPr>
        <w:t>9</w:t>
      </w:r>
      <w:r w:rsidRPr="00BD67D1">
        <w:rPr>
          <w:rFonts w:ascii="Arial" w:hAnsi="Arial" w:cs="Arial"/>
        </w:rPr>
        <w:t>]. DGLE is very reactive and may both transport and absorb electrons during DGLE-metal interactions, as demonstrated by its high value (0.511 eV</w:t>
      </w:r>
      <w:r w:rsidRPr="00BD67D1">
        <w:rPr>
          <w:rFonts w:ascii="Arial" w:hAnsi="Arial" w:cs="Arial"/>
          <w:vertAlign w:val="superscript"/>
        </w:rPr>
        <w:t>-1</w:t>
      </w:r>
      <w:r w:rsidRPr="00BD67D1">
        <w:rPr>
          <w:rFonts w:ascii="Arial" w:hAnsi="Arial" w:cs="Arial"/>
        </w:rPr>
        <w:t>) and low value (2.001 eV) in our current analysis (Table 3). Generally speaking, the proportion of electrons transferred (∆NFe) was correlated with the molecule's chemical activity following electron donation [</w:t>
      </w:r>
      <w:r w:rsidR="0055022A" w:rsidRPr="00BD67D1">
        <w:rPr>
          <w:rFonts w:ascii="Arial" w:hAnsi="Arial" w:cs="Arial"/>
        </w:rPr>
        <w:t>5</w:t>
      </w:r>
      <w:r w:rsidRPr="00BD67D1">
        <w:rPr>
          <w:rFonts w:ascii="Arial" w:hAnsi="Arial" w:cs="Arial"/>
        </w:rPr>
        <w:t>0].</w:t>
      </w:r>
    </w:p>
    <w:bookmarkEnd w:id="18"/>
    <w:p w14:paraId="2AA4D2C4" w14:textId="08B6544D" w:rsidR="00A32D5D" w:rsidRPr="00BD67D1" w:rsidRDefault="00A32D5D" w:rsidP="0084048D">
      <w:pPr>
        <w:pStyle w:val="Body"/>
        <w:spacing w:after="0"/>
        <w:rPr>
          <w:rFonts w:ascii="Arial" w:hAnsi="Arial" w:cs="Arial"/>
        </w:rPr>
      </w:pPr>
    </w:p>
    <w:p w14:paraId="20849994" w14:textId="77777777" w:rsidR="008C3684" w:rsidRPr="00BD67D1" w:rsidRDefault="008C3684" w:rsidP="008C3684">
      <w:pPr>
        <w:jc w:val="both"/>
        <w:rPr>
          <w:rFonts w:ascii="Arial" w:hAnsi="Arial" w:cs="Arial"/>
        </w:rPr>
      </w:pPr>
    </w:p>
    <w:p w14:paraId="1A048D2C" w14:textId="77777777" w:rsidR="008C3684" w:rsidRPr="00BD67D1" w:rsidRDefault="008C3684" w:rsidP="008C3684">
      <w:pPr>
        <w:jc w:val="center"/>
        <w:rPr>
          <w:rFonts w:ascii="Arial" w:hAnsi="Arial" w:cs="Arial"/>
        </w:rPr>
      </w:pPr>
    </w:p>
    <w:p w14:paraId="3BA8929F" w14:textId="5508A1C2" w:rsidR="008C3684" w:rsidRPr="00BD67D1" w:rsidRDefault="008C3684" w:rsidP="008C3684">
      <w:pPr>
        <w:jc w:val="center"/>
        <w:rPr>
          <w:rFonts w:ascii="Arial" w:hAnsi="Arial" w:cs="Arial"/>
        </w:rPr>
      </w:pPr>
      <w:bookmarkStart w:id="19" w:name="_Hlk226886388"/>
      <w:r w:rsidRPr="00BD67D1">
        <w:rPr>
          <w:rFonts w:ascii="Arial" w:hAnsi="Arial" w:cs="Arial"/>
        </w:rPr>
        <w:t>Table 3: Calculated chemical descriptors</w:t>
      </w:r>
      <w:r w:rsidR="00195CF2" w:rsidRPr="00BD67D1">
        <w:rPr>
          <w:rFonts w:ascii="Arial" w:hAnsi="Arial" w:cs="Arial"/>
        </w:rPr>
        <w:t xml:space="preserve"> and Fukui </w:t>
      </w:r>
      <w:r w:rsidRPr="00BD67D1">
        <w:rPr>
          <w:rFonts w:ascii="Arial" w:hAnsi="Arial" w:cs="Arial"/>
        </w:rPr>
        <w:t>parameters</w:t>
      </w:r>
    </w:p>
    <w:p w14:paraId="4D0DBC19" w14:textId="77777777" w:rsidR="008C3684" w:rsidRPr="00BD67D1" w:rsidRDefault="008C3684" w:rsidP="008C3684">
      <w:pPr>
        <w:pBdr>
          <w:top w:val="single" w:sz="4" w:space="1" w:color="auto"/>
          <w:bottom w:val="single" w:sz="4" w:space="1" w:color="auto"/>
        </w:pBdr>
        <w:jc w:val="center"/>
        <w:rPr>
          <w:rFonts w:ascii="Arial" w:hAnsi="Arial" w:cs="Arial"/>
        </w:rPr>
      </w:pPr>
      <w:r w:rsidRPr="00BD67D1">
        <w:rPr>
          <w:rFonts w:ascii="Arial" w:hAnsi="Arial" w:cs="Arial"/>
        </w:rPr>
        <w:t>Chemial descriptors</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values (ev)</w:t>
      </w:r>
    </w:p>
    <w:p w14:paraId="22F5D8DC" w14:textId="77777777" w:rsidR="008C3684" w:rsidRPr="00BD67D1" w:rsidRDefault="008C3684" w:rsidP="008C3684">
      <w:pPr>
        <w:jc w:val="center"/>
        <w:rPr>
          <w:rFonts w:ascii="Arial" w:hAnsi="Arial" w:cs="Arial"/>
        </w:rPr>
      </w:pPr>
      <w:r w:rsidRPr="00BD67D1">
        <w:rPr>
          <w:rFonts w:ascii="Arial" w:hAnsi="Arial" w:cs="Arial"/>
        </w:rPr>
        <w:t>E</w:t>
      </w:r>
      <w:r w:rsidRPr="00BD67D1">
        <w:rPr>
          <w:rFonts w:ascii="Arial" w:hAnsi="Arial" w:cs="Arial"/>
          <w:vertAlign w:val="subscript"/>
        </w:rPr>
        <w:t>HOMO</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-5.849</w:t>
      </w:r>
    </w:p>
    <w:p w14:paraId="4C8D383A" w14:textId="77777777" w:rsidR="008C3684" w:rsidRPr="00BD67D1" w:rsidRDefault="008C3684" w:rsidP="008C3684">
      <w:pPr>
        <w:jc w:val="center"/>
        <w:rPr>
          <w:rFonts w:ascii="Arial" w:hAnsi="Arial" w:cs="Arial"/>
        </w:rPr>
      </w:pPr>
      <w:r w:rsidRPr="00BD67D1">
        <w:rPr>
          <w:rFonts w:ascii="Arial" w:hAnsi="Arial" w:cs="Arial"/>
        </w:rPr>
        <w:t>E</w:t>
      </w:r>
      <w:r w:rsidRPr="00BD67D1">
        <w:rPr>
          <w:rFonts w:ascii="Arial" w:hAnsi="Arial" w:cs="Arial"/>
          <w:vertAlign w:val="subscript"/>
        </w:rPr>
        <w:t>LUMO</w:t>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rPr>
        <w:t>-0.696</w:t>
      </w:r>
    </w:p>
    <w:p w14:paraId="60B2EDC6" w14:textId="77777777" w:rsidR="008C3684" w:rsidRPr="00BD67D1" w:rsidRDefault="008C3684" w:rsidP="008C3684">
      <w:pPr>
        <w:jc w:val="center"/>
        <w:rPr>
          <w:rFonts w:ascii="Arial" w:hAnsi="Arial" w:cs="Arial"/>
        </w:rPr>
      </w:pPr>
      <w:r w:rsidRPr="00BD67D1">
        <w:rPr>
          <w:rFonts w:ascii="Arial" w:hAnsi="Arial" w:cs="Arial"/>
        </w:rPr>
        <w:sym w:font="Symbol" w:char="F044"/>
      </w:r>
      <w:r w:rsidRPr="00BD67D1">
        <w:rPr>
          <w:rFonts w:ascii="Arial" w:hAnsi="Arial" w:cs="Arial"/>
        </w:rPr>
        <w:t>E</w:t>
      </w:r>
      <w:r w:rsidRPr="00BD67D1">
        <w:rPr>
          <w:rFonts w:ascii="Arial" w:hAnsi="Arial" w:cs="Arial"/>
          <w:vertAlign w:val="subscript"/>
        </w:rPr>
        <w:t>gap</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-5.153</w:t>
      </w:r>
    </w:p>
    <w:p w14:paraId="4B58A390" w14:textId="77777777" w:rsidR="008C3684" w:rsidRPr="00BD67D1" w:rsidRDefault="008C3684" w:rsidP="008C3684">
      <w:pPr>
        <w:jc w:val="center"/>
        <w:rPr>
          <w:rFonts w:ascii="Arial" w:hAnsi="Arial" w:cs="Arial"/>
        </w:rPr>
      </w:pPr>
      <w:r w:rsidRPr="00BD67D1">
        <w:rPr>
          <w:rFonts w:ascii="Arial" w:hAnsi="Arial" w:cs="Arial"/>
        </w:rPr>
        <w:t>I</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w:t>
      </w:r>
      <w:r w:rsidRPr="00BD67D1">
        <w:rPr>
          <w:rFonts w:ascii="Arial" w:hAnsi="Arial" w:cs="Arial"/>
        </w:rPr>
        <w:tab/>
        <w:t>5.012</w:t>
      </w:r>
    </w:p>
    <w:p w14:paraId="2287B4F7" w14:textId="77777777" w:rsidR="008C3684" w:rsidRPr="00BD67D1" w:rsidRDefault="008C3684" w:rsidP="008C3684">
      <w:pPr>
        <w:jc w:val="center"/>
        <w:rPr>
          <w:rFonts w:ascii="Arial" w:hAnsi="Arial" w:cs="Arial"/>
        </w:rPr>
      </w:pPr>
      <w:r w:rsidRPr="00BD67D1">
        <w:rPr>
          <w:rFonts w:ascii="Arial" w:hAnsi="Arial" w:cs="Arial"/>
        </w:rPr>
        <w:t>A</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0.694</w:t>
      </w:r>
    </w:p>
    <w:p w14:paraId="4B361F8D" w14:textId="77777777" w:rsidR="008C3684" w:rsidRPr="00BD67D1" w:rsidRDefault="008C3684" w:rsidP="008C3684">
      <w:pPr>
        <w:jc w:val="center"/>
        <w:rPr>
          <w:rFonts w:ascii="Arial" w:hAnsi="Arial" w:cs="Arial"/>
        </w:rPr>
      </w:pPr>
      <w:r w:rsidRPr="00BD67D1">
        <w:rPr>
          <w:rFonts w:ascii="Cambria Math" w:hAnsi="Cambria Math" w:cs="Cambria Math"/>
        </w:rPr>
        <w:t>𝞆</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3.241</w:t>
      </w:r>
    </w:p>
    <w:p w14:paraId="76654A6C" w14:textId="77777777" w:rsidR="008C3684" w:rsidRPr="00BD67D1" w:rsidRDefault="008C3684" w:rsidP="008C3684">
      <w:pPr>
        <w:jc w:val="center"/>
        <w:rPr>
          <w:rFonts w:ascii="Arial" w:hAnsi="Arial" w:cs="Arial"/>
        </w:rPr>
      </w:pPr>
      <w:r w:rsidRPr="00BD67D1">
        <w:rPr>
          <w:rFonts w:ascii="Arial" w:hAnsi="Arial" w:cs="Arial"/>
        </w:rPr>
        <w:t>µ</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-3.210</w:t>
      </w:r>
    </w:p>
    <w:p w14:paraId="26E50826" w14:textId="012EEC92" w:rsidR="008C3684" w:rsidRPr="00BD67D1" w:rsidRDefault="008C3684" w:rsidP="008C3684">
      <w:pPr>
        <w:jc w:val="center"/>
        <w:rPr>
          <w:rFonts w:ascii="Arial" w:hAnsi="Arial" w:cs="Arial"/>
        </w:rPr>
      </w:pPr>
      <w:r w:rsidRPr="00BD67D1">
        <w:rPr>
          <w:rFonts w:ascii="Arial" w:hAnsi="Arial" w:cs="Arial"/>
        </w:rPr>
        <w:sym w:font="Symbol" w:char="F073"/>
      </w:r>
      <w:r w:rsidRPr="00BD67D1">
        <w:rPr>
          <w:rFonts w:ascii="Arial" w:hAnsi="Arial" w:cs="Arial"/>
        </w:rPr>
        <w:t xml:space="preserve"> (ev</w:t>
      </w:r>
      <w:r w:rsidRPr="00BD67D1">
        <w:rPr>
          <w:rFonts w:ascii="Arial" w:hAnsi="Arial" w:cs="Arial"/>
          <w:vertAlign w:val="superscript"/>
        </w:rPr>
        <w:t>-1</w:t>
      </w:r>
      <w:r w:rsidRPr="00BD67D1">
        <w:rPr>
          <w:rFonts w:ascii="Arial" w:hAnsi="Arial" w:cs="Arial"/>
        </w:rPr>
        <w:t>)</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 xml:space="preserve">             0.511</w:t>
      </w:r>
    </w:p>
    <w:p w14:paraId="3B765779" w14:textId="77777777" w:rsidR="008C3684" w:rsidRPr="00BD67D1" w:rsidRDefault="008C3684" w:rsidP="008C3684">
      <w:pPr>
        <w:jc w:val="center"/>
        <w:rPr>
          <w:rFonts w:ascii="Arial" w:hAnsi="Arial" w:cs="Arial"/>
        </w:rPr>
      </w:pPr>
      <w:r w:rsidRPr="00BD67D1">
        <w:rPr>
          <w:rFonts w:ascii="Arial" w:hAnsi="Arial" w:cs="Arial"/>
        </w:rPr>
        <w:sym w:font="Symbol" w:char="F068"/>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 xml:space="preserve">            2.001</w:t>
      </w:r>
    </w:p>
    <w:p w14:paraId="4606833D" w14:textId="77777777" w:rsidR="008C3684" w:rsidRPr="00BD67D1" w:rsidRDefault="008C3684" w:rsidP="008C3684">
      <w:pPr>
        <w:jc w:val="center"/>
        <w:rPr>
          <w:rFonts w:ascii="Arial" w:hAnsi="Arial" w:cs="Arial"/>
        </w:rPr>
      </w:pPr>
      <w:r w:rsidRPr="00BD67D1">
        <w:rPr>
          <w:rFonts w:ascii="Arial" w:hAnsi="Arial" w:cs="Arial"/>
        </w:rPr>
        <w:sym w:font="Symbol" w:char="F077"/>
      </w:r>
      <w:r w:rsidRPr="00BD67D1">
        <w:rPr>
          <w:rFonts w:ascii="Arial" w:hAnsi="Arial" w:cs="Arial"/>
          <w:vertAlign w:val="superscript"/>
        </w:rPr>
        <w:t>-</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3.812</w:t>
      </w:r>
    </w:p>
    <w:p w14:paraId="02E5A38A" w14:textId="77777777" w:rsidR="008C3684" w:rsidRPr="00BD67D1" w:rsidRDefault="008C3684" w:rsidP="008C3684">
      <w:pPr>
        <w:jc w:val="center"/>
        <w:rPr>
          <w:rFonts w:ascii="Arial" w:hAnsi="Arial" w:cs="Arial"/>
        </w:rPr>
      </w:pPr>
      <w:r w:rsidRPr="00BD67D1">
        <w:rPr>
          <w:rFonts w:ascii="Arial" w:hAnsi="Arial" w:cs="Arial"/>
        </w:rPr>
        <w:sym w:font="Symbol" w:char="F077"/>
      </w:r>
      <w:r w:rsidRPr="00BD67D1">
        <w:rPr>
          <w:rFonts w:ascii="Arial" w:hAnsi="Arial" w:cs="Arial"/>
          <w:vertAlign w:val="superscript"/>
        </w:rPr>
        <w:t>+</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 xml:space="preserve">            0.614</w:t>
      </w:r>
    </w:p>
    <w:p w14:paraId="3EBF9995" w14:textId="77777777" w:rsidR="008C3684" w:rsidRPr="00BD67D1" w:rsidRDefault="008C3684" w:rsidP="008C3684">
      <w:pPr>
        <w:jc w:val="center"/>
        <w:rPr>
          <w:rFonts w:ascii="Arial" w:hAnsi="Arial" w:cs="Arial"/>
        </w:rPr>
      </w:pPr>
      <w:r w:rsidRPr="00BD67D1">
        <w:rPr>
          <w:rFonts w:ascii="Arial" w:hAnsi="Arial" w:cs="Arial"/>
        </w:rPr>
        <w:sym w:font="Symbol" w:char="F077"/>
      </w:r>
      <w:r w:rsidRPr="00BD67D1">
        <w:rPr>
          <w:rFonts w:ascii="Arial" w:hAnsi="Arial" w:cs="Arial"/>
          <w:vertAlign w:val="superscript"/>
        </w:rPr>
        <w:t>±</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0.667</w:t>
      </w:r>
    </w:p>
    <w:p w14:paraId="5773C8AA" w14:textId="77777777" w:rsidR="008C3684" w:rsidRPr="00BD67D1" w:rsidRDefault="008C3684" w:rsidP="008C3684">
      <w:pPr>
        <w:jc w:val="center"/>
        <w:rPr>
          <w:rFonts w:ascii="Arial" w:hAnsi="Arial" w:cs="Arial"/>
        </w:rPr>
      </w:pPr>
      <w:r w:rsidRPr="00BD67D1">
        <w:rPr>
          <w:rFonts w:ascii="Arial" w:hAnsi="Arial" w:cs="Arial"/>
        </w:rPr>
        <w:sym w:font="Symbol" w:char="F044"/>
      </w:r>
      <w:r w:rsidRPr="00BD67D1">
        <w:rPr>
          <w:rFonts w:ascii="Arial" w:hAnsi="Arial" w:cs="Arial"/>
        </w:rPr>
        <w:sym w:font="Symbol" w:char="F059"/>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0.012</w:t>
      </w:r>
    </w:p>
    <w:p w14:paraId="0FE602F1" w14:textId="77777777" w:rsidR="008C3684" w:rsidRPr="00BD67D1" w:rsidRDefault="008C3684" w:rsidP="008C3684">
      <w:pPr>
        <w:jc w:val="center"/>
        <w:rPr>
          <w:rFonts w:ascii="Arial" w:hAnsi="Arial" w:cs="Arial"/>
        </w:rPr>
      </w:pPr>
      <w:r w:rsidRPr="00BD67D1">
        <w:rPr>
          <w:rFonts w:ascii="Arial" w:hAnsi="Arial" w:cs="Arial"/>
        </w:rPr>
        <w:sym w:font="Symbol" w:char="F044"/>
      </w:r>
      <w:r w:rsidRPr="00BD67D1">
        <w:rPr>
          <w:rFonts w:ascii="Arial" w:hAnsi="Arial" w:cs="Arial"/>
        </w:rPr>
        <w:t>E</w:t>
      </w:r>
      <w:r w:rsidRPr="00BD67D1">
        <w:rPr>
          <w:rFonts w:ascii="Arial" w:hAnsi="Arial" w:cs="Arial"/>
          <w:vertAlign w:val="subscript"/>
        </w:rPr>
        <w:t>back-donation</w:t>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-0.432</w:t>
      </w:r>
    </w:p>
    <w:p w14:paraId="060BA195" w14:textId="77777777" w:rsidR="008C3684" w:rsidRPr="00BD67D1" w:rsidRDefault="008C3684" w:rsidP="008C3684">
      <w:pPr>
        <w:pBdr>
          <w:bottom w:val="single" w:sz="4" w:space="1" w:color="auto"/>
        </w:pBdr>
        <w:jc w:val="center"/>
        <w:rPr>
          <w:rFonts w:ascii="Arial" w:hAnsi="Arial" w:cs="Arial"/>
        </w:rPr>
      </w:pPr>
      <w:r w:rsidRPr="00BD67D1">
        <w:rPr>
          <w:rFonts w:ascii="Arial" w:hAnsi="Arial" w:cs="Arial"/>
        </w:rPr>
        <w:sym w:font="Symbol" w:char="F044"/>
      </w:r>
      <w:r w:rsidRPr="00BD67D1">
        <w:rPr>
          <w:rFonts w:ascii="Arial" w:hAnsi="Arial" w:cs="Arial"/>
        </w:rPr>
        <w:t>N</w:t>
      </w:r>
      <w:r w:rsidRPr="00BD67D1">
        <w:rPr>
          <w:rFonts w:ascii="Arial" w:hAnsi="Arial" w:cs="Arial"/>
          <w:vertAlign w:val="subscript"/>
        </w:rPr>
        <w:t>Fe</w:t>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vertAlign w:val="subscript"/>
        </w:rPr>
        <w:tab/>
      </w:r>
      <w:r w:rsidRPr="00BD67D1">
        <w:rPr>
          <w:rFonts w:ascii="Arial" w:hAnsi="Arial" w:cs="Arial"/>
        </w:rPr>
        <w:tab/>
        <w:t>0.064</w:t>
      </w:r>
    </w:p>
    <w:bookmarkEnd w:id="19"/>
    <w:p w14:paraId="55CCB5FC" w14:textId="77777777" w:rsidR="008C3684" w:rsidRPr="00BD67D1" w:rsidRDefault="008C3684" w:rsidP="0084048D">
      <w:pPr>
        <w:pStyle w:val="Body"/>
        <w:spacing w:after="0"/>
        <w:rPr>
          <w:rFonts w:ascii="Arial" w:hAnsi="Arial" w:cs="Arial"/>
        </w:rPr>
      </w:pPr>
    </w:p>
    <w:p w14:paraId="32984036" w14:textId="3F4D183D" w:rsidR="006607BA" w:rsidRPr="00BD67D1" w:rsidRDefault="006607BA" w:rsidP="006607BA">
      <w:pPr>
        <w:jc w:val="both"/>
        <w:rPr>
          <w:rFonts w:ascii="Arial" w:hAnsi="Arial" w:cs="Arial"/>
        </w:rPr>
      </w:pPr>
      <w:r w:rsidRPr="00BD67D1">
        <w:rPr>
          <w:rFonts w:ascii="Arial" w:hAnsi="Arial" w:cs="Arial"/>
        </w:rPr>
        <w:t>The DGLE under consideration has a positive and lower ΔNFe (0.064eV) value than 3.8, as shown in Table 3, suggesting that it can interact with the metallic surface by donating electrons into an empty d-orbital of the metal surface. In order to assess a compound's capacity to accept-donate electrons, some scientists have recently looked at the Electrodonating (ω-) and Electroaccepting (ω+) powers [</w:t>
      </w:r>
      <w:r w:rsidR="0055022A" w:rsidRPr="00BD67D1">
        <w:rPr>
          <w:rFonts w:ascii="Arial" w:hAnsi="Arial" w:cs="Arial"/>
        </w:rPr>
        <w:t>51</w:t>
      </w:r>
      <w:r w:rsidRPr="00BD67D1">
        <w:rPr>
          <w:rFonts w:ascii="Arial" w:hAnsi="Arial" w:cs="Arial"/>
        </w:rPr>
        <w:t>]. It is significant to remember that an efficient electron donor process is indicated by a high    of ω+, while an efficient electron absorber system is indicated by a low value of ω-. With a value of ω+ = 0.614 eV and a value of 3.812 eV in ω−, the calculations at DFT/Dmol3 showed that DGLE had a larger propensity to receive and donate a charge. A molecule of DGLE had the largest Δω± (0.667eV), indicating a higher liquid electrophilicity (Table 3). Energy from Inhibitor to Metals (Δ</w:t>
      </w:r>
      <m:oMath>
        <m:r>
          <w:rPr>
            <w:rFonts w:ascii="Cambria Math" w:hAnsi="Cambria Math" w:cs="Arial"/>
          </w:rPr>
          <m:t>ψ</m:t>
        </m:r>
      </m:oMath>
      <w:r w:rsidRPr="00BD67D1">
        <w:rPr>
          <w:rFonts w:ascii="Arial" w:hAnsi="Arial" w:cs="Arial"/>
        </w:rPr>
        <w:t>) is another global energy quantum-chemical descriptor that evaluates the strength of the interaction between the inhibitor and the metallic surface. A detailed examination of Table 3 reveals that the DGLE has a substantial Δ</w:t>
      </w:r>
      <m:oMath>
        <m:r>
          <w:rPr>
            <w:rFonts w:ascii="Cambria Math" w:hAnsi="Cambria Math" w:cs="Arial"/>
          </w:rPr>
          <m:t>ψ</m:t>
        </m:r>
      </m:oMath>
      <w:r w:rsidRPr="00BD67D1">
        <w:rPr>
          <w:rFonts w:ascii="Arial" w:hAnsi="Arial" w:cs="Arial"/>
        </w:rPr>
        <w:t xml:space="preserve"> value (0.015 eV). If the value of ∆E</w:t>
      </w:r>
      <w:r w:rsidRPr="00BD67D1">
        <w:rPr>
          <w:rFonts w:ascii="Arial" w:hAnsi="Arial" w:cs="Arial"/>
          <w:vertAlign w:val="subscript"/>
        </w:rPr>
        <w:t>back-donation</w:t>
      </w:r>
      <w:r w:rsidRPr="00BD67D1">
        <w:rPr>
          <w:rFonts w:ascii="Arial" w:hAnsi="Arial" w:cs="Arial"/>
        </w:rPr>
        <w:t xml:space="preserve"> (-0.432 eV) is smaller than zero, a compound acquires charge and electron back-donation from the compound is both energetically suitable. MAC can be used to identify inhibitory adsorption zones that can be utilized to develop novel inhibitors. The inhibitor chemicals and the metal surface interact in a way that maximizes the positive effect on the atoms with the highest negative burden. The MAC of the DGLE molecule is shown in Figure </w:t>
      </w:r>
      <w:r w:rsidR="00DA222C" w:rsidRPr="00BD67D1">
        <w:rPr>
          <w:rFonts w:ascii="Arial" w:hAnsi="Arial" w:cs="Arial"/>
        </w:rPr>
        <w:t>9</w:t>
      </w:r>
      <w:r w:rsidRPr="00BD67D1">
        <w:rPr>
          <w:rFonts w:ascii="Arial" w:hAnsi="Arial" w:cs="Arial"/>
        </w:rPr>
        <w:t>. The heteroatoms (O/N) exhibit the most negative charges of the DGLE , suggesting that these centers interact with the Fe-surface and have the highest electron density [43</w:t>
      </w:r>
      <w:r w:rsidR="00C60D4B" w:rsidRPr="00BD67D1">
        <w:rPr>
          <w:rFonts w:ascii="Arial" w:hAnsi="Arial" w:cs="Arial"/>
        </w:rPr>
        <w:t>, 54</w:t>
      </w:r>
      <w:r w:rsidRPr="00BD67D1">
        <w:rPr>
          <w:rFonts w:ascii="Arial" w:hAnsi="Arial" w:cs="Arial"/>
        </w:rPr>
        <w:t>].</w:t>
      </w:r>
    </w:p>
    <w:p w14:paraId="55E59D49" w14:textId="26DCD4E5" w:rsidR="00A32D5D" w:rsidRPr="00BD67D1" w:rsidRDefault="00A32D5D" w:rsidP="0084048D">
      <w:pPr>
        <w:pStyle w:val="Body"/>
        <w:spacing w:after="0"/>
        <w:rPr>
          <w:rFonts w:ascii="Arial" w:hAnsi="Arial" w:cs="Arial"/>
        </w:rPr>
      </w:pPr>
    </w:p>
    <w:p w14:paraId="00E02CDD" w14:textId="688724A4" w:rsidR="00A32D5D" w:rsidRPr="00BD67D1" w:rsidRDefault="00A32D5D" w:rsidP="0084048D">
      <w:pPr>
        <w:pStyle w:val="Body"/>
        <w:spacing w:after="0"/>
        <w:rPr>
          <w:rFonts w:ascii="Arial" w:hAnsi="Arial" w:cs="Arial"/>
        </w:rPr>
      </w:pPr>
    </w:p>
    <w:p w14:paraId="6E50DCD3" w14:textId="72BFB778" w:rsidR="006607BA" w:rsidRPr="00BD67D1" w:rsidRDefault="006607BA" w:rsidP="006607BA">
      <w:pPr>
        <w:jc w:val="both"/>
        <w:rPr>
          <w:rFonts w:ascii="Arial" w:hAnsi="Arial" w:cs="Arial"/>
          <w:b/>
        </w:rPr>
      </w:pPr>
      <w:r w:rsidRPr="00BD67D1">
        <w:rPr>
          <w:rFonts w:ascii="Arial" w:hAnsi="Arial" w:cs="Arial"/>
          <w:b/>
        </w:rPr>
        <w:t>3.</w:t>
      </w:r>
      <w:r w:rsidR="00F10A6A" w:rsidRPr="00BD67D1">
        <w:rPr>
          <w:rFonts w:ascii="Arial" w:hAnsi="Arial" w:cs="Arial"/>
          <w:b/>
        </w:rPr>
        <w:t>4</w:t>
      </w:r>
      <w:r w:rsidRPr="00BD67D1">
        <w:rPr>
          <w:rFonts w:ascii="Arial" w:hAnsi="Arial" w:cs="Arial"/>
          <w:b/>
        </w:rPr>
        <w:t>.</w:t>
      </w:r>
      <w:r w:rsidR="00F10A6A" w:rsidRPr="00BD67D1">
        <w:rPr>
          <w:rFonts w:ascii="Arial" w:hAnsi="Arial" w:cs="Arial"/>
          <w:b/>
        </w:rPr>
        <w:tab/>
      </w:r>
      <w:r w:rsidRPr="00BD67D1">
        <w:rPr>
          <w:rFonts w:ascii="Arial" w:hAnsi="Arial" w:cs="Arial"/>
          <w:b/>
        </w:rPr>
        <w:t xml:space="preserve">Atomistic simulations </w:t>
      </w:r>
    </w:p>
    <w:p w14:paraId="2D9D2F19" w14:textId="77777777" w:rsidR="00F10A6A" w:rsidRPr="00BD67D1" w:rsidRDefault="00F10A6A" w:rsidP="006607BA">
      <w:pPr>
        <w:jc w:val="both"/>
        <w:rPr>
          <w:rFonts w:ascii="Arial" w:hAnsi="Arial" w:cs="Arial"/>
          <w:b/>
        </w:rPr>
      </w:pPr>
      <w:r w:rsidRPr="00BD67D1">
        <w:rPr>
          <w:rFonts w:ascii="Arial" w:hAnsi="Arial" w:cs="Arial"/>
          <w:b/>
        </w:rPr>
        <w:lastRenderedPageBreak/>
        <w:t>3.4.1</w:t>
      </w:r>
      <w:r w:rsidRPr="00BD67D1">
        <w:rPr>
          <w:rFonts w:ascii="Arial" w:hAnsi="Arial" w:cs="Arial"/>
          <w:b/>
        </w:rPr>
        <w:tab/>
        <w:t>Results of Atomistic simulations</w:t>
      </w:r>
    </w:p>
    <w:p w14:paraId="35E66F59" w14:textId="4FB15AFA" w:rsidR="00F10A6A" w:rsidRPr="00BD67D1" w:rsidRDefault="00F10A6A" w:rsidP="00F10A6A">
      <w:pPr>
        <w:jc w:val="both"/>
        <w:rPr>
          <w:rFonts w:ascii="Arial" w:hAnsi="Arial" w:cs="Arial"/>
        </w:rPr>
      </w:pPr>
      <w:r w:rsidRPr="00BD67D1">
        <w:rPr>
          <w:rFonts w:ascii="Arial" w:hAnsi="Arial" w:cs="Arial"/>
        </w:rPr>
        <w:t xml:space="preserve">MC and MD simulations were used to simulate the adsorption of DGLE on the Fe-surface under hostile conditions  Fig. 8 shows side views of the DGLE equilibrium adsorption onto Fe (110) in the aqueous phase using MC/MD simulations. The DGLE's tendency to adsorb onto the metal surface is revealed by these atomic simulation observations, indicating the inhibitor's potential to shield the metal surface from corrosive species. Additionally, the molecular skeleton of the inhibitor material is parallel to the Fe-surface in both the top and side views of adsorbed DGLE (Fig. 8). Upon closer inspection, the DGLE inhibitor's aromatic ring has taken on a completely flat orientation. The benzene ring and O/N atoms seem to be the main adsorption sites for </w:t>
      </w:r>
      <w:r w:rsidR="00D46E2A" w:rsidRPr="00BD67D1">
        <w:rPr>
          <w:rFonts w:ascii="Arial" w:hAnsi="Arial" w:cs="Arial"/>
        </w:rPr>
        <w:t xml:space="preserve">the </w:t>
      </w:r>
      <w:r w:rsidRPr="00BD67D1">
        <w:rPr>
          <w:rFonts w:ascii="Arial" w:hAnsi="Arial" w:cs="Arial"/>
        </w:rPr>
        <w:t>inhibitors, according to the MC/MD simulations. The adsorption energy (E</w:t>
      </w:r>
      <w:r w:rsidRPr="00BD67D1">
        <w:rPr>
          <w:rFonts w:ascii="Arial" w:hAnsi="Arial" w:cs="Arial"/>
          <w:vertAlign w:val="subscript"/>
        </w:rPr>
        <w:t>ads</w:t>
      </w:r>
      <w:r w:rsidRPr="00BD67D1">
        <w:rPr>
          <w:rFonts w:ascii="Arial" w:hAnsi="Arial" w:cs="Arial"/>
        </w:rPr>
        <w:t>) is a crucial metric for assessing the efficacy of corrosion inhibitors; lower E</w:t>
      </w:r>
      <w:r w:rsidRPr="00BD67D1">
        <w:rPr>
          <w:rFonts w:ascii="Arial" w:hAnsi="Arial" w:cs="Arial"/>
          <w:vertAlign w:val="subscript"/>
        </w:rPr>
        <w:t>ads</w:t>
      </w:r>
      <w:r w:rsidRPr="00BD67D1">
        <w:rPr>
          <w:rFonts w:ascii="Arial" w:hAnsi="Arial" w:cs="Arial"/>
        </w:rPr>
        <w:t xml:space="preserve"> values suggest more contacts between the inhibitor and the metal surface. Therefore, better corrosion inhibition capabilities are indicated by higher negative E</w:t>
      </w:r>
      <w:r w:rsidRPr="00BD67D1">
        <w:rPr>
          <w:rFonts w:ascii="Arial" w:hAnsi="Arial" w:cs="Arial"/>
          <w:vertAlign w:val="subscript"/>
        </w:rPr>
        <w:t>ads</w:t>
      </w:r>
      <w:r w:rsidRPr="00BD67D1">
        <w:rPr>
          <w:rFonts w:ascii="Arial" w:hAnsi="Arial" w:cs="Arial"/>
        </w:rPr>
        <w:t xml:space="preserve"> values [</w:t>
      </w:r>
      <w:r w:rsidR="0055022A" w:rsidRPr="00BD67D1">
        <w:rPr>
          <w:rFonts w:ascii="Arial" w:hAnsi="Arial" w:cs="Arial"/>
        </w:rPr>
        <w:t>52</w:t>
      </w:r>
      <w:r w:rsidR="00C60D4B" w:rsidRPr="00BD67D1">
        <w:rPr>
          <w:rFonts w:ascii="Arial" w:hAnsi="Arial" w:cs="Arial"/>
        </w:rPr>
        <w:t>, 53</w:t>
      </w:r>
      <w:r w:rsidRPr="00BD67D1">
        <w:rPr>
          <w:rFonts w:ascii="Arial" w:hAnsi="Arial" w:cs="Arial"/>
        </w:rPr>
        <w:t>]. With low E</w:t>
      </w:r>
      <w:r w:rsidRPr="00BD67D1">
        <w:rPr>
          <w:rFonts w:ascii="Arial" w:hAnsi="Arial" w:cs="Arial"/>
          <w:vertAlign w:val="subscript"/>
        </w:rPr>
        <w:t>ads</w:t>
      </w:r>
      <w:r w:rsidRPr="00BD67D1">
        <w:rPr>
          <w:rFonts w:ascii="Arial" w:hAnsi="Arial" w:cs="Arial"/>
        </w:rPr>
        <w:t xml:space="preserve"> the DGLE interacts significantly with the Fe surface. The adsorption kinetics of DGLE on a metal surface can be tracked and examined using MD simulations. One way to make sure that components have as little energy as feasible is to keep an eye on the temperature changes that take place during the MD simulation run. The temperature drift is negligible, indicating the effectiveness of our system's MD. The ability of the DGLE compound to stop a metal from corroding in an acidic environment is precisely determined by the kind of connections that are made at the level of the adsorbate-substrate contact [</w:t>
      </w:r>
      <w:r w:rsidR="0055022A" w:rsidRPr="00BD67D1">
        <w:rPr>
          <w:rFonts w:ascii="Arial" w:hAnsi="Arial" w:cs="Arial"/>
        </w:rPr>
        <w:t>5</w:t>
      </w:r>
      <w:r w:rsidR="0021485F" w:rsidRPr="00BD67D1">
        <w:rPr>
          <w:rFonts w:ascii="Arial" w:hAnsi="Arial" w:cs="Arial"/>
        </w:rPr>
        <w:t>2</w:t>
      </w:r>
      <w:r w:rsidR="00C60D4B" w:rsidRPr="00BD67D1">
        <w:rPr>
          <w:rFonts w:ascii="Arial" w:hAnsi="Arial" w:cs="Arial"/>
        </w:rPr>
        <w:t>, 54</w:t>
      </w:r>
      <w:r w:rsidRPr="00BD67D1">
        <w:rPr>
          <w:rFonts w:ascii="Arial" w:hAnsi="Arial" w:cs="Arial"/>
        </w:rPr>
        <w:t xml:space="preserve">]. This was accomplished by utilizing the radial distribution function (RDF) to identify the type of DGLE/metal interaction. While the RDF peak of an atom and the surface between 1 and 3.2 indicates that chemisorption has taken place, RDF graphs of greater distances (&gt; 3.2) are projected to indicate that physisorption has occurred. This result implies that the main process by which the DGLE is chemically adsorbed onto the Fe-surface is O atom contact. Due to its exceptional ability to attract and transfer electrons from and to the metal surface, the inhibitor seems to have a great affinity for the metal surface and protects metal surfaces. </w:t>
      </w:r>
    </w:p>
    <w:p w14:paraId="5C82E23E" w14:textId="77777777" w:rsidR="00F10A6A" w:rsidRPr="00BD67D1" w:rsidRDefault="00F10A6A" w:rsidP="006607BA">
      <w:pPr>
        <w:jc w:val="both"/>
        <w:rPr>
          <w:rFonts w:ascii="Arial" w:hAnsi="Arial" w:cs="Arial"/>
          <w:b/>
        </w:rPr>
      </w:pPr>
    </w:p>
    <w:p w14:paraId="6DE4EF60" w14:textId="77777777" w:rsidR="00F10A6A" w:rsidRPr="00BD67D1" w:rsidRDefault="00F10A6A" w:rsidP="00F10A6A">
      <w:pPr>
        <w:jc w:val="both"/>
        <w:rPr>
          <w:rFonts w:ascii="Arial" w:hAnsi="Arial" w:cs="Arial"/>
        </w:rPr>
      </w:pPr>
      <w:bookmarkStart w:id="20" w:name="_Hlk226886429"/>
    </w:p>
    <w:p w14:paraId="02C0211B" w14:textId="140F5F01" w:rsidR="00F10A6A" w:rsidRPr="00BD67D1" w:rsidRDefault="005B241E" w:rsidP="00F10A6A">
      <w:pPr>
        <w:jc w:val="both"/>
        <w:rPr>
          <w:rFonts w:ascii="Arial" w:hAnsi="Arial" w:cs="Arial"/>
        </w:rPr>
      </w:pPr>
      <w:r w:rsidRPr="00BD67D1">
        <w:rPr>
          <w:rFonts w:ascii="Arial" w:hAnsi="Arial" w:cs="Arial"/>
          <w:noProof/>
        </w:rPr>
        <w:drawing>
          <wp:anchor distT="0" distB="0" distL="114300" distR="114300" simplePos="0" relativeHeight="251691008" behindDoc="0" locked="0" layoutInCell="1" allowOverlap="1" wp14:anchorId="0EED3B04" wp14:editId="4658B262">
            <wp:simplePos x="0" y="0"/>
            <wp:positionH relativeFrom="column">
              <wp:posOffset>1003771</wp:posOffset>
            </wp:positionH>
            <wp:positionV relativeFrom="paragraph">
              <wp:posOffset>26653</wp:posOffset>
            </wp:positionV>
            <wp:extent cx="1626060" cy="157162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2132" r="24945"/>
                    <a:stretch/>
                  </pic:blipFill>
                  <pic:spPr bwMode="auto">
                    <a:xfrm>
                      <a:off x="0" y="0"/>
                      <a:ext cx="1630256" cy="1575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A6A" w:rsidRPr="00BD67D1">
        <w:rPr>
          <w:rFonts w:ascii="Arial" w:hAnsi="Arial" w:cs="Arial"/>
          <w:noProof/>
        </w:rPr>
        <w:drawing>
          <wp:anchor distT="0" distB="0" distL="114300" distR="114300" simplePos="0" relativeHeight="251692032" behindDoc="0" locked="0" layoutInCell="1" allowOverlap="1" wp14:anchorId="6222D787" wp14:editId="3100EC79">
            <wp:simplePos x="0" y="0"/>
            <wp:positionH relativeFrom="margin">
              <wp:posOffset>2977046</wp:posOffset>
            </wp:positionH>
            <wp:positionV relativeFrom="paragraph">
              <wp:posOffset>34928</wp:posOffset>
            </wp:positionV>
            <wp:extent cx="1555595" cy="1546539"/>
            <wp:effectExtent l="0" t="0" r="698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3311" r="13718"/>
                    <a:stretch/>
                  </pic:blipFill>
                  <pic:spPr bwMode="auto">
                    <a:xfrm>
                      <a:off x="0" y="0"/>
                      <a:ext cx="1559035" cy="1549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2AA27" w14:textId="3C7B4EDE" w:rsidR="00F10A6A" w:rsidRPr="00BD67D1" w:rsidRDefault="00F10A6A" w:rsidP="00F10A6A">
      <w:pPr>
        <w:jc w:val="both"/>
        <w:rPr>
          <w:rFonts w:ascii="Arial" w:hAnsi="Arial" w:cs="Arial"/>
        </w:rPr>
      </w:pPr>
      <w:r w:rsidRPr="00BD67D1">
        <w:rPr>
          <w:rFonts w:ascii="Arial" w:hAnsi="Arial" w:cs="Arial"/>
          <w:noProof/>
        </w:rPr>
        <mc:AlternateContent>
          <mc:Choice Requires="wps">
            <w:drawing>
              <wp:anchor distT="0" distB="0" distL="114300" distR="114300" simplePos="0" relativeHeight="251694080" behindDoc="0" locked="0" layoutInCell="1" allowOverlap="1" wp14:anchorId="5F650B3B" wp14:editId="34B66637">
                <wp:simplePos x="0" y="0"/>
                <wp:positionH relativeFrom="column">
                  <wp:posOffset>3080826</wp:posOffset>
                </wp:positionH>
                <wp:positionV relativeFrom="paragraph">
                  <wp:posOffset>4729</wp:posOffset>
                </wp:positionV>
                <wp:extent cx="239978" cy="212050"/>
                <wp:effectExtent l="0" t="0" r="27305" b="17145"/>
                <wp:wrapNone/>
                <wp:docPr id="40" name="Text Box 40"/>
                <wp:cNvGraphicFramePr/>
                <a:graphic xmlns:a="http://schemas.openxmlformats.org/drawingml/2006/main">
                  <a:graphicData uri="http://schemas.microsoft.com/office/word/2010/wordprocessingShape">
                    <wps:wsp>
                      <wps:cNvSpPr txBox="1"/>
                      <wps:spPr>
                        <a:xfrm>
                          <a:off x="0" y="0"/>
                          <a:ext cx="239978" cy="212050"/>
                        </a:xfrm>
                        <a:prstGeom prst="rect">
                          <a:avLst/>
                        </a:prstGeom>
                        <a:solidFill>
                          <a:schemeClr val="lt1"/>
                        </a:solidFill>
                        <a:ln w="6350">
                          <a:solidFill>
                            <a:prstClr val="black"/>
                          </a:solidFill>
                        </a:ln>
                      </wps:spPr>
                      <wps:txbx>
                        <w:txbxContent>
                          <w:p w14:paraId="0BB280FF" w14:textId="77777777" w:rsidR="00DC718D" w:rsidRDefault="00DC718D" w:rsidP="00F10A6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0B3B" id="Text Box 40" o:spid="_x0000_s1043" type="#_x0000_t202" style="position:absolute;left:0;text-align:left;margin-left:242.6pt;margin-top:.35pt;width:18.9pt;height:1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NQTAIAAKoEAAAOAAAAZHJzL2Uyb0RvYy54bWysVMlu2zAQvRfoPxC817IcZxMiB66DFAWM&#10;JEBS5ExTlC2U4rAkbcn9+j7SS7aeil6o2fg482ZGV9d9q9lGOd+QKXk+GHKmjKSqMcuS/3i6/XLB&#10;mQ/CVEKTUSXfKs+vJ58/XXW2UCNaka6UYwAxvuhsyVch2CLLvFypVvgBWWXgrMm1IkB1y6xyogN6&#10;q7PRcHiWdeQq60gq72G92Tn5JOHXtZLhvq69CkyXHLmFdLp0LuKZTa5EsXTCrhq5T0P8QxataAwe&#10;PULdiCDY2jUfoNpGOvJUh4GkNqO6bqRKNaCafPiumseVsCrVAnK8PdLk/x+svNs8ONZUJR+DHiNa&#10;9OhJ9YF9pZ7BBH466wuEPVoEhh529Plg9zDGsvvatfGLghj8gNoe2Y1oEsbRyeXlOcZBwjXKR8PT&#10;hJ69XLbOh2+KWhaFkjs0L3EqNnMfkAhCDyHxLU+6qW4brZMSB0bNtGMbgVbrkFLEjTdR2rCu5Gcn&#10;ePoDQoQ+3l9oIX/GIt8iQNMGxkjJrvQohX7RJwrz8wMvC6q2oMvRbuC8lbcN8OfChwfhMGFgCFsT&#10;7nHUmpAU7SXOVuR+/80e49F4eDnrMLEl97/WwinO9HeDkbjMx7GHISnj0/MRFPfas3jtMet2RmAq&#10;x35amcQYH/RBrB21z1iuaXwVLmEk3i55OIizsNsjLKdU02kKwlBbEebm0coIHUmOvD71z8LZfV8D&#10;BuKODrMtinft3cXGm4am60B1k3ofid6xuucfC5Has1/euHGv9RT18ouZ/AEAAP//AwBQSwMEFAAG&#10;AAgAAAAhADbCEuzcAAAABwEAAA8AAABkcnMvZG93bnJldi54bWxMjzFPwzAUhHck/oP1kNio07SF&#10;EOJUgApLJ0rV+TV+tS1iO7LdNPx7zATj6U533zXryfZspBCNdwLmswIYuc5L45SA/efbXQUsJnQS&#10;e+9IwDdFWLfXVw3W0l/cB427pFgucbFGATqloeY8dposxpkfyGXv5IPFlGVQXAa85HLb87Io7rlF&#10;4/KCxoFeNXVfu7MVsHlRj6qrMOhNJY0Zp8Npq96FuL2Znp+AJZrSXxh+8TM6tJnp6M9ORtYLWFar&#10;MkcFPADL9qpc5GtHAYvlHHjb8P/87Q8AAAD//wMAUEsBAi0AFAAGAAgAAAAhALaDOJL+AAAA4QEA&#10;ABMAAAAAAAAAAAAAAAAAAAAAAFtDb250ZW50X1R5cGVzXS54bWxQSwECLQAUAAYACAAAACEAOP0h&#10;/9YAAACUAQAACwAAAAAAAAAAAAAAAAAvAQAAX3JlbHMvLnJlbHNQSwECLQAUAAYACAAAACEAewKT&#10;UEwCAACqBAAADgAAAAAAAAAAAAAAAAAuAgAAZHJzL2Uyb0RvYy54bWxQSwECLQAUAAYACAAAACEA&#10;NsIS7NwAAAAHAQAADwAAAAAAAAAAAAAAAACmBAAAZHJzL2Rvd25yZXYueG1sUEsFBgAAAAAEAAQA&#10;8wAAAK8FAAAAAA==&#10;" fillcolor="white [3201]" strokeweight=".5pt">
                <v:textbox>
                  <w:txbxContent>
                    <w:p w14:paraId="0BB280FF" w14:textId="77777777" w:rsidR="00DC718D" w:rsidRDefault="00DC718D" w:rsidP="00F10A6A">
                      <w:r>
                        <w:t>b</w:t>
                      </w:r>
                    </w:p>
                  </w:txbxContent>
                </v:textbox>
              </v:shape>
            </w:pict>
          </mc:Fallback>
        </mc:AlternateContent>
      </w:r>
      <w:r w:rsidRPr="00BD67D1">
        <w:rPr>
          <w:rFonts w:ascii="Arial" w:hAnsi="Arial" w:cs="Arial"/>
          <w:noProof/>
        </w:rPr>
        <mc:AlternateContent>
          <mc:Choice Requires="wps">
            <w:drawing>
              <wp:anchor distT="0" distB="0" distL="114300" distR="114300" simplePos="0" relativeHeight="251693056" behindDoc="0" locked="0" layoutInCell="1" allowOverlap="1" wp14:anchorId="374B5AEE" wp14:editId="33818983">
                <wp:simplePos x="0" y="0"/>
                <wp:positionH relativeFrom="column">
                  <wp:posOffset>1193737</wp:posOffset>
                </wp:positionH>
                <wp:positionV relativeFrom="paragraph">
                  <wp:posOffset>4123</wp:posOffset>
                </wp:positionV>
                <wp:extent cx="235841" cy="229195"/>
                <wp:effectExtent l="0" t="0" r="12065" b="19050"/>
                <wp:wrapNone/>
                <wp:docPr id="39" name="Text Box 39"/>
                <wp:cNvGraphicFramePr/>
                <a:graphic xmlns:a="http://schemas.openxmlformats.org/drawingml/2006/main">
                  <a:graphicData uri="http://schemas.microsoft.com/office/word/2010/wordprocessingShape">
                    <wps:wsp>
                      <wps:cNvSpPr txBox="1"/>
                      <wps:spPr>
                        <a:xfrm flipH="1">
                          <a:off x="0" y="0"/>
                          <a:ext cx="235841" cy="229195"/>
                        </a:xfrm>
                        <a:prstGeom prst="rect">
                          <a:avLst/>
                        </a:prstGeom>
                        <a:solidFill>
                          <a:schemeClr val="lt1"/>
                        </a:solidFill>
                        <a:ln w="6350">
                          <a:solidFill>
                            <a:prstClr val="black"/>
                          </a:solidFill>
                        </a:ln>
                      </wps:spPr>
                      <wps:txbx>
                        <w:txbxContent>
                          <w:p w14:paraId="6F63EF49" w14:textId="77777777" w:rsidR="00DC718D" w:rsidRDefault="00DC718D" w:rsidP="00F10A6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5AEE" id="Text Box 39" o:spid="_x0000_s1044" type="#_x0000_t202" style="position:absolute;left:0;text-align:left;margin-left:94pt;margin-top:.3pt;width:18.55pt;height:18.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mpVQIAALQEAAAOAAAAZHJzL2Uyb0RvYy54bWysVE2P2jAQvVfqf7B8L+FzC4iwoqxoK6Hd&#10;laDas3FssOp4XNuQ0F/fsUMou+2p6sUaz7w8z7yZyey+LjU5CecVmJz2Ol1KhOFQKLPP6bft6sOY&#10;Eh+YKZgGI3J6Fp7ez9+/m1V2KvpwAF0IR5DE+Gllc3oIwU6zzPODKJnvgBUGgxJcyQJe3T4rHKuQ&#10;vdRZv9u9yypwhXXAhffofWiCdJ74pRQ8PEnpRSA6p5hbSKdL5y6e2XzGpnvH7EHxSxrsH7IomTL4&#10;6JXqgQVGjk79QVUq7sCDDB0OZQZSKi5SDVhNr/umms2BWZFqQXG8vcrk/x8tfzw9O6KKnA4mlBhW&#10;Yo+2og7kE9QEXahPZf0UYRuLwFCjH/vc+j06Y9m1dCWRWtkvMRg9WBpBJGp+vuoceTk6+4PReNij&#10;hGOo35/0JqPIlzU08WPrfPgsoCTRyKnDNiZSdlr70EBbSIR70KpYKa3TJY6OWGpHTgybrkNKFslf&#10;obQhVU7vBqNuIn4Vi9TX73ea8e+X9G5QyKcN5hzFaUSIVqh3dRKzN24V2kFxRuEcNKPnLV8p5F8z&#10;H56Zw1lDhXB/whMeUgMmBReLkgO4n3/zRzyOAEYpqXB2c+p/HJkTlOivBodj0hsO47Cny3D0sY8X&#10;dxvZ3UbMsVwCKoUNweySGfFBt6Z0UL7gmi3iqxhihuPbOQ2tuQzNRuGacrFYJBCOt2VhbTaWtyMR&#10;dd3WL8zZS18DDsQjtFPOpm/a22BjTw0sjgGkSr2PQjeqXvTH1UjTc1njuHu394T6/bOZ/wIAAP//&#10;AwBQSwMEFAAGAAgAAAAhAIz3DsDcAAAABwEAAA8AAABkcnMvZG93bnJldi54bWxMj0FLw0AUhO+C&#10;/2F5gje76RZjiNmUUhAERbDa+yb7zAazb0N226b+ep8nexxmmPmmWs9+EEecYh9Iw3KRgUBqg+2p&#10;0/D58XRXgIjJkDVDINRwxgjr+vqqMqUNJ3rH4y51gksolkaDS2kspYytQ2/iIoxI7H2FyZvEcuqk&#10;ncyJy/0gVZbl0pueeMGZEbcO2+/dwWt4Ma55Pq/29DpSIX/etmqzD0rr25t58wgi4Zz+w/CHz+hQ&#10;M1MTDmSjGFgXBX9JGnIQbCt1vwTRaFjlDyDrSl7y178AAAD//wMAUEsBAi0AFAAGAAgAAAAhALaD&#10;OJL+AAAA4QEAABMAAAAAAAAAAAAAAAAAAAAAAFtDb250ZW50X1R5cGVzXS54bWxQSwECLQAUAAYA&#10;CAAAACEAOP0h/9YAAACUAQAACwAAAAAAAAAAAAAAAAAvAQAAX3JlbHMvLnJlbHNQSwECLQAUAAYA&#10;CAAAACEADZupqVUCAAC0BAAADgAAAAAAAAAAAAAAAAAuAgAAZHJzL2Uyb0RvYy54bWxQSwECLQAU&#10;AAYACAAAACEAjPcOwNwAAAAHAQAADwAAAAAAAAAAAAAAAACvBAAAZHJzL2Rvd25yZXYueG1sUEsF&#10;BgAAAAAEAAQA8wAAALgFAAAAAA==&#10;" fillcolor="white [3201]" strokeweight=".5pt">
                <v:textbox>
                  <w:txbxContent>
                    <w:p w14:paraId="6F63EF49" w14:textId="77777777" w:rsidR="00DC718D" w:rsidRDefault="00DC718D" w:rsidP="00F10A6A">
                      <w:r>
                        <w:t>a</w:t>
                      </w:r>
                    </w:p>
                  </w:txbxContent>
                </v:textbox>
              </v:shape>
            </w:pict>
          </mc:Fallback>
        </mc:AlternateContent>
      </w:r>
    </w:p>
    <w:p w14:paraId="0A066D7F" w14:textId="77777777" w:rsidR="00F10A6A" w:rsidRPr="00BD67D1" w:rsidRDefault="00F10A6A" w:rsidP="00F10A6A">
      <w:pPr>
        <w:jc w:val="both"/>
        <w:rPr>
          <w:rFonts w:ascii="Arial" w:hAnsi="Arial" w:cs="Arial"/>
        </w:rPr>
      </w:pPr>
    </w:p>
    <w:p w14:paraId="33A344A7" w14:textId="77777777" w:rsidR="00F10A6A" w:rsidRPr="00BD67D1" w:rsidRDefault="00F10A6A" w:rsidP="00F10A6A">
      <w:pPr>
        <w:jc w:val="both"/>
        <w:rPr>
          <w:rFonts w:ascii="Arial" w:hAnsi="Arial" w:cs="Arial"/>
        </w:rPr>
      </w:pPr>
    </w:p>
    <w:p w14:paraId="198D9842" w14:textId="77777777" w:rsidR="00F10A6A" w:rsidRPr="00BD67D1" w:rsidRDefault="00F10A6A" w:rsidP="00F10A6A">
      <w:pPr>
        <w:jc w:val="both"/>
        <w:rPr>
          <w:rFonts w:ascii="Arial" w:hAnsi="Arial" w:cs="Arial"/>
        </w:rPr>
      </w:pPr>
    </w:p>
    <w:p w14:paraId="6816CA6E" w14:textId="77777777" w:rsidR="00F10A6A" w:rsidRPr="00BD67D1" w:rsidRDefault="00F10A6A" w:rsidP="00F10A6A">
      <w:pPr>
        <w:jc w:val="both"/>
        <w:rPr>
          <w:rFonts w:ascii="Arial" w:hAnsi="Arial" w:cs="Arial"/>
        </w:rPr>
      </w:pPr>
    </w:p>
    <w:p w14:paraId="4D60CF7A" w14:textId="77777777" w:rsidR="00F10A6A" w:rsidRPr="00BD67D1" w:rsidRDefault="00F10A6A" w:rsidP="00F10A6A">
      <w:pPr>
        <w:jc w:val="both"/>
        <w:rPr>
          <w:rFonts w:ascii="Arial" w:hAnsi="Arial" w:cs="Arial"/>
        </w:rPr>
      </w:pPr>
    </w:p>
    <w:p w14:paraId="16045C48" w14:textId="77777777" w:rsidR="00F10A6A" w:rsidRPr="00BD67D1" w:rsidRDefault="00F10A6A" w:rsidP="00F10A6A">
      <w:pPr>
        <w:jc w:val="both"/>
        <w:rPr>
          <w:rFonts w:ascii="Arial" w:hAnsi="Arial" w:cs="Arial"/>
        </w:rPr>
      </w:pPr>
    </w:p>
    <w:p w14:paraId="4054EB48" w14:textId="77777777" w:rsidR="00F10A6A" w:rsidRPr="00BD67D1" w:rsidRDefault="00F10A6A" w:rsidP="00F10A6A">
      <w:pPr>
        <w:jc w:val="both"/>
        <w:rPr>
          <w:rFonts w:ascii="Arial" w:hAnsi="Arial" w:cs="Arial"/>
        </w:rPr>
      </w:pPr>
    </w:p>
    <w:p w14:paraId="14D2FAAE" w14:textId="77777777" w:rsidR="00F10A6A" w:rsidRPr="00BD67D1" w:rsidRDefault="00F10A6A" w:rsidP="00F10A6A">
      <w:pPr>
        <w:jc w:val="both"/>
        <w:rPr>
          <w:rFonts w:ascii="Arial" w:hAnsi="Arial" w:cs="Arial"/>
          <w:b/>
        </w:rPr>
      </w:pPr>
    </w:p>
    <w:p w14:paraId="7CE7B0A9" w14:textId="77777777" w:rsidR="00F10A6A" w:rsidRPr="00BD67D1" w:rsidRDefault="00F10A6A" w:rsidP="00F10A6A">
      <w:pPr>
        <w:jc w:val="both"/>
        <w:rPr>
          <w:rFonts w:ascii="Arial" w:hAnsi="Arial" w:cs="Arial"/>
          <w:b/>
        </w:rPr>
      </w:pPr>
    </w:p>
    <w:p w14:paraId="11F1D27D" w14:textId="77777777" w:rsidR="00F10A6A" w:rsidRPr="00BD67D1" w:rsidRDefault="00F10A6A" w:rsidP="00F10A6A">
      <w:pPr>
        <w:jc w:val="both"/>
        <w:rPr>
          <w:rFonts w:ascii="Arial" w:hAnsi="Arial" w:cs="Arial"/>
          <w:b/>
        </w:rPr>
      </w:pPr>
    </w:p>
    <w:p w14:paraId="0524B179" w14:textId="6B352AE1" w:rsidR="00F10A6A" w:rsidRPr="00BD67D1" w:rsidRDefault="00F10A6A" w:rsidP="00F10A6A">
      <w:pPr>
        <w:pStyle w:val="Standard"/>
        <w:autoSpaceDE w:val="0"/>
        <w:jc w:val="both"/>
        <w:rPr>
          <w:rFonts w:ascii="Arial" w:eastAsia="AdvPTimes" w:hAnsi="Arial" w:cs="Arial"/>
          <w:sz w:val="20"/>
          <w:szCs w:val="20"/>
        </w:rPr>
      </w:pPr>
      <w:r w:rsidRPr="00BD67D1">
        <w:rPr>
          <w:rFonts w:ascii="Arial" w:hAnsi="Arial" w:cs="Arial"/>
          <w:b/>
          <w:sz w:val="20"/>
          <w:szCs w:val="20"/>
        </w:rPr>
        <w:tab/>
        <w:t xml:space="preserve">Fig . </w:t>
      </w:r>
      <w:r w:rsidR="00DA222C" w:rsidRPr="00BD67D1">
        <w:rPr>
          <w:rFonts w:ascii="Arial" w:hAnsi="Arial" w:cs="Arial"/>
          <w:b/>
          <w:sz w:val="20"/>
          <w:szCs w:val="20"/>
        </w:rPr>
        <w:t>9</w:t>
      </w:r>
      <w:r w:rsidRPr="00BD67D1">
        <w:rPr>
          <w:rFonts w:ascii="Arial" w:hAnsi="Arial" w:cs="Arial"/>
          <w:b/>
          <w:sz w:val="20"/>
          <w:szCs w:val="20"/>
        </w:rPr>
        <w:t xml:space="preserve">: </w:t>
      </w:r>
      <w:r w:rsidR="00D45495" w:rsidRPr="00BD67D1">
        <w:rPr>
          <w:rFonts w:ascii="Arial" w:eastAsia="AdvPTimes" w:hAnsi="Arial" w:cs="Arial"/>
          <w:sz w:val="20"/>
          <w:szCs w:val="20"/>
        </w:rPr>
        <w:t xml:space="preserve">Side </w:t>
      </w:r>
      <w:r w:rsidRPr="00BD67D1">
        <w:rPr>
          <w:rFonts w:ascii="Arial" w:eastAsia="AdvPTimes" w:hAnsi="Arial" w:cs="Arial"/>
          <w:sz w:val="20"/>
          <w:szCs w:val="20"/>
        </w:rPr>
        <w:t xml:space="preserve">and </w:t>
      </w:r>
      <w:r w:rsidR="00D45495" w:rsidRPr="00BD67D1">
        <w:rPr>
          <w:rFonts w:ascii="Arial" w:eastAsia="AdvPTimes" w:hAnsi="Arial" w:cs="Arial"/>
          <w:sz w:val="20"/>
          <w:szCs w:val="20"/>
        </w:rPr>
        <w:t>Top</w:t>
      </w:r>
      <w:r w:rsidRPr="00BD67D1">
        <w:rPr>
          <w:rFonts w:ascii="Arial" w:eastAsia="AdvPTimes" w:hAnsi="Arial" w:cs="Arial"/>
          <w:sz w:val="20"/>
          <w:szCs w:val="20"/>
        </w:rPr>
        <w:t xml:space="preserve">  view of the snapshot from molecular dynamics model. </w:t>
      </w:r>
    </w:p>
    <w:p w14:paraId="257B5B3D" w14:textId="77777777" w:rsidR="00D45495" w:rsidRPr="00BD67D1" w:rsidRDefault="00D45495" w:rsidP="00F10A6A">
      <w:pPr>
        <w:pStyle w:val="Standard"/>
        <w:autoSpaceDE w:val="0"/>
        <w:jc w:val="both"/>
        <w:rPr>
          <w:rFonts w:ascii="Arial" w:eastAsia="AdvPTimes" w:hAnsi="Arial" w:cs="Arial"/>
          <w:sz w:val="20"/>
          <w:szCs w:val="20"/>
        </w:rPr>
      </w:pPr>
    </w:p>
    <w:p w14:paraId="3989CF34" w14:textId="76EE6359" w:rsidR="00D245C0" w:rsidRPr="00BD67D1" w:rsidRDefault="0034581A" w:rsidP="00D245C0">
      <w:pPr>
        <w:jc w:val="both"/>
        <w:rPr>
          <w:rFonts w:ascii="Arial" w:hAnsi="Arial" w:cs="Arial"/>
          <w:b/>
          <w:bCs/>
        </w:rPr>
      </w:pPr>
      <w:bookmarkStart w:id="21" w:name="_Hlk226883651"/>
      <w:bookmarkEnd w:id="20"/>
      <w:r w:rsidRPr="00BD67D1">
        <w:rPr>
          <w:rFonts w:ascii="Arial" w:hAnsi="Arial" w:cs="Arial"/>
          <w:b/>
          <w:bCs/>
        </w:rPr>
        <w:t>3.5</w:t>
      </w:r>
      <w:r w:rsidRPr="00BD67D1">
        <w:rPr>
          <w:rFonts w:ascii="Arial" w:hAnsi="Arial" w:cs="Arial"/>
          <w:b/>
          <w:bCs/>
        </w:rPr>
        <w:tab/>
      </w:r>
      <w:r w:rsidR="00D245C0" w:rsidRPr="00BD67D1">
        <w:rPr>
          <w:rFonts w:ascii="Arial" w:hAnsi="Arial" w:cs="Arial"/>
          <w:b/>
          <w:bCs/>
        </w:rPr>
        <w:t>Comparison between MD simulation and theoretical results</w:t>
      </w:r>
    </w:p>
    <w:p w14:paraId="76DED541" w14:textId="110E12E9" w:rsidR="00D245C0" w:rsidRPr="00BD67D1" w:rsidRDefault="00D245C0" w:rsidP="00D245C0">
      <w:pPr>
        <w:jc w:val="both"/>
        <w:rPr>
          <w:rFonts w:ascii="Arial" w:hAnsi="Arial" w:cs="Arial"/>
        </w:rPr>
      </w:pPr>
      <w:r w:rsidRPr="00BD67D1">
        <w:rPr>
          <w:rFonts w:ascii="Arial" w:hAnsi="Arial" w:cs="Arial"/>
        </w:rPr>
        <w:t xml:space="preserve"> The link between the adsorption energies (E</w:t>
      </w:r>
      <w:r w:rsidRPr="00BD67D1">
        <w:rPr>
          <w:rFonts w:ascii="Arial" w:hAnsi="Arial" w:cs="Arial"/>
          <w:vertAlign w:val="subscript"/>
        </w:rPr>
        <w:t>ads</w:t>
      </w:r>
      <w:r w:rsidRPr="00BD67D1">
        <w:rPr>
          <w:rFonts w:ascii="Arial" w:hAnsi="Arial" w:cs="Arial"/>
        </w:rPr>
        <w:t xml:space="preserve">) and the energy gaps of the inhibitors under investigation is depicted in Fig. </w:t>
      </w:r>
      <w:r w:rsidR="00DA222C" w:rsidRPr="00BD67D1">
        <w:rPr>
          <w:rFonts w:ascii="Arial" w:hAnsi="Arial" w:cs="Arial"/>
        </w:rPr>
        <w:t>10</w:t>
      </w:r>
      <w:r w:rsidRPr="00BD67D1">
        <w:rPr>
          <w:rFonts w:ascii="Arial" w:hAnsi="Arial" w:cs="Arial"/>
        </w:rPr>
        <w:t>. The energy gap of the protonated inhibitor molecules and the adsorption energy (E</w:t>
      </w:r>
      <w:r w:rsidRPr="00BD67D1">
        <w:rPr>
          <w:rFonts w:ascii="Arial" w:hAnsi="Arial" w:cs="Arial"/>
          <w:vertAlign w:val="subscript"/>
        </w:rPr>
        <w:t>ads</w:t>
      </w:r>
      <w:r w:rsidRPr="00BD67D1">
        <w:rPr>
          <w:rFonts w:ascii="Arial" w:hAnsi="Arial" w:cs="Arial"/>
        </w:rPr>
        <w:t>), represented by blue-filled circles, have a strong linear association with a correlation coefficient (R2) of 0.9998. These findings provide compelling evidence for the ratability of the DFT method employed in our investigation to forecast the inhibitor molecule's reactivity and anticorrosive characteristics.</w:t>
      </w:r>
    </w:p>
    <w:p w14:paraId="5DA816DF" w14:textId="77777777" w:rsidR="00D245C0" w:rsidRPr="00BD67D1" w:rsidRDefault="00D245C0" w:rsidP="00D245C0">
      <w:pPr>
        <w:jc w:val="both"/>
        <w:rPr>
          <w:rFonts w:ascii="Arial" w:hAnsi="Arial" w:cs="Arial"/>
          <w:b/>
          <w:bCs/>
        </w:rPr>
      </w:pPr>
      <w:bookmarkStart w:id="22" w:name="_Hlk226886476"/>
      <w:bookmarkEnd w:id="21"/>
    </w:p>
    <w:p w14:paraId="14825762" w14:textId="77777777" w:rsidR="00D245C0" w:rsidRPr="00BD67D1" w:rsidRDefault="00D245C0" w:rsidP="00D245C0">
      <w:pPr>
        <w:jc w:val="center"/>
        <w:rPr>
          <w:rFonts w:ascii="Arial" w:hAnsi="Arial" w:cs="Arial"/>
        </w:rPr>
      </w:pPr>
      <w:r w:rsidRPr="00BD67D1">
        <w:rPr>
          <w:rFonts w:ascii="Arial" w:hAnsi="Arial" w:cs="Arial"/>
          <w:noProof/>
        </w:rPr>
        <w:drawing>
          <wp:inline distT="0" distB="0" distL="0" distR="0" wp14:anchorId="45795214" wp14:editId="0EDCA489">
            <wp:extent cx="3458210" cy="1638472"/>
            <wp:effectExtent l="0" t="0" r="8890" b="0"/>
            <wp:docPr id="27" name="Chart 27">
              <a:extLst xmlns:a="http://schemas.openxmlformats.org/drawingml/2006/main">
                <a:ext uri="{FF2B5EF4-FFF2-40B4-BE49-F238E27FC236}">
                  <a16:creationId xmlns:a16="http://schemas.microsoft.com/office/drawing/2014/main" id="{14A2BB7A-4AC4-4D34-9127-C8E4ACB31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A62F76" w14:textId="77777777" w:rsidR="0034581A" w:rsidRPr="00BD67D1" w:rsidRDefault="0034581A" w:rsidP="00D245C0">
      <w:pPr>
        <w:jc w:val="both"/>
        <w:rPr>
          <w:rFonts w:ascii="Arial" w:hAnsi="Arial" w:cs="Arial"/>
          <w:b/>
        </w:rPr>
      </w:pPr>
    </w:p>
    <w:p w14:paraId="6B9491C6" w14:textId="77777777" w:rsidR="0034581A" w:rsidRPr="00BD67D1" w:rsidRDefault="0034581A" w:rsidP="00D245C0">
      <w:pPr>
        <w:jc w:val="both"/>
        <w:rPr>
          <w:rFonts w:ascii="Arial" w:hAnsi="Arial" w:cs="Arial"/>
          <w:b/>
        </w:rPr>
      </w:pPr>
    </w:p>
    <w:p w14:paraId="19B926E9" w14:textId="525C117E" w:rsidR="0084048D" w:rsidRPr="00BD67D1" w:rsidRDefault="00D245C0" w:rsidP="00D61896">
      <w:pPr>
        <w:jc w:val="both"/>
        <w:rPr>
          <w:rFonts w:ascii="Arial" w:hAnsi="Arial" w:cs="Arial"/>
        </w:rPr>
      </w:pPr>
      <w:r w:rsidRPr="00BD67D1">
        <w:rPr>
          <w:rFonts w:ascii="Arial" w:hAnsi="Arial" w:cs="Arial"/>
          <w:b/>
        </w:rPr>
        <w:t xml:space="preserve">Fig. </w:t>
      </w:r>
      <w:r w:rsidR="00DA222C" w:rsidRPr="00BD67D1">
        <w:rPr>
          <w:rFonts w:ascii="Arial" w:hAnsi="Arial" w:cs="Arial"/>
          <w:b/>
        </w:rPr>
        <w:t>10</w:t>
      </w:r>
      <w:r w:rsidRPr="00BD67D1">
        <w:rPr>
          <w:rFonts w:ascii="Arial" w:hAnsi="Arial" w:cs="Arial"/>
          <w:b/>
        </w:rPr>
        <w:t>:</w:t>
      </w:r>
      <w:r w:rsidRPr="00BD67D1">
        <w:rPr>
          <w:rFonts w:ascii="Arial" w:hAnsi="Arial" w:cs="Arial"/>
        </w:rPr>
        <w:t xml:space="preserve"> Comparison between the calculated energy gaps (</w:t>
      </w:r>
      <w:r w:rsidRPr="00BD67D1">
        <w:rPr>
          <w:rFonts w:ascii="Arial" w:hAnsi="Arial" w:cs="Arial"/>
        </w:rPr>
        <w:sym w:font="Symbol" w:char="F044"/>
      </w:r>
      <w:r w:rsidRPr="00BD67D1">
        <w:rPr>
          <w:rFonts w:ascii="Arial" w:hAnsi="Arial" w:cs="Arial"/>
        </w:rPr>
        <w:t>E</w:t>
      </w:r>
      <w:r w:rsidRPr="00BD67D1">
        <w:rPr>
          <w:rFonts w:ascii="Arial" w:hAnsi="Arial" w:cs="Arial"/>
          <w:vertAlign w:val="subscript"/>
        </w:rPr>
        <w:t>gap</w:t>
      </w:r>
      <w:r w:rsidRPr="00BD67D1">
        <w:rPr>
          <w:rFonts w:ascii="Arial" w:hAnsi="Arial" w:cs="Arial"/>
        </w:rPr>
        <w:t>) computed using the DFT method and the adsorption energy calculated by the Molecular dynamic simulation.</w:t>
      </w:r>
      <w:bookmarkEnd w:id="22"/>
    </w:p>
    <w:p w14:paraId="6F167628" w14:textId="58067C6D" w:rsidR="0084048D" w:rsidRPr="00BD67D1" w:rsidRDefault="0084048D" w:rsidP="0084048D">
      <w:pPr>
        <w:pStyle w:val="Body"/>
        <w:spacing w:after="0"/>
        <w:rPr>
          <w:rFonts w:ascii="Arial" w:hAnsi="Arial" w:cs="Arial"/>
        </w:rPr>
      </w:pPr>
    </w:p>
    <w:p w14:paraId="0AAD44CC" w14:textId="77777777" w:rsidR="006D3E98" w:rsidRPr="00BD67D1" w:rsidRDefault="006D3E98" w:rsidP="0084048D">
      <w:pPr>
        <w:pStyle w:val="Body"/>
        <w:spacing w:after="0"/>
        <w:rPr>
          <w:rFonts w:ascii="Arial" w:hAnsi="Arial" w:cs="Arial"/>
        </w:rPr>
      </w:pPr>
    </w:p>
    <w:p w14:paraId="2F8836F0" w14:textId="0D2C8AF6" w:rsidR="00616F54" w:rsidRPr="00BD67D1" w:rsidRDefault="006D3E98" w:rsidP="0084048D">
      <w:pPr>
        <w:pStyle w:val="Body"/>
        <w:spacing w:after="0"/>
        <w:rPr>
          <w:rFonts w:ascii="Arial" w:hAnsi="Arial" w:cs="Arial"/>
          <w:b/>
          <w:bCs/>
        </w:rPr>
      </w:pPr>
      <w:r w:rsidRPr="00BD67D1">
        <w:rPr>
          <w:rFonts w:ascii="Arial" w:hAnsi="Arial" w:cs="Arial"/>
          <w:b/>
          <w:bCs/>
        </w:rPr>
        <w:t xml:space="preserve">3.6  Adsorption Studies and  </w:t>
      </w:r>
      <w:r w:rsidR="009A41C0" w:rsidRPr="00BD67D1">
        <w:rPr>
          <w:rFonts w:ascii="Arial" w:hAnsi="Arial" w:cs="Arial"/>
          <w:b/>
          <w:bCs/>
        </w:rPr>
        <w:t xml:space="preserve">effect of </w:t>
      </w:r>
      <w:r w:rsidRPr="00BD67D1">
        <w:rPr>
          <w:rFonts w:ascii="Arial" w:hAnsi="Arial" w:cs="Arial"/>
          <w:b/>
          <w:bCs/>
        </w:rPr>
        <w:t xml:space="preserve">Inhibitor Concentrations </w:t>
      </w:r>
    </w:p>
    <w:p w14:paraId="569C0328" w14:textId="406994BF" w:rsidR="006D3E98" w:rsidRPr="00BD67D1" w:rsidRDefault="006D3E98" w:rsidP="00CE1727">
      <w:pPr>
        <w:jc w:val="both"/>
        <w:rPr>
          <w:rFonts w:ascii="Arial" w:hAnsi="Arial" w:cs="Arial"/>
        </w:rPr>
      </w:pPr>
      <w:r w:rsidRPr="00BD67D1">
        <w:rPr>
          <w:rFonts w:ascii="Arial" w:hAnsi="Arial" w:cs="Arial"/>
        </w:rPr>
        <w:t xml:space="preserve">Table </w:t>
      </w:r>
      <w:r w:rsidR="0040236D" w:rsidRPr="00BD67D1">
        <w:rPr>
          <w:rFonts w:ascii="Arial" w:hAnsi="Arial" w:cs="Arial"/>
        </w:rPr>
        <w:t xml:space="preserve">2 </w:t>
      </w:r>
      <w:r w:rsidRPr="00BD67D1">
        <w:rPr>
          <w:rFonts w:ascii="Arial" w:hAnsi="Arial" w:cs="Arial"/>
        </w:rPr>
        <w:t>demonstrates that as the concentration of DGLE increased, the corrosion current density decreased. Several adsorption isotherms, including Langmuir (Eq. 17), kinetic-thermodynamic (Eq. 18), Freundlich (Eq. 19), and Temkin (Eq. 20) [</w:t>
      </w:r>
      <w:r w:rsidR="00C57B67" w:rsidRPr="00BD67D1">
        <w:rPr>
          <w:rFonts w:ascii="Arial" w:hAnsi="Arial" w:cs="Arial"/>
        </w:rPr>
        <w:t>46</w:t>
      </w:r>
      <w:r w:rsidRPr="00BD67D1">
        <w:rPr>
          <w:rFonts w:ascii="Arial" w:hAnsi="Arial" w:cs="Arial"/>
        </w:rPr>
        <w:t xml:space="preserve">, </w:t>
      </w:r>
      <w:r w:rsidR="00C57B67" w:rsidRPr="00BD67D1">
        <w:rPr>
          <w:rFonts w:ascii="Arial" w:hAnsi="Arial" w:cs="Arial"/>
        </w:rPr>
        <w:t>4</w:t>
      </w:r>
      <w:r w:rsidRPr="00BD67D1">
        <w:rPr>
          <w:rFonts w:ascii="Arial" w:hAnsi="Arial" w:cs="Arial"/>
        </w:rPr>
        <w:t>7], can be used to depict the behavior of inhibitor concentration as a function of surface coverage; these are shown in Fig. 1</w:t>
      </w:r>
      <w:r w:rsidR="006603C1" w:rsidRPr="00BD67D1">
        <w:rPr>
          <w:rFonts w:ascii="Arial" w:hAnsi="Arial" w:cs="Arial"/>
        </w:rPr>
        <w:t>0</w:t>
      </w:r>
    </w:p>
    <w:p w14:paraId="28CD0048" w14:textId="77777777" w:rsidR="006D3E98" w:rsidRPr="00BD67D1" w:rsidRDefault="006D3E98" w:rsidP="006D3E98">
      <w:pPr>
        <w:rPr>
          <w:rFonts w:ascii="Times New Roman" w:hAnsi="Times New Roman"/>
          <w:sz w:val="24"/>
          <w:szCs w:val="24"/>
        </w:rPr>
      </w:pPr>
    </w:p>
    <w:p w14:paraId="04D9947E" w14:textId="34713F0D" w:rsidR="006D3E98" w:rsidRPr="00BD67D1" w:rsidRDefault="0023491C" w:rsidP="006D3E98">
      <w:pP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θ</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K</m:t>
            </m:r>
          </m:den>
        </m:f>
        <m:r>
          <w:rPr>
            <w:rFonts w:ascii="Cambria Math" w:hAnsi="Cambria Math"/>
            <w:sz w:val="24"/>
            <w:szCs w:val="24"/>
          </w:rPr>
          <m:t xml:space="preserve">+C </m:t>
        </m:r>
      </m:oMath>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r>
      <w:r w:rsidR="009A528E" w:rsidRPr="00BD67D1">
        <w:rPr>
          <w:rFonts w:ascii="Times New Roman" w:hAnsi="Times New Roman"/>
          <w:sz w:val="24"/>
          <w:szCs w:val="24"/>
        </w:rPr>
        <w:tab/>
        <w:t>(17)</w:t>
      </w:r>
    </w:p>
    <w:p w14:paraId="778CA7D7" w14:textId="764D3D13" w:rsidR="009A528E" w:rsidRPr="00BD67D1" w:rsidRDefault="009A528E" w:rsidP="006D3E98">
      <w:pPr>
        <w:rPr>
          <w:rFonts w:ascii="Times New Roman" w:hAnsi="Times New Roman"/>
          <w:sz w:val="24"/>
          <w:szCs w:val="24"/>
        </w:rPr>
      </w:pPr>
      <m:oMath>
        <m:r>
          <w:rPr>
            <w:rFonts w:ascii="Cambria Math" w:hAnsi="Cambria Math"/>
            <w:sz w:val="24"/>
            <w:szCs w:val="24"/>
          </w:rPr>
          <m:t>ln</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1-θ</m:t>
                </m:r>
              </m:den>
            </m:f>
          </m:e>
        </m:d>
        <m:r>
          <w:rPr>
            <w:rFonts w:ascii="Cambria Math" w:hAnsi="Cambria Math"/>
            <w:sz w:val="24"/>
            <w:szCs w:val="24"/>
          </w:rPr>
          <m:t>=lnK+xlnC</m:t>
        </m:r>
      </m:oMath>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t>(18)</w:t>
      </w:r>
    </w:p>
    <w:p w14:paraId="0C2CF78B" w14:textId="342149DE" w:rsidR="009A528E" w:rsidRPr="00BD67D1" w:rsidRDefault="009A528E" w:rsidP="006D3E98">
      <w:pPr>
        <w:rPr>
          <w:rFonts w:ascii="Times New Roman" w:hAnsi="Times New Roman"/>
          <w:sz w:val="24"/>
          <w:szCs w:val="24"/>
        </w:rPr>
      </w:pPr>
    </w:p>
    <w:p w14:paraId="7C1B903A" w14:textId="40C4008A" w:rsidR="009A528E" w:rsidRPr="00BD67D1" w:rsidRDefault="009A528E" w:rsidP="006D3E98">
      <w:pPr>
        <w:rPr>
          <w:rFonts w:ascii="Times New Roman" w:hAnsi="Times New Roman"/>
          <w:sz w:val="24"/>
          <w:szCs w:val="24"/>
        </w:rPr>
      </w:pPr>
      <m:oMath>
        <m:r>
          <w:rPr>
            <w:rFonts w:ascii="Cambria Math" w:hAnsi="Cambria Math"/>
            <w:sz w:val="24"/>
            <w:szCs w:val="24"/>
          </w:rPr>
          <m:t>lnθ=lnK+nlnC</m:t>
        </m:r>
      </m:oMath>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t>(19)</w:t>
      </w:r>
    </w:p>
    <w:p w14:paraId="3A55722B" w14:textId="7B09B2C2" w:rsidR="009A528E" w:rsidRPr="00BD67D1" w:rsidRDefault="009A528E" w:rsidP="006D3E98">
      <w:pPr>
        <w:rPr>
          <w:rFonts w:ascii="Times New Roman" w:hAnsi="Times New Roman"/>
          <w:sz w:val="24"/>
          <w:szCs w:val="24"/>
        </w:rPr>
      </w:pPr>
    </w:p>
    <w:p w14:paraId="3E1BC632" w14:textId="17052498" w:rsidR="009A528E" w:rsidRPr="00BD67D1" w:rsidRDefault="009A528E" w:rsidP="006D3E98">
      <w:pPr>
        <w:rPr>
          <w:rFonts w:ascii="Times New Roman" w:hAnsi="Times New Roman"/>
          <w:sz w:val="24"/>
          <w:szCs w:val="24"/>
        </w:rPr>
      </w:pPr>
      <m:oMath>
        <m:r>
          <w:rPr>
            <w:rFonts w:ascii="Cambria Math" w:hAnsi="Cambria Math"/>
            <w:sz w:val="24"/>
            <w:szCs w:val="24"/>
          </w:rPr>
          <m:t>θ=</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2a</m:t>
            </m:r>
          </m:den>
        </m:f>
        <m:r>
          <w:rPr>
            <w:rFonts w:ascii="Cambria Math" w:hAnsi="Cambria Math"/>
            <w:sz w:val="24"/>
            <w:szCs w:val="24"/>
          </w:rPr>
          <m:t>lnK-</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2a</m:t>
            </m:r>
          </m:den>
        </m:f>
        <m:r>
          <w:rPr>
            <w:rFonts w:ascii="Cambria Math" w:hAnsi="Cambria Math"/>
            <w:sz w:val="24"/>
            <w:szCs w:val="24"/>
          </w:rPr>
          <m:t>lnC</m:t>
        </m:r>
      </m:oMath>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r>
      <w:r w:rsidRPr="00BD67D1">
        <w:rPr>
          <w:rFonts w:ascii="Times New Roman" w:hAnsi="Times New Roman"/>
          <w:sz w:val="24"/>
          <w:szCs w:val="24"/>
        </w:rPr>
        <w:tab/>
        <w:t>(20)</w:t>
      </w:r>
    </w:p>
    <w:p w14:paraId="3B5993DD" w14:textId="7ECD1A70" w:rsidR="00FB570C" w:rsidRPr="00BD67D1" w:rsidRDefault="00FB570C" w:rsidP="006D3E98">
      <w:pPr>
        <w:rPr>
          <w:rFonts w:ascii="Times New Roman" w:hAnsi="Times New Roman"/>
          <w:sz w:val="24"/>
          <w:szCs w:val="24"/>
        </w:rPr>
      </w:pPr>
    </w:p>
    <w:p w14:paraId="1D7C283C" w14:textId="3F204EDA" w:rsidR="00FB570C" w:rsidRPr="00BD67D1" w:rsidRDefault="00FB570C" w:rsidP="00743D4E">
      <w:pPr>
        <w:jc w:val="center"/>
        <w:rPr>
          <w:rFonts w:ascii="Times New Roman" w:hAnsi="Times New Roman"/>
          <w:sz w:val="24"/>
          <w:szCs w:val="24"/>
        </w:rPr>
      </w:pPr>
    </w:p>
    <w:p w14:paraId="74F3659E" w14:textId="77777777" w:rsidR="00743D4E" w:rsidRPr="00BD67D1" w:rsidRDefault="00743D4E" w:rsidP="00743D4E">
      <w:pPr>
        <w:jc w:val="center"/>
      </w:pPr>
    </w:p>
    <w:p w14:paraId="732EFE93" w14:textId="77777777" w:rsidR="008953A4" w:rsidRPr="00BD67D1" w:rsidRDefault="008953A4" w:rsidP="008953A4">
      <w:r w:rsidRPr="00BD67D1">
        <w:rPr>
          <w:noProof/>
        </w:rPr>
        <mc:AlternateContent>
          <mc:Choice Requires="wps">
            <w:drawing>
              <wp:anchor distT="0" distB="0" distL="114300" distR="114300" simplePos="0" relativeHeight="251699200" behindDoc="0" locked="0" layoutInCell="1" allowOverlap="1" wp14:anchorId="422B8F8C" wp14:editId="1C2EB8DD">
                <wp:simplePos x="0" y="0"/>
                <wp:positionH relativeFrom="column">
                  <wp:posOffset>5549900</wp:posOffset>
                </wp:positionH>
                <wp:positionV relativeFrom="paragraph">
                  <wp:posOffset>88900</wp:posOffset>
                </wp:positionV>
                <wp:extent cx="222250" cy="247650"/>
                <wp:effectExtent l="0" t="0" r="25400" b="19050"/>
                <wp:wrapNone/>
                <wp:docPr id="24" name="Text Box 24"/>
                <wp:cNvGraphicFramePr/>
                <a:graphic xmlns:a="http://schemas.openxmlformats.org/drawingml/2006/main">
                  <a:graphicData uri="http://schemas.microsoft.com/office/word/2010/wordprocessingShape">
                    <wps:wsp>
                      <wps:cNvSpPr txBox="1"/>
                      <wps:spPr>
                        <a:xfrm>
                          <a:off x="0" y="0"/>
                          <a:ext cx="222250" cy="247650"/>
                        </a:xfrm>
                        <a:prstGeom prst="rect">
                          <a:avLst/>
                        </a:prstGeom>
                        <a:solidFill>
                          <a:schemeClr val="lt1"/>
                        </a:solidFill>
                        <a:ln w="6350">
                          <a:solidFill>
                            <a:prstClr val="black"/>
                          </a:solidFill>
                        </a:ln>
                      </wps:spPr>
                      <wps:txbx>
                        <w:txbxContent>
                          <w:p w14:paraId="6DD04BEE" w14:textId="77777777" w:rsidR="008953A4" w:rsidRDefault="008953A4" w:rsidP="008953A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B8F8C" id="Text Box 24" o:spid="_x0000_s1045" type="#_x0000_t202" style="position:absolute;margin-left:437pt;margin-top:7pt;width:17.5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ZBTAIAAKoEAAAOAAAAZHJzL2Uyb0RvYy54bWysVFFvGjEMfp+0/xDlfT1glLaIo2JUnSZV&#10;bSWY+hxyOTgtF2dJ4I79+n3JAWXtnqbxEBzb+Wx/tm9y29aa7ZTzFZmc9y96nCkjqajMOuffl/ef&#10;rjnzQZhCaDIq53vl+e3044dJY8dqQBvShXIMIMaPG5vzTQh2nGVeblQt/AVZZWAsydUi4OrWWeFE&#10;A/RaZ4Neb5Q15ArrSCrvob3rjHya8MtSyfBUll4FpnOO3EI6XTpX8cymEzFeO2E3lTykIf4hi1pU&#10;BkFPUHciCLZ11TuoupKOPJXhQlKdUVlWUqUaUE2/96aaxUZYlWoBOd6eaPL/D1Y+7p4dq4qcD4ac&#10;GVGjR0vVBvaFWgYV+GmsH8NtYeEYWujR56PeQxnLbktXx38UxGAH0/sTuxFNQjnA7xIWCdNgeDWC&#10;DPTs9bF1PnxVVLMo5NyheYlTsXvwoXM9usRYnnRV3Fdap0scGDXXju0EWq1DShHgf3hpw5qcjz4j&#10;9DuECH16v9JC/jikd4YAPG2Qc6SkKz1KoV21icL+zZGXFRV70OWoGzhv5X0F/Afhw7NwmDDwgK0J&#10;TzhKTUiKDhJnG3K//qaP/mg8rJw1mNic+59b4RRn+pvBSNz0h8M44ukyvLwa4OLOLatzi9nWcwJT&#10;feynlUmM/kEfxdJR/YLlmsWoMAkjETvn4SjOQ7dHWE6pZrPkhKG2IjyYhZUROpIceV22L8LZQ18D&#10;BuKRjrMtxm/a2/nGl4Zm20BllXofie5YPfCPhUjTc1jeuHHn9+T1+omZ/gYAAP//AwBQSwMEFAAG&#10;AAgAAAAhABZfhVjbAAAACQEAAA8AAABkcnMvZG93bnJldi54bWxMj81OwzAQhO9IvIO1SNyozX+S&#10;xqkAFS6cKKjnbezaFrEd2W4a3p7tCU67qxnNftOuZj+wSafsYpBwvRDAdOijcsFI+Pp8vaqA5YJB&#10;4RCDlvCjM6y687MWGxWP4UNPm2IYhYTcoARbythwnnurPeZFHHUgbR+Tx0JnMlwlPFK4H/iNEA/c&#10;owv0weKoX6zuvzcHL2H9bGrTV5jsulLOTfN2/27epLy8mJ+WwIqey58ZTviEDh0x7eIhqMwGCdXj&#10;HXUpJJwmGWpR07KTcH8rgHct/9+g+wUAAP//AwBQSwECLQAUAAYACAAAACEAtoM4kv4AAADhAQAA&#10;EwAAAAAAAAAAAAAAAAAAAAAAW0NvbnRlbnRfVHlwZXNdLnhtbFBLAQItABQABgAIAAAAIQA4/SH/&#10;1gAAAJQBAAALAAAAAAAAAAAAAAAAAC8BAABfcmVscy8ucmVsc1BLAQItABQABgAIAAAAIQBdIQZB&#10;TAIAAKoEAAAOAAAAAAAAAAAAAAAAAC4CAABkcnMvZTJvRG9jLnhtbFBLAQItABQABgAIAAAAIQAW&#10;X4VY2wAAAAkBAAAPAAAAAAAAAAAAAAAAAKYEAABkcnMvZG93bnJldi54bWxQSwUGAAAAAAQABADz&#10;AAAArgUAAAAA&#10;" fillcolor="white [3201]" strokeweight=".5pt">
                <v:textbox>
                  <w:txbxContent>
                    <w:p w14:paraId="6DD04BEE" w14:textId="77777777" w:rsidR="008953A4" w:rsidRDefault="008953A4" w:rsidP="008953A4">
                      <w:r>
                        <w:t>b</w:t>
                      </w:r>
                    </w:p>
                  </w:txbxContent>
                </v:textbox>
              </v:shape>
            </w:pict>
          </mc:Fallback>
        </mc:AlternateContent>
      </w:r>
      <w:r w:rsidRPr="00BD67D1">
        <w:rPr>
          <w:noProof/>
        </w:rPr>
        <mc:AlternateContent>
          <mc:Choice Requires="wps">
            <w:drawing>
              <wp:anchor distT="0" distB="0" distL="114300" distR="114300" simplePos="0" relativeHeight="251698176" behindDoc="0" locked="0" layoutInCell="1" allowOverlap="1" wp14:anchorId="4776C94E" wp14:editId="33159911">
                <wp:simplePos x="0" y="0"/>
                <wp:positionH relativeFrom="column">
                  <wp:posOffset>2432050</wp:posOffset>
                </wp:positionH>
                <wp:positionV relativeFrom="paragraph">
                  <wp:posOffset>114300</wp:posOffset>
                </wp:positionV>
                <wp:extent cx="247650" cy="292100"/>
                <wp:effectExtent l="0" t="0" r="19050" b="12700"/>
                <wp:wrapNone/>
                <wp:docPr id="28" name="Text Box 28"/>
                <wp:cNvGraphicFramePr/>
                <a:graphic xmlns:a="http://schemas.openxmlformats.org/drawingml/2006/main">
                  <a:graphicData uri="http://schemas.microsoft.com/office/word/2010/wordprocessingShape">
                    <wps:wsp>
                      <wps:cNvSpPr txBox="1"/>
                      <wps:spPr>
                        <a:xfrm flipH="1">
                          <a:off x="0" y="0"/>
                          <a:ext cx="247650" cy="292100"/>
                        </a:xfrm>
                        <a:prstGeom prst="rect">
                          <a:avLst/>
                        </a:prstGeom>
                        <a:solidFill>
                          <a:schemeClr val="lt1"/>
                        </a:solidFill>
                        <a:ln w="6350">
                          <a:solidFill>
                            <a:prstClr val="black"/>
                          </a:solidFill>
                        </a:ln>
                      </wps:spPr>
                      <wps:txbx>
                        <w:txbxContent>
                          <w:p w14:paraId="27DAB46A" w14:textId="77777777" w:rsidR="008953A4" w:rsidRDefault="008953A4" w:rsidP="008953A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C94E" id="Text Box 28" o:spid="_x0000_s1046" type="#_x0000_t202" style="position:absolute;margin-left:191.5pt;margin-top:9pt;width:19.5pt;height:2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umUgIAALQEAAAOAAAAZHJzL2Uyb0RvYy54bWysVMFOGzEQvVfqP1i+l022AUrEBqUg2koI&#10;kKDi7HhtsqrX49pOdunX8+xNQoCeql6s8czb55k3M3t61reGrZUPDdmKjw9GnCkrqW7sY8V/3l9+&#10;+sJZiMLWwpBVFX9SgZ/NPn447dxUlbQkUyvPQGLDtHMVX8bopkUR5FK1IhyQUxZBTb4VEVf/WNRe&#10;dGBvTVGORkdFR752nqQKAd6LIchnmV9rJeON1kFFZiqO3GI+fT4X6Sxmp2L66IVbNnKThviHLFrR&#10;WDy6o7oQUbCVb95RtY30FEjHA0ltQVo3UuUaUM149Kaau6VwKtcCcYLbyRT+H628Xt961tQVL9Ep&#10;K1r06F71kX2lnsEFfToXpoDdOQBjDz/6vPUHOFPZvfYt06Zx31MweVAaAxKaP+10TrwSznJyfHSI&#10;iESoPCnHo9yHYqBJHzsf4jdFLUtGxT3amEnF+ipEpAToFpLggUxTXzbG5EsaHXVuPFsLNN3EnCy+&#10;eIUylnUVP/qMNN4xJOrd9wsj5K9U7msG3IyFM4kziJCs2C/6QcxcUXItqH6CcJ6G0QtOXjbgvxIh&#10;3gqPWYMO2J94g0MbQlK0sThbkv/zN3/CYwQQ5azD7FY8/F4JrzgzPyyG42Q8maRhz5fJ4XGJi9+P&#10;LPYjdtWeE5QaY1OdzGbCR7M1taf2AWs2T68iJKzE2xWPW/M8DhuFNZVqPs8gjLcT8creObkdiaTr&#10;ff8gvNv0NWIgrmk75WL6pr0DNrXH0nwVSTe59y+qbvTHauT2bNY47d7+PaNefjazZwAAAP//AwBQ&#10;SwMEFAAGAAgAAAAhAIy7aGrdAAAACQEAAA8AAABkcnMvZG93bnJldi54bWxMj0FLw0AQhe+C/2EZ&#10;wZvddFNKiNmUUhAERbDa+yS7ZkOzsyG7bVN/veNJTzPDe7z5XrWZ/SDOdop9IA3LRQbCUhtMT52G&#10;z4+nhwJETEgGh0BWw9VG2NS3NxWWJlzo3Z73qRMcQrFEDS6lsZQyts56jIswWmLtK0weE59TJ82E&#10;Fw73g1RZtpYee+IPDke7c7Y97k9ewwu65vmaH+h1pEJ+v+3U9hCU1vd38/YRRLJz+jPDLz6jQ81M&#10;TTiRiWLQkBc5d0ksFDzZsFKKl0bDepWBrCv5v0H9AwAA//8DAFBLAQItABQABgAIAAAAIQC2gziS&#10;/gAAAOEBAAATAAAAAAAAAAAAAAAAAAAAAABbQ29udGVudF9UeXBlc10ueG1sUEsBAi0AFAAGAAgA&#10;AAAhADj9If/WAAAAlAEAAAsAAAAAAAAAAAAAAAAALwEAAF9yZWxzLy5yZWxzUEsBAi0AFAAGAAgA&#10;AAAhAL3du6ZSAgAAtAQAAA4AAAAAAAAAAAAAAAAALgIAAGRycy9lMm9Eb2MueG1sUEsBAi0AFAAG&#10;AAgAAAAhAIy7aGrdAAAACQEAAA8AAAAAAAAAAAAAAAAArAQAAGRycy9kb3ducmV2LnhtbFBLBQYA&#10;AAAABAAEAPMAAAC2BQAAAAA=&#10;" fillcolor="white [3201]" strokeweight=".5pt">
                <v:textbox>
                  <w:txbxContent>
                    <w:p w14:paraId="27DAB46A" w14:textId="77777777" w:rsidR="008953A4" w:rsidRDefault="008953A4" w:rsidP="008953A4">
                      <w:r>
                        <w:t>a</w:t>
                      </w:r>
                    </w:p>
                  </w:txbxContent>
                </v:textbox>
              </v:shape>
            </w:pict>
          </mc:Fallback>
        </mc:AlternateContent>
      </w:r>
      <w:r w:rsidRPr="00BD67D1">
        <w:rPr>
          <w:noProof/>
        </w:rPr>
        <w:drawing>
          <wp:inline distT="0" distB="0" distL="0" distR="0" wp14:anchorId="5E9DF1F2" wp14:editId="6C57C9C5">
            <wp:extent cx="2794000" cy="2159000"/>
            <wp:effectExtent l="0" t="0" r="6350" b="12700"/>
            <wp:docPr id="31" name="Chart 31">
              <a:extLst xmlns:a="http://schemas.openxmlformats.org/drawingml/2006/main">
                <a:ext uri="{FF2B5EF4-FFF2-40B4-BE49-F238E27FC236}">
                  <a16:creationId xmlns:a16="http://schemas.microsoft.com/office/drawing/2014/main" id="{88FD2074-A5B4-4180-AD80-203002B19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D67D1">
        <w:t xml:space="preserve">   </w:t>
      </w:r>
      <w:r w:rsidRPr="00BD67D1">
        <w:rPr>
          <w:noProof/>
        </w:rPr>
        <w:drawing>
          <wp:inline distT="0" distB="0" distL="0" distR="0" wp14:anchorId="7EE48A3E" wp14:editId="20985A25">
            <wp:extent cx="2879311" cy="2192020"/>
            <wp:effectExtent l="0" t="0" r="16510" b="17780"/>
            <wp:docPr id="32" name="Chart 32">
              <a:extLst xmlns:a="http://schemas.openxmlformats.org/drawingml/2006/main">
                <a:ext uri="{FF2B5EF4-FFF2-40B4-BE49-F238E27FC236}">
                  <a16:creationId xmlns:a16="http://schemas.microsoft.com/office/drawing/2014/main" id="{3980552D-E9CA-4948-886E-669CF5062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5AC6D61" w14:textId="77777777" w:rsidR="008953A4" w:rsidRPr="00BD67D1" w:rsidRDefault="008953A4" w:rsidP="008953A4">
      <w:pPr>
        <w:ind w:firstLine="720"/>
      </w:pPr>
    </w:p>
    <w:p w14:paraId="6CE94702" w14:textId="18A38EDD" w:rsidR="008953A4" w:rsidRPr="00BD67D1" w:rsidRDefault="008953A4" w:rsidP="008953A4">
      <w:pPr>
        <w:ind w:firstLine="720"/>
      </w:pPr>
      <w:r w:rsidRPr="00BD67D1">
        <w:t>Temkin</w:t>
      </w:r>
      <w:r w:rsidRPr="00BD67D1">
        <w:tab/>
      </w:r>
      <w:r w:rsidRPr="00BD67D1">
        <w:tab/>
      </w:r>
      <w:r w:rsidRPr="00BD67D1">
        <w:tab/>
      </w:r>
      <w:r w:rsidRPr="00BD67D1">
        <w:tab/>
      </w:r>
      <w:r w:rsidRPr="00BD67D1">
        <w:tab/>
      </w:r>
      <w:r w:rsidRPr="00BD67D1">
        <w:tab/>
      </w:r>
      <w:r w:rsidRPr="00BD67D1">
        <w:tab/>
      </w:r>
      <w:r w:rsidRPr="00BD67D1">
        <w:tab/>
        <w:t>Kinetic-thermodynamic</w:t>
      </w:r>
    </w:p>
    <w:p w14:paraId="0BE4FC72" w14:textId="6AB55856" w:rsidR="008953A4" w:rsidRPr="00BD67D1" w:rsidRDefault="008953A4" w:rsidP="008953A4">
      <w:pPr>
        <w:ind w:firstLine="720"/>
      </w:pPr>
    </w:p>
    <w:p w14:paraId="4A0ABA8D" w14:textId="77777777" w:rsidR="008953A4" w:rsidRPr="00BD67D1" w:rsidRDefault="008953A4" w:rsidP="008953A4">
      <w:pPr>
        <w:ind w:firstLine="720"/>
      </w:pPr>
    </w:p>
    <w:p w14:paraId="4C561070" w14:textId="77777777" w:rsidR="008953A4" w:rsidRPr="00BD67D1" w:rsidRDefault="008953A4" w:rsidP="008953A4">
      <w:r w:rsidRPr="00BD67D1">
        <w:rPr>
          <w:noProof/>
        </w:rPr>
        <mc:AlternateContent>
          <mc:Choice Requires="wps">
            <w:drawing>
              <wp:anchor distT="0" distB="0" distL="114300" distR="114300" simplePos="0" relativeHeight="251701248" behindDoc="0" locked="0" layoutInCell="1" allowOverlap="1" wp14:anchorId="0FC70D65" wp14:editId="625987E6">
                <wp:simplePos x="0" y="0"/>
                <wp:positionH relativeFrom="column">
                  <wp:posOffset>5267739</wp:posOffset>
                </wp:positionH>
                <wp:positionV relativeFrom="paragraph">
                  <wp:posOffset>192350</wp:posOffset>
                </wp:positionV>
                <wp:extent cx="231913" cy="245165"/>
                <wp:effectExtent l="0" t="0" r="15875" b="21590"/>
                <wp:wrapNone/>
                <wp:docPr id="29" name="Text Box 29"/>
                <wp:cNvGraphicFramePr/>
                <a:graphic xmlns:a="http://schemas.openxmlformats.org/drawingml/2006/main">
                  <a:graphicData uri="http://schemas.microsoft.com/office/word/2010/wordprocessingShape">
                    <wps:wsp>
                      <wps:cNvSpPr txBox="1"/>
                      <wps:spPr>
                        <a:xfrm>
                          <a:off x="0" y="0"/>
                          <a:ext cx="231913" cy="245165"/>
                        </a:xfrm>
                        <a:prstGeom prst="rect">
                          <a:avLst/>
                        </a:prstGeom>
                        <a:solidFill>
                          <a:schemeClr val="lt1"/>
                        </a:solidFill>
                        <a:ln w="6350">
                          <a:solidFill>
                            <a:prstClr val="black"/>
                          </a:solidFill>
                        </a:ln>
                      </wps:spPr>
                      <wps:txbx>
                        <w:txbxContent>
                          <w:p w14:paraId="41D4F8A1" w14:textId="77777777" w:rsidR="008953A4" w:rsidRDefault="008953A4" w:rsidP="008953A4">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70D65" id="Text Box 29" o:spid="_x0000_s1047" type="#_x0000_t202" style="position:absolute;margin-left:414.8pt;margin-top:15.15pt;width:18.25pt;height:19.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TwIAAKoEAAAOAAAAZHJzL2Uyb0RvYy54bWysVE2P2jAQvVfqf7B8LyHho0tEWFFWVJXQ&#10;7kpQ7dk4DonqeFzbkNBf37ETWHbbU9WLGc+8PM+8mWF+39aSnISxFaiMxoMhJUJxyCt1yOj33frT&#10;HSXWMZUzCUpk9CwsvV98/DBvdCoSKEHmwhAkUTZtdEZL53QaRZaXomZ2AFooDBZgaubwag5RbliD&#10;7LWMkuFwGjVgcm2AC2vR+9AF6SLwF4Xg7qkorHBEZhRzc+E04dz7M1rMWXowTJcV79Ng/5BFzSqF&#10;j16pHphj5GiqP6jqihuwULgBhzqCoqi4CDVgNfHwXTXbkmkRakFxrL7KZP8fLX88PRtS5RlNZpQo&#10;VmOPdqJ15Au0BF2oT6NtirCtRqBr0Y99vvgtOn3ZbWFq/4sFEYyj0uerup6NozMZxbN4RAnHUDKe&#10;xNOJZ4leP9bGuq8CauKNjBpsXtCUnTbWddALxL9lQVb5upIyXPzAiJU05MSw1dKFFJH8DUoq0mR0&#10;OpoMA/GbmKe+fr+XjP/o07tBIZ9UmLOXpCvdW67dt52EV132kJ9RLgPdwFnN1xXyb5h1z8zghKFC&#10;uDXuCY9CAiYFvUVJCebX3/wej43HKCUNTmxG7c8jM4IS+U3hSMzi8diPeLiMJ58TvJjbyP42oo71&#10;ClCpGPdT82B6vJMXszBQv+ByLf2rGGKK49sZdRdz5bo9wuXkYrkMIBxqzdxGbTX31L4zXtdd+8KM&#10;7vvqcCAe4TLbLH3X3g7rv1SwPDooqtB7L3Snaq8/LkSYnn55/cbd3gPq9S9m8RsAAP//AwBQSwME&#10;FAAGAAgAAAAhADWIhzTcAAAACQEAAA8AAABkcnMvZG93bnJldi54bWxMj8FOwzAQRO9I/IO1SNyo&#10;01aKnBCnAlS4cKIgztvYtS3idWS7afh7zAmOq3maedvtFj+yWcfkAklYrypgmoagHBkJH+/PdwJY&#10;ykgKx0BawrdOsOuvrzpsVbjQm54P2bBSQqlFCTbnqeU8DVZ7TKswaSrZKUSPuZzRcBXxUsr9yDdV&#10;VXOPjsqCxUk/WT18Hc5ewv7RNGYQGO1eKOfm5fP0al6kvL1ZHu6BZb3kPxh+9Ys69MXpGM6kEhsl&#10;iE1TF1TCttoCK4Co6zWwo4RaNMD7jv//oP8BAAD//wMAUEsBAi0AFAAGAAgAAAAhALaDOJL+AAAA&#10;4QEAABMAAAAAAAAAAAAAAAAAAAAAAFtDb250ZW50X1R5cGVzXS54bWxQSwECLQAUAAYACAAAACEA&#10;OP0h/9YAAACUAQAACwAAAAAAAAAAAAAAAAAvAQAAX3JlbHMvLnJlbHNQSwECLQAUAAYACAAAACEA&#10;bev/9E8CAACqBAAADgAAAAAAAAAAAAAAAAAuAgAAZHJzL2Uyb0RvYy54bWxQSwECLQAUAAYACAAA&#10;ACEANYiHNNwAAAAJAQAADwAAAAAAAAAAAAAAAACpBAAAZHJzL2Rvd25yZXYueG1sUEsFBgAAAAAE&#10;AAQA8wAAALIFAAAAAA==&#10;" fillcolor="white [3201]" strokeweight=".5pt">
                <v:textbox>
                  <w:txbxContent>
                    <w:p w14:paraId="41D4F8A1" w14:textId="77777777" w:rsidR="008953A4" w:rsidRDefault="008953A4" w:rsidP="008953A4">
                      <w:r>
                        <w:t>d</w:t>
                      </w:r>
                    </w:p>
                  </w:txbxContent>
                </v:textbox>
              </v:shape>
            </w:pict>
          </mc:Fallback>
        </mc:AlternateContent>
      </w:r>
      <w:r w:rsidRPr="00BD67D1">
        <w:rPr>
          <w:noProof/>
        </w:rPr>
        <mc:AlternateContent>
          <mc:Choice Requires="wps">
            <w:drawing>
              <wp:anchor distT="0" distB="0" distL="114300" distR="114300" simplePos="0" relativeHeight="251700224" behindDoc="0" locked="0" layoutInCell="1" allowOverlap="1" wp14:anchorId="1FBF62D7" wp14:editId="0C3F953F">
                <wp:simplePos x="0" y="0"/>
                <wp:positionH relativeFrom="column">
                  <wp:posOffset>2393950</wp:posOffset>
                </wp:positionH>
                <wp:positionV relativeFrom="paragraph">
                  <wp:posOffset>95250</wp:posOffset>
                </wp:positionV>
                <wp:extent cx="266700" cy="254000"/>
                <wp:effectExtent l="0" t="0" r="19050" b="12700"/>
                <wp:wrapNone/>
                <wp:docPr id="30" name="Text Box 30"/>
                <wp:cNvGraphicFramePr/>
                <a:graphic xmlns:a="http://schemas.openxmlformats.org/drawingml/2006/main">
                  <a:graphicData uri="http://schemas.microsoft.com/office/word/2010/wordprocessingShape">
                    <wps:wsp>
                      <wps:cNvSpPr txBox="1"/>
                      <wps:spPr>
                        <a:xfrm>
                          <a:off x="0" y="0"/>
                          <a:ext cx="266700" cy="254000"/>
                        </a:xfrm>
                        <a:prstGeom prst="rect">
                          <a:avLst/>
                        </a:prstGeom>
                        <a:solidFill>
                          <a:schemeClr val="lt1"/>
                        </a:solidFill>
                        <a:ln w="6350">
                          <a:solidFill>
                            <a:prstClr val="black"/>
                          </a:solidFill>
                        </a:ln>
                      </wps:spPr>
                      <wps:txbx>
                        <w:txbxContent>
                          <w:p w14:paraId="6A209919" w14:textId="77777777" w:rsidR="008953A4" w:rsidRDefault="008953A4" w:rsidP="008953A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F62D7" id="Text Box 30" o:spid="_x0000_s1048" type="#_x0000_t202" style="position:absolute;margin-left:188.5pt;margin-top:7.5pt;width:21pt;height:20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FDTgIAAKoEAAAOAAAAZHJzL2Uyb0RvYy54bWysVMFu2zAMvQ/YPwi6r3bcJO2COkWWosOA&#10;oi3QDj0rstwYk0VNUmJ3X78nOUnTbqdhF4Uin5/IRzIXl32r2VY535Ap+egk50wZSVVjnkv+/fH6&#10;0zlnPghTCU1GlfxFeX45//jhorMzVdCadKUcA4nxs86WfB2CnWWZl2vVCn9CVhkEa3KtCLi656xy&#10;ogN7q7Miz6dZR66yjqTyHt6rIcjnib+ulQx3de1VYLrkyC2k06VzFc9sfiFmz07YdSN3aYh/yKIV&#10;jcGjB6orEQTbuOYPqraRjjzV4URSm1FdN1KlGlDNKH9XzcNaWJVqgTjeHmTy/49W3m7vHWuqkp9C&#10;HiNa9OhR9YF9oZ7BBX0662eAPVgAQw8/+rz3ezhj2X3t2viLghjioHo5qBvZJJzFdHqWIyIRKibj&#10;HDbYs9ePrfPhq6KWRaPkDs1LmortjQ8DdA+Jb3nSTXXdaJ0ucWDUUju2FWi1DilFkL9BacO6kk9P&#10;J3kifhOL1IfvV1rIH7v0jlDg0wY5R0mG0qMV+lWfJCyKvS4rql4gl6Nh4LyV1w34b4QP98JhwqAD&#10;tibc4ag1ISnaWZytyf36mz/i0XhEOeswsSX3PzfCKc70N4OR+Dwaj0Eb0mU8OStwcceR1XHEbNol&#10;QakR9tPKZEZ80HuzdtQ+YbkW8VWEhJF4u+Rhby7DsEdYTqkWiwTCUFsRbsyDlZE6dibq+tg/CWd3&#10;fQ0YiFvaz7aYvWvvgI1fGlpsAtVN6n0UelB1pz8WIk3Pbnnjxh3fE+r1L2b+GwAA//8DAFBLAwQU&#10;AAYACAAAACEAQUmus9oAAAAJAQAADwAAAGRycy9kb3ducmV2LnhtbExPy07DMBC8I/EP1iJxo06B&#10;0jSNUwEqXDhREOdtvLWtxnYUu2n4e5YTnPYxo3nUm8l3YqQhuRgUzGcFCApt1C4YBZ8fLzcliJQx&#10;aOxiIAXflGDTXF7UWOl4Du807rIRLBJShQpszn0lZWoteUyz2FNg7BAHj5nPwUg94JnFfSdvi+JB&#10;enSBHSz29GypPe5OXsH2yaxMW+Jgt6V2bpy+Dm/mVanrq+lxDSLTlP/I8Bufo0PDmfbxFHQSnYK7&#10;5ZK7ZAYWPJlwP1/xslew4Idsavm/QfMDAAD//wMAUEsBAi0AFAAGAAgAAAAhALaDOJL+AAAA4QEA&#10;ABMAAAAAAAAAAAAAAAAAAAAAAFtDb250ZW50X1R5cGVzXS54bWxQSwECLQAUAAYACAAAACEAOP0h&#10;/9YAAACUAQAACwAAAAAAAAAAAAAAAAAvAQAAX3JlbHMvLnJlbHNQSwECLQAUAAYACAAAACEAjY9R&#10;Q04CAACqBAAADgAAAAAAAAAAAAAAAAAuAgAAZHJzL2Uyb0RvYy54bWxQSwECLQAUAAYACAAAACEA&#10;QUmus9oAAAAJAQAADwAAAAAAAAAAAAAAAACoBAAAZHJzL2Rvd25yZXYueG1sUEsFBgAAAAAEAAQA&#10;8wAAAK8FAAAAAA==&#10;" fillcolor="white [3201]" strokeweight=".5pt">
                <v:textbox>
                  <w:txbxContent>
                    <w:p w14:paraId="6A209919" w14:textId="77777777" w:rsidR="008953A4" w:rsidRDefault="008953A4" w:rsidP="008953A4">
                      <w:r>
                        <w:t>c</w:t>
                      </w:r>
                    </w:p>
                  </w:txbxContent>
                </v:textbox>
              </v:shape>
            </w:pict>
          </mc:Fallback>
        </mc:AlternateContent>
      </w:r>
      <w:r w:rsidRPr="00BD67D1">
        <w:rPr>
          <w:noProof/>
        </w:rPr>
        <w:drawing>
          <wp:inline distT="0" distB="0" distL="0" distR="0" wp14:anchorId="7E4D3BC5" wp14:editId="73FAE302">
            <wp:extent cx="2787650" cy="2165350"/>
            <wp:effectExtent l="0" t="0" r="12700" b="6350"/>
            <wp:docPr id="33" name="Chart 33">
              <a:extLst xmlns:a="http://schemas.openxmlformats.org/drawingml/2006/main">
                <a:ext uri="{FF2B5EF4-FFF2-40B4-BE49-F238E27FC236}">
                  <a16:creationId xmlns:a16="http://schemas.microsoft.com/office/drawing/2014/main" id="{23343E7D-5468-4A72-862A-74C8CD6DB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BD67D1">
        <w:t xml:space="preserve">  </w:t>
      </w:r>
      <w:r w:rsidRPr="00BD67D1">
        <w:rPr>
          <w:noProof/>
        </w:rPr>
        <w:drawing>
          <wp:inline distT="0" distB="0" distL="0" distR="0" wp14:anchorId="7AE3BA09" wp14:editId="0D64E448">
            <wp:extent cx="2921000" cy="2184400"/>
            <wp:effectExtent l="0" t="0" r="12700" b="6350"/>
            <wp:docPr id="41" name="Chart 41">
              <a:extLst xmlns:a="http://schemas.openxmlformats.org/drawingml/2006/main">
                <a:ext uri="{FF2B5EF4-FFF2-40B4-BE49-F238E27FC236}">
                  <a16:creationId xmlns:a16="http://schemas.microsoft.com/office/drawing/2014/main" id="{CB732232-A238-4FD1-976F-2ADA0A990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EB01C7" w14:textId="54B0199E" w:rsidR="008953A4" w:rsidRPr="00BD67D1" w:rsidRDefault="008953A4" w:rsidP="008953A4">
      <w:r w:rsidRPr="00BD67D1">
        <w:tab/>
      </w:r>
      <w:r w:rsidRPr="00BD67D1">
        <w:tab/>
      </w:r>
    </w:p>
    <w:p w14:paraId="1CC16425" w14:textId="52ED0BD0" w:rsidR="008953A4" w:rsidRPr="00BD67D1" w:rsidRDefault="008953A4" w:rsidP="008953A4">
      <w:pPr>
        <w:ind w:firstLine="720"/>
      </w:pPr>
      <w:r w:rsidRPr="00BD67D1">
        <w:t>Langmuir</w:t>
      </w:r>
      <w:r w:rsidRPr="00BD67D1">
        <w:tab/>
      </w:r>
      <w:r w:rsidRPr="00BD67D1">
        <w:tab/>
      </w:r>
      <w:r w:rsidRPr="00BD67D1">
        <w:tab/>
      </w:r>
      <w:r w:rsidRPr="00BD67D1">
        <w:tab/>
      </w:r>
      <w:r w:rsidRPr="00BD67D1">
        <w:tab/>
      </w:r>
      <w:r w:rsidRPr="00BD67D1">
        <w:tab/>
        <w:t>Freundlich</w:t>
      </w:r>
    </w:p>
    <w:p w14:paraId="388E601A" w14:textId="51A2F6EB" w:rsidR="00743D4E" w:rsidRPr="00BD67D1" w:rsidRDefault="00743D4E" w:rsidP="00743D4E">
      <w:pPr>
        <w:jc w:val="center"/>
      </w:pPr>
    </w:p>
    <w:p w14:paraId="557DDEDB" w14:textId="77777777" w:rsidR="00FB570C" w:rsidRPr="00BD67D1" w:rsidRDefault="00FB570C" w:rsidP="00743D4E">
      <w:pPr>
        <w:jc w:val="center"/>
        <w:rPr>
          <w:rFonts w:ascii="Times New Roman" w:hAnsi="Times New Roman"/>
          <w:sz w:val="24"/>
          <w:szCs w:val="24"/>
        </w:rPr>
      </w:pPr>
    </w:p>
    <w:p w14:paraId="457B3838" w14:textId="6C3F98B0" w:rsidR="00FB570C" w:rsidRPr="00BD67D1" w:rsidRDefault="006603C1" w:rsidP="006D3E98">
      <w:pPr>
        <w:rPr>
          <w:rFonts w:ascii="Times New Roman" w:hAnsi="Times New Roman"/>
          <w:sz w:val="24"/>
          <w:szCs w:val="24"/>
        </w:rPr>
      </w:pPr>
      <w:r w:rsidRPr="00BD67D1">
        <w:rPr>
          <w:rFonts w:ascii="Times New Roman" w:hAnsi="Times New Roman"/>
          <w:sz w:val="24"/>
          <w:szCs w:val="24"/>
        </w:rPr>
        <w:tab/>
        <w:t>Fig. 10:</w:t>
      </w:r>
      <w:r w:rsidRPr="00BD67D1">
        <w:t xml:space="preserve"> Adsorption isotherms of DGLE on mild steel surface.</w:t>
      </w:r>
    </w:p>
    <w:p w14:paraId="30BA6601" w14:textId="2328A41F" w:rsidR="00DE7919" w:rsidRPr="00BD67D1" w:rsidRDefault="00DE7919" w:rsidP="006D3E98">
      <w:pPr>
        <w:rPr>
          <w:rFonts w:ascii="Times New Roman" w:hAnsi="Times New Roman"/>
          <w:sz w:val="24"/>
          <w:szCs w:val="24"/>
        </w:rPr>
      </w:pPr>
    </w:p>
    <w:p w14:paraId="72BEC33C" w14:textId="1959EB19" w:rsidR="00C57B67" w:rsidRPr="00BD67D1" w:rsidRDefault="00DE7919" w:rsidP="00CE1727">
      <w:pPr>
        <w:jc w:val="both"/>
        <w:rPr>
          <w:rFonts w:ascii="Arial" w:hAnsi="Arial" w:cs="Arial"/>
        </w:rPr>
      </w:pPr>
      <w:r w:rsidRPr="00BD67D1">
        <w:rPr>
          <w:rFonts w:ascii="Arial" w:hAnsi="Arial" w:cs="Arial"/>
        </w:rPr>
        <w:t>Where C is the concentration of  DGLE, K is the adsorption con</w:t>
      </w:r>
      <w:r w:rsidR="00C57B67" w:rsidRPr="00BD67D1">
        <w:rPr>
          <w:rFonts w:ascii="Arial" w:hAnsi="Arial" w:cs="Arial"/>
        </w:rPr>
        <w:t>stant,  and x is a constant related to the adsorbed molecule. X value greater than 1 is implies formation of a multilayer on the surface of the metal whereas x value less than implies formation of a single inhibitor molecule occupying multiple active sites. Lastly, n and a represent the Temkin and Freundlich constants, respectively. The appropriateness of the adsorption model was assessed by calculating the correlation coefficient's value (R</w:t>
      </w:r>
      <w:r w:rsidR="00C57B67" w:rsidRPr="00BD67D1">
        <w:rPr>
          <w:rFonts w:ascii="Arial" w:hAnsi="Arial" w:cs="Arial"/>
          <w:vertAlign w:val="superscript"/>
        </w:rPr>
        <w:t>2</w:t>
      </w:r>
      <w:r w:rsidR="00C57B67" w:rsidRPr="00BD67D1">
        <w:rPr>
          <w:rFonts w:ascii="Arial" w:hAnsi="Arial" w:cs="Arial"/>
        </w:rPr>
        <w:t xml:space="preserve">). For Langmuir, kinetic-thermodynamic, Freundlich, and Temkin, the average correlations of the data were </w:t>
      </w:r>
      <w:r w:rsidR="00560647" w:rsidRPr="00BD67D1">
        <w:rPr>
          <w:rFonts w:ascii="Arial" w:hAnsi="Arial" w:cs="Arial"/>
        </w:rPr>
        <w:t>0.9908</w:t>
      </w:r>
      <w:r w:rsidR="00C57B67" w:rsidRPr="00BD67D1">
        <w:rPr>
          <w:rFonts w:ascii="Arial" w:hAnsi="Arial" w:cs="Arial"/>
        </w:rPr>
        <w:t>, 0.9</w:t>
      </w:r>
      <w:r w:rsidR="00560647" w:rsidRPr="00BD67D1">
        <w:rPr>
          <w:rFonts w:ascii="Arial" w:hAnsi="Arial" w:cs="Arial"/>
        </w:rPr>
        <w:t>90</w:t>
      </w:r>
      <w:r w:rsidR="00C57B67" w:rsidRPr="00BD67D1">
        <w:rPr>
          <w:rFonts w:ascii="Arial" w:hAnsi="Arial" w:cs="Arial"/>
        </w:rPr>
        <w:t>4, 0.9</w:t>
      </w:r>
      <w:r w:rsidR="00560647" w:rsidRPr="00BD67D1">
        <w:rPr>
          <w:rFonts w:ascii="Arial" w:hAnsi="Arial" w:cs="Arial"/>
        </w:rPr>
        <w:t>90</w:t>
      </w:r>
      <w:r w:rsidR="00C57B67" w:rsidRPr="00BD67D1">
        <w:rPr>
          <w:rFonts w:ascii="Arial" w:hAnsi="Arial" w:cs="Arial"/>
        </w:rPr>
        <w:t>2, and 0.</w:t>
      </w:r>
      <w:r w:rsidR="00560647" w:rsidRPr="00BD67D1">
        <w:rPr>
          <w:rFonts w:ascii="Arial" w:hAnsi="Arial" w:cs="Arial"/>
        </w:rPr>
        <w:t>860</w:t>
      </w:r>
      <w:r w:rsidR="00C57B67" w:rsidRPr="00BD67D1">
        <w:rPr>
          <w:rFonts w:ascii="Arial" w:hAnsi="Arial" w:cs="Arial"/>
        </w:rPr>
        <w:t xml:space="preserve">, respectively. This indicates that the </w:t>
      </w:r>
      <w:r w:rsidR="00560647" w:rsidRPr="00BD67D1">
        <w:rPr>
          <w:rFonts w:ascii="Arial" w:hAnsi="Arial" w:cs="Arial"/>
        </w:rPr>
        <w:t>Temkin</w:t>
      </w:r>
      <w:r w:rsidR="00C57B67" w:rsidRPr="00BD67D1">
        <w:rPr>
          <w:rFonts w:ascii="Arial" w:hAnsi="Arial" w:cs="Arial"/>
        </w:rPr>
        <w:t xml:space="preserve"> model provides the best fit for adsorption</w:t>
      </w:r>
      <w:r w:rsidR="00560647" w:rsidRPr="00BD67D1">
        <w:rPr>
          <w:rFonts w:ascii="Arial" w:hAnsi="Arial" w:cs="Arial"/>
        </w:rPr>
        <w:t xml:space="preserve"> followed by Freundlich, Langmuir and Kinetic-thermodynamic models respectively</w:t>
      </w:r>
      <w:r w:rsidR="00C57B67" w:rsidRPr="00BD67D1">
        <w:rPr>
          <w:rFonts w:ascii="Arial" w:hAnsi="Arial" w:cs="Arial"/>
        </w:rPr>
        <w:t xml:space="preserve">. Table </w:t>
      </w:r>
      <w:r w:rsidR="0040236D" w:rsidRPr="00BD67D1">
        <w:rPr>
          <w:rFonts w:ascii="Arial" w:hAnsi="Arial" w:cs="Arial"/>
        </w:rPr>
        <w:t>4</w:t>
      </w:r>
      <w:r w:rsidR="00C57B67" w:rsidRPr="00BD67D1">
        <w:rPr>
          <w:rFonts w:ascii="Arial" w:hAnsi="Arial" w:cs="Arial"/>
        </w:rPr>
        <w:t xml:space="preserve"> compiled the </w:t>
      </w:r>
      <w:r w:rsidR="00560647" w:rsidRPr="00BD67D1">
        <w:rPr>
          <w:rFonts w:ascii="Arial" w:hAnsi="Arial" w:cs="Arial"/>
        </w:rPr>
        <w:t>Temkin</w:t>
      </w:r>
      <w:r w:rsidR="0040236D" w:rsidRPr="00BD67D1">
        <w:rPr>
          <w:rFonts w:ascii="Arial" w:hAnsi="Arial" w:cs="Arial"/>
        </w:rPr>
        <w:t xml:space="preserve"> adsorption model </w:t>
      </w:r>
      <w:r w:rsidR="00C57B67" w:rsidRPr="00BD67D1">
        <w:rPr>
          <w:rFonts w:ascii="Arial" w:hAnsi="Arial" w:cs="Arial"/>
        </w:rPr>
        <w:t xml:space="preserve"> results.</w:t>
      </w:r>
      <w:r w:rsidR="00CE1727" w:rsidRPr="00BD67D1">
        <w:rPr>
          <w:rFonts w:ascii="Arial" w:hAnsi="Arial" w:cs="Arial"/>
        </w:rPr>
        <w:t xml:space="preserve"> The stronger the binding of the inhibitor to the</w:t>
      </w:r>
      <w:r w:rsidR="00CE1727" w:rsidRPr="00BD67D1">
        <w:rPr>
          <w:rFonts w:ascii="Arial" w:hAnsi="Arial" w:cs="Arial"/>
          <w:b/>
          <w:bCs/>
        </w:rPr>
        <w:t xml:space="preserve"> </w:t>
      </w:r>
      <w:r w:rsidR="00CE1727" w:rsidRPr="00BD67D1">
        <w:rPr>
          <w:rFonts w:ascii="Arial" w:hAnsi="Arial" w:cs="Arial"/>
        </w:rPr>
        <w:t>metal surface, the higher the K value. K values are related to the heat of adsorption by Eq. 21 [46, 47]:</w:t>
      </w:r>
    </w:p>
    <w:p w14:paraId="299CCA97" w14:textId="7F14D8A5" w:rsidR="00EF1AA0" w:rsidRPr="00BD67D1" w:rsidRDefault="00EF1AA0" w:rsidP="00CE1727">
      <w:pPr>
        <w:jc w:val="both"/>
        <w:rPr>
          <w:rFonts w:ascii="Arial" w:hAnsi="Arial" w:cs="Arial"/>
        </w:rPr>
      </w:pPr>
    </w:p>
    <w:p w14:paraId="5DC83151" w14:textId="6418E889" w:rsidR="00EF1AA0" w:rsidRPr="00BD67D1" w:rsidRDefault="00EF1AA0" w:rsidP="00CE1727">
      <w:pPr>
        <w:jc w:val="both"/>
        <w:rPr>
          <w:rFonts w:ascii="Arial" w:hAnsi="Arial" w:cs="Arial"/>
        </w:rPr>
      </w:pPr>
    </w:p>
    <w:p w14:paraId="2A9DB021" w14:textId="12AC8382" w:rsidR="00EF1AA0" w:rsidRPr="00BD67D1" w:rsidRDefault="00EF1AA0" w:rsidP="00EF1AA0">
      <w:pPr>
        <w:ind w:left="1440" w:firstLine="720"/>
        <w:jc w:val="both"/>
        <w:rPr>
          <w:rFonts w:ascii="Arial" w:hAnsi="Arial" w:cs="Arial"/>
        </w:rPr>
      </w:pPr>
      <w:r w:rsidRPr="00BD67D1">
        <w:rPr>
          <w:rFonts w:ascii="Arial" w:hAnsi="Arial" w:cs="Arial"/>
        </w:rPr>
        <w:t>Table 4: Adsorption coefficients of Temkin  for DGLE on mild steel surface.</w:t>
      </w:r>
    </w:p>
    <w:p w14:paraId="7F3DC540" w14:textId="77777777" w:rsidR="00EF1AA0" w:rsidRPr="00BD67D1" w:rsidRDefault="00EF1AA0" w:rsidP="00EF1AA0">
      <w:pPr>
        <w:ind w:left="1440" w:firstLine="720"/>
        <w:jc w:val="both"/>
        <w:rPr>
          <w:rFonts w:ascii="Arial" w:hAnsi="Arial" w:cs="Arial"/>
        </w:rPr>
      </w:pPr>
    </w:p>
    <w:tbl>
      <w:tblPr>
        <w:tblStyle w:val="TableGrid"/>
        <w:tblW w:w="0" w:type="auto"/>
        <w:jc w:val="center"/>
        <w:tblLook w:val="04A0" w:firstRow="1" w:lastRow="0" w:firstColumn="1" w:lastColumn="0" w:noHBand="0" w:noVBand="1"/>
      </w:tblPr>
      <w:tblGrid>
        <w:gridCol w:w="961"/>
        <w:gridCol w:w="1014"/>
        <w:gridCol w:w="961"/>
        <w:gridCol w:w="961"/>
        <w:gridCol w:w="1016"/>
        <w:gridCol w:w="900"/>
        <w:gridCol w:w="900"/>
      </w:tblGrid>
      <w:tr w:rsidR="00BD67D1" w:rsidRPr="00BD67D1" w14:paraId="5994163F" w14:textId="77777777" w:rsidTr="00EF1AA0">
        <w:trPr>
          <w:jc w:val="center"/>
        </w:trPr>
        <w:tc>
          <w:tcPr>
            <w:tcW w:w="961" w:type="dxa"/>
          </w:tcPr>
          <w:p w14:paraId="69465615" w14:textId="77777777" w:rsidR="00EF1AA0" w:rsidRPr="00BD67D1" w:rsidRDefault="00EF1AA0" w:rsidP="00F91946">
            <w:pPr>
              <w:rPr>
                <w:rFonts w:ascii="Arial" w:hAnsi="Arial" w:cs="Arial"/>
              </w:rPr>
            </w:pPr>
            <w:r w:rsidRPr="00BD67D1">
              <w:rPr>
                <w:rFonts w:ascii="Arial" w:hAnsi="Arial" w:cs="Arial"/>
              </w:rPr>
              <w:t>T(K)</w:t>
            </w:r>
          </w:p>
        </w:tc>
        <w:tc>
          <w:tcPr>
            <w:tcW w:w="1014" w:type="dxa"/>
          </w:tcPr>
          <w:p w14:paraId="4A6143E9" w14:textId="77777777" w:rsidR="00EF1AA0" w:rsidRPr="00BD67D1" w:rsidRDefault="00EF1AA0" w:rsidP="00F91946">
            <w:pPr>
              <w:rPr>
                <w:rFonts w:ascii="Arial" w:hAnsi="Arial" w:cs="Arial"/>
              </w:rPr>
            </w:pPr>
            <w:r w:rsidRPr="00BD67D1">
              <w:rPr>
                <w:rFonts w:ascii="Arial" w:hAnsi="Arial" w:cs="Arial"/>
              </w:rPr>
              <w:t>K (L/ML)</w:t>
            </w:r>
          </w:p>
        </w:tc>
        <w:tc>
          <w:tcPr>
            <w:tcW w:w="900" w:type="dxa"/>
          </w:tcPr>
          <w:p w14:paraId="10772B26" w14:textId="176D4D52" w:rsidR="00EF1AA0" w:rsidRPr="00BD67D1" w:rsidRDefault="00EF1AA0" w:rsidP="00F91946">
            <w:pPr>
              <w:rPr>
                <w:rFonts w:ascii="Arial" w:hAnsi="Arial" w:cs="Arial"/>
              </w:rPr>
            </w:pPr>
            <w:r w:rsidRPr="00BD67D1">
              <w:rPr>
                <w:rFonts w:ascii="Arial" w:hAnsi="Arial" w:cs="Arial"/>
              </w:rPr>
              <w:sym w:font="Symbol" w:char="F044"/>
            </w:r>
            <w:r w:rsidRPr="00BD67D1">
              <w:rPr>
                <w:rFonts w:ascii="Arial" w:hAnsi="Arial" w:cs="Arial"/>
              </w:rPr>
              <w:t>G</w:t>
            </w:r>
            <w:r w:rsidRPr="00BD67D1">
              <w:rPr>
                <w:rFonts w:ascii="Arial" w:hAnsi="Arial" w:cs="Arial"/>
                <w:vertAlign w:val="subscript"/>
              </w:rPr>
              <w:t>ads</w:t>
            </w:r>
            <w:r w:rsidRPr="00BD67D1">
              <w:rPr>
                <w:rFonts w:ascii="Arial" w:hAnsi="Arial" w:cs="Arial"/>
              </w:rPr>
              <w:t xml:space="preserve"> (KJ/mol)</w:t>
            </w:r>
          </w:p>
        </w:tc>
        <w:tc>
          <w:tcPr>
            <w:tcW w:w="900" w:type="dxa"/>
          </w:tcPr>
          <w:p w14:paraId="46BEFAB1" w14:textId="1C6682A1" w:rsidR="00EF1AA0" w:rsidRPr="00BD67D1" w:rsidRDefault="00EF1AA0" w:rsidP="00F91946">
            <w:pPr>
              <w:rPr>
                <w:rFonts w:ascii="Arial" w:hAnsi="Arial" w:cs="Arial"/>
              </w:rPr>
            </w:pPr>
            <w:r w:rsidRPr="00BD67D1">
              <w:rPr>
                <w:rFonts w:ascii="Arial" w:hAnsi="Arial" w:cs="Arial"/>
              </w:rPr>
              <w:sym w:font="Symbol" w:char="F044"/>
            </w:r>
            <w:r w:rsidRPr="00BD67D1">
              <w:rPr>
                <w:rFonts w:ascii="Arial" w:hAnsi="Arial" w:cs="Arial"/>
              </w:rPr>
              <w:t>H</w:t>
            </w:r>
            <w:r w:rsidRPr="00BD67D1">
              <w:rPr>
                <w:rFonts w:ascii="Arial" w:hAnsi="Arial" w:cs="Arial"/>
                <w:vertAlign w:val="subscript"/>
              </w:rPr>
              <w:t>ads</w:t>
            </w:r>
            <w:r w:rsidRPr="00BD67D1">
              <w:rPr>
                <w:rFonts w:ascii="Arial" w:hAnsi="Arial" w:cs="Arial"/>
              </w:rPr>
              <w:t xml:space="preserve"> (KJ/mol)</w:t>
            </w:r>
          </w:p>
        </w:tc>
        <w:tc>
          <w:tcPr>
            <w:tcW w:w="900" w:type="dxa"/>
          </w:tcPr>
          <w:p w14:paraId="27A42062" w14:textId="5DBC70B5" w:rsidR="00EF1AA0" w:rsidRPr="00BD67D1" w:rsidRDefault="00EF1AA0" w:rsidP="00F91946">
            <w:pPr>
              <w:rPr>
                <w:rFonts w:ascii="Arial" w:hAnsi="Arial" w:cs="Arial"/>
              </w:rPr>
            </w:pPr>
            <w:r w:rsidRPr="00BD67D1">
              <w:rPr>
                <w:rFonts w:ascii="Arial" w:hAnsi="Arial" w:cs="Arial"/>
              </w:rPr>
              <w:sym w:font="Symbol" w:char="F044"/>
            </w:r>
            <w:r w:rsidRPr="00BD67D1">
              <w:rPr>
                <w:rFonts w:ascii="Arial" w:hAnsi="Arial" w:cs="Arial"/>
              </w:rPr>
              <w:t>S</w:t>
            </w:r>
            <w:r w:rsidRPr="00BD67D1">
              <w:rPr>
                <w:rFonts w:ascii="Arial" w:hAnsi="Arial" w:cs="Arial"/>
                <w:vertAlign w:val="subscript"/>
              </w:rPr>
              <w:t>ads</w:t>
            </w:r>
            <w:r w:rsidRPr="00BD67D1">
              <w:rPr>
                <w:rFonts w:ascii="Arial" w:hAnsi="Arial" w:cs="Arial"/>
              </w:rPr>
              <w:t xml:space="preserve"> (J/mol.K)</w:t>
            </w:r>
          </w:p>
        </w:tc>
        <w:tc>
          <w:tcPr>
            <w:tcW w:w="900" w:type="dxa"/>
          </w:tcPr>
          <w:p w14:paraId="5E7B1F66" w14:textId="77777777" w:rsidR="00EF1AA0" w:rsidRPr="00BD67D1" w:rsidRDefault="00EF1AA0" w:rsidP="00F91946">
            <w:pPr>
              <w:rPr>
                <w:rFonts w:ascii="Arial" w:hAnsi="Arial" w:cs="Arial"/>
              </w:rPr>
            </w:pPr>
            <w:r w:rsidRPr="00BD67D1">
              <w:rPr>
                <w:rFonts w:ascii="Arial" w:hAnsi="Arial" w:cs="Arial"/>
              </w:rPr>
              <w:t>n</w:t>
            </w:r>
          </w:p>
        </w:tc>
        <w:tc>
          <w:tcPr>
            <w:tcW w:w="900" w:type="dxa"/>
          </w:tcPr>
          <w:p w14:paraId="3470770E" w14:textId="77777777" w:rsidR="00EF1AA0" w:rsidRPr="00BD67D1" w:rsidRDefault="00EF1AA0" w:rsidP="00F91946">
            <w:pPr>
              <w:rPr>
                <w:rFonts w:ascii="Arial" w:hAnsi="Arial" w:cs="Arial"/>
              </w:rPr>
            </w:pPr>
            <w:r w:rsidRPr="00BD67D1">
              <w:rPr>
                <w:rFonts w:ascii="Arial" w:hAnsi="Arial" w:cs="Arial"/>
              </w:rPr>
              <w:t>R</w:t>
            </w:r>
            <w:r w:rsidRPr="00BD67D1">
              <w:rPr>
                <w:rFonts w:ascii="Arial" w:hAnsi="Arial" w:cs="Arial"/>
                <w:vertAlign w:val="superscript"/>
              </w:rPr>
              <w:t>2</w:t>
            </w:r>
          </w:p>
        </w:tc>
      </w:tr>
      <w:tr w:rsidR="00BD67D1" w:rsidRPr="00BD67D1" w14:paraId="62B4F65C" w14:textId="77777777" w:rsidTr="00EF1AA0">
        <w:trPr>
          <w:jc w:val="center"/>
        </w:trPr>
        <w:tc>
          <w:tcPr>
            <w:tcW w:w="961" w:type="dxa"/>
          </w:tcPr>
          <w:p w14:paraId="212657A4" w14:textId="77777777" w:rsidR="00EF1AA0" w:rsidRPr="00BD67D1" w:rsidRDefault="00EF1AA0" w:rsidP="00F91946">
            <w:pPr>
              <w:rPr>
                <w:rFonts w:ascii="Arial" w:hAnsi="Arial" w:cs="Arial"/>
              </w:rPr>
            </w:pPr>
            <w:r w:rsidRPr="00BD67D1">
              <w:rPr>
                <w:rFonts w:ascii="Arial" w:hAnsi="Arial" w:cs="Arial"/>
              </w:rPr>
              <w:t>303</w:t>
            </w:r>
          </w:p>
        </w:tc>
        <w:tc>
          <w:tcPr>
            <w:tcW w:w="1014" w:type="dxa"/>
          </w:tcPr>
          <w:p w14:paraId="56FCDF81" w14:textId="77777777" w:rsidR="00EF1AA0" w:rsidRPr="00BD67D1" w:rsidRDefault="00EF1AA0" w:rsidP="00F91946">
            <w:pPr>
              <w:rPr>
                <w:rFonts w:ascii="Arial" w:hAnsi="Arial" w:cs="Arial"/>
              </w:rPr>
            </w:pPr>
            <w:r w:rsidRPr="00BD67D1">
              <w:rPr>
                <w:rFonts w:ascii="Arial" w:hAnsi="Arial" w:cs="Arial"/>
              </w:rPr>
              <w:t>0.25</w:t>
            </w:r>
          </w:p>
        </w:tc>
        <w:tc>
          <w:tcPr>
            <w:tcW w:w="900" w:type="dxa"/>
          </w:tcPr>
          <w:p w14:paraId="3E174928" w14:textId="77777777" w:rsidR="00EF1AA0" w:rsidRPr="00BD67D1" w:rsidRDefault="00EF1AA0" w:rsidP="00F91946">
            <w:pPr>
              <w:rPr>
                <w:rFonts w:ascii="Arial" w:hAnsi="Arial" w:cs="Arial"/>
              </w:rPr>
            </w:pPr>
            <w:r w:rsidRPr="00BD67D1">
              <w:rPr>
                <w:rFonts w:ascii="Arial" w:hAnsi="Arial" w:cs="Arial"/>
              </w:rPr>
              <w:t>-14.12</w:t>
            </w:r>
          </w:p>
        </w:tc>
        <w:tc>
          <w:tcPr>
            <w:tcW w:w="900" w:type="dxa"/>
          </w:tcPr>
          <w:p w14:paraId="1E5E4F96" w14:textId="77777777" w:rsidR="00EF1AA0" w:rsidRPr="00BD67D1" w:rsidRDefault="00EF1AA0" w:rsidP="00F91946">
            <w:pPr>
              <w:rPr>
                <w:rFonts w:ascii="Arial" w:hAnsi="Arial" w:cs="Arial"/>
              </w:rPr>
            </w:pPr>
            <w:r w:rsidRPr="00BD67D1">
              <w:rPr>
                <w:rFonts w:ascii="Arial" w:hAnsi="Arial" w:cs="Arial"/>
              </w:rPr>
              <w:t>-38.52</w:t>
            </w:r>
          </w:p>
        </w:tc>
        <w:tc>
          <w:tcPr>
            <w:tcW w:w="900" w:type="dxa"/>
          </w:tcPr>
          <w:p w14:paraId="231FEEFB" w14:textId="77777777" w:rsidR="00EF1AA0" w:rsidRPr="00BD67D1" w:rsidRDefault="00EF1AA0" w:rsidP="00F91946">
            <w:pPr>
              <w:rPr>
                <w:rFonts w:ascii="Arial" w:hAnsi="Arial" w:cs="Arial"/>
              </w:rPr>
            </w:pPr>
            <w:r w:rsidRPr="00BD67D1">
              <w:rPr>
                <w:rFonts w:ascii="Arial" w:hAnsi="Arial" w:cs="Arial"/>
              </w:rPr>
              <w:t>-5.24</w:t>
            </w:r>
          </w:p>
        </w:tc>
        <w:tc>
          <w:tcPr>
            <w:tcW w:w="900" w:type="dxa"/>
          </w:tcPr>
          <w:p w14:paraId="1B1FE396" w14:textId="77777777" w:rsidR="00EF1AA0" w:rsidRPr="00BD67D1" w:rsidRDefault="00EF1AA0" w:rsidP="00F91946">
            <w:pPr>
              <w:rPr>
                <w:rFonts w:ascii="Arial" w:hAnsi="Arial" w:cs="Arial"/>
              </w:rPr>
            </w:pPr>
            <w:r w:rsidRPr="00BD67D1">
              <w:rPr>
                <w:rFonts w:ascii="Arial" w:hAnsi="Arial" w:cs="Arial"/>
              </w:rPr>
              <w:t>0.381</w:t>
            </w:r>
          </w:p>
        </w:tc>
        <w:tc>
          <w:tcPr>
            <w:tcW w:w="900" w:type="dxa"/>
          </w:tcPr>
          <w:p w14:paraId="316AA126" w14:textId="77777777" w:rsidR="00EF1AA0" w:rsidRPr="00BD67D1" w:rsidRDefault="00EF1AA0" w:rsidP="00F91946">
            <w:pPr>
              <w:rPr>
                <w:rFonts w:ascii="Arial" w:hAnsi="Arial" w:cs="Arial"/>
              </w:rPr>
            </w:pPr>
            <w:r w:rsidRPr="00BD67D1">
              <w:rPr>
                <w:rFonts w:ascii="Arial" w:hAnsi="Arial" w:cs="Arial"/>
              </w:rPr>
              <w:t>0.9903</w:t>
            </w:r>
          </w:p>
        </w:tc>
      </w:tr>
      <w:tr w:rsidR="00BD67D1" w:rsidRPr="00BD67D1" w14:paraId="05054566" w14:textId="77777777" w:rsidTr="00EF1AA0">
        <w:trPr>
          <w:jc w:val="center"/>
        </w:trPr>
        <w:tc>
          <w:tcPr>
            <w:tcW w:w="961" w:type="dxa"/>
          </w:tcPr>
          <w:p w14:paraId="535C132B" w14:textId="77777777" w:rsidR="00EF1AA0" w:rsidRPr="00BD67D1" w:rsidRDefault="00EF1AA0" w:rsidP="00F91946">
            <w:pPr>
              <w:rPr>
                <w:rFonts w:ascii="Arial" w:hAnsi="Arial" w:cs="Arial"/>
              </w:rPr>
            </w:pPr>
            <w:r w:rsidRPr="00BD67D1">
              <w:rPr>
                <w:rFonts w:ascii="Arial" w:hAnsi="Arial" w:cs="Arial"/>
              </w:rPr>
              <w:t>343</w:t>
            </w:r>
          </w:p>
        </w:tc>
        <w:tc>
          <w:tcPr>
            <w:tcW w:w="1014" w:type="dxa"/>
          </w:tcPr>
          <w:p w14:paraId="0E583A1B" w14:textId="77777777" w:rsidR="00EF1AA0" w:rsidRPr="00BD67D1" w:rsidRDefault="00EF1AA0" w:rsidP="00F91946">
            <w:pPr>
              <w:rPr>
                <w:rFonts w:ascii="Arial" w:hAnsi="Arial" w:cs="Arial"/>
              </w:rPr>
            </w:pPr>
            <w:r w:rsidRPr="00BD67D1">
              <w:rPr>
                <w:rFonts w:ascii="Arial" w:hAnsi="Arial" w:cs="Arial"/>
              </w:rPr>
              <w:t>0.07</w:t>
            </w:r>
          </w:p>
        </w:tc>
        <w:tc>
          <w:tcPr>
            <w:tcW w:w="900" w:type="dxa"/>
          </w:tcPr>
          <w:p w14:paraId="69B9DD58" w14:textId="77777777" w:rsidR="00EF1AA0" w:rsidRPr="00BD67D1" w:rsidRDefault="00EF1AA0" w:rsidP="00F91946">
            <w:pPr>
              <w:rPr>
                <w:rFonts w:ascii="Arial" w:hAnsi="Arial" w:cs="Arial"/>
              </w:rPr>
            </w:pPr>
            <w:r w:rsidRPr="00BD67D1">
              <w:rPr>
                <w:rFonts w:ascii="Arial" w:hAnsi="Arial" w:cs="Arial"/>
              </w:rPr>
              <w:t>-11.83</w:t>
            </w:r>
          </w:p>
        </w:tc>
        <w:tc>
          <w:tcPr>
            <w:tcW w:w="900" w:type="dxa"/>
          </w:tcPr>
          <w:p w14:paraId="1A6D7A5F" w14:textId="77777777" w:rsidR="00EF1AA0" w:rsidRPr="00BD67D1" w:rsidRDefault="00EF1AA0" w:rsidP="00F91946">
            <w:pPr>
              <w:rPr>
                <w:rFonts w:ascii="Arial" w:hAnsi="Arial" w:cs="Arial"/>
              </w:rPr>
            </w:pPr>
            <w:r w:rsidRPr="00BD67D1">
              <w:rPr>
                <w:rFonts w:ascii="Arial" w:hAnsi="Arial" w:cs="Arial"/>
              </w:rPr>
              <w:t>-45.31</w:t>
            </w:r>
          </w:p>
        </w:tc>
        <w:tc>
          <w:tcPr>
            <w:tcW w:w="900" w:type="dxa"/>
          </w:tcPr>
          <w:p w14:paraId="74FC5C96" w14:textId="77777777" w:rsidR="00EF1AA0" w:rsidRPr="00BD67D1" w:rsidRDefault="00EF1AA0" w:rsidP="00F91946">
            <w:pPr>
              <w:rPr>
                <w:rFonts w:ascii="Arial" w:hAnsi="Arial" w:cs="Arial"/>
              </w:rPr>
            </w:pPr>
            <w:r w:rsidRPr="00BD67D1">
              <w:rPr>
                <w:rFonts w:ascii="Arial" w:hAnsi="Arial" w:cs="Arial"/>
              </w:rPr>
              <w:t>-6.10</w:t>
            </w:r>
          </w:p>
        </w:tc>
        <w:tc>
          <w:tcPr>
            <w:tcW w:w="900" w:type="dxa"/>
          </w:tcPr>
          <w:p w14:paraId="1078CAAD" w14:textId="77777777" w:rsidR="00EF1AA0" w:rsidRPr="00BD67D1" w:rsidRDefault="00EF1AA0" w:rsidP="00F91946">
            <w:pPr>
              <w:rPr>
                <w:rFonts w:ascii="Arial" w:hAnsi="Arial" w:cs="Arial"/>
              </w:rPr>
            </w:pPr>
            <w:r w:rsidRPr="00BD67D1">
              <w:rPr>
                <w:rFonts w:ascii="Arial" w:hAnsi="Arial" w:cs="Arial"/>
              </w:rPr>
              <w:t>0.572</w:t>
            </w:r>
          </w:p>
        </w:tc>
        <w:tc>
          <w:tcPr>
            <w:tcW w:w="900" w:type="dxa"/>
          </w:tcPr>
          <w:p w14:paraId="0503FCC8" w14:textId="77777777" w:rsidR="00EF1AA0" w:rsidRPr="00BD67D1" w:rsidRDefault="00EF1AA0" w:rsidP="00F91946">
            <w:pPr>
              <w:rPr>
                <w:rFonts w:ascii="Arial" w:hAnsi="Arial" w:cs="Arial"/>
              </w:rPr>
            </w:pPr>
            <w:r w:rsidRPr="00BD67D1">
              <w:rPr>
                <w:rFonts w:ascii="Arial" w:hAnsi="Arial" w:cs="Arial"/>
              </w:rPr>
              <w:t>0.9912</w:t>
            </w:r>
          </w:p>
        </w:tc>
      </w:tr>
      <w:tr w:rsidR="00EF1AA0" w:rsidRPr="00BD67D1" w14:paraId="7E5D7B63" w14:textId="77777777" w:rsidTr="00EF1AA0">
        <w:trPr>
          <w:jc w:val="center"/>
        </w:trPr>
        <w:tc>
          <w:tcPr>
            <w:tcW w:w="961" w:type="dxa"/>
          </w:tcPr>
          <w:p w14:paraId="36440B22" w14:textId="77777777" w:rsidR="00EF1AA0" w:rsidRPr="00BD67D1" w:rsidRDefault="00EF1AA0" w:rsidP="00F91946">
            <w:pPr>
              <w:rPr>
                <w:rFonts w:ascii="Arial" w:hAnsi="Arial" w:cs="Arial"/>
              </w:rPr>
            </w:pPr>
            <w:r w:rsidRPr="00BD67D1">
              <w:rPr>
                <w:rFonts w:ascii="Arial" w:hAnsi="Arial" w:cs="Arial"/>
              </w:rPr>
              <w:t>Average</w:t>
            </w:r>
          </w:p>
        </w:tc>
        <w:tc>
          <w:tcPr>
            <w:tcW w:w="1014" w:type="dxa"/>
          </w:tcPr>
          <w:p w14:paraId="6B6BF037" w14:textId="77777777" w:rsidR="00EF1AA0" w:rsidRPr="00BD67D1" w:rsidRDefault="00EF1AA0" w:rsidP="00F91946">
            <w:pPr>
              <w:rPr>
                <w:rFonts w:ascii="Arial" w:hAnsi="Arial" w:cs="Arial"/>
              </w:rPr>
            </w:pPr>
            <w:r w:rsidRPr="00BD67D1">
              <w:rPr>
                <w:rFonts w:ascii="Arial" w:hAnsi="Arial" w:cs="Arial"/>
              </w:rPr>
              <w:t>0.16</w:t>
            </w:r>
          </w:p>
        </w:tc>
        <w:tc>
          <w:tcPr>
            <w:tcW w:w="900" w:type="dxa"/>
          </w:tcPr>
          <w:p w14:paraId="26EB5828" w14:textId="77777777" w:rsidR="00EF1AA0" w:rsidRPr="00BD67D1" w:rsidRDefault="00EF1AA0" w:rsidP="00F91946">
            <w:pPr>
              <w:rPr>
                <w:rFonts w:ascii="Arial" w:hAnsi="Arial" w:cs="Arial"/>
              </w:rPr>
            </w:pPr>
            <w:r w:rsidRPr="00BD67D1">
              <w:rPr>
                <w:rFonts w:ascii="Arial" w:hAnsi="Arial" w:cs="Arial"/>
              </w:rPr>
              <w:t>-12.96</w:t>
            </w:r>
          </w:p>
        </w:tc>
        <w:tc>
          <w:tcPr>
            <w:tcW w:w="900" w:type="dxa"/>
          </w:tcPr>
          <w:p w14:paraId="2DA1B8D8" w14:textId="77777777" w:rsidR="00EF1AA0" w:rsidRPr="00BD67D1" w:rsidRDefault="00EF1AA0" w:rsidP="00F91946">
            <w:pPr>
              <w:rPr>
                <w:rFonts w:ascii="Arial" w:hAnsi="Arial" w:cs="Arial"/>
              </w:rPr>
            </w:pPr>
            <w:r w:rsidRPr="00BD67D1">
              <w:rPr>
                <w:rFonts w:ascii="Arial" w:hAnsi="Arial" w:cs="Arial"/>
              </w:rPr>
              <w:t>-41.92</w:t>
            </w:r>
          </w:p>
        </w:tc>
        <w:tc>
          <w:tcPr>
            <w:tcW w:w="900" w:type="dxa"/>
          </w:tcPr>
          <w:p w14:paraId="303D06CB" w14:textId="77777777" w:rsidR="00EF1AA0" w:rsidRPr="00BD67D1" w:rsidRDefault="00EF1AA0" w:rsidP="00F91946">
            <w:pPr>
              <w:rPr>
                <w:rFonts w:ascii="Arial" w:hAnsi="Arial" w:cs="Arial"/>
              </w:rPr>
            </w:pPr>
            <w:r w:rsidRPr="00BD67D1">
              <w:rPr>
                <w:rFonts w:ascii="Arial" w:hAnsi="Arial" w:cs="Arial"/>
              </w:rPr>
              <w:t>-5.67</w:t>
            </w:r>
          </w:p>
        </w:tc>
        <w:tc>
          <w:tcPr>
            <w:tcW w:w="900" w:type="dxa"/>
          </w:tcPr>
          <w:p w14:paraId="303A68CC" w14:textId="77777777" w:rsidR="00EF1AA0" w:rsidRPr="00BD67D1" w:rsidRDefault="00EF1AA0" w:rsidP="00F91946">
            <w:pPr>
              <w:rPr>
                <w:rFonts w:ascii="Arial" w:hAnsi="Arial" w:cs="Arial"/>
              </w:rPr>
            </w:pPr>
            <w:r w:rsidRPr="00BD67D1">
              <w:rPr>
                <w:rFonts w:ascii="Arial" w:hAnsi="Arial" w:cs="Arial"/>
              </w:rPr>
              <w:t>0.477</w:t>
            </w:r>
          </w:p>
        </w:tc>
        <w:tc>
          <w:tcPr>
            <w:tcW w:w="900" w:type="dxa"/>
          </w:tcPr>
          <w:p w14:paraId="4BD325C9" w14:textId="77777777" w:rsidR="00EF1AA0" w:rsidRPr="00BD67D1" w:rsidRDefault="00EF1AA0" w:rsidP="00F91946">
            <w:pPr>
              <w:rPr>
                <w:rFonts w:ascii="Arial" w:hAnsi="Arial" w:cs="Arial"/>
              </w:rPr>
            </w:pPr>
            <w:r w:rsidRPr="00BD67D1">
              <w:rPr>
                <w:rFonts w:ascii="Arial" w:hAnsi="Arial" w:cs="Arial"/>
              </w:rPr>
              <w:t>0.9908</w:t>
            </w:r>
          </w:p>
        </w:tc>
      </w:tr>
    </w:tbl>
    <w:p w14:paraId="2BD757BC" w14:textId="77777777" w:rsidR="00EF1AA0" w:rsidRPr="00BD67D1" w:rsidRDefault="00EF1AA0" w:rsidP="00CE1727">
      <w:pPr>
        <w:jc w:val="both"/>
        <w:rPr>
          <w:rFonts w:ascii="Arial" w:hAnsi="Arial" w:cs="Arial"/>
        </w:rPr>
      </w:pPr>
    </w:p>
    <w:p w14:paraId="06599BF9" w14:textId="36C15E9F" w:rsidR="00CE1727" w:rsidRPr="00BD67D1" w:rsidRDefault="00CE1727" w:rsidP="00CE1727">
      <w:pPr>
        <w:jc w:val="both"/>
        <w:rPr>
          <w:rFonts w:ascii="Arial" w:hAnsi="Arial" w:cs="Arial"/>
        </w:rPr>
      </w:pPr>
    </w:p>
    <w:p w14:paraId="22A54E4D" w14:textId="77777777" w:rsidR="00CF7B4A" w:rsidRPr="00BD67D1" w:rsidRDefault="00CE1727" w:rsidP="00CE1727">
      <w:pPr>
        <w:rPr>
          <w:iCs/>
        </w:rPr>
      </w:pPr>
      <m:oMath>
        <m:r>
          <m:rPr>
            <m:sty m:val="p"/>
          </m:rPr>
          <w:rPr>
            <w:rFonts w:ascii="Cambria Math" w:hAnsi="Cambria Math"/>
          </w:rPr>
          <m:t>K</m:t>
        </m:r>
        <m:r>
          <m:rPr>
            <m:sty m:val="bi"/>
          </m:rPr>
          <w:rPr>
            <w:rFonts w:ascii="Cambria Math" w:hAnsi="Cambria Math"/>
          </w:rPr>
          <m:t>=</m:t>
        </m:r>
        <m:f>
          <m:fPr>
            <m:ctrlPr>
              <w:rPr>
                <w:rFonts w:ascii="Cambria Math" w:hAnsi="Cambria Math"/>
                <w:iCs/>
              </w:rPr>
            </m:ctrlPr>
          </m:fPr>
          <m:num>
            <m:r>
              <w:rPr>
                <w:rFonts w:ascii="Cambria Math" w:hAnsi="Cambria Math"/>
              </w:rPr>
              <m:t>5</m:t>
            </m:r>
          </m:num>
          <m:den>
            <m:r>
              <w:rPr>
                <w:rFonts w:ascii="Cambria Math" w:hAnsi="Cambria Math"/>
              </w:rPr>
              <m:t>55.5</m:t>
            </m:r>
          </m:den>
        </m:f>
        <m:sSup>
          <m:sSupPr>
            <m:ctrlPr>
              <w:rPr>
                <w:rFonts w:ascii="Cambria Math" w:hAnsi="Cambria Math"/>
                <w:i/>
                <w:iCs/>
              </w:rPr>
            </m:ctrlPr>
          </m:sSupPr>
          <m:e>
            <m:r>
              <w:rPr>
                <w:rFonts w:ascii="Cambria Math" w:hAnsi="Cambria Math"/>
              </w:rPr>
              <m:t>e</m:t>
            </m:r>
          </m:e>
          <m: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∆G</m:t>
                    </m:r>
                  </m:e>
                  <m:sub>
                    <m:r>
                      <w:rPr>
                        <w:rFonts w:ascii="Cambria Math" w:hAnsi="Cambria Math"/>
                      </w:rPr>
                      <m:t>ads</m:t>
                    </m:r>
                  </m:sub>
                </m:sSub>
              </m:num>
              <m:den>
                <m:r>
                  <w:rPr>
                    <w:rFonts w:ascii="Cambria Math" w:hAnsi="Cambria Math"/>
                  </w:rPr>
                  <m:t>RT</m:t>
                </m:r>
              </m:den>
            </m:f>
          </m:sup>
        </m:sSup>
      </m:oMath>
      <w:r w:rsidRPr="00BD67D1">
        <w:rPr>
          <w:iCs/>
        </w:rPr>
        <w:tab/>
      </w:r>
      <w:r w:rsidRPr="00BD67D1">
        <w:rPr>
          <w:iCs/>
        </w:rPr>
        <w:tab/>
      </w:r>
      <w:r w:rsidRPr="00BD67D1">
        <w:rPr>
          <w:iCs/>
        </w:rPr>
        <w:tab/>
      </w:r>
      <w:r w:rsidRPr="00BD67D1">
        <w:rPr>
          <w:iCs/>
        </w:rPr>
        <w:tab/>
      </w:r>
      <w:r w:rsidRPr="00BD67D1">
        <w:rPr>
          <w:iCs/>
        </w:rPr>
        <w:tab/>
      </w:r>
      <w:r w:rsidRPr="00BD67D1">
        <w:rPr>
          <w:iCs/>
        </w:rPr>
        <w:tab/>
      </w:r>
      <w:r w:rsidRPr="00BD67D1">
        <w:rPr>
          <w:iCs/>
        </w:rPr>
        <w:tab/>
      </w:r>
      <w:r w:rsidRPr="00BD67D1">
        <w:rPr>
          <w:iCs/>
        </w:rPr>
        <w:tab/>
      </w:r>
      <w:r w:rsidRPr="00BD67D1">
        <w:rPr>
          <w:iCs/>
        </w:rPr>
        <w:tab/>
      </w:r>
      <w:r w:rsidRPr="00BD67D1">
        <w:rPr>
          <w:iCs/>
        </w:rPr>
        <w:tab/>
      </w:r>
      <w:r w:rsidRPr="00BD67D1">
        <w:rPr>
          <w:iCs/>
        </w:rPr>
        <w:tab/>
      </w:r>
      <w:r w:rsidRPr="00BD67D1">
        <w:rPr>
          <w:iCs/>
        </w:rPr>
        <w:tab/>
        <w:t>(21)</w:t>
      </w:r>
      <w:r w:rsidRPr="00BD67D1">
        <w:rPr>
          <w:iCs/>
        </w:rPr>
        <w:tab/>
      </w:r>
    </w:p>
    <w:p w14:paraId="00E6A014" w14:textId="77777777" w:rsidR="00CF7B4A" w:rsidRPr="00BD67D1" w:rsidRDefault="00CF7B4A" w:rsidP="00CE1727">
      <w:pPr>
        <w:rPr>
          <w:iCs/>
        </w:rPr>
      </w:pPr>
    </w:p>
    <w:p w14:paraId="10A87204" w14:textId="1C25F3C9" w:rsidR="00CF7B4A" w:rsidRPr="00BD67D1" w:rsidRDefault="00CF7B4A" w:rsidP="00065A18">
      <w:pPr>
        <w:jc w:val="both"/>
        <w:rPr>
          <w:rFonts w:ascii="Arial" w:hAnsi="Arial" w:cs="Arial"/>
        </w:rPr>
      </w:pPr>
      <w:r w:rsidRPr="00BD67D1">
        <w:rPr>
          <w:rFonts w:ascii="Arial" w:hAnsi="Arial" w:cs="Arial"/>
        </w:rPr>
        <w:t xml:space="preserve">The stability of the adsorption process can be ascertained using the </w:t>
      </w:r>
      <w:r w:rsidR="00065A18" w:rsidRPr="00BD67D1">
        <w:rPr>
          <w:rFonts w:ascii="Arial" w:hAnsi="Arial" w:cs="Arial"/>
        </w:rPr>
        <w:sym w:font="Symbol" w:char="F044"/>
      </w:r>
      <w:r w:rsidRPr="00BD67D1">
        <w:rPr>
          <w:rFonts w:ascii="Arial" w:hAnsi="Arial" w:cs="Arial"/>
        </w:rPr>
        <w:t>G</w:t>
      </w:r>
      <w:r w:rsidRPr="00BD67D1">
        <w:rPr>
          <w:rFonts w:ascii="Arial" w:hAnsi="Arial" w:cs="Arial"/>
          <w:vertAlign w:val="subscript"/>
        </w:rPr>
        <w:t>ads</w:t>
      </w:r>
      <w:r w:rsidRPr="00BD67D1">
        <w:rPr>
          <w:rFonts w:ascii="Arial" w:hAnsi="Arial" w:cs="Arial"/>
        </w:rPr>
        <w:t xml:space="preserve"> value. For dimensional consistency, the molar concentration of water in the solution is 55.5, which is translated to m</w:t>
      </w:r>
      <w:r w:rsidR="00065A18" w:rsidRPr="00BD67D1">
        <w:rPr>
          <w:rFonts w:ascii="Arial" w:hAnsi="Arial" w:cs="Arial"/>
        </w:rPr>
        <w:t>g</w:t>
      </w:r>
      <w:r w:rsidRPr="00BD67D1">
        <w:rPr>
          <w:rFonts w:ascii="Arial" w:hAnsi="Arial" w:cs="Arial"/>
        </w:rPr>
        <w:t xml:space="preserve">/L. Table </w:t>
      </w:r>
      <w:r w:rsidR="0040236D" w:rsidRPr="00BD67D1">
        <w:rPr>
          <w:rFonts w:ascii="Arial" w:hAnsi="Arial" w:cs="Arial"/>
        </w:rPr>
        <w:t>4</w:t>
      </w:r>
      <w:r w:rsidRPr="00BD67D1">
        <w:rPr>
          <w:rFonts w:ascii="Arial" w:hAnsi="Arial" w:cs="Arial"/>
        </w:rPr>
        <w:t xml:space="preserve"> shows that the average Gibbs free energy of adsorption (ΔG</w:t>
      </w:r>
      <w:r w:rsidRPr="00BD67D1">
        <w:rPr>
          <w:rFonts w:ascii="Arial" w:hAnsi="Arial" w:cs="Arial"/>
          <w:vertAlign w:val="subscript"/>
        </w:rPr>
        <w:t>ads</w:t>
      </w:r>
      <w:r w:rsidRPr="00BD67D1">
        <w:rPr>
          <w:rFonts w:ascii="Arial" w:hAnsi="Arial" w:cs="Arial"/>
        </w:rPr>
        <w:t>) is -1</w:t>
      </w:r>
      <w:r w:rsidR="00B36EF1" w:rsidRPr="00BD67D1">
        <w:rPr>
          <w:rFonts w:ascii="Arial" w:hAnsi="Arial" w:cs="Arial"/>
        </w:rPr>
        <w:t>2</w:t>
      </w:r>
      <w:r w:rsidRPr="00BD67D1">
        <w:rPr>
          <w:rFonts w:ascii="Arial" w:hAnsi="Arial" w:cs="Arial"/>
        </w:rPr>
        <w:t>.</w:t>
      </w:r>
      <w:r w:rsidR="00B36EF1" w:rsidRPr="00BD67D1">
        <w:rPr>
          <w:rFonts w:ascii="Arial" w:hAnsi="Arial" w:cs="Arial"/>
        </w:rPr>
        <w:t>96</w:t>
      </w:r>
      <w:r w:rsidRPr="00BD67D1">
        <w:rPr>
          <w:rFonts w:ascii="Arial" w:hAnsi="Arial" w:cs="Arial"/>
        </w:rPr>
        <w:t xml:space="preserve"> kJ/mol. The ΔG</w:t>
      </w:r>
      <w:r w:rsidRPr="00BD67D1">
        <w:rPr>
          <w:rFonts w:ascii="Arial" w:hAnsi="Arial" w:cs="Arial"/>
          <w:vertAlign w:val="subscript"/>
        </w:rPr>
        <w:t xml:space="preserve">ads </w:t>
      </w:r>
      <w:r w:rsidRPr="00BD67D1">
        <w:rPr>
          <w:rFonts w:ascii="Arial" w:hAnsi="Arial" w:cs="Arial"/>
        </w:rPr>
        <w:t xml:space="preserve">values fell within the physical adsorption range. Van't Hoff (Eq. </w:t>
      </w:r>
      <w:r w:rsidR="00065A18" w:rsidRPr="00BD67D1">
        <w:rPr>
          <w:rFonts w:ascii="Arial" w:hAnsi="Arial" w:cs="Arial"/>
        </w:rPr>
        <w:t>22</w:t>
      </w:r>
      <w:r w:rsidRPr="00BD67D1">
        <w:rPr>
          <w:rFonts w:ascii="Arial" w:hAnsi="Arial" w:cs="Arial"/>
        </w:rPr>
        <w:t xml:space="preserve">) and Eq. </w:t>
      </w:r>
      <w:r w:rsidR="00065A18" w:rsidRPr="00BD67D1">
        <w:rPr>
          <w:rFonts w:ascii="Arial" w:hAnsi="Arial" w:cs="Arial"/>
        </w:rPr>
        <w:t>23</w:t>
      </w:r>
      <w:r w:rsidRPr="00BD67D1">
        <w:rPr>
          <w:rFonts w:ascii="Arial" w:hAnsi="Arial" w:cs="Arial"/>
        </w:rPr>
        <w:t xml:space="preserve"> were used to calculate ΔH</w:t>
      </w:r>
      <w:r w:rsidRPr="00BD67D1">
        <w:rPr>
          <w:rFonts w:ascii="Arial" w:hAnsi="Arial" w:cs="Arial"/>
          <w:vertAlign w:val="subscript"/>
        </w:rPr>
        <w:t>ads</w:t>
      </w:r>
      <w:r w:rsidRPr="00BD67D1">
        <w:rPr>
          <w:rFonts w:ascii="Arial" w:hAnsi="Arial" w:cs="Arial"/>
        </w:rPr>
        <w:t xml:space="preserve"> and ΔSads. Fig. 6 illustrates how these equations were drawn. According to conventional wisdom, heat is drawn during the adsorption process, which lowers its entropy and adds a negative sign to its heat [</w:t>
      </w:r>
      <w:r w:rsidR="00065A18" w:rsidRPr="00BD67D1">
        <w:rPr>
          <w:rFonts w:ascii="Arial" w:hAnsi="Arial" w:cs="Arial"/>
        </w:rPr>
        <w:t>46</w:t>
      </w:r>
      <w:r w:rsidRPr="00BD67D1">
        <w:rPr>
          <w:rFonts w:ascii="Arial" w:hAnsi="Arial" w:cs="Arial"/>
        </w:rPr>
        <w:t>].</w:t>
      </w:r>
    </w:p>
    <w:p w14:paraId="0E386BDD" w14:textId="047C234E" w:rsidR="00CF7B4A" w:rsidRPr="00BD67D1" w:rsidRDefault="00CF7B4A" w:rsidP="00065A18">
      <w:pPr>
        <w:jc w:val="both"/>
        <w:rPr>
          <w:rFonts w:ascii="Arial" w:hAnsi="Arial" w:cs="Arial"/>
        </w:rPr>
      </w:pPr>
    </w:p>
    <w:p w14:paraId="29631B0A" w14:textId="409B1D34" w:rsidR="00065A18" w:rsidRPr="00BD67D1" w:rsidRDefault="00065A18" w:rsidP="00065A18">
      <w:pPr>
        <w:jc w:val="both"/>
        <w:rPr>
          <w:rFonts w:ascii="Arial" w:hAnsi="Arial" w:cs="Arial"/>
        </w:rPr>
      </w:pPr>
      <m:oMath>
        <m:r>
          <w:rPr>
            <w:rFonts w:ascii="Cambria Math" w:hAnsi="Cambria Math" w:cs="Arial"/>
          </w:rPr>
          <m:t>lnK=</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ads</m:t>
                </m:r>
              </m:sub>
            </m:sSub>
          </m:num>
          <m:den>
            <m:r>
              <w:rPr>
                <w:rFonts w:ascii="Cambria Math" w:hAnsi="Cambria Math" w:cs="Arial"/>
              </w:rPr>
              <m:t>RT</m:t>
            </m:r>
          </m:den>
        </m:f>
        <m:r>
          <w:rPr>
            <w:rFonts w:ascii="Cambria Math" w:hAnsi="Cambria Math" w:cs="Arial"/>
          </w:rPr>
          <m:t>+constant</m:t>
        </m:r>
      </m:oMath>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r>
      <w:r w:rsidRPr="00BD67D1">
        <w:rPr>
          <w:rFonts w:ascii="Arial" w:hAnsi="Arial" w:cs="Arial"/>
        </w:rPr>
        <w:tab/>
        <w:t>(22)</w:t>
      </w:r>
    </w:p>
    <w:p w14:paraId="78225CF4" w14:textId="5954F50D" w:rsidR="00065A18" w:rsidRPr="00BD67D1" w:rsidRDefault="00065A18" w:rsidP="00065A18">
      <w:pPr>
        <w:jc w:val="both"/>
        <w:rPr>
          <w:rFonts w:ascii="Arial" w:hAnsi="Arial" w:cs="Arial"/>
        </w:rPr>
      </w:pPr>
    </w:p>
    <w:p w14:paraId="2B49C9AB" w14:textId="51955A3B" w:rsidR="00065A18" w:rsidRPr="00BD67D1" w:rsidRDefault="0023491C" w:rsidP="00065A18">
      <w:pPr>
        <w:jc w:val="both"/>
        <w:rPr>
          <w:rFonts w:ascii="Arial" w:hAnsi="Arial" w:cs="Arial"/>
        </w:rPr>
      </w:pPr>
      <m:oMath>
        <m:sSub>
          <m:sSubPr>
            <m:ctrlPr>
              <w:rPr>
                <w:rFonts w:ascii="Cambria Math" w:hAnsi="Cambria Math" w:cs="Arial"/>
                <w:i/>
              </w:rPr>
            </m:ctrlPr>
          </m:sSubPr>
          <m:e>
            <m:r>
              <w:rPr>
                <w:rFonts w:ascii="Cambria Math" w:hAnsi="Cambria Math" w:cs="Arial"/>
              </w:rPr>
              <m:t>∆G</m:t>
            </m:r>
          </m:e>
          <m:sub>
            <m:r>
              <w:rPr>
                <w:rFonts w:ascii="Cambria Math" w:hAnsi="Cambria Math" w:cs="Arial"/>
              </w:rPr>
              <m:t>ads</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ads</m:t>
            </m:r>
          </m:sub>
        </m:sSub>
        <m:r>
          <w:rPr>
            <w:rFonts w:ascii="Cambria Math" w:hAnsi="Cambria Math" w:cs="Arial"/>
          </w:rPr>
          <m:t>-</m:t>
        </m:r>
        <m:sSub>
          <m:sSubPr>
            <m:ctrlPr>
              <w:rPr>
                <w:rFonts w:ascii="Cambria Math" w:hAnsi="Cambria Math" w:cs="Arial"/>
                <w:i/>
              </w:rPr>
            </m:ctrlPr>
          </m:sSubPr>
          <m:e>
            <m:r>
              <w:rPr>
                <w:rFonts w:ascii="Cambria Math" w:hAnsi="Cambria Math" w:cs="Arial"/>
              </w:rPr>
              <m:t>T∆S</m:t>
            </m:r>
          </m:e>
          <m:sub>
            <m:r>
              <w:rPr>
                <w:rFonts w:ascii="Cambria Math" w:hAnsi="Cambria Math" w:cs="Arial"/>
              </w:rPr>
              <m:t>ads</m:t>
            </m:r>
          </m:sub>
        </m:sSub>
      </m:oMath>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r>
      <w:r w:rsidR="00065A18" w:rsidRPr="00BD67D1">
        <w:rPr>
          <w:rFonts w:ascii="Arial" w:hAnsi="Arial" w:cs="Arial"/>
        </w:rPr>
        <w:tab/>
        <w:t xml:space="preserve">             (23)</w:t>
      </w:r>
    </w:p>
    <w:p w14:paraId="69B37CE5" w14:textId="25CB59E0" w:rsidR="006603C1" w:rsidRPr="00BD67D1" w:rsidRDefault="006603C1" w:rsidP="00065A18">
      <w:pPr>
        <w:jc w:val="both"/>
        <w:rPr>
          <w:rFonts w:ascii="Arial" w:hAnsi="Arial" w:cs="Arial"/>
        </w:rPr>
      </w:pPr>
    </w:p>
    <w:p w14:paraId="0543A372" w14:textId="0EE20151" w:rsidR="006603C1" w:rsidRPr="00BD67D1" w:rsidRDefault="006603C1" w:rsidP="00065A18">
      <w:pPr>
        <w:jc w:val="both"/>
        <w:rPr>
          <w:rFonts w:ascii="Arial" w:hAnsi="Arial" w:cs="Arial"/>
        </w:rPr>
      </w:pPr>
    </w:p>
    <w:p w14:paraId="0F593D0C" w14:textId="43188A4C" w:rsidR="006603C1" w:rsidRPr="00BD67D1" w:rsidRDefault="009A41C0" w:rsidP="00065A18">
      <w:pPr>
        <w:jc w:val="both"/>
        <w:rPr>
          <w:rFonts w:ascii="Arial" w:hAnsi="Arial" w:cs="Arial"/>
          <w:b/>
          <w:bCs/>
        </w:rPr>
      </w:pPr>
      <w:r w:rsidRPr="00BD67D1">
        <w:rPr>
          <w:b/>
          <w:bCs/>
        </w:rPr>
        <w:t>3.7</w:t>
      </w:r>
      <w:r w:rsidRPr="00BD67D1">
        <w:rPr>
          <w:b/>
          <w:bCs/>
        </w:rPr>
        <w:tab/>
        <w:t>K</w:t>
      </w:r>
      <w:r w:rsidR="006603C1" w:rsidRPr="00BD67D1">
        <w:rPr>
          <w:b/>
          <w:bCs/>
        </w:rPr>
        <w:t xml:space="preserve">inetics </w:t>
      </w:r>
      <w:r w:rsidRPr="00BD67D1">
        <w:rPr>
          <w:b/>
          <w:bCs/>
        </w:rPr>
        <w:t xml:space="preserve">studies and Influence of temperature </w:t>
      </w:r>
    </w:p>
    <w:p w14:paraId="1B54CD36" w14:textId="2FE658E3" w:rsidR="00C57B67" w:rsidRPr="00BD67D1" w:rsidRDefault="00CE1727" w:rsidP="00705FE5">
      <w:pPr>
        <w:jc w:val="both"/>
        <w:rPr>
          <w:rFonts w:ascii="Arial" w:hAnsi="Arial" w:cs="Arial"/>
          <w:iCs/>
        </w:rPr>
      </w:pPr>
      <w:r w:rsidRPr="00BD67D1">
        <w:rPr>
          <w:rFonts w:ascii="Arial" w:hAnsi="Arial" w:cs="Arial"/>
          <w:iCs/>
        </w:rPr>
        <w:tab/>
      </w:r>
      <w:r w:rsidRPr="00BD67D1">
        <w:rPr>
          <w:rFonts w:ascii="Arial" w:hAnsi="Arial" w:cs="Arial"/>
          <w:iCs/>
        </w:rPr>
        <w:tab/>
      </w:r>
    </w:p>
    <w:p w14:paraId="145A58B1" w14:textId="3F3FB952" w:rsidR="00756963" w:rsidRPr="00BD67D1" w:rsidRDefault="00756963" w:rsidP="00B80853">
      <w:pPr>
        <w:jc w:val="both"/>
        <w:rPr>
          <w:rFonts w:ascii="Arial" w:hAnsi="Arial" w:cs="Arial"/>
        </w:rPr>
      </w:pPr>
      <w:r w:rsidRPr="00BD67D1">
        <w:rPr>
          <w:rFonts w:ascii="Arial" w:hAnsi="Arial" w:cs="Arial"/>
        </w:rPr>
        <w:t xml:space="preserve">The corrosion current density rose as the temperature rose, as Table </w:t>
      </w:r>
      <w:r w:rsidR="00914BAB" w:rsidRPr="00BD67D1">
        <w:rPr>
          <w:rFonts w:ascii="Arial" w:hAnsi="Arial" w:cs="Arial"/>
        </w:rPr>
        <w:t>2</w:t>
      </w:r>
      <w:r w:rsidRPr="00BD67D1">
        <w:rPr>
          <w:rFonts w:ascii="Arial" w:hAnsi="Arial" w:cs="Arial"/>
        </w:rPr>
        <w:t xml:space="preserve"> illustrates. The Arrhenius equation (Eq. </w:t>
      </w:r>
      <w:r w:rsidR="007E7E9F" w:rsidRPr="00BD67D1">
        <w:rPr>
          <w:rFonts w:ascii="Arial" w:hAnsi="Arial" w:cs="Arial"/>
        </w:rPr>
        <w:t>24</w:t>
      </w:r>
      <w:r w:rsidRPr="00BD67D1">
        <w:rPr>
          <w:rFonts w:ascii="Arial" w:hAnsi="Arial" w:cs="Arial"/>
        </w:rPr>
        <w:t xml:space="preserve">) and the transition state equation (Eq. </w:t>
      </w:r>
      <w:r w:rsidR="007E7E9F" w:rsidRPr="00BD67D1">
        <w:rPr>
          <w:rFonts w:ascii="Arial" w:hAnsi="Arial" w:cs="Arial"/>
        </w:rPr>
        <w:t>25</w:t>
      </w:r>
      <w:r w:rsidRPr="00BD67D1">
        <w:rPr>
          <w:rFonts w:ascii="Arial" w:hAnsi="Arial" w:cs="Arial"/>
        </w:rPr>
        <w:t>) can be used to illustrate temperature behavior</w:t>
      </w:r>
      <w:r w:rsidR="00B80853" w:rsidRPr="00BD67D1">
        <w:rPr>
          <w:rFonts w:ascii="Arial" w:hAnsi="Arial" w:cs="Arial"/>
        </w:rPr>
        <w:t>, however  the Figure can not displayed here due to lack of space</w:t>
      </w:r>
      <w:r w:rsidRPr="00BD67D1">
        <w:rPr>
          <w:rFonts w:ascii="Arial" w:hAnsi="Arial" w:cs="Arial"/>
        </w:rPr>
        <w:t xml:space="preserve">. The slope and intercept of Equations </w:t>
      </w:r>
      <w:r w:rsidR="00B80853" w:rsidRPr="00BD67D1">
        <w:rPr>
          <w:rFonts w:ascii="Arial" w:hAnsi="Arial" w:cs="Arial"/>
        </w:rPr>
        <w:t>(</w:t>
      </w:r>
      <w:r w:rsidR="007E7E9F" w:rsidRPr="00BD67D1">
        <w:rPr>
          <w:rFonts w:ascii="Arial" w:hAnsi="Arial" w:cs="Arial"/>
        </w:rPr>
        <w:t>24</w:t>
      </w:r>
      <w:r w:rsidRPr="00BD67D1">
        <w:rPr>
          <w:rFonts w:ascii="Arial" w:hAnsi="Arial" w:cs="Arial"/>
        </w:rPr>
        <w:t xml:space="preserve"> and 2</w:t>
      </w:r>
      <w:r w:rsidR="007E7E9F" w:rsidRPr="00BD67D1">
        <w:rPr>
          <w:rFonts w:ascii="Arial" w:hAnsi="Arial" w:cs="Arial"/>
        </w:rPr>
        <w:t>5</w:t>
      </w:r>
      <w:r w:rsidR="00B80853" w:rsidRPr="00BD67D1">
        <w:rPr>
          <w:rFonts w:ascii="Arial" w:hAnsi="Arial" w:cs="Arial"/>
        </w:rPr>
        <w:t>)</w:t>
      </w:r>
      <w:r w:rsidRPr="00BD67D1">
        <w:rPr>
          <w:rFonts w:ascii="Arial" w:hAnsi="Arial" w:cs="Arial"/>
        </w:rPr>
        <w:t xml:space="preserve"> have been used to calculate kinetic parameters including activation energy (E</w:t>
      </w:r>
      <w:r w:rsidRPr="00BD67D1">
        <w:rPr>
          <w:rFonts w:ascii="Arial" w:hAnsi="Arial" w:cs="Arial"/>
          <w:vertAlign w:val="subscript"/>
        </w:rPr>
        <w:t>a</w:t>
      </w:r>
      <w:r w:rsidRPr="00BD67D1">
        <w:rPr>
          <w:rFonts w:ascii="Arial" w:hAnsi="Arial" w:cs="Arial"/>
        </w:rPr>
        <w:t>), frequency factors (A), enthalpy of activation (ΔH), and entropy of activation (ΔS) [</w:t>
      </w:r>
      <w:r w:rsidR="007E7E9F" w:rsidRPr="00BD67D1">
        <w:rPr>
          <w:rFonts w:ascii="Arial" w:hAnsi="Arial" w:cs="Arial"/>
        </w:rPr>
        <w:t>4</w:t>
      </w:r>
      <w:r w:rsidRPr="00BD67D1">
        <w:rPr>
          <w:rFonts w:ascii="Arial" w:hAnsi="Arial" w:cs="Arial"/>
        </w:rPr>
        <w:t>3]</w:t>
      </w:r>
      <w:r w:rsidR="007E7E9F" w:rsidRPr="00BD67D1">
        <w:rPr>
          <w:rFonts w:ascii="Arial" w:hAnsi="Arial" w:cs="Arial"/>
        </w:rPr>
        <w:t xml:space="preserve">. The results are presented in Table </w:t>
      </w:r>
      <w:r w:rsidR="00914BAB" w:rsidRPr="00BD67D1">
        <w:rPr>
          <w:rFonts w:ascii="Arial" w:hAnsi="Arial" w:cs="Arial"/>
        </w:rPr>
        <w:t>5</w:t>
      </w:r>
      <w:r w:rsidR="007E7E9F" w:rsidRPr="00BD67D1">
        <w:rPr>
          <w:rFonts w:ascii="Arial" w:hAnsi="Arial" w:cs="Arial"/>
        </w:rPr>
        <w:t>.</w:t>
      </w:r>
    </w:p>
    <w:p w14:paraId="0A801CDB" w14:textId="6FDFB022" w:rsidR="007E7E9F" w:rsidRPr="00BD67D1" w:rsidRDefault="007E7E9F" w:rsidP="00B80853">
      <w:pPr>
        <w:jc w:val="both"/>
        <w:rPr>
          <w:rFonts w:ascii="Arial" w:hAnsi="Arial" w:cs="Arial"/>
        </w:rPr>
      </w:pPr>
    </w:p>
    <w:p w14:paraId="2B95E4B5" w14:textId="19E1860A" w:rsidR="005E2541" w:rsidRPr="00BD67D1" w:rsidRDefault="007E7E9F" w:rsidP="00B80853">
      <w:pPr>
        <w:jc w:val="both"/>
        <w:rPr>
          <w:rFonts w:ascii="Arial" w:hAnsi="Arial" w:cs="Arial"/>
        </w:rPr>
      </w:pPr>
      <m:oMath>
        <m:r>
          <w:rPr>
            <w:rFonts w:ascii="Cambria Math" w:hAnsi="Cambria Math" w:cs="Arial"/>
          </w:rPr>
          <m:t>CR=A</m:t>
        </m:r>
        <m:sSup>
          <m:sSupPr>
            <m:ctrlPr>
              <w:rPr>
                <w:rFonts w:ascii="Cambria Math" w:hAnsi="Cambria Math" w:cs="Arial"/>
                <w:i/>
              </w:rPr>
            </m:ctrlPr>
          </m:sSupPr>
          <m:e>
            <m:r>
              <w:rPr>
                <w:rFonts w:ascii="Cambria Math" w:hAnsi="Cambria Math" w:cs="Arial"/>
              </w:rPr>
              <m:t>e</m:t>
            </m:r>
          </m:e>
          <m:sup>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a</m:t>
                        </m:r>
                      </m:sub>
                    </m:sSub>
                  </m:num>
                  <m:den>
                    <m:r>
                      <w:rPr>
                        <w:rFonts w:ascii="Cambria Math" w:hAnsi="Cambria Math" w:cs="Arial"/>
                      </w:rPr>
                      <m:t>RT</m:t>
                    </m:r>
                  </m:den>
                </m:f>
              </m:e>
            </m:d>
          </m:sup>
        </m:sSup>
      </m:oMath>
      <w:r w:rsidRPr="00BD67D1">
        <w:rPr>
          <w:rFonts w:ascii="Arial" w:hAnsi="Arial" w:cs="Arial"/>
        </w:rPr>
        <w:tab/>
      </w:r>
      <w:r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r>
      <w:r w:rsidR="005E2541" w:rsidRPr="00BD67D1">
        <w:rPr>
          <w:rFonts w:ascii="Arial" w:hAnsi="Arial" w:cs="Arial"/>
        </w:rPr>
        <w:tab/>
        <w:t>(24)</w:t>
      </w:r>
    </w:p>
    <w:p w14:paraId="62251A1C" w14:textId="77777777" w:rsidR="005E2541" w:rsidRPr="00BD67D1" w:rsidRDefault="005E2541" w:rsidP="00B80853">
      <w:pPr>
        <w:jc w:val="both"/>
        <w:rPr>
          <w:rFonts w:ascii="Arial" w:hAnsi="Arial" w:cs="Arial"/>
        </w:rPr>
      </w:pPr>
    </w:p>
    <w:p w14:paraId="7374F97E" w14:textId="29279583" w:rsidR="007E7E9F" w:rsidRPr="00BD67D1" w:rsidRDefault="005E2541" w:rsidP="00B80853">
      <w:pPr>
        <w:jc w:val="both"/>
        <w:rPr>
          <w:rFonts w:ascii="Arial" w:hAnsi="Arial" w:cs="Arial"/>
        </w:rPr>
      </w:pPr>
      <m:oMath>
        <m:r>
          <w:rPr>
            <w:rFonts w:ascii="Cambria Math" w:hAnsi="Cambria Math" w:cs="Arial"/>
          </w:rPr>
          <m:t>CR=</m:t>
        </m:r>
        <m:d>
          <m:dPr>
            <m:ctrlPr>
              <w:rPr>
                <w:rFonts w:ascii="Cambria Math" w:hAnsi="Cambria Math" w:cs="Arial"/>
                <w:i/>
              </w:rPr>
            </m:ctrlPr>
          </m:dPr>
          <m:e>
            <m:f>
              <m:fPr>
                <m:ctrlPr>
                  <w:rPr>
                    <w:rFonts w:ascii="Cambria Math" w:hAnsi="Cambria Math" w:cs="Arial"/>
                    <w:i/>
                  </w:rPr>
                </m:ctrlPr>
              </m:fPr>
              <m:num>
                <m:r>
                  <w:rPr>
                    <w:rFonts w:ascii="Cambria Math" w:hAnsi="Cambria Math" w:cs="Arial"/>
                  </w:rPr>
                  <m:t>RT</m:t>
                </m:r>
              </m:num>
              <m:den>
                <m:r>
                  <w:rPr>
                    <w:rFonts w:ascii="Cambria Math" w:hAnsi="Cambria Math" w:cs="Arial"/>
                  </w:rPr>
                  <m:t>Nh</m:t>
                </m:r>
              </m:den>
            </m:f>
          </m:e>
        </m:d>
        <m:sSup>
          <m:sSupPr>
            <m:ctrlPr>
              <w:rPr>
                <w:rFonts w:ascii="Cambria Math" w:hAnsi="Cambria Math" w:cs="Arial"/>
                <w:i/>
              </w:rPr>
            </m:ctrlPr>
          </m:sSupPr>
          <m:e>
            <m:r>
              <w:rPr>
                <w:rFonts w:ascii="Cambria Math" w:hAnsi="Cambria Math" w:cs="Arial"/>
              </w:rPr>
              <m:t>e</m:t>
            </m:r>
          </m:e>
          <m:sup>
            <m:d>
              <m:dPr>
                <m:ctrlPr>
                  <w:rPr>
                    <w:rFonts w:ascii="Cambria Math" w:hAnsi="Cambria Math" w:cs="Arial"/>
                    <w:i/>
                  </w:rPr>
                </m:ctrlPr>
              </m:dPr>
              <m:e>
                <m:f>
                  <m:fPr>
                    <m:ctrlPr>
                      <w:rPr>
                        <w:rFonts w:ascii="Cambria Math" w:hAnsi="Cambria Math" w:cs="Arial"/>
                        <w:i/>
                      </w:rPr>
                    </m:ctrlPr>
                  </m:fPr>
                  <m:num>
                    <m:r>
                      <w:rPr>
                        <w:rFonts w:ascii="Cambria Math" w:hAnsi="Cambria Math" w:cs="Arial"/>
                      </w:rPr>
                      <m:t>∆S</m:t>
                    </m:r>
                  </m:num>
                  <m:den>
                    <m:r>
                      <w:rPr>
                        <w:rFonts w:ascii="Cambria Math" w:hAnsi="Cambria Math" w:cs="Arial"/>
                      </w:rPr>
                      <m:t>R</m:t>
                    </m:r>
                  </m:den>
                </m:f>
              </m:e>
            </m:d>
          </m:sup>
        </m:sSup>
        <m:sSup>
          <m:sSupPr>
            <m:ctrlPr>
              <w:rPr>
                <w:rFonts w:ascii="Cambria Math" w:hAnsi="Cambria Math" w:cs="Arial"/>
                <w:i/>
              </w:rPr>
            </m:ctrlPr>
          </m:sSupPr>
          <m:e>
            <m:r>
              <w:rPr>
                <w:rFonts w:ascii="Cambria Math" w:hAnsi="Cambria Math" w:cs="Arial"/>
              </w:rPr>
              <m:t>e</m:t>
            </m:r>
          </m:e>
          <m:sup>
            <m:d>
              <m:dPr>
                <m:ctrlPr>
                  <w:rPr>
                    <w:rFonts w:ascii="Cambria Math" w:hAnsi="Cambria Math" w:cs="Arial"/>
                    <w:i/>
                  </w:rPr>
                </m:ctrlPr>
              </m:dPr>
              <m:e>
                <m:f>
                  <m:fPr>
                    <m:ctrlPr>
                      <w:rPr>
                        <w:rFonts w:ascii="Cambria Math" w:hAnsi="Cambria Math" w:cs="Arial"/>
                        <w:i/>
                      </w:rPr>
                    </m:ctrlPr>
                  </m:fPr>
                  <m:num>
                    <m:r>
                      <w:rPr>
                        <w:rFonts w:ascii="Cambria Math" w:hAnsi="Cambria Math" w:cs="Arial"/>
                      </w:rPr>
                      <m:t>-∆H</m:t>
                    </m:r>
                  </m:num>
                  <m:den>
                    <m:r>
                      <w:rPr>
                        <w:rFonts w:ascii="Cambria Math" w:hAnsi="Cambria Math" w:cs="Arial"/>
                      </w:rPr>
                      <m:t>RT</m:t>
                    </m:r>
                  </m:den>
                </m:f>
              </m:e>
            </m:d>
          </m:sup>
        </m:sSup>
      </m:oMath>
      <w:r w:rsidR="007E7E9F" w:rsidRPr="00BD67D1">
        <w:rPr>
          <w:rFonts w:ascii="Arial" w:hAnsi="Arial" w:cs="Arial"/>
        </w:rPr>
        <w:tab/>
      </w:r>
      <w:r w:rsidR="005149E2" w:rsidRPr="00BD67D1">
        <w:rPr>
          <w:rFonts w:ascii="Arial" w:hAnsi="Arial" w:cs="Arial"/>
        </w:rPr>
        <w:tab/>
      </w:r>
      <w:r w:rsidR="005149E2" w:rsidRPr="00BD67D1">
        <w:rPr>
          <w:rFonts w:ascii="Arial" w:hAnsi="Arial" w:cs="Arial"/>
        </w:rPr>
        <w:tab/>
      </w:r>
      <w:r w:rsidR="005149E2" w:rsidRPr="00BD67D1">
        <w:rPr>
          <w:rFonts w:ascii="Arial" w:hAnsi="Arial" w:cs="Arial"/>
        </w:rPr>
        <w:tab/>
      </w:r>
      <w:r w:rsidR="005149E2" w:rsidRPr="00BD67D1">
        <w:rPr>
          <w:rFonts w:ascii="Arial" w:hAnsi="Arial" w:cs="Arial"/>
        </w:rPr>
        <w:tab/>
      </w:r>
      <w:r w:rsidR="005149E2" w:rsidRPr="00BD67D1">
        <w:rPr>
          <w:rFonts w:ascii="Arial" w:hAnsi="Arial" w:cs="Arial"/>
        </w:rPr>
        <w:tab/>
      </w:r>
      <w:r w:rsidR="005149E2" w:rsidRPr="00BD67D1">
        <w:rPr>
          <w:rFonts w:ascii="Arial" w:hAnsi="Arial" w:cs="Arial"/>
        </w:rPr>
        <w:tab/>
      </w:r>
      <w:r w:rsidR="005149E2" w:rsidRPr="00BD67D1">
        <w:rPr>
          <w:rFonts w:ascii="Arial" w:hAnsi="Arial" w:cs="Arial"/>
        </w:rPr>
        <w:tab/>
      </w:r>
      <w:r w:rsidR="005149E2" w:rsidRPr="00BD67D1">
        <w:rPr>
          <w:rFonts w:ascii="Arial" w:hAnsi="Arial" w:cs="Arial"/>
        </w:rPr>
        <w:tab/>
      </w:r>
      <w:r w:rsidR="005149E2" w:rsidRPr="00BD67D1">
        <w:rPr>
          <w:rFonts w:ascii="Arial" w:hAnsi="Arial" w:cs="Arial"/>
        </w:rPr>
        <w:tab/>
        <w:t>(25)</w:t>
      </w:r>
      <w:r w:rsidR="007E7E9F" w:rsidRPr="00BD67D1">
        <w:rPr>
          <w:rFonts w:ascii="Arial" w:hAnsi="Arial" w:cs="Arial"/>
        </w:rPr>
        <w:tab/>
      </w:r>
      <w:r w:rsidR="007E7E9F" w:rsidRPr="00BD67D1">
        <w:rPr>
          <w:rFonts w:ascii="Arial" w:hAnsi="Arial" w:cs="Arial"/>
        </w:rPr>
        <w:tab/>
      </w:r>
    </w:p>
    <w:p w14:paraId="6909433C" w14:textId="77777777" w:rsidR="00756963" w:rsidRPr="00BD67D1" w:rsidRDefault="00756963" w:rsidP="00B80853">
      <w:pPr>
        <w:jc w:val="both"/>
        <w:rPr>
          <w:rFonts w:ascii="Arial" w:hAnsi="Arial" w:cs="Arial"/>
        </w:rPr>
      </w:pPr>
    </w:p>
    <w:p w14:paraId="236532D5" w14:textId="39E3C5E7" w:rsidR="00756963" w:rsidRPr="00BD67D1" w:rsidRDefault="005149E2" w:rsidP="00B80853">
      <w:pPr>
        <w:jc w:val="both"/>
        <w:rPr>
          <w:rFonts w:ascii="Arial" w:hAnsi="Arial" w:cs="Arial"/>
        </w:rPr>
      </w:pPr>
      <w:r w:rsidRPr="00BD67D1">
        <w:rPr>
          <w:rFonts w:ascii="Arial" w:hAnsi="Arial" w:cs="Arial"/>
        </w:rPr>
        <w:t>Where N, R and h are Avogadro’s number, Plank’s constant and gas constant respectively.</w:t>
      </w:r>
    </w:p>
    <w:p w14:paraId="722C0F0C" w14:textId="1F4A414A" w:rsidR="00914BAB" w:rsidRPr="00BD67D1" w:rsidRDefault="00914BAB" w:rsidP="00B80853">
      <w:pPr>
        <w:jc w:val="both"/>
        <w:rPr>
          <w:rFonts w:ascii="Arial" w:hAnsi="Arial" w:cs="Arial"/>
        </w:rPr>
      </w:pPr>
    </w:p>
    <w:p w14:paraId="7EB76628" w14:textId="2899FE99" w:rsidR="00914BAB" w:rsidRPr="00BD67D1" w:rsidRDefault="00914BAB" w:rsidP="00B80853">
      <w:pPr>
        <w:jc w:val="both"/>
        <w:rPr>
          <w:rFonts w:ascii="Arial" w:hAnsi="Arial" w:cs="Arial"/>
        </w:rPr>
      </w:pPr>
      <w:r w:rsidRPr="00BD67D1">
        <w:rPr>
          <w:rFonts w:ascii="Arial" w:hAnsi="Arial" w:cs="Arial"/>
        </w:rPr>
        <w:tab/>
        <w:t>Table 5:  Arrhenius and transition-state parameters for the corrosion of mild steel  in inhibited and uninhibted</w:t>
      </w:r>
    </w:p>
    <w:p w14:paraId="36C8F957" w14:textId="3029B34B" w:rsidR="00914BAB" w:rsidRPr="00BD67D1" w:rsidRDefault="00914BAB" w:rsidP="00B80853">
      <w:pPr>
        <w:jc w:val="both"/>
        <w:rPr>
          <w:rFonts w:ascii="Arial" w:hAnsi="Arial" w:cs="Arial"/>
        </w:rPr>
      </w:pPr>
      <w:r w:rsidRPr="00BD67D1">
        <w:rPr>
          <w:rFonts w:ascii="Arial" w:hAnsi="Arial" w:cs="Arial"/>
        </w:rPr>
        <w:tab/>
      </w:r>
      <w:r w:rsidRPr="00BD67D1">
        <w:rPr>
          <w:rFonts w:ascii="Arial" w:hAnsi="Arial" w:cs="Arial"/>
        </w:rPr>
        <w:tab/>
        <w:t xml:space="preserve">    Corrosive HCl solution</w:t>
      </w:r>
      <w:r w:rsidRPr="00BD67D1">
        <w:rPr>
          <w:rFonts w:ascii="Arial" w:hAnsi="Arial" w:cs="Arial"/>
        </w:rPr>
        <w:tab/>
      </w:r>
    </w:p>
    <w:p w14:paraId="3C22F35D" w14:textId="23DF0FA7" w:rsidR="00914BAB" w:rsidRPr="00BD67D1" w:rsidRDefault="00914BAB" w:rsidP="00B80853">
      <w:pPr>
        <w:jc w:val="both"/>
        <w:rPr>
          <w:rFonts w:ascii="Arial" w:hAnsi="Arial" w:cs="Arial"/>
        </w:rPr>
      </w:pPr>
    </w:p>
    <w:tbl>
      <w:tblPr>
        <w:tblStyle w:val="TableGrid"/>
        <w:tblW w:w="0" w:type="auto"/>
        <w:tblInd w:w="1345" w:type="dxa"/>
        <w:tblLook w:val="04A0" w:firstRow="1" w:lastRow="0" w:firstColumn="1" w:lastColumn="0" w:noHBand="0" w:noVBand="1"/>
      </w:tblPr>
      <w:tblGrid>
        <w:gridCol w:w="90"/>
        <w:gridCol w:w="902"/>
        <w:gridCol w:w="1348"/>
        <w:gridCol w:w="1530"/>
        <w:gridCol w:w="1440"/>
      </w:tblGrid>
      <w:tr w:rsidR="00BD67D1" w:rsidRPr="00BD67D1" w14:paraId="4D2FE5DD" w14:textId="77777777" w:rsidTr="00914BAB">
        <w:tc>
          <w:tcPr>
            <w:tcW w:w="992" w:type="dxa"/>
            <w:gridSpan w:val="2"/>
          </w:tcPr>
          <w:p w14:paraId="1D0B59EC" w14:textId="77777777" w:rsidR="00914BAB" w:rsidRPr="00BD67D1" w:rsidRDefault="00914BAB" w:rsidP="00B80853">
            <w:pPr>
              <w:jc w:val="both"/>
              <w:rPr>
                <w:rFonts w:ascii="Arial" w:hAnsi="Arial" w:cs="Arial"/>
              </w:rPr>
            </w:pPr>
            <w:r w:rsidRPr="00BD67D1">
              <w:rPr>
                <w:rFonts w:ascii="Arial" w:hAnsi="Arial" w:cs="Arial"/>
              </w:rPr>
              <w:t>C (mg/l)</w:t>
            </w:r>
          </w:p>
        </w:tc>
        <w:tc>
          <w:tcPr>
            <w:tcW w:w="1348" w:type="dxa"/>
          </w:tcPr>
          <w:p w14:paraId="57857C17" w14:textId="77777777" w:rsidR="00914BAB" w:rsidRPr="00BD67D1" w:rsidRDefault="00914BAB" w:rsidP="00B80853">
            <w:pPr>
              <w:jc w:val="both"/>
              <w:rPr>
                <w:rFonts w:ascii="Arial" w:hAnsi="Arial" w:cs="Arial"/>
              </w:rPr>
            </w:pPr>
            <w:r w:rsidRPr="00BD67D1">
              <w:rPr>
                <w:rFonts w:ascii="Arial" w:hAnsi="Arial" w:cs="Arial"/>
              </w:rPr>
              <w:t>Ea (KJ/mol)</w:t>
            </w:r>
          </w:p>
        </w:tc>
        <w:tc>
          <w:tcPr>
            <w:tcW w:w="1530" w:type="dxa"/>
          </w:tcPr>
          <w:p w14:paraId="36F65187" w14:textId="77777777" w:rsidR="00914BAB" w:rsidRPr="00BD67D1" w:rsidRDefault="00914BAB" w:rsidP="00B80853">
            <w:pPr>
              <w:jc w:val="both"/>
              <w:rPr>
                <w:rFonts w:ascii="Arial" w:hAnsi="Arial" w:cs="Arial"/>
              </w:rPr>
            </w:pPr>
            <w:r w:rsidRPr="00BD67D1">
              <w:rPr>
                <w:rFonts w:ascii="Arial" w:hAnsi="Arial" w:cs="Arial"/>
              </w:rPr>
              <w:t xml:space="preserve"> </w:t>
            </w:r>
            <w:r w:rsidRPr="00BD67D1">
              <w:rPr>
                <w:rFonts w:ascii="Arial" w:hAnsi="Arial" w:cs="Arial"/>
              </w:rPr>
              <w:sym w:font="Symbol" w:char="F044"/>
            </w:r>
            <w:r w:rsidRPr="00BD67D1">
              <w:rPr>
                <w:rFonts w:ascii="Arial" w:hAnsi="Arial" w:cs="Arial"/>
              </w:rPr>
              <w:t>H  (KJ/mol)</w:t>
            </w:r>
          </w:p>
        </w:tc>
        <w:tc>
          <w:tcPr>
            <w:tcW w:w="1440" w:type="dxa"/>
          </w:tcPr>
          <w:p w14:paraId="22A27359" w14:textId="77777777" w:rsidR="00914BAB" w:rsidRPr="00BD67D1" w:rsidRDefault="00914BAB" w:rsidP="00B80853">
            <w:pPr>
              <w:jc w:val="both"/>
              <w:rPr>
                <w:rFonts w:ascii="Arial" w:hAnsi="Arial" w:cs="Arial"/>
              </w:rPr>
            </w:pPr>
            <w:r w:rsidRPr="00BD67D1">
              <w:rPr>
                <w:rFonts w:ascii="Arial" w:hAnsi="Arial" w:cs="Arial"/>
              </w:rPr>
              <w:sym w:font="Symbol" w:char="F044"/>
            </w:r>
            <w:r w:rsidRPr="00BD67D1">
              <w:rPr>
                <w:rFonts w:ascii="Arial" w:hAnsi="Arial" w:cs="Arial"/>
              </w:rPr>
              <w:t>S (J/mol/K)</w:t>
            </w:r>
          </w:p>
        </w:tc>
      </w:tr>
      <w:tr w:rsidR="00BD67D1" w:rsidRPr="00BD67D1" w14:paraId="63E9B959" w14:textId="77777777" w:rsidTr="00914BAB">
        <w:trPr>
          <w:gridBefore w:val="1"/>
          <w:wBefore w:w="90" w:type="dxa"/>
        </w:trPr>
        <w:tc>
          <w:tcPr>
            <w:tcW w:w="902" w:type="dxa"/>
          </w:tcPr>
          <w:p w14:paraId="41922288" w14:textId="77777777" w:rsidR="00914BAB" w:rsidRPr="00BD67D1" w:rsidRDefault="00914BAB" w:rsidP="00B80853">
            <w:pPr>
              <w:jc w:val="both"/>
              <w:rPr>
                <w:rFonts w:ascii="Arial" w:hAnsi="Arial" w:cs="Arial"/>
              </w:rPr>
            </w:pPr>
            <w:r w:rsidRPr="00BD67D1">
              <w:rPr>
                <w:rFonts w:ascii="Arial" w:hAnsi="Arial" w:cs="Arial"/>
              </w:rPr>
              <w:t>Blank</w:t>
            </w:r>
          </w:p>
        </w:tc>
        <w:tc>
          <w:tcPr>
            <w:tcW w:w="1348" w:type="dxa"/>
          </w:tcPr>
          <w:p w14:paraId="1E438DAE" w14:textId="77777777" w:rsidR="00914BAB" w:rsidRPr="00BD67D1" w:rsidRDefault="00914BAB" w:rsidP="00B80853">
            <w:pPr>
              <w:jc w:val="both"/>
              <w:rPr>
                <w:rFonts w:ascii="Arial" w:hAnsi="Arial" w:cs="Arial"/>
              </w:rPr>
            </w:pPr>
            <w:r w:rsidRPr="00BD67D1">
              <w:rPr>
                <w:rFonts w:ascii="Arial" w:hAnsi="Arial" w:cs="Arial"/>
              </w:rPr>
              <w:t>21.84</w:t>
            </w:r>
          </w:p>
        </w:tc>
        <w:tc>
          <w:tcPr>
            <w:tcW w:w="1530" w:type="dxa"/>
          </w:tcPr>
          <w:p w14:paraId="209F109F" w14:textId="77777777" w:rsidR="00914BAB" w:rsidRPr="00BD67D1" w:rsidRDefault="00914BAB" w:rsidP="00B80853">
            <w:pPr>
              <w:jc w:val="both"/>
              <w:rPr>
                <w:rFonts w:ascii="Arial" w:hAnsi="Arial" w:cs="Arial"/>
              </w:rPr>
            </w:pPr>
            <w:r w:rsidRPr="00BD67D1">
              <w:rPr>
                <w:rFonts w:ascii="Arial" w:hAnsi="Arial" w:cs="Arial"/>
              </w:rPr>
              <w:t>25.2473.54</w:t>
            </w:r>
          </w:p>
        </w:tc>
        <w:tc>
          <w:tcPr>
            <w:tcW w:w="1440" w:type="dxa"/>
          </w:tcPr>
          <w:p w14:paraId="114D7763" w14:textId="77777777" w:rsidR="00914BAB" w:rsidRPr="00BD67D1" w:rsidRDefault="00914BAB" w:rsidP="00B80853">
            <w:pPr>
              <w:jc w:val="both"/>
              <w:rPr>
                <w:rFonts w:ascii="Arial" w:hAnsi="Arial" w:cs="Arial"/>
              </w:rPr>
            </w:pPr>
            <w:r w:rsidRPr="00BD67D1">
              <w:rPr>
                <w:rFonts w:ascii="Arial" w:hAnsi="Arial" w:cs="Arial"/>
              </w:rPr>
              <w:t>-151.82</w:t>
            </w:r>
          </w:p>
        </w:tc>
      </w:tr>
      <w:tr w:rsidR="00BD67D1" w:rsidRPr="00BD67D1" w14:paraId="63B91F76" w14:textId="77777777" w:rsidTr="00914BAB">
        <w:trPr>
          <w:gridBefore w:val="1"/>
          <w:wBefore w:w="90" w:type="dxa"/>
        </w:trPr>
        <w:tc>
          <w:tcPr>
            <w:tcW w:w="902" w:type="dxa"/>
          </w:tcPr>
          <w:p w14:paraId="187887DE" w14:textId="77777777" w:rsidR="00914BAB" w:rsidRPr="00BD67D1" w:rsidRDefault="00914BAB" w:rsidP="00B80853">
            <w:pPr>
              <w:jc w:val="both"/>
              <w:rPr>
                <w:rFonts w:ascii="Arial" w:hAnsi="Arial" w:cs="Arial"/>
              </w:rPr>
            </w:pPr>
            <w:r w:rsidRPr="00BD67D1">
              <w:rPr>
                <w:rFonts w:ascii="Arial" w:hAnsi="Arial" w:cs="Arial"/>
              </w:rPr>
              <w:t>100</w:t>
            </w:r>
          </w:p>
        </w:tc>
        <w:tc>
          <w:tcPr>
            <w:tcW w:w="1348" w:type="dxa"/>
          </w:tcPr>
          <w:p w14:paraId="6300FEC7" w14:textId="77777777" w:rsidR="00914BAB" w:rsidRPr="00BD67D1" w:rsidRDefault="00914BAB" w:rsidP="00B80853">
            <w:pPr>
              <w:jc w:val="both"/>
              <w:rPr>
                <w:rFonts w:ascii="Arial" w:hAnsi="Arial" w:cs="Arial"/>
              </w:rPr>
            </w:pPr>
            <w:r w:rsidRPr="00BD67D1">
              <w:rPr>
                <w:rFonts w:ascii="Arial" w:hAnsi="Arial" w:cs="Arial"/>
              </w:rPr>
              <w:t>30.16</w:t>
            </w:r>
          </w:p>
        </w:tc>
        <w:tc>
          <w:tcPr>
            <w:tcW w:w="1530" w:type="dxa"/>
          </w:tcPr>
          <w:p w14:paraId="383AFBCC" w14:textId="77777777" w:rsidR="00914BAB" w:rsidRPr="00BD67D1" w:rsidRDefault="00914BAB" w:rsidP="00B80853">
            <w:pPr>
              <w:jc w:val="both"/>
              <w:rPr>
                <w:rFonts w:ascii="Arial" w:hAnsi="Arial" w:cs="Arial"/>
              </w:rPr>
            </w:pPr>
            <w:r w:rsidRPr="00BD67D1">
              <w:rPr>
                <w:rFonts w:ascii="Arial" w:hAnsi="Arial" w:cs="Arial"/>
              </w:rPr>
              <w:t>55.23</w:t>
            </w:r>
          </w:p>
        </w:tc>
        <w:tc>
          <w:tcPr>
            <w:tcW w:w="1440" w:type="dxa"/>
          </w:tcPr>
          <w:p w14:paraId="49DAA357" w14:textId="77777777" w:rsidR="00914BAB" w:rsidRPr="00BD67D1" w:rsidRDefault="00914BAB" w:rsidP="00B80853">
            <w:pPr>
              <w:jc w:val="both"/>
              <w:rPr>
                <w:rFonts w:ascii="Arial" w:hAnsi="Arial" w:cs="Arial"/>
              </w:rPr>
            </w:pPr>
            <w:r w:rsidRPr="00BD67D1">
              <w:rPr>
                <w:rFonts w:ascii="Arial" w:hAnsi="Arial" w:cs="Arial"/>
              </w:rPr>
              <w:t>61.38</w:t>
            </w:r>
          </w:p>
        </w:tc>
      </w:tr>
      <w:tr w:rsidR="00BD67D1" w:rsidRPr="00BD67D1" w14:paraId="7D64AB46" w14:textId="77777777" w:rsidTr="00914BAB">
        <w:trPr>
          <w:gridBefore w:val="1"/>
          <w:wBefore w:w="90" w:type="dxa"/>
        </w:trPr>
        <w:tc>
          <w:tcPr>
            <w:tcW w:w="902" w:type="dxa"/>
          </w:tcPr>
          <w:p w14:paraId="4FF8F06C" w14:textId="77777777" w:rsidR="00914BAB" w:rsidRPr="00BD67D1" w:rsidRDefault="00914BAB" w:rsidP="00B80853">
            <w:pPr>
              <w:jc w:val="both"/>
              <w:rPr>
                <w:rFonts w:ascii="Arial" w:hAnsi="Arial" w:cs="Arial"/>
              </w:rPr>
            </w:pPr>
            <w:r w:rsidRPr="00BD67D1">
              <w:rPr>
                <w:rFonts w:ascii="Arial" w:hAnsi="Arial" w:cs="Arial"/>
              </w:rPr>
              <w:lastRenderedPageBreak/>
              <w:t>200</w:t>
            </w:r>
          </w:p>
        </w:tc>
        <w:tc>
          <w:tcPr>
            <w:tcW w:w="1348" w:type="dxa"/>
          </w:tcPr>
          <w:p w14:paraId="1C2C310F" w14:textId="77777777" w:rsidR="00914BAB" w:rsidRPr="00BD67D1" w:rsidRDefault="00914BAB" w:rsidP="00B80853">
            <w:pPr>
              <w:jc w:val="both"/>
              <w:rPr>
                <w:rFonts w:ascii="Arial" w:hAnsi="Arial" w:cs="Arial"/>
              </w:rPr>
            </w:pPr>
            <w:r w:rsidRPr="00BD67D1">
              <w:rPr>
                <w:rFonts w:ascii="Arial" w:hAnsi="Arial" w:cs="Arial"/>
              </w:rPr>
              <w:t>35.23</w:t>
            </w:r>
          </w:p>
        </w:tc>
        <w:tc>
          <w:tcPr>
            <w:tcW w:w="1530" w:type="dxa"/>
          </w:tcPr>
          <w:p w14:paraId="6662CD69" w14:textId="77777777" w:rsidR="00914BAB" w:rsidRPr="00BD67D1" w:rsidRDefault="00914BAB" w:rsidP="00B80853">
            <w:pPr>
              <w:jc w:val="both"/>
              <w:rPr>
                <w:rFonts w:ascii="Arial" w:hAnsi="Arial" w:cs="Arial"/>
              </w:rPr>
            </w:pPr>
            <w:r w:rsidRPr="00BD67D1">
              <w:rPr>
                <w:rFonts w:ascii="Arial" w:hAnsi="Arial" w:cs="Arial"/>
              </w:rPr>
              <w:t>60.15</w:t>
            </w:r>
          </w:p>
        </w:tc>
        <w:tc>
          <w:tcPr>
            <w:tcW w:w="1440" w:type="dxa"/>
          </w:tcPr>
          <w:p w14:paraId="776F217D" w14:textId="77777777" w:rsidR="00914BAB" w:rsidRPr="00BD67D1" w:rsidRDefault="00914BAB" w:rsidP="00B80853">
            <w:pPr>
              <w:jc w:val="both"/>
              <w:rPr>
                <w:rFonts w:ascii="Arial" w:hAnsi="Arial" w:cs="Arial"/>
              </w:rPr>
            </w:pPr>
            <w:r w:rsidRPr="00BD67D1">
              <w:rPr>
                <w:rFonts w:ascii="Arial" w:hAnsi="Arial" w:cs="Arial"/>
              </w:rPr>
              <w:t>75.41</w:t>
            </w:r>
          </w:p>
        </w:tc>
      </w:tr>
      <w:tr w:rsidR="00BD67D1" w:rsidRPr="00BD67D1" w14:paraId="75B6CC93" w14:textId="77777777" w:rsidTr="00914BAB">
        <w:trPr>
          <w:gridBefore w:val="1"/>
          <w:wBefore w:w="90" w:type="dxa"/>
        </w:trPr>
        <w:tc>
          <w:tcPr>
            <w:tcW w:w="902" w:type="dxa"/>
          </w:tcPr>
          <w:p w14:paraId="1A0B87CE" w14:textId="77777777" w:rsidR="00914BAB" w:rsidRPr="00BD67D1" w:rsidRDefault="00914BAB" w:rsidP="00B80853">
            <w:pPr>
              <w:jc w:val="both"/>
              <w:rPr>
                <w:rFonts w:ascii="Arial" w:hAnsi="Arial" w:cs="Arial"/>
              </w:rPr>
            </w:pPr>
            <w:r w:rsidRPr="00BD67D1">
              <w:rPr>
                <w:rFonts w:ascii="Arial" w:hAnsi="Arial" w:cs="Arial"/>
              </w:rPr>
              <w:t>300</w:t>
            </w:r>
          </w:p>
        </w:tc>
        <w:tc>
          <w:tcPr>
            <w:tcW w:w="1348" w:type="dxa"/>
          </w:tcPr>
          <w:p w14:paraId="4765A88D" w14:textId="77777777" w:rsidR="00914BAB" w:rsidRPr="00BD67D1" w:rsidRDefault="00914BAB" w:rsidP="00B80853">
            <w:pPr>
              <w:jc w:val="both"/>
              <w:rPr>
                <w:rFonts w:ascii="Arial" w:hAnsi="Arial" w:cs="Arial"/>
              </w:rPr>
            </w:pPr>
            <w:r w:rsidRPr="00BD67D1">
              <w:rPr>
                <w:rFonts w:ascii="Arial" w:hAnsi="Arial" w:cs="Arial"/>
              </w:rPr>
              <w:t>40.05</w:t>
            </w:r>
          </w:p>
        </w:tc>
        <w:tc>
          <w:tcPr>
            <w:tcW w:w="1530" w:type="dxa"/>
          </w:tcPr>
          <w:p w14:paraId="22000456" w14:textId="77777777" w:rsidR="00914BAB" w:rsidRPr="00BD67D1" w:rsidRDefault="00914BAB" w:rsidP="00B80853">
            <w:pPr>
              <w:jc w:val="both"/>
              <w:rPr>
                <w:rFonts w:ascii="Arial" w:hAnsi="Arial" w:cs="Arial"/>
              </w:rPr>
            </w:pPr>
            <w:r w:rsidRPr="00BD67D1">
              <w:rPr>
                <w:rFonts w:ascii="Arial" w:hAnsi="Arial" w:cs="Arial"/>
              </w:rPr>
              <w:t>65.45</w:t>
            </w:r>
          </w:p>
        </w:tc>
        <w:tc>
          <w:tcPr>
            <w:tcW w:w="1440" w:type="dxa"/>
          </w:tcPr>
          <w:p w14:paraId="75B32C48" w14:textId="77777777" w:rsidR="00914BAB" w:rsidRPr="00BD67D1" w:rsidRDefault="00914BAB" w:rsidP="00B80853">
            <w:pPr>
              <w:jc w:val="both"/>
              <w:rPr>
                <w:rFonts w:ascii="Arial" w:hAnsi="Arial" w:cs="Arial"/>
              </w:rPr>
            </w:pPr>
            <w:r w:rsidRPr="00BD67D1">
              <w:rPr>
                <w:rFonts w:ascii="Arial" w:hAnsi="Arial" w:cs="Arial"/>
              </w:rPr>
              <w:t>78.21</w:t>
            </w:r>
          </w:p>
        </w:tc>
      </w:tr>
      <w:tr w:rsidR="00BD67D1" w:rsidRPr="00BD67D1" w14:paraId="4B32A491" w14:textId="77777777" w:rsidTr="00914BAB">
        <w:trPr>
          <w:gridBefore w:val="1"/>
          <w:wBefore w:w="90" w:type="dxa"/>
        </w:trPr>
        <w:tc>
          <w:tcPr>
            <w:tcW w:w="902" w:type="dxa"/>
          </w:tcPr>
          <w:p w14:paraId="00D31E84" w14:textId="77777777" w:rsidR="00914BAB" w:rsidRPr="00BD67D1" w:rsidRDefault="00914BAB" w:rsidP="00B80853">
            <w:pPr>
              <w:jc w:val="both"/>
              <w:rPr>
                <w:rFonts w:ascii="Arial" w:hAnsi="Arial" w:cs="Arial"/>
              </w:rPr>
            </w:pPr>
            <w:r w:rsidRPr="00BD67D1">
              <w:rPr>
                <w:rFonts w:ascii="Arial" w:hAnsi="Arial" w:cs="Arial"/>
              </w:rPr>
              <w:t>400</w:t>
            </w:r>
          </w:p>
        </w:tc>
        <w:tc>
          <w:tcPr>
            <w:tcW w:w="1348" w:type="dxa"/>
          </w:tcPr>
          <w:p w14:paraId="3E464BDA" w14:textId="77777777" w:rsidR="00914BAB" w:rsidRPr="00BD67D1" w:rsidRDefault="00914BAB" w:rsidP="00B80853">
            <w:pPr>
              <w:jc w:val="both"/>
              <w:rPr>
                <w:rFonts w:ascii="Arial" w:hAnsi="Arial" w:cs="Arial"/>
              </w:rPr>
            </w:pPr>
            <w:r w:rsidRPr="00BD67D1">
              <w:rPr>
                <w:rFonts w:ascii="Arial" w:hAnsi="Arial" w:cs="Arial"/>
              </w:rPr>
              <w:t>45.32</w:t>
            </w:r>
          </w:p>
        </w:tc>
        <w:tc>
          <w:tcPr>
            <w:tcW w:w="1530" w:type="dxa"/>
          </w:tcPr>
          <w:p w14:paraId="29D8AFE2" w14:textId="77777777" w:rsidR="00914BAB" w:rsidRPr="00BD67D1" w:rsidRDefault="00914BAB" w:rsidP="00B80853">
            <w:pPr>
              <w:jc w:val="both"/>
              <w:rPr>
                <w:rFonts w:ascii="Arial" w:hAnsi="Arial" w:cs="Arial"/>
              </w:rPr>
            </w:pPr>
            <w:r w:rsidRPr="00BD67D1">
              <w:rPr>
                <w:rFonts w:ascii="Arial" w:hAnsi="Arial" w:cs="Arial"/>
              </w:rPr>
              <w:t>70.04</w:t>
            </w:r>
          </w:p>
        </w:tc>
        <w:tc>
          <w:tcPr>
            <w:tcW w:w="1440" w:type="dxa"/>
          </w:tcPr>
          <w:p w14:paraId="78E02D31" w14:textId="77777777" w:rsidR="00914BAB" w:rsidRPr="00BD67D1" w:rsidRDefault="00914BAB" w:rsidP="00B80853">
            <w:pPr>
              <w:jc w:val="both"/>
              <w:rPr>
                <w:rFonts w:ascii="Arial" w:hAnsi="Arial" w:cs="Arial"/>
              </w:rPr>
            </w:pPr>
            <w:r w:rsidRPr="00BD67D1">
              <w:rPr>
                <w:rFonts w:ascii="Arial" w:hAnsi="Arial" w:cs="Arial"/>
              </w:rPr>
              <w:t>80.34</w:t>
            </w:r>
          </w:p>
        </w:tc>
      </w:tr>
      <w:tr w:rsidR="00914BAB" w:rsidRPr="00BD67D1" w14:paraId="594603D4" w14:textId="77777777" w:rsidTr="00914BAB">
        <w:trPr>
          <w:gridBefore w:val="1"/>
          <w:wBefore w:w="90" w:type="dxa"/>
        </w:trPr>
        <w:tc>
          <w:tcPr>
            <w:tcW w:w="902" w:type="dxa"/>
          </w:tcPr>
          <w:p w14:paraId="70E01A93" w14:textId="77777777" w:rsidR="00914BAB" w:rsidRPr="00BD67D1" w:rsidRDefault="00914BAB" w:rsidP="00B80853">
            <w:pPr>
              <w:jc w:val="both"/>
              <w:rPr>
                <w:rFonts w:ascii="Arial" w:hAnsi="Arial" w:cs="Arial"/>
              </w:rPr>
            </w:pPr>
            <w:r w:rsidRPr="00BD67D1">
              <w:rPr>
                <w:rFonts w:ascii="Arial" w:hAnsi="Arial" w:cs="Arial"/>
              </w:rPr>
              <w:t>500</w:t>
            </w:r>
          </w:p>
        </w:tc>
        <w:tc>
          <w:tcPr>
            <w:tcW w:w="1348" w:type="dxa"/>
          </w:tcPr>
          <w:p w14:paraId="606879AE" w14:textId="77777777" w:rsidR="00914BAB" w:rsidRPr="00BD67D1" w:rsidRDefault="00914BAB" w:rsidP="00B80853">
            <w:pPr>
              <w:jc w:val="both"/>
              <w:rPr>
                <w:rFonts w:ascii="Arial" w:hAnsi="Arial" w:cs="Arial"/>
              </w:rPr>
            </w:pPr>
            <w:r w:rsidRPr="00BD67D1">
              <w:rPr>
                <w:rFonts w:ascii="Arial" w:hAnsi="Arial" w:cs="Arial"/>
              </w:rPr>
              <w:t>52.56</w:t>
            </w:r>
          </w:p>
        </w:tc>
        <w:tc>
          <w:tcPr>
            <w:tcW w:w="1530" w:type="dxa"/>
          </w:tcPr>
          <w:p w14:paraId="2310E0DA" w14:textId="77777777" w:rsidR="00914BAB" w:rsidRPr="00BD67D1" w:rsidRDefault="00914BAB" w:rsidP="00B80853">
            <w:pPr>
              <w:jc w:val="both"/>
              <w:rPr>
                <w:rFonts w:ascii="Arial" w:hAnsi="Arial" w:cs="Arial"/>
              </w:rPr>
            </w:pPr>
            <w:r w:rsidRPr="00BD67D1">
              <w:rPr>
                <w:rFonts w:ascii="Arial" w:hAnsi="Arial" w:cs="Arial"/>
              </w:rPr>
              <w:t>73.63</w:t>
            </w:r>
          </w:p>
        </w:tc>
        <w:tc>
          <w:tcPr>
            <w:tcW w:w="1440" w:type="dxa"/>
          </w:tcPr>
          <w:p w14:paraId="598EE076" w14:textId="77777777" w:rsidR="00914BAB" w:rsidRPr="00BD67D1" w:rsidRDefault="00914BAB" w:rsidP="00B80853">
            <w:pPr>
              <w:jc w:val="both"/>
              <w:rPr>
                <w:rFonts w:ascii="Arial" w:hAnsi="Arial" w:cs="Arial"/>
              </w:rPr>
            </w:pPr>
            <w:r w:rsidRPr="00BD67D1">
              <w:rPr>
                <w:rFonts w:ascii="Arial" w:hAnsi="Arial" w:cs="Arial"/>
              </w:rPr>
              <w:t>80.50</w:t>
            </w:r>
          </w:p>
        </w:tc>
      </w:tr>
    </w:tbl>
    <w:p w14:paraId="3F683D7A" w14:textId="77777777" w:rsidR="00914BAB" w:rsidRPr="00BD67D1" w:rsidRDefault="00914BAB" w:rsidP="00B80853">
      <w:pPr>
        <w:jc w:val="both"/>
        <w:rPr>
          <w:rFonts w:ascii="Arial" w:hAnsi="Arial" w:cs="Arial"/>
        </w:rPr>
      </w:pPr>
    </w:p>
    <w:p w14:paraId="7C5BEDA4" w14:textId="77777777" w:rsidR="00756963" w:rsidRPr="00BD67D1" w:rsidRDefault="00756963" w:rsidP="00B80853">
      <w:pPr>
        <w:jc w:val="both"/>
        <w:rPr>
          <w:rFonts w:ascii="Arial" w:hAnsi="Arial" w:cs="Arial"/>
        </w:rPr>
      </w:pPr>
    </w:p>
    <w:p w14:paraId="60A10836" w14:textId="7D6D169A" w:rsidR="00756963" w:rsidRPr="00BD67D1" w:rsidRDefault="00756963" w:rsidP="00B80853">
      <w:pPr>
        <w:jc w:val="both"/>
        <w:rPr>
          <w:rFonts w:ascii="Arial" w:hAnsi="Arial" w:cs="Arial"/>
        </w:rPr>
      </w:pPr>
      <w:r w:rsidRPr="00BD67D1">
        <w:rPr>
          <w:rFonts w:ascii="Arial" w:hAnsi="Arial" w:cs="Arial"/>
        </w:rPr>
        <w:t xml:space="preserve">The activation parameters changed when an inhibitor was added to the corrosive solution, as Table </w:t>
      </w:r>
      <w:r w:rsidR="00914BAB" w:rsidRPr="00BD67D1">
        <w:rPr>
          <w:rFonts w:ascii="Arial" w:hAnsi="Arial" w:cs="Arial"/>
        </w:rPr>
        <w:t>5</w:t>
      </w:r>
      <w:r w:rsidRPr="00BD67D1">
        <w:rPr>
          <w:rFonts w:ascii="Arial" w:hAnsi="Arial" w:cs="Arial"/>
        </w:rPr>
        <w:t xml:space="preserve"> illustrates. The minimum energy needed for a compound to go through a chemical reaction is called the activation energy (E</w:t>
      </w:r>
      <w:r w:rsidRPr="00BD67D1">
        <w:rPr>
          <w:rFonts w:ascii="Arial" w:hAnsi="Arial" w:cs="Arial"/>
          <w:vertAlign w:val="subscript"/>
        </w:rPr>
        <w:t>a</w:t>
      </w:r>
      <w:r w:rsidRPr="00BD67D1">
        <w:rPr>
          <w:rFonts w:ascii="Arial" w:hAnsi="Arial" w:cs="Arial"/>
        </w:rPr>
        <w:t>) [</w:t>
      </w:r>
      <w:r w:rsidR="00705FE5" w:rsidRPr="00BD67D1">
        <w:rPr>
          <w:rFonts w:ascii="Arial" w:hAnsi="Arial" w:cs="Arial"/>
        </w:rPr>
        <w:t>4</w:t>
      </w:r>
      <w:r w:rsidRPr="00BD67D1">
        <w:rPr>
          <w:rFonts w:ascii="Arial" w:hAnsi="Arial" w:cs="Arial"/>
        </w:rPr>
        <w:t>1–</w:t>
      </w:r>
      <w:r w:rsidR="00705FE5" w:rsidRPr="00BD67D1">
        <w:rPr>
          <w:rFonts w:ascii="Arial" w:hAnsi="Arial" w:cs="Arial"/>
        </w:rPr>
        <w:t>4</w:t>
      </w:r>
      <w:r w:rsidRPr="00BD67D1">
        <w:rPr>
          <w:rFonts w:ascii="Arial" w:hAnsi="Arial" w:cs="Arial"/>
        </w:rPr>
        <w:t>4]. When an inhibitor is present, E</w:t>
      </w:r>
      <w:r w:rsidRPr="00BD67D1">
        <w:rPr>
          <w:rFonts w:ascii="Arial" w:hAnsi="Arial" w:cs="Arial"/>
          <w:vertAlign w:val="subscript"/>
        </w:rPr>
        <w:t>a</w:t>
      </w:r>
      <w:r w:rsidRPr="00BD67D1">
        <w:rPr>
          <w:rFonts w:ascii="Arial" w:hAnsi="Arial" w:cs="Arial"/>
        </w:rPr>
        <w:t xml:space="preserve"> is higher, indicating that </w:t>
      </w:r>
      <w:r w:rsidR="00705FE5" w:rsidRPr="00BD67D1">
        <w:rPr>
          <w:rFonts w:ascii="Arial" w:hAnsi="Arial" w:cs="Arial"/>
        </w:rPr>
        <w:t xml:space="preserve">a </w:t>
      </w:r>
      <w:r w:rsidRPr="00BD67D1">
        <w:rPr>
          <w:rFonts w:ascii="Arial" w:hAnsi="Arial" w:cs="Arial"/>
        </w:rPr>
        <w:t>DGLE layer has formed on the metal surface and that the barrier has increased.</w:t>
      </w:r>
      <w:r w:rsidR="00705FE5" w:rsidRPr="00BD67D1">
        <w:rPr>
          <w:rFonts w:ascii="Arial" w:hAnsi="Arial" w:cs="Arial"/>
        </w:rPr>
        <w:t xml:space="preserve"> </w:t>
      </w:r>
      <w:r w:rsidRPr="00BD67D1">
        <w:rPr>
          <w:rFonts w:ascii="Arial" w:hAnsi="Arial" w:cs="Arial"/>
        </w:rPr>
        <w:t>An electrostatic adsorptive layer was created by an increase in activation energy that coincided with a physical adsorption process. This theory is supported by the inhibitory efficacy decreasing with increasing temperature. ΔH</w:t>
      </w:r>
      <w:r w:rsidRPr="00BD67D1">
        <w:rPr>
          <w:rFonts w:ascii="Arial" w:hAnsi="Arial" w:cs="Arial"/>
          <w:vertAlign w:val="subscript"/>
        </w:rPr>
        <w:t>a</w:t>
      </w:r>
      <w:r w:rsidR="00705FE5" w:rsidRPr="00BD67D1">
        <w:rPr>
          <w:rFonts w:ascii="Arial" w:hAnsi="Arial" w:cs="Arial"/>
          <w:vertAlign w:val="subscript"/>
        </w:rPr>
        <w:t>ds</w:t>
      </w:r>
      <w:r w:rsidRPr="00BD67D1">
        <w:rPr>
          <w:rFonts w:ascii="Arial" w:hAnsi="Arial" w:cs="Arial"/>
        </w:rPr>
        <w:t xml:space="preserve"> has comparable behavior to Ea. In the absence of an inhibitor, negative values for ΔS suggest an activated complex, suggesting the existence of an association step instead of a dissociation phase during the transition from reactant to active complex</w:t>
      </w:r>
      <w:r w:rsidR="00705FE5" w:rsidRPr="00BD67D1">
        <w:rPr>
          <w:rFonts w:ascii="Arial" w:hAnsi="Arial" w:cs="Arial"/>
        </w:rPr>
        <w:t xml:space="preserve"> [42–46] </w:t>
      </w:r>
      <w:r w:rsidRPr="00BD67D1">
        <w:rPr>
          <w:rFonts w:ascii="Arial" w:hAnsi="Arial" w:cs="Arial"/>
        </w:rPr>
        <w:t>.</w:t>
      </w:r>
    </w:p>
    <w:p w14:paraId="5608777A" w14:textId="1F514033" w:rsidR="00DE7919" w:rsidRPr="00BD67D1" w:rsidRDefault="00DE7919" w:rsidP="00B80853">
      <w:pPr>
        <w:jc w:val="both"/>
        <w:rPr>
          <w:rFonts w:ascii="Arial" w:hAnsi="Arial" w:cs="Arial"/>
        </w:rPr>
      </w:pPr>
    </w:p>
    <w:p w14:paraId="7ED9D76A" w14:textId="77777777" w:rsidR="00616F54" w:rsidRPr="00BD67D1" w:rsidRDefault="00616F54" w:rsidP="0084048D">
      <w:pPr>
        <w:pStyle w:val="Body"/>
        <w:spacing w:after="0"/>
        <w:rPr>
          <w:rFonts w:ascii="Arial" w:hAnsi="Arial" w:cs="Arial"/>
        </w:rPr>
      </w:pPr>
    </w:p>
    <w:p w14:paraId="4BBFE19A" w14:textId="1AB527CB" w:rsidR="0084048D" w:rsidRPr="00BD67D1" w:rsidRDefault="0084048D" w:rsidP="00D61896">
      <w:pPr>
        <w:pStyle w:val="ConcHead"/>
        <w:numPr>
          <w:ilvl w:val="0"/>
          <w:numId w:val="4"/>
        </w:numPr>
        <w:spacing w:after="0"/>
        <w:jc w:val="both"/>
        <w:rPr>
          <w:rFonts w:ascii="Arial" w:hAnsi="Arial" w:cs="Arial"/>
        </w:rPr>
      </w:pPr>
      <w:r w:rsidRPr="00BD67D1">
        <w:rPr>
          <w:rFonts w:ascii="Arial" w:hAnsi="Arial" w:cs="Arial"/>
        </w:rPr>
        <w:t>Conclusion</w:t>
      </w:r>
    </w:p>
    <w:p w14:paraId="0EE6EDDB" w14:textId="77777777" w:rsidR="00051380" w:rsidRPr="00BD67D1" w:rsidRDefault="00D61896" w:rsidP="00051380">
      <w:pPr>
        <w:jc w:val="both"/>
        <w:rPr>
          <w:rFonts w:ascii="Arial" w:hAnsi="Arial" w:cs="Arial"/>
        </w:rPr>
      </w:pPr>
      <w:r w:rsidRPr="00BD67D1">
        <w:rPr>
          <w:rFonts w:ascii="Arial" w:hAnsi="Arial" w:cs="Arial"/>
        </w:rPr>
        <w:t>DGLE is a unique natural inhihibitor</w:t>
      </w:r>
      <w:r w:rsidR="00D46E2A" w:rsidRPr="00BD67D1">
        <w:rPr>
          <w:rFonts w:ascii="Arial" w:hAnsi="Arial" w:cs="Arial"/>
        </w:rPr>
        <w:t xml:space="preserve"> was d</w:t>
      </w:r>
      <w:r w:rsidRPr="00BD67D1">
        <w:rPr>
          <w:rFonts w:ascii="Arial" w:hAnsi="Arial" w:cs="Arial"/>
        </w:rPr>
        <w:t>eveloped in this work.The title molecule was characterized using Fourier transform infrared (FT-IR) spectroscopy. Additionally, DGLE has a significant corrosion-inhibiting effect for mild steel in 1 M HCl, and the inhibitory effectiveness increases as the inhibitor concentration increases, according to electrochemical techniques (open circuit potential (OCP), potentiodynamic polarization (PDP), and electrochemical impedance spectroscopy (EIS)). EIS experiments show that DGLE functions as a mixed type inhibitor, with an inhibitory efficacy of 9</w:t>
      </w:r>
      <w:r w:rsidR="00051380" w:rsidRPr="00BD67D1">
        <w:rPr>
          <w:rFonts w:ascii="Arial" w:hAnsi="Arial" w:cs="Arial"/>
        </w:rPr>
        <w:t>5</w:t>
      </w:r>
      <w:r w:rsidRPr="00BD67D1">
        <w:rPr>
          <w:rFonts w:ascii="Arial" w:hAnsi="Arial" w:cs="Arial"/>
        </w:rPr>
        <w:t>.0</w:t>
      </w:r>
      <w:r w:rsidR="00051380" w:rsidRPr="00BD67D1">
        <w:rPr>
          <w:rFonts w:ascii="Arial" w:hAnsi="Arial" w:cs="Arial"/>
        </w:rPr>
        <w:t>8</w:t>
      </w:r>
      <w:r w:rsidRPr="00BD67D1">
        <w:rPr>
          <w:rFonts w:ascii="Arial" w:hAnsi="Arial" w:cs="Arial"/>
        </w:rPr>
        <w:t>% at 500 mg/l. A</w:t>
      </w:r>
      <w:r w:rsidR="00051380" w:rsidRPr="00BD67D1">
        <w:rPr>
          <w:rFonts w:ascii="Arial" w:hAnsi="Arial" w:cs="Arial"/>
        </w:rPr>
        <w:t>lso</w:t>
      </w:r>
      <w:r w:rsidRPr="00BD67D1">
        <w:rPr>
          <w:rFonts w:ascii="Arial" w:hAnsi="Arial" w:cs="Arial"/>
        </w:rPr>
        <w:t>, DGLE exhibits respectable inhibitory action throughout the temperature range studied. By creating a robust protective layer, DGLE decreased the deterioration of mild  steel, according to SEM/EDX research. Fuethermore, Tthe AFM investigation explains why surface roughness decreases as DGLE content rises. Furthermore, the modeling simulations derived from electronic quantum mechanics (DFT) calculations, molecular dynamics (MD), and Monte Carlo (MC) simulations emphasized the interfacial adsorption and subsequent corrosion-resistant layer development of inhibiting DGLE over the mild steel surface, which validates the experimental findings.</w:t>
      </w:r>
      <w:r w:rsidR="00051380" w:rsidRPr="00BD67D1">
        <w:rPr>
          <w:rFonts w:ascii="Arial" w:hAnsi="Arial" w:cs="Arial"/>
        </w:rPr>
        <w:t xml:space="preserve"> Thermodynamic characteristics suggested a physisorption mechanism, and the adsorption process of DGLE followed the Temkin isotherm.</w:t>
      </w:r>
    </w:p>
    <w:p w14:paraId="670B7E23" w14:textId="4C3F9977" w:rsidR="00D61896" w:rsidRPr="00BD67D1" w:rsidRDefault="00D61896" w:rsidP="00D61896">
      <w:pPr>
        <w:jc w:val="both"/>
        <w:rPr>
          <w:rFonts w:ascii="Arial" w:hAnsi="Arial" w:cs="Arial"/>
        </w:rPr>
      </w:pPr>
    </w:p>
    <w:p w14:paraId="0F58944E" w14:textId="543E2497" w:rsidR="00D57A85" w:rsidRPr="00BD67D1" w:rsidRDefault="00D57A85" w:rsidP="00D61896">
      <w:pPr>
        <w:jc w:val="both"/>
        <w:rPr>
          <w:rFonts w:ascii="Arial" w:hAnsi="Arial" w:cs="Arial"/>
        </w:rPr>
      </w:pPr>
    </w:p>
    <w:p w14:paraId="1C6295E4" w14:textId="77777777" w:rsidR="00D57A85" w:rsidRPr="00BD67D1" w:rsidRDefault="00D57A85" w:rsidP="00D57A85">
      <w:pPr>
        <w:pStyle w:val="AcknHead"/>
        <w:spacing w:after="0"/>
        <w:jc w:val="both"/>
        <w:rPr>
          <w:rFonts w:ascii="Arial" w:hAnsi="Arial" w:cs="Arial"/>
        </w:rPr>
      </w:pPr>
      <w:r w:rsidRPr="00BD67D1">
        <w:rPr>
          <w:rFonts w:ascii="Arial" w:hAnsi="Arial" w:cs="Arial"/>
        </w:rPr>
        <w:t>AcknowledgEments</w:t>
      </w:r>
    </w:p>
    <w:p w14:paraId="0D1D0A19" w14:textId="77777777" w:rsidR="00D57A85" w:rsidRPr="00BD67D1" w:rsidRDefault="00D57A85" w:rsidP="00D57A85">
      <w:pPr>
        <w:pStyle w:val="AcknHead"/>
        <w:spacing w:after="0"/>
        <w:jc w:val="both"/>
        <w:rPr>
          <w:rFonts w:ascii="Arial" w:hAnsi="Arial" w:cs="Arial"/>
        </w:rPr>
      </w:pPr>
    </w:p>
    <w:p w14:paraId="6F0E8DCB" w14:textId="3A4D33E1" w:rsidR="00D57A85" w:rsidRPr="00BD67D1" w:rsidRDefault="00FF55AF" w:rsidP="00D61896">
      <w:pPr>
        <w:jc w:val="both"/>
        <w:rPr>
          <w:rFonts w:ascii="Arial" w:hAnsi="Arial" w:cs="Arial"/>
        </w:rPr>
      </w:pPr>
      <w:r w:rsidRPr="00BD67D1">
        <w:rPr>
          <w:rFonts w:ascii="Arial" w:hAnsi="Arial" w:cs="Arial"/>
        </w:rPr>
        <w:t>The authors sincerely acknowledge the support of Tertiary Education Trust Fund (TETFUND), fror funding this research through Ref (TETFUND/DESS/UNIZIK/AWKA/IBR/2025/VOL.1).</w:t>
      </w:r>
    </w:p>
    <w:p w14:paraId="4AB3C874" w14:textId="77777777" w:rsidR="0084048D" w:rsidRPr="00BD67D1" w:rsidRDefault="0084048D" w:rsidP="0084048D">
      <w:pPr>
        <w:pStyle w:val="Body"/>
        <w:spacing w:after="0"/>
        <w:rPr>
          <w:rFonts w:ascii="Arial" w:hAnsi="Arial" w:cs="Arial"/>
        </w:rPr>
      </w:pPr>
    </w:p>
    <w:p w14:paraId="56F8F3C7" w14:textId="3B1823AD" w:rsidR="0084048D" w:rsidRPr="00BD67D1" w:rsidRDefault="0084048D" w:rsidP="0084048D">
      <w:pPr>
        <w:pStyle w:val="ReferHead"/>
        <w:spacing w:after="0"/>
        <w:jc w:val="both"/>
        <w:rPr>
          <w:rFonts w:ascii="Arial" w:hAnsi="Arial" w:cs="Arial"/>
          <w:b w:val="0"/>
          <w:caps w:val="0"/>
          <w:sz w:val="20"/>
        </w:rPr>
      </w:pPr>
    </w:p>
    <w:p w14:paraId="27AD0DE2" w14:textId="77777777" w:rsidR="0084048D" w:rsidRPr="00BD67D1" w:rsidRDefault="0084048D" w:rsidP="0084048D">
      <w:pPr>
        <w:pStyle w:val="ReferHead"/>
        <w:spacing w:after="0"/>
        <w:jc w:val="both"/>
        <w:rPr>
          <w:rFonts w:ascii="Arial" w:hAnsi="Arial" w:cs="Arial"/>
          <w:b w:val="0"/>
          <w:caps w:val="0"/>
          <w:sz w:val="20"/>
        </w:rPr>
      </w:pPr>
    </w:p>
    <w:p w14:paraId="0E3FF31C" w14:textId="77777777" w:rsidR="00913502" w:rsidRPr="00BD67D1" w:rsidRDefault="00913502" w:rsidP="006B6AD1">
      <w:pPr>
        <w:spacing w:after="200" w:line="276" w:lineRule="auto"/>
        <w:rPr>
          <w:rFonts w:ascii="Arial" w:hAnsi="Arial" w:cs="Arial"/>
        </w:rPr>
      </w:pPr>
    </w:p>
    <w:p w14:paraId="1058E61E" w14:textId="77777777" w:rsidR="00913502" w:rsidRPr="00BD67D1" w:rsidRDefault="00913502" w:rsidP="006B6AD1">
      <w:pPr>
        <w:spacing w:after="200" w:line="276" w:lineRule="auto"/>
        <w:rPr>
          <w:rFonts w:ascii="Arial" w:hAnsi="Arial" w:cs="Arial"/>
        </w:rPr>
      </w:pPr>
    </w:p>
    <w:p w14:paraId="4864F832" w14:textId="41D12A84" w:rsidR="006B6AD1" w:rsidRPr="00BD67D1" w:rsidRDefault="006B6AD1" w:rsidP="006B6AD1">
      <w:pPr>
        <w:spacing w:after="200" w:line="276" w:lineRule="auto"/>
        <w:rPr>
          <w:rFonts w:ascii="Calibri" w:eastAsia="Calibri" w:hAnsi="Calibri"/>
          <w:kern w:val="2"/>
          <w:sz w:val="22"/>
          <w:szCs w:val="22"/>
          <w:highlight w:val="yellow"/>
          <w14:ligatures w14:val="standardContextual"/>
        </w:rPr>
      </w:pPr>
      <w:r w:rsidRPr="00BD67D1">
        <w:rPr>
          <w:rFonts w:ascii="Calibri" w:eastAsia="Calibri" w:hAnsi="Calibri"/>
          <w:kern w:val="2"/>
          <w:sz w:val="22"/>
          <w:szCs w:val="22"/>
          <w:highlight w:val="yellow"/>
          <w14:ligatures w14:val="standardContextual"/>
        </w:rPr>
        <w:t>Disclaimer (Artificial intelligence)</w:t>
      </w:r>
    </w:p>
    <w:p w14:paraId="64927C5D" w14:textId="77777777" w:rsidR="006B6AD1" w:rsidRPr="00BD67D1" w:rsidRDefault="006B6AD1" w:rsidP="006B6AD1">
      <w:pPr>
        <w:spacing w:after="200" w:line="276" w:lineRule="auto"/>
        <w:rPr>
          <w:rFonts w:ascii="Calibri" w:eastAsia="Calibri" w:hAnsi="Calibri"/>
          <w:kern w:val="2"/>
          <w:sz w:val="22"/>
          <w:szCs w:val="22"/>
          <w:highlight w:val="yellow"/>
          <w14:ligatures w14:val="standardContextual"/>
        </w:rPr>
      </w:pPr>
      <w:r w:rsidRPr="00BD67D1">
        <w:rPr>
          <w:rFonts w:ascii="Calibri" w:eastAsia="Calibri" w:hAnsi="Calibri"/>
          <w:kern w:val="2"/>
          <w:sz w:val="22"/>
          <w:szCs w:val="22"/>
          <w:highlight w:val="yellow"/>
          <w14:ligatures w14:val="standardContextual"/>
        </w:rPr>
        <w:t>Author(s) hereby declare that NO generative AI technologies such as Large Language Models (</w:t>
      </w:r>
      <w:proofErr w:type="spellStart"/>
      <w:r w:rsidRPr="00BD67D1">
        <w:rPr>
          <w:rFonts w:ascii="Calibri" w:eastAsia="Calibri" w:hAnsi="Calibri"/>
          <w:kern w:val="2"/>
          <w:sz w:val="22"/>
          <w:szCs w:val="22"/>
          <w:highlight w:val="yellow"/>
          <w14:ligatures w14:val="standardContextual"/>
        </w:rPr>
        <w:t>ChatGPT</w:t>
      </w:r>
      <w:proofErr w:type="spellEnd"/>
      <w:r w:rsidRPr="00BD67D1">
        <w:rPr>
          <w:rFonts w:ascii="Calibri" w:eastAsia="Calibri" w:hAnsi="Calibri"/>
          <w:kern w:val="2"/>
          <w:sz w:val="22"/>
          <w:szCs w:val="22"/>
          <w:highlight w:val="yellow"/>
          <w14:ligatures w14:val="standardContextual"/>
        </w:rPr>
        <w:t xml:space="preserve">, COPILOT, etc.) and text-to-image generators have been used during the writing or editing of this manuscript. </w:t>
      </w:r>
    </w:p>
    <w:p w14:paraId="62B9F2B2" w14:textId="77777777" w:rsidR="006B6AD1" w:rsidRPr="00BD67D1" w:rsidRDefault="006B6AD1" w:rsidP="006B6AD1">
      <w:pPr>
        <w:spacing w:after="200" w:line="276" w:lineRule="auto"/>
        <w:rPr>
          <w:rFonts w:ascii="Calibri" w:eastAsia="Calibri" w:hAnsi="Calibri"/>
          <w:kern w:val="2"/>
          <w:sz w:val="22"/>
          <w:szCs w:val="22"/>
          <w14:ligatures w14:val="standardContextual"/>
        </w:rPr>
      </w:pPr>
    </w:p>
    <w:p w14:paraId="19D3FEAC" w14:textId="77777777" w:rsidR="006B6AD1" w:rsidRPr="00BD67D1" w:rsidRDefault="006B6AD1" w:rsidP="00807C98">
      <w:pPr>
        <w:jc w:val="both"/>
        <w:rPr>
          <w:rFonts w:ascii="Arial" w:hAnsi="Arial" w:cs="Arial"/>
        </w:rPr>
      </w:pPr>
    </w:p>
    <w:p w14:paraId="79CC269A" w14:textId="77777777" w:rsidR="00807C98" w:rsidRPr="00BD67D1" w:rsidRDefault="00807C98" w:rsidP="00807C98">
      <w:pPr>
        <w:jc w:val="both"/>
        <w:rPr>
          <w:rFonts w:ascii="Arial" w:hAnsi="Arial" w:cs="Arial"/>
        </w:rPr>
      </w:pPr>
    </w:p>
    <w:p w14:paraId="4992767A" w14:textId="18516DEB" w:rsidR="0084048D" w:rsidRPr="00BD67D1" w:rsidRDefault="0084048D" w:rsidP="0084048D">
      <w:pPr>
        <w:pStyle w:val="ReferHead"/>
        <w:spacing w:after="0"/>
        <w:jc w:val="both"/>
        <w:rPr>
          <w:rFonts w:ascii="Arial" w:hAnsi="Arial" w:cs="Arial"/>
        </w:rPr>
      </w:pPr>
      <w:r w:rsidRPr="00BD67D1">
        <w:rPr>
          <w:rFonts w:ascii="Arial" w:hAnsi="Arial" w:cs="Arial"/>
        </w:rPr>
        <w:t>References</w:t>
      </w:r>
    </w:p>
    <w:p w14:paraId="5055F95C" w14:textId="77777777" w:rsidR="00807C98" w:rsidRPr="00BD67D1" w:rsidRDefault="00807C98" w:rsidP="00807C98">
      <w:pPr>
        <w:ind w:left="720" w:hanging="720"/>
        <w:jc w:val="both"/>
        <w:rPr>
          <w:rFonts w:ascii="Arial" w:hAnsi="Arial" w:cs="Arial"/>
        </w:rPr>
      </w:pPr>
      <w:r w:rsidRPr="00BD67D1">
        <w:rPr>
          <w:rFonts w:ascii="Arial" w:hAnsi="Arial" w:cs="Arial"/>
        </w:rPr>
        <w:t>[1]</w:t>
      </w:r>
      <w:r w:rsidRPr="00BD67D1">
        <w:rPr>
          <w:rFonts w:ascii="Arial" w:hAnsi="Arial" w:cs="Arial"/>
        </w:rPr>
        <w:tab/>
        <w:t>Onyenanu, et al, (2022), Corrosion Inhibition potentials of A. mossambicensis and E. sonchifolia Leaves' Extracts on Aluminuium in Alkaline Media: Insights from Gravimetric and Electrochemical Studies, Chemistry Africa, https://doi.org /10.1007/s42250-022-00531-0</w:t>
      </w:r>
    </w:p>
    <w:p w14:paraId="0D4C0BAD" w14:textId="77777777" w:rsidR="00807C98" w:rsidRPr="00BD67D1" w:rsidRDefault="00807C98" w:rsidP="00807C98">
      <w:pPr>
        <w:ind w:left="720" w:hanging="720"/>
        <w:jc w:val="both"/>
        <w:rPr>
          <w:rFonts w:ascii="Arial" w:hAnsi="Arial" w:cs="Arial"/>
        </w:rPr>
      </w:pPr>
    </w:p>
    <w:p w14:paraId="3968A9BD" w14:textId="77777777" w:rsidR="00807C98" w:rsidRPr="00BD67D1" w:rsidRDefault="00807C98" w:rsidP="00807C98">
      <w:pPr>
        <w:ind w:left="720" w:hanging="720"/>
        <w:jc w:val="both"/>
        <w:rPr>
          <w:rFonts w:ascii="Arial" w:hAnsi="Arial" w:cs="Arial"/>
        </w:rPr>
      </w:pPr>
      <w:r w:rsidRPr="00BD67D1">
        <w:rPr>
          <w:rFonts w:ascii="Arial" w:hAnsi="Arial" w:cs="Arial"/>
        </w:rPr>
        <w:t>[2]</w:t>
      </w:r>
      <w:r w:rsidRPr="00BD67D1">
        <w:rPr>
          <w:rFonts w:ascii="Arial" w:hAnsi="Arial" w:cs="Arial"/>
        </w:rPr>
        <w:tab/>
        <w:t>Trethewey, K. R. &amp; Chamberlain, J., (1995). Corrosion for science and Engineering, 2</w:t>
      </w:r>
      <w:r w:rsidRPr="00BD67D1">
        <w:rPr>
          <w:rFonts w:ascii="Arial" w:hAnsi="Arial" w:cs="Arial"/>
          <w:vertAlign w:val="superscript"/>
        </w:rPr>
        <w:t>nd</w:t>
      </w:r>
      <w:r w:rsidRPr="00BD67D1">
        <w:rPr>
          <w:rFonts w:ascii="Arial" w:hAnsi="Arial" w:cs="Arial"/>
        </w:rPr>
        <w:t xml:space="preserve"> Edition, Longman Group Limited, England. </w:t>
      </w:r>
    </w:p>
    <w:p w14:paraId="7F4492D8" w14:textId="77777777" w:rsidR="00807C98" w:rsidRPr="00BD67D1" w:rsidRDefault="00807C98" w:rsidP="00807C98">
      <w:pPr>
        <w:ind w:left="720" w:hanging="720"/>
        <w:jc w:val="both"/>
        <w:rPr>
          <w:rFonts w:ascii="Arial" w:hAnsi="Arial" w:cs="Arial"/>
        </w:rPr>
      </w:pPr>
    </w:p>
    <w:p w14:paraId="04C26AD9" w14:textId="77777777" w:rsidR="00807C98" w:rsidRPr="00BD67D1" w:rsidRDefault="00807C98" w:rsidP="00807C98">
      <w:pPr>
        <w:ind w:left="720" w:hanging="720"/>
        <w:jc w:val="both"/>
        <w:rPr>
          <w:rFonts w:ascii="Arial" w:hAnsi="Arial" w:cs="Arial"/>
        </w:rPr>
      </w:pPr>
      <w:r w:rsidRPr="00BD67D1">
        <w:rPr>
          <w:rFonts w:ascii="Arial" w:hAnsi="Arial" w:cs="Arial"/>
        </w:rPr>
        <w:t>[3]</w:t>
      </w:r>
      <w:r w:rsidRPr="00BD67D1">
        <w:rPr>
          <w:rFonts w:ascii="Arial" w:hAnsi="Arial" w:cs="Arial"/>
        </w:rPr>
        <w:tab/>
        <w:t>Olivia, et al, 2023, Corrosion inhibition of mild steel bars by biosurfuctants produced by Penicillium citrinum, IOP Conference series: Earth and environment science. doi.org/10.1088/1755-1315/1135/1/012057</w:t>
      </w:r>
    </w:p>
    <w:p w14:paraId="3189BC68" w14:textId="77777777" w:rsidR="00807C98" w:rsidRPr="00BD67D1" w:rsidRDefault="00807C98" w:rsidP="00807C98">
      <w:pPr>
        <w:ind w:left="720" w:hanging="720"/>
        <w:jc w:val="both"/>
        <w:rPr>
          <w:rFonts w:ascii="Arial" w:hAnsi="Arial" w:cs="Arial"/>
        </w:rPr>
      </w:pPr>
    </w:p>
    <w:p w14:paraId="0C0DB6C1" w14:textId="77777777" w:rsidR="00807C98" w:rsidRPr="00BD67D1" w:rsidRDefault="00807C98" w:rsidP="00807C98">
      <w:pPr>
        <w:ind w:left="720" w:hanging="720"/>
        <w:jc w:val="both"/>
        <w:rPr>
          <w:rFonts w:ascii="Arial" w:hAnsi="Arial" w:cs="Arial"/>
        </w:rPr>
      </w:pPr>
      <w:r w:rsidRPr="00BD67D1">
        <w:rPr>
          <w:rFonts w:ascii="Arial" w:hAnsi="Arial" w:cs="Arial"/>
        </w:rPr>
        <w:t>[4]</w:t>
      </w:r>
      <w:r w:rsidRPr="00BD67D1">
        <w:rPr>
          <w:rFonts w:ascii="Arial" w:hAnsi="Arial" w:cs="Arial"/>
        </w:rPr>
        <w:tab/>
        <w:t>Singh, et al, 2025, A sustainable and green method for controlling acidic corrosion on mild steel using leaves of Araucaria heterophylla. Sci Rep, 15(1), doi: 10.1038/s41598-025-86352-w.</w:t>
      </w:r>
    </w:p>
    <w:p w14:paraId="0528BCD8" w14:textId="77777777" w:rsidR="00807C98" w:rsidRPr="00BD67D1" w:rsidRDefault="00807C98" w:rsidP="00807C98">
      <w:pPr>
        <w:ind w:left="720" w:hanging="720"/>
        <w:jc w:val="both"/>
        <w:rPr>
          <w:rFonts w:ascii="Arial" w:hAnsi="Arial" w:cs="Arial"/>
        </w:rPr>
      </w:pPr>
    </w:p>
    <w:p w14:paraId="06E15CD3" w14:textId="0A2E9F4C" w:rsidR="00807C98" w:rsidRPr="00BD67D1" w:rsidRDefault="00807C98" w:rsidP="00807C98">
      <w:pPr>
        <w:ind w:left="720" w:hanging="720"/>
        <w:jc w:val="both"/>
        <w:rPr>
          <w:rStyle w:val="Hyperlink"/>
          <w:rFonts w:ascii="Arial" w:hAnsi="Arial" w:cs="Arial"/>
          <w:color w:val="auto"/>
        </w:rPr>
      </w:pPr>
      <w:r w:rsidRPr="00BD67D1">
        <w:rPr>
          <w:rFonts w:ascii="Arial" w:hAnsi="Arial" w:cs="Arial"/>
        </w:rPr>
        <w:t>[5]</w:t>
      </w:r>
      <w:r w:rsidRPr="00BD67D1">
        <w:rPr>
          <w:rFonts w:ascii="Arial" w:hAnsi="Arial" w:cs="Arial"/>
        </w:rPr>
        <w:tab/>
        <w:t xml:space="preserve">Radha, et al, 2024, Experimental study on corrosion inhibition of mild steel using Mukia maderaspatana leaves extract as green inhibitor, Surf. Sci. Tech. 2(27). </w:t>
      </w:r>
      <w:hyperlink r:id="rId40" w:history="1">
        <w:r w:rsidRPr="00BD67D1">
          <w:rPr>
            <w:rStyle w:val="Hyperlink"/>
            <w:rFonts w:ascii="Arial" w:hAnsi="Arial" w:cs="Arial"/>
            <w:color w:val="auto"/>
          </w:rPr>
          <w:t>https://doi.org/10.1007/s44251-024-00056-3</w:t>
        </w:r>
      </w:hyperlink>
    </w:p>
    <w:p w14:paraId="739D1780" w14:textId="77777777" w:rsidR="009B35B4" w:rsidRPr="00BD67D1" w:rsidRDefault="009B35B4" w:rsidP="0021485F">
      <w:pPr>
        <w:jc w:val="both"/>
        <w:rPr>
          <w:rStyle w:val="Hyperlink"/>
          <w:rFonts w:ascii="Arial" w:hAnsi="Arial" w:cs="Arial"/>
          <w:color w:val="auto"/>
        </w:rPr>
      </w:pPr>
    </w:p>
    <w:p w14:paraId="6C9B7266" w14:textId="77777777" w:rsidR="009B35B4" w:rsidRPr="00BD67D1" w:rsidRDefault="009B35B4" w:rsidP="009B35B4">
      <w:pPr>
        <w:ind w:left="720" w:hanging="720"/>
        <w:jc w:val="both"/>
        <w:rPr>
          <w:rFonts w:ascii="Arial" w:hAnsi="Arial" w:cs="Arial"/>
        </w:rPr>
      </w:pPr>
      <w:r w:rsidRPr="00BD67D1">
        <w:rPr>
          <w:rFonts w:ascii="Arial" w:hAnsi="Arial" w:cs="Arial"/>
        </w:rPr>
        <w:t>[6]</w:t>
      </w:r>
      <w:r w:rsidRPr="00BD67D1">
        <w:rPr>
          <w:rFonts w:ascii="Arial" w:hAnsi="Arial" w:cs="Arial"/>
        </w:rPr>
        <w:tab/>
        <w:t>Okeoma, (2015), Computational and Experimental studies on the inhibitive effects of Newbouldia laevis extract and magnetic fields on copper corrosion in aqueous acidic media. International letter of Chemistry, Physics and Astronomy, 54, 135-142.</w:t>
      </w:r>
    </w:p>
    <w:p w14:paraId="22809849" w14:textId="77777777" w:rsidR="009B35B4" w:rsidRPr="00BD67D1" w:rsidRDefault="009B35B4" w:rsidP="009B35B4">
      <w:pPr>
        <w:spacing w:before="100" w:beforeAutospacing="1" w:after="100" w:afterAutospacing="1"/>
        <w:ind w:left="720" w:hanging="720"/>
        <w:jc w:val="both"/>
        <w:rPr>
          <w:rFonts w:ascii="Arial" w:hAnsi="Arial" w:cs="Arial"/>
        </w:rPr>
      </w:pPr>
      <w:r w:rsidRPr="00BD67D1">
        <w:rPr>
          <w:rFonts w:ascii="Arial" w:hAnsi="Arial" w:cs="Arial"/>
        </w:rPr>
        <w:t>[7]</w:t>
      </w:r>
      <w:r w:rsidRPr="00BD67D1">
        <w:rPr>
          <w:rFonts w:ascii="Arial" w:hAnsi="Arial" w:cs="Arial"/>
        </w:rPr>
        <w:tab/>
        <w:t xml:space="preserve">Nnanna, et al, (2012). Inhibition of </w:t>
      </w:r>
      <w:r w:rsidRPr="00BD67D1">
        <w:rPr>
          <w:rFonts w:ascii="Arial" w:hAnsi="Arial" w:cs="Arial"/>
          <w:i/>
        </w:rPr>
        <w:t>Newbouldia leavis</w:t>
      </w:r>
      <w:r w:rsidRPr="00BD67D1">
        <w:rPr>
          <w:rFonts w:ascii="Arial" w:hAnsi="Arial" w:cs="Arial"/>
        </w:rPr>
        <w:t xml:space="preserve"> Leaf Extract of the Corrosion of Aluminium in HCL and H</w:t>
      </w:r>
      <w:r w:rsidRPr="00BD67D1">
        <w:rPr>
          <w:rFonts w:ascii="Arial" w:hAnsi="Arial" w:cs="Arial"/>
          <w:vertAlign w:val="subscript"/>
        </w:rPr>
        <w:t>2</w:t>
      </w:r>
      <w:r w:rsidRPr="00BD67D1">
        <w:rPr>
          <w:rFonts w:ascii="Arial" w:hAnsi="Arial" w:cs="Arial"/>
        </w:rPr>
        <w:t>S0</w:t>
      </w:r>
      <w:r w:rsidRPr="00BD67D1">
        <w:rPr>
          <w:rFonts w:ascii="Arial" w:hAnsi="Arial" w:cs="Arial"/>
          <w:vertAlign w:val="subscript"/>
        </w:rPr>
        <w:t>4</w:t>
      </w:r>
      <w:r w:rsidRPr="00BD67D1">
        <w:rPr>
          <w:rFonts w:ascii="Arial" w:hAnsi="Arial" w:cs="Arial"/>
        </w:rPr>
        <w:t xml:space="preserve"> Solutions. Scholars Research Library, 4(1): 207-217.</w:t>
      </w:r>
    </w:p>
    <w:p w14:paraId="3A5EEB48" w14:textId="77777777" w:rsidR="009B35B4" w:rsidRPr="00BD67D1" w:rsidRDefault="009B35B4" w:rsidP="009B35B4">
      <w:pPr>
        <w:spacing w:before="100" w:beforeAutospacing="1" w:after="100" w:afterAutospacing="1"/>
        <w:ind w:left="720" w:hanging="720"/>
        <w:jc w:val="both"/>
        <w:rPr>
          <w:rFonts w:ascii="Arial" w:hAnsi="Arial" w:cs="Arial"/>
        </w:rPr>
      </w:pPr>
      <w:r w:rsidRPr="00BD67D1">
        <w:rPr>
          <w:rFonts w:ascii="Arial" w:hAnsi="Arial" w:cs="Arial"/>
        </w:rPr>
        <w:t>[8]</w:t>
      </w:r>
      <w:r w:rsidRPr="00BD67D1">
        <w:rPr>
          <w:rFonts w:ascii="Arial" w:hAnsi="Arial" w:cs="Arial"/>
        </w:rPr>
        <w:tab/>
        <w:t xml:space="preserve">Nwabanne, J. T. and Okafor, V. N. (2011). Inhibition of the corrosion of mild steel in acidic medium by </w:t>
      </w:r>
      <w:r w:rsidRPr="00BD67D1">
        <w:rPr>
          <w:rFonts w:ascii="Arial" w:hAnsi="Arial" w:cs="Arial"/>
          <w:i/>
        </w:rPr>
        <w:t>Vernonia amygdalina</w:t>
      </w:r>
      <w:r w:rsidRPr="00BD67D1">
        <w:rPr>
          <w:rFonts w:ascii="Arial" w:hAnsi="Arial" w:cs="Arial"/>
        </w:rPr>
        <w:t>: Adsorption and Thermodynamic study. Journal of Emerging Trends in Engineering and Applied Science (JETEAS) 2(4): 619 - 625.</w:t>
      </w:r>
    </w:p>
    <w:p w14:paraId="6674FCED" w14:textId="77777777" w:rsidR="009B35B4" w:rsidRPr="00BD67D1" w:rsidRDefault="009B35B4" w:rsidP="009B35B4">
      <w:pPr>
        <w:ind w:left="720" w:hanging="720"/>
        <w:jc w:val="both"/>
        <w:rPr>
          <w:rFonts w:ascii="Arial" w:hAnsi="Arial" w:cs="Arial"/>
        </w:rPr>
      </w:pPr>
      <w:r w:rsidRPr="00BD67D1">
        <w:rPr>
          <w:rFonts w:ascii="Arial" w:hAnsi="Arial" w:cs="Arial"/>
        </w:rPr>
        <w:t>[9]</w:t>
      </w:r>
      <w:r w:rsidRPr="00BD67D1">
        <w:rPr>
          <w:rFonts w:ascii="Arial" w:hAnsi="Arial" w:cs="Arial"/>
        </w:rPr>
        <w:tab/>
        <w:t xml:space="preserve">Nagm, et al, (2012). Gravimetric and </w:t>
      </w:r>
      <w:r w:rsidRPr="00BD67D1">
        <w:rPr>
          <w:rFonts w:ascii="Arial" w:hAnsi="Arial" w:cs="Arial"/>
        </w:rPr>
        <w:tab/>
        <w:t xml:space="preserve">electrochemical evaluation of environmentally friendly nonionic corrosion inhibitors </w:t>
      </w:r>
      <w:r w:rsidRPr="00BD67D1">
        <w:rPr>
          <w:rFonts w:ascii="Arial" w:hAnsi="Arial" w:cs="Arial"/>
        </w:rPr>
        <w:tab/>
        <w:t>for carbon steel in 1 M HCl. Corrosion Science 65, 94-103.</w:t>
      </w:r>
    </w:p>
    <w:p w14:paraId="3117ECC9" w14:textId="77777777" w:rsidR="009B35B4" w:rsidRPr="00BD67D1" w:rsidRDefault="009B35B4" w:rsidP="009B35B4">
      <w:pPr>
        <w:spacing w:before="100" w:beforeAutospacing="1" w:after="100" w:afterAutospacing="1"/>
        <w:ind w:left="720" w:hanging="720"/>
        <w:jc w:val="both"/>
        <w:rPr>
          <w:rFonts w:ascii="Arial" w:hAnsi="Arial" w:cs="Arial"/>
        </w:rPr>
      </w:pPr>
      <w:r w:rsidRPr="00BD67D1">
        <w:rPr>
          <w:rFonts w:ascii="Arial" w:hAnsi="Arial" w:cs="Arial"/>
        </w:rPr>
        <w:t>[10]</w:t>
      </w:r>
      <w:r w:rsidRPr="00BD67D1">
        <w:rPr>
          <w:rFonts w:ascii="Arial" w:hAnsi="Arial" w:cs="Arial"/>
        </w:rPr>
        <w:tab/>
        <w:t xml:space="preserve">Ndibe, et al, (2011). Corrosion inhibition of mild steel by acid extraction of </w:t>
      </w:r>
      <w:r w:rsidRPr="00BD67D1">
        <w:rPr>
          <w:rFonts w:ascii="Arial" w:hAnsi="Arial" w:cs="Arial"/>
          <w:i/>
        </w:rPr>
        <w:t>Vernonia amygdalina</w:t>
      </w:r>
      <w:r w:rsidRPr="00BD67D1">
        <w:rPr>
          <w:rFonts w:ascii="Arial" w:hAnsi="Arial" w:cs="Arial"/>
        </w:rPr>
        <w:t xml:space="preserve"> in HCl and HNO</w:t>
      </w:r>
      <w:r w:rsidRPr="00BD67D1">
        <w:rPr>
          <w:rFonts w:ascii="Arial" w:hAnsi="Arial" w:cs="Arial"/>
          <w:vertAlign w:val="subscript"/>
        </w:rPr>
        <w:t>3</w:t>
      </w:r>
      <w:r w:rsidRPr="00BD67D1">
        <w:rPr>
          <w:rFonts w:ascii="Arial" w:hAnsi="Arial" w:cs="Arial"/>
        </w:rPr>
        <w:t>. EJEAFChe, 10(9), 2847 – 2860.</w:t>
      </w:r>
    </w:p>
    <w:p w14:paraId="7DE3A8F1" w14:textId="77777777" w:rsidR="009B35B4" w:rsidRPr="00BD67D1" w:rsidRDefault="009B35B4" w:rsidP="009B35B4">
      <w:pPr>
        <w:pStyle w:val="Default"/>
        <w:ind w:left="720" w:hanging="720"/>
        <w:jc w:val="both"/>
        <w:rPr>
          <w:rFonts w:ascii="Arial" w:hAnsi="Arial" w:cs="Arial"/>
          <w:color w:val="auto"/>
          <w:sz w:val="20"/>
          <w:szCs w:val="20"/>
          <w:lang w:val="en-US"/>
        </w:rPr>
      </w:pPr>
      <w:r w:rsidRPr="00BD67D1">
        <w:rPr>
          <w:rFonts w:ascii="Arial" w:hAnsi="Arial" w:cs="Arial"/>
          <w:color w:val="auto"/>
          <w:sz w:val="20"/>
          <w:szCs w:val="20"/>
        </w:rPr>
        <w:t>[11]</w:t>
      </w:r>
      <w:r w:rsidRPr="00BD67D1">
        <w:rPr>
          <w:rFonts w:ascii="Arial" w:hAnsi="Arial" w:cs="Arial"/>
          <w:color w:val="auto"/>
          <w:sz w:val="20"/>
          <w:szCs w:val="20"/>
        </w:rPr>
        <w:tab/>
      </w:r>
      <w:r w:rsidRPr="00BD67D1">
        <w:rPr>
          <w:rFonts w:ascii="Arial" w:hAnsi="Arial" w:cs="Arial"/>
          <w:color w:val="auto"/>
          <w:sz w:val="20"/>
          <w:szCs w:val="20"/>
          <w:lang w:val="en-US"/>
        </w:rPr>
        <w:t>Emembolu,</w:t>
      </w:r>
      <w:r w:rsidRPr="00BD67D1">
        <w:rPr>
          <w:rFonts w:ascii="Arial" w:hAnsi="Arial" w:cs="Arial"/>
          <w:bCs/>
          <w:color w:val="auto"/>
          <w:sz w:val="20"/>
          <w:szCs w:val="20"/>
          <w:lang w:val="en-US"/>
        </w:rPr>
        <w:t xml:space="preserve"> et al, (2020), Evaluation of the corrosion inhibitory effect of </w:t>
      </w:r>
      <w:r w:rsidRPr="00BD67D1">
        <w:rPr>
          <w:rFonts w:ascii="Arial" w:hAnsi="Arial" w:cs="Arial"/>
          <w:bCs/>
          <w:i/>
          <w:color w:val="auto"/>
          <w:sz w:val="20"/>
          <w:szCs w:val="20"/>
          <w:lang w:val="en-US"/>
        </w:rPr>
        <w:t>Napoleonaea imperalis</w:t>
      </w:r>
      <w:r w:rsidRPr="00BD67D1">
        <w:rPr>
          <w:rFonts w:ascii="Arial" w:hAnsi="Arial" w:cs="Arial"/>
          <w:bCs/>
          <w:color w:val="auto"/>
          <w:sz w:val="20"/>
          <w:szCs w:val="20"/>
          <w:lang w:val="en-US"/>
        </w:rPr>
        <w:t xml:space="preserve"> leaf extract on mild steel in 1.3 M H2SO4 medium, Journal of Bio- and Tribo- corrosion,  6(128), 1-15. </w:t>
      </w:r>
      <w:hyperlink r:id="rId41" w:history="1">
        <w:r w:rsidRPr="00BD67D1">
          <w:rPr>
            <w:rStyle w:val="Hyperlink"/>
            <w:rFonts w:ascii="Arial" w:hAnsi="Arial" w:cs="Arial"/>
            <w:color w:val="auto"/>
            <w:sz w:val="20"/>
            <w:szCs w:val="20"/>
            <w:lang w:val="en-US"/>
          </w:rPr>
          <w:t>https://doi.org/10.1007/s40735-020-00422-2</w:t>
        </w:r>
      </w:hyperlink>
    </w:p>
    <w:p w14:paraId="21D52229" w14:textId="77777777" w:rsidR="009B35B4" w:rsidRPr="00BD67D1" w:rsidRDefault="009B35B4" w:rsidP="009B35B4">
      <w:pPr>
        <w:pStyle w:val="Default"/>
        <w:ind w:left="720" w:hanging="720"/>
        <w:jc w:val="both"/>
        <w:rPr>
          <w:rFonts w:ascii="Arial" w:hAnsi="Arial" w:cs="Arial"/>
          <w:bCs/>
          <w:color w:val="auto"/>
          <w:sz w:val="20"/>
          <w:szCs w:val="20"/>
          <w:lang w:val="en-US"/>
        </w:rPr>
      </w:pPr>
    </w:p>
    <w:p w14:paraId="088C3512" w14:textId="77777777" w:rsidR="009B35B4" w:rsidRPr="00BD67D1" w:rsidRDefault="009B35B4" w:rsidP="009B35B4">
      <w:pPr>
        <w:spacing w:after="160" w:line="259" w:lineRule="auto"/>
        <w:ind w:left="720" w:hanging="720"/>
        <w:jc w:val="both"/>
        <w:rPr>
          <w:rFonts w:ascii="Arial" w:eastAsiaTheme="minorHAnsi" w:hAnsi="Arial" w:cs="Arial"/>
          <w:bCs/>
        </w:rPr>
      </w:pPr>
      <w:r w:rsidRPr="00BD67D1">
        <w:rPr>
          <w:rFonts w:ascii="Arial" w:hAnsi="Arial" w:cs="Arial"/>
        </w:rPr>
        <w:t>[12]</w:t>
      </w:r>
      <w:r w:rsidRPr="00BD67D1">
        <w:rPr>
          <w:rFonts w:ascii="Arial" w:hAnsi="Arial" w:cs="Arial"/>
        </w:rPr>
        <w:tab/>
        <w:t xml:space="preserve">Ibezim, et al,  (2026), Synergistic of corrosion inhibitory effects od rice and African bread fruit husks extract on mild steel in HNO3 Medium, </w:t>
      </w:r>
      <w:r w:rsidRPr="00BD67D1">
        <w:rPr>
          <w:rFonts w:ascii="Arial" w:hAnsi="Arial" w:cs="Arial"/>
          <w:bCs/>
        </w:rPr>
        <w:t xml:space="preserve">UNIZIK Journal of Engineering and Applied Sciences 5(1), 2964-2971. </w:t>
      </w:r>
    </w:p>
    <w:p w14:paraId="05DCB388" w14:textId="77777777" w:rsidR="009B35B4" w:rsidRPr="00BD67D1" w:rsidRDefault="009B35B4" w:rsidP="009B35B4">
      <w:pPr>
        <w:spacing w:before="100" w:beforeAutospacing="1" w:after="100" w:afterAutospacing="1"/>
        <w:ind w:left="720" w:hanging="720"/>
        <w:jc w:val="both"/>
        <w:rPr>
          <w:rFonts w:ascii="Arial" w:hAnsi="Arial" w:cs="Arial"/>
        </w:rPr>
      </w:pPr>
      <w:r w:rsidRPr="00BD67D1">
        <w:rPr>
          <w:rFonts w:ascii="Arial" w:hAnsi="Arial" w:cs="Arial"/>
        </w:rPr>
        <w:t>[13]</w:t>
      </w:r>
      <w:r w:rsidRPr="00BD67D1">
        <w:rPr>
          <w:rFonts w:ascii="Arial" w:hAnsi="Arial" w:cs="Arial"/>
        </w:rPr>
        <w:tab/>
        <w:t xml:space="preserve">El Ouariachi, et al, (2010). Adsorption properties of </w:t>
      </w:r>
      <w:r w:rsidRPr="00BD67D1">
        <w:rPr>
          <w:rFonts w:ascii="Arial" w:hAnsi="Arial" w:cs="Arial"/>
          <w:i/>
        </w:rPr>
        <w:t>Rosmarinus of ficinalis</w:t>
      </w:r>
      <w:r w:rsidRPr="00BD67D1">
        <w:rPr>
          <w:rFonts w:ascii="Arial" w:hAnsi="Arial" w:cs="Arial"/>
        </w:rPr>
        <w:tab/>
        <w:t>oil as green corrosion inhibitors on C38 steel in 0.5M H</w:t>
      </w:r>
      <w:r w:rsidRPr="00BD67D1">
        <w:rPr>
          <w:rFonts w:ascii="Arial" w:hAnsi="Arial" w:cs="Arial"/>
          <w:vertAlign w:val="subscript"/>
        </w:rPr>
        <w:t>2</w:t>
      </w:r>
      <w:r w:rsidRPr="00BD67D1">
        <w:rPr>
          <w:rFonts w:ascii="Arial" w:hAnsi="Arial" w:cs="Arial"/>
        </w:rPr>
        <w:t>SO</w:t>
      </w:r>
      <w:r w:rsidRPr="00BD67D1">
        <w:rPr>
          <w:rFonts w:ascii="Arial" w:hAnsi="Arial" w:cs="Arial"/>
          <w:vertAlign w:val="subscript"/>
        </w:rPr>
        <w:t>4</w:t>
      </w:r>
      <w:r w:rsidRPr="00BD67D1">
        <w:rPr>
          <w:rFonts w:ascii="Arial" w:hAnsi="Arial" w:cs="Arial"/>
        </w:rPr>
        <w:t>. Acta Metal. Sin. (Engl. Lett.), 23 (1), 13 – 20.</w:t>
      </w:r>
    </w:p>
    <w:p w14:paraId="5245BE0C" w14:textId="7EE02086" w:rsidR="009B35B4" w:rsidRPr="00BD67D1" w:rsidRDefault="009B35B4" w:rsidP="009B35B4">
      <w:pPr>
        <w:ind w:left="720" w:hanging="720"/>
        <w:jc w:val="both"/>
        <w:rPr>
          <w:rFonts w:ascii="Arial" w:hAnsi="Arial" w:cs="Arial"/>
        </w:rPr>
      </w:pPr>
      <w:r w:rsidRPr="00BD67D1">
        <w:rPr>
          <w:rFonts w:ascii="Arial" w:hAnsi="Arial" w:cs="Arial"/>
        </w:rPr>
        <w:t>[14]</w:t>
      </w:r>
      <w:r w:rsidRPr="00BD67D1">
        <w:rPr>
          <w:rFonts w:ascii="Arial" w:hAnsi="Arial" w:cs="Arial"/>
        </w:rPr>
        <w:tab/>
        <w:t xml:space="preserve">Abdulwahab, M., Kasim, A., Bello, K. A. and Gaminana, J. O. (2012). Corrosion inhibition </w:t>
      </w:r>
      <w:r w:rsidRPr="00BD67D1">
        <w:rPr>
          <w:rFonts w:ascii="Arial" w:hAnsi="Arial" w:cs="Arial"/>
        </w:rPr>
        <w:tab/>
        <w:t xml:space="preserve">of multi-component aluminium alloy in hydrochloric acid solution by aqueous </w:t>
      </w:r>
      <w:r w:rsidRPr="00BD67D1">
        <w:rPr>
          <w:rFonts w:ascii="Arial" w:hAnsi="Arial" w:cs="Arial"/>
        </w:rPr>
        <w:tab/>
        <w:t>extract   of bitter Leaf (</w:t>
      </w:r>
      <w:r w:rsidRPr="00BD67D1">
        <w:rPr>
          <w:rFonts w:ascii="Arial" w:hAnsi="Arial" w:cs="Arial"/>
          <w:i/>
        </w:rPr>
        <w:t>Verninia amygdalina</w:t>
      </w:r>
      <w:r w:rsidRPr="00BD67D1">
        <w:rPr>
          <w:rFonts w:ascii="Arial" w:hAnsi="Arial" w:cs="Arial"/>
        </w:rPr>
        <w:t>) powder.</w:t>
      </w:r>
    </w:p>
    <w:p w14:paraId="0EB2C087" w14:textId="77777777" w:rsidR="00807C98" w:rsidRPr="00BD67D1" w:rsidRDefault="00807C98" w:rsidP="00807C98">
      <w:pPr>
        <w:ind w:left="720" w:hanging="720"/>
        <w:jc w:val="both"/>
        <w:rPr>
          <w:rFonts w:ascii="Arial" w:hAnsi="Arial" w:cs="Arial"/>
        </w:rPr>
      </w:pPr>
    </w:p>
    <w:p w14:paraId="7A90C585" w14:textId="17DCDB36" w:rsidR="00807C98" w:rsidRPr="00BD67D1" w:rsidRDefault="00807C98" w:rsidP="00807C98">
      <w:pPr>
        <w:ind w:left="720" w:hanging="720"/>
        <w:jc w:val="both"/>
        <w:rPr>
          <w:rFonts w:ascii="Arial" w:hAnsi="Arial" w:cs="Arial"/>
        </w:rPr>
      </w:pPr>
      <w:r w:rsidRPr="00BD67D1">
        <w:rPr>
          <w:rFonts w:ascii="Arial" w:hAnsi="Arial" w:cs="Arial"/>
        </w:rPr>
        <w:t>[</w:t>
      </w:r>
      <w:r w:rsidR="009B35B4" w:rsidRPr="00BD67D1">
        <w:rPr>
          <w:rFonts w:ascii="Arial" w:hAnsi="Arial" w:cs="Arial"/>
        </w:rPr>
        <w:t>15</w:t>
      </w:r>
      <w:r w:rsidRPr="00BD67D1">
        <w:rPr>
          <w:rFonts w:ascii="Arial" w:hAnsi="Arial" w:cs="Arial"/>
        </w:rPr>
        <w:t>]</w:t>
      </w:r>
      <w:r w:rsidRPr="00BD67D1">
        <w:rPr>
          <w:rFonts w:ascii="Arial" w:hAnsi="Arial" w:cs="Arial"/>
        </w:rPr>
        <w:tab/>
        <w:t>Ali, et al, 2022, Plant extracts as sustainable and green corrosion inhibitors for p]rotection of ferrous metals in corrosive media: A mini review. Corrosion communications, 25-38. Doi.org/10.1016/j.corcom.2022.03.002</w:t>
      </w:r>
    </w:p>
    <w:p w14:paraId="1EF66E4A" w14:textId="77777777" w:rsidR="00807C98" w:rsidRPr="00BD67D1" w:rsidRDefault="00807C98" w:rsidP="00807C98">
      <w:pPr>
        <w:ind w:left="720" w:hanging="720"/>
        <w:jc w:val="both"/>
        <w:rPr>
          <w:rFonts w:ascii="Arial" w:hAnsi="Arial" w:cs="Arial"/>
        </w:rPr>
      </w:pPr>
    </w:p>
    <w:p w14:paraId="6EF1C0CE" w14:textId="515A43F7" w:rsidR="00807C98" w:rsidRPr="00BD67D1" w:rsidRDefault="00807C98" w:rsidP="00807C98">
      <w:pPr>
        <w:ind w:left="720" w:hanging="720"/>
        <w:jc w:val="both"/>
        <w:rPr>
          <w:rFonts w:ascii="Arial" w:hAnsi="Arial" w:cs="Arial"/>
        </w:rPr>
      </w:pPr>
      <w:r w:rsidRPr="00BD67D1">
        <w:rPr>
          <w:rFonts w:ascii="Arial" w:hAnsi="Arial" w:cs="Arial"/>
        </w:rPr>
        <w:t>[</w:t>
      </w:r>
      <w:r w:rsidR="009B35B4" w:rsidRPr="00BD67D1">
        <w:rPr>
          <w:rFonts w:ascii="Arial" w:hAnsi="Arial" w:cs="Arial"/>
        </w:rPr>
        <w:t>16</w:t>
      </w:r>
      <w:r w:rsidRPr="00BD67D1">
        <w:rPr>
          <w:rFonts w:ascii="Arial" w:hAnsi="Arial" w:cs="Arial"/>
        </w:rPr>
        <w:t>]</w:t>
      </w:r>
      <w:r w:rsidRPr="00BD67D1">
        <w:rPr>
          <w:rFonts w:ascii="Arial" w:hAnsi="Arial" w:cs="Arial"/>
        </w:rPr>
        <w:tab/>
        <w:t xml:space="preserve">Bhoomika, et al, 2024, Plant extracts as green corrosion inhibitors for different kinds of steel: A review, Heliyon, 10(14), </w:t>
      </w:r>
      <w:hyperlink r:id="rId42" w:history="1">
        <w:r w:rsidRPr="00BD67D1">
          <w:rPr>
            <w:rStyle w:val="Hyperlink"/>
            <w:rFonts w:ascii="Arial" w:hAnsi="Arial" w:cs="Arial"/>
            <w:color w:val="auto"/>
          </w:rPr>
          <w:t>https://doi.org/10.1016/j.heliyon.2024.e33748</w:t>
        </w:r>
      </w:hyperlink>
      <w:r w:rsidRPr="00BD67D1">
        <w:rPr>
          <w:rFonts w:ascii="Arial" w:hAnsi="Arial" w:cs="Arial"/>
        </w:rPr>
        <w:t>.</w:t>
      </w:r>
    </w:p>
    <w:p w14:paraId="4B7E9A51" w14:textId="77777777" w:rsidR="00807C98" w:rsidRPr="00BD67D1" w:rsidRDefault="00807C98" w:rsidP="00807C98">
      <w:pPr>
        <w:ind w:left="720" w:hanging="720"/>
        <w:jc w:val="both"/>
        <w:rPr>
          <w:rFonts w:ascii="Arial" w:hAnsi="Arial" w:cs="Arial"/>
        </w:rPr>
      </w:pPr>
    </w:p>
    <w:p w14:paraId="52F2FC74" w14:textId="5F3273A1" w:rsidR="00807C98" w:rsidRPr="00BD67D1" w:rsidRDefault="00807C98" w:rsidP="00807C98">
      <w:pPr>
        <w:ind w:left="720" w:hanging="720"/>
        <w:jc w:val="both"/>
        <w:rPr>
          <w:rFonts w:ascii="Arial" w:hAnsi="Arial" w:cs="Arial"/>
        </w:rPr>
      </w:pPr>
      <w:r w:rsidRPr="00BD67D1">
        <w:rPr>
          <w:rFonts w:ascii="Arial" w:hAnsi="Arial" w:cs="Arial"/>
        </w:rPr>
        <w:t>[</w:t>
      </w:r>
      <w:r w:rsidR="009B35B4" w:rsidRPr="00BD67D1">
        <w:rPr>
          <w:rFonts w:ascii="Arial" w:hAnsi="Arial" w:cs="Arial"/>
        </w:rPr>
        <w:t>17</w:t>
      </w:r>
      <w:r w:rsidRPr="00BD67D1">
        <w:rPr>
          <w:rFonts w:ascii="Arial" w:hAnsi="Arial" w:cs="Arial"/>
        </w:rPr>
        <w:t>]</w:t>
      </w:r>
      <w:r w:rsidRPr="00BD67D1">
        <w:rPr>
          <w:rFonts w:ascii="Arial" w:hAnsi="Arial" w:cs="Arial"/>
        </w:rPr>
        <w:tab/>
        <w:t xml:space="preserve">Emembolu, et al, 2021, Electrochemical and statistical study of the inhibition effect of T. conophorum leaf extract on aluminium corrosion in acidic  medium, Safety in Extreme Environments. https:/doi.org/10.1007/s42797/-021-00040-2 </w:t>
      </w:r>
    </w:p>
    <w:p w14:paraId="4ECBBE9D" w14:textId="77777777" w:rsidR="00807C98" w:rsidRPr="00BD67D1" w:rsidRDefault="00807C98" w:rsidP="00807C98">
      <w:pPr>
        <w:ind w:left="720" w:hanging="720"/>
        <w:jc w:val="both"/>
        <w:rPr>
          <w:rFonts w:ascii="Arial" w:hAnsi="Arial" w:cs="Arial"/>
        </w:rPr>
      </w:pPr>
    </w:p>
    <w:p w14:paraId="795C6A05" w14:textId="155B3569" w:rsidR="00807C98" w:rsidRPr="00BD67D1" w:rsidRDefault="00807C98" w:rsidP="00807C98">
      <w:pPr>
        <w:ind w:left="720" w:hanging="720"/>
        <w:jc w:val="both"/>
        <w:rPr>
          <w:rFonts w:ascii="Arial" w:hAnsi="Arial" w:cs="Arial"/>
        </w:rPr>
      </w:pPr>
      <w:r w:rsidRPr="00BD67D1">
        <w:rPr>
          <w:rFonts w:ascii="Arial" w:hAnsi="Arial" w:cs="Arial"/>
        </w:rPr>
        <w:t>[</w:t>
      </w:r>
      <w:r w:rsidR="009B35B4" w:rsidRPr="00BD67D1">
        <w:rPr>
          <w:rFonts w:ascii="Arial" w:hAnsi="Arial" w:cs="Arial"/>
        </w:rPr>
        <w:t>18</w:t>
      </w:r>
      <w:r w:rsidRPr="00BD67D1">
        <w:rPr>
          <w:rFonts w:ascii="Arial" w:hAnsi="Arial" w:cs="Arial"/>
        </w:rPr>
        <w:t>]</w:t>
      </w:r>
      <w:r w:rsidRPr="00BD67D1">
        <w:rPr>
          <w:rFonts w:ascii="Arial" w:hAnsi="Arial" w:cs="Arial"/>
        </w:rPr>
        <w:tab/>
        <w:t xml:space="preserve">Norbaayah, et al, 2021, A Review on Plants and Biomass Wastes as Organic Green Corrosion Inhibitors for Mild Steel in Acidic Environment, Metals, 11(7), 1062; https://doi.org/10.3390/met11071062  </w:t>
      </w:r>
    </w:p>
    <w:p w14:paraId="695C2B9D" w14:textId="77777777" w:rsidR="00807C98" w:rsidRPr="00BD67D1" w:rsidRDefault="00807C98" w:rsidP="00807C98">
      <w:pPr>
        <w:ind w:left="720" w:hanging="720"/>
        <w:jc w:val="both"/>
        <w:rPr>
          <w:rFonts w:ascii="Arial" w:hAnsi="Arial" w:cs="Arial"/>
        </w:rPr>
      </w:pPr>
    </w:p>
    <w:p w14:paraId="10021229" w14:textId="5545B7B0"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lastRenderedPageBreak/>
        <w:t>[1</w:t>
      </w:r>
      <w:r w:rsidR="009B35B4" w:rsidRPr="00BD67D1">
        <w:rPr>
          <w:rFonts w:ascii="Arial" w:hAnsi="Arial" w:cs="Arial"/>
          <w:sz w:val="20"/>
          <w:szCs w:val="20"/>
        </w:rPr>
        <w:t>9</w:t>
      </w:r>
      <w:r w:rsidRPr="00BD67D1">
        <w:rPr>
          <w:rFonts w:ascii="Arial" w:hAnsi="Arial" w:cs="Arial"/>
          <w:sz w:val="20"/>
          <w:szCs w:val="20"/>
        </w:rPr>
        <w:t>]</w:t>
      </w:r>
      <w:r w:rsidRPr="00BD67D1">
        <w:rPr>
          <w:rFonts w:ascii="Arial" w:hAnsi="Arial" w:cs="Arial"/>
          <w:sz w:val="20"/>
          <w:szCs w:val="20"/>
        </w:rPr>
        <w:tab/>
        <w:t>Abdurrahman, S. Y., Gaya, U. I., Kwalli, S. A., &amp; Sa’idu, Y. (2021). Corrosion inhibition of ethanol extract of Moringa oleifera leaves on aluminium in 1m sulphuric acid solution. International Journal of Biology and Pharmacy Research Archive, 01(01), 014–023.</w:t>
      </w:r>
    </w:p>
    <w:p w14:paraId="3A7F667E" w14:textId="77777777" w:rsidR="00807C98" w:rsidRPr="00BD67D1" w:rsidRDefault="00807C98" w:rsidP="00807C98">
      <w:pPr>
        <w:autoSpaceDE w:val="0"/>
        <w:autoSpaceDN w:val="0"/>
        <w:adjustRightInd w:val="0"/>
        <w:ind w:left="720" w:hanging="720"/>
        <w:jc w:val="both"/>
        <w:rPr>
          <w:rFonts w:ascii="Arial" w:hAnsi="Arial" w:cs="Arial"/>
        </w:rPr>
      </w:pPr>
      <w:r w:rsidRPr="00BD67D1">
        <w:rPr>
          <w:rFonts w:ascii="Arial" w:hAnsi="Arial" w:cs="Arial"/>
        </w:rPr>
        <w:tab/>
      </w:r>
    </w:p>
    <w:p w14:paraId="448BC112" w14:textId="5B98186D" w:rsidR="00807C98" w:rsidRPr="00BD67D1" w:rsidRDefault="00807C98" w:rsidP="00807C98">
      <w:pPr>
        <w:shd w:val="clear" w:color="auto" w:fill="FFFFFF"/>
        <w:ind w:left="720" w:hanging="720"/>
        <w:jc w:val="both"/>
        <w:rPr>
          <w:rFonts w:ascii="Arial" w:hAnsi="Arial" w:cs="Arial"/>
        </w:rPr>
      </w:pPr>
      <w:r w:rsidRPr="00BD67D1">
        <w:rPr>
          <w:rFonts w:ascii="Arial" w:hAnsi="Arial" w:cs="Arial"/>
        </w:rPr>
        <w:t>[</w:t>
      </w:r>
      <w:r w:rsidR="009B35B4" w:rsidRPr="00BD67D1">
        <w:rPr>
          <w:rFonts w:ascii="Arial" w:hAnsi="Arial" w:cs="Arial"/>
        </w:rPr>
        <w:t>20</w:t>
      </w:r>
      <w:r w:rsidRPr="00BD67D1">
        <w:rPr>
          <w:rFonts w:ascii="Arial" w:hAnsi="Arial" w:cs="Arial"/>
        </w:rPr>
        <w:t>]</w:t>
      </w:r>
      <w:r w:rsidRPr="00BD67D1">
        <w:rPr>
          <w:rFonts w:ascii="Arial" w:hAnsi="Arial" w:cs="Arial"/>
          <w:b/>
          <w:bCs/>
        </w:rPr>
        <w:tab/>
      </w:r>
      <w:r w:rsidRPr="00BD67D1">
        <w:rPr>
          <w:rFonts w:ascii="Arial" w:hAnsi="Arial" w:cs="Arial"/>
        </w:rPr>
        <w:t xml:space="preserve">Al Otaibi N, Hammud HH., 2021,  Corrosion Inhibition Using Harmal Leaf Extract as an Eco-Friendly Corrosion Inhibitor, Molecules. 26(22):7024. doi: 10.3390/molecules26227024. </w:t>
      </w:r>
    </w:p>
    <w:p w14:paraId="407AAC73" w14:textId="77777777" w:rsidR="00807C98" w:rsidRPr="00BD67D1" w:rsidRDefault="00807C98" w:rsidP="00807C98">
      <w:pPr>
        <w:shd w:val="clear" w:color="auto" w:fill="FFFFFF"/>
        <w:ind w:left="720" w:hanging="720"/>
        <w:jc w:val="both"/>
        <w:rPr>
          <w:rFonts w:ascii="Arial" w:hAnsi="Arial" w:cs="Arial"/>
        </w:rPr>
      </w:pPr>
    </w:p>
    <w:p w14:paraId="3D369A9C" w14:textId="4D5A3578" w:rsidR="00807C98" w:rsidRPr="00BD67D1" w:rsidRDefault="00807C98" w:rsidP="00807C98">
      <w:pPr>
        <w:ind w:left="720" w:hanging="720"/>
        <w:jc w:val="both"/>
        <w:rPr>
          <w:rStyle w:val="Hyperlink"/>
          <w:rFonts w:ascii="Arial" w:hAnsi="Arial" w:cs="Arial"/>
          <w:bCs/>
          <w:color w:val="auto"/>
        </w:rPr>
      </w:pPr>
      <w:r w:rsidRPr="00BD67D1">
        <w:rPr>
          <w:rFonts w:ascii="Arial" w:hAnsi="Arial" w:cs="Arial"/>
        </w:rPr>
        <w:t>[</w:t>
      </w:r>
      <w:r w:rsidR="009B35B4" w:rsidRPr="00BD67D1">
        <w:rPr>
          <w:rFonts w:ascii="Arial" w:hAnsi="Arial" w:cs="Arial"/>
        </w:rPr>
        <w:t>21</w:t>
      </w:r>
      <w:r w:rsidRPr="00BD67D1">
        <w:rPr>
          <w:rFonts w:ascii="Arial" w:hAnsi="Arial" w:cs="Arial"/>
        </w:rPr>
        <w:t>]</w:t>
      </w:r>
      <w:r w:rsidRPr="00BD67D1">
        <w:rPr>
          <w:rFonts w:ascii="Arial" w:hAnsi="Arial" w:cs="Arial"/>
          <w:bCs/>
        </w:rPr>
        <w:tab/>
        <w:t xml:space="preserve">Okafor, et al, (2025), Mechanistic insights into mild steel corrosion inhibition in alkaline media using synthesized ionic liquid, Results in Surfaces and Interfaces, 20 (100581), </w:t>
      </w:r>
      <w:hyperlink r:id="rId43" w:history="1">
        <w:r w:rsidRPr="00BD67D1">
          <w:rPr>
            <w:rStyle w:val="Hyperlink"/>
            <w:rFonts w:ascii="Arial" w:hAnsi="Arial" w:cs="Arial"/>
            <w:color w:val="auto"/>
          </w:rPr>
          <w:t>https://doi.org/10.1016/j.rsurfi.2025.100581</w:t>
        </w:r>
      </w:hyperlink>
      <w:r w:rsidRPr="00BD67D1">
        <w:rPr>
          <w:rStyle w:val="Hyperlink"/>
          <w:rFonts w:ascii="Arial" w:hAnsi="Arial" w:cs="Arial"/>
          <w:bCs/>
          <w:color w:val="auto"/>
        </w:rPr>
        <w:t xml:space="preserve"> </w:t>
      </w:r>
    </w:p>
    <w:p w14:paraId="72D61C8C" w14:textId="77777777" w:rsidR="00807C98" w:rsidRPr="00BD67D1" w:rsidRDefault="00807C98" w:rsidP="00807C98">
      <w:pPr>
        <w:ind w:left="720" w:hanging="720"/>
        <w:jc w:val="both"/>
        <w:rPr>
          <w:rStyle w:val="Hyperlink"/>
          <w:rFonts w:ascii="Arial" w:hAnsi="Arial" w:cs="Arial"/>
          <w:bCs/>
          <w:color w:val="auto"/>
        </w:rPr>
      </w:pPr>
    </w:p>
    <w:p w14:paraId="1B122AD0" w14:textId="6C1E9FBF" w:rsidR="00807C98" w:rsidRPr="00BD67D1" w:rsidRDefault="00807C98"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22</w:t>
      </w:r>
      <w:r w:rsidRPr="00BD67D1">
        <w:rPr>
          <w:rFonts w:ascii="Arial" w:hAnsi="Arial" w:cs="Arial"/>
          <w:sz w:val="20"/>
          <w:szCs w:val="20"/>
        </w:rPr>
        <w:t>]</w:t>
      </w:r>
      <w:r w:rsidRPr="00BD67D1">
        <w:rPr>
          <w:rFonts w:ascii="Arial" w:hAnsi="Arial" w:cs="Arial"/>
          <w:sz w:val="20"/>
          <w:szCs w:val="20"/>
        </w:rPr>
        <w:tab/>
        <w:t>Fouda, A.EA.S., El-Dossoki, F.I., Atia, M.F. </w:t>
      </w:r>
      <w:r w:rsidRPr="00BD67D1">
        <w:rPr>
          <w:rFonts w:ascii="Arial" w:hAnsi="Arial" w:cs="Arial"/>
          <w:i/>
          <w:iCs/>
          <w:sz w:val="20"/>
          <w:szCs w:val="20"/>
        </w:rPr>
        <w:t xml:space="preserve">et al., </w:t>
      </w:r>
      <w:r w:rsidRPr="00BD67D1">
        <w:rPr>
          <w:rFonts w:ascii="Arial" w:hAnsi="Arial" w:cs="Arial"/>
          <w:sz w:val="20"/>
          <w:szCs w:val="20"/>
        </w:rPr>
        <w:t>(2025),  Contribution to the corrosion inhibition of aluminum by aqueous extract of </w:t>
      </w:r>
      <w:r w:rsidRPr="00BD67D1">
        <w:rPr>
          <w:rFonts w:ascii="Arial" w:hAnsi="Arial" w:cs="Arial"/>
          <w:i/>
          <w:iCs/>
          <w:sz w:val="20"/>
          <w:szCs w:val="20"/>
        </w:rPr>
        <w:t>Moringa oleifera</w:t>
      </w:r>
      <w:r w:rsidRPr="00BD67D1">
        <w:rPr>
          <w:rFonts w:ascii="Arial" w:hAnsi="Arial" w:cs="Arial"/>
          <w:sz w:val="20"/>
          <w:szCs w:val="20"/>
        </w:rPr>
        <w:t> in 2 M HCl. </w:t>
      </w:r>
      <w:r w:rsidRPr="00BD67D1">
        <w:rPr>
          <w:rFonts w:ascii="Arial" w:hAnsi="Arial" w:cs="Arial"/>
          <w:i/>
          <w:iCs/>
          <w:sz w:val="20"/>
          <w:szCs w:val="20"/>
        </w:rPr>
        <w:t>Discov Chem Eng</w:t>
      </w:r>
      <w:r w:rsidRPr="00BD67D1">
        <w:rPr>
          <w:rFonts w:ascii="Arial" w:hAnsi="Arial" w:cs="Arial"/>
          <w:sz w:val="20"/>
          <w:szCs w:val="20"/>
        </w:rPr>
        <w:t> </w:t>
      </w:r>
      <w:r w:rsidRPr="00BD67D1">
        <w:rPr>
          <w:rFonts w:ascii="Arial" w:hAnsi="Arial" w:cs="Arial"/>
          <w:b/>
          <w:bCs/>
          <w:sz w:val="20"/>
          <w:szCs w:val="20"/>
        </w:rPr>
        <w:t>5</w:t>
      </w:r>
      <w:r w:rsidRPr="00BD67D1">
        <w:rPr>
          <w:rFonts w:ascii="Arial" w:hAnsi="Arial" w:cs="Arial"/>
          <w:sz w:val="20"/>
          <w:szCs w:val="20"/>
        </w:rPr>
        <w:t xml:space="preserve">, 1 .  </w:t>
      </w:r>
      <w:hyperlink r:id="rId44" w:history="1">
        <w:r w:rsidRPr="00BD67D1">
          <w:rPr>
            <w:rStyle w:val="Hyperlink"/>
            <w:rFonts w:ascii="Arial" w:hAnsi="Arial" w:cs="Arial"/>
            <w:color w:val="auto"/>
            <w:sz w:val="20"/>
            <w:szCs w:val="20"/>
          </w:rPr>
          <w:t>https://doi.org/10.1007/s43938-025-00074-z</w:t>
        </w:r>
      </w:hyperlink>
      <w:r w:rsidRPr="00BD67D1">
        <w:rPr>
          <w:rFonts w:ascii="Arial" w:hAnsi="Arial" w:cs="Arial"/>
          <w:sz w:val="20"/>
          <w:szCs w:val="20"/>
        </w:rPr>
        <w:t xml:space="preserve"> </w:t>
      </w:r>
    </w:p>
    <w:p w14:paraId="23011C18" w14:textId="77777777" w:rsidR="00807C98" w:rsidRPr="00BD67D1" w:rsidRDefault="00807C98"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p>
    <w:p w14:paraId="7C9F96D6" w14:textId="2A04C6AA" w:rsidR="00807C98" w:rsidRPr="00BD67D1" w:rsidRDefault="00807C98" w:rsidP="00807C98">
      <w:pPr>
        <w:autoSpaceDE w:val="0"/>
        <w:autoSpaceDN w:val="0"/>
        <w:adjustRightInd w:val="0"/>
        <w:ind w:left="720" w:hanging="720"/>
        <w:jc w:val="both"/>
        <w:rPr>
          <w:rFonts w:ascii="Arial" w:hAnsi="Arial" w:cs="Arial"/>
        </w:rPr>
      </w:pPr>
      <w:r w:rsidRPr="00BD67D1">
        <w:rPr>
          <w:rFonts w:ascii="Arial" w:hAnsi="Arial" w:cs="Arial"/>
        </w:rPr>
        <w:t>[</w:t>
      </w:r>
      <w:r w:rsidR="009B35B4" w:rsidRPr="00BD67D1">
        <w:rPr>
          <w:rFonts w:ascii="Arial" w:hAnsi="Arial" w:cs="Arial"/>
        </w:rPr>
        <w:t>23</w:t>
      </w:r>
      <w:r w:rsidRPr="00BD67D1">
        <w:rPr>
          <w:rFonts w:ascii="Arial" w:hAnsi="Arial" w:cs="Arial"/>
        </w:rPr>
        <w:t>]</w:t>
      </w:r>
      <w:r w:rsidRPr="00BD67D1">
        <w:rPr>
          <w:rFonts w:ascii="Arial" w:hAnsi="Arial" w:cs="Arial"/>
        </w:rPr>
        <w:tab/>
      </w:r>
      <w:r w:rsidRPr="00BD67D1">
        <w:rPr>
          <w:rFonts w:ascii="Arial" w:hAnsi="Arial" w:cs="Arial"/>
          <w:bCs/>
        </w:rPr>
        <w:t>Emembolu, L.N.</w:t>
      </w:r>
      <w:r w:rsidRPr="00BD67D1">
        <w:rPr>
          <w:rFonts w:ascii="Arial" w:hAnsi="Arial" w:cs="Arial"/>
        </w:rPr>
        <w:t xml:space="preserve"> &amp; Onukwuli, O. D., (2019), Corrosion inhibitive efficacy of natural plant extracts on zinc in 0.5 M HCl solution, The pharmaceutical and chemical journal, 6(2): 62-70.  </w:t>
      </w:r>
    </w:p>
    <w:p w14:paraId="116A92F2" w14:textId="77777777" w:rsidR="00807C98" w:rsidRPr="00BD67D1" w:rsidRDefault="00807C98" w:rsidP="00807C98">
      <w:pPr>
        <w:pStyle w:val="NormalWeb"/>
        <w:shd w:val="clear" w:color="auto" w:fill="FFFFFF"/>
        <w:spacing w:before="0" w:beforeAutospacing="0" w:after="0" w:afterAutospacing="0"/>
        <w:jc w:val="both"/>
        <w:rPr>
          <w:rFonts w:ascii="Arial" w:hAnsi="Arial" w:cs="Arial"/>
          <w:sz w:val="20"/>
          <w:szCs w:val="20"/>
        </w:rPr>
      </w:pPr>
    </w:p>
    <w:p w14:paraId="4094037D" w14:textId="7FE4B73C" w:rsidR="00807C98" w:rsidRPr="00BD67D1" w:rsidRDefault="00807C98"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24</w:t>
      </w:r>
      <w:r w:rsidRPr="00BD67D1">
        <w:rPr>
          <w:rFonts w:ascii="Arial" w:hAnsi="Arial" w:cs="Arial"/>
          <w:sz w:val="20"/>
          <w:szCs w:val="20"/>
        </w:rPr>
        <w:t>]</w:t>
      </w:r>
      <w:r w:rsidRPr="00BD67D1">
        <w:rPr>
          <w:rFonts w:ascii="Arial" w:hAnsi="Arial" w:cs="Arial"/>
          <w:sz w:val="20"/>
          <w:szCs w:val="20"/>
        </w:rPr>
        <w:tab/>
        <w:t>Meena,  </w:t>
      </w:r>
      <w:r w:rsidRPr="00BD67D1">
        <w:rPr>
          <w:rFonts w:ascii="Arial" w:hAnsi="Arial" w:cs="Arial"/>
          <w:i/>
          <w:iCs/>
          <w:sz w:val="20"/>
          <w:szCs w:val="20"/>
        </w:rPr>
        <w:t>et al.</w:t>
      </w:r>
      <w:r w:rsidRPr="00BD67D1">
        <w:rPr>
          <w:rFonts w:ascii="Arial" w:hAnsi="Arial" w:cs="Arial"/>
          <w:sz w:val="20"/>
          <w:szCs w:val="20"/>
        </w:rPr>
        <w:t xml:space="preserve">, (2024), </w:t>
      </w:r>
      <w:r w:rsidRPr="00BD67D1">
        <w:rPr>
          <w:rFonts w:ascii="Arial" w:hAnsi="Arial" w:cs="Arial"/>
          <w:i/>
          <w:iCs/>
          <w:sz w:val="20"/>
          <w:szCs w:val="20"/>
        </w:rPr>
        <w:t>Euphorbia neriifolia</w:t>
      </w:r>
      <w:r w:rsidRPr="00BD67D1">
        <w:rPr>
          <w:rFonts w:ascii="Arial" w:hAnsi="Arial" w:cs="Arial"/>
          <w:sz w:val="20"/>
          <w:szCs w:val="20"/>
        </w:rPr>
        <w:t> extracts as green corrosion inhibitors for aluminium in hydrochloric and nitric acid media. </w:t>
      </w:r>
      <w:r w:rsidRPr="00BD67D1">
        <w:rPr>
          <w:rFonts w:ascii="Arial" w:hAnsi="Arial" w:cs="Arial"/>
          <w:i/>
          <w:iCs/>
          <w:sz w:val="20"/>
          <w:szCs w:val="20"/>
        </w:rPr>
        <w:t>Discov Mater</w:t>
      </w:r>
      <w:r w:rsidRPr="00BD67D1">
        <w:rPr>
          <w:rFonts w:ascii="Arial" w:hAnsi="Arial" w:cs="Arial"/>
          <w:sz w:val="20"/>
          <w:szCs w:val="20"/>
        </w:rPr>
        <w:t> </w:t>
      </w:r>
      <w:r w:rsidRPr="00BD67D1">
        <w:rPr>
          <w:rFonts w:ascii="Arial" w:hAnsi="Arial" w:cs="Arial"/>
          <w:b/>
          <w:bCs/>
          <w:sz w:val="20"/>
          <w:szCs w:val="20"/>
        </w:rPr>
        <w:t>4</w:t>
      </w:r>
      <w:r w:rsidRPr="00BD67D1">
        <w:rPr>
          <w:rFonts w:ascii="Arial" w:hAnsi="Arial" w:cs="Arial"/>
          <w:sz w:val="20"/>
          <w:szCs w:val="20"/>
        </w:rPr>
        <w:t xml:space="preserve">, 102 . </w:t>
      </w:r>
      <w:hyperlink r:id="rId45" w:history="1">
        <w:r w:rsidRPr="00BD67D1">
          <w:rPr>
            <w:rStyle w:val="Hyperlink"/>
            <w:rFonts w:ascii="Arial" w:hAnsi="Arial" w:cs="Arial"/>
            <w:color w:val="auto"/>
            <w:sz w:val="20"/>
            <w:szCs w:val="20"/>
          </w:rPr>
          <w:t>https://doi.org/10.1007/s43939-024-00157-8</w:t>
        </w:r>
      </w:hyperlink>
    </w:p>
    <w:p w14:paraId="0956A762" w14:textId="77777777" w:rsidR="00807C98" w:rsidRPr="00BD67D1" w:rsidRDefault="00807C98"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p>
    <w:p w14:paraId="5C600D54" w14:textId="743F2FD5"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25</w:t>
      </w:r>
      <w:r w:rsidRPr="00BD67D1">
        <w:rPr>
          <w:rFonts w:ascii="Arial" w:hAnsi="Arial" w:cs="Arial"/>
          <w:sz w:val="20"/>
          <w:szCs w:val="20"/>
        </w:rPr>
        <w:t>]</w:t>
      </w:r>
      <w:r w:rsidRPr="00BD67D1">
        <w:rPr>
          <w:rFonts w:ascii="Arial" w:hAnsi="Arial" w:cs="Arial"/>
          <w:sz w:val="20"/>
          <w:szCs w:val="20"/>
        </w:rPr>
        <w:tab/>
        <w:t>Almahdy, M. S., Molouk, A. F., El-Hossiany, A., &amp; Fouda, A. E. A. S. (2023). Electrochemical studies of erica arborea extract as a green corrosion inhibitor for C-steel in sulfuric acid medium. Biointerface Res Appl Chem, 13(5), 472.</w:t>
      </w:r>
    </w:p>
    <w:p w14:paraId="6BEC283A" w14:textId="77777777"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5DD03BAB" w14:textId="65D1B5A2" w:rsidR="00807C98" w:rsidRPr="00BD67D1" w:rsidRDefault="00807C98" w:rsidP="00807C98">
      <w:pPr>
        <w:pStyle w:val="NormalWeb"/>
        <w:shd w:val="clear" w:color="auto" w:fill="FFFFFF"/>
        <w:spacing w:before="0" w:beforeAutospacing="0" w:after="0" w:afterAutospacing="0"/>
        <w:ind w:left="720" w:hanging="720"/>
        <w:jc w:val="both"/>
        <w:rPr>
          <w:rStyle w:val="Hyperlink"/>
          <w:rFonts w:ascii="Arial" w:hAnsi="Arial" w:cs="Arial"/>
          <w:color w:val="auto"/>
          <w:sz w:val="20"/>
          <w:szCs w:val="20"/>
        </w:rPr>
      </w:pPr>
      <w:r w:rsidRPr="00BD67D1">
        <w:rPr>
          <w:rFonts w:ascii="Arial" w:hAnsi="Arial" w:cs="Arial"/>
          <w:sz w:val="20"/>
          <w:szCs w:val="20"/>
          <w:shd w:val="clear" w:color="auto" w:fill="FFFFFF"/>
        </w:rPr>
        <w:t>[</w:t>
      </w:r>
      <w:r w:rsidR="009B35B4" w:rsidRPr="00BD67D1">
        <w:rPr>
          <w:rFonts w:ascii="Arial" w:hAnsi="Arial" w:cs="Arial"/>
          <w:sz w:val="20"/>
          <w:szCs w:val="20"/>
          <w:shd w:val="clear" w:color="auto" w:fill="FFFFFF"/>
        </w:rPr>
        <w:t>26</w:t>
      </w:r>
      <w:r w:rsidRPr="00BD67D1">
        <w:rPr>
          <w:rFonts w:ascii="Arial" w:hAnsi="Arial" w:cs="Arial"/>
          <w:sz w:val="20"/>
          <w:szCs w:val="20"/>
          <w:shd w:val="clear" w:color="auto" w:fill="FFFFFF"/>
        </w:rPr>
        <w:t>]</w:t>
      </w:r>
      <w:r w:rsidRPr="00BD67D1">
        <w:rPr>
          <w:rFonts w:ascii="Arial" w:hAnsi="Arial" w:cs="Arial"/>
          <w:sz w:val="20"/>
          <w:szCs w:val="20"/>
          <w:shd w:val="clear" w:color="auto" w:fill="FFFFFF"/>
        </w:rPr>
        <w:tab/>
        <w:t xml:space="preserve">Mahmoud N. EL-Haddad, A.S. Fouda, </w:t>
      </w:r>
      <w:r w:rsidRPr="00BD67D1">
        <w:rPr>
          <w:rFonts w:ascii="Arial" w:hAnsi="Arial" w:cs="Arial"/>
          <w:sz w:val="20"/>
          <w:szCs w:val="20"/>
        </w:rPr>
        <w:t>2025, Investigating Xanthium spinosum extract as an eco-friendly corrosion inhibitor for Aluminium in acidic environments: A green approach to metal protection,</w:t>
      </w:r>
      <w:r w:rsidRPr="00BD67D1">
        <w:rPr>
          <w:rFonts w:ascii="Arial" w:hAnsi="Arial" w:cs="Arial"/>
          <w:sz w:val="20"/>
          <w:szCs w:val="20"/>
          <w:shd w:val="clear" w:color="auto" w:fill="FFFFFF"/>
        </w:rPr>
        <w:t xml:space="preserve"> </w:t>
      </w:r>
      <w:r w:rsidRPr="00BD67D1">
        <w:rPr>
          <w:rFonts w:ascii="Arial" w:hAnsi="Arial" w:cs="Arial"/>
          <w:sz w:val="20"/>
          <w:szCs w:val="20"/>
        </w:rPr>
        <w:t>Results in Chemistry,102136  DOI:</w:t>
      </w:r>
      <w:hyperlink r:id="rId46" w:tgtFrame="_blank" w:history="1">
        <w:r w:rsidRPr="00BD67D1">
          <w:rPr>
            <w:rStyle w:val="Hyperlink"/>
            <w:rFonts w:ascii="Arial" w:hAnsi="Arial" w:cs="Arial"/>
            <w:color w:val="auto"/>
            <w:sz w:val="20"/>
            <w:szCs w:val="20"/>
          </w:rPr>
          <w:t>10.1016/j.rechem.2025.102136</w:t>
        </w:r>
      </w:hyperlink>
    </w:p>
    <w:p w14:paraId="188E000A" w14:textId="77777777"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1AA44F36" w14:textId="0CF8702C"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27</w:t>
      </w:r>
      <w:r w:rsidRPr="00BD67D1">
        <w:rPr>
          <w:rFonts w:ascii="Arial" w:hAnsi="Arial" w:cs="Arial"/>
          <w:sz w:val="20"/>
          <w:szCs w:val="20"/>
        </w:rPr>
        <w:t>]</w:t>
      </w:r>
      <w:r w:rsidRPr="00BD67D1">
        <w:rPr>
          <w:rFonts w:ascii="Arial" w:hAnsi="Arial" w:cs="Arial"/>
          <w:sz w:val="20"/>
          <w:szCs w:val="20"/>
        </w:rPr>
        <w:tab/>
        <w:t>Attia, E. M., Elazabawy, O. E., Hassan, N. S., &amp; Hyba, A. M. (2020). Potentiodynamic study on the corrosion inhibition of carbon steel in formation water by potato peel extract. IJARP, 4(3), 79-84.</w:t>
      </w:r>
    </w:p>
    <w:p w14:paraId="2C7F7A59" w14:textId="77777777"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318576DC" w14:textId="57A87E86" w:rsidR="00807C98" w:rsidRPr="00BD67D1" w:rsidRDefault="00807C98" w:rsidP="00807C98">
      <w:pPr>
        <w:ind w:left="720" w:hanging="720"/>
        <w:jc w:val="both"/>
        <w:rPr>
          <w:rFonts w:ascii="Arial" w:hAnsi="Arial" w:cs="Arial"/>
        </w:rPr>
      </w:pPr>
      <w:r w:rsidRPr="00BD67D1">
        <w:rPr>
          <w:rFonts w:ascii="Arial" w:hAnsi="Arial" w:cs="Arial"/>
        </w:rPr>
        <w:t>[</w:t>
      </w:r>
      <w:r w:rsidR="009B35B4" w:rsidRPr="00BD67D1">
        <w:rPr>
          <w:rFonts w:ascii="Arial" w:hAnsi="Arial" w:cs="Arial"/>
        </w:rPr>
        <w:t>28</w:t>
      </w:r>
      <w:r w:rsidRPr="00BD67D1">
        <w:rPr>
          <w:rFonts w:ascii="Arial" w:hAnsi="Arial" w:cs="Arial"/>
        </w:rPr>
        <w:t>]</w:t>
      </w:r>
      <w:r w:rsidRPr="00BD67D1">
        <w:rPr>
          <w:rFonts w:ascii="Arial" w:hAnsi="Arial" w:cs="Arial"/>
        </w:rPr>
        <w:tab/>
        <w:t>Emembolu, etal, 2024, Corrosion Inhibition Performance of Brachystegia eurycoma Leaf Extract on Mild Steel in Acid Media, Journal of Engineering Research and Reports, 26(6), 83-102. DOI: 10.9734/JERR/2024/v26i61164</w:t>
      </w:r>
    </w:p>
    <w:p w14:paraId="682D972F" w14:textId="760ABA36" w:rsidR="00807C98" w:rsidRPr="00BD67D1" w:rsidRDefault="00807C98" w:rsidP="00807C98">
      <w:pPr>
        <w:ind w:left="720" w:hanging="720"/>
        <w:jc w:val="both"/>
        <w:rPr>
          <w:rFonts w:ascii="Arial" w:hAnsi="Arial" w:cs="Arial"/>
        </w:rPr>
      </w:pPr>
    </w:p>
    <w:p w14:paraId="380DC7EE" w14:textId="6D1FF641" w:rsidR="00807C98" w:rsidRPr="00BD67D1" w:rsidRDefault="00807C98"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29</w:t>
      </w:r>
      <w:r w:rsidRPr="00BD67D1">
        <w:rPr>
          <w:rFonts w:ascii="Arial" w:hAnsi="Arial" w:cs="Arial"/>
          <w:sz w:val="20"/>
          <w:szCs w:val="20"/>
        </w:rPr>
        <w:t>]</w:t>
      </w:r>
      <w:r w:rsidRPr="00BD67D1">
        <w:rPr>
          <w:rFonts w:ascii="Arial" w:hAnsi="Arial" w:cs="Arial"/>
          <w:sz w:val="20"/>
          <w:szCs w:val="20"/>
        </w:rPr>
        <w:tab/>
        <w:t>Al-Amiery, </w:t>
      </w:r>
      <w:r w:rsidRPr="00BD67D1">
        <w:rPr>
          <w:rFonts w:ascii="Arial" w:hAnsi="Arial" w:cs="Arial"/>
          <w:i/>
          <w:iCs/>
          <w:sz w:val="20"/>
          <w:szCs w:val="20"/>
        </w:rPr>
        <w:t xml:space="preserve">et al, </w:t>
      </w:r>
      <w:r w:rsidRPr="00BD67D1">
        <w:rPr>
          <w:rFonts w:ascii="Arial" w:hAnsi="Arial" w:cs="Arial"/>
          <w:sz w:val="20"/>
          <w:szCs w:val="20"/>
        </w:rPr>
        <w:t>(2022), Experimental and theoretical study on the corrosion inhibition of mild steel by nonanedioic acid derivative in hydrochloric acid solution. Sci Rep</w:t>
      </w:r>
      <w:r w:rsidRPr="00BD67D1">
        <w:rPr>
          <w:rFonts w:ascii="Arial" w:hAnsi="Arial" w:cs="Arial"/>
          <w:i/>
          <w:iCs/>
          <w:sz w:val="20"/>
          <w:szCs w:val="20"/>
        </w:rPr>
        <w:t xml:space="preserve">, </w:t>
      </w:r>
      <w:r w:rsidRPr="00BD67D1">
        <w:rPr>
          <w:rFonts w:ascii="Arial" w:hAnsi="Arial" w:cs="Arial"/>
          <w:sz w:val="20"/>
          <w:szCs w:val="20"/>
        </w:rPr>
        <w:t xml:space="preserve"> 12, 4705  </w:t>
      </w:r>
      <w:hyperlink r:id="rId47" w:history="1">
        <w:r w:rsidRPr="00BD67D1">
          <w:rPr>
            <w:rStyle w:val="Hyperlink"/>
            <w:rFonts w:ascii="Arial" w:hAnsi="Arial" w:cs="Arial"/>
            <w:color w:val="auto"/>
            <w:sz w:val="20"/>
            <w:szCs w:val="20"/>
          </w:rPr>
          <w:t>https://doi.org/10.1038/s41598-022-08146-8</w:t>
        </w:r>
      </w:hyperlink>
    </w:p>
    <w:p w14:paraId="03BBD7D9" w14:textId="77777777" w:rsidR="00807C98" w:rsidRPr="00BD67D1" w:rsidRDefault="00807C98"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p>
    <w:p w14:paraId="58543FE6" w14:textId="7C0D31F1" w:rsidR="00807C98" w:rsidRPr="00BD67D1" w:rsidRDefault="00807C98" w:rsidP="00807C98">
      <w:pPr>
        <w:pStyle w:val="NormalWeb"/>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30</w:t>
      </w:r>
      <w:r w:rsidRPr="00BD67D1">
        <w:rPr>
          <w:rFonts w:ascii="Arial" w:hAnsi="Arial" w:cs="Arial"/>
          <w:sz w:val="20"/>
          <w:szCs w:val="20"/>
        </w:rPr>
        <w:t>]</w:t>
      </w:r>
      <w:r w:rsidRPr="00BD67D1">
        <w:rPr>
          <w:rFonts w:ascii="Arial" w:hAnsi="Arial" w:cs="Arial"/>
          <w:sz w:val="20"/>
          <w:szCs w:val="20"/>
        </w:rPr>
        <w:tab/>
        <w:t xml:space="preserve">Singh, et al, (2013), Theoretical Approach to the Study of Some Plant Extracts as Green Corrosion Inhibitor for Mild Steel in Hcl Solution. Orient J Chem, 29(1). </w:t>
      </w:r>
    </w:p>
    <w:p w14:paraId="332450DE" w14:textId="77777777" w:rsidR="00807C98" w:rsidRPr="00BD67D1" w:rsidRDefault="00807C98" w:rsidP="00807C98">
      <w:pPr>
        <w:pStyle w:val="NormalWeb"/>
        <w:spacing w:before="0" w:beforeAutospacing="0" w:after="0" w:afterAutospacing="0"/>
        <w:ind w:left="720" w:hanging="720"/>
        <w:jc w:val="both"/>
        <w:rPr>
          <w:rFonts w:ascii="Arial" w:hAnsi="Arial" w:cs="Arial"/>
          <w:sz w:val="20"/>
          <w:szCs w:val="20"/>
        </w:rPr>
      </w:pPr>
    </w:p>
    <w:p w14:paraId="133F2739" w14:textId="531E253D" w:rsidR="00807C98" w:rsidRPr="00BD67D1" w:rsidRDefault="00807C98" w:rsidP="00807C98">
      <w:pPr>
        <w:shd w:val="clear" w:color="auto" w:fill="FFFFFF"/>
        <w:ind w:left="720" w:hanging="720"/>
        <w:jc w:val="both"/>
        <w:textAlignment w:val="baseline"/>
        <w:rPr>
          <w:rFonts w:ascii="Arial" w:hAnsi="Arial" w:cs="Arial"/>
        </w:rPr>
      </w:pPr>
      <w:r w:rsidRPr="00BD67D1">
        <w:rPr>
          <w:rFonts w:ascii="Arial" w:hAnsi="Arial" w:cs="Arial"/>
        </w:rPr>
        <w:t>[</w:t>
      </w:r>
      <w:r w:rsidR="009B35B4" w:rsidRPr="00BD67D1">
        <w:rPr>
          <w:rFonts w:ascii="Arial" w:hAnsi="Arial" w:cs="Arial"/>
        </w:rPr>
        <w:t>31</w:t>
      </w:r>
      <w:r w:rsidRPr="00BD67D1">
        <w:rPr>
          <w:rFonts w:ascii="Arial" w:hAnsi="Arial" w:cs="Arial"/>
        </w:rPr>
        <w:t>]</w:t>
      </w:r>
      <w:r w:rsidRPr="00BD67D1">
        <w:rPr>
          <w:rFonts w:ascii="Arial" w:hAnsi="Arial" w:cs="Arial"/>
        </w:rPr>
        <w:tab/>
      </w:r>
      <w:r w:rsidRPr="00BD67D1">
        <w:rPr>
          <w:rStyle w:val="given-names"/>
          <w:rFonts w:ascii="Arial" w:hAnsi="Arial" w:cs="Arial"/>
          <w:bdr w:val="none" w:sz="0" w:space="0" w:color="auto" w:frame="1"/>
        </w:rPr>
        <w:t>Bi-lan</w:t>
      </w:r>
      <w:r w:rsidRPr="00BD67D1">
        <w:rPr>
          <w:rFonts w:ascii="Arial" w:hAnsi="Arial" w:cs="Arial"/>
        </w:rPr>
        <w:t>, et al, (2023), Experimental and theoretical study on corrosion inhibition and adsorption performance of </w:t>
      </w:r>
      <w:r w:rsidRPr="00BD67D1">
        <w:rPr>
          <w:rFonts w:ascii="Arial" w:hAnsi="Arial" w:cs="Arial"/>
          <w:i/>
          <w:iCs/>
        </w:rPr>
        <w:t>Ipomoea batatas L</w:t>
      </w:r>
      <w:r w:rsidRPr="00BD67D1">
        <w:rPr>
          <w:rFonts w:ascii="Arial" w:hAnsi="Arial" w:cs="Arial"/>
        </w:rPr>
        <w:t xml:space="preserve">. leaf extract for mild steel, Arabian Journal of Chemistry, </w:t>
      </w:r>
      <w:r w:rsidRPr="00BD67D1">
        <w:rPr>
          <w:rFonts w:ascii="Arial" w:hAnsi="Arial" w:cs="Arial"/>
          <w:shd w:val="clear" w:color="auto" w:fill="FFFFFF"/>
        </w:rPr>
        <w:t>doi:</w:t>
      </w:r>
      <w:r w:rsidRPr="00BD67D1">
        <w:rPr>
          <w:rFonts w:ascii="Arial" w:hAnsi="Arial" w:cs="Arial"/>
          <w:b/>
          <w:bCs/>
          <w:shd w:val="clear" w:color="auto" w:fill="FFFFFF"/>
        </w:rPr>
        <w:t xml:space="preserve"> </w:t>
      </w:r>
      <w:r w:rsidRPr="00BD67D1">
        <w:rPr>
          <w:rFonts w:ascii="Arial" w:hAnsi="Arial" w:cs="Arial"/>
        </w:rPr>
        <w:t xml:space="preserve">10.1016/j.arabjc.2023.105410 </w:t>
      </w:r>
    </w:p>
    <w:p w14:paraId="78D06FA0" w14:textId="77777777" w:rsidR="00807C98" w:rsidRPr="00BD67D1" w:rsidRDefault="00807C98" w:rsidP="00807C98">
      <w:pPr>
        <w:shd w:val="clear" w:color="auto" w:fill="FFFFFF"/>
        <w:ind w:left="720" w:hanging="720"/>
        <w:jc w:val="both"/>
        <w:textAlignment w:val="baseline"/>
        <w:rPr>
          <w:rFonts w:ascii="Arial" w:hAnsi="Arial" w:cs="Arial"/>
        </w:rPr>
      </w:pPr>
    </w:p>
    <w:p w14:paraId="6F57369F" w14:textId="64DB94C6" w:rsidR="00807C98" w:rsidRPr="00BD67D1" w:rsidRDefault="00807C98" w:rsidP="00807C98">
      <w:pPr>
        <w:shd w:val="clear" w:color="auto" w:fill="FFFFFF"/>
        <w:ind w:left="720" w:hanging="720"/>
        <w:jc w:val="both"/>
        <w:textAlignment w:val="baseline"/>
        <w:rPr>
          <w:rFonts w:ascii="Arial" w:hAnsi="Arial" w:cs="Arial"/>
        </w:rPr>
      </w:pPr>
      <w:r w:rsidRPr="00BD67D1">
        <w:rPr>
          <w:rFonts w:ascii="Arial" w:hAnsi="Arial" w:cs="Arial"/>
        </w:rPr>
        <w:t>[</w:t>
      </w:r>
      <w:r w:rsidR="009B35B4" w:rsidRPr="00BD67D1">
        <w:rPr>
          <w:rFonts w:ascii="Arial" w:hAnsi="Arial" w:cs="Arial"/>
        </w:rPr>
        <w:t>32</w:t>
      </w:r>
      <w:r w:rsidRPr="00BD67D1">
        <w:rPr>
          <w:rFonts w:ascii="Arial" w:hAnsi="Arial" w:cs="Arial"/>
        </w:rPr>
        <w:t>]</w:t>
      </w:r>
      <w:r w:rsidRPr="00BD67D1">
        <w:rPr>
          <w:rFonts w:ascii="Arial" w:hAnsi="Arial" w:cs="Arial"/>
        </w:rPr>
        <w:tab/>
        <w:t xml:space="preserve">Fatma, et al, (2019), Corrosion inhibition of mild steel in acidic solution by leaves and stem extract of Acacia nilotica, Desalination and Water Treatment, doi: 10.5004/dwt.2019.24681 </w:t>
      </w:r>
    </w:p>
    <w:p w14:paraId="7FD7685F" w14:textId="77777777" w:rsidR="00807C98" w:rsidRPr="00BD67D1" w:rsidRDefault="00807C98" w:rsidP="00807C98">
      <w:pPr>
        <w:shd w:val="clear" w:color="auto" w:fill="FFFFFF"/>
        <w:ind w:left="720" w:hanging="720"/>
        <w:jc w:val="both"/>
        <w:textAlignment w:val="baseline"/>
        <w:rPr>
          <w:rFonts w:ascii="Arial" w:hAnsi="Arial" w:cs="Arial"/>
        </w:rPr>
      </w:pPr>
    </w:p>
    <w:p w14:paraId="05CBF309" w14:textId="4AC03419" w:rsidR="00807C98" w:rsidRPr="00BD67D1" w:rsidRDefault="00807C98" w:rsidP="00807C98">
      <w:pPr>
        <w:pStyle w:val="Heading1"/>
        <w:spacing w:before="0" w:beforeAutospacing="0" w:after="0" w:afterAutospacing="0"/>
        <w:ind w:left="720" w:hanging="720"/>
        <w:jc w:val="both"/>
        <w:rPr>
          <w:rFonts w:ascii="Arial" w:hAnsi="Arial" w:cs="Arial"/>
          <w:b w:val="0"/>
          <w:bCs w:val="0"/>
          <w:sz w:val="20"/>
          <w:szCs w:val="20"/>
          <w:shd w:val="clear" w:color="auto" w:fill="FFFFFF"/>
        </w:rPr>
      </w:pPr>
      <w:r w:rsidRPr="00BD67D1">
        <w:rPr>
          <w:rFonts w:ascii="Arial" w:hAnsi="Arial" w:cs="Arial"/>
          <w:b w:val="0"/>
          <w:bCs w:val="0"/>
          <w:sz w:val="20"/>
          <w:szCs w:val="20"/>
        </w:rPr>
        <w:t>[</w:t>
      </w:r>
      <w:r w:rsidR="009B35B4" w:rsidRPr="00BD67D1">
        <w:rPr>
          <w:rFonts w:ascii="Arial" w:hAnsi="Arial" w:cs="Arial"/>
          <w:b w:val="0"/>
          <w:bCs w:val="0"/>
          <w:sz w:val="20"/>
          <w:szCs w:val="20"/>
        </w:rPr>
        <w:t>33</w:t>
      </w:r>
      <w:r w:rsidRPr="00BD67D1">
        <w:rPr>
          <w:rFonts w:ascii="Arial" w:hAnsi="Arial" w:cs="Arial"/>
          <w:b w:val="0"/>
          <w:bCs w:val="0"/>
          <w:sz w:val="20"/>
          <w:szCs w:val="20"/>
        </w:rPr>
        <w:t>]</w:t>
      </w:r>
      <w:r w:rsidRPr="00BD67D1">
        <w:rPr>
          <w:rFonts w:ascii="Arial" w:hAnsi="Arial" w:cs="Arial"/>
          <w:b w:val="0"/>
          <w:bCs w:val="0"/>
          <w:sz w:val="20"/>
          <w:szCs w:val="20"/>
        </w:rPr>
        <w:tab/>
      </w:r>
      <w:r w:rsidRPr="00BD67D1">
        <w:rPr>
          <w:rFonts w:ascii="Arial" w:hAnsi="Arial" w:cs="Arial"/>
          <w:b w:val="0"/>
          <w:bCs w:val="0"/>
          <w:sz w:val="20"/>
          <w:szCs w:val="20"/>
          <w:shd w:val="clear" w:color="auto" w:fill="FFFFFF"/>
        </w:rPr>
        <w:t>Kumari, et al,  (2026), Corrosion mitigation of mild steel in acid media using a potential hydrazide derivative; experimental and theoretical investigation. </w:t>
      </w:r>
      <w:r w:rsidRPr="00BD67D1">
        <w:rPr>
          <w:rFonts w:ascii="Arial" w:hAnsi="Arial" w:cs="Arial"/>
          <w:b w:val="0"/>
          <w:bCs w:val="0"/>
          <w:i/>
          <w:iCs/>
          <w:sz w:val="20"/>
          <w:szCs w:val="20"/>
          <w:shd w:val="clear" w:color="auto" w:fill="FFFFFF"/>
        </w:rPr>
        <w:t>Arab Journal of Basic and Applied Sciences</w:t>
      </w:r>
      <w:r w:rsidRPr="00BD67D1">
        <w:rPr>
          <w:rFonts w:ascii="Arial" w:hAnsi="Arial" w:cs="Arial"/>
          <w:b w:val="0"/>
          <w:bCs w:val="0"/>
          <w:sz w:val="20"/>
          <w:szCs w:val="20"/>
          <w:shd w:val="clear" w:color="auto" w:fill="FFFFFF"/>
        </w:rPr>
        <w:t>, </w:t>
      </w:r>
      <w:r w:rsidRPr="00BD67D1">
        <w:rPr>
          <w:rFonts w:ascii="Arial" w:hAnsi="Arial" w:cs="Arial"/>
          <w:b w:val="0"/>
          <w:bCs w:val="0"/>
          <w:i/>
          <w:iCs/>
          <w:sz w:val="20"/>
          <w:szCs w:val="20"/>
          <w:shd w:val="clear" w:color="auto" w:fill="FFFFFF"/>
        </w:rPr>
        <w:t>33</w:t>
      </w:r>
      <w:r w:rsidRPr="00BD67D1">
        <w:rPr>
          <w:rFonts w:ascii="Arial" w:hAnsi="Arial" w:cs="Arial"/>
          <w:b w:val="0"/>
          <w:bCs w:val="0"/>
          <w:sz w:val="20"/>
          <w:szCs w:val="20"/>
          <w:shd w:val="clear" w:color="auto" w:fill="FFFFFF"/>
        </w:rPr>
        <w:t xml:space="preserve">(1), 32–50. </w:t>
      </w:r>
      <w:hyperlink r:id="rId48" w:history="1">
        <w:r w:rsidRPr="00BD67D1">
          <w:rPr>
            <w:rStyle w:val="Hyperlink"/>
            <w:rFonts w:ascii="Arial" w:hAnsi="Arial" w:cs="Arial"/>
            <w:b w:val="0"/>
            <w:bCs w:val="0"/>
            <w:color w:val="auto"/>
            <w:sz w:val="20"/>
            <w:szCs w:val="20"/>
            <w:shd w:val="clear" w:color="auto" w:fill="FFFFFF"/>
          </w:rPr>
          <w:t>https://doi.org/10.1080/25765299.2025.2611463</w:t>
        </w:r>
      </w:hyperlink>
    </w:p>
    <w:p w14:paraId="7C3750BF" w14:textId="77777777" w:rsidR="00807C98" w:rsidRPr="00BD67D1" w:rsidRDefault="00807C98" w:rsidP="00807C98">
      <w:pPr>
        <w:pStyle w:val="Heading1"/>
        <w:spacing w:before="0" w:beforeAutospacing="0" w:after="0" w:afterAutospacing="0"/>
        <w:ind w:left="720" w:hanging="720"/>
        <w:jc w:val="both"/>
        <w:rPr>
          <w:rFonts w:ascii="Arial" w:hAnsi="Arial" w:cs="Arial"/>
          <w:b w:val="0"/>
          <w:bCs w:val="0"/>
          <w:sz w:val="20"/>
          <w:szCs w:val="20"/>
        </w:rPr>
      </w:pPr>
    </w:p>
    <w:p w14:paraId="71219D3B" w14:textId="34DD12B3" w:rsidR="00807C98" w:rsidRPr="00BD67D1" w:rsidRDefault="00807C98" w:rsidP="00807C98">
      <w:pPr>
        <w:pStyle w:val="Heading1"/>
        <w:spacing w:before="0" w:beforeAutospacing="0" w:after="0" w:afterAutospacing="0"/>
        <w:ind w:left="720" w:hanging="720"/>
        <w:jc w:val="both"/>
        <w:rPr>
          <w:rFonts w:ascii="Arial" w:hAnsi="Arial" w:cs="Arial"/>
          <w:b w:val="0"/>
          <w:bCs w:val="0"/>
          <w:sz w:val="20"/>
          <w:szCs w:val="20"/>
        </w:rPr>
      </w:pPr>
      <w:r w:rsidRPr="00BD67D1">
        <w:rPr>
          <w:rFonts w:ascii="Arial" w:hAnsi="Arial" w:cs="Arial"/>
          <w:b w:val="0"/>
          <w:bCs w:val="0"/>
          <w:sz w:val="20"/>
          <w:szCs w:val="20"/>
        </w:rPr>
        <w:t>[</w:t>
      </w:r>
      <w:r w:rsidR="009B35B4" w:rsidRPr="00BD67D1">
        <w:rPr>
          <w:rFonts w:ascii="Arial" w:hAnsi="Arial" w:cs="Arial"/>
          <w:b w:val="0"/>
          <w:bCs w:val="0"/>
          <w:sz w:val="20"/>
          <w:szCs w:val="20"/>
        </w:rPr>
        <w:t>34</w:t>
      </w:r>
      <w:r w:rsidRPr="00BD67D1">
        <w:rPr>
          <w:rFonts w:ascii="Arial" w:hAnsi="Arial" w:cs="Arial"/>
          <w:b w:val="0"/>
          <w:bCs w:val="0"/>
          <w:sz w:val="20"/>
          <w:szCs w:val="20"/>
        </w:rPr>
        <w:t>]</w:t>
      </w:r>
      <w:r w:rsidRPr="00BD67D1">
        <w:rPr>
          <w:rFonts w:ascii="Arial" w:hAnsi="Arial" w:cs="Arial"/>
          <w:sz w:val="20"/>
          <w:szCs w:val="20"/>
        </w:rPr>
        <w:tab/>
      </w:r>
      <w:r w:rsidRPr="00BD67D1">
        <w:rPr>
          <w:rFonts w:ascii="Arial" w:hAnsi="Arial" w:cs="Arial"/>
          <w:b w:val="0"/>
          <w:bCs w:val="0"/>
          <w:sz w:val="20"/>
          <w:szCs w:val="20"/>
        </w:rPr>
        <w:t>Didam, et al, (2025),</w:t>
      </w:r>
      <w:r w:rsidRPr="00BD67D1">
        <w:rPr>
          <w:rFonts w:ascii="Arial" w:hAnsi="Arial" w:cs="Arial"/>
          <w:sz w:val="20"/>
          <w:szCs w:val="20"/>
        </w:rPr>
        <w:t xml:space="preserve"> </w:t>
      </w:r>
      <w:r w:rsidRPr="00BD67D1">
        <w:rPr>
          <w:rStyle w:val="title-text"/>
          <w:rFonts w:ascii="Arial" w:hAnsi="Arial" w:cs="Arial"/>
          <w:b w:val="0"/>
          <w:bCs w:val="0"/>
          <w:sz w:val="20"/>
          <w:szCs w:val="20"/>
        </w:rPr>
        <w:t>Green corrosion inhibition of mild steel in acidic media using </w:t>
      </w:r>
      <w:r w:rsidRPr="00BD67D1">
        <w:rPr>
          <w:rStyle w:val="Emphasis"/>
          <w:rFonts w:ascii="Arial" w:hAnsi="Arial" w:cs="Arial"/>
          <w:b w:val="0"/>
          <w:bCs w:val="0"/>
          <w:sz w:val="20"/>
          <w:szCs w:val="20"/>
        </w:rPr>
        <w:t>Wahlenbergia riparia</w:t>
      </w:r>
      <w:r w:rsidRPr="00BD67D1">
        <w:rPr>
          <w:rStyle w:val="title-text"/>
          <w:rFonts w:ascii="Arial" w:hAnsi="Arial" w:cs="Arial"/>
          <w:b w:val="0"/>
          <w:bCs w:val="0"/>
          <w:sz w:val="20"/>
          <w:szCs w:val="20"/>
        </w:rPr>
        <w:t> extractgravimetric via CCD-RSM, electrochemical and surface analyses</w:t>
      </w:r>
      <w:r w:rsidRPr="00BD67D1">
        <w:rPr>
          <w:rFonts w:ascii="Arial" w:hAnsi="Arial" w:cs="Arial"/>
          <w:b w:val="0"/>
          <w:bCs w:val="0"/>
          <w:sz w:val="20"/>
          <w:szCs w:val="20"/>
        </w:rPr>
        <w:t xml:space="preserve">, Results in Chemistry, </w:t>
      </w:r>
      <w:hyperlink r:id="rId49" w:history="1">
        <w:r w:rsidRPr="00BD67D1">
          <w:rPr>
            <w:rStyle w:val="Hyperlink"/>
            <w:rFonts w:ascii="Arial" w:hAnsi="Arial" w:cs="Arial"/>
            <w:b w:val="0"/>
            <w:bCs w:val="0"/>
            <w:color w:val="auto"/>
            <w:sz w:val="20"/>
            <w:szCs w:val="20"/>
          </w:rPr>
          <w:t>https://doi.org/10.1016/j.rechem.2025.102596</w:t>
        </w:r>
      </w:hyperlink>
      <w:r w:rsidRPr="00BD67D1">
        <w:rPr>
          <w:rFonts w:ascii="Arial" w:hAnsi="Arial" w:cs="Arial"/>
          <w:b w:val="0"/>
          <w:bCs w:val="0"/>
          <w:sz w:val="20"/>
          <w:szCs w:val="20"/>
        </w:rPr>
        <w:t xml:space="preserve"> </w:t>
      </w:r>
    </w:p>
    <w:p w14:paraId="3199C55D" w14:textId="77777777" w:rsidR="00807C98" w:rsidRPr="00BD67D1" w:rsidRDefault="00807C98" w:rsidP="00807C98">
      <w:pPr>
        <w:pStyle w:val="Heading1"/>
        <w:spacing w:before="0" w:beforeAutospacing="0" w:after="0" w:afterAutospacing="0"/>
        <w:ind w:left="720" w:hanging="720"/>
        <w:jc w:val="both"/>
        <w:rPr>
          <w:rFonts w:ascii="Arial" w:hAnsi="Arial" w:cs="Arial"/>
          <w:b w:val="0"/>
          <w:bCs w:val="0"/>
          <w:sz w:val="20"/>
          <w:szCs w:val="20"/>
        </w:rPr>
      </w:pPr>
    </w:p>
    <w:p w14:paraId="73354E09" w14:textId="1833DE4F" w:rsidR="00807C98" w:rsidRPr="00BD67D1" w:rsidRDefault="00807C98" w:rsidP="00807C98">
      <w:pPr>
        <w:shd w:val="clear" w:color="auto" w:fill="FFFFFF"/>
        <w:ind w:left="720" w:hanging="720"/>
        <w:jc w:val="both"/>
        <w:rPr>
          <w:rFonts w:ascii="Arial" w:hAnsi="Arial" w:cs="Arial"/>
        </w:rPr>
      </w:pPr>
      <w:r w:rsidRPr="00BD67D1">
        <w:rPr>
          <w:rFonts w:ascii="Arial" w:hAnsi="Arial" w:cs="Arial"/>
        </w:rPr>
        <w:t>[</w:t>
      </w:r>
      <w:r w:rsidR="009B35B4" w:rsidRPr="00BD67D1">
        <w:rPr>
          <w:rFonts w:ascii="Arial" w:hAnsi="Arial" w:cs="Arial"/>
        </w:rPr>
        <w:t>35</w:t>
      </w:r>
      <w:r w:rsidRPr="00BD67D1">
        <w:rPr>
          <w:rFonts w:ascii="Arial" w:hAnsi="Arial" w:cs="Arial"/>
        </w:rPr>
        <w:t>]</w:t>
      </w:r>
      <w:r w:rsidRPr="00BD67D1">
        <w:rPr>
          <w:rFonts w:ascii="Arial" w:hAnsi="Arial" w:cs="Arial"/>
          <w:b/>
          <w:bCs/>
        </w:rPr>
        <w:tab/>
      </w:r>
      <w:r w:rsidRPr="00BD67D1">
        <w:rPr>
          <w:rFonts w:ascii="Arial" w:hAnsi="Arial" w:cs="Arial"/>
        </w:rPr>
        <w:t>Boudalia, (2023),</w:t>
      </w:r>
      <w:r w:rsidRPr="00BD67D1">
        <w:rPr>
          <w:rFonts w:ascii="Arial" w:hAnsi="Arial" w:cs="Arial"/>
          <w:b/>
          <w:bCs/>
        </w:rPr>
        <w:t xml:space="preserve"> </w:t>
      </w:r>
      <w:r w:rsidRPr="00BD67D1">
        <w:rPr>
          <w:rFonts w:ascii="Arial" w:hAnsi="Arial" w:cs="Arial"/>
        </w:rPr>
        <w:t>Experimental and Theoretical Tests on the Corrosion Protection of Mild Steel in Hydrochloric Acid Environment by the Use of Pyrazole Derivative</w:t>
      </w:r>
      <w:r w:rsidRPr="00BD67D1">
        <w:rPr>
          <w:rFonts w:ascii="Arial" w:hAnsi="Arial" w:cs="Arial"/>
          <w:b/>
          <w:bCs/>
        </w:rPr>
        <w:t xml:space="preserve">, </w:t>
      </w:r>
      <w:r w:rsidRPr="00BD67D1">
        <w:rPr>
          <w:rStyle w:val="Emphasis"/>
          <w:rFonts w:ascii="Arial" w:hAnsi="Arial" w:cs="Arial"/>
        </w:rPr>
        <w:t>Materials</w:t>
      </w:r>
      <w:r w:rsidRPr="00BD67D1">
        <w:rPr>
          <w:rFonts w:ascii="Arial" w:hAnsi="Arial" w:cs="Arial"/>
        </w:rPr>
        <w:t>  </w:t>
      </w:r>
      <w:r w:rsidRPr="00BD67D1">
        <w:rPr>
          <w:rStyle w:val="Emphasis"/>
          <w:rFonts w:ascii="Arial" w:hAnsi="Arial" w:cs="Arial"/>
        </w:rPr>
        <w:t>16</w:t>
      </w:r>
      <w:r w:rsidRPr="00BD67D1">
        <w:rPr>
          <w:rFonts w:ascii="Arial" w:hAnsi="Arial" w:cs="Arial"/>
        </w:rPr>
        <w:t>(2), 678; </w:t>
      </w:r>
      <w:hyperlink r:id="rId50" w:history="1">
        <w:r w:rsidRPr="00BD67D1">
          <w:rPr>
            <w:rStyle w:val="Hyperlink"/>
            <w:rFonts w:ascii="Arial" w:hAnsi="Arial" w:cs="Arial"/>
            <w:color w:val="auto"/>
          </w:rPr>
          <w:t>https://doi.org/10.3390/ma16020678</w:t>
        </w:r>
      </w:hyperlink>
      <w:r w:rsidRPr="00BD67D1">
        <w:rPr>
          <w:rFonts w:ascii="Arial" w:hAnsi="Arial" w:cs="Arial"/>
        </w:rPr>
        <w:t xml:space="preserve">  </w:t>
      </w:r>
    </w:p>
    <w:p w14:paraId="5EFF9386" w14:textId="77777777" w:rsidR="00807C98" w:rsidRPr="00BD67D1" w:rsidRDefault="00807C98" w:rsidP="00807C98">
      <w:pPr>
        <w:shd w:val="clear" w:color="auto" w:fill="FFFFFF"/>
        <w:ind w:left="720" w:hanging="720"/>
        <w:jc w:val="both"/>
        <w:rPr>
          <w:rFonts w:ascii="Arial" w:hAnsi="Arial" w:cs="Arial"/>
        </w:rPr>
      </w:pPr>
    </w:p>
    <w:p w14:paraId="0DCB5705" w14:textId="1370F68C" w:rsidR="00807C98" w:rsidRPr="00BD67D1" w:rsidRDefault="00807C98" w:rsidP="00807C98">
      <w:pPr>
        <w:shd w:val="clear" w:color="auto" w:fill="FFFFFF"/>
        <w:ind w:left="720" w:hanging="720"/>
        <w:jc w:val="both"/>
        <w:rPr>
          <w:rFonts w:ascii="Arial" w:hAnsi="Arial" w:cs="Arial"/>
          <w:shd w:val="clear" w:color="auto" w:fill="FFFFFF"/>
        </w:rPr>
      </w:pPr>
      <w:r w:rsidRPr="00BD67D1">
        <w:rPr>
          <w:rFonts w:ascii="Arial" w:hAnsi="Arial" w:cs="Arial"/>
        </w:rPr>
        <w:lastRenderedPageBreak/>
        <w:t>[</w:t>
      </w:r>
      <w:r w:rsidR="009B35B4" w:rsidRPr="00BD67D1">
        <w:rPr>
          <w:rFonts w:ascii="Arial" w:hAnsi="Arial" w:cs="Arial"/>
        </w:rPr>
        <w:t>36</w:t>
      </w:r>
      <w:r w:rsidRPr="00BD67D1">
        <w:rPr>
          <w:rFonts w:ascii="Arial" w:hAnsi="Arial" w:cs="Arial"/>
        </w:rPr>
        <w:t>]</w:t>
      </w:r>
      <w:r w:rsidRPr="00BD67D1">
        <w:rPr>
          <w:rFonts w:ascii="Arial" w:hAnsi="Arial" w:cs="Arial"/>
        </w:rPr>
        <w:tab/>
      </w:r>
      <w:r w:rsidRPr="00BD67D1">
        <w:rPr>
          <w:rFonts w:ascii="Arial" w:hAnsi="Arial" w:cs="Arial"/>
          <w:shd w:val="clear" w:color="auto" w:fill="FFFFFF"/>
        </w:rPr>
        <w:t>Pourmohseni M, Rashidi A, Karimkhani M., (2024), Preparation of corrosion inhibitor from natural plant for mild stil immersed in an acidic environmental: experimental and theoretical study. Sci Rep, 14(1):7937. doi: 10.1038/s41598-024-58637-z.</w:t>
      </w:r>
    </w:p>
    <w:p w14:paraId="4CD61E67" w14:textId="77777777" w:rsidR="00807C98" w:rsidRPr="00BD67D1" w:rsidRDefault="00807C98" w:rsidP="00807C98">
      <w:pPr>
        <w:shd w:val="clear" w:color="auto" w:fill="FFFFFF"/>
        <w:ind w:left="720" w:hanging="720"/>
        <w:jc w:val="both"/>
        <w:rPr>
          <w:rFonts w:ascii="Arial" w:hAnsi="Arial" w:cs="Arial"/>
          <w:shd w:val="clear" w:color="auto" w:fill="FFFFFF"/>
        </w:rPr>
      </w:pPr>
      <w:r w:rsidRPr="00BD67D1">
        <w:rPr>
          <w:rFonts w:ascii="Arial" w:hAnsi="Arial" w:cs="Arial"/>
          <w:shd w:val="clear" w:color="auto" w:fill="FFFFFF"/>
        </w:rPr>
        <w:t xml:space="preserve">  </w:t>
      </w:r>
    </w:p>
    <w:p w14:paraId="4D59291D" w14:textId="5D553EEB" w:rsidR="00807C98" w:rsidRPr="00BD67D1" w:rsidRDefault="00807C98" w:rsidP="00807C98">
      <w:pPr>
        <w:ind w:left="720" w:hanging="720"/>
        <w:jc w:val="both"/>
        <w:rPr>
          <w:rFonts w:ascii="Arial" w:hAnsi="Arial" w:cs="Arial"/>
          <w:shd w:val="clear" w:color="auto" w:fill="FFFFFF"/>
        </w:rPr>
      </w:pPr>
      <w:r w:rsidRPr="00BD67D1">
        <w:rPr>
          <w:rFonts w:ascii="Arial" w:hAnsi="Arial" w:cs="Arial"/>
        </w:rPr>
        <w:t>[</w:t>
      </w:r>
      <w:r w:rsidR="009B35B4" w:rsidRPr="00BD67D1">
        <w:rPr>
          <w:rFonts w:ascii="Arial" w:hAnsi="Arial" w:cs="Arial"/>
        </w:rPr>
        <w:t>37</w:t>
      </w:r>
      <w:r w:rsidRPr="00BD67D1">
        <w:rPr>
          <w:rFonts w:ascii="Arial" w:hAnsi="Arial" w:cs="Arial"/>
        </w:rPr>
        <w:t>]</w:t>
      </w:r>
      <w:r w:rsidRPr="00BD67D1">
        <w:rPr>
          <w:rFonts w:ascii="Arial" w:hAnsi="Arial" w:cs="Arial"/>
        </w:rPr>
        <w:tab/>
      </w:r>
      <w:r w:rsidRPr="00BD67D1">
        <w:rPr>
          <w:rFonts w:ascii="Arial" w:hAnsi="Arial" w:cs="Arial"/>
          <w:shd w:val="clear" w:color="auto" w:fill="FFFFFF"/>
        </w:rPr>
        <w:t xml:space="preserve">Sajadi, et al, (2022), Experimental and theoretical investigation of mild steel corrosion control in acidic solution by </w:t>
      </w:r>
      <w:r w:rsidRPr="00BD67D1">
        <w:rPr>
          <w:rFonts w:ascii="Arial" w:hAnsi="Arial" w:cs="Arial"/>
          <w:i/>
          <w:iCs/>
          <w:shd w:val="clear" w:color="auto" w:fill="FFFFFF"/>
        </w:rPr>
        <w:t>Ranunculus arvensis</w:t>
      </w:r>
      <w:r w:rsidRPr="00BD67D1">
        <w:rPr>
          <w:rFonts w:ascii="Arial" w:hAnsi="Arial" w:cs="Arial"/>
          <w:shd w:val="clear" w:color="auto" w:fill="FFFFFF"/>
        </w:rPr>
        <w:t xml:space="preserve"> and </w:t>
      </w:r>
      <w:r w:rsidRPr="00BD67D1">
        <w:rPr>
          <w:rFonts w:ascii="Arial" w:hAnsi="Arial" w:cs="Arial"/>
          <w:i/>
          <w:iCs/>
          <w:shd w:val="clear" w:color="auto" w:fill="FFFFFF"/>
        </w:rPr>
        <w:t>Glycine max</w:t>
      </w:r>
      <w:r w:rsidRPr="00BD67D1">
        <w:rPr>
          <w:rFonts w:ascii="Arial" w:hAnsi="Arial" w:cs="Arial"/>
          <w:shd w:val="clear" w:color="auto" w:fill="FFFFFF"/>
        </w:rPr>
        <w:t xml:space="preserve"> extracts as novel green inhibitors, Heliyon, </w:t>
      </w:r>
      <w:hyperlink r:id="rId51" w:history="1">
        <w:r w:rsidRPr="00BD67D1">
          <w:rPr>
            <w:rStyle w:val="Hyperlink"/>
            <w:rFonts w:ascii="Arial" w:hAnsi="Arial" w:cs="Arial"/>
            <w:color w:val="auto"/>
            <w:shd w:val="clear" w:color="auto" w:fill="FFFFFF"/>
          </w:rPr>
          <w:t>https://doi.org/10.1016/j.heliyon.2022.e10983</w:t>
        </w:r>
      </w:hyperlink>
      <w:r w:rsidRPr="00BD67D1">
        <w:rPr>
          <w:rFonts w:ascii="Arial" w:hAnsi="Arial" w:cs="Arial"/>
          <w:shd w:val="clear" w:color="auto" w:fill="FFFFFF"/>
        </w:rPr>
        <w:t xml:space="preserve">  </w:t>
      </w:r>
    </w:p>
    <w:p w14:paraId="708B1340" w14:textId="77777777" w:rsidR="00807C98" w:rsidRPr="00BD67D1" w:rsidRDefault="00807C98" w:rsidP="00807C98">
      <w:pPr>
        <w:ind w:left="720" w:hanging="720"/>
        <w:jc w:val="both"/>
        <w:rPr>
          <w:rFonts w:ascii="Arial" w:hAnsi="Arial" w:cs="Arial"/>
          <w:shd w:val="clear" w:color="auto" w:fill="FFFFFF"/>
        </w:rPr>
      </w:pPr>
    </w:p>
    <w:p w14:paraId="226E76A9" w14:textId="51E7A1B0" w:rsidR="00807C98" w:rsidRPr="00BD67D1" w:rsidRDefault="00807C98"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38</w:t>
      </w:r>
      <w:r w:rsidRPr="00BD67D1">
        <w:rPr>
          <w:rFonts w:ascii="Arial" w:hAnsi="Arial" w:cs="Arial"/>
          <w:sz w:val="20"/>
          <w:szCs w:val="20"/>
        </w:rPr>
        <w:t>]</w:t>
      </w:r>
      <w:r w:rsidRPr="00BD67D1">
        <w:rPr>
          <w:rFonts w:ascii="Arial" w:hAnsi="Arial" w:cs="Arial"/>
          <w:sz w:val="20"/>
          <w:szCs w:val="20"/>
        </w:rPr>
        <w:tab/>
        <w:t>Arthur and  Abechi, (2019), Corrosion inhibition studies of mild steel using </w:t>
      </w:r>
      <w:r w:rsidRPr="00BD67D1">
        <w:rPr>
          <w:rFonts w:ascii="Arial" w:hAnsi="Arial" w:cs="Arial"/>
          <w:i/>
          <w:iCs/>
          <w:sz w:val="20"/>
          <w:szCs w:val="20"/>
        </w:rPr>
        <w:t>Acalypha chamaedrifolia</w:t>
      </w:r>
      <w:r w:rsidRPr="00BD67D1">
        <w:rPr>
          <w:rFonts w:ascii="Arial" w:hAnsi="Arial" w:cs="Arial"/>
          <w:sz w:val="20"/>
          <w:szCs w:val="20"/>
        </w:rPr>
        <w:t> leaves extract in hydrochloric acid medium. </w:t>
      </w:r>
      <w:r w:rsidRPr="00BD67D1">
        <w:rPr>
          <w:rFonts w:ascii="Arial" w:hAnsi="Arial" w:cs="Arial"/>
          <w:i/>
          <w:iCs/>
          <w:sz w:val="20"/>
          <w:szCs w:val="20"/>
        </w:rPr>
        <w:t>SN Appl. Sci.</w:t>
      </w:r>
      <w:r w:rsidRPr="00BD67D1">
        <w:rPr>
          <w:rFonts w:ascii="Arial" w:hAnsi="Arial" w:cs="Arial"/>
          <w:sz w:val="20"/>
          <w:szCs w:val="20"/>
        </w:rPr>
        <w:t xml:space="preserve"> 1, 1089 (2019). </w:t>
      </w:r>
      <w:hyperlink r:id="rId52" w:history="1">
        <w:r w:rsidR="009B35B4" w:rsidRPr="00BD67D1">
          <w:rPr>
            <w:rStyle w:val="Hyperlink"/>
            <w:rFonts w:ascii="Arial" w:hAnsi="Arial" w:cs="Arial"/>
            <w:color w:val="auto"/>
            <w:sz w:val="20"/>
            <w:szCs w:val="20"/>
          </w:rPr>
          <w:t>https://doi.org/10.1007/s42452-019-1138-4</w:t>
        </w:r>
      </w:hyperlink>
    </w:p>
    <w:p w14:paraId="4FF54CC6" w14:textId="77777777" w:rsidR="009B35B4" w:rsidRPr="00BD67D1" w:rsidRDefault="009B35B4" w:rsidP="00807C98">
      <w:pPr>
        <w:pStyle w:val="c-bibliographic-informationcitation"/>
        <w:shd w:val="clear" w:color="auto" w:fill="FFFFFF"/>
        <w:spacing w:before="0" w:beforeAutospacing="0" w:after="0" w:afterAutospacing="0"/>
        <w:ind w:left="720" w:hanging="720"/>
        <w:jc w:val="both"/>
        <w:rPr>
          <w:rFonts w:ascii="Arial" w:hAnsi="Arial" w:cs="Arial"/>
          <w:sz w:val="20"/>
          <w:szCs w:val="20"/>
        </w:rPr>
      </w:pPr>
    </w:p>
    <w:p w14:paraId="02CB0757" w14:textId="7DE984FE" w:rsidR="00807C98" w:rsidRPr="00BD67D1" w:rsidRDefault="00807C98" w:rsidP="00807C98">
      <w:pPr>
        <w:pStyle w:val="Heading1"/>
        <w:shd w:val="clear" w:color="auto" w:fill="FFFFFF"/>
        <w:spacing w:before="0" w:beforeAutospacing="0" w:after="0" w:afterAutospacing="0"/>
        <w:ind w:left="720" w:hanging="720"/>
        <w:jc w:val="both"/>
        <w:rPr>
          <w:rStyle w:val="hlfld-title"/>
          <w:rFonts w:ascii="Arial" w:hAnsi="Arial" w:cs="Arial"/>
          <w:b w:val="0"/>
          <w:bCs w:val="0"/>
          <w:sz w:val="20"/>
          <w:szCs w:val="20"/>
        </w:rPr>
      </w:pPr>
      <w:r w:rsidRPr="00BD67D1">
        <w:rPr>
          <w:rFonts w:ascii="Arial" w:hAnsi="Arial" w:cs="Arial"/>
          <w:b w:val="0"/>
          <w:bCs w:val="0"/>
          <w:sz w:val="20"/>
          <w:szCs w:val="20"/>
          <w:shd w:val="clear" w:color="auto" w:fill="FFFFFF"/>
        </w:rPr>
        <w:t>[</w:t>
      </w:r>
      <w:r w:rsidR="009B35B4" w:rsidRPr="00BD67D1">
        <w:rPr>
          <w:rFonts w:ascii="Arial" w:hAnsi="Arial" w:cs="Arial"/>
          <w:b w:val="0"/>
          <w:bCs w:val="0"/>
          <w:sz w:val="20"/>
          <w:szCs w:val="20"/>
          <w:shd w:val="clear" w:color="auto" w:fill="FFFFFF"/>
        </w:rPr>
        <w:t>39</w:t>
      </w:r>
      <w:r w:rsidRPr="00BD67D1">
        <w:rPr>
          <w:rFonts w:ascii="Arial" w:hAnsi="Arial" w:cs="Arial"/>
          <w:b w:val="0"/>
          <w:bCs w:val="0"/>
          <w:sz w:val="20"/>
          <w:szCs w:val="20"/>
          <w:shd w:val="clear" w:color="auto" w:fill="FFFFFF"/>
        </w:rPr>
        <w:t>]</w:t>
      </w:r>
      <w:r w:rsidRPr="00BD67D1">
        <w:rPr>
          <w:rFonts w:ascii="Arial" w:hAnsi="Arial" w:cs="Arial"/>
          <w:sz w:val="20"/>
          <w:szCs w:val="20"/>
          <w:shd w:val="clear" w:color="auto" w:fill="FFFFFF"/>
        </w:rPr>
        <w:tab/>
      </w:r>
      <w:r w:rsidRPr="00BD67D1">
        <w:rPr>
          <w:rFonts w:ascii="Arial" w:hAnsi="Arial" w:cs="Arial"/>
          <w:b w:val="0"/>
          <w:bCs w:val="0"/>
          <w:sz w:val="20"/>
          <w:szCs w:val="20"/>
          <w:shd w:val="clear" w:color="auto" w:fill="FFFFFF"/>
        </w:rPr>
        <w:t>Solmaz, et al, (2024),</w:t>
      </w:r>
      <w:r w:rsidRPr="00BD67D1">
        <w:rPr>
          <w:rFonts w:ascii="Arial" w:hAnsi="Arial" w:cs="Arial"/>
          <w:sz w:val="20"/>
          <w:szCs w:val="20"/>
          <w:shd w:val="clear" w:color="auto" w:fill="FFFFFF"/>
        </w:rPr>
        <w:t xml:space="preserve"> </w:t>
      </w:r>
      <w:r w:rsidRPr="00BD67D1">
        <w:rPr>
          <w:rStyle w:val="hlfld-title"/>
          <w:rFonts w:ascii="Arial" w:hAnsi="Arial" w:cs="Arial"/>
          <w:b w:val="0"/>
          <w:bCs w:val="0"/>
          <w:sz w:val="20"/>
          <w:szCs w:val="20"/>
        </w:rPr>
        <w:t xml:space="preserve">Comprehensive Experimental and Theoretical Study on the Adsorption and Corrosion Inhibition Efficiency of Pyronin B for Mild Steel Protection in HCl Solution , the journal of physical chemistry C, 128(51), </w:t>
      </w:r>
      <w:hyperlink r:id="rId53" w:history="1">
        <w:r w:rsidRPr="00BD67D1">
          <w:rPr>
            <w:rStyle w:val="Hyperlink"/>
            <w:rFonts w:ascii="Arial" w:hAnsi="Arial" w:cs="Arial"/>
            <w:b w:val="0"/>
            <w:bCs w:val="0"/>
            <w:color w:val="auto"/>
            <w:sz w:val="20"/>
            <w:szCs w:val="20"/>
          </w:rPr>
          <w:t>https://pubs.acs.org/journal/jpccck?ref=breadcrumb</w:t>
        </w:r>
      </w:hyperlink>
    </w:p>
    <w:p w14:paraId="41E55532" w14:textId="77777777" w:rsidR="00807C98" w:rsidRPr="00BD67D1" w:rsidRDefault="00807C98" w:rsidP="00807C98">
      <w:pPr>
        <w:pStyle w:val="Heading1"/>
        <w:shd w:val="clear" w:color="auto" w:fill="FFFFFF"/>
        <w:spacing w:before="0" w:beforeAutospacing="0" w:after="0" w:afterAutospacing="0"/>
        <w:ind w:left="720" w:hanging="720"/>
        <w:jc w:val="both"/>
        <w:rPr>
          <w:rStyle w:val="hlfld-title"/>
          <w:rFonts w:ascii="Arial" w:hAnsi="Arial" w:cs="Arial"/>
          <w:b w:val="0"/>
          <w:bCs w:val="0"/>
          <w:sz w:val="20"/>
          <w:szCs w:val="20"/>
        </w:rPr>
      </w:pPr>
    </w:p>
    <w:p w14:paraId="160228AD" w14:textId="1BA09544" w:rsidR="00807C98" w:rsidRPr="00BD67D1" w:rsidRDefault="00807C98" w:rsidP="00807C98">
      <w:pPr>
        <w:shd w:val="clear" w:color="auto" w:fill="FFFFFF"/>
        <w:ind w:left="720" w:hanging="720"/>
        <w:jc w:val="both"/>
        <w:rPr>
          <w:rFonts w:ascii="Arial" w:hAnsi="Arial" w:cs="Arial"/>
        </w:rPr>
      </w:pPr>
      <w:r w:rsidRPr="00BD67D1">
        <w:rPr>
          <w:rStyle w:val="hlfld-title"/>
          <w:rFonts w:ascii="Arial" w:hAnsi="Arial" w:cs="Arial"/>
        </w:rPr>
        <w:t>[</w:t>
      </w:r>
      <w:r w:rsidR="009B35B4" w:rsidRPr="00BD67D1">
        <w:rPr>
          <w:rStyle w:val="hlfld-title"/>
          <w:rFonts w:ascii="Arial" w:hAnsi="Arial" w:cs="Arial"/>
        </w:rPr>
        <w:t>40</w:t>
      </w:r>
      <w:r w:rsidRPr="00BD67D1">
        <w:rPr>
          <w:rStyle w:val="hlfld-title"/>
          <w:rFonts w:ascii="Arial" w:hAnsi="Arial" w:cs="Arial"/>
        </w:rPr>
        <w:t>]</w:t>
      </w:r>
      <w:r w:rsidRPr="00BD67D1">
        <w:rPr>
          <w:rStyle w:val="hlfld-title"/>
          <w:rFonts w:ascii="Arial" w:hAnsi="Arial" w:cs="Arial"/>
          <w:b/>
          <w:bCs/>
        </w:rPr>
        <w:tab/>
      </w:r>
      <w:r w:rsidRPr="00BD67D1">
        <w:rPr>
          <w:rStyle w:val="hlfld-title"/>
          <w:rFonts w:ascii="Arial" w:hAnsi="Arial" w:cs="Arial"/>
        </w:rPr>
        <w:t xml:space="preserve">Alan Miralrio and Araceli Espinoza, (2020), </w:t>
      </w:r>
      <w:r w:rsidRPr="00BD67D1">
        <w:rPr>
          <w:rFonts w:ascii="Arial" w:hAnsi="Arial" w:cs="Arial"/>
        </w:rPr>
        <w:t xml:space="preserve">Plant Extracts as Green Corrosion Inhibitors for Different Metal Surfaces and Corrosive Media: A Review, processes, DOI: </w:t>
      </w:r>
      <w:hyperlink r:id="rId54" w:tgtFrame="_blank" w:history="1">
        <w:r w:rsidRPr="00BD67D1">
          <w:rPr>
            <w:rStyle w:val="Hyperlink"/>
            <w:rFonts w:ascii="Arial" w:hAnsi="Arial" w:cs="Arial"/>
            <w:color w:val="auto"/>
          </w:rPr>
          <w:t>10.3390/pr8080942</w:t>
        </w:r>
      </w:hyperlink>
      <w:r w:rsidRPr="00BD67D1">
        <w:rPr>
          <w:rFonts w:ascii="Arial" w:hAnsi="Arial" w:cs="Arial"/>
        </w:rPr>
        <w:t xml:space="preserve">  </w:t>
      </w:r>
    </w:p>
    <w:p w14:paraId="6BDF203B" w14:textId="77777777" w:rsidR="00807C98" w:rsidRPr="00BD67D1" w:rsidRDefault="00807C98" w:rsidP="00807C98">
      <w:pPr>
        <w:shd w:val="clear" w:color="auto" w:fill="FFFFFF"/>
        <w:ind w:left="720" w:hanging="720"/>
        <w:jc w:val="both"/>
        <w:rPr>
          <w:rFonts w:ascii="Arial" w:hAnsi="Arial" w:cs="Arial"/>
        </w:rPr>
      </w:pPr>
    </w:p>
    <w:p w14:paraId="69E457CA" w14:textId="713E17A2" w:rsidR="00807C98" w:rsidRPr="00BD67D1" w:rsidRDefault="00807C98" w:rsidP="00807C98">
      <w:pPr>
        <w:shd w:val="clear" w:color="auto" w:fill="FFFFFF"/>
        <w:ind w:left="720" w:hanging="720"/>
        <w:jc w:val="both"/>
        <w:rPr>
          <w:rFonts w:ascii="Arial" w:hAnsi="Arial" w:cs="Arial"/>
          <w:shd w:val="clear" w:color="auto" w:fill="FFFFFF"/>
        </w:rPr>
      </w:pPr>
      <w:r w:rsidRPr="00BD67D1">
        <w:rPr>
          <w:rFonts w:ascii="Arial" w:hAnsi="Arial" w:cs="Arial"/>
        </w:rPr>
        <w:t>[</w:t>
      </w:r>
      <w:r w:rsidR="009B35B4" w:rsidRPr="00BD67D1">
        <w:rPr>
          <w:rFonts w:ascii="Arial" w:hAnsi="Arial" w:cs="Arial"/>
        </w:rPr>
        <w:t>41</w:t>
      </w:r>
      <w:r w:rsidRPr="00BD67D1">
        <w:rPr>
          <w:rFonts w:ascii="Arial" w:hAnsi="Arial" w:cs="Arial"/>
        </w:rPr>
        <w:t>]</w:t>
      </w:r>
      <w:r w:rsidRPr="00BD67D1">
        <w:rPr>
          <w:rFonts w:ascii="Arial" w:hAnsi="Arial" w:cs="Arial"/>
        </w:rPr>
        <w:tab/>
      </w:r>
      <w:r w:rsidRPr="00BD67D1">
        <w:rPr>
          <w:rFonts w:ascii="Arial" w:hAnsi="Arial" w:cs="Arial"/>
          <w:shd w:val="clear" w:color="auto" w:fill="FFFFFF"/>
        </w:rPr>
        <w:t>Omran, et al, (2022), Optimization of mild steel corrosion inhibition by water hyacinth and common reed extracts in acid media using factorial experimental design. </w:t>
      </w:r>
      <w:r w:rsidRPr="00BD67D1">
        <w:rPr>
          <w:rFonts w:ascii="Arial" w:hAnsi="Arial" w:cs="Arial"/>
          <w:i/>
          <w:iCs/>
          <w:shd w:val="clear" w:color="auto" w:fill="FFFFFF"/>
        </w:rPr>
        <w:t>Green Chemistry Letters and Reviews</w:t>
      </w:r>
      <w:r w:rsidRPr="00BD67D1">
        <w:rPr>
          <w:rFonts w:ascii="Arial" w:hAnsi="Arial" w:cs="Arial"/>
          <w:shd w:val="clear" w:color="auto" w:fill="FFFFFF"/>
        </w:rPr>
        <w:t>, </w:t>
      </w:r>
      <w:r w:rsidRPr="00BD67D1">
        <w:rPr>
          <w:rFonts w:ascii="Arial" w:hAnsi="Arial" w:cs="Arial"/>
          <w:i/>
          <w:iCs/>
          <w:shd w:val="clear" w:color="auto" w:fill="FFFFFF"/>
        </w:rPr>
        <w:t>15</w:t>
      </w:r>
      <w:r w:rsidRPr="00BD67D1">
        <w:rPr>
          <w:rFonts w:ascii="Arial" w:hAnsi="Arial" w:cs="Arial"/>
          <w:shd w:val="clear" w:color="auto" w:fill="FFFFFF"/>
        </w:rPr>
        <w:t xml:space="preserve">(1), 216–232. </w:t>
      </w:r>
      <w:hyperlink r:id="rId55" w:history="1">
        <w:r w:rsidRPr="00BD67D1">
          <w:rPr>
            <w:rStyle w:val="Hyperlink"/>
            <w:rFonts w:ascii="Arial" w:hAnsi="Arial" w:cs="Arial"/>
            <w:color w:val="auto"/>
            <w:shd w:val="clear" w:color="auto" w:fill="FFFFFF"/>
          </w:rPr>
          <w:t>https://doi.org/10.1080/17518253.2022.2032844</w:t>
        </w:r>
      </w:hyperlink>
      <w:r w:rsidRPr="00BD67D1">
        <w:rPr>
          <w:rFonts w:ascii="Arial" w:hAnsi="Arial" w:cs="Arial"/>
          <w:shd w:val="clear" w:color="auto" w:fill="FFFFFF"/>
        </w:rPr>
        <w:t xml:space="preserve">  </w:t>
      </w:r>
    </w:p>
    <w:p w14:paraId="7808D0FF" w14:textId="77777777" w:rsidR="00807C98" w:rsidRPr="00BD67D1" w:rsidRDefault="00807C98" w:rsidP="00807C98">
      <w:pPr>
        <w:shd w:val="clear" w:color="auto" w:fill="FFFFFF"/>
        <w:ind w:left="720" w:hanging="720"/>
        <w:jc w:val="both"/>
        <w:rPr>
          <w:rFonts w:ascii="Arial" w:hAnsi="Arial" w:cs="Arial"/>
          <w:shd w:val="clear" w:color="auto" w:fill="FFFFFF"/>
        </w:rPr>
      </w:pPr>
    </w:p>
    <w:p w14:paraId="0546C711" w14:textId="06F980DB" w:rsidR="00807C98" w:rsidRPr="00BD67D1" w:rsidRDefault="00807C98" w:rsidP="00807C98">
      <w:pPr>
        <w:shd w:val="clear" w:color="auto" w:fill="FFFFFF"/>
        <w:ind w:left="720" w:hanging="720"/>
        <w:jc w:val="both"/>
        <w:rPr>
          <w:rFonts w:ascii="Arial" w:hAnsi="Arial" w:cs="Arial"/>
          <w:shd w:val="clear" w:color="auto" w:fill="FFFFFF"/>
        </w:rPr>
      </w:pPr>
      <w:r w:rsidRPr="00BD67D1">
        <w:rPr>
          <w:rFonts w:ascii="Arial" w:hAnsi="Arial" w:cs="Arial"/>
        </w:rPr>
        <w:t>[</w:t>
      </w:r>
      <w:r w:rsidR="009B35B4" w:rsidRPr="00BD67D1">
        <w:rPr>
          <w:rFonts w:ascii="Arial" w:hAnsi="Arial" w:cs="Arial"/>
        </w:rPr>
        <w:t>42</w:t>
      </w:r>
      <w:r w:rsidRPr="00BD67D1">
        <w:rPr>
          <w:rFonts w:ascii="Arial" w:hAnsi="Arial" w:cs="Arial"/>
        </w:rPr>
        <w:t>]</w:t>
      </w:r>
      <w:r w:rsidRPr="00BD67D1">
        <w:rPr>
          <w:rFonts w:ascii="Arial" w:hAnsi="Arial" w:cs="Arial"/>
        </w:rPr>
        <w:tab/>
      </w:r>
      <w:r w:rsidRPr="00BD67D1">
        <w:rPr>
          <w:rFonts w:ascii="Arial" w:hAnsi="Arial" w:cs="Arial"/>
          <w:shd w:val="clear" w:color="auto" w:fill="FFFFFF"/>
        </w:rPr>
        <w:t xml:space="preserve">Mahdi, et al, (2022), Corrosion Inhibition of Mild Steel in Hydrochloric Acid Environment Using Terephthaldehyde Based on Schiff Base: Gravimetric, Thermodynamic, and Computational Studies, Molecules,  27(15):4857. doi: 10.3390/molecules27154857. </w:t>
      </w:r>
    </w:p>
    <w:p w14:paraId="074F978B" w14:textId="77777777" w:rsidR="00807C98" w:rsidRPr="00BD67D1" w:rsidRDefault="00807C98" w:rsidP="00807C98">
      <w:pPr>
        <w:shd w:val="clear" w:color="auto" w:fill="FFFFFF"/>
        <w:ind w:left="720" w:hanging="720"/>
        <w:jc w:val="both"/>
        <w:rPr>
          <w:rFonts w:ascii="Arial" w:hAnsi="Arial" w:cs="Arial"/>
          <w:shd w:val="clear" w:color="auto" w:fill="FFFFFF"/>
        </w:rPr>
      </w:pPr>
    </w:p>
    <w:p w14:paraId="13756419" w14:textId="69A3FCF9" w:rsidR="00807C98" w:rsidRPr="00BD67D1" w:rsidRDefault="00807C98" w:rsidP="00807C98">
      <w:pPr>
        <w:shd w:val="clear" w:color="auto" w:fill="FFFFFF"/>
        <w:ind w:left="720" w:hanging="720"/>
        <w:jc w:val="both"/>
        <w:rPr>
          <w:rFonts w:ascii="Arial" w:hAnsi="Arial" w:cs="Arial"/>
        </w:rPr>
      </w:pPr>
      <w:r w:rsidRPr="00BD67D1">
        <w:rPr>
          <w:rFonts w:ascii="Arial" w:hAnsi="Arial" w:cs="Arial"/>
        </w:rPr>
        <w:t>[4</w:t>
      </w:r>
      <w:r w:rsidR="009B35B4" w:rsidRPr="00BD67D1">
        <w:rPr>
          <w:rFonts w:ascii="Arial" w:hAnsi="Arial" w:cs="Arial"/>
        </w:rPr>
        <w:t>3</w:t>
      </w:r>
      <w:r w:rsidRPr="00BD67D1">
        <w:rPr>
          <w:rFonts w:ascii="Arial" w:hAnsi="Arial" w:cs="Arial"/>
        </w:rPr>
        <w:t>]</w:t>
      </w:r>
      <w:r w:rsidRPr="00BD67D1">
        <w:rPr>
          <w:rFonts w:ascii="Arial" w:hAnsi="Arial" w:cs="Arial"/>
        </w:rPr>
        <w:tab/>
      </w:r>
      <w:r w:rsidRPr="00BD67D1">
        <w:rPr>
          <w:rFonts w:ascii="Arial" w:hAnsi="Arial" w:cs="Arial"/>
          <w:shd w:val="clear" w:color="auto" w:fill="FFFFFF"/>
        </w:rPr>
        <w:t>Hency Thacker and  Vijay Ram,(</w:t>
      </w:r>
      <w:r w:rsidRPr="00BD67D1">
        <w:rPr>
          <w:rFonts w:ascii="Arial" w:hAnsi="Arial" w:cs="Arial"/>
          <w:b/>
          <w:bCs/>
        </w:rPr>
        <w:t xml:space="preserve"> </w:t>
      </w:r>
      <w:r w:rsidRPr="00BD67D1">
        <w:rPr>
          <w:rFonts w:ascii="Arial" w:hAnsi="Arial" w:cs="Arial"/>
        </w:rPr>
        <w:t xml:space="preserve">2025), </w:t>
      </w:r>
      <w:r w:rsidRPr="00BD67D1">
        <w:rPr>
          <w:rFonts w:ascii="Arial" w:hAnsi="Arial" w:cs="Arial"/>
          <w:shd w:val="clear" w:color="auto" w:fill="FFFFFF"/>
        </w:rPr>
        <w:t xml:space="preserve"> </w:t>
      </w:r>
      <w:r w:rsidRPr="00BD67D1">
        <w:rPr>
          <w:rFonts w:ascii="Arial" w:hAnsi="Arial" w:cs="Arial"/>
        </w:rPr>
        <w:t>Green corrosion inhibitors derived from plant extracts and drugs for mild steel in acid media: A review,</w:t>
      </w:r>
      <w:r w:rsidRPr="00BD67D1">
        <w:rPr>
          <w:rFonts w:ascii="Arial" w:hAnsi="Arial" w:cs="Arial"/>
          <w:b/>
          <w:bCs/>
        </w:rPr>
        <w:t xml:space="preserve"> </w:t>
      </w:r>
      <w:r w:rsidRPr="00BD67D1">
        <w:rPr>
          <w:rFonts w:ascii="Arial" w:hAnsi="Arial" w:cs="Arial"/>
        </w:rPr>
        <w:t xml:space="preserve">Results in Surfaces and Interfaces, DOI: </w:t>
      </w:r>
      <w:hyperlink r:id="rId56" w:tgtFrame="_blank" w:history="1">
        <w:r w:rsidRPr="00BD67D1">
          <w:rPr>
            <w:rStyle w:val="Hyperlink"/>
            <w:rFonts w:ascii="Arial" w:hAnsi="Arial" w:cs="Arial"/>
            <w:color w:val="auto"/>
          </w:rPr>
          <w:t>10.1016/j.rsurfi.2024.100364</w:t>
        </w:r>
      </w:hyperlink>
      <w:r w:rsidRPr="00BD67D1">
        <w:rPr>
          <w:rFonts w:ascii="Arial" w:hAnsi="Arial" w:cs="Arial"/>
        </w:rPr>
        <w:t xml:space="preserve">  </w:t>
      </w:r>
    </w:p>
    <w:p w14:paraId="198DDA31" w14:textId="77777777" w:rsidR="00807C98" w:rsidRPr="00BD67D1" w:rsidRDefault="00807C98" w:rsidP="00807C98">
      <w:pPr>
        <w:shd w:val="clear" w:color="auto" w:fill="FFFFFF"/>
        <w:ind w:left="720" w:hanging="720"/>
        <w:jc w:val="both"/>
        <w:rPr>
          <w:rFonts w:ascii="Arial" w:hAnsi="Arial" w:cs="Arial"/>
        </w:rPr>
      </w:pPr>
    </w:p>
    <w:p w14:paraId="71F84BBC" w14:textId="4C7C2329"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44</w:t>
      </w:r>
      <w:r w:rsidRPr="00BD67D1">
        <w:rPr>
          <w:rFonts w:ascii="Arial" w:hAnsi="Arial" w:cs="Arial"/>
          <w:sz w:val="20"/>
          <w:szCs w:val="20"/>
        </w:rPr>
        <w:t>]</w:t>
      </w:r>
      <w:r w:rsidRPr="00BD67D1">
        <w:rPr>
          <w:rFonts w:ascii="Arial" w:hAnsi="Arial" w:cs="Arial"/>
          <w:sz w:val="20"/>
          <w:szCs w:val="20"/>
        </w:rPr>
        <w:tab/>
        <w:t>Barbu, et al, (2025),   Critical Review Regarding the Application of Plant Extracts as Eco-Friendly Corrosion Inhibitors—A Sustainable Interdisciplinary Approach. </w:t>
      </w:r>
      <w:r w:rsidRPr="00BD67D1">
        <w:rPr>
          <w:rStyle w:val="Emphasis"/>
          <w:rFonts w:ascii="Arial" w:hAnsi="Arial" w:cs="Arial"/>
          <w:sz w:val="20"/>
          <w:szCs w:val="20"/>
        </w:rPr>
        <w:t>Molecules</w:t>
      </w:r>
      <w:r w:rsidRPr="00BD67D1">
        <w:rPr>
          <w:rFonts w:ascii="Arial" w:hAnsi="Arial" w:cs="Arial"/>
          <w:sz w:val="20"/>
          <w:szCs w:val="20"/>
        </w:rPr>
        <w:t>, </w:t>
      </w:r>
      <w:r w:rsidRPr="00BD67D1">
        <w:rPr>
          <w:rStyle w:val="Emphasis"/>
          <w:rFonts w:ascii="Arial" w:hAnsi="Arial" w:cs="Arial"/>
          <w:sz w:val="20"/>
          <w:szCs w:val="20"/>
        </w:rPr>
        <w:t>30</w:t>
      </w:r>
      <w:r w:rsidRPr="00BD67D1">
        <w:rPr>
          <w:rFonts w:ascii="Arial" w:hAnsi="Arial" w:cs="Arial"/>
          <w:sz w:val="20"/>
          <w:szCs w:val="20"/>
        </w:rPr>
        <w:t xml:space="preserve">,  </w:t>
      </w:r>
      <w:hyperlink r:id="rId57" w:history="1">
        <w:r w:rsidRPr="00BD67D1">
          <w:rPr>
            <w:rStyle w:val="Hyperlink"/>
            <w:rFonts w:ascii="Arial" w:hAnsi="Arial" w:cs="Arial"/>
            <w:color w:val="auto"/>
            <w:sz w:val="20"/>
            <w:szCs w:val="20"/>
          </w:rPr>
          <w:t>https://doi.org/10.3390/molecules30183722</w:t>
        </w:r>
      </w:hyperlink>
    </w:p>
    <w:p w14:paraId="5D7E6581" w14:textId="77777777" w:rsidR="00807C98" w:rsidRPr="00BD67D1" w:rsidRDefault="00807C98" w:rsidP="00807C98">
      <w:pPr>
        <w:pStyle w:val="NormalWeb"/>
        <w:shd w:val="clear" w:color="auto" w:fill="FFFFFF"/>
        <w:spacing w:before="0" w:beforeAutospacing="0" w:after="0" w:afterAutospacing="0"/>
        <w:ind w:left="720" w:hanging="720"/>
        <w:jc w:val="both"/>
        <w:rPr>
          <w:rFonts w:ascii="Arial" w:hAnsi="Arial" w:cs="Arial"/>
          <w:sz w:val="20"/>
          <w:szCs w:val="20"/>
        </w:rPr>
      </w:pPr>
    </w:p>
    <w:p w14:paraId="5508E998" w14:textId="121095A4" w:rsidR="00807C98" w:rsidRPr="00BD67D1" w:rsidRDefault="00807C98" w:rsidP="00807C98">
      <w:pPr>
        <w:shd w:val="clear" w:color="auto" w:fill="FFFFFF"/>
        <w:ind w:left="720" w:hanging="720"/>
        <w:jc w:val="both"/>
        <w:rPr>
          <w:rFonts w:ascii="Arial" w:hAnsi="Arial" w:cs="Arial"/>
          <w:shd w:val="clear" w:color="auto" w:fill="FFFFFF"/>
        </w:rPr>
      </w:pPr>
      <w:r w:rsidRPr="00BD67D1">
        <w:rPr>
          <w:rFonts w:ascii="Arial" w:hAnsi="Arial" w:cs="Arial"/>
        </w:rPr>
        <w:t>[</w:t>
      </w:r>
      <w:r w:rsidR="009B35B4" w:rsidRPr="00BD67D1">
        <w:rPr>
          <w:rFonts w:ascii="Arial" w:hAnsi="Arial" w:cs="Arial"/>
        </w:rPr>
        <w:t>45</w:t>
      </w:r>
      <w:r w:rsidRPr="00BD67D1">
        <w:rPr>
          <w:rFonts w:ascii="Arial" w:hAnsi="Arial" w:cs="Arial"/>
        </w:rPr>
        <w:t>]</w:t>
      </w:r>
      <w:r w:rsidRPr="00BD67D1">
        <w:rPr>
          <w:rFonts w:ascii="Arial" w:hAnsi="Arial" w:cs="Arial"/>
        </w:rPr>
        <w:tab/>
      </w:r>
      <w:r w:rsidRPr="00BD67D1">
        <w:rPr>
          <w:rFonts w:ascii="Arial" w:hAnsi="Arial" w:cs="Arial"/>
          <w:shd w:val="clear" w:color="auto" w:fill="FFFFFF"/>
        </w:rPr>
        <w:t>R Holla,et al, (2024), Plant extracts as green corrosion inhibitors for different kinds of steel: A review. Heliyon, 10(14):e33748. doi: 10.1016/j.heliyon.2024.e33748.</w:t>
      </w:r>
    </w:p>
    <w:p w14:paraId="51F63CFE" w14:textId="77777777" w:rsidR="00807C98" w:rsidRPr="00BD67D1" w:rsidRDefault="00807C98" w:rsidP="00807C98">
      <w:pPr>
        <w:shd w:val="clear" w:color="auto" w:fill="FFFFFF"/>
        <w:ind w:left="720" w:hanging="720"/>
        <w:jc w:val="both"/>
        <w:rPr>
          <w:rFonts w:ascii="Arial" w:hAnsi="Arial" w:cs="Arial"/>
          <w:shd w:val="clear" w:color="auto" w:fill="FFFFFF"/>
        </w:rPr>
      </w:pPr>
    </w:p>
    <w:p w14:paraId="6E8EAEC4" w14:textId="1BE951D4" w:rsidR="00807C98" w:rsidRPr="00BD67D1" w:rsidRDefault="00807C98" w:rsidP="00807C98">
      <w:pPr>
        <w:pStyle w:val="nova-legacy-e-listitem"/>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shd w:val="clear" w:color="auto" w:fill="FFFFFF"/>
        </w:rPr>
        <w:t>[</w:t>
      </w:r>
      <w:r w:rsidR="009B35B4" w:rsidRPr="00BD67D1">
        <w:rPr>
          <w:rFonts w:ascii="Arial" w:hAnsi="Arial" w:cs="Arial"/>
          <w:sz w:val="20"/>
          <w:szCs w:val="20"/>
          <w:shd w:val="clear" w:color="auto" w:fill="FFFFFF"/>
        </w:rPr>
        <w:t>46</w:t>
      </w:r>
      <w:r w:rsidRPr="00BD67D1">
        <w:rPr>
          <w:rFonts w:ascii="Arial" w:hAnsi="Arial" w:cs="Arial"/>
          <w:sz w:val="20"/>
          <w:szCs w:val="20"/>
          <w:shd w:val="clear" w:color="auto" w:fill="FFFFFF"/>
        </w:rPr>
        <w:t>]</w:t>
      </w:r>
      <w:r w:rsidRPr="00BD67D1">
        <w:rPr>
          <w:rFonts w:ascii="Arial" w:hAnsi="Arial" w:cs="Arial"/>
          <w:sz w:val="20"/>
          <w:szCs w:val="20"/>
          <w:shd w:val="clear" w:color="auto" w:fill="FFFFFF"/>
        </w:rPr>
        <w:tab/>
        <w:t xml:space="preserve">Jyothi and Rathidevi, (2017), </w:t>
      </w:r>
      <w:r w:rsidRPr="00BD67D1">
        <w:rPr>
          <w:rFonts w:ascii="Arial" w:hAnsi="Arial" w:cs="Arial"/>
          <w:sz w:val="20"/>
          <w:szCs w:val="20"/>
        </w:rPr>
        <w:t>Experimental and theoretical investigation on corrosion inhibition of mild steel in sulphuric acid by Coccinia indica leaves extract,</w:t>
      </w:r>
      <w:r w:rsidRPr="00BD67D1">
        <w:rPr>
          <w:rFonts w:ascii="Arial" w:hAnsi="Arial" w:cs="Arial"/>
          <w:b/>
          <w:bCs/>
          <w:sz w:val="20"/>
          <w:szCs w:val="20"/>
        </w:rPr>
        <w:t xml:space="preserve"> </w:t>
      </w:r>
      <w:hyperlink r:id="rId58" w:history="1">
        <w:r w:rsidRPr="00BD67D1">
          <w:rPr>
            <w:rStyle w:val="Hyperlink"/>
            <w:rFonts w:ascii="Arial" w:hAnsi="Arial" w:cs="Arial"/>
            <w:color w:val="auto"/>
            <w:sz w:val="20"/>
            <w:szCs w:val="20"/>
            <w:bdr w:val="none" w:sz="0" w:space="0" w:color="auto" w:frame="1"/>
          </w:rPr>
          <w:t>RASAYAN Journal of Chemistry</w:t>
        </w:r>
      </w:hyperlink>
      <w:r w:rsidRPr="00BD67D1">
        <w:rPr>
          <w:rFonts w:ascii="Arial" w:hAnsi="Arial" w:cs="Arial"/>
          <w:sz w:val="20"/>
          <w:szCs w:val="20"/>
        </w:rPr>
        <w:t>, 10(4):1253-1260, DOI:</w:t>
      </w:r>
      <w:hyperlink r:id="rId59" w:tgtFrame="_blank" w:history="1">
        <w:r w:rsidRPr="00BD67D1">
          <w:rPr>
            <w:rStyle w:val="Hyperlink"/>
            <w:rFonts w:ascii="Arial" w:hAnsi="Arial" w:cs="Arial"/>
            <w:color w:val="auto"/>
            <w:sz w:val="20"/>
            <w:szCs w:val="20"/>
            <w:bdr w:val="none" w:sz="0" w:space="0" w:color="auto" w:frame="1"/>
          </w:rPr>
          <w:t>10.7324/RJC.2017.1041924</w:t>
        </w:r>
      </w:hyperlink>
    </w:p>
    <w:p w14:paraId="72D394E1" w14:textId="77777777" w:rsidR="00807C98" w:rsidRPr="00BD67D1" w:rsidRDefault="00807C98" w:rsidP="00807C98">
      <w:pPr>
        <w:pStyle w:val="nova-legacy-e-listitem"/>
        <w:shd w:val="clear" w:color="auto" w:fill="FFFFFF"/>
        <w:spacing w:before="0" w:beforeAutospacing="0" w:after="0" w:afterAutospacing="0"/>
        <w:ind w:left="720" w:hanging="720"/>
        <w:jc w:val="both"/>
        <w:rPr>
          <w:rFonts w:ascii="Arial" w:hAnsi="Arial" w:cs="Arial"/>
          <w:sz w:val="20"/>
          <w:szCs w:val="20"/>
        </w:rPr>
      </w:pPr>
    </w:p>
    <w:p w14:paraId="3A03695C" w14:textId="689EEA65" w:rsidR="00807C98" w:rsidRPr="00BD67D1" w:rsidRDefault="00807C98" w:rsidP="00C60D4B">
      <w:pPr>
        <w:pStyle w:val="Heading1"/>
        <w:spacing w:before="0" w:beforeAutospacing="0" w:after="0" w:afterAutospacing="0"/>
        <w:ind w:left="720" w:hanging="720"/>
        <w:jc w:val="both"/>
        <w:rPr>
          <w:rFonts w:ascii="Arial" w:hAnsi="Arial" w:cs="Arial"/>
          <w:b w:val="0"/>
          <w:bCs w:val="0"/>
          <w:sz w:val="20"/>
          <w:szCs w:val="20"/>
        </w:rPr>
      </w:pPr>
      <w:r w:rsidRPr="00BD67D1">
        <w:rPr>
          <w:rFonts w:ascii="Arial" w:hAnsi="Arial" w:cs="Arial"/>
          <w:b w:val="0"/>
          <w:bCs w:val="0"/>
          <w:sz w:val="20"/>
          <w:szCs w:val="20"/>
        </w:rPr>
        <w:t>[</w:t>
      </w:r>
      <w:r w:rsidR="009B35B4" w:rsidRPr="00BD67D1">
        <w:rPr>
          <w:rFonts w:ascii="Arial" w:hAnsi="Arial" w:cs="Arial"/>
          <w:b w:val="0"/>
          <w:bCs w:val="0"/>
          <w:sz w:val="20"/>
          <w:szCs w:val="20"/>
        </w:rPr>
        <w:t>47</w:t>
      </w:r>
      <w:r w:rsidRPr="00BD67D1">
        <w:rPr>
          <w:rFonts w:ascii="Arial" w:hAnsi="Arial" w:cs="Arial"/>
          <w:b w:val="0"/>
          <w:bCs w:val="0"/>
          <w:sz w:val="20"/>
          <w:szCs w:val="20"/>
        </w:rPr>
        <w:t>]</w:t>
      </w:r>
      <w:r w:rsidRPr="00BD67D1">
        <w:rPr>
          <w:rFonts w:ascii="Arial" w:hAnsi="Arial" w:cs="Arial"/>
          <w:b w:val="0"/>
          <w:bCs w:val="0"/>
          <w:sz w:val="20"/>
          <w:szCs w:val="20"/>
        </w:rPr>
        <w:tab/>
        <w:t>Hjouji, et al, (2024), Green corrosion inhibition of mild steel in acidic media using </w:t>
      </w:r>
      <w:r w:rsidRPr="00BD67D1">
        <w:rPr>
          <w:rFonts w:ascii="Arial" w:hAnsi="Arial" w:cs="Arial"/>
          <w:b w:val="0"/>
          <w:bCs w:val="0"/>
          <w:i/>
          <w:iCs/>
          <w:sz w:val="20"/>
          <w:szCs w:val="20"/>
        </w:rPr>
        <w:t>Datura stramonium</w:t>
      </w:r>
      <w:r w:rsidRPr="00BD67D1">
        <w:rPr>
          <w:rFonts w:ascii="Arial" w:hAnsi="Arial" w:cs="Arial"/>
          <w:b w:val="0"/>
          <w:bCs w:val="0"/>
          <w:sz w:val="20"/>
          <w:szCs w:val="20"/>
        </w:rPr>
        <w:t xml:space="preserve"> seed extract: A study for sustainable engineering applications, Chinese Journal of Chemical Engineering, </w:t>
      </w:r>
      <w:hyperlink r:id="rId60" w:history="1">
        <w:r w:rsidRPr="00BD67D1">
          <w:rPr>
            <w:rStyle w:val="Hyperlink"/>
            <w:rFonts w:ascii="Arial" w:hAnsi="Arial" w:cs="Arial"/>
            <w:b w:val="0"/>
            <w:bCs w:val="0"/>
            <w:color w:val="auto"/>
            <w:sz w:val="20"/>
            <w:szCs w:val="20"/>
          </w:rPr>
          <w:t>https://doi.org/10.1016/j.cjche.2024.10.040</w:t>
        </w:r>
      </w:hyperlink>
      <w:r w:rsidRPr="00BD67D1">
        <w:rPr>
          <w:rFonts w:ascii="Arial" w:hAnsi="Arial" w:cs="Arial"/>
          <w:b w:val="0"/>
          <w:bCs w:val="0"/>
          <w:sz w:val="20"/>
          <w:szCs w:val="20"/>
        </w:rPr>
        <w:t xml:space="preserve"> </w:t>
      </w:r>
    </w:p>
    <w:p w14:paraId="2FEDBE5F" w14:textId="77777777" w:rsidR="00807C98" w:rsidRPr="00BD67D1" w:rsidRDefault="00807C98" w:rsidP="00C60D4B">
      <w:pPr>
        <w:pStyle w:val="Heading1"/>
        <w:spacing w:before="0" w:beforeAutospacing="0" w:after="0" w:afterAutospacing="0"/>
        <w:ind w:left="720" w:hanging="720"/>
        <w:jc w:val="both"/>
        <w:rPr>
          <w:rFonts w:ascii="Arial" w:hAnsi="Arial" w:cs="Arial"/>
          <w:b w:val="0"/>
          <w:bCs w:val="0"/>
          <w:sz w:val="20"/>
          <w:szCs w:val="20"/>
        </w:rPr>
      </w:pPr>
    </w:p>
    <w:p w14:paraId="4EAD1515" w14:textId="534FD257" w:rsidR="00807C98" w:rsidRPr="00BD67D1" w:rsidRDefault="00807C98" w:rsidP="00C60D4B">
      <w:pPr>
        <w:pStyle w:val="NormalWeb"/>
        <w:shd w:val="clear" w:color="auto" w:fill="FFFFFF"/>
        <w:spacing w:before="0" w:beforeAutospacing="0" w:after="0" w:afterAutospacing="0"/>
        <w:ind w:left="720" w:hanging="720"/>
        <w:jc w:val="both"/>
        <w:rPr>
          <w:rFonts w:ascii="Arial" w:hAnsi="Arial" w:cs="Arial"/>
          <w:sz w:val="20"/>
          <w:szCs w:val="20"/>
        </w:rPr>
      </w:pPr>
      <w:r w:rsidRPr="00BD67D1">
        <w:rPr>
          <w:rFonts w:ascii="Arial" w:hAnsi="Arial" w:cs="Arial"/>
          <w:sz w:val="20"/>
          <w:szCs w:val="20"/>
        </w:rPr>
        <w:t>[</w:t>
      </w:r>
      <w:r w:rsidR="009B35B4" w:rsidRPr="00BD67D1">
        <w:rPr>
          <w:rFonts w:ascii="Arial" w:hAnsi="Arial" w:cs="Arial"/>
          <w:sz w:val="20"/>
          <w:szCs w:val="20"/>
        </w:rPr>
        <w:t>48</w:t>
      </w:r>
      <w:r w:rsidRPr="00BD67D1">
        <w:rPr>
          <w:rFonts w:ascii="Arial" w:hAnsi="Arial" w:cs="Arial"/>
          <w:sz w:val="20"/>
          <w:szCs w:val="20"/>
        </w:rPr>
        <w:t>]</w:t>
      </w:r>
      <w:r w:rsidRPr="00BD67D1">
        <w:rPr>
          <w:rFonts w:ascii="Arial" w:hAnsi="Arial" w:cs="Arial"/>
          <w:b/>
          <w:bCs/>
          <w:sz w:val="20"/>
          <w:szCs w:val="20"/>
        </w:rPr>
        <w:tab/>
      </w:r>
      <w:r w:rsidRPr="00BD67D1">
        <w:rPr>
          <w:rFonts w:ascii="Arial" w:hAnsi="Arial" w:cs="Arial"/>
          <w:sz w:val="20"/>
          <w:szCs w:val="20"/>
        </w:rPr>
        <w:t>Sabiha, et al, (2025), Investigating the Adsorption and Corrosion Protection Efficacy and Mechanism of </w:t>
      </w:r>
      <w:r w:rsidRPr="00BD67D1">
        <w:rPr>
          <w:rFonts w:ascii="Arial" w:hAnsi="Arial" w:cs="Arial"/>
          <w:i/>
          <w:iCs/>
          <w:sz w:val="20"/>
          <w:szCs w:val="20"/>
        </w:rPr>
        <w:t>Marjoram</w:t>
      </w:r>
      <w:r w:rsidRPr="00BD67D1">
        <w:rPr>
          <w:rFonts w:ascii="Arial" w:hAnsi="Arial" w:cs="Arial"/>
          <w:sz w:val="20"/>
          <w:szCs w:val="20"/>
        </w:rPr>
        <w:t> Extract on Mild Steel in HCl Medium. </w:t>
      </w:r>
      <w:r w:rsidRPr="00BD67D1">
        <w:rPr>
          <w:rStyle w:val="Emphasis"/>
          <w:rFonts w:ascii="Arial" w:hAnsi="Arial" w:cs="Arial"/>
          <w:sz w:val="20"/>
          <w:szCs w:val="20"/>
        </w:rPr>
        <w:t>Molecules</w:t>
      </w:r>
      <w:r w:rsidRPr="00BD67D1">
        <w:rPr>
          <w:rFonts w:ascii="Arial" w:hAnsi="Arial" w:cs="Arial"/>
          <w:sz w:val="20"/>
          <w:szCs w:val="20"/>
        </w:rPr>
        <w:t xml:space="preserve">,  </w:t>
      </w:r>
      <w:hyperlink r:id="rId61" w:history="1">
        <w:r w:rsidRPr="00BD67D1">
          <w:rPr>
            <w:rStyle w:val="Hyperlink"/>
            <w:rFonts w:ascii="Arial" w:hAnsi="Arial" w:cs="Arial"/>
            <w:color w:val="auto"/>
            <w:sz w:val="20"/>
            <w:szCs w:val="20"/>
          </w:rPr>
          <w:t>https://doi.org/10.3390/molecules30020272</w:t>
        </w:r>
      </w:hyperlink>
    </w:p>
    <w:p w14:paraId="610EA6E9" w14:textId="77777777" w:rsidR="00807C98" w:rsidRPr="00BD67D1" w:rsidRDefault="00807C98" w:rsidP="00C60D4B">
      <w:pPr>
        <w:pStyle w:val="NormalWeb"/>
        <w:shd w:val="clear" w:color="auto" w:fill="FFFFFF"/>
        <w:spacing w:before="0" w:beforeAutospacing="0" w:after="0" w:afterAutospacing="0"/>
        <w:ind w:left="720" w:hanging="720"/>
        <w:jc w:val="both"/>
        <w:rPr>
          <w:rFonts w:ascii="Arial" w:hAnsi="Arial" w:cs="Arial"/>
          <w:sz w:val="20"/>
          <w:szCs w:val="20"/>
        </w:rPr>
      </w:pPr>
    </w:p>
    <w:p w14:paraId="0A262226" w14:textId="56A8DF0F" w:rsidR="00807C98" w:rsidRPr="00BD67D1" w:rsidRDefault="00807C98" w:rsidP="00C60D4B">
      <w:pPr>
        <w:pStyle w:val="Heading1"/>
        <w:spacing w:before="0" w:beforeAutospacing="0" w:after="0" w:afterAutospacing="0"/>
        <w:ind w:left="720" w:hanging="720"/>
        <w:jc w:val="both"/>
        <w:rPr>
          <w:rFonts w:ascii="Arial" w:hAnsi="Arial" w:cs="Arial"/>
          <w:b w:val="0"/>
          <w:bCs w:val="0"/>
          <w:sz w:val="20"/>
          <w:szCs w:val="20"/>
        </w:rPr>
      </w:pPr>
      <w:r w:rsidRPr="00BD67D1">
        <w:rPr>
          <w:rFonts w:ascii="Arial" w:hAnsi="Arial" w:cs="Arial"/>
          <w:b w:val="0"/>
          <w:bCs w:val="0"/>
          <w:sz w:val="20"/>
          <w:szCs w:val="20"/>
        </w:rPr>
        <w:t>[</w:t>
      </w:r>
      <w:r w:rsidR="00C00A1B" w:rsidRPr="00BD67D1">
        <w:rPr>
          <w:rFonts w:ascii="Arial" w:hAnsi="Arial" w:cs="Arial"/>
          <w:b w:val="0"/>
          <w:bCs w:val="0"/>
          <w:sz w:val="20"/>
          <w:szCs w:val="20"/>
        </w:rPr>
        <w:t>49</w:t>
      </w:r>
      <w:r w:rsidRPr="00BD67D1">
        <w:rPr>
          <w:rFonts w:ascii="Arial" w:hAnsi="Arial" w:cs="Arial"/>
          <w:b w:val="0"/>
          <w:bCs w:val="0"/>
          <w:sz w:val="20"/>
          <w:szCs w:val="20"/>
        </w:rPr>
        <w:t>]</w:t>
      </w:r>
      <w:r w:rsidRPr="00BD67D1">
        <w:rPr>
          <w:rFonts w:ascii="Arial" w:hAnsi="Arial" w:cs="Arial"/>
          <w:b w:val="0"/>
          <w:bCs w:val="0"/>
          <w:sz w:val="20"/>
          <w:szCs w:val="20"/>
        </w:rPr>
        <w:tab/>
        <w:t xml:space="preserve">Bin, et al, (2013),  </w:t>
      </w:r>
      <w:r w:rsidRPr="00BD67D1">
        <w:rPr>
          <w:rStyle w:val="title-text"/>
          <w:rFonts w:ascii="Arial" w:hAnsi="Arial" w:cs="Arial"/>
          <w:b w:val="0"/>
          <w:bCs w:val="0"/>
          <w:sz w:val="20"/>
          <w:szCs w:val="20"/>
        </w:rPr>
        <w:t>Experimental and theoretical study of corrosion inhibition of 3-pyridinecarbozalde thiosemicarbazone for mild steel in hydrochloric acid, Corrosion science, https://doi.org/10.1016/j.corsci.2013.04.044</w:t>
      </w:r>
    </w:p>
    <w:p w14:paraId="73F8B5B0" w14:textId="77777777" w:rsidR="00807C98" w:rsidRPr="00BD67D1" w:rsidRDefault="00807C98" w:rsidP="00C60D4B">
      <w:pPr>
        <w:jc w:val="both"/>
        <w:rPr>
          <w:rFonts w:ascii="Arial" w:hAnsi="Arial" w:cs="Arial"/>
          <w:shd w:val="clear" w:color="auto" w:fill="FFFFFF"/>
        </w:rPr>
      </w:pPr>
    </w:p>
    <w:p w14:paraId="275F0F62" w14:textId="5701C927" w:rsidR="00807C98" w:rsidRPr="00BD67D1" w:rsidRDefault="00807C98" w:rsidP="00C60D4B">
      <w:pPr>
        <w:ind w:left="720" w:hanging="660"/>
        <w:jc w:val="both"/>
        <w:rPr>
          <w:rFonts w:ascii="Arial" w:hAnsi="Arial" w:cs="Arial"/>
          <w:shd w:val="clear" w:color="auto" w:fill="FFFFFF"/>
        </w:rPr>
      </w:pPr>
      <w:r w:rsidRPr="00BD67D1">
        <w:rPr>
          <w:rFonts w:ascii="Arial" w:hAnsi="Arial" w:cs="Arial"/>
          <w:shd w:val="clear" w:color="auto" w:fill="FFFFFF"/>
        </w:rPr>
        <w:t>[</w:t>
      </w:r>
      <w:r w:rsidR="00C00A1B" w:rsidRPr="00BD67D1">
        <w:rPr>
          <w:rFonts w:ascii="Arial" w:hAnsi="Arial" w:cs="Arial"/>
          <w:shd w:val="clear" w:color="auto" w:fill="FFFFFF"/>
        </w:rPr>
        <w:t>50</w:t>
      </w:r>
      <w:r w:rsidRPr="00BD67D1">
        <w:rPr>
          <w:rFonts w:ascii="Arial" w:hAnsi="Arial" w:cs="Arial"/>
          <w:shd w:val="clear" w:color="auto" w:fill="FFFFFF"/>
        </w:rPr>
        <w:t>]</w:t>
      </w:r>
      <w:r w:rsidRPr="00BD67D1">
        <w:rPr>
          <w:rFonts w:ascii="Arial" w:hAnsi="Arial" w:cs="Arial"/>
          <w:shd w:val="clear" w:color="auto" w:fill="FFFFFF"/>
        </w:rPr>
        <w:tab/>
        <w:t>El Amri , et al, (2025), Synthesis characterisation and analysis of the corrosion resistance of a new epoxy resin onto mild steel in the presence of hydrochloric acid: practical and theoretical points of view,Canadian Metallurgical Quarterly,65,373 - 393, doi:10.1080/00084433.2025.2457306</w:t>
      </w:r>
    </w:p>
    <w:p w14:paraId="7A8EBCC6" w14:textId="77777777" w:rsidR="002D5C01" w:rsidRPr="00BD67D1" w:rsidRDefault="002D5C01" w:rsidP="00C60D4B">
      <w:pPr>
        <w:ind w:left="720" w:hanging="660"/>
        <w:jc w:val="both"/>
        <w:rPr>
          <w:rFonts w:ascii="Arial" w:hAnsi="Arial" w:cs="Arial"/>
          <w:shd w:val="clear" w:color="auto" w:fill="FFFFFF"/>
        </w:rPr>
      </w:pPr>
    </w:p>
    <w:p w14:paraId="04DDF28E" w14:textId="5426EDC3" w:rsidR="00807C98" w:rsidRPr="00BD67D1" w:rsidRDefault="00807C98" w:rsidP="00C60D4B">
      <w:pPr>
        <w:pStyle w:val="Heading1"/>
        <w:shd w:val="clear" w:color="auto" w:fill="FFFFFF"/>
        <w:spacing w:before="0" w:beforeAutospacing="0"/>
        <w:ind w:left="720" w:hanging="720"/>
        <w:jc w:val="both"/>
        <w:rPr>
          <w:rFonts w:ascii="Arial" w:hAnsi="Arial" w:cs="Arial"/>
          <w:b w:val="0"/>
          <w:bCs w:val="0"/>
          <w:sz w:val="20"/>
          <w:szCs w:val="20"/>
        </w:rPr>
      </w:pPr>
      <w:r w:rsidRPr="00BD67D1">
        <w:rPr>
          <w:rFonts w:ascii="Arial" w:hAnsi="Arial" w:cs="Arial"/>
          <w:b w:val="0"/>
          <w:bCs w:val="0"/>
          <w:sz w:val="20"/>
          <w:szCs w:val="20"/>
          <w:shd w:val="clear" w:color="auto" w:fill="FFFFFF"/>
        </w:rPr>
        <w:t>[</w:t>
      </w:r>
      <w:r w:rsidR="00C00A1B" w:rsidRPr="00BD67D1">
        <w:rPr>
          <w:rFonts w:ascii="Arial" w:hAnsi="Arial" w:cs="Arial"/>
          <w:b w:val="0"/>
          <w:bCs w:val="0"/>
          <w:sz w:val="20"/>
          <w:szCs w:val="20"/>
          <w:shd w:val="clear" w:color="auto" w:fill="FFFFFF"/>
        </w:rPr>
        <w:t>51</w:t>
      </w:r>
      <w:r w:rsidRPr="00BD67D1">
        <w:rPr>
          <w:rFonts w:ascii="Arial" w:hAnsi="Arial" w:cs="Arial"/>
          <w:b w:val="0"/>
          <w:bCs w:val="0"/>
          <w:sz w:val="20"/>
          <w:szCs w:val="20"/>
          <w:shd w:val="clear" w:color="auto" w:fill="FFFFFF"/>
        </w:rPr>
        <w:t>]</w:t>
      </w:r>
      <w:r w:rsidRPr="00BD67D1">
        <w:rPr>
          <w:rFonts w:ascii="Arial" w:hAnsi="Arial" w:cs="Arial"/>
          <w:b w:val="0"/>
          <w:bCs w:val="0"/>
          <w:sz w:val="20"/>
          <w:szCs w:val="20"/>
          <w:shd w:val="clear" w:color="auto" w:fill="FFFFFF"/>
        </w:rPr>
        <w:tab/>
        <w:t>Mourad</w:t>
      </w:r>
      <w:r w:rsidRPr="00BD67D1">
        <w:rPr>
          <w:rFonts w:ascii="Arial" w:hAnsi="Arial" w:cs="Arial"/>
          <w:b w:val="0"/>
          <w:bCs w:val="0"/>
          <w:sz w:val="20"/>
          <w:szCs w:val="20"/>
        </w:rPr>
        <w:t xml:space="preserve">, et al, (2025), Comprehensive evaluation of tetraglycidyldiphenylcarbazide as a corrosion inhibitor for mild steel: an electrochemical and theoretical approach, </w:t>
      </w:r>
      <w:r w:rsidRPr="00BD67D1">
        <w:rPr>
          <w:rFonts w:ascii="Arial" w:hAnsi="Arial" w:cs="Arial"/>
          <w:b w:val="0"/>
          <w:bCs w:val="0"/>
          <w:sz w:val="20"/>
          <w:szCs w:val="20"/>
          <w:shd w:val="clear" w:color="auto" w:fill="FFFFFF"/>
        </w:rPr>
        <w:t xml:space="preserve">The European Physical Journal Plus, </w:t>
      </w:r>
      <w:r w:rsidRPr="00BD67D1">
        <w:rPr>
          <w:rFonts w:ascii="Arial" w:hAnsi="Arial" w:cs="Arial"/>
          <w:b w:val="0"/>
          <w:bCs w:val="0"/>
          <w:sz w:val="20"/>
          <w:szCs w:val="20"/>
        </w:rPr>
        <w:t xml:space="preserve">DOI: </w:t>
      </w:r>
      <w:hyperlink r:id="rId62" w:tgtFrame="_blank" w:history="1">
        <w:r w:rsidRPr="00BD67D1">
          <w:rPr>
            <w:rStyle w:val="Hyperlink"/>
            <w:rFonts w:ascii="Arial" w:hAnsi="Arial" w:cs="Arial"/>
            <w:b w:val="0"/>
            <w:bCs w:val="0"/>
            <w:color w:val="auto"/>
            <w:sz w:val="20"/>
            <w:szCs w:val="20"/>
          </w:rPr>
          <w:t>10.1140/epjp/s13360-025-07004-6</w:t>
        </w:r>
      </w:hyperlink>
    </w:p>
    <w:p w14:paraId="51AEDDCB" w14:textId="744F5590" w:rsidR="00807C98" w:rsidRPr="00BD67D1" w:rsidRDefault="00807C98" w:rsidP="00C60D4B">
      <w:pPr>
        <w:ind w:left="720" w:hanging="660"/>
        <w:jc w:val="both"/>
        <w:rPr>
          <w:rFonts w:ascii="Arial" w:hAnsi="Arial" w:cs="Arial"/>
          <w:shd w:val="clear" w:color="auto" w:fill="FFFFFF"/>
        </w:rPr>
      </w:pPr>
      <w:r w:rsidRPr="00BD67D1">
        <w:rPr>
          <w:rFonts w:ascii="Arial" w:hAnsi="Arial" w:cs="Arial"/>
          <w:shd w:val="clear" w:color="auto" w:fill="FFFFFF"/>
        </w:rPr>
        <w:lastRenderedPageBreak/>
        <w:t>[</w:t>
      </w:r>
      <w:r w:rsidR="00C00A1B" w:rsidRPr="00BD67D1">
        <w:rPr>
          <w:rFonts w:ascii="Arial" w:hAnsi="Arial" w:cs="Arial"/>
          <w:shd w:val="clear" w:color="auto" w:fill="FFFFFF"/>
        </w:rPr>
        <w:t>52</w:t>
      </w:r>
      <w:r w:rsidRPr="00BD67D1">
        <w:rPr>
          <w:rFonts w:ascii="Arial" w:hAnsi="Arial" w:cs="Arial"/>
          <w:shd w:val="clear" w:color="auto" w:fill="FFFFFF"/>
        </w:rPr>
        <w:t>]</w:t>
      </w:r>
      <w:r w:rsidRPr="00BD67D1">
        <w:rPr>
          <w:rFonts w:ascii="Arial" w:hAnsi="Arial" w:cs="Arial"/>
          <w:shd w:val="clear" w:color="auto" w:fill="FFFFFF"/>
        </w:rPr>
        <w:tab/>
        <w:t xml:space="preserve">Hsissou, et al, (2023), A Combined Experimental and Computational (DFT, RDF, MC and MD) Investigation of Epoxy Resin as a Potential Corrosion Inhibitor for Mild Steel in a 0.5 M H2SO4 Environment, Polymers,15, doi: 10.3390/polym15081967. </w:t>
      </w:r>
    </w:p>
    <w:p w14:paraId="229269E7" w14:textId="65F58EAB" w:rsidR="00452BDD" w:rsidRPr="00BD67D1" w:rsidRDefault="00452BDD" w:rsidP="00C60D4B">
      <w:pPr>
        <w:ind w:left="720" w:hanging="660"/>
        <w:jc w:val="both"/>
        <w:rPr>
          <w:rFonts w:ascii="Arial" w:hAnsi="Arial" w:cs="Arial"/>
          <w:shd w:val="clear" w:color="auto" w:fill="FFFFFF"/>
        </w:rPr>
      </w:pPr>
    </w:p>
    <w:p w14:paraId="7B7017BF" w14:textId="5AB20F7E" w:rsidR="00452BDD" w:rsidRPr="00BD67D1" w:rsidRDefault="00452BDD" w:rsidP="00C60D4B">
      <w:pPr>
        <w:ind w:left="720" w:hanging="720"/>
        <w:jc w:val="both"/>
        <w:rPr>
          <w:lang w:val="en-GB"/>
        </w:rPr>
      </w:pPr>
      <w:r w:rsidRPr="00BD67D1">
        <w:rPr>
          <w:lang w:val="en-GB"/>
        </w:rPr>
        <w:t>[53]</w:t>
      </w:r>
      <w:r w:rsidRPr="00BD67D1">
        <w:rPr>
          <w:lang w:val="en-GB"/>
        </w:rPr>
        <w:tab/>
        <w:t xml:space="preserve">Shahini, </w:t>
      </w:r>
      <w:r w:rsidR="002D5C01" w:rsidRPr="00BD67D1">
        <w:rPr>
          <w:lang w:val="en-GB"/>
        </w:rPr>
        <w:t xml:space="preserve">et al, </w:t>
      </w:r>
      <w:r w:rsidRPr="00BD67D1">
        <w:rPr>
          <w:lang w:val="en-GB"/>
        </w:rPr>
        <w:t xml:space="preserve"> (2021)</w:t>
      </w:r>
      <w:r w:rsidR="002D5C01" w:rsidRPr="00BD67D1">
        <w:rPr>
          <w:lang w:val="en-GB"/>
        </w:rPr>
        <w:t>,</w:t>
      </w:r>
      <w:r w:rsidRPr="00BD67D1">
        <w:rPr>
          <w:lang w:val="en-GB"/>
        </w:rPr>
        <w:t xml:space="preserve"> Superior inhibition action of the Mish Gush (MG) leaves extract toward mild steel corrosion in HCl solution: Theoretical and electrochemical studies. Journal of Molecular Liquids, 332, 115876.</w:t>
      </w:r>
    </w:p>
    <w:p w14:paraId="164BF546" w14:textId="77777777" w:rsidR="00452BDD" w:rsidRPr="00BD67D1" w:rsidRDefault="00452BDD" w:rsidP="00C60D4B">
      <w:pPr>
        <w:jc w:val="both"/>
        <w:rPr>
          <w:lang w:val="en-GB"/>
        </w:rPr>
      </w:pPr>
    </w:p>
    <w:p w14:paraId="7B0D2DB5" w14:textId="79EE3AFD" w:rsidR="00452BDD" w:rsidRPr="00BD67D1" w:rsidRDefault="00452BDD" w:rsidP="00C60D4B">
      <w:pPr>
        <w:ind w:left="720" w:hanging="720"/>
        <w:jc w:val="both"/>
        <w:rPr>
          <w:lang w:val="en-GB"/>
        </w:rPr>
      </w:pPr>
      <w:r w:rsidRPr="00BD67D1">
        <w:rPr>
          <w:lang w:val="en-GB"/>
        </w:rPr>
        <w:t>[54]</w:t>
      </w:r>
      <w:r w:rsidRPr="00BD67D1">
        <w:rPr>
          <w:lang w:val="en-GB"/>
        </w:rPr>
        <w:tab/>
        <w:t xml:space="preserve">Anupama, </w:t>
      </w:r>
      <w:r w:rsidR="002D5C01" w:rsidRPr="00BD67D1">
        <w:rPr>
          <w:lang w:val="en-GB"/>
        </w:rPr>
        <w:t xml:space="preserve">et al, </w:t>
      </w:r>
      <w:r w:rsidRPr="00BD67D1">
        <w:rPr>
          <w:lang w:val="en-GB"/>
        </w:rPr>
        <w:t xml:space="preserve"> (2016)</w:t>
      </w:r>
      <w:r w:rsidR="002D5C01" w:rsidRPr="00BD67D1">
        <w:rPr>
          <w:lang w:val="en-GB"/>
        </w:rPr>
        <w:t>,</w:t>
      </w:r>
      <w:r w:rsidRPr="00BD67D1">
        <w:rPr>
          <w:lang w:val="en-GB"/>
        </w:rPr>
        <w:t xml:space="preserve"> Electrochemical and computational aspects of surface interaction and corrosion inhibition of mild steel in hydrochloric acid by Phyllanthus amarus leaf extract (PAE). Journal of Molecular Liquids, 216, 146-155.</w:t>
      </w:r>
    </w:p>
    <w:p w14:paraId="186F2877" w14:textId="77777777" w:rsidR="00452BDD" w:rsidRPr="00BD67D1" w:rsidRDefault="00452BDD" w:rsidP="00C60D4B">
      <w:pPr>
        <w:ind w:left="720" w:hanging="660"/>
        <w:jc w:val="both"/>
        <w:rPr>
          <w:rFonts w:ascii="Arial" w:hAnsi="Arial" w:cs="Arial"/>
          <w:shd w:val="clear" w:color="auto" w:fill="FFFFFF"/>
        </w:rPr>
      </w:pPr>
    </w:p>
    <w:p w14:paraId="06F2941C" w14:textId="77777777" w:rsidR="00807C98" w:rsidRPr="00BD67D1" w:rsidRDefault="00807C98" w:rsidP="0084048D">
      <w:pPr>
        <w:pStyle w:val="ReferHead"/>
        <w:spacing w:after="0"/>
        <w:jc w:val="both"/>
        <w:rPr>
          <w:rFonts w:ascii="Arial" w:hAnsi="Arial" w:cs="Arial"/>
        </w:rPr>
      </w:pPr>
    </w:p>
    <w:p w14:paraId="5D7B00C8" w14:textId="77777777" w:rsidR="00ED54B9" w:rsidRPr="00BD67D1" w:rsidRDefault="00ED54B9"/>
    <w:sectPr w:rsidR="00ED54B9" w:rsidRPr="00BD67D1" w:rsidSect="007A3A3A">
      <w:headerReference w:type="even" r:id="rId63"/>
      <w:headerReference w:type="default" r:id="rId64"/>
      <w:footerReference w:type="default" r:id="rId65"/>
      <w:headerReference w:type="first" r:id="rId66"/>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8D85A1" w16cex:dateUtc="2026-04-15T12:19:00Z"/>
  <w16cex:commentExtensible w16cex:durableId="2D8D85A2" w16cex:dateUtc="2026-04-15T12:21:00Z"/>
  <w16cex:commentExtensible w16cex:durableId="2D8D85A3" w16cex:dateUtc="2026-04-15T12:23:00Z"/>
  <w16cex:commentExtensible w16cex:durableId="2D8D85A4" w16cex:dateUtc="2026-04-15T12:28:00Z"/>
  <w16cex:commentExtensible w16cex:durableId="2D8D85A5" w16cex:dateUtc="2026-04-15T12:30:00Z"/>
  <w16cex:commentExtensible w16cex:durableId="2D8D85A6" w16cex:dateUtc="2026-04-15T12:34:00Z"/>
  <w16cex:commentExtensible w16cex:durableId="2D8D85A8" w16cex:dateUtc="2026-04-15T12: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6BC5E" w14:textId="77777777" w:rsidR="0023491C" w:rsidRDefault="0023491C" w:rsidP="0084048D">
      <w:r>
        <w:separator/>
      </w:r>
    </w:p>
  </w:endnote>
  <w:endnote w:type="continuationSeparator" w:id="0">
    <w:p w14:paraId="20F35838" w14:textId="77777777" w:rsidR="0023491C" w:rsidRDefault="0023491C" w:rsidP="0084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dvPTime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A904F" w14:textId="38FB616A" w:rsidR="00DC718D" w:rsidRDefault="00DC718D">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290A8B">
      <w:rPr>
        <w:noProof/>
        <w:color w:val="404040" w:themeColor="text1" w:themeTint="BF"/>
      </w:rPr>
      <w:t>20</w:t>
    </w:r>
    <w:r>
      <w:rPr>
        <w:noProof/>
        <w:color w:val="404040" w:themeColor="text1" w:themeTint="BF"/>
      </w:rPr>
      <w:fldChar w:fldCharType="end"/>
    </w:r>
  </w:p>
  <w:p w14:paraId="53051E5C" w14:textId="77777777" w:rsidR="00DC718D" w:rsidRDefault="00DC7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19C9A" w14:textId="77777777" w:rsidR="00DC718D" w:rsidRDefault="00DC7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FD07" w14:textId="72CE352E" w:rsidR="00DC718D" w:rsidRPr="007A3A3A" w:rsidRDefault="00DC718D" w:rsidP="007A3A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D4661" w14:textId="77777777" w:rsidR="00DC718D" w:rsidRPr="00C37E61" w:rsidRDefault="00DC718D" w:rsidP="00DC7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0B717" w14:textId="77777777" w:rsidR="0023491C" w:rsidRDefault="0023491C" w:rsidP="0084048D">
      <w:r>
        <w:separator/>
      </w:r>
    </w:p>
  </w:footnote>
  <w:footnote w:type="continuationSeparator" w:id="0">
    <w:p w14:paraId="569BB8BA" w14:textId="77777777" w:rsidR="0023491C" w:rsidRDefault="0023491C" w:rsidP="00840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76A5D" w14:textId="11485D6C" w:rsidR="00DC718D" w:rsidRDefault="0023491C">
    <w:pPr>
      <w:pStyle w:val="Header"/>
    </w:pPr>
    <w:r>
      <w:rPr>
        <w:noProof/>
      </w:rPr>
      <w:pict w14:anchorId="0F217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0"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8B09E" w14:textId="52ACCDA2" w:rsidR="00DC718D" w:rsidRDefault="0023491C">
    <w:pPr>
      <w:pStyle w:val="Header"/>
    </w:pPr>
    <w:r>
      <w:rPr>
        <w:noProof/>
      </w:rPr>
      <w:pict w14:anchorId="1A4E8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1"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92EA6" w14:textId="3F0133DA" w:rsidR="00DC718D" w:rsidRPr="00296529" w:rsidRDefault="0023491C" w:rsidP="00DC718D">
    <w:pPr>
      <w:ind w:left="2160"/>
      <w:jc w:val="center"/>
      <w:rPr>
        <w:rFonts w:ascii="Times New Roman" w:eastAsia="Calibri" w:hAnsi="Times New Roman"/>
        <w:i/>
        <w:sz w:val="18"/>
        <w:szCs w:val="22"/>
      </w:rPr>
    </w:pPr>
    <w:r>
      <w:rPr>
        <w:noProof/>
      </w:rPr>
      <w:pict w14:anchorId="10BD0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59"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DF7C81" w14:textId="77777777" w:rsidR="00DC718D" w:rsidRPr="00296529" w:rsidRDefault="00DC718D" w:rsidP="00DC718D">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AB857C6" w14:textId="77777777" w:rsidR="00DC718D" w:rsidRPr="00296529" w:rsidRDefault="00DC718D" w:rsidP="00DC718D">
    <w:pPr>
      <w:jc w:val="center"/>
      <w:rPr>
        <w:rFonts w:ascii="Times New Roman" w:eastAsia="Calibri" w:hAnsi="Times New Roman"/>
        <w:i/>
        <w:sz w:val="18"/>
        <w:szCs w:val="22"/>
      </w:rPr>
    </w:pPr>
    <w:r>
      <w:rPr>
        <w:rFonts w:ascii="Times New Roman" w:eastAsia="Calibri" w:hAnsi="Times New Roman"/>
        <w:i/>
        <w:sz w:val="18"/>
        <w:szCs w:val="22"/>
      </w:rPr>
      <w:t>.</w:t>
    </w:r>
  </w:p>
  <w:p w14:paraId="3D0C2AF6" w14:textId="77777777" w:rsidR="00DC718D" w:rsidRPr="00296529" w:rsidRDefault="00DC718D" w:rsidP="00DC718D">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D8E5A7" w14:textId="77777777" w:rsidR="00DC718D" w:rsidRDefault="00DC718D" w:rsidP="00DC718D">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EEF9AF" w14:textId="77777777" w:rsidR="00DC718D" w:rsidRDefault="00DC718D" w:rsidP="00DC718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ED6305" w14:textId="77777777" w:rsidR="00DC718D" w:rsidRDefault="00DC718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42FD8" w14:textId="596E6545" w:rsidR="00DC718D" w:rsidRDefault="0023491C">
    <w:pPr>
      <w:pStyle w:val="Header"/>
    </w:pPr>
    <w:r>
      <w:rPr>
        <w:noProof/>
      </w:rPr>
      <w:pict w14:anchorId="73D1F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3"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82FC6" w14:textId="3856BE45" w:rsidR="00DC718D" w:rsidRDefault="0023491C">
    <w:pPr>
      <w:pStyle w:val="Header"/>
    </w:pPr>
    <w:r>
      <w:rPr>
        <w:noProof/>
      </w:rPr>
      <w:pict w14:anchorId="10AF8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4"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F55B1" w14:textId="291AFDD5" w:rsidR="00DC718D" w:rsidRDefault="0023491C">
    <w:pPr>
      <w:pStyle w:val="Header"/>
    </w:pPr>
    <w:r>
      <w:rPr>
        <w:noProof/>
      </w:rPr>
      <w:pict w14:anchorId="11529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860862"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561BB"/>
    <w:multiLevelType w:val="multilevel"/>
    <w:tmpl w:val="BBF6813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2249AF"/>
    <w:multiLevelType w:val="hybridMultilevel"/>
    <w:tmpl w:val="558E9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85809"/>
    <w:multiLevelType w:val="hybridMultilevel"/>
    <w:tmpl w:val="8CFAD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591915"/>
    <w:multiLevelType w:val="hybridMultilevel"/>
    <w:tmpl w:val="32123F70"/>
    <w:lvl w:ilvl="0" w:tplc="596AAD6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5" w15:restartNumberingAfterBreak="0">
    <w:nsid w:val="775E1BC6"/>
    <w:multiLevelType w:val="hybridMultilevel"/>
    <w:tmpl w:val="4D02A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SxMDcxNja2MDA0NzdU0lEKTi0uzszPAykwrAUA5jen6iwAAAA="/>
  </w:docVars>
  <w:rsids>
    <w:rsidRoot w:val="0084048D"/>
    <w:rsid w:val="00001A52"/>
    <w:rsid w:val="00051380"/>
    <w:rsid w:val="00065A18"/>
    <w:rsid w:val="000902A5"/>
    <w:rsid w:val="000D5FF5"/>
    <w:rsid w:val="00146EF3"/>
    <w:rsid w:val="00157C25"/>
    <w:rsid w:val="00195CF2"/>
    <w:rsid w:val="001A401B"/>
    <w:rsid w:val="001B25C4"/>
    <w:rsid w:val="001B60EF"/>
    <w:rsid w:val="001D64C0"/>
    <w:rsid w:val="0021485F"/>
    <w:rsid w:val="0023491C"/>
    <w:rsid w:val="00236AF6"/>
    <w:rsid w:val="00267268"/>
    <w:rsid w:val="00290A8B"/>
    <w:rsid w:val="0029652D"/>
    <w:rsid w:val="002B02DF"/>
    <w:rsid w:val="002D343A"/>
    <w:rsid w:val="002D5C01"/>
    <w:rsid w:val="002F6FAE"/>
    <w:rsid w:val="00315EEA"/>
    <w:rsid w:val="00323DA3"/>
    <w:rsid w:val="00336047"/>
    <w:rsid w:val="0034581A"/>
    <w:rsid w:val="0035297C"/>
    <w:rsid w:val="003A44B1"/>
    <w:rsid w:val="003B48D0"/>
    <w:rsid w:val="0040236D"/>
    <w:rsid w:val="00424128"/>
    <w:rsid w:val="0043336F"/>
    <w:rsid w:val="00447930"/>
    <w:rsid w:val="00450CC5"/>
    <w:rsid w:val="004524D9"/>
    <w:rsid w:val="00452BDD"/>
    <w:rsid w:val="004821D2"/>
    <w:rsid w:val="004A6928"/>
    <w:rsid w:val="004C32D7"/>
    <w:rsid w:val="004E4228"/>
    <w:rsid w:val="005149E2"/>
    <w:rsid w:val="0055022A"/>
    <w:rsid w:val="00560647"/>
    <w:rsid w:val="005B241E"/>
    <w:rsid w:val="005E2541"/>
    <w:rsid w:val="00610361"/>
    <w:rsid w:val="006128A5"/>
    <w:rsid w:val="00616F54"/>
    <w:rsid w:val="00646761"/>
    <w:rsid w:val="006603C1"/>
    <w:rsid w:val="006607BA"/>
    <w:rsid w:val="00666E3A"/>
    <w:rsid w:val="0067248A"/>
    <w:rsid w:val="006B6AD1"/>
    <w:rsid w:val="006D3E98"/>
    <w:rsid w:val="00705FE5"/>
    <w:rsid w:val="00743D4E"/>
    <w:rsid w:val="00745799"/>
    <w:rsid w:val="00756963"/>
    <w:rsid w:val="0078420E"/>
    <w:rsid w:val="00786C7D"/>
    <w:rsid w:val="007902A4"/>
    <w:rsid w:val="007A3A3A"/>
    <w:rsid w:val="007E7E9F"/>
    <w:rsid w:val="00803F17"/>
    <w:rsid w:val="00807C98"/>
    <w:rsid w:val="00807F2A"/>
    <w:rsid w:val="008119AE"/>
    <w:rsid w:val="0084048D"/>
    <w:rsid w:val="00892261"/>
    <w:rsid w:val="008953A4"/>
    <w:rsid w:val="008C3684"/>
    <w:rsid w:val="008D11C0"/>
    <w:rsid w:val="008E0302"/>
    <w:rsid w:val="00913502"/>
    <w:rsid w:val="00914BAB"/>
    <w:rsid w:val="00916B87"/>
    <w:rsid w:val="009A41C0"/>
    <w:rsid w:val="009A528E"/>
    <w:rsid w:val="009A6ED7"/>
    <w:rsid w:val="009B3468"/>
    <w:rsid w:val="009B35B4"/>
    <w:rsid w:val="00A13A22"/>
    <w:rsid w:val="00A27C46"/>
    <w:rsid w:val="00A32D5D"/>
    <w:rsid w:val="00A46F63"/>
    <w:rsid w:val="00A5438E"/>
    <w:rsid w:val="00A61DF2"/>
    <w:rsid w:val="00A706D7"/>
    <w:rsid w:val="00A75F66"/>
    <w:rsid w:val="00A9502A"/>
    <w:rsid w:val="00A95A22"/>
    <w:rsid w:val="00AB65DF"/>
    <w:rsid w:val="00B06834"/>
    <w:rsid w:val="00B23A32"/>
    <w:rsid w:val="00B26D13"/>
    <w:rsid w:val="00B36EF1"/>
    <w:rsid w:val="00B80853"/>
    <w:rsid w:val="00B86791"/>
    <w:rsid w:val="00BD67D1"/>
    <w:rsid w:val="00BE0535"/>
    <w:rsid w:val="00BE50E6"/>
    <w:rsid w:val="00C00A1B"/>
    <w:rsid w:val="00C152A3"/>
    <w:rsid w:val="00C32FA4"/>
    <w:rsid w:val="00C57B67"/>
    <w:rsid w:val="00C60D4B"/>
    <w:rsid w:val="00C77D46"/>
    <w:rsid w:val="00CB073F"/>
    <w:rsid w:val="00CC0A8D"/>
    <w:rsid w:val="00CC5F45"/>
    <w:rsid w:val="00CD15B2"/>
    <w:rsid w:val="00CE1727"/>
    <w:rsid w:val="00CF2409"/>
    <w:rsid w:val="00CF7B4A"/>
    <w:rsid w:val="00D14061"/>
    <w:rsid w:val="00D245C0"/>
    <w:rsid w:val="00D2764D"/>
    <w:rsid w:val="00D2797E"/>
    <w:rsid w:val="00D31C25"/>
    <w:rsid w:val="00D45495"/>
    <w:rsid w:val="00D46E2A"/>
    <w:rsid w:val="00D57A85"/>
    <w:rsid w:val="00D61896"/>
    <w:rsid w:val="00DA222C"/>
    <w:rsid w:val="00DA5466"/>
    <w:rsid w:val="00DC718D"/>
    <w:rsid w:val="00DE7919"/>
    <w:rsid w:val="00E0422A"/>
    <w:rsid w:val="00E12B71"/>
    <w:rsid w:val="00E148BE"/>
    <w:rsid w:val="00E27104"/>
    <w:rsid w:val="00E35AF6"/>
    <w:rsid w:val="00E92B09"/>
    <w:rsid w:val="00EB78FF"/>
    <w:rsid w:val="00ED043C"/>
    <w:rsid w:val="00ED54B9"/>
    <w:rsid w:val="00ED76B0"/>
    <w:rsid w:val="00EF1AA0"/>
    <w:rsid w:val="00EF630C"/>
    <w:rsid w:val="00F10A6A"/>
    <w:rsid w:val="00F22AD7"/>
    <w:rsid w:val="00F52CC7"/>
    <w:rsid w:val="00F8415B"/>
    <w:rsid w:val="00F92C6B"/>
    <w:rsid w:val="00FB570C"/>
    <w:rsid w:val="00FF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9E019D"/>
  <w15:chartTrackingRefBased/>
  <w15:docId w15:val="{2E240515-1C53-4CB3-9B62-3AFF9C37E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48D"/>
    <w:pPr>
      <w:spacing w:after="0" w:line="240" w:lineRule="auto"/>
    </w:pPr>
    <w:rPr>
      <w:rFonts w:ascii="Helvetica" w:eastAsia="Times New Roman" w:hAnsi="Helvetica" w:cs="Times New Roman"/>
      <w:sz w:val="20"/>
      <w:szCs w:val="20"/>
    </w:rPr>
  </w:style>
  <w:style w:type="paragraph" w:styleId="Heading1">
    <w:name w:val="heading 1"/>
    <w:basedOn w:val="Normal"/>
    <w:link w:val="Heading1Char"/>
    <w:uiPriority w:val="9"/>
    <w:qFormat/>
    <w:rsid w:val="00807C98"/>
    <w:pPr>
      <w:spacing w:before="100" w:beforeAutospacing="1" w:after="100" w:afterAutospacing="1"/>
      <w:outlineLvl w:val="0"/>
    </w:pPr>
    <w:rPr>
      <w:rFonts w:ascii="Times New Roman" w:hAnsi="Times New Roman"/>
      <w:b/>
      <w:bCs/>
      <w:kern w:val="36"/>
      <w:sz w:val="48"/>
      <w:szCs w:val="48"/>
    </w:rPr>
  </w:style>
  <w:style w:type="paragraph" w:styleId="Heading4">
    <w:name w:val="heading 4"/>
    <w:basedOn w:val="Normal"/>
    <w:next w:val="Normal"/>
    <w:link w:val="Heading4Char"/>
    <w:uiPriority w:val="9"/>
    <w:semiHidden/>
    <w:unhideWhenUsed/>
    <w:qFormat/>
    <w:rsid w:val="00A75F6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84048D"/>
    <w:pPr>
      <w:spacing w:line="280" w:lineRule="exact"/>
      <w:jc w:val="right"/>
    </w:pPr>
    <w:rPr>
      <w:b/>
      <w:sz w:val="24"/>
    </w:rPr>
  </w:style>
  <w:style w:type="paragraph" w:customStyle="1" w:styleId="Affiliation">
    <w:name w:val="Affiliation"/>
    <w:basedOn w:val="Normal"/>
    <w:rsid w:val="0084048D"/>
    <w:pPr>
      <w:spacing w:after="240" w:line="240" w:lineRule="exact"/>
      <w:jc w:val="right"/>
    </w:pPr>
  </w:style>
  <w:style w:type="paragraph" w:customStyle="1" w:styleId="Body">
    <w:name w:val="Body"/>
    <w:basedOn w:val="Normal"/>
    <w:rsid w:val="0084048D"/>
    <w:pPr>
      <w:spacing w:after="240"/>
      <w:jc w:val="both"/>
    </w:pPr>
  </w:style>
  <w:style w:type="paragraph" w:customStyle="1" w:styleId="AbstHead">
    <w:name w:val="Abst Head"/>
    <w:basedOn w:val="Normal"/>
    <w:rsid w:val="0084048D"/>
    <w:pPr>
      <w:keepNext/>
      <w:spacing w:after="240"/>
    </w:pPr>
    <w:rPr>
      <w:b/>
      <w:caps/>
      <w:sz w:val="22"/>
    </w:rPr>
  </w:style>
  <w:style w:type="paragraph" w:customStyle="1" w:styleId="ConcHead">
    <w:name w:val="Conc Head"/>
    <w:basedOn w:val="Normal"/>
    <w:rsid w:val="0084048D"/>
    <w:pPr>
      <w:keepNext/>
      <w:spacing w:after="240"/>
    </w:pPr>
    <w:rPr>
      <w:b/>
      <w:caps/>
      <w:sz w:val="22"/>
    </w:rPr>
  </w:style>
  <w:style w:type="paragraph" w:customStyle="1" w:styleId="AcknHead">
    <w:name w:val="Ackn Head"/>
    <w:basedOn w:val="Normal"/>
    <w:rsid w:val="0084048D"/>
    <w:pPr>
      <w:keepNext/>
      <w:spacing w:after="240"/>
    </w:pPr>
    <w:rPr>
      <w:b/>
      <w:caps/>
      <w:sz w:val="22"/>
    </w:rPr>
  </w:style>
  <w:style w:type="paragraph" w:customStyle="1" w:styleId="ReferHead">
    <w:name w:val="Refer Head"/>
    <w:basedOn w:val="Normal"/>
    <w:rsid w:val="0084048D"/>
    <w:pPr>
      <w:keepNext/>
      <w:spacing w:after="240"/>
    </w:pPr>
    <w:rPr>
      <w:b/>
      <w:caps/>
      <w:sz w:val="22"/>
    </w:rPr>
  </w:style>
  <w:style w:type="paragraph" w:customStyle="1" w:styleId="DefAcrHead">
    <w:name w:val="DefAcrHead"/>
    <w:basedOn w:val="Normal"/>
    <w:rsid w:val="0084048D"/>
    <w:pPr>
      <w:keepNext/>
      <w:spacing w:after="240"/>
    </w:pPr>
    <w:rPr>
      <w:b/>
      <w:caps/>
      <w:sz w:val="22"/>
    </w:rPr>
  </w:style>
  <w:style w:type="paragraph" w:customStyle="1" w:styleId="Copyright">
    <w:name w:val="Copyright"/>
    <w:basedOn w:val="Normal"/>
    <w:rsid w:val="0084048D"/>
    <w:pPr>
      <w:spacing w:after="960" w:line="200" w:lineRule="exact"/>
    </w:pPr>
    <w:rPr>
      <w:sz w:val="16"/>
    </w:rPr>
  </w:style>
  <w:style w:type="paragraph" w:customStyle="1" w:styleId="Reference">
    <w:name w:val="Reference"/>
    <w:basedOn w:val="Body"/>
    <w:rsid w:val="0084048D"/>
    <w:pPr>
      <w:numPr>
        <w:numId w:val="1"/>
      </w:numPr>
      <w:spacing w:after="0" w:line="240" w:lineRule="exact"/>
    </w:pPr>
  </w:style>
  <w:style w:type="paragraph" w:customStyle="1" w:styleId="Head1">
    <w:name w:val="Head1"/>
    <w:basedOn w:val="Normal"/>
    <w:rsid w:val="0084048D"/>
    <w:pPr>
      <w:keepNext/>
      <w:spacing w:after="240"/>
    </w:pPr>
    <w:rPr>
      <w:b/>
      <w:caps/>
      <w:sz w:val="22"/>
    </w:rPr>
  </w:style>
  <w:style w:type="paragraph" w:customStyle="1" w:styleId="Appendix">
    <w:name w:val="Appendix"/>
    <w:basedOn w:val="Normal"/>
    <w:rsid w:val="0084048D"/>
    <w:pPr>
      <w:keepNext/>
      <w:spacing w:after="240"/>
    </w:pPr>
    <w:rPr>
      <w:b/>
      <w:caps/>
      <w:sz w:val="22"/>
    </w:rPr>
  </w:style>
  <w:style w:type="paragraph" w:styleId="Footer">
    <w:name w:val="footer"/>
    <w:basedOn w:val="Normal"/>
    <w:link w:val="FooterChar"/>
    <w:uiPriority w:val="99"/>
    <w:qFormat/>
    <w:rsid w:val="0084048D"/>
    <w:pPr>
      <w:tabs>
        <w:tab w:val="center" w:pos="4320"/>
        <w:tab w:val="right" w:pos="8640"/>
      </w:tabs>
    </w:pPr>
  </w:style>
  <w:style w:type="character" w:customStyle="1" w:styleId="FooterChar">
    <w:name w:val="Footer Char"/>
    <w:basedOn w:val="DefaultParagraphFont"/>
    <w:link w:val="Footer"/>
    <w:uiPriority w:val="99"/>
    <w:rsid w:val="0084048D"/>
    <w:rPr>
      <w:rFonts w:ascii="Helvetica" w:eastAsia="Times New Roman" w:hAnsi="Helvetica" w:cs="Times New Roman"/>
      <w:sz w:val="20"/>
      <w:szCs w:val="20"/>
    </w:rPr>
  </w:style>
  <w:style w:type="paragraph" w:styleId="Header">
    <w:name w:val="header"/>
    <w:basedOn w:val="Normal"/>
    <w:link w:val="HeaderChar"/>
    <w:rsid w:val="0084048D"/>
    <w:pPr>
      <w:tabs>
        <w:tab w:val="center" w:pos="4320"/>
        <w:tab w:val="right" w:pos="8640"/>
      </w:tabs>
    </w:pPr>
  </w:style>
  <w:style w:type="character" w:customStyle="1" w:styleId="HeaderChar">
    <w:name w:val="Header Char"/>
    <w:basedOn w:val="DefaultParagraphFont"/>
    <w:link w:val="Header"/>
    <w:rsid w:val="0084048D"/>
    <w:rPr>
      <w:rFonts w:ascii="Helvetica" w:eastAsia="Times New Roman" w:hAnsi="Helvetica" w:cs="Times New Roman"/>
      <w:sz w:val="20"/>
      <w:szCs w:val="20"/>
    </w:rPr>
  </w:style>
  <w:style w:type="character" w:styleId="Hyperlink">
    <w:name w:val="Hyperlink"/>
    <w:basedOn w:val="DefaultParagraphFont"/>
    <w:rsid w:val="0084048D"/>
    <w:rPr>
      <w:color w:val="FF0080"/>
      <w:u w:val="single"/>
    </w:rPr>
  </w:style>
  <w:style w:type="paragraph" w:styleId="BodyText3">
    <w:name w:val="Body Text 3"/>
    <w:basedOn w:val="Normal"/>
    <w:link w:val="BodyText3Char"/>
    <w:rsid w:val="0084048D"/>
    <w:pPr>
      <w:spacing w:after="120"/>
    </w:pPr>
    <w:rPr>
      <w:sz w:val="16"/>
      <w:szCs w:val="16"/>
    </w:rPr>
  </w:style>
  <w:style w:type="character" w:customStyle="1" w:styleId="BodyText3Char">
    <w:name w:val="Body Text 3 Char"/>
    <w:basedOn w:val="DefaultParagraphFont"/>
    <w:link w:val="BodyText3"/>
    <w:rsid w:val="0084048D"/>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84048D"/>
  </w:style>
  <w:style w:type="paragraph" w:styleId="ListParagraph">
    <w:name w:val="List Paragraph"/>
    <w:basedOn w:val="Normal"/>
    <w:link w:val="ListParagraphChar"/>
    <w:uiPriority w:val="34"/>
    <w:qFormat/>
    <w:rsid w:val="00A27C46"/>
    <w:pPr>
      <w:ind w:left="720"/>
      <w:contextualSpacing/>
    </w:pPr>
  </w:style>
  <w:style w:type="character" w:customStyle="1" w:styleId="UnresolvedMention1">
    <w:name w:val="Unresolved Mention1"/>
    <w:basedOn w:val="DefaultParagraphFont"/>
    <w:uiPriority w:val="99"/>
    <w:semiHidden/>
    <w:unhideWhenUsed/>
    <w:rsid w:val="00A27C46"/>
    <w:rPr>
      <w:color w:val="605E5C"/>
      <w:shd w:val="clear" w:color="auto" w:fill="E1DFDD"/>
    </w:rPr>
  </w:style>
  <w:style w:type="paragraph" w:styleId="BodyText">
    <w:name w:val="Body Text"/>
    <w:basedOn w:val="Normal"/>
    <w:link w:val="BodyTextChar"/>
    <w:uiPriority w:val="99"/>
    <w:unhideWhenUsed/>
    <w:rsid w:val="00EB78FF"/>
    <w:pPr>
      <w:spacing w:after="120"/>
    </w:pPr>
  </w:style>
  <w:style w:type="character" w:customStyle="1" w:styleId="BodyTextChar">
    <w:name w:val="Body Text Char"/>
    <w:basedOn w:val="DefaultParagraphFont"/>
    <w:link w:val="BodyText"/>
    <w:uiPriority w:val="1"/>
    <w:rsid w:val="00EB78FF"/>
    <w:rPr>
      <w:rFonts w:ascii="Helvetica" w:eastAsia="Times New Roman" w:hAnsi="Helvetica" w:cs="Times New Roman"/>
      <w:sz w:val="20"/>
      <w:szCs w:val="20"/>
    </w:rPr>
  </w:style>
  <w:style w:type="character" w:customStyle="1" w:styleId="ListParagraphChar">
    <w:name w:val="List Paragraph Char"/>
    <w:link w:val="ListParagraph"/>
    <w:uiPriority w:val="34"/>
    <w:rsid w:val="00AB65DF"/>
    <w:rPr>
      <w:rFonts w:ascii="Helvetica" w:eastAsia="Times New Roman" w:hAnsi="Helvetica" w:cs="Times New Roman"/>
      <w:sz w:val="20"/>
      <w:szCs w:val="20"/>
    </w:rPr>
  </w:style>
  <w:style w:type="character" w:customStyle="1" w:styleId="landing-page-changedtext-0-2-17">
    <w:name w:val="landing-page-changedtext-0-2-17"/>
    <w:basedOn w:val="DefaultParagraphFont"/>
    <w:rsid w:val="004A6928"/>
  </w:style>
  <w:style w:type="paragraph" w:customStyle="1" w:styleId="Standard">
    <w:name w:val="Standard"/>
    <w:rsid w:val="00F10A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807C9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807C98"/>
    <w:pPr>
      <w:spacing w:before="100" w:beforeAutospacing="1" w:after="100" w:afterAutospacing="1"/>
    </w:pPr>
    <w:rPr>
      <w:rFonts w:ascii="Times New Roman" w:hAnsi="Times New Roman"/>
      <w:sz w:val="24"/>
      <w:szCs w:val="24"/>
      <w:lang w:val="fr-FR" w:eastAsia="fr-FR"/>
    </w:rPr>
  </w:style>
  <w:style w:type="character" w:customStyle="1" w:styleId="title-text">
    <w:name w:val="title-text"/>
    <w:basedOn w:val="DefaultParagraphFont"/>
    <w:rsid w:val="00807C98"/>
  </w:style>
  <w:style w:type="paragraph" w:customStyle="1" w:styleId="c-bibliographic-informationcitation">
    <w:name w:val="c-bibliographic-information__citation"/>
    <w:basedOn w:val="Normal"/>
    <w:rsid w:val="00807C98"/>
    <w:pPr>
      <w:spacing w:before="100" w:beforeAutospacing="1" w:after="100" w:afterAutospacing="1"/>
    </w:pPr>
    <w:rPr>
      <w:rFonts w:ascii="Times New Roman" w:hAnsi="Times New Roman"/>
      <w:sz w:val="24"/>
      <w:szCs w:val="24"/>
    </w:rPr>
  </w:style>
  <w:style w:type="character" w:customStyle="1" w:styleId="given-names">
    <w:name w:val="given-names"/>
    <w:basedOn w:val="DefaultParagraphFont"/>
    <w:rsid w:val="00807C98"/>
  </w:style>
  <w:style w:type="character" w:styleId="Emphasis">
    <w:name w:val="Emphasis"/>
    <w:basedOn w:val="DefaultParagraphFont"/>
    <w:uiPriority w:val="20"/>
    <w:qFormat/>
    <w:rsid w:val="00807C98"/>
    <w:rPr>
      <w:i/>
      <w:iCs/>
    </w:rPr>
  </w:style>
  <w:style w:type="character" w:customStyle="1" w:styleId="hlfld-title">
    <w:name w:val="hlfld-title"/>
    <w:basedOn w:val="DefaultParagraphFont"/>
    <w:rsid w:val="00807C98"/>
  </w:style>
  <w:style w:type="paragraph" w:customStyle="1" w:styleId="nova-legacy-e-listitem">
    <w:name w:val="nova-legacy-e-list__item"/>
    <w:basedOn w:val="Normal"/>
    <w:rsid w:val="00807C98"/>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DC718D"/>
    <w:rPr>
      <w:sz w:val="16"/>
      <w:szCs w:val="16"/>
    </w:rPr>
  </w:style>
  <w:style w:type="paragraph" w:styleId="CommentText">
    <w:name w:val="annotation text"/>
    <w:basedOn w:val="Normal"/>
    <w:link w:val="CommentTextChar"/>
    <w:uiPriority w:val="99"/>
    <w:semiHidden/>
    <w:unhideWhenUsed/>
    <w:rsid w:val="00DC718D"/>
  </w:style>
  <w:style w:type="character" w:customStyle="1" w:styleId="CommentTextChar">
    <w:name w:val="Comment Text Char"/>
    <w:basedOn w:val="DefaultParagraphFont"/>
    <w:link w:val="CommentText"/>
    <w:uiPriority w:val="99"/>
    <w:semiHidden/>
    <w:rsid w:val="00DC718D"/>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DC718D"/>
    <w:rPr>
      <w:b/>
      <w:bCs/>
    </w:rPr>
  </w:style>
  <w:style w:type="character" w:customStyle="1" w:styleId="CommentSubjectChar">
    <w:name w:val="Comment Subject Char"/>
    <w:basedOn w:val="CommentTextChar"/>
    <w:link w:val="CommentSubject"/>
    <w:uiPriority w:val="99"/>
    <w:semiHidden/>
    <w:rsid w:val="00DC718D"/>
    <w:rPr>
      <w:rFonts w:ascii="Helvetica" w:eastAsia="Times New Roman" w:hAnsi="Helvetica" w:cs="Times New Roman"/>
      <w:b/>
      <w:bCs/>
      <w:sz w:val="20"/>
      <w:szCs w:val="20"/>
    </w:rPr>
  </w:style>
  <w:style w:type="paragraph" w:styleId="BalloonText">
    <w:name w:val="Balloon Text"/>
    <w:basedOn w:val="Normal"/>
    <w:link w:val="BalloonTextChar"/>
    <w:uiPriority w:val="99"/>
    <w:semiHidden/>
    <w:unhideWhenUsed/>
    <w:rsid w:val="00DC7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18D"/>
    <w:rPr>
      <w:rFonts w:ascii="Segoe UI" w:eastAsia="Times New Roman" w:hAnsi="Segoe UI" w:cs="Segoe UI"/>
      <w:sz w:val="18"/>
      <w:szCs w:val="18"/>
    </w:rPr>
  </w:style>
  <w:style w:type="character" w:customStyle="1" w:styleId="Heading4Char">
    <w:name w:val="Heading 4 Char"/>
    <w:basedOn w:val="DefaultParagraphFont"/>
    <w:link w:val="Heading4"/>
    <w:uiPriority w:val="9"/>
    <w:rsid w:val="00A75F66"/>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9B35B4"/>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UnresolvedMention">
    <w:name w:val="Unresolved Mention"/>
    <w:basedOn w:val="DefaultParagraphFont"/>
    <w:uiPriority w:val="99"/>
    <w:semiHidden/>
    <w:unhideWhenUsed/>
    <w:rsid w:val="009B35B4"/>
    <w:rPr>
      <w:color w:val="605E5C"/>
      <w:shd w:val="clear" w:color="auto" w:fill="E1DFDD"/>
    </w:rPr>
  </w:style>
  <w:style w:type="character" w:styleId="PlaceholderText">
    <w:name w:val="Placeholder Text"/>
    <w:basedOn w:val="DefaultParagraphFont"/>
    <w:uiPriority w:val="99"/>
    <w:semiHidden/>
    <w:rsid w:val="009A528E"/>
    <w:rPr>
      <w:color w:val="808080"/>
    </w:rPr>
  </w:style>
  <w:style w:type="table" w:styleId="TableGrid">
    <w:name w:val="Table Grid"/>
    <w:basedOn w:val="TableNormal"/>
    <w:uiPriority w:val="39"/>
    <w:rsid w:val="00EF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25252">
      <w:bodyDiv w:val="1"/>
      <w:marLeft w:val="0"/>
      <w:marRight w:val="0"/>
      <w:marTop w:val="0"/>
      <w:marBottom w:val="0"/>
      <w:divBdr>
        <w:top w:val="none" w:sz="0" w:space="0" w:color="auto"/>
        <w:left w:val="none" w:sz="0" w:space="0" w:color="auto"/>
        <w:bottom w:val="none" w:sz="0" w:space="0" w:color="auto"/>
        <w:right w:val="none" w:sz="0" w:space="0" w:color="auto"/>
      </w:divBdr>
    </w:div>
    <w:div w:id="448359758">
      <w:bodyDiv w:val="1"/>
      <w:marLeft w:val="0"/>
      <w:marRight w:val="0"/>
      <w:marTop w:val="0"/>
      <w:marBottom w:val="0"/>
      <w:divBdr>
        <w:top w:val="none" w:sz="0" w:space="0" w:color="auto"/>
        <w:left w:val="none" w:sz="0" w:space="0" w:color="auto"/>
        <w:bottom w:val="none" w:sz="0" w:space="0" w:color="auto"/>
        <w:right w:val="none" w:sz="0" w:space="0" w:color="auto"/>
      </w:divBdr>
    </w:div>
    <w:div w:id="679311901">
      <w:bodyDiv w:val="1"/>
      <w:marLeft w:val="0"/>
      <w:marRight w:val="0"/>
      <w:marTop w:val="0"/>
      <w:marBottom w:val="0"/>
      <w:divBdr>
        <w:top w:val="none" w:sz="0" w:space="0" w:color="auto"/>
        <w:left w:val="none" w:sz="0" w:space="0" w:color="auto"/>
        <w:bottom w:val="none" w:sz="0" w:space="0" w:color="auto"/>
        <w:right w:val="none" w:sz="0" w:space="0" w:color="auto"/>
      </w:divBdr>
    </w:div>
    <w:div w:id="993534619">
      <w:bodyDiv w:val="1"/>
      <w:marLeft w:val="0"/>
      <w:marRight w:val="0"/>
      <w:marTop w:val="0"/>
      <w:marBottom w:val="0"/>
      <w:divBdr>
        <w:top w:val="none" w:sz="0" w:space="0" w:color="auto"/>
        <w:left w:val="none" w:sz="0" w:space="0" w:color="auto"/>
        <w:bottom w:val="none" w:sz="0" w:space="0" w:color="auto"/>
        <w:right w:val="none" w:sz="0" w:space="0" w:color="auto"/>
      </w:divBdr>
    </w:div>
    <w:div w:id="141859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hyperlink" Target="https://doi.org/10.1016/j.heliyon.2024.e33748" TargetMode="External"/><Relationship Id="rId47" Type="http://schemas.openxmlformats.org/officeDocument/2006/relationships/hyperlink" Target="https://doi.org/10.1038/s41598-022-08146-8"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4.xml"/><Relationship Id="rId40" Type="http://schemas.openxmlformats.org/officeDocument/2006/relationships/hyperlink" Target="https://doi.org/10.1007/s44251-024-00056-3" TargetMode="External"/><Relationship Id="rId45" Type="http://schemas.openxmlformats.org/officeDocument/2006/relationships/hyperlink" Target="https://doi.org/10.1007/s43939-024-00157-8" TargetMode="External"/><Relationship Id="rId53" Type="http://schemas.openxmlformats.org/officeDocument/2006/relationships/hyperlink" Target="https://pubs.acs.org/journal/jpccck?ref=breadcrumb" TargetMode="External"/><Relationship Id="rId58" Type="http://schemas.openxmlformats.org/officeDocument/2006/relationships/hyperlink" Target="https://www.researchgate.net/journal/RASAYAN-Journal-of-Chemistry-0976-0083" TargetMode="External"/><Relationship Id="rId66"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hyperlink" Target="https://doi.org/10.3390/molecules30020272" TargetMode="External"/><Relationship Id="rId1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hyperlink" Target="https://doi.org/10.1016/j.rsurfi.2025.100581" TargetMode="External"/><Relationship Id="rId48" Type="http://schemas.openxmlformats.org/officeDocument/2006/relationships/hyperlink" Target="https://doi.org/10.1080/25765299.2025.2611463" TargetMode="External"/><Relationship Id="rId56" Type="http://schemas.openxmlformats.org/officeDocument/2006/relationships/hyperlink" Target="https://doi.org/10.1016/j.rsurfi.2024.100364" TargetMode="External"/><Relationship Id="rId64" Type="http://schemas.openxmlformats.org/officeDocument/2006/relationships/header" Target="header5.xml"/><Relationship Id="rId69" Type="http://schemas.microsoft.com/office/2018/08/relationships/commentsExtensible" Target="commentsExtensible.xml"/><Relationship Id="rId8" Type="http://schemas.openxmlformats.org/officeDocument/2006/relationships/header" Target="header2.xml"/><Relationship Id="rId51" Type="http://schemas.openxmlformats.org/officeDocument/2006/relationships/hyperlink" Target="https://doi.org/10.1016/j.heliyon.2022.e10983"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chart" Target="charts/chart5.xml"/><Relationship Id="rId46" Type="http://schemas.openxmlformats.org/officeDocument/2006/relationships/hyperlink" Target="https://doi.org/10.1016/j.rechem.2025.102136" TargetMode="External"/><Relationship Id="rId59" Type="http://schemas.openxmlformats.org/officeDocument/2006/relationships/hyperlink" Target="https://doi.org/10.7324/RJC.2017.1041924" TargetMode="External"/><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doi.org/10.1007/s40735-020-00422-2" TargetMode="External"/><Relationship Id="rId54" Type="http://schemas.openxmlformats.org/officeDocument/2006/relationships/hyperlink" Target="https://doi.org/10.3390/pr8080942" TargetMode="External"/><Relationship Id="rId62" Type="http://schemas.openxmlformats.org/officeDocument/2006/relationships/hyperlink" Target="https://doi.org/10.1140/epjp/s13360-025-07004-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3.xml"/><Relationship Id="rId49" Type="http://schemas.openxmlformats.org/officeDocument/2006/relationships/hyperlink" Target="https://doi.org/10.1016/j.rechem.2025.102596" TargetMode="External"/><Relationship Id="rId57" Type="http://schemas.openxmlformats.org/officeDocument/2006/relationships/hyperlink" Target="https://doi.org/10.3390/molecules30183722" TargetMode="Externa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hyperlink" Target="https://doi.org/10.1007/s43938-025-00074-z" TargetMode="External"/><Relationship Id="rId52" Type="http://schemas.openxmlformats.org/officeDocument/2006/relationships/hyperlink" Target="https://doi.org/10.1007/s42452-019-1138-4" TargetMode="External"/><Relationship Id="rId60" Type="http://schemas.openxmlformats.org/officeDocument/2006/relationships/hyperlink" Target="https://doi.org/10.1016/j.cjche.2024.10.040" TargetMode="External"/><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wmf"/><Relationship Id="rId18" Type="http://schemas.openxmlformats.org/officeDocument/2006/relationships/image" Target="media/image3.jpeg"/><Relationship Id="rId39" Type="http://schemas.openxmlformats.org/officeDocument/2006/relationships/chart" Target="charts/chart6.xml"/><Relationship Id="rId34" Type="http://schemas.openxmlformats.org/officeDocument/2006/relationships/image" Target="media/image19.jpeg"/><Relationship Id="rId50" Type="http://schemas.openxmlformats.org/officeDocument/2006/relationships/hyperlink" Target="https://doi.org/10.3390/ma16020678" TargetMode="External"/><Relationship Id="rId55" Type="http://schemas.openxmlformats.org/officeDocument/2006/relationships/hyperlink" Target="https://doi.org/10.1080/17518253.2022.20328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esktop\DESKTOP\LOVE%20AND%20PEACE\ISOTHERM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DESKTOP\LOVE%20AND%20PEACE\ISOTHERM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esktop\DESKTOP\LOVE%20AND%20PEACE\ISOTHERM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DESKTOP\LOVE%20AND%20PEACE\ISOTHERM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37785627552715"/>
          <c:y val="5.0925925925925923E-2"/>
          <c:w val="0.69187730824959393"/>
          <c:h val="0.7435032079323418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Sheet1!$D$22:$D$34</c:f>
              <c:numCache>
                <c:formatCode>General</c:formatCode>
                <c:ptCount val="13"/>
                <c:pt idx="0">
                  <c:v>613.36</c:v>
                </c:pt>
                <c:pt idx="1">
                  <c:v>613.36</c:v>
                </c:pt>
                <c:pt idx="2">
                  <c:v>860.24</c:v>
                </c:pt>
                <c:pt idx="3">
                  <c:v>983.68</c:v>
                </c:pt>
                <c:pt idx="4">
                  <c:v>937.39</c:v>
                </c:pt>
                <c:pt idx="5">
                  <c:v>1292.28</c:v>
                </c:pt>
                <c:pt idx="6">
                  <c:v>1662.6</c:v>
                </c:pt>
                <c:pt idx="7">
                  <c:v>1724.32</c:v>
                </c:pt>
                <c:pt idx="8">
                  <c:v>1878.62</c:v>
                </c:pt>
                <c:pt idx="9">
                  <c:v>2187.2199999999998</c:v>
                </c:pt>
                <c:pt idx="10">
                  <c:v>2310.66</c:v>
                </c:pt>
                <c:pt idx="11">
                  <c:v>3483.34</c:v>
                </c:pt>
                <c:pt idx="12">
                  <c:v>3575.92</c:v>
                </c:pt>
              </c:numCache>
            </c:numRef>
          </c:xVal>
          <c:yVal>
            <c:numRef>
              <c:f>Sheet1!$E$22:$E$34</c:f>
              <c:numCache>
                <c:formatCode>General</c:formatCode>
                <c:ptCount val="13"/>
                <c:pt idx="0">
                  <c:v>1.8791</c:v>
                </c:pt>
                <c:pt idx="1">
                  <c:v>2.9079999999999999</c:v>
                </c:pt>
                <c:pt idx="2">
                  <c:v>2.0198999999999998</c:v>
                </c:pt>
                <c:pt idx="3">
                  <c:v>3.7292999999999998</c:v>
                </c:pt>
                <c:pt idx="4">
                  <c:v>2.6214</c:v>
                </c:pt>
                <c:pt idx="5">
                  <c:v>2.1000999999999999</c:v>
                </c:pt>
                <c:pt idx="6">
                  <c:v>2.2599</c:v>
                </c:pt>
                <c:pt idx="7">
                  <c:v>2.0579000000000001</c:v>
                </c:pt>
                <c:pt idx="8">
                  <c:v>2.4582000000000002</c:v>
                </c:pt>
                <c:pt idx="9">
                  <c:v>2.0436000000000001</c:v>
                </c:pt>
                <c:pt idx="10">
                  <c:v>2.5063</c:v>
                </c:pt>
                <c:pt idx="11">
                  <c:v>2.4462999999999999</c:v>
                </c:pt>
                <c:pt idx="12">
                  <c:v>2.3126000000000002</c:v>
                </c:pt>
              </c:numCache>
            </c:numRef>
          </c:yVal>
          <c:smooth val="1"/>
          <c:extLst>
            <c:ext xmlns:c16="http://schemas.microsoft.com/office/drawing/2014/chart" uri="{C3380CC4-5D6E-409C-BE32-E72D297353CC}">
              <c16:uniqueId val="{00000000-4304-4359-B452-39EAD0C4EAD9}"/>
            </c:ext>
          </c:extLst>
        </c:ser>
        <c:dLbls>
          <c:showLegendKey val="0"/>
          <c:showVal val="0"/>
          <c:showCatName val="0"/>
          <c:showSerName val="0"/>
          <c:showPercent val="0"/>
          <c:showBubbleSize val="0"/>
        </c:dLbls>
        <c:axId val="281456472"/>
        <c:axId val="281455688"/>
      </c:scatterChart>
      <c:valAx>
        <c:axId val="281456472"/>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peak</a:t>
                </a:r>
                <a:r>
                  <a:rPr lang="en-US" baseline="30000"/>
                  <a:t>-1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55688"/>
        <c:crosses val="autoZero"/>
        <c:crossBetween val="midCat"/>
      </c:valAx>
      <c:valAx>
        <c:axId val="2814556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4564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596675415573"/>
          <c:y val="5.0925925925925923E-2"/>
          <c:w val="0.6950625546806648"/>
          <c:h val="0.66574876057159527"/>
        </c:manualLayout>
      </c:layout>
      <c:scatterChart>
        <c:scatterStyle val="lineMarker"/>
        <c:varyColors val="0"/>
        <c:ser>
          <c:idx val="0"/>
          <c:order val="0"/>
          <c:tx>
            <c:strRef>
              <c:f>[Book1]Sheet1!$C$1</c:f>
              <c:strCache>
                <c:ptCount val="1"/>
                <c:pt idx="0">
                  <c:v>Egap</c:v>
                </c:pt>
              </c:strCache>
            </c:strRef>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trendline>
            <c:spPr>
              <a:ln w="9525" cap="rnd">
                <a:solidFill>
                  <a:schemeClr val="accent1"/>
                </a:solidFill>
              </a:ln>
              <a:effectLst/>
            </c:spPr>
            <c:trendlineType val="linear"/>
            <c:dispRSqr val="1"/>
            <c:dispEq val="1"/>
            <c:trendlineLbl>
              <c:layout>
                <c:manualLayout>
                  <c:x val="-0.1996421697287839"/>
                  <c:y val="-6.8609652960046662E-3"/>
                </c:manualLayout>
              </c:layout>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en-US" baseline="0">
                        <a:sym typeface="Symbol" panose="05050102010706020507" pitchFamily="18" charset="2"/>
                      </a:rPr>
                      <a:t>E</a:t>
                    </a:r>
                    <a:r>
                      <a:rPr lang="en-US" baseline="-25000">
                        <a:sym typeface="Symbol" panose="05050102010706020507" pitchFamily="18" charset="2"/>
                      </a:rPr>
                      <a:t>gap</a:t>
                    </a:r>
                    <a:r>
                      <a:rPr lang="en-US" baseline="0"/>
                      <a:t>= 0.5E</a:t>
                    </a:r>
                    <a:r>
                      <a:rPr lang="en-US" baseline="-25000"/>
                      <a:t>ads</a:t>
                    </a:r>
                    <a:r>
                      <a:rPr lang="en-US" baseline="0"/>
                      <a:t> + 600</a:t>
                    </a:r>
                    <a:br>
                      <a:rPr lang="en-US" baseline="0"/>
                    </a:br>
                    <a:r>
                      <a:rPr lang="en-US" baseline="0"/>
                      <a:t>R² = 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xVal>
            <c:numRef>
              <c:f>[Book1]Sheet1!$B$2:$B$6</c:f>
              <c:numCache>
                <c:formatCode>General</c:formatCode>
                <c:ptCount val="5"/>
                <c:pt idx="0">
                  <c:v>-1000</c:v>
                </c:pt>
                <c:pt idx="1">
                  <c:v>-800</c:v>
                </c:pt>
                <c:pt idx="2">
                  <c:v>-600</c:v>
                </c:pt>
                <c:pt idx="3">
                  <c:v>-400</c:v>
                </c:pt>
                <c:pt idx="4">
                  <c:v>-200</c:v>
                </c:pt>
              </c:numCache>
            </c:numRef>
          </c:xVal>
          <c:yVal>
            <c:numRef>
              <c:f>[Book1]Sheet1!$C$2:$C$6</c:f>
              <c:numCache>
                <c:formatCode>General</c:formatCode>
                <c:ptCount val="5"/>
                <c:pt idx="0">
                  <c:v>100</c:v>
                </c:pt>
                <c:pt idx="1">
                  <c:v>200</c:v>
                </c:pt>
                <c:pt idx="2">
                  <c:v>300</c:v>
                </c:pt>
                <c:pt idx="3">
                  <c:v>400</c:v>
                </c:pt>
                <c:pt idx="4">
                  <c:v>500</c:v>
                </c:pt>
              </c:numCache>
            </c:numRef>
          </c:yVal>
          <c:smooth val="0"/>
          <c:extLst>
            <c:ext xmlns:c16="http://schemas.microsoft.com/office/drawing/2014/chart" uri="{C3380CC4-5D6E-409C-BE32-E72D297353CC}">
              <c16:uniqueId val="{00000001-FAD3-424C-920E-15F4E02DA119}"/>
            </c:ext>
          </c:extLst>
        </c:ser>
        <c:dLbls>
          <c:showLegendKey val="0"/>
          <c:showVal val="0"/>
          <c:showCatName val="0"/>
          <c:showSerName val="0"/>
          <c:showPercent val="0"/>
          <c:showBubbleSize val="0"/>
        </c:dLbls>
        <c:axId val="366993024"/>
        <c:axId val="366993416"/>
      </c:scatterChart>
      <c:valAx>
        <c:axId val="3669930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a:t>
                </a:r>
                <a:r>
                  <a:rPr lang="en-US" baseline="-25000"/>
                  <a:t>ads </a:t>
                </a:r>
                <a:r>
                  <a:rPr lang="en-US" baseline="0"/>
                  <a:t>(KJ/mol)</a:t>
                </a:r>
                <a:endParaRPr lang="en-US" baseline="-25000"/>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6993416"/>
        <c:crosses val="autoZero"/>
        <c:crossBetween val="midCat"/>
      </c:valAx>
      <c:valAx>
        <c:axId val="3669934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sym typeface="Symbol" panose="05050102010706020507" pitchFamily="18" charset="2"/>
                  </a:rPr>
                  <a:t>E</a:t>
                </a:r>
                <a:r>
                  <a:rPr lang="en-US" baseline="-25000">
                    <a:sym typeface="Symbol" panose="05050102010706020507" pitchFamily="18" charset="2"/>
                  </a:rPr>
                  <a:t>gap </a:t>
                </a:r>
                <a:r>
                  <a:rPr lang="en-US" baseline="0">
                    <a:sym typeface="Symbol" panose="05050102010706020507" pitchFamily="18" charset="2"/>
                  </a:rPr>
                  <a:t>(KJ/mol)</a:t>
                </a:r>
                <a:endParaRPr lang="en-US" baseline="-25000"/>
              </a:p>
            </c:rich>
          </c:tx>
          <c:layout>
            <c:manualLayout>
              <c:xMode val="edge"/>
              <c:yMode val="edge"/>
              <c:x val="0.85636789151356085"/>
              <c:y val="0.257943642461358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69930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[ISOTHERMS.xlsx]Sheet3!$R$10</c:f>
              <c:strCache>
                <c:ptCount val="1"/>
                <c:pt idx="0">
                  <c:v>303K</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8263528990694344"/>
                  <c:y val="0.4000000000000000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[ISOTHERMS.xlsx]Sheet3!$Q$11:$Q$15</c:f>
              <c:numCache>
                <c:formatCode>General</c:formatCode>
                <c:ptCount val="5"/>
                <c:pt idx="0">
                  <c:v>100</c:v>
                </c:pt>
                <c:pt idx="1">
                  <c:v>200</c:v>
                </c:pt>
                <c:pt idx="2">
                  <c:v>300</c:v>
                </c:pt>
                <c:pt idx="3">
                  <c:v>400</c:v>
                </c:pt>
                <c:pt idx="4">
                  <c:v>500</c:v>
                </c:pt>
              </c:numCache>
            </c:numRef>
          </c:xVal>
          <c:yVal>
            <c:numRef>
              <c:f>[ISOTHERMS.xlsx]Sheet3!$R$11:$R$15</c:f>
              <c:numCache>
                <c:formatCode>General</c:formatCode>
                <c:ptCount val="5"/>
                <c:pt idx="0">
                  <c:v>20.2545</c:v>
                </c:pt>
                <c:pt idx="1">
                  <c:v>110.3438</c:v>
                </c:pt>
                <c:pt idx="2">
                  <c:v>180.4425</c:v>
                </c:pt>
                <c:pt idx="3">
                  <c:v>300.61739999999998</c:v>
                </c:pt>
                <c:pt idx="4">
                  <c:v>410.77229999999997</c:v>
                </c:pt>
              </c:numCache>
            </c:numRef>
          </c:yVal>
          <c:smooth val="0"/>
          <c:extLst>
            <c:ext xmlns:c16="http://schemas.microsoft.com/office/drawing/2014/chart" uri="{C3380CC4-5D6E-409C-BE32-E72D297353CC}">
              <c16:uniqueId val="{00000001-AD3E-4CF9-B369-F547F93DF130}"/>
            </c:ext>
          </c:extLst>
        </c:ser>
        <c:ser>
          <c:idx val="1"/>
          <c:order val="1"/>
          <c:tx>
            <c:strRef>
              <c:f>[ISOTHERMS.xlsx]Sheet3!$S$10</c:f>
              <c:strCache>
                <c:ptCount val="1"/>
                <c:pt idx="0">
                  <c:v>343K</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2.1910164638511094E-2"/>
                  <c:y val="-5.517241379310344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[ISOTHERMS.xlsx]Sheet3!$Q$11:$Q$15</c:f>
              <c:numCache>
                <c:formatCode>General</c:formatCode>
                <c:ptCount val="5"/>
                <c:pt idx="0">
                  <c:v>100</c:v>
                </c:pt>
                <c:pt idx="1">
                  <c:v>200</c:v>
                </c:pt>
                <c:pt idx="2">
                  <c:v>300</c:v>
                </c:pt>
                <c:pt idx="3">
                  <c:v>400</c:v>
                </c:pt>
                <c:pt idx="4">
                  <c:v>500</c:v>
                </c:pt>
              </c:numCache>
            </c:numRef>
          </c:xVal>
          <c:yVal>
            <c:numRef>
              <c:f>[ISOTHERMS.xlsx]Sheet3!$S$11:$S$15</c:f>
              <c:numCache>
                <c:formatCode>General</c:formatCode>
                <c:ptCount val="5"/>
                <c:pt idx="0">
                  <c:v>60.703000000000003</c:v>
                </c:pt>
                <c:pt idx="1">
                  <c:v>150.7474</c:v>
                </c:pt>
                <c:pt idx="2">
                  <c:v>240.60239999999999</c:v>
                </c:pt>
                <c:pt idx="3">
                  <c:v>350.63780000000003</c:v>
                </c:pt>
                <c:pt idx="4">
                  <c:v>450.5539</c:v>
                </c:pt>
              </c:numCache>
            </c:numRef>
          </c:yVal>
          <c:smooth val="0"/>
          <c:extLst>
            <c:ext xmlns:c16="http://schemas.microsoft.com/office/drawing/2014/chart" uri="{C3380CC4-5D6E-409C-BE32-E72D297353CC}">
              <c16:uniqueId val="{00000003-AD3E-4CF9-B369-F547F93DF130}"/>
            </c:ext>
          </c:extLst>
        </c:ser>
        <c:dLbls>
          <c:showLegendKey val="0"/>
          <c:showVal val="0"/>
          <c:showCatName val="0"/>
          <c:showSerName val="0"/>
          <c:showPercent val="0"/>
          <c:showBubbleSize val="0"/>
        </c:dLbls>
        <c:axId val="828511600"/>
        <c:axId val="828522000"/>
      </c:scatterChart>
      <c:valAx>
        <c:axId val="828511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522000"/>
        <c:crosses val="autoZero"/>
        <c:crossBetween val="midCat"/>
      </c:valAx>
      <c:valAx>
        <c:axId val="828522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511600"/>
        <c:crosses val="autoZero"/>
        <c:crossBetween val="midCat"/>
      </c:valAx>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[ISOTHERMS.xlsx]Sheet2!$BU$78</c:f>
              <c:strCache>
                <c:ptCount val="1"/>
                <c:pt idx="0">
                  <c:v>303K</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8.7513998250218716E-2"/>
                  <c:y val="0.2790930300379119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[ISOTHERMS.xlsx]Sheet2!$BT$79:$BT$83</c:f>
              <c:numCache>
                <c:formatCode>General</c:formatCode>
                <c:ptCount val="5"/>
                <c:pt idx="0">
                  <c:v>-0.69897000433601875</c:v>
                </c:pt>
                <c:pt idx="1">
                  <c:v>-0.3979400086720376</c:v>
                </c:pt>
                <c:pt idx="2">
                  <c:v>-0.22184874961635639</c:v>
                </c:pt>
                <c:pt idx="3">
                  <c:v>-9.6910013008056392E-2</c:v>
                </c:pt>
                <c:pt idx="4">
                  <c:v>0</c:v>
                </c:pt>
              </c:numCache>
            </c:numRef>
          </c:xVal>
          <c:yVal>
            <c:numRef>
              <c:f>[ISOTHERMS.xlsx]Sheet2!$BU$79:$BU$83</c:f>
              <c:numCache>
                <c:formatCode>General</c:formatCode>
                <c:ptCount val="5"/>
                <c:pt idx="0">
                  <c:v>0.71291538198013027</c:v>
                </c:pt>
                <c:pt idx="1">
                  <c:v>1.0161290232258</c:v>
                </c:pt>
                <c:pt idx="2">
                  <c:v>1.5799793601651191</c:v>
                </c:pt>
                <c:pt idx="3">
                  <c:v>2.7807183364839325</c:v>
                </c:pt>
                <c:pt idx="4">
                  <c:v>3.5269352648257</c:v>
                </c:pt>
              </c:numCache>
            </c:numRef>
          </c:yVal>
          <c:smooth val="0"/>
          <c:extLst>
            <c:ext xmlns:c16="http://schemas.microsoft.com/office/drawing/2014/chart" uri="{C3380CC4-5D6E-409C-BE32-E72D297353CC}">
              <c16:uniqueId val="{00000001-4D55-4653-A355-0A0922AED6E9}"/>
            </c:ext>
          </c:extLst>
        </c:ser>
        <c:ser>
          <c:idx val="1"/>
          <c:order val="1"/>
          <c:tx>
            <c:strRef>
              <c:f>[ISOTHERMS.xlsx]Sheet2!$BV$78</c:f>
              <c:strCache>
                <c:ptCount val="1"/>
                <c:pt idx="0">
                  <c:v>343K</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4862510936132984"/>
                  <c:y val="1.644539224263633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[ISOTHERMS.xlsx]Sheet2!$BT$79:$BT$83</c:f>
              <c:numCache>
                <c:formatCode>General</c:formatCode>
                <c:ptCount val="5"/>
                <c:pt idx="0">
                  <c:v>-0.69897000433601875</c:v>
                </c:pt>
                <c:pt idx="1">
                  <c:v>-0.3979400086720376</c:v>
                </c:pt>
                <c:pt idx="2">
                  <c:v>-0.22184874961635639</c:v>
                </c:pt>
                <c:pt idx="3">
                  <c:v>-9.6910013008056392E-2</c:v>
                </c:pt>
                <c:pt idx="4">
                  <c:v>0</c:v>
                </c:pt>
              </c:numCache>
            </c:numRef>
          </c:xVal>
          <c:yVal>
            <c:numRef>
              <c:f>[ISOTHERMS.xlsx]Sheet2!$BV$79:$BV$83</c:f>
              <c:numCache>
                <c:formatCode>General</c:formatCode>
                <c:ptCount val="5"/>
                <c:pt idx="0">
                  <c:v>1.4332</c:v>
                </c:pt>
                <c:pt idx="1">
                  <c:v>2.3567900000000002</c:v>
                </c:pt>
                <c:pt idx="2">
                  <c:v>2.6145</c:v>
                </c:pt>
                <c:pt idx="3">
                  <c:v>3.5672000000000001</c:v>
                </c:pt>
                <c:pt idx="4">
                  <c:v>4.5555000000000003</c:v>
                </c:pt>
              </c:numCache>
            </c:numRef>
          </c:yVal>
          <c:smooth val="0"/>
          <c:extLst>
            <c:ext xmlns:c16="http://schemas.microsoft.com/office/drawing/2014/chart" uri="{C3380CC4-5D6E-409C-BE32-E72D297353CC}">
              <c16:uniqueId val="{00000003-4D55-4653-A355-0A0922AED6E9}"/>
            </c:ext>
          </c:extLst>
        </c:ser>
        <c:dLbls>
          <c:showLegendKey val="0"/>
          <c:showVal val="0"/>
          <c:showCatName val="0"/>
          <c:showSerName val="0"/>
          <c:showPercent val="0"/>
          <c:showBubbleSize val="0"/>
        </c:dLbls>
        <c:axId val="685954944"/>
        <c:axId val="685955776"/>
      </c:scatterChart>
      <c:valAx>
        <c:axId val="685954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a:t>
                </a:r>
                <a:r>
                  <a:rPr lang="en-US" baseline="0"/>
                  <a:t>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955776"/>
        <c:crosses val="autoZero"/>
        <c:crossBetween val="midCat"/>
      </c:valAx>
      <c:valAx>
        <c:axId val="685955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a:t>
                </a:r>
                <a:r>
                  <a:rPr lang="en-US">
                    <a:sym typeface="Symbol" panose="05050102010706020507" pitchFamily="18" charset="2"/>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954944"/>
        <c:crosses val="autoZero"/>
        <c:crossBetween val="midCat"/>
      </c:valAx>
      <c:spPr>
        <a:noFill/>
        <a:ln w="25400">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44036420226233"/>
          <c:y val="6.0689655172413794E-2"/>
          <c:w val="0.68017962356475348"/>
          <c:h val="0.79473081726853112"/>
        </c:manualLayout>
      </c:layout>
      <c:scatterChart>
        <c:scatterStyle val="lineMarker"/>
        <c:varyColors val="0"/>
        <c:ser>
          <c:idx val="0"/>
          <c:order val="0"/>
          <c:tx>
            <c:strRef>
              <c:f>[ISOTHERMS.xlsx]Sheet1!$B$48</c:f>
              <c:strCache>
                <c:ptCount val="1"/>
                <c:pt idx="0">
                  <c:v>303k</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4.4353487704697506E-2"/>
                  <c:y val="0.4394222642990740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[ISOTHERMS.xlsx]Sheet1!$A$49:$A$53</c:f>
              <c:numCache>
                <c:formatCode>General</c:formatCode>
                <c:ptCount val="5"/>
                <c:pt idx="0">
                  <c:v>100</c:v>
                </c:pt>
                <c:pt idx="1">
                  <c:v>200</c:v>
                </c:pt>
                <c:pt idx="2">
                  <c:v>300</c:v>
                </c:pt>
                <c:pt idx="3">
                  <c:v>400</c:v>
                </c:pt>
                <c:pt idx="4">
                  <c:v>500</c:v>
                </c:pt>
              </c:numCache>
            </c:numRef>
          </c:xVal>
          <c:yVal>
            <c:numRef>
              <c:f>[ISOTHERMS.xlsx]Sheet1!$B$49:$B$53</c:f>
              <c:numCache>
                <c:formatCode>General</c:formatCode>
                <c:ptCount val="5"/>
                <c:pt idx="0">
                  <c:v>-0.38579348470004499</c:v>
                </c:pt>
                <c:pt idx="1">
                  <c:v>-0.25140586884272997</c:v>
                </c:pt>
                <c:pt idx="2">
                  <c:v>-0.128668465082902</c:v>
                </c:pt>
                <c:pt idx="3">
                  <c:v>-2.3732297603968399E-2</c:v>
                </c:pt>
                <c:pt idx="4">
                  <c:v>5.4069402131528603E-2</c:v>
                </c:pt>
              </c:numCache>
            </c:numRef>
          </c:yVal>
          <c:smooth val="0"/>
          <c:extLst>
            <c:ext xmlns:c16="http://schemas.microsoft.com/office/drawing/2014/chart" uri="{C3380CC4-5D6E-409C-BE32-E72D297353CC}">
              <c16:uniqueId val="{00000001-9DF1-49F4-91B2-3EF1907EE998}"/>
            </c:ext>
          </c:extLst>
        </c:ser>
        <c:ser>
          <c:idx val="1"/>
          <c:order val="1"/>
          <c:tx>
            <c:strRef>
              <c:f>[ISOTHERMS.xlsx]Sheet1!$C$48</c:f>
              <c:strCache>
                <c:ptCount val="1"/>
                <c:pt idx="0">
                  <c:v>343k</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[ISOTHERMS.xlsx]Sheet1!$A$49:$A$53</c:f>
              <c:numCache>
                <c:formatCode>General</c:formatCode>
                <c:ptCount val="5"/>
                <c:pt idx="0">
                  <c:v>100</c:v>
                </c:pt>
                <c:pt idx="1">
                  <c:v>200</c:v>
                </c:pt>
                <c:pt idx="2">
                  <c:v>300</c:v>
                </c:pt>
                <c:pt idx="3">
                  <c:v>400</c:v>
                </c:pt>
                <c:pt idx="4">
                  <c:v>500</c:v>
                </c:pt>
              </c:numCache>
            </c:numRef>
          </c:xVal>
          <c:yVal>
            <c:numRef>
              <c:f>[ISOTHERMS.xlsx]Sheet1!$C$49:$C$53</c:f>
              <c:numCache>
                <c:formatCode>General</c:formatCode>
                <c:ptCount val="5"/>
                <c:pt idx="0">
                  <c:v>-0.25125782028815002</c:v>
                </c:pt>
                <c:pt idx="1">
                  <c:v>-0.11457420760961599</c:v>
                </c:pt>
                <c:pt idx="2">
                  <c:v>-3.0158561723399998E-3</c:v>
                </c:pt>
                <c:pt idx="3">
                  <c:v>0.10575318621659376</c:v>
                </c:pt>
                <c:pt idx="4">
                  <c:v>0.181832940284061</c:v>
                </c:pt>
              </c:numCache>
            </c:numRef>
          </c:yVal>
          <c:smooth val="0"/>
          <c:extLst>
            <c:ext xmlns:c16="http://schemas.microsoft.com/office/drawing/2014/chart" uri="{C3380CC4-5D6E-409C-BE32-E72D297353CC}">
              <c16:uniqueId val="{00000003-9DF1-49F4-91B2-3EF1907EE998}"/>
            </c:ext>
          </c:extLst>
        </c:ser>
        <c:dLbls>
          <c:showLegendKey val="0"/>
          <c:showVal val="0"/>
          <c:showCatName val="0"/>
          <c:showSerName val="0"/>
          <c:showPercent val="0"/>
          <c:showBubbleSize val="0"/>
        </c:dLbls>
        <c:axId val="842913232"/>
        <c:axId val="842928624"/>
      </c:scatterChart>
      <c:valAx>
        <c:axId val="842913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28624"/>
        <c:crosses val="autoZero"/>
        <c:crossBetween val="midCat"/>
      </c:valAx>
      <c:valAx>
        <c:axId val="842928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t>
                </a:r>
                <a:r>
                  <a:rPr lang="en-US">
                    <a:sym typeface="Symbol" panose="05050102010706020507" pitchFamily="18" charset="2"/>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13232"/>
        <c:crosses val="autoZero"/>
        <c:crossBetween val="midCat"/>
      </c:valAx>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[ISOTHERMS.xlsx]Sheet1!$B$130</c:f>
              <c:strCache>
                <c:ptCount val="1"/>
                <c:pt idx="0">
                  <c:v>303K</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312755905511811"/>
                  <c:y val="-5.8139534883720929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[ISOTHERMS.xlsx]Sheet1!$A$131:$A$135</c:f>
              <c:numCache>
                <c:formatCode>General</c:formatCode>
                <c:ptCount val="5"/>
                <c:pt idx="0">
                  <c:v>-0.69897000433601875</c:v>
                </c:pt>
                <c:pt idx="1">
                  <c:v>-0.52794000867203805</c:v>
                </c:pt>
                <c:pt idx="2">
                  <c:v>-0.36184874961635599</c:v>
                </c:pt>
                <c:pt idx="3">
                  <c:v>-0.109691</c:v>
                </c:pt>
                <c:pt idx="4">
                  <c:v>0</c:v>
                </c:pt>
              </c:numCache>
            </c:numRef>
          </c:xVal>
          <c:yVal>
            <c:numRef>
              <c:f>[ISOTHERMS.xlsx]Sheet1!$B$131:$B$135</c:f>
              <c:numCache>
                <c:formatCode>General</c:formatCode>
                <c:ptCount val="5"/>
                <c:pt idx="0">
                  <c:v>0.46560000000000001</c:v>
                </c:pt>
                <c:pt idx="1">
                  <c:v>0.57840000000000003</c:v>
                </c:pt>
                <c:pt idx="2">
                  <c:v>0.66320000000000001</c:v>
                </c:pt>
                <c:pt idx="3">
                  <c:v>0.75409999999999999</c:v>
                </c:pt>
                <c:pt idx="4">
                  <c:v>0.79279999999999995</c:v>
                </c:pt>
              </c:numCache>
            </c:numRef>
          </c:yVal>
          <c:smooth val="0"/>
          <c:extLst>
            <c:ext xmlns:c16="http://schemas.microsoft.com/office/drawing/2014/chart" uri="{C3380CC4-5D6E-409C-BE32-E72D297353CC}">
              <c16:uniqueId val="{00000001-E811-49ED-BDDD-9376A5F33AE3}"/>
            </c:ext>
          </c:extLst>
        </c:ser>
        <c:ser>
          <c:idx val="1"/>
          <c:order val="1"/>
          <c:tx>
            <c:strRef>
              <c:f>[ISOTHERMS.xlsx]Sheet1!$C$130</c:f>
              <c:strCache>
                <c:ptCount val="1"/>
                <c:pt idx="0">
                  <c:v> 343K </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312755905511811"/>
                  <c:y val="-2.48947079289507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[ISOTHERMS.xlsx]Sheet1!$A$131:$A$135</c:f>
              <c:numCache>
                <c:formatCode>General</c:formatCode>
                <c:ptCount val="5"/>
                <c:pt idx="0">
                  <c:v>-0.69897000433601875</c:v>
                </c:pt>
                <c:pt idx="1">
                  <c:v>-0.52794000867203805</c:v>
                </c:pt>
                <c:pt idx="2">
                  <c:v>-0.36184874961635599</c:v>
                </c:pt>
                <c:pt idx="3">
                  <c:v>-0.109691</c:v>
                </c:pt>
                <c:pt idx="4">
                  <c:v>0</c:v>
                </c:pt>
              </c:numCache>
            </c:numRef>
          </c:xVal>
          <c:yVal>
            <c:numRef>
              <c:f>[ISOTHERMS.xlsx]Sheet1!$C$131:$C$135</c:f>
              <c:numCache>
                <c:formatCode>General</c:formatCode>
                <c:ptCount val="5"/>
                <c:pt idx="0">
                  <c:v>-0.43038048686294</c:v>
                </c:pt>
                <c:pt idx="1">
                  <c:v>-0.26293790693266</c:v>
                </c:pt>
                <c:pt idx="2">
                  <c:v>-0.1062453</c:v>
                </c:pt>
                <c:pt idx="3">
                  <c:v>0.110900176630349</c:v>
                </c:pt>
                <c:pt idx="4">
                  <c:v>0.21771783546968901</c:v>
                </c:pt>
              </c:numCache>
            </c:numRef>
          </c:yVal>
          <c:smooth val="0"/>
          <c:extLst>
            <c:ext xmlns:c16="http://schemas.microsoft.com/office/drawing/2014/chart" uri="{C3380CC4-5D6E-409C-BE32-E72D297353CC}">
              <c16:uniqueId val="{00000003-E811-49ED-BDDD-9376A5F33AE3}"/>
            </c:ext>
          </c:extLst>
        </c:ser>
        <c:dLbls>
          <c:showLegendKey val="0"/>
          <c:showVal val="0"/>
          <c:showCatName val="0"/>
          <c:showSerName val="0"/>
          <c:showPercent val="0"/>
          <c:showBubbleSize val="0"/>
        </c:dLbls>
        <c:axId val="842929872"/>
        <c:axId val="842966064"/>
      </c:scatterChart>
      <c:valAx>
        <c:axId val="842929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a:t>
                </a:r>
                <a:r>
                  <a:rPr lang="en-US" baseline="0"/>
                  <a:t> 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66064"/>
        <c:crosses val="autoZero"/>
        <c:crossBetween val="midCat"/>
      </c:valAx>
      <c:valAx>
        <c:axId val="842966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a:t>
                </a:r>
                <a:r>
                  <a:rPr lang="en-US" baseline="0"/>
                  <a:t> </a:t>
                </a:r>
                <a:r>
                  <a:rPr lang="en-US" baseline="0">
                    <a:sym typeface="Symbol" panose="05050102010706020507" pitchFamily="18" charset="2"/>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929872"/>
        <c:crosses val="autoZero"/>
        <c:crossBetween val="midCat"/>
      </c:valAx>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20</Pages>
  <Words>8667</Words>
  <Characters>49402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CPU 1117</cp:lastModifiedBy>
  <cp:revision>24</cp:revision>
  <dcterms:created xsi:type="dcterms:W3CDTF">2026-04-18T19:45:00Z</dcterms:created>
  <dcterms:modified xsi:type="dcterms:W3CDTF">2026-04-24T07:57:00Z</dcterms:modified>
</cp:coreProperties>
</file>