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5F43D" w14:textId="64FA5778" w:rsidR="00A25C02" w:rsidRPr="00A25C02" w:rsidRDefault="00A25C02" w:rsidP="00A25C02">
      <w:pPr>
        <w:spacing w:line="480" w:lineRule="auto"/>
        <w:jc w:val="left"/>
        <w:rPr>
          <w:b/>
          <w:u w:val="single"/>
        </w:rPr>
      </w:pPr>
      <w:r w:rsidRPr="00A25C02">
        <w:rPr>
          <w:b/>
          <w:u w:val="single"/>
        </w:rPr>
        <w:t>Original Research Article</w:t>
      </w:r>
    </w:p>
    <w:p w14:paraId="1EB0044F" w14:textId="6DAA02B7" w:rsidR="00A25C02" w:rsidRPr="002F0F6C" w:rsidRDefault="00142B24" w:rsidP="002F0F6C">
      <w:pPr>
        <w:spacing w:line="480" w:lineRule="auto"/>
        <w:jc w:val="left"/>
        <w:rPr>
          <w:rFonts w:asciiTheme="majorBidi" w:hAnsiTheme="majorBidi" w:cstheme="majorBidi"/>
          <w:b/>
          <w:szCs w:val="24"/>
        </w:rPr>
      </w:pPr>
      <w:r w:rsidRPr="00142B24">
        <w:rPr>
          <w:rFonts w:eastAsia="Calibri"/>
          <w:b/>
          <w:lang w:bidi="ar"/>
        </w:rPr>
        <w:t>EFFECTS OF DIETARY OLIVE OIL (</w:t>
      </w:r>
      <w:r w:rsidR="000C043A" w:rsidRPr="000C043A">
        <w:rPr>
          <w:rFonts w:eastAsia="Calibri"/>
          <w:b/>
          <w:i/>
          <w:iCs/>
          <w:lang w:bidi="ar"/>
        </w:rPr>
        <w:t>OLEA EUROPAEA</w:t>
      </w:r>
      <w:r w:rsidRPr="00142B24">
        <w:rPr>
          <w:rFonts w:eastAsia="Calibri"/>
          <w:b/>
          <w:lang w:bidi="ar"/>
        </w:rPr>
        <w:t xml:space="preserve">) SUPPLEMENTATION ON GROWTH PERFORMANCE AND HAEMATOLOGICAL PARAMETERS OF JUVENILE </w:t>
      </w:r>
      <w:r w:rsidRPr="00142B24">
        <w:rPr>
          <w:rFonts w:eastAsia="Calibri"/>
          <w:b/>
          <w:i/>
          <w:iCs/>
          <w:lang w:bidi="ar"/>
        </w:rPr>
        <w:t>CLARIAS GARIEPINUS</w:t>
      </w:r>
    </w:p>
    <w:p w14:paraId="167E55C1" w14:textId="38E40567" w:rsidR="00E316A2" w:rsidRPr="00EC134D" w:rsidRDefault="00E316A2" w:rsidP="00EC134D">
      <w:pPr>
        <w:spacing w:before="0" w:beforeAutospacing="0" w:after="0" w:afterAutospacing="0" w:line="480" w:lineRule="auto"/>
        <w:jc w:val="left"/>
        <w:rPr>
          <w:rFonts w:asciiTheme="majorBidi" w:hAnsiTheme="majorBidi" w:cstheme="majorBidi"/>
          <w:b/>
          <w:bCs/>
          <w:szCs w:val="24"/>
        </w:rPr>
      </w:pPr>
      <w:r w:rsidRPr="00EC134D">
        <w:rPr>
          <w:rFonts w:asciiTheme="majorBidi" w:hAnsiTheme="majorBidi" w:cstheme="majorBidi"/>
          <w:b/>
          <w:bCs/>
          <w:szCs w:val="24"/>
        </w:rPr>
        <w:t xml:space="preserve">Abstract </w:t>
      </w:r>
    </w:p>
    <w:p w14:paraId="07AC8816" w14:textId="2788629B" w:rsidR="00E316A2" w:rsidRPr="008F39A4" w:rsidRDefault="008D72E8" w:rsidP="00B949C7">
      <w:pPr>
        <w:shd w:val="clear" w:color="auto" w:fill="FFFFFF"/>
        <w:spacing w:after="0" w:line="480" w:lineRule="auto"/>
        <w:rPr>
          <w:rFonts w:asciiTheme="majorBidi" w:eastAsia="Times New Roman" w:hAnsiTheme="majorBidi" w:cstheme="majorBidi"/>
          <w:color w:val="222222"/>
          <w:szCs w:val="24"/>
          <w:lang w:eastAsia="en-GB"/>
        </w:rPr>
      </w:pPr>
      <w:r w:rsidRPr="008F39A4">
        <w:rPr>
          <w:rFonts w:asciiTheme="majorBidi" w:hAnsiTheme="majorBidi" w:cstheme="majorBidi"/>
          <w:szCs w:val="24"/>
        </w:rPr>
        <w:t xml:space="preserve">This study assessed the </w:t>
      </w:r>
      <w:r>
        <w:rPr>
          <w:rFonts w:asciiTheme="majorBidi" w:hAnsiTheme="majorBidi" w:cstheme="majorBidi"/>
          <w:szCs w:val="24"/>
        </w:rPr>
        <w:t>impacts</w:t>
      </w:r>
      <w:r w:rsidRPr="008F39A4">
        <w:rPr>
          <w:rFonts w:asciiTheme="majorBidi" w:hAnsiTheme="majorBidi" w:cstheme="majorBidi"/>
          <w:szCs w:val="24"/>
        </w:rPr>
        <w:t xml:space="preserve"> of </w:t>
      </w:r>
      <w:r>
        <w:rPr>
          <w:rFonts w:asciiTheme="majorBidi" w:hAnsiTheme="majorBidi" w:cstheme="majorBidi"/>
        </w:rPr>
        <w:t xml:space="preserve">dietary </w:t>
      </w:r>
      <w:r w:rsidR="000C043A" w:rsidRPr="000C043A">
        <w:rPr>
          <w:rFonts w:asciiTheme="majorBidi" w:hAnsiTheme="majorBidi" w:cstheme="majorBidi"/>
          <w:i/>
          <w:iCs/>
          <w:szCs w:val="24"/>
        </w:rPr>
        <w:t>Olea europaea</w:t>
      </w:r>
      <w:r>
        <w:rPr>
          <w:rFonts w:asciiTheme="majorBidi" w:hAnsiTheme="majorBidi" w:cstheme="majorBidi"/>
          <w:iCs/>
        </w:rPr>
        <w:t xml:space="preserve"> (olive)</w:t>
      </w:r>
      <w:r w:rsidRPr="008F39A4">
        <w:rPr>
          <w:rFonts w:asciiTheme="majorBidi" w:hAnsiTheme="majorBidi" w:cstheme="majorBidi"/>
          <w:szCs w:val="24"/>
        </w:rPr>
        <w:t xml:space="preserve"> oil on the </w:t>
      </w:r>
      <w:r>
        <w:rPr>
          <w:rFonts w:asciiTheme="majorBidi" w:hAnsiTheme="majorBidi" w:cstheme="majorBidi"/>
          <w:szCs w:val="24"/>
        </w:rPr>
        <w:t>growth performance and haematological parameters</w:t>
      </w:r>
      <w:r w:rsidRPr="008F39A4">
        <w:rPr>
          <w:rFonts w:asciiTheme="majorBidi" w:hAnsiTheme="majorBidi" w:cstheme="majorBidi"/>
          <w:szCs w:val="24"/>
        </w:rPr>
        <w:t xml:space="preserve"> of juvenile </w:t>
      </w:r>
      <w:r w:rsidRPr="00EC134D">
        <w:rPr>
          <w:rFonts w:asciiTheme="majorBidi" w:hAnsiTheme="majorBidi" w:cstheme="majorBidi"/>
          <w:i/>
          <w:iCs/>
          <w:szCs w:val="24"/>
        </w:rPr>
        <w:t>Clarias gariepinus</w:t>
      </w:r>
      <w:r w:rsidRPr="008F39A4">
        <w:rPr>
          <w:rFonts w:asciiTheme="majorBidi" w:hAnsiTheme="majorBidi" w:cstheme="majorBidi"/>
          <w:szCs w:val="24"/>
        </w:rPr>
        <w:t>.</w:t>
      </w:r>
      <w:r w:rsidRPr="007D1632">
        <w:t xml:space="preserve"> Five dietary treatments with three replicates each were randomly assigned to 150 juveniles whose mean weight ranged from 10.22 to 11.78 g. The juveniles were fed experimental diets for 56 days. A commercial diet (control), a basal diet devoid of olive oil, and basal diets supplemented with 10 g/kg, 20 g/kg, and 30 g/kg of olive oil comprised the treatments. One-way ANOVA was used to examine growth performance and haematological parameters. </w:t>
      </w:r>
      <w:r>
        <w:t xml:space="preserve">Growth indices and some haematological parameters showed significant differences (P &lt; 0.05) between treatments. Fish fed the commercial diet performed better in terms of growth, while moderate level of olive oil inclusion enhanced certain physiological indicators, indicating that the diet significantly influenced their overall health and growth performance compared to other treatments. The findings therefore </w:t>
      </w:r>
      <w:r w:rsidRPr="0031479F">
        <w:t xml:space="preserve">demonstrate that </w:t>
      </w:r>
      <w:r w:rsidR="00364BF1">
        <w:t xml:space="preserve">dietary supplementation of olive oil </w:t>
      </w:r>
      <w:r w:rsidR="00364BF1" w:rsidRPr="00364BF1">
        <w:rPr>
          <w:rStyle w:val="Strong"/>
          <w:b w:val="0"/>
        </w:rPr>
        <w:t>affects</w:t>
      </w:r>
      <w:r w:rsidR="00364BF1">
        <w:t xml:space="preserve"> growth </w:t>
      </w:r>
      <w:r w:rsidRPr="0031479F">
        <w:t xml:space="preserve">performance and haematological </w:t>
      </w:r>
      <w:r>
        <w:t>parameters</w:t>
      </w:r>
      <w:r w:rsidRPr="0031479F">
        <w:t xml:space="preserve"> of </w:t>
      </w:r>
      <w:r w:rsidR="00074F49" w:rsidRPr="00074F49">
        <w:rPr>
          <w:i/>
        </w:rPr>
        <w:t xml:space="preserve">C. gariepinus </w:t>
      </w:r>
      <w:r w:rsidRPr="0031479F">
        <w:t xml:space="preserve">with moderate levels of inclusion exhibiting positive physiological outcomes. Olive oil can thus be </w:t>
      </w:r>
      <w:r w:rsidR="00364BF1">
        <w:t xml:space="preserve">a </w:t>
      </w:r>
      <w:r w:rsidRPr="0031479F">
        <w:t xml:space="preserve">promising source of natural lipids in aquafeeds and </w:t>
      </w:r>
      <w:r w:rsidR="00364BF1">
        <w:t xml:space="preserve">an </w:t>
      </w:r>
      <w:r w:rsidRPr="0031479F">
        <w:t>alternative to synthetic growth promoters in aquaculture nutrition.</w:t>
      </w:r>
    </w:p>
    <w:p w14:paraId="00ED6599" w14:textId="0CBDB770" w:rsidR="00E316A2" w:rsidRPr="008F39A4" w:rsidRDefault="00E316A2" w:rsidP="009310F9">
      <w:pPr>
        <w:spacing w:line="480" w:lineRule="auto"/>
        <w:rPr>
          <w:rFonts w:asciiTheme="majorBidi" w:hAnsiTheme="majorBidi" w:cstheme="majorBidi"/>
          <w:i/>
          <w:iCs/>
          <w:szCs w:val="24"/>
        </w:rPr>
      </w:pPr>
      <w:r w:rsidRPr="008F39A4">
        <w:rPr>
          <w:rFonts w:asciiTheme="majorBidi" w:hAnsiTheme="majorBidi" w:cstheme="majorBidi"/>
          <w:b/>
          <w:bCs/>
          <w:szCs w:val="24"/>
        </w:rPr>
        <w:t>KEYWORDS:</w:t>
      </w:r>
      <w:r w:rsidR="0021583F">
        <w:rPr>
          <w:rFonts w:asciiTheme="majorBidi" w:hAnsiTheme="majorBidi" w:cstheme="majorBidi"/>
          <w:b/>
          <w:bCs/>
          <w:szCs w:val="24"/>
        </w:rPr>
        <w:t xml:space="preserve"> </w:t>
      </w:r>
      <w:r w:rsidR="0021583F">
        <w:rPr>
          <w:rFonts w:asciiTheme="majorBidi" w:hAnsiTheme="majorBidi" w:cstheme="majorBidi"/>
          <w:bCs/>
          <w:szCs w:val="24"/>
        </w:rPr>
        <w:t xml:space="preserve">Dietary, </w:t>
      </w:r>
      <w:r w:rsidR="0021583F" w:rsidRPr="008F39A4">
        <w:rPr>
          <w:rFonts w:asciiTheme="majorBidi" w:hAnsiTheme="majorBidi" w:cstheme="majorBidi"/>
          <w:szCs w:val="24"/>
        </w:rPr>
        <w:t>Growth Performance</w:t>
      </w:r>
      <w:r w:rsidR="0021583F">
        <w:rPr>
          <w:rFonts w:asciiTheme="majorBidi" w:hAnsiTheme="majorBidi" w:cstheme="majorBidi"/>
          <w:szCs w:val="24"/>
        </w:rPr>
        <w:t>,</w:t>
      </w:r>
      <w:r w:rsidRPr="008F39A4">
        <w:rPr>
          <w:rFonts w:asciiTheme="majorBidi" w:hAnsiTheme="majorBidi" w:cstheme="majorBidi"/>
          <w:b/>
          <w:bCs/>
          <w:szCs w:val="24"/>
        </w:rPr>
        <w:t xml:space="preserve"> </w:t>
      </w:r>
      <w:r w:rsidR="0021583F" w:rsidRPr="008F39A4">
        <w:rPr>
          <w:rFonts w:asciiTheme="majorBidi" w:hAnsiTheme="majorBidi" w:cstheme="majorBidi"/>
          <w:szCs w:val="24"/>
        </w:rPr>
        <w:t>Haematological Indices,</w:t>
      </w:r>
      <w:r w:rsidR="0021583F">
        <w:rPr>
          <w:rFonts w:asciiTheme="majorBidi" w:hAnsiTheme="majorBidi" w:cstheme="majorBidi"/>
          <w:szCs w:val="24"/>
        </w:rPr>
        <w:t xml:space="preserve"> </w:t>
      </w:r>
      <w:r w:rsidR="000C043A" w:rsidRPr="000C043A">
        <w:rPr>
          <w:rFonts w:asciiTheme="majorBidi" w:hAnsiTheme="majorBidi" w:cstheme="majorBidi"/>
          <w:i/>
          <w:iCs/>
          <w:szCs w:val="24"/>
        </w:rPr>
        <w:t>Olea europaea</w:t>
      </w:r>
      <w:r w:rsidRPr="008F39A4">
        <w:rPr>
          <w:rFonts w:asciiTheme="majorBidi" w:hAnsiTheme="majorBidi" w:cstheme="majorBidi"/>
          <w:szCs w:val="24"/>
        </w:rPr>
        <w:t xml:space="preserve">, </w:t>
      </w:r>
      <w:r w:rsidR="00EC134D" w:rsidRPr="00EC134D">
        <w:rPr>
          <w:rFonts w:asciiTheme="majorBidi" w:hAnsiTheme="majorBidi" w:cstheme="majorBidi"/>
          <w:i/>
          <w:iCs/>
          <w:szCs w:val="24"/>
        </w:rPr>
        <w:t>Clarias gariepinus</w:t>
      </w:r>
    </w:p>
    <w:p w14:paraId="2E5F5B80" w14:textId="77777777" w:rsidR="00E316A2" w:rsidRPr="008F39A4" w:rsidRDefault="00E316A2" w:rsidP="009310F9">
      <w:pPr>
        <w:spacing w:line="480" w:lineRule="auto"/>
        <w:rPr>
          <w:rFonts w:asciiTheme="majorBidi" w:hAnsiTheme="majorBidi" w:cstheme="majorBidi"/>
          <w:b/>
          <w:bCs/>
          <w:szCs w:val="24"/>
        </w:rPr>
      </w:pPr>
      <w:r w:rsidRPr="008F39A4">
        <w:rPr>
          <w:rFonts w:asciiTheme="majorBidi" w:hAnsiTheme="majorBidi" w:cstheme="majorBidi"/>
          <w:b/>
          <w:bCs/>
          <w:szCs w:val="24"/>
        </w:rPr>
        <w:lastRenderedPageBreak/>
        <w:t>Introduction</w:t>
      </w:r>
    </w:p>
    <w:p w14:paraId="1B460AD4" w14:textId="78CAF201" w:rsidR="008F294A" w:rsidRPr="00A71D54" w:rsidRDefault="008F294A" w:rsidP="008F294A">
      <w:pPr>
        <w:pStyle w:val="NormalWeb"/>
        <w:spacing w:line="480" w:lineRule="auto"/>
        <w:jc w:val="both"/>
      </w:pPr>
      <w:r w:rsidRPr="00A71D54">
        <w:t>African catfish (</w:t>
      </w:r>
      <w:r w:rsidR="00EC134D" w:rsidRPr="00EC134D">
        <w:rPr>
          <w:i/>
        </w:rPr>
        <w:t>Clarias gariepinus</w:t>
      </w:r>
      <w:r w:rsidRPr="00A71D54">
        <w:t>) is among the most significant aquaculture species in an aquarium environment across the world and the African continent because of its high fecundity, fast reproduction rate, and tolerance to varied environmental factors as well as its willingness to feed on a variety of feeds (Bawa, 2024). The species is massively cultivated in Africa, Nigeria notably, where it offers major food security, job opportunities, and income to small and bi</w:t>
      </w:r>
      <w:r w:rsidR="00ED6E1D">
        <w:t>g scale fish farmers (Imade</w:t>
      </w:r>
      <w:r w:rsidR="00F53230">
        <w:t xml:space="preserve"> &amp; </w:t>
      </w:r>
      <w:r w:rsidRPr="00A71D54">
        <w:t xml:space="preserve">Odum, 2024). Its adaptation to low quality of water, high stock density, and diseases make it an ideal species to use in intensive aquaculture systems (Dawood </w:t>
      </w:r>
      <w:r w:rsidR="00EC134D" w:rsidRPr="00EC134D">
        <w:rPr>
          <w:i/>
        </w:rPr>
        <w:t>et al</w:t>
      </w:r>
      <w:r w:rsidRPr="00A71D54">
        <w:t xml:space="preserve">., 2022). Nonetheless, sustainability and profitability of </w:t>
      </w:r>
      <w:r w:rsidR="00074F49" w:rsidRPr="00074F49">
        <w:rPr>
          <w:i/>
        </w:rPr>
        <w:t xml:space="preserve">C. gariepinus </w:t>
      </w:r>
      <w:r w:rsidRPr="00A71D54">
        <w:t>production is highly contingent on the best nutrition and the effective utilization of feeds, which directly corroborate growth performance, health condition, and production efficiency (Tacon &amp; Metian, 2015).</w:t>
      </w:r>
      <w:r>
        <w:t xml:space="preserve"> </w:t>
      </w:r>
      <w:r w:rsidRPr="00A71D54">
        <w:t xml:space="preserve">Since aquaculture is rapidly growing to keep up with the growing animal protein demand throughout the world, the enhancement of feed quality and nutritional profiles has become a key concern in fish production systems (Liu </w:t>
      </w:r>
      <w:r w:rsidR="00EC134D" w:rsidRPr="00EC134D">
        <w:rPr>
          <w:i/>
        </w:rPr>
        <w:t>et al</w:t>
      </w:r>
      <w:r w:rsidRPr="00A71D54">
        <w:t>., 2024). In aquaculture, the feed is the highest cost of operation, and it consumes a significant percentage of the cost of</w:t>
      </w:r>
      <w:r w:rsidR="00F53230">
        <w:t xml:space="preserve"> production (Food</w:t>
      </w:r>
      <w:r w:rsidR="009850FB">
        <w:t xml:space="preserve"> and Agriculture Organization</w:t>
      </w:r>
      <w:r w:rsidRPr="00A71D54">
        <w:t xml:space="preserve">, 2022). Thus, it is critical to create nutritionally balanced and economical nutrition that improves growth performance and sustains fish health with minimum environmental pollution (Naylor </w:t>
      </w:r>
      <w:r w:rsidR="00EC134D" w:rsidRPr="00EC134D">
        <w:rPr>
          <w:i/>
        </w:rPr>
        <w:t>et al</w:t>
      </w:r>
      <w:r w:rsidRPr="00A71D54">
        <w:t>., 2021). The contemporary focus of aquaculture nutrition lays on the use of functional feeds that supplement the growth aspect in addition to enhancing physiological activities, immune, and resistance to stress and diseases (Onomu &amp; Okuthe, 2024).</w:t>
      </w:r>
    </w:p>
    <w:p w14:paraId="679A9481" w14:textId="476791F5" w:rsidR="0003646A" w:rsidRPr="00A71D54" w:rsidRDefault="008F294A" w:rsidP="008F294A">
      <w:pPr>
        <w:pStyle w:val="NormalWeb"/>
        <w:spacing w:line="480" w:lineRule="auto"/>
        <w:jc w:val="both"/>
      </w:pPr>
      <w:r w:rsidRPr="00A71D54">
        <w:t xml:space="preserve">Dietary lipids are important to fish nutrition as a significant source of concentrated energy and essential fatty acids needed to support optimal physiological functions (Carr </w:t>
      </w:r>
      <w:r w:rsidR="00EC134D" w:rsidRPr="00EC134D">
        <w:rPr>
          <w:i/>
        </w:rPr>
        <w:t>et al</w:t>
      </w:r>
      <w:r w:rsidRPr="00A71D54">
        <w:t xml:space="preserve">., 2023). Lipids also contain energy that is roughly twice as much as a protein and carbohydrate and </w:t>
      </w:r>
      <w:r w:rsidRPr="00A71D54">
        <w:lastRenderedPageBreak/>
        <w:t xml:space="preserve">hence spares dietary protein to be used in growth instead of energy metabolism (Khadim </w:t>
      </w:r>
      <w:r w:rsidR="00EC134D" w:rsidRPr="00EC134D">
        <w:rPr>
          <w:i/>
        </w:rPr>
        <w:t>et al</w:t>
      </w:r>
      <w:r w:rsidRPr="00A71D54">
        <w:t xml:space="preserve">., 2025). The essential fatty acids in fish contribute to the preservation of cell membrane structure, metabolic functions, to reproductive performance, and immune activity (Carr </w:t>
      </w:r>
      <w:r w:rsidR="00EC134D" w:rsidRPr="00EC134D">
        <w:rPr>
          <w:i/>
        </w:rPr>
        <w:t>et al</w:t>
      </w:r>
      <w:r w:rsidRPr="00A71D54">
        <w:t xml:space="preserve">., 2023). Also, palatability of the feeds is affected by dietary lipids, nutrient uptake and general effectiveness in growth. Lipid sources that are added to fish diets have a pronounced impact on fish health, body composition, and metabolic performance and the choice of lipid sources is a critical aspect in the development of aquaculture feed application (Liu </w:t>
      </w:r>
      <w:r w:rsidR="00EC134D" w:rsidRPr="00EC134D">
        <w:rPr>
          <w:i/>
        </w:rPr>
        <w:t>et al</w:t>
      </w:r>
      <w:r w:rsidRPr="00A71D54">
        <w:t>., 2025).</w:t>
      </w:r>
      <w:r>
        <w:t xml:space="preserve"> </w:t>
      </w:r>
      <w:r w:rsidRPr="00A71D54">
        <w:t xml:space="preserve">Plant-based sources of lipids have received growing consideration in aquaculture in the recent years because of the availability, cost-effectiveness and health benefits. Olive oil has become one of the most promising dietary supplements due to its high concentration of monounsaturated fatty acids and especially oleic acid, and the presence of bioactive compounds, including polyphenols and antioxidants (Hazreen-Nita </w:t>
      </w:r>
      <w:r w:rsidR="00EC134D" w:rsidRPr="00EC134D">
        <w:rPr>
          <w:i/>
        </w:rPr>
        <w:t>et al</w:t>
      </w:r>
      <w:r w:rsidRPr="00A71D54">
        <w:t xml:space="preserve">., 2022). These bioactive molecules have been reported to have anti-inflammatory, antimicrobial, and antioxidant effects that can be used to boost fish growth, physiological performance, and withstand oxidative stress (Assar </w:t>
      </w:r>
      <w:r w:rsidR="00EC134D" w:rsidRPr="00EC134D">
        <w:rPr>
          <w:i/>
        </w:rPr>
        <w:t>et al</w:t>
      </w:r>
      <w:r w:rsidRPr="00A71D54">
        <w:t xml:space="preserve">., 2023). The use of olive-based products in aquafeeds has thus been considered as a viable functional nutritional approach to enhance the health and productivity of fish (Zancan </w:t>
      </w:r>
      <w:r w:rsidR="00EC134D" w:rsidRPr="00EC134D">
        <w:rPr>
          <w:i/>
        </w:rPr>
        <w:t>et al</w:t>
      </w:r>
      <w:r w:rsidRPr="00A71D54">
        <w:t>.</w:t>
      </w:r>
      <w:r w:rsidR="00ED6E1D">
        <w:t>,</w:t>
      </w:r>
      <w:r w:rsidR="00422525">
        <w:t xml:space="preserve"> 2025; Balbuena-Pecino </w:t>
      </w:r>
      <w:r w:rsidR="00EC134D" w:rsidRPr="00EC134D">
        <w:rPr>
          <w:i/>
        </w:rPr>
        <w:t>et al</w:t>
      </w:r>
      <w:r w:rsidRPr="00A71D54">
        <w:t>., 2022).</w:t>
      </w:r>
      <w:r>
        <w:t xml:space="preserve"> </w:t>
      </w:r>
      <w:r w:rsidRPr="00A71D54">
        <w:t xml:space="preserve">Past research has shown the positive influence of olive based supplements in aquaculture diets. According to Ispir </w:t>
      </w:r>
      <w:r w:rsidR="00EC134D" w:rsidRPr="00EC134D">
        <w:rPr>
          <w:i/>
        </w:rPr>
        <w:t>et al</w:t>
      </w:r>
      <w:r w:rsidRPr="00A71D54">
        <w:t xml:space="preserve">. (2024), </w:t>
      </w:r>
      <w:r w:rsidR="009D6CB1">
        <w:t>diets supplemented with olive leaf extract in rainbow trout</w:t>
      </w:r>
      <w:r w:rsidRPr="00A71D54">
        <w:t xml:space="preserve"> (</w:t>
      </w:r>
      <w:r w:rsidRPr="009A32DD">
        <w:rPr>
          <w:i/>
        </w:rPr>
        <w:t>Oncorhynchus mykiss</w:t>
      </w:r>
      <w:r w:rsidRPr="00A71D54">
        <w:t xml:space="preserve">) enhanced growth rate, </w:t>
      </w:r>
      <w:r w:rsidR="00422525">
        <w:t>Haematological</w:t>
      </w:r>
      <w:r w:rsidRPr="00A71D54">
        <w:t xml:space="preserve"> characteristics, and tolerance to Yersinia ruckeri, which serves as evidence that olive leaf extract can be used as a functional dietary additive. Likewise, as found by Zemheri-Navruz </w:t>
      </w:r>
      <w:r w:rsidR="00EC134D" w:rsidRPr="00EC134D">
        <w:rPr>
          <w:i/>
        </w:rPr>
        <w:t>et al</w:t>
      </w:r>
      <w:r w:rsidRPr="00A71D54">
        <w:t>. (2019), the juvenile common carp (</w:t>
      </w:r>
      <w:r w:rsidRPr="009A32DD">
        <w:rPr>
          <w:i/>
        </w:rPr>
        <w:t>Cyprinus carpio</w:t>
      </w:r>
      <w:r w:rsidRPr="00A71D54">
        <w:t xml:space="preserve">) supplemented with olive leaf extract exhibited superior </w:t>
      </w:r>
      <w:r w:rsidR="00422525">
        <w:t>Haematological</w:t>
      </w:r>
      <w:r w:rsidRPr="00A71D54">
        <w:t xml:space="preserve"> outcomes, such as elevated levels of red blood cells, hemoglobin, and other values indicating the health of the blood. These results indicate that compounds of olive origin could have </w:t>
      </w:r>
      <w:r w:rsidRPr="00A71D54">
        <w:lastRenderedPageBreak/>
        <w:t>beneficial impacts on the physiology of fishes by enhancing nutrient exploitation, boosting immune capacity, and enhancing general health.</w:t>
      </w:r>
    </w:p>
    <w:p w14:paraId="2DCB4397" w14:textId="2652FC81" w:rsidR="00E316A2" w:rsidRPr="008F39A4" w:rsidRDefault="008F294A" w:rsidP="008F294A">
      <w:pPr>
        <w:shd w:val="clear" w:color="auto" w:fill="FFFFFF"/>
        <w:spacing w:after="0" w:line="480" w:lineRule="auto"/>
        <w:rPr>
          <w:rFonts w:asciiTheme="majorBidi" w:eastAsia="Times New Roman" w:hAnsiTheme="majorBidi" w:cstheme="majorBidi"/>
          <w:color w:val="000000"/>
          <w:szCs w:val="24"/>
          <w:lang w:eastAsia="en-GB"/>
        </w:rPr>
      </w:pPr>
      <w:r w:rsidRPr="00A71D54">
        <w:rPr>
          <w:rFonts w:eastAsia="Times New Roman"/>
          <w:szCs w:val="24"/>
          <w:lang w:eastAsia="en-GB"/>
        </w:rPr>
        <w:t xml:space="preserve">Although promising outcomes have been observed in other fish species, little information is available on the impact of olive oil supplementation especially on </w:t>
      </w:r>
      <w:r w:rsidR="00EC134D" w:rsidRPr="00EC134D">
        <w:rPr>
          <w:rFonts w:eastAsia="Times New Roman"/>
          <w:i/>
          <w:szCs w:val="24"/>
          <w:lang w:eastAsia="en-GB"/>
        </w:rPr>
        <w:t>Clarias gariepinus</w:t>
      </w:r>
      <w:r w:rsidRPr="00A71D54">
        <w:rPr>
          <w:rFonts w:eastAsia="Times New Roman"/>
          <w:szCs w:val="24"/>
          <w:lang w:eastAsia="en-GB"/>
        </w:rPr>
        <w:t xml:space="preserve">. Considering the economic value of this species and the increased demand in the use of functional dietary lipid feeds, which can stimulate growth and physiological efficacy, there is a need to explore the possible advantages of olive oil as a diet lipid source in African catfish farming. Knowing its impacts on growth performance and </w:t>
      </w:r>
      <w:r w:rsidR="00422525">
        <w:rPr>
          <w:rFonts w:eastAsia="Times New Roman"/>
          <w:szCs w:val="24"/>
          <w:lang w:eastAsia="en-GB"/>
        </w:rPr>
        <w:t>Haematological</w:t>
      </w:r>
      <w:r w:rsidRPr="00A71D54">
        <w:rPr>
          <w:rFonts w:eastAsia="Times New Roman"/>
          <w:szCs w:val="24"/>
          <w:lang w:eastAsia="en-GB"/>
        </w:rPr>
        <w:t xml:space="preserve"> reactions could be a good clue in enhancing feed efficiency, improving fish health, as well as enhancing sustainable aquaculture practice. Thus, the purpose of the study is to determine the impacts of olive oil supplementation on the growth and </w:t>
      </w:r>
      <w:r w:rsidR="00422525">
        <w:rPr>
          <w:rFonts w:eastAsia="Times New Roman"/>
          <w:szCs w:val="24"/>
          <w:lang w:eastAsia="en-GB"/>
        </w:rPr>
        <w:t>Haematological</w:t>
      </w:r>
      <w:r w:rsidRPr="00A71D54">
        <w:rPr>
          <w:rFonts w:eastAsia="Times New Roman"/>
          <w:szCs w:val="24"/>
          <w:lang w:eastAsia="en-GB"/>
        </w:rPr>
        <w:t xml:space="preserve"> responses of </w:t>
      </w:r>
      <w:r w:rsidR="00EC134D" w:rsidRPr="00EC134D">
        <w:rPr>
          <w:rFonts w:eastAsia="Times New Roman"/>
          <w:i/>
          <w:szCs w:val="24"/>
          <w:lang w:eastAsia="en-GB"/>
        </w:rPr>
        <w:t>Clarias gariepinus</w:t>
      </w:r>
      <w:r w:rsidRPr="00A71D54">
        <w:rPr>
          <w:rFonts w:eastAsia="Times New Roman"/>
          <w:szCs w:val="24"/>
          <w:lang w:eastAsia="en-GB"/>
        </w:rPr>
        <w:t>.</w:t>
      </w:r>
    </w:p>
    <w:p w14:paraId="69ECD49D"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Materials and Methods</w:t>
      </w:r>
    </w:p>
    <w:p w14:paraId="40F56846" w14:textId="77777777" w:rsidR="00A16C68" w:rsidRDefault="00A16C68" w:rsidP="00A16C68">
      <w:pPr>
        <w:spacing w:line="480" w:lineRule="auto"/>
        <w:rPr>
          <w:rFonts w:asciiTheme="majorBidi" w:hAnsiTheme="majorBidi" w:cstheme="majorBidi"/>
          <w:szCs w:val="24"/>
        </w:rPr>
      </w:pPr>
      <w:r w:rsidRPr="00407213">
        <w:rPr>
          <w:rFonts w:asciiTheme="majorBidi" w:hAnsiTheme="majorBidi" w:cstheme="majorBidi"/>
          <w:b/>
          <w:bCs/>
          <w:szCs w:val="24"/>
        </w:rPr>
        <w:t>Study Area</w:t>
      </w:r>
    </w:p>
    <w:p w14:paraId="13A52126" w14:textId="501D8B56" w:rsidR="00A16C68" w:rsidRDefault="00A16C68" w:rsidP="00A16C68">
      <w:pPr>
        <w:spacing w:after="0" w:line="480" w:lineRule="auto"/>
        <w:rPr>
          <w:rFonts w:asciiTheme="majorBidi" w:hAnsiTheme="majorBidi" w:cstheme="majorBidi"/>
          <w:szCs w:val="24"/>
        </w:rPr>
      </w:pPr>
      <w:r w:rsidRPr="00D4251F">
        <w:rPr>
          <w:rFonts w:asciiTheme="majorBidi" w:hAnsiTheme="majorBidi" w:cstheme="majorBidi"/>
          <w:szCs w:val="24"/>
        </w:rPr>
        <w:t>Th</w:t>
      </w:r>
      <w:r>
        <w:rPr>
          <w:rFonts w:asciiTheme="majorBidi" w:hAnsiTheme="majorBidi" w:cstheme="majorBidi"/>
          <w:szCs w:val="24"/>
        </w:rPr>
        <w:t>is</w:t>
      </w:r>
      <w:r w:rsidRPr="00D4251F">
        <w:rPr>
          <w:rFonts w:asciiTheme="majorBidi" w:hAnsiTheme="majorBidi" w:cstheme="majorBidi"/>
          <w:szCs w:val="24"/>
        </w:rPr>
        <w:t xml:space="preserve"> </w:t>
      </w:r>
      <w:r>
        <w:rPr>
          <w:rFonts w:asciiTheme="majorBidi" w:hAnsiTheme="majorBidi" w:cstheme="majorBidi"/>
          <w:szCs w:val="24"/>
        </w:rPr>
        <w:t xml:space="preserve">study </w:t>
      </w:r>
      <w:r w:rsidR="00A17AAD">
        <w:rPr>
          <w:rFonts w:asciiTheme="majorBidi" w:hAnsiTheme="majorBidi" w:cstheme="majorBidi"/>
          <w:szCs w:val="24"/>
        </w:rPr>
        <w:t>was</w:t>
      </w:r>
      <w:r w:rsidRPr="00D4251F">
        <w:rPr>
          <w:rFonts w:asciiTheme="majorBidi" w:hAnsiTheme="majorBidi" w:cstheme="majorBidi"/>
          <w:szCs w:val="24"/>
        </w:rPr>
        <w:t xml:space="preserve"> carried out in the Department of Fisheries</w:t>
      </w:r>
      <w:r w:rsidR="00A17AAD">
        <w:rPr>
          <w:rFonts w:asciiTheme="majorBidi" w:hAnsiTheme="majorBidi" w:cstheme="majorBidi"/>
          <w:szCs w:val="24"/>
        </w:rPr>
        <w:t>, Forestry</w:t>
      </w:r>
      <w:r w:rsidRPr="00D4251F">
        <w:rPr>
          <w:rFonts w:asciiTheme="majorBidi" w:hAnsiTheme="majorBidi" w:cstheme="majorBidi"/>
          <w:szCs w:val="24"/>
        </w:rPr>
        <w:t xml:space="preserve"> and </w:t>
      </w:r>
      <w:r w:rsidR="00A17AAD">
        <w:rPr>
          <w:rFonts w:asciiTheme="majorBidi" w:hAnsiTheme="majorBidi" w:cstheme="majorBidi"/>
          <w:szCs w:val="24"/>
        </w:rPr>
        <w:t>Wildlife</w:t>
      </w:r>
      <w:r w:rsidRPr="00D4251F">
        <w:rPr>
          <w:rFonts w:asciiTheme="majorBidi" w:hAnsiTheme="majorBidi" w:cstheme="majorBidi"/>
          <w:szCs w:val="24"/>
        </w:rPr>
        <w:t>, College of Agriculture, Federal University of Agriculture, Zuru (FUAZ), Kebbi State, Nigeria. The institution is located within the Sudan–Savanna agro-ecological zone of north-western Nigeria, between latitudes 10.84° N and 11.84° N and longitudes 4.45° E and 6.00° E, wit</w:t>
      </w:r>
      <w:r>
        <w:rPr>
          <w:rFonts w:asciiTheme="majorBidi" w:hAnsiTheme="majorBidi" w:cstheme="majorBidi"/>
          <w:szCs w:val="24"/>
        </w:rPr>
        <w:t>h an elevation of about 350–400</w:t>
      </w:r>
      <w:r w:rsidRPr="00D4251F">
        <w:rPr>
          <w:rFonts w:asciiTheme="majorBidi" w:hAnsiTheme="majorBidi" w:cstheme="majorBidi"/>
          <w:szCs w:val="24"/>
        </w:rPr>
        <w:t>m above sea level (Bello, 2014). Zuru is situated in the south-eastern</w:t>
      </w:r>
      <w:r>
        <w:rPr>
          <w:rFonts w:asciiTheme="majorBidi" w:hAnsiTheme="majorBidi" w:cstheme="majorBidi"/>
          <w:szCs w:val="24"/>
        </w:rPr>
        <w:t xml:space="preserve"> part of Kebbi s</w:t>
      </w:r>
      <w:r w:rsidRPr="00D4251F">
        <w:rPr>
          <w:rFonts w:asciiTheme="majorBidi" w:hAnsiTheme="majorBidi" w:cstheme="majorBidi"/>
          <w:szCs w:val="24"/>
        </w:rPr>
        <w:t xml:space="preserve">tate, which falls within the tropical climatic region of the country that is characterized by marked wet and dry seasons, thus fitting into the Sudan–Savanna zone of Nigeria (Usman </w:t>
      </w:r>
      <w:r w:rsidRPr="005C63A1">
        <w:rPr>
          <w:rFonts w:asciiTheme="majorBidi" w:hAnsiTheme="majorBidi" w:cstheme="majorBidi"/>
          <w:i/>
          <w:iCs/>
          <w:szCs w:val="24"/>
        </w:rPr>
        <w:t>et al</w:t>
      </w:r>
      <w:r w:rsidRPr="00D4251F">
        <w:rPr>
          <w:rFonts w:asciiTheme="majorBidi" w:hAnsiTheme="majorBidi" w:cstheme="majorBidi"/>
          <w:szCs w:val="24"/>
        </w:rPr>
        <w:t>., 2025).</w:t>
      </w:r>
    </w:p>
    <w:p w14:paraId="0AC64E0C" w14:textId="77777777" w:rsidR="00750860" w:rsidRDefault="00750860" w:rsidP="00A16C68">
      <w:pPr>
        <w:spacing w:after="0" w:line="480" w:lineRule="auto"/>
        <w:rPr>
          <w:rFonts w:asciiTheme="majorBidi" w:hAnsiTheme="majorBidi" w:cstheme="majorBidi"/>
          <w:szCs w:val="24"/>
        </w:rPr>
      </w:pPr>
    </w:p>
    <w:p w14:paraId="74ACDC33" w14:textId="2688996C" w:rsidR="00750860" w:rsidRDefault="00750860" w:rsidP="00750860">
      <w:pPr>
        <w:spacing w:after="0" w:line="480" w:lineRule="auto"/>
        <w:jc w:val="center"/>
        <w:rPr>
          <w:rFonts w:asciiTheme="majorBidi" w:hAnsiTheme="majorBidi" w:cstheme="majorBidi"/>
          <w:szCs w:val="24"/>
        </w:rPr>
      </w:pPr>
      <w:r>
        <w:rPr>
          <w:noProof/>
          <w:lang w:eastAsia="en-US"/>
        </w:rPr>
        <w:lastRenderedPageBreak/>
        <w:drawing>
          <wp:inline distT="0" distB="0" distL="0" distR="0" wp14:anchorId="617298AD" wp14:editId="045819E4">
            <wp:extent cx="5313045" cy="4019550"/>
            <wp:effectExtent l="0" t="0" r="1905" b="0"/>
            <wp:docPr id="1" name="Picture 1" descr="C:\Users\HP\AppData\Local\Microsoft\Windows\Temporary Internet Files\Content.Word\images (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Word\images (8).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3823" t="4356" r="3435" b="8081"/>
                    <a:stretch/>
                  </pic:blipFill>
                  <pic:spPr bwMode="auto">
                    <a:xfrm>
                      <a:off x="0" y="0"/>
                      <a:ext cx="5315514" cy="4021418"/>
                    </a:xfrm>
                    <a:prstGeom prst="rect">
                      <a:avLst/>
                    </a:prstGeom>
                    <a:noFill/>
                    <a:ln>
                      <a:noFill/>
                    </a:ln>
                    <a:extLst>
                      <a:ext uri="{53640926-AAD7-44D8-BBD7-CCE9431645EC}">
                        <a14:shadowObscured xmlns:a14="http://schemas.microsoft.com/office/drawing/2010/main"/>
                      </a:ext>
                    </a:extLst>
                  </pic:spPr>
                </pic:pic>
              </a:graphicData>
            </a:graphic>
          </wp:inline>
        </w:drawing>
      </w:r>
    </w:p>
    <w:p w14:paraId="39D4E614" w14:textId="5F8E0DE4" w:rsidR="002F0F6C" w:rsidRDefault="00F91D08" w:rsidP="00750860">
      <w:pPr>
        <w:spacing w:after="0" w:line="480" w:lineRule="auto"/>
        <w:jc w:val="center"/>
        <w:rPr>
          <w:rFonts w:asciiTheme="majorBidi" w:hAnsiTheme="majorBidi" w:cstheme="majorBidi"/>
          <w:b/>
          <w:szCs w:val="24"/>
        </w:rPr>
      </w:pPr>
      <w:r>
        <w:rPr>
          <w:rFonts w:asciiTheme="majorBidi" w:hAnsiTheme="majorBidi" w:cstheme="majorBidi"/>
          <w:b/>
          <w:szCs w:val="24"/>
        </w:rPr>
        <w:t xml:space="preserve">Image 1 </w:t>
      </w:r>
      <w:r w:rsidR="00750860">
        <w:rPr>
          <w:rFonts w:asciiTheme="majorBidi" w:hAnsiTheme="majorBidi" w:cstheme="majorBidi"/>
          <w:b/>
          <w:szCs w:val="24"/>
        </w:rPr>
        <w:t>Map of the Study Area</w:t>
      </w:r>
    </w:p>
    <w:p w14:paraId="33CDFF5A" w14:textId="00C9ECA7" w:rsidR="00A33A11" w:rsidRDefault="00A33A11" w:rsidP="00750860">
      <w:pPr>
        <w:spacing w:after="0" w:line="480" w:lineRule="auto"/>
        <w:jc w:val="center"/>
        <w:rPr>
          <w:rFonts w:asciiTheme="majorBidi" w:hAnsiTheme="majorBidi" w:cstheme="majorBidi"/>
          <w:b/>
          <w:szCs w:val="24"/>
        </w:rPr>
      </w:pPr>
      <w:r w:rsidRPr="002733D5">
        <w:rPr>
          <w:noProof/>
          <w:szCs w:val="24"/>
          <w:lang w:eastAsia="en-US"/>
        </w:rPr>
        <w:drawing>
          <wp:inline distT="0" distB="0" distL="0" distR="0" wp14:anchorId="5D8864AF" wp14:editId="412528E4">
            <wp:extent cx="4848225" cy="2971800"/>
            <wp:effectExtent l="0" t="0" r="9525" b="0"/>
            <wp:docPr id="6" name="Picture 1" descr="C:\Users\User\Desktop\Iliya pics\restore\A+ Gallery_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liya pics\restore\A+ Gallery_75.jpg"/>
                    <pic:cNvPicPr>
                      <a:picLocks noChangeAspect="1" noChangeArrowheads="1"/>
                    </pic:cNvPicPr>
                  </pic:nvPicPr>
                  <pic:blipFill rotWithShape="1">
                    <a:blip r:embed="rId7" cstate="print"/>
                    <a:srcRect t="23262"/>
                    <a:stretch/>
                  </pic:blipFill>
                  <pic:spPr bwMode="auto">
                    <a:xfrm>
                      <a:off x="0" y="0"/>
                      <a:ext cx="4882674" cy="2992916"/>
                    </a:xfrm>
                    <a:prstGeom prst="rect">
                      <a:avLst/>
                    </a:prstGeom>
                    <a:noFill/>
                    <a:ln>
                      <a:noFill/>
                    </a:ln>
                    <a:extLst>
                      <a:ext uri="{53640926-AAD7-44D8-BBD7-CCE9431645EC}">
                        <a14:shadowObscured xmlns:a14="http://schemas.microsoft.com/office/drawing/2010/main"/>
                      </a:ext>
                    </a:extLst>
                  </pic:spPr>
                </pic:pic>
              </a:graphicData>
            </a:graphic>
          </wp:inline>
        </w:drawing>
      </w:r>
    </w:p>
    <w:p w14:paraId="05B74BDE" w14:textId="351DAA61" w:rsidR="00A33A11" w:rsidRPr="00750860" w:rsidRDefault="00F91D08" w:rsidP="00211E9D">
      <w:pPr>
        <w:spacing w:after="0" w:line="480" w:lineRule="auto"/>
        <w:jc w:val="center"/>
        <w:rPr>
          <w:rFonts w:asciiTheme="majorBidi" w:hAnsiTheme="majorBidi" w:cstheme="majorBidi"/>
          <w:b/>
          <w:szCs w:val="24"/>
        </w:rPr>
      </w:pPr>
      <w:r>
        <w:rPr>
          <w:rFonts w:asciiTheme="majorBidi" w:hAnsiTheme="majorBidi" w:cstheme="majorBidi"/>
          <w:b/>
          <w:szCs w:val="24"/>
        </w:rPr>
        <w:t xml:space="preserve">Image 2 </w:t>
      </w:r>
      <w:r w:rsidR="00A33A11">
        <w:rPr>
          <w:rFonts w:asciiTheme="majorBidi" w:hAnsiTheme="majorBidi" w:cstheme="majorBidi"/>
          <w:b/>
          <w:szCs w:val="24"/>
        </w:rPr>
        <w:t>Experimental Site</w:t>
      </w:r>
    </w:p>
    <w:p w14:paraId="3DA5864B"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lastRenderedPageBreak/>
        <w:t>Acquisition of Experimental Fish</w:t>
      </w:r>
    </w:p>
    <w:p w14:paraId="121DBD5F" w14:textId="1AF8B85C" w:rsidR="00E316A2" w:rsidRDefault="00761404" w:rsidP="00F66C84">
      <w:pPr>
        <w:shd w:val="clear" w:color="auto" w:fill="FFFFFF"/>
        <w:spacing w:after="0" w:line="480" w:lineRule="auto"/>
        <w:rPr>
          <w:rFonts w:asciiTheme="majorBidi" w:eastAsia="Times New Roman" w:hAnsiTheme="majorBidi" w:cstheme="majorBidi"/>
          <w:color w:val="222222"/>
          <w:szCs w:val="24"/>
          <w:lang w:eastAsia="en-GB"/>
        </w:rPr>
      </w:pPr>
      <w:r>
        <w:rPr>
          <w:rFonts w:asciiTheme="majorBidi" w:hAnsiTheme="majorBidi" w:cstheme="majorBidi"/>
          <w:szCs w:val="24"/>
        </w:rPr>
        <w:t>A total of 150</w:t>
      </w:r>
      <w:r w:rsidR="00E316A2" w:rsidRPr="008F39A4">
        <w:rPr>
          <w:rFonts w:asciiTheme="majorBidi" w:hAnsiTheme="majorBidi" w:cstheme="majorBidi"/>
          <w:szCs w:val="24"/>
        </w:rPr>
        <w:t xml:space="preserve"> </w:t>
      </w:r>
      <w:r w:rsidR="00EC134D" w:rsidRPr="00EC134D">
        <w:rPr>
          <w:rFonts w:asciiTheme="majorBidi" w:hAnsiTheme="majorBidi" w:cstheme="majorBidi"/>
          <w:i/>
          <w:szCs w:val="24"/>
        </w:rPr>
        <w:t>Clarias gariepinus</w:t>
      </w:r>
      <w:r w:rsidR="00E316A2" w:rsidRPr="008F39A4">
        <w:rPr>
          <w:rFonts w:asciiTheme="majorBidi" w:hAnsiTheme="majorBidi" w:cstheme="majorBidi"/>
          <w:i/>
          <w:szCs w:val="24"/>
        </w:rPr>
        <w:t xml:space="preserve"> </w:t>
      </w:r>
      <w:r w:rsidR="008C0634">
        <w:rPr>
          <w:rFonts w:asciiTheme="majorBidi" w:hAnsiTheme="majorBidi" w:cstheme="majorBidi"/>
          <w:szCs w:val="24"/>
        </w:rPr>
        <w:t>juveniles</w:t>
      </w:r>
      <w:r w:rsidR="00E316A2" w:rsidRPr="008F39A4">
        <w:rPr>
          <w:rFonts w:asciiTheme="majorBidi" w:hAnsiTheme="majorBidi" w:cstheme="majorBidi"/>
          <w:szCs w:val="24"/>
        </w:rPr>
        <w:t xml:space="preserve"> of approximately equal body weight (10.22</w:t>
      </w:r>
      <w:r w:rsidR="008C0634">
        <w:rPr>
          <w:rFonts w:asciiTheme="majorBidi" w:hAnsiTheme="majorBidi" w:cstheme="majorBidi"/>
          <w:szCs w:val="24"/>
        </w:rPr>
        <w:t xml:space="preserve"> </w:t>
      </w:r>
      <w:r w:rsidR="00E316A2" w:rsidRPr="008F39A4">
        <w:rPr>
          <w:rFonts w:asciiTheme="majorBidi" w:hAnsiTheme="majorBidi" w:cstheme="majorBidi"/>
          <w:szCs w:val="24"/>
        </w:rPr>
        <w:t>g to 11.78</w:t>
      </w:r>
      <w:r w:rsidR="008C0634">
        <w:rPr>
          <w:rFonts w:asciiTheme="majorBidi" w:hAnsiTheme="majorBidi" w:cstheme="majorBidi"/>
          <w:szCs w:val="24"/>
        </w:rPr>
        <w:t xml:space="preserve"> </w:t>
      </w:r>
      <w:r w:rsidR="009D6CB1">
        <w:rPr>
          <w:rFonts w:asciiTheme="majorBidi" w:hAnsiTheme="majorBidi" w:cstheme="majorBidi"/>
          <w:szCs w:val="24"/>
        </w:rPr>
        <w:t>g) were obtained from Labana F</w:t>
      </w:r>
      <w:r w:rsidR="00E316A2" w:rsidRPr="008F39A4">
        <w:rPr>
          <w:rFonts w:asciiTheme="majorBidi" w:hAnsiTheme="majorBidi" w:cstheme="majorBidi"/>
          <w:szCs w:val="24"/>
        </w:rPr>
        <w:t>arm</w:t>
      </w:r>
      <w:r w:rsidR="009D6CB1">
        <w:rPr>
          <w:rFonts w:asciiTheme="majorBidi" w:hAnsiTheme="majorBidi" w:cstheme="majorBidi"/>
          <w:szCs w:val="24"/>
        </w:rPr>
        <w:t>,</w:t>
      </w:r>
      <w:r w:rsidR="00E316A2" w:rsidRPr="008F39A4">
        <w:rPr>
          <w:rFonts w:asciiTheme="majorBidi" w:hAnsiTheme="majorBidi" w:cstheme="majorBidi"/>
          <w:szCs w:val="24"/>
        </w:rPr>
        <w:t xml:space="preserve"> Aleiro, Kebbi state. The juveniles were transported to </w:t>
      </w:r>
      <w:r w:rsidR="00F50C62">
        <w:rPr>
          <w:rFonts w:asciiTheme="majorBidi" w:hAnsiTheme="majorBidi" w:cstheme="majorBidi"/>
          <w:szCs w:val="24"/>
        </w:rPr>
        <w:t>Federal University of Agriculture Zuru</w:t>
      </w:r>
      <w:r w:rsidR="00E316A2" w:rsidRPr="008F39A4">
        <w:rPr>
          <w:rFonts w:asciiTheme="majorBidi" w:hAnsiTheme="majorBidi" w:cstheme="majorBidi"/>
          <w:szCs w:val="24"/>
        </w:rPr>
        <w:t xml:space="preserve"> in an open</w:t>
      </w:r>
      <w:r w:rsidR="00F552F8">
        <w:rPr>
          <w:rFonts w:asciiTheme="majorBidi" w:hAnsiTheme="majorBidi" w:cstheme="majorBidi"/>
          <w:szCs w:val="24"/>
        </w:rPr>
        <w:t>,</w:t>
      </w:r>
      <w:r w:rsidR="00E316A2" w:rsidRPr="008F39A4">
        <w:rPr>
          <w:rFonts w:asciiTheme="majorBidi" w:hAnsiTheme="majorBidi" w:cstheme="majorBidi"/>
          <w:szCs w:val="24"/>
        </w:rPr>
        <w:t xml:space="preserve"> ventilated 25 litres container filled with water. </w:t>
      </w:r>
      <w:r w:rsidR="00E316A2" w:rsidRPr="008F39A4">
        <w:rPr>
          <w:rFonts w:asciiTheme="majorBidi" w:eastAsia="Times New Roman" w:hAnsiTheme="majorBidi" w:cstheme="majorBidi"/>
          <w:color w:val="222222"/>
          <w:szCs w:val="24"/>
          <w:lang w:eastAsia="en-GB"/>
        </w:rPr>
        <w:t>The juveniles were acclimatized for two weeks to allow them to recover from all forms of stress, adapt to their new environment, and ensure that there was no infection from the source (</w:t>
      </w:r>
      <w:r w:rsidR="0066503E" w:rsidRPr="008F39A4">
        <w:rPr>
          <w:rFonts w:asciiTheme="majorBidi" w:hAnsiTheme="majorBidi" w:cstheme="majorBidi"/>
          <w:szCs w:val="24"/>
        </w:rPr>
        <w:t>Obaroh</w:t>
      </w:r>
      <w:r w:rsidR="0066503E">
        <w:rPr>
          <w:rFonts w:asciiTheme="majorBidi" w:hAnsiTheme="majorBidi" w:cstheme="majorBidi"/>
          <w:szCs w:val="24"/>
        </w:rPr>
        <w:t xml:space="preserve"> &amp;</w:t>
      </w:r>
      <w:r w:rsidR="0066503E" w:rsidRPr="008F39A4">
        <w:rPr>
          <w:rFonts w:asciiTheme="majorBidi" w:hAnsiTheme="majorBidi" w:cstheme="majorBidi"/>
          <w:szCs w:val="24"/>
        </w:rPr>
        <w:t xml:space="preserve"> Achionye-N</w:t>
      </w:r>
      <w:r w:rsidR="0066503E">
        <w:rPr>
          <w:rFonts w:asciiTheme="majorBidi" w:hAnsiTheme="majorBidi" w:cstheme="majorBidi"/>
          <w:szCs w:val="24"/>
        </w:rPr>
        <w:t>, 2011</w:t>
      </w:r>
      <w:r w:rsidR="00F66C84" w:rsidRPr="008F39A4">
        <w:rPr>
          <w:rFonts w:asciiTheme="majorBidi" w:eastAsia="Times New Roman" w:hAnsiTheme="majorBidi" w:cstheme="majorBidi"/>
          <w:color w:val="222222"/>
          <w:szCs w:val="24"/>
          <w:lang w:eastAsia="en-GB"/>
        </w:rPr>
        <w:t>;</w:t>
      </w:r>
      <w:r w:rsidR="003C170E" w:rsidRPr="003C170E">
        <w:rPr>
          <w:rFonts w:asciiTheme="majorBidi" w:hAnsiTheme="majorBidi" w:cstheme="majorBidi"/>
          <w:szCs w:val="24"/>
        </w:rPr>
        <w:t xml:space="preserve"> </w:t>
      </w:r>
      <w:r w:rsidR="003C170E" w:rsidRPr="008F39A4">
        <w:rPr>
          <w:rFonts w:asciiTheme="majorBidi" w:hAnsiTheme="majorBidi" w:cstheme="majorBidi"/>
          <w:szCs w:val="24"/>
        </w:rPr>
        <w:t>Odioko</w:t>
      </w:r>
      <w:r w:rsidR="003C170E">
        <w:rPr>
          <w:rFonts w:asciiTheme="majorBidi" w:hAnsiTheme="majorBidi" w:cstheme="majorBidi"/>
          <w:szCs w:val="24"/>
        </w:rPr>
        <w:t xml:space="preserve"> </w:t>
      </w:r>
      <w:r w:rsidR="00EC134D" w:rsidRPr="00EC134D">
        <w:rPr>
          <w:rFonts w:asciiTheme="majorBidi" w:hAnsiTheme="majorBidi" w:cstheme="majorBidi"/>
          <w:i/>
          <w:szCs w:val="24"/>
        </w:rPr>
        <w:t>et al</w:t>
      </w:r>
      <w:r w:rsidR="003C170E">
        <w:rPr>
          <w:rFonts w:asciiTheme="majorBidi" w:hAnsiTheme="majorBidi" w:cstheme="majorBidi"/>
          <w:szCs w:val="24"/>
        </w:rPr>
        <w:t>., 2016</w:t>
      </w:r>
      <w:r w:rsidR="00E316A2" w:rsidRPr="008F39A4">
        <w:rPr>
          <w:rFonts w:asciiTheme="majorBidi" w:eastAsia="Times New Roman" w:hAnsiTheme="majorBidi" w:cstheme="majorBidi"/>
          <w:color w:val="222222"/>
          <w:szCs w:val="24"/>
          <w:lang w:eastAsia="en-GB"/>
        </w:rPr>
        <w:t>).</w:t>
      </w:r>
    </w:p>
    <w:p w14:paraId="091B9B60" w14:textId="576D0D4D" w:rsidR="00750860" w:rsidRPr="008F39A4" w:rsidRDefault="00750860" w:rsidP="00750860">
      <w:pPr>
        <w:shd w:val="clear" w:color="auto" w:fill="FFFFFF"/>
        <w:spacing w:after="0" w:line="480" w:lineRule="auto"/>
        <w:jc w:val="center"/>
        <w:rPr>
          <w:rFonts w:asciiTheme="majorBidi" w:eastAsia="Times New Roman" w:hAnsiTheme="majorBidi" w:cstheme="majorBidi"/>
          <w:color w:val="222222"/>
          <w:szCs w:val="24"/>
          <w:lang w:eastAsia="en-GB"/>
        </w:rPr>
      </w:pPr>
      <w:r w:rsidRPr="002733D5">
        <w:rPr>
          <w:noProof/>
          <w:szCs w:val="24"/>
          <w:lang w:eastAsia="en-US"/>
        </w:rPr>
        <w:drawing>
          <wp:inline distT="0" distB="0" distL="0" distR="0" wp14:anchorId="0DA42608" wp14:editId="6D53B953">
            <wp:extent cx="3943350" cy="3276600"/>
            <wp:effectExtent l="0" t="0" r="0" b="0"/>
            <wp:docPr id="14" name="Picture 3" descr="C:\Users\User\Desktop\Iliya pics\restore\A+ Gallery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liya pics\restore\A+ Gallery_53.jpg"/>
                    <pic:cNvPicPr>
                      <a:picLocks noChangeAspect="1" noChangeArrowheads="1"/>
                    </pic:cNvPicPr>
                  </pic:nvPicPr>
                  <pic:blipFill rotWithShape="1">
                    <a:blip r:embed="rId8" cstate="print"/>
                    <a:srcRect b="17303"/>
                    <a:stretch/>
                  </pic:blipFill>
                  <pic:spPr bwMode="auto">
                    <a:xfrm>
                      <a:off x="0" y="0"/>
                      <a:ext cx="3943583" cy="3276794"/>
                    </a:xfrm>
                    <a:prstGeom prst="rect">
                      <a:avLst/>
                    </a:prstGeom>
                    <a:noFill/>
                    <a:ln>
                      <a:noFill/>
                    </a:ln>
                    <a:extLst>
                      <a:ext uri="{53640926-AAD7-44D8-BBD7-CCE9431645EC}">
                        <a14:shadowObscured xmlns:a14="http://schemas.microsoft.com/office/drawing/2010/main"/>
                      </a:ext>
                    </a:extLst>
                  </pic:spPr>
                </pic:pic>
              </a:graphicData>
            </a:graphic>
          </wp:inline>
        </w:drawing>
      </w:r>
    </w:p>
    <w:p w14:paraId="3FF99CBD" w14:textId="07257A52" w:rsidR="00750860" w:rsidRDefault="00F91D08" w:rsidP="00750860">
      <w:pPr>
        <w:spacing w:after="0" w:line="480" w:lineRule="auto"/>
        <w:jc w:val="center"/>
        <w:rPr>
          <w:rFonts w:asciiTheme="majorBidi" w:hAnsiTheme="majorBidi" w:cstheme="majorBidi"/>
          <w:b/>
          <w:szCs w:val="24"/>
        </w:rPr>
      </w:pPr>
      <w:r>
        <w:rPr>
          <w:rFonts w:asciiTheme="majorBidi" w:hAnsiTheme="majorBidi" w:cstheme="majorBidi"/>
          <w:b/>
          <w:szCs w:val="24"/>
        </w:rPr>
        <w:t xml:space="preserve">Image 3 : </w:t>
      </w:r>
      <w:r w:rsidR="00037BCC">
        <w:rPr>
          <w:rFonts w:asciiTheme="majorBidi" w:hAnsiTheme="majorBidi" w:cstheme="majorBidi"/>
          <w:b/>
          <w:szCs w:val="24"/>
        </w:rPr>
        <w:t xml:space="preserve">Image of </w:t>
      </w:r>
      <w:r w:rsidR="00750860">
        <w:rPr>
          <w:rFonts w:asciiTheme="majorBidi" w:hAnsiTheme="majorBidi" w:cstheme="majorBidi"/>
          <w:b/>
          <w:szCs w:val="24"/>
        </w:rPr>
        <w:t>Experimental Fish</w:t>
      </w:r>
    </w:p>
    <w:p w14:paraId="19F69BFD"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Sources of Feed Ingredients</w:t>
      </w:r>
    </w:p>
    <w:p w14:paraId="73D2F447" w14:textId="3F8678D0" w:rsidR="00157E70" w:rsidRPr="003D7F88" w:rsidRDefault="00E316A2" w:rsidP="003D7F88">
      <w:pPr>
        <w:spacing w:line="480" w:lineRule="auto"/>
        <w:rPr>
          <w:rFonts w:asciiTheme="majorBidi" w:hAnsiTheme="majorBidi" w:cstheme="majorBidi"/>
          <w:szCs w:val="24"/>
        </w:rPr>
      </w:pPr>
      <w:r w:rsidRPr="008F39A4">
        <w:rPr>
          <w:rFonts w:asciiTheme="majorBidi" w:hAnsiTheme="majorBidi" w:cstheme="majorBidi"/>
          <w:szCs w:val="24"/>
        </w:rPr>
        <w:t xml:space="preserve">Feed ingredients used in formulating the diets include fish meal (Danish), soy beans, groundnut cake (protein source), maize and wheat bran (energy source), vitamin premix, lysine, methionine and salt (gari as a binder). Olive oil was used as a lipid source. All the </w:t>
      </w:r>
      <w:r w:rsidRPr="008F39A4">
        <w:rPr>
          <w:rFonts w:asciiTheme="majorBidi" w:hAnsiTheme="majorBidi" w:cstheme="majorBidi"/>
          <w:szCs w:val="24"/>
        </w:rPr>
        <w:lastRenderedPageBreak/>
        <w:t xml:space="preserve">ingredients were purchased at Agro-tech Sokoto except olive oil which was purchased at herbal chemist </w:t>
      </w:r>
      <w:r w:rsidR="00F50C62">
        <w:rPr>
          <w:rFonts w:asciiTheme="majorBidi" w:hAnsiTheme="majorBidi" w:cstheme="majorBidi"/>
          <w:szCs w:val="24"/>
        </w:rPr>
        <w:t>Zuru</w:t>
      </w:r>
      <w:r w:rsidR="0050559D">
        <w:rPr>
          <w:rFonts w:asciiTheme="majorBidi" w:hAnsiTheme="majorBidi" w:cstheme="majorBidi"/>
          <w:szCs w:val="24"/>
        </w:rPr>
        <w:t xml:space="preserve"> </w:t>
      </w:r>
      <w:r w:rsidR="002C4415">
        <w:rPr>
          <w:rFonts w:asciiTheme="majorBidi" w:hAnsiTheme="majorBidi" w:cstheme="majorBidi"/>
          <w:szCs w:val="24"/>
        </w:rPr>
        <w:t>and were</w:t>
      </w:r>
      <w:r w:rsidRPr="008F39A4">
        <w:rPr>
          <w:rFonts w:asciiTheme="majorBidi" w:hAnsiTheme="majorBidi" w:cstheme="majorBidi"/>
          <w:szCs w:val="24"/>
        </w:rPr>
        <w:t xml:space="preserve"> milled into a fine mixture.</w:t>
      </w:r>
    </w:p>
    <w:p w14:paraId="18290026"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b/>
          <w:szCs w:val="24"/>
        </w:rPr>
        <w:t>Preparation of Experimental Diets</w:t>
      </w:r>
    </w:p>
    <w:p w14:paraId="77F768A6" w14:textId="1700DAFB"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szCs w:val="24"/>
        </w:rPr>
        <w:t xml:space="preserve">Basal diets of 40% crude protein (Pearson </w:t>
      </w:r>
      <w:r w:rsidR="00605533">
        <w:t>square</w:t>
      </w:r>
      <w:r w:rsidRPr="008F39A4">
        <w:rPr>
          <w:rFonts w:asciiTheme="majorBidi" w:hAnsiTheme="majorBidi" w:cstheme="majorBidi"/>
          <w:szCs w:val="24"/>
        </w:rPr>
        <w:t xml:space="preserve"> method) were prepared using the above ingredients. </w:t>
      </w:r>
      <w:r w:rsidR="00B949C7">
        <w:rPr>
          <w:rFonts w:asciiTheme="majorBidi" w:hAnsiTheme="majorBidi" w:cstheme="majorBidi"/>
          <w:szCs w:val="24"/>
        </w:rPr>
        <w:t>LP-2</w:t>
      </w:r>
      <w:r w:rsidRPr="008F39A4">
        <w:rPr>
          <w:rFonts w:asciiTheme="majorBidi" w:hAnsiTheme="majorBidi" w:cstheme="majorBidi"/>
          <w:szCs w:val="24"/>
        </w:rPr>
        <w:t xml:space="preserve"> without olive oil, 10g/kg (</w:t>
      </w:r>
      <w:r w:rsidR="00B949C7">
        <w:rPr>
          <w:rFonts w:asciiTheme="majorBidi" w:hAnsiTheme="majorBidi" w:cstheme="majorBidi"/>
          <w:szCs w:val="24"/>
        </w:rPr>
        <w:t>LP-3</w:t>
      </w:r>
      <w:r w:rsidRPr="008F39A4">
        <w:rPr>
          <w:rFonts w:asciiTheme="majorBidi" w:hAnsiTheme="majorBidi" w:cstheme="majorBidi"/>
          <w:szCs w:val="24"/>
        </w:rPr>
        <w:t>), 20g/kg (</w:t>
      </w:r>
      <w:r w:rsidR="00B949C7">
        <w:rPr>
          <w:rFonts w:asciiTheme="majorBidi" w:hAnsiTheme="majorBidi" w:cstheme="majorBidi"/>
          <w:szCs w:val="24"/>
        </w:rPr>
        <w:t>LP-4</w:t>
      </w:r>
      <w:r w:rsidRPr="008F39A4">
        <w:rPr>
          <w:rFonts w:asciiTheme="majorBidi" w:hAnsiTheme="majorBidi" w:cstheme="majorBidi"/>
          <w:szCs w:val="24"/>
        </w:rPr>
        <w:t>) and 30g/kg (</w:t>
      </w:r>
      <w:r w:rsidR="00B949C7">
        <w:rPr>
          <w:rFonts w:asciiTheme="majorBidi" w:hAnsiTheme="majorBidi" w:cstheme="majorBidi"/>
          <w:szCs w:val="24"/>
        </w:rPr>
        <w:t>LP-5</w:t>
      </w:r>
      <w:r w:rsidRPr="008F39A4">
        <w:rPr>
          <w:rFonts w:asciiTheme="majorBidi" w:hAnsiTheme="majorBidi" w:cstheme="majorBidi"/>
          <w:szCs w:val="24"/>
        </w:rPr>
        <w:t xml:space="preserve">) were added. The appropriate quantities of ingredients in each diet was weighed and mixed thoroughly using a cleaned and washed pounding stick. Each diet was further mixed with warm water. The mixed dough was pelletized using a hand pelletizer with 2mm diameter size. </w:t>
      </w:r>
      <w:r w:rsidR="00605533">
        <w:t xml:space="preserve">The </w:t>
      </w:r>
      <w:r w:rsidR="00605533" w:rsidRPr="00605533">
        <w:rPr>
          <w:rStyle w:val="Strong"/>
          <w:b w:val="0"/>
        </w:rPr>
        <w:t>pelleted</w:t>
      </w:r>
      <w:r w:rsidR="00605533">
        <w:t xml:space="preserve"> feeds were </w:t>
      </w:r>
      <w:r w:rsidR="00605533" w:rsidRPr="00605533">
        <w:rPr>
          <w:rStyle w:val="Strong"/>
          <w:b w:val="0"/>
        </w:rPr>
        <w:t>sun-dried</w:t>
      </w:r>
      <w:r w:rsidRPr="008F39A4">
        <w:rPr>
          <w:rFonts w:asciiTheme="majorBidi" w:hAnsiTheme="majorBidi" w:cstheme="majorBidi"/>
          <w:szCs w:val="24"/>
        </w:rPr>
        <w:t xml:space="preserve"> and stored until the commencement of the feeding trial</w:t>
      </w:r>
    </w:p>
    <w:p w14:paraId="6976A702" w14:textId="77777777" w:rsidR="00E316A2" w:rsidRPr="008F39A4" w:rsidRDefault="00FB4F22" w:rsidP="009310F9">
      <w:pPr>
        <w:spacing w:before="0" w:beforeAutospacing="0" w:after="0" w:line="480" w:lineRule="auto"/>
        <w:rPr>
          <w:rFonts w:asciiTheme="majorBidi" w:hAnsiTheme="majorBidi" w:cstheme="majorBidi"/>
          <w:b/>
          <w:bCs/>
          <w:szCs w:val="24"/>
        </w:rPr>
      </w:pPr>
      <w:r>
        <w:rPr>
          <w:rFonts w:asciiTheme="majorBidi" w:hAnsiTheme="majorBidi" w:cstheme="majorBidi"/>
          <w:b/>
          <w:bCs/>
          <w:szCs w:val="24"/>
        </w:rPr>
        <w:t xml:space="preserve">Table </w:t>
      </w:r>
      <w:r w:rsidR="00E316A2" w:rsidRPr="008F39A4">
        <w:rPr>
          <w:rFonts w:asciiTheme="majorBidi" w:hAnsiTheme="majorBidi" w:cstheme="majorBidi"/>
          <w:b/>
          <w:bCs/>
          <w:szCs w:val="24"/>
        </w:rPr>
        <w:t>1: Composition of the Experimental Diet (g/kg)</w:t>
      </w:r>
    </w:p>
    <w:tbl>
      <w:tblPr>
        <w:tblStyle w:val="LightShading"/>
        <w:tblW w:w="0" w:type="auto"/>
        <w:tblLook w:val="04A0" w:firstRow="1" w:lastRow="0" w:firstColumn="1" w:lastColumn="0" w:noHBand="0" w:noVBand="1"/>
      </w:tblPr>
      <w:tblGrid>
        <w:gridCol w:w="1847"/>
        <w:gridCol w:w="1848"/>
        <w:gridCol w:w="1849"/>
        <w:gridCol w:w="1849"/>
        <w:gridCol w:w="1849"/>
      </w:tblGrid>
      <w:tr w:rsidR="00E316A2" w:rsidRPr="008F39A4" w14:paraId="2FA45CD6" w14:textId="77777777" w:rsidTr="0010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07F1D79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Ingredients</w:t>
            </w:r>
          </w:p>
        </w:tc>
        <w:tc>
          <w:tcPr>
            <w:tcW w:w="1848" w:type="dxa"/>
            <w:shd w:val="clear" w:color="auto" w:fill="FFFFFF" w:themeFill="background1"/>
          </w:tcPr>
          <w:p w14:paraId="63E76F00"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0g/kg O. Oil</w:t>
            </w:r>
          </w:p>
        </w:tc>
        <w:tc>
          <w:tcPr>
            <w:tcW w:w="1849" w:type="dxa"/>
            <w:shd w:val="clear" w:color="auto" w:fill="FFFFFF" w:themeFill="background1"/>
          </w:tcPr>
          <w:p w14:paraId="409A3BFA"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10g/kg O. Oil</w:t>
            </w:r>
          </w:p>
        </w:tc>
        <w:tc>
          <w:tcPr>
            <w:tcW w:w="1849" w:type="dxa"/>
            <w:shd w:val="clear" w:color="auto" w:fill="FFFFFF" w:themeFill="background1"/>
          </w:tcPr>
          <w:p w14:paraId="77FBABA7"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20g/kg O. Oil</w:t>
            </w:r>
          </w:p>
        </w:tc>
        <w:tc>
          <w:tcPr>
            <w:tcW w:w="1849" w:type="dxa"/>
            <w:shd w:val="clear" w:color="auto" w:fill="FFFFFF" w:themeFill="background1"/>
          </w:tcPr>
          <w:p w14:paraId="0CF50A9A" w14:textId="77777777" w:rsidR="00E316A2" w:rsidRPr="008F39A4" w:rsidRDefault="00E316A2"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30g/kg O. Oil</w:t>
            </w:r>
          </w:p>
        </w:tc>
      </w:tr>
      <w:tr w:rsidR="00E316A2" w:rsidRPr="008F39A4" w14:paraId="7807054E"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4F8A3BA2"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Fish Meal</w:t>
            </w:r>
          </w:p>
        </w:tc>
        <w:tc>
          <w:tcPr>
            <w:tcW w:w="1848" w:type="dxa"/>
            <w:shd w:val="clear" w:color="auto" w:fill="FFFFFF" w:themeFill="background1"/>
          </w:tcPr>
          <w:p w14:paraId="051E910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00AF08A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55EB7DE1"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4648F5B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r>
      <w:tr w:rsidR="00E316A2" w:rsidRPr="008F39A4" w14:paraId="284D2EB3"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40637866"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Soybean meal </w:t>
            </w:r>
          </w:p>
        </w:tc>
        <w:tc>
          <w:tcPr>
            <w:tcW w:w="1848" w:type="dxa"/>
            <w:shd w:val="clear" w:color="auto" w:fill="FFFFFF" w:themeFill="background1"/>
          </w:tcPr>
          <w:p w14:paraId="430EACA8"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25028D7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6DF8C472"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c>
          <w:tcPr>
            <w:tcW w:w="1849" w:type="dxa"/>
            <w:shd w:val="clear" w:color="auto" w:fill="FFFFFF" w:themeFill="background1"/>
          </w:tcPr>
          <w:p w14:paraId="7B95438B"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287</w:t>
            </w:r>
          </w:p>
        </w:tc>
      </w:tr>
      <w:tr w:rsidR="00E316A2" w:rsidRPr="008F39A4" w14:paraId="2A8105D0"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4053E9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Groundnut</w:t>
            </w:r>
          </w:p>
        </w:tc>
        <w:tc>
          <w:tcPr>
            <w:tcW w:w="1848" w:type="dxa"/>
            <w:shd w:val="clear" w:color="auto" w:fill="FFFFFF" w:themeFill="background1"/>
          </w:tcPr>
          <w:p w14:paraId="483F6EEA"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448EE01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3837F7CC"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c>
          <w:tcPr>
            <w:tcW w:w="1849" w:type="dxa"/>
            <w:shd w:val="clear" w:color="auto" w:fill="FFFFFF" w:themeFill="background1"/>
          </w:tcPr>
          <w:p w14:paraId="562A2958"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191</w:t>
            </w:r>
          </w:p>
        </w:tc>
      </w:tr>
      <w:tr w:rsidR="00E316A2" w:rsidRPr="008F39A4" w14:paraId="33DFF9E1"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2C8C52B"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Maize</w:t>
            </w:r>
          </w:p>
        </w:tc>
        <w:tc>
          <w:tcPr>
            <w:tcW w:w="1848" w:type="dxa"/>
            <w:shd w:val="clear" w:color="auto" w:fill="FFFFFF" w:themeFill="background1"/>
          </w:tcPr>
          <w:p w14:paraId="5B40DCD5"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105</w:t>
            </w:r>
          </w:p>
        </w:tc>
        <w:tc>
          <w:tcPr>
            <w:tcW w:w="1849" w:type="dxa"/>
            <w:shd w:val="clear" w:color="auto" w:fill="FFFFFF" w:themeFill="background1"/>
          </w:tcPr>
          <w:p w14:paraId="6264CBE4"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w:t>
            </w:r>
          </w:p>
        </w:tc>
        <w:tc>
          <w:tcPr>
            <w:tcW w:w="1849" w:type="dxa"/>
            <w:shd w:val="clear" w:color="auto" w:fill="FFFFFF" w:themeFill="background1"/>
          </w:tcPr>
          <w:p w14:paraId="4FEED4F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95</w:t>
            </w:r>
          </w:p>
        </w:tc>
        <w:tc>
          <w:tcPr>
            <w:tcW w:w="1849" w:type="dxa"/>
            <w:shd w:val="clear" w:color="auto" w:fill="FFFFFF" w:themeFill="background1"/>
          </w:tcPr>
          <w:p w14:paraId="186D4AEC"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90</w:t>
            </w:r>
          </w:p>
        </w:tc>
      </w:tr>
      <w:tr w:rsidR="00E316A2" w:rsidRPr="008F39A4" w14:paraId="5F927657"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328204C8"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Wheat bran</w:t>
            </w:r>
          </w:p>
        </w:tc>
        <w:tc>
          <w:tcPr>
            <w:tcW w:w="1848" w:type="dxa"/>
            <w:shd w:val="clear" w:color="auto" w:fill="FFFFFF" w:themeFill="background1"/>
          </w:tcPr>
          <w:p w14:paraId="40FE308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105</w:t>
            </w:r>
          </w:p>
        </w:tc>
        <w:tc>
          <w:tcPr>
            <w:tcW w:w="1849" w:type="dxa"/>
            <w:shd w:val="clear" w:color="auto" w:fill="FFFFFF" w:themeFill="background1"/>
          </w:tcPr>
          <w:p w14:paraId="72990DB3"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w:t>
            </w:r>
          </w:p>
        </w:tc>
        <w:tc>
          <w:tcPr>
            <w:tcW w:w="1849" w:type="dxa"/>
            <w:shd w:val="clear" w:color="auto" w:fill="FFFFFF" w:themeFill="background1"/>
          </w:tcPr>
          <w:p w14:paraId="74AF779F"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95</w:t>
            </w:r>
          </w:p>
        </w:tc>
        <w:tc>
          <w:tcPr>
            <w:tcW w:w="1849" w:type="dxa"/>
            <w:shd w:val="clear" w:color="auto" w:fill="FFFFFF" w:themeFill="background1"/>
          </w:tcPr>
          <w:p w14:paraId="0A8D08AC"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90</w:t>
            </w:r>
          </w:p>
        </w:tc>
      </w:tr>
      <w:tr w:rsidR="00E316A2" w:rsidRPr="008F39A4" w14:paraId="25486F7F"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10D2C8DE"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Olive oil</w:t>
            </w:r>
          </w:p>
        </w:tc>
        <w:tc>
          <w:tcPr>
            <w:tcW w:w="1848" w:type="dxa"/>
            <w:shd w:val="clear" w:color="auto" w:fill="FFFFFF" w:themeFill="background1"/>
          </w:tcPr>
          <w:p w14:paraId="0170974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0</w:t>
            </w:r>
          </w:p>
        </w:tc>
        <w:tc>
          <w:tcPr>
            <w:tcW w:w="1849" w:type="dxa"/>
            <w:shd w:val="clear" w:color="auto" w:fill="FFFFFF" w:themeFill="background1"/>
          </w:tcPr>
          <w:p w14:paraId="57688C8E"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shd w:val="clear" w:color="auto" w:fill="FFFFFF" w:themeFill="background1"/>
          </w:tcPr>
          <w:p w14:paraId="60E516E6"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20</w:t>
            </w:r>
          </w:p>
        </w:tc>
        <w:tc>
          <w:tcPr>
            <w:tcW w:w="1849" w:type="dxa"/>
            <w:shd w:val="clear" w:color="auto" w:fill="FFFFFF" w:themeFill="background1"/>
          </w:tcPr>
          <w:p w14:paraId="4FAC6FC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30</w:t>
            </w:r>
          </w:p>
        </w:tc>
      </w:tr>
      <w:tr w:rsidR="00E316A2" w:rsidRPr="008F39A4" w14:paraId="1986AA8D"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6EA24F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Premix </w:t>
            </w:r>
          </w:p>
        </w:tc>
        <w:tc>
          <w:tcPr>
            <w:tcW w:w="1848" w:type="dxa"/>
            <w:shd w:val="clear" w:color="auto" w:fill="FFFFFF" w:themeFill="background1"/>
          </w:tcPr>
          <w:p w14:paraId="3F98082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467E329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72668917"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62A61BD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69A4AFBE" w14:textId="77777777" w:rsidTr="00100E4F">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5E49937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Methionine </w:t>
            </w:r>
          </w:p>
        </w:tc>
        <w:tc>
          <w:tcPr>
            <w:tcW w:w="1848" w:type="dxa"/>
            <w:shd w:val="clear" w:color="auto" w:fill="FFFFFF" w:themeFill="background1"/>
          </w:tcPr>
          <w:p w14:paraId="47AB884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1A973D1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37108C61"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10E62EF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016C9BC9"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DF6E915"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Lysine </w:t>
            </w:r>
          </w:p>
        </w:tc>
        <w:tc>
          <w:tcPr>
            <w:tcW w:w="1848" w:type="dxa"/>
            <w:shd w:val="clear" w:color="auto" w:fill="FFFFFF" w:themeFill="background1"/>
          </w:tcPr>
          <w:p w14:paraId="3458BB6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4B19F9C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3E8FB98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c>
          <w:tcPr>
            <w:tcW w:w="1849" w:type="dxa"/>
            <w:shd w:val="clear" w:color="auto" w:fill="FFFFFF" w:themeFill="background1"/>
          </w:tcPr>
          <w:p w14:paraId="2ACC79E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5</w:t>
            </w:r>
          </w:p>
        </w:tc>
      </w:tr>
      <w:tr w:rsidR="00E316A2" w:rsidRPr="008F39A4" w14:paraId="6034C76F" w14:textId="77777777" w:rsidTr="00100E4F">
        <w:trPr>
          <w:trHeight w:val="576"/>
        </w:trPr>
        <w:tc>
          <w:tcPr>
            <w:cnfStyle w:val="001000000000" w:firstRow="0" w:lastRow="0" w:firstColumn="1" w:lastColumn="0" w:oddVBand="0" w:evenVBand="0" w:oddHBand="0" w:evenHBand="0" w:firstRowFirstColumn="0" w:firstRowLastColumn="0" w:lastRowFirstColumn="0" w:lastRowLastColumn="0"/>
            <w:tcW w:w="1847" w:type="dxa"/>
            <w:tcBorders>
              <w:bottom w:val="single" w:sz="4" w:space="0" w:color="auto"/>
            </w:tcBorders>
            <w:shd w:val="clear" w:color="auto" w:fill="FFFFFF" w:themeFill="background1"/>
          </w:tcPr>
          <w:p w14:paraId="3EA128D7"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Salt </w:t>
            </w:r>
          </w:p>
        </w:tc>
        <w:tc>
          <w:tcPr>
            <w:tcW w:w="1848" w:type="dxa"/>
            <w:tcBorders>
              <w:bottom w:val="single" w:sz="4" w:space="0" w:color="auto"/>
            </w:tcBorders>
            <w:shd w:val="clear" w:color="auto" w:fill="FFFFFF" w:themeFill="background1"/>
          </w:tcPr>
          <w:p w14:paraId="47A88A23"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27C83157"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46199B2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c>
          <w:tcPr>
            <w:tcW w:w="1849" w:type="dxa"/>
            <w:tcBorders>
              <w:bottom w:val="single" w:sz="4" w:space="0" w:color="auto"/>
            </w:tcBorders>
            <w:shd w:val="clear" w:color="auto" w:fill="FFFFFF" w:themeFill="background1"/>
          </w:tcPr>
          <w:p w14:paraId="5F627BD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w:t>
            </w:r>
          </w:p>
        </w:tc>
      </w:tr>
      <w:tr w:rsidR="00E316A2" w:rsidRPr="008F39A4" w14:paraId="4FA5FD89"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shd w:val="clear" w:color="auto" w:fill="FFFFFF" w:themeFill="background1"/>
          </w:tcPr>
          <w:p w14:paraId="63D3C43D" w14:textId="77777777" w:rsidR="00E316A2" w:rsidRPr="008F39A4" w:rsidRDefault="00E316A2" w:rsidP="009310F9">
            <w:pPr>
              <w:spacing w:line="480" w:lineRule="auto"/>
              <w:rPr>
                <w:rFonts w:asciiTheme="majorBidi" w:hAnsiTheme="majorBidi" w:cstheme="majorBidi"/>
                <w:b w:val="0"/>
                <w:bCs w:val="0"/>
                <w:color w:val="auto"/>
                <w:szCs w:val="24"/>
              </w:rPr>
            </w:pPr>
            <w:r w:rsidRPr="008F39A4">
              <w:rPr>
                <w:rFonts w:asciiTheme="majorBidi" w:hAnsiTheme="majorBidi" w:cstheme="majorBidi"/>
                <w:color w:val="auto"/>
                <w:szCs w:val="24"/>
              </w:rPr>
              <w:lastRenderedPageBreak/>
              <w:t>Total</w:t>
            </w:r>
          </w:p>
        </w:tc>
        <w:tc>
          <w:tcPr>
            <w:tcW w:w="1848" w:type="dxa"/>
            <w:shd w:val="clear" w:color="auto" w:fill="FFFFFF" w:themeFill="background1"/>
          </w:tcPr>
          <w:p w14:paraId="4E1C4CF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2EC1CD1E"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5BE6B783"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c>
          <w:tcPr>
            <w:tcW w:w="1849" w:type="dxa"/>
            <w:shd w:val="clear" w:color="auto" w:fill="FFFFFF" w:themeFill="background1"/>
          </w:tcPr>
          <w:p w14:paraId="3D1AFE9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1000g</w:t>
            </w:r>
          </w:p>
        </w:tc>
      </w:tr>
    </w:tbl>
    <w:p w14:paraId="2DFC5553" w14:textId="77777777" w:rsidR="00E316A2" w:rsidRPr="008F39A4" w:rsidRDefault="00E316A2" w:rsidP="009310F9">
      <w:pPr>
        <w:spacing w:line="480" w:lineRule="auto"/>
        <w:rPr>
          <w:rFonts w:asciiTheme="majorBidi" w:hAnsiTheme="majorBidi" w:cstheme="majorBidi"/>
          <w:bCs/>
          <w:szCs w:val="24"/>
        </w:rPr>
      </w:pPr>
      <w:r w:rsidRPr="008F39A4">
        <w:rPr>
          <w:rFonts w:asciiTheme="majorBidi" w:hAnsiTheme="majorBidi" w:cstheme="majorBidi"/>
          <w:bCs/>
          <w:szCs w:val="24"/>
        </w:rPr>
        <w:t>Key: O.= Olive</w:t>
      </w:r>
    </w:p>
    <w:p w14:paraId="446221DA"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Experimental Design</w:t>
      </w:r>
    </w:p>
    <w:p w14:paraId="03B973BA" w14:textId="10753E4C" w:rsidR="00E316A2" w:rsidRPr="008F39A4" w:rsidRDefault="00157E70" w:rsidP="00F66C84">
      <w:pPr>
        <w:spacing w:line="480" w:lineRule="auto"/>
        <w:rPr>
          <w:rFonts w:asciiTheme="majorBidi" w:hAnsiTheme="majorBidi" w:cstheme="majorBidi"/>
          <w:szCs w:val="24"/>
        </w:rPr>
      </w:pPr>
      <w:r w:rsidRPr="00EC1097">
        <w:t xml:space="preserve">After </w:t>
      </w:r>
      <w:r w:rsidR="00506AF9">
        <w:t xml:space="preserve">the </w:t>
      </w:r>
      <w:r w:rsidRPr="00EC1097">
        <w:t xml:space="preserve">acclimatization period, </w:t>
      </w:r>
      <w:r w:rsidR="00074F49">
        <w:t xml:space="preserve">150 juvenile </w:t>
      </w:r>
      <w:r w:rsidR="00074F49" w:rsidRPr="00074F49">
        <w:rPr>
          <w:i/>
        </w:rPr>
        <w:t xml:space="preserve">C. gariepinus </w:t>
      </w:r>
      <w:r w:rsidR="00074F49">
        <w:t>were stocked at a density of 10 fish per bowl in 15 plastic bowls with a 60 L capacity.</w:t>
      </w:r>
      <w:r w:rsidR="00A16C68">
        <w:t xml:space="preserve"> </w:t>
      </w:r>
      <w:r w:rsidR="009F1811">
        <w:t xml:space="preserve">The experiment consisted of </w:t>
      </w:r>
      <w:r w:rsidR="009F1811" w:rsidRPr="00721B87">
        <w:rPr>
          <w:rStyle w:val="Strong"/>
          <w:b w:val="0"/>
        </w:rPr>
        <w:t xml:space="preserve">five treatments with three replicates per </w:t>
      </w:r>
      <w:r w:rsidR="00235F71">
        <w:rPr>
          <w:rStyle w:val="Strong"/>
          <w:b w:val="0"/>
        </w:rPr>
        <w:t xml:space="preserve">each </w:t>
      </w:r>
      <w:r w:rsidR="009F1811" w:rsidRPr="00721B87">
        <w:rPr>
          <w:rStyle w:val="Strong"/>
          <w:b w:val="0"/>
        </w:rPr>
        <w:t>treatment</w:t>
      </w:r>
      <w:r w:rsidR="009F1811">
        <w:rPr>
          <w:rStyle w:val="Strong"/>
          <w:b w:val="0"/>
        </w:rPr>
        <w:t>.</w:t>
      </w:r>
      <w:r w:rsidR="009F1811" w:rsidRPr="008F39A4">
        <w:rPr>
          <w:rFonts w:asciiTheme="majorBidi" w:hAnsiTheme="majorBidi" w:cstheme="majorBidi"/>
          <w:szCs w:val="24"/>
        </w:rPr>
        <w:t xml:space="preserve"> </w:t>
      </w:r>
      <w:r w:rsidR="009F1811">
        <w:rPr>
          <w:rFonts w:asciiTheme="majorBidi" w:hAnsiTheme="majorBidi" w:cstheme="majorBidi"/>
          <w:szCs w:val="24"/>
        </w:rPr>
        <w:t>Treatment 1: the control</w:t>
      </w:r>
      <w:r w:rsidR="00E316A2" w:rsidRPr="008F39A4">
        <w:rPr>
          <w:rFonts w:asciiTheme="majorBidi" w:hAnsiTheme="majorBidi" w:cstheme="majorBidi"/>
          <w:szCs w:val="24"/>
        </w:rPr>
        <w:t xml:space="preserve"> fed with a commercial diet (</w:t>
      </w:r>
      <w:r w:rsidR="00B949C7">
        <w:rPr>
          <w:rFonts w:asciiTheme="majorBidi" w:hAnsiTheme="majorBidi" w:cstheme="majorBidi"/>
          <w:szCs w:val="24"/>
        </w:rPr>
        <w:t>LP-1</w:t>
      </w:r>
      <w:r w:rsidR="009F1811">
        <w:rPr>
          <w:rFonts w:asciiTheme="majorBidi" w:hAnsiTheme="majorBidi" w:cstheme="majorBidi"/>
          <w:szCs w:val="24"/>
        </w:rPr>
        <w:t>), treatment 2:</w:t>
      </w:r>
      <w:r w:rsidR="00E316A2" w:rsidRPr="008F39A4">
        <w:rPr>
          <w:rFonts w:asciiTheme="majorBidi" w:hAnsiTheme="majorBidi" w:cstheme="majorBidi"/>
          <w:szCs w:val="24"/>
        </w:rPr>
        <w:t xml:space="preserve"> fed a diet without olive oil (</w:t>
      </w:r>
      <w:r w:rsidR="00B949C7">
        <w:rPr>
          <w:rFonts w:asciiTheme="majorBidi" w:hAnsiTheme="majorBidi" w:cstheme="majorBidi"/>
          <w:szCs w:val="24"/>
        </w:rPr>
        <w:t>LP-2</w:t>
      </w:r>
      <w:r w:rsidR="00E316A2" w:rsidRPr="008F39A4">
        <w:rPr>
          <w:rFonts w:asciiTheme="majorBidi" w:hAnsiTheme="majorBidi" w:cstheme="majorBidi"/>
          <w:szCs w:val="24"/>
        </w:rPr>
        <w:t>), treatment 3: with 10g/kg of olive oil (</w:t>
      </w:r>
      <w:r w:rsidR="00B949C7">
        <w:rPr>
          <w:rFonts w:asciiTheme="majorBidi" w:hAnsiTheme="majorBidi" w:cstheme="majorBidi"/>
          <w:szCs w:val="24"/>
        </w:rPr>
        <w:t>LP-3</w:t>
      </w:r>
      <w:r w:rsidR="00E316A2" w:rsidRPr="008F39A4">
        <w:rPr>
          <w:rFonts w:asciiTheme="majorBidi" w:hAnsiTheme="majorBidi" w:cstheme="majorBidi"/>
          <w:szCs w:val="24"/>
        </w:rPr>
        <w:t>), treatm</w:t>
      </w:r>
      <w:r w:rsidR="00CC7804">
        <w:rPr>
          <w:rFonts w:asciiTheme="majorBidi" w:hAnsiTheme="majorBidi" w:cstheme="majorBidi"/>
          <w:szCs w:val="24"/>
        </w:rPr>
        <w:t>ent 4: with 20g/kg of olive</w:t>
      </w:r>
      <w:r w:rsidR="00E316A2" w:rsidRPr="008F39A4">
        <w:rPr>
          <w:rFonts w:asciiTheme="majorBidi" w:hAnsiTheme="majorBidi" w:cstheme="majorBidi"/>
          <w:szCs w:val="24"/>
        </w:rPr>
        <w:t xml:space="preserve"> oil (</w:t>
      </w:r>
      <w:r w:rsidR="00B949C7">
        <w:rPr>
          <w:rFonts w:asciiTheme="majorBidi" w:hAnsiTheme="majorBidi" w:cstheme="majorBidi"/>
          <w:szCs w:val="24"/>
        </w:rPr>
        <w:t>LP-4</w:t>
      </w:r>
      <w:r w:rsidR="00E316A2" w:rsidRPr="008F39A4">
        <w:rPr>
          <w:rFonts w:asciiTheme="majorBidi" w:hAnsiTheme="majorBidi" w:cstheme="majorBidi"/>
          <w:szCs w:val="24"/>
        </w:rPr>
        <w:t>) and treatment 5: with 30g/kg</w:t>
      </w:r>
      <w:r w:rsidR="00085958">
        <w:rPr>
          <w:rFonts w:asciiTheme="majorBidi" w:hAnsiTheme="majorBidi" w:cstheme="majorBidi"/>
          <w:szCs w:val="24"/>
        </w:rPr>
        <w:t>.</w:t>
      </w:r>
      <w:r w:rsidR="00E316A2" w:rsidRPr="008F39A4">
        <w:rPr>
          <w:rFonts w:asciiTheme="majorBidi" w:hAnsiTheme="majorBidi" w:cstheme="majorBidi"/>
          <w:szCs w:val="24"/>
        </w:rPr>
        <w:t xml:space="preserve"> Experimental fish were fed </w:t>
      </w:r>
      <w:r w:rsidR="00235F71">
        <w:rPr>
          <w:rFonts w:asciiTheme="majorBidi" w:hAnsiTheme="majorBidi" w:cstheme="majorBidi"/>
          <w:szCs w:val="24"/>
        </w:rPr>
        <w:t>at 5% body weight per day</w:t>
      </w:r>
      <w:r w:rsidR="00C40EAB">
        <w:rPr>
          <w:rFonts w:asciiTheme="majorBidi" w:hAnsiTheme="majorBidi" w:cstheme="majorBidi"/>
          <w:szCs w:val="24"/>
        </w:rPr>
        <w:t>,</w:t>
      </w:r>
      <w:r w:rsidR="00235F71">
        <w:rPr>
          <w:rFonts w:asciiTheme="majorBidi" w:hAnsiTheme="majorBidi" w:cstheme="majorBidi"/>
          <w:szCs w:val="24"/>
        </w:rPr>
        <w:t xml:space="preserve"> </w:t>
      </w:r>
      <w:r w:rsidR="00CF3B0F">
        <w:rPr>
          <w:rFonts w:asciiTheme="majorBidi" w:hAnsiTheme="majorBidi" w:cstheme="majorBidi"/>
          <w:szCs w:val="24"/>
        </w:rPr>
        <w:t>divided into two feeding periods</w:t>
      </w:r>
      <w:r w:rsidR="00235F71">
        <w:rPr>
          <w:rFonts w:asciiTheme="majorBidi" w:hAnsiTheme="majorBidi" w:cstheme="majorBidi"/>
          <w:szCs w:val="24"/>
        </w:rPr>
        <w:t xml:space="preserve"> </w:t>
      </w:r>
      <w:r w:rsidR="00E316A2" w:rsidRPr="008F39A4">
        <w:rPr>
          <w:rFonts w:asciiTheme="majorBidi" w:hAnsiTheme="majorBidi" w:cstheme="majorBidi"/>
          <w:szCs w:val="24"/>
        </w:rPr>
        <w:t xml:space="preserve">at 9:00am and 5:00pm as described by </w:t>
      </w:r>
      <w:r w:rsidR="00085958">
        <w:rPr>
          <w:rFonts w:asciiTheme="majorBidi" w:hAnsiTheme="majorBidi" w:cstheme="majorBidi"/>
          <w:szCs w:val="24"/>
        </w:rPr>
        <w:t>Obaroh &amp; Nzeh (2013)</w:t>
      </w:r>
      <w:r w:rsidR="00D572B2">
        <w:rPr>
          <w:rFonts w:asciiTheme="majorBidi" w:eastAsia="Times New Roman" w:hAnsiTheme="majorBidi" w:cstheme="majorBidi"/>
          <w:color w:val="222222"/>
          <w:szCs w:val="24"/>
          <w:lang w:eastAsia="en-GB"/>
        </w:rPr>
        <w:t>;</w:t>
      </w:r>
      <w:r w:rsidR="00D51416">
        <w:rPr>
          <w:rFonts w:asciiTheme="majorBidi" w:eastAsia="Times New Roman" w:hAnsiTheme="majorBidi" w:cstheme="majorBidi"/>
          <w:color w:val="222222"/>
          <w:szCs w:val="24"/>
          <w:lang w:eastAsia="en-GB"/>
        </w:rPr>
        <w:t xml:space="preserve"> </w:t>
      </w:r>
      <w:r w:rsidR="00085958" w:rsidRPr="008F39A4">
        <w:rPr>
          <w:rFonts w:asciiTheme="majorBidi" w:hAnsiTheme="majorBidi" w:cstheme="majorBidi"/>
          <w:szCs w:val="24"/>
        </w:rPr>
        <w:t xml:space="preserve">Omitoyin </w:t>
      </w:r>
      <w:r w:rsidR="00F66C84" w:rsidRPr="008F39A4">
        <w:rPr>
          <w:rFonts w:asciiTheme="majorBidi" w:hAnsiTheme="majorBidi" w:cstheme="majorBidi"/>
          <w:szCs w:val="24"/>
        </w:rPr>
        <w:t>(</w:t>
      </w:r>
      <w:r w:rsidR="00F66C84" w:rsidRPr="008F39A4">
        <w:rPr>
          <w:rFonts w:asciiTheme="majorBidi" w:eastAsia="Times New Roman" w:hAnsiTheme="majorBidi" w:cstheme="majorBidi"/>
          <w:color w:val="202020"/>
          <w:szCs w:val="24"/>
          <w:lang w:eastAsia="en-GB"/>
        </w:rPr>
        <w:t>2</w:t>
      </w:r>
      <w:r w:rsidR="00085958">
        <w:rPr>
          <w:rFonts w:asciiTheme="majorBidi" w:eastAsia="Times New Roman" w:hAnsiTheme="majorBidi" w:cstheme="majorBidi"/>
          <w:color w:val="202020"/>
          <w:szCs w:val="24"/>
          <w:lang w:eastAsia="en-GB"/>
        </w:rPr>
        <w:t>010</w:t>
      </w:r>
      <w:r w:rsidR="00E316A2" w:rsidRPr="008F39A4">
        <w:rPr>
          <w:rFonts w:asciiTheme="majorBidi" w:eastAsia="Times New Roman" w:hAnsiTheme="majorBidi" w:cstheme="majorBidi"/>
          <w:color w:val="222222"/>
          <w:szCs w:val="24"/>
          <w:lang w:eastAsia="en-GB"/>
        </w:rPr>
        <w:t>)</w:t>
      </w:r>
      <w:r w:rsidR="0086595D">
        <w:rPr>
          <w:rFonts w:asciiTheme="majorBidi" w:eastAsia="Times New Roman" w:hAnsiTheme="majorBidi" w:cstheme="majorBidi"/>
          <w:color w:val="222222"/>
          <w:szCs w:val="24"/>
          <w:lang w:eastAsia="en-GB"/>
        </w:rPr>
        <w:t xml:space="preserve"> for 8 weeks</w:t>
      </w:r>
      <w:r w:rsidR="00E316A2" w:rsidRPr="008F39A4">
        <w:rPr>
          <w:rFonts w:asciiTheme="majorBidi" w:hAnsiTheme="majorBidi" w:cstheme="majorBidi"/>
          <w:szCs w:val="24"/>
        </w:rPr>
        <w:t xml:space="preserve">. </w:t>
      </w:r>
      <w:r w:rsidR="00E316A2" w:rsidRPr="008F39A4">
        <w:rPr>
          <w:rFonts w:asciiTheme="majorBidi" w:eastAsia="Times New Roman" w:hAnsiTheme="majorBidi" w:cstheme="majorBidi"/>
          <w:color w:val="222222"/>
          <w:szCs w:val="24"/>
          <w:lang w:eastAsia="en-GB"/>
        </w:rPr>
        <w:t>The water in the bowls was changed regularly to maintain water quality and ensure the well-being of the fish (</w:t>
      </w:r>
      <w:r w:rsidR="00253FAA" w:rsidRPr="008F39A4">
        <w:rPr>
          <w:rFonts w:asciiTheme="majorBidi" w:hAnsiTheme="majorBidi" w:cstheme="majorBidi"/>
          <w:szCs w:val="24"/>
        </w:rPr>
        <w:t>Okomoda</w:t>
      </w:r>
      <w:r w:rsidR="00253FAA">
        <w:rPr>
          <w:rFonts w:asciiTheme="majorBidi" w:hAnsiTheme="majorBidi" w:cstheme="majorBidi"/>
          <w:szCs w:val="24"/>
        </w:rPr>
        <w:t>, 2016</w:t>
      </w:r>
      <w:r w:rsidR="00E316A2" w:rsidRPr="008F39A4">
        <w:rPr>
          <w:rFonts w:asciiTheme="majorBidi" w:eastAsia="Times New Roman" w:hAnsiTheme="majorBidi" w:cstheme="majorBidi"/>
          <w:color w:val="222222"/>
          <w:szCs w:val="24"/>
          <w:lang w:eastAsia="en-GB"/>
        </w:rPr>
        <w:t>)</w:t>
      </w:r>
      <w:r w:rsidR="00E316A2" w:rsidRPr="008F39A4">
        <w:rPr>
          <w:rFonts w:asciiTheme="majorBidi" w:hAnsiTheme="majorBidi" w:cstheme="majorBidi"/>
          <w:szCs w:val="24"/>
        </w:rPr>
        <w:t>.</w:t>
      </w:r>
    </w:p>
    <w:p w14:paraId="7C995DA4" w14:textId="77777777" w:rsidR="00E316A2" w:rsidRPr="008F39A4" w:rsidRDefault="00E316A2" w:rsidP="009310F9">
      <w:pPr>
        <w:spacing w:after="0" w:line="480" w:lineRule="auto"/>
        <w:rPr>
          <w:rFonts w:asciiTheme="majorBidi" w:hAnsiTheme="majorBidi" w:cstheme="majorBidi"/>
          <w:szCs w:val="24"/>
        </w:rPr>
      </w:pPr>
      <w:r w:rsidRPr="008F39A4">
        <w:rPr>
          <w:rFonts w:asciiTheme="majorBidi" w:hAnsiTheme="majorBidi" w:cstheme="majorBidi"/>
          <w:b/>
          <w:szCs w:val="24"/>
        </w:rPr>
        <w:t>Determination of Growth Performance</w:t>
      </w:r>
    </w:p>
    <w:p w14:paraId="22AA49D3" w14:textId="77777777" w:rsidR="00E316A2" w:rsidRPr="008F39A4" w:rsidRDefault="00E316A2" w:rsidP="00BE4606">
      <w:pPr>
        <w:spacing w:after="0" w:line="480" w:lineRule="auto"/>
        <w:rPr>
          <w:rFonts w:asciiTheme="majorBidi" w:hAnsiTheme="majorBidi" w:cstheme="majorBidi"/>
          <w:szCs w:val="24"/>
        </w:rPr>
      </w:pPr>
      <w:r w:rsidRPr="008F39A4">
        <w:rPr>
          <w:rFonts w:asciiTheme="majorBidi" w:hAnsiTheme="majorBidi" w:cstheme="majorBidi"/>
          <w:szCs w:val="24"/>
        </w:rPr>
        <w:t xml:space="preserve">The body weights were recorded on weekly basis by weighing some of the fish in each of the five (5) experimental groups. Fish were randomly selected and placed on a field weighing balance. Weights were taken in triplicate. The growth performance parameters were calculated using the formulas described by </w:t>
      </w:r>
      <w:r w:rsidR="003E0D0F" w:rsidRPr="008F39A4">
        <w:rPr>
          <w:rFonts w:asciiTheme="majorBidi" w:hAnsiTheme="majorBidi" w:cstheme="majorBidi"/>
          <w:szCs w:val="24"/>
        </w:rPr>
        <w:t xml:space="preserve">Rahman </w:t>
      </w:r>
      <w:r w:rsidR="003E0D0F">
        <w:rPr>
          <w:rFonts w:asciiTheme="majorBidi" w:hAnsiTheme="majorBidi" w:cstheme="majorBidi"/>
          <w:szCs w:val="24"/>
        </w:rPr>
        <w:t>&amp;</w:t>
      </w:r>
      <w:r w:rsidR="003E0D0F" w:rsidRPr="008F39A4">
        <w:rPr>
          <w:rFonts w:asciiTheme="majorBidi" w:hAnsiTheme="majorBidi" w:cstheme="majorBidi"/>
          <w:szCs w:val="24"/>
        </w:rPr>
        <w:t xml:space="preserve"> Arifuzzaman (2021)</w:t>
      </w:r>
      <w:r w:rsidRPr="008F39A4">
        <w:rPr>
          <w:rFonts w:asciiTheme="majorBidi" w:hAnsiTheme="majorBidi" w:cstheme="majorBidi"/>
          <w:szCs w:val="24"/>
        </w:rPr>
        <w:t>.</w:t>
      </w:r>
    </w:p>
    <w:p w14:paraId="63942211" w14:textId="40AC6DA0" w:rsidR="00AB5519"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ab/>
        <w:t xml:space="preserve">Weight Gained   </w:t>
      </w:r>
      <w:r w:rsidRPr="008F39A4">
        <w:rPr>
          <w:rFonts w:asciiTheme="majorBidi" w:hAnsiTheme="majorBidi" w:cstheme="majorBidi"/>
          <w:szCs w:val="24"/>
        </w:rPr>
        <w:t>Mean weight gain (g) = Final mean weight – Initial mean weight (g)</w:t>
      </w:r>
    </w:p>
    <w:p w14:paraId="31F679C7" w14:textId="77777777" w:rsidR="00211E9D" w:rsidRDefault="00211E9D" w:rsidP="009310F9">
      <w:pPr>
        <w:spacing w:after="0" w:line="480" w:lineRule="auto"/>
        <w:rPr>
          <w:rFonts w:asciiTheme="majorBidi" w:hAnsiTheme="majorBidi" w:cstheme="majorBidi"/>
          <w:b/>
          <w:szCs w:val="24"/>
        </w:rPr>
      </w:pPr>
    </w:p>
    <w:p w14:paraId="57AA9B49" w14:textId="77777777" w:rsidR="00211E9D" w:rsidRPr="00211E9D" w:rsidRDefault="00211E9D" w:rsidP="009310F9">
      <w:pPr>
        <w:spacing w:after="0" w:line="480" w:lineRule="auto"/>
        <w:rPr>
          <w:rFonts w:asciiTheme="majorBidi" w:hAnsiTheme="majorBidi" w:cstheme="majorBidi"/>
          <w:b/>
          <w:szCs w:val="24"/>
        </w:rPr>
      </w:pPr>
    </w:p>
    <w:p w14:paraId="79BE274E" w14:textId="02AA8A9C"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lastRenderedPageBreak/>
        <w:t>Percentage Weight Gained</w:t>
      </w:r>
    </w:p>
    <w:p w14:paraId="0EF6DC24" w14:textId="77777777" w:rsidR="00E316A2" w:rsidRPr="008F39A4" w:rsidRDefault="00E316A2" w:rsidP="009310F9">
      <w:pPr>
        <w:spacing w:before="0" w:beforeAutospacing="0" w:after="0" w:afterAutospacing="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b/>
          <w:szCs w:val="24"/>
        </w:rPr>
        <w:t xml:space="preserve">PWG </w:t>
      </w:r>
      <w:r w:rsidRPr="008F39A4">
        <w:rPr>
          <w:rFonts w:asciiTheme="majorBidi" w:hAnsiTheme="majorBidi" w:cstheme="majorBidi"/>
          <w:szCs w:val="24"/>
        </w:rPr>
        <w:t xml:space="preserve">= </w:t>
      </w:r>
      <w:r w:rsidRPr="008F39A4">
        <w:rPr>
          <w:rFonts w:asciiTheme="majorBidi" w:hAnsiTheme="majorBidi" w:cstheme="majorBidi"/>
          <w:szCs w:val="24"/>
          <w:u w:val="single"/>
        </w:rPr>
        <w:t>Final weight – Initial mean weight</w:t>
      </w:r>
      <w:r w:rsidRPr="008F39A4">
        <w:rPr>
          <w:rFonts w:asciiTheme="majorBidi" w:hAnsiTheme="majorBidi" w:cstheme="majorBidi"/>
          <w:szCs w:val="24"/>
        </w:rPr>
        <w:t xml:space="preserve"> × 100</w:t>
      </w:r>
    </w:p>
    <w:p w14:paraId="2F680DD9" w14:textId="77777777" w:rsidR="00E316A2" w:rsidRPr="008F39A4" w:rsidRDefault="00E316A2" w:rsidP="009310F9">
      <w:pPr>
        <w:spacing w:after="0" w:afterAutospacing="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szCs w:val="24"/>
        </w:rPr>
        <w:tab/>
      </w:r>
      <w:r w:rsidRPr="008F39A4">
        <w:rPr>
          <w:rFonts w:asciiTheme="majorBidi" w:hAnsiTheme="majorBidi" w:cstheme="majorBidi"/>
          <w:szCs w:val="24"/>
        </w:rPr>
        <w:tab/>
        <w:t>Initial body weight</w:t>
      </w:r>
    </w:p>
    <w:p w14:paraId="45E7FD39"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Specific Growth Rate (SGR)</w:t>
      </w:r>
    </w:p>
    <w:p w14:paraId="6FEA40CE" w14:textId="77777777" w:rsidR="003B45A5" w:rsidRDefault="00E316A2" w:rsidP="003B45A5">
      <w:pPr>
        <w:rPr>
          <w:rStyle w:val="mord"/>
        </w:rPr>
      </w:pPr>
      <w:r w:rsidRPr="008F39A4">
        <w:rPr>
          <w:rFonts w:asciiTheme="majorBidi" w:hAnsiTheme="majorBidi" w:cstheme="majorBidi"/>
          <w:b/>
          <w:szCs w:val="24"/>
        </w:rPr>
        <w:tab/>
      </w:r>
      <w:r w:rsidRPr="008F39A4">
        <w:rPr>
          <w:rFonts w:asciiTheme="majorBidi" w:hAnsiTheme="majorBidi" w:cstheme="majorBidi"/>
          <w:b/>
          <w:szCs w:val="24"/>
        </w:rPr>
        <w:tab/>
      </w:r>
      <w:r w:rsidR="00807228">
        <w:rPr>
          <w:rStyle w:val="mord"/>
        </w:rPr>
        <w:t>SGR</w:t>
      </w:r>
      <w:r w:rsidR="003B45A5">
        <w:rPr>
          <w:rStyle w:val="mord"/>
        </w:rPr>
        <w:t xml:space="preserve"> </w:t>
      </w:r>
      <w:r w:rsidR="00807228">
        <w:rPr>
          <w:rStyle w:val="mopen"/>
        </w:rPr>
        <w:t>(</w:t>
      </w:r>
      <w:r w:rsidR="00807228">
        <w:rPr>
          <w:rStyle w:val="mord"/>
        </w:rPr>
        <w:t>%day</w:t>
      </w:r>
      <w:r w:rsidR="00807228" w:rsidRPr="003B45A5">
        <w:rPr>
          <w:rStyle w:val="mord"/>
          <w:vertAlign w:val="superscript"/>
        </w:rPr>
        <w:t>−1</w:t>
      </w:r>
      <w:r w:rsidR="00807228">
        <w:rPr>
          <w:rStyle w:val="mclose"/>
        </w:rPr>
        <w:t>)</w:t>
      </w:r>
      <w:r w:rsidR="00295CC4">
        <w:rPr>
          <w:rStyle w:val="mclose"/>
        </w:rPr>
        <w:t xml:space="preserve"> </w:t>
      </w:r>
      <w:r w:rsidR="00807228">
        <w:rPr>
          <w:rStyle w:val="mrel"/>
        </w:rPr>
        <w:t>=</w:t>
      </w:r>
      <w:r w:rsidR="003B45A5">
        <w:rPr>
          <w:rStyle w:val="mord"/>
        </w:rPr>
        <w:t xml:space="preserve"> </w:t>
      </w:r>
      <w:r w:rsidR="00807228" w:rsidRPr="003B45A5">
        <w:rPr>
          <w:rStyle w:val="mop"/>
          <w:u w:val="single"/>
        </w:rPr>
        <w:t>ln</w:t>
      </w:r>
      <w:r w:rsidR="003B45A5">
        <w:rPr>
          <w:rStyle w:val="mop"/>
          <w:u w:val="single"/>
        </w:rPr>
        <w:t xml:space="preserve"> </w:t>
      </w:r>
      <w:r w:rsidR="00807228" w:rsidRPr="003B45A5">
        <w:rPr>
          <w:rStyle w:val="mopen"/>
          <w:u w:val="single"/>
        </w:rPr>
        <w:t>(</w:t>
      </w:r>
      <w:r w:rsidR="00807228" w:rsidRPr="003B45A5">
        <w:rPr>
          <w:rStyle w:val="mord"/>
          <w:u w:val="single"/>
        </w:rPr>
        <w:t>W2</w:t>
      </w:r>
      <w:r w:rsidR="00807228" w:rsidRPr="003B45A5">
        <w:rPr>
          <w:rStyle w:val="vlist-s"/>
          <w:u w:val="single"/>
        </w:rPr>
        <w:t>​</w:t>
      </w:r>
      <w:r w:rsidR="00807228" w:rsidRPr="003B45A5">
        <w:rPr>
          <w:rStyle w:val="mclose"/>
          <w:u w:val="single"/>
        </w:rPr>
        <w:t>)</w:t>
      </w:r>
      <w:r w:rsidR="003B45A5">
        <w:rPr>
          <w:rStyle w:val="mclose"/>
          <w:u w:val="single"/>
        </w:rPr>
        <w:t xml:space="preserve"> </w:t>
      </w:r>
      <w:r w:rsidR="00807228" w:rsidRPr="003B45A5">
        <w:rPr>
          <w:rStyle w:val="mbin"/>
          <w:u w:val="single"/>
        </w:rPr>
        <w:t>−</w:t>
      </w:r>
      <w:r w:rsidR="003B45A5">
        <w:rPr>
          <w:rStyle w:val="mbin"/>
          <w:u w:val="single"/>
        </w:rPr>
        <w:t xml:space="preserve"> </w:t>
      </w:r>
      <w:r w:rsidR="00807228" w:rsidRPr="003B45A5">
        <w:rPr>
          <w:rStyle w:val="mop"/>
          <w:u w:val="single"/>
        </w:rPr>
        <w:t>ln</w:t>
      </w:r>
      <w:r w:rsidR="003B45A5">
        <w:rPr>
          <w:rStyle w:val="mop"/>
          <w:u w:val="single"/>
        </w:rPr>
        <w:t xml:space="preserve"> </w:t>
      </w:r>
      <w:r w:rsidR="00807228" w:rsidRPr="003B45A5">
        <w:rPr>
          <w:rStyle w:val="mopen"/>
          <w:u w:val="single"/>
        </w:rPr>
        <w:t>(</w:t>
      </w:r>
      <w:r w:rsidR="00807228" w:rsidRPr="003B45A5">
        <w:rPr>
          <w:rStyle w:val="mord"/>
          <w:u w:val="single"/>
        </w:rPr>
        <w:t>W1</w:t>
      </w:r>
      <w:r w:rsidR="00807228" w:rsidRPr="003B45A5">
        <w:rPr>
          <w:rStyle w:val="vlist-s"/>
          <w:u w:val="single"/>
        </w:rPr>
        <w:t>​</w:t>
      </w:r>
      <w:r w:rsidR="00807228" w:rsidRPr="003B45A5">
        <w:rPr>
          <w:rStyle w:val="mclose"/>
          <w:u w:val="single"/>
        </w:rPr>
        <w:t>)</w:t>
      </w:r>
      <w:r w:rsidR="00807228">
        <w:rPr>
          <w:rStyle w:val="vlist-s"/>
        </w:rPr>
        <w:t>​</w:t>
      </w:r>
      <w:r w:rsidR="00807228">
        <w:rPr>
          <w:rStyle w:val="mbin"/>
        </w:rPr>
        <w:t>×</w:t>
      </w:r>
      <w:r w:rsidR="00807228">
        <w:rPr>
          <w:rStyle w:val="mord"/>
        </w:rPr>
        <w:t>100</w:t>
      </w:r>
    </w:p>
    <w:p w14:paraId="08C51B85" w14:textId="77777777" w:rsidR="003B45A5" w:rsidRDefault="003B45A5" w:rsidP="003B45A5">
      <w:pPr>
        <w:rPr>
          <w:rStyle w:val="mord"/>
        </w:rPr>
      </w:pPr>
      <w:r>
        <w:rPr>
          <w:rStyle w:val="mord"/>
        </w:rPr>
        <w:tab/>
      </w:r>
      <w:r>
        <w:rPr>
          <w:rStyle w:val="mord"/>
        </w:rPr>
        <w:tab/>
      </w:r>
      <w:r>
        <w:rPr>
          <w:rStyle w:val="mord"/>
        </w:rPr>
        <w:tab/>
      </w:r>
      <w:r>
        <w:rPr>
          <w:rStyle w:val="mord"/>
        </w:rPr>
        <w:tab/>
      </w:r>
      <w:r>
        <w:rPr>
          <w:rStyle w:val="mord"/>
        </w:rPr>
        <w:tab/>
        <w:t>t</w:t>
      </w:r>
    </w:p>
    <w:p w14:paraId="7481ED43" w14:textId="77777777" w:rsidR="00E316A2" w:rsidRPr="008F39A4" w:rsidRDefault="00E316A2" w:rsidP="00807228">
      <w:pPr>
        <w:spacing w:after="0" w:line="240" w:lineRule="auto"/>
        <w:rPr>
          <w:rFonts w:asciiTheme="majorBidi" w:hAnsiTheme="majorBidi" w:cstheme="majorBidi"/>
          <w:b/>
          <w:szCs w:val="24"/>
        </w:rPr>
      </w:pPr>
      <w:r w:rsidRPr="008F39A4">
        <w:rPr>
          <w:rFonts w:asciiTheme="majorBidi" w:hAnsiTheme="majorBidi" w:cstheme="majorBidi"/>
          <w:b/>
          <w:szCs w:val="24"/>
        </w:rPr>
        <w:t>Feed conversion Ratio (FCR)</w:t>
      </w:r>
    </w:p>
    <w:p w14:paraId="37782185" w14:textId="77777777" w:rsidR="00E316A2" w:rsidRPr="008F39A4" w:rsidRDefault="00E316A2" w:rsidP="009310F9">
      <w:pPr>
        <w:spacing w:after="0" w:line="480" w:lineRule="auto"/>
        <w:rPr>
          <w:rFonts w:asciiTheme="majorBidi" w:hAnsiTheme="majorBidi" w:cstheme="majorBidi"/>
          <w:szCs w:val="24"/>
          <w:u w:val="single"/>
        </w:rPr>
      </w:pPr>
      <w:r w:rsidRPr="008F39A4">
        <w:rPr>
          <w:rFonts w:asciiTheme="majorBidi" w:hAnsiTheme="majorBidi" w:cstheme="majorBidi"/>
          <w:b/>
          <w:szCs w:val="24"/>
        </w:rPr>
        <w:tab/>
        <w:t>FCR</w:t>
      </w:r>
      <w:r w:rsidRPr="008F39A4">
        <w:rPr>
          <w:rFonts w:asciiTheme="majorBidi" w:hAnsiTheme="majorBidi" w:cstheme="majorBidi"/>
          <w:szCs w:val="24"/>
        </w:rPr>
        <w:t xml:space="preserve"> = </w:t>
      </w:r>
      <w:r w:rsidRPr="008F39A4">
        <w:rPr>
          <w:rFonts w:asciiTheme="majorBidi" w:hAnsiTheme="majorBidi" w:cstheme="majorBidi"/>
          <w:szCs w:val="24"/>
          <w:u w:val="single"/>
        </w:rPr>
        <w:t>feed fed (g)</w:t>
      </w:r>
    </w:p>
    <w:p w14:paraId="16AAC0AA" w14:textId="77777777" w:rsidR="008F294A" w:rsidRPr="00D572B2" w:rsidRDefault="00E316A2" w:rsidP="009310F9">
      <w:pPr>
        <w:spacing w:after="0" w:line="480" w:lineRule="auto"/>
        <w:rPr>
          <w:rFonts w:asciiTheme="majorBidi" w:hAnsiTheme="majorBidi" w:cstheme="majorBidi"/>
          <w:szCs w:val="24"/>
        </w:rPr>
      </w:pPr>
      <w:r w:rsidRPr="008F39A4">
        <w:rPr>
          <w:rFonts w:asciiTheme="majorBidi" w:hAnsiTheme="majorBidi" w:cstheme="majorBidi"/>
          <w:szCs w:val="24"/>
        </w:rPr>
        <w:tab/>
      </w:r>
      <w:r w:rsidRPr="008F39A4">
        <w:rPr>
          <w:rFonts w:asciiTheme="majorBidi" w:hAnsiTheme="majorBidi" w:cstheme="majorBidi"/>
          <w:szCs w:val="24"/>
        </w:rPr>
        <w:tab/>
        <w:t>Weight gain (g)</w:t>
      </w:r>
    </w:p>
    <w:p w14:paraId="2FADE8F7" w14:textId="77777777" w:rsidR="00E316A2" w:rsidRPr="008F39A4" w:rsidRDefault="00E316A2" w:rsidP="009310F9">
      <w:pPr>
        <w:spacing w:after="0" w:line="480" w:lineRule="auto"/>
        <w:rPr>
          <w:rFonts w:asciiTheme="majorBidi" w:hAnsiTheme="majorBidi" w:cstheme="majorBidi"/>
          <w:b/>
          <w:szCs w:val="24"/>
        </w:rPr>
      </w:pPr>
      <w:r w:rsidRPr="008F39A4">
        <w:rPr>
          <w:rFonts w:asciiTheme="majorBidi" w:hAnsiTheme="majorBidi" w:cstheme="majorBidi"/>
          <w:b/>
          <w:szCs w:val="24"/>
        </w:rPr>
        <w:t>Fish Survival Rate</w:t>
      </w:r>
    </w:p>
    <w:p w14:paraId="2AB0C061" w14:textId="0AAAF64D" w:rsidR="00142B24" w:rsidRPr="00EC1097" w:rsidRDefault="00E316A2" w:rsidP="0050559D">
      <w:pPr>
        <w:spacing w:after="0" w:line="480" w:lineRule="auto"/>
      </w:pPr>
      <w:r w:rsidRPr="008F39A4">
        <w:rPr>
          <w:rFonts w:asciiTheme="majorBidi" w:hAnsiTheme="majorBidi" w:cstheme="majorBidi"/>
          <w:b/>
          <w:szCs w:val="24"/>
        </w:rPr>
        <w:tab/>
      </w:r>
      <w:r w:rsidRPr="008F39A4">
        <w:rPr>
          <w:rFonts w:asciiTheme="majorBidi" w:hAnsiTheme="majorBidi" w:cstheme="majorBidi"/>
          <w:b/>
          <w:szCs w:val="24"/>
        </w:rPr>
        <w:tab/>
      </w:r>
      <w:r w:rsidR="005974B6">
        <w:t>SR (%) = (Final number of fish / Initial number of fish) ×100</w:t>
      </w:r>
    </w:p>
    <w:p w14:paraId="4B9F8937" w14:textId="77777777" w:rsidR="005974B6" w:rsidRDefault="005974B6" w:rsidP="0050559D">
      <w:pPr>
        <w:spacing w:after="0" w:line="480" w:lineRule="auto"/>
        <w:rPr>
          <w:b/>
        </w:rPr>
      </w:pPr>
      <w:r>
        <w:rPr>
          <w:b/>
        </w:rPr>
        <w:t>Haematological Analysis</w:t>
      </w:r>
    </w:p>
    <w:p w14:paraId="425FE237" w14:textId="77777777" w:rsidR="005974B6" w:rsidRDefault="005974B6" w:rsidP="0050559D">
      <w:pPr>
        <w:spacing w:after="0" w:line="480" w:lineRule="auto"/>
        <w:rPr>
          <w:b/>
        </w:rPr>
      </w:pPr>
      <w:r>
        <w:rPr>
          <w:b/>
        </w:rPr>
        <w:t>Blood Sample Collection</w:t>
      </w:r>
    </w:p>
    <w:p w14:paraId="73762CA6" w14:textId="1C336090" w:rsidR="00CD25A3" w:rsidRDefault="00E316A2" w:rsidP="0050559D">
      <w:pPr>
        <w:spacing w:after="0" w:line="480" w:lineRule="auto"/>
        <w:rPr>
          <w:rFonts w:asciiTheme="majorBidi" w:hAnsiTheme="majorBidi" w:cstheme="majorBidi"/>
          <w:szCs w:val="24"/>
        </w:rPr>
      </w:pPr>
      <w:r w:rsidRPr="008F39A4">
        <w:rPr>
          <w:rFonts w:asciiTheme="majorBidi" w:hAnsiTheme="majorBidi" w:cstheme="majorBidi"/>
          <w:szCs w:val="24"/>
        </w:rPr>
        <w:t>At the conclusion of the experiment, three fish from each treatment group were randomly selected and blood was collected using 2 ml disposable syringes via cardiac puncture. The needle was inserted at a right angle to the vertebral column, and blood was gently drawn and immediately transferred into tubes containing anticoagulant. Samples were g</w:t>
      </w:r>
      <w:r w:rsidR="00ED6E1D">
        <w:rPr>
          <w:rFonts w:asciiTheme="majorBidi" w:hAnsiTheme="majorBidi" w:cstheme="majorBidi"/>
          <w:szCs w:val="24"/>
        </w:rPr>
        <w:t xml:space="preserve">ently mixed to prevent clotting </w:t>
      </w:r>
      <w:r w:rsidRPr="008F39A4">
        <w:rPr>
          <w:rFonts w:asciiTheme="majorBidi" w:hAnsiTheme="majorBidi" w:cstheme="majorBidi"/>
          <w:szCs w:val="24"/>
        </w:rPr>
        <w:t>this procedure follows the cardiac puncture method described by</w:t>
      </w:r>
      <w:r w:rsidR="003E0D0F">
        <w:rPr>
          <w:rFonts w:asciiTheme="majorBidi" w:hAnsiTheme="majorBidi" w:cstheme="majorBidi"/>
          <w:szCs w:val="24"/>
        </w:rPr>
        <w:t xml:space="preserve"> </w:t>
      </w:r>
      <w:r w:rsidR="003E0D0F" w:rsidRPr="008F39A4">
        <w:rPr>
          <w:rFonts w:asciiTheme="majorBidi" w:hAnsiTheme="majorBidi" w:cstheme="majorBidi"/>
          <w:szCs w:val="24"/>
        </w:rPr>
        <w:t>Muhammed</w:t>
      </w:r>
      <w:r w:rsidRPr="008F39A4">
        <w:rPr>
          <w:rFonts w:asciiTheme="majorBidi" w:hAnsiTheme="majorBidi" w:cstheme="majorBidi"/>
          <w:szCs w:val="24"/>
        </w:rPr>
        <w:t xml:space="preserve"> </w:t>
      </w:r>
      <w:r w:rsidR="00EC134D" w:rsidRPr="00EC134D">
        <w:rPr>
          <w:rFonts w:asciiTheme="majorBidi" w:hAnsiTheme="majorBidi" w:cstheme="majorBidi"/>
          <w:i/>
          <w:szCs w:val="24"/>
        </w:rPr>
        <w:t>et al</w:t>
      </w:r>
      <w:r w:rsidR="003E0D0F">
        <w:rPr>
          <w:rFonts w:asciiTheme="majorBidi" w:hAnsiTheme="majorBidi" w:cstheme="majorBidi"/>
          <w:szCs w:val="24"/>
        </w:rPr>
        <w:t xml:space="preserve">. </w:t>
      </w:r>
      <w:r w:rsidR="000B1A0A" w:rsidRPr="008F39A4">
        <w:rPr>
          <w:rFonts w:asciiTheme="majorBidi" w:hAnsiTheme="majorBidi" w:cstheme="majorBidi"/>
          <w:szCs w:val="24"/>
        </w:rPr>
        <w:t>(</w:t>
      </w:r>
      <w:r w:rsidR="003E0D0F">
        <w:rPr>
          <w:rFonts w:asciiTheme="majorBidi" w:hAnsiTheme="majorBidi" w:cstheme="majorBidi"/>
          <w:szCs w:val="24"/>
        </w:rPr>
        <w:t>2019</w:t>
      </w:r>
      <w:r w:rsidRPr="008F39A4">
        <w:rPr>
          <w:rFonts w:asciiTheme="majorBidi" w:hAnsiTheme="majorBidi" w:cstheme="majorBidi"/>
          <w:szCs w:val="24"/>
        </w:rPr>
        <w:t>) for teleost fish.</w:t>
      </w:r>
    </w:p>
    <w:p w14:paraId="179BBFE3" w14:textId="77777777" w:rsidR="00E316A2" w:rsidRPr="008F39A4" w:rsidRDefault="00E316A2" w:rsidP="009310F9">
      <w:pPr>
        <w:shd w:val="clear" w:color="auto" w:fill="FFFFFF"/>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lastRenderedPageBreak/>
        <w:t>Determination of packed cell volume (PCV)</w:t>
      </w:r>
    </w:p>
    <w:p w14:paraId="4D1D2A60" w14:textId="77777777" w:rsidR="005D6C8E" w:rsidRPr="008F39A4" w:rsidRDefault="00E316A2" w:rsidP="00A43C2B">
      <w:pPr>
        <w:shd w:val="clear" w:color="auto" w:fill="FFFFFF"/>
        <w:spacing w:line="480" w:lineRule="auto"/>
        <w:rPr>
          <w:rFonts w:asciiTheme="majorBidi" w:eastAsia="Times New Roman" w:hAnsiTheme="majorBidi" w:cstheme="majorBidi"/>
          <w:b/>
          <w:bCs/>
          <w:color w:val="222222"/>
          <w:szCs w:val="24"/>
          <w:lang w:eastAsia="en-GB"/>
        </w:rPr>
      </w:pPr>
      <w:r w:rsidRPr="008F39A4">
        <w:rPr>
          <w:rFonts w:asciiTheme="majorBidi" w:hAnsiTheme="majorBidi" w:cstheme="majorBidi"/>
          <w:color w:val="333333"/>
          <w:szCs w:val="24"/>
          <w:shd w:val="clear" w:color="auto" w:fill="FFFFFF"/>
        </w:rPr>
        <w:t xml:space="preserve">Determination of packed cell volume (PCV) was performed using the microhematocrit centrifuge technique: blood was loaded into approximately two-thirds of heparinized capillary tubes, one end was sealed by flame, and samples were centrifuged at around 12,000 rpm for about 5 minutes. The packed red cell volume was then quantified using a microhematocrit reader, following the protocol described by </w:t>
      </w:r>
      <w:r w:rsidR="003E0D0F" w:rsidRPr="008F39A4">
        <w:rPr>
          <w:rFonts w:asciiTheme="majorBidi" w:hAnsiTheme="majorBidi" w:cstheme="majorBidi"/>
          <w:szCs w:val="24"/>
        </w:rPr>
        <w:t>Witeska</w:t>
      </w:r>
      <w:r w:rsidR="003E0D0F" w:rsidRPr="008F39A4">
        <w:rPr>
          <w:rFonts w:asciiTheme="majorBidi" w:hAnsiTheme="majorBidi" w:cstheme="majorBidi"/>
          <w:color w:val="333333"/>
          <w:szCs w:val="24"/>
          <w:shd w:val="clear" w:color="auto" w:fill="FFFFFF"/>
        </w:rPr>
        <w:t xml:space="preserve"> </w:t>
      </w:r>
      <w:r w:rsidR="00EC134D" w:rsidRPr="00EC134D">
        <w:rPr>
          <w:rFonts w:asciiTheme="majorBidi" w:hAnsiTheme="majorBidi" w:cstheme="majorBidi"/>
          <w:i/>
          <w:color w:val="333333"/>
          <w:szCs w:val="24"/>
          <w:shd w:val="clear" w:color="auto" w:fill="FFFFFF"/>
        </w:rPr>
        <w:t>et al</w:t>
      </w:r>
      <w:r w:rsidR="003E0D0F">
        <w:rPr>
          <w:rFonts w:asciiTheme="majorBidi" w:hAnsiTheme="majorBidi" w:cstheme="majorBidi"/>
          <w:color w:val="333333"/>
          <w:szCs w:val="24"/>
          <w:shd w:val="clear" w:color="auto" w:fill="FFFFFF"/>
        </w:rPr>
        <w:t xml:space="preserve">. </w:t>
      </w:r>
      <w:r w:rsidR="000B1A0A" w:rsidRPr="008F39A4">
        <w:rPr>
          <w:rFonts w:asciiTheme="majorBidi" w:hAnsiTheme="majorBidi" w:cstheme="majorBidi"/>
          <w:color w:val="333333"/>
          <w:szCs w:val="24"/>
          <w:shd w:val="clear" w:color="auto" w:fill="FFFFFF"/>
        </w:rPr>
        <w:t>(</w:t>
      </w:r>
      <w:r w:rsidR="003C0532">
        <w:rPr>
          <w:rFonts w:asciiTheme="majorBidi" w:hAnsiTheme="majorBidi" w:cstheme="majorBidi"/>
          <w:color w:val="333333"/>
          <w:szCs w:val="24"/>
          <w:shd w:val="clear" w:color="auto" w:fill="FFFFFF"/>
        </w:rPr>
        <w:t>2022</w:t>
      </w:r>
      <w:r w:rsidRPr="008F39A4">
        <w:rPr>
          <w:rFonts w:asciiTheme="majorBidi" w:hAnsiTheme="majorBidi" w:cstheme="majorBidi"/>
          <w:color w:val="333333"/>
          <w:szCs w:val="24"/>
          <w:shd w:val="clear" w:color="auto" w:fill="FFFFFF"/>
        </w:rPr>
        <w:t>).</w:t>
      </w:r>
    </w:p>
    <w:p w14:paraId="72EF8694"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Determination of hemoglobin (Hb)</w:t>
      </w:r>
    </w:p>
    <w:p w14:paraId="6A0AD692" w14:textId="77777777" w:rsidR="00A43C2B" w:rsidRPr="00C66825" w:rsidRDefault="00E316A2" w:rsidP="00C66825">
      <w:pPr>
        <w:spacing w:after="240" w:afterAutospacing="0"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color w:val="222222"/>
          <w:szCs w:val="24"/>
          <w:lang w:eastAsia="en-GB"/>
        </w:rPr>
        <w:t xml:space="preserve">The hemoglobin (Hb) concentration was determined using the cyanmethemoglobin method as described by </w:t>
      </w:r>
      <w:r w:rsidR="009C3F2C" w:rsidRPr="008F39A4">
        <w:rPr>
          <w:rFonts w:asciiTheme="majorBidi" w:hAnsiTheme="majorBidi" w:cstheme="majorBidi"/>
          <w:szCs w:val="24"/>
        </w:rPr>
        <w:t xml:space="preserve">Enyidi </w:t>
      </w:r>
      <w:r w:rsidR="009C3F2C">
        <w:rPr>
          <w:rFonts w:asciiTheme="majorBidi" w:hAnsiTheme="majorBidi" w:cstheme="majorBidi"/>
          <w:szCs w:val="24"/>
        </w:rPr>
        <w:t>&amp;</w:t>
      </w:r>
      <w:r w:rsidR="009C3F2C" w:rsidRPr="008F39A4">
        <w:rPr>
          <w:rFonts w:asciiTheme="majorBidi" w:hAnsiTheme="majorBidi" w:cstheme="majorBidi"/>
          <w:szCs w:val="24"/>
        </w:rPr>
        <w:t xml:space="preserve"> Asuquo</w:t>
      </w:r>
      <w:r w:rsidR="009C3F2C" w:rsidRPr="008F39A4">
        <w:rPr>
          <w:rFonts w:asciiTheme="majorBidi" w:eastAsia="Times New Roman" w:hAnsiTheme="majorBidi" w:cstheme="majorBidi"/>
          <w:color w:val="222222"/>
          <w:szCs w:val="24"/>
          <w:lang w:eastAsia="en-GB"/>
        </w:rPr>
        <w:t xml:space="preserve"> </w:t>
      </w:r>
      <w:r w:rsidR="005D6C8E" w:rsidRPr="008F39A4">
        <w:rPr>
          <w:rFonts w:asciiTheme="majorBidi" w:eastAsia="Times New Roman" w:hAnsiTheme="majorBidi" w:cstheme="majorBidi"/>
          <w:color w:val="222222"/>
          <w:szCs w:val="24"/>
          <w:lang w:eastAsia="en-GB"/>
        </w:rPr>
        <w:t>(</w:t>
      </w:r>
      <w:r w:rsidR="009C3F2C">
        <w:rPr>
          <w:rFonts w:asciiTheme="majorBidi" w:eastAsia="Times New Roman" w:hAnsiTheme="majorBidi" w:cstheme="majorBidi"/>
          <w:color w:val="222222"/>
          <w:szCs w:val="24"/>
          <w:lang w:eastAsia="en-GB"/>
        </w:rPr>
        <w:t>2024</w:t>
      </w:r>
      <w:r w:rsidRPr="008F39A4">
        <w:rPr>
          <w:rFonts w:asciiTheme="majorBidi" w:eastAsia="Times New Roman" w:hAnsiTheme="majorBidi" w:cstheme="majorBidi"/>
          <w:color w:val="222222"/>
          <w:szCs w:val="24"/>
          <w:lang w:eastAsia="en-GB"/>
        </w:rPr>
        <w:t xml:space="preserve">). A 0.02 ml volume of blood was added to 5 ml of Drabkin’s reagent, thoroughly mixed, and left to stand for 10 minutes at room temperature to allow the formation of cyanmethemoglobin. The mixture was then transferred to a cuvette and analyzed spectrophotometrically at a wavelength of 540 nm. The absorbance values were used to calculate Hb concentration in g/dl using standard hematology procedures. </w:t>
      </w:r>
    </w:p>
    <w:p w14:paraId="3CD69427" w14:textId="77777777" w:rsidR="00E316A2" w:rsidRPr="008F39A4" w:rsidRDefault="00E316A2" w:rsidP="009310F9">
      <w:pPr>
        <w:spacing w:after="240" w:afterAutospacing="0"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b/>
          <w:bCs/>
          <w:color w:val="222222"/>
          <w:szCs w:val="24"/>
          <w:lang w:eastAsia="en-GB"/>
        </w:rPr>
        <w:t>Determination of white (WBC) and red blood cells (RBC)</w:t>
      </w:r>
    </w:p>
    <w:p w14:paraId="0EFE7257" w14:textId="77777777" w:rsidR="00E316A2" w:rsidRPr="008F39A4" w:rsidRDefault="00E316A2" w:rsidP="001C0021">
      <w:pPr>
        <w:shd w:val="clear" w:color="auto" w:fill="FFFFFF"/>
        <w:spacing w:after="0" w:line="480" w:lineRule="auto"/>
        <w:rPr>
          <w:rFonts w:asciiTheme="majorBidi" w:hAnsiTheme="majorBidi" w:cstheme="majorBidi"/>
          <w:color w:val="333333"/>
          <w:szCs w:val="24"/>
          <w:shd w:val="clear" w:color="auto" w:fill="FFFFFF"/>
        </w:rPr>
      </w:pPr>
      <w:r w:rsidRPr="008F39A4">
        <w:rPr>
          <w:rFonts w:asciiTheme="majorBidi" w:hAnsiTheme="majorBidi" w:cstheme="majorBidi"/>
          <w:color w:val="333333"/>
          <w:szCs w:val="24"/>
          <w:shd w:val="clear" w:color="auto" w:fill="FFFFFF"/>
        </w:rPr>
        <w:t xml:space="preserve">White blood cell (WBC) and red blood cell (RBC) counts were performed using the Neubauer hemocytometer after diluting blood samples with Hayem’s solution; WBCs were counted in the corner squares, and RBCs in the central squares following the protocol outlined by </w:t>
      </w:r>
      <w:r w:rsidR="009C3F2C" w:rsidRPr="008F39A4">
        <w:rPr>
          <w:rFonts w:asciiTheme="majorBidi" w:hAnsiTheme="majorBidi" w:cstheme="majorBidi"/>
          <w:szCs w:val="24"/>
        </w:rPr>
        <w:t>Bojarski</w:t>
      </w:r>
      <w:r w:rsidR="009C3F2C" w:rsidRPr="008F39A4">
        <w:rPr>
          <w:rFonts w:asciiTheme="majorBidi" w:hAnsiTheme="majorBidi" w:cstheme="majorBidi"/>
          <w:color w:val="333333"/>
          <w:szCs w:val="24"/>
          <w:shd w:val="clear" w:color="auto" w:fill="FFFFFF"/>
        </w:rPr>
        <w:t xml:space="preserve"> </w:t>
      </w:r>
      <w:r w:rsidR="00EC134D" w:rsidRPr="00EC134D">
        <w:rPr>
          <w:rFonts w:asciiTheme="majorBidi" w:hAnsiTheme="majorBidi" w:cstheme="majorBidi"/>
          <w:i/>
          <w:color w:val="333333"/>
          <w:szCs w:val="24"/>
          <w:shd w:val="clear" w:color="auto" w:fill="FFFFFF"/>
        </w:rPr>
        <w:t>et al</w:t>
      </w:r>
      <w:r w:rsidR="009C3F2C">
        <w:rPr>
          <w:rFonts w:asciiTheme="majorBidi" w:hAnsiTheme="majorBidi" w:cstheme="majorBidi"/>
          <w:color w:val="333333"/>
          <w:szCs w:val="24"/>
          <w:shd w:val="clear" w:color="auto" w:fill="FFFFFF"/>
        </w:rPr>
        <w:t xml:space="preserve">. </w:t>
      </w:r>
      <w:r w:rsidR="001C0021" w:rsidRPr="008F39A4">
        <w:rPr>
          <w:rFonts w:asciiTheme="majorBidi" w:hAnsiTheme="majorBidi" w:cstheme="majorBidi"/>
          <w:color w:val="333333"/>
          <w:szCs w:val="24"/>
          <w:shd w:val="clear" w:color="auto" w:fill="FFFFFF"/>
        </w:rPr>
        <w:t>(</w:t>
      </w:r>
      <w:r w:rsidR="009C3F2C">
        <w:rPr>
          <w:rFonts w:asciiTheme="majorBidi" w:hAnsiTheme="majorBidi" w:cstheme="majorBidi"/>
          <w:color w:val="333333"/>
          <w:szCs w:val="24"/>
          <w:shd w:val="clear" w:color="auto" w:fill="FFFFFF"/>
        </w:rPr>
        <w:t>2022</w:t>
      </w:r>
      <w:r w:rsidRPr="008F39A4">
        <w:rPr>
          <w:rFonts w:asciiTheme="majorBidi" w:hAnsiTheme="majorBidi" w:cstheme="majorBidi"/>
          <w:color w:val="333333"/>
          <w:szCs w:val="24"/>
          <w:shd w:val="clear" w:color="auto" w:fill="FFFFFF"/>
        </w:rPr>
        <w:t>).</w:t>
      </w:r>
    </w:p>
    <w:p w14:paraId="527522BC" w14:textId="77777777" w:rsidR="00E316A2" w:rsidRPr="008F39A4" w:rsidRDefault="00E316A2" w:rsidP="009310F9">
      <w:pPr>
        <w:spacing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b/>
          <w:bCs/>
          <w:color w:val="222222"/>
          <w:szCs w:val="24"/>
          <w:lang w:eastAsia="en-GB"/>
        </w:rPr>
        <w:t>Mean Corpuscular Hemoglobin (MCH)</w:t>
      </w:r>
      <w:r w:rsidRPr="008F39A4">
        <w:rPr>
          <w:rFonts w:asciiTheme="majorBidi" w:eastAsia="Times New Roman" w:hAnsiTheme="majorBidi" w:cstheme="majorBidi"/>
          <w:color w:val="222222"/>
          <w:szCs w:val="24"/>
          <w:lang w:eastAsia="en-GB"/>
        </w:rPr>
        <w:t xml:space="preserve"> </w:t>
      </w:r>
    </w:p>
    <w:p w14:paraId="2761BFB5" w14:textId="2F09CE7C" w:rsidR="0050559D" w:rsidRPr="008F39A4" w:rsidRDefault="00E316A2" w:rsidP="001C0021">
      <w:pPr>
        <w:shd w:val="clear" w:color="auto" w:fill="FFFFFF"/>
        <w:spacing w:after="0" w:line="480" w:lineRule="auto"/>
        <w:rPr>
          <w:rFonts w:asciiTheme="majorBidi" w:hAnsiTheme="majorBidi" w:cstheme="majorBidi"/>
          <w:color w:val="333333"/>
          <w:szCs w:val="24"/>
          <w:shd w:val="clear" w:color="auto" w:fill="FFFFFF"/>
        </w:rPr>
      </w:pPr>
      <w:r w:rsidRPr="008F39A4">
        <w:rPr>
          <w:rFonts w:asciiTheme="majorBidi" w:hAnsiTheme="majorBidi" w:cstheme="majorBidi"/>
          <w:color w:val="333333"/>
          <w:szCs w:val="24"/>
          <w:shd w:val="clear" w:color="auto" w:fill="FFFFFF"/>
        </w:rPr>
        <w:t xml:space="preserve">The mean corpuscular hemoglobin (MCH) is the average amount of hemoglobin present in a single red blood cell, calculated by dividing the total hemoglobin by the total number of red </w:t>
      </w:r>
      <w:r w:rsidRPr="008F39A4">
        <w:rPr>
          <w:rFonts w:asciiTheme="majorBidi" w:hAnsiTheme="majorBidi" w:cstheme="majorBidi"/>
          <w:color w:val="333333"/>
          <w:szCs w:val="24"/>
          <w:shd w:val="clear" w:color="auto" w:fill="FFFFFF"/>
        </w:rPr>
        <w:lastRenderedPageBreak/>
        <w:t>blood cells. It is determined by collecting a blood sample and analyzing it using an automated hematology analyzer, which measures both the hemoglobin concentration and the total number of red blood cells in the sample. The analyzer then automatically calculates the MCH value using the formula: MCH = Total Hemoglobin (g) / Total Red Blood Cells (millions) (</w:t>
      </w:r>
      <w:r w:rsidR="009C3F2C" w:rsidRPr="008F39A4">
        <w:rPr>
          <w:rFonts w:asciiTheme="majorBidi" w:hAnsiTheme="majorBidi" w:cstheme="majorBidi"/>
          <w:szCs w:val="24"/>
        </w:rPr>
        <w:t>Liess</w:t>
      </w:r>
      <w:r w:rsidR="009C3F2C">
        <w:rPr>
          <w:rFonts w:asciiTheme="majorBidi" w:hAnsiTheme="majorBidi" w:cstheme="majorBidi"/>
          <w:color w:val="333333"/>
          <w:szCs w:val="24"/>
          <w:shd w:val="clear" w:color="auto" w:fill="FFFFFF"/>
        </w:rPr>
        <w:t>, 2025</w:t>
      </w:r>
      <w:r w:rsidRPr="008F39A4">
        <w:rPr>
          <w:rFonts w:asciiTheme="majorBidi" w:hAnsiTheme="majorBidi" w:cstheme="majorBidi"/>
          <w:color w:val="333333"/>
          <w:szCs w:val="24"/>
          <w:shd w:val="clear" w:color="auto" w:fill="FFFFFF"/>
        </w:rPr>
        <w:t>).</w:t>
      </w:r>
    </w:p>
    <w:p w14:paraId="6C043B53"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Mean Corpuscular Volume (MCV)</w:t>
      </w:r>
    </w:p>
    <w:p w14:paraId="7964BE4F" w14:textId="77777777" w:rsidR="00A43C2B" w:rsidRPr="004B00B7" w:rsidRDefault="00E316A2" w:rsidP="004B00B7">
      <w:pPr>
        <w:spacing w:line="480" w:lineRule="auto"/>
        <w:rPr>
          <w:rFonts w:asciiTheme="majorBidi" w:hAnsiTheme="majorBidi" w:cstheme="majorBidi"/>
          <w:color w:val="333333"/>
          <w:szCs w:val="24"/>
          <w:shd w:val="clear" w:color="auto" w:fill="FFFFFF"/>
        </w:rPr>
      </w:pPr>
      <w:r w:rsidRPr="008F39A4">
        <w:rPr>
          <w:rFonts w:asciiTheme="majorBidi" w:eastAsia="Times New Roman" w:hAnsiTheme="majorBidi" w:cstheme="majorBidi"/>
          <w:color w:val="222222"/>
          <w:szCs w:val="24"/>
          <w:lang w:eastAsia="en-GB"/>
        </w:rPr>
        <w:t xml:space="preserve">The MCV refers to the average volume of a single red blood cell. It is calculated by dividing the total volume of packed red blood cells (PCV) by the total number of red blood cells. To determine MCV, a blood sample is collected and processed using an automated hematology analyzer. The analyzer measures the PCV using the micro-hematocrit centrifuge method and counts the total number of red blood cells. The MCV value is then calculated automatically by the analyzer using the formula: MCV = PCV (%) / Total Red Blood Cells (millions) </w:t>
      </w:r>
      <w:r w:rsidR="009C3F2C" w:rsidRPr="008F39A4">
        <w:rPr>
          <w:rFonts w:asciiTheme="majorBidi" w:hAnsiTheme="majorBidi" w:cstheme="majorBidi"/>
          <w:color w:val="333333"/>
          <w:szCs w:val="24"/>
          <w:shd w:val="clear" w:color="auto" w:fill="FFFFFF"/>
        </w:rPr>
        <w:t>(</w:t>
      </w:r>
      <w:r w:rsidR="009C3F2C" w:rsidRPr="008F39A4">
        <w:rPr>
          <w:rFonts w:asciiTheme="majorBidi" w:hAnsiTheme="majorBidi" w:cstheme="majorBidi"/>
          <w:szCs w:val="24"/>
        </w:rPr>
        <w:t>Liess</w:t>
      </w:r>
      <w:r w:rsidR="009C3F2C">
        <w:rPr>
          <w:rFonts w:asciiTheme="majorBidi" w:hAnsiTheme="majorBidi" w:cstheme="majorBidi"/>
          <w:color w:val="333333"/>
          <w:szCs w:val="24"/>
          <w:shd w:val="clear" w:color="auto" w:fill="FFFFFF"/>
        </w:rPr>
        <w:t>, 2025</w:t>
      </w:r>
      <w:r w:rsidR="009C3F2C" w:rsidRPr="008F39A4">
        <w:rPr>
          <w:rFonts w:asciiTheme="majorBidi" w:hAnsiTheme="majorBidi" w:cstheme="majorBidi"/>
          <w:color w:val="333333"/>
          <w:szCs w:val="24"/>
          <w:shd w:val="clear" w:color="auto" w:fill="FFFFFF"/>
        </w:rPr>
        <w:t>)</w:t>
      </w:r>
      <w:r w:rsidR="009C3F2C">
        <w:rPr>
          <w:rFonts w:asciiTheme="majorBidi" w:hAnsiTheme="majorBidi" w:cstheme="majorBidi"/>
          <w:color w:val="333333"/>
          <w:szCs w:val="24"/>
          <w:shd w:val="clear" w:color="auto" w:fill="FFFFFF"/>
        </w:rPr>
        <w:t>.</w:t>
      </w:r>
    </w:p>
    <w:p w14:paraId="28E5D0EA" w14:textId="77777777" w:rsidR="00E316A2" w:rsidRPr="008F39A4" w:rsidRDefault="00A43C2B" w:rsidP="009310F9">
      <w:pPr>
        <w:spacing w:line="480" w:lineRule="auto"/>
        <w:rPr>
          <w:rFonts w:asciiTheme="majorBidi" w:hAnsiTheme="majorBidi" w:cstheme="majorBidi"/>
          <w:b/>
          <w:szCs w:val="24"/>
        </w:rPr>
      </w:pPr>
      <w:r>
        <w:rPr>
          <w:rFonts w:asciiTheme="majorBidi" w:hAnsiTheme="majorBidi" w:cstheme="majorBidi"/>
          <w:b/>
          <w:szCs w:val="24"/>
        </w:rPr>
        <w:t>Data</w:t>
      </w:r>
      <w:r w:rsidR="00E316A2" w:rsidRPr="008F39A4">
        <w:rPr>
          <w:rFonts w:asciiTheme="majorBidi" w:hAnsiTheme="majorBidi" w:cstheme="majorBidi"/>
          <w:b/>
          <w:szCs w:val="24"/>
        </w:rPr>
        <w:t xml:space="preserve"> Analysis</w:t>
      </w:r>
    </w:p>
    <w:p w14:paraId="138C705C" w14:textId="77777777" w:rsidR="00EB1BFA" w:rsidRDefault="00EB1BFA" w:rsidP="004E47CB">
      <w:pPr>
        <w:spacing w:after="0" w:line="480" w:lineRule="auto"/>
        <w:rPr>
          <w:rFonts w:asciiTheme="majorBidi" w:hAnsiTheme="majorBidi" w:cstheme="majorBidi"/>
          <w:szCs w:val="24"/>
        </w:rPr>
      </w:pPr>
      <w:r w:rsidRPr="00EB1BFA">
        <w:rPr>
          <w:rFonts w:asciiTheme="majorBidi" w:hAnsiTheme="majorBidi" w:cstheme="majorBidi"/>
          <w:szCs w:val="24"/>
        </w:rPr>
        <w:t xml:space="preserve">The data were presented in mean and standard deviation of three replications per treatment. One way ANOVA was used to compare the differences between treatments and Duncan Multiple Range test in SPSS software was used to separate significant means at </w:t>
      </w:r>
      <w:r>
        <w:t>p &lt; 0.05.</w:t>
      </w:r>
    </w:p>
    <w:p w14:paraId="0DBF3A9D" w14:textId="77777777" w:rsidR="00E316A2" w:rsidRPr="008F39A4" w:rsidRDefault="00E316A2" w:rsidP="009310F9">
      <w:pPr>
        <w:spacing w:before="0" w:beforeAutospacing="0" w:line="480" w:lineRule="auto"/>
        <w:rPr>
          <w:rFonts w:asciiTheme="majorBidi" w:hAnsiTheme="majorBidi" w:cstheme="majorBidi"/>
          <w:b/>
          <w:bCs/>
          <w:szCs w:val="24"/>
        </w:rPr>
      </w:pPr>
      <w:r w:rsidRPr="008F39A4">
        <w:rPr>
          <w:rFonts w:asciiTheme="majorBidi" w:hAnsiTheme="majorBidi" w:cstheme="majorBidi"/>
          <w:b/>
          <w:bCs/>
          <w:szCs w:val="24"/>
        </w:rPr>
        <w:t>Results</w:t>
      </w:r>
    </w:p>
    <w:p w14:paraId="7C384D8E"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b/>
          <w:bCs/>
          <w:szCs w:val="24"/>
        </w:rPr>
        <w:t>Growth Parameters of the Experimental Fish</w:t>
      </w:r>
    </w:p>
    <w:p w14:paraId="17044D74" w14:textId="55819991" w:rsidR="008F294A" w:rsidRPr="00D572B2"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The growth parameter</w:t>
      </w:r>
      <w:r w:rsidR="00445EF2">
        <w:rPr>
          <w:rFonts w:asciiTheme="majorBidi" w:hAnsiTheme="majorBidi" w:cstheme="majorBidi"/>
          <w:szCs w:val="24"/>
        </w:rPr>
        <w:t>s are</w:t>
      </w:r>
      <w:r w:rsidRPr="008F39A4">
        <w:rPr>
          <w:rFonts w:asciiTheme="majorBidi" w:hAnsiTheme="majorBidi" w:cstheme="majorBidi"/>
          <w:szCs w:val="24"/>
        </w:rPr>
        <w:t xml:space="preserve"> presented in Table </w:t>
      </w:r>
      <w:r w:rsidR="00FB4F22">
        <w:rPr>
          <w:rFonts w:asciiTheme="majorBidi" w:hAnsiTheme="majorBidi" w:cstheme="majorBidi"/>
          <w:szCs w:val="24"/>
        </w:rPr>
        <w:t>2</w:t>
      </w:r>
      <w:r w:rsidRPr="008F39A4">
        <w:rPr>
          <w:rFonts w:asciiTheme="majorBidi" w:hAnsiTheme="majorBidi" w:cstheme="majorBidi"/>
          <w:szCs w:val="24"/>
        </w:rPr>
        <w:t xml:space="preserve">. The highest mean weight gained (91.08±0.29g) was observed in </w:t>
      </w:r>
      <w:r w:rsidR="00B949C7">
        <w:rPr>
          <w:rFonts w:asciiTheme="majorBidi" w:hAnsiTheme="majorBidi" w:cstheme="majorBidi"/>
          <w:szCs w:val="24"/>
        </w:rPr>
        <w:t>LP-1</w:t>
      </w:r>
      <w:r w:rsidRPr="008F39A4">
        <w:rPr>
          <w:rFonts w:asciiTheme="majorBidi" w:hAnsiTheme="majorBidi" w:cstheme="majorBidi"/>
          <w:szCs w:val="24"/>
        </w:rPr>
        <w:t xml:space="preserve"> (Control), while the least (37.35±0.29g) was in </w:t>
      </w:r>
      <w:r w:rsidR="00B949C7">
        <w:rPr>
          <w:rFonts w:asciiTheme="majorBidi" w:hAnsiTheme="majorBidi" w:cstheme="majorBidi"/>
          <w:szCs w:val="24"/>
        </w:rPr>
        <w:t>LP-2</w:t>
      </w:r>
      <w:r w:rsidRPr="008F39A4">
        <w:rPr>
          <w:rFonts w:asciiTheme="majorBidi" w:hAnsiTheme="majorBidi" w:cstheme="majorBidi"/>
          <w:szCs w:val="24"/>
        </w:rPr>
        <w:t xml:space="preserve">. </w:t>
      </w:r>
      <w:r w:rsidRPr="008F39A4">
        <w:rPr>
          <w:rFonts w:asciiTheme="majorBidi" w:hAnsiTheme="majorBidi" w:cstheme="majorBidi"/>
          <w:szCs w:val="24"/>
        </w:rPr>
        <w:lastRenderedPageBreak/>
        <w:t xml:space="preserve">The highest percentage weight gain (798.87±0.29%) was observed in </w:t>
      </w:r>
      <w:r w:rsidR="00B949C7">
        <w:rPr>
          <w:rFonts w:asciiTheme="majorBidi" w:hAnsiTheme="majorBidi" w:cstheme="majorBidi"/>
          <w:szCs w:val="24"/>
        </w:rPr>
        <w:t>LP-1</w:t>
      </w:r>
      <w:r w:rsidRPr="008F39A4">
        <w:rPr>
          <w:rFonts w:asciiTheme="majorBidi" w:hAnsiTheme="majorBidi" w:cstheme="majorBidi"/>
          <w:szCs w:val="24"/>
        </w:rPr>
        <w:t xml:space="preserve">, while the least (327.08±0.29%) was in </w:t>
      </w:r>
      <w:r w:rsidR="00B949C7">
        <w:rPr>
          <w:rFonts w:asciiTheme="majorBidi" w:hAnsiTheme="majorBidi" w:cstheme="majorBidi"/>
          <w:szCs w:val="24"/>
        </w:rPr>
        <w:t>LP-5</w:t>
      </w:r>
      <w:r w:rsidRPr="008F39A4">
        <w:rPr>
          <w:rFonts w:asciiTheme="majorBidi" w:hAnsiTheme="majorBidi" w:cstheme="majorBidi"/>
          <w:szCs w:val="24"/>
        </w:rPr>
        <w:t>. The highest specific growth rate (1</w:t>
      </w:r>
      <w:r w:rsidR="0047098B">
        <w:rPr>
          <w:rFonts w:asciiTheme="majorBidi" w:hAnsiTheme="majorBidi" w:cstheme="majorBidi"/>
          <w:szCs w:val="24"/>
        </w:rPr>
        <w:t>.</w:t>
      </w:r>
      <w:r w:rsidRPr="008F39A4">
        <w:rPr>
          <w:rFonts w:asciiTheme="majorBidi" w:hAnsiTheme="majorBidi" w:cstheme="majorBidi"/>
          <w:szCs w:val="24"/>
        </w:rPr>
        <w:t>52</w:t>
      </w:r>
      <w:r w:rsidR="009D01CE">
        <w:rPr>
          <w:rFonts w:asciiTheme="majorBidi" w:hAnsiTheme="majorBidi" w:cstheme="majorBidi"/>
          <w:szCs w:val="24"/>
        </w:rPr>
        <w:t>±0.13</w:t>
      </w:r>
      <w:r w:rsidR="009D01CE">
        <w:t>% day</w:t>
      </w:r>
      <w:r w:rsidR="009D01CE">
        <w:rPr>
          <w:rFonts w:ascii="Cambria Math" w:hAnsi="Cambria Math" w:cs="Cambria Math"/>
        </w:rPr>
        <w:t>⁻</w:t>
      </w:r>
      <w:r w:rsidR="009D01CE">
        <w:t>¹</w:t>
      </w:r>
      <w:r w:rsidRPr="008F39A4">
        <w:rPr>
          <w:rFonts w:asciiTheme="majorBidi" w:hAnsiTheme="majorBidi" w:cstheme="majorBidi"/>
          <w:szCs w:val="24"/>
        </w:rPr>
        <w:t xml:space="preserve">) was observed in </w:t>
      </w:r>
      <w:r w:rsidR="00B949C7">
        <w:rPr>
          <w:rFonts w:asciiTheme="majorBidi" w:hAnsiTheme="majorBidi" w:cstheme="majorBidi"/>
          <w:szCs w:val="24"/>
        </w:rPr>
        <w:t>LP-1</w:t>
      </w:r>
      <w:r w:rsidRPr="008F39A4">
        <w:rPr>
          <w:rFonts w:asciiTheme="majorBidi" w:hAnsiTheme="majorBidi" w:cstheme="majorBidi"/>
          <w:szCs w:val="24"/>
        </w:rPr>
        <w:t>, while the least (</w:t>
      </w:r>
      <w:r w:rsidR="0047098B">
        <w:rPr>
          <w:rFonts w:asciiTheme="majorBidi" w:hAnsiTheme="majorBidi" w:cstheme="majorBidi"/>
          <w:szCs w:val="24"/>
        </w:rPr>
        <w:t>0.</w:t>
      </w:r>
      <w:r w:rsidRPr="008F39A4">
        <w:rPr>
          <w:rFonts w:asciiTheme="majorBidi" w:hAnsiTheme="majorBidi" w:cstheme="majorBidi"/>
          <w:szCs w:val="24"/>
        </w:rPr>
        <w:t>62</w:t>
      </w:r>
      <w:r w:rsidR="009D01CE">
        <w:rPr>
          <w:rFonts w:asciiTheme="majorBidi" w:hAnsiTheme="majorBidi" w:cstheme="majorBidi"/>
          <w:szCs w:val="24"/>
        </w:rPr>
        <w:t>±0.29</w:t>
      </w:r>
      <w:r w:rsidR="009D01CE">
        <w:t>% day</w:t>
      </w:r>
      <w:r w:rsidR="009D01CE">
        <w:rPr>
          <w:rFonts w:ascii="Cambria Math" w:hAnsi="Cambria Math" w:cs="Cambria Math"/>
        </w:rPr>
        <w:t>⁻</w:t>
      </w:r>
      <w:r w:rsidR="009D01CE">
        <w:t>¹</w:t>
      </w:r>
      <w:r w:rsidRPr="008F39A4">
        <w:rPr>
          <w:rFonts w:asciiTheme="majorBidi" w:hAnsiTheme="majorBidi" w:cstheme="majorBidi"/>
          <w:szCs w:val="24"/>
        </w:rPr>
        <w:t>) was</w:t>
      </w:r>
      <w:r w:rsidR="0047098B">
        <w:rPr>
          <w:rFonts w:asciiTheme="majorBidi" w:hAnsiTheme="majorBidi" w:cstheme="majorBidi"/>
          <w:szCs w:val="24"/>
        </w:rPr>
        <w:t xml:space="preserve"> in</w:t>
      </w:r>
      <w:r w:rsidRPr="008F39A4">
        <w:rPr>
          <w:rFonts w:asciiTheme="majorBidi" w:hAnsiTheme="majorBidi" w:cstheme="majorBidi"/>
          <w:szCs w:val="24"/>
        </w:rPr>
        <w:t xml:space="preserve"> </w:t>
      </w:r>
      <w:r w:rsidR="00B949C7">
        <w:rPr>
          <w:rFonts w:asciiTheme="majorBidi" w:hAnsiTheme="majorBidi" w:cstheme="majorBidi"/>
          <w:szCs w:val="24"/>
        </w:rPr>
        <w:t>LP-2</w:t>
      </w:r>
      <w:r w:rsidRPr="008F39A4">
        <w:rPr>
          <w:rFonts w:asciiTheme="majorBidi" w:hAnsiTheme="majorBidi" w:cstheme="majorBidi"/>
          <w:szCs w:val="24"/>
        </w:rPr>
        <w:t xml:space="preserve">. The highest fish survival rate (81.08±0.29) was observed in </w:t>
      </w:r>
      <w:r w:rsidR="00B949C7">
        <w:rPr>
          <w:rFonts w:asciiTheme="majorBidi" w:hAnsiTheme="majorBidi" w:cstheme="majorBidi"/>
          <w:szCs w:val="24"/>
        </w:rPr>
        <w:t>LP-1</w:t>
      </w:r>
      <w:r w:rsidRPr="008F39A4">
        <w:rPr>
          <w:rFonts w:asciiTheme="majorBidi" w:hAnsiTheme="majorBidi" w:cstheme="majorBidi"/>
          <w:szCs w:val="24"/>
        </w:rPr>
        <w:t xml:space="preserve">, while the least (32.12±0.29) was in </w:t>
      </w:r>
      <w:r w:rsidR="00B949C7">
        <w:rPr>
          <w:rFonts w:asciiTheme="majorBidi" w:hAnsiTheme="majorBidi" w:cstheme="majorBidi"/>
          <w:szCs w:val="24"/>
        </w:rPr>
        <w:t>LP-3</w:t>
      </w:r>
      <w:r w:rsidRPr="008F39A4">
        <w:rPr>
          <w:rFonts w:asciiTheme="majorBidi" w:hAnsiTheme="majorBidi" w:cstheme="majorBidi"/>
          <w:szCs w:val="24"/>
        </w:rPr>
        <w:t xml:space="preserve">. The highest food conversion ratio (6.86±0.29) was obtained in </w:t>
      </w:r>
      <w:r w:rsidR="00B949C7">
        <w:rPr>
          <w:rFonts w:asciiTheme="majorBidi" w:hAnsiTheme="majorBidi" w:cstheme="majorBidi"/>
          <w:szCs w:val="24"/>
        </w:rPr>
        <w:t>LP-5</w:t>
      </w:r>
      <w:r w:rsidRPr="008F39A4">
        <w:rPr>
          <w:rFonts w:asciiTheme="majorBidi" w:hAnsiTheme="majorBidi" w:cstheme="majorBidi"/>
          <w:szCs w:val="24"/>
        </w:rPr>
        <w:t xml:space="preserve">, while the least (3.16±0.29) was in </w:t>
      </w:r>
      <w:r w:rsidR="00B949C7">
        <w:rPr>
          <w:rFonts w:asciiTheme="majorBidi" w:hAnsiTheme="majorBidi" w:cstheme="majorBidi"/>
          <w:szCs w:val="24"/>
        </w:rPr>
        <w:t>LP-1</w:t>
      </w:r>
      <w:r w:rsidRPr="008F39A4">
        <w:rPr>
          <w:rFonts w:asciiTheme="majorBidi" w:hAnsiTheme="majorBidi" w:cstheme="majorBidi"/>
          <w:szCs w:val="24"/>
        </w:rPr>
        <w:t>. The result</w:t>
      </w:r>
      <w:r w:rsidR="00445EF2">
        <w:rPr>
          <w:rFonts w:asciiTheme="majorBidi" w:hAnsiTheme="majorBidi" w:cstheme="majorBidi"/>
          <w:szCs w:val="24"/>
        </w:rPr>
        <w:t>s</w:t>
      </w:r>
      <w:r w:rsidRPr="008F39A4">
        <w:rPr>
          <w:rFonts w:asciiTheme="majorBidi" w:hAnsiTheme="majorBidi" w:cstheme="majorBidi"/>
          <w:szCs w:val="24"/>
        </w:rPr>
        <w:t xml:space="preserve"> showed no </w:t>
      </w:r>
      <w:r w:rsidR="00C50C25">
        <w:rPr>
          <w:rStyle w:val="Strong"/>
          <w:b w:val="0"/>
        </w:rPr>
        <w:t>s</w:t>
      </w:r>
      <w:r w:rsidR="00FB3F33">
        <w:rPr>
          <w:rStyle w:val="Strong"/>
          <w:b w:val="0"/>
        </w:rPr>
        <w:t>ignificant difference</w:t>
      </w:r>
      <w:r w:rsidR="00C50C25" w:rsidRPr="00C50C25">
        <w:rPr>
          <w:b/>
        </w:rPr>
        <w:t xml:space="preserve"> </w:t>
      </w:r>
      <w:r w:rsidR="00C50C25" w:rsidRPr="00C50C25">
        <w:t xml:space="preserve">P </w:t>
      </w:r>
      <w:r w:rsidR="00FB3F33">
        <w:t>&gt;</w:t>
      </w:r>
      <w:r w:rsidR="00C50C25" w:rsidRPr="00C50C25">
        <w:t xml:space="preserve"> 0.05</w:t>
      </w:r>
      <w:r w:rsidRPr="008F39A4">
        <w:rPr>
          <w:rFonts w:asciiTheme="majorBidi" w:hAnsiTheme="majorBidi" w:cstheme="majorBidi"/>
          <w:szCs w:val="24"/>
        </w:rPr>
        <w:t xml:space="preserve"> on the Initial weight between the control and other treatment groups. However, the results showed significant differences (P&lt;0.05) on Final Weight, Mean Final Weight Gain, Percentage Weight Gain, Specific Growth Rate, Survival Rate and Food Conversion Ratio across all the groups.</w:t>
      </w:r>
    </w:p>
    <w:p w14:paraId="1B1C2133" w14:textId="77777777" w:rsidR="00E316A2" w:rsidRPr="008F39A4" w:rsidRDefault="001F31AA" w:rsidP="009310F9">
      <w:pPr>
        <w:spacing w:line="480" w:lineRule="auto"/>
        <w:rPr>
          <w:rFonts w:asciiTheme="majorBidi" w:hAnsiTheme="majorBidi" w:cstheme="majorBidi"/>
          <w:szCs w:val="24"/>
        </w:rPr>
      </w:pPr>
      <w:r>
        <w:rPr>
          <w:rFonts w:asciiTheme="majorBidi" w:hAnsiTheme="majorBidi" w:cstheme="majorBidi"/>
          <w:b/>
          <w:bCs/>
          <w:szCs w:val="24"/>
        </w:rPr>
        <w:t>Table 2</w:t>
      </w:r>
      <w:r w:rsidR="00E316A2" w:rsidRPr="008F39A4">
        <w:rPr>
          <w:rFonts w:asciiTheme="majorBidi" w:hAnsiTheme="majorBidi" w:cstheme="majorBidi"/>
          <w:b/>
          <w:bCs/>
          <w:szCs w:val="24"/>
        </w:rPr>
        <w:t>: Growth Parameters of the Experimental Fish</w:t>
      </w:r>
    </w:p>
    <w:tbl>
      <w:tblPr>
        <w:tblStyle w:val="LightShading"/>
        <w:tblW w:w="0" w:type="auto"/>
        <w:tblInd w:w="-459" w:type="dxa"/>
        <w:tblLook w:val="04A0" w:firstRow="1" w:lastRow="0" w:firstColumn="1" w:lastColumn="0" w:noHBand="0" w:noVBand="1"/>
      </w:tblPr>
      <w:tblGrid>
        <w:gridCol w:w="1999"/>
        <w:gridCol w:w="1540"/>
        <w:gridCol w:w="1540"/>
        <w:gridCol w:w="1540"/>
        <w:gridCol w:w="1541"/>
        <w:gridCol w:w="1541"/>
      </w:tblGrid>
      <w:tr w:rsidR="00E316A2" w:rsidRPr="008F39A4" w14:paraId="7E36112F" w14:textId="77777777" w:rsidTr="004113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21327500"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 xml:space="preserve">Parameters </w:t>
            </w:r>
          </w:p>
        </w:tc>
        <w:tc>
          <w:tcPr>
            <w:tcW w:w="1540" w:type="dxa"/>
            <w:shd w:val="clear" w:color="auto" w:fill="FFFFFF" w:themeFill="background1"/>
          </w:tcPr>
          <w:p w14:paraId="27BF41D1"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LP-1</w:t>
            </w:r>
          </w:p>
        </w:tc>
        <w:tc>
          <w:tcPr>
            <w:tcW w:w="1540" w:type="dxa"/>
            <w:shd w:val="clear" w:color="auto" w:fill="FFFFFF" w:themeFill="background1"/>
          </w:tcPr>
          <w:p w14:paraId="6F4CA6F8"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LP-2</w:t>
            </w:r>
          </w:p>
        </w:tc>
        <w:tc>
          <w:tcPr>
            <w:tcW w:w="1540" w:type="dxa"/>
            <w:shd w:val="clear" w:color="auto" w:fill="FFFFFF" w:themeFill="background1"/>
          </w:tcPr>
          <w:p w14:paraId="6AAE7333"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LP-3</w:t>
            </w:r>
          </w:p>
        </w:tc>
        <w:tc>
          <w:tcPr>
            <w:tcW w:w="1541" w:type="dxa"/>
            <w:shd w:val="clear" w:color="auto" w:fill="FFFFFF" w:themeFill="background1"/>
          </w:tcPr>
          <w:p w14:paraId="41865627"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LP-4</w:t>
            </w:r>
          </w:p>
        </w:tc>
        <w:tc>
          <w:tcPr>
            <w:tcW w:w="1541" w:type="dxa"/>
            <w:shd w:val="clear" w:color="auto" w:fill="FFFFFF" w:themeFill="background1"/>
          </w:tcPr>
          <w:p w14:paraId="59A3DBDA"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LP-5</w:t>
            </w:r>
          </w:p>
        </w:tc>
      </w:tr>
      <w:tr w:rsidR="00E316A2" w:rsidRPr="008F39A4" w14:paraId="7BDB75B0"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7B3E33DA"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IW (g)</w:t>
            </w:r>
          </w:p>
          <w:p w14:paraId="1C583519"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FW (g)</w:t>
            </w:r>
          </w:p>
          <w:p w14:paraId="7EF9C024"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MWG (g)</w:t>
            </w:r>
          </w:p>
        </w:tc>
        <w:tc>
          <w:tcPr>
            <w:tcW w:w="1540" w:type="dxa"/>
            <w:shd w:val="clear" w:color="auto" w:fill="FFFFFF" w:themeFill="background1"/>
          </w:tcPr>
          <w:p w14:paraId="4E4D30E5"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11.42±0.37</w:t>
            </w:r>
            <w:r w:rsidR="00EB1BFA">
              <w:rPr>
                <w:rFonts w:asciiTheme="majorBidi" w:hAnsiTheme="majorBidi" w:cstheme="majorBidi"/>
                <w:color w:val="auto"/>
                <w:szCs w:val="24"/>
                <w:vertAlign w:val="superscript"/>
              </w:rPr>
              <w:t>a</w:t>
            </w:r>
          </w:p>
          <w:p w14:paraId="025998F0"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102.67±8.62</w:t>
            </w:r>
            <w:r w:rsidRPr="008F39A4">
              <w:rPr>
                <w:rFonts w:asciiTheme="majorBidi" w:hAnsiTheme="majorBidi" w:cstheme="majorBidi"/>
                <w:color w:val="auto"/>
                <w:szCs w:val="24"/>
                <w:vertAlign w:val="superscript"/>
              </w:rPr>
              <w:t>e</w:t>
            </w:r>
          </w:p>
          <w:p w14:paraId="424CD733"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91.08±0.29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18E89939"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10.48±1.06</w:t>
            </w:r>
            <w:r w:rsidR="00EB1BFA">
              <w:rPr>
                <w:rFonts w:asciiTheme="majorBidi" w:hAnsiTheme="majorBidi" w:cstheme="majorBidi"/>
                <w:color w:val="auto"/>
                <w:szCs w:val="24"/>
                <w:vertAlign w:val="superscript"/>
              </w:rPr>
              <w:t>a</w:t>
            </w:r>
          </w:p>
          <w:p w14:paraId="2E4AD415"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48.00±19.08</w:t>
            </w:r>
            <w:r w:rsidRPr="008F39A4">
              <w:rPr>
                <w:rFonts w:asciiTheme="majorBidi" w:hAnsiTheme="majorBidi" w:cstheme="majorBidi"/>
                <w:color w:val="auto"/>
                <w:szCs w:val="24"/>
                <w:vertAlign w:val="superscript"/>
              </w:rPr>
              <w:t>a</w:t>
            </w:r>
          </w:p>
          <w:p w14:paraId="07B70233"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37.35±0.29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2DC0678"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10.83±1.09</w:t>
            </w:r>
            <w:r w:rsidR="00EB1BFA">
              <w:rPr>
                <w:rFonts w:asciiTheme="majorBidi" w:hAnsiTheme="majorBidi" w:cstheme="majorBidi"/>
                <w:color w:val="auto"/>
                <w:szCs w:val="24"/>
                <w:vertAlign w:val="superscript"/>
              </w:rPr>
              <w:t>a</w:t>
            </w:r>
          </w:p>
          <w:p w14:paraId="1DF0D5F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63.00±15.09</w:t>
            </w:r>
            <w:r w:rsidRPr="008F39A4">
              <w:rPr>
                <w:rFonts w:asciiTheme="majorBidi" w:hAnsiTheme="majorBidi" w:cstheme="majorBidi"/>
                <w:color w:val="auto"/>
                <w:szCs w:val="24"/>
                <w:vertAlign w:val="superscript"/>
              </w:rPr>
              <w:t>c</w:t>
            </w:r>
          </w:p>
          <w:p w14:paraId="3B4CB97F"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52.00±0.29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09751E66"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10.22±0.98</w:t>
            </w:r>
            <w:r w:rsidR="00EB1BFA">
              <w:rPr>
                <w:rFonts w:asciiTheme="majorBidi" w:hAnsiTheme="majorBidi" w:cstheme="majorBidi"/>
                <w:color w:val="auto"/>
                <w:szCs w:val="24"/>
                <w:vertAlign w:val="superscript"/>
              </w:rPr>
              <w:t>a</w:t>
            </w:r>
          </w:p>
          <w:p w14:paraId="6D1BD9B0"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81.00±8.54</w:t>
            </w:r>
            <w:r w:rsidRPr="008F39A4">
              <w:rPr>
                <w:rFonts w:asciiTheme="majorBidi" w:hAnsiTheme="majorBidi" w:cstheme="majorBidi"/>
                <w:color w:val="auto"/>
                <w:szCs w:val="24"/>
                <w:vertAlign w:val="superscript"/>
              </w:rPr>
              <w:t>d</w:t>
            </w:r>
          </w:p>
          <w:p w14:paraId="607B1C56"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70.61±0.29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6DFB028E" w14:textId="77777777" w:rsidR="00E316A2" w:rsidRPr="00EB1BFA"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11.78±2.28</w:t>
            </w:r>
            <w:r w:rsidR="00EB1BFA">
              <w:rPr>
                <w:rFonts w:asciiTheme="majorBidi" w:hAnsiTheme="majorBidi" w:cstheme="majorBidi"/>
                <w:color w:val="auto"/>
                <w:szCs w:val="24"/>
                <w:vertAlign w:val="superscript"/>
              </w:rPr>
              <w:t>a</w:t>
            </w:r>
          </w:p>
          <w:p w14:paraId="519DF05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50.33±5.51</w:t>
            </w:r>
            <w:r w:rsidRPr="008F39A4">
              <w:rPr>
                <w:rFonts w:asciiTheme="majorBidi" w:hAnsiTheme="majorBidi" w:cstheme="majorBidi"/>
                <w:color w:val="auto"/>
                <w:szCs w:val="24"/>
                <w:vertAlign w:val="superscript"/>
              </w:rPr>
              <w:t>b</w:t>
            </w:r>
          </w:p>
          <w:p w14:paraId="3319B25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38.38±0.29</w:t>
            </w:r>
            <w:r w:rsidRPr="008F39A4">
              <w:rPr>
                <w:rFonts w:asciiTheme="majorBidi" w:hAnsiTheme="majorBidi" w:cstheme="majorBidi"/>
                <w:color w:val="auto"/>
                <w:szCs w:val="24"/>
                <w:vertAlign w:val="superscript"/>
              </w:rPr>
              <w:t>b</w:t>
            </w:r>
          </w:p>
        </w:tc>
      </w:tr>
      <w:tr w:rsidR="00E316A2" w:rsidRPr="008F39A4" w14:paraId="1496180B" w14:textId="77777777" w:rsidTr="004113D7">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2D3EE915"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PWG (%)</w:t>
            </w:r>
          </w:p>
        </w:tc>
        <w:tc>
          <w:tcPr>
            <w:tcW w:w="1540" w:type="dxa"/>
            <w:shd w:val="clear" w:color="auto" w:fill="FFFFFF" w:themeFill="background1"/>
          </w:tcPr>
          <w:p w14:paraId="6180A61D"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798.87±0.29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1F719E6C"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358.02±0.50</w:t>
            </w:r>
            <w:r w:rsidRPr="008F39A4">
              <w:rPr>
                <w:rFonts w:asciiTheme="majorBidi" w:hAnsiTheme="majorBidi" w:cstheme="majorBidi"/>
                <w:color w:val="auto"/>
                <w:szCs w:val="24"/>
                <w:vertAlign w:val="superscript"/>
              </w:rPr>
              <w:t>b</w:t>
            </w:r>
          </w:p>
        </w:tc>
        <w:tc>
          <w:tcPr>
            <w:tcW w:w="1540" w:type="dxa"/>
            <w:shd w:val="clear" w:color="auto" w:fill="FFFFFF" w:themeFill="background1"/>
          </w:tcPr>
          <w:p w14:paraId="64D760AF"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481.39±0.29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35A51668"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692.39±0.29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19595EC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327.08±0.29</w:t>
            </w:r>
            <w:r w:rsidRPr="008F39A4">
              <w:rPr>
                <w:rFonts w:asciiTheme="majorBidi" w:hAnsiTheme="majorBidi" w:cstheme="majorBidi"/>
                <w:color w:val="auto"/>
                <w:szCs w:val="24"/>
                <w:vertAlign w:val="superscript"/>
              </w:rPr>
              <w:t>a</w:t>
            </w:r>
          </w:p>
        </w:tc>
      </w:tr>
      <w:tr w:rsidR="00E316A2" w:rsidRPr="008F39A4" w14:paraId="3BC898AB"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7"/>
            </w:tblGrid>
            <w:tr w:rsidR="004113D7" w:rsidRPr="004113D7" w14:paraId="73978F8E" w14:textId="77777777" w:rsidTr="004113D7">
              <w:trPr>
                <w:tblCellSpacing w:w="15" w:type="dxa"/>
              </w:trPr>
              <w:tc>
                <w:tcPr>
                  <w:tcW w:w="0" w:type="auto"/>
                  <w:vAlign w:val="center"/>
                  <w:hideMark/>
                </w:tcPr>
                <w:p w14:paraId="5D251B5C" w14:textId="77777777" w:rsidR="004113D7" w:rsidRPr="004113D7" w:rsidRDefault="004113D7" w:rsidP="00814AAF">
                  <w:pPr>
                    <w:spacing w:before="240" w:beforeAutospacing="0" w:after="0" w:afterAutospacing="0" w:line="480" w:lineRule="auto"/>
                    <w:jc w:val="left"/>
                    <w:rPr>
                      <w:rFonts w:eastAsia="Times New Roman"/>
                      <w:b/>
                      <w:szCs w:val="24"/>
                      <w:lang w:val="en-GB" w:eastAsia="en-GB"/>
                    </w:rPr>
                  </w:pPr>
                  <w:r w:rsidRPr="004113D7">
                    <w:rPr>
                      <w:rFonts w:eastAsia="Times New Roman"/>
                      <w:b/>
                      <w:szCs w:val="24"/>
                      <w:lang w:val="en-GB" w:eastAsia="en-GB"/>
                    </w:rPr>
                    <w:t>SGR (% day</w:t>
                  </w:r>
                  <w:r w:rsidRPr="004113D7">
                    <w:rPr>
                      <w:rFonts w:ascii="Cambria Math" w:eastAsia="Times New Roman" w:hAnsi="Cambria Math" w:cs="Cambria Math"/>
                      <w:b/>
                      <w:szCs w:val="24"/>
                      <w:lang w:val="en-GB" w:eastAsia="en-GB"/>
                    </w:rPr>
                    <w:t>⁻</w:t>
                  </w:r>
                  <w:r w:rsidRPr="004113D7">
                    <w:rPr>
                      <w:rFonts w:eastAsia="Times New Roman"/>
                      <w:b/>
                      <w:szCs w:val="24"/>
                      <w:lang w:val="en-GB" w:eastAsia="en-GB"/>
                    </w:rPr>
                    <w:t>¹)</w:t>
                  </w:r>
                </w:p>
              </w:tc>
            </w:tr>
          </w:tbl>
          <w:p w14:paraId="186B3373" w14:textId="77777777" w:rsidR="004113D7" w:rsidRPr="004113D7" w:rsidRDefault="004113D7" w:rsidP="00814AAF">
            <w:pPr>
              <w:spacing w:before="240" w:beforeAutospacing="0" w:after="0" w:afterAutospacing="0" w:line="480" w:lineRule="auto"/>
              <w:jc w:val="left"/>
              <w:rPr>
                <w:rFonts w:eastAsia="Times New Roman"/>
                <w:vanish/>
                <w:szCs w:val="24"/>
                <w:lang w:val="en-GB" w:eastAsia="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113D7" w:rsidRPr="004113D7" w14:paraId="44312E10" w14:textId="77777777" w:rsidTr="004113D7">
              <w:trPr>
                <w:tblCellSpacing w:w="15" w:type="dxa"/>
              </w:trPr>
              <w:tc>
                <w:tcPr>
                  <w:tcW w:w="0" w:type="auto"/>
                  <w:vAlign w:val="center"/>
                  <w:hideMark/>
                </w:tcPr>
                <w:p w14:paraId="63A175CD" w14:textId="77777777" w:rsidR="004113D7" w:rsidRPr="004113D7" w:rsidRDefault="004113D7" w:rsidP="00814AAF">
                  <w:pPr>
                    <w:spacing w:before="240" w:beforeAutospacing="0" w:after="0" w:afterAutospacing="0" w:line="480" w:lineRule="auto"/>
                    <w:jc w:val="left"/>
                    <w:rPr>
                      <w:rFonts w:eastAsia="Times New Roman"/>
                      <w:szCs w:val="24"/>
                      <w:lang w:val="en-GB" w:eastAsia="en-GB"/>
                    </w:rPr>
                  </w:pPr>
                </w:p>
              </w:tc>
            </w:tr>
          </w:tbl>
          <w:p w14:paraId="2DC0E791"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p>
        </w:tc>
        <w:tc>
          <w:tcPr>
            <w:tcW w:w="1540" w:type="dxa"/>
            <w:shd w:val="clear" w:color="auto" w:fill="FFFFFF" w:themeFill="background1"/>
          </w:tcPr>
          <w:p w14:paraId="5C8071A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w:t>
            </w:r>
            <w:r w:rsidR="003F237E">
              <w:rPr>
                <w:rFonts w:asciiTheme="majorBidi" w:hAnsiTheme="majorBidi" w:cstheme="majorBidi"/>
                <w:color w:val="auto"/>
                <w:szCs w:val="24"/>
              </w:rPr>
              <w:t>.52</w:t>
            </w:r>
            <w:r w:rsidRPr="008F39A4">
              <w:rPr>
                <w:rFonts w:asciiTheme="majorBidi" w:hAnsiTheme="majorBidi" w:cstheme="majorBidi"/>
                <w:color w:val="auto"/>
                <w:szCs w:val="24"/>
              </w:rPr>
              <w:t>±0.13</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4694F48D" w14:textId="77777777" w:rsidR="00E316A2" w:rsidRPr="008F39A4" w:rsidRDefault="003F237E" w:rsidP="003F237E">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w:t>
            </w:r>
            <w:r w:rsidR="00E316A2" w:rsidRPr="008F39A4">
              <w:rPr>
                <w:rFonts w:asciiTheme="majorBidi" w:hAnsiTheme="majorBidi" w:cstheme="majorBidi"/>
                <w:color w:val="auto"/>
                <w:szCs w:val="24"/>
              </w:rPr>
              <w:t>62±0.29</w:t>
            </w:r>
            <w:r w:rsidR="00E316A2" w:rsidRPr="008F39A4">
              <w:rPr>
                <w:rFonts w:asciiTheme="majorBidi" w:hAnsiTheme="majorBidi" w:cstheme="majorBidi"/>
                <w:color w:val="auto"/>
                <w:szCs w:val="24"/>
                <w:vertAlign w:val="superscript"/>
              </w:rPr>
              <w:t>a</w:t>
            </w:r>
          </w:p>
        </w:tc>
        <w:tc>
          <w:tcPr>
            <w:tcW w:w="1540" w:type="dxa"/>
            <w:shd w:val="clear" w:color="auto" w:fill="FFFFFF" w:themeFill="background1"/>
          </w:tcPr>
          <w:p w14:paraId="5B7699BE" w14:textId="77777777" w:rsidR="00E316A2" w:rsidRPr="008F39A4" w:rsidRDefault="003F237E"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w:t>
            </w:r>
            <w:r w:rsidR="00E316A2" w:rsidRPr="008F39A4">
              <w:rPr>
                <w:rFonts w:asciiTheme="majorBidi" w:hAnsiTheme="majorBidi" w:cstheme="majorBidi"/>
                <w:color w:val="auto"/>
                <w:szCs w:val="24"/>
              </w:rPr>
              <w:t>8</w:t>
            </w:r>
            <w:r>
              <w:rPr>
                <w:rFonts w:asciiTheme="majorBidi" w:hAnsiTheme="majorBidi" w:cstheme="majorBidi"/>
                <w:color w:val="auto"/>
                <w:szCs w:val="24"/>
              </w:rPr>
              <w:t>7</w:t>
            </w:r>
            <w:r w:rsidR="00E316A2" w:rsidRPr="008F39A4">
              <w:rPr>
                <w:rFonts w:asciiTheme="majorBidi" w:hAnsiTheme="majorBidi" w:cstheme="majorBidi"/>
                <w:color w:val="auto"/>
                <w:szCs w:val="24"/>
              </w:rPr>
              <w:t>±0.29</w:t>
            </w:r>
            <w:r w:rsidR="00E316A2" w:rsidRPr="008F39A4">
              <w:rPr>
                <w:rFonts w:asciiTheme="majorBidi" w:hAnsiTheme="majorBidi" w:cstheme="majorBidi"/>
                <w:color w:val="auto"/>
                <w:szCs w:val="24"/>
                <w:vertAlign w:val="superscript"/>
              </w:rPr>
              <w:t>c</w:t>
            </w:r>
          </w:p>
        </w:tc>
        <w:tc>
          <w:tcPr>
            <w:tcW w:w="1541" w:type="dxa"/>
            <w:shd w:val="clear" w:color="auto" w:fill="FFFFFF" w:themeFill="background1"/>
          </w:tcPr>
          <w:p w14:paraId="6FF4E3AA"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1</w:t>
            </w:r>
            <w:r w:rsidR="003F237E">
              <w:rPr>
                <w:rFonts w:asciiTheme="majorBidi" w:hAnsiTheme="majorBidi" w:cstheme="majorBidi"/>
                <w:color w:val="auto"/>
                <w:szCs w:val="24"/>
              </w:rPr>
              <w:t>.18</w:t>
            </w:r>
            <w:r w:rsidRPr="008F39A4">
              <w:rPr>
                <w:rFonts w:asciiTheme="majorBidi" w:hAnsiTheme="majorBidi" w:cstheme="majorBidi"/>
                <w:color w:val="auto"/>
                <w:szCs w:val="24"/>
              </w:rPr>
              <w:t>±0.29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20CEE234" w14:textId="77777777" w:rsidR="00E316A2" w:rsidRPr="008F39A4" w:rsidRDefault="003F237E"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Pr>
                <w:rFonts w:asciiTheme="majorBidi" w:hAnsiTheme="majorBidi" w:cstheme="majorBidi"/>
                <w:color w:val="auto"/>
                <w:szCs w:val="24"/>
              </w:rPr>
              <w:t>0.64</w:t>
            </w:r>
            <w:r w:rsidR="00E316A2" w:rsidRPr="008F39A4">
              <w:rPr>
                <w:rFonts w:asciiTheme="majorBidi" w:hAnsiTheme="majorBidi" w:cstheme="majorBidi"/>
                <w:color w:val="auto"/>
                <w:szCs w:val="24"/>
              </w:rPr>
              <w:t>±0.29</w:t>
            </w:r>
            <w:r w:rsidR="00E316A2" w:rsidRPr="008F39A4">
              <w:rPr>
                <w:rFonts w:asciiTheme="majorBidi" w:hAnsiTheme="majorBidi" w:cstheme="majorBidi"/>
                <w:color w:val="auto"/>
                <w:szCs w:val="24"/>
                <w:vertAlign w:val="superscript"/>
              </w:rPr>
              <w:t>b</w:t>
            </w:r>
          </w:p>
        </w:tc>
      </w:tr>
      <w:tr w:rsidR="00E316A2" w:rsidRPr="008F39A4" w14:paraId="11A862D0" w14:textId="77777777" w:rsidTr="004113D7">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19959F4E"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SR</w:t>
            </w:r>
          </w:p>
        </w:tc>
        <w:tc>
          <w:tcPr>
            <w:tcW w:w="1540" w:type="dxa"/>
            <w:shd w:val="clear" w:color="auto" w:fill="FFFFFF" w:themeFill="background1"/>
          </w:tcPr>
          <w:p w14:paraId="1C0D3C3E"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81.08±0.29</w:t>
            </w:r>
            <w:r w:rsidRPr="008F39A4">
              <w:rPr>
                <w:rFonts w:asciiTheme="majorBidi" w:hAnsiTheme="majorBidi" w:cstheme="majorBidi"/>
                <w:color w:val="auto"/>
                <w:szCs w:val="24"/>
                <w:vertAlign w:val="superscript"/>
              </w:rPr>
              <w:t>e</w:t>
            </w:r>
          </w:p>
        </w:tc>
        <w:tc>
          <w:tcPr>
            <w:tcW w:w="1540" w:type="dxa"/>
            <w:shd w:val="clear" w:color="auto" w:fill="FFFFFF" w:themeFill="background1"/>
          </w:tcPr>
          <w:p w14:paraId="42CCE63F"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62.33±0.29</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49A9E2E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35.12±0.29</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157317A8"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64.54±0.29</w:t>
            </w:r>
            <w:r w:rsidRPr="008F39A4">
              <w:rPr>
                <w:rFonts w:asciiTheme="majorBidi" w:hAnsiTheme="majorBidi" w:cstheme="majorBidi"/>
                <w:color w:val="auto"/>
                <w:szCs w:val="24"/>
                <w:vertAlign w:val="superscript"/>
              </w:rPr>
              <w:t>d</w:t>
            </w:r>
          </w:p>
        </w:tc>
        <w:tc>
          <w:tcPr>
            <w:tcW w:w="1541" w:type="dxa"/>
            <w:shd w:val="clear" w:color="auto" w:fill="FFFFFF" w:themeFill="background1"/>
          </w:tcPr>
          <w:p w14:paraId="7B5F4A0A" w14:textId="77777777" w:rsidR="00E316A2" w:rsidRPr="008F39A4" w:rsidRDefault="00E316A2" w:rsidP="00814AAF">
            <w:pPr>
              <w:spacing w:before="240" w:beforeAutospacing="0" w:after="0" w:afterAutospacing="0"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46.89±0.29</w:t>
            </w:r>
            <w:r w:rsidRPr="008F39A4">
              <w:rPr>
                <w:rFonts w:asciiTheme="majorBidi" w:hAnsiTheme="majorBidi" w:cstheme="majorBidi"/>
                <w:color w:val="auto"/>
                <w:szCs w:val="24"/>
                <w:vertAlign w:val="superscript"/>
              </w:rPr>
              <w:t>b</w:t>
            </w:r>
          </w:p>
        </w:tc>
      </w:tr>
      <w:tr w:rsidR="00E316A2" w:rsidRPr="008F39A4" w14:paraId="43BD05F6" w14:textId="77777777" w:rsidTr="004113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9" w:type="dxa"/>
            <w:shd w:val="clear" w:color="auto" w:fill="FFFFFF" w:themeFill="background1"/>
          </w:tcPr>
          <w:p w14:paraId="03E37EBD" w14:textId="77777777" w:rsidR="00E316A2" w:rsidRPr="008F39A4" w:rsidRDefault="00E316A2" w:rsidP="00814AAF">
            <w:pPr>
              <w:spacing w:before="240" w:beforeAutospacing="0" w:after="0" w:afterAutospacing="0" w:line="480" w:lineRule="auto"/>
              <w:rPr>
                <w:rFonts w:asciiTheme="majorBidi" w:hAnsiTheme="majorBidi" w:cstheme="majorBidi"/>
                <w:color w:val="auto"/>
                <w:szCs w:val="24"/>
              </w:rPr>
            </w:pPr>
            <w:r w:rsidRPr="008F39A4">
              <w:rPr>
                <w:rFonts w:asciiTheme="majorBidi" w:hAnsiTheme="majorBidi" w:cstheme="majorBidi"/>
                <w:color w:val="auto"/>
                <w:szCs w:val="24"/>
              </w:rPr>
              <w:t>FCR</w:t>
            </w:r>
          </w:p>
        </w:tc>
        <w:tc>
          <w:tcPr>
            <w:tcW w:w="1540" w:type="dxa"/>
            <w:shd w:val="clear" w:color="auto" w:fill="FFFFFF" w:themeFill="background1"/>
          </w:tcPr>
          <w:p w14:paraId="4981BC7A"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3.16±0.29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128676B"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6.38±0.28</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56143834"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4.99±0.29</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60BD15E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3.62±0.29</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50FE3827" w14:textId="77777777" w:rsidR="00E316A2" w:rsidRPr="008F39A4" w:rsidRDefault="00E316A2" w:rsidP="00814AAF">
            <w:pPr>
              <w:spacing w:before="240" w:beforeAutospacing="0" w:after="0" w:afterAutospacing="0"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6.86±0.29</w:t>
            </w:r>
            <w:r w:rsidRPr="008F39A4">
              <w:rPr>
                <w:rFonts w:asciiTheme="majorBidi" w:hAnsiTheme="majorBidi" w:cstheme="majorBidi"/>
                <w:color w:val="auto"/>
                <w:szCs w:val="24"/>
                <w:vertAlign w:val="superscript"/>
              </w:rPr>
              <w:t>c</w:t>
            </w:r>
          </w:p>
        </w:tc>
      </w:tr>
    </w:tbl>
    <w:p w14:paraId="459A8762" w14:textId="77777777" w:rsidR="00E316A2" w:rsidRPr="008F39A4"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lastRenderedPageBreak/>
        <w:t xml:space="preserve">n=3, values were expressed as mean ± standard deviation. Value with different superscript along the column shows significant difference at P&lt;0.05. Key: IW= Initial Weight, FW= Final Weight, MWG= Mean Weight Gain, PWG= Percentage Weight Gain, SGR= Specific Growth Rate, SR= Survival Rate, FCR= Food Conversion Ratio, </w:t>
      </w:r>
      <w:r w:rsidR="00B949C7">
        <w:rPr>
          <w:rFonts w:asciiTheme="majorBidi" w:hAnsiTheme="majorBidi" w:cstheme="majorBidi"/>
          <w:szCs w:val="24"/>
        </w:rPr>
        <w:t>LP-1</w:t>
      </w:r>
      <w:r w:rsidRPr="008F39A4">
        <w:rPr>
          <w:rFonts w:asciiTheme="majorBidi" w:hAnsiTheme="majorBidi" w:cstheme="majorBidi"/>
          <w:szCs w:val="24"/>
        </w:rPr>
        <w:t xml:space="preserve">= fish fed with commercial diet, </w:t>
      </w:r>
      <w:r w:rsidR="00B949C7">
        <w:rPr>
          <w:rFonts w:asciiTheme="majorBidi" w:hAnsiTheme="majorBidi" w:cstheme="majorBidi"/>
          <w:szCs w:val="24"/>
        </w:rPr>
        <w:t>LP-2</w:t>
      </w:r>
      <w:r w:rsidRPr="008F39A4">
        <w:rPr>
          <w:rFonts w:asciiTheme="majorBidi" w:hAnsiTheme="majorBidi" w:cstheme="majorBidi"/>
          <w:szCs w:val="24"/>
        </w:rPr>
        <w:t xml:space="preserve">= fish fed diet without Olive oil, </w:t>
      </w:r>
      <w:r w:rsidR="00B949C7">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sidR="00B949C7">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sidR="00B949C7">
        <w:rPr>
          <w:rFonts w:asciiTheme="majorBidi" w:hAnsiTheme="majorBidi" w:cstheme="majorBidi"/>
          <w:szCs w:val="24"/>
        </w:rPr>
        <w:t>LP-5</w:t>
      </w:r>
      <w:r w:rsidRPr="008F39A4">
        <w:rPr>
          <w:rFonts w:asciiTheme="majorBidi" w:hAnsiTheme="majorBidi" w:cstheme="majorBidi"/>
          <w:szCs w:val="24"/>
        </w:rPr>
        <w:t>= fish fed diet with 30g/kg Olive oil.</w:t>
      </w:r>
    </w:p>
    <w:p w14:paraId="54488C59" w14:textId="77777777" w:rsidR="00E316A2" w:rsidRPr="008F39A4" w:rsidRDefault="00E316A2" w:rsidP="009310F9">
      <w:pPr>
        <w:spacing w:line="480" w:lineRule="auto"/>
        <w:rPr>
          <w:rFonts w:asciiTheme="majorBidi" w:hAnsiTheme="majorBidi" w:cstheme="majorBidi"/>
          <w:b/>
          <w:bCs/>
          <w:szCs w:val="24"/>
        </w:rPr>
      </w:pPr>
      <w:r w:rsidRPr="008F39A4">
        <w:rPr>
          <w:rFonts w:asciiTheme="majorBidi" w:hAnsiTheme="majorBidi" w:cstheme="majorBidi"/>
          <w:b/>
          <w:bCs/>
          <w:szCs w:val="24"/>
        </w:rPr>
        <w:t>Haematological Indices of the Experimental Fish</w:t>
      </w:r>
    </w:p>
    <w:p w14:paraId="7E3D12B0" w14:textId="7E5F1CEE" w:rsidR="00CD25A3" w:rsidRDefault="00E316A2" w:rsidP="009310F9">
      <w:pPr>
        <w:spacing w:line="480" w:lineRule="auto"/>
        <w:rPr>
          <w:rFonts w:asciiTheme="majorBidi" w:hAnsiTheme="majorBidi" w:cstheme="majorBidi"/>
          <w:szCs w:val="24"/>
        </w:rPr>
      </w:pPr>
      <w:r w:rsidRPr="008F39A4">
        <w:rPr>
          <w:rFonts w:asciiTheme="majorBidi" w:hAnsiTheme="majorBidi" w:cstheme="majorBidi"/>
          <w:szCs w:val="24"/>
        </w:rPr>
        <w:t>The haematological indices of the experimental</w:t>
      </w:r>
      <w:r w:rsidR="001F31AA">
        <w:rPr>
          <w:rFonts w:asciiTheme="majorBidi" w:hAnsiTheme="majorBidi" w:cstheme="majorBidi"/>
          <w:szCs w:val="24"/>
        </w:rPr>
        <w:t xml:space="preserve"> fish are presented in Table 3</w:t>
      </w:r>
      <w:r w:rsidRPr="008F39A4">
        <w:rPr>
          <w:rFonts w:asciiTheme="majorBidi" w:hAnsiTheme="majorBidi" w:cstheme="majorBidi"/>
          <w:szCs w:val="24"/>
        </w:rPr>
        <w:t xml:space="preserve">. The highest white blood cell </w:t>
      </w:r>
      <w:r w:rsidR="00445EF2">
        <w:rPr>
          <w:rFonts w:asciiTheme="majorBidi" w:hAnsiTheme="majorBidi" w:cstheme="majorBidi"/>
          <w:szCs w:val="24"/>
        </w:rPr>
        <w:t xml:space="preserve">count </w:t>
      </w:r>
      <w:r w:rsidRPr="008F39A4">
        <w:rPr>
          <w:rFonts w:asciiTheme="majorBidi" w:hAnsiTheme="majorBidi" w:cstheme="majorBidi"/>
          <w:szCs w:val="24"/>
        </w:rPr>
        <w:t>(6.13±2.32x10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LP-2</w:t>
      </w:r>
      <w:r w:rsidRPr="008F39A4">
        <w:rPr>
          <w:rFonts w:asciiTheme="majorBidi" w:hAnsiTheme="majorBidi" w:cstheme="majorBidi"/>
          <w:szCs w:val="24"/>
        </w:rPr>
        <w:t>, while the least (4.49±0.57x10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LP-3</w:t>
      </w:r>
      <w:r w:rsidRPr="008F39A4">
        <w:rPr>
          <w:rFonts w:asciiTheme="majorBidi" w:hAnsiTheme="majorBidi" w:cstheme="majorBidi"/>
          <w:szCs w:val="24"/>
        </w:rPr>
        <w:t>. The highest red blood cell (4.98±0.29x10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observed in </w:t>
      </w:r>
      <w:r w:rsidR="00B949C7">
        <w:rPr>
          <w:rFonts w:asciiTheme="majorBidi" w:hAnsiTheme="majorBidi" w:cstheme="majorBidi"/>
          <w:szCs w:val="24"/>
        </w:rPr>
        <w:t>LP-1</w:t>
      </w:r>
      <w:r w:rsidRPr="008F39A4">
        <w:rPr>
          <w:rFonts w:asciiTheme="majorBidi" w:hAnsiTheme="majorBidi" w:cstheme="majorBidi"/>
          <w:szCs w:val="24"/>
        </w:rPr>
        <w:t>, while the least (2.23±0.29x10</w:t>
      </w:r>
      <w:r w:rsidRPr="008F39A4">
        <w:rPr>
          <w:rFonts w:asciiTheme="majorBidi" w:hAnsiTheme="majorBidi" w:cstheme="majorBidi"/>
          <w:szCs w:val="24"/>
          <w:vertAlign w:val="superscript"/>
        </w:rPr>
        <w:t>9</w:t>
      </w:r>
      <w:r w:rsidRPr="008F39A4">
        <w:rPr>
          <w:rFonts w:asciiTheme="majorBidi" w:hAnsiTheme="majorBidi" w:cstheme="majorBidi"/>
          <w:szCs w:val="24"/>
        </w:rPr>
        <w:t xml:space="preserve">/L) was in </w:t>
      </w:r>
      <w:r w:rsidR="00B949C7">
        <w:rPr>
          <w:rFonts w:asciiTheme="majorBidi" w:hAnsiTheme="majorBidi" w:cstheme="majorBidi"/>
          <w:szCs w:val="24"/>
        </w:rPr>
        <w:t>LP-2</w:t>
      </w:r>
      <w:r w:rsidRPr="008F39A4">
        <w:rPr>
          <w:rFonts w:asciiTheme="majorBidi" w:hAnsiTheme="majorBidi" w:cstheme="majorBidi"/>
          <w:szCs w:val="24"/>
        </w:rPr>
        <w:t xml:space="preserve">. The highest Haemoglobin (6.90±1.65g/dL) was observed in </w:t>
      </w:r>
      <w:r w:rsidR="00B949C7">
        <w:rPr>
          <w:rFonts w:asciiTheme="majorBidi" w:hAnsiTheme="majorBidi" w:cstheme="majorBidi"/>
          <w:szCs w:val="24"/>
        </w:rPr>
        <w:t>LP-3</w:t>
      </w:r>
      <w:r w:rsidRPr="008F39A4">
        <w:rPr>
          <w:rFonts w:asciiTheme="majorBidi" w:hAnsiTheme="majorBidi" w:cstheme="majorBidi"/>
          <w:szCs w:val="24"/>
        </w:rPr>
        <w:t xml:space="preserve">, while the least (4.80±1.35g/dL) was in </w:t>
      </w:r>
      <w:r w:rsidR="00B949C7">
        <w:rPr>
          <w:rFonts w:asciiTheme="majorBidi" w:hAnsiTheme="majorBidi" w:cstheme="majorBidi"/>
          <w:szCs w:val="24"/>
        </w:rPr>
        <w:t>LP-2</w:t>
      </w:r>
      <w:r w:rsidRPr="008F39A4">
        <w:rPr>
          <w:rFonts w:asciiTheme="majorBidi" w:hAnsiTheme="majorBidi" w:cstheme="majorBidi"/>
          <w:szCs w:val="24"/>
        </w:rPr>
        <w:t xml:space="preserve">. The highest packed cell volume (25.35±5.78%) was observed in </w:t>
      </w:r>
      <w:r w:rsidR="00B949C7">
        <w:rPr>
          <w:rFonts w:asciiTheme="majorBidi" w:hAnsiTheme="majorBidi" w:cstheme="majorBidi"/>
          <w:szCs w:val="24"/>
        </w:rPr>
        <w:t>LP-4</w:t>
      </w:r>
      <w:r w:rsidRPr="008F39A4">
        <w:rPr>
          <w:rFonts w:asciiTheme="majorBidi" w:hAnsiTheme="majorBidi" w:cstheme="majorBidi"/>
          <w:szCs w:val="24"/>
        </w:rPr>
        <w:t xml:space="preserve">, while the least (21.80±6.49%) was in </w:t>
      </w:r>
      <w:r w:rsidR="00B949C7">
        <w:rPr>
          <w:rFonts w:asciiTheme="majorBidi" w:hAnsiTheme="majorBidi" w:cstheme="majorBidi"/>
          <w:szCs w:val="24"/>
        </w:rPr>
        <w:t>LP-2</w:t>
      </w:r>
      <w:r w:rsidRPr="008F39A4">
        <w:rPr>
          <w:rFonts w:asciiTheme="majorBidi" w:hAnsiTheme="majorBidi" w:cstheme="majorBidi"/>
          <w:szCs w:val="24"/>
        </w:rPr>
        <w:t xml:space="preserve">. The highest mean corpuscular volume (77.90±0.50fL) was observed in </w:t>
      </w:r>
      <w:r w:rsidR="00B949C7">
        <w:rPr>
          <w:rFonts w:asciiTheme="majorBidi" w:hAnsiTheme="majorBidi" w:cstheme="majorBidi"/>
          <w:szCs w:val="24"/>
        </w:rPr>
        <w:t>LP-5</w:t>
      </w:r>
      <w:r w:rsidRPr="008F39A4">
        <w:rPr>
          <w:rFonts w:asciiTheme="majorBidi" w:hAnsiTheme="majorBidi" w:cstheme="majorBidi"/>
          <w:szCs w:val="24"/>
        </w:rPr>
        <w:t xml:space="preserve">, while the least (73.30±4.65fL) was observed in </w:t>
      </w:r>
      <w:r w:rsidR="00B949C7">
        <w:rPr>
          <w:rFonts w:asciiTheme="majorBidi" w:hAnsiTheme="majorBidi" w:cstheme="majorBidi"/>
          <w:szCs w:val="24"/>
        </w:rPr>
        <w:t>LP-3</w:t>
      </w:r>
      <w:r w:rsidRPr="008F39A4">
        <w:rPr>
          <w:rFonts w:asciiTheme="majorBidi" w:hAnsiTheme="majorBidi" w:cstheme="majorBidi"/>
          <w:szCs w:val="24"/>
        </w:rPr>
        <w:t>.</w:t>
      </w:r>
      <w:r w:rsidR="00445EF2">
        <w:rPr>
          <w:rFonts w:asciiTheme="majorBidi" w:hAnsiTheme="majorBidi" w:cstheme="majorBidi"/>
          <w:szCs w:val="24"/>
        </w:rPr>
        <w:t xml:space="preserve"> </w:t>
      </w:r>
      <w:r w:rsidRPr="008F39A4">
        <w:rPr>
          <w:rFonts w:asciiTheme="majorBidi" w:hAnsiTheme="majorBidi" w:cstheme="majorBidi"/>
          <w:szCs w:val="24"/>
        </w:rPr>
        <w:t>The highest mean corpuscular haemoglobin (28.23±0.96</w:t>
      </w:r>
      <w:r w:rsidR="00445EF2">
        <w:rPr>
          <w:rFonts w:asciiTheme="majorBidi" w:hAnsiTheme="majorBidi" w:cstheme="majorBidi"/>
          <w:szCs w:val="24"/>
        </w:rPr>
        <w:t xml:space="preserve"> p</w:t>
      </w:r>
      <w:r w:rsidRPr="008F39A4">
        <w:rPr>
          <w:rFonts w:asciiTheme="majorBidi" w:hAnsiTheme="majorBidi" w:cstheme="majorBidi"/>
          <w:szCs w:val="24"/>
        </w:rPr>
        <w:t xml:space="preserve">g) was observed in </w:t>
      </w:r>
      <w:r w:rsidR="00B949C7">
        <w:rPr>
          <w:rFonts w:asciiTheme="majorBidi" w:hAnsiTheme="majorBidi" w:cstheme="majorBidi"/>
          <w:szCs w:val="24"/>
        </w:rPr>
        <w:t>LP-5</w:t>
      </w:r>
      <w:r w:rsidRPr="008F39A4">
        <w:rPr>
          <w:rFonts w:asciiTheme="majorBidi" w:hAnsiTheme="majorBidi" w:cstheme="majorBidi"/>
          <w:szCs w:val="24"/>
        </w:rPr>
        <w:t xml:space="preserve">, while the least (23.27±1.56Pg) was observed in </w:t>
      </w:r>
      <w:r w:rsidR="00B949C7">
        <w:rPr>
          <w:rFonts w:asciiTheme="majorBidi" w:hAnsiTheme="majorBidi" w:cstheme="majorBidi"/>
          <w:szCs w:val="24"/>
        </w:rPr>
        <w:t>LP-1</w:t>
      </w:r>
      <w:r w:rsidRPr="008F39A4">
        <w:rPr>
          <w:rFonts w:asciiTheme="majorBidi" w:hAnsiTheme="majorBidi" w:cstheme="majorBidi"/>
          <w:szCs w:val="24"/>
        </w:rPr>
        <w:t>. The results showed no significant differences (P</w:t>
      </w:r>
      <w:r w:rsidR="00FB3F33">
        <w:rPr>
          <w:rFonts w:asciiTheme="majorBidi" w:hAnsiTheme="majorBidi" w:cstheme="majorBidi"/>
          <w:szCs w:val="24"/>
        </w:rPr>
        <w:t>&gt;</w:t>
      </w:r>
      <w:r w:rsidRPr="008F39A4">
        <w:rPr>
          <w:rFonts w:asciiTheme="majorBidi" w:hAnsiTheme="majorBidi" w:cstheme="majorBidi"/>
          <w:szCs w:val="24"/>
        </w:rPr>
        <w:t xml:space="preserve">0.05) on the white blood cell counts, packed cell volume and mean corpuscular volume between the control and other groups. There was significant difference (P&lt;0.05) on the results of red blood cell counts among the groups. There was significant difference (P&lt;0.05) on the result of Haemoglobin between the </w:t>
      </w:r>
      <w:r w:rsidR="00B949C7">
        <w:rPr>
          <w:rFonts w:asciiTheme="majorBidi" w:hAnsiTheme="majorBidi" w:cstheme="majorBidi"/>
          <w:szCs w:val="24"/>
        </w:rPr>
        <w:t>LP-4</w:t>
      </w:r>
      <w:r w:rsidRPr="008F39A4">
        <w:rPr>
          <w:rFonts w:asciiTheme="majorBidi" w:hAnsiTheme="majorBidi" w:cstheme="majorBidi"/>
          <w:szCs w:val="24"/>
        </w:rPr>
        <w:t xml:space="preserve"> and other treatment groups. However, the results showed significant differences (P&lt;0.05) on mean corpuscular haemoglobin between groups fed with commercial diet and fish fed a diet without olive oil and the other groups fed diets with different olive oil concentrations.</w:t>
      </w:r>
    </w:p>
    <w:p w14:paraId="57371D59" w14:textId="77777777" w:rsidR="00E316A2" w:rsidRPr="00CD25A3" w:rsidRDefault="002605D7" w:rsidP="009310F9">
      <w:pPr>
        <w:spacing w:line="480" w:lineRule="auto"/>
        <w:rPr>
          <w:rFonts w:asciiTheme="majorBidi" w:hAnsiTheme="majorBidi" w:cstheme="majorBidi"/>
          <w:szCs w:val="24"/>
        </w:rPr>
      </w:pPr>
      <w:r>
        <w:rPr>
          <w:rFonts w:asciiTheme="majorBidi" w:hAnsiTheme="majorBidi" w:cstheme="majorBidi"/>
          <w:b/>
          <w:bCs/>
          <w:szCs w:val="24"/>
        </w:rPr>
        <w:lastRenderedPageBreak/>
        <w:t>Table 3</w:t>
      </w:r>
      <w:r w:rsidR="00E316A2" w:rsidRPr="008F39A4">
        <w:rPr>
          <w:rFonts w:asciiTheme="majorBidi" w:hAnsiTheme="majorBidi" w:cstheme="majorBidi"/>
          <w:b/>
          <w:bCs/>
          <w:szCs w:val="24"/>
        </w:rPr>
        <w:t>: Haematological Indices of the Experimental Fish</w:t>
      </w:r>
    </w:p>
    <w:tbl>
      <w:tblPr>
        <w:tblStyle w:val="LightShading"/>
        <w:tblW w:w="0" w:type="auto"/>
        <w:tblLook w:val="04A0" w:firstRow="1" w:lastRow="0" w:firstColumn="1" w:lastColumn="0" w:noHBand="0" w:noVBand="1"/>
      </w:tblPr>
      <w:tblGrid>
        <w:gridCol w:w="1617"/>
        <w:gridCol w:w="1524"/>
        <w:gridCol w:w="1523"/>
        <w:gridCol w:w="1524"/>
        <w:gridCol w:w="1525"/>
        <w:gridCol w:w="1529"/>
      </w:tblGrid>
      <w:tr w:rsidR="00E316A2" w:rsidRPr="008F39A4" w14:paraId="5F5267BD" w14:textId="77777777" w:rsidTr="00100E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786DC83B"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Parameters</w:t>
            </w:r>
          </w:p>
        </w:tc>
        <w:tc>
          <w:tcPr>
            <w:tcW w:w="1540" w:type="dxa"/>
            <w:shd w:val="clear" w:color="auto" w:fill="FFFFFF" w:themeFill="background1"/>
          </w:tcPr>
          <w:p w14:paraId="26A764AA"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LP-1</w:t>
            </w:r>
          </w:p>
        </w:tc>
        <w:tc>
          <w:tcPr>
            <w:tcW w:w="1540" w:type="dxa"/>
            <w:shd w:val="clear" w:color="auto" w:fill="FFFFFF" w:themeFill="background1"/>
          </w:tcPr>
          <w:p w14:paraId="7ECD9084"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LP-2</w:t>
            </w:r>
          </w:p>
        </w:tc>
        <w:tc>
          <w:tcPr>
            <w:tcW w:w="1540" w:type="dxa"/>
            <w:shd w:val="clear" w:color="auto" w:fill="FFFFFF" w:themeFill="background1"/>
          </w:tcPr>
          <w:p w14:paraId="2F2E1216"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LP-3</w:t>
            </w:r>
          </w:p>
        </w:tc>
        <w:tc>
          <w:tcPr>
            <w:tcW w:w="1541" w:type="dxa"/>
            <w:shd w:val="clear" w:color="auto" w:fill="FFFFFF" w:themeFill="background1"/>
          </w:tcPr>
          <w:p w14:paraId="1578B2D5"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LP-4</w:t>
            </w:r>
          </w:p>
        </w:tc>
        <w:tc>
          <w:tcPr>
            <w:tcW w:w="1541" w:type="dxa"/>
            <w:shd w:val="clear" w:color="auto" w:fill="FFFFFF" w:themeFill="background1"/>
          </w:tcPr>
          <w:p w14:paraId="52714AE0" w14:textId="77777777" w:rsidR="00E316A2" w:rsidRPr="008F39A4" w:rsidRDefault="00B949C7" w:rsidP="009310F9">
            <w:pPr>
              <w:spacing w:line="480" w:lineRule="auto"/>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Pr>
                <w:rFonts w:asciiTheme="majorBidi" w:hAnsiTheme="majorBidi" w:cstheme="majorBidi"/>
                <w:color w:val="auto"/>
                <w:szCs w:val="24"/>
              </w:rPr>
              <w:t>LP-5</w:t>
            </w:r>
          </w:p>
        </w:tc>
      </w:tr>
      <w:tr w:rsidR="00E316A2" w:rsidRPr="008F39A4" w14:paraId="4E527211"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77629ADE"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WBC(x10</w:t>
            </w:r>
            <w:r w:rsidRPr="008F39A4">
              <w:rPr>
                <w:rFonts w:asciiTheme="majorBidi" w:hAnsiTheme="majorBidi" w:cstheme="majorBidi"/>
                <w:color w:val="auto"/>
                <w:szCs w:val="24"/>
                <w:vertAlign w:val="superscript"/>
              </w:rPr>
              <w:t>9</w:t>
            </w:r>
            <w:r w:rsidRPr="008F39A4">
              <w:rPr>
                <w:rFonts w:asciiTheme="majorBidi" w:hAnsiTheme="majorBidi" w:cstheme="majorBidi"/>
                <w:color w:val="auto"/>
                <w:szCs w:val="24"/>
              </w:rPr>
              <w:t>/L)</w:t>
            </w:r>
          </w:p>
        </w:tc>
        <w:tc>
          <w:tcPr>
            <w:tcW w:w="1540" w:type="dxa"/>
            <w:shd w:val="clear" w:color="auto" w:fill="FFFFFF" w:themeFill="background1"/>
          </w:tcPr>
          <w:p w14:paraId="1CDC355B"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4.90±0.10</w:t>
            </w:r>
          </w:p>
        </w:tc>
        <w:tc>
          <w:tcPr>
            <w:tcW w:w="1540" w:type="dxa"/>
            <w:shd w:val="clear" w:color="auto" w:fill="FFFFFF" w:themeFill="background1"/>
          </w:tcPr>
          <w:p w14:paraId="46F79D87"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6.13±2.32</w:t>
            </w:r>
          </w:p>
        </w:tc>
        <w:tc>
          <w:tcPr>
            <w:tcW w:w="1540" w:type="dxa"/>
            <w:shd w:val="clear" w:color="auto" w:fill="FFFFFF" w:themeFill="background1"/>
          </w:tcPr>
          <w:p w14:paraId="24632A19"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4.49±0.57</w:t>
            </w:r>
          </w:p>
        </w:tc>
        <w:tc>
          <w:tcPr>
            <w:tcW w:w="1541" w:type="dxa"/>
            <w:shd w:val="clear" w:color="auto" w:fill="FFFFFF" w:themeFill="background1"/>
          </w:tcPr>
          <w:p w14:paraId="0B52C3B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4.77±0.21</w:t>
            </w:r>
          </w:p>
        </w:tc>
        <w:tc>
          <w:tcPr>
            <w:tcW w:w="1541" w:type="dxa"/>
            <w:shd w:val="clear" w:color="auto" w:fill="FFFFFF" w:themeFill="background1"/>
          </w:tcPr>
          <w:p w14:paraId="012A498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4.80±0.46</w:t>
            </w:r>
          </w:p>
        </w:tc>
      </w:tr>
      <w:tr w:rsidR="00E316A2" w:rsidRPr="008F39A4" w14:paraId="65A7BB37" w14:textId="77777777" w:rsidTr="00100E4F">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4BEEC35A"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RBC(x10</w:t>
            </w:r>
            <w:r w:rsidRPr="008F39A4">
              <w:rPr>
                <w:rFonts w:asciiTheme="majorBidi" w:hAnsiTheme="majorBidi" w:cstheme="majorBidi"/>
                <w:color w:val="auto"/>
                <w:szCs w:val="24"/>
                <w:vertAlign w:val="superscript"/>
              </w:rPr>
              <w:t>9</w:t>
            </w:r>
            <w:r w:rsidRPr="008F39A4">
              <w:rPr>
                <w:rFonts w:asciiTheme="majorBidi" w:hAnsiTheme="majorBidi" w:cstheme="majorBidi"/>
                <w:color w:val="auto"/>
                <w:szCs w:val="24"/>
              </w:rPr>
              <w:t>/L)</w:t>
            </w:r>
          </w:p>
        </w:tc>
        <w:tc>
          <w:tcPr>
            <w:tcW w:w="1540" w:type="dxa"/>
            <w:shd w:val="clear" w:color="auto" w:fill="FFFFFF" w:themeFill="background1"/>
          </w:tcPr>
          <w:p w14:paraId="21C93C72"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4.98±0.29</w:t>
            </w:r>
            <w:r w:rsidRPr="008F39A4">
              <w:rPr>
                <w:rFonts w:asciiTheme="majorBidi" w:hAnsiTheme="majorBidi" w:cstheme="majorBidi"/>
                <w:color w:val="auto"/>
                <w:szCs w:val="24"/>
                <w:vertAlign w:val="superscript"/>
              </w:rPr>
              <w:t>c</w:t>
            </w:r>
          </w:p>
        </w:tc>
        <w:tc>
          <w:tcPr>
            <w:tcW w:w="1540" w:type="dxa"/>
            <w:shd w:val="clear" w:color="auto" w:fill="FFFFFF" w:themeFill="background1"/>
          </w:tcPr>
          <w:p w14:paraId="4020B8B5"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2.23±0.29</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425AC2A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4.57±0.29</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2EEB7FA1"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4.74±0.87</w:t>
            </w:r>
            <w:r w:rsidRPr="008F39A4">
              <w:rPr>
                <w:rFonts w:asciiTheme="majorBidi" w:hAnsiTheme="majorBidi" w:cstheme="majorBidi"/>
                <w:color w:val="auto"/>
                <w:szCs w:val="24"/>
                <w:vertAlign w:val="superscript"/>
              </w:rPr>
              <w:t>c</w:t>
            </w:r>
          </w:p>
        </w:tc>
        <w:tc>
          <w:tcPr>
            <w:tcW w:w="1541" w:type="dxa"/>
            <w:shd w:val="clear" w:color="auto" w:fill="FFFFFF" w:themeFill="background1"/>
          </w:tcPr>
          <w:p w14:paraId="1B8C04FA"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3.43±0.29</w:t>
            </w:r>
            <w:r w:rsidRPr="008F39A4">
              <w:rPr>
                <w:rFonts w:asciiTheme="majorBidi" w:hAnsiTheme="majorBidi" w:cstheme="majorBidi"/>
                <w:color w:val="auto"/>
                <w:szCs w:val="24"/>
                <w:vertAlign w:val="superscript"/>
              </w:rPr>
              <w:t>b</w:t>
            </w:r>
          </w:p>
        </w:tc>
      </w:tr>
      <w:tr w:rsidR="00E316A2" w:rsidRPr="008F39A4" w14:paraId="70CD3153"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6EC6295C"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Hb (g/dL)</w:t>
            </w:r>
          </w:p>
        </w:tc>
        <w:tc>
          <w:tcPr>
            <w:tcW w:w="1540" w:type="dxa"/>
            <w:shd w:val="clear" w:color="auto" w:fill="FFFFFF" w:themeFill="background1"/>
          </w:tcPr>
          <w:p w14:paraId="432D9C58"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5.47±0.78</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47D3A16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4.80±1.35</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1CE4BB0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6.90±1.65</w:t>
            </w:r>
            <w:r w:rsidRPr="008F39A4">
              <w:rPr>
                <w:rFonts w:asciiTheme="majorBidi" w:hAnsiTheme="majorBidi" w:cstheme="majorBidi"/>
                <w:color w:val="auto"/>
                <w:szCs w:val="24"/>
                <w:vertAlign w:val="superscript"/>
              </w:rPr>
              <w:t>a</w:t>
            </w:r>
          </w:p>
        </w:tc>
        <w:tc>
          <w:tcPr>
            <w:tcW w:w="1541" w:type="dxa"/>
            <w:shd w:val="clear" w:color="auto" w:fill="FFFFFF" w:themeFill="background1"/>
          </w:tcPr>
          <w:p w14:paraId="0DE89D2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5.50±1.02</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2FE1497E"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5.47±0.71</w:t>
            </w:r>
            <w:r w:rsidRPr="008F39A4">
              <w:rPr>
                <w:rFonts w:asciiTheme="majorBidi" w:hAnsiTheme="majorBidi" w:cstheme="majorBidi"/>
                <w:color w:val="auto"/>
                <w:szCs w:val="24"/>
                <w:vertAlign w:val="superscript"/>
              </w:rPr>
              <w:t>a</w:t>
            </w:r>
          </w:p>
        </w:tc>
      </w:tr>
      <w:tr w:rsidR="00E316A2" w:rsidRPr="008F39A4" w14:paraId="2585A6C9" w14:textId="77777777" w:rsidTr="00100E4F">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0AEA3318"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PCV (%)</w:t>
            </w:r>
          </w:p>
        </w:tc>
        <w:tc>
          <w:tcPr>
            <w:tcW w:w="1540" w:type="dxa"/>
            <w:shd w:val="clear" w:color="auto" w:fill="FFFFFF" w:themeFill="background1"/>
          </w:tcPr>
          <w:p w14:paraId="55B6CF9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22.27±3.04</w:t>
            </w:r>
          </w:p>
        </w:tc>
        <w:tc>
          <w:tcPr>
            <w:tcW w:w="1540" w:type="dxa"/>
            <w:shd w:val="clear" w:color="auto" w:fill="FFFFFF" w:themeFill="background1"/>
          </w:tcPr>
          <w:p w14:paraId="6146FD0B"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21.80±6.49</w:t>
            </w:r>
          </w:p>
        </w:tc>
        <w:tc>
          <w:tcPr>
            <w:tcW w:w="1540" w:type="dxa"/>
            <w:shd w:val="clear" w:color="auto" w:fill="FFFFFF" w:themeFill="background1"/>
          </w:tcPr>
          <w:p w14:paraId="7B666E60"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24.50±3.06</w:t>
            </w:r>
          </w:p>
        </w:tc>
        <w:tc>
          <w:tcPr>
            <w:tcW w:w="1541" w:type="dxa"/>
            <w:shd w:val="clear" w:color="auto" w:fill="FFFFFF" w:themeFill="background1"/>
          </w:tcPr>
          <w:p w14:paraId="23A561D9"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25.53±5.78</w:t>
            </w:r>
          </w:p>
        </w:tc>
        <w:tc>
          <w:tcPr>
            <w:tcW w:w="1541" w:type="dxa"/>
            <w:shd w:val="clear" w:color="auto" w:fill="FFFFFF" w:themeFill="background1"/>
          </w:tcPr>
          <w:p w14:paraId="1AA776CF" w14:textId="77777777" w:rsidR="00E316A2" w:rsidRPr="008F39A4" w:rsidRDefault="00E316A2" w:rsidP="009310F9">
            <w:pPr>
              <w:spacing w:line="48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23.83±04.98</w:t>
            </w:r>
          </w:p>
        </w:tc>
      </w:tr>
      <w:tr w:rsidR="00E316A2" w:rsidRPr="008F39A4" w14:paraId="4F8617BA" w14:textId="77777777" w:rsidTr="00100E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dxa"/>
            <w:shd w:val="clear" w:color="auto" w:fill="FFFFFF" w:themeFill="background1"/>
          </w:tcPr>
          <w:p w14:paraId="135C40B8" w14:textId="77777777" w:rsidR="00E316A2" w:rsidRPr="008F39A4" w:rsidRDefault="00E316A2" w:rsidP="009310F9">
            <w:pPr>
              <w:spacing w:line="480" w:lineRule="auto"/>
              <w:rPr>
                <w:rFonts w:asciiTheme="majorBidi" w:hAnsiTheme="majorBidi" w:cstheme="majorBidi"/>
                <w:b w:val="0"/>
                <w:bCs w:val="0"/>
                <w:color w:val="auto"/>
                <w:szCs w:val="24"/>
              </w:rPr>
            </w:pPr>
            <w:r w:rsidRPr="008F39A4">
              <w:rPr>
                <w:rFonts w:asciiTheme="majorBidi" w:hAnsiTheme="majorBidi" w:cstheme="majorBidi"/>
                <w:color w:val="auto"/>
                <w:szCs w:val="24"/>
              </w:rPr>
              <w:t>MCV (fL)</w:t>
            </w:r>
          </w:p>
          <w:p w14:paraId="552B8233" w14:textId="77777777" w:rsidR="00E316A2" w:rsidRPr="008F39A4" w:rsidRDefault="00E316A2" w:rsidP="009310F9">
            <w:pPr>
              <w:spacing w:line="480" w:lineRule="auto"/>
              <w:rPr>
                <w:rFonts w:asciiTheme="majorBidi" w:hAnsiTheme="majorBidi" w:cstheme="majorBidi"/>
                <w:color w:val="auto"/>
                <w:szCs w:val="24"/>
              </w:rPr>
            </w:pPr>
            <w:r w:rsidRPr="008F39A4">
              <w:rPr>
                <w:rFonts w:asciiTheme="majorBidi" w:hAnsiTheme="majorBidi" w:cstheme="majorBidi"/>
                <w:color w:val="auto"/>
                <w:szCs w:val="24"/>
              </w:rPr>
              <w:t>MCH (Pg)</w:t>
            </w:r>
          </w:p>
        </w:tc>
        <w:tc>
          <w:tcPr>
            <w:tcW w:w="1540" w:type="dxa"/>
            <w:shd w:val="clear" w:color="auto" w:fill="FFFFFF" w:themeFill="background1"/>
          </w:tcPr>
          <w:p w14:paraId="012EB09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74.60±0.50</w:t>
            </w:r>
          </w:p>
          <w:p w14:paraId="7738CD44"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23.27±1.56</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5927B00D"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75.60±1.11</w:t>
            </w:r>
          </w:p>
          <w:p w14:paraId="6299BBF6"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23.63±0.90</w:t>
            </w:r>
            <w:r w:rsidRPr="008F39A4">
              <w:rPr>
                <w:rFonts w:asciiTheme="majorBidi" w:hAnsiTheme="majorBidi" w:cstheme="majorBidi"/>
                <w:color w:val="auto"/>
                <w:szCs w:val="24"/>
                <w:vertAlign w:val="superscript"/>
              </w:rPr>
              <w:t>a</w:t>
            </w:r>
          </w:p>
        </w:tc>
        <w:tc>
          <w:tcPr>
            <w:tcW w:w="1540" w:type="dxa"/>
            <w:shd w:val="clear" w:color="auto" w:fill="FFFFFF" w:themeFill="background1"/>
          </w:tcPr>
          <w:p w14:paraId="3ECCB30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73.30±4.65</w:t>
            </w:r>
          </w:p>
          <w:p w14:paraId="4DFC9ACF"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26.30±0.90</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6ECBE8CA"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76.30±6.42</w:t>
            </w:r>
          </w:p>
          <w:p w14:paraId="1FAE7550"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27.23±1.06</w:t>
            </w:r>
            <w:r w:rsidRPr="008F39A4">
              <w:rPr>
                <w:rFonts w:asciiTheme="majorBidi" w:hAnsiTheme="majorBidi" w:cstheme="majorBidi"/>
                <w:color w:val="auto"/>
                <w:szCs w:val="24"/>
                <w:vertAlign w:val="superscript"/>
              </w:rPr>
              <w:t>b</w:t>
            </w:r>
          </w:p>
        </w:tc>
        <w:tc>
          <w:tcPr>
            <w:tcW w:w="1541" w:type="dxa"/>
            <w:shd w:val="clear" w:color="auto" w:fill="FFFFFF" w:themeFill="background1"/>
          </w:tcPr>
          <w:p w14:paraId="02D72F25"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rPr>
            </w:pPr>
            <w:r w:rsidRPr="008F39A4">
              <w:rPr>
                <w:rFonts w:asciiTheme="majorBidi" w:hAnsiTheme="majorBidi" w:cstheme="majorBidi"/>
                <w:color w:val="auto"/>
                <w:szCs w:val="24"/>
              </w:rPr>
              <w:t>77.90±0.50</w:t>
            </w:r>
          </w:p>
          <w:p w14:paraId="143850F2" w14:textId="77777777" w:rsidR="00E316A2" w:rsidRPr="008F39A4" w:rsidRDefault="00E316A2" w:rsidP="009310F9">
            <w:pPr>
              <w:spacing w:line="48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auto"/>
                <w:szCs w:val="24"/>
                <w:vertAlign w:val="superscript"/>
              </w:rPr>
            </w:pPr>
            <w:r w:rsidRPr="008F39A4">
              <w:rPr>
                <w:rFonts w:asciiTheme="majorBidi" w:hAnsiTheme="majorBidi" w:cstheme="majorBidi"/>
                <w:color w:val="auto"/>
                <w:szCs w:val="24"/>
              </w:rPr>
              <w:t>28.23±0.96</w:t>
            </w:r>
            <w:r w:rsidRPr="008F39A4">
              <w:rPr>
                <w:rFonts w:asciiTheme="majorBidi" w:hAnsiTheme="majorBidi" w:cstheme="majorBidi"/>
                <w:color w:val="auto"/>
                <w:szCs w:val="24"/>
                <w:vertAlign w:val="superscript"/>
              </w:rPr>
              <w:t>b</w:t>
            </w:r>
          </w:p>
        </w:tc>
      </w:tr>
    </w:tbl>
    <w:p w14:paraId="664913CF" w14:textId="77777777" w:rsidR="00B4379F" w:rsidRPr="008F39A4" w:rsidRDefault="00E316A2" w:rsidP="00B4379F">
      <w:pPr>
        <w:spacing w:line="480" w:lineRule="auto"/>
        <w:rPr>
          <w:rFonts w:asciiTheme="majorBidi" w:hAnsiTheme="majorBidi" w:cstheme="majorBidi"/>
          <w:szCs w:val="24"/>
        </w:rPr>
      </w:pPr>
      <w:r w:rsidRPr="008F39A4">
        <w:rPr>
          <w:rFonts w:asciiTheme="majorBidi" w:hAnsiTheme="majorBidi" w:cstheme="majorBidi"/>
          <w:szCs w:val="24"/>
        </w:rPr>
        <w:t xml:space="preserve">n=3, values were expressed as mean ± standard deviation. Value with different superscript along the column shows significant difference at P&lt;0.05. Key: WBC= White Blood Cell, RBC= Red Blood Cell, Hb= Haemoglobin, PCV= Packed Cell Volume, MCV= Mean Corpuscular Volume, MCH= Mean Corpuscular Haemoglobin, </w:t>
      </w:r>
      <w:r w:rsidR="00B949C7">
        <w:rPr>
          <w:rFonts w:asciiTheme="majorBidi" w:hAnsiTheme="majorBidi" w:cstheme="majorBidi"/>
          <w:szCs w:val="24"/>
        </w:rPr>
        <w:t>LP-1</w:t>
      </w:r>
      <w:r w:rsidRPr="008F39A4">
        <w:rPr>
          <w:rFonts w:asciiTheme="majorBidi" w:hAnsiTheme="majorBidi" w:cstheme="majorBidi"/>
          <w:szCs w:val="24"/>
        </w:rPr>
        <w:t xml:space="preserve">= fish fed with commercial diet, </w:t>
      </w:r>
      <w:r w:rsidR="00B949C7">
        <w:rPr>
          <w:rFonts w:asciiTheme="majorBidi" w:hAnsiTheme="majorBidi" w:cstheme="majorBidi"/>
          <w:szCs w:val="24"/>
        </w:rPr>
        <w:t>LP-2</w:t>
      </w:r>
      <w:r w:rsidRPr="008F39A4">
        <w:rPr>
          <w:rFonts w:asciiTheme="majorBidi" w:hAnsiTheme="majorBidi" w:cstheme="majorBidi"/>
          <w:szCs w:val="24"/>
        </w:rPr>
        <w:t xml:space="preserve">= fish fed diet without Olive oil, </w:t>
      </w:r>
      <w:r w:rsidR="00B949C7">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sidR="00B949C7">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sidR="00B949C7">
        <w:rPr>
          <w:rFonts w:asciiTheme="majorBidi" w:hAnsiTheme="majorBidi" w:cstheme="majorBidi"/>
          <w:szCs w:val="24"/>
        </w:rPr>
        <w:t>LP-5</w:t>
      </w:r>
      <w:r w:rsidRPr="008F39A4">
        <w:rPr>
          <w:rFonts w:asciiTheme="majorBidi" w:hAnsiTheme="majorBidi" w:cstheme="majorBidi"/>
          <w:szCs w:val="24"/>
        </w:rPr>
        <w:t>= fish fed diet with 30g/kg Olive oil.</w:t>
      </w:r>
    </w:p>
    <w:p w14:paraId="070F5194" w14:textId="71B94E2A" w:rsidR="00D805A7" w:rsidRDefault="00EC1097" w:rsidP="00D805A7">
      <w:pPr>
        <w:spacing w:line="480" w:lineRule="auto"/>
        <w:rPr>
          <w:rFonts w:asciiTheme="majorBidi" w:hAnsiTheme="majorBidi" w:cstheme="majorBidi"/>
          <w:b/>
          <w:bCs/>
          <w:szCs w:val="24"/>
        </w:rPr>
      </w:pPr>
      <w:r w:rsidRPr="00EC1097">
        <w:rPr>
          <w:rFonts w:asciiTheme="majorBidi" w:hAnsiTheme="majorBidi" w:cstheme="majorBidi"/>
          <w:b/>
          <w:bCs/>
          <w:noProof/>
          <w:szCs w:val="24"/>
          <w:lang w:eastAsia="en-US"/>
        </w:rPr>
        <w:lastRenderedPageBreak/>
        <w:drawing>
          <wp:inline distT="0" distB="0" distL="0" distR="0" wp14:anchorId="22919708" wp14:editId="13DCEA6E">
            <wp:extent cx="5731510" cy="4621030"/>
            <wp:effectExtent l="0" t="0" r="2540" b="8255"/>
            <wp:docPr id="2" name="Picture 2" descr="C:\Users\HP\Downloads\Grap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rap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4621030"/>
                    </a:xfrm>
                    <a:prstGeom prst="rect">
                      <a:avLst/>
                    </a:prstGeom>
                    <a:noFill/>
                    <a:ln>
                      <a:noFill/>
                    </a:ln>
                  </pic:spPr>
                </pic:pic>
              </a:graphicData>
            </a:graphic>
          </wp:inline>
        </w:drawing>
      </w:r>
    </w:p>
    <w:p w14:paraId="6CF89252" w14:textId="50AF6397" w:rsidR="00D805A7" w:rsidRDefault="00D805A7" w:rsidP="00D805A7">
      <w:pPr>
        <w:spacing w:line="480" w:lineRule="auto"/>
        <w:jc w:val="center"/>
        <w:rPr>
          <w:rFonts w:asciiTheme="majorBidi" w:hAnsiTheme="majorBidi" w:cstheme="majorBidi"/>
          <w:b/>
          <w:bCs/>
          <w:szCs w:val="24"/>
        </w:rPr>
      </w:pPr>
      <w:r>
        <w:rPr>
          <w:rFonts w:asciiTheme="majorBidi" w:hAnsiTheme="majorBidi" w:cstheme="majorBidi"/>
          <w:b/>
          <w:bCs/>
          <w:szCs w:val="24"/>
        </w:rPr>
        <w:t>Figure 1: Haematological Indices of Experimental Fish</w:t>
      </w:r>
    </w:p>
    <w:p w14:paraId="641AA7CA" w14:textId="5BA98CC3" w:rsidR="0009558A" w:rsidRDefault="0009558A" w:rsidP="00B4379F">
      <w:pPr>
        <w:spacing w:line="480" w:lineRule="auto"/>
        <w:rPr>
          <w:rFonts w:asciiTheme="majorBidi" w:hAnsiTheme="majorBidi" w:cstheme="majorBidi"/>
          <w:b/>
          <w:bCs/>
          <w:szCs w:val="24"/>
        </w:rPr>
      </w:pPr>
      <w:r w:rsidRPr="008F39A4">
        <w:rPr>
          <w:rFonts w:asciiTheme="majorBidi" w:hAnsiTheme="majorBidi" w:cstheme="majorBidi"/>
          <w:szCs w:val="24"/>
        </w:rPr>
        <w:t xml:space="preserve">Key: WBC= White Blood Cell, RBC= Red Blood Cell, Hb= Haemoglobin, PCV= Packed Cell Volume, MCV= Mean Corpuscular Volume, MCH= Mean Corpuscular Haemoglobin, </w:t>
      </w:r>
      <w:r>
        <w:rPr>
          <w:rFonts w:asciiTheme="majorBidi" w:hAnsiTheme="majorBidi" w:cstheme="majorBidi"/>
          <w:szCs w:val="24"/>
        </w:rPr>
        <w:t>LP-1</w:t>
      </w:r>
      <w:r w:rsidRPr="008F39A4">
        <w:rPr>
          <w:rFonts w:asciiTheme="majorBidi" w:hAnsiTheme="majorBidi" w:cstheme="majorBidi"/>
          <w:szCs w:val="24"/>
        </w:rPr>
        <w:t xml:space="preserve">= fish fed with commercial diet, </w:t>
      </w:r>
      <w:r>
        <w:rPr>
          <w:rFonts w:asciiTheme="majorBidi" w:hAnsiTheme="majorBidi" w:cstheme="majorBidi"/>
          <w:szCs w:val="24"/>
        </w:rPr>
        <w:t>LP-2</w:t>
      </w:r>
      <w:r w:rsidRPr="008F39A4">
        <w:rPr>
          <w:rFonts w:asciiTheme="majorBidi" w:hAnsiTheme="majorBidi" w:cstheme="majorBidi"/>
          <w:szCs w:val="24"/>
        </w:rPr>
        <w:t xml:space="preserve">= fish fed diet without Olive oil, </w:t>
      </w:r>
      <w:r>
        <w:rPr>
          <w:rFonts w:asciiTheme="majorBidi" w:hAnsiTheme="majorBidi" w:cstheme="majorBidi"/>
          <w:szCs w:val="24"/>
        </w:rPr>
        <w:t>LP-3</w:t>
      </w:r>
      <w:r w:rsidRPr="008F39A4">
        <w:rPr>
          <w:rFonts w:asciiTheme="majorBidi" w:hAnsiTheme="majorBidi" w:cstheme="majorBidi"/>
          <w:szCs w:val="24"/>
        </w:rPr>
        <w:t xml:space="preserve">= fish fed diet with 10g/kg Olive oil, </w:t>
      </w:r>
      <w:r>
        <w:rPr>
          <w:rFonts w:asciiTheme="majorBidi" w:hAnsiTheme="majorBidi" w:cstheme="majorBidi"/>
          <w:szCs w:val="24"/>
        </w:rPr>
        <w:t>LP-4</w:t>
      </w:r>
      <w:r w:rsidRPr="008F39A4">
        <w:rPr>
          <w:rFonts w:asciiTheme="majorBidi" w:hAnsiTheme="majorBidi" w:cstheme="majorBidi"/>
          <w:szCs w:val="24"/>
        </w:rPr>
        <w:t xml:space="preserve">= fish fed diet with 20g/kg Olive oil, </w:t>
      </w:r>
      <w:r>
        <w:rPr>
          <w:rFonts w:asciiTheme="majorBidi" w:hAnsiTheme="majorBidi" w:cstheme="majorBidi"/>
          <w:szCs w:val="24"/>
        </w:rPr>
        <w:t>LP-5</w:t>
      </w:r>
      <w:r w:rsidRPr="008F39A4">
        <w:rPr>
          <w:rFonts w:asciiTheme="majorBidi" w:hAnsiTheme="majorBidi" w:cstheme="majorBidi"/>
          <w:szCs w:val="24"/>
        </w:rPr>
        <w:t>= fish fed diet with 30g/kg Olive oil.</w:t>
      </w:r>
    </w:p>
    <w:p w14:paraId="1C89D2DA" w14:textId="77777777" w:rsidR="00E316A2" w:rsidRPr="008F39A4" w:rsidRDefault="00E316A2" w:rsidP="00B4379F">
      <w:pPr>
        <w:spacing w:line="480" w:lineRule="auto"/>
        <w:rPr>
          <w:rFonts w:asciiTheme="majorBidi" w:hAnsiTheme="majorBidi" w:cstheme="majorBidi"/>
          <w:szCs w:val="24"/>
        </w:rPr>
      </w:pPr>
      <w:r w:rsidRPr="008F39A4">
        <w:rPr>
          <w:rFonts w:asciiTheme="majorBidi" w:hAnsiTheme="majorBidi" w:cstheme="majorBidi"/>
          <w:b/>
          <w:bCs/>
          <w:szCs w:val="24"/>
        </w:rPr>
        <w:t>Discussion</w:t>
      </w:r>
    </w:p>
    <w:p w14:paraId="6E6AC930" w14:textId="4957A266" w:rsidR="00E316A2" w:rsidRPr="008F39A4" w:rsidRDefault="00E316A2" w:rsidP="00995055">
      <w:pPr>
        <w:spacing w:line="480" w:lineRule="auto"/>
        <w:rPr>
          <w:rFonts w:asciiTheme="majorBidi" w:eastAsia="Times New Roman" w:hAnsiTheme="majorBidi" w:cstheme="majorBidi"/>
          <w:color w:val="222222"/>
          <w:szCs w:val="24"/>
          <w:lang w:eastAsia="en-GB"/>
        </w:rPr>
      </w:pPr>
      <w:r w:rsidRPr="008F39A4">
        <w:rPr>
          <w:rFonts w:asciiTheme="majorBidi" w:eastAsia="Times New Roman" w:hAnsiTheme="majorBidi" w:cstheme="majorBidi"/>
          <w:color w:val="222222"/>
          <w:szCs w:val="24"/>
          <w:lang w:eastAsia="en-GB"/>
        </w:rPr>
        <w:t xml:space="preserve">This study revealed significant variation </w:t>
      </w:r>
      <w:r w:rsidR="007B2EF5">
        <w:rPr>
          <w:rFonts w:asciiTheme="majorBidi" w:eastAsia="Times New Roman" w:hAnsiTheme="majorBidi" w:cstheme="majorBidi"/>
          <w:color w:val="222222"/>
          <w:szCs w:val="24"/>
          <w:lang w:eastAsia="en-GB"/>
        </w:rPr>
        <w:t>in</w:t>
      </w:r>
      <w:r w:rsidRPr="008F39A4">
        <w:rPr>
          <w:rFonts w:asciiTheme="majorBidi" w:eastAsia="Times New Roman" w:hAnsiTheme="majorBidi" w:cstheme="majorBidi"/>
          <w:color w:val="222222"/>
          <w:szCs w:val="24"/>
          <w:lang w:eastAsia="en-GB"/>
        </w:rPr>
        <w:t xml:space="preserve"> growth parameters among the fish fed with varying concentrations of olive oil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xml:space="preserve"> to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Initial weight (IW) and final weight (FW) </w:t>
      </w:r>
      <w:r w:rsidRPr="008F39A4">
        <w:rPr>
          <w:rFonts w:asciiTheme="majorBidi" w:eastAsia="Times New Roman" w:hAnsiTheme="majorBidi" w:cstheme="majorBidi"/>
          <w:color w:val="222222"/>
          <w:szCs w:val="24"/>
          <w:lang w:eastAsia="en-GB"/>
        </w:rPr>
        <w:lastRenderedPageBreak/>
        <w:t>were relatively consistent across the groups, with only slight differences observed. However, mean weight gain (MWG) and percentage weight gain (PWG) demonstrate</w:t>
      </w:r>
      <w:r w:rsidR="001C7E89">
        <w:rPr>
          <w:rFonts w:asciiTheme="majorBidi" w:eastAsia="Times New Roman" w:hAnsiTheme="majorBidi" w:cstheme="majorBidi"/>
          <w:color w:val="222222"/>
          <w:szCs w:val="24"/>
          <w:lang w:eastAsia="en-GB"/>
        </w:rPr>
        <w:t>d</w:t>
      </w:r>
      <w:r w:rsidRPr="008F39A4">
        <w:rPr>
          <w:rFonts w:asciiTheme="majorBidi" w:eastAsia="Times New Roman" w:hAnsiTheme="majorBidi" w:cstheme="majorBidi"/>
          <w:color w:val="222222"/>
          <w:szCs w:val="24"/>
          <w:lang w:eastAsia="en-GB"/>
        </w:rPr>
        <w:t xml:space="preserve"> notable differences across the groups. Fish fed with commercial diets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displayed significantly higher MWG and PWG</w:t>
      </w:r>
      <w:r w:rsidR="00CC5986">
        <w:rPr>
          <w:rFonts w:asciiTheme="majorBidi" w:eastAsia="Times New Roman" w:hAnsiTheme="majorBidi" w:cstheme="majorBidi"/>
          <w:color w:val="222222"/>
          <w:szCs w:val="24"/>
          <w:lang w:eastAsia="en-GB"/>
        </w:rPr>
        <w:t xml:space="preserve"> compared to those on olive oil-</w:t>
      </w:r>
      <w:r w:rsidRPr="008F39A4">
        <w:rPr>
          <w:rFonts w:asciiTheme="majorBidi" w:eastAsia="Times New Roman" w:hAnsiTheme="majorBidi" w:cstheme="majorBidi"/>
          <w:color w:val="222222"/>
          <w:szCs w:val="24"/>
          <w:lang w:eastAsia="en-GB"/>
        </w:rPr>
        <w:t>supplemented diets (</w:t>
      </w:r>
      <w:r w:rsidR="00B949C7">
        <w:rPr>
          <w:rFonts w:asciiTheme="majorBidi" w:eastAsia="Times New Roman" w:hAnsiTheme="majorBidi" w:cstheme="majorBidi"/>
          <w:color w:val="222222"/>
          <w:szCs w:val="24"/>
          <w:lang w:eastAsia="en-GB"/>
        </w:rPr>
        <w:t>LP-2</w:t>
      </w:r>
      <w:r w:rsidRPr="008F39A4">
        <w:rPr>
          <w:rFonts w:asciiTheme="majorBidi" w:eastAsia="Times New Roman" w:hAnsiTheme="majorBidi" w:cstheme="majorBidi"/>
          <w:color w:val="222222"/>
          <w:szCs w:val="24"/>
          <w:lang w:eastAsia="en-GB"/>
        </w:rPr>
        <w:t xml:space="preserve"> to LP5) (P &lt; 0.05). Similar findings were also reported by </w:t>
      </w:r>
      <w:r w:rsidR="00A60AAB" w:rsidRPr="008F39A4">
        <w:rPr>
          <w:rFonts w:asciiTheme="majorBidi" w:hAnsiTheme="majorBidi" w:cstheme="majorBidi"/>
          <w:szCs w:val="24"/>
        </w:rPr>
        <w:t>Lima</w:t>
      </w:r>
      <w:r w:rsidR="00A60AAB" w:rsidRPr="008F39A4">
        <w:rPr>
          <w:rFonts w:asciiTheme="majorBidi" w:eastAsia="Times New Roman" w:hAnsiTheme="majorBidi" w:cstheme="majorBidi"/>
          <w:color w:val="222222"/>
          <w:szCs w:val="24"/>
          <w:lang w:eastAsia="en-GB"/>
        </w:rPr>
        <w:t xml:space="preserve"> </w:t>
      </w:r>
      <w:r w:rsidR="00EC134D" w:rsidRPr="00EC134D">
        <w:rPr>
          <w:rFonts w:asciiTheme="majorBidi" w:eastAsia="Times New Roman" w:hAnsiTheme="majorBidi" w:cstheme="majorBidi"/>
          <w:i/>
          <w:color w:val="222222"/>
          <w:szCs w:val="24"/>
          <w:lang w:eastAsia="en-GB"/>
        </w:rPr>
        <w:t>et al</w:t>
      </w:r>
      <w:r w:rsidR="00A60AAB">
        <w:rPr>
          <w:rFonts w:asciiTheme="majorBidi" w:eastAsia="Times New Roman" w:hAnsiTheme="majorBidi" w:cstheme="majorBidi"/>
          <w:color w:val="222222"/>
          <w:szCs w:val="24"/>
          <w:lang w:eastAsia="en-GB"/>
        </w:rPr>
        <w:t>.</w:t>
      </w:r>
      <w:r w:rsidR="00CC7804">
        <w:rPr>
          <w:rFonts w:asciiTheme="majorBidi" w:eastAsia="Times New Roman" w:hAnsiTheme="majorBidi" w:cstheme="majorBidi"/>
          <w:color w:val="222222"/>
          <w:szCs w:val="24"/>
          <w:lang w:eastAsia="en-GB"/>
        </w:rPr>
        <w:t xml:space="preserve"> </w:t>
      </w:r>
      <w:r w:rsidRPr="008F39A4">
        <w:rPr>
          <w:rFonts w:asciiTheme="majorBidi" w:eastAsia="Times New Roman" w:hAnsiTheme="majorBidi" w:cstheme="majorBidi"/>
          <w:color w:val="222222"/>
          <w:szCs w:val="24"/>
          <w:lang w:eastAsia="en-GB"/>
        </w:rPr>
        <w:t>(20</w:t>
      </w:r>
      <w:r w:rsidR="00A60AAB">
        <w:rPr>
          <w:rFonts w:asciiTheme="majorBidi" w:eastAsia="Times New Roman" w:hAnsiTheme="majorBidi" w:cstheme="majorBidi"/>
          <w:color w:val="222222"/>
          <w:szCs w:val="24"/>
          <w:lang w:eastAsia="en-GB"/>
        </w:rPr>
        <w:t>23</w:t>
      </w:r>
      <w:r w:rsidRPr="008F39A4">
        <w:rPr>
          <w:rFonts w:asciiTheme="majorBidi" w:eastAsia="Times New Roman" w:hAnsiTheme="majorBidi" w:cstheme="majorBidi"/>
          <w:color w:val="222222"/>
          <w:szCs w:val="24"/>
          <w:lang w:eastAsia="en-GB"/>
        </w:rPr>
        <w:t>), who compared a commercial diet with diets supplemented with different levels of Soybean oil in Nile tilapia (</w:t>
      </w:r>
      <w:r w:rsidRPr="008F39A4">
        <w:rPr>
          <w:rFonts w:asciiTheme="majorBidi" w:eastAsia="Times New Roman" w:hAnsiTheme="majorBidi" w:cstheme="majorBidi"/>
          <w:i/>
          <w:iCs/>
          <w:color w:val="222222"/>
          <w:szCs w:val="24"/>
          <w:lang w:eastAsia="en-GB"/>
        </w:rPr>
        <w:t>Oreochromis niloticus</w:t>
      </w:r>
      <w:r w:rsidRPr="008F39A4">
        <w:rPr>
          <w:rFonts w:asciiTheme="majorBidi" w:eastAsia="Times New Roman" w:hAnsiTheme="majorBidi" w:cstheme="majorBidi"/>
          <w:color w:val="222222"/>
          <w:szCs w:val="24"/>
          <w:lang w:eastAsia="en-GB"/>
        </w:rPr>
        <w:t xml:space="preserve">). However, the current study demonstrated a positive correlation between the concentration of olive oil in the diet and several growth parameters, indicating </w:t>
      </w:r>
      <w:r w:rsidR="00CC5986">
        <w:rPr>
          <w:rFonts w:asciiTheme="majorBidi" w:eastAsia="Times New Roman" w:hAnsiTheme="majorBidi" w:cstheme="majorBidi"/>
          <w:color w:val="222222"/>
          <w:szCs w:val="24"/>
          <w:lang w:eastAsia="en-GB"/>
        </w:rPr>
        <w:t xml:space="preserve">an </w:t>
      </w:r>
      <w:r w:rsidRPr="008F39A4">
        <w:rPr>
          <w:rFonts w:asciiTheme="majorBidi" w:eastAsia="Times New Roman" w:hAnsiTheme="majorBidi" w:cstheme="majorBidi"/>
          <w:color w:val="222222"/>
          <w:szCs w:val="24"/>
          <w:lang w:eastAsia="en-GB"/>
        </w:rPr>
        <w:t>increased in mean weight gain (MWG), percentage weight gain and specific growth rate (SGR) with higher level</w:t>
      </w:r>
      <w:r w:rsidR="00C21785">
        <w:rPr>
          <w:rFonts w:asciiTheme="majorBidi" w:eastAsia="Times New Roman" w:hAnsiTheme="majorBidi" w:cstheme="majorBidi"/>
          <w:color w:val="222222"/>
          <w:szCs w:val="24"/>
          <w:lang w:eastAsia="en-GB"/>
        </w:rPr>
        <w:t>s</w:t>
      </w:r>
      <w:r w:rsidRPr="008F39A4">
        <w:rPr>
          <w:rFonts w:asciiTheme="majorBidi" w:eastAsia="Times New Roman" w:hAnsiTheme="majorBidi" w:cstheme="majorBidi"/>
          <w:color w:val="222222"/>
          <w:szCs w:val="24"/>
          <w:lang w:eastAsia="en-GB"/>
        </w:rPr>
        <w:t xml:space="preserve"> of olive oil in the diet as identified in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xml:space="preserve">, </w:t>
      </w:r>
      <w:r w:rsidR="00B949C7">
        <w:rPr>
          <w:rFonts w:asciiTheme="majorBidi" w:eastAsia="Times New Roman" w:hAnsiTheme="majorBidi" w:cstheme="majorBidi"/>
          <w:color w:val="222222"/>
          <w:szCs w:val="24"/>
          <w:lang w:eastAsia="en-GB"/>
        </w:rPr>
        <w:t>LP-4</w:t>
      </w:r>
      <w:r w:rsidRPr="008F39A4">
        <w:rPr>
          <w:rFonts w:asciiTheme="majorBidi" w:eastAsia="Times New Roman" w:hAnsiTheme="majorBidi" w:cstheme="majorBidi"/>
          <w:color w:val="222222"/>
          <w:szCs w:val="24"/>
          <w:lang w:eastAsia="en-GB"/>
        </w:rPr>
        <w:t xml:space="preserve"> and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than in the </w:t>
      </w:r>
      <w:r w:rsidR="00B949C7">
        <w:rPr>
          <w:rFonts w:asciiTheme="majorBidi" w:eastAsia="Times New Roman" w:hAnsiTheme="majorBidi" w:cstheme="majorBidi"/>
          <w:color w:val="222222"/>
          <w:szCs w:val="24"/>
          <w:lang w:eastAsia="en-GB"/>
        </w:rPr>
        <w:t>LP-2</w:t>
      </w:r>
      <w:r w:rsidRPr="008F39A4">
        <w:rPr>
          <w:rFonts w:asciiTheme="majorBidi" w:eastAsia="Times New Roman" w:hAnsiTheme="majorBidi" w:cstheme="majorBidi"/>
          <w:color w:val="222222"/>
          <w:szCs w:val="24"/>
          <w:lang w:eastAsia="en-GB"/>
        </w:rPr>
        <w:t xml:space="preserve"> (fish fed diet without olive oil). This finding </w:t>
      </w:r>
      <w:r w:rsidR="007808DA">
        <w:t>is consistent with the findings of</w:t>
      </w:r>
      <w:r w:rsidR="00995055" w:rsidRPr="008F39A4">
        <w:rPr>
          <w:rFonts w:asciiTheme="majorBidi" w:eastAsia="Times New Roman" w:hAnsiTheme="majorBidi" w:cstheme="majorBidi"/>
          <w:color w:val="222222"/>
          <w:szCs w:val="24"/>
          <w:lang w:eastAsia="en-GB"/>
        </w:rPr>
        <w:t xml:space="preserve"> </w:t>
      </w:r>
      <w:r w:rsidR="00E6055E" w:rsidRPr="008F39A4">
        <w:rPr>
          <w:rFonts w:asciiTheme="majorBidi" w:hAnsiTheme="majorBidi" w:cstheme="majorBidi"/>
          <w:szCs w:val="24"/>
        </w:rPr>
        <w:t>Sáez-Royuela</w:t>
      </w:r>
      <w:r w:rsidR="00E6055E" w:rsidRPr="008F39A4">
        <w:rPr>
          <w:rFonts w:asciiTheme="majorBidi" w:eastAsia="Times New Roman" w:hAnsiTheme="majorBidi" w:cstheme="majorBidi"/>
          <w:color w:val="222222"/>
          <w:szCs w:val="24"/>
          <w:lang w:eastAsia="en-GB"/>
        </w:rPr>
        <w:t xml:space="preserve"> </w:t>
      </w:r>
      <w:r w:rsidR="00EC134D" w:rsidRPr="00EC134D">
        <w:rPr>
          <w:rFonts w:asciiTheme="majorBidi" w:eastAsia="Times New Roman" w:hAnsiTheme="majorBidi" w:cstheme="majorBidi"/>
          <w:i/>
          <w:color w:val="222222"/>
          <w:szCs w:val="24"/>
          <w:lang w:eastAsia="en-GB"/>
        </w:rPr>
        <w:t>et al</w:t>
      </w:r>
      <w:r w:rsidR="00E6055E">
        <w:rPr>
          <w:rFonts w:asciiTheme="majorBidi" w:eastAsia="Times New Roman" w:hAnsiTheme="majorBidi" w:cstheme="majorBidi"/>
          <w:color w:val="222222"/>
          <w:szCs w:val="24"/>
          <w:lang w:eastAsia="en-GB"/>
        </w:rPr>
        <w:t>. (2022</w:t>
      </w:r>
      <w:r w:rsidRPr="008F39A4">
        <w:rPr>
          <w:rFonts w:asciiTheme="majorBidi" w:eastAsia="Times New Roman" w:hAnsiTheme="majorBidi" w:cstheme="majorBidi"/>
          <w:color w:val="222222"/>
          <w:szCs w:val="24"/>
          <w:lang w:eastAsia="en-GB"/>
        </w:rPr>
        <w:t>) who documented a significant improvement in growth performance and whole-body composition in juvenile tench (</w:t>
      </w:r>
      <w:r w:rsidRPr="008F39A4">
        <w:rPr>
          <w:rFonts w:asciiTheme="majorBidi" w:eastAsia="Times New Roman" w:hAnsiTheme="majorBidi" w:cstheme="majorBidi"/>
          <w:i/>
          <w:iCs/>
          <w:color w:val="222222"/>
          <w:szCs w:val="24"/>
          <w:lang w:eastAsia="en-GB"/>
        </w:rPr>
        <w:t>tinca tinca</w:t>
      </w:r>
      <w:r w:rsidRPr="008F39A4">
        <w:rPr>
          <w:rFonts w:asciiTheme="majorBidi" w:eastAsia="Times New Roman" w:hAnsiTheme="majorBidi" w:cstheme="majorBidi"/>
          <w:color w:val="222222"/>
          <w:szCs w:val="24"/>
          <w:lang w:eastAsia="en-GB"/>
        </w:rPr>
        <w:t xml:space="preserve">) when fish oil was replaced with a blend of vegetable oils. Additionally, </w:t>
      </w:r>
      <w:r w:rsidR="00B92F13" w:rsidRPr="008F39A4">
        <w:rPr>
          <w:rFonts w:asciiTheme="majorBidi" w:hAnsiTheme="majorBidi" w:cstheme="majorBidi"/>
          <w:szCs w:val="24"/>
        </w:rPr>
        <w:t>Dernekbaşı</w:t>
      </w:r>
      <w:r w:rsidR="00B92F13">
        <w:rPr>
          <w:rFonts w:asciiTheme="majorBidi" w:eastAsia="Times New Roman" w:hAnsiTheme="majorBidi" w:cstheme="majorBidi"/>
          <w:color w:val="212529"/>
          <w:szCs w:val="24"/>
          <w:lang w:eastAsia="en-GB"/>
        </w:rPr>
        <w:t xml:space="preserve"> </w:t>
      </w:r>
      <w:r w:rsidR="00EC134D" w:rsidRPr="00EC134D">
        <w:rPr>
          <w:rFonts w:asciiTheme="majorBidi" w:eastAsia="Times New Roman" w:hAnsiTheme="majorBidi" w:cstheme="majorBidi"/>
          <w:i/>
          <w:color w:val="212529"/>
          <w:szCs w:val="24"/>
          <w:lang w:eastAsia="en-GB"/>
        </w:rPr>
        <w:t>et al</w:t>
      </w:r>
      <w:r w:rsidR="00B92F13">
        <w:rPr>
          <w:rFonts w:asciiTheme="majorBidi" w:eastAsia="Times New Roman" w:hAnsiTheme="majorBidi" w:cstheme="majorBidi"/>
          <w:color w:val="212529"/>
          <w:szCs w:val="24"/>
          <w:lang w:eastAsia="en-GB"/>
        </w:rPr>
        <w:t>. (2021</w:t>
      </w:r>
      <w:r w:rsidRPr="008F39A4">
        <w:rPr>
          <w:rFonts w:asciiTheme="majorBidi" w:eastAsia="Times New Roman" w:hAnsiTheme="majorBidi" w:cstheme="majorBidi"/>
          <w:color w:val="222222"/>
          <w:szCs w:val="24"/>
          <w:lang w:eastAsia="en-GB"/>
        </w:rPr>
        <w:t>) found that replacing fish oil with vegetable oils in rainbow trout (</w:t>
      </w:r>
      <w:r w:rsidRPr="008F39A4">
        <w:rPr>
          <w:rFonts w:asciiTheme="majorBidi" w:eastAsia="Times New Roman" w:hAnsiTheme="majorBidi" w:cstheme="majorBidi"/>
          <w:i/>
          <w:iCs/>
          <w:color w:val="222222"/>
          <w:szCs w:val="24"/>
          <w:lang w:eastAsia="en-GB"/>
        </w:rPr>
        <w:t>Oncorhynchus mykiss</w:t>
      </w:r>
      <w:r w:rsidRPr="008F39A4">
        <w:rPr>
          <w:rFonts w:asciiTheme="majorBidi" w:eastAsia="Times New Roman" w:hAnsiTheme="majorBidi" w:cstheme="majorBidi"/>
          <w:color w:val="222222"/>
          <w:szCs w:val="24"/>
          <w:lang w:eastAsia="en-GB"/>
        </w:rPr>
        <w:t>) diets led to enhanced growth performance, nutritional quality and fatty acids profiles. Survival rate (SR) and feed conversion ratio (FCR) displayed significant variations across the dietary groups. Fi</w:t>
      </w:r>
      <w:r w:rsidR="00C12938">
        <w:rPr>
          <w:rFonts w:asciiTheme="majorBidi" w:eastAsia="Times New Roman" w:hAnsiTheme="majorBidi" w:cstheme="majorBidi"/>
          <w:color w:val="222222"/>
          <w:szCs w:val="24"/>
          <w:lang w:eastAsia="en-GB"/>
        </w:rPr>
        <w:t>sh fed with the commercial diet</w:t>
      </w:r>
      <w:r w:rsidRPr="008F39A4">
        <w:rPr>
          <w:rFonts w:asciiTheme="majorBidi" w:eastAsia="Times New Roman" w:hAnsiTheme="majorBidi" w:cstheme="majorBidi"/>
          <w:color w:val="222222"/>
          <w:szCs w:val="24"/>
          <w:lang w:eastAsia="en-GB"/>
        </w:rPr>
        <w:t xml:space="preserve"> (</w:t>
      </w:r>
      <w:r w:rsidR="00B949C7">
        <w:rPr>
          <w:rFonts w:asciiTheme="majorBidi" w:eastAsia="Times New Roman" w:hAnsiTheme="majorBidi" w:cstheme="majorBidi"/>
          <w:color w:val="222222"/>
          <w:szCs w:val="24"/>
          <w:lang w:eastAsia="en-GB"/>
        </w:rPr>
        <w:t>LP-1</w:t>
      </w:r>
      <w:r w:rsidRPr="008F39A4">
        <w:rPr>
          <w:rFonts w:asciiTheme="majorBidi" w:eastAsia="Times New Roman" w:hAnsiTheme="majorBidi" w:cstheme="majorBidi"/>
          <w:color w:val="222222"/>
          <w:szCs w:val="24"/>
          <w:lang w:eastAsia="en-GB"/>
        </w:rPr>
        <w:t>) exhibited the higher survival rate, while the group fed with 20g/kg (</w:t>
      </w:r>
      <w:r w:rsidR="00B949C7">
        <w:rPr>
          <w:rFonts w:asciiTheme="majorBidi" w:eastAsia="Times New Roman" w:hAnsiTheme="majorBidi" w:cstheme="majorBidi"/>
          <w:color w:val="222222"/>
          <w:szCs w:val="24"/>
          <w:lang w:eastAsia="en-GB"/>
        </w:rPr>
        <w:t>LP-3</w:t>
      </w:r>
      <w:r w:rsidRPr="008F39A4">
        <w:rPr>
          <w:rFonts w:asciiTheme="majorBidi" w:eastAsia="Times New Roman" w:hAnsiTheme="majorBidi" w:cstheme="majorBidi"/>
          <w:color w:val="222222"/>
          <w:szCs w:val="24"/>
          <w:lang w:eastAsia="en-GB"/>
        </w:rPr>
        <w:t>) and the group fed with 30g/kg (</w:t>
      </w:r>
      <w:r w:rsidR="00B949C7">
        <w:rPr>
          <w:rFonts w:asciiTheme="majorBidi" w:eastAsia="Times New Roman" w:hAnsiTheme="majorBidi" w:cstheme="majorBidi"/>
          <w:color w:val="222222"/>
          <w:szCs w:val="24"/>
          <w:lang w:eastAsia="en-GB"/>
        </w:rPr>
        <w:t>LP-5</w:t>
      </w:r>
      <w:r w:rsidRPr="008F39A4">
        <w:rPr>
          <w:rFonts w:asciiTheme="majorBidi" w:eastAsia="Times New Roman" w:hAnsiTheme="majorBidi" w:cstheme="majorBidi"/>
          <w:color w:val="222222"/>
          <w:szCs w:val="24"/>
          <w:lang w:eastAsia="en-GB"/>
        </w:rPr>
        <w:t xml:space="preserve">) of olive oil showed the lowest SR and higher FCR (P &lt; 0.05). This indicates that adding moderate olive oil in the diets (as in </w:t>
      </w:r>
      <w:r w:rsidR="00B949C7">
        <w:rPr>
          <w:rFonts w:asciiTheme="majorBidi" w:eastAsia="Times New Roman" w:hAnsiTheme="majorBidi" w:cstheme="majorBidi"/>
          <w:color w:val="222222"/>
          <w:szCs w:val="24"/>
          <w:lang w:eastAsia="en-GB"/>
        </w:rPr>
        <w:t>LP-4</w:t>
      </w:r>
      <w:r w:rsidRPr="008F39A4">
        <w:rPr>
          <w:rFonts w:asciiTheme="majorBidi" w:eastAsia="Times New Roman" w:hAnsiTheme="majorBidi" w:cstheme="majorBidi"/>
          <w:color w:val="222222"/>
          <w:szCs w:val="24"/>
          <w:lang w:eastAsia="en-GB"/>
        </w:rPr>
        <w:t xml:space="preserve">) may not have </w:t>
      </w:r>
      <w:r w:rsidR="000C043A">
        <w:rPr>
          <w:rFonts w:asciiTheme="majorBidi" w:eastAsia="Times New Roman" w:hAnsiTheme="majorBidi" w:cstheme="majorBidi"/>
          <w:color w:val="222222"/>
          <w:szCs w:val="24"/>
          <w:lang w:eastAsia="en-GB"/>
        </w:rPr>
        <w:t>a</w:t>
      </w:r>
      <w:r w:rsidRPr="008F39A4">
        <w:rPr>
          <w:rFonts w:asciiTheme="majorBidi" w:eastAsia="Times New Roman" w:hAnsiTheme="majorBidi" w:cstheme="majorBidi"/>
          <w:color w:val="222222"/>
          <w:szCs w:val="24"/>
          <w:lang w:eastAsia="en-GB"/>
        </w:rPr>
        <w:t xml:space="preserve"> substantial effect on survival rate of </w:t>
      </w:r>
      <w:r w:rsidR="00EC134D" w:rsidRPr="00EC134D">
        <w:rPr>
          <w:rFonts w:asciiTheme="majorBidi" w:eastAsia="Times New Roman" w:hAnsiTheme="majorBidi" w:cstheme="majorBidi"/>
          <w:i/>
          <w:iCs/>
          <w:color w:val="222222"/>
          <w:szCs w:val="24"/>
          <w:lang w:eastAsia="en-GB"/>
        </w:rPr>
        <w:t>C. gariepinus</w:t>
      </w:r>
      <w:r w:rsidR="003D7F88">
        <w:rPr>
          <w:rFonts w:asciiTheme="majorBidi" w:eastAsia="Times New Roman" w:hAnsiTheme="majorBidi" w:cstheme="majorBidi"/>
          <w:color w:val="222222"/>
          <w:szCs w:val="24"/>
          <w:lang w:eastAsia="en-GB"/>
        </w:rPr>
        <w:t>. This finding</w:t>
      </w:r>
      <w:r w:rsidRPr="008F39A4">
        <w:rPr>
          <w:rFonts w:asciiTheme="majorBidi" w:eastAsia="Times New Roman" w:hAnsiTheme="majorBidi" w:cstheme="majorBidi"/>
          <w:color w:val="222222"/>
          <w:szCs w:val="24"/>
          <w:lang w:eastAsia="en-GB"/>
        </w:rPr>
        <w:t xml:space="preserve"> corroborate</w:t>
      </w:r>
      <w:r w:rsidR="001C1867">
        <w:rPr>
          <w:rFonts w:asciiTheme="majorBidi" w:eastAsia="Times New Roman" w:hAnsiTheme="majorBidi" w:cstheme="majorBidi"/>
          <w:color w:val="222222"/>
          <w:szCs w:val="24"/>
          <w:lang w:eastAsia="en-GB"/>
        </w:rPr>
        <w:t>s</w:t>
      </w:r>
      <w:r w:rsidRPr="008F39A4">
        <w:rPr>
          <w:rFonts w:asciiTheme="majorBidi" w:eastAsia="Times New Roman" w:hAnsiTheme="majorBidi" w:cstheme="majorBidi"/>
          <w:color w:val="222222"/>
          <w:szCs w:val="24"/>
          <w:lang w:eastAsia="en-GB"/>
        </w:rPr>
        <w:t xml:space="preserve"> the </w:t>
      </w:r>
      <w:r w:rsidR="001C1867">
        <w:rPr>
          <w:rFonts w:asciiTheme="majorBidi" w:eastAsia="Times New Roman" w:hAnsiTheme="majorBidi" w:cstheme="majorBidi"/>
          <w:color w:val="222222"/>
          <w:szCs w:val="24"/>
          <w:lang w:eastAsia="en-GB"/>
        </w:rPr>
        <w:t>report</w:t>
      </w:r>
      <w:r w:rsidRPr="008F39A4">
        <w:rPr>
          <w:rFonts w:asciiTheme="majorBidi" w:eastAsia="Times New Roman" w:hAnsiTheme="majorBidi" w:cstheme="majorBidi"/>
          <w:color w:val="222222"/>
          <w:szCs w:val="24"/>
          <w:lang w:eastAsia="en-GB"/>
        </w:rPr>
        <w:t xml:space="preserve"> of </w:t>
      </w:r>
      <w:r w:rsidR="00B92F13" w:rsidRPr="008F39A4">
        <w:rPr>
          <w:rFonts w:asciiTheme="majorBidi" w:hAnsiTheme="majorBidi" w:cstheme="majorBidi"/>
          <w:szCs w:val="24"/>
        </w:rPr>
        <w:t>Dernekbaşı</w:t>
      </w:r>
      <w:r w:rsidR="00B92F13">
        <w:rPr>
          <w:rFonts w:asciiTheme="majorBidi" w:eastAsia="Times New Roman" w:hAnsiTheme="majorBidi" w:cstheme="majorBidi"/>
          <w:color w:val="212529"/>
          <w:szCs w:val="24"/>
          <w:lang w:eastAsia="en-GB"/>
        </w:rPr>
        <w:t xml:space="preserve"> </w:t>
      </w:r>
      <w:r w:rsidR="00EC134D" w:rsidRPr="00EC134D">
        <w:rPr>
          <w:rFonts w:asciiTheme="majorBidi" w:eastAsia="Times New Roman" w:hAnsiTheme="majorBidi" w:cstheme="majorBidi"/>
          <w:i/>
          <w:color w:val="212529"/>
          <w:szCs w:val="24"/>
          <w:lang w:eastAsia="en-GB"/>
        </w:rPr>
        <w:t>et al</w:t>
      </w:r>
      <w:r w:rsidR="00B92F13">
        <w:rPr>
          <w:rFonts w:asciiTheme="majorBidi" w:eastAsia="Times New Roman" w:hAnsiTheme="majorBidi" w:cstheme="majorBidi"/>
          <w:color w:val="212529"/>
          <w:szCs w:val="24"/>
          <w:lang w:eastAsia="en-GB"/>
        </w:rPr>
        <w:t>. (2021</w:t>
      </w:r>
      <w:r w:rsidR="00B92F13" w:rsidRPr="008F39A4">
        <w:rPr>
          <w:rFonts w:asciiTheme="majorBidi" w:eastAsia="Times New Roman" w:hAnsiTheme="majorBidi" w:cstheme="majorBidi"/>
          <w:color w:val="222222"/>
          <w:szCs w:val="24"/>
          <w:lang w:eastAsia="en-GB"/>
        </w:rPr>
        <w:t>)</w:t>
      </w:r>
      <w:r w:rsidRPr="008F39A4">
        <w:rPr>
          <w:rFonts w:asciiTheme="majorBidi" w:eastAsia="Times New Roman" w:hAnsiTheme="majorBidi" w:cstheme="majorBidi"/>
          <w:color w:val="222222"/>
          <w:szCs w:val="24"/>
          <w:lang w:eastAsia="en-GB"/>
        </w:rPr>
        <w:t xml:space="preserve">, who reported no substantial effects on survival rate when replacing fish oil with alternative oils in aquaculture diets. </w:t>
      </w:r>
      <w:r w:rsidR="0009558A">
        <w:t xml:space="preserve">The presence of monounsaturated fatty acids like oleic acid, which improve lipid metabolism and energy </w:t>
      </w:r>
      <w:r w:rsidR="001E05C6">
        <w:lastRenderedPageBreak/>
        <w:t>utilization</w:t>
      </w:r>
      <w:r w:rsidR="0009558A">
        <w:t xml:space="preserve"> in fish, may be responsible for the enhanced growth performance observed in fish fed diets containing olive oil.</w:t>
      </w:r>
    </w:p>
    <w:p w14:paraId="11B52808" w14:textId="1BCF700E" w:rsidR="00911116" w:rsidRPr="00756CA1" w:rsidRDefault="00911116" w:rsidP="00911116">
      <w:pPr>
        <w:spacing w:line="480" w:lineRule="auto"/>
      </w:pPr>
      <w:r w:rsidRPr="00756CA1">
        <w:t xml:space="preserve">The haematological indices noted in this study give support to the physiological effect of olive oil supplementation in </w:t>
      </w:r>
      <w:r w:rsidRPr="00756CA1">
        <w:rPr>
          <w:i/>
        </w:rPr>
        <w:t>Clarias gariepinus</w:t>
      </w:r>
      <w:r w:rsidRPr="00756CA1">
        <w:t xml:space="preserve">. </w:t>
      </w:r>
      <w:r w:rsidRPr="00756CA1">
        <w:rPr>
          <w:szCs w:val="24"/>
        </w:rPr>
        <w:t>White blood cell (WBC) counts</w:t>
      </w:r>
      <w:r w:rsidR="000C043A">
        <w:t xml:space="preserve"> were</w:t>
      </w:r>
      <w:r w:rsidRPr="00756CA1">
        <w:t xml:space="preserve"> much higher in the non- LP-2, indicating potential immune stress, while the addition of olive oi</w:t>
      </w:r>
      <w:r w:rsidR="000C043A">
        <w:t>l (LP-3 to LP-5) stabilized</w:t>
      </w:r>
      <w:r w:rsidRPr="00756CA1">
        <w:t xml:space="preserve"> the WBC count as in the commercial diet (LP-1) group. This is consistent with the observations of Karimi </w:t>
      </w:r>
      <w:r>
        <w:t>&amp;</w:t>
      </w:r>
      <w:r w:rsidRPr="00756CA1">
        <w:t xml:space="preserve"> Namazikho (2022), who found that the partial substitution of fish oil by plant-based oils enhanced immune related </w:t>
      </w:r>
      <w:r w:rsidR="00422525">
        <w:t>Haematological</w:t>
      </w:r>
      <w:r w:rsidRPr="00756CA1">
        <w:t xml:space="preserve"> parameters of African catfish. </w:t>
      </w:r>
      <w:r w:rsidRPr="00756CA1">
        <w:rPr>
          <w:szCs w:val="24"/>
        </w:rPr>
        <w:t xml:space="preserve">Red blood cell (RBC) counts were highest in the commercial diet and moderate olive oil groups, while LP-2 recorded the lowest, indicating that olive oil at moderate levels may enhance erythropoiesis, consistent with findings by Alami </w:t>
      </w:r>
      <w:r w:rsidRPr="00756CA1">
        <w:rPr>
          <w:i/>
          <w:szCs w:val="24"/>
        </w:rPr>
        <w:t>et al</w:t>
      </w:r>
      <w:r w:rsidRPr="00756CA1">
        <w:rPr>
          <w:szCs w:val="24"/>
        </w:rPr>
        <w:t>. (2024) in rainbow trout.</w:t>
      </w:r>
      <w:r w:rsidRPr="00756CA1">
        <w:t xml:space="preserve"> The hemoglobin (Hb) and packed cell volume (PCV) were significantly higher in fish nourished with moderate amounts of olive oil, which is assumed to have increased oxygen demands; this finding is validated by İspir </w:t>
      </w:r>
      <w:r w:rsidRPr="00756CA1">
        <w:rPr>
          <w:i/>
        </w:rPr>
        <w:t>et al</w:t>
      </w:r>
      <w:r w:rsidRPr="00756CA1">
        <w:t xml:space="preserve">. (2024) who reported high indexes of increased hemoglobin and hematocrit in fish fed with diets containing olive leaf extract. Also, the mean corpuscular volume (MCV) and mean corpuscular hemoglobin (MCH) were more likely to increase with the addition of olive oil, indicating a positive impact on red cell size and hemoglobin, which is consistent with Sokooti </w:t>
      </w:r>
      <w:r w:rsidRPr="00756CA1">
        <w:rPr>
          <w:i/>
        </w:rPr>
        <w:t>et al</w:t>
      </w:r>
      <w:r w:rsidRPr="00756CA1">
        <w:t xml:space="preserve">. (2021) who showed that olive-derived supplements positively affected </w:t>
      </w:r>
      <w:r w:rsidR="00422525">
        <w:t>Haematological</w:t>
      </w:r>
      <w:r w:rsidRPr="00756CA1">
        <w:t xml:space="preserve"> indices in common carp.</w:t>
      </w:r>
    </w:p>
    <w:p w14:paraId="6DCD7C77" w14:textId="77777777" w:rsidR="00E316A2" w:rsidRPr="008F39A4" w:rsidRDefault="00E316A2" w:rsidP="009310F9">
      <w:pPr>
        <w:spacing w:before="0" w:beforeAutospacing="0" w:line="480" w:lineRule="auto"/>
        <w:rPr>
          <w:rFonts w:asciiTheme="majorBidi" w:hAnsiTheme="majorBidi" w:cstheme="majorBidi"/>
          <w:szCs w:val="24"/>
        </w:rPr>
      </w:pPr>
      <w:r w:rsidRPr="008F39A4">
        <w:rPr>
          <w:rFonts w:asciiTheme="majorBidi" w:hAnsiTheme="majorBidi" w:cstheme="majorBidi"/>
          <w:b/>
          <w:bCs/>
          <w:szCs w:val="24"/>
        </w:rPr>
        <w:t>Conclusion</w:t>
      </w:r>
    </w:p>
    <w:p w14:paraId="5A72A7E5" w14:textId="247CF197" w:rsidR="003D7F88" w:rsidRDefault="00F70879" w:rsidP="003D7F88">
      <w:pPr>
        <w:spacing w:before="240" w:beforeAutospacing="0" w:after="240" w:afterAutospacing="0" w:line="480" w:lineRule="auto"/>
      </w:pPr>
      <w:r w:rsidRPr="008F418B">
        <w:t xml:space="preserve">The </w:t>
      </w:r>
      <w:r>
        <w:t>present study</w:t>
      </w:r>
      <w:r w:rsidRPr="008F418B">
        <w:t xml:space="preserve"> has shown that dietary supplementation with the </w:t>
      </w:r>
      <w:r w:rsidR="000C043A" w:rsidRPr="000C043A">
        <w:rPr>
          <w:i/>
        </w:rPr>
        <w:t>Olea europaea</w:t>
      </w:r>
      <w:r w:rsidRPr="008F418B">
        <w:t xml:space="preserve"> (olive) oil affects the haematological condition and the growth performance of juvenile </w:t>
      </w:r>
      <w:r w:rsidR="00EC134D" w:rsidRPr="00EC134D">
        <w:rPr>
          <w:i/>
        </w:rPr>
        <w:t xml:space="preserve">Clarias </w:t>
      </w:r>
      <w:r w:rsidR="00EC134D" w:rsidRPr="00EC134D">
        <w:rPr>
          <w:i/>
        </w:rPr>
        <w:lastRenderedPageBreak/>
        <w:t>gariepinus</w:t>
      </w:r>
      <w:r w:rsidRPr="008F418B">
        <w:t>. It was observed that fish fed the commercial diet had the best growth performance, but that the addition of olive oil in the formulated diets led to increased growth indices and blood parameters relative to the basal diet without olive oil. Specifically, moderate</w:t>
      </w:r>
      <w:r>
        <w:t xml:space="preserve"> levels of inclusion, 20</w:t>
      </w:r>
      <w:r w:rsidR="000C043A">
        <w:t xml:space="preserve"> </w:t>
      </w:r>
      <w:r>
        <w:t>g/kg</w:t>
      </w:r>
      <w:r w:rsidRPr="008F418B">
        <w:t xml:space="preserve"> in particular, demonstrated better relative feed utilization, survival, and positive haematological responses including increased red blood cell count, haemoglobin level, and packed cell volume that are indicators of good physiological status in fish. </w:t>
      </w:r>
      <w:r>
        <w:t>This m</w:t>
      </w:r>
      <w:r w:rsidR="005945BB">
        <w:t>ay be attributed to</w:t>
      </w:r>
      <w:r w:rsidRPr="008F418B">
        <w:t xml:space="preserve"> monounsaturated fatty acids and other bioactive compounds in olive oil such as oleic acid and other natural antioxidants which can increase metabolic efficiency, decrease oxidative stress and improve immune activity. Accordingly, olive oil may be regarded as a positive natural lipid supplement in aquafeeds and potent</w:t>
      </w:r>
      <w:r w:rsidR="00D17728">
        <w:t xml:space="preserve">ially a sustainable substitute </w:t>
      </w:r>
      <w:r w:rsidRPr="008F418B">
        <w:t>f</w:t>
      </w:r>
      <w:r w:rsidR="00D17728">
        <w:t>or</w:t>
      </w:r>
      <w:r w:rsidRPr="008F418B">
        <w:t xml:space="preserve"> synthetic growth promoters in aquaculture nutrition.</w:t>
      </w:r>
    </w:p>
    <w:p w14:paraId="154DDD13" w14:textId="47CC4FD4" w:rsidR="003D7F88" w:rsidRPr="00773628" w:rsidRDefault="003D7F88" w:rsidP="003D7F88">
      <w:pPr>
        <w:spacing w:before="0" w:beforeAutospacing="0" w:after="0" w:afterAutospacing="0" w:line="480" w:lineRule="auto"/>
        <w:rPr>
          <w:highlight w:val="yellow"/>
        </w:rPr>
      </w:pPr>
      <w:r w:rsidRPr="00FD30A1">
        <w:rPr>
          <w:rFonts w:eastAsia="Times New Roman"/>
          <w:b/>
          <w:bCs/>
          <w:szCs w:val="24"/>
          <w:lang w:val="en-GB" w:eastAsia="en-GB"/>
        </w:rPr>
        <w:t xml:space="preserve">Ethical </w:t>
      </w:r>
      <w:r w:rsidR="002D61CC">
        <w:rPr>
          <w:rFonts w:eastAsia="Times New Roman"/>
          <w:b/>
          <w:bCs/>
          <w:szCs w:val="24"/>
          <w:lang w:val="en-GB" w:eastAsia="en-GB"/>
        </w:rPr>
        <w:t xml:space="preserve">Approval </w:t>
      </w:r>
      <w:bookmarkStart w:id="0" w:name="_GoBack"/>
      <w:bookmarkEnd w:id="0"/>
      <w:r w:rsidR="00DB1CE8">
        <w:rPr>
          <w:rFonts w:eastAsia="Times New Roman"/>
          <w:b/>
          <w:bCs/>
          <w:szCs w:val="24"/>
          <w:lang w:val="en-GB" w:eastAsia="en-GB"/>
        </w:rPr>
        <w:t xml:space="preserve"> </w:t>
      </w:r>
    </w:p>
    <w:p w14:paraId="35FC73AD" w14:textId="6755B962" w:rsidR="001E05C6" w:rsidRDefault="00FD30A1" w:rsidP="001E05C6">
      <w:pPr>
        <w:spacing w:before="0" w:beforeAutospacing="0" w:after="0" w:afterAutospacing="0" w:line="480" w:lineRule="auto"/>
      </w:pPr>
      <w:r>
        <w:t>All fish experiment</w:t>
      </w:r>
      <w:r w:rsidR="00497986">
        <w:t>s</w:t>
      </w:r>
      <w:r>
        <w:t xml:space="preserve"> w</w:t>
      </w:r>
      <w:r w:rsidR="00497986">
        <w:t>ere</w:t>
      </w:r>
      <w:r>
        <w:t xml:space="preserve"> </w:t>
      </w:r>
      <w:r w:rsidR="00497986">
        <w:t>conducted</w:t>
      </w:r>
      <w:r>
        <w:t xml:space="preserve"> in compliance with recognized standards for the care and use of aquatic animals in research.</w:t>
      </w:r>
      <w:bookmarkStart w:id="1" w:name="_Hlk198031404"/>
      <w:bookmarkStart w:id="2" w:name="_Hlk215047841"/>
    </w:p>
    <w:p w14:paraId="5830291B" w14:textId="77777777" w:rsidR="001E05C6" w:rsidRDefault="000D368C" w:rsidP="001E05C6">
      <w:pPr>
        <w:spacing w:before="0" w:beforeAutospacing="0" w:after="0" w:afterAutospacing="0" w:line="480" w:lineRule="auto"/>
      </w:pPr>
      <w:r w:rsidRPr="001E05C6">
        <w:rPr>
          <w:rFonts w:eastAsia="Calibri"/>
          <w:b/>
          <w:kern w:val="2"/>
          <w:lang w:eastAsia="en-US"/>
        </w:rPr>
        <w:t>Disclaimer (Artificial intelligence)</w:t>
      </w:r>
    </w:p>
    <w:p w14:paraId="57EB4F81" w14:textId="4AA5E3AC" w:rsidR="000D368C" w:rsidRPr="001E05C6" w:rsidRDefault="000D368C" w:rsidP="001E05C6">
      <w:pPr>
        <w:spacing w:before="0" w:beforeAutospacing="0" w:after="0" w:afterAutospacing="0" w:line="480" w:lineRule="auto"/>
      </w:pPr>
      <w:r w:rsidRPr="001E05C6">
        <w:rPr>
          <w:rFonts w:eastAsia="Calibri"/>
          <w:kern w:val="2"/>
          <w:lang w:eastAsia="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2190D58F" w14:textId="77777777" w:rsidR="00E316A2" w:rsidRPr="008F39A4" w:rsidRDefault="00E316A2" w:rsidP="009310F9">
      <w:pPr>
        <w:spacing w:line="480" w:lineRule="auto"/>
        <w:rPr>
          <w:rFonts w:asciiTheme="majorBidi" w:eastAsia="Times New Roman" w:hAnsiTheme="majorBidi" w:cstheme="majorBidi"/>
          <w:b/>
          <w:bCs/>
          <w:color w:val="222222"/>
          <w:szCs w:val="24"/>
          <w:lang w:eastAsia="en-GB"/>
        </w:rPr>
      </w:pPr>
      <w:r w:rsidRPr="008F39A4">
        <w:rPr>
          <w:rFonts w:asciiTheme="majorBidi" w:eastAsia="Times New Roman" w:hAnsiTheme="majorBidi" w:cstheme="majorBidi"/>
          <w:b/>
          <w:bCs/>
          <w:color w:val="222222"/>
          <w:szCs w:val="24"/>
          <w:lang w:eastAsia="en-GB"/>
        </w:rPr>
        <w:t>References</w:t>
      </w:r>
    </w:p>
    <w:p w14:paraId="443654D0" w14:textId="709B840E" w:rsidR="003D7F88" w:rsidRDefault="009850FB" w:rsidP="003D7F88">
      <w:pPr>
        <w:spacing w:line="480" w:lineRule="auto"/>
        <w:ind w:left="720" w:hanging="720"/>
        <w:rPr>
          <w:rFonts w:asciiTheme="majorBidi" w:hAnsiTheme="majorBidi" w:cstheme="majorBidi"/>
          <w:szCs w:val="24"/>
        </w:rPr>
      </w:pPr>
      <w:r w:rsidRPr="008F39A4">
        <w:rPr>
          <w:rFonts w:asciiTheme="majorBidi" w:hAnsiTheme="majorBidi" w:cstheme="majorBidi"/>
          <w:szCs w:val="24"/>
        </w:rPr>
        <w:t>Alami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Jorjani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Ghelichi</w:t>
      </w:r>
      <w:r>
        <w:rPr>
          <w:rFonts w:asciiTheme="majorBidi" w:hAnsiTheme="majorBidi" w:cstheme="majorBidi"/>
          <w:szCs w:val="24"/>
        </w:rPr>
        <w:t>,</w:t>
      </w:r>
      <w:r w:rsidRPr="008F39A4">
        <w:rPr>
          <w:rFonts w:asciiTheme="majorBidi" w:hAnsiTheme="majorBidi" w:cstheme="majorBidi"/>
          <w:szCs w:val="24"/>
        </w:rPr>
        <w:t xml:space="preserve"> A, </w:t>
      </w:r>
      <w:r>
        <w:rPr>
          <w:rFonts w:asciiTheme="majorBidi" w:hAnsiTheme="majorBidi" w:cstheme="majorBidi"/>
          <w:szCs w:val="24"/>
        </w:rPr>
        <w:t xml:space="preserve">&amp; </w:t>
      </w:r>
      <w:r w:rsidRPr="008F39A4">
        <w:rPr>
          <w:rFonts w:asciiTheme="majorBidi" w:hAnsiTheme="majorBidi" w:cstheme="majorBidi"/>
          <w:szCs w:val="24"/>
        </w:rPr>
        <w:t>Ghiasvand</w:t>
      </w:r>
      <w:r>
        <w:rPr>
          <w:rFonts w:asciiTheme="majorBidi" w:hAnsiTheme="majorBidi" w:cstheme="majorBidi"/>
          <w:szCs w:val="24"/>
        </w:rPr>
        <w:t>,</w:t>
      </w:r>
      <w:r w:rsidRPr="008F39A4">
        <w:rPr>
          <w:rFonts w:asciiTheme="majorBidi" w:hAnsiTheme="majorBidi" w:cstheme="majorBidi"/>
          <w:szCs w:val="24"/>
        </w:rPr>
        <w:t xml:space="preserve"> Z</w:t>
      </w:r>
      <w:r>
        <w:rPr>
          <w:rFonts w:asciiTheme="majorBidi" w:hAnsiTheme="majorBidi" w:cstheme="majorBidi"/>
          <w:szCs w:val="24"/>
        </w:rPr>
        <w:t xml:space="preserve">. (2024). </w:t>
      </w:r>
      <w:r w:rsidRPr="008F39A4">
        <w:rPr>
          <w:rFonts w:asciiTheme="majorBidi" w:hAnsiTheme="majorBidi" w:cstheme="majorBidi"/>
          <w:szCs w:val="24"/>
        </w:rPr>
        <w:t xml:space="preserve">Effects of partial replacement of fish oil by vegetable oil and animal fat on </w:t>
      </w:r>
      <w:r w:rsidR="00422525">
        <w:rPr>
          <w:rFonts w:asciiTheme="majorBidi" w:hAnsiTheme="majorBidi" w:cstheme="majorBidi"/>
          <w:szCs w:val="24"/>
        </w:rPr>
        <w:t>Haematological</w:t>
      </w:r>
      <w:r w:rsidRPr="008F39A4">
        <w:rPr>
          <w:rFonts w:asciiTheme="majorBidi" w:hAnsiTheme="majorBidi" w:cstheme="majorBidi"/>
          <w:szCs w:val="24"/>
        </w:rPr>
        <w:t xml:space="preserve"> and serum biochemical parameters, antioxidant capacity, lipase activity and intestine histology of rainbow </w:t>
      </w:r>
      <w:r w:rsidRPr="008F39A4">
        <w:rPr>
          <w:rFonts w:asciiTheme="majorBidi" w:hAnsiTheme="majorBidi" w:cstheme="majorBidi"/>
          <w:szCs w:val="24"/>
        </w:rPr>
        <w:lastRenderedPageBreak/>
        <w:t>trout (</w:t>
      </w:r>
      <w:r w:rsidRPr="008F39A4">
        <w:rPr>
          <w:rFonts w:asciiTheme="majorBidi" w:hAnsiTheme="majorBidi" w:cstheme="majorBidi"/>
          <w:i/>
          <w:iCs/>
          <w:szCs w:val="24"/>
        </w:rPr>
        <w:t>Oncorhynchus mykiss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International Aquatic Research</w:t>
      </w:r>
      <w:r>
        <w:rPr>
          <w:rFonts w:asciiTheme="majorBidi" w:hAnsiTheme="majorBidi" w:cstheme="majorBidi"/>
          <w:szCs w:val="24"/>
        </w:rPr>
        <w:t>,</w:t>
      </w:r>
      <w:r w:rsidRPr="008F39A4">
        <w:rPr>
          <w:rFonts w:asciiTheme="majorBidi" w:hAnsiTheme="majorBidi" w:cstheme="majorBidi"/>
          <w:szCs w:val="24"/>
        </w:rPr>
        <w:t xml:space="preserve"> </w:t>
      </w:r>
      <w:r w:rsidRPr="00F44D5D">
        <w:rPr>
          <w:rFonts w:asciiTheme="majorBidi" w:hAnsiTheme="majorBidi" w:cstheme="majorBidi"/>
          <w:i/>
          <w:szCs w:val="24"/>
        </w:rPr>
        <w:t>16</w:t>
      </w:r>
      <w:r w:rsidRPr="008F39A4">
        <w:rPr>
          <w:rFonts w:asciiTheme="majorBidi" w:hAnsiTheme="majorBidi" w:cstheme="majorBidi"/>
          <w:szCs w:val="24"/>
        </w:rPr>
        <w:t xml:space="preserve">(2): 157–167. </w:t>
      </w:r>
      <w:hyperlink r:id="rId10" w:history="1">
        <w:r w:rsidRPr="008F39A4">
          <w:rPr>
            <w:rStyle w:val="Hyperlink"/>
            <w:rFonts w:asciiTheme="majorBidi" w:hAnsiTheme="majorBidi" w:cstheme="majorBidi"/>
            <w:szCs w:val="24"/>
          </w:rPr>
          <w:t>https://doi.org/10.22034/iar.2023.1982365.1415</w:t>
        </w:r>
      </w:hyperlink>
    </w:p>
    <w:p w14:paraId="3C278CD6" w14:textId="73608E6B" w:rsidR="009850FB" w:rsidRPr="003D7F88" w:rsidRDefault="009850FB" w:rsidP="003D7F88">
      <w:pPr>
        <w:spacing w:line="480" w:lineRule="auto"/>
        <w:ind w:left="720" w:hanging="720"/>
        <w:rPr>
          <w:rFonts w:asciiTheme="majorBidi" w:hAnsiTheme="majorBidi" w:cstheme="majorBidi"/>
          <w:szCs w:val="24"/>
        </w:rPr>
      </w:pPr>
      <w:r w:rsidRPr="00A71D54">
        <w:rPr>
          <w:color w:val="212121"/>
          <w:szCs w:val="24"/>
          <w:shd w:val="clear" w:color="auto" w:fill="FFFFFF"/>
        </w:rPr>
        <w:t>Assar, D. H., Ragab, A. E., Abdelsatar, E., Salah, A. S., Salem, S. M. R., Hendam, B. M., Al Jaouni, S., Al Wakeel, R. A., AbdEl-Kader, M. F., &amp; Elbialy, Z. I. (2023). Dietary Olive Leaf Extract Differentially Modulates Antioxidant Defense of Normal and </w:t>
      </w:r>
      <w:r w:rsidRPr="00A71D54">
        <w:rPr>
          <w:i/>
          <w:iCs/>
          <w:color w:val="212121"/>
          <w:szCs w:val="24"/>
          <w:shd w:val="clear" w:color="auto" w:fill="FFFFFF"/>
        </w:rPr>
        <w:t>Aeromonas hydrophila</w:t>
      </w:r>
      <w:r w:rsidRPr="00A71D54">
        <w:rPr>
          <w:color w:val="212121"/>
          <w:szCs w:val="24"/>
          <w:shd w:val="clear" w:color="auto" w:fill="FFFFFF"/>
        </w:rPr>
        <w:t>-Infected Common Carp (</w:t>
      </w:r>
      <w:r w:rsidRPr="00A71D54">
        <w:rPr>
          <w:i/>
          <w:iCs/>
          <w:color w:val="212121"/>
          <w:szCs w:val="24"/>
          <w:shd w:val="clear" w:color="auto" w:fill="FFFFFF"/>
        </w:rPr>
        <w:t>Cyprinus carpio</w:t>
      </w:r>
      <w:r w:rsidRPr="00A71D54">
        <w:rPr>
          <w:color w:val="212121"/>
          <w:szCs w:val="24"/>
          <w:shd w:val="clear" w:color="auto" w:fill="FFFFFF"/>
        </w:rPr>
        <w:t>) via Keap1/Nrf2 Pathway Signaling: A Phytochemical and Biological Link. </w:t>
      </w:r>
      <w:r w:rsidR="00D51416">
        <w:rPr>
          <w:i/>
          <w:iCs/>
          <w:color w:val="212121"/>
          <w:szCs w:val="24"/>
          <w:shd w:val="clear" w:color="auto" w:fill="FFFFFF"/>
        </w:rPr>
        <w:t>Animals</w:t>
      </w:r>
      <w:r w:rsidRPr="00A71D54">
        <w:rPr>
          <w:i/>
          <w:iCs/>
          <w:color w:val="212121"/>
          <w:szCs w:val="24"/>
          <w:shd w:val="clear" w:color="auto" w:fill="FFFFFF"/>
        </w:rPr>
        <w:t>: an open access journal from MDPI</w:t>
      </w:r>
      <w:r w:rsidRPr="00A71D54">
        <w:rPr>
          <w:color w:val="212121"/>
          <w:szCs w:val="24"/>
          <w:shd w:val="clear" w:color="auto" w:fill="FFFFFF"/>
        </w:rPr>
        <w:t>, </w:t>
      </w:r>
      <w:r w:rsidRPr="00A71D54">
        <w:rPr>
          <w:i/>
          <w:iCs/>
          <w:color w:val="212121"/>
          <w:szCs w:val="24"/>
          <w:shd w:val="clear" w:color="auto" w:fill="FFFFFF"/>
        </w:rPr>
        <w:t>13</w:t>
      </w:r>
      <w:r w:rsidRPr="00A71D54">
        <w:rPr>
          <w:color w:val="212121"/>
          <w:szCs w:val="24"/>
          <w:shd w:val="clear" w:color="auto" w:fill="FFFFFF"/>
        </w:rPr>
        <w:t xml:space="preserve">(13), 2229. </w:t>
      </w:r>
      <w:hyperlink r:id="rId11" w:history="1">
        <w:r w:rsidRPr="00A71D54">
          <w:rPr>
            <w:rStyle w:val="Hyperlink"/>
            <w:szCs w:val="24"/>
            <w:shd w:val="clear" w:color="auto" w:fill="FFFFFF"/>
          </w:rPr>
          <w:t>https://doi.org/10.3390/ani13132229</w:t>
        </w:r>
      </w:hyperlink>
    </w:p>
    <w:p w14:paraId="5452C82E" w14:textId="77777777" w:rsidR="009850FB" w:rsidRDefault="009850FB" w:rsidP="00477953">
      <w:pPr>
        <w:spacing w:line="480" w:lineRule="auto"/>
        <w:ind w:left="720" w:hanging="720"/>
        <w:rPr>
          <w:rStyle w:val="Hyperlink"/>
          <w:rFonts w:asciiTheme="majorBidi" w:hAnsiTheme="majorBidi" w:cstheme="majorBidi"/>
          <w:color w:val="auto"/>
          <w:szCs w:val="24"/>
          <w:u w:val="none"/>
        </w:rPr>
      </w:pPr>
      <w:r>
        <w:rPr>
          <w:color w:val="212121"/>
          <w:szCs w:val="24"/>
          <w:shd w:val="clear" w:color="auto" w:fill="FFFFFF"/>
        </w:rPr>
        <w:t xml:space="preserve"> </w:t>
      </w:r>
      <w:r w:rsidRPr="00A71D54">
        <w:rPr>
          <w:color w:val="212121"/>
          <w:szCs w:val="24"/>
          <w:shd w:val="clear" w:color="auto" w:fill="FFFFFF"/>
        </w:rPr>
        <w:t>Balbuena-Pecino, S., Montblanch, M., García-Meilán, I., Fontanillas, R., Gallardo, Á., Gutiérrez, J., Navarro, I., &amp; Capilla, E. (2022). Hydroxytyrosol-rich extract from olive juice as an additive in gilthead sea bream juveniles fed a high-fat diet: Regulation of somatic growth. </w:t>
      </w:r>
      <w:r w:rsidRPr="00A71D54">
        <w:rPr>
          <w:i/>
          <w:iCs/>
          <w:color w:val="212121"/>
          <w:szCs w:val="24"/>
          <w:shd w:val="clear" w:color="auto" w:fill="FFFFFF"/>
        </w:rPr>
        <w:t>Frontiers in physiology</w:t>
      </w:r>
      <w:r w:rsidRPr="00A71D54">
        <w:rPr>
          <w:color w:val="212121"/>
          <w:szCs w:val="24"/>
          <w:shd w:val="clear" w:color="auto" w:fill="FFFFFF"/>
        </w:rPr>
        <w:t>, </w:t>
      </w:r>
      <w:r w:rsidRPr="00A71D54">
        <w:rPr>
          <w:i/>
          <w:iCs/>
          <w:color w:val="212121"/>
          <w:szCs w:val="24"/>
          <w:shd w:val="clear" w:color="auto" w:fill="FFFFFF"/>
        </w:rPr>
        <w:t>13</w:t>
      </w:r>
      <w:r w:rsidRPr="00A71D54">
        <w:rPr>
          <w:color w:val="212121"/>
          <w:szCs w:val="24"/>
          <w:shd w:val="clear" w:color="auto" w:fill="FFFFFF"/>
        </w:rPr>
        <w:t xml:space="preserve">, 966175. </w:t>
      </w:r>
      <w:hyperlink r:id="rId12" w:history="1">
        <w:r w:rsidRPr="00A71D54">
          <w:rPr>
            <w:rStyle w:val="Hyperlink"/>
            <w:szCs w:val="24"/>
            <w:shd w:val="clear" w:color="auto" w:fill="FFFFFF"/>
          </w:rPr>
          <w:t>https://doi.org/10.3389/fphys.2022.966175</w:t>
        </w:r>
      </w:hyperlink>
    </w:p>
    <w:p w14:paraId="06D66FC5" w14:textId="77777777" w:rsidR="001F7D22" w:rsidRDefault="009850FB" w:rsidP="001F7D22">
      <w:pPr>
        <w:spacing w:line="480" w:lineRule="auto"/>
        <w:ind w:left="720" w:hanging="720"/>
        <w:rPr>
          <w:rStyle w:val="Hyperlink"/>
          <w:color w:val="000000"/>
          <w:szCs w:val="24"/>
          <w:u w:val="none"/>
          <w:shd w:val="clear" w:color="auto" w:fill="FFFFFF"/>
        </w:rPr>
      </w:pPr>
      <w:r>
        <w:rPr>
          <w:rFonts w:asciiTheme="majorBidi" w:hAnsiTheme="majorBidi" w:cstheme="majorBidi"/>
          <w:szCs w:val="24"/>
        </w:rPr>
        <w:t xml:space="preserve"> </w:t>
      </w:r>
      <w:r w:rsidR="001F7D22" w:rsidRPr="001F7D22">
        <w:rPr>
          <w:color w:val="000000"/>
          <w:szCs w:val="24"/>
          <w:shd w:val="clear" w:color="auto" w:fill="FFFFFF"/>
        </w:rPr>
        <w:t>Bawa, D. Y. (2024). Biology and Fisheries of Clarias gariepinus in Nigerian Inland Waters: Review. </w:t>
      </w:r>
      <w:r w:rsidR="001F7D22" w:rsidRPr="001F7D22">
        <w:rPr>
          <w:i/>
          <w:iCs/>
          <w:color w:val="000000"/>
          <w:szCs w:val="24"/>
          <w:shd w:val="clear" w:color="auto" w:fill="FFFFFF"/>
        </w:rPr>
        <w:t>African Journal of Environment and Sustainable Development</w:t>
      </w:r>
      <w:r w:rsidR="001F7D22" w:rsidRPr="001F7D22">
        <w:rPr>
          <w:color w:val="000000"/>
          <w:szCs w:val="24"/>
          <w:shd w:val="clear" w:color="auto" w:fill="FFFFFF"/>
        </w:rPr>
        <w:t>, </w:t>
      </w:r>
      <w:r w:rsidR="001F7D22" w:rsidRPr="001F7D22">
        <w:rPr>
          <w:i/>
          <w:iCs/>
          <w:color w:val="000000"/>
          <w:szCs w:val="24"/>
          <w:shd w:val="clear" w:color="auto" w:fill="FFFFFF"/>
        </w:rPr>
        <w:t>2</w:t>
      </w:r>
      <w:r w:rsidR="001F7D22" w:rsidRPr="001F7D22">
        <w:rPr>
          <w:color w:val="000000"/>
          <w:szCs w:val="24"/>
          <w:shd w:val="clear" w:color="auto" w:fill="FFFFFF"/>
        </w:rPr>
        <w:t>(2), 11-17. </w:t>
      </w:r>
      <w:hyperlink r:id="rId13" w:history="1">
        <w:r w:rsidR="001F7D22" w:rsidRPr="001F7D22">
          <w:rPr>
            <w:rStyle w:val="Hyperlink"/>
            <w:color w:val="000000"/>
            <w:szCs w:val="24"/>
            <w:u w:val="none"/>
            <w:shd w:val="clear" w:color="auto" w:fill="FFFFFF"/>
          </w:rPr>
          <w:t>https://www.openjournals.ijaar.org/index.php/ajesd/article/view/547</w:t>
        </w:r>
      </w:hyperlink>
    </w:p>
    <w:p w14:paraId="478F2705" w14:textId="59D8B658" w:rsidR="0005267E" w:rsidRPr="001F7D22" w:rsidRDefault="0005267E" w:rsidP="00F43CF1">
      <w:pPr>
        <w:spacing w:line="480" w:lineRule="auto"/>
        <w:ind w:left="1440" w:hanging="720"/>
        <w:rPr>
          <w:szCs w:val="24"/>
        </w:rPr>
      </w:pPr>
      <w:r w:rsidRPr="00082022">
        <w:rPr>
          <w:rFonts w:asciiTheme="majorBidi" w:hAnsiTheme="majorBidi" w:cstheme="majorBidi"/>
          <w:szCs w:val="24"/>
        </w:rPr>
        <w:t xml:space="preserve">Bello, M. N. (2014). Analysis of land use–land cover changes in Zuru and its environment of Kebbi State, Nigeria using remote sensing and geographic information system technology. </w:t>
      </w:r>
      <w:r w:rsidRPr="00CE0B01">
        <w:rPr>
          <w:rFonts w:asciiTheme="majorBidi" w:hAnsiTheme="majorBidi" w:cstheme="majorBidi"/>
          <w:i/>
          <w:iCs/>
          <w:szCs w:val="24"/>
        </w:rPr>
        <w:t>Journal of Geoscience and Environmental Studies, 2</w:t>
      </w:r>
      <w:r w:rsidRPr="00082022">
        <w:rPr>
          <w:rFonts w:asciiTheme="majorBidi" w:hAnsiTheme="majorBidi" w:cstheme="majorBidi"/>
          <w:szCs w:val="24"/>
        </w:rPr>
        <w:t xml:space="preserve">(1), 6–15. Retrieved from </w:t>
      </w:r>
      <w:hyperlink r:id="rId14" w:history="1">
        <w:r w:rsidRPr="00082022">
          <w:rPr>
            <w:rStyle w:val="Hyperlink"/>
            <w:rFonts w:asciiTheme="majorBidi" w:hAnsiTheme="majorBidi" w:cstheme="majorBidi"/>
            <w:szCs w:val="24"/>
          </w:rPr>
          <w:t>https://jges.thebrpi.org/journals/jges/Vol_2_No_1_June_2014/6.pdf</w:t>
        </w:r>
      </w:hyperlink>
    </w:p>
    <w:p w14:paraId="6B8A90FC" w14:textId="77777777" w:rsidR="009850FB" w:rsidRDefault="009850FB" w:rsidP="00C0197A">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lastRenderedPageBreak/>
        <w:t>Bojarski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Medkova</w:t>
      </w:r>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Hollerova</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w:t>
      </w:r>
      <w:r w:rsidRPr="008F39A4">
        <w:rPr>
          <w:rFonts w:asciiTheme="majorBidi" w:hAnsiTheme="majorBidi" w:cstheme="majorBidi"/>
          <w:szCs w:val="24"/>
        </w:rPr>
        <w:t>, Szała</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w:t>
      </w:r>
      <w:r w:rsidRPr="008F39A4">
        <w:rPr>
          <w:rFonts w:asciiTheme="majorBidi" w:hAnsiTheme="majorBidi" w:cstheme="majorBidi"/>
          <w:szCs w:val="24"/>
        </w:rPr>
        <w:t>, Stonawski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Chmurska-Gąsowska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(2022). </w:t>
      </w:r>
      <w:r w:rsidRPr="008F39A4">
        <w:rPr>
          <w:rFonts w:asciiTheme="majorBidi" w:hAnsiTheme="majorBidi" w:cstheme="majorBidi"/>
          <w:szCs w:val="24"/>
        </w:rPr>
        <w:t>Common carp (</w:t>
      </w:r>
      <w:r w:rsidRPr="008F39A4">
        <w:rPr>
          <w:rFonts w:asciiTheme="majorBidi" w:hAnsiTheme="majorBidi" w:cstheme="majorBidi"/>
          <w:i/>
          <w:iCs/>
          <w:szCs w:val="24"/>
        </w:rPr>
        <w:t>Cyprinus carpio</w:t>
      </w:r>
      <w:r w:rsidRPr="008F39A4">
        <w:rPr>
          <w:rFonts w:asciiTheme="majorBidi" w:hAnsiTheme="majorBidi" w:cstheme="majorBidi"/>
          <w:szCs w:val="24"/>
        </w:rPr>
        <w:t>) blood cell stability in Hayem’s solution</w:t>
      </w:r>
      <w:r>
        <w:rPr>
          <w:rFonts w:asciiTheme="majorBidi" w:hAnsiTheme="majorBidi" w:cstheme="majorBidi"/>
          <w:szCs w:val="24"/>
        </w:rPr>
        <w:t xml:space="preserve"> for manual WBC and RBC counts.</w:t>
      </w:r>
      <w:r w:rsidRPr="008F39A4">
        <w:rPr>
          <w:rFonts w:asciiTheme="majorBidi" w:hAnsiTheme="majorBidi" w:cstheme="majorBidi"/>
          <w:szCs w:val="24"/>
        </w:rPr>
        <w:t xml:space="preserve"> </w:t>
      </w:r>
      <w:r>
        <w:rPr>
          <w:rFonts w:asciiTheme="majorBidi" w:hAnsiTheme="majorBidi" w:cstheme="majorBidi"/>
          <w:i/>
          <w:iCs/>
          <w:szCs w:val="24"/>
        </w:rPr>
        <w:t>Folia Biologica (Kraków),</w:t>
      </w:r>
      <w:r w:rsidRPr="008F39A4">
        <w:rPr>
          <w:rFonts w:asciiTheme="majorBidi" w:hAnsiTheme="majorBidi" w:cstheme="majorBidi"/>
          <w:szCs w:val="24"/>
        </w:rPr>
        <w:t xml:space="preserve"> </w:t>
      </w:r>
      <w:r w:rsidRPr="00C0197A">
        <w:rPr>
          <w:rFonts w:asciiTheme="majorBidi" w:hAnsiTheme="majorBidi" w:cstheme="majorBidi"/>
          <w:i/>
          <w:szCs w:val="24"/>
        </w:rPr>
        <w:t>70</w:t>
      </w:r>
      <w:r w:rsidRPr="008F39A4">
        <w:rPr>
          <w:rFonts w:asciiTheme="majorBidi" w:hAnsiTheme="majorBidi" w:cstheme="majorBidi"/>
          <w:szCs w:val="24"/>
        </w:rPr>
        <w:t xml:space="preserve">(3): 113–117. </w:t>
      </w:r>
      <w:hyperlink r:id="rId15" w:history="1">
        <w:r w:rsidRPr="008F39A4">
          <w:rPr>
            <w:rStyle w:val="Hyperlink"/>
            <w:rFonts w:asciiTheme="majorBidi" w:hAnsiTheme="majorBidi" w:cstheme="majorBidi"/>
            <w:szCs w:val="24"/>
            <w:shd w:val="clear" w:color="auto" w:fill="FFFFFF"/>
          </w:rPr>
          <w:t>https://doi.org/10.3409/fb\70-3.13</w:t>
        </w:r>
      </w:hyperlink>
    </w:p>
    <w:p w14:paraId="3DE90B22" w14:textId="77777777" w:rsidR="009850FB" w:rsidRDefault="009850FB" w:rsidP="009850FB">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Carr</w:t>
      </w:r>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w:t>
      </w:r>
      <w:r w:rsidRPr="008F39A4">
        <w:rPr>
          <w:rFonts w:asciiTheme="majorBidi" w:hAnsiTheme="majorBidi" w:cstheme="majorBidi"/>
          <w:szCs w:val="24"/>
        </w:rPr>
        <w:t>, Glencross</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Santigosa</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w:t>
      </w:r>
      <w:r w:rsidRPr="008F39A4">
        <w:rPr>
          <w:rFonts w:asciiTheme="majorBidi" w:hAnsiTheme="majorBidi" w:cstheme="majorBidi"/>
          <w:szCs w:val="24"/>
        </w:rPr>
        <w:t xml:space="preserve"> (2023). The importance of essential fatty acids and their ratios in aquafeeds to enhance salmonid product</w:t>
      </w:r>
      <w:r>
        <w:rPr>
          <w:rFonts w:asciiTheme="majorBidi" w:hAnsiTheme="majorBidi" w:cstheme="majorBidi"/>
          <w:szCs w:val="24"/>
        </w:rPr>
        <w:t>ion, welfare, and human health.</w:t>
      </w:r>
      <w:r w:rsidRPr="008F39A4">
        <w:rPr>
          <w:rFonts w:asciiTheme="majorBidi" w:hAnsiTheme="majorBidi" w:cstheme="majorBidi"/>
          <w:szCs w:val="24"/>
        </w:rPr>
        <w:t xml:space="preserve"> </w:t>
      </w:r>
      <w:r>
        <w:rPr>
          <w:rFonts w:asciiTheme="majorBidi" w:hAnsiTheme="majorBidi" w:cstheme="majorBidi"/>
          <w:i/>
          <w:iCs/>
          <w:szCs w:val="24"/>
        </w:rPr>
        <w:t>Frontiers in Animal Science,</w:t>
      </w:r>
      <w:r>
        <w:rPr>
          <w:rFonts w:asciiTheme="majorBidi" w:hAnsiTheme="majorBidi" w:cstheme="majorBidi"/>
          <w:szCs w:val="24"/>
        </w:rPr>
        <w:t xml:space="preserve"> </w:t>
      </w:r>
      <w:r w:rsidRPr="003C5B2F">
        <w:rPr>
          <w:rFonts w:asciiTheme="majorBidi" w:hAnsiTheme="majorBidi" w:cstheme="majorBidi"/>
          <w:i/>
          <w:szCs w:val="24"/>
        </w:rPr>
        <w:t>4</w:t>
      </w:r>
      <w:r w:rsidRPr="008F39A4">
        <w:rPr>
          <w:rFonts w:asciiTheme="majorBidi" w:hAnsiTheme="majorBidi" w:cstheme="majorBidi"/>
          <w:szCs w:val="24"/>
        </w:rPr>
        <w:t xml:space="preserve">: 1147081. </w:t>
      </w:r>
      <w:hyperlink r:id="rId16" w:history="1">
        <w:r w:rsidRPr="008F39A4">
          <w:rPr>
            <w:rStyle w:val="Hyperlink"/>
            <w:rFonts w:asciiTheme="majorBidi" w:hAnsiTheme="majorBidi" w:cstheme="majorBidi"/>
            <w:szCs w:val="24"/>
          </w:rPr>
          <w:t>https://doi.org/10.3389/fanim.2023.1147081</w:t>
        </w:r>
      </w:hyperlink>
    </w:p>
    <w:p w14:paraId="305CED4C" w14:textId="77777777" w:rsidR="009850FB" w:rsidRPr="000D368C" w:rsidRDefault="009850FB" w:rsidP="009850FB">
      <w:pPr>
        <w:spacing w:line="480" w:lineRule="auto"/>
        <w:ind w:left="720" w:hanging="720"/>
        <w:rPr>
          <w:rFonts w:asciiTheme="majorBidi" w:hAnsiTheme="majorBidi" w:cstheme="majorBidi"/>
          <w:color w:val="0000FF" w:themeColor="hyperlink"/>
          <w:szCs w:val="24"/>
          <w:u w:val="single"/>
          <w:lang w:val="fr-FR"/>
        </w:rPr>
      </w:pPr>
      <w:r w:rsidRPr="00A71D54">
        <w:rPr>
          <w:color w:val="222222"/>
          <w:szCs w:val="24"/>
          <w:shd w:val="clear" w:color="auto" w:fill="FFFFFF"/>
        </w:rPr>
        <w:t>Dawood, M. A. O., Noreldin, A. E. &amp; Sewilam, H. (2022). Blood biochemical variables, antioxidative status, and histological features of intestinal, gill, and liver tissues of African catfish (</w:t>
      </w:r>
      <w:r w:rsidRPr="00EC134D">
        <w:rPr>
          <w:i/>
          <w:iCs/>
          <w:color w:val="222222"/>
          <w:szCs w:val="24"/>
          <w:shd w:val="clear" w:color="auto" w:fill="FFFFFF"/>
        </w:rPr>
        <w:t>Clarias gariepinus</w:t>
      </w:r>
      <w:r w:rsidRPr="00A71D54">
        <w:rPr>
          <w:color w:val="222222"/>
          <w:szCs w:val="24"/>
          <w:shd w:val="clear" w:color="auto" w:fill="FFFFFF"/>
        </w:rPr>
        <w:t>) exposed to high salinity and high-temperature stress. </w:t>
      </w:r>
      <w:r w:rsidRPr="000D368C">
        <w:rPr>
          <w:i/>
          <w:iCs/>
          <w:color w:val="222222"/>
          <w:szCs w:val="24"/>
          <w:shd w:val="clear" w:color="auto" w:fill="FFFFFF"/>
          <w:lang w:val="fr-FR"/>
        </w:rPr>
        <w:t>Environ Sci Pollut Res</w:t>
      </w:r>
      <w:r w:rsidRPr="000D368C">
        <w:rPr>
          <w:color w:val="222222"/>
          <w:szCs w:val="24"/>
          <w:shd w:val="clear" w:color="auto" w:fill="FFFFFF"/>
          <w:lang w:val="fr-FR"/>
        </w:rPr>
        <w:t> </w:t>
      </w:r>
      <w:r w:rsidRPr="000D368C">
        <w:rPr>
          <w:bCs/>
          <w:i/>
          <w:color w:val="222222"/>
          <w:szCs w:val="24"/>
          <w:shd w:val="clear" w:color="auto" w:fill="FFFFFF"/>
          <w:lang w:val="fr-FR"/>
        </w:rPr>
        <w:t>29</w:t>
      </w:r>
      <w:r w:rsidRPr="000D368C">
        <w:rPr>
          <w:color w:val="222222"/>
          <w:szCs w:val="24"/>
          <w:shd w:val="clear" w:color="auto" w:fill="FFFFFF"/>
          <w:lang w:val="fr-FR"/>
        </w:rPr>
        <w:t xml:space="preserve">, 56357–56369. </w:t>
      </w:r>
      <w:hyperlink r:id="rId17" w:history="1">
        <w:r w:rsidRPr="000D368C">
          <w:rPr>
            <w:rStyle w:val="Hyperlink"/>
            <w:szCs w:val="24"/>
            <w:shd w:val="clear" w:color="auto" w:fill="FFFFFF"/>
            <w:lang w:val="fr-FR"/>
          </w:rPr>
          <w:t>https://doi.org/10.1007/s11356-022-19702-0</w:t>
        </w:r>
      </w:hyperlink>
    </w:p>
    <w:p w14:paraId="78083D32" w14:textId="77777777" w:rsidR="009850FB" w:rsidRDefault="009850FB" w:rsidP="009F394B">
      <w:pPr>
        <w:spacing w:line="480" w:lineRule="auto"/>
        <w:ind w:left="720" w:hanging="720"/>
        <w:rPr>
          <w:rStyle w:val="Hyperlink"/>
          <w:rFonts w:asciiTheme="majorBidi" w:hAnsiTheme="majorBidi" w:cstheme="majorBidi"/>
          <w:color w:val="auto"/>
          <w:szCs w:val="24"/>
          <w:u w:val="none"/>
        </w:rPr>
      </w:pPr>
      <w:r w:rsidRPr="000D368C">
        <w:rPr>
          <w:rFonts w:asciiTheme="majorBidi" w:hAnsiTheme="majorBidi" w:cstheme="majorBidi"/>
          <w:szCs w:val="24"/>
          <w:lang w:val="fr-FR"/>
        </w:rPr>
        <w:t xml:space="preserve">Dernekbaşı, S., Parlak Akyüz, A., &amp; Karayücel, İ. (2021). </w:t>
      </w:r>
      <w:r w:rsidRPr="008F39A4">
        <w:rPr>
          <w:rFonts w:asciiTheme="majorBidi" w:hAnsiTheme="majorBidi" w:cstheme="majorBidi"/>
          <w:szCs w:val="24"/>
        </w:rPr>
        <w:t>Effects of total replacement of dietary fish oil by vegetable oils on growth performance, nutritional quality and fatty acid profiles of rainbow trout (</w:t>
      </w:r>
      <w:r w:rsidRPr="008F39A4">
        <w:rPr>
          <w:rFonts w:asciiTheme="majorBidi" w:hAnsiTheme="majorBidi" w:cstheme="majorBidi"/>
          <w:i/>
          <w:iCs/>
          <w:szCs w:val="24"/>
        </w:rPr>
        <w:t>Oncorhynchus mykiss</w:t>
      </w:r>
      <w:r w:rsidRPr="008F39A4">
        <w:rPr>
          <w:rFonts w:asciiTheme="majorBidi" w:hAnsiTheme="majorBidi" w:cstheme="majorBidi"/>
          <w:szCs w:val="24"/>
        </w:rPr>
        <w:t xml:space="preserve">) at optimum and high temperature </w:t>
      </w:r>
      <w:r>
        <w:rPr>
          <w:rFonts w:asciiTheme="majorBidi" w:hAnsiTheme="majorBidi" w:cstheme="majorBidi"/>
          <w:szCs w:val="24"/>
        </w:rPr>
        <w:t>conditions.</w:t>
      </w:r>
      <w:r w:rsidRPr="008F39A4">
        <w:rPr>
          <w:rFonts w:asciiTheme="majorBidi" w:hAnsiTheme="majorBidi" w:cstheme="majorBidi"/>
          <w:szCs w:val="24"/>
        </w:rPr>
        <w:t xml:space="preserve"> </w:t>
      </w:r>
      <w:r w:rsidRPr="008F39A4">
        <w:rPr>
          <w:rFonts w:asciiTheme="majorBidi" w:hAnsiTheme="majorBidi" w:cstheme="majorBidi"/>
          <w:i/>
          <w:iCs/>
          <w:szCs w:val="24"/>
        </w:rPr>
        <w:t>Ege Journal of Fisheries and Aquatic Sciences</w:t>
      </w:r>
      <w:r>
        <w:rPr>
          <w:rFonts w:asciiTheme="majorBidi" w:hAnsiTheme="majorBidi" w:cstheme="majorBidi"/>
          <w:i/>
          <w:szCs w:val="24"/>
        </w:rPr>
        <w:t>,</w:t>
      </w:r>
      <w:r w:rsidRPr="009F394B">
        <w:rPr>
          <w:rFonts w:asciiTheme="majorBidi" w:hAnsiTheme="majorBidi" w:cstheme="majorBidi"/>
          <w:i/>
          <w:szCs w:val="24"/>
        </w:rPr>
        <w:t xml:space="preserve"> 38</w:t>
      </w:r>
      <w:r w:rsidRPr="008F39A4">
        <w:rPr>
          <w:rFonts w:asciiTheme="majorBidi" w:hAnsiTheme="majorBidi" w:cstheme="majorBidi"/>
          <w:szCs w:val="24"/>
        </w:rPr>
        <w:t xml:space="preserve">(2): 237–246. </w:t>
      </w:r>
      <w:hyperlink r:id="rId18" w:history="1">
        <w:r w:rsidRPr="008F39A4">
          <w:rPr>
            <w:rStyle w:val="Hyperlink"/>
            <w:rFonts w:asciiTheme="majorBidi" w:eastAsia="Times New Roman" w:hAnsiTheme="majorBidi" w:cstheme="majorBidi"/>
            <w:szCs w:val="24"/>
            <w:lang w:eastAsia="en-GB"/>
          </w:rPr>
          <w:t>https://doi.org/10.12714/egejfas.38.2.14</w:t>
        </w:r>
      </w:hyperlink>
    </w:p>
    <w:p w14:paraId="28555EB1" w14:textId="77777777" w:rsidR="001E05C6" w:rsidRDefault="009850FB" w:rsidP="001E05C6">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Enyidi</w:t>
      </w:r>
      <w:r>
        <w:rPr>
          <w:rFonts w:asciiTheme="majorBidi" w:hAnsiTheme="majorBidi" w:cstheme="majorBidi"/>
          <w:szCs w:val="24"/>
        </w:rPr>
        <w:t>,</w:t>
      </w:r>
      <w:r w:rsidRPr="008F39A4">
        <w:rPr>
          <w:rFonts w:asciiTheme="majorBidi" w:hAnsiTheme="majorBidi" w:cstheme="majorBidi"/>
          <w:szCs w:val="24"/>
        </w:rPr>
        <w:t xml:space="preserve"> U</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Asuquo</w:t>
      </w:r>
      <w:r>
        <w:rPr>
          <w:rFonts w:asciiTheme="majorBidi" w:hAnsiTheme="majorBidi" w:cstheme="majorBidi"/>
          <w:szCs w:val="24"/>
        </w:rPr>
        <w:t>,</w:t>
      </w:r>
      <w:r w:rsidRPr="008F39A4">
        <w:rPr>
          <w:rFonts w:asciiTheme="majorBidi" w:hAnsiTheme="majorBidi" w:cstheme="majorBidi"/>
          <w:szCs w:val="24"/>
        </w:rPr>
        <w:t xml:space="preserve"> P</w:t>
      </w:r>
      <w:r>
        <w:rPr>
          <w:rFonts w:asciiTheme="majorBidi" w:hAnsiTheme="majorBidi" w:cstheme="majorBidi"/>
          <w:szCs w:val="24"/>
        </w:rPr>
        <w:t xml:space="preserve">. (2024). </w:t>
      </w:r>
      <w:r w:rsidRPr="008F39A4">
        <w:rPr>
          <w:rFonts w:asciiTheme="majorBidi" w:hAnsiTheme="majorBidi" w:cstheme="majorBidi"/>
          <w:szCs w:val="24"/>
        </w:rPr>
        <w:t xml:space="preserve">Effects of plant oil extracts on the digestibility, hematobiochemistry, and hematology of </w:t>
      </w:r>
      <w:r w:rsidRPr="00EC134D">
        <w:rPr>
          <w:rFonts w:asciiTheme="majorBidi" w:hAnsiTheme="majorBidi" w:cstheme="majorBidi"/>
          <w:i/>
          <w:iCs/>
          <w:szCs w:val="24"/>
        </w:rPr>
        <w:t>Clarias gariepinus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Jour</w:t>
      </w:r>
      <w:r>
        <w:rPr>
          <w:rFonts w:asciiTheme="majorBidi" w:hAnsiTheme="majorBidi" w:cstheme="majorBidi"/>
          <w:i/>
          <w:iCs/>
          <w:szCs w:val="24"/>
        </w:rPr>
        <w:t>nal of Basic and Applied Zoology</w:t>
      </w:r>
      <w:r w:rsidRPr="008F39A4">
        <w:rPr>
          <w:rFonts w:asciiTheme="majorBidi" w:hAnsiTheme="majorBidi" w:cstheme="majorBidi"/>
          <w:szCs w:val="24"/>
        </w:rPr>
        <w:t xml:space="preserve"> </w:t>
      </w:r>
      <w:r w:rsidRPr="00C0197A">
        <w:rPr>
          <w:rFonts w:asciiTheme="majorBidi" w:hAnsiTheme="majorBidi" w:cstheme="majorBidi"/>
          <w:i/>
          <w:szCs w:val="24"/>
        </w:rPr>
        <w:t>85</w:t>
      </w:r>
      <w:r w:rsidRPr="008F39A4">
        <w:rPr>
          <w:rFonts w:asciiTheme="majorBidi" w:hAnsiTheme="majorBidi" w:cstheme="majorBidi"/>
          <w:szCs w:val="24"/>
        </w:rPr>
        <w:t xml:space="preserve">: 61. </w:t>
      </w:r>
      <w:hyperlink r:id="rId19" w:history="1">
        <w:r w:rsidRPr="008F39A4">
          <w:rPr>
            <w:rStyle w:val="Hyperlink"/>
            <w:rFonts w:asciiTheme="majorBidi" w:hAnsiTheme="majorBidi" w:cstheme="majorBidi"/>
            <w:szCs w:val="24"/>
            <w:shd w:val="clear" w:color="auto" w:fill="FCFCFC"/>
          </w:rPr>
          <w:t>https://doi.org/10.1186/s41936-024-00416-3</w:t>
        </w:r>
      </w:hyperlink>
    </w:p>
    <w:p w14:paraId="504EEF16" w14:textId="6E1E8490" w:rsidR="009850FB" w:rsidRPr="001E05C6" w:rsidRDefault="009850FB" w:rsidP="001E05C6">
      <w:pPr>
        <w:spacing w:line="480" w:lineRule="auto"/>
        <w:ind w:left="720" w:hanging="720"/>
        <w:rPr>
          <w:rFonts w:asciiTheme="majorBidi" w:hAnsiTheme="majorBidi" w:cstheme="majorBidi"/>
          <w:szCs w:val="24"/>
        </w:rPr>
      </w:pPr>
      <w:r>
        <w:rPr>
          <w:szCs w:val="24"/>
        </w:rPr>
        <w:lastRenderedPageBreak/>
        <w:t xml:space="preserve"> </w:t>
      </w:r>
      <w:r w:rsidRPr="00A71D54">
        <w:rPr>
          <w:szCs w:val="24"/>
        </w:rPr>
        <w:t>Food and Agriculture Organization of the United Nations. (2022). </w:t>
      </w:r>
      <w:r w:rsidRPr="00A71D54">
        <w:rPr>
          <w:rStyle w:val="Emphasis"/>
          <w:szCs w:val="24"/>
        </w:rPr>
        <w:t>The State of World Fisheries and Aquaculture 2022. Towards Blue Transformation</w:t>
      </w:r>
      <w:r w:rsidRPr="00A71D54">
        <w:rPr>
          <w:szCs w:val="24"/>
        </w:rPr>
        <w:t xml:space="preserve">. Rome, FAO.  </w:t>
      </w:r>
      <w:hyperlink r:id="rId20" w:history="1">
        <w:r w:rsidRPr="00A71D54">
          <w:rPr>
            <w:rStyle w:val="Hyperlink"/>
            <w:color w:val="116AAB"/>
            <w:szCs w:val="24"/>
          </w:rPr>
          <w:t>https://doi.org/10.4060/cc0461en</w:t>
        </w:r>
      </w:hyperlink>
    </w:p>
    <w:p w14:paraId="11E9C383" w14:textId="77777777" w:rsidR="001E05C6" w:rsidRDefault="009850FB" w:rsidP="001E05C6">
      <w:pPr>
        <w:spacing w:line="480" w:lineRule="auto"/>
        <w:ind w:left="720" w:hanging="720"/>
        <w:rPr>
          <w:rStyle w:val="Hyperlink"/>
          <w:rFonts w:asciiTheme="majorBidi" w:eastAsia="Times New Roman" w:hAnsiTheme="majorBidi" w:cstheme="majorBidi"/>
          <w:szCs w:val="24"/>
          <w:lang w:val="fr-FR" w:eastAsia="en-GB"/>
        </w:rPr>
      </w:pPr>
      <w:r>
        <w:rPr>
          <w:rFonts w:asciiTheme="majorBidi" w:hAnsiTheme="majorBidi" w:cstheme="majorBidi"/>
          <w:szCs w:val="24"/>
        </w:rPr>
        <w:t xml:space="preserve"> </w:t>
      </w:r>
      <w:r w:rsidRPr="008F39A4">
        <w:rPr>
          <w:rFonts w:asciiTheme="majorBidi" w:hAnsiTheme="majorBidi" w:cstheme="majorBidi"/>
          <w:szCs w:val="24"/>
        </w:rPr>
        <w:t>Hazreen-Nita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K</w:t>
      </w:r>
      <w:r>
        <w:rPr>
          <w:rFonts w:asciiTheme="majorBidi" w:hAnsiTheme="majorBidi" w:cstheme="majorBidi"/>
          <w:szCs w:val="24"/>
        </w:rPr>
        <w:t>.</w:t>
      </w:r>
      <w:r w:rsidRPr="008F39A4">
        <w:rPr>
          <w:rFonts w:asciiTheme="majorBidi" w:hAnsiTheme="majorBidi" w:cstheme="majorBidi"/>
          <w:szCs w:val="24"/>
        </w:rPr>
        <w:t>, Abdul Kari</w:t>
      </w:r>
      <w:r>
        <w:rPr>
          <w:rFonts w:asciiTheme="majorBidi" w:hAnsiTheme="majorBidi" w:cstheme="majorBidi"/>
          <w:szCs w:val="24"/>
        </w:rPr>
        <w:t>,</w:t>
      </w:r>
      <w:r w:rsidRPr="008F39A4">
        <w:rPr>
          <w:rFonts w:asciiTheme="majorBidi" w:hAnsiTheme="majorBidi" w:cstheme="majorBidi"/>
          <w:szCs w:val="24"/>
        </w:rPr>
        <w:t xml:space="preserve"> Z</w:t>
      </w:r>
      <w:r>
        <w:rPr>
          <w:rFonts w:asciiTheme="majorBidi" w:hAnsiTheme="majorBidi" w:cstheme="majorBidi"/>
          <w:szCs w:val="24"/>
        </w:rPr>
        <w:t>.</w:t>
      </w:r>
      <w:r w:rsidRPr="008F39A4">
        <w:rPr>
          <w:rFonts w:asciiTheme="majorBidi" w:hAnsiTheme="majorBidi" w:cstheme="majorBidi"/>
          <w:szCs w:val="24"/>
        </w:rPr>
        <w:t>, Mat</w:t>
      </w:r>
      <w:r>
        <w:rPr>
          <w:rFonts w:asciiTheme="majorBidi" w:hAnsiTheme="majorBidi" w:cstheme="majorBidi"/>
          <w:szCs w:val="24"/>
        </w:rPr>
        <w:t>,</w:t>
      </w:r>
      <w:r w:rsidRPr="008F39A4">
        <w:rPr>
          <w:rFonts w:asciiTheme="majorBidi" w:hAnsiTheme="majorBidi" w:cstheme="majorBidi"/>
          <w:szCs w:val="24"/>
        </w:rPr>
        <w:t xml:space="preserve"> K</w:t>
      </w:r>
      <w:r>
        <w:rPr>
          <w:rFonts w:asciiTheme="majorBidi" w:hAnsiTheme="majorBidi" w:cstheme="majorBidi"/>
          <w:szCs w:val="24"/>
        </w:rPr>
        <w:t>.</w:t>
      </w:r>
      <w:r w:rsidRPr="008F39A4">
        <w:rPr>
          <w:rFonts w:asciiTheme="majorBidi" w:hAnsiTheme="majorBidi" w:cstheme="majorBidi"/>
          <w:szCs w:val="24"/>
        </w:rPr>
        <w:t>, Rusli</w:t>
      </w:r>
      <w:r>
        <w:rPr>
          <w:rFonts w:asciiTheme="majorBidi" w:hAnsiTheme="majorBidi" w:cstheme="majorBidi"/>
          <w:szCs w:val="24"/>
        </w:rPr>
        <w:t>,</w:t>
      </w:r>
      <w:r w:rsidRPr="008F39A4">
        <w:rPr>
          <w:rFonts w:asciiTheme="majorBidi" w:hAnsiTheme="majorBidi" w:cstheme="majorBidi"/>
          <w:szCs w:val="24"/>
        </w:rPr>
        <w:t xml:space="preserve"> N</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Sukri</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Harun</w:t>
      </w:r>
      <w:r>
        <w:rPr>
          <w:rFonts w:asciiTheme="majorBidi" w:hAnsiTheme="majorBidi" w:cstheme="majorBidi"/>
          <w:szCs w:val="24"/>
        </w:rPr>
        <w:t>,</w:t>
      </w:r>
      <w:r w:rsidRPr="008F39A4">
        <w:rPr>
          <w:rFonts w:asciiTheme="majorBidi" w:hAnsiTheme="majorBidi" w:cstheme="majorBidi"/>
          <w:szCs w:val="24"/>
        </w:rPr>
        <w:t xml:space="preserve"> H</w:t>
      </w:r>
      <w:r>
        <w:rPr>
          <w:rFonts w:asciiTheme="majorBidi" w:hAnsiTheme="majorBidi" w:cstheme="majorBidi"/>
          <w:szCs w:val="24"/>
        </w:rPr>
        <w:t xml:space="preserve">. </w:t>
      </w:r>
      <w:r w:rsidRPr="008F39A4">
        <w:rPr>
          <w:rFonts w:asciiTheme="majorBidi" w:hAnsiTheme="majorBidi" w:cstheme="majorBidi"/>
          <w:szCs w:val="24"/>
        </w:rPr>
        <w:t>C</w:t>
      </w:r>
      <w:r>
        <w:rPr>
          <w:rFonts w:asciiTheme="majorBidi" w:hAnsiTheme="majorBidi" w:cstheme="majorBidi"/>
          <w:szCs w:val="24"/>
        </w:rPr>
        <w:t>.</w:t>
      </w:r>
      <w:r w:rsidRPr="008F39A4">
        <w:rPr>
          <w:rFonts w:asciiTheme="majorBidi" w:hAnsiTheme="majorBidi" w:cstheme="majorBidi"/>
          <w:szCs w:val="24"/>
        </w:rPr>
        <w:t>, Lee</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 xml:space="preserve">. </w:t>
      </w:r>
      <w:r w:rsidRPr="008F39A4">
        <w:rPr>
          <w:rFonts w:asciiTheme="majorBidi" w:hAnsiTheme="majorBidi" w:cstheme="majorBidi"/>
          <w:szCs w:val="24"/>
        </w:rPr>
        <w:t>W</w:t>
      </w:r>
      <w:r>
        <w:rPr>
          <w:rFonts w:asciiTheme="majorBidi" w:hAnsiTheme="majorBidi" w:cstheme="majorBidi"/>
          <w:szCs w:val="24"/>
        </w:rPr>
        <w:t>.</w:t>
      </w:r>
      <w:r w:rsidRPr="008F39A4">
        <w:rPr>
          <w:rFonts w:asciiTheme="majorBidi" w:hAnsiTheme="majorBidi" w:cstheme="majorBidi"/>
          <w:szCs w:val="24"/>
        </w:rPr>
        <w:t>, Rahman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w:t>
      </w:r>
      <w:r w:rsidRPr="008F39A4">
        <w:rPr>
          <w:rFonts w:asciiTheme="majorBidi" w:hAnsiTheme="majorBidi" w:cstheme="majorBidi"/>
          <w:szCs w:val="24"/>
        </w:rPr>
        <w:t>, Norazmi-Lokman</w:t>
      </w:r>
      <w:r>
        <w:rPr>
          <w:rFonts w:asciiTheme="majorBidi" w:hAnsiTheme="majorBidi" w:cstheme="majorBidi"/>
          <w:szCs w:val="24"/>
        </w:rPr>
        <w:t>,</w:t>
      </w:r>
      <w:r w:rsidRPr="008F39A4">
        <w:rPr>
          <w:rFonts w:asciiTheme="majorBidi" w:hAnsiTheme="majorBidi" w:cstheme="majorBidi"/>
          <w:szCs w:val="24"/>
        </w:rPr>
        <w:t xml:space="preserve"> N</w:t>
      </w:r>
      <w:r>
        <w:rPr>
          <w:rFonts w:asciiTheme="majorBidi" w:hAnsiTheme="majorBidi" w:cstheme="majorBidi"/>
          <w:szCs w:val="24"/>
        </w:rPr>
        <w:t xml:space="preserve">. </w:t>
      </w:r>
      <w:r w:rsidRPr="008F39A4">
        <w:rPr>
          <w:rFonts w:asciiTheme="majorBidi" w:hAnsiTheme="majorBidi" w:cstheme="majorBidi"/>
          <w:szCs w:val="24"/>
        </w:rPr>
        <w:t>H</w:t>
      </w:r>
      <w:r>
        <w:rPr>
          <w:rFonts w:asciiTheme="majorBidi" w:hAnsiTheme="majorBidi" w:cstheme="majorBidi"/>
          <w:szCs w:val="24"/>
        </w:rPr>
        <w:t>.</w:t>
      </w:r>
      <w:r w:rsidRPr="008F39A4">
        <w:rPr>
          <w:rFonts w:asciiTheme="majorBidi" w:hAnsiTheme="majorBidi" w:cstheme="majorBidi"/>
          <w:szCs w:val="24"/>
        </w:rPr>
        <w:t>, Nur-Nazifah</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Firdaus-Nawi</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Dawood</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A</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(2022).</w:t>
      </w:r>
      <w:r>
        <w:rPr>
          <w:rFonts w:asciiTheme="majorBidi" w:hAnsiTheme="majorBidi" w:cstheme="majorBidi"/>
          <w:szCs w:val="24"/>
        </w:rPr>
        <w:t xml:space="preserve"> </w:t>
      </w:r>
      <w:r w:rsidRPr="008F39A4">
        <w:rPr>
          <w:rFonts w:asciiTheme="majorBidi" w:hAnsiTheme="majorBidi" w:cstheme="majorBidi"/>
          <w:szCs w:val="24"/>
        </w:rPr>
        <w:t>Olive oil by-products in aquafeeds:</w:t>
      </w:r>
      <w:r>
        <w:rPr>
          <w:rFonts w:asciiTheme="majorBidi" w:hAnsiTheme="majorBidi" w:cstheme="majorBidi"/>
          <w:szCs w:val="24"/>
        </w:rPr>
        <w:t xml:space="preserve"> Opportunities and challenges. </w:t>
      </w:r>
      <w:r w:rsidRPr="008F39A4">
        <w:rPr>
          <w:rFonts w:asciiTheme="majorBidi" w:hAnsiTheme="majorBidi" w:cstheme="majorBidi"/>
          <w:i/>
          <w:iCs/>
          <w:szCs w:val="24"/>
        </w:rPr>
        <w:t>Aquaculture Reports</w:t>
      </w:r>
      <w:r>
        <w:rPr>
          <w:rFonts w:asciiTheme="majorBidi" w:hAnsiTheme="majorBidi" w:cstheme="majorBidi"/>
          <w:i/>
          <w:szCs w:val="24"/>
        </w:rPr>
        <w:t>,</w:t>
      </w:r>
      <w:r w:rsidRPr="008F39A4">
        <w:rPr>
          <w:rFonts w:asciiTheme="majorBidi" w:hAnsiTheme="majorBidi" w:cstheme="majorBidi"/>
          <w:szCs w:val="24"/>
        </w:rPr>
        <w:t xml:space="preserve"> </w:t>
      </w:r>
      <w:r w:rsidRPr="00C6384C">
        <w:rPr>
          <w:rFonts w:asciiTheme="majorBidi" w:hAnsiTheme="majorBidi" w:cstheme="majorBidi"/>
          <w:i/>
          <w:szCs w:val="24"/>
        </w:rPr>
        <w:t>22</w:t>
      </w:r>
      <w:r w:rsidRPr="008F39A4">
        <w:rPr>
          <w:rFonts w:asciiTheme="majorBidi" w:hAnsiTheme="majorBidi" w:cstheme="majorBidi"/>
          <w:szCs w:val="24"/>
        </w:rPr>
        <w:t xml:space="preserve">: 100998. </w:t>
      </w:r>
      <w:hyperlink r:id="rId21" w:history="1">
        <w:r w:rsidRPr="000D368C">
          <w:rPr>
            <w:rStyle w:val="Hyperlink"/>
            <w:rFonts w:asciiTheme="majorBidi" w:eastAsia="Times New Roman" w:hAnsiTheme="majorBidi" w:cstheme="majorBidi"/>
            <w:szCs w:val="24"/>
            <w:lang w:val="fr-FR" w:eastAsia="en-GB"/>
          </w:rPr>
          <w:t>https://doi.org/10.1016/j.aqrep.2021.100998</w:t>
        </w:r>
      </w:hyperlink>
    </w:p>
    <w:p w14:paraId="7E58EDFE" w14:textId="4FFE45EA" w:rsidR="009850FB" w:rsidRPr="001E05C6" w:rsidRDefault="009850FB" w:rsidP="001E05C6">
      <w:pPr>
        <w:spacing w:line="480" w:lineRule="auto"/>
        <w:ind w:left="720" w:hanging="720"/>
        <w:rPr>
          <w:rFonts w:asciiTheme="majorBidi" w:eastAsia="Times New Roman" w:hAnsiTheme="majorBidi" w:cstheme="majorBidi"/>
          <w:color w:val="0000FF" w:themeColor="hyperlink"/>
          <w:szCs w:val="24"/>
          <w:u w:val="single"/>
          <w:lang w:val="fr-FR" w:eastAsia="en-GB"/>
        </w:rPr>
      </w:pPr>
      <w:r w:rsidRPr="000D368C">
        <w:rPr>
          <w:rFonts w:eastAsia="Times New Roman"/>
          <w:szCs w:val="24"/>
          <w:lang w:val="fr-FR" w:eastAsia="en-GB"/>
        </w:rPr>
        <w:t xml:space="preserve">Imade, O. S., &amp; Odum, E. E. B. (2024). </w:t>
      </w:r>
      <w:r w:rsidRPr="00A71D54">
        <w:rPr>
          <w:rFonts w:eastAsia="Times New Roman"/>
          <w:szCs w:val="24"/>
          <w:lang w:eastAsia="en-GB"/>
        </w:rPr>
        <w:t>Cost efficiency of catfish (</w:t>
      </w:r>
      <w:r w:rsidRPr="00EC134D">
        <w:rPr>
          <w:rFonts w:eastAsia="Times New Roman"/>
          <w:i/>
          <w:szCs w:val="24"/>
          <w:lang w:eastAsia="en-GB"/>
        </w:rPr>
        <w:t>Clarias gariepinus</w:t>
      </w:r>
      <w:r w:rsidRPr="00A71D54">
        <w:rPr>
          <w:rFonts w:eastAsia="Times New Roman"/>
          <w:szCs w:val="24"/>
          <w:lang w:eastAsia="en-GB"/>
        </w:rPr>
        <w:t xml:space="preserve">) production under various systems in Delta State, Nigeria. </w:t>
      </w:r>
      <w:r w:rsidRPr="00A71D54">
        <w:rPr>
          <w:rFonts w:eastAsia="Times New Roman"/>
          <w:i/>
          <w:szCs w:val="24"/>
          <w:lang w:eastAsia="en-GB"/>
        </w:rPr>
        <w:t>J. Agribus. Rural Dev., 1</w:t>
      </w:r>
      <w:r w:rsidRPr="00A71D54">
        <w:rPr>
          <w:rFonts w:eastAsia="Times New Roman"/>
          <w:szCs w:val="24"/>
          <w:lang w:eastAsia="en-GB"/>
        </w:rPr>
        <w:t xml:space="preserve">(71), 35–43. </w:t>
      </w:r>
      <w:hyperlink r:id="rId22" w:history="1">
        <w:r w:rsidRPr="00A71D54">
          <w:rPr>
            <w:rStyle w:val="Hyperlink"/>
            <w:rFonts w:eastAsia="Times New Roman"/>
            <w:szCs w:val="24"/>
            <w:lang w:eastAsia="en-GB"/>
          </w:rPr>
          <w:t>http://dx.doi.org/10.17306/J.JARD.2024.01726</w:t>
        </w:r>
      </w:hyperlink>
    </w:p>
    <w:p w14:paraId="34AF1818" w14:textId="6268B22E" w:rsidR="009850FB" w:rsidRPr="008F39A4" w:rsidRDefault="009850FB" w:rsidP="00983747">
      <w:pPr>
        <w:spacing w:line="480" w:lineRule="auto"/>
        <w:ind w:left="720" w:hanging="720"/>
        <w:rPr>
          <w:rFonts w:asciiTheme="majorBidi" w:hAnsiTheme="majorBidi" w:cstheme="majorBidi"/>
          <w:szCs w:val="24"/>
        </w:rPr>
      </w:pPr>
      <w:r>
        <w:rPr>
          <w:rFonts w:asciiTheme="majorBidi" w:hAnsiTheme="majorBidi" w:cstheme="majorBidi"/>
          <w:szCs w:val="24"/>
        </w:rPr>
        <w:t xml:space="preserve"> </w:t>
      </w:r>
      <w:r w:rsidRPr="008F39A4">
        <w:rPr>
          <w:rFonts w:asciiTheme="majorBidi" w:hAnsiTheme="majorBidi" w:cstheme="majorBidi"/>
          <w:szCs w:val="24"/>
        </w:rPr>
        <w:t>İspir</w:t>
      </w:r>
      <w:r>
        <w:rPr>
          <w:rFonts w:asciiTheme="majorBidi" w:hAnsiTheme="majorBidi" w:cstheme="majorBidi"/>
          <w:szCs w:val="24"/>
        </w:rPr>
        <w:t>,</w:t>
      </w:r>
      <w:r w:rsidRPr="008F39A4">
        <w:rPr>
          <w:rFonts w:asciiTheme="majorBidi" w:hAnsiTheme="majorBidi" w:cstheme="majorBidi"/>
          <w:szCs w:val="24"/>
        </w:rPr>
        <w:t xml:space="preserve"> Ü</w:t>
      </w:r>
      <w:r>
        <w:rPr>
          <w:rFonts w:asciiTheme="majorBidi" w:hAnsiTheme="majorBidi" w:cstheme="majorBidi"/>
          <w:szCs w:val="24"/>
        </w:rPr>
        <w:t>.</w:t>
      </w:r>
      <w:r w:rsidRPr="008F39A4">
        <w:rPr>
          <w:rFonts w:asciiTheme="majorBidi" w:hAnsiTheme="majorBidi" w:cstheme="majorBidi"/>
          <w:szCs w:val="24"/>
        </w:rPr>
        <w:t>, Kırıcı</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Özcan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(2024). Effect of dietary supplementation with olive leaf extract on growth performance, </w:t>
      </w:r>
      <w:r w:rsidR="00422525">
        <w:rPr>
          <w:rFonts w:asciiTheme="majorBidi" w:hAnsiTheme="majorBidi" w:cstheme="majorBidi"/>
          <w:szCs w:val="24"/>
        </w:rPr>
        <w:t>Haematological</w:t>
      </w:r>
      <w:r w:rsidRPr="008F39A4">
        <w:rPr>
          <w:rFonts w:asciiTheme="majorBidi" w:hAnsiTheme="majorBidi" w:cstheme="majorBidi"/>
          <w:szCs w:val="24"/>
        </w:rPr>
        <w:t xml:space="preserve"> parameters and resistance against </w:t>
      </w:r>
      <w:r w:rsidRPr="008F39A4">
        <w:rPr>
          <w:rFonts w:asciiTheme="majorBidi" w:hAnsiTheme="majorBidi" w:cstheme="majorBidi"/>
          <w:i/>
          <w:iCs/>
          <w:szCs w:val="24"/>
        </w:rPr>
        <w:t>Yersinia ruckeri</w:t>
      </w:r>
      <w:r w:rsidRPr="008F39A4">
        <w:rPr>
          <w:rFonts w:asciiTheme="majorBidi" w:hAnsiTheme="majorBidi" w:cstheme="majorBidi"/>
          <w:szCs w:val="24"/>
        </w:rPr>
        <w:t xml:space="preserve"> in rainbow trout (</w:t>
      </w:r>
      <w:r w:rsidRPr="008F39A4">
        <w:rPr>
          <w:rFonts w:asciiTheme="majorBidi" w:hAnsiTheme="majorBidi" w:cstheme="majorBidi"/>
          <w:i/>
          <w:iCs/>
          <w:szCs w:val="24"/>
        </w:rPr>
        <w:t>Oncorhynchus mykiss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Hydrobiological Research</w:t>
      </w:r>
      <w:r>
        <w:rPr>
          <w:rFonts w:asciiTheme="majorBidi" w:hAnsiTheme="majorBidi" w:cstheme="majorBidi"/>
          <w:i/>
          <w:szCs w:val="24"/>
        </w:rPr>
        <w:t>,</w:t>
      </w:r>
      <w:r w:rsidRPr="00C6384C">
        <w:rPr>
          <w:rFonts w:asciiTheme="majorBidi" w:hAnsiTheme="majorBidi" w:cstheme="majorBidi"/>
          <w:i/>
          <w:szCs w:val="24"/>
        </w:rPr>
        <w:t xml:space="preserve"> 2</w:t>
      </w:r>
      <w:r w:rsidRPr="008F39A4">
        <w:rPr>
          <w:rFonts w:asciiTheme="majorBidi" w:hAnsiTheme="majorBidi" w:cstheme="majorBidi"/>
          <w:szCs w:val="24"/>
        </w:rPr>
        <w:t xml:space="preserve">(2): 21–29. </w:t>
      </w:r>
      <w:hyperlink r:id="rId23" w:history="1">
        <w:r w:rsidRPr="008F39A4">
          <w:rPr>
            <w:rStyle w:val="Hyperlink"/>
            <w:rFonts w:asciiTheme="majorBidi" w:hAnsiTheme="majorBidi" w:cstheme="majorBidi"/>
            <w:szCs w:val="24"/>
          </w:rPr>
          <w:t>https://doi.org/10.5281/zenodo.12796963</w:t>
        </w:r>
      </w:hyperlink>
      <w:r w:rsidRPr="008F39A4">
        <w:rPr>
          <w:rFonts w:asciiTheme="majorBidi" w:hAnsiTheme="majorBidi" w:cstheme="majorBidi"/>
          <w:szCs w:val="24"/>
        </w:rPr>
        <w:t xml:space="preserve"> </w:t>
      </w:r>
    </w:p>
    <w:p w14:paraId="693418E6" w14:textId="42699DFB" w:rsidR="0024793D" w:rsidRDefault="009850FB" w:rsidP="0024793D">
      <w:pPr>
        <w:spacing w:line="480" w:lineRule="auto"/>
        <w:ind w:left="720" w:hanging="720"/>
        <w:rPr>
          <w:rStyle w:val="Hyperlink"/>
          <w:rFonts w:asciiTheme="majorBidi" w:hAnsiTheme="majorBidi" w:cstheme="majorBidi"/>
          <w:color w:val="auto"/>
          <w:szCs w:val="24"/>
          <w:u w:val="none"/>
        </w:rPr>
      </w:pPr>
      <w:r w:rsidRPr="008F39A4">
        <w:rPr>
          <w:rFonts w:asciiTheme="majorBidi" w:hAnsiTheme="majorBidi" w:cstheme="majorBidi"/>
          <w:szCs w:val="24"/>
        </w:rPr>
        <w:t>Karimi</w:t>
      </w:r>
      <w:r>
        <w:rPr>
          <w:rFonts w:asciiTheme="majorBidi" w:hAnsiTheme="majorBidi" w:cstheme="majorBidi"/>
          <w:szCs w:val="24"/>
        </w:rPr>
        <w:t>,</w:t>
      </w:r>
      <w:r w:rsidRPr="008F39A4">
        <w:rPr>
          <w:rFonts w:asciiTheme="majorBidi" w:hAnsiTheme="majorBidi" w:cstheme="majorBidi"/>
          <w:szCs w:val="24"/>
        </w:rPr>
        <w:t xml:space="preserve"> R</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Namazikho</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(2022). </w:t>
      </w:r>
      <w:r w:rsidRPr="008F39A4">
        <w:rPr>
          <w:rFonts w:asciiTheme="majorBidi" w:hAnsiTheme="majorBidi" w:cstheme="majorBidi"/>
          <w:szCs w:val="24"/>
        </w:rPr>
        <w:t xml:space="preserve">Effects of partial substitution of fish oil with palm and rapeseed oils on growth performance, </w:t>
      </w:r>
      <w:r w:rsidR="00422525">
        <w:rPr>
          <w:rFonts w:asciiTheme="majorBidi" w:hAnsiTheme="majorBidi" w:cstheme="majorBidi"/>
          <w:szCs w:val="24"/>
        </w:rPr>
        <w:t>Haematological</w:t>
      </w:r>
      <w:r w:rsidRPr="008F39A4">
        <w:rPr>
          <w:rFonts w:asciiTheme="majorBidi" w:hAnsiTheme="majorBidi" w:cstheme="majorBidi"/>
          <w:szCs w:val="24"/>
        </w:rPr>
        <w:t xml:space="preserve"> parameters, and oxidative stress biomarkers in African catfish (</w:t>
      </w:r>
      <w:r w:rsidRPr="00EC134D">
        <w:rPr>
          <w:rFonts w:asciiTheme="majorBidi" w:hAnsiTheme="majorBidi" w:cstheme="majorBidi"/>
          <w:i/>
          <w:iCs/>
          <w:szCs w:val="24"/>
        </w:rPr>
        <w:t>Clarias gariepinus</w:t>
      </w:r>
      <w:r>
        <w:rPr>
          <w:rFonts w:asciiTheme="majorBidi" w:hAnsiTheme="majorBidi" w:cstheme="majorBidi"/>
          <w:szCs w:val="24"/>
        </w:rPr>
        <w:t>) juveniles.</w:t>
      </w:r>
      <w:r w:rsidRPr="008F39A4">
        <w:rPr>
          <w:rFonts w:asciiTheme="majorBidi" w:hAnsiTheme="majorBidi" w:cstheme="majorBidi"/>
          <w:szCs w:val="24"/>
        </w:rPr>
        <w:t xml:space="preserve"> </w:t>
      </w:r>
      <w:r>
        <w:rPr>
          <w:rFonts w:asciiTheme="majorBidi" w:hAnsiTheme="majorBidi" w:cstheme="majorBidi"/>
          <w:i/>
          <w:iCs/>
          <w:szCs w:val="24"/>
        </w:rPr>
        <w:t>Aquaculture Nutrition,</w:t>
      </w:r>
      <w:r w:rsidRPr="008F39A4">
        <w:rPr>
          <w:rFonts w:asciiTheme="majorBidi" w:hAnsiTheme="majorBidi" w:cstheme="majorBidi"/>
          <w:szCs w:val="24"/>
        </w:rPr>
        <w:t xml:space="preserve"> </w:t>
      </w:r>
      <w:r w:rsidRPr="009F394B">
        <w:rPr>
          <w:rFonts w:asciiTheme="majorBidi" w:hAnsiTheme="majorBidi" w:cstheme="majorBidi"/>
          <w:i/>
          <w:szCs w:val="24"/>
        </w:rPr>
        <w:t>28</w:t>
      </w:r>
      <w:r w:rsidRPr="008F39A4">
        <w:rPr>
          <w:rFonts w:asciiTheme="majorBidi" w:hAnsiTheme="majorBidi" w:cstheme="majorBidi"/>
          <w:szCs w:val="24"/>
        </w:rPr>
        <w:t xml:space="preserve">(2): 425–436. </w:t>
      </w:r>
      <w:hyperlink r:id="rId24" w:history="1">
        <w:r w:rsidRPr="008F39A4">
          <w:rPr>
            <w:rStyle w:val="Hyperlink"/>
            <w:rFonts w:asciiTheme="majorBidi" w:hAnsiTheme="majorBidi" w:cstheme="majorBidi"/>
            <w:szCs w:val="24"/>
          </w:rPr>
          <w:t>https://doi.org/10.1111/anu.13187</w:t>
        </w:r>
      </w:hyperlink>
    </w:p>
    <w:p w14:paraId="0EAC15D6" w14:textId="02B67BC2" w:rsidR="009850FB" w:rsidRPr="0024793D" w:rsidRDefault="009850FB" w:rsidP="0024793D">
      <w:pPr>
        <w:spacing w:line="480" w:lineRule="auto"/>
        <w:ind w:left="720" w:hanging="720"/>
        <w:rPr>
          <w:rFonts w:asciiTheme="majorBidi" w:hAnsiTheme="majorBidi" w:cstheme="majorBidi"/>
          <w:szCs w:val="24"/>
        </w:rPr>
      </w:pPr>
      <w:r w:rsidRPr="00A71D54">
        <w:rPr>
          <w:color w:val="212121"/>
          <w:szCs w:val="24"/>
          <w:shd w:val="clear" w:color="auto" w:fill="FFFFFF"/>
        </w:rPr>
        <w:t>Khadim, S., Fatima, M., Shah, S. Z. H., Azmat, H., &amp; Rashid, M. A. (2025). Protein sparing by dietary lipids in the diets of Pangasianodon hypophthalmus: an appraisal of growth, body composition, digestive enzymes, and metabolic responses. </w:t>
      </w:r>
      <w:r w:rsidR="00422525">
        <w:rPr>
          <w:i/>
          <w:iCs/>
          <w:color w:val="212121"/>
          <w:szCs w:val="24"/>
          <w:shd w:val="clear" w:color="auto" w:fill="FFFFFF"/>
        </w:rPr>
        <w:t xml:space="preserve">Fish </w:t>
      </w:r>
      <w:r w:rsidR="00422525">
        <w:rPr>
          <w:i/>
          <w:iCs/>
          <w:color w:val="212121"/>
          <w:szCs w:val="24"/>
          <w:shd w:val="clear" w:color="auto" w:fill="FFFFFF"/>
        </w:rPr>
        <w:lastRenderedPageBreak/>
        <w:t>Physiology and B</w:t>
      </w:r>
      <w:r w:rsidRPr="00A71D54">
        <w:rPr>
          <w:i/>
          <w:iCs/>
          <w:color w:val="212121"/>
          <w:szCs w:val="24"/>
          <w:shd w:val="clear" w:color="auto" w:fill="FFFFFF"/>
        </w:rPr>
        <w:t>iochemistry</w:t>
      </w:r>
      <w:r w:rsidRPr="00A71D54">
        <w:rPr>
          <w:color w:val="212121"/>
          <w:szCs w:val="24"/>
          <w:shd w:val="clear" w:color="auto" w:fill="FFFFFF"/>
        </w:rPr>
        <w:t>, </w:t>
      </w:r>
      <w:r w:rsidRPr="00A71D54">
        <w:rPr>
          <w:i/>
          <w:iCs/>
          <w:color w:val="212121"/>
          <w:szCs w:val="24"/>
          <w:shd w:val="clear" w:color="auto" w:fill="FFFFFF"/>
        </w:rPr>
        <w:t>51</w:t>
      </w:r>
      <w:r w:rsidRPr="00A71D54">
        <w:rPr>
          <w:color w:val="212121"/>
          <w:szCs w:val="24"/>
          <w:shd w:val="clear" w:color="auto" w:fill="FFFFFF"/>
        </w:rPr>
        <w:t xml:space="preserve">(4), 134. </w:t>
      </w:r>
      <w:hyperlink r:id="rId25" w:history="1">
        <w:r w:rsidRPr="00A71D54">
          <w:rPr>
            <w:rStyle w:val="Hyperlink"/>
            <w:szCs w:val="24"/>
            <w:shd w:val="clear" w:color="auto" w:fill="FFFFFF"/>
          </w:rPr>
          <w:t>https://doi.org/10.1007/s10695-025-01542-7</w:t>
        </w:r>
      </w:hyperlink>
    </w:p>
    <w:p w14:paraId="7ACE63E4" w14:textId="77777777" w:rsidR="009850FB" w:rsidRDefault="009850FB" w:rsidP="00C0197A">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Liess</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 xml:space="preserve">. (2025). </w:t>
      </w:r>
      <w:r w:rsidRPr="008F39A4">
        <w:rPr>
          <w:rFonts w:asciiTheme="majorBidi" w:hAnsiTheme="majorBidi" w:cstheme="majorBidi"/>
          <w:szCs w:val="24"/>
        </w:rPr>
        <w:t>Mean Corpuscular Hemoglobin (MCH): Overview.</w:t>
      </w:r>
      <w:r w:rsidRPr="008F39A4">
        <w:rPr>
          <w:rFonts w:asciiTheme="majorBidi" w:hAnsiTheme="majorBidi" w:cstheme="majorBidi"/>
          <w:i/>
          <w:iCs/>
          <w:szCs w:val="24"/>
        </w:rPr>
        <w:t xml:space="preserve"> Medscape</w:t>
      </w:r>
      <w:r w:rsidRPr="008F39A4">
        <w:rPr>
          <w:rFonts w:asciiTheme="majorBidi" w:hAnsiTheme="majorBidi" w:cstheme="majorBidi"/>
          <w:szCs w:val="24"/>
        </w:rPr>
        <w:t xml:space="preserve">. Available from: </w:t>
      </w:r>
      <w:hyperlink r:id="rId26" w:history="1">
        <w:r w:rsidRPr="008F39A4">
          <w:rPr>
            <w:rStyle w:val="Hyperlink"/>
            <w:rFonts w:asciiTheme="majorBidi" w:hAnsiTheme="majorBidi" w:cstheme="majorBidi"/>
            <w:szCs w:val="24"/>
          </w:rPr>
          <w:t>https://emedicine.medscape.com/article/2054497-overview</w:t>
        </w:r>
      </w:hyperlink>
    </w:p>
    <w:p w14:paraId="086C75E4" w14:textId="77777777" w:rsidR="001E05C6" w:rsidRDefault="009850FB" w:rsidP="001E05C6">
      <w:pPr>
        <w:spacing w:line="480" w:lineRule="auto"/>
        <w:ind w:left="720" w:hanging="720"/>
        <w:rPr>
          <w:rStyle w:val="Hyperlink"/>
          <w:rFonts w:asciiTheme="majorBidi" w:hAnsiTheme="majorBidi" w:cstheme="majorBidi"/>
          <w:color w:val="auto"/>
          <w:szCs w:val="24"/>
          <w:u w:val="none"/>
        </w:rPr>
      </w:pPr>
      <w:r w:rsidRPr="002D3958">
        <w:rPr>
          <w:rFonts w:asciiTheme="majorBidi" w:hAnsiTheme="majorBidi" w:cstheme="majorBidi"/>
          <w:szCs w:val="24"/>
        </w:rPr>
        <w:t xml:space="preserve">Lima, F. R. dos S., Apoliano, M. L. da S., Cavalcante, D. de H., &amp; Sá, M. V. do C. (2023). Dietary supplementation with soybean oil has not favored the tilapia growth in BFT tanks submitted to feeding restriction. </w:t>
      </w:r>
      <w:r w:rsidRPr="002D3958">
        <w:rPr>
          <w:rFonts w:asciiTheme="majorBidi" w:hAnsiTheme="majorBidi" w:cstheme="majorBidi"/>
          <w:i/>
          <w:iCs/>
          <w:szCs w:val="24"/>
        </w:rPr>
        <w:t>Acta Scientiarum Animal Sciences</w:t>
      </w:r>
      <w:r w:rsidRPr="002D3958">
        <w:rPr>
          <w:rFonts w:asciiTheme="majorBidi" w:hAnsiTheme="majorBidi" w:cstheme="majorBidi"/>
          <w:i/>
          <w:szCs w:val="24"/>
        </w:rPr>
        <w:t>, 45</w:t>
      </w:r>
      <w:r w:rsidRPr="002D3958">
        <w:rPr>
          <w:rFonts w:asciiTheme="majorBidi" w:hAnsiTheme="majorBidi" w:cstheme="majorBidi"/>
          <w:szCs w:val="24"/>
        </w:rPr>
        <w:t xml:space="preserve">(1): e59439. </w:t>
      </w:r>
      <w:hyperlink r:id="rId27" w:history="1">
        <w:r w:rsidRPr="002D3958">
          <w:rPr>
            <w:rStyle w:val="Hyperlink"/>
            <w:rFonts w:asciiTheme="majorBidi" w:hAnsiTheme="majorBidi" w:cstheme="majorBidi"/>
            <w:szCs w:val="24"/>
            <w:shd w:val="clear" w:color="auto" w:fill="FFFFFF"/>
          </w:rPr>
          <w:t>https://doi.org/10.4025/actascianimsci.v45i1.59439</w:t>
        </w:r>
      </w:hyperlink>
    </w:p>
    <w:p w14:paraId="249B544F" w14:textId="43F35DE1" w:rsidR="009850FB" w:rsidRPr="001E05C6" w:rsidRDefault="009850FB" w:rsidP="001E05C6">
      <w:pPr>
        <w:spacing w:line="480" w:lineRule="auto"/>
        <w:ind w:left="720" w:hanging="720"/>
        <w:rPr>
          <w:rFonts w:asciiTheme="majorBidi" w:hAnsiTheme="majorBidi" w:cstheme="majorBidi"/>
          <w:szCs w:val="24"/>
        </w:rPr>
      </w:pPr>
      <w:r w:rsidRPr="00A71D54">
        <w:rPr>
          <w:color w:val="222222"/>
          <w:szCs w:val="24"/>
          <w:shd w:val="clear" w:color="auto" w:fill="FFFFFF"/>
        </w:rPr>
        <w:t>Liu, T., Dong, F., Sun, Y., Su, H., Zheng, P., Chen, Q., Han, T., &amp; Wang, J. (2025). Effect of Dietary Lipid Level on Growth Performance, Feed Utilization, and Body Composition of Juvenile Kelp Grouper </w:t>
      </w:r>
      <w:r w:rsidRPr="00A71D54">
        <w:rPr>
          <w:i/>
          <w:iCs/>
          <w:color w:val="222222"/>
          <w:szCs w:val="24"/>
          <w:shd w:val="clear" w:color="auto" w:fill="FFFFFF"/>
        </w:rPr>
        <w:t>Epinephelus moara</w:t>
      </w:r>
      <w:r w:rsidRPr="00A71D54">
        <w:rPr>
          <w:color w:val="222222"/>
          <w:szCs w:val="24"/>
          <w:shd w:val="clear" w:color="auto" w:fill="FFFFFF"/>
        </w:rPr>
        <w:t>. </w:t>
      </w:r>
      <w:r w:rsidRPr="00A71D54">
        <w:rPr>
          <w:rStyle w:val="Emphasis"/>
          <w:color w:val="222222"/>
          <w:szCs w:val="24"/>
          <w:shd w:val="clear" w:color="auto" w:fill="FFFFFF"/>
        </w:rPr>
        <w:t>Fishes</w:t>
      </w:r>
      <w:r w:rsidRPr="00A71D54">
        <w:rPr>
          <w:color w:val="222222"/>
          <w:szCs w:val="24"/>
          <w:shd w:val="clear" w:color="auto" w:fill="FFFFFF"/>
        </w:rPr>
        <w:t>, </w:t>
      </w:r>
      <w:r w:rsidRPr="00A71D54">
        <w:rPr>
          <w:rStyle w:val="Emphasis"/>
          <w:color w:val="222222"/>
          <w:szCs w:val="24"/>
          <w:shd w:val="clear" w:color="auto" w:fill="FFFFFF"/>
        </w:rPr>
        <w:t>10</w:t>
      </w:r>
      <w:r w:rsidRPr="00A71D54">
        <w:rPr>
          <w:color w:val="222222"/>
          <w:szCs w:val="24"/>
          <w:shd w:val="clear" w:color="auto" w:fill="FFFFFF"/>
        </w:rPr>
        <w:t xml:space="preserve">(6), 244. </w:t>
      </w:r>
      <w:hyperlink r:id="rId28" w:history="1">
        <w:r w:rsidRPr="00A71D54">
          <w:rPr>
            <w:rStyle w:val="Hyperlink"/>
            <w:szCs w:val="24"/>
            <w:shd w:val="clear" w:color="auto" w:fill="FFFFFF"/>
          </w:rPr>
          <w:t>https://doi.org/10.3390/fishes10060244</w:t>
        </w:r>
      </w:hyperlink>
    </w:p>
    <w:p w14:paraId="75FE2447" w14:textId="77777777" w:rsidR="009850FB" w:rsidRPr="008F39A4" w:rsidRDefault="009850FB" w:rsidP="00983747">
      <w:pPr>
        <w:spacing w:line="480" w:lineRule="auto"/>
        <w:ind w:left="720" w:hanging="720"/>
        <w:rPr>
          <w:rStyle w:val="Hyperlink"/>
          <w:rFonts w:asciiTheme="majorBidi" w:hAnsiTheme="majorBidi" w:cstheme="majorBidi"/>
          <w:szCs w:val="24"/>
          <w:shd w:val="clear" w:color="auto" w:fill="FFFFFF"/>
        </w:rPr>
      </w:pPr>
      <w:r>
        <w:rPr>
          <w:rFonts w:asciiTheme="majorBidi" w:hAnsiTheme="majorBidi" w:cstheme="majorBidi"/>
          <w:szCs w:val="24"/>
        </w:rPr>
        <w:t xml:space="preserve"> </w:t>
      </w:r>
      <w:r w:rsidRPr="008F39A4">
        <w:rPr>
          <w:rFonts w:asciiTheme="majorBidi" w:hAnsiTheme="majorBidi" w:cstheme="majorBidi"/>
          <w:szCs w:val="24"/>
        </w:rPr>
        <w:t>Liu</w:t>
      </w:r>
      <w:r>
        <w:rPr>
          <w:rFonts w:asciiTheme="majorBidi" w:hAnsiTheme="majorBidi" w:cstheme="majorBidi"/>
          <w:szCs w:val="24"/>
        </w:rPr>
        <w:t>,</w:t>
      </w:r>
      <w:r w:rsidRPr="008F39A4">
        <w:rPr>
          <w:rFonts w:asciiTheme="majorBidi" w:hAnsiTheme="majorBidi" w:cstheme="majorBidi"/>
          <w:szCs w:val="24"/>
        </w:rPr>
        <w:t xml:space="preserve"> W</w:t>
      </w:r>
      <w:r>
        <w:rPr>
          <w:rFonts w:asciiTheme="majorBidi" w:hAnsiTheme="majorBidi" w:cstheme="majorBidi"/>
          <w:szCs w:val="24"/>
        </w:rPr>
        <w:t xml:space="preserve">. </w:t>
      </w:r>
      <w:r w:rsidRPr="008F39A4">
        <w:rPr>
          <w:rFonts w:asciiTheme="majorBidi" w:hAnsiTheme="majorBidi" w:cstheme="majorBidi"/>
          <w:szCs w:val="24"/>
        </w:rPr>
        <w:t>D</w:t>
      </w:r>
      <w:r>
        <w:rPr>
          <w:rFonts w:asciiTheme="majorBidi" w:hAnsiTheme="majorBidi" w:cstheme="majorBidi"/>
          <w:szCs w:val="24"/>
        </w:rPr>
        <w:t>.</w:t>
      </w:r>
      <w:r w:rsidRPr="008F39A4">
        <w:rPr>
          <w:rFonts w:asciiTheme="majorBidi" w:hAnsiTheme="majorBidi" w:cstheme="majorBidi"/>
          <w:szCs w:val="24"/>
        </w:rPr>
        <w:t>, Wang</w:t>
      </w:r>
      <w:r>
        <w:rPr>
          <w:rFonts w:asciiTheme="majorBidi" w:hAnsiTheme="majorBidi" w:cstheme="majorBidi"/>
          <w:szCs w:val="24"/>
        </w:rPr>
        <w:t>,</w:t>
      </w:r>
      <w:r w:rsidRPr="008F39A4">
        <w:rPr>
          <w:rFonts w:asciiTheme="majorBidi" w:hAnsiTheme="majorBidi" w:cstheme="majorBidi"/>
          <w:szCs w:val="24"/>
        </w:rPr>
        <w:t xml:space="preserve"> X</w:t>
      </w:r>
      <w:r>
        <w:rPr>
          <w:rFonts w:asciiTheme="majorBidi" w:hAnsiTheme="majorBidi" w:cstheme="majorBidi"/>
          <w:szCs w:val="24"/>
        </w:rPr>
        <w:t xml:space="preserve">. </w:t>
      </w:r>
      <w:r w:rsidRPr="008F39A4">
        <w:rPr>
          <w:rFonts w:asciiTheme="majorBidi" w:hAnsiTheme="majorBidi" w:cstheme="majorBidi"/>
          <w:szCs w:val="24"/>
        </w:rPr>
        <w:t>Y</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Chen</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w:t>
      </w:r>
      <w:r w:rsidRPr="008F39A4">
        <w:rPr>
          <w:rFonts w:asciiTheme="majorBidi" w:hAnsiTheme="majorBidi" w:cstheme="majorBidi"/>
          <w:szCs w:val="24"/>
        </w:rPr>
        <w:t>Q</w:t>
      </w:r>
      <w:r>
        <w:rPr>
          <w:rFonts w:asciiTheme="majorBidi" w:hAnsiTheme="majorBidi" w:cstheme="majorBidi"/>
          <w:szCs w:val="24"/>
        </w:rPr>
        <w:t xml:space="preserve">. (2024). </w:t>
      </w:r>
      <w:r w:rsidRPr="008F39A4">
        <w:rPr>
          <w:rFonts w:asciiTheme="majorBidi" w:hAnsiTheme="majorBidi" w:cstheme="majorBidi"/>
          <w:szCs w:val="24"/>
        </w:rPr>
        <w:t>Optimizing feed formulations for enhanced growth and environmental sustainabil</w:t>
      </w:r>
      <w:r>
        <w:rPr>
          <w:rFonts w:asciiTheme="majorBidi" w:hAnsiTheme="majorBidi" w:cstheme="majorBidi"/>
          <w:szCs w:val="24"/>
        </w:rPr>
        <w:t>ity in common carp aquaculture.</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Aquaculture</w:t>
      </w:r>
      <w:r>
        <w:rPr>
          <w:rFonts w:asciiTheme="majorBidi" w:hAnsiTheme="majorBidi" w:cstheme="majorBidi"/>
          <w:i/>
          <w:iCs/>
          <w:szCs w:val="24"/>
        </w:rPr>
        <w:t>,</w:t>
      </w:r>
      <w:r>
        <w:rPr>
          <w:rFonts w:asciiTheme="majorBidi" w:hAnsiTheme="majorBidi" w:cstheme="majorBidi"/>
          <w:szCs w:val="24"/>
        </w:rPr>
        <w:t xml:space="preserve"> </w:t>
      </w:r>
      <w:r w:rsidRPr="003C5B2F">
        <w:rPr>
          <w:rFonts w:asciiTheme="majorBidi" w:hAnsiTheme="majorBidi" w:cstheme="majorBidi"/>
          <w:i/>
          <w:szCs w:val="24"/>
        </w:rPr>
        <w:t>14</w:t>
      </w:r>
      <w:r w:rsidRPr="008F39A4">
        <w:rPr>
          <w:rFonts w:asciiTheme="majorBidi" w:hAnsiTheme="majorBidi" w:cstheme="majorBidi"/>
          <w:szCs w:val="24"/>
        </w:rPr>
        <w:t xml:space="preserve">(5): 249–256. </w:t>
      </w:r>
      <w:hyperlink r:id="rId29" w:history="1">
        <w:r w:rsidRPr="008F39A4">
          <w:rPr>
            <w:rStyle w:val="Hyperlink"/>
            <w:rFonts w:asciiTheme="majorBidi" w:hAnsiTheme="majorBidi" w:cstheme="majorBidi"/>
            <w:szCs w:val="24"/>
            <w:shd w:val="clear" w:color="auto" w:fill="FFFFFF"/>
          </w:rPr>
          <w:t>https://doi.org/10.5376/ija.2024.14.0025</w:t>
        </w:r>
      </w:hyperlink>
    </w:p>
    <w:p w14:paraId="43031445" w14:textId="77777777" w:rsidR="001E05C6" w:rsidRDefault="009850FB" w:rsidP="001E05C6">
      <w:pPr>
        <w:spacing w:line="480" w:lineRule="auto"/>
        <w:ind w:left="720" w:hanging="720"/>
        <w:rPr>
          <w:rFonts w:asciiTheme="majorBidi" w:hAnsiTheme="majorBidi" w:cstheme="majorBidi"/>
          <w:szCs w:val="24"/>
        </w:rPr>
      </w:pPr>
      <w:r w:rsidRPr="008F39A4">
        <w:rPr>
          <w:rFonts w:asciiTheme="majorBidi" w:hAnsiTheme="majorBidi" w:cstheme="majorBidi"/>
          <w:szCs w:val="24"/>
        </w:rPr>
        <w:t>Muhammed</w:t>
      </w:r>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Izzet</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S</w:t>
      </w:r>
      <w:r>
        <w:rPr>
          <w:rFonts w:asciiTheme="majorBidi" w:hAnsiTheme="majorBidi" w:cstheme="majorBidi"/>
          <w:szCs w:val="24"/>
        </w:rPr>
        <w:t>.</w:t>
      </w:r>
      <w:r w:rsidRPr="008F39A4">
        <w:rPr>
          <w:rFonts w:asciiTheme="majorBidi" w:hAnsiTheme="majorBidi" w:cstheme="majorBidi"/>
          <w:szCs w:val="24"/>
        </w:rPr>
        <w:t>, Bayram</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Soner</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(2019). </w:t>
      </w:r>
      <w:r w:rsidRPr="008F39A4">
        <w:rPr>
          <w:rFonts w:asciiTheme="majorBidi" w:hAnsiTheme="majorBidi" w:cstheme="majorBidi"/>
          <w:szCs w:val="24"/>
        </w:rPr>
        <w:t xml:space="preserve">Practices for drawing blood samples from teleost fish." </w:t>
      </w:r>
      <w:r w:rsidRPr="008F39A4">
        <w:rPr>
          <w:rFonts w:asciiTheme="majorBidi" w:hAnsiTheme="majorBidi" w:cstheme="majorBidi"/>
          <w:i/>
          <w:iCs/>
          <w:szCs w:val="24"/>
        </w:rPr>
        <w:t>North American Journal of Aquaculture</w:t>
      </w:r>
      <w:r w:rsidRPr="002C0CD5">
        <w:rPr>
          <w:rFonts w:asciiTheme="majorBidi" w:hAnsiTheme="majorBidi" w:cstheme="majorBidi"/>
          <w:i/>
          <w:szCs w:val="24"/>
        </w:rPr>
        <w:t>, 81</w:t>
      </w:r>
      <w:r w:rsidRPr="008F39A4">
        <w:rPr>
          <w:rFonts w:asciiTheme="majorBidi" w:hAnsiTheme="majorBidi" w:cstheme="majorBidi"/>
          <w:szCs w:val="24"/>
        </w:rPr>
        <w:t xml:space="preserve">(2): 119–125. </w:t>
      </w:r>
      <w:hyperlink r:id="rId30" w:history="1">
        <w:r w:rsidRPr="008F39A4">
          <w:rPr>
            <w:rStyle w:val="Hyperlink"/>
            <w:rFonts w:asciiTheme="majorBidi" w:hAnsiTheme="majorBidi" w:cstheme="majorBidi"/>
            <w:color w:val="006FB7"/>
            <w:szCs w:val="24"/>
            <w:bdr w:val="none" w:sz="0" w:space="0" w:color="auto" w:frame="1"/>
          </w:rPr>
          <w:t>https://doi.org/10.1002/naaq.10077</w:t>
        </w:r>
      </w:hyperlink>
      <w:r>
        <w:rPr>
          <w:rFonts w:asciiTheme="majorBidi" w:hAnsiTheme="majorBidi" w:cstheme="majorBidi"/>
          <w:szCs w:val="24"/>
        </w:rPr>
        <w:t xml:space="preserve"> </w:t>
      </w:r>
    </w:p>
    <w:p w14:paraId="127BED08" w14:textId="682D835D" w:rsidR="009850FB" w:rsidRPr="001E05C6" w:rsidRDefault="009850FB" w:rsidP="001E05C6">
      <w:pPr>
        <w:spacing w:line="480" w:lineRule="auto"/>
        <w:ind w:left="720" w:hanging="720"/>
        <w:rPr>
          <w:rFonts w:asciiTheme="majorBidi" w:hAnsiTheme="majorBidi" w:cstheme="majorBidi"/>
          <w:szCs w:val="24"/>
        </w:rPr>
      </w:pPr>
      <w:r w:rsidRPr="00A71D54">
        <w:rPr>
          <w:szCs w:val="24"/>
        </w:rPr>
        <w:t xml:space="preserve">Naylor, R. L., Hardy, R. W., Buschmann, A. H., Bush, S. R., Cao, L., Klinger, D. H., Little, D. C., Lubchenco, J., Shumway, S. E., &amp; Troell, M. (2021). </w:t>
      </w:r>
      <w:r w:rsidRPr="00A71D54">
        <w:rPr>
          <w:color w:val="222222"/>
          <w:szCs w:val="24"/>
          <w:shd w:val="clear" w:color="auto" w:fill="FFFFFF"/>
        </w:rPr>
        <w:t>A 20-year retrospective review of global aquaculture. </w:t>
      </w:r>
      <w:r w:rsidRPr="00A71D54">
        <w:rPr>
          <w:i/>
          <w:iCs/>
          <w:color w:val="222222"/>
          <w:szCs w:val="24"/>
          <w:shd w:val="clear" w:color="auto" w:fill="FFFFFF"/>
        </w:rPr>
        <w:t>Nature</w:t>
      </w:r>
      <w:r w:rsidRPr="00A71D54">
        <w:rPr>
          <w:color w:val="222222"/>
          <w:szCs w:val="24"/>
          <w:shd w:val="clear" w:color="auto" w:fill="FFFFFF"/>
        </w:rPr>
        <w:t> </w:t>
      </w:r>
      <w:r w:rsidRPr="00A71D54">
        <w:rPr>
          <w:bCs/>
          <w:i/>
          <w:color w:val="222222"/>
          <w:szCs w:val="24"/>
          <w:shd w:val="clear" w:color="auto" w:fill="FFFFFF"/>
        </w:rPr>
        <w:t>591</w:t>
      </w:r>
      <w:r w:rsidRPr="00A71D54">
        <w:rPr>
          <w:color w:val="222222"/>
          <w:szCs w:val="24"/>
          <w:shd w:val="clear" w:color="auto" w:fill="FFFFFF"/>
        </w:rPr>
        <w:t>, 551–563</w:t>
      </w:r>
      <w:r w:rsidRPr="00A71D54">
        <w:rPr>
          <w:szCs w:val="24"/>
        </w:rPr>
        <w:t xml:space="preserve">. </w:t>
      </w:r>
      <w:hyperlink r:id="rId31" w:history="1">
        <w:r w:rsidRPr="00A71D54">
          <w:rPr>
            <w:rStyle w:val="Hyperlink"/>
            <w:szCs w:val="24"/>
            <w:shd w:val="clear" w:color="auto" w:fill="FFFFFF"/>
          </w:rPr>
          <w:t>https://doi.org/10.1038/s41586-021-03308-6</w:t>
        </w:r>
      </w:hyperlink>
    </w:p>
    <w:p w14:paraId="3740F62B" w14:textId="77777777" w:rsidR="009850FB" w:rsidRDefault="009850FB" w:rsidP="00983747">
      <w:pPr>
        <w:spacing w:line="480" w:lineRule="auto"/>
        <w:ind w:left="720" w:hanging="720"/>
        <w:rPr>
          <w:rStyle w:val="Hyperlink"/>
          <w:rFonts w:asciiTheme="majorBidi" w:hAnsiTheme="majorBidi" w:cstheme="majorBidi"/>
          <w:szCs w:val="24"/>
        </w:rPr>
      </w:pPr>
      <w:r>
        <w:rPr>
          <w:rFonts w:asciiTheme="majorBidi" w:hAnsiTheme="majorBidi" w:cstheme="majorBidi"/>
          <w:szCs w:val="24"/>
        </w:rPr>
        <w:lastRenderedPageBreak/>
        <w:t xml:space="preserve"> </w:t>
      </w:r>
      <w:r w:rsidRPr="008F39A4">
        <w:rPr>
          <w:rFonts w:asciiTheme="majorBidi" w:hAnsiTheme="majorBidi" w:cstheme="majorBidi"/>
          <w:szCs w:val="24"/>
        </w:rPr>
        <w:t>Obaroh</w:t>
      </w:r>
      <w:r>
        <w:rPr>
          <w:rFonts w:asciiTheme="majorBidi" w:hAnsiTheme="majorBidi" w:cstheme="majorBidi"/>
          <w:szCs w:val="24"/>
        </w:rPr>
        <w:t>,</w:t>
      </w:r>
      <w:r w:rsidRPr="008F39A4">
        <w:rPr>
          <w:rFonts w:asciiTheme="majorBidi" w:hAnsiTheme="majorBidi" w:cstheme="majorBidi"/>
          <w:szCs w:val="24"/>
        </w:rPr>
        <w:t xml:space="preserve"> I</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Achionye-N</w:t>
      </w:r>
      <w:r>
        <w:rPr>
          <w:rFonts w:asciiTheme="majorBidi" w:hAnsiTheme="majorBidi" w:cstheme="majorBidi"/>
          <w:szCs w:val="24"/>
        </w:rPr>
        <w:t>,</w:t>
      </w:r>
      <w:r w:rsidRPr="008F39A4">
        <w:rPr>
          <w:rFonts w:asciiTheme="majorBidi" w:hAnsiTheme="majorBidi" w:cstheme="majorBidi"/>
          <w:szCs w:val="24"/>
        </w:rPr>
        <w:t xml:space="preserve"> G</w:t>
      </w:r>
      <w:r>
        <w:rPr>
          <w:rFonts w:asciiTheme="majorBidi" w:hAnsiTheme="majorBidi" w:cstheme="majorBidi"/>
          <w:szCs w:val="24"/>
        </w:rPr>
        <w:t xml:space="preserve">. </w:t>
      </w:r>
      <w:r w:rsidRPr="008F39A4">
        <w:rPr>
          <w:rFonts w:asciiTheme="majorBidi" w:hAnsiTheme="majorBidi" w:cstheme="majorBidi"/>
          <w:szCs w:val="24"/>
        </w:rPr>
        <w:t>C</w:t>
      </w:r>
      <w:r>
        <w:rPr>
          <w:rFonts w:asciiTheme="majorBidi" w:hAnsiTheme="majorBidi" w:cstheme="majorBidi"/>
          <w:szCs w:val="24"/>
        </w:rPr>
        <w:t xml:space="preserve">. (2011). </w:t>
      </w:r>
      <w:r w:rsidRPr="008F39A4">
        <w:rPr>
          <w:rFonts w:asciiTheme="majorBidi" w:hAnsiTheme="majorBidi" w:cstheme="majorBidi"/>
          <w:szCs w:val="24"/>
        </w:rPr>
        <w:t xml:space="preserve">Effects of crude extract of </w:t>
      </w:r>
      <w:r w:rsidRPr="008F39A4">
        <w:rPr>
          <w:rFonts w:asciiTheme="majorBidi" w:hAnsiTheme="majorBidi" w:cstheme="majorBidi"/>
          <w:i/>
          <w:iCs/>
          <w:szCs w:val="24"/>
        </w:rPr>
        <w:t>Azadirachta indica</w:t>
      </w:r>
      <w:r w:rsidRPr="008F39A4">
        <w:rPr>
          <w:rFonts w:asciiTheme="majorBidi" w:hAnsiTheme="majorBidi" w:cstheme="majorBidi"/>
          <w:szCs w:val="24"/>
        </w:rPr>
        <w:t xml:space="preserve"> leaves at controlling prolific breeding in </w:t>
      </w:r>
      <w:r w:rsidRPr="008F39A4">
        <w:rPr>
          <w:rFonts w:asciiTheme="majorBidi" w:hAnsiTheme="majorBidi" w:cstheme="majorBidi"/>
          <w:i/>
          <w:iCs/>
          <w:szCs w:val="24"/>
        </w:rPr>
        <w:t>Oreochromis niloticus</w:t>
      </w:r>
      <w:r>
        <w:rPr>
          <w:rFonts w:asciiTheme="majorBidi" w:hAnsiTheme="majorBidi" w:cstheme="majorBidi"/>
          <w:szCs w:val="24"/>
        </w:rPr>
        <w:t xml:space="preserve"> (Linnaeus, 1758).</w:t>
      </w:r>
      <w:r w:rsidRPr="008F39A4">
        <w:rPr>
          <w:rFonts w:asciiTheme="majorBidi" w:hAnsiTheme="majorBidi" w:cstheme="majorBidi"/>
          <w:szCs w:val="24"/>
        </w:rPr>
        <w:t xml:space="preserve"> </w:t>
      </w:r>
      <w:r w:rsidRPr="008F39A4">
        <w:rPr>
          <w:rFonts w:asciiTheme="majorBidi" w:hAnsiTheme="majorBidi" w:cstheme="majorBidi"/>
          <w:i/>
          <w:iCs/>
          <w:szCs w:val="24"/>
        </w:rPr>
        <w:t>Asian Journal of Agricultural Research</w:t>
      </w:r>
      <w:r>
        <w:rPr>
          <w:rFonts w:asciiTheme="majorBidi" w:hAnsiTheme="majorBidi" w:cstheme="majorBidi"/>
          <w:i/>
          <w:iCs/>
          <w:szCs w:val="24"/>
        </w:rPr>
        <w:t>,</w:t>
      </w:r>
      <w:r w:rsidRPr="008F39A4">
        <w:rPr>
          <w:rFonts w:asciiTheme="majorBidi" w:hAnsiTheme="majorBidi" w:cstheme="majorBidi"/>
          <w:szCs w:val="24"/>
        </w:rPr>
        <w:t xml:space="preserve"> </w:t>
      </w:r>
      <w:r w:rsidRPr="00983747">
        <w:rPr>
          <w:rFonts w:asciiTheme="majorBidi" w:hAnsiTheme="majorBidi" w:cstheme="majorBidi"/>
          <w:i/>
          <w:szCs w:val="24"/>
        </w:rPr>
        <w:t>5</w:t>
      </w:r>
      <w:r w:rsidRPr="008F39A4">
        <w:rPr>
          <w:rFonts w:asciiTheme="majorBidi" w:hAnsiTheme="majorBidi" w:cstheme="majorBidi"/>
          <w:szCs w:val="24"/>
        </w:rPr>
        <w:t xml:space="preserve">(4): 277–282. </w:t>
      </w:r>
      <w:hyperlink r:id="rId32" w:history="1">
        <w:r w:rsidRPr="008F39A4">
          <w:rPr>
            <w:rStyle w:val="Hyperlink"/>
            <w:rFonts w:asciiTheme="majorBidi" w:hAnsiTheme="majorBidi" w:cstheme="majorBidi"/>
            <w:szCs w:val="24"/>
          </w:rPr>
          <w:t>https://doi.org/10.3923/ajar.2011.277.282</w:t>
        </w:r>
      </w:hyperlink>
    </w:p>
    <w:p w14:paraId="5230942E" w14:textId="77777777" w:rsidR="009850FB" w:rsidRDefault="009850FB" w:rsidP="00100E4F">
      <w:pPr>
        <w:spacing w:line="480" w:lineRule="auto"/>
        <w:ind w:left="720" w:hanging="720"/>
        <w:rPr>
          <w:rStyle w:val="Hyperlink"/>
          <w:rFonts w:asciiTheme="majorBidi" w:hAnsiTheme="majorBidi" w:cstheme="majorBidi"/>
          <w:szCs w:val="24"/>
        </w:rPr>
      </w:pPr>
      <w:r>
        <w:rPr>
          <w:rFonts w:asciiTheme="majorBidi" w:hAnsiTheme="majorBidi" w:cstheme="majorBidi"/>
          <w:szCs w:val="24"/>
        </w:rPr>
        <w:t xml:space="preserve">Obaroh, I. O., &amp; Nzeh, G. C. (2013). </w:t>
      </w:r>
      <w:r w:rsidRPr="008F39A4">
        <w:rPr>
          <w:rFonts w:asciiTheme="majorBidi" w:hAnsiTheme="majorBidi" w:cstheme="majorBidi"/>
          <w:szCs w:val="24"/>
        </w:rPr>
        <w:t xml:space="preserve">Antifertility effect of some plant leaf extracts on the prolific breeding of </w:t>
      </w:r>
      <w:r w:rsidRPr="008F39A4">
        <w:rPr>
          <w:rFonts w:asciiTheme="majorBidi" w:hAnsiTheme="majorBidi" w:cstheme="majorBidi"/>
          <w:i/>
          <w:iCs/>
          <w:szCs w:val="24"/>
        </w:rPr>
        <w:t>Oreochromis niloticus</w:t>
      </w:r>
      <w:r>
        <w:rPr>
          <w:rFonts w:asciiTheme="majorBidi" w:hAnsiTheme="majorBidi" w:cstheme="majorBidi"/>
          <w:szCs w:val="24"/>
        </w:rPr>
        <w:t>.</w:t>
      </w:r>
      <w:r w:rsidRPr="008F39A4">
        <w:rPr>
          <w:rFonts w:asciiTheme="majorBidi" w:hAnsiTheme="majorBidi" w:cstheme="majorBidi"/>
          <w:szCs w:val="24"/>
        </w:rPr>
        <w:t xml:space="preserve"> </w:t>
      </w:r>
      <w:r w:rsidRPr="008F39A4">
        <w:rPr>
          <w:rFonts w:asciiTheme="majorBidi" w:hAnsiTheme="majorBidi" w:cstheme="majorBidi"/>
          <w:i/>
          <w:iCs/>
          <w:szCs w:val="24"/>
        </w:rPr>
        <w:t>Academic Journal of Interdisciplinary Studies</w:t>
      </w:r>
      <w:r w:rsidRPr="008F39A4">
        <w:rPr>
          <w:rFonts w:asciiTheme="majorBidi" w:hAnsiTheme="majorBidi" w:cstheme="majorBidi"/>
          <w:szCs w:val="24"/>
        </w:rPr>
        <w:t xml:space="preserve">. 2: 87–94. </w:t>
      </w:r>
      <w:hyperlink r:id="rId33" w:history="1">
        <w:r w:rsidRPr="008F39A4">
          <w:rPr>
            <w:rStyle w:val="Hyperlink"/>
            <w:rFonts w:asciiTheme="majorBidi" w:eastAsia="Times New Roman" w:hAnsiTheme="majorBidi" w:cstheme="majorBidi"/>
            <w:szCs w:val="24"/>
            <w:lang w:eastAsia="en-GB"/>
          </w:rPr>
          <w:t>https://doi.org/10.5901/ajis.2013.v2n12p87</w:t>
        </w:r>
      </w:hyperlink>
    </w:p>
    <w:p w14:paraId="2CB18A45" w14:textId="7B3249A9" w:rsidR="009850FB" w:rsidRDefault="009850FB" w:rsidP="00983747">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Odioko</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r w:rsidR="00D51416">
        <w:rPr>
          <w:rFonts w:asciiTheme="majorBidi" w:hAnsiTheme="majorBidi" w:cstheme="majorBidi"/>
          <w:szCs w:val="24"/>
        </w:rPr>
        <w:t xml:space="preserve">A., </w:t>
      </w:r>
      <w:r w:rsidRPr="008F39A4">
        <w:rPr>
          <w:rFonts w:asciiTheme="majorBidi" w:hAnsiTheme="majorBidi" w:cstheme="majorBidi"/>
          <w:szCs w:val="24"/>
        </w:rPr>
        <w:t>Ajakaiye</w:t>
      </w:r>
      <w:r>
        <w:rPr>
          <w:rFonts w:asciiTheme="majorBidi" w:hAnsiTheme="majorBidi" w:cstheme="majorBidi"/>
          <w:szCs w:val="24"/>
        </w:rPr>
        <w:t>,</w:t>
      </w:r>
      <w:r w:rsidRPr="008F39A4">
        <w:rPr>
          <w:rFonts w:asciiTheme="majorBidi" w:hAnsiTheme="majorBidi" w:cstheme="majorBidi"/>
          <w:szCs w:val="24"/>
        </w:rPr>
        <w:t xml:space="preserve"> A</w:t>
      </w:r>
      <w:r>
        <w:rPr>
          <w:rFonts w:asciiTheme="majorBidi" w:hAnsiTheme="majorBidi" w:cstheme="majorBidi"/>
          <w:szCs w:val="24"/>
        </w:rPr>
        <w:t xml:space="preserve">. </w:t>
      </w:r>
      <w:r w:rsidRPr="008F39A4">
        <w:rPr>
          <w:rFonts w:asciiTheme="majorBidi" w:hAnsiTheme="majorBidi" w:cstheme="majorBidi"/>
          <w:szCs w:val="24"/>
        </w:rPr>
        <w:t>F</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Ikusemoran</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 xml:space="preserve">. </w:t>
      </w:r>
      <w:r w:rsidRPr="008F39A4">
        <w:rPr>
          <w:rFonts w:asciiTheme="majorBidi" w:hAnsiTheme="majorBidi" w:cstheme="majorBidi"/>
          <w:szCs w:val="24"/>
        </w:rPr>
        <w:t>M</w:t>
      </w:r>
      <w:r>
        <w:rPr>
          <w:rFonts w:asciiTheme="majorBidi" w:hAnsiTheme="majorBidi" w:cstheme="majorBidi"/>
          <w:szCs w:val="24"/>
        </w:rPr>
        <w:t xml:space="preserve">. (2016). </w:t>
      </w:r>
      <w:r w:rsidRPr="008F39A4">
        <w:rPr>
          <w:rFonts w:asciiTheme="majorBidi" w:hAnsiTheme="majorBidi" w:cstheme="majorBidi"/>
          <w:szCs w:val="24"/>
        </w:rPr>
        <w:t>Comparison of growth performance of African catfish (</w:t>
      </w:r>
      <w:r w:rsidRPr="00EC134D">
        <w:rPr>
          <w:rFonts w:asciiTheme="majorBidi" w:hAnsiTheme="majorBidi" w:cstheme="majorBidi"/>
          <w:i/>
          <w:iCs/>
          <w:szCs w:val="24"/>
        </w:rPr>
        <w:t>Clarias gariepinus</w:t>
      </w:r>
      <w:r w:rsidRPr="008F39A4">
        <w:rPr>
          <w:rFonts w:asciiTheme="majorBidi" w:hAnsiTheme="majorBidi" w:cstheme="majorBidi"/>
          <w:szCs w:val="24"/>
        </w:rPr>
        <w:t>) fed</w:t>
      </w:r>
      <w:r>
        <w:rPr>
          <w:rFonts w:asciiTheme="majorBidi" w:hAnsiTheme="majorBidi" w:cstheme="majorBidi"/>
          <w:szCs w:val="24"/>
        </w:rPr>
        <w:t xml:space="preserve"> with different standard feeds.</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Fisheries and Aqu</w:t>
      </w:r>
      <w:r>
        <w:rPr>
          <w:rFonts w:asciiTheme="majorBidi" w:hAnsiTheme="majorBidi" w:cstheme="majorBidi"/>
          <w:i/>
          <w:iCs/>
          <w:szCs w:val="24"/>
        </w:rPr>
        <w:t>atic Studies,</w:t>
      </w:r>
      <w:r w:rsidRPr="008F39A4">
        <w:rPr>
          <w:rFonts w:asciiTheme="majorBidi" w:hAnsiTheme="majorBidi" w:cstheme="majorBidi"/>
          <w:szCs w:val="24"/>
        </w:rPr>
        <w:t xml:space="preserve"> </w:t>
      </w:r>
      <w:r w:rsidRPr="00983747">
        <w:rPr>
          <w:rFonts w:asciiTheme="majorBidi" w:hAnsiTheme="majorBidi" w:cstheme="majorBidi"/>
          <w:i/>
          <w:szCs w:val="24"/>
        </w:rPr>
        <w:t>8</w:t>
      </w:r>
      <w:r w:rsidRPr="008F39A4">
        <w:rPr>
          <w:rFonts w:asciiTheme="majorBidi" w:hAnsiTheme="majorBidi" w:cstheme="majorBidi"/>
          <w:szCs w:val="24"/>
        </w:rPr>
        <w:t xml:space="preserve">(5): 394–397. Available </w:t>
      </w:r>
      <w:r>
        <w:rPr>
          <w:rFonts w:asciiTheme="majorBidi" w:hAnsiTheme="majorBidi" w:cstheme="majorBidi"/>
          <w:szCs w:val="24"/>
        </w:rPr>
        <w:t>on</w:t>
      </w:r>
      <w:r w:rsidRPr="008F39A4">
        <w:rPr>
          <w:rFonts w:asciiTheme="majorBidi" w:hAnsiTheme="majorBidi" w:cstheme="majorBidi"/>
          <w:szCs w:val="24"/>
        </w:rPr>
        <w:t xml:space="preserve">: </w:t>
      </w:r>
      <w:hyperlink r:id="rId34" w:history="1">
        <w:r w:rsidRPr="008F39A4">
          <w:rPr>
            <w:rStyle w:val="Hyperlink"/>
            <w:rFonts w:asciiTheme="majorBidi" w:eastAsia="Times New Roman" w:hAnsiTheme="majorBidi" w:cstheme="majorBidi"/>
            <w:szCs w:val="24"/>
            <w:lang w:eastAsia="en-GB"/>
          </w:rPr>
          <w:t>https://www.researchgate.net/publication/345768541\_International\_Journal\_of\_Fisheries\_and\_Aquatic\_Studies\_2020\_85\_394-397\_Comparison\_of\_growth\_performance\_of\_African\_catfish\_Clarias\_gariepinus\_fed\_with\_different\_standard\_feed](https://www.researchgate.net/publication/345768541_International_Journal_of_Fisheries_and_Aquatic_Studies_2020_85_394-397_Comparison_of_growth_performance_of_African_catfish_Clarias_gariepinus_fed_with_different_standard_feed</w:t>
        </w:r>
      </w:hyperlink>
    </w:p>
    <w:p w14:paraId="32123F93" w14:textId="77777777" w:rsidR="009850FB" w:rsidRDefault="009850FB" w:rsidP="00100E4F">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Okomoda</w:t>
      </w:r>
      <w:r>
        <w:rPr>
          <w:rFonts w:asciiTheme="majorBidi" w:hAnsiTheme="majorBidi" w:cstheme="majorBidi"/>
          <w:szCs w:val="24"/>
        </w:rPr>
        <w:t>,</w:t>
      </w:r>
      <w:r w:rsidRPr="008F39A4">
        <w:rPr>
          <w:rFonts w:asciiTheme="majorBidi" w:hAnsiTheme="majorBidi" w:cstheme="majorBidi"/>
          <w:szCs w:val="24"/>
        </w:rPr>
        <w:t xml:space="preserve"> V</w:t>
      </w:r>
      <w:r>
        <w:rPr>
          <w:rFonts w:asciiTheme="majorBidi" w:hAnsiTheme="majorBidi" w:cstheme="majorBidi"/>
          <w:szCs w:val="24"/>
        </w:rPr>
        <w:t xml:space="preserve">. </w:t>
      </w:r>
      <w:r w:rsidRPr="008F39A4">
        <w:rPr>
          <w:rFonts w:asciiTheme="majorBidi" w:hAnsiTheme="majorBidi" w:cstheme="majorBidi"/>
          <w:szCs w:val="24"/>
        </w:rPr>
        <w:t>T</w:t>
      </w:r>
      <w:r>
        <w:rPr>
          <w:rFonts w:asciiTheme="majorBidi" w:hAnsiTheme="majorBidi" w:cstheme="majorBidi"/>
          <w:szCs w:val="24"/>
        </w:rPr>
        <w:t>.</w:t>
      </w:r>
      <w:r w:rsidRPr="008F39A4">
        <w:rPr>
          <w:rFonts w:asciiTheme="majorBidi" w:hAnsiTheme="majorBidi" w:cstheme="majorBidi"/>
          <w:szCs w:val="24"/>
        </w:rPr>
        <w:t>, Tiamiyu</w:t>
      </w:r>
      <w:r>
        <w:rPr>
          <w:rFonts w:asciiTheme="majorBidi" w:hAnsiTheme="majorBidi" w:cstheme="majorBidi"/>
          <w:szCs w:val="24"/>
        </w:rPr>
        <w:t>,</w:t>
      </w:r>
      <w:r w:rsidRPr="008F39A4">
        <w:rPr>
          <w:rFonts w:asciiTheme="majorBidi" w:hAnsiTheme="majorBidi" w:cstheme="majorBidi"/>
          <w:szCs w:val="24"/>
        </w:rPr>
        <w:t xml:space="preserve"> L</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Iortim</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(2016). </w:t>
      </w:r>
      <w:r w:rsidRPr="008F39A4">
        <w:rPr>
          <w:rFonts w:asciiTheme="majorBidi" w:hAnsiTheme="majorBidi" w:cstheme="majorBidi"/>
          <w:szCs w:val="24"/>
        </w:rPr>
        <w:t xml:space="preserve">The effect of water renewal on growth of </w:t>
      </w:r>
      <w:r w:rsidRPr="00EC134D">
        <w:rPr>
          <w:rFonts w:asciiTheme="majorBidi" w:hAnsiTheme="majorBidi" w:cstheme="majorBidi"/>
          <w:i/>
          <w:iCs/>
          <w:szCs w:val="24"/>
        </w:rPr>
        <w:t>Clarias gariepinus</w:t>
      </w:r>
      <w:r>
        <w:rPr>
          <w:rFonts w:asciiTheme="majorBidi" w:hAnsiTheme="majorBidi" w:cstheme="majorBidi"/>
          <w:szCs w:val="24"/>
        </w:rPr>
        <w:t xml:space="preserve"> fingerlings.</w:t>
      </w:r>
      <w:r w:rsidRPr="008F39A4">
        <w:rPr>
          <w:rFonts w:asciiTheme="majorBidi" w:hAnsiTheme="majorBidi" w:cstheme="majorBidi"/>
          <w:szCs w:val="24"/>
        </w:rPr>
        <w:t xml:space="preserve"> </w:t>
      </w:r>
      <w:r w:rsidRPr="008F39A4">
        <w:rPr>
          <w:rFonts w:asciiTheme="majorBidi" w:hAnsiTheme="majorBidi" w:cstheme="majorBidi"/>
          <w:i/>
          <w:iCs/>
          <w:szCs w:val="24"/>
        </w:rPr>
        <w:t>Croatian</w:t>
      </w:r>
      <w:r>
        <w:rPr>
          <w:rFonts w:asciiTheme="majorBidi" w:hAnsiTheme="majorBidi" w:cstheme="majorBidi"/>
          <w:i/>
          <w:iCs/>
          <w:szCs w:val="24"/>
        </w:rPr>
        <w:t xml:space="preserve"> Journal of Fisheries,</w:t>
      </w:r>
      <w:r w:rsidRPr="008F39A4">
        <w:rPr>
          <w:rFonts w:asciiTheme="majorBidi" w:hAnsiTheme="majorBidi" w:cstheme="majorBidi"/>
          <w:szCs w:val="24"/>
        </w:rPr>
        <w:t xml:space="preserve"> </w:t>
      </w:r>
      <w:r w:rsidRPr="00100E4F">
        <w:rPr>
          <w:rFonts w:asciiTheme="majorBidi" w:hAnsiTheme="majorBidi" w:cstheme="majorBidi"/>
          <w:i/>
          <w:szCs w:val="24"/>
        </w:rPr>
        <w:t>74</w:t>
      </w:r>
      <w:r w:rsidRPr="008F39A4">
        <w:rPr>
          <w:rFonts w:asciiTheme="majorBidi" w:hAnsiTheme="majorBidi" w:cstheme="majorBidi"/>
          <w:szCs w:val="24"/>
        </w:rPr>
        <w:t xml:space="preserve">(1): 25–29. </w:t>
      </w:r>
      <w:hyperlink r:id="rId35" w:history="1">
        <w:r w:rsidRPr="008F39A4">
          <w:rPr>
            <w:rStyle w:val="Hyperlink"/>
            <w:rFonts w:asciiTheme="majorBidi" w:eastAsia="Times New Roman" w:hAnsiTheme="majorBidi" w:cstheme="majorBidi"/>
            <w:szCs w:val="24"/>
            <w:lang w:eastAsia="en-GB"/>
          </w:rPr>
          <w:t>https://doi.org/10.1515/cjf-2016-0005</w:t>
        </w:r>
      </w:hyperlink>
    </w:p>
    <w:p w14:paraId="0FD9279F" w14:textId="77777777" w:rsidR="00E050AF" w:rsidRDefault="009850FB" w:rsidP="00E050AF">
      <w:pPr>
        <w:spacing w:line="480" w:lineRule="auto"/>
        <w:ind w:left="720" w:hanging="720"/>
        <w:rPr>
          <w:rStyle w:val="Hyperlink"/>
          <w:rFonts w:asciiTheme="majorBidi" w:hAnsiTheme="majorBidi" w:cstheme="majorBidi"/>
          <w:szCs w:val="24"/>
        </w:rPr>
      </w:pPr>
      <w:r w:rsidRPr="008F39A4">
        <w:rPr>
          <w:rFonts w:asciiTheme="majorBidi" w:hAnsiTheme="majorBidi" w:cstheme="majorBidi"/>
          <w:szCs w:val="24"/>
        </w:rPr>
        <w:t>Omitoyin</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w:t>
      </w:r>
      <w:r w:rsidRPr="008F39A4">
        <w:rPr>
          <w:rFonts w:asciiTheme="majorBidi" w:hAnsiTheme="majorBidi" w:cstheme="majorBidi"/>
          <w:szCs w:val="24"/>
        </w:rPr>
        <w:t>O</w:t>
      </w:r>
      <w:r>
        <w:rPr>
          <w:rFonts w:asciiTheme="majorBidi" w:hAnsiTheme="majorBidi" w:cstheme="majorBidi"/>
          <w:szCs w:val="24"/>
        </w:rPr>
        <w:t xml:space="preserve">. (2010). </w:t>
      </w:r>
      <w:r w:rsidRPr="008F39A4">
        <w:rPr>
          <w:rFonts w:asciiTheme="majorBidi" w:hAnsiTheme="majorBidi" w:cstheme="majorBidi"/>
          <w:szCs w:val="24"/>
        </w:rPr>
        <w:t xml:space="preserve">Effect of food type and feeding frequency on the growth and survival of </w:t>
      </w:r>
      <w:r w:rsidRPr="00EC134D">
        <w:rPr>
          <w:rFonts w:asciiTheme="majorBidi" w:hAnsiTheme="majorBidi" w:cstheme="majorBidi"/>
          <w:i/>
          <w:iCs/>
          <w:szCs w:val="24"/>
        </w:rPr>
        <w:t>Clarias gariepinus</w:t>
      </w:r>
      <w:r>
        <w:rPr>
          <w:rFonts w:asciiTheme="majorBidi" w:hAnsiTheme="majorBidi" w:cstheme="majorBidi"/>
          <w:szCs w:val="24"/>
        </w:rPr>
        <w:t xml:space="preserve"> fry.</w:t>
      </w:r>
      <w:r w:rsidRPr="008F39A4">
        <w:rPr>
          <w:rFonts w:asciiTheme="majorBidi" w:hAnsiTheme="majorBidi" w:cstheme="majorBidi"/>
          <w:szCs w:val="24"/>
        </w:rPr>
        <w:t xml:space="preserve"> </w:t>
      </w:r>
      <w:r w:rsidRPr="008F39A4">
        <w:rPr>
          <w:rFonts w:asciiTheme="majorBidi" w:hAnsiTheme="majorBidi" w:cstheme="majorBidi"/>
          <w:i/>
          <w:iCs/>
          <w:szCs w:val="24"/>
        </w:rPr>
        <w:t>Journal of Agriculture and Environment</w:t>
      </w:r>
      <w:r>
        <w:rPr>
          <w:rFonts w:asciiTheme="majorBidi" w:hAnsiTheme="majorBidi" w:cstheme="majorBidi"/>
          <w:i/>
          <w:szCs w:val="24"/>
        </w:rPr>
        <w:t>,</w:t>
      </w:r>
      <w:r w:rsidRPr="00100E4F">
        <w:rPr>
          <w:rFonts w:asciiTheme="majorBidi" w:hAnsiTheme="majorBidi" w:cstheme="majorBidi"/>
          <w:i/>
          <w:szCs w:val="24"/>
        </w:rPr>
        <w:t xml:space="preserve"> 6</w:t>
      </w:r>
      <w:r w:rsidRPr="008F39A4">
        <w:rPr>
          <w:rFonts w:asciiTheme="majorBidi" w:hAnsiTheme="majorBidi" w:cstheme="majorBidi"/>
          <w:szCs w:val="24"/>
        </w:rPr>
        <w:t xml:space="preserve">(1&amp;2): 1–8. Available from: </w:t>
      </w:r>
      <w:hyperlink r:id="rId36" w:history="1">
        <w:r w:rsidRPr="008F39A4">
          <w:rPr>
            <w:rStyle w:val="Hyperlink"/>
            <w:rFonts w:asciiTheme="majorBidi" w:eastAsia="Times New Roman" w:hAnsiTheme="majorBidi" w:cstheme="majorBidi"/>
            <w:szCs w:val="24"/>
            <w:lang w:eastAsia="en-GB"/>
          </w:rPr>
          <w:t>https://www.ajol.info/index.php/jagrenv/article/view/236530</w:t>
        </w:r>
      </w:hyperlink>
    </w:p>
    <w:p w14:paraId="6D8E353D" w14:textId="18D1AE88" w:rsidR="009850FB" w:rsidRPr="00E050AF" w:rsidRDefault="009850FB" w:rsidP="00E050AF">
      <w:pPr>
        <w:spacing w:line="480" w:lineRule="auto"/>
        <w:ind w:left="720" w:hanging="720"/>
        <w:rPr>
          <w:rFonts w:asciiTheme="majorBidi" w:hAnsiTheme="majorBidi" w:cstheme="majorBidi"/>
          <w:color w:val="0000FF" w:themeColor="hyperlink"/>
          <w:szCs w:val="24"/>
          <w:u w:val="single"/>
        </w:rPr>
      </w:pPr>
      <w:r w:rsidRPr="00A71D54">
        <w:rPr>
          <w:color w:val="222222"/>
          <w:szCs w:val="24"/>
          <w:shd w:val="clear" w:color="auto" w:fill="FFFFFF"/>
        </w:rPr>
        <w:lastRenderedPageBreak/>
        <w:t>Onomu, A. J., &amp; Okuthe, G. E. (2024). The Role of Functional Feed Additives in Enhancing Aquaculture Sustainability. </w:t>
      </w:r>
      <w:r w:rsidRPr="00A71D54">
        <w:rPr>
          <w:rStyle w:val="Emphasis"/>
          <w:color w:val="222222"/>
          <w:szCs w:val="24"/>
          <w:shd w:val="clear" w:color="auto" w:fill="FFFFFF"/>
        </w:rPr>
        <w:t>Fishes</w:t>
      </w:r>
      <w:r w:rsidRPr="00A71D54">
        <w:rPr>
          <w:color w:val="222222"/>
          <w:szCs w:val="24"/>
          <w:shd w:val="clear" w:color="auto" w:fill="FFFFFF"/>
        </w:rPr>
        <w:t>, </w:t>
      </w:r>
      <w:r w:rsidRPr="00A71D54">
        <w:rPr>
          <w:rStyle w:val="Emphasis"/>
          <w:color w:val="222222"/>
          <w:szCs w:val="24"/>
          <w:shd w:val="clear" w:color="auto" w:fill="FFFFFF"/>
        </w:rPr>
        <w:t>9</w:t>
      </w:r>
      <w:r w:rsidRPr="00A71D54">
        <w:rPr>
          <w:color w:val="222222"/>
          <w:szCs w:val="24"/>
          <w:shd w:val="clear" w:color="auto" w:fill="FFFFFF"/>
        </w:rPr>
        <w:t xml:space="preserve">(5), 167. </w:t>
      </w:r>
      <w:hyperlink r:id="rId37" w:history="1">
        <w:r w:rsidRPr="00A71D54">
          <w:rPr>
            <w:rStyle w:val="Hyperlink"/>
            <w:szCs w:val="24"/>
            <w:shd w:val="clear" w:color="auto" w:fill="FFFFFF"/>
          </w:rPr>
          <w:t>https://doi.org/10.3390/fishes9050167</w:t>
        </w:r>
      </w:hyperlink>
    </w:p>
    <w:p w14:paraId="039D45D3" w14:textId="77777777" w:rsidR="009850FB" w:rsidRPr="000D368C" w:rsidRDefault="009850FB" w:rsidP="002C0CD5">
      <w:pPr>
        <w:spacing w:line="480" w:lineRule="auto"/>
        <w:ind w:left="720" w:hanging="720"/>
        <w:rPr>
          <w:rStyle w:val="Hyperlink"/>
          <w:rFonts w:asciiTheme="majorBidi" w:hAnsiTheme="majorBidi" w:cstheme="majorBidi"/>
          <w:color w:val="auto"/>
          <w:szCs w:val="24"/>
          <w:u w:val="none"/>
          <w:lang w:val="fr-FR"/>
        </w:rPr>
      </w:pPr>
      <w:r w:rsidRPr="008F39A4">
        <w:rPr>
          <w:rFonts w:asciiTheme="majorBidi" w:hAnsiTheme="majorBidi" w:cstheme="majorBidi"/>
          <w:szCs w:val="24"/>
        </w:rPr>
        <w:t>Rahman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w:t>
      </w:r>
      <w:r w:rsidRPr="008F39A4">
        <w:rPr>
          <w:rFonts w:asciiTheme="majorBidi" w:hAnsiTheme="majorBidi" w:cstheme="majorBidi"/>
          <w:szCs w:val="24"/>
        </w:rPr>
        <w:t>H</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Arifuzzaman</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 xml:space="preserve">. (2021). </w:t>
      </w:r>
      <w:r w:rsidRPr="008F39A4">
        <w:rPr>
          <w:rFonts w:asciiTheme="majorBidi" w:hAnsiTheme="majorBidi" w:cstheme="majorBidi"/>
          <w:szCs w:val="24"/>
        </w:rPr>
        <w:t>An experiment on growth performance, specific growth rate (SGR) and feed conversion ratio (FCR) of Rohu (</w:t>
      </w:r>
      <w:r w:rsidRPr="008F39A4">
        <w:rPr>
          <w:rFonts w:asciiTheme="majorBidi" w:hAnsiTheme="majorBidi" w:cstheme="majorBidi"/>
          <w:i/>
          <w:iCs/>
          <w:szCs w:val="24"/>
        </w:rPr>
        <w:t>Labeo rohita</w:t>
      </w:r>
      <w:r w:rsidRPr="008F39A4">
        <w:rPr>
          <w:rFonts w:asciiTheme="majorBidi" w:hAnsiTheme="majorBidi" w:cstheme="majorBidi"/>
          <w:szCs w:val="24"/>
        </w:rPr>
        <w:t>) and Tilapia (</w:t>
      </w:r>
      <w:r w:rsidRPr="008F39A4">
        <w:rPr>
          <w:rFonts w:asciiTheme="majorBidi" w:hAnsiTheme="majorBidi" w:cstheme="majorBidi"/>
          <w:i/>
          <w:iCs/>
          <w:szCs w:val="24"/>
        </w:rPr>
        <w:t>Oreochromis niloticus</w:t>
      </w:r>
      <w:r w:rsidRPr="008F39A4">
        <w:rPr>
          <w:rFonts w:asciiTheme="majorBidi" w:hAnsiTheme="majorBidi" w:cstheme="majorBidi"/>
          <w:szCs w:val="24"/>
        </w:rPr>
        <w:t>) in tank base</w:t>
      </w:r>
      <w:r>
        <w:rPr>
          <w:rFonts w:asciiTheme="majorBidi" w:hAnsiTheme="majorBidi" w:cstheme="majorBidi"/>
          <w:szCs w:val="24"/>
        </w:rPr>
        <w:t>d intensive aquaculture system.</w:t>
      </w:r>
      <w:r w:rsidRPr="008F39A4">
        <w:rPr>
          <w:rFonts w:asciiTheme="majorBidi" w:hAnsiTheme="majorBidi" w:cstheme="majorBidi"/>
          <w:szCs w:val="24"/>
        </w:rPr>
        <w:t xml:space="preserve"> </w:t>
      </w:r>
      <w:r w:rsidRPr="008F39A4">
        <w:rPr>
          <w:rFonts w:asciiTheme="majorBidi" w:hAnsiTheme="majorBidi" w:cstheme="majorBidi"/>
          <w:i/>
          <w:iCs/>
          <w:szCs w:val="24"/>
        </w:rPr>
        <w:t>International Journal of A</w:t>
      </w:r>
      <w:r>
        <w:rPr>
          <w:rFonts w:asciiTheme="majorBidi" w:hAnsiTheme="majorBidi" w:cstheme="majorBidi"/>
          <w:i/>
          <w:iCs/>
          <w:szCs w:val="24"/>
        </w:rPr>
        <w:t>quaculture and Fisheries Science,</w:t>
      </w:r>
      <w:r w:rsidRPr="008F39A4">
        <w:rPr>
          <w:rFonts w:asciiTheme="majorBidi" w:hAnsiTheme="majorBidi" w:cstheme="majorBidi"/>
          <w:szCs w:val="24"/>
        </w:rPr>
        <w:t xml:space="preserve"> </w:t>
      </w:r>
      <w:r w:rsidRPr="002C0CD5">
        <w:rPr>
          <w:rFonts w:asciiTheme="majorBidi" w:hAnsiTheme="majorBidi" w:cstheme="majorBidi"/>
          <w:i/>
          <w:szCs w:val="24"/>
        </w:rPr>
        <w:t>7</w:t>
      </w:r>
      <w:r w:rsidRPr="008F39A4">
        <w:rPr>
          <w:rFonts w:asciiTheme="majorBidi" w:hAnsiTheme="majorBidi" w:cstheme="majorBidi"/>
          <w:szCs w:val="24"/>
        </w:rPr>
        <w:t>(4): 35–41. https://doi.org/10.</w:t>
      </w:r>
      <w:hyperlink r:id="rId38" w:history="1">
        <w:r w:rsidRPr="000D368C">
          <w:rPr>
            <w:rStyle w:val="Hyperlink"/>
            <w:rFonts w:asciiTheme="majorBidi" w:hAnsiTheme="majorBidi" w:cstheme="majorBidi"/>
            <w:color w:val="auto"/>
            <w:szCs w:val="24"/>
            <w:u w:val="none"/>
            <w:lang w:val="fr-FR"/>
          </w:rPr>
          <w:t>17352/2455-8400.000071</w:t>
        </w:r>
      </w:hyperlink>
    </w:p>
    <w:p w14:paraId="438C5471" w14:textId="77777777" w:rsidR="009850FB" w:rsidRDefault="009850FB" w:rsidP="009F394B">
      <w:pPr>
        <w:spacing w:line="480" w:lineRule="auto"/>
        <w:ind w:left="720" w:hanging="720"/>
        <w:rPr>
          <w:rStyle w:val="Hyperlink"/>
          <w:rFonts w:asciiTheme="majorBidi" w:eastAsia="Times New Roman" w:hAnsiTheme="majorBidi" w:cstheme="majorBidi"/>
          <w:szCs w:val="24"/>
          <w:lang w:eastAsia="en-GB"/>
        </w:rPr>
      </w:pPr>
      <w:r w:rsidRPr="000D368C">
        <w:rPr>
          <w:rFonts w:asciiTheme="majorBidi" w:hAnsiTheme="majorBidi" w:cstheme="majorBidi"/>
          <w:szCs w:val="24"/>
          <w:lang w:val="fr-FR"/>
        </w:rPr>
        <w:t xml:space="preserve">Sáez-Royuela, M., García, T., Carral, J. M., &amp; Celada, J. D. (2022). </w:t>
      </w:r>
      <w:r w:rsidRPr="008F39A4">
        <w:rPr>
          <w:rFonts w:asciiTheme="majorBidi" w:hAnsiTheme="majorBidi" w:cstheme="majorBidi"/>
          <w:szCs w:val="24"/>
        </w:rPr>
        <w:t>Fish oil replacement by a blend of vegetable oils in diets for juvenile tench (</w:t>
      </w:r>
      <w:r w:rsidRPr="008F39A4">
        <w:rPr>
          <w:rFonts w:asciiTheme="majorBidi" w:hAnsiTheme="majorBidi" w:cstheme="majorBidi"/>
          <w:i/>
          <w:iCs/>
          <w:szCs w:val="24"/>
        </w:rPr>
        <w:t>Tinca tinca</w:t>
      </w:r>
      <w:r w:rsidRPr="008F39A4">
        <w:rPr>
          <w:rFonts w:asciiTheme="majorBidi" w:hAnsiTheme="majorBidi" w:cstheme="majorBidi"/>
          <w:szCs w:val="24"/>
        </w:rPr>
        <w:t xml:space="preserve"> Linnaeus, 1758): Effects on growth performa</w:t>
      </w:r>
      <w:r>
        <w:rPr>
          <w:rFonts w:asciiTheme="majorBidi" w:hAnsiTheme="majorBidi" w:cstheme="majorBidi"/>
          <w:szCs w:val="24"/>
        </w:rPr>
        <w:t>nce and whole-body composition.</w:t>
      </w:r>
      <w:r w:rsidRPr="008F39A4">
        <w:rPr>
          <w:rFonts w:asciiTheme="majorBidi" w:hAnsiTheme="majorBidi" w:cstheme="majorBidi"/>
          <w:szCs w:val="24"/>
        </w:rPr>
        <w:t xml:space="preserve"> </w:t>
      </w:r>
      <w:r w:rsidRPr="008F39A4">
        <w:rPr>
          <w:rFonts w:asciiTheme="majorBidi" w:hAnsiTheme="majorBidi" w:cstheme="majorBidi"/>
          <w:i/>
          <w:iCs/>
          <w:szCs w:val="24"/>
        </w:rPr>
        <w:t>Animals</w:t>
      </w:r>
      <w:r>
        <w:rPr>
          <w:rFonts w:asciiTheme="majorBidi" w:hAnsiTheme="majorBidi" w:cstheme="majorBidi"/>
          <w:i/>
          <w:szCs w:val="24"/>
        </w:rPr>
        <w:t>,</w:t>
      </w:r>
      <w:r w:rsidRPr="009F394B">
        <w:rPr>
          <w:rFonts w:asciiTheme="majorBidi" w:hAnsiTheme="majorBidi" w:cstheme="majorBidi"/>
          <w:i/>
          <w:szCs w:val="24"/>
        </w:rPr>
        <w:t xml:space="preserve"> 12</w:t>
      </w:r>
      <w:r w:rsidRPr="008F39A4">
        <w:rPr>
          <w:rFonts w:asciiTheme="majorBidi" w:hAnsiTheme="majorBidi" w:cstheme="majorBidi"/>
          <w:szCs w:val="24"/>
        </w:rPr>
        <w:t xml:space="preserve">(9): 1113. </w:t>
      </w:r>
      <w:hyperlink r:id="rId39" w:history="1">
        <w:r w:rsidRPr="008F39A4">
          <w:rPr>
            <w:rStyle w:val="Hyperlink"/>
            <w:rFonts w:asciiTheme="majorBidi" w:eastAsia="Times New Roman" w:hAnsiTheme="majorBidi" w:cstheme="majorBidi"/>
            <w:szCs w:val="24"/>
            <w:lang w:eastAsia="en-GB"/>
          </w:rPr>
          <w:t>https://doi.org/10.3390/ani12091113</w:t>
        </w:r>
      </w:hyperlink>
    </w:p>
    <w:p w14:paraId="150273EE" w14:textId="6C7DDCBB" w:rsidR="001E05C6" w:rsidRDefault="009850FB" w:rsidP="001E05C6">
      <w:pPr>
        <w:spacing w:line="480" w:lineRule="auto"/>
        <w:ind w:left="720" w:hanging="720"/>
        <w:rPr>
          <w:rFonts w:asciiTheme="majorBidi" w:hAnsiTheme="majorBidi" w:cstheme="majorBidi"/>
          <w:szCs w:val="24"/>
        </w:rPr>
      </w:pPr>
      <w:r w:rsidRPr="008F39A4">
        <w:rPr>
          <w:rFonts w:asciiTheme="majorBidi" w:hAnsiTheme="majorBidi" w:cstheme="majorBidi"/>
          <w:szCs w:val="24"/>
        </w:rPr>
        <w:t>Sokooti</w:t>
      </w:r>
      <w:r>
        <w:rPr>
          <w:rFonts w:asciiTheme="majorBidi" w:hAnsiTheme="majorBidi" w:cstheme="majorBidi"/>
          <w:szCs w:val="24"/>
        </w:rPr>
        <w:t>,</w:t>
      </w:r>
      <w:r w:rsidRPr="008F39A4">
        <w:rPr>
          <w:rFonts w:asciiTheme="majorBidi" w:hAnsiTheme="majorBidi" w:cstheme="majorBidi"/>
          <w:szCs w:val="24"/>
        </w:rPr>
        <w:t xml:space="preserve"> R</w:t>
      </w:r>
      <w:r>
        <w:rPr>
          <w:rFonts w:asciiTheme="majorBidi" w:hAnsiTheme="majorBidi" w:cstheme="majorBidi"/>
          <w:szCs w:val="24"/>
        </w:rPr>
        <w:t>.</w:t>
      </w:r>
      <w:r w:rsidRPr="008F39A4">
        <w:rPr>
          <w:rFonts w:asciiTheme="majorBidi" w:hAnsiTheme="majorBidi" w:cstheme="majorBidi"/>
          <w:szCs w:val="24"/>
        </w:rPr>
        <w:t>, Chelemal</w:t>
      </w:r>
      <w:r>
        <w:rPr>
          <w:rFonts w:asciiTheme="majorBidi" w:hAnsiTheme="majorBidi" w:cstheme="majorBidi"/>
          <w:szCs w:val="24"/>
        </w:rPr>
        <w:t>,</w:t>
      </w:r>
      <w:r w:rsidRPr="008F39A4">
        <w:rPr>
          <w:rFonts w:asciiTheme="majorBidi" w:hAnsiTheme="majorBidi" w:cstheme="majorBidi"/>
          <w:szCs w:val="24"/>
        </w:rPr>
        <w:t xml:space="preserve"> D</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Javaheri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xml:space="preserve"> (2021). Effects of olive leaf extract (</w:t>
      </w:r>
      <w:r w:rsidR="000C043A" w:rsidRPr="000C043A">
        <w:rPr>
          <w:rFonts w:asciiTheme="majorBidi" w:hAnsiTheme="majorBidi" w:cstheme="majorBidi"/>
          <w:i/>
          <w:iCs/>
          <w:szCs w:val="24"/>
        </w:rPr>
        <w:t>Olea europaea</w:t>
      </w:r>
      <w:r w:rsidRPr="008F39A4">
        <w:rPr>
          <w:rFonts w:asciiTheme="majorBidi" w:hAnsiTheme="majorBidi" w:cstheme="majorBidi"/>
          <w:i/>
          <w:iCs/>
          <w:szCs w:val="24"/>
        </w:rPr>
        <w:t xml:space="preserve"> Leccino</w:t>
      </w:r>
      <w:r w:rsidRPr="008F39A4">
        <w:rPr>
          <w:rFonts w:asciiTheme="majorBidi" w:hAnsiTheme="majorBidi" w:cstheme="majorBidi"/>
          <w:szCs w:val="24"/>
        </w:rPr>
        <w:t>) on growth, haematological parameters, immune system, and carcass composition in common carp (</w:t>
      </w:r>
      <w:r w:rsidRPr="008F39A4">
        <w:rPr>
          <w:rFonts w:asciiTheme="majorBidi" w:hAnsiTheme="majorBidi" w:cstheme="majorBidi"/>
          <w:i/>
          <w:iCs/>
          <w:szCs w:val="24"/>
        </w:rPr>
        <w:t>Cyprinus carpio</w:t>
      </w:r>
      <w:r w:rsidRPr="008F39A4">
        <w:rPr>
          <w:rFonts w:asciiTheme="majorBidi" w:hAnsiTheme="majorBidi" w:cstheme="majorBidi"/>
          <w:szCs w:val="24"/>
        </w:rPr>
        <w:t xml:space="preserve">). </w:t>
      </w:r>
      <w:r w:rsidRPr="008F39A4">
        <w:rPr>
          <w:rFonts w:asciiTheme="majorBidi" w:hAnsiTheme="majorBidi" w:cstheme="majorBidi"/>
          <w:i/>
          <w:iCs/>
          <w:szCs w:val="24"/>
        </w:rPr>
        <w:t>Aquaculture Research</w:t>
      </w:r>
      <w:r>
        <w:rPr>
          <w:rFonts w:asciiTheme="majorBidi" w:hAnsiTheme="majorBidi" w:cstheme="majorBidi"/>
          <w:szCs w:val="24"/>
        </w:rPr>
        <w:t>,</w:t>
      </w:r>
      <w:r w:rsidRPr="008F39A4">
        <w:rPr>
          <w:rFonts w:asciiTheme="majorBidi" w:hAnsiTheme="majorBidi" w:cstheme="majorBidi"/>
          <w:szCs w:val="24"/>
        </w:rPr>
        <w:t xml:space="preserve"> </w:t>
      </w:r>
      <w:r w:rsidRPr="009D05DD">
        <w:rPr>
          <w:rFonts w:asciiTheme="majorBidi" w:hAnsiTheme="majorBidi" w:cstheme="majorBidi"/>
          <w:i/>
          <w:szCs w:val="24"/>
        </w:rPr>
        <w:t>52</w:t>
      </w:r>
      <w:r w:rsidRPr="008F39A4">
        <w:rPr>
          <w:rFonts w:asciiTheme="majorBidi" w:hAnsiTheme="majorBidi" w:cstheme="majorBidi"/>
          <w:szCs w:val="24"/>
        </w:rPr>
        <w:t xml:space="preserve">(1): 2415–2423. </w:t>
      </w:r>
      <w:hyperlink r:id="rId40" w:history="1">
        <w:r w:rsidRPr="008F39A4">
          <w:rPr>
            <w:rStyle w:val="Hyperlink"/>
            <w:rFonts w:asciiTheme="majorBidi" w:hAnsiTheme="majorBidi" w:cstheme="majorBidi"/>
            <w:szCs w:val="24"/>
          </w:rPr>
          <w:t>https://doi.org/10.1111/are.15091</w:t>
        </w:r>
      </w:hyperlink>
    </w:p>
    <w:p w14:paraId="241400BB" w14:textId="77777777" w:rsidR="001E05C6" w:rsidRDefault="009850FB" w:rsidP="001E05C6">
      <w:pPr>
        <w:spacing w:line="480" w:lineRule="auto"/>
        <w:ind w:left="720" w:hanging="720"/>
        <w:rPr>
          <w:rStyle w:val="Hyperlink"/>
          <w:rFonts w:asciiTheme="majorBidi" w:hAnsiTheme="majorBidi" w:cstheme="majorBidi"/>
          <w:color w:val="auto"/>
          <w:szCs w:val="24"/>
          <w:u w:val="none"/>
        </w:rPr>
      </w:pPr>
      <w:r>
        <w:rPr>
          <w:szCs w:val="24"/>
        </w:rPr>
        <w:t xml:space="preserve"> </w:t>
      </w:r>
      <w:r w:rsidRPr="00A71D54">
        <w:rPr>
          <w:szCs w:val="24"/>
        </w:rPr>
        <w:t xml:space="preserve">Tacon, A. G. J., &amp; Metian, M. (2015). Feed matters: Satisfying the feed demand of aquaculture. </w:t>
      </w:r>
      <w:r w:rsidRPr="00A71D54">
        <w:rPr>
          <w:rStyle w:val="Emphasis"/>
          <w:szCs w:val="24"/>
        </w:rPr>
        <w:t>Reviews in Fisheries Science &amp; Aquaculture, 23</w:t>
      </w:r>
      <w:r w:rsidRPr="00A71D54">
        <w:rPr>
          <w:szCs w:val="24"/>
        </w:rPr>
        <w:t xml:space="preserve">(1), 1–10. </w:t>
      </w:r>
      <w:hyperlink r:id="rId41" w:history="1">
        <w:r w:rsidRPr="00A71D54">
          <w:rPr>
            <w:rStyle w:val="Hyperlink"/>
            <w:szCs w:val="24"/>
          </w:rPr>
          <w:t>https://www.tandfonline.com/doi/full/10.1080/23308249.2014.987209</w:t>
        </w:r>
      </w:hyperlink>
    </w:p>
    <w:p w14:paraId="09597969" w14:textId="2E6CD0B7" w:rsidR="0005267E" w:rsidRPr="001E05C6" w:rsidRDefault="0005267E" w:rsidP="001E05C6">
      <w:pPr>
        <w:spacing w:line="480" w:lineRule="auto"/>
        <w:ind w:left="720" w:hanging="720"/>
        <w:rPr>
          <w:rFonts w:asciiTheme="majorBidi" w:hAnsiTheme="majorBidi" w:cstheme="majorBidi"/>
          <w:szCs w:val="24"/>
        </w:rPr>
      </w:pPr>
      <w:r w:rsidRPr="00082022">
        <w:rPr>
          <w:rFonts w:asciiTheme="majorBidi" w:hAnsiTheme="majorBidi" w:cstheme="majorBidi"/>
          <w:szCs w:val="24"/>
        </w:rPr>
        <w:t xml:space="preserve">Usman, L., Saidu, A. M., &amp; Yahaya, S. B. (2025). Appraisal of soil erosion in Zuru Metropolis, Kebbi State, Nigeria. </w:t>
      </w:r>
      <w:r w:rsidRPr="005930F4">
        <w:rPr>
          <w:rFonts w:asciiTheme="majorBidi" w:hAnsiTheme="majorBidi" w:cstheme="majorBidi"/>
          <w:i/>
          <w:iCs/>
          <w:szCs w:val="24"/>
        </w:rPr>
        <w:t>Mediterranean Environmental Research &amp; Sustainable Development, 5</w:t>
      </w:r>
      <w:r w:rsidRPr="00082022">
        <w:rPr>
          <w:rFonts w:asciiTheme="majorBidi" w:hAnsiTheme="majorBidi" w:cstheme="majorBidi"/>
          <w:szCs w:val="24"/>
        </w:rPr>
        <w:t xml:space="preserve">(2), 115–127. Retrieved from </w:t>
      </w:r>
      <w:hyperlink r:id="rId42" w:history="1">
        <w:r w:rsidRPr="00082022">
          <w:rPr>
            <w:rStyle w:val="Hyperlink"/>
            <w:rFonts w:asciiTheme="majorBidi" w:hAnsiTheme="majorBidi" w:cstheme="majorBidi"/>
            <w:szCs w:val="24"/>
          </w:rPr>
          <w:t>https://mediterraneanpublications.com/mejedir/article/view/606</w:t>
        </w:r>
      </w:hyperlink>
    </w:p>
    <w:p w14:paraId="67F6494F" w14:textId="3D23FDDC" w:rsidR="001E05C6" w:rsidRDefault="009850FB" w:rsidP="001E05C6">
      <w:pPr>
        <w:spacing w:line="480" w:lineRule="auto"/>
        <w:ind w:left="720" w:hanging="720"/>
        <w:rPr>
          <w:rStyle w:val="Hyperlink"/>
          <w:rFonts w:asciiTheme="majorBidi" w:hAnsiTheme="majorBidi" w:cstheme="majorBidi"/>
          <w:color w:val="auto"/>
          <w:szCs w:val="24"/>
          <w:u w:val="none"/>
          <w:lang w:val="fr-FR"/>
        </w:rPr>
      </w:pPr>
      <w:r w:rsidRPr="008F39A4">
        <w:rPr>
          <w:rFonts w:asciiTheme="majorBidi" w:hAnsiTheme="majorBidi" w:cstheme="majorBidi"/>
          <w:szCs w:val="24"/>
        </w:rPr>
        <w:lastRenderedPageBreak/>
        <w:t>Witeska</w:t>
      </w:r>
      <w:r>
        <w:rPr>
          <w:rFonts w:asciiTheme="majorBidi" w:hAnsiTheme="majorBidi" w:cstheme="majorBidi"/>
          <w:szCs w:val="24"/>
        </w:rPr>
        <w:t>,</w:t>
      </w:r>
      <w:r w:rsidRPr="008F39A4">
        <w:rPr>
          <w:rFonts w:asciiTheme="majorBidi" w:hAnsiTheme="majorBidi" w:cstheme="majorBidi"/>
          <w:szCs w:val="24"/>
        </w:rPr>
        <w:t xml:space="preserve"> M</w:t>
      </w:r>
      <w:r>
        <w:rPr>
          <w:rFonts w:asciiTheme="majorBidi" w:hAnsiTheme="majorBidi" w:cstheme="majorBidi"/>
          <w:szCs w:val="24"/>
        </w:rPr>
        <w:t>.</w:t>
      </w:r>
      <w:r w:rsidRPr="008F39A4">
        <w:rPr>
          <w:rFonts w:asciiTheme="majorBidi" w:hAnsiTheme="majorBidi" w:cstheme="majorBidi"/>
          <w:szCs w:val="24"/>
        </w:rPr>
        <w:t>, Kondera</w:t>
      </w:r>
      <w:r>
        <w:rPr>
          <w:rFonts w:asciiTheme="majorBidi" w:hAnsiTheme="majorBidi" w:cstheme="majorBidi"/>
          <w:szCs w:val="24"/>
        </w:rPr>
        <w:t>,</w:t>
      </w:r>
      <w:r w:rsidRPr="008F39A4">
        <w:rPr>
          <w:rFonts w:asciiTheme="majorBidi" w:hAnsiTheme="majorBidi" w:cstheme="majorBidi"/>
          <w:szCs w:val="24"/>
        </w:rPr>
        <w:t xml:space="preserve"> E</w:t>
      </w:r>
      <w:r>
        <w:rPr>
          <w:rFonts w:asciiTheme="majorBidi" w:hAnsiTheme="majorBidi" w:cstheme="majorBidi"/>
          <w:szCs w:val="24"/>
        </w:rPr>
        <w:t>.</w:t>
      </w:r>
      <w:r w:rsidRPr="008F39A4">
        <w:rPr>
          <w:rFonts w:asciiTheme="majorBidi" w:hAnsiTheme="majorBidi" w:cstheme="majorBidi"/>
          <w:szCs w:val="24"/>
        </w:rPr>
        <w:t>, Ługowska</w:t>
      </w:r>
      <w:r>
        <w:rPr>
          <w:rFonts w:asciiTheme="majorBidi" w:hAnsiTheme="majorBidi" w:cstheme="majorBidi"/>
          <w:szCs w:val="24"/>
        </w:rPr>
        <w:t>,</w:t>
      </w:r>
      <w:r w:rsidRPr="008F39A4">
        <w:rPr>
          <w:rFonts w:asciiTheme="majorBidi" w:hAnsiTheme="majorBidi" w:cstheme="majorBidi"/>
          <w:szCs w:val="24"/>
        </w:rPr>
        <w:t xml:space="preserve"> K</w:t>
      </w:r>
      <w:r>
        <w:rPr>
          <w:rFonts w:asciiTheme="majorBidi" w:hAnsiTheme="majorBidi" w:cstheme="majorBidi"/>
          <w:szCs w:val="24"/>
        </w:rPr>
        <w:t>.</w:t>
      </w:r>
      <w:r w:rsidRPr="008F39A4">
        <w:rPr>
          <w:rFonts w:asciiTheme="majorBidi" w:hAnsiTheme="majorBidi" w:cstheme="majorBidi"/>
          <w:szCs w:val="24"/>
        </w:rPr>
        <w:t>,</w:t>
      </w:r>
      <w:r>
        <w:rPr>
          <w:rFonts w:asciiTheme="majorBidi" w:hAnsiTheme="majorBidi" w:cstheme="majorBidi"/>
          <w:szCs w:val="24"/>
        </w:rPr>
        <w:t xml:space="preserve"> &amp;</w:t>
      </w:r>
      <w:r w:rsidRPr="008F39A4">
        <w:rPr>
          <w:rFonts w:asciiTheme="majorBidi" w:hAnsiTheme="majorBidi" w:cstheme="majorBidi"/>
          <w:szCs w:val="24"/>
        </w:rPr>
        <w:t xml:space="preserve"> Bojarski</w:t>
      </w:r>
      <w:r>
        <w:rPr>
          <w:rFonts w:asciiTheme="majorBidi" w:hAnsiTheme="majorBidi" w:cstheme="majorBidi"/>
          <w:szCs w:val="24"/>
        </w:rPr>
        <w:t>,</w:t>
      </w:r>
      <w:r w:rsidRPr="008F39A4">
        <w:rPr>
          <w:rFonts w:asciiTheme="majorBidi" w:hAnsiTheme="majorBidi" w:cstheme="majorBidi"/>
          <w:szCs w:val="24"/>
        </w:rPr>
        <w:t xml:space="preserve"> B</w:t>
      </w:r>
      <w:r>
        <w:rPr>
          <w:rFonts w:asciiTheme="majorBidi" w:hAnsiTheme="majorBidi" w:cstheme="majorBidi"/>
          <w:szCs w:val="24"/>
        </w:rPr>
        <w:t xml:space="preserve">. (2022). </w:t>
      </w:r>
      <w:r w:rsidR="00422525">
        <w:rPr>
          <w:rFonts w:asciiTheme="majorBidi" w:hAnsiTheme="majorBidi" w:cstheme="majorBidi"/>
          <w:szCs w:val="24"/>
        </w:rPr>
        <w:t>Haematological</w:t>
      </w:r>
      <w:r w:rsidRPr="008F39A4">
        <w:rPr>
          <w:rFonts w:asciiTheme="majorBidi" w:hAnsiTheme="majorBidi" w:cstheme="majorBidi"/>
          <w:szCs w:val="24"/>
        </w:rPr>
        <w:t xml:space="preserve"> methods in fish</w:t>
      </w:r>
      <w:r>
        <w:rPr>
          <w:rFonts w:asciiTheme="majorBidi" w:hAnsiTheme="majorBidi" w:cstheme="majorBidi"/>
          <w:szCs w:val="24"/>
        </w:rPr>
        <w:t xml:space="preserve"> – not only for beginners.</w:t>
      </w:r>
      <w:r w:rsidRPr="008F39A4">
        <w:rPr>
          <w:rFonts w:asciiTheme="majorBidi" w:hAnsiTheme="majorBidi" w:cstheme="majorBidi"/>
          <w:szCs w:val="24"/>
        </w:rPr>
        <w:t xml:space="preserve"> </w:t>
      </w:r>
      <w:r w:rsidRPr="000D368C">
        <w:rPr>
          <w:rFonts w:asciiTheme="majorBidi" w:hAnsiTheme="majorBidi" w:cstheme="majorBidi"/>
          <w:i/>
          <w:iCs/>
          <w:szCs w:val="24"/>
          <w:lang w:val="fr-FR"/>
        </w:rPr>
        <w:t>Aquaculture,</w:t>
      </w:r>
      <w:r w:rsidRPr="000D368C">
        <w:rPr>
          <w:rFonts w:asciiTheme="majorBidi" w:hAnsiTheme="majorBidi" w:cstheme="majorBidi"/>
          <w:szCs w:val="24"/>
          <w:lang w:val="fr-FR"/>
        </w:rPr>
        <w:t xml:space="preserve"> </w:t>
      </w:r>
      <w:r w:rsidRPr="000D368C">
        <w:rPr>
          <w:rFonts w:asciiTheme="majorBidi" w:hAnsiTheme="majorBidi" w:cstheme="majorBidi"/>
          <w:i/>
          <w:szCs w:val="24"/>
          <w:lang w:val="fr-FR"/>
        </w:rPr>
        <w:t>547</w:t>
      </w:r>
      <w:r w:rsidRPr="000D368C">
        <w:rPr>
          <w:rFonts w:asciiTheme="majorBidi" w:hAnsiTheme="majorBidi" w:cstheme="majorBidi"/>
          <w:szCs w:val="24"/>
          <w:lang w:val="fr-FR"/>
        </w:rPr>
        <w:t xml:space="preserve">: 737498. </w:t>
      </w:r>
      <w:hyperlink r:id="rId43" w:history="1">
        <w:r w:rsidRPr="000D368C">
          <w:rPr>
            <w:rStyle w:val="Hyperlink"/>
            <w:rFonts w:asciiTheme="majorBidi" w:hAnsiTheme="majorBidi" w:cstheme="majorBidi"/>
            <w:szCs w:val="24"/>
            <w:shd w:val="clear" w:color="auto" w:fill="FFFFFF"/>
            <w:lang w:val="fr-FR"/>
          </w:rPr>
          <w:t>https://doi.org/10.1016/j.aquaculture.2021.737498</w:t>
        </w:r>
      </w:hyperlink>
    </w:p>
    <w:p w14:paraId="3B517F30" w14:textId="4EB073BC" w:rsidR="009850FB" w:rsidRPr="001E05C6" w:rsidRDefault="009850FB" w:rsidP="001E05C6">
      <w:pPr>
        <w:spacing w:line="480" w:lineRule="auto"/>
        <w:ind w:left="720" w:hanging="720"/>
        <w:rPr>
          <w:rFonts w:asciiTheme="majorBidi" w:hAnsiTheme="majorBidi" w:cstheme="majorBidi"/>
          <w:szCs w:val="24"/>
          <w:lang w:val="fr-FR"/>
        </w:rPr>
      </w:pPr>
      <w:r w:rsidRPr="000D368C">
        <w:rPr>
          <w:color w:val="222222"/>
          <w:szCs w:val="24"/>
          <w:shd w:val="clear" w:color="auto" w:fill="FFFFFF"/>
          <w:lang w:val="fr-FR"/>
        </w:rPr>
        <w:t xml:space="preserve"> Zancan, T. D., Monserrat, J. M., Martins, V. G., &amp; Tesser, M. B. (2025). </w:t>
      </w:r>
      <w:r w:rsidRPr="00A71D54">
        <w:rPr>
          <w:color w:val="222222"/>
          <w:szCs w:val="24"/>
          <w:shd w:val="clear" w:color="auto" w:fill="FFFFFF"/>
        </w:rPr>
        <w:t>Effects of Olive Leaf (</w:t>
      </w:r>
      <w:r w:rsidR="000C043A" w:rsidRPr="000C043A">
        <w:rPr>
          <w:i/>
          <w:iCs/>
          <w:color w:val="222222"/>
          <w:szCs w:val="24"/>
          <w:shd w:val="clear" w:color="auto" w:fill="FFFFFF"/>
        </w:rPr>
        <w:t>Olea europaea</w:t>
      </w:r>
      <w:r w:rsidRPr="00A71D54">
        <w:rPr>
          <w:color w:val="222222"/>
          <w:szCs w:val="24"/>
          <w:shd w:val="clear" w:color="auto" w:fill="FFFFFF"/>
        </w:rPr>
        <w:t>) Phenolic Extract on Zootechnical Parameters, Centesimal Composition, and Biochemical Parameters of Nile Tilapia (</w:t>
      </w:r>
      <w:r w:rsidRPr="00A71D54">
        <w:rPr>
          <w:i/>
          <w:iCs/>
          <w:color w:val="222222"/>
          <w:szCs w:val="24"/>
          <w:shd w:val="clear" w:color="auto" w:fill="FFFFFF"/>
        </w:rPr>
        <w:t>Oreochromis niloticus</w:t>
      </w:r>
      <w:r w:rsidRPr="00A71D54">
        <w:rPr>
          <w:color w:val="222222"/>
          <w:szCs w:val="24"/>
          <w:shd w:val="clear" w:color="auto" w:fill="FFFFFF"/>
        </w:rPr>
        <w:t>) Juveniles. </w:t>
      </w:r>
      <w:r w:rsidRPr="00A71D54">
        <w:rPr>
          <w:rStyle w:val="Emphasis"/>
          <w:color w:val="222222"/>
          <w:szCs w:val="24"/>
          <w:shd w:val="clear" w:color="auto" w:fill="FFFFFF"/>
        </w:rPr>
        <w:t>Animals</w:t>
      </w:r>
      <w:r w:rsidRPr="00A71D54">
        <w:rPr>
          <w:color w:val="222222"/>
          <w:szCs w:val="24"/>
          <w:shd w:val="clear" w:color="auto" w:fill="FFFFFF"/>
        </w:rPr>
        <w:t>, </w:t>
      </w:r>
      <w:r w:rsidRPr="00A71D54">
        <w:rPr>
          <w:rStyle w:val="Emphasis"/>
          <w:color w:val="222222"/>
          <w:szCs w:val="24"/>
          <w:shd w:val="clear" w:color="auto" w:fill="FFFFFF"/>
        </w:rPr>
        <w:t>15</w:t>
      </w:r>
      <w:r w:rsidRPr="00A71D54">
        <w:rPr>
          <w:color w:val="222222"/>
          <w:szCs w:val="24"/>
          <w:shd w:val="clear" w:color="auto" w:fill="FFFFFF"/>
        </w:rPr>
        <w:t xml:space="preserve">(20), 2935. </w:t>
      </w:r>
      <w:hyperlink r:id="rId44" w:history="1">
        <w:r w:rsidRPr="00A71D54">
          <w:rPr>
            <w:rStyle w:val="Hyperlink"/>
            <w:szCs w:val="24"/>
            <w:shd w:val="clear" w:color="auto" w:fill="FFFFFF"/>
          </w:rPr>
          <w:t>https://doi.org/10.3390/ani15202935</w:t>
        </w:r>
      </w:hyperlink>
    </w:p>
    <w:p w14:paraId="440F12DC" w14:textId="1153667B" w:rsidR="0005267E" w:rsidRPr="009A32DD" w:rsidRDefault="009850FB" w:rsidP="0005267E">
      <w:pPr>
        <w:spacing w:line="480" w:lineRule="auto"/>
        <w:ind w:left="720" w:hanging="720"/>
        <w:rPr>
          <w:rFonts w:asciiTheme="majorBidi" w:hAnsiTheme="majorBidi" w:cstheme="majorBidi"/>
          <w:color w:val="0000FF" w:themeColor="hyperlink"/>
          <w:szCs w:val="24"/>
          <w:u w:val="single"/>
          <w:shd w:val="clear" w:color="auto" w:fill="FFFFFF"/>
        </w:rPr>
      </w:pPr>
      <w:r>
        <w:rPr>
          <w:rFonts w:asciiTheme="majorBidi" w:hAnsiTheme="majorBidi" w:cstheme="majorBidi"/>
          <w:szCs w:val="24"/>
        </w:rPr>
        <w:t xml:space="preserve"> </w:t>
      </w:r>
      <w:r w:rsidRPr="008F39A4">
        <w:rPr>
          <w:rFonts w:asciiTheme="majorBidi" w:hAnsiTheme="majorBidi" w:cstheme="majorBidi"/>
          <w:szCs w:val="24"/>
        </w:rPr>
        <w:t>Zemheri-Navruz</w:t>
      </w:r>
      <w:r>
        <w:rPr>
          <w:rFonts w:asciiTheme="majorBidi" w:hAnsiTheme="majorBidi" w:cstheme="majorBidi"/>
          <w:szCs w:val="24"/>
        </w:rPr>
        <w:t>,</w:t>
      </w:r>
      <w:r w:rsidRPr="008F39A4">
        <w:rPr>
          <w:rFonts w:asciiTheme="majorBidi" w:hAnsiTheme="majorBidi" w:cstheme="majorBidi"/>
          <w:szCs w:val="24"/>
        </w:rPr>
        <w:t xml:space="preserve"> F</w:t>
      </w:r>
      <w:r>
        <w:rPr>
          <w:rFonts w:asciiTheme="majorBidi" w:hAnsiTheme="majorBidi" w:cstheme="majorBidi"/>
          <w:szCs w:val="24"/>
        </w:rPr>
        <w:t>.</w:t>
      </w:r>
      <w:r w:rsidRPr="008F39A4">
        <w:rPr>
          <w:rFonts w:asciiTheme="majorBidi" w:hAnsiTheme="majorBidi" w:cstheme="majorBidi"/>
          <w:szCs w:val="24"/>
        </w:rPr>
        <w:t>, Acar</w:t>
      </w:r>
      <w:r>
        <w:rPr>
          <w:rFonts w:asciiTheme="majorBidi" w:hAnsiTheme="majorBidi" w:cstheme="majorBidi"/>
          <w:szCs w:val="24"/>
        </w:rPr>
        <w:t>,</w:t>
      </w:r>
      <w:r w:rsidRPr="008F39A4">
        <w:rPr>
          <w:rFonts w:asciiTheme="majorBidi" w:hAnsiTheme="majorBidi" w:cstheme="majorBidi"/>
          <w:szCs w:val="24"/>
        </w:rPr>
        <w:t xml:space="preserve"> Ü</w:t>
      </w:r>
      <w:r>
        <w:rPr>
          <w:rFonts w:asciiTheme="majorBidi" w:hAnsiTheme="majorBidi" w:cstheme="majorBidi"/>
          <w:szCs w:val="24"/>
        </w:rPr>
        <w:t>.</w:t>
      </w:r>
      <w:r w:rsidRPr="008F39A4">
        <w:rPr>
          <w:rFonts w:asciiTheme="majorBidi" w:hAnsiTheme="majorBidi" w:cstheme="majorBidi"/>
          <w:szCs w:val="24"/>
        </w:rPr>
        <w:t xml:space="preserve">, </w:t>
      </w:r>
      <w:r>
        <w:rPr>
          <w:rFonts w:asciiTheme="majorBidi" w:hAnsiTheme="majorBidi" w:cstheme="majorBidi"/>
          <w:szCs w:val="24"/>
        </w:rPr>
        <w:t xml:space="preserve">&amp; </w:t>
      </w:r>
      <w:r w:rsidRPr="008F39A4">
        <w:rPr>
          <w:rFonts w:asciiTheme="majorBidi" w:hAnsiTheme="majorBidi" w:cstheme="majorBidi"/>
          <w:szCs w:val="24"/>
        </w:rPr>
        <w:t>Yılmaz</w:t>
      </w:r>
      <w:r>
        <w:rPr>
          <w:rFonts w:asciiTheme="majorBidi" w:hAnsiTheme="majorBidi" w:cstheme="majorBidi"/>
          <w:szCs w:val="24"/>
        </w:rPr>
        <w:t>,</w:t>
      </w:r>
      <w:r w:rsidRPr="008F39A4">
        <w:rPr>
          <w:rFonts w:asciiTheme="majorBidi" w:hAnsiTheme="majorBidi" w:cstheme="majorBidi"/>
          <w:szCs w:val="24"/>
        </w:rPr>
        <w:t xml:space="preserve"> S</w:t>
      </w:r>
      <w:r>
        <w:rPr>
          <w:rFonts w:asciiTheme="majorBidi" w:hAnsiTheme="majorBidi" w:cstheme="majorBidi"/>
          <w:szCs w:val="24"/>
        </w:rPr>
        <w:t>.</w:t>
      </w:r>
      <w:r w:rsidRPr="008F39A4">
        <w:rPr>
          <w:rFonts w:asciiTheme="majorBidi" w:hAnsiTheme="majorBidi" w:cstheme="majorBidi"/>
          <w:szCs w:val="24"/>
        </w:rPr>
        <w:t xml:space="preserve"> (2019). Dietary supplementation of olive leaf extract increases haematological, serum biochemical parameters and immune related genes expression level in common carp (</w:t>
      </w:r>
      <w:r w:rsidRPr="008F39A4">
        <w:rPr>
          <w:rFonts w:asciiTheme="majorBidi" w:hAnsiTheme="majorBidi" w:cstheme="majorBidi"/>
          <w:i/>
          <w:iCs/>
          <w:szCs w:val="24"/>
        </w:rPr>
        <w:t>Cyprinus carpio</w:t>
      </w:r>
      <w:r>
        <w:rPr>
          <w:rFonts w:asciiTheme="majorBidi" w:hAnsiTheme="majorBidi" w:cstheme="majorBidi"/>
          <w:szCs w:val="24"/>
        </w:rPr>
        <w:t>) juveniles.</w:t>
      </w:r>
      <w:r w:rsidRPr="008F39A4">
        <w:rPr>
          <w:rFonts w:asciiTheme="majorBidi" w:hAnsiTheme="majorBidi" w:cstheme="majorBidi"/>
          <w:szCs w:val="24"/>
        </w:rPr>
        <w:t xml:space="preserve"> </w:t>
      </w:r>
      <w:r w:rsidRPr="008F39A4">
        <w:rPr>
          <w:rFonts w:asciiTheme="majorBidi" w:hAnsiTheme="majorBidi" w:cstheme="majorBidi"/>
          <w:i/>
          <w:iCs/>
          <w:szCs w:val="24"/>
        </w:rPr>
        <w:t>Fish and Shellfish Immunology</w:t>
      </w:r>
      <w:r>
        <w:rPr>
          <w:rFonts w:asciiTheme="majorBidi" w:hAnsiTheme="majorBidi" w:cstheme="majorBidi"/>
          <w:szCs w:val="24"/>
        </w:rPr>
        <w:t xml:space="preserve">, </w:t>
      </w:r>
      <w:r w:rsidRPr="00C6384C">
        <w:rPr>
          <w:rFonts w:asciiTheme="majorBidi" w:hAnsiTheme="majorBidi" w:cstheme="majorBidi"/>
          <w:i/>
          <w:szCs w:val="24"/>
        </w:rPr>
        <w:t>89</w:t>
      </w:r>
      <w:r w:rsidRPr="008F39A4">
        <w:rPr>
          <w:rFonts w:asciiTheme="majorBidi" w:hAnsiTheme="majorBidi" w:cstheme="majorBidi"/>
          <w:szCs w:val="24"/>
        </w:rPr>
        <w:t xml:space="preserve">: 672–676. </w:t>
      </w:r>
      <w:hyperlink r:id="rId45" w:history="1">
        <w:r w:rsidRPr="008F39A4">
          <w:rPr>
            <w:rStyle w:val="Hyperlink"/>
            <w:rFonts w:asciiTheme="majorBidi" w:hAnsiTheme="majorBidi" w:cstheme="majorBidi"/>
            <w:szCs w:val="24"/>
            <w:shd w:val="clear" w:color="auto" w:fill="FFFFFF"/>
          </w:rPr>
          <w:t>https://doi.org/10.1016/j.fsi.2019.04.037</w:t>
        </w:r>
      </w:hyperlink>
    </w:p>
    <w:sectPr w:rsidR="0005267E" w:rsidRPr="009A32DD">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F3595" w14:textId="77777777" w:rsidR="00A62A5F" w:rsidRDefault="00A62A5F" w:rsidP="009310F9">
      <w:pPr>
        <w:spacing w:before="0" w:after="0" w:line="240" w:lineRule="auto"/>
      </w:pPr>
      <w:r>
        <w:separator/>
      </w:r>
    </w:p>
  </w:endnote>
  <w:endnote w:type="continuationSeparator" w:id="0">
    <w:p w14:paraId="456EC210" w14:textId="77777777" w:rsidR="00A62A5F" w:rsidRDefault="00A62A5F" w:rsidP="009310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BC1E4" w14:textId="77777777" w:rsidR="00260773" w:rsidRDefault="00260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6339098"/>
      <w:docPartObj>
        <w:docPartGallery w:val="Page Numbers (Bottom of Page)"/>
        <w:docPartUnique/>
      </w:docPartObj>
    </w:sdtPr>
    <w:sdtEndPr>
      <w:rPr>
        <w:noProof/>
      </w:rPr>
    </w:sdtEndPr>
    <w:sdtContent>
      <w:p w14:paraId="2281D467" w14:textId="4E0F8F7B" w:rsidR="00100E4F" w:rsidRDefault="00100E4F">
        <w:pPr>
          <w:pStyle w:val="Footer"/>
          <w:jc w:val="center"/>
        </w:pPr>
        <w:r>
          <w:fldChar w:fldCharType="begin"/>
        </w:r>
        <w:r>
          <w:instrText xml:space="preserve"> PAGE   \* MERGEFORMAT </w:instrText>
        </w:r>
        <w:r>
          <w:fldChar w:fldCharType="separate"/>
        </w:r>
        <w:r w:rsidR="002D61CC">
          <w:rPr>
            <w:noProof/>
          </w:rPr>
          <w:t>18</w:t>
        </w:r>
        <w:r>
          <w:rPr>
            <w:noProof/>
          </w:rPr>
          <w:fldChar w:fldCharType="end"/>
        </w:r>
      </w:p>
    </w:sdtContent>
  </w:sdt>
  <w:p w14:paraId="69BE385A" w14:textId="77777777" w:rsidR="00100E4F" w:rsidRDefault="00100E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0E04A" w14:textId="77777777" w:rsidR="00260773" w:rsidRDefault="00260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7951D" w14:textId="77777777" w:rsidR="00A62A5F" w:rsidRDefault="00A62A5F" w:rsidP="009310F9">
      <w:pPr>
        <w:spacing w:before="0" w:after="0" w:line="240" w:lineRule="auto"/>
      </w:pPr>
      <w:r>
        <w:separator/>
      </w:r>
    </w:p>
  </w:footnote>
  <w:footnote w:type="continuationSeparator" w:id="0">
    <w:p w14:paraId="2E099FF2" w14:textId="77777777" w:rsidR="00A62A5F" w:rsidRDefault="00A62A5F" w:rsidP="009310F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B5289" w14:textId="2E6C3AB8" w:rsidR="00260773" w:rsidRDefault="00A62A5F">
    <w:pPr>
      <w:pStyle w:val="Header"/>
    </w:pPr>
    <w:r>
      <w:rPr>
        <w:noProof/>
      </w:rPr>
      <w:pict w14:anchorId="1E188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0A0B8" w14:textId="17F92A8E" w:rsidR="00260773" w:rsidRDefault="00A62A5F">
    <w:pPr>
      <w:pStyle w:val="Header"/>
    </w:pPr>
    <w:r>
      <w:rPr>
        <w:noProof/>
      </w:rPr>
      <w:pict w14:anchorId="0013F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72940" w14:textId="0562CF70" w:rsidR="00260773" w:rsidRDefault="00A62A5F">
    <w:pPr>
      <w:pStyle w:val="Header"/>
    </w:pPr>
    <w:r>
      <w:rPr>
        <w:noProof/>
      </w:rPr>
      <w:pict w14:anchorId="18CCD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90753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ctiveWritingStyle w:appName="MSWord" w:lang="fr-FR" w:vendorID="64" w:dllVersion="131078" w:nlCheck="1" w:checkStyle="0"/>
  <w:activeWritingStyle w:appName="MSWord" w:lang="en-US"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6A2"/>
    <w:rsid w:val="00007D22"/>
    <w:rsid w:val="00024774"/>
    <w:rsid w:val="0003646A"/>
    <w:rsid w:val="00037BCC"/>
    <w:rsid w:val="00050EB1"/>
    <w:rsid w:val="0005267E"/>
    <w:rsid w:val="00074F49"/>
    <w:rsid w:val="0007778F"/>
    <w:rsid w:val="00085958"/>
    <w:rsid w:val="0009558A"/>
    <w:rsid w:val="000B1A0A"/>
    <w:rsid w:val="000C043A"/>
    <w:rsid w:val="000D368C"/>
    <w:rsid w:val="000E4805"/>
    <w:rsid w:val="000F1E3B"/>
    <w:rsid w:val="00100E4F"/>
    <w:rsid w:val="0013450E"/>
    <w:rsid w:val="00136927"/>
    <w:rsid w:val="00142B24"/>
    <w:rsid w:val="00157E70"/>
    <w:rsid w:val="00162C86"/>
    <w:rsid w:val="00186439"/>
    <w:rsid w:val="001C0021"/>
    <w:rsid w:val="001C1867"/>
    <w:rsid w:val="001C6B59"/>
    <w:rsid w:val="001C7E89"/>
    <w:rsid w:val="001E05C6"/>
    <w:rsid w:val="001F31AA"/>
    <w:rsid w:val="001F3DA2"/>
    <w:rsid w:val="001F7D22"/>
    <w:rsid w:val="00211E9D"/>
    <w:rsid w:val="0021583F"/>
    <w:rsid w:val="00224DF7"/>
    <w:rsid w:val="002358EC"/>
    <w:rsid w:val="00235F71"/>
    <w:rsid w:val="0024793D"/>
    <w:rsid w:val="00253FAA"/>
    <w:rsid w:val="00255C58"/>
    <w:rsid w:val="002568B2"/>
    <w:rsid w:val="00257C24"/>
    <w:rsid w:val="002605D7"/>
    <w:rsid w:val="00260773"/>
    <w:rsid w:val="00265292"/>
    <w:rsid w:val="00295CC4"/>
    <w:rsid w:val="002B769C"/>
    <w:rsid w:val="002C0CD5"/>
    <w:rsid w:val="002C4415"/>
    <w:rsid w:val="002D3958"/>
    <w:rsid w:val="002D61CC"/>
    <w:rsid w:val="002E1670"/>
    <w:rsid w:val="002F0F6C"/>
    <w:rsid w:val="002F5703"/>
    <w:rsid w:val="00307154"/>
    <w:rsid w:val="0030735F"/>
    <w:rsid w:val="00361185"/>
    <w:rsid w:val="00364BF1"/>
    <w:rsid w:val="003A245A"/>
    <w:rsid w:val="003B45A5"/>
    <w:rsid w:val="003C0532"/>
    <w:rsid w:val="003C170E"/>
    <w:rsid w:val="003C5B2F"/>
    <w:rsid w:val="003D48BD"/>
    <w:rsid w:val="003D7F88"/>
    <w:rsid w:val="003E0D0F"/>
    <w:rsid w:val="003E6643"/>
    <w:rsid w:val="003E7E2C"/>
    <w:rsid w:val="003F237E"/>
    <w:rsid w:val="00404BF8"/>
    <w:rsid w:val="004113D7"/>
    <w:rsid w:val="00422525"/>
    <w:rsid w:val="004245DB"/>
    <w:rsid w:val="004254B6"/>
    <w:rsid w:val="00434A8B"/>
    <w:rsid w:val="00445EF2"/>
    <w:rsid w:val="0047098B"/>
    <w:rsid w:val="004770E6"/>
    <w:rsid w:val="00477953"/>
    <w:rsid w:val="00497986"/>
    <w:rsid w:val="004B00B7"/>
    <w:rsid w:val="004C3B7E"/>
    <w:rsid w:val="004E47CB"/>
    <w:rsid w:val="0050343D"/>
    <w:rsid w:val="0050559D"/>
    <w:rsid w:val="00506AF9"/>
    <w:rsid w:val="00516E55"/>
    <w:rsid w:val="00560E69"/>
    <w:rsid w:val="005945BB"/>
    <w:rsid w:val="005974B6"/>
    <w:rsid w:val="005D6C8E"/>
    <w:rsid w:val="005E4C70"/>
    <w:rsid w:val="005E7FF0"/>
    <w:rsid w:val="00605533"/>
    <w:rsid w:val="00660983"/>
    <w:rsid w:val="0066503E"/>
    <w:rsid w:val="006752FE"/>
    <w:rsid w:val="006C5AC1"/>
    <w:rsid w:val="006D06FB"/>
    <w:rsid w:val="006D7D1C"/>
    <w:rsid w:val="006F55E3"/>
    <w:rsid w:val="00750860"/>
    <w:rsid w:val="00761404"/>
    <w:rsid w:val="00766D75"/>
    <w:rsid w:val="00773628"/>
    <w:rsid w:val="007808DA"/>
    <w:rsid w:val="00795F11"/>
    <w:rsid w:val="007A183A"/>
    <w:rsid w:val="007B0950"/>
    <w:rsid w:val="007B0F54"/>
    <w:rsid w:val="007B2EF5"/>
    <w:rsid w:val="007F35AA"/>
    <w:rsid w:val="00801A41"/>
    <w:rsid w:val="00807228"/>
    <w:rsid w:val="00814AAF"/>
    <w:rsid w:val="008165F9"/>
    <w:rsid w:val="00825FB5"/>
    <w:rsid w:val="00863724"/>
    <w:rsid w:val="0086595D"/>
    <w:rsid w:val="00871F2F"/>
    <w:rsid w:val="008C0634"/>
    <w:rsid w:val="008D72E8"/>
    <w:rsid w:val="008F294A"/>
    <w:rsid w:val="008F39A4"/>
    <w:rsid w:val="00911116"/>
    <w:rsid w:val="009310F9"/>
    <w:rsid w:val="00955FDE"/>
    <w:rsid w:val="0095755E"/>
    <w:rsid w:val="00970F77"/>
    <w:rsid w:val="009714D5"/>
    <w:rsid w:val="00983747"/>
    <w:rsid w:val="009850FB"/>
    <w:rsid w:val="00995055"/>
    <w:rsid w:val="009A32DD"/>
    <w:rsid w:val="009C3F2C"/>
    <w:rsid w:val="009D01CE"/>
    <w:rsid w:val="009D05DD"/>
    <w:rsid w:val="009D6CB1"/>
    <w:rsid w:val="009D7DBC"/>
    <w:rsid w:val="009F1811"/>
    <w:rsid w:val="009F394B"/>
    <w:rsid w:val="009F6F48"/>
    <w:rsid w:val="00A0094C"/>
    <w:rsid w:val="00A044CB"/>
    <w:rsid w:val="00A05100"/>
    <w:rsid w:val="00A16C68"/>
    <w:rsid w:val="00A17AAD"/>
    <w:rsid w:val="00A25C02"/>
    <w:rsid w:val="00A33A11"/>
    <w:rsid w:val="00A36723"/>
    <w:rsid w:val="00A371EA"/>
    <w:rsid w:val="00A37F34"/>
    <w:rsid w:val="00A4273E"/>
    <w:rsid w:val="00A43C2B"/>
    <w:rsid w:val="00A60AAB"/>
    <w:rsid w:val="00A62A5F"/>
    <w:rsid w:val="00A678F2"/>
    <w:rsid w:val="00A808B7"/>
    <w:rsid w:val="00AA7C88"/>
    <w:rsid w:val="00AB5519"/>
    <w:rsid w:val="00AD138B"/>
    <w:rsid w:val="00B00579"/>
    <w:rsid w:val="00B061AD"/>
    <w:rsid w:val="00B11B7E"/>
    <w:rsid w:val="00B36EB8"/>
    <w:rsid w:val="00B4379F"/>
    <w:rsid w:val="00B4630E"/>
    <w:rsid w:val="00B46B42"/>
    <w:rsid w:val="00B53375"/>
    <w:rsid w:val="00B837E0"/>
    <w:rsid w:val="00B92F13"/>
    <w:rsid w:val="00B949C7"/>
    <w:rsid w:val="00BE4606"/>
    <w:rsid w:val="00BE75E8"/>
    <w:rsid w:val="00BF17F7"/>
    <w:rsid w:val="00C0197A"/>
    <w:rsid w:val="00C12938"/>
    <w:rsid w:val="00C21785"/>
    <w:rsid w:val="00C300B8"/>
    <w:rsid w:val="00C40EAB"/>
    <w:rsid w:val="00C50C25"/>
    <w:rsid w:val="00C510E2"/>
    <w:rsid w:val="00C63637"/>
    <w:rsid w:val="00C6384C"/>
    <w:rsid w:val="00C66825"/>
    <w:rsid w:val="00CC5986"/>
    <w:rsid w:val="00CC7804"/>
    <w:rsid w:val="00CD25A3"/>
    <w:rsid w:val="00CD3466"/>
    <w:rsid w:val="00CE145A"/>
    <w:rsid w:val="00CF0C8C"/>
    <w:rsid w:val="00CF3AC2"/>
    <w:rsid w:val="00CF3B0F"/>
    <w:rsid w:val="00D06BD4"/>
    <w:rsid w:val="00D17728"/>
    <w:rsid w:val="00D31CD8"/>
    <w:rsid w:val="00D36413"/>
    <w:rsid w:val="00D3773E"/>
    <w:rsid w:val="00D41EC4"/>
    <w:rsid w:val="00D51416"/>
    <w:rsid w:val="00D572B2"/>
    <w:rsid w:val="00D61E41"/>
    <w:rsid w:val="00D760D5"/>
    <w:rsid w:val="00D805A7"/>
    <w:rsid w:val="00DB1CE8"/>
    <w:rsid w:val="00DB4243"/>
    <w:rsid w:val="00DB513E"/>
    <w:rsid w:val="00E002BC"/>
    <w:rsid w:val="00E050AF"/>
    <w:rsid w:val="00E069DA"/>
    <w:rsid w:val="00E155AB"/>
    <w:rsid w:val="00E316A2"/>
    <w:rsid w:val="00E33697"/>
    <w:rsid w:val="00E6055E"/>
    <w:rsid w:val="00E70801"/>
    <w:rsid w:val="00EA0259"/>
    <w:rsid w:val="00EA69C2"/>
    <w:rsid w:val="00EB1BFA"/>
    <w:rsid w:val="00EB5693"/>
    <w:rsid w:val="00EC1097"/>
    <w:rsid w:val="00EC134D"/>
    <w:rsid w:val="00ED6E1D"/>
    <w:rsid w:val="00EE2186"/>
    <w:rsid w:val="00F07EBF"/>
    <w:rsid w:val="00F24FCF"/>
    <w:rsid w:val="00F301D6"/>
    <w:rsid w:val="00F43CF1"/>
    <w:rsid w:val="00F44D5D"/>
    <w:rsid w:val="00F50C62"/>
    <w:rsid w:val="00F53230"/>
    <w:rsid w:val="00F552F8"/>
    <w:rsid w:val="00F66C84"/>
    <w:rsid w:val="00F70879"/>
    <w:rsid w:val="00F83B20"/>
    <w:rsid w:val="00F83DEB"/>
    <w:rsid w:val="00F91D08"/>
    <w:rsid w:val="00F939C7"/>
    <w:rsid w:val="00FB3F33"/>
    <w:rsid w:val="00FB4F22"/>
    <w:rsid w:val="00FD30A1"/>
    <w:rsid w:val="00FD6AFD"/>
    <w:rsid w:val="00FF3F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C37A1"/>
  <w15:docId w15:val="{1BF48B04-9B7F-4452-B27C-6DE3646F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6A2"/>
    <w:pPr>
      <w:spacing w:before="100" w:beforeAutospacing="1" w:after="100" w:afterAutospacing="1"/>
      <w:jc w:val="both"/>
    </w:pPr>
    <w:rPr>
      <w:rFonts w:ascii="Times New Roman" w:eastAsia="SimSun" w:hAnsi="Times New Roman" w:cs="Times New Roman"/>
      <w:sz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16A2"/>
    <w:rPr>
      <w:color w:val="0000FF" w:themeColor="hyperlink"/>
      <w:u w:val="single"/>
    </w:rPr>
  </w:style>
  <w:style w:type="table" w:styleId="LightShading">
    <w:name w:val="Light Shading"/>
    <w:basedOn w:val="TableNormal"/>
    <w:uiPriority w:val="60"/>
    <w:rsid w:val="00E316A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rticle-title-and-info">
    <w:name w:val="article-title-and-info"/>
    <w:basedOn w:val="DefaultParagraphFont"/>
    <w:rsid w:val="00E316A2"/>
  </w:style>
  <w:style w:type="character" w:styleId="Emphasis">
    <w:name w:val="Emphasis"/>
    <w:basedOn w:val="DefaultParagraphFont"/>
    <w:uiPriority w:val="20"/>
    <w:qFormat/>
    <w:rsid w:val="00E316A2"/>
    <w:rPr>
      <w:i/>
      <w:iCs/>
    </w:rPr>
  </w:style>
  <w:style w:type="paragraph" w:styleId="NormalWeb">
    <w:name w:val="Normal (Web)"/>
    <w:basedOn w:val="Normal"/>
    <w:uiPriority w:val="99"/>
    <w:unhideWhenUsed/>
    <w:rsid w:val="00E316A2"/>
    <w:pPr>
      <w:spacing w:line="240" w:lineRule="auto"/>
      <w:jc w:val="left"/>
    </w:pPr>
    <w:rPr>
      <w:rFonts w:eastAsia="Times New Roman"/>
      <w:szCs w:val="24"/>
      <w:lang w:val="en-GB" w:eastAsia="en-GB"/>
    </w:rPr>
  </w:style>
  <w:style w:type="paragraph" w:styleId="Header">
    <w:name w:val="header"/>
    <w:basedOn w:val="Normal"/>
    <w:link w:val="HeaderChar"/>
    <w:uiPriority w:val="99"/>
    <w:unhideWhenUsed/>
    <w:rsid w:val="009310F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10F9"/>
    <w:rPr>
      <w:rFonts w:ascii="Times New Roman" w:eastAsia="SimSun" w:hAnsi="Times New Roman" w:cs="Times New Roman"/>
      <w:sz w:val="24"/>
      <w:lang w:val="en-US" w:eastAsia="zh-CN"/>
    </w:rPr>
  </w:style>
  <w:style w:type="paragraph" w:styleId="Footer">
    <w:name w:val="footer"/>
    <w:basedOn w:val="Normal"/>
    <w:link w:val="FooterChar"/>
    <w:uiPriority w:val="99"/>
    <w:unhideWhenUsed/>
    <w:rsid w:val="009310F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10F9"/>
    <w:rPr>
      <w:rFonts w:ascii="Times New Roman" w:eastAsia="SimSun" w:hAnsi="Times New Roman" w:cs="Times New Roman"/>
      <w:sz w:val="24"/>
      <w:lang w:val="en-US" w:eastAsia="zh-CN"/>
    </w:rPr>
  </w:style>
  <w:style w:type="character" w:styleId="Strong">
    <w:name w:val="Strong"/>
    <w:basedOn w:val="DefaultParagraphFont"/>
    <w:uiPriority w:val="22"/>
    <w:qFormat/>
    <w:rsid w:val="00DB513E"/>
    <w:rPr>
      <w:b/>
      <w:bCs/>
    </w:rPr>
  </w:style>
  <w:style w:type="paragraph" w:styleId="BalloonText">
    <w:name w:val="Balloon Text"/>
    <w:basedOn w:val="Normal"/>
    <w:link w:val="BalloonTextChar"/>
    <w:uiPriority w:val="99"/>
    <w:semiHidden/>
    <w:unhideWhenUsed/>
    <w:rsid w:val="00DB513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13E"/>
    <w:rPr>
      <w:rFonts w:ascii="Tahoma" w:eastAsia="SimSun" w:hAnsi="Tahoma" w:cs="Tahoma"/>
      <w:sz w:val="16"/>
      <w:szCs w:val="16"/>
      <w:lang w:val="en-US" w:eastAsia="zh-CN"/>
    </w:rPr>
  </w:style>
  <w:style w:type="character" w:customStyle="1" w:styleId="mord">
    <w:name w:val="mord"/>
    <w:basedOn w:val="DefaultParagraphFont"/>
    <w:rsid w:val="00807228"/>
  </w:style>
  <w:style w:type="character" w:customStyle="1" w:styleId="mopen">
    <w:name w:val="mopen"/>
    <w:basedOn w:val="DefaultParagraphFont"/>
    <w:rsid w:val="00807228"/>
  </w:style>
  <w:style w:type="character" w:customStyle="1" w:styleId="mclose">
    <w:name w:val="mclose"/>
    <w:basedOn w:val="DefaultParagraphFont"/>
    <w:rsid w:val="00807228"/>
  </w:style>
  <w:style w:type="character" w:customStyle="1" w:styleId="mrel">
    <w:name w:val="mrel"/>
    <w:basedOn w:val="DefaultParagraphFont"/>
    <w:rsid w:val="00807228"/>
  </w:style>
  <w:style w:type="character" w:customStyle="1" w:styleId="mop">
    <w:name w:val="mop"/>
    <w:basedOn w:val="DefaultParagraphFont"/>
    <w:rsid w:val="00807228"/>
  </w:style>
  <w:style w:type="character" w:customStyle="1" w:styleId="vlist-s">
    <w:name w:val="vlist-s"/>
    <w:basedOn w:val="DefaultParagraphFont"/>
    <w:rsid w:val="00807228"/>
  </w:style>
  <w:style w:type="character" w:customStyle="1" w:styleId="mbin">
    <w:name w:val="mbin"/>
    <w:basedOn w:val="DefaultParagraphFont"/>
    <w:rsid w:val="00807228"/>
  </w:style>
  <w:style w:type="character" w:customStyle="1" w:styleId="UnresolvedMention1">
    <w:name w:val="Unresolved Mention1"/>
    <w:basedOn w:val="DefaultParagraphFont"/>
    <w:uiPriority w:val="99"/>
    <w:semiHidden/>
    <w:unhideWhenUsed/>
    <w:rsid w:val="00A25C02"/>
    <w:rPr>
      <w:color w:val="605E5C"/>
      <w:shd w:val="clear" w:color="auto" w:fill="E1DFDD"/>
    </w:rPr>
  </w:style>
  <w:style w:type="table" w:customStyle="1" w:styleId="TableGrid1">
    <w:name w:val="Table Grid1"/>
    <w:basedOn w:val="TableNormal"/>
    <w:next w:val="TableGrid"/>
    <w:uiPriority w:val="39"/>
    <w:rsid w:val="00A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25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6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4926">
      <w:bodyDiv w:val="1"/>
      <w:marLeft w:val="0"/>
      <w:marRight w:val="0"/>
      <w:marTop w:val="0"/>
      <w:marBottom w:val="0"/>
      <w:divBdr>
        <w:top w:val="none" w:sz="0" w:space="0" w:color="auto"/>
        <w:left w:val="none" w:sz="0" w:space="0" w:color="auto"/>
        <w:bottom w:val="none" w:sz="0" w:space="0" w:color="auto"/>
        <w:right w:val="none" w:sz="0" w:space="0" w:color="auto"/>
      </w:divBdr>
      <w:divsChild>
        <w:div w:id="1200599">
          <w:marLeft w:val="0"/>
          <w:marRight w:val="0"/>
          <w:marTop w:val="0"/>
          <w:marBottom w:val="0"/>
          <w:divBdr>
            <w:top w:val="none" w:sz="0" w:space="0" w:color="auto"/>
            <w:left w:val="none" w:sz="0" w:space="0" w:color="auto"/>
            <w:bottom w:val="none" w:sz="0" w:space="0" w:color="auto"/>
            <w:right w:val="none" w:sz="0" w:space="0" w:color="auto"/>
          </w:divBdr>
        </w:div>
      </w:divsChild>
    </w:div>
    <w:div w:id="285162020">
      <w:bodyDiv w:val="1"/>
      <w:marLeft w:val="0"/>
      <w:marRight w:val="0"/>
      <w:marTop w:val="0"/>
      <w:marBottom w:val="0"/>
      <w:divBdr>
        <w:top w:val="none" w:sz="0" w:space="0" w:color="auto"/>
        <w:left w:val="none" w:sz="0" w:space="0" w:color="auto"/>
        <w:bottom w:val="none" w:sz="0" w:space="0" w:color="auto"/>
        <w:right w:val="none" w:sz="0" w:space="0" w:color="auto"/>
      </w:divBdr>
    </w:div>
    <w:div w:id="144075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journals.ijaar.org/index.php/ajesd/article/view/547" TargetMode="External"/><Relationship Id="rId18" Type="http://schemas.openxmlformats.org/officeDocument/2006/relationships/hyperlink" Target="https://doi.org/10.12714/egejfas.38.2.14" TargetMode="External"/><Relationship Id="rId26" Type="http://schemas.openxmlformats.org/officeDocument/2006/relationships/hyperlink" Target="https://emedicine.medscape.com/article/2054497-overview" TargetMode="External"/><Relationship Id="rId39" Type="http://schemas.openxmlformats.org/officeDocument/2006/relationships/hyperlink" Target="https://doi.org/10.3390/ani12091113" TargetMode="External"/><Relationship Id="rId21" Type="http://schemas.openxmlformats.org/officeDocument/2006/relationships/hyperlink" Target="https://doi.org/10.1016/j.aqrep.2021.100998" TargetMode="External"/><Relationship Id="rId34" Type="http://schemas.openxmlformats.org/officeDocument/2006/relationships/hyperlink" Target="https://www.researchgate.net/publication/345768541\_International\_Journal\_of\_Fisheries\_and\_Aquatic\_Studies\_2020\_85\_394-397\_Comparison\_of\_growth\_performance\_of\_African\_catfish\_Clarias\_gariepinus\_fed\_with\_different\_standard\_feed%5d(https://www.researchgate.net/publication/345768541_International_Journal_of_Fisheries_and_Aquatic_Studies_2020_85_394-397_Comparison_of_growth_performance_of_African_catfish_Clarias_gariepinus_fed_with_different_standard_feed" TargetMode="External"/><Relationship Id="rId42" Type="http://schemas.openxmlformats.org/officeDocument/2006/relationships/hyperlink" Target="https://mediterraneanpublications.com/mejedir/article/view/606"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hyperlink" Target="https://doi.org/10.3389/fanim.2023.1147081" TargetMode="External"/><Relationship Id="rId29" Type="http://schemas.openxmlformats.org/officeDocument/2006/relationships/hyperlink" Target="https://doi.org/10.5376/ija.2024.14.0025" TargetMode="External"/><Relationship Id="rId11" Type="http://schemas.openxmlformats.org/officeDocument/2006/relationships/hyperlink" Target="https://doi.org/10.3390/ani13132229" TargetMode="External"/><Relationship Id="rId24" Type="http://schemas.openxmlformats.org/officeDocument/2006/relationships/hyperlink" Target="https://doi.org/10.1111/anu.13187" TargetMode="External"/><Relationship Id="rId32" Type="http://schemas.openxmlformats.org/officeDocument/2006/relationships/hyperlink" Target="https://doi.org/10.3923/ajar.2011.277.282" TargetMode="External"/><Relationship Id="rId37" Type="http://schemas.openxmlformats.org/officeDocument/2006/relationships/hyperlink" Target="https://doi.org/10.3390/fishes9050167" TargetMode="External"/><Relationship Id="rId40" Type="http://schemas.openxmlformats.org/officeDocument/2006/relationships/hyperlink" Target="https://doi.org/10.1111/are.15091" TargetMode="External"/><Relationship Id="rId45" Type="http://schemas.openxmlformats.org/officeDocument/2006/relationships/hyperlink" Target="https://doi.org/10.1016/j.fsi.2019.04.037" TargetMode="External"/><Relationship Id="rId53"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hyperlink" Target="https://doi.org/10.22034/iar.2023.1982365.1415" TargetMode="External"/><Relationship Id="rId19" Type="http://schemas.openxmlformats.org/officeDocument/2006/relationships/hyperlink" Target="https://doi.org/10.1186/s41936-024-00416-3" TargetMode="External"/><Relationship Id="rId31" Type="http://schemas.openxmlformats.org/officeDocument/2006/relationships/hyperlink" Target="https://doi.org/10.1038/s41586-021-03308-6" TargetMode="External"/><Relationship Id="rId44" Type="http://schemas.openxmlformats.org/officeDocument/2006/relationships/hyperlink" Target="https://doi.org/10.3390/ani15202935" TargetMode="Externa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jges.thebrpi.org/journals/jges/Vol_2_No_1_June_2014/6.pdf" TargetMode="External"/><Relationship Id="rId22" Type="http://schemas.openxmlformats.org/officeDocument/2006/relationships/hyperlink" Target="http://dx.doi.org/10.17306/J.JARD.2024.01726" TargetMode="External"/><Relationship Id="rId27" Type="http://schemas.openxmlformats.org/officeDocument/2006/relationships/hyperlink" Target="https://doi.org/10.4025/actascianimsci.v45i1.59439" TargetMode="External"/><Relationship Id="rId30" Type="http://schemas.openxmlformats.org/officeDocument/2006/relationships/hyperlink" Target="https://doi.org/10.1002/naaq.10077" TargetMode="External"/><Relationship Id="rId35" Type="http://schemas.openxmlformats.org/officeDocument/2006/relationships/hyperlink" Target="https://doi.org/10.1515/cjf-2016-0005" TargetMode="External"/><Relationship Id="rId43" Type="http://schemas.openxmlformats.org/officeDocument/2006/relationships/hyperlink" Target="https://doi.org/10.1016/j.aquaculture.2021.737498" TargetMode="External"/><Relationship Id="rId48" Type="http://schemas.openxmlformats.org/officeDocument/2006/relationships/footer" Target="footer1.xml"/><Relationship Id="rId8" Type="http://schemas.openxmlformats.org/officeDocument/2006/relationships/image" Target="media/image3.jpeg"/><Relationship Id="rId51"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doi.org/10.3389/fphys.2022.966175" TargetMode="External"/><Relationship Id="rId17" Type="http://schemas.openxmlformats.org/officeDocument/2006/relationships/hyperlink" Target="https://doi.org/10.1007/s11356-022-19702-0" TargetMode="External"/><Relationship Id="rId25" Type="http://schemas.openxmlformats.org/officeDocument/2006/relationships/hyperlink" Target="https://doi.org/10.1007/s10695-025-01542-7" TargetMode="External"/><Relationship Id="rId33" Type="http://schemas.openxmlformats.org/officeDocument/2006/relationships/hyperlink" Target="https://doi.org/10.5901/ajis.2013.v2n12p87" TargetMode="External"/><Relationship Id="rId38" Type="http://schemas.openxmlformats.org/officeDocument/2006/relationships/hyperlink" Target="https://doi.org/10.17352/2455-8400.000071" TargetMode="External"/><Relationship Id="rId46" Type="http://schemas.openxmlformats.org/officeDocument/2006/relationships/header" Target="header1.xml"/><Relationship Id="rId20" Type="http://schemas.openxmlformats.org/officeDocument/2006/relationships/hyperlink" Target="https://doi.org/10.4060/cc0461en" TargetMode="External"/><Relationship Id="rId41" Type="http://schemas.openxmlformats.org/officeDocument/2006/relationships/hyperlink" Target="https://www.tandfonline.com/doi/full/10.1080/23308249.2014.987209" TargetMode="Externa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hyperlink" Target="https://doi.org/10.3409/fb\_70-3.13" TargetMode="External"/><Relationship Id="rId23" Type="http://schemas.openxmlformats.org/officeDocument/2006/relationships/hyperlink" Target="https://doi.org/10.5281/zenodo.12796963" TargetMode="External"/><Relationship Id="rId28" Type="http://schemas.openxmlformats.org/officeDocument/2006/relationships/hyperlink" Target="https://doi.org/10.3390/fishes10060244" TargetMode="External"/><Relationship Id="rId36" Type="http://schemas.openxmlformats.org/officeDocument/2006/relationships/hyperlink" Target="https://www.ajol.info/index.php/jagrenv/article/view/236530" TargetMode="External"/><Relationship Id="rId4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25</Pages>
  <Words>5741</Words>
  <Characters>32730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CPU 1117</cp:lastModifiedBy>
  <cp:revision>189</cp:revision>
  <dcterms:created xsi:type="dcterms:W3CDTF">2025-08-19T07:27:00Z</dcterms:created>
  <dcterms:modified xsi:type="dcterms:W3CDTF">2026-04-10T09:10:00Z</dcterms:modified>
</cp:coreProperties>
</file>