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1C38" w14:textId="77777777" w:rsidR="00247641" w:rsidRPr="00247641" w:rsidRDefault="00247641" w:rsidP="00247641">
      <w:pPr>
        <w:spacing w:line="360" w:lineRule="auto"/>
        <w:jc w:val="right"/>
        <w:rPr>
          <w:rFonts w:ascii="Arial" w:hAnsi="Arial" w:cs="Arial"/>
          <w:b/>
          <w:bCs/>
          <w:i/>
          <w:iCs/>
          <w:sz w:val="32"/>
          <w:szCs w:val="32"/>
          <w:u w:val="single"/>
        </w:rPr>
      </w:pPr>
      <w:r w:rsidRPr="00247641">
        <w:rPr>
          <w:rFonts w:ascii="Arial" w:hAnsi="Arial" w:cs="Arial"/>
          <w:b/>
          <w:bCs/>
          <w:i/>
          <w:iCs/>
          <w:sz w:val="32"/>
          <w:szCs w:val="32"/>
          <w:u w:val="single"/>
        </w:rPr>
        <w:t>Original Research Article</w:t>
      </w:r>
    </w:p>
    <w:p w14:paraId="613784DF" w14:textId="668CA4A8" w:rsidR="00257150" w:rsidRDefault="003476C0" w:rsidP="00381307">
      <w:pPr>
        <w:spacing w:line="360" w:lineRule="auto"/>
        <w:jc w:val="center"/>
        <w:rPr>
          <w:rFonts w:ascii="Arial" w:hAnsi="Arial" w:cs="Arial"/>
          <w:b/>
        </w:rPr>
      </w:pPr>
      <w:r w:rsidRPr="003476C0">
        <w:rPr>
          <w:rFonts w:ascii="Arial" w:hAnsi="Arial" w:cs="Arial"/>
          <w:b/>
          <w:sz w:val="32"/>
          <w:szCs w:val="32"/>
          <w:highlight w:val="yellow"/>
        </w:rPr>
        <w:t xml:space="preserve">Linking Tree Growth with Yield Attributes through </w:t>
      </w:r>
      <w:r w:rsidR="001C7AB8">
        <w:rPr>
          <w:rFonts w:ascii="Arial" w:hAnsi="Arial" w:cs="Arial"/>
          <w:b/>
          <w:sz w:val="32"/>
          <w:szCs w:val="32"/>
          <w:highlight w:val="yellow"/>
        </w:rPr>
        <w:t>R</w:t>
      </w:r>
      <w:r w:rsidRPr="003476C0">
        <w:rPr>
          <w:rFonts w:ascii="Arial" w:hAnsi="Arial" w:cs="Arial"/>
          <w:b/>
          <w:sz w:val="32"/>
          <w:szCs w:val="32"/>
          <w:highlight w:val="yellow"/>
        </w:rPr>
        <w:t xml:space="preserve">egression </w:t>
      </w:r>
      <w:r w:rsidR="001C7AB8">
        <w:rPr>
          <w:rFonts w:ascii="Arial" w:hAnsi="Arial" w:cs="Arial"/>
          <w:b/>
          <w:sz w:val="32"/>
          <w:szCs w:val="32"/>
          <w:highlight w:val="yellow"/>
        </w:rPr>
        <w:t>A</w:t>
      </w:r>
      <w:r w:rsidRPr="003476C0">
        <w:rPr>
          <w:rFonts w:ascii="Arial" w:hAnsi="Arial" w:cs="Arial"/>
          <w:b/>
          <w:sz w:val="32"/>
          <w:szCs w:val="32"/>
          <w:highlight w:val="yellow"/>
        </w:rPr>
        <w:t xml:space="preserve">pproach using </w:t>
      </w:r>
      <w:r w:rsidR="001C7AB8">
        <w:rPr>
          <w:rFonts w:ascii="Arial" w:hAnsi="Arial" w:cs="Arial"/>
          <w:b/>
          <w:sz w:val="32"/>
          <w:szCs w:val="32"/>
          <w:highlight w:val="yellow"/>
        </w:rPr>
        <w:t>M</w:t>
      </w:r>
      <w:r w:rsidRPr="003476C0">
        <w:rPr>
          <w:rFonts w:ascii="Arial" w:hAnsi="Arial" w:cs="Arial"/>
          <w:b/>
          <w:sz w:val="32"/>
          <w:szCs w:val="32"/>
          <w:highlight w:val="yellow"/>
        </w:rPr>
        <w:t xml:space="preserve">ature </w:t>
      </w:r>
      <w:r w:rsidR="001C7AB8">
        <w:rPr>
          <w:rFonts w:ascii="Arial" w:hAnsi="Arial" w:cs="Arial"/>
          <w:b/>
          <w:sz w:val="32"/>
          <w:szCs w:val="32"/>
          <w:highlight w:val="yellow"/>
        </w:rPr>
        <w:t>T</w:t>
      </w:r>
      <w:r w:rsidRPr="003476C0">
        <w:rPr>
          <w:rFonts w:ascii="Arial" w:hAnsi="Arial" w:cs="Arial"/>
          <w:b/>
          <w:sz w:val="32"/>
          <w:szCs w:val="32"/>
          <w:highlight w:val="yellow"/>
        </w:rPr>
        <w:t>rees of Mahua (</w:t>
      </w:r>
      <w:proofErr w:type="spellStart"/>
      <w:r w:rsidRPr="003476C0">
        <w:rPr>
          <w:rFonts w:ascii="Arial" w:hAnsi="Arial" w:cs="Arial"/>
          <w:b/>
          <w:i/>
          <w:iCs/>
          <w:sz w:val="32"/>
          <w:szCs w:val="32"/>
          <w:highlight w:val="yellow"/>
        </w:rPr>
        <w:t>Madhuca</w:t>
      </w:r>
      <w:proofErr w:type="spellEnd"/>
      <w:r w:rsidRPr="003476C0">
        <w:rPr>
          <w:rFonts w:ascii="Arial" w:hAnsi="Arial" w:cs="Arial"/>
          <w:b/>
          <w:i/>
          <w:iCs/>
          <w:sz w:val="32"/>
          <w:szCs w:val="32"/>
          <w:highlight w:val="yellow"/>
        </w:rPr>
        <w:t xml:space="preserve"> </w:t>
      </w:r>
      <w:proofErr w:type="spellStart"/>
      <w:r w:rsidRPr="003476C0">
        <w:rPr>
          <w:rFonts w:ascii="Arial" w:hAnsi="Arial" w:cs="Arial"/>
          <w:b/>
          <w:i/>
          <w:iCs/>
          <w:sz w:val="32"/>
          <w:szCs w:val="32"/>
          <w:highlight w:val="yellow"/>
        </w:rPr>
        <w:t>longifolia</w:t>
      </w:r>
      <w:proofErr w:type="spellEnd"/>
      <w:r w:rsidRPr="003476C0">
        <w:rPr>
          <w:rFonts w:ascii="Arial" w:hAnsi="Arial" w:cs="Arial"/>
          <w:b/>
          <w:sz w:val="32"/>
          <w:szCs w:val="32"/>
          <w:highlight w:val="yellow"/>
        </w:rPr>
        <w:t xml:space="preserve"> var. </w:t>
      </w:r>
      <w:proofErr w:type="spellStart"/>
      <w:r w:rsidRPr="003476C0">
        <w:rPr>
          <w:rFonts w:ascii="Arial" w:hAnsi="Arial" w:cs="Arial"/>
          <w:b/>
          <w:i/>
          <w:iCs/>
          <w:sz w:val="32"/>
          <w:szCs w:val="32"/>
          <w:highlight w:val="yellow"/>
        </w:rPr>
        <w:t>latifolia</w:t>
      </w:r>
      <w:proofErr w:type="spellEnd"/>
      <w:r w:rsidRPr="003476C0">
        <w:rPr>
          <w:rFonts w:ascii="Arial" w:hAnsi="Arial" w:cs="Arial"/>
          <w:b/>
          <w:sz w:val="32"/>
          <w:szCs w:val="32"/>
          <w:highlight w:val="yellow"/>
        </w:rPr>
        <w:t xml:space="preserve"> </w:t>
      </w:r>
      <w:proofErr w:type="spellStart"/>
      <w:r w:rsidRPr="003476C0">
        <w:rPr>
          <w:rFonts w:ascii="Arial" w:hAnsi="Arial" w:cs="Arial"/>
          <w:b/>
          <w:sz w:val="32"/>
          <w:szCs w:val="32"/>
          <w:highlight w:val="yellow"/>
        </w:rPr>
        <w:t>Roxb</w:t>
      </w:r>
      <w:proofErr w:type="spellEnd"/>
      <w:r w:rsidRPr="003476C0">
        <w:rPr>
          <w:rFonts w:ascii="Arial" w:hAnsi="Arial" w:cs="Arial"/>
          <w:b/>
          <w:sz w:val="32"/>
          <w:szCs w:val="32"/>
          <w:highlight w:val="yellow"/>
        </w:rPr>
        <w:t>. A. Chev.)</w:t>
      </w:r>
    </w:p>
    <w:p w14:paraId="6AA48073" w14:textId="6A65DF61" w:rsidR="0081315F" w:rsidRDefault="008B7DA8" w:rsidP="008B7DA8">
      <w:pPr>
        <w:spacing w:line="360" w:lineRule="auto"/>
        <w:rPr>
          <w:rFonts w:ascii="Arial" w:hAnsi="Arial" w:cs="Arial"/>
          <w:b/>
        </w:rPr>
      </w:pPr>
      <w:r>
        <w:rPr>
          <w:rFonts w:ascii="Arial" w:hAnsi="Arial" w:cs="Arial"/>
          <w:b/>
        </w:rPr>
        <w:t xml:space="preserve">Abstract </w:t>
      </w:r>
    </w:p>
    <w:tbl>
      <w:tblPr>
        <w:tblStyle w:val="TableGrid"/>
        <w:tblW w:w="0" w:type="auto"/>
        <w:tblLook w:val="04A0" w:firstRow="1" w:lastRow="0" w:firstColumn="1" w:lastColumn="0" w:noHBand="0" w:noVBand="1"/>
      </w:tblPr>
      <w:tblGrid>
        <w:gridCol w:w="9962"/>
      </w:tblGrid>
      <w:tr w:rsidR="008B7DA8" w14:paraId="3495F407" w14:textId="77777777" w:rsidTr="008B7DA8">
        <w:tc>
          <w:tcPr>
            <w:tcW w:w="9962" w:type="dxa"/>
          </w:tcPr>
          <w:p w14:paraId="1E04AE0D" w14:textId="37B8EE5D" w:rsidR="008B7DA8" w:rsidRPr="006F727A" w:rsidRDefault="008B7DA8" w:rsidP="006F727A">
            <w:pPr>
              <w:jc w:val="both"/>
              <w:rPr>
                <w:rFonts w:ascii="Arial" w:hAnsi="Arial" w:cs="Arial"/>
                <w:bCs/>
                <w:color w:val="000000" w:themeColor="text1"/>
              </w:rPr>
            </w:pPr>
            <w:r w:rsidRPr="0081315F">
              <w:rPr>
                <w:rFonts w:ascii="Arial" w:hAnsi="Arial" w:cs="Arial"/>
                <w:bCs/>
                <w:color w:val="000000" w:themeColor="text1"/>
              </w:rPr>
              <w:t xml:space="preserve">Mahua is </w:t>
            </w:r>
            <w:r w:rsidR="00357A59">
              <w:rPr>
                <w:rFonts w:ascii="Arial" w:hAnsi="Arial" w:cs="Arial"/>
                <w:bCs/>
                <w:color w:val="000000" w:themeColor="text1"/>
              </w:rPr>
              <w:t>an i</w:t>
            </w:r>
            <w:r w:rsidRPr="0081315F">
              <w:rPr>
                <w:rFonts w:ascii="Arial" w:hAnsi="Arial" w:cs="Arial"/>
                <w:bCs/>
                <w:color w:val="000000" w:themeColor="text1"/>
              </w:rPr>
              <w:t xml:space="preserve">mportant </w:t>
            </w:r>
            <w:r w:rsidR="009463E7" w:rsidRPr="0081315F">
              <w:rPr>
                <w:rFonts w:ascii="Arial" w:hAnsi="Arial" w:cs="Arial"/>
                <w:bCs/>
                <w:color w:val="000000" w:themeColor="text1"/>
              </w:rPr>
              <w:t>timber</w:t>
            </w:r>
            <w:r>
              <w:rPr>
                <w:rFonts w:ascii="Arial" w:hAnsi="Arial" w:cs="Arial"/>
                <w:bCs/>
                <w:color w:val="000000" w:themeColor="text1"/>
              </w:rPr>
              <w:t xml:space="preserve"> and Non-Timber Forest Products </w:t>
            </w:r>
            <w:r w:rsidRPr="0081315F">
              <w:rPr>
                <w:rFonts w:ascii="Arial" w:hAnsi="Arial" w:cs="Arial"/>
                <w:bCs/>
                <w:color w:val="000000" w:themeColor="text1"/>
              </w:rPr>
              <w:t>of India</w:t>
            </w:r>
            <w:r>
              <w:rPr>
                <w:rFonts w:ascii="Arial" w:hAnsi="Arial" w:cs="Arial"/>
                <w:bCs/>
                <w:color w:val="000000" w:themeColor="text1"/>
              </w:rPr>
              <w:t xml:space="preserve"> that </w:t>
            </w:r>
            <w:r w:rsidRPr="0081315F">
              <w:rPr>
                <w:rFonts w:ascii="Arial" w:hAnsi="Arial" w:cs="Arial"/>
                <w:bCs/>
                <w:color w:val="000000" w:themeColor="text1"/>
              </w:rPr>
              <w:t xml:space="preserve">provide environmental, nutritional and socioeconomic </w:t>
            </w:r>
            <w:r w:rsidR="009463E7">
              <w:rPr>
                <w:rFonts w:ascii="Arial" w:hAnsi="Arial" w:cs="Arial"/>
                <w:bCs/>
                <w:color w:val="000000" w:themeColor="text1"/>
              </w:rPr>
              <w:t xml:space="preserve">security </w:t>
            </w:r>
            <w:r w:rsidRPr="0081315F">
              <w:rPr>
                <w:rFonts w:ascii="Arial" w:hAnsi="Arial" w:cs="Arial"/>
                <w:bCs/>
                <w:color w:val="000000" w:themeColor="text1"/>
              </w:rPr>
              <w:t xml:space="preserve">among the rural people. </w:t>
            </w:r>
            <w:r w:rsidR="009463E7">
              <w:rPr>
                <w:rFonts w:ascii="Arial" w:hAnsi="Arial" w:cs="Arial"/>
                <w:bCs/>
                <w:color w:val="000000" w:themeColor="text1"/>
              </w:rPr>
              <w:t>M</w:t>
            </w:r>
            <w:r w:rsidR="009463E7" w:rsidRPr="0081315F">
              <w:rPr>
                <w:rFonts w:ascii="Arial" w:hAnsi="Arial" w:cs="Arial"/>
                <w:bCs/>
                <w:color w:val="000000" w:themeColor="text1"/>
              </w:rPr>
              <w:t>any tribal communities</w:t>
            </w:r>
            <w:r w:rsidR="009463E7">
              <w:rPr>
                <w:rFonts w:ascii="Arial" w:hAnsi="Arial" w:cs="Arial"/>
                <w:bCs/>
                <w:color w:val="000000" w:themeColor="text1"/>
              </w:rPr>
              <w:t xml:space="preserve">, </w:t>
            </w:r>
            <w:r w:rsidR="00A9606B">
              <w:rPr>
                <w:rFonts w:ascii="Arial" w:hAnsi="Arial" w:cs="Arial"/>
                <w:bCs/>
                <w:color w:val="000000" w:themeColor="text1"/>
              </w:rPr>
              <w:t xml:space="preserve">recognizing </w:t>
            </w:r>
            <w:r w:rsidR="009463E7">
              <w:rPr>
                <w:rFonts w:ascii="Arial" w:hAnsi="Arial" w:cs="Arial"/>
                <w:bCs/>
                <w:color w:val="000000" w:themeColor="text1"/>
              </w:rPr>
              <w:t>this</w:t>
            </w:r>
            <w:r w:rsidR="009463E7" w:rsidRPr="0081315F">
              <w:rPr>
                <w:rFonts w:ascii="Arial" w:hAnsi="Arial" w:cs="Arial"/>
                <w:bCs/>
                <w:color w:val="000000" w:themeColor="text1"/>
              </w:rPr>
              <w:t xml:space="preserve"> </w:t>
            </w:r>
            <w:r w:rsidRPr="0081315F">
              <w:rPr>
                <w:rFonts w:ascii="Arial" w:hAnsi="Arial" w:cs="Arial"/>
                <w:bCs/>
                <w:color w:val="000000" w:themeColor="text1"/>
              </w:rPr>
              <w:t xml:space="preserve">tree </w:t>
            </w:r>
            <w:r w:rsidR="009463E7">
              <w:rPr>
                <w:rFonts w:ascii="Arial" w:hAnsi="Arial" w:cs="Arial"/>
                <w:bCs/>
                <w:color w:val="000000" w:themeColor="text1"/>
              </w:rPr>
              <w:t xml:space="preserve">as </w:t>
            </w:r>
            <w:r w:rsidRPr="0081315F">
              <w:rPr>
                <w:rFonts w:ascii="Arial" w:hAnsi="Arial" w:cs="Arial"/>
                <w:bCs/>
                <w:color w:val="000000" w:themeColor="text1"/>
              </w:rPr>
              <w:t xml:space="preserve">religious and aesthetic </w:t>
            </w:r>
            <w:r w:rsidR="009463E7">
              <w:rPr>
                <w:rFonts w:ascii="Arial" w:hAnsi="Arial" w:cs="Arial"/>
                <w:bCs/>
                <w:color w:val="000000" w:themeColor="text1"/>
              </w:rPr>
              <w:t>importance</w:t>
            </w:r>
            <w:r w:rsidRPr="0081315F">
              <w:rPr>
                <w:rFonts w:ascii="Arial" w:hAnsi="Arial" w:cs="Arial"/>
                <w:bCs/>
                <w:color w:val="000000" w:themeColor="text1"/>
              </w:rPr>
              <w:t>.</w:t>
            </w:r>
            <w:r w:rsidR="00A9606B">
              <w:rPr>
                <w:rFonts w:ascii="Arial" w:hAnsi="Arial" w:cs="Arial"/>
                <w:bCs/>
                <w:color w:val="000000" w:themeColor="text1"/>
              </w:rPr>
              <w:t xml:space="preserve"> Flowers, fruits and seeds and their products are of commercial importance. In fact, as per FSI report, </w:t>
            </w:r>
            <w:r w:rsidR="00A9606B" w:rsidRPr="0081315F">
              <w:rPr>
                <w:rFonts w:ascii="Arial" w:hAnsi="Arial" w:cs="Arial"/>
                <w:bCs/>
                <w:color w:val="000000" w:themeColor="text1"/>
              </w:rPr>
              <w:t xml:space="preserve">Mahua </w:t>
            </w:r>
            <w:r w:rsidR="00A9606B">
              <w:rPr>
                <w:rFonts w:ascii="Arial" w:hAnsi="Arial" w:cs="Arial"/>
                <w:bCs/>
                <w:color w:val="000000" w:themeColor="text1"/>
              </w:rPr>
              <w:t xml:space="preserve">is one of the top </w:t>
            </w:r>
            <w:r w:rsidR="00A9606B" w:rsidRPr="0081315F">
              <w:rPr>
                <w:rFonts w:ascii="Arial" w:hAnsi="Arial" w:cs="Arial"/>
                <w:bCs/>
                <w:color w:val="000000" w:themeColor="text1"/>
              </w:rPr>
              <w:t xml:space="preserve">ranked </w:t>
            </w:r>
            <w:r w:rsidR="00A9606B">
              <w:rPr>
                <w:rFonts w:ascii="Arial" w:hAnsi="Arial" w:cs="Arial"/>
                <w:bCs/>
                <w:color w:val="000000" w:themeColor="text1"/>
              </w:rPr>
              <w:t xml:space="preserve">species of </w:t>
            </w:r>
            <w:r w:rsidR="00A9606B" w:rsidRPr="0081315F">
              <w:rPr>
                <w:rFonts w:ascii="Arial" w:hAnsi="Arial" w:cs="Arial"/>
                <w:bCs/>
                <w:color w:val="000000" w:themeColor="text1"/>
              </w:rPr>
              <w:t xml:space="preserve">trees outside forest </w:t>
            </w:r>
            <w:r w:rsidR="00A9606B">
              <w:rPr>
                <w:rFonts w:ascii="Arial" w:hAnsi="Arial" w:cs="Arial"/>
                <w:bCs/>
                <w:color w:val="000000" w:themeColor="text1"/>
              </w:rPr>
              <w:t xml:space="preserve">based on total growing stock. The present study aims to understand the relationship between growth and yield parameters among medium to old aged trees of Mahua, and to develop </w:t>
            </w:r>
            <w:r w:rsidR="00357A59">
              <w:rPr>
                <w:rFonts w:ascii="Arial" w:hAnsi="Arial" w:cs="Arial"/>
                <w:bCs/>
                <w:color w:val="000000" w:themeColor="text1"/>
              </w:rPr>
              <w:t xml:space="preserve">a </w:t>
            </w:r>
            <w:r w:rsidR="00A9606B">
              <w:rPr>
                <w:rFonts w:ascii="Arial" w:hAnsi="Arial" w:cs="Arial"/>
                <w:bCs/>
                <w:color w:val="000000" w:themeColor="text1"/>
              </w:rPr>
              <w:t xml:space="preserve">regression equation for estimation of volume of standing Mahua trees. </w:t>
            </w:r>
            <w:r w:rsidR="006F727A">
              <w:rPr>
                <w:rFonts w:ascii="Arial" w:hAnsi="Arial" w:cs="Arial"/>
                <w:bCs/>
              </w:rPr>
              <w:t xml:space="preserve">Accordingly, trees located in </w:t>
            </w:r>
            <w:proofErr w:type="spellStart"/>
            <w:r w:rsidRPr="0081315F">
              <w:rPr>
                <w:rFonts w:ascii="Arial" w:hAnsi="Arial" w:cs="Arial"/>
                <w:bCs/>
              </w:rPr>
              <w:t>Limbarpada</w:t>
            </w:r>
            <w:proofErr w:type="spellEnd"/>
            <w:r w:rsidRPr="0081315F">
              <w:rPr>
                <w:rFonts w:ascii="Arial" w:hAnsi="Arial" w:cs="Arial"/>
                <w:bCs/>
              </w:rPr>
              <w:t xml:space="preserve">, </w:t>
            </w:r>
            <w:proofErr w:type="spellStart"/>
            <w:r w:rsidRPr="0081315F">
              <w:rPr>
                <w:rFonts w:ascii="Arial" w:hAnsi="Arial" w:cs="Arial"/>
                <w:bCs/>
              </w:rPr>
              <w:t>Sidumber</w:t>
            </w:r>
            <w:proofErr w:type="spellEnd"/>
            <w:r w:rsidRPr="0081315F">
              <w:rPr>
                <w:rFonts w:ascii="Arial" w:hAnsi="Arial" w:cs="Arial"/>
                <w:bCs/>
              </w:rPr>
              <w:t xml:space="preserve"> and </w:t>
            </w:r>
            <w:proofErr w:type="spellStart"/>
            <w:r w:rsidRPr="0081315F">
              <w:rPr>
                <w:rFonts w:ascii="Arial" w:hAnsi="Arial" w:cs="Arial"/>
                <w:bCs/>
              </w:rPr>
              <w:t>Pipalkhed</w:t>
            </w:r>
            <w:proofErr w:type="spellEnd"/>
            <w:r w:rsidRPr="0081315F">
              <w:rPr>
                <w:rFonts w:ascii="Arial" w:hAnsi="Arial" w:cs="Arial"/>
                <w:bCs/>
              </w:rPr>
              <w:t xml:space="preserve"> </w:t>
            </w:r>
            <w:r w:rsidR="006F727A">
              <w:rPr>
                <w:rFonts w:ascii="Arial" w:hAnsi="Arial" w:cs="Arial"/>
                <w:bCs/>
              </w:rPr>
              <w:t xml:space="preserve">natural stands </w:t>
            </w:r>
            <w:r w:rsidR="00357A59">
              <w:rPr>
                <w:rFonts w:ascii="Arial" w:hAnsi="Arial" w:cs="Arial"/>
                <w:bCs/>
                <w:color w:val="000000" w:themeColor="text1"/>
              </w:rPr>
              <w:t>in South Gujarat</w:t>
            </w:r>
            <w:r w:rsidR="00357A59">
              <w:rPr>
                <w:rFonts w:ascii="Arial" w:hAnsi="Arial" w:cs="Arial"/>
                <w:bCs/>
              </w:rPr>
              <w:t xml:space="preserve"> </w:t>
            </w:r>
            <w:r w:rsidR="006F727A">
              <w:rPr>
                <w:rFonts w:ascii="Arial" w:hAnsi="Arial" w:cs="Arial"/>
                <w:bCs/>
              </w:rPr>
              <w:t>have been used for recording biometric observation</w:t>
            </w:r>
            <w:r w:rsidRPr="0081315F">
              <w:rPr>
                <w:rFonts w:ascii="Arial" w:hAnsi="Arial" w:cs="Arial"/>
                <w:bCs/>
              </w:rPr>
              <w:t>.</w:t>
            </w:r>
            <w:r w:rsidR="006F727A">
              <w:rPr>
                <w:rFonts w:ascii="Arial" w:hAnsi="Arial" w:cs="Arial"/>
                <w:bCs/>
              </w:rPr>
              <w:t xml:space="preserve"> Result </w:t>
            </w:r>
            <w:r w:rsidRPr="0081315F">
              <w:rPr>
                <w:rFonts w:ascii="Arial" w:hAnsi="Arial" w:cs="Arial"/>
                <w:bCs/>
                <w:color w:val="000000" w:themeColor="text1"/>
              </w:rPr>
              <w:t xml:space="preserve">shows that a strong positive association between growth and yield attributes </w:t>
            </w:r>
            <w:r w:rsidR="006F727A" w:rsidRPr="0081315F">
              <w:rPr>
                <w:rFonts w:ascii="Arial" w:hAnsi="Arial" w:cs="Arial"/>
                <w:bCs/>
                <w:color w:val="000000" w:themeColor="text1"/>
              </w:rPr>
              <w:t xml:space="preserve">was </w:t>
            </w:r>
            <w:r w:rsidR="006F727A">
              <w:rPr>
                <w:rFonts w:ascii="Arial" w:hAnsi="Arial" w:cs="Arial"/>
                <w:bCs/>
                <w:color w:val="000000" w:themeColor="text1"/>
              </w:rPr>
              <w:t xml:space="preserve">recorded </w:t>
            </w:r>
            <w:r w:rsidRPr="0081315F">
              <w:rPr>
                <w:rFonts w:ascii="Arial" w:hAnsi="Arial" w:cs="Arial"/>
                <w:bCs/>
                <w:color w:val="000000" w:themeColor="text1"/>
              </w:rPr>
              <w:t xml:space="preserve">in Mahua. </w:t>
            </w:r>
            <w:r w:rsidR="003476C0" w:rsidRPr="00F33591">
              <w:rPr>
                <w:rFonts w:ascii="Arial" w:hAnsi="Arial" w:cs="Arial"/>
                <w:color w:val="000000" w:themeColor="text1"/>
                <w:highlight w:val="yellow"/>
              </w:rPr>
              <w:t xml:space="preserve">Diameter at breast height </w:t>
            </w:r>
            <w:r w:rsidR="00F33591" w:rsidRPr="00F33591">
              <w:rPr>
                <w:rFonts w:ascii="Arial" w:hAnsi="Arial" w:cs="Arial"/>
                <w:color w:val="000000" w:themeColor="text1"/>
                <w:highlight w:val="yellow"/>
              </w:rPr>
              <w:t xml:space="preserve">(DBH) </w:t>
            </w:r>
            <w:r w:rsidR="003476C0" w:rsidRPr="00F33591">
              <w:rPr>
                <w:rFonts w:ascii="Arial" w:hAnsi="Arial" w:cs="Arial"/>
                <w:color w:val="000000" w:themeColor="text1"/>
                <w:highlight w:val="yellow"/>
              </w:rPr>
              <w:t xml:space="preserve">correlated strongly with tree height, mid diameter, basal area, volume, biomass and carbon stock. </w:t>
            </w:r>
            <w:r w:rsidR="00F33591" w:rsidRPr="00F33591">
              <w:rPr>
                <w:rFonts w:ascii="Arial" w:hAnsi="Arial" w:cs="Arial"/>
                <w:color w:val="000000" w:themeColor="text1"/>
                <w:highlight w:val="yellow"/>
              </w:rPr>
              <w:t>Similar relationship was also recorded between DBH with crown diameter and crown length.</w:t>
            </w:r>
            <w:r w:rsidR="00F33591">
              <w:rPr>
                <w:rFonts w:ascii="Arial" w:hAnsi="Arial" w:cs="Arial"/>
                <w:color w:val="000000" w:themeColor="text1"/>
              </w:rPr>
              <w:t xml:space="preserve"> </w:t>
            </w:r>
            <w:r w:rsidR="006F727A">
              <w:rPr>
                <w:rFonts w:ascii="Arial" w:hAnsi="Arial" w:cs="Arial"/>
                <w:bCs/>
                <w:color w:val="000000" w:themeColor="text1"/>
              </w:rPr>
              <w:t xml:space="preserve">Further, </w:t>
            </w:r>
            <w:r w:rsidRPr="00F33591">
              <w:rPr>
                <w:rFonts w:ascii="Arial" w:hAnsi="Arial" w:cs="Arial"/>
                <w:bCs/>
                <w:color w:val="000000" w:themeColor="text1"/>
                <w:highlight w:val="yellow"/>
              </w:rPr>
              <w:t>regression equations</w:t>
            </w:r>
            <w:r w:rsidR="006F727A" w:rsidRPr="00F33591">
              <w:rPr>
                <w:rFonts w:ascii="Arial" w:hAnsi="Arial" w:cs="Arial"/>
                <w:bCs/>
                <w:color w:val="000000" w:themeColor="text1"/>
                <w:highlight w:val="yellow"/>
              </w:rPr>
              <w:t xml:space="preserve"> using </w:t>
            </w:r>
            <w:r w:rsidR="00F33591" w:rsidRPr="00F33591">
              <w:rPr>
                <w:rFonts w:ascii="Arial" w:hAnsi="Arial" w:cs="Arial"/>
                <w:bCs/>
                <w:highlight w:val="yellow"/>
              </w:rPr>
              <w:t xml:space="preserve">linear, power, logarithm and quadratic </w:t>
            </w:r>
            <w:r w:rsidR="006F727A" w:rsidRPr="00F33591">
              <w:rPr>
                <w:rFonts w:ascii="Arial" w:hAnsi="Arial" w:cs="Arial"/>
                <w:bCs/>
                <w:color w:val="000000" w:themeColor="text1"/>
                <w:highlight w:val="yellow"/>
              </w:rPr>
              <w:t>models</w:t>
            </w:r>
            <w:r w:rsidR="006F727A">
              <w:rPr>
                <w:rFonts w:ascii="Arial" w:hAnsi="Arial" w:cs="Arial"/>
                <w:bCs/>
                <w:color w:val="000000" w:themeColor="text1"/>
              </w:rPr>
              <w:t xml:space="preserve"> were tested;</w:t>
            </w:r>
            <w:r w:rsidRPr="0081315F">
              <w:rPr>
                <w:rFonts w:ascii="Arial" w:hAnsi="Arial" w:cs="Arial"/>
                <w:bCs/>
                <w:color w:val="000000" w:themeColor="text1"/>
              </w:rPr>
              <w:t xml:space="preserve"> </w:t>
            </w:r>
            <w:r w:rsidR="006F727A">
              <w:rPr>
                <w:rFonts w:ascii="Arial" w:hAnsi="Arial" w:cs="Arial"/>
                <w:bCs/>
                <w:color w:val="000000" w:themeColor="text1"/>
              </w:rPr>
              <w:t xml:space="preserve">among them, </w:t>
            </w:r>
            <w:r w:rsidRPr="0081315F">
              <w:rPr>
                <w:rFonts w:ascii="Arial" w:hAnsi="Arial" w:cs="Arial"/>
                <w:bCs/>
                <w:color w:val="000000" w:themeColor="text1"/>
              </w:rPr>
              <w:t xml:space="preserve">power model: </w:t>
            </w:r>
            <w:r w:rsidRPr="0081315F">
              <w:rPr>
                <w:rFonts w:ascii="Arial" w:hAnsi="Arial" w:cs="Arial"/>
                <w:i/>
                <w:iCs/>
                <w:color w:val="000000" w:themeColor="text1"/>
                <w:lang w:eastAsia="en-IN"/>
              </w:rPr>
              <w:t xml:space="preserve">V= </w:t>
            </w:r>
            <w:proofErr w:type="spellStart"/>
            <w:r w:rsidRPr="0081315F">
              <w:rPr>
                <w:rFonts w:ascii="Arial" w:hAnsi="Arial" w:cs="Arial"/>
                <w:i/>
                <w:iCs/>
                <w:color w:val="000000" w:themeColor="text1"/>
                <w:lang w:eastAsia="en-IN"/>
              </w:rPr>
              <w:t>aD</w:t>
            </w:r>
            <w:r w:rsidRPr="0081315F">
              <w:rPr>
                <w:rFonts w:ascii="Arial" w:hAnsi="Arial" w:cs="Arial"/>
                <w:i/>
                <w:iCs/>
                <w:color w:val="000000" w:themeColor="text1"/>
                <w:vertAlign w:val="superscript"/>
                <w:lang w:eastAsia="en-IN"/>
              </w:rPr>
              <w:t>b</w:t>
            </w:r>
            <w:proofErr w:type="spellEnd"/>
            <w:r w:rsidRPr="0081315F">
              <w:rPr>
                <w:rFonts w:ascii="Arial" w:hAnsi="Arial" w:cs="Arial"/>
                <w:bCs/>
                <w:color w:val="000000" w:themeColor="text1"/>
              </w:rPr>
              <w:t xml:space="preserve"> </w:t>
            </w:r>
            <w:r w:rsidR="006F727A">
              <w:rPr>
                <w:rFonts w:ascii="Arial" w:hAnsi="Arial" w:cs="Arial"/>
                <w:bCs/>
                <w:color w:val="000000" w:themeColor="text1"/>
              </w:rPr>
              <w:t xml:space="preserve">was found </w:t>
            </w:r>
            <w:r w:rsidRPr="0081315F">
              <w:rPr>
                <w:rFonts w:ascii="Arial" w:hAnsi="Arial" w:cs="Arial"/>
                <w:bCs/>
                <w:color w:val="000000" w:themeColor="text1"/>
              </w:rPr>
              <w:t>to be the best fitted equation.</w:t>
            </w:r>
            <w:r w:rsidR="006F727A">
              <w:rPr>
                <w:rFonts w:ascii="Arial" w:hAnsi="Arial" w:cs="Arial"/>
                <w:bCs/>
                <w:color w:val="000000" w:themeColor="text1"/>
              </w:rPr>
              <w:t xml:space="preserve"> Hence, it is </w:t>
            </w:r>
            <w:r w:rsidRPr="0081315F">
              <w:rPr>
                <w:rFonts w:ascii="Arial" w:hAnsi="Arial" w:cs="Arial"/>
                <w:bCs/>
                <w:color w:val="000000" w:themeColor="text1"/>
              </w:rPr>
              <w:t xml:space="preserve">suggested to use </w:t>
            </w:r>
            <w:r w:rsidR="006F727A">
              <w:rPr>
                <w:rFonts w:ascii="Arial" w:hAnsi="Arial" w:cs="Arial"/>
                <w:bCs/>
                <w:color w:val="000000" w:themeColor="text1"/>
              </w:rPr>
              <w:t xml:space="preserve">volumetric equation </w:t>
            </w:r>
            <w:r w:rsidR="006F727A">
              <w:rPr>
                <w:rFonts w:ascii="Arial" w:hAnsi="Arial" w:cs="Arial"/>
                <w:bCs/>
                <w:i/>
                <w:iCs/>
                <w:color w:val="000000" w:themeColor="text1"/>
              </w:rPr>
              <w:t xml:space="preserve">i.e., </w:t>
            </w:r>
            <w:r w:rsidRPr="0081315F">
              <w:rPr>
                <w:rFonts w:ascii="Arial" w:hAnsi="Arial" w:cs="Arial"/>
                <w:i/>
                <w:iCs/>
                <w:lang w:eastAsia="en-IN"/>
              </w:rPr>
              <w:t>V=</w:t>
            </w:r>
            <w:r w:rsidR="006F727A">
              <w:rPr>
                <w:rFonts w:ascii="Arial" w:hAnsi="Arial" w:cs="Arial"/>
                <w:i/>
                <w:iCs/>
                <w:lang w:eastAsia="en-IN"/>
              </w:rPr>
              <w:t xml:space="preserve"> </w:t>
            </w:r>
            <w:r w:rsidRPr="0081315F">
              <w:rPr>
                <w:rFonts w:ascii="Arial" w:hAnsi="Arial" w:cs="Arial"/>
                <w:i/>
                <w:iCs/>
                <w:lang w:eastAsia="en-IN"/>
              </w:rPr>
              <w:t>0.00009*D</w:t>
            </w:r>
            <w:r w:rsidRPr="0081315F">
              <w:rPr>
                <w:rFonts w:ascii="Arial" w:hAnsi="Arial" w:cs="Arial"/>
                <w:vertAlign w:val="superscript"/>
              </w:rPr>
              <w:t>2.4663</w:t>
            </w:r>
            <w:r w:rsidRPr="0081315F">
              <w:rPr>
                <w:rFonts w:ascii="Arial" w:hAnsi="Arial" w:cs="Arial"/>
                <w:bCs/>
                <w:color w:val="000000" w:themeColor="text1"/>
              </w:rPr>
              <w:t xml:space="preserve"> </w:t>
            </w:r>
            <w:r w:rsidR="006F727A">
              <w:rPr>
                <w:rFonts w:ascii="Arial" w:hAnsi="Arial" w:cs="Arial"/>
                <w:bCs/>
                <w:color w:val="000000" w:themeColor="text1"/>
              </w:rPr>
              <w:t>(R</w:t>
            </w:r>
            <w:r w:rsidR="006F727A" w:rsidRPr="006F727A">
              <w:rPr>
                <w:rFonts w:ascii="Arial" w:hAnsi="Arial" w:cs="Arial"/>
                <w:bCs/>
                <w:color w:val="000000" w:themeColor="text1"/>
                <w:vertAlign w:val="superscript"/>
              </w:rPr>
              <w:t>2</w:t>
            </w:r>
            <w:r w:rsidR="006F727A">
              <w:rPr>
                <w:rFonts w:ascii="Arial" w:hAnsi="Arial" w:cs="Arial"/>
                <w:bCs/>
                <w:color w:val="000000" w:themeColor="text1"/>
              </w:rPr>
              <w:t xml:space="preserve"> = </w:t>
            </w:r>
            <w:r w:rsidR="006F727A" w:rsidRPr="0081315F">
              <w:rPr>
                <w:rFonts w:ascii="Arial" w:hAnsi="Arial" w:cs="Arial"/>
                <w:bCs/>
                <w:color w:val="000000" w:themeColor="text1"/>
              </w:rPr>
              <w:t>0.939</w:t>
            </w:r>
            <w:r w:rsidR="006F727A">
              <w:rPr>
                <w:rFonts w:ascii="Arial" w:hAnsi="Arial" w:cs="Arial"/>
                <w:bCs/>
                <w:color w:val="000000" w:themeColor="text1"/>
              </w:rPr>
              <w:t xml:space="preserve"> &amp; RMSE of </w:t>
            </w:r>
            <w:r w:rsidR="006F727A" w:rsidRPr="0081315F">
              <w:rPr>
                <w:rFonts w:ascii="Arial" w:hAnsi="Arial" w:cs="Arial"/>
              </w:rPr>
              <w:t>0.83</w:t>
            </w:r>
            <w:r w:rsidR="006F727A">
              <w:rPr>
                <w:rFonts w:ascii="Arial" w:hAnsi="Arial" w:cs="Arial"/>
              </w:rPr>
              <w:t>0</w:t>
            </w:r>
            <w:r w:rsidR="006F727A">
              <w:rPr>
                <w:rFonts w:ascii="Arial" w:hAnsi="Arial" w:cs="Arial"/>
                <w:bCs/>
                <w:color w:val="000000" w:themeColor="text1"/>
              </w:rPr>
              <w:t xml:space="preserve">) </w:t>
            </w:r>
            <w:r w:rsidRPr="0081315F">
              <w:rPr>
                <w:rFonts w:ascii="Arial" w:hAnsi="Arial" w:cs="Arial"/>
                <w:bCs/>
                <w:color w:val="000000" w:themeColor="text1"/>
              </w:rPr>
              <w:t>for estimation of medium to old aged Mahua trees.</w:t>
            </w:r>
            <w:r w:rsidR="00181F59">
              <w:rPr>
                <w:rFonts w:ascii="Arial" w:hAnsi="Arial" w:cs="Arial"/>
                <w:bCs/>
                <w:color w:val="000000" w:themeColor="text1"/>
              </w:rPr>
              <w:t xml:space="preserve"> The volume generated from this equation can be used for estimation of biomass and carbon stock of Mahua trees.</w:t>
            </w:r>
          </w:p>
        </w:tc>
      </w:tr>
    </w:tbl>
    <w:p w14:paraId="3019BDB8" w14:textId="77777777" w:rsidR="007047D2" w:rsidRDefault="007047D2" w:rsidP="007047D2">
      <w:pPr>
        <w:rPr>
          <w:rFonts w:ascii="Arial" w:hAnsi="Arial" w:cs="Arial"/>
          <w:bCs/>
          <w:i/>
          <w:iCs/>
        </w:rPr>
      </w:pPr>
    </w:p>
    <w:p w14:paraId="0AD2052D" w14:textId="66AE24C4" w:rsidR="008B7DA8" w:rsidRPr="007047D2" w:rsidRDefault="007047D2" w:rsidP="00357A59">
      <w:pPr>
        <w:spacing w:line="360" w:lineRule="auto"/>
        <w:ind w:left="567" w:hanging="567"/>
        <w:jc w:val="both"/>
        <w:rPr>
          <w:rFonts w:ascii="Arial" w:hAnsi="Arial" w:cs="Arial"/>
          <w:bCs/>
          <w:i/>
          <w:iCs/>
        </w:rPr>
      </w:pPr>
      <w:r w:rsidRPr="007047D2">
        <w:rPr>
          <w:rFonts w:ascii="Arial" w:hAnsi="Arial" w:cs="Arial"/>
          <w:bCs/>
          <w:i/>
          <w:iCs/>
        </w:rPr>
        <w:t xml:space="preserve">Keywords: </w:t>
      </w:r>
      <w:r w:rsidR="00357A59">
        <w:rPr>
          <w:rFonts w:ascii="Arial" w:hAnsi="Arial" w:cs="Arial"/>
          <w:bCs/>
          <w:i/>
          <w:iCs/>
        </w:rPr>
        <w:t>Biomass, Carbon accumulation,</w:t>
      </w:r>
      <w:r w:rsidR="00357A59" w:rsidRPr="007047D2">
        <w:rPr>
          <w:rFonts w:ascii="Arial" w:hAnsi="Arial" w:cs="Arial"/>
          <w:bCs/>
          <w:i/>
          <w:iCs/>
        </w:rPr>
        <w:t xml:space="preserve"> </w:t>
      </w:r>
      <w:r w:rsidRPr="007047D2">
        <w:rPr>
          <w:rFonts w:ascii="Arial" w:hAnsi="Arial" w:cs="Arial"/>
          <w:bCs/>
          <w:i/>
          <w:iCs/>
        </w:rPr>
        <w:t>Growth, Regression equation</w:t>
      </w:r>
      <w:r w:rsidR="003476C0">
        <w:rPr>
          <w:rFonts w:ascii="Arial" w:hAnsi="Arial" w:cs="Arial"/>
          <w:bCs/>
          <w:i/>
          <w:iCs/>
        </w:rPr>
        <w:t>,</w:t>
      </w:r>
      <w:r w:rsidR="003476C0" w:rsidRPr="003476C0">
        <w:t xml:space="preserve"> </w:t>
      </w:r>
      <w:r w:rsidR="003476C0" w:rsidRPr="003476C0">
        <w:rPr>
          <w:rFonts w:ascii="Arial" w:hAnsi="Arial" w:cs="Arial"/>
          <w:bCs/>
          <w:i/>
          <w:iCs/>
          <w:highlight w:val="yellow"/>
        </w:rPr>
        <w:t>South Gujarat</w:t>
      </w:r>
      <w:r w:rsidR="003476C0">
        <w:rPr>
          <w:rFonts w:ascii="Arial" w:hAnsi="Arial" w:cs="Arial"/>
          <w:bCs/>
          <w:i/>
          <w:iCs/>
        </w:rPr>
        <w:t xml:space="preserve"> </w:t>
      </w:r>
      <w:r w:rsidR="00357A59">
        <w:rPr>
          <w:rFonts w:ascii="Arial" w:hAnsi="Arial" w:cs="Arial"/>
          <w:bCs/>
          <w:i/>
          <w:iCs/>
        </w:rPr>
        <w:t xml:space="preserve"> </w:t>
      </w:r>
    </w:p>
    <w:p w14:paraId="25953D7D" w14:textId="357C1E46" w:rsidR="001A128C" w:rsidRPr="0081315F" w:rsidRDefault="00CB793B" w:rsidP="007047D2">
      <w:pPr>
        <w:jc w:val="both"/>
        <w:rPr>
          <w:rFonts w:ascii="Arial" w:hAnsi="Arial" w:cs="Arial"/>
          <w:b/>
        </w:rPr>
      </w:pPr>
      <w:r>
        <w:rPr>
          <w:rFonts w:ascii="Arial" w:hAnsi="Arial" w:cs="Arial"/>
          <w:b/>
        </w:rPr>
        <w:t xml:space="preserve">1. </w:t>
      </w:r>
      <w:r w:rsidR="00DA5E04" w:rsidRPr="0081315F">
        <w:rPr>
          <w:rFonts w:ascii="Arial" w:hAnsi="Arial" w:cs="Arial"/>
          <w:b/>
        </w:rPr>
        <w:t>Introduction</w:t>
      </w:r>
    </w:p>
    <w:p w14:paraId="0E74CFA2" w14:textId="4C962239" w:rsidR="00197255" w:rsidRPr="0081315F" w:rsidRDefault="00C321FB" w:rsidP="007047D2">
      <w:pPr>
        <w:jc w:val="both"/>
        <w:rPr>
          <w:rFonts w:ascii="Arial" w:hAnsi="Arial" w:cs="Arial"/>
          <w:bCs/>
          <w:color w:val="000000" w:themeColor="text1"/>
        </w:rPr>
      </w:pPr>
      <w:bookmarkStart w:id="0" w:name="_Hlk225104258"/>
      <w:r w:rsidRPr="0081315F">
        <w:rPr>
          <w:rFonts w:ascii="Arial" w:hAnsi="Arial" w:cs="Arial"/>
          <w:bCs/>
          <w:color w:val="000000" w:themeColor="text1"/>
        </w:rPr>
        <w:t xml:space="preserve">Mahua </w:t>
      </w:r>
      <w:r w:rsidR="00197255" w:rsidRPr="0081315F">
        <w:rPr>
          <w:rFonts w:ascii="Arial" w:hAnsi="Arial" w:cs="Arial"/>
          <w:bCs/>
          <w:color w:val="000000" w:themeColor="text1"/>
        </w:rPr>
        <w:t>(</w:t>
      </w:r>
      <w:proofErr w:type="spellStart"/>
      <w:r w:rsidR="00B26A9A" w:rsidRPr="0081315F">
        <w:rPr>
          <w:rFonts w:ascii="Arial" w:hAnsi="Arial" w:cs="Arial"/>
          <w:i/>
          <w:iCs/>
        </w:rPr>
        <w:t>Madhuca</w:t>
      </w:r>
      <w:proofErr w:type="spellEnd"/>
      <w:r w:rsidR="00B26A9A" w:rsidRPr="0081315F">
        <w:rPr>
          <w:rFonts w:ascii="Arial" w:hAnsi="Arial" w:cs="Arial"/>
          <w:i/>
          <w:iCs/>
        </w:rPr>
        <w:t xml:space="preserve"> </w:t>
      </w:r>
      <w:proofErr w:type="spellStart"/>
      <w:r w:rsidR="00B26A9A" w:rsidRPr="0081315F">
        <w:rPr>
          <w:rFonts w:ascii="Arial" w:hAnsi="Arial" w:cs="Arial"/>
          <w:i/>
          <w:iCs/>
        </w:rPr>
        <w:t>longifolia</w:t>
      </w:r>
      <w:proofErr w:type="spellEnd"/>
      <w:r w:rsidR="00B26A9A" w:rsidRPr="0081315F">
        <w:rPr>
          <w:rFonts w:ascii="Arial" w:hAnsi="Arial" w:cs="Arial"/>
          <w:i/>
          <w:iCs/>
        </w:rPr>
        <w:t xml:space="preserve"> </w:t>
      </w:r>
      <w:r w:rsidR="00B26A9A" w:rsidRPr="0081315F">
        <w:rPr>
          <w:rFonts w:ascii="Arial" w:hAnsi="Arial" w:cs="Arial"/>
        </w:rPr>
        <w:t xml:space="preserve">var. </w:t>
      </w:r>
      <w:proofErr w:type="spellStart"/>
      <w:r w:rsidR="00B26A9A" w:rsidRPr="0081315F">
        <w:rPr>
          <w:rFonts w:ascii="Arial" w:hAnsi="Arial" w:cs="Arial"/>
          <w:i/>
          <w:iCs/>
        </w:rPr>
        <w:t>latifolia</w:t>
      </w:r>
      <w:proofErr w:type="spellEnd"/>
      <w:r w:rsidR="00B26A9A" w:rsidRPr="0081315F">
        <w:rPr>
          <w:rFonts w:ascii="Arial" w:hAnsi="Arial" w:cs="Arial"/>
        </w:rPr>
        <w:t xml:space="preserve"> </w:t>
      </w:r>
      <w:proofErr w:type="spellStart"/>
      <w:r w:rsidR="00B26A9A" w:rsidRPr="0081315F">
        <w:rPr>
          <w:rFonts w:ascii="Arial" w:hAnsi="Arial" w:cs="Arial"/>
        </w:rPr>
        <w:t>Roxb</w:t>
      </w:r>
      <w:proofErr w:type="spellEnd"/>
      <w:r w:rsidR="00B26A9A" w:rsidRPr="0081315F">
        <w:rPr>
          <w:rFonts w:ascii="Arial" w:hAnsi="Arial" w:cs="Arial"/>
        </w:rPr>
        <w:t>. A. Chev.</w:t>
      </w:r>
      <w:r w:rsidR="00197255" w:rsidRPr="0081315F">
        <w:rPr>
          <w:rFonts w:ascii="Arial" w:hAnsi="Arial" w:cs="Arial"/>
          <w:bCs/>
          <w:color w:val="000000" w:themeColor="text1"/>
        </w:rPr>
        <w:t>; Family-</w:t>
      </w:r>
      <w:proofErr w:type="spellStart"/>
      <w:r w:rsidR="00197255" w:rsidRPr="0081315F">
        <w:rPr>
          <w:rFonts w:ascii="Arial" w:hAnsi="Arial" w:cs="Arial"/>
          <w:bCs/>
          <w:color w:val="000000" w:themeColor="text1"/>
        </w:rPr>
        <w:t>Sapotaceae</w:t>
      </w:r>
      <w:proofErr w:type="spellEnd"/>
      <w:r w:rsidR="00197255" w:rsidRPr="0081315F">
        <w:rPr>
          <w:rFonts w:ascii="Arial" w:hAnsi="Arial" w:cs="Arial"/>
          <w:bCs/>
          <w:color w:val="000000" w:themeColor="text1"/>
        </w:rPr>
        <w:t xml:space="preserve">) </w:t>
      </w:r>
      <w:r w:rsidRPr="0081315F">
        <w:rPr>
          <w:rFonts w:ascii="Arial" w:hAnsi="Arial" w:cs="Arial"/>
          <w:bCs/>
          <w:color w:val="000000" w:themeColor="text1"/>
        </w:rPr>
        <w:t xml:space="preserve">is one of the important timber-yielding </w:t>
      </w:r>
      <w:r w:rsidR="00DA5E04" w:rsidRPr="0081315F">
        <w:rPr>
          <w:rFonts w:ascii="Arial" w:hAnsi="Arial" w:cs="Arial"/>
          <w:bCs/>
          <w:color w:val="000000" w:themeColor="text1"/>
        </w:rPr>
        <w:t xml:space="preserve">tree species of India as well as a major non-timber forest product. Mahua </w:t>
      </w:r>
      <w:r w:rsidRPr="0081315F">
        <w:rPr>
          <w:rFonts w:ascii="Arial" w:hAnsi="Arial" w:cs="Arial"/>
          <w:bCs/>
          <w:color w:val="000000" w:themeColor="text1"/>
        </w:rPr>
        <w:t>provide</w:t>
      </w:r>
      <w:r w:rsidR="00357A59">
        <w:rPr>
          <w:rFonts w:ascii="Arial" w:hAnsi="Arial" w:cs="Arial"/>
          <w:bCs/>
          <w:color w:val="000000" w:themeColor="text1"/>
        </w:rPr>
        <w:t>s</w:t>
      </w:r>
      <w:r w:rsidRPr="0081315F">
        <w:rPr>
          <w:rFonts w:ascii="Arial" w:hAnsi="Arial" w:cs="Arial"/>
          <w:bCs/>
          <w:color w:val="000000" w:themeColor="text1"/>
        </w:rPr>
        <w:t xml:space="preserve"> an environmental, nutritional and socioeconomic stability among </w:t>
      </w:r>
      <w:r w:rsidR="00197255" w:rsidRPr="0081315F">
        <w:rPr>
          <w:rFonts w:ascii="Arial" w:hAnsi="Arial" w:cs="Arial"/>
          <w:bCs/>
          <w:color w:val="000000" w:themeColor="text1"/>
        </w:rPr>
        <w:t xml:space="preserve">the </w:t>
      </w:r>
      <w:r w:rsidRPr="0081315F">
        <w:rPr>
          <w:rFonts w:ascii="Arial" w:hAnsi="Arial" w:cs="Arial"/>
          <w:bCs/>
          <w:color w:val="000000" w:themeColor="text1"/>
        </w:rPr>
        <w:t xml:space="preserve">rural people. Even this tree species has religious and aesthetic value in the ethos of many tribal communities. Large numbers of mahua trees are found in </w:t>
      </w:r>
      <w:r w:rsidR="00357A59">
        <w:rPr>
          <w:rFonts w:ascii="Arial" w:hAnsi="Arial" w:cs="Arial"/>
          <w:bCs/>
          <w:color w:val="000000" w:themeColor="text1"/>
        </w:rPr>
        <w:t xml:space="preserve">the </w:t>
      </w:r>
      <w:r w:rsidRPr="0081315F">
        <w:rPr>
          <w:rFonts w:ascii="Arial" w:hAnsi="Arial" w:cs="Arial"/>
          <w:bCs/>
          <w:color w:val="000000" w:themeColor="text1"/>
        </w:rPr>
        <w:t>northern, central and southern part of peninsular India (</w:t>
      </w:r>
      <w:r w:rsidR="00381307" w:rsidRPr="0081315F">
        <w:rPr>
          <w:rFonts w:ascii="Arial" w:hAnsi="Arial" w:cs="Arial"/>
          <w:bCs/>
          <w:color w:val="000000" w:themeColor="text1"/>
        </w:rPr>
        <w:t xml:space="preserve">Hegde </w:t>
      </w:r>
      <w:r w:rsidR="00381307" w:rsidRPr="0081315F">
        <w:rPr>
          <w:rFonts w:ascii="Arial" w:hAnsi="Arial" w:cs="Arial"/>
          <w:bCs/>
          <w:i/>
          <w:iCs/>
          <w:color w:val="000000" w:themeColor="text1"/>
        </w:rPr>
        <w:t>et al.,</w:t>
      </w:r>
      <w:r w:rsidR="00381307" w:rsidRPr="0081315F">
        <w:rPr>
          <w:rFonts w:ascii="Arial" w:hAnsi="Arial" w:cs="Arial"/>
          <w:bCs/>
          <w:color w:val="000000" w:themeColor="text1"/>
        </w:rPr>
        <w:t xml:space="preserve"> 2018</w:t>
      </w:r>
      <w:r w:rsidR="00381307">
        <w:rPr>
          <w:rFonts w:ascii="Arial" w:hAnsi="Arial" w:cs="Arial"/>
          <w:bCs/>
          <w:color w:val="000000" w:themeColor="text1"/>
        </w:rPr>
        <w:t xml:space="preserve">, </w:t>
      </w:r>
      <w:r w:rsidR="00381307" w:rsidRPr="0081315F">
        <w:rPr>
          <w:rFonts w:ascii="Arial" w:hAnsi="Arial" w:cs="Arial"/>
        </w:rPr>
        <w:t xml:space="preserve">Gupta </w:t>
      </w:r>
      <w:r w:rsidR="00381307" w:rsidRPr="0081315F">
        <w:rPr>
          <w:rFonts w:ascii="Arial" w:hAnsi="Arial" w:cs="Arial"/>
          <w:i/>
          <w:iCs/>
        </w:rPr>
        <w:t>et al.</w:t>
      </w:r>
      <w:r w:rsidR="00381307" w:rsidRPr="0081315F">
        <w:rPr>
          <w:rFonts w:ascii="Arial" w:hAnsi="Arial" w:cs="Arial"/>
        </w:rPr>
        <w:t>, 2024</w:t>
      </w:r>
      <w:r w:rsidRPr="0081315F">
        <w:rPr>
          <w:rFonts w:ascii="Arial" w:hAnsi="Arial" w:cs="Arial"/>
          <w:bCs/>
          <w:color w:val="000000" w:themeColor="text1"/>
        </w:rPr>
        <w:t>). As per FSI report, Mahua tree ranked third in terms of growing stock (85.23 M m</w:t>
      </w:r>
      <w:r w:rsidRPr="0081315F">
        <w:rPr>
          <w:rFonts w:ascii="Arial" w:hAnsi="Arial" w:cs="Arial"/>
          <w:bCs/>
          <w:color w:val="000000" w:themeColor="text1"/>
          <w:vertAlign w:val="superscript"/>
        </w:rPr>
        <w:t>3</w:t>
      </w:r>
      <w:r w:rsidRPr="0081315F">
        <w:rPr>
          <w:rFonts w:ascii="Arial" w:hAnsi="Arial" w:cs="Arial"/>
          <w:bCs/>
          <w:color w:val="000000" w:themeColor="text1"/>
        </w:rPr>
        <w:t>) having 4.37</w:t>
      </w:r>
      <w:r w:rsidR="00197255" w:rsidRPr="0081315F">
        <w:rPr>
          <w:rFonts w:ascii="Arial" w:hAnsi="Arial" w:cs="Arial"/>
          <w:bCs/>
          <w:color w:val="000000" w:themeColor="text1"/>
        </w:rPr>
        <w:t xml:space="preserve"> per cent </w:t>
      </w:r>
      <w:r w:rsidRPr="0081315F">
        <w:rPr>
          <w:rFonts w:ascii="Arial" w:hAnsi="Arial" w:cs="Arial"/>
          <w:bCs/>
          <w:color w:val="000000" w:themeColor="text1"/>
        </w:rPr>
        <w:t xml:space="preserve">of total growing stock of </w:t>
      </w:r>
      <w:r w:rsidR="00357A59" w:rsidRPr="0081315F">
        <w:rPr>
          <w:rFonts w:ascii="Arial" w:hAnsi="Arial" w:cs="Arial"/>
          <w:bCs/>
          <w:color w:val="000000" w:themeColor="text1"/>
        </w:rPr>
        <w:t>TOF</w:t>
      </w:r>
      <w:r w:rsidR="00357A59">
        <w:rPr>
          <w:rFonts w:ascii="Arial" w:hAnsi="Arial" w:cs="Arial"/>
          <w:bCs/>
          <w:color w:val="000000" w:themeColor="text1"/>
        </w:rPr>
        <w:t>,</w:t>
      </w:r>
      <w:r w:rsidR="00357A59" w:rsidRPr="0081315F">
        <w:rPr>
          <w:rFonts w:ascii="Arial" w:hAnsi="Arial" w:cs="Arial"/>
          <w:bCs/>
          <w:color w:val="000000" w:themeColor="text1"/>
        </w:rPr>
        <w:t xml:space="preserve"> </w:t>
      </w:r>
      <w:r w:rsidR="00357A59">
        <w:rPr>
          <w:rFonts w:ascii="Arial" w:hAnsi="Arial" w:cs="Arial"/>
          <w:bCs/>
          <w:color w:val="000000" w:themeColor="text1"/>
        </w:rPr>
        <w:t>T</w:t>
      </w:r>
      <w:r w:rsidRPr="0081315F">
        <w:rPr>
          <w:rFonts w:ascii="Arial" w:hAnsi="Arial" w:cs="Arial"/>
          <w:bCs/>
          <w:color w:val="000000" w:themeColor="text1"/>
        </w:rPr>
        <w:t>ree</w:t>
      </w:r>
      <w:r w:rsidR="00197255" w:rsidRPr="0081315F">
        <w:rPr>
          <w:rFonts w:ascii="Arial" w:hAnsi="Arial" w:cs="Arial"/>
          <w:bCs/>
          <w:color w:val="000000" w:themeColor="text1"/>
        </w:rPr>
        <w:t>s</w:t>
      </w:r>
      <w:r w:rsidRPr="0081315F">
        <w:rPr>
          <w:rFonts w:ascii="Arial" w:hAnsi="Arial" w:cs="Arial"/>
          <w:bCs/>
          <w:color w:val="000000" w:themeColor="text1"/>
        </w:rPr>
        <w:t xml:space="preserve"> </w:t>
      </w:r>
      <w:r w:rsidR="00357A59">
        <w:rPr>
          <w:rFonts w:ascii="Arial" w:hAnsi="Arial" w:cs="Arial"/>
          <w:bCs/>
          <w:color w:val="000000" w:themeColor="text1"/>
        </w:rPr>
        <w:t>O</w:t>
      </w:r>
      <w:r w:rsidRPr="0081315F">
        <w:rPr>
          <w:rFonts w:ascii="Arial" w:hAnsi="Arial" w:cs="Arial"/>
          <w:bCs/>
          <w:color w:val="000000" w:themeColor="text1"/>
        </w:rPr>
        <w:t xml:space="preserve">utside </w:t>
      </w:r>
      <w:r w:rsidR="00357A59">
        <w:rPr>
          <w:rFonts w:ascii="Arial" w:hAnsi="Arial" w:cs="Arial"/>
          <w:bCs/>
          <w:color w:val="000000" w:themeColor="text1"/>
        </w:rPr>
        <w:t>F</w:t>
      </w:r>
      <w:r w:rsidRPr="0081315F">
        <w:rPr>
          <w:rFonts w:ascii="Arial" w:hAnsi="Arial" w:cs="Arial"/>
          <w:bCs/>
          <w:color w:val="000000" w:themeColor="text1"/>
        </w:rPr>
        <w:t>orest</w:t>
      </w:r>
      <w:r w:rsidR="00357A59">
        <w:rPr>
          <w:rFonts w:ascii="Arial" w:hAnsi="Arial" w:cs="Arial"/>
          <w:bCs/>
          <w:color w:val="000000" w:themeColor="text1"/>
        </w:rPr>
        <w:t xml:space="preserve"> </w:t>
      </w:r>
      <w:r w:rsidRPr="0081315F">
        <w:rPr>
          <w:rFonts w:ascii="Arial" w:hAnsi="Arial" w:cs="Arial"/>
          <w:bCs/>
          <w:color w:val="000000" w:themeColor="text1"/>
        </w:rPr>
        <w:t>(</w:t>
      </w:r>
      <w:r w:rsidR="00830C24" w:rsidRPr="0081315F">
        <w:rPr>
          <w:rFonts w:ascii="Arial" w:hAnsi="Arial" w:cs="Arial"/>
          <w:bCs/>
          <w:color w:val="000000" w:themeColor="text1"/>
        </w:rPr>
        <w:t>ISFR</w:t>
      </w:r>
      <w:r w:rsidRPr="0081315F">
        <w:rPr>
          <w:rFonts w:ascii="Arial" w:hAnsi="Arial" w:cs="Arial"/>
          <w:bCs/>
          <w:color w:val="000000" w:themeColor="text1"/>
        </w:rPr>
        <w:t>, 2023).</w:t>
      </w:r>
    </w:p>
    <w:p w14:paraId="0B3761F3" w14:textId="4D8150D3" w:rsidR="00336174" w:rsidRPr="0081315F" w:rsidRDefault="00C321FB" w:rsidP="007047D2">
      <w:pPr>
        <w:jc w:val="both"/>
        <w:rPr>
          <w:rFonts w:ascii="Arial" w:hAnsi="Arial" w:cs="Arial"/>
          <w:bCs/>
        </w:rPr>
      </w:pPr>
      <w:r w:rsidRPr="0081315F">
        <w:rPr>
          <w:rFonts w:ascii="Arial" w:hAnsi="Arial" w:cs="Arial"/>
          <w:bCs/>
          <w:color w:val="000000" w:themeColor="text1"/>
        </w:rPr>
        <w:t xml:space="preserve">In Gujarat, Mahua </w:t>
      </w:r>
      <w:r w:rsidR="00DA5E04" w:rsidRPr="0081315F">
        <w:rPr>
          <w:rFonts w:ascii="Arial" w:hAnsi="Arial" w:cs="Arial"/>
          <w:bCs/>
          <w:color w:val="000000" w:themeColor="text1"/>
        </w:rPr>
        <w:t xml:space="preserve">trees </w:t>
      </w:r>
      <w:r w:rsidRPr="0081315F">
        <w:rPr>
          <w:rFonts w:ascii="Arial" w:hAnsi="Arial" w:cs="Arial"/>
          <w:bCs/>
          <w:color w:val="000000" w:themeColor="text1"/>
        </w:rPr>
        <w:t>can be seen in forest areas and non-forest areas like revenue, community and agricultural lands</w:t>
      </w:r>
      <w:r w:rsidR="00830C24" w:rsidRPr="0081315F">
        <w:rPr>
          <w:rFonts w:ascii="Arial" w:hAnsi="Arial" w:cs="Arial"/>
          <w:bCs/>
          <w:color w:val="000000" w:themeColor="text1"/>
        </w:rPr>
        <w:t xml:space="preserve"> (</w:t>
      </w:r>
      <w:r w:rsidR="004D163C" w:rsidRPr="0081315F">
        <w:rPr>
          <w:rFonts w:ascii="Arial" w:hAnsi="Arial" w:cs="Arial"/>
          <w:bCs/>
          <w:color w:val="000000" w:themeColor="text1"/>
        </w:rPr>
        <w:t xml:space="preserve">Hegde </w:t>
      </w:r>
      <w:r w:rsidR="004D163C" w:rsidRPr="0081315F">
        <w:rPr>
          <w:rFonts w:ascii="Arial" w:hAnsi="Arial" w:cs="Arial"/>
          <w:bCs/>
          <w:i/>
          <w:iCs/>
          <w:color w:val="000000" w:themeColor="text1"/>
        </w:rPr>
        <w:t>et al.,</w:t>
      </w:r>
      <w:r w:rsidR="004D163C" w:rsidRPr="0081315F">
        <w:rPr>
          <w:rFonts w:ascii="Arial" w:hAnsi="Arial" w:cs="Arial"/>
          <w:bCs/>
          <w:color w:val="000000" w:themeColor="text1"/>
        </w:rPr>
        <w:t xml:space="preserve"> 2018</w:t>
      </w:r>
      <w:r w:rsidR="00830C24" w:rsidRPr="0081315F">
        <w:rPr>
          <w:rFonts w:ascii="Arial" w:hAnsi="Arial" w:cs="Arial"/>
          <w:bCs/>
          <w:color w:val="000000" w:themeColor="text1"/>
        </w:rPr>
        <w:t>)</w:t>
      </w:r>
      <w:r w:rsidRPr="0081315F">
        <w:rPr>
          <w:rFonts w:ascii="Arial" w:hAnsi="Arial" w:cs="Arial"/>
          <w:bCs/>
          <w:color w:val="000000" w:themeColor="text1"/>
        </w:rPr>
        <w:t>. Local communities engaged in the collection of various mahua resources like flowers, fruits and seeds</w:t>
      </w:r>
      <w:r w:rsidR="00F40068" w:rsidRPr="0081315F">
        <w:rPr>
          <w:rFonts w:ascii="Arial" w:hAnsi="Arial" w:cs="Arial"/>
          <w:bCs/>
          <w:color w:val="000000" w:themeColor="text1"/>
        </w:rPr>
        <w:t xml:space="preserve"> (</w:t>
      </w:r>
      <w:r w:rsidR="0029470B" w:rsidRPr="0081315F">
        <w:rPr>
          <w:rFonts w:ascii="Arial" w:hAnsi="Arial" w:cs="Arial"/>
        </w:rPr>
        <w:t xml:space="preserve">Gupta </w:t>
      </w:r>
      <w:r w:rsidR="00496FD1" w:rsidRPr="0081315F">
        <w:rPr>
          <w:rFonts w:ascii="Arial" w:hAnsi="Arial" w:cs="Arial"/>
          <w:i/>
          <w:iCs/>
        </w:rPr>
        <w:t>et al.</w:t>
      </w:r>
      <w:r w:rsidR="0029470B" w:rsidRPr="0081315F">
        <w:rPr>
          <w:rFonts w:ascii="Arial" w:hAnsi="Arial" w:cs="Arial"/>
        </w:rPr>
        <w:t xml:space="preserve">, 2024, </w:t>
      </w:r>
      <w:r w:rsidR="00F40068"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F40068" w:rsidRPr="0081315F">
        <w:rPr>
          <w:rFonts w:ascii="Arial" w:hAnsi="Arial" w:cs="Arial"/>
          <w:bCs/>
          <w:i/>
          <w:iCs/>
          <w:color w:val="000000" w:themeColor="text1"/>
        </w:rPr>
        <w:t>,</w:t>
      </w:r>
      <w:r w:rsidR="00F40068" w:rsidRPr="0081315F">
        <w:rPr>
          <w:rFonts w:ascii="Arial" w:hAnsi="Arial" w:cs="Arial"/>
          <w:bCs/>
          <w:color w:val="000000" w:themeColor="text1"/>
        </w:rPr>
        <w:t xml:space="preserve"> 2026)</w:t>
      </w:r>
      <w:r w:rsidRPr="0081315F">
        <w:rPr>
          <w:rFonts w:ascii="Arial" w:hAnsi="Arial" w:cs="Arial"/>
          <w:bCs/>
          <w:color w:val="000000" w:themeColor="text1"/>
        </w:rPr>
        <w:t>.</w:t>
      </w:r>
      <w:r w:rsidR="001228EA" w:rsidRPr="0081315F">
        <w:rPr>
          <w:rFonts w:ascii="Arial" w:hAnsi="Arial" w:cs="Arial"/>
          <w:bCs/>
          <w:color w:val="000000" w:themeColor="text1"/>
        </w:rPr>
        <w:t xml:space="preserve"> </w:t>
      </w:r>
      <w:r w:rsidR="00F40068" w:rsidRPr="0081315F">
        <w:rPr>
          <w:rFonts w:ascii="Arial" w:hAnsi="Arial" w:cs="Arial"/>
          <w:bCs/>
          <w:color w:val="000000" w:themeColor="text1"/>
        </w:rPr>
        <w:t xml:space="preserve">Among many traditional uses of flower, fruit and seed of </w:t>
      </w:r>
      <w:r w:rsidR="001228EA" w:rsidRPr="0081315F">
        <w:rPr>
          <w:rFonts w:ascii="Arial" w:hAnsi="Arial" w:cs="Arial"/>
          <w:bCs/>
        </w:rPr>
        <w:t>Mahua</w:t>
      </w:r>
      <w:r w:rsidR="00F40068" w:rsidRPr="0081315F">
        <w:rPr>
          <w:rFonts w:ascii="Arial" w:hAnsi="Arial" w:cs="Arial"/>
          <w:bCs/>
          <w:color w:val="000000" w:themeColor="text1"/>
        </w:rPr>
        <w:t xml:space="preserve">, </w:t>
      </w:r>
      <w:r w:rsidR="00AF16BF" w:rsidRPr="0081315F">
        <w:rPr>
          <w:rFonts w:ascii="Arial" w:hAnsi="Arial" w:cs="Arial"/>
          <w:bCs/>
          <w:color w:val="000000" w:themeColor="text1"/>
        </w:rPr>
        <w:t xml:space="preserve">seed </w:t>
      </w:r>
      <w:r w:rsidR="001228EA" w:rsidRPr="0081315F">
        <w:rPr>
          <w:rFonts w:ascii="Arial" w:hAnsi="Arial" w:cs="Arial"/>
          <w:bCs/>
        </w:rPr>
        <w:t xml:space="preserve">butter </w:t>
      </w:r>
      <w:r w:rsidR="00F40068" w:rsidRPr="0081315F">
        <w:rPr>
          <w:rFonts w:ascii="Arial" w:hAnsi="Arial" w:cs="Arial"/>
          <w:bCs/>
        </w:rPr>
        <w:t xml:space="preserve">or </w:t>
      </w:r>
      <w:r w:rsidR="001228EA" w:rsidRPr="0081315F">
        <w:rPr>
          <w:rFonts w:ascii="Arial" w:hAnsi="Arial" w:cs="Arial"/>
          <w:bCs/>
        </w:rPr>
        <w:t xml:space="preserve">seed oil </w:t>
      </w:r>
      <w:r w:rsidR="00AF16BF" w:rsidRPr="0081315F">
        <w:rPr>
          <w:rFonts w:ascii="Arial" w:hAnsi="Arial" w:cs="Arial"/>
          <w:bCs/>
        </w:rPr>
        <w:t xml:space="preserve">also </w:t>
      </w:r>
      <w:r w:rsidR="001228EA" w:rsidRPr="0081315F">
        <w:rPr>
          <w:rFonts w:ascii="Arial" w:hAnsi="Arial" w:cs="Arial"/>
          <w:bCs/>
        </w:rPr>
        <w:t>have potential use in biodiesel production</w:t>
      </w:r>
      <w:r w:rsidR="00ED5F19" w:rsidRPr="0081315F">
        <w:rPr>
          <w:rFonts w:ascii="Arial" w:hAnsi="Arial" w:cs="Arial"/>
          <w:bCs/>
        </w:rPr>
        <w:t xml:space="preserve"> (</w:t>
      </w:r>
      <w:r w:rsidR="00ED5F19" w:rsidRPr="0081315F">
        <w:rPr>
          <w:rFonts w:ascii="Arial" w:hAnsi="Arial" w:cs="Arial"/>
        </w:rPr>
        <w:t xml:space="preserve">Kumar </w:t>
      </w:r>
      <w:r w:rsidR="00496FD1" w:rsidRPr="0081315F">
        <w:rPr>
          <w:rFonts w:ascii="Arial" w:hAnsi="Arial" w:cs="Arial"/>
          <w:i/>
          <w:iCs/>
        </w:rPr>
        <w:t>et al.</w:t>
      </w:r>
      <w:r w:rsidR="00ED5F19" w:rsidRPr="0081315F">
        <w:rPr>
          <w:rFonts w:ascii="Arial" w:hAnsi="Arial" w:cs="Arial"/>
        </w:rPr>
        <w:t xml:space="preserve">, 2017; </w:t>
      </w:r>
      <w:r w:rsidR="00ED5F19"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ED5F19" w:rsidRPr="0081315F">
        <w:rPr>
          <w:rFonts w:ascii="Arial" w:hAnsi="Arial" w:cs="Arial"/>
          <w:bCs/>
          <w:color w:val="000000" w:themeColor="text1"/>
        </w:rPr>
        <w:t>, 2019</w:t>
      </w:r>
      <w:r w:rsidR="00496FD1" w:rsidRPr="0081315F">
        <w:rPr>
          <w:rFonts w:ascii="Arial" w:hAnsi="Arial" w:cs="Arial"/>
          <w:bCs/>
          <w:color w:val="000000" w:themeColor="text1"/>
        </w:rPr>
        <w:t xml:space="preserve">; Hegde </w:t>
      </w:r>
      <w:r w:rsidR="00496FD1" w:rsidRPr="0081315F">
        <w:rPr>
          <w:rFonts w:ascii="Arial" w:hAnsi="Arial" w:cs="Arial"/>
          <w:bCs/>
          <w:i/>
          <w:iCs/>
          <w:color w:val="000000" w:themeColor="text1"/>
        </w:rPr>
        <w:t>et al.</w:t>
      </w:r>
      <w:r w:rsidR="00496FD1" w:rsidRPr="0081315F">
        <w:rPr>
          <w:rFonts w:ascii="Arial" w:hAnsi="Arial" w:cs="Arial"/>
          <w:bCs/>
          <w:color w:val="000000" w:themeColor="text1"/>
        </w:rPr>
        <w:t>, 2026</w:t>
      </w:r>
      <w:r w:rsidR="00ED5F19" w:rsidRPr="0081315F">
        <w:rPr>
          <w:rFonts w:ascii="Arial" w:hAnsi="Arial" w:cs="Arial"/>
        </w:rPr>
        <w:t>)</w:t>
      </w:r>
      <w:r w:rsidR="001228EA" w:rsidRPr="0081315F">
        <w:rPr>
          <w:rFonts w:ascii="Arial" w:hAnsi="Arial" w:cs="Arial"/>
          <w:bCs/>
        </w:rPr>
        <w:t>.</w:t>
      </w:r>
      <w:r w:rsidR="007F72A8" w:rsidRPr="0081315F">
        <w:rPr>
          <w:rFonts w:ascii="Arial" w:hAnsi="Arial" w:cs="Arial"/>
          <w:bCs/>
        </w:rPr>
        <w:t xml:space="preserve"> </w:t>
      </w:r>
      <w:r w:rsidR="00DA5E04" w:rsidRPr="0081315F">
        <w:rPr>
          <w:rFonts w:ascii="Arial" w:hAnsi="Arial" w:cs="Arial"/>
          <w:bCs/>
        </w:rPr>
        <w:t>T</w:t>
      </w:r>
      <w:r w:rsidR="007F72A8" w:rsidRPr="0081315F">
        <w:rPr>
          <w:rFonts w:ascii="Arial" w:hAnsi="Arial" w:cs="Arial"/>
          <w:bCs/>
        </w:rPr>
        <w:t>here is a need to screen the better genotypes of mahua for higher seed yield and oil content</w:t>
      </w:r>
      <w:r w:rsidR="00496FD1" w:rsidRPr="0081315F">
        <w:rPr>
          <w:rFonts w:ascii="Arial" w:hAnsi="Arial" w:cs="Arial"/>
          <w:bCs/>
        </w:rPr>
        <w:t xml:space="preserve"> (</w:t>
      </w:r>
      <w:r w:rsidR="00496FD1" w:rsidRPr="0081315F">
        <w:rPr>
          <w:rFonts w:ascii="Arial" w:hAnsi="Arial" w:cs="Arial"/>
          <w:bCs/>
          <w:color w:val="000000" w:themeColor="text1"/>
        </w:rPr>
        <w:t xml:space="preserve">Hegde </w:t>
      </w:r>
      <w:r w:rsidR="00496FD1" w:rsidRPr="0081315F">
        <w:rPr>
          <w:rFonts w:ascii="Arial" w:hAnsi="Arial" w:cs="Arial"/>
          <w:bCs/>
          <w:i/>
          <w:iCs/>
          <w:color w:val="000000" w:themeColor="text1"/>
        </w:rPr>
        <w:t>et al.</w:t>
      </w:r>
      <w:r w:rsidR="00496FD1" w:rsidRPr="0081315F">
        <w:rPr>
          <w:rFonts w:ascii="Arial" w:hAnsi="Arial" w:cs="Arial"/>
          <w:bCs/>
          <w:color w:val="000000" w:themeColor="text1"/>
        </w:rPr>
        <w:t>, 2019)</w:t>
      </w:r>
      <w:r w:rsidR="007F72A8" w:rsidRPr="0081315F">
        <w:rPr>
          <w:rFonts w:ascii="Arial" w:hAnsi="Arial" w:cs="Arial"/>
          <w:bCs/>
        </w:rPr>
        <w:t xml:space="preserve">. </w:t>
      </w:r>
      <w:r w:rsidR="00114744" w:rsidRPr="0081315F">
        <w:rPr>
          <w:rFonts w:ascii="Arial" w:hAnsi="Arial" w:cs="Arial"/>
          <w:bCs/>
        </w:rPr>
        <w:t xml:space="preserve">Hence, the </w:t>
      </w:r>
      <w:r w:rsidR="007F72A8" w:rsidRPr="0081315F">
        <w:rPr>
          <w:rFonts w:ascii="Arial" w:hAnsi="Arial" w:cs="Arial"/>
          <w:bCs/>
        </w:rPr>
        <w:t xml:space="preserve">College of Forestry, Navsari Agricultural University, Navsari, Gujarat, screened 30 high yielding genotypes in different </w:t>
      </w:r>
      <w:r w:rsidR="00BA254F" w:rsidRPr="0081315F">
        <w:rPr>
          <w:rFonts w:ascii="Arial" w:hAnsi="Arial" w:cs="Arial"/>
          <w:bCs/>
        </w:rPr>
        <w:t xml:space="preserve">natural population for quality attributes. In this study, </w:t>
      </w:r>
      <w:r w:rsidR="00357A59">
        <w:rPr>
          <w:rFonts w:ascii="Arial" w:hAnsi="Arial" w:cs="Arial"/>
          <w:bCs/>
        </w:rPr>
        <w:t xml:space="preserve">the </w:t>
      </w:r>
      <w:r w:rsidR="00BA254F" w:rsidRPr="0081315F">
        <w:rPr>
          <w:rFonts w:ascii="Arial" w:hAnsi="Arial" w:cs="Arial"/>
          <w:bCs/>
        </w:rPr>
        <w:t xml:space="preserve">volume of all those 30 individuals was estimated using growth attributes and then used for </w:t>
      </w:r>
      <w:r w:rsidR="008902D4" w:rsidRPr="0081315F">
        <w:rPr>
          <w:rFonts w:ascii="Arial" w:hAnsi="Arial" w:cs="Arial"/>
          <w:bCs/>
        </w:rPr>
        <w:t>reckoning</w:t>
      </w:r>
      <w:r w:rsidR="00BA254F" w:rsidRPr="0081315F">
        <w:rPr>
          <w:rFonts w:ascii="Arial" w:hAnsi="Arial" w:cs="Arial"/>
          <w:bCs/>
        </w:rPr>
        <w:t xml:space="preserve"> volumetric equations </w:t>
      </w:r>
      <w:r w:rsidR="008902D4" w:rsidRPr="0081315F">
        <w:rPr>
          <w:rFonts w:ascii="Arial" w:hAnsi="Arial" w:cs="Arial"/>
          <w:bCs/>
        </w:rPr>
        <w:t>with</w:t>
      </w:r>
      <w:r w:rsidR="00BA254F" w:rsidRPr="0081315F">
        <w:rPr>
          <w:rFonts w:ascii="Arial" w:hAnsi="Arial" w:cs="Arial"/>
          <w:bCs/>
        </w:rPr>
        <w:t xml:space="preserve"> different regression models.</w:t>
      </w:r>
    </w:p>
    <w:p w14:paraId="127A71AD" w14:textId="0287320E" w:rsidR="001A128C" w:rsidRPr="0081315F" w:rsidRDefault="00336174" w:rsidP="007047D2">
      <w:pPr>
        <w:jc w:val="both"/>
        <w:rPr>
          <w:rFonts w:ascii="Arial" w:hAnsi="Arial" w:cs="Arial"/>
          <w:bCs/>
        </w:rPr>
      </w:pPr>
      <w:r w:rsidRPr="0081315F">
        <w:rPr>
          <w:rFonts w:ascii="Arial" w:hAnsi="Arial" w:cs="Arial"/>
          <w:bCs/>
        </w:rPr>
        <w:t>Volumetric equation</w:t>
      </w:r>
      <w:r w:rsidR="00B270AF" w:rsidRPr="0081315F">
        <w:rPr>
          <w:rFonts w:ascii="Arial" w:hAnsi="Arial" w:cs="Arial"/>
          <w:bCs/>
        </w:rPr>
        <w:t>s</w:t>
      </w:r>
      <w:r w:rsidRPr="0081315F">
        <w:rPr>
          <w:rFonts w:ascii="Arial" w:hAnsi="Arial" w:cs="Arial"/>
          <w:bCs/>
        </w:rPr>
        <w:t xml:space="preserve"> are crucial tools in forestry for estimating tree biomass and carbon </w:t>
      </w:r>
      <w:r w:rsidR="00AB27D8" w:rsidRPr="0081315F">
        <w:rPr>
          <w:rFonts w:ascii="Arial" w:hAnsi="Arial" w:cs="Arial"/>
          <w:bCs/>
        </w:rPr>
        <w:t>stocks</w:t>
      </w:r>
      <w:r w:rsidRPr="0081315F">
        <w:rPr>
          <w:rFonts w:ascii="Arial" w:hAnsi="Arial" w:cs="Arial"/>
          <w:bCs/>
        </w:rPr>
        <w:t xml:space="preserve"> without destroying the trees</w:t>
      </w:r>
      <w:r w:rsidR="00BB0DA5">
        <w:rPr>
          <w:rFonts w:ascii="Arial" w:hAnsi="Arial" w:cs="Arial"/>
          <w:bCs/>
        </w:rPr>
        <w:t xml:space="preserve"> (</w:t>
      </w:r>
      <w:r w:rsidR="00BB0DA5" w:rsidRPr="00BB0DA5">
        <w:rPr>
          <w:rFonts w:ascii="Arial" w:hAnsi="Arial" w:cs="Arial"/>
          <w:highlight w:val="yellow"/>
        </w:rPr>
        <w:t xml:space="preserve">Picard </w:t>
      </w:r>
      <w:r w:rsidR="00BB0DA5" w:rsidRPr="00BB0DA5">
        <w:rPr>
          <w:rFonts w:ascii="Arial" w:hAnsi="Arial" w:cs="Arial"/>
          <w:i/>
          <w:iCs/>
          <w:highlight w:val="yellow"/>
        </w:rPr>
        <w:t xml:space="preserve">et al., </w:t>
      </w:r>
      <w:r w:rsidR="00BB0DA5" w:rsidRPr="00BB0DA5">
        <w:rPr>
          <w:rFonts w:ascii="Arial" w:hAnsi="Arial" w:cs="Arial"/>
          <w:highlight w:val="yellow"/>
        </w:rPr>
        <w:t xml:space="preserve">2012, </w:t>
      </w:r>
      <w:r w:rsidR="00BB0DA5" w:rsidRPr="00BB0DA5">
        <w:rPr>
          <w:rFonts w:ascii="Arial" w:hAnsi="Arial" w:cs="Arial"/>
          <w:color w:val="000000" w:themeColor="text1"/>
          <w:highlight w:val="yellow"/>
          <w:shd w:val="clear" w:color="auto" w:fill="FFFFFF"/>
        </w:rPr>
        <w:t xml:space="preserve">Gunaga </w:t>
      </w:r>
      <w:r w:rsidR="00BB0DA5" w:rsidRPr="007457DE">
        <w:rPr>
          <w:rFonts w:ascii="Arial" w:hAnsi="Arial" w:cs="Arial"/>
          <w:i/>
          <w:iCs/>
          <w:color w:val="000000" w:themeColor="text1"/>
          <w:highlight w:val="yellow"/>
          <w:shd w:val="clear" w:color="auto" w:fill="FFFFFF"/>
        </w:rPr>
        <w:t>et al.,</w:t>
      </w:r>
      <w:r w:rsidR="00BB0DA5" w:rsidRPr="007457DE">
        <w:rPr>
          <w:rFonts w:ascii="Arial" w:hAnsi="Arial" w:cs="Arial"/>
          <w:color w:val="000000" w:themeColor="text1"/>
          <w:highlight w:val="yellow"/>
          <w:shd w:val="clear" w:color="auto" w:fill="FFFFFF"/>
        </w:rPr>
        <w:t xml:space="preserve"> 2023</w:t>
      </w:r>
      <w:r w:rsidR="00BB0DA5">
        <w:rPr>
          <w:rFonts w:ascii="Arial" w:hAnsi="Arial" w:cs="Arial"/>
          <w:bCs/>
        </w:rPr>
        <w:t>)</w:t>
      </w:r>
      <w:r w:rsidRPr="0081315F">
        <w:rPr>
          <w:rFonts w:ascii="Arial" w:hAnsi="Arial" w:cs="Arial"/>
          <w:bCs/>
        </w:rPr>
        <w:t>.</w:t>
      </w:r>
      <w:bookmarkStart w:id="1" w:name="_GoBack"/>
      <w:bookmarkEnd w:id="1"/>
      <w:r w:rsidRPr="0081315F">
        <w:rPr>
          <w:rFonts w:ascii="Arial" w:hAnsi="Arial" w:cs="Arial"/>
          <w:bCs/>
        </w:rPr>
        <w:t xml:space="preserve"> Moreover, use of sophisticated instruments </w:t>
      </w:r>
      <w:r w:rsidR="00AB27D8" w:rsidRPr="0081315F">
        <w:rPr>
          <w:rFonts w:ascii="Arial" w:hAnsi="Arial" w:cs="Arial"/>
          <w:bCs/>
        </w:rPr>
        <w:t>for measurement of height and Mid diameter, assures</w:t>
      </w:r>
      <w:r w:rsidRPr="0081315F">
        <w:rPr>
          <w:rFonts w:ascii="Arial" w:hAnsi="Arial" w:cs="Arial"/>
          <w:bCs/>
        </w:rPr>
        <w:t xml:space="preserve"> more accuracy </w:t>
      </w:r>
      <w:r w:rsidR="00B270AF" w:rsidRPr="0081315F">
        <w:rPr>
          <w:rFonts w:ascii="Arial" w:hAnsi="Arial" w:cs="Arial"/>
          <w:bCs/>
        </w:rPr>
        <w:lastRenderedPageBreak/>
        <w:t xml:space="preserve">while determining </w:t>
      </w:r>
      <w:r w:rsidR="00AB27D8" w:rsidRPr="0081315F">
        <w:rPr>
          <w:rFonts w:ascii="Arial" w:hAnsi="Arial" w:cs="Arial"/>
          <w:bCs/>
        </w:rPr>
        <w:t xml:space="preserve">standing tree volume </w:t>
      </w:r>
      <w:r w:rsidR="00AB27D8" w:rsidRPr="00181F59">
        <w:rPr>
          <w:rFonts w:ascii="Arial" w:hAnsi="Arial" w:cs="Arial"/>
          <w:bCs/>
        </w:rPr>
        <w:t>(</w:t>
      </w:r>
      <w:r w:rsidR="00B270AF" w:rsidRPr="00181F59">
        <w:rPr>
          <w:rFonts w:ascii="Arial" w:hAnsi="Arial" w:cs="Arial"/>
          <w:bCs/>
        </w:rPr>
        <w:t>Chaudhari</w:t>
      </w:r>
      <w:r w:rsidR="00B270AF" w:rsidRPr="00181F59">
        <w:rPr>
          <w:rFonts w:ascii="Arial" w:hAnsi="Arial" w:cs="Arial"/>
          <w:bCs/>
          <w:i/>
          <w:iCs/>
        </w:rPr>
        <w:t xml:space="preserve"> </w:t>
      </w:r>
      <w:r w:rsidR="00496FD1" w:rsidRPr="00181F59">
        <w:rPr>
          <w:rFonts w:ascii="Arial" w:hAnsi="Arial" w:cs="Arial"/>
          <w:bCs/>
          <w:i/>
          <w:iCs/>
        </w:rPr>
        <w:t>et al.</w:t>
      </w:r>
      <w:r w:rsidR="00AB27D8" w:rsidRPr="00181F59">
        <w:rPr>
          <w:rFonts w:ascii="Arial" w:hAnsi="Arial" w:cs="Arial"/>
          <w:bCs/>
          <w:i/>
          <w:iCs/>
        </w:rPr>
        <w:t>,</w:t>
      </w:r>
      <w:r w:rsidR="00AB27D8" w:rsidRPr="00181F59">
        <w:rPr>
          <w:rFonts w:ascii="Arial" w:hAnsi="Arial" w:cs="Arial"/>
          <w:bCs/>
        </w:rPr>
        <w:t xml:space="preserve"> 2025; Gunaga </w:t>
      </w:r>
      <w:r w:rsidR="00496FD1" w:rsidRPr="00181F59">
        <w:rPr>
          <w:rFonts w:ascii="Arial" w:hAnsi="Arial" w:cs="Arial"/>
          <w:bCs/>
          <w:i/>
          <w:iCs/>
        </w:rPr>
        <w:t>et al.</w:t>
      </w:r>
      <w:r w:rsidR="00AB27D8" w:rsidRPr="00181F59">
        <w:rPr>
          <w:rFonts w:ascii="Arial" w:hAnsi="Arial" w:cs="Arial"/>
          <w:bCs/>
          <w:i/>
          <w:iCs/>
        </w:rPr>
        <w:t>,</w:t>
      </w:r>
      <w:r w:rsidR="00AB27D8" w:rsidRPr="00181F59">
        <w:rPr>
          <w:rFonts w:ascii="Arial" w:hAnsi="Arial" w:cs="Arial"/>
          <w:bCs/>
        </w:rPr>
        <w:t xml:space="preserve"> 2026).</w:t>
      </w:r>
      <w:r w:rsidRPr="00181F59">
        <w:rPr>
          <w:rFonts w:ascii="Arial" w:hAnsi="Arial" w:cs="Arial"/>
          <w:bCs/>
        </w:rPr>
        <w:t xml:space="preserve"> </w:t>
      </w:r>
      <w:r w:rsidR="00DA5E04" w:rsidRPr="00181F59">
        <w:rPr>
          <w:rFonts w:ascii="Arial" w:hAnsi="Arial" w:cs="Arial"/>
          <w:bCs/>
        </w:rPr>
        <w:t>In fact, development of species-specific allometric</w:t>
      </w:r>
      <w:r w:rsidR="00DA5E04" w:rsidRPr="0081315F">
        <w:rPr>
          <w:rFonts w:ascii="Arial" w:hAnsi="Arial" w:cs="Arial"/>
          <w:bCs/>
        </w:rPr>
        <w:t xml:space="preserve"> equations </w:t>
      </w:r>
      <w:r w:rsidR="00797C58" w:rsidRPr="0081315F">
        <w:rPr>
          <w:rFonts w:ascii="Arial" w:hAnsi="Arial" w:cs="Arial"/>
          <w:bCs/>
        </w:rPr>
        <w:t xml:space="preserve">through non-destructive method can provide an </w:t>
      </w:r>
      <w:r w:rsidR="00DA5E04" w:rsidRPr="0081315F">
        <w:rPr>
          <w:rFonts w:ascii="Arial" w:hAnsi="Arial" w:cs="Arial"/>
          <w:bCs/>
        </w:rPr>
        <w:t xml:space="preserve">accuracy </w:t>
      </w:r>
      <w:r w:rsidR="00797C58" w:rsidRPr="0081315F">
        <w:rPr>
          <w:rFonts w:ascii="Arial" w:hAnsi="Arial" w:cs="Arial"/>
          <w:bCs/>
        </w:rPr>
        <w:t xml:space="preserve">of standing tree </w:t>
      </w:r>
      <w:r w:rsidR="00A02768" w:rsidRPr="0081315F">
        <w:rPr>
          <w:rFonts w:ascii="Arial" w:hAnsi="Arial" w:cs="Arial"/>
          <w:bCs/>
        </w:rPr>
        <w:t xml:space="preserve">volume </w:t>
      </w:r>
      <w:r w:rsidR="00797C58" w:rsidRPr="0081315F">
        <w:rPr>
          <w:rFonts w:ascii="Arial" w:hAnsi="Arial" w:cs="Arial"/>
          <w:bCs/>
        </w:rPr>
        <w:t>using either DBH alone or in combination with height (</w:t>
      </w:r>
      <w:proofErr w:type="spellStart"/>
      <w:r w:rsidR="009F6FF8" w:rsidRPr="0081315F">
        <w:rPr>
          <w:rFonts w:ascii="Arial" w:hAnsi="Arial" w:cs="Arial"/>
        </w:rPr>
        <w:t>Dereje</w:t>
      </w:r>
      <w:proofErr w:type="spellEnd"/>
      <w:r w:rsidR="009F6FF8" w:rsidRPr="0081315F">
        <w:rPr>
          <w:rFonts w:ascii="Arial" w:hAnsi="Arial" w:cs="Arial"/>
        </w:rPr>
        <w:t xml:space="preserve"> </w:t>
      </w:r>
      <w:proofErr w:type="spellStart"/>
      <w:r w:rsidR="009F6FF8" w:rsidRPr="0081315F">
        <w:rPr>
          <w:rFonts w:ascii="Arial" w:hAnsi="Arial" w:cs="Arial"/>
        </w:rPr>
        <w:t>Egeta</w:t>
      </w:r>
      <w:proofErr w:type="spellEnd"/>
      <w:r w:rsidR="009F6FF8" w:rsidRPr="0081315F">
        <w:rPr>
          <w:rFonts w:ascii="Arial" w:hAnsi="Arial" w:cs="Arial"/>
          <w:bCs/>
        </w:rPr>
        <w:t xml:space="preserve"> </w:t>
      </w:r>
      <w:r w:rsidR="009F6FF8" w:rsidRPr="0081315F">
        <w:rPr>
          <w:rFonts w:ascii="Arial" w:hAnsi="Arial" w:cs="Arial"/>
          <w:bCs/>
          <w:i/>
          <w:iCs/>
        </w:rPr>
        <w:t xml:space="preserve">et al., </w:t>
      </w:r>
      <w:r w:rsidR="009F6FF8" w:rsidRPr="0081315F">
        <w:rPr>
          <w:rFonts w:ascii="Arial" w:hAnsi="Arial" w:cs="Arial"/>
          <w:bCs/>
        </w:rPr>
        <w:t xml:space="preserve">2023; </w:t>
      </w:r>
      <w:r w:rsidR="008C3088" w:rsidRPr="0081315F">
        <w:rPr>
          <w:rFonts w:ascii="Arial" w:hAnsi="Arial" w:cs="Arial"/>
          <w:bCs/>
        </w:rPr>
        <w:t xml:space="preserve">Gunaga </w:t>
      </w:r>
      <w:r w:rsidR="00496FD1" w:rsidRPr="0081315F">
        <w:rPr>
          <w:rFonts w:ascii="Arial" w:hAnsi="Arial" w:cs="Arial"/>
          <w:bCs/>
          <w:i/>
          <w:iCs/>
        </w:rPr>
        <w:t>et al.</w:t>
      </w:r>
      <w:r w:rsidR="008C3088" w:rsidRPr="0081315F">
        <w:rPr>
          <w:rFonts w:ascii="Arial" w:hAnsi="Arial" w:cs="Arial"/>
          <w:bCs/>
          <w:i/>
          <w:iCs/>
        </w:rPr>
        <w:t>,</w:t>
      </w:r>
      <w:r w:rsidR="008C3088" w:rsidRPr="0081315F">
        <w:rPr>
          <w:rFonts w:ascii="Arial" w:hAnsi="Arial" w:cs="Arial"/>
          <w:bCs/>
        </w:rPr>
        <w:t xml:space="preserve"> 2026</w:t>
      </w:r>
      <w:r w:rsidR="00797C58" w:rsidRPr="0081315F">
        <w:rPr>
          <w:rFonts w:ascii="Arial" w:hAnsi="Arial" w:cs="Arial"/>
          <w:bCs/>
        </w:rPr>
        <w:t>)</w:t>
      </w:r>
      <w:r w:rsidR="005F3434" w:rsidRPr="0081315F">
        <w:rPr>
          <w:rFonts w:ascii="Arial" w:hAnsi="Arial" w:cs="Arial"/>
          <w:bCs/>
        </w:rPr>
        <w:t>, which is then converted</w:t>
      </w:r>
      <w:r w:rsidRPr="0081315F">
        <w:rPr>
          <w:rFonts w:ascii="Arial" w:hAnsi="Arial" w:cs="Arial"/>
          <w:bCs/>
        </w:rPr>
        <w:t xml:space="preserve"> to biomass and carbon</w:t>
      </w:r>
      <w:r w:rsidR="00797C58" w:rsidRPr="0081315F">
        <w:rPr>
          <w:rFonts w:ascii="Arial" w:hAnsi="Arial" w:cs="Arial"/>
          <w:bCs/>
        </w:rPr>
        <w:t>.</w:t>
      </w:r>
      <w:r w:rsidR="00D77390" w:rsidRPr="0081315F">
        <w:rPr>
          <w:rFonts w:ascii="Arial" w:hAnsi="Arial" w:cs="Arial"/>
          <w:bCs/>
        </w:rPr>
        <w:t xml:space="preserve"> </w:t>
      </w:r>
      <w:r w:rsidR="00B270AF" w:rsidRPr="0081315F">
        <w:rPr>
          <w:rFonts w:ascii="Arial" w:hAnsi="Arial" w:cs="Arial"/>
          <w:bCs/>
        </w:rPr>
        <w:t xml:space="preserve">Hence, </w:t>
      </w:r>
      <w:r w:rsidR="00A02768" w:rsidRPr="0081315F">
        <w:rPr>
          <w:rFonts w:ascii="Arial" w:hAnsi="Arial" w:cs="Arial"/>
          <w:bCs/>
        </w:rPr>
        <w:t>species specific regression equation</w:t>
      </w:r>
      <w:r w:rsidR="00B270AF" w:rsidRPr="0081315F">
        <w:rPr>
          <w:rFonts w:ascii="Arial" w:hAnsi="Arial" w:cs="Arial"/>
          <w:bCs/>
        </w:rPr>
        <w:t xml:space="preserve"> can </w:t>
      </w:r>
      <w:r w:rsidR="00A02768" w:rsidRPr="0081315F">
        <w:rPr>
          <w:rFonts w:ascii="Arial" w:hAnsi="Arial" w:cs="Arial"/>
          <w:bCs/>
        </w:rPr>
        <w:t xml:space="preserve">help in </w:t>
      </w:r>
      <w:r w:rsidR="00114744" w:rsidRPr="0081315F">
        <w:rPr>
          <w:rFonts w:ascii="Arial" w:hAnsi="Arial" w:cs="Arial"/>
          <w:bCs/>
        </w:rPr>
        <w:t xml:space="preserve">estimating </w:t>
      </w:r>
      <w:r w:rsidR="00A02768" w:rsidRPr="0081315F">
        <w:rPr>
          <w:rFonts w:ascii="Arial" w:hAnsi="Arial" w:cs="Arial"/>
          <w:bCs/>
        </w:rPr>
        <w:t xml:space="preserve">carbon stock </w:t>
      </w:r>
      <w:r w:rsidR="00114744" w:rsidRPr="0081315F">
        <w:rPr>
          <w:rFonts w:ascii="Arial" w:hAnsi="Arial" w:cs="Arial"/>
          <w:bCs/>
        </w:rPr>
        <w:t xml:space="preserve">of individual tree, plantation, and forest, which is critical for selling carbon credits </w:t>
      </w:r>
      <w:r w:rsidR="00AE2F8D" w:rsidRPr="0081315F">
        <w:rPr>
          <w:rFonts w:ascii="Arial" w:hAnsi="Arial" w:cs="Arial"/>
          <w:bCs/>
        </w:rPr>
        <w:t xml:space="preserve">through </w:t>
      </w:r>
      <w:r w:rsidR="00B270AF" w:rsidRPr="0081315F">
        <w:rPr>
          <w:rFonts w:ascii="Arial" w:hAnsi="Arial" w:cs="Arial"/>
          <w:bCs/>
        </w:rPr>
        <w:t>carbon projects/programmes</w:t>
      </w:r>
      <w:r w:rsidR="00D77390" w:rsidRPr="0081315F">
        <w:rPr>
          <w:rFonts w:ascii="Arial" w:hAnsi="Arial" w:cs="Arial"/>
          <w:bCs/>
        </w:rPr>
        <w:t>.</w:t>
      </w:r>
    </w:p>
    <w:p w14:paraId="7E95CCFD" w14:textId="438CAEF4" w:rsidR="002617F3" w:rsidRPr="0081315F" w:rsidRDefault="00DB29B0" w:rsidP="007047D2">
      <w:pPr>
        <w:jc w:val="both"/>
        <w:rPr>
          <w:rFonts w:ascii="Arial" w:hAnsi="Arial" w:cs="Arial"/>
          <w:b/>
        </w:rPr>
      </w:pPr>
      <w:r>
        <w:rPr>
          <w:rFonts w:ascii="Arial" w:hAnsi="Arial" w:cs="Arial"/>
          <w:b/>
        </w:rPr>
        <w:t xml:space="preserve">2. </w:t>
      </w:r>
      <w:r w:rsidR="001A128C" w:rsidRPr="0081315F">
        <w:rPr>
          <w:rFonts w:ascii="Arial" w:hAnsi="Arial" w:cs="Arial"/>
          <w:b/>
        </w:rPr>
        <w:t xml:space="preserve">Methodology </w:t>
      </w:r>
    </w:p>
    <w:p w14:paraId="548286F0" w14:textId="42C729AB" w:rsidR="00023FDB" w:rsidRPr="0081315F" w:rsidRDefault="001A128C" w:rsidP="007047D2">
      <w:pPr>
        <w:jc w:val="both"/>
        <w:rPr>
          <w:rFonts w:ascii="Arial" w:hAnsi="Arial" w:cs="Arial"/>
          <w:bCs/>
        </w:rPr>
      </w:pPr>
      <w:r w:rsidRPr="0081315F">
        <w:rPr>
          <w:rFonts w:ascii="Arial" w:hAnsi="Arial" w:cs="Arial"/>
          <w:bCs/>
        </w:rPr>
        <w:t xml:space="preserve">The present study was carried out in </w:t>
      </w:r>
      <w:r w:rsidR="009605C0" w:rsidRPr="0081315F">
        <w:rPr>
          <w:rFonts w:ascii="Arial" w:hAnsi="Arial" w:cs="Arial"/>
          <w:bCs/>
        </w:rPr>
        <w:t xml:space="preserve">the College of Forestry, Navsari Agricultural University, Navsari, Gujarat. In order to assess the growth and yield attributes, tree growth </w:t>
      </w:r>
      <w:r w:rsidR="008248DE" w:rsidRPr="0081315F">
        <w:rPr>
          <w:rFonts w:ascii="Arial" w:hAnsi="Arial" w:cs="Arial"/>
          <w:bCs/>
        </w:rPr>
        <w:t>parameters</w:t>
      </w:r>
      <w:r w:rsidR="009605C0" w:rsidRPr="0081315F">
        <w:rPr>
          <w:rFonts w:ascii="Arial" w:hAnsi="Arial" w:cs="Arial"/>
          <w:bCs/>
        </w:rPr>
        <w:t xml:space="preserve"> were </w:t>
      </w:r>
      <w:r w:rsidR="008248DE" w:rsidRPr="0081315F">
        <w:rPr>
          <w:rFonts w:ascii="Arial" w:hAnsi="Arial" w:cs="Arial"/>
          <w:bCs/>
        </w:rPr>
        <w:t>recorded</w:t>
      </w:r>
      <w:r w:rsidR="009605C0" w:rsidRPr="0081315F">
        <w:rPr>
          <w:rFonts w:ascii="Arial" w:hAnsi="Arial" w:cs="Arial"/>
          <w:bCs/>
        </w:rPr>
        <w:t xml:space="preserve"> by visiting </w:t>
      </w:r>
      <w:r w:rsidRPr="0081315F">
        <w:rPr>
          <w:rFonts w:ascii="Arial" w:hAnsi="Arial" w:cs="Arial"/>
          <w:bCs/>
        </w:rPr>
        <w:t xml:space="preserve">three </w:t>
      </w:r>
      <w:r w:rsidR="002617F3" w:rsidRPr="0081315F">
        <w:rPr>
          <w:rFonts w:ascii="Arial" w:hAnsi="Arial" w:cs="Arial"/>
          <w:bCs/>
        </w:rPr>
        <w:t xml:space="preserve">different </w:t>
      </w:r>
      <w:r w:rsidRPr="0081315F">
        <w:rPr>
          <w:rFonts w:ascii="Arial" w:hAnsi="Arial" w:cs="Arial"/>
          <w:bCs/>
        </w:rPr>
        <w:t>natural populations of Mahua (</w:t>
      </w:r>
      <w:proofErr w:type="spellStart"/>
      <w:r w:rsidRPr="0081315F">
        <w:rPr>
          <w:rFonts w:ascii="Arial" w:hAnsi="Arial" w:cs="Arial"/>
          <w:bCs/>
          <w:i/>
          <w:iCs/>
        </w:rPr>
        <w:t>Madhuca</w:t>
      </w:r>
      <w:proofErr w:type="spellEnd"/>
      <w:r w:rsidRPr="0081315F">
        <w:rPr>
          <w:rFonts w:ascii="Arial" w:hAnsi="Arial" w:cs="Arial"/>
          <w:bCs/>
          <w:i/>
          <w:iCs/>
        </w:rPr>
        <w:t xml:space="preserve"> </w:t>
      </w:r>
      <w:proofErr w:type="spellStart"/>
      <w:r w:rsidRPr="0081315F">
        <w:rPr>
          <w:rFonts w:ascii="Arial" w:hAnsi="Arial" w:cs="Arial"/>
          <w:bCs/>
          <w:i/>
          <w:iCs/>
        </w:rPr>
        <w:t>longifolia</w:t>
      </w:r>
      <w:proofErr w:type="spellEnd"/>
      <w:r w:rsidRPr="0081315F">
        <w:rPr>
          <w:rFonts w:ascii="Arial" w:hAnsi="Arial" w:cs="Arial"/>
          <w:bCs/>
        </w:rPr>
        <w:t xml:space="preserve"> var. </w:t>
      </w:r>
      <w:r w:rsidRPr="0081315F">
        <w:rPr>
          <w:rFonts w:ascii="Arial" w:hAnsi="Arial" w:cs="Arial"/>
          <w:bCs/>
          <w:i/>
          <w:iCs/>
        </w:rPr>
        <w:t>latifolia</w:t>
      </w:r>
      <w:r w:rsidRPr="0081315F">
        <w:rPr>
          <w:rFonts w:ascii="Arial" w:hAnsi="Arial" w:cs="Arial"/>
          <w:bCs/>
        </w:rPr>
        <w:t xml:space="preserve">) in South Gujarat. </w:t>
      </w:r>
      <w:r w:rsidR="008248DE" w:rsidRPr="0081315F">
        <w:rPr>
          <w:rFonts w:ascii="Arial" w:hAnsi="Arial" w:cs="Arial"/>
          <w:bCs/>
        </w:rPr>
        <w:t xml:space="preserve">Study site includes </w:t>
      </w:r>
      <w:proofErr w:type="spellStart"/>
      <w:r w:rsidR="00C6096C" w:rsidRPr="0081315F">
        <w:rPr>
          <w:rFonts w:ascii="Arial" w:hAnsi="Arial" w:cs="Arial"/>
          <w:bCs/>
        </w:rPr>
        <w:t>Limbarpada</w:t>
      </w:r>
      <w:proofErr w:type="spellEnd"/>
      <w:r w:rsidR="00C6096C" w:rsidRPr="0081315F">
        <w:rPr>
          <w:rFonts w:ascii="Arial" w:hAnsi="Arial" w:cs="Arial"/>
          <w:bCs/>
        </w:rPr>
        <w:t xml:space="preserve"> (Latitude of 20°45</w:t>
      </w:r>
      <w:r w:rsidR="00C6096C" w:rsidRPr="0081315F">
        <w:rPr>
          <w:rFonts w:ascii="Arial" w:hAnsi="Arial" w:cs="Arial"/>
          <w:bCs/>
        </w:rPr>
        <w:sym w:font="Symbol" w:char="F0A2"/>
      </w:r>
      <w:r w:rsidR="00C6096C" w:rsidRPr="0081315F">
        <w:rPr>
          <w:rFonts w:ascii="Arial" w:hAnsi="Arial" w:cs="Arial"/>
          <w:bCs/>
        </w:rPr>
        <w:t>38</w:t>
      </w:r>
      <w:r w:rsidR="00C6096C" w:rsidRPr="0081315F">
        <w:rPr>
          <w:rFonts w:ascii="Arial" w:hAnsi="Arial" w:cs="Arial"/>
          <w:bCs/>
        </w:rPr>
        <w:sym w:font="Symbol" w:char="F0B2"/>
      </w:r>
      <w:r w:rsidR="00C6096C" w:rsidRPr="0081315F">
        <w:rPr>
          <w:rFonts w:ascii="Arial" w:hAnsi="Arial" w:cs="Arial"/>
          <w:bCs/>
        </w:rPr>
        <w:t>N; Longitude 73°15</w:t>
      </w:r>
      <w:r w:rsidR="00C6096C" w:rsidRPr="0081315F">
        <w:rPr>
          <w:rFonts w:ascii="Arial" w:hAnsi="Arial" w:cs="Arial"/>
          <w:bCs/>
        </w:rPr>
        <w:sym w:font="Symbol" w:char="F0A2"/>
      </w:r>
      <w:r w:rsidR="00C6096C" w:rsidRPr="0081315F">
        <w:rPr>
          <w:rFonts w:ascii="Arial" w:hAnsi="Arial" w:cs="Arial"/>
          <w:bCs/>
        </w:rPr>
        <w:t>25</w:t>
      </w:r>
      <w:r w:rsidR="00C6096C" w:rsidRPr="0081315F">
        <w:rPr>
          <w:rFonts w:ascii="Arial" w:hAnsi="Arial" w:cs="Arial"/>
          <w:bCs/>
        </w:rPr>
        <w:sym w:font="Symbol" w:char="F0B2"/>
      </w:r>
      <w:r w:rsidR="00C6096C" w:rsidRPr="0081315F">
        <w:rPr>
          <w:rFonts w:ascii="Arial" w:hAnsi="Arial" w:cs="Arial"/>
          <w:bCs/>
        </w:rPr>
        <w:t xml:space="preserve">E), </w:t>
      </w:r>
      <w:proofErr w:type="spellStart"/>
      <w:r w:rsidR="00C6096C" w:rsidRPr="0081315F">
        <w:rPr>
          <w:rFonts w:ascii="Arial" w:hAnsi="Arial" w:cs="Arial"/>
          <w:bCs/>
        </w:rPr>
        <w:t>Sidumber</w:t>
      </w:r>
      <w:proofErr w:type="spellEnd"/>
      <w:r w:rsidR="00C6096C" w:rsidRPr="0081315F">
        <w:rPr>
          <w:rFonts w:ascii="Arial" w:hAnsi="Arial" w:cs="Arial"/>
          <w:bCs/>
        </w:rPr>
        <w:t xml:space="preserve"> (Latitude of 20°31</w:t>
      </w:r>
      <w:r w:rsidR="00C6096C" w:rsidRPr="0081315F">
        <w:rPr>
          <w:rFonts w:ascii="Arial" w:hAnsi="Arial" w:cs="Arial"/>
          <w:bCs/>
        </w:rPr>
        <w:sym w:font="Symbol" w:char="F0A2"/>
      </w:r>
      <w:r w:rsidR="00C6096C" w:rsidRPr="0081315F">
        <w:rPr>
          <w:rFonts w:ascii="Arial" w:hAnsi="Arial" w:cs="Arial"/>
          <w:bCs/>
        </w:rPr>
        <w:t>13</w:t>
      </w:r>
      <w:r w:rsidR="00C6096C" w:rsidRPr="0081315F">
        <w:rPr>
          <w:rFonts w:ascii="Arial" w:hAnsi="Arial" w:cs="Arial"/>
          <w:bCs/>
        </w:rPr>
        <w:sym w:font="Symbol" w:char="F0B2"/>
      </w:r>
      <w:r w:rsidR="00C6096C" w:rsidRPr="0081315F">
        <w:rPr>
          <w:rFonts w:ascii="Arial" w:hAnsi="Arial" w:cs="Arial"/>
          <w:bCs/>
        </w:rPr>
        <w:t>N; Longitude of 73°14</w:t>
      </w:r>
      <w:r w:rsidR="00C6096C" w:rsidRPr="0081315F">
        <w:rPr>
          <w:rFonts w:ascii="Arial" w:hAnsi="Arial" w:cs="Arial"/>
          <w:bCs/>
        </w:rPr>
        <w:sym w:font="Symbol" w:char="F0A2"/>
      </w:r>
      <w:r w:rsidR="00C6096C" w:rsidRPr="0081315F">
        <w:rPr>
          <w:rFonts w:ascii="Arial" w:hAnsi="Arial" w:cs="Arial"/>
          <w:bCs/>
        </w:rPr>
        <w:t>44</w:t>
      </w:r>
      <w:r w:rsidR="00C6096C" w:rsidRPr="0081315F">
        <w:rPr>
          <w:rFonts w:ascii="Arial" w:hAnsi="Arial" w:cs="Arial"/>
          <w:bCs/>
        </w:rPr>
        <w:sym w:font="Symbol" w:char="F0B2"/>
      </w:r>
      <w:r w:rsidR="00C6096C" w:rsidRPr="0081315F">
        <w:rPr>
          <w:rFonts w:ascii="Arial" w:hAnsi="Arial" w:cs="Arial"/>
          <w:bCs/>
        </w:rPr>
        <w:t xml:space="preserve">E), and </w:t>
      </w:r>
      <w:proofErr w:type="spellStart"/>
      <w:r w:rsidR="00C6096C" w:rsidRPr="0081315F">
        <w:rPr>
          <w:rFonts w:ascii="Arial" w:hAnsi="Arial" w:cs="Arial"/>
          <w:bCs/>
        </w:rPr>
        <w:t>Pipalkhed</w:t>
      </w:r>
      <w:proofErr w:type="spellEnd"/>
      <w:r w:rsidR="00C6096C" w:rsidRPr="0081315F">
        <w:rPr>
          <w:rFonts w:ascii="Arial" w:hAnsi="Arial" w:cs="Arial"/>
          <w:bCs/>
        </w:rPr>
        <w:t xml:space="preserve"> (Latitude of 20°39</w:t>
      </w:r>
      <w:r w:rsidR="00C6096C" w:rsidRPr="0081315F">
        <w:rPr>
          <w:rFonts w:ascii="Arial" w:hAnsi="Arial" w:cs="Arial"/>
          <w:bCs/>
        </w:rPr>
        <w:sym w:font="Symbol" w:char="F0A2"/>
      </w:r>
      <w:r w:rsidR="00C6096C" w:rsidRPr="0081315F">
        <w:rPr>
          <w:rFonts w:ascii="Arial" w:hAnsi="Arial" w:cs="Arial"/>
          <w:bCs/>
        </w:rPr>
        <w:t>51</w:t>
      </w:r>
      <w:r w:rsidR="00C6096C" w:rsidRPr="0081315F">
        <w:rPr>
          <w:rFonts w:ascii="Arial" w:hAnsi="Arial" w:cs="Arial"/>
          <w:bCs/>
        </w:rPr>
        <w:sym w:font="Symbol" w:char="F0B2"/>
      </w:r>
      <w:r w:rsidR="00C6096C" w:rsidRPr="0081315F">
        <w:rPr>
          <w:rFonts w:ascii="Arial" w:hAnsi="Arial" w:cs="Arial"/>
          <w:bCs/>
        </w:rPr>
        <w:t>N; Longitude of 73°16</w:t>
      </w:r>
      <w:r w:rsidR="00C6096C" w:rsidRPr="0081315F">
        <w:rPr>
          <w:rFonts w:ascii="Arial" w:hAnsi="Arial" w:cs="Arial"/>
          <w:bCs/>
        </w:rPr>
        <w:sym w:font="Symbol" w:char="F0A2"/>
      </w:r>
      <w:r w:rsidR="00C6096C" w:rsidRPr="0081315F">
        <w:rPr>
          <w:rFonts w:ascii="Arial" w:hAnsi="Arial" w:cs="Arial"/>
          <w:bCs/>
        </w:rPr>
        <w:t>14</w:t>
      </w:r>
      <w:r w:rsidR="00C6096C" w:rsidRPr="0081315F">
        <w:rPr>
          <w:rFonts w:ascii="Arial" w:hAnsi="Arial" w:cs="Arial"/>
          <w:bCs/>
        </w:rPr>
        <w:sym w:font="Symbol" w:char="F0B2"/>
      </w:r>
      <w:r w:rsidR="00C6096C" w:rsidRPr="0081315F">
        <w:rPr>
          <w:rFonts w:ascii="Arial" w:hAnsi="Arial" w:cs="Arial"/>
          <w:bCs/>
        </w:rPr>
        <w:t xml:space="preserve"> E)</w:t>
      </w:r>
      <w:r w:rsidR="00C70871" w:rsidRPr="0081315F">
        <w:rPr>
          <w:rFonts w:ascii="Arial" w:hAnsi="Arial" w:cs="Arial"/>
          <w:bCs/>
        </w:rPr>
        <w:t xml:space="preserve"> </w:t>
      </w:r>
      <w:r w:rsidR="009605C0" w:rsidRPr="0081315F">
        <w:rPr>
          <w:rFonts w:ascii="Arial" w:hAnsi="Arial" w:cs="Arial"/>
          <w:bCs/>
        </w:rPr>
        <w:t xml:space="preserve">and they were mapped with </w:t>
      </w:r>
      <w:r w:rsidR="008248DE" w:rsidRPr="0081315F">
        <w:rPr>
          <w:rFonts w:ascii="Arial" w:hAnsi="Arial" w:cs="Arial"/>
          <w:bCs/>
        </w:rPr>
        <w:t>g</w:t>
      </w:r>
      <w:r w:rsidR="009605C0" w:rsidRPr="0081315F">
        <w:rPr>
          <w:rFonts w:ascii="Arial" w:hAnsi="Arial" w:cs="Arial"/>
          <w:bCs/>
        </w:rPr>
        <w:t>eo-coordinates using GPS</w:t>
      </w:r>
      <w:r w:rsidR="004F5720" w:rsidRPr="0081315F">
        <w:rPr>
          <w:rFonts w:ascii="Arial" w:hAnsi="Arial" w:cs="Arial"/>
          <w:bCs/>
        </w:rPr>
        <w:t xml:space="preserve"> (Hegde </w:t>
      </w:r>
      <w:r w:rsidR="00496FD1" w:rsidRPr="0081315F">
        <w:rPr>
          <w:rFonts w:ascii="Arial" w:hAnsi="Arial" w:cs="Arial"/>
          <w:bCs/>
          <w:i/>
          <w:iCs/>
        </w:rPr>
        <w:t>et al.</w:t>
      </w:r>
      <w:r w:rsidR="004F5720" w:rsidRPr="0081315F">
        <w:rPr>
          <w:rFonts w:ascii="Arial" w:hAnsi="Arial" w:cs="Arial"/>
          <w:bCs/>
          <w:i/>
          <w:iCs/>
        </w:rPr>
        <w:t>,</w:t>
      </w:r>
      <w:r w:rsidR="004F5720" w:rsidRPr="0081315F">
        <w:rPr>
          <w:rFonts w:ascii="Arial" w:hAnsi="Arial" w:cs="Arial"/>
          <w:bCs/>
        </w:rPr>
        <w:t xml:space="preserve"> 2024)</w:t>
      </w:r>
      <w:r w:rsidR="00C70871" w:rsidRPr="0081315F">
        <w:rPr>
          <w:rFonts w:ascii="Arial" w:hAnsi="Arial" w:cs="Arial"/>
          <w:bCs/>
        </w:rPr>
        <w:t xml:space="preserve">. </w:t>
      </w:r>
    </w:p>
    <w:p w14:paraId="2D64FE83" w14:textId="4D458045" w:rsidR="00B1717D" w:rsidRPr="0081315F" w:rsidRDefault="00C6096C" w:rsidP="007047D2">
      <w:pPr>
        <w:jc w:val="both"/>
        <w:rPr>
          <w:rFonts w:ascii="Arial" w:hAnsi="Arial" w:cs="Arial"/>
          <w:color w:val="000000" w:themeColor="text1"/>
        </w:rPr>
      </w:pPr>
      <w:r w:rsidRPr="0081315F">
        <w:rPr>
          <w:rFonts w:ascii="Arial" w:hAnsi="Arial" w:cs="Arial"/>
          <w:bCs/>
        </w:rPr>
        <w:t xml:space="preserve">In the study, purposive sampling was done by considering the criteria of high yielding genotypes for genetic improvement experiment. In each natural population, 10 such </w:t>
      </w:r>
      <w:r w:rsidR="00023FDB" w:rsidRPr="0081315F">
        <w:rPr>
          <w:rFonts w:ascii="Arial" w:hAnsi="Arial" w:cs="Arial"/>
          <w:bCs/>
        </w:rPr>
        <w:t xml:space="preserve">medium to old aged Mahua </w:t>
      </w:r>
      <w:r w:rsidRPr="0081315F">
        <w:rPr>
          <w:rFonts w:ascii="Arial" w:hAnsi="Arial" w:cs="Arial"/>
          <w:bCs/>
        </w:rPr>
        <w:t>trees were identified and their growth parameters such as height (</w:t>
      </w:r>
      <w:r w:rsidR="008248DE" w:rsidRPr="0081315F">
        <w:rPr>
          <w:rFonts w:ascii="Arial" w:hAnsi="Arial" w:cs="Arial"/>
          <w:bCs/>
        </w:rPr>
        <w:t xml:space="preserve">measured using </w:t>
      </w:r>
      <w:proofErr w:type="spellStart"/>
      <w:r w:rsidRPr="0081315F">
        <w:rPr>
          <w:rFonts w:ascii="Arial" w:hAnsi="Arial" w:cs="Arial"/>
          <w:bCs/>
        </w:rPr>
        <w:t>Haglof</w:t>
      </w:r>
      <w:proofErr w:type="spellEnd"/>
      <w:r w:rsidRPr="0081315F">
        <w:rPr>
          <w:rFonts w:ascii="Arial" w:hAnsi="Arial" w:cs="Arial"/>
          <w:bCs/>
        </w:rPr>
        <w:t xml:space="preserve"> Electronic Clinometer), </w:t>
      </w:r>
      <w:r w:rsidR="00861D57" w:rsidRPr="0081315F">
        <w:rPr>
          <w:rFonts w:ascii="Arial" w:hAnsi="Arial" w:cs="Arial"/>
          <w:bCs/>
        </w:rPr>
        <w:t>Girth at Breast Height (</w:t>
      </w:r>
      <w:r w:rsidRPr="0081315F">
        <w:rPr>
          <w:rFonts w:ascii="Arial" w:hAnsi="Arial" w:cs="Arial"/>
          <w:bCs/>
        </w:rPr>
        <w:t>GBH</w:t>
      </w:r>
      <w:r w:rsidR="00861D57" w:rsidRPr="0081315F">
        <w:rPr>
          <w:rFonts w:ascii="Arial" w:hAnsi="Arial" w:cs="Arial"/>
          <w:bCs/>
        </w:rPr>
        <w:t>,</w:t>
      </w:r>
      <w:r w:rsidRPr="0081315F">
        <w:rPr>
          <w:rFonts w:ascii="Arial" w:hAnsi="Arial" w:cs="Arial"/>
          <w:bCs/>
        </w:rPr>
        <w:t xml:space="preserve"> </w:t>
      </w:r>
      <w:r w:rsidR="008248DE" w:rsidRPr="0081315F">
        <w:rPr>
          <w:rFonts w:ascii="Arial" w:hAnsi="Arial" w:cs="Arial"/>
          <w:bCs/>
        </w:rPr>
        <w:t>measured using</w:t>
      </w:r>
      <w:r w:rsidRPr="0081315F">
        <w:rPr>
          <w:rFonts w:ascii="Arial" w:hAnsi="Arial" w:cs="Arial"/>
          <w:bCs/>
        </w:rPr>
        <w:t xml:space="preserve"> girth tape), Mid diameter (</w:t>
      </w:r>
      <w:r w:rsidR="008248DE" w:rsidRPr="0081315F">
        <w:rPr>
          <w:rFonts w:ascii="Arial" w:hAnsi="Arial" w:cs="Arial"/>
          <w:bCs/>
        </w:rPr>
        <w:t xml:space="preserve">measured using </w:t>
      </w:r>
      <w:r w:rsidRPr="0081315F">
        <w:rPr>
          <w:rFonts w:ascii="Arial" w:hAnsi="Arial" w:cs="Arial"/>
          <w:bCs/>
        </w:rPr>
        <w:t>Criterion RD Dendrometer), crown height (</w:t>
      </w:r>
      <w:r w:rsidR="008248DE" w:rsidRPr="0081315F">
        <w:rPr>
          <w:rFonts w:ascii="Arial" w:hAnsi="Arial" w:cs="Arial"/>
          <w:bCs/>
        </w:rPr>
        <w:t xml:space="preserve">measured using </w:t>
      </w:r>
      <w:r w:rsidRPr="0081315F">
        <w:rPr>
          <w:rFonts w:ascii="Arial" w:hAnsi="Arial" w:cs="Arial"/>
          <w:bCs/>
        </w:rPr>
        <w:t>Clinometer), crown length (</w:t>
      </w:r>
      <w:r w:rsidR="008248DE" w:rsidRPr="0081315F">
        <w:rPr>
          <w:rFonts w:ascii="Arial" w:hAnsi="Arial" w:cs="Arial"/>
          <w:bCs/>
        </w:rPr>
        <w:t xml:space="preserve">measured using </w:t>
      </w:r>
      <w:r w:rsidRPr="0081315F">
        <w:rPr>
          <w:rFonts w:ascii="Arial" w:hAnsi="Arial" w:cs="Arial"/>
          <w:bCs/>
        </w:rPr>
        <w:t>Clinometer), crown diameter (</w:t>
      </w:r>
      <w:r w:rsidR="008248DE" w:rsidRPr="0081315F">
        <w:rPr>
          <w:rFonts w:ascii="Arial" w:hAnsi="Arial" w:cs="Arial"/>
          <w:bCs/>
        </w:rPr>
        <w:t xml:space="preserve">measured using measurement </w:t>
      </w:r>
      <w:r w:rsidRPr="0081315F">
        <w:rPr>
          <w:rFonts w:ascii="Arial" w:hAnsi="Arial" w:cs="Arial"/>
          <w:bCs/>
        </w:rPr>
        <w:t xml:space="preserve">tape) </w:t>
      </w:r>
      <w:r w:rsidR="008248DE" w:rsidRPr="0081315F">
        <w:rPr>
          <w:rFonts w:ascii="Arial" w:hAnsi="Arial" w:cs="Arial"/>
          <w:bCs/>
        </w:rPr>
        <w:t>were recorded</w:t>
      </w:r>
      <w:r w:rsidRPr="0081315F">
        <w:rPr>
          <w:rFonts w:ascii="Arial" w:hAnsi="Arial" w:cs="Arial"/>
          <w:bCs/>
        </w:rPr>
        <w:t xml:space="preserve">. Then, DBH was estimated by </w:t>
      </w:r>
      <w:r w:rsidR="002D3AFF" w:rsidRPr="0081315F">
        <w:rPr>
          <w:rFonts w:ascii="Arial" w:hAnsi="Arial" w:cs="Arial"/>
          <w:bCs/>
        </w:rPr>
        <w:t xml:space="preserve">the </w:t>
      </w:r>
      <w:r w:rsidR="00B1717D" w:rsidRPr="0081315F">
        <w:rPr>
          <w:rFonts w:ascii="Arial" w:hAnsi="Arial" w:cs="Arial"/>
          <w:bCs/>
        </w:rPr>
        <w:t xml:space="preserve">formula </w:t>
      </w:r>
      <m:oMath>
        <m:r>
          <m:rPr>
            <m:sty m:val="p"/>
          </m:rPr>
          <w:rPr>
            <w:rFonts w:ascii="Cambria Math" w:hAnsi="Cambria Math" w:cs="Arial"/>
          </w:rPr>
          <m:t>DBH (cm)=</m:t>
        </m:r>
        <m:r>
          <w:rPr>
            <w:rFonts w:ascii="Cambria Math" w:hAnsi="Cambria Math" w:cs="Arial"/>
          </w:rPr>
          <m:t xml:space="preserve"> </m:t>
        </m:r>
        <m:f>
          <m:fPr>
            <m:type m:val="lin"/>
            <m:ctrlPr>
              <w:rPr>
                <w:rFonts w:ascii="Cambria Math" w:hAnsi="Cambria Math" w:cs="Arial"/>
                <w:bCs/>
                <w:iCs/>
              </w:rPr>
            </m:ctrlPr>
          </m:fPr>
          <m:num>
            <m:r>
              <m:rPr>
                <m:sty m:val="p"/>
              </m:rPr>
              <w:rPr>
                <w:rFonts w:ascii="Cambria Math" w:hAnsi="Cambria Math" w:cs="Arial"/>
              </w:rPr>
              <m:t>GBH (cm)</m:t>
            </m:r>
          </m:num>
          <m:den>
            <m:r>
              <m:rPr>
                <m:sty m:val="p"/>
              </m:rPr>
              <w:rPr>
                <w:rFonts w:ascii="Cambria Math" w:hAnsi="Cambria Math" w:cs="Arial"/>
              </w:rPr>
              <m:t>π</m:t>
            </m:r>
          </m:den>
        </m:f>
      </m:oMath>
      <w:r w:rsidR="00B1717D" w:rsidRPr="0081315F">
        <w:rPr>
          <w:rFonts w:ascii="Arial" w:hAnsi="Arial" w:cs="Arial"/>
          <w:bCs/>
        </w:rPr>
        <w:t xml:space="preserve">. Further, </w:t>
      </w:r>
      <w:r w:rsidR="00B1717D" w:rsidRPr="0081315F">
        <w:rPr>
          <w:rFonts w:ascii="Arial" w:hAnsi="Arial" w:cs="Arial"/>
          <w:color w:val="000000" w:themeColor="text1"/>
        </w:rPr>
        <w:t xml:space="preserve">form quotient, basal area and volume was determined using </w:t>
      </w:r>
      <w:r w:rsidR="008248DE" w:rsidRPr="0081315F">
        <w:rPr>
          <w:rFonts w:ascii="Arial" w:hAnsi="Arial" w:cs="Arial"/>
          <w:color w:val="000000" w:themeColor="text1"/>
        </w:rPr>
        <w:t xml:space="preserve">the </w:t>
      </w:r>
      <w:r w:rsidR="00B1717D" w:rsidRPr="0081315F">
        <w:rPr>
          <w:rFonts w:ascii="Arial" w:hAnsi="Arial" w:cs="Arial"/>
          <w:color w:val="000000" w:themeColor="text1"/>
        </w:rPr>
        <w:t xml:space="preserve">following </w:t>
      </w:r>
      <w:r w:rsidR="00982D5C" w:rsidRPr="0081315F">
        <w:rPr>
          <w:rFonts w:ascii="Arial" w:hAnsi="Arial" w:cs="Arial"/>
          <w:color w:val="000000" w:themeColor="text1"/>
        </w:rPr>
        <w:t xml:space="preserve">standard </w:t>
      </w:r>
      <w:r w:rsidR="00B1717D" w:rsidRPr="0081315F">
        <w:rPr>
          <w:rFonts w:ascii="Arial" w:hAnsi="Arial" w:cs="Arial"/>
          <w:color w:val="000000" w:themeColor="text1"/>
        </w:rPr>
        <w:t>formulae</w:t>
      </w:r>
      <w:r w:rsidR="008248DE" w:rsidRPr="0081315F">
        <w:rPr>
          <w:rFonts w:ascii="Arial" w:hAnsi="Arial" w:cs="Arial"/>
          <w:color w:val="000000" w:themeColor="text1"/>
        </w:rPr>
        <w:t xml:space="preserve"> (Gunaga </w:t>
      </w:r>
      <w:r w:rsidR="00496FD1" w:rsidRPr="0081315F">
        <w:rPr>
          <w:rFonts w:ascii="Arial" w:hAnsi="Arial" w:cs="Arial"/>
          <w:i/>
          <w:iCs/>
          <w:color w:val="000000" w:themeColor="text1"/>
        </w:rPr>
        <w:t>et al.</w:t>
      </w:r>
      <w:r w:rsidR="008248DE" w:rsidRPr="0081315F">
        <w:rPr>
          <w:rFonts w:ascii="Arial" w:hAnsi="Arial" w:cs="Arial"/>
          <w:i/>
          <w:iCs/>
          <w:color w:val="000000" w:themeColor="text1"/>
        </w:rPr>
        <w:t xml:space="preserve">, </w:t>
      </w:r>
      <w:r w:rsidR="008248DE" w:rsidRPr="0081315F">
        <w:rPr>
          <w:rFonts w:ascii="Arial" w:hAnsi="Arial" w:cs="Arial"/>
          <w:color w:val="000000" w:themeColor="text1"/>
        </w:rPr>
        <w:t>2023)</w:t>
      </w:r>
      <w:r w:rsidR="00982D5C" w:rsidRPr="0081315F">
        <w:rPr>
          <w:rFonts w:ascii="Arial" w:hAnsi="Arial" w:cs="Arial"/>
          <w:color w:val="000000" w:themeColor="text1"/>
        </w:rPr>
        <w:t>.</w:t>
      </w:r>
    </w:p>
    <w:p w14:paraId="7D25D454" w14:textId="5C526C17" w:rsidR="00B1717D" w:rsidRPr="00DB29B0" w:rsidRDefault="00B1717D" w:rsidP="007047D2">
      <w:pPr>
        <w:ind w:firstLine="720"/>
        <w:jc w:val="both"/>
        <w:rPr>
          <w:rFonts w:ascii="Arial" w:hAnsi="Arial" w:cs="Arial"/>
          <w:color w:val="000000" w:themeColor="text1"/>
        </w:rPr>
      </w:pPr>
      <m:oMathPara>
        <m:oMathParaPr>
          <m:jc m:val="left"/>
        </m:oMathParaPr>
        <m:oMath>
          <m:r>
            <m:rPr>
              <m:sty m:val="p"/>
            </m:rPr>
            <w:rPr>
              <w:rFonts w:ascii="Cambria Math" w:hAnsi="Cambria Math" w:cs="Arial"/>
              <w:color w:val="000000" w:themeColor="text1"/>
            </w:rPr>
            <m:t>Form quotient (FQ)=</m:t>
          </m:r>
          <m:r>
            <w:rPr>
              <w:rFonts w:ascii="Cambria Math" w:hAnsi="Cambria Math" w:cs="Arial"/>
              <w:color w:val="000000" w:themeColor="text1"/>
            </w:rPr>
            <m:t xml:space="preserve"> </m:t>
          </m:r>
          <m:f>
            <m:fPr>
              <m:ctrlPr>
                <w:rPr>
                  <w:rFonts w:ascii="Cambria Math" w:hAnsi="Cambria Math" w:cs="Arial"/>
                  <w:color w:val="000000" w:themeColor="text1"/>
                </w:rPr>
              </m:ctrlPr>
            </m:fPr>
            <m:num>
              <m:r>
                <m:rPr>
                  <m:sty m:val="p"/>
                </m:rPr>
                <w:rPr>
                  <w:rFonts w:ascii="Cambria Math" w:hAnsi="Cambria Math" w:cs="Arial"/>
                  <w:color w:val="000000" w:themeColor="text1"/>
                </w:rPr>
                <m:t>Mid Diameter (cm)</m:t>
              </m:r>
            </m:num>
            <m:den>
              <m:r>
                <m:rPr>
                  <m:sty m:val="p"/>
                </m:rPr>
                <w:rPr>
                  <w:rFonts w:ascii="Cambria Math" w:hAnsi="Cambria Math" w:cs="Arial"/>
                  <w:color w:val="000000" w:themeColor="text1"/>
                </w:rPr>
                <m:t>DBH (cm)</m:t>
              </m:r>
            </m:den>
          </m:f>
        </m:oMath>
      </m:oMathPara>
    </w:p>
    <w:p w14:paraId="1C3173B2" w14:textId="4E34C411" w:rsidR="00B1717D" w:rsidRPr="00DB29B0" w:rsidRDefault="00982D5C" w:rsidP="007047D2">
      <w:pPr>
        <w:jc w:val="both"/>
        <w:rPr>
          <w:rFonts w:ascii="Arial" w:hAnsi="Arial" w:cs="Arial"/>
          <w:color w:val="000000" w:themeColor="text1"/>
        </w:rPr>
      </w:pPr>
      <m:oMathPara>
        <m:oMathParaPr>
          <m:jc m:val="left"/>
        </m:oMathParaPr>
        <m:oMath>
          <m:r>
            <m:rPr>
              <m:sty m:val="p"/>
            </m:rPr>
            <w:rPr>
              <w:rFonts w:ascii="Cambria Math" w:hAnsi="Cambria Math" w:cs="Arial"/>
              <w:color w:val="000000" w:themeColor="text1"/>
            </w:rPr>
            <m:t xml:space="preserve">Basal area </m:t>
          </m:r>
          <m:d>
            <m:dPr>
              <m:ctrlPr>
                <w:rPr>
                  <w:rFonts w:ascii="Cambria Math" w:hAnsi="Cambria Math" w:cs="Arial"/>
                  <w:iCs/>
                  <w:color w:val="000000" w:themeColor="text1"/>
                </w:rPr>
              </m:ctrlPr>
            </m:dPr>
            <m:e>
              <m:sSup>
                <m:sSupPr>
                  <m:ctrlPr>
                    <w:rPr>
                      <w:rFonts w:ascii="Cambria Math" w:hAnsi="Cambria Math" w:cs="Arial"/>
                      <w:iCs/>
                      <w:color w:val="000000" w:themeColor="text1"/>
                    </w:rPr>
                  </m:ctrlPr>
                </m:sSupPr>
                <m:e>
                  <m:r>
                    <m:rPr>
                      <m:sty m:val="p"/>
                    </m:rPr>
                    <w:rPr>
                      <w:rFonts w:ascii="Cambria Math" w:hAnsi="Cambria Math" w:cs="Arial"/>
                      <w:color w:val="000000" w:themeColor="text1"/>
                    </w:rPr>
                    <m:t>m</m:t>
                  </m:r>
                </m:e>
                <m:sup>
                  <m:r>
                    <m:rPr>
                      <m:sty m:val="p"/>
                    </m:rPr>
                    <w:rPr>
                      <w:rFonts w:ascii="Cambria Math" w:hAnsi="Cambria Math" w:cs="Arial"/>
                      <w:color w:val="000000" w:themeColor="text1"/>
                    </w:rPr>
                    <m:t>3</m:t>
                  </m:r>
                </m:sup>
              </m:sSup>
            </m:e>
          </m:d>
          <m:r>
            <w:rPr>
              <w:rFonts w:ascii="Cambria Math" w:hAnsi="Cambria Math" w:cs="Arial"/>
              <w:color w:val="000000" w:themeColor="text1"/>
            </w:rPr>
            <m:t>=π</m:t>
          </m:r>
          <m:d>
            <m:dPr>
              <m:ctrlPr>
                <w:rPr>
                  <w:rFonts w:ascii="Cambria Math" w:hAnsi="Cambria Math" w:cs="Arial"/>
                  <w:i/>
                  <w:iCs/>
                  <w:color w:val="000000" w:themeColor="text1"/>
                </w:rPr>
              </m:ctrlPr>
            </m:dPr>
            <m:e>
              <m:f>
                <m:fPr>
                  <m:ctrlPr>
                    <w:rPr>
                      <w:rFonts w:ascii="Cambria Math" w:hAnsi="Cambria Math" w:cs="Arial"/>
                      <w:iCs/>
                      <w:color w:val="000000" w:themeColor="text1"/>
                    </w:rPr>
                  </m:ctrlPr>
                </m:fPr>
                <m:num>
                  <m:sSup>
                    <m:sSupPr>
                      <m:ctrlPr>
                        <w:rPr>
                          <w:rFonts w:ascii="Cambria Math" w:hAnsi="Cambria Math" w:cs="Arial"/>
                          <w:iCs/>
                          <w:color w:val="000000" w:themeColor="text1"/>
                        </w:rPr>
                      </m:ctrlPr>
                    </m:sSupPr>
                    <m:e>
                      <m:r>
                        <m:rPr>
                          <m:sty m:val="p"/>
                        </m:rPr>
                        <w:rPr>
                          <w:rFonts w:ascii="Cambria Math" w:hAnsi="Cambria Math" w:cs="Arial"/>
                          <w:color w:val="000000" w:themeColor="text1"/>
                        </w:rPr>
                        <m:t>D</m:t>
                      </m:r>
                    </m:e>
                    <m:sup>
                      <m:r>
                        <m:rPr>
                          <m:sty m:val="p"/>
                        </m:rPr>
                        <w:rPr>
                          <w:rFonts w:ascii="Cambria Math" w:hAnsi="Cambria Math" w:cs="Arial"/>
                          <w:color w:val="000000" w:themeColor="text1"/>
                        </w:rPr>
                        <m:t>2</m:t>
                      </m:r>
                    </m:sup>
                  </m:sSup>
                </m:num>
                <m:den>
                  <m:r>
                    <m:rPr>
                      <m:sty m:val="p"/>
                    </m:rPr>
                    <w:rPr>
                      <w:rFonts w:ascii="Cambria Math" w:hAnsi="Cambria Math" w:cs="Arial"/>
                      <w:color w:val="000000" w:themeColor="text1"/>
                    </w:rPr>
                    <m:t>4</m:t>
                  </m:r>
                </m:den>
              </m:f>
            </m:e>
          </m:d>
        </m:oMath>
      </m:oMathPara>
    </w:p>
    <w:p w14:paraId="2DBEF081" w14:textId="5621C44F" w:rsidR="00982D5C" w:rsidRPr="00DB29B0" w:rsidRDefault="00982D5C" w:rsidP="007047D2">
      <w:pPr>
        <w:jc w:val="both"/>
        <w:rPr>
          <w:rFonts w:ascii="Arial" w:hAnsi="Arial" w:cs="Arial"/>
          <w:iCs/>
          <w:color w:val="000000" w:themeColor="text1"/>
        </w:rPr>
      </w:pPr>
      <m:oMathPara>
        <m:oMathParaPr>
          <m:jc m:val="left"/>
        </m:oMathParaPr>
        <m:oMath>
          <m:r>
            <m:rPr>
              <m:sty m:val="p"/>
            </m:rPr>
            <w:rPr>
              <w:rFonts w:ascii="Cambria Math" w:hAnsi="Cambria Math" w:cs="Arial"/>
              <w:color w:val="000000" w:themeColor="text1"/>
            </w:rPr>
            <m:t xml:space="preserve">Volume </m:t>
          </m:r>
          <m:d>
            <m:dPr>
              <m:ctrlPr>
                <w:rPr>
                  <w:rFonts w:ascii="Cambria Math" w:hAnsi="Cambria Math" w:cs="Arial"/>
                  <w:iCs/>
                  <w:color w:val="000000" w:themeColor="text1"/>
                </w:rPr>
              </m:ctrlPr>
            </m:dPr>
            <m:e>
              <m:sSup>
                <m:sSupPr>
                  <m:ctrlPr>
                    <w:rPr>
                      <w:rFonts w:ascii="Cambria Math" w:hAnsi="Cambria Math" w:cs="Arial"/>
                      <w:iCs/>
                      <w:color w:val="000000" w:themeColor="text1"/>
                    </w:rPr>
                  </m:ctrlPr>
                </m:sSupPr>
                <m:e>
                  <m:r>
                    <m:rPr>
                      <m:sty m:val="p"/>
                    </m:rPr>
                    <w:rPr>
                      <w:rFonts w:ascii="Cambria Math" w:hAnsi="Cambria Math" w:cs="Arial"/>
                      <w:color w:val="000000" w:themeColor="text1"/>
                    </w:rPr>
                    <m:t>m</m:t>
                  </m:r>
                </m:e>
                <m:sup>
                  <m:r>
                    <m:rPr>
                      <m:sty m:val="p"/>
                    </m:rPr>
                    <w:rPr>
                      <w:rFonts w:ascii="Cambria Math" w:hAnsi="Cambria Math" w:cs="Arial"/>
                      <w:color w:val="000000" w:themeColor="text1"/>
                    </w:rPr>
                    <m:t>3</m:t>
                  </m:r>
                </m:sup>
              </m:sSup>
            </m:e>
          </m:d>
          <m:r>
            <w:rPr>
              <w:rFonts w:ascii="Cambria Math" w:hAnsi="Cambria Math" w:cs="Arial"/>
              <w:color w:val="000000" w:themeColor="text1"/>
            </w:rPr>
            <m:t>=</m:t>
          </m:r>
          <m:r>
            <m:rPr>
              <m:sty m:val="p"/>
            </m:rPr>
            <w:rPr>
              <w:rFonts w:ascii="Cambria Math" w:hAnsi="Cambria Math" w:cs="Arial"/>
              <w:color w:val="000000" w:themeColor="text1"/>
            </w:rPr>
            <m:t>Basal area x H x FQ</m:t>
          </m:r>
        </m:oMath>
      </m:oMathPara>
    </w:p>
    <w:p w14:paraId="30302292" w14:textId="03A50B88" w:rsidR="00B1717D" w:rsidRPr="0081315F" w:rsidRDefault="00B1717D" w:rsidP="007047D2">
      <w:pPr>
        <w:jc w:val="both"/>
        <w:rPr>
          <w:rFonts w:ascii="Arial" w:hAnsi="Arial" w:cs="Arial"/>
          <w:iCs/>
          <w:color w:val="000000" w:themeColor="text1"/>
        </w:rPr>
      </w:pPr>
      <w:r w:rsidRPr="0081315F">
        <w:rPr>
          <w:rFonts w:ascii="Arial" w:hAnsi="Arial" w:cs="Arial"/>
          <w:iCs/>
          <w:color w:val="000000" w:themeColor="text1"/>
        </w:rPr>
        <w:t xml:space="preserve">Where </w:t>
      </w:r>
      <m:oMath>
        <m:r>
          <w:rPr>
            <w:rFonts w:ascii="Cambria Math" w:hAnsi="Cambria Math" w:cs="Arial"/>
            <w:color w:val="000000" w:themeColor="text1"/>
          </w:rPr>
          <m:t>π</m:t>
        </m:r>
      </m:oMath>
      <w:r w:rsidRPr="0081315F">
        <w:rPr>
          <w:rFonts w:ascii="Arial" w:hAnsi="Arial" w:cs="Arial"/>
          <w:iCs/>
          <w:color w:val="000000" w:themeColor="text1"/>
        </w:rPr>
        <w:t>=3.14, D= DBH in cm, H = Height of the tree (m), FQ= Form quotient</w:t>
      </w:r>
      <w:r w:rsidR="00C70871" w:rsidRPr="0081315F">
        <w:rPr>
          <w:rFonts w:ascii="Arial" w:hAnsi="Arial" w:cs="Arial"/>
          <w:iCs/>
          <w:color w:val="000000" w:themeColor="text1"/>
        </w:rPr>
        <w:t xml:space="preserve"> (unitless)</w:t>
      </w:r>
    </w:p>
    <w:p w14:paraId="7F1CBDE2" w14:textId="77777777" w:rsidR="004A402A" w:rsidRPr="0081315F" w:rsidRDefault="004A402A" w:rsidP="007047D2">
      <w:pPr>
        <w:jc w:val="both"/>
        <w:rPr>
          <w:rFonts w:ascii="Arial" w:hAnsi="Arial" w:cs="Arial"/>
          <w:bCs/>
        </w:rPr>
      </w:pPr>
    </w:p>
    <w:p w14:paraId="1FC06690" w14:textId="5008953C" w:rsidR="00832334" w:rsidRPr="0081315F" w:rsidRDefault="002D3AFF" w:rsidP="007047D2">
      <w:pPr>
        <w:jc w:val="both"/>
        <w:rPr>
          <w:rFonts w:ascii="Arial" w:hAnsi="Arial" w:cs="Arial"/>
          <w:bCs/>
        </w:rPr>
      </w:pPr>
      <w:r w:rsidRPr="0081315F">
        <w:rPr>
          <w:rFonts w:ascii="Arial" w:hAnsi="Arial" w:cs="Arial"/>
          <w:bCs/>
        </w:rPr>
        <w:t xml:space="preserve">Biomass of standing tree was </w:t>
      </w:r>
      <w:r w:rsidR="002B3F80" w:rsidRPr="0081315F">
        <w:rPr>
          <w:rFonts w:ascii="Arial" w:hAnsi="Arial" w:cs="Arial"/>
          <w:bCs/>
        </w:rPr>
        <w:t xml:space="preserve">estimated </w:t>
      </w:r>
      <w:r w:rsidRPr="0081315F">
        <w:rPr>
          <w:rFonts w:ascii="Arial" w:hAnsi="Arial" w:cs="Arial"/>
          <w:bCs/>
        </w:rPr>
        <w:t>by multiplying volume into wood density</w:t>
      </w:r>
      <w:r w:rsidR="002B3F80" w:rsidRPr="0081315F">
        <w:rPr>
          <w:rFonts w:ascii="Arial" w:hAnsi="Arial" w:cs="Arial"/>
          <w:bCs/>
        </w:rPr>
        <w:t xml:space="preserve"> of Mahua (</w:t>
      </w:r>
      <w:r w:rsidR="002B3F80" w:rsidRPr="0081315F">
        <w:rPr>
          <w:rFonts w:ascii="Arial" w:hAnsi="Arial" w:cs="Arial"/>
          <w:bCs/>
          <w:i/>
          <w:iCs/>
        </w:rPr>
        <w:t xml:space="preserve">i.e., </w:t>
      </w:r>
      <w:r w:rsidR="002B3F80" w:rsidRPr="0081315F">
        <w:rPr>
          <w:rFonts w:ascii="Arial" w:hAnsi="Arial" w:cs="Arial"/>
          <w:bCs/>
        </w:rPr>
        <w:t>636 kg per m</w:t>
      </w:r>
      <w:r w:rsidR="00FF7AD0" w:rsidRPr="0081315F">
        <w:rPr>
          <w:rFonts w:ascii="Arial" w:hAnsi="Arial" w:cs="Arial"/>
          <w:bCs/>
          <w:vertAlign w:val="superscript"/>
        </w:rPr>
        <w:t>3</w:t>
      </w:r>
      <w:r w:rsidR="002B3F80" w:rsidRPr="0081315F">
        <w:rPr>
          <w:rFonts w:ascii="Arial" w:hAnsi="Arial" w:cs="Arial"/>
          <w:bCs/>
        </w:rPr>
        <w:t>)</w:t>
      </w:r>
      <w:r w:rsidR="00FF7AD0" w:rsidRPr="0081315F">
        <w:rPr>
          <w:rFonts w:ascii="Arial" w:hAnsi="Arial" w:cs="Arial"/>
          <w:bCs/>
        </w:rPr>
        <w:t xml:space="preserve">. For </w:t>
      </w:r>
      <w:r w:rsidR="00C76A91" w:rsidRPr="0081315F">
        <w:rPr>
          <w:rFonts w:ascii="Arial" w:hAnsi="Arial" w:cs="Arial"/>
          <w:bCs/>
        </w:rPr>
        <w:t xml:space="preserve">wood density </w:t>
      </w:r>
      <w:r w:rsidR="00FF7AD0" w:rsidRPr="0081315F">
        <w:rPr>
          <w:rFonts w:ascii="Arial" w:hAnsi="Arial" w:cs="Arial"/>
          <w:bCs/>
        </w:rPr>
        <w:t xml:space="preserve">estimation, wooden core samples </w:t>
      </w:r>
      <w:r w:rsidR="00C76A91" w:rsidRPr="0081315F">
        <w:rPr>
          <w:rFonts w:ascii="Arial" w:hAnsi="Arial" w:cs="Arial"/>
          <w:bCs/>
        </w:rPr>
        <w:t xml:space="preserve">drawn using increment borer </w:t>
      </w:r>
      <w:r w:rsidR="00FF7AD0" w:rsidRPr="0081315F">
        <w:rPr>
          <w:rFonts w:ascii="Arial" w:hAnsi="Arial" w:cs="Arial"/>
          <w:bCs/>
        </w:rPr>
        <w:t xml:space="preserve">from five Mahua trees located in the NAU Campus were used and </w:t>
      </w:r>
      <w:r w:rsidR="00357A59">
        <w:rPr>
          <w:rFonts w:ascii="Arial" w:hAnsi="Arial" w:cs="Arial"/>
          <w:bCs/>
        </w:rPr>
        <w:t xml:space="preserve">the </w:t>
      </w:r>
      <w:r w:rsidR="00FF7AD0" w:rsidRPr="0081315F">
        <w:rPr>
          <w:rFonts w:ascii="Arial" w:hAnsi="Arial" w:cs="Arial"/>
          <w:bCs/>
        </w:rPr>
        <w:t xml:space="preserve">mean value of these samples was taken </w:t>
      </w:r>
      <w:r w:rsidR="00C76A91" w:rsidRPr="0081315F">
        <w:rPr>
          <w:rFonts w:ascii="Arial" w:hAnsi="Arial" w:cs="Arial"/>
          <w:bCs/>
        </w:rPr>
        <w:t xml:space="preserve">for </w:t>
      </w:r>
      <w:r w:rsidR="00FF7AD0" w:rsidRPr="0081315F">
        <w:rPr>
          <w:rFonts w:ascii="Arial" w:hAnsi="Arial" w:cs="Arial"/>
          <w:bCs/>
        </w:rPr>
        <w:t>biomass</w:t>
      </w:r>
      <w:r w:rsidR="00C76A91" w:rsidRPr="0081315F">
        <w:rPr>
          <w:rFonts w:ascii="Arial" w:hAnsi="Arial" w:cs="Arial"/>
          <w:bCs/>
        </w:rPr>
        <w:t xml:space="preserve"> assessment</w:t>
      </w:r>
      <w:r w:rsidR="004A402A" w:rsidRPr="0081315F">
        <w:rPr>
          <w:rFonts w:ascii="Arial" w:hAnsi="Arial" w:cs="Arial"/>
          <w:bCs/>
        </w:rPr>
        <w:t xml:space="preserve"> (wood density= 636 ± 57 kg/m</w:t>
      </w:r>
      <w:r w:rsidR="004A402A" w:rsidRPr="0081315F">
        <w:rPr>
          <w:rFonts w:ascii="Arial" w:hAnsi="Arial" w:cs="Arial"/>
          <w:bCs/>
          <w:vertAlign w:val="superscript"/>
        </w:rPr>
        <w:t>3</w:t>
      </w:r>
      <w:r w:rsidR="004A402A" w:rsidRPr="0081315F">
        <w:rPr>
          <w:rFonts w:ascii="Arial" w:hAnsi="Arial" w:cs="Arial"/>
          <w:bCs/>
        </w:rPr>
        <w:t>)</w:t>
      </w:r>
      <w:r w:rsidR="00C76A91" w:rsidRPr="0081315F">
        <w:rPr>
          <w:rFonts w:ascii="Arial" w:hAnsi="Arial" w:cs="Arial"/>
          <w:bCs/>
        </w:rPr>
        <w:t>. W</w:t>
      </w:r>
      <w:r w:rsidR="002B3F80" w:rsidRPr="0081315F">
        <w:rPr>
          <w:rFonts w:ascii="Arial" w:hAnsi="Arial" w:cs="Arial"/>
          <w:bCs/>
        </w:rPr>
        <w:t xml:space="preserve">hile </w:t>
      </w:r>
      <w:r w:rsidR="00C76A91" w:rsidRPr="0081315F">
        <w:rPr>
          <w:rFonts w:ascii="Arial" w:hAnsi="Arial" w:cs="Arial"/>
          <w:bCs/>
        </w:rPr>
        <w:t xml:space="preserve">for </w:t>
      </w:r>
      <w:r w:rsidR="002B3F80" w:rsidRPr="0081315F">
        <w:rPr>
          <w:rFonts w:ascii="Arial" w:hAnsi="Arial" w:cs="Arial"/>
          <w:bCs/>
        </w:rPr>
        <w:t>carbon stock</w:t>
      </w:r>
      <w:r w:rsidR="00C76A91" w:rsidRPr="0081315F">
        <w:rPr>
          <w:rFonts w:ascii="Arial" w:hAnsi="Arial" w:cs="Arial"/>
          <w:bCs/>
        </w:rPr>
        <w:t xml:space="preserve"> estimation, </w:t>
      </w:r>
      <w:r w:rsidR="002B3F80" w:rsidRPr="0081315F">
        <w:rPr>
          <w:rFonts w:ascii="Arial" w:hAnsi="Arial" w:cs="Arial"/>
          <w:bCs/>
        </w:rPr>
        <w:t xml:space="preserve">biomass </w:t>
      </w:r>
      <w:r w:rsidR="00C76A91" w:rsidRPr="0081315F">
        <w:rPr>
          <w:rFonts w:ascii="Arial" w:hAnsi="Arial" w:cs="Arial"/>
          <w:bCs/>
        </w:rPr>
        <w:t xml:space="preserve">value </w:t>
      </w:r>
      <w:r w:rsidR="002B3F80" w:rsidRPr="0081315F">
        <w:rPr>
          <w:rFonts w:ascii="Arial" w:hAnsi="Arial" w:cs="Arial"/>
          <w:bCs/>
        </w:rPr>
        <w:t xml:space="preserve">(kg per tree) </w:t>
      </w:r>
      <w:r w:rsidR="00C76A91" w:rsidRPr="0081315F">
        <w:rPr>
          <w:rFonts w:ascii="Arial" w:hAnsi="Arial" w:cs="Arial"/>
          <w:bCs/>
        </w:rPr>
        <w:t>was multiplied with</w:t>
      </w:r>
      <w:r w:rsidR="00357A59">
        <w:rPr>
          <w:rFonts w:ascii="Arial" w:hAnsi="Arial" w:cs="Arial"/>
          <w:bCs/>
        </w:rPr>
        <w:t xml:space="preserve"> a</w:t>
      </w:r>
      <w:r w:rsidR="00C76A91" w:rsidRPr="0081315F">
        <w:rPr>
          <w:rFonts w:ascii="Arial" w:hAnsi="Arial" w:cs="Arial"/>
          <w:bCs/>
        </w:rPr>
        <w:t xml:space="preserve"> </w:t>
      </w:r>
      <w:r w:rsidR="002B3F80" w:rsidRPr="0081315F">
        <w:rPr>
          <w:rFonts w:ascii="Arial" w:hAnsi="Arial" w:cs="Arial"/>
          <w:bCs/>
        </w:rPr>
        <w:t>conversion factor of 0.48</w:t>
      </w:r>
      <w:r w:rsidR="00C76A91" w:rsidRPr="0081315F">
        <w:rPr>
          <w:rFonts w:ascii="Arial" w:hAnsi="Arial" w:cs="Arial"/>
          <w:bCs/>
        </w:rPr>
        <w:t>.</w:t>
      </w:r>
    </w:p>
    <w:p w14:paraId="42D273F5" w14:textId="3AFC5ADE" w:rsidR="00501431" w:rsidRPr="0081315F" w:rsidRDefault="00C76A91" w:rsidP="007047D2">
      <w:pPr>
        <w:jc w:val="both"/>
        <w:rPr>
          <w:rFonts w:ascii="Arial" w:hAnsi="Arial" w:cs="Arial"/>
          <w:bCs/>
        </w:rPr>
      </w:pPr>
      <w:r w:rsidRPr="00181F59">
        <w:rPr>
          <w:rFonts w:ascii="Arial" w:hAnsi="Arial" w:cs="Arial"/>
          <w:bCs/>
        </w:rPr>
        <w:t xml:space="preserve">The data were subjected to analysis using </w:t>
      </w:r>
      <w:r w:rsidR="00C17C18" w:rsidRPr="00181F59">
        <w:rPr>
          <w:rFonts w:ascii="Arial" w:hAnsi="Arial" w:cs="Arial"/>
          <w:bCs/>
        </w:rPr>
        <w:t xml:space="preserve">statistical software </w:t>
      </w:r>
      <w:r w:rsidR="00C17C18" w:rsidRPr="00181F59">
        <w:rPr>
          <w:rFonts w:ascii="Arial" w:hAnsi="Arial" w:cs="Arial"/>
          <w:bCs/>
          <w:i/>
          <w:iCs/>
        </w:rPr>
        <w:t xml:space="preserve">viz., </w:t>
      </w:r>
      <w:r w:rsidRPr="00181F59">
        <w:rPr>
          <w:rFonts w:ascii="Arial" w:hAnsi="Arial" w:cs="Arial"/>
          <w:bCs/>
        </w:rPr>
        <w:t>GRAPES</w:t>
      </w:r>
      <w:r w:rsidR="00C17C18" w:rsidRPr="00181F59">
        <w:rPr>
          <w:rFonts w:ascii="Arial" w:hAnsi="Arial" w:cs="Arial"/>
          <w:bCs/>
        </w:rPr>
        <w:t xml:space="preserve"> </w:t>
      </w:r>
      <w:r w:rsidRPr="00181F59">
        <w:rPr>
          <w:rFonts w:ascii="Arial" w:hAnsi="Arial" w:cs="Arial"/>
          <w:bCs/>
        </w:rPr>
        <w:t xml:space="preserve">(General </w:t>
      </w:r>
      <w:proofErr w:type="spellStart"/>
      <w:r w:rsidRPr="00181F59">
        <w:rPr>
          <w:rFonts w:ascii="Arial" w:hAnsi="Arial" w:cs="Arial"/>
          <w:bCs/>
        </w:rPr>
        <w:t>Rshiny</w:t>
      </w:r>
      <w:proofErr w:type="spellEnd"/>
      <w:r w:rsidRPr="00181F59">
        <w:rPr>
          <w:rFonts w:ascii="Arial" w:hAnsi="Arial" w:cs="Arial"/>
          <w:bCs/>
        </w:rPr>
        <w:t xml:space="preserve"> Based Analysis Platform Empowered by Statistics</w:t>
      </w:r>
      <w:r w:rsidR="00C17C18" w:rsidRPr="00181F59">
        <w:rPr>
          <w:rFonts w:ascii="Arial" w:hAnsi="Arial" w:cs="Arial"/>
          <w:bCs/>
        </w:rPr>
        <w:t xml:space="preserve"> developed by </w:t>
      </w:r>
      <w:r w:rsidRPr="00181F59">
        <w:rPr>
          <w:rFonts w:ascii="Arial" w:hAnsi="Arial" w:cs="Arial"/>
        </w:rPr>
        <w:t>Gopinath</w:t>
      </w:r>
      <w:r w:rsidR="00C17C18" w:rsidRPr="00181F59">
        <w:rPr>
          <w:rFonts w:ascii="Arial" w:hAnsi="Arial" w:cs="Arial"/>
        </w:rPr>
        <w:t xml:space="preserve"> </w:t>
      </w:r>
      <w:r w:rsidR="00496FD1" w:rsidRPr="00181F59">
        <w:rPr>
          <w:rFonts w:ascii="Arial" w:hAnsi="Arial" w:cs="Arial"/>
          <w:i/>
          <w:iCs/>
        </w:rPr>
        <w:t>et al.</w:t>
      </w:r>
      <w:r w:rsidR="00C17C18" w:rsidRPr="00181F59">
        <w:rPr>
          <w:rFonts w:ascii="Arial" w:hAnsi="Arial" w:cs="Arial"/>
          <w:i/>
          <w:iCs/>
        </w:rPr>
        <w:t>,</w:t>
      </w:r>
      <w:r w:rsidR="00C17C18" w:rsidRPr="00181F59">
        <w:rPr>
          <w:rFonts w:ascii="Arial" w:hAnsi="Arial" w:cs="Arial"/>
        </w:rPr>
        <w:t xml:space="preserve"> 2020) and MS excel. Simple Pearson’s correlation analysis was done for correlation study. Further, regression equation</w:t>
      </w:r>
      <w:r w:rsidR="00357A59">
        <w:rPr>
          <w:rFonts w:ascii="Arial" w:hAnsi="Arial" w:cs="Arial"/>
        </w:rPr>
        <w:t>s</w:t>
      </w:r>
      <w:r w:rsidR="00C17C18" w:rsidRPr="00181F59">
        <w:rPr>
          <w:rFonts w:ascii="Arial" w:hAnsi="Arial" w:cs="Arial"/>
        </w:rPr>
        <w:t xml:space="preserve"> with different models were developed using DBH as an independent variable and Volume as a dependent variable. The regression equations were finally established based on the coefficient of determination (R</w:t>
      </w:r>
      <w:r w:rsidR="00C17C18" w:rsidRPr="00181F59">
        <w:rPr>
          <w:rFonts w:ascii="Arial" w:hAnsi="Arial" w:cs="Arial"/>
          <w:vertAlign w:val="superscript"/>
        </w:rPr>
        <w:t>2</w:t>
      </w:r>
      <w:r w:rsidR="00C17C18" w:rsidRPr="00181F59">
        <w:rPr>
          <w:rFonts w:ascii="Arial" w:hAnsi="Arial" w:cs="Arial"/>
        </w:rPr>
        <w:t xml:space="preserve">) and root mean square error (RMSE) values. RMSE value was estimated using the following formula in </w:t>
      </w:r>
      <w:r w:rsidR="00D236F3" w:rsidRPr="00181F59">
        <w:rPr>
          <w:rFonts w:ascii="Arial" w:hAnsi="Arial" w:cs="Arial"/>
        </w:rPr>
        <w:t xml:space="preserve">the </w:t>
      </w:r>
      <w:r w:rsidR="00C17C18" w:rsidRPr="00181F59">
        <w:rPr>
          <w:rFonts w:ascii="Arial" w:hAnsi="Arial" w:cs="Arial"/>
        </w:rPr>
        <w:t>MS Excel.</w:t>
      </w:r>
    </w:p>
    <w:p w14:paraId="10277E0B" w14:textId="77777777" w:rsidR="003D67F7" w:rsidRPr="0081315F" w:rsidRDefault="003D67F7" w:rsidP="007047D2">
      <w:pPr>
        <w:spacing w:before="60" w:after="60"/>
        <w:rPr>
          <w:rFonts w:ascii="Arial" w:hAnsi="Arial" w:cs="Arial"/>
          <w:color w:val="0A0A0A"/>
          <w:sz w:val="28"/>
          <w:szCs w:val="28"/>
          <w:shd w:val="clear" w:color="auto" w:fill="FFFFFF"/>
          <w:lang w:val="en-IN" w:eastAsia="en-IN" w:bidi="gu-IN"/>
        </w:rPr>
      </w:pPr>
      <w:r w:rsidRPr="0081315F">
        <w:rPr>
          <w:rFonts w:ascii="Arial" w:hAnsi="Arial" w:cs="Arial"/>
          <w:noProof/>
          <w:color w:val="0A0A0A"/>
          <w:sz w:val="28"/>
          <w:szCs w:val="28"/>
          <w:shd w:val="clear" w:color="auto" w:fill="FFFFFF"/>
        </w:rPr>
        <w:drawing>
          <wp:inline distT="0" distB="0" distL="0" distR="0" wp14:anchorId="67EF8982" wp14:editId="6B7B33D7">
            <wp:extent cx="1771650" cy="58125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08682" cy="593400"/>
                    </a:xfrm>
                    <a:prstGeom prst="rect">
                      <a:avLst/>
                    </a:prstGeom>
                  </pic:spPr>
                </pic:pic>
              </a:graphicData>
            </a:graphic>
          </wp:inline>
        </w:drawing>
      </w:r>
      <w:r w:rsidRPr="0081315F">
        <w:rPr>
          <w:rFonts w:ascii="Arial" w:hAnsi="Arial" w:cs="Arial"/>
          <w:noProof/>
          <w:color w:val="0A0A0A"/>
          <w:sz w:val="28"/>
          <w:szCs w:val="28"/>
          <w:shd w:val="clear" w:color="auto" w:fill="FFFFFF"/>
        </w:rPr>
        <mc:AlternateContent>
          <mc:Choice Requires="wps">
            <w:drawing>
              <wp:inline distT="0" distB="0" distL="0" distR="0" wp14:anchorId="7080A35B" wp14:editId="1207DBC3">
                <wp:extent cx="304800" cy="304800"/>
                <wp:effectExtent l="0" t="0" r="0" b="0"/>
                <wp:docPr id="7" name="AutoShape 20"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0995F7" id="AutoShape 20" o:spid="_x0000_s1026" alt="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" filled="f" stroked="f">
                <o:lock v:ext="edit" aspectratio="t"/>
                <w10:anchorlock/>
              </v:rect>
            </w:pict>
          </mc:Fallback>
        </mc:AlternateContent>
      </w:r>
    </w:p>
    <w:p w14:paraId="561B1488" w14:textId="332B5DBB" w:rsidR="003D67F7" w:rsidRPr="0081315F" w:rsidRDefault="003D67F7" w:rsidP="007047D2">
      <w:pPr>
        <w:jc w:val="both"/>
        <w:rPr>
          <w:rFonts w:ascii="Arial" w:hAnsi="Arial" w:cs="Arial"/>
          <w:bCs/>
        </w:rPr>
      </w:pPr>
      <w:r w:rsidRPr="0081315F">
        <w:rPr>
          <w:rFonts w:ascii="Arial" w:hAnsi="Arial" w:cs="Arial"/>
          <w:bCs/>
        </w:rPr>
        <w:t>Where</w:t>
      </w:r>
      <w:r w:rsidR="006428C0" w:rsidRPr="0081315F">
        <w:rPr>
          <w:rFonts w:ascii="Arial" w:hAnsi="Arial" w:cs="Arial"/>
          <w:bCs/>
        </w:rPr>
        <w:t>,</w:t>
      </w:r>
      <w:r w:rsidRPr="0081315F">
        <w:rPr>
          <w:rFonts w:ascii="Arial" w:hAnsi="Arial" w:cs="Arial"/>
          <w:bCs/>
        </w:rPr>
        <w:t xml:space="preserve"> </w:t>
      </w:r>
      <w:r w:rsidR="006428C0" w:rsidRPr="0081315F">
        <w:rPr>
          <w:rFonts w:ascii="Arial" w:hAnsi="Arial" w:cs="Arial"/>
          <w:bCs/>
        </w:rPr>
        <w:t>“</w:t>
      </w:r>
      <w:r w:rsidRPr="0081315F">
        <w:rPr>
          <w:rFonts w:ascii="Arial" w:hAnsi="Arial" w:cs="Arial"/>
          <w:bCs/>
        </w:rPr>
        <w:t>∑</w:t>
      </w:r>
      <w:r w:rsidR="006428C0" w:rsidRPr="0081315F">
        <w:rPr>
          <w:rFonts w:ascii="Arial" w:hAnsi="Arial" w:cs="Arial"/>
          <w:bCs/>
        </w:rPr>
        <w:t>”</w:t>
      </w:r>
      <w:r w:rsidRPr="0081315F">
        <w:rPr>
          <w:rFonts w:ascii="Arial" w:hAnsi="Arial" w:cs="Arial"/>
          <w:bCs/>
        </w:rPr>
        <w:t xml:space="preserve"> is sum of the residuals squared, </w:t>
      </w:r>
      <w:r w:rsidR="006428C0" w:rsidRPr="0081315F">
        <w:rPr>
          <w:rFonts w:ascii="Arial" w:hAnsi="Arial" w:cs="Arial"/>
          <w:bCs/>
        </w:rPr>
        <w:t>“</w:t>
      </w:r>
      <w:proofErr w:type="spellStart"/>
      <w:r w:rsidRPr="0081315F">
        <w:rPr>
          <w:rFonts w:ascii="Arial" w:hAnsi="Arial" w:cs="Arial"/>
          <w:bCs/>
        </w:rPr>
        <w:t>y</w:t>
      </w:r>
      <w:r w:rsidRPr="0081315F">
        <w:rPr>
          <w:rFonts w:ascii="Arial" w:hAnsi="Arial" w:cs="Arial"/>
          <w:bCs/>
          <w:vertAlign w:val="subscript"/>
        </w:rPr>
        <w:t>i</w:t>
      </w:r>
      <w:proofErr w:type="spellEnd"/>
      <w:r w:rsidR="006428C0" w:rsidRPr="0081315F">
        <w:rPr>
          <w:rFonts w:ascii="Arial" w:hAnsi="Arial" w:cs="Arial"/>
          <w:bCs/>
        </w:rPr>
        <w:t>” is the a</w:t>
      </w:r>
      <w:r w:rsidRPr="0081315F">
        <w:rPr>
          <w:rFonts w:ascii="Arial" w:hAnsi="Arial" w:cs="Arial"/>
          <w:bCs/>
        </w:rPr>
        <w:t>ctual (</w:t>
      </w:r>
      <w:r w:rsidR="006428C0" w:rsidRPr="0081315F">
        <w:rPr>
          <w:rFonts w:ascii="Arial" w:hAnsi="Arial" w:cs="Arial"/>
          <w:bCs/>
        </w:rPr>
        <w:t>or o</w:t>
      </w:r>
      <w:r w:rsidRPr="0081315F">
        <w:rPr>
          <w:rFonts w:ascii="Arial" w:hAnsi="Arial" w:cs="Arial"/>
          <w:bCs/>
        </w:rPr>
        <w:t xml:space="preserve">bserved) value, </w:t>
      </w:r>
      <m:oMath>
        <m:sSubSup>
          <m:sSubSupPr>
            <m:ctrlPr>
              <w:rPr>
                <w:rFonts w:ascii="Cambria Math" w:hAnsi="Cambria Math" w:cs="Arial"/>
                <w:bCs/>
                <w:i/>
                <w:sz w:val="28"/>
                <w:szCs w:val="28"/>
              </w:rPr>
            </m:ctrlPr>
          </m:sSubSupPr>
          <m:e>
            <m:r>
              <w:rPr>
                <w:rFonts w:ascii="Cambria Math" w:hAnsi="Cambria Math" w:cs="Arial"/>
                <w:sz w:val="28"/>
                <w:szCs w:val="28"/>
              </w:rPr>
              <m:t>"</m:t>
            </m:r>
          </m:e>
          <m:sub>
            <m:r>
              <w:rPr>
                <w:rFonts w:ascii="Cambria Math" w:hAnsi="Cambria Math" w:cs="Arial"/>
                <w:sz w:val="28"/>
                <w:szCs w:val="28"/>
              </w:rPr>
              <m:t>yi</m:t>
            </m:r>
          </m:sub>
          <m:sup>
            <m:r>
              <w:rPr>
                <w:rFonts w:ascii="Cambria Math" w:hAnsi="Cambria Math" w:cs="Arial"/>
                <w:sz w:val="28"/>
                <w:szCs w:val="28"/>
              </w:rPr>
              <m:t>^</m:t>
            </m:r>
          </m:sup>
        </m:sSubSup>
        <m:r>
          <w:rPr>
            <w:rFonts w:ascii="Cambria Math" w:hAnsi="Cambria Math" w:cs="Arial"/>
            <w:sz w:val="28"/>
            <w:szCs w:val="28"/>
          </w:rPr>
          <m:t>"</m:t>
        </m:r>
      </m:oMath>
      <w:r w:rsidRPr="0081315F">
        <w:rPr>
          <w:rFonts w:ascii="Arial" w:hAnsi="Arial" w:cs="Arial"/>
          <w:bCs/>
          <w:sz w:val="28"/>
          <w:szCs w:val="28"/>
        </w:rPr>
        <w:t xml:space="preserve"> </w:t>
      </w:r>
      <w:r w:rsidRPr="0081315F">
        <w:rPr>
          <w:rFonts w:ascii="Arial" w:hAnsi="Arial" w:cs="Arial"/>
          <w:bCs/>
        </w:rPr>
        <w:t xml:space="preserve">is the </w:t>
      </w:r>
      <w:r w:rsidR="006428C0" w:rsidRPr="0081315F">
        <w:rPr>
          <w:rFonts w:ascii="Arial" w:hAnsi="Arial" w:cs="Arial"/>
          <w:bCs/>
        </w:rPr>
        <w:t>p</w:t>
      </w:r>
      <w:r w:rsidRPr="0081315F">
        <w:rPr>
          <w:rFonts w:ascii="Arial" w:hAnsi="Arial" w:cs="Arial"/>
          <w:bCs/>
        </w:rPr>
        <w:t xml:space="preserve">redicted value, and </w:t>
      </w:r>
      <w:r w:rsidR="006428C0" w:rsidRPr="0081315F">
        <w:rPr>
          <w:rFonts w:ascii="Arial" w:hAnsi="Arial" w:cs="Arial"/>
          <w:bCs/>
        </w:rPr>
        <w:t>“</w:t>
      </w:r>
      <w:r w:rsidRPr="0081315F">
        <w:rPr>
          <w:rFonts w:ascii="Arial" w:hAnsi="Arial" w:cs="Arial"/>
          <w:bCs/>
        </w:rPr>
        <w:t>n</w:t>
      </w:r>
      <w:r w:rsidR="006428C0" w:rsidRPr="0081315F">
        <w:rPr>
          <w:rFonts w:ascii="Arial" w:hAnsi="Arial" w:cs="Arial"/>
          <w:bCs/>
        </w:rPr>
        <w:t>”</w:t>
      </w:r>
      <w:r w:rsidRPr="0081315F">
        <w:rPr>
          <w:rFonts w:ascii="Arial" w:hAnsi="Arial" w:cs="Arial"/>
          <w:bCs/>
        </w:rPr>
        <w:t xml:space="preserve"> is total number of observations (counts)</w:t>
      </w:r>
      <w:r w:rsidR="006428C0" w:rsidRPr="0081315F">
        <w:rPr>
          <w:rFonts w:ascii="Arial" w:hAnsi="Arial" w:cs="Arial"/>
          <w:bCs/>
        </w:rPr>
        <w:t>.</w:t>
      </w:r>
    </w:p>
    <w:p w14:paraId="4FE6D23D" w14:textId="7E36C672" w:rsidR="007047D2" w:rsidRDefault="007047D2">
      <w:pPr>
        <w:rPr>
          <w:rFonts w:ascii="Arial" w:hAnsi="Arial" w:cs="Arial"/>
          <w:b/>
        </w:rPr>
      </w:pPr>
    </w:p>
    <w:p w14:paraId="18514E3C" w14:textId="5A8F8B7B" w:rsidR="001A128C" w:rsidRPr="0081315F" w:rsidRDefault="00DB29B0" w:rsidP="00D27E80">
      <w:pPr>
        <w:spacing w:line="360" w:lineRule="auto"/>
        <w:jc w:val="both"/>
        <w:rPr>
          <w:rFonts w:ascii="Arial" w:hAnsi="Arial" w:cs="Arial"/>
          <w:b/>
        </w:rPr>
      </w:pPr>
      <w:r>
        <w:rPr>
          <w:rFonts w:ascii="Arial" w:hAnsi="Arial" w:cs="Arial"/>
          <w:b/>
        </w:rPr>
        <w:t xml:space="preserve">3. </w:t>
      </w:r>
      <w:r w:rsidR="001A128C" w:rsidRPr="0081315F">
        <w:rPr>
          <w:rFonts w:ascii="Arial" w:hAnsi="Arial" w:cs="Arial"/>
          <w:b/>
        </w:rPr>
        <w:t>Results</w:t>
      </w:r>
    </w:p>
    <w:p w14:paraId="09ED822B" w14:textId="4B2061F4" w:rsidR="00CD1246" w:rsidRPr="0081315F" w:rsidRDefault="00CD1246" w:rsidP="003B5B98">
      <w:pPr>
        <w:spacing w:line="360" w:lineRule="auto"/>
        <w:jc w:val="both"/>
        <w:rPr>
          <w:rFonts w:ascii="Arial" w:hAnsi="Arial" w:cs="Arial"/>
          <w:b/>
        </w:rPr>
      </w:pPr>
      <w:r w:rsidRPr="0081315F">
        <w:rPr>
          <w:rFonts w:ascii="Arial" w:hAnsi="Arial" w:cs="Arial"/>
          <w:b/>
        </w:rPr>
        <w:lastRenderedPageBreak/>
        <w:t xml:space="preserve">Growth </w:t>
      </w:r>
      <w:r w:rsidR="00B162BB" w:rsidRPr="0081315F">
        <w:rPr>
          <w:rFonts w:ascii="Arial" w:hAnsi="Arial" w:cs="Arial"/>
          <w:b/>
        </w:rPr>
        <w:t>a</w:t>
      </w:r>
      <w:r w:rsidRPr="0081315F">
        <w:rPr>
          <w:rFonts w:ascii="Arial" w:hAnsi="Arial" w:cs="Arial"/>
          <w:b/>
        </w:rPr>
        <w:t>ttributes</w:t>
      </w:r>
    </w:p>
    <w:p w14:paraId="51F05C5C" w14:textId="08A75FC2" w:rsidR="00CA66E1" w:rsidRPr="0081315F" w:rsidRDefault="00CA66E1" w:rsidP="00357A59">
      <w:pPr>
        <w:jc w:val="both"/>
        <w:rPr>
          <w:rFonts w:ascii="Arial" w:hAnsi="Arial" w:cs="Arial"/>
          <w:color w:val="000000"/>
        </w:rPr>
      </w:pPr>
      <w:r w:rsidRPr="0081315F">
        <w:rPr>
          <w:rFonts w:ascii="Arial" w:hAnsi="Arial" w:cs="Arial"/>
          <w:color w:val="000000"/>
        </w:rPr>
        <w:t xml:space="preserve">Among thirty high fruit yielding trees measured, tree height ranged from 8.30 to 25.70 m with mean height of 17.47 m, while DBH ranged from 25.48 to 114.78 cm with mean value of 68.19 cm. Mid diameter of 30 trees ranged from 12.50 to 52.83 cm with mean </w:t>
      </w:r>
      <w:r w:rsidR="00AE206E" w:rsidRPr="0081315F">
        <w:rPr>
          <w:rFonts w:ascii="Arial" w:hAnsi="Arial" w:cs="Arial"/>
          <w:color w:val="000000"/>
        </w:rPr>
        <w:t xml:space="preserve">value </w:t>
      </w:r>
      <w:r w:rsidRPr="0081315F">
        <w:rPr>
          <w:rFonts w:ascii="Arial" w:hAnsi="Arial" w:cs="Arial"/>
          <w:color w:val="000000"/>
        </w:rPr>
        <w:t xml:space="preserve">of 32.70 cm (Table 1). The form quotient is determined to correct the volume of </w:t>
      </w:r>
      <w:r w:rsidR="00357A59">
        <w:rPr>
          <w:rFonts w:ascii="Arial" w:hAnsi="Arial" w:cs="Arial"/>
          <w:color w:val="000000"/>
        </w:rPr>
        <w:t xml:space="preserve">the </w:t>
      </w:r>
      <w:r w:rsidRPr="0081315F">
        <w:rPr>
          <w:rFonts w:ascii="Arial" w:hAnsi="Arial" w:cs="Arial"/>
          <w:color w:val="000000"/>
        </w:rPr>
        <w:t xml:space="preserve">standing tree into cylindrical form and the estimated </w:t>
      </w:r>
      <w:r w:rsidR="00AE206E" w:rsidRPr="0081315F">
        <w:rPr>
          <w:rFonts w:ascii="Arial" w:hAnsi="Arial" w:cs="Arial"/>
          <w:color w:val="000000"/>
        </w:rPr>
        <w:t xml:space="preserve">FQ </w:t>
      </w:r>
      <w:r w:rsidRPr="0081315F">
        <w:rPr>
          <w:rFonts w:ascii="Arial" w:hAnsi="Arial" w:cs="Arial"/>
          <w:color w:val="000000"/>
        </w:rPr>
        <w:t xml:space="preserve">value ranged from 0.33 to 0.69 with mean FQ of 0.49. The positive growth trend was noticed between DBH </w:t>
      </w:r>
      <w:r w:rsidR="00D236F3" w:rsidRPr="0081315F">
        <w:rPr>
          <w:rFonts w:ascii="Arial" w:hAnsi="Arial" w:cs="Arial"/>
          <w:color w:val="000000"/>
        </w:rPr>
        <w:t xml:space="preserve">with </w:t>
      </w:r>
      <w:r w:rsidRPr="0081315F">
        <w:rPr>
          <w:rFonts w:ascii="Arial" w:hAnsi="Arial" w:cs="Arial"/>
          <w:color w:val="000000"/>
        </w:rPr>
        <w:t>height</w:t>
      </w:r>
      <w:r w:rsidR="00D236F3" w:rsidRPr="0081315F">
        <w:rPr>
          <w:rFonts w:ascii="Arial" w:hAnsi="Arial" w:cs="Arial"/>
          <w:color w:val="000000"/>
        </w:rPr>
        <w:t xml:space="preserve"> and</w:t>
      </w:r>
      <w:r w:rsidRPr="0081315F">
        <w:rPr>
          <w:rFonts w:ascii="Arial" w:hAnsi="Arial" w:cs="Arial"/>
          <w:color w:val="000000"/>
        </w:rPr>
        <w:t xml:space="preserve"> </w:t>
      </w:r>
      <w:r w:rsidR="00D236F3" w:rsidRPr="0081315F">
        <w:rPr>
          <w:rFonts w:ascii="Arial" w:hAnsi="Arial" w:cs="Arial"/>
          <w:color w:val="000000"/>
        </w:rPr>
        <w:t>m</w:t>
      </w:r>
      <w:r w:rsidRPr="0081315F">
        <w:rPr>
          <w:rFonts w:ascii="Arial" w:hAnsi="Arial" w:cs="Arial"/>
          <w:color w:val="000000"/>
        </w:rPr>
        <w:t>id diameter, while FQ showed negative trend with DBH (Fig. 1</w:t>
      </w:r>
      <w:r w:rsidR="00245F76" w:rsidRPr="0081315F">
        <w:rPr>
          <w:rFonts w:ascii="Arial" w:hAnsi="Arial" w:cs="Arial"/>
          <w:color w:val="000000"/>
        </w:rPr>
        <w:t>a</w:t>
      </w:r>
      <w:r w:rsidRPr="0081315F">
        <w:rPr>
          <w:rFonts w:ascii="Arial" w:hAnsi="Arial" w:cs="Arial"/>
          <w:color w:val="000000"/>
        </w:rPr>
        <w:t xml:space="preserve"> to </w:t>
      </w:r>
      <w:r w:rsidR="00245F76" w:rsidRPr="0081315F">
        <w:rPr>
          <w:rFonts w:ascii="Arial" w:hAnsi="Arial" w:cs="Arial"/>
          <w:color w:val="000000"/>
        </w:rPr>
        <w:t>1c</w:t>
      </w:r>
      <w:r w:rsidRPr="0081315F">
        <w:rPr>
          <w:rFonts w:ascii="Arial" w:hAnsi="Arial" w:cs="Arial"/>
          <w:color w:val="000000"/>
        </w:rPr>
        <w:t>).</w:t>
      </w:r>
    </w:p>
    <w:p w14:paraId="5449B962" w14:textId="77777777" w:rsidR="000142E6" w:rsidRPr="0081315F" w:rsidRDefault="000142E6" w:rsidP="000142E6">
      <w:pPr>
        <w:jc w:val="center"/>
        <w:rPr>
          <w:rFonts w:ascii="Arial" w:hAnsi="Arial" w:cs="Arial"/>
          <w:b/>
          <w:bCs/>
          <w:color w:val="000000"/>
        </w:rPr>
      </w:pPr>
      <w:r w:rsidRPr="0081315F">
        <w:rPr>
          <w:rFonts w:ascii="Arial" w:hAnsi="Arial" w:cs="Arial"/>
          <w:b/>
          <w:bCs/>
          <w:color w:val="000000"/>
        </w:rPr>
        <w:t>Table 1. Tree growth characteristics of naturally grown Mahua trees in South Gujarat</w:t>
      </w:r>
    </w:p>
    <w:tbl>
      <w:tblPr>
        <w:tblW w:w="5000" w:type="pct"/>
        <w:tblBorders>
          <w:top w:val="single" w:sz="4" w:space="0" w:color="auto"/>
          <w:bottom w:val="single" w:sz="4" w:space="0" w:color="auto"/>
        </w:tblBorders>
        <w:tblLook w:val="04A0" w:firstRow="1" w:lastRow="0" w:firstColumn="1" w:lastColumn="0" w:noHBand="0" w:noVBand="1"/>
      </w:tblPr>
      <w:tblGrid>
        <w:gridCol w:w="2120"/>
        <w:gridCol w:w="2168"/>
        <w:gridCol w:w="1839"/>
        <w:gridCol w:w="1701"/>
        <w:gridCol w:w="2144"/>
      </w:tblGrid>
      <w:tr w:rsidR="000142E6" w:rsidRPr="0081315F" w14:paraId="12263625" w14:textId="77777777" w:rsidTr="00A9606B">
        <w:trPr>
          <w:trHeight w:val="345"/>
        </w:trPr>
        <w:tc>
          <w:tcPr>
            <w:tcW w:w="1063" w:type="pct"/>
            <w:tcBorders>
              <w:bottom w:val="single" w:sz="4" w:space="0" w:color="auto"/>
            </w:tcBorders>
            <w:noWrap/>
            <w:vAlign w:val="bottom"/>
            <w:hideMark/>
          </w:tcPr>
          <w:p w14:paraId="2B59D3A6"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1087" w:type="pct"/>
            <w:tcBorders>
              <w:bottom w:val="single" w:sz="4" w:space="0" w:color="auto"/>
            </w:tcBorders>
            <w:noWrap/>
            <w:vAlign w:val="bottom"/>
            <w:hideMark/>
          </w:tcPr>
          <w:p w14:paraId="30194220"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Height (m)</w:t>
            </w:r>
          </w:p>
        </w:tc>
        <w:tc>
          <w:tcPr>
            <w:tcW w:w="922" w:type="pct"/>
            <w:tcBorders>
              <w:bottom w:val="single" w:sz="4" w:space="0" w:color="auto"/>
            </w:tcBorders>
            <w:noWrap/>
            <w:vAlign w:val="bottom"/>
            <w:hideMark/>
          </w:tcPr>
          <w:p w14:paraId="540A8FA7"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DBH (cm)</w:t>
            </w:r>
          </w:p>
        </w:tc>
        <w:tc>
          <w:tcPr>
            <w:tcW w:w="853" w:type="pct"/>
            <w:tcBorders>
              <w:bottom w:val="single" w:sz="4" w:space="0" w:color="auto"/>
            </w:tcBorders>
            <w:noWrap/>
            <w:vAlign w:val="bottom"/>
            <w:hideMark/>
          </w:tcPr>
          <w:p w14:paraId="3435E53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Mid </w:t>
            </w:r>
            <w:proofErr w:type="spellStart"/>
            <w:r w:rsidRPr="0081315F">
              <w:rPr>
                <w:rFonts w:ascii="Arial" w:hAnsi="Arial" w:cs="Arial"/>
                <w:b/>
                <w:bCs/>
                <w:color w:val="000000" w:themeColor="text1"/>
              </w:rPr>
              <w:t>dia</w:t>
            </w:r>
            <w:proofErr w:type="spellEnd"/>
          </w:p>
        </w:tc>
        <w:tc>
          <w:tcPr>
            <w:tcW w:w="1075" w:type="pct"/>
            <w:tcBorders>
              <w:bottom w:val="single" w:sz="4" w:space="0" w:color="auto"/>
            </w:tcBorders>
            <w:vAlign w:val="bottom"/>
          </w:tcPr>
          <w:p w14:paraId="12A6556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Form Quotient</w:t>
            </w:r>
          </w:p>
        </w:tc>
      </w:tr>
      <w:tr w:rsidR="000142E6" w:rsidRPr="0081315F" w14:paraId="6A305178" w14:textId="77777777" w:rsidTr="00A9606B">
        <w:trPr>
          <w:trHeight w:val="315"/>
        </w:trPr>
        <w:tc>
          <w:tcPr>
            <w:tcW w:w="1063" w:type="pct"/>
            <w:tcBorders>
              <w:top w:val="single" w:sz="4" w:space="0" w:color="auto"/>
              <w:bottom w:val="nil"/>
            </w:tcBorders>
            <w:noWrap/>
            <w:vAlign w:val="bottom"/>
            <w:hideMark/>
          </w:tcPr>
          <w:p w14:paraId="5EF7DCFE"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Min</w:t>
            </w:r>
          </w:p>
        </w:tc>
        <w:tc>
          <w:tcPr>
            <w:tcW w:w="1087" w:type="pct"/>
            <w:tcBorders>
              <w:top w:val="single" w:sz="4" w:space="0" w:color="auto"/>
              <w:bottom w:val="nil"/>
            </w:tcBorders>
            <w:noWrap/>
            <w:vAlign w:val="bottom"/>
            <w:hideMark/>
          </w:tcPr>
          <w:p w14:paraId="65E5D4E9"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8.30</w:t>
            </w:r>
          </w:p>
        </w:tc>
        <w:tc>
          <w:tcPr>
            <w:tcW w:w="922" w:type="pct"/>
            <w:tcBorders>
              <w:top w:val="single" w:sz="4" w:space="0" w:color="auto"/>
              <w:bottom w:val="nil"/>
            </w:tcBorders>
            <w:noWrap/>
            <w:vAlign w:val="bottom"/>
            <w:hideMark/>
          </w:tcPr>
          <w:p w14:paraId="3D25EA4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25.48</w:t>
            </w:r>
          </w:p>
        </w:tc>
        <w:tc>
          <w:tcPr>
            <w:tcW w:w="853" w:type="pct"/>
            <w:tcBorders>
              <w:top w:val="single" w:sz="4" w:space="0" w:color="auto"/>
              <w:bottom w:val="nil"/>
            </w:tcBorders>
            <w:noWrap/>
            <w:vAlign w:val="bottom"/>
            <w:hideMark/>
          </w:tcPr>
          <w:p w14:paraId="72997464"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12.50</w:t>
            </w:r>
          </w:p>
        </w:tc>
        <w:tc>
          <w:tcPr>
            <w:tcW w:w="1075" w:type="pct"/>
            <w:tcBorders>
              <w:top w:val="single" w:sz="4" w:space="0" w:color="auto"/>
              <w:bottom w:val="nil"/>
            </w:tcBorders>
            <w:vAlign w:val="bottom"/>
          </w:tcPr>
          <w:p w14:paraId="04130EE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0.33</w:t>
            </w:r>
          </w:p>
        </w:tc>
      </w:tr>
      <w:tr w:rsidR="000142E6" w:rsidRPr="0081315F" w14:paraId="3B2813A2" w14:textId="77777777" w:rsidTr="00A9606B">
        <w:trPr>
          <w:trHeight w:val="315"/>
        </w:trPr>
        <w:tc>
          <w:tcPr>
            <w:tcW w:w="1063" w:type="pct"/>
            <w:tcBorders>
              <w:top w:val="nil"/>
            </w:tcBorders>
            <w:noWrap/>
            <w:vAlign w:val="bottom"/>
            <w:hideMark/>
          </w:tcPr>
          <w:p w14:paraId="5AB24B59"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Max</w:t>
            </w:r>
          </w:p>
        </w:tc>
        <w:tc>
          <w:tcPr>
            <w:tcW w:w="1087" w:type="pct"/>
            <w:tcBorders>
              <w:top w:val="nil"/>
            </w:tcBorders>
            <w:noWrap/>
            <w:vAlign w:val="bottom"/>
            <w:hideMark/>
          </w:tcPr>
          <w:p w14:paraId="05017E9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25.70</w:t>
            </w:r>
          </w:p>
        </w:tc>
        <w:tc>
          <w:tcPr>
            <w:tcW w:w="922" w:type="pct"/>
            <w:tcBorders>
              <w:top w:val="nil"/>
            </w:tcBorders>
            <w:noWrap/>
            <w:vAlign w:val="bottom"/>
            <w:hideMark/>
          </w:tcPr>
          <w:p w14:paraId="2562E204"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114.78</w:t>
            </w:r>
          </w:p>
        </w:tc>
        <w:tc>
          <w:tcPr>
            <w:tcW w:w="853" w:type="pct"/>
            <w:tcBorders>
              <w:top w:val="nil"/>
            </w:tcBorders>
            <w:noWrap/>
            <w:vAlign w:val="bottom"/>
            <w:hideMark/>
          </w:tcPr>
          <w:p w14:paraId="5D8587E5"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52.83</w:t>
            </w:r>
          </w:p>
        </w:tc>
        <w:tc>
          <w:tcPr>
            <w:tcW w:w="1075" w:type="pct"/>
            <w:tcBorders>
              <w:top w:val="nil"/>
            </w:tcBorders>
            <w:vAlign w:val="bottom"/>
          </w:tcPr>
          <w:p w14:paraId="66BB513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0.69</w:t>
            </w:r>
          </w:p>
        </w:tc>
      </w:tr>
      <w:tr w:rsidR="000142E6" w:rsidRPr="0081315F" w14:paraId="48324726" w14:textId="77777777" w:rsidTr="00A9606B">
        <w:trPr>
          <w:trHeight w:val="315"/>
        </w:trPr>
        <w:tc>
          <w:tcPr>
            <w:tcW w:w="1063" w:type="pct"/>
            <w:noWrap/>
            <w:vAlign w:val="bottom"/>
            <w:hideMark/>
          </w:tcPr>
          <w:p w14:paraId="0B860778"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Mean</w:t>
            </w:r>
          </w:p>
        </w:tc>
        <w:tc>
          <w:tcPr>
            <w:tcW w:w="1087" w:type="pct"/>
            <w:noWrap/>
            <w:vAlign w:val="bottom"/>
            <w:hideMark/>
          </w:tcPr>
          <w:p w14:paraId="2FD9435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17.47</w:t>
            </w:r>
          </w:p>
        </w:tc>
        <w:tc>
          <w:tcPr>
            <w:tcW w:w="922" w:type="pct"/>
            <w:noWrap/>
            <w:vAlign w:val="bottom"/>
            <w:hideMark/>
          </w:tcPr>
          <w:p w14:paraId="3CFA062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68.19</w:t>
            </w:r>
          </w:p>
        </w:tc>
        <w:tc>
          <w:tcPr>
            <w:tcW w:w="853" w:type="pct"/>
            <w:noWrap/>
            <w:vAlign w:val="bottom"/>
            <w:hideMark/>
          </w:tcPr>
          <w:p w14:paraId="5ECBB97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32.70</w:t>
            </w:r>
          </w:p>
        </w:tc>
        <w:tc>
          <w:tcPr>
            <w:tcW w:w="1075" w:type="pct"/>
            <w:vAlign w:val="bottom"/>
          </w:tcPr>
          <w:p w14:paraId="4896471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0.49</w:t>
            </w:r>
          </w:p>
        </w:tc>
      </w:tr>
      <w:tr w:rsidR="000142E6" w:rsidRPr="0081315F" w14:paraId="046A4F22" w14:textId="77777777" w:rsidTr="00A9606B">
        <w:trPr>
          <w:trHeight w:val="315"/>
        </w:trPr>
        <w:tc>
          <w:tcPr>
            <w:tcW w:w="1063" w:type="pct"/>
            <w:noWrap/>
            <w:vAlign w:val="bottom"/>
            <w:hideMark/>
          </w:tcPr>
          <w:p w14:paraId="4BE05811"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SD (±)</w:t>
            </w:r>
          </w:p>
        </w:tc>
        <w:tc>
          <w:tcPr>
            <w:tcW w:w="1087" w:type="pct"/>
            <w:noWrap/>
            <w:vAlign w:val="bottom"/>
            <w:hideMark/>
          </w:tcPr>
          <w:p w14:paraId="789F672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4.25</w:t>
            </w:r>
          </w:p>
        </w:tc>
        <w:tc>
          <w:tcPr>
            <w:tcW w:w="922" w:type="pct"/>
            <w:noWrap/>
            <w:vAlign w:val="bottom"/>
            <w:hideMark/>
          </w:tcPr>
          <w:p w14:paraId="1645415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22.20</w:t>
            </w:r>
          </w:p>
        </w:tc>
        <w:tc>
          <w:tcPr>
            <w:tcW w:w="853" w:type="pct"/>
            <w:noWrap/>
            <w:vAlign w:val="bottom"/>
            <w:hideMark/>
          </w:tcPr>
          <w:p w14:paraId="79E8C8A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10.84</w:t>
            </w:r>
          </w:p>
        </w:tc>
        <w:tc>
          <w:tcPr>
            <w:tcW w:w="1075" w:type="pct"/>
            <w:vAlign w:val="bottom"/>
          </w:tcPr>
          <w:p w14:paraId="72676A6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0.09</w:t>
            </w:r>
          </w:p>
        </w:tc>
      </w:tr>
    </w:tbl>
    <w:p w14:paraId="36A0DCF7" w14:textId="0E150CDD" w:rsidR="000142E6" w:rsidRDefault="000142E6" w:rsidP="003B5B98">
      <w:pPr>
        <w:spacing w:line="360" w:lineRule="auto"/>
        <w:jc w:val="both"/>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0142E6" w:rsidRPr="0081315F" w14:paraId="1CF314DD" w14:textId="77777777" w:rsidTr="00A9606B">
        <w:tc>
          <w:tcPr>
            <w:tcW w:w="9962" w:type="dxa"/>
            <w:gridSpan w:val="2"/>
          </w:tcPr>
          <w:p w14:paraId="559053FE"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0795CBCE" wp14:editId="18B84DF1">
                  <wp:extent cx="6153150" cy="2543175"/>
                  <wp:effectExtent l="0" t="0" r="0" b="9525"/>
                  <wp:docPr id="5" name="Chart 5">
                    <a:extLst xmlns:a="http://schemas.openxmlformats.org/drawingml/2006/main">
                      <a:ext uri="{FF2B5EF4-FFF2-40B4-BE49-F238E27FC236}">
                        <a16:creationId xmlns:a16="http://schemas.microsoft.com/office/drawing/2014/main" id="{0F285813-FD7B-4780-A627-BCB8F5939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142E6" w:rsidRPr="0081315F" w14:paraId="6819E34E" w14:textId="77777777" w:rsidTr="00A9606B">
        <w:tc>
          <w:tcPr>
            <w:tcW w:w="4981" w:type="dxa"/>
          </w:tcPr>
          <w:p w14:paraId="347410BE"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7192E18D" wp14:editId="2AE3D79C">
                  <wp:extent cx="2990850" cy="2057400"/>
                  <wp:effectExtent l="0" t="0" r="0" b="0"/>
                  <wp:docPr id="8" name="Chart 8">
                    <a:extLst xmlns:a="http://schemas.openxmlformats.org/drawingml/2006/main">
                      <a:ext uri="{FF2B5EF4-FFF2-40B4-BE49-F238E27FC236}">
                        <a16:creationId xmlns:a16="http://schemas.microsoft.com/office/drawing/2014/main" id="{64DF0279-7D58-4EF6-90EA-AD01DF9CE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981" w:type="dxa"/>
          </w:tcPr>
          <w:p w14:paraId="63B3142D" w14:textId="77777777" w:rsidR="000142E6" w:rsidRPr="0081315F" w:rsidRDefault="000142E6" w:rsidP="00A9606B">
            <w:pPr>
              <w:jc w:val="both"/>
              <w:rPr>
                <w:rFonts w:ascii="Arial" w:hAnsi="Arial" w:cs="Arial"/>
                <w:color w:val="000000"/>
              </w:rPr>
            </w:pPr>
            <w:r w:rsidRPr="0081315F">
              <w:rPr>
                <w:rFonts w:ascii="Arial" w:hAnsi="Arial" w:cs="Arial"/>
                <w:noProof/>
              </w:rPr>
              <w:drawing>
                <wp:inline distT="0" distB="0" distL="0" distR="0" wp14:anchorId="01D3390B" wp14:editId="1F400568">
                  <wp:extent cx="2990850" cy="2057400"/>
                  <wp:effectExtent l="0" t="0" r="0" b="0"/>
                  <wp:docPr id="9" name="Chart 9">
                    <a:extLst xmlns:a="http://schemas.openxmlformats.org/drawingml/2006/main">
                      <a:ext uri="{FF2B5EF4-FFF2-40B4-BE49-F238E27FC236}">
                        <a16:creationId xmlns:a16="http://schemas.microsoft.com/office/drawing/2014/main" id="{0928B015-3996-49A5-A91B-F027CD4B1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142E6" w:rsidRPr="0081315F" w14:paraId="4DA32A2C" w14:textId="77777777" w:rsidTr="00A9606B">
        <w:tc>
          <w:tcPr>
            <w:tcW w:w="9962" w:type="dxa"/>
            <w:gridSpan w:val="2"/>
          </w:tcPr>
          <w:p w14:paraId="443202D3" w14:textId="77777777" w:rsidR="000142E6" w:rsidRPr="0081315F" w:rsidRDefault="000142E6" w:rsidP="000142E6">
            <w:pPr>
              <w:ind w:left="720" w:hanging="720"/>
              <w:jc w:val="center"/>
              <w:rPr>
                <w:rFonts w:ascii="Arial" w:hAnsi="Arial" w:cs="Arial"/>
                <w:color w:val="000000"/>
              </w:rPr>
            </w:pPr>
            <w:r w:rsidRPr="0081315F">
              <w:rPr>
                <w:rFonts w:ascii="Arial" w:hAnsi="Arial" w:cs="Arial"/>
                <w:b/>
                <w:bCs/>
                <w:color w:val="000000"/>
              </w:rPr>
              <w:t>Fig. 1.</w:t>
            </w:r>
            <w:r w:rsidRPr="0081315F">
              <w:rPr>
                <w:rFonts w:ascii="Arial" w:hAnsi="Arial" w:cs="Arial"/>
                <w:color w:val="000000"/>
              </w:rPr>
              <w:t xml:space="preserve"> </w:t>
            </w:r>
            <w:r w:rsidRPr="0081315F">
              <w:rPr>
                <w:rFonts w:ascii="Arial" w:hAnsi="Arial" w:cs="Arial"/>
                <w:b/>
                <w:bCs/>
                <w:color w:val="000000"/>
              </w:rPr>
              <w:t>Relationship between DBH with tree height (a), mid diameter (b), and form quotient (c) in Mahua</w:t>
            </w:r>
          </w:p>
        </w:tc>
      </w:tr>
    </w:tbl>
    <w:p w14:paraId="589B36C0" w14:textId="77777777" w:rsidR="000142E6" w:rsidRDefault="000142E6" w:rsidP="00BC646F">
      <w:pPr>
        <w:jc w:val="both"/>
        <w:rPr>
          <w:rFonts w:ascii="Arial" w:hAnsi="Arial" w:cs="Arial"/>
          <w:color w:val="000000"/>
        </w:rPr>
      </w:pPr>
    </w:p>
    <w:p w14:paraId="58B3AB51" w14:textId="7D6DB7A7" w:rsidR="00CA66E1" w:rsidRDefault="00CA66E1" w:rsidP="00BC646F">
      <w:pPr>
        <w:jc w:val="both"/>
        <w:rPr>
          <w:rFonts w:ascii="Arial" w:hAnsi="Arial" w:cs="Arial"/>
          <w:color w:val="000000"/>
        </w:rPr>
      </w:pPr>
      <w:r w:rsidRPr="0081315F">
        <w:rPr>
          <w:rFonts w:ascii="Arial" w:hAnsi="Arial" w:cs="Arial"/>
          <w:color w:val="000000"/>
        </w:rPr>
        <w:t xml:space="preserve">Crown diameter, </w:t>
      </w:r>
      <w:r w:rsidR="00D236F3" w:rsidRPr="0081315F">
        <w:rPr>
          <w:rFonts w:ascii="Arial" w:hAnsi="Arial" w:cs="Arial"/>
          <w:color w:val="000000"/>
        </w:rPr>
        <w:t xml:space="preserve">crown </w:t>
      </w:r>
      <w:r w:rsidRPr="0081315F">
        <w:rPr>
          <w:rFonts w:ascii="Arial" w:hAnsi="Arial" w:cs="Arial"/>
          <w:color w:val="000000"/>
        </w:rPr>
        <w:t xml:space="preserve">length and </w:t>
      </w:r>
      <w:r w:rsidR="00D236F3" w:rsidRPr="0081315F">
        <w:rPr>
          <w:rFonts w:ascii="Arial" w:hAnsi="Arial" w:cs="Arial"/>
          <w:color w:val="000000"/>
        </w:rPr>
        <w:t xml:space="preserve">crown </w:t>
      </w:r>
      <w:r w:rsidRPr="0081315F">
        <w:rPr>
          <w:rFonts w:ascii="Arial" w:hAnsi="Arial" w:cs="Arial"/>
          <w:color w:val="000000"/>
        </w:rPr>
        <w:t>height were measured for all the studied trees, where crown diameter ranged from 5.10 to 16.50 m, crown length from 4.10 to 19.70 m and crown height from 3.40 to 10.30 m (Table 2).</w:t>
      </w:r>
    </w:p>
    <w:p w14:paraId="22896985" w14:textId="77777777" w:rsidR="000142E6" w:rsidRPr="0081315F" w:rsidRDefault="000142E6" w:rsidP="000142E6">
      <w:pPr>
        <w:jc w:val="center"/>
        <w:rPr>
          <w:rFonts w:ascii="Arial" w:hAnsi="Arial" w:cs="Arial"/>
          <w:b/>
          <w:bCs/>
          <w:color w:val="000000"/>
        </w:rPr>
      </w:pPr>
      <w:r w:rsidRPr="0081315F">
        <w:rPr>
          <w:rFonts w:ascii="Arial" w:hAnsi="Arial" w:cs="Arial"/>
          <w:b/>
          <w:bCs/>
          <w:color w:val="000000"/>
        </w:rPr>
        <w:t>Table 2. Crown characteristics of naturally grown Mahua trees in South Gujarat</w:t>
      </w:r>
    </w:p>
    <w:tbl>
      <w:tblPr>
        <w:tblW w:w="5000" w:type="pct"/>
        <w:tblBorders>
          <w:top w:val="single" w:sz="4" w:space="0" w:color="auto"/>
        </w:tblBorders>
        <w:tblLook w:val="04A0" w:firstRow="1" w:lastRow="0" w:firstColumn="1" w:lastColumn="0" w:noHBand="0" w:noVBand="1"/>
      </w:tblPr>
      <w:tblGrid>
        <w:gridCol w:w="2719"/>
        <w:gridCol w:w="2497"/>
        <w:gridCol w:w="2540"/>
        <w:gridCol w:w="2216"/>
      </w:tblGrid>
      <w:tr w:rsidR="000142E6" w:rsidRPr="0081315F" w14:paraId="433591B3" w14:textId="77777777" w:rsidTr="00A9606B">
        <w:trPr>
          <w:trHeight w:val="345"/>
        </w:trPr>
        <w:tc>
          <w:tcPr>
            <w:tcW w:w="1372" w:type="pct"/>
            <w:tcBorders>
              <w:bottom w:val="single" w:sz="4" w:space="0" w:color="auto"/>
            </w:tcBorders>
            <w:vAlign w:val="bottom"/>
          </w:tcPr>
          <w:p w14:paraId="0CA1DC60"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1232" w:type="pct"/>
            <w:tcBorders>
              <w:bottom w:val="single" w:sz="4" w:space="0" w:color="auto"/>
            </w:tcBorders>
            <w:noWrap/>
            <w:vAlign w:val="bottom"/>
            <w:hideMark/>
          </w:tcPr>
          <w:p w14:paraId="3890062C"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Diameter (m)</w:t>
            </w:r>
          </w:p>
        </w:tc>
        <w:tc>
          <w:tcPr>
            <w:tcW w:w="1281" w:type="pct"/>
            <w:tcBorders>
              <w:bottom w:val="single" w:sz="4" w:space="0" w:color="auto"/>
            </w:tcBorders>
            <w:noWrap/>
            <w:vAlign w:val="bottom"/>
            <w:hideMark/>
          </w:tcPr>
          <w:p w14:paraId="0849A1C6"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Length (m)</w:t>
            </w:r>
          </w:p>
        </w:tc>
        <w:tc>
          <w:tcPr>
            <w:tcW w:w="1115" w:type="pct"/>
            <w:tcBorders>
              <w:bottom w:val="single" w:sz="4" w:space="0" w:color="auto"/>
            </w:tcBorders>
            <w:noWrap/>
            <w:vAlign w:val="bottom"/>
            <w:hideMark/>
          </w:tcPr>
          <w:p w14:paraId="0BCFEFF7"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Crown Height (m)</w:t>
            </w:r>
          </w:p>
        </w:tc>
      </w:tr>
      <w:tr w:rsidR="000142E6" w:rsidRPr="0081315F" w14:paraId="02AA609C" w14:textId="77777777" w:rsidTr="00A9606B">
        <w:trPr>
          <w:trHeight w:val="315"/>
        </w:trPr>
        <w:tc>
          <w:tcPr>
            <w:tcW w:w="1372" w:type="pct"/>
            <w:tcBorders>
              <w:top w:val="single" w:sz="4" w:space="0" w:color="auto"/>
            </w:tcBorders>
            <w:vAlign w:val="bottom"/>
          </w:tcPr>
          <w:p w14:paraId="792357FD"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Min</w:t>
            </w:r>
          </w:p>
        </w:tc>
        <w:tc>
          <w:tcPr>
            <w:tcW w:w="1232" w:type="pct"/>
            <w:tcBorders>
              <w:top w:val="single" w:sz="4" w:space="0" w:color="auto"/>
            </w:tcBorders>
            <w:noWrap/>
            <w:vAlign w:val="bottom"/>
            <w:hideMark/>
          </w:tcPr>
          <w:p w14:paraId="5BF38E8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5.10</w:t>
            </w:r>
          </w:p>
        </w:tc>
        <w:tc>
          <w:tcPr>
            <w:tcW w:w="1281" w:type="pct"/>
            <w:tcBorders>
              <w:top w:val="single" w:sz="4" w:space="0" w:color="auto"/>
            </w:tcBorders>
            <w:noWrap/>
            <w:vAlign w:val="bottom"/>
            <w:hideMark/>
          </w:tcPr>
          <w:p w14:paraId="29B0AAFD"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4.10</w:t>
            </w:r>
          </w:p>
        </w:tc>
        <w:tc>
          <w:tcPr>
            <w:tcW w:w="1115" w:type="pct"/>
            <w:tcBorders>
              <w:top w:val="single" w:sz="4" w:space="0" w:color="auto"/>
            </w:tcBorders>
            <w:noWrap/>
            <w:vAlign w:val="bottom"/>
            <w:hideMark/>
          </w:tcPr>
          <w:p w14:paraId="799C77B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3.40</w:t>
            </w:r>
          </w:p>
        </w:tc>
      </w:tr>
      <w:tr w:rsidR="000142E6" w:rsidRPr="0081315F" w14:paraId="12718EEB" w14:textId="77777777" w:rsidTr="00A9606B">
        <w:trPr>
          <w:trHeight w:val="315"/>
        </w:trPr>
        <w:tc>
          <w:tcPr>
            <w:tcW w:w="1372" w:type="pct"/>
            <w:vAlign w:val="bottom"/>
          </w:tcPr>
          <w:p w14:paraId="5D48F725"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lastRenderedPageBreak/>
              <w:t>Max</w:t>
            </w:r>
          </w:p>
        </w:tc>
        <w:tc>
          <w:tcPr>
            <w:tcW w:w="1232" w:type="pct"/>
            <w:noWrap/>
            <w:vAlign w:val="bottom"/>
            <w:hideMark/>
          </w:tcPr>
          <w:p w14:paraId="533E224E"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16.50</w:t>
            </w:r>
          </w:p>
        </w:tc>
        <w:tc>
          <w:tcPr>
            <w:tcW w:w="1281" w:type="pct"/>
            <w:noWrap/>
            <w:vAlign w:val="bottom"/>
            <w:hideMark/>
          </w:tcPr>
          <w:p w14:paraId="11B6EF5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19.70</w:t>
            </w:r>
          </w:p>
        </w:tc>
        <w:tc>
          <w:tcPr>
            <w:tcW w:w="1115" w:type="pct"/>
            <w:noWrap/>
            <w:vAlign w:val="bottom"/>
            <w:hideMark/>
          </w:tcPr>
          <w:p w14:paraId="3208B0C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10.30</w:t>
            </w:r>
          </w:p>
        </w:tc>
      </w:tr>
      <w:tr w:rsidR="000142E6" w:rsidRPr="0081315F" w14:paraId="39FA6DA4" w14:textId="77777777" w:rsidTr="00A9606B">
        <w:trPr>
          <w:trHeight w:val="315"/>
        </w:trPr>
        <w:tc>
          <w:tcPr>
            <w:tcW w:w="1372" w:type="pct"/>
            <w:tcBorders>
              <w:bottom w:val="nil"/>
            </w:tcBorders>
            <w:vAlign w:val="bottom"/>
          </w:tcPr>
          <w:p w14:paraId="298486B1"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Mean</w:t>
            </w:r>
          </w:p>
        </w:tc>
        <w:tc>
          <w:tcPr>
            <w:tcW w:w="1232" w:type="pct"/>
            <w:tcBorders>
              <w:bottom w:val="nil"/>
            </w:tcBorders>
            <w:noWrap/>
            <w:vAlign w:val="bottom"/>
            <w:hideMark/>
          </w:tcPr>
          <w:p w14:paraId="5C300C6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11.28</w:t>
            </w:r>
          </w:p>
        </w:tc>
        <w:tc>
          <w:tcPr>
            <w:tcW w:w="1281" w:type="pct"/>
            <w:tcBorders>
              <w:bottom w:val="nil"/>
            </w:tcBorders>
            <w:noWrap/>
            <w:vAlign w:val="bottom"/>
            <w:hideMark/>
          </w:tcPr>
          <w:p w14:paraId="3A592FB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11.26</w:t>
            </w:r>
          </w:p>
        </w:tc>
        <w:tc>
          <w:tcPr>
            <w:tcW w:w="1115" w:type="pct"/>
            <w:tcBorders>
              <w:bottom w:val="nil"/>
            </w:tcBorders>
            <w:noWrap/>
            <w:vAlign w:val="bottom"/>
            <w:hideMark/>
          </w:tcPr>
          <w:p w14:paraId="0A88B7A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5.87</w:t>
            </w:r>
          </w:p>
        </w:tc>
      </w:tr>
      <w:tr w:rsidR="000142E6" w:rsidRPr="0081315F" w14:paraId="0A5D63B8" w14:textId="77777777" w:rsidTr="00A9606B">
        <w:trPr>
          <w:trHeight w:val="315"/>
        </w:trPr>
        <w:tc>
          <w:tcPr>
            <w:tcW w:w="1372" w:type="pct"/>
            <w:tcBorders>
              <w:top w:val="nil"/>
              <w:bottom w:val="single" w:sz="4" w:space="0" w:color="auto"/>
            </w:tcBorders>
            <w:vAlign w:val="bottom"/>
          </w:tcPr>
          <w:p w14:paraId="574CFC9A" w14:textId="77777777" w:rsidR="000142E6" w:rsidRPr="0081315F" w:rsidRDefault="000142E6" w:rsidP="00A9606B">
            <w:pPr>
              <w:rPr>
                <w:rFonts w:ascii="Arial" w:hAnsi="Arial" w:cs="Arial"/>
                <w:color w:val="000000" w:themeColor="text1"/>
                <w:lang w:val="en-IN" w:eastAsia="en-IN" w:bidi="gu-IN"/>
              </w:rPr>
            </w:pPr>
            <w:r w:rsidRPr="0081315F">
              <w:rPr>
                <w:rFonts w:ascii="Arial" w:hAnsi="Arial" w:cs="Arial"/>
                <w:color w:val="000000" w:themeColor="text1"/>
                <w:lang w:val="en-IN" w:eastAsia="en-IN" w:bidi="gu-IN"/>
              </w:rPr>
              <w:t xml:space="preserve">SD </w:t>
            </w:r>
            <w:r w:rsidRPr="0081315F">
              <w:rPr>
                <w:rFonts w:ascii="Arial" w:hAnsi="Arial" w:cs="Arial"/>
                <w:color w:val="000000" w:themeColor="text1"/>
              </w:rPr>
              <w:t>(±)</w:t>
            </w:r>
          </w:p>
        </w:tc>
        <w:tc>
          <w:tcPr>
            <w:tcW w:w="1232" w:type="pct"/>
            <w:tcBorders>
              <w:top w:val="nil"/>
              <w:bottom w:val="single" w:sz="4" w:space="0" w:color="auto"/>
            </w:tcBorders>
            <w:noWrap/>
            <w:vAlign w:val="bottom"/>
            <w:hideMark/>
          </w:tcPr>
          <w:p w14:paraId="3F83797C"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2.54</w:t>
            </w:r>
          </w:p>
        </w:tc>
        <w:tc>
          <w:tcPr>
            <w:tcW w:w="1281" w:type="pct"/>
            <w:tcBorders>
              <w:top w:val="nil"/>
              <w:bottom w:val="single" w:sz="4" w:space="0" w:color="auto"/>
            </w:tcBorders>
            <w:noWrap/>
            <w:vAlign w:val="bottom"/>
            <w:hideMark/>
          </w:tcPr>
          <w:p w14:paraId="31D86636"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4.33</w:t>
            </w:r>
          </w:p>
        </w:tc>
        <w:tc>
          <w:tcPr>
            <w:tcW w:w="1115" w:type="pct"/>
            <w:tcBorders>
              <w:top w:val="nil"/>
              <w:bottom w:val="single" w:sz="4" w:space="0" w:color="auto"/>
            </w:tcBorders>
            <w:noWrap/>
            <w:vAlign w:val="bottom"/>
            <w:hideMark/>
          </w:tcPr>
          <w:p w14:paraId="55D5E92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themeColor="text1"/>
              </w:rPr>
              <w:t>1.65</w:t>
            </w:r>
          </w:p>
        </w:tc>
      </w:tr>
    </w:tbl>
    <w:p w14:paraId="752B8B3C" w14:textId="77777777" w:rsidR="000142E6" w:rsidRPr="0081315F" w:rsidRDefault="000142E6" w:rsidP="003B5B98">
      <w:pPr>
        <w:spacing w:line="360" w:lineRule="auto"/>
        <w:jc w:val="both"/>
        <w:rPr>
          <w:rFonts w:ascii="Arial" w:hAnsi="Arial" w:cs="Arial"/>
          <w:color w:val="000000"/>
        </w:rPr>
      </w:pPr>
    </w:p>
    <w:p w14:paraId="071380A0" w14:textId="0A65152A" w:rsidR="00CA66E1" w:rsidRPr="0081315F" w:rsidRDefault="00CD1246" w:rsidP="00D27E80">
      <w:pPr>
        <w:spacing w:line="360" w:lineRule="auto"/>
        <w:jc w:val="both"/>
        <w:rPr>
          <w:rFonts w:ascii="Arial" w:hAnsi="Arial" w:cs="Arial"/>
          <w:b/>
          <w:bCs/>
          <w:color w:val="000000"/>
        </w:rPr>
      </w:pPr>
      <w:r w:rsidRPr="0081315F">
        <w:rPr>
          <w:rFonts w:ascii="Arial" w:hAnsi="Arial" w:cs="Arial"/>
          <w:b/>
        </w:rPr>
        <w:t>Yield attributes</w:t>
      </w:r>
    </w:p>
    <w:p w14:paraId="09D1B48E" w14:textId="6C19B833" w:rsidR="00CA66E1" w:rsidRPr="0081315F" w:rsidRDefault="00CA66E1" w:rsidP="00BC646F">
      <w:pPr>
        <w:jc w:val="both"/>
        <w:rPr>
          <w:rFonts w:ascii="Arial" w:hAnsi="Arial" w:cs="Arial"/>
          <w:color w:val="000000"/>
        </w:rPr>
      </w:pPr>
      <w:r w:rsidRPr="0081315F">
        <w:rPr>
          <w:rFonts w:ascii="Arial" w:hAnsi="Arial" w:cs="Arial"/>
          <w:color w:val="000000"/>
        </w:rPr>
        <w:t>Yield parameters such as volume, biomass and carbon stock of standing trees were measured. Basal area of trees ranged from 0.05 to 1.03 m</w:t>
      </w:r>
      <w:r w:rsidRPr="0081315F">
        <w:rPr>
          <w:rFonts w:ascii="Arial" w:hAnsi="Arial" w:cs="Arial"/>
          <w:color w:val="000000"/>
          <w:vertAlign w:val="superscript"/>
        </w:rPr>
        <w:t xml:space="preserve">2 </w:t>
      </w:r>
      <w:r w:rsidRPr="0081315F">
        <w:rPr>
          <w:rFonts w:ascii="Arial" w:hAnsi="Arial" w:cs="Arial"/>
          <w:color w:val="000000"/>
        </w:rPr>
        <w:t>with mean basal area of 0.40</w:t>
      </w:r>
      <w:r w:rsidRPr="0081315F">
        <w:rPr>
          <w:rFonts w:ascii="Arial" w:hAnsi="Arial" w:cs="Arial"/>
          <w:color w:val="000000"/>
          <w:vertAlign w:val="superscript"/>
        </w:rPr>
        <w:t xml:space="preserve"> </w:t>
      </w:r>
      <w:r w:rsidRPr="0081315F">
        <w:rPr>
          <w:rFonts w:ascii="Arial" w:hAnsi="Arial" w:cs="Arial"/>
          <w:color w:val="000000"/>
        </w:rPr>
        <w:t>m</w:t>
      </w:r>
      <w:r w:rsidRPr="0081315F">
        <w:rPr>
          <w:rFonts w:ascii="Arial" w:hAnsi="Arial" w:cs="Arial"/>
          <w:color w:val="000000"/>
          <w:vertAlign w:val="superscript"/>
        </w:rPr>
        <w:t>2</w:t>
      </w:r>
      <w:r w:rsidRPr="0081315F">
        <w:rPr>
          <w:rFonts w:ascii="Arial" w:hAnsi="Arial" w:cs="Arial"/>
          <w:color w:val="000000"/>
        </w:rPr>
        <w:t>. Volume of standing tree ranged from 0.24 to 11.87 m</w:t>
      </w:r>
      <w:r w:rsidRPr="0081315F">
        <w:rPr>
          <w:rFonts w:ascii="Arial" w:hAnsi="Arial" w:cs="Arial"/>
          <w:color w:val="000000"/>
          <w:vertAlign w:val="superscript"/>
        </w:rPr>
        <w:t>3</w:t>
      </w:r>
      <w:r w:rsidRPr="0081315F">
        <w:rPr>
          <w:rFonts w:ascii="Arial" w:hAnsi="Arial" w:cs="Arial"/>
          <w:color w:val="000000"/>
        </w:rPr>
        <w:t xml:space="preserve"> with biomass of 149.46 to 7547.60 kg per tree with overall mean biomass of 2295.71 kg per tree. Carbon stock of standing tree</w:t>
      </w:r>
      <w:r w:rsidR="00BC646F">
        <w:rPr>
          <w:rFonts w:ascii="Arial" w:hAnsi="Arial" w:cs="Arial"/>
          <w:color w:val="000000"/>
        </w:rPr>
        <w:t>s</w:t>
      </w:r>
      <w:r w:rsidRPr="0081315F">
        <w:rPr>
          <w:rFonts w:ascii="Arial" w:hAnsi="Arial" w:cs="Arial"/>
          <w:color w:val="000000"/>
        </w:rPr>
        <w:t xml:space="preserve"> was also estimated and it ranged between 71.74 </w:t>
      </w:r>
      <w:r w:rsidR="00D236F3" w:rsidRPr="0081315F">
        <w:rPr>
          <w:rFonts w:ascii="Arial" w:hAnsi="Arial" w:cs="Arial"/>
          <w:color w:val="000000"/>
        </w:rPr>
        <w:t>and</w:t>
      </w:r>
      <w:r w:rsidRPr="0081315F">
        <w:rPr>
          <w:rFonts w:ascii="Arial" w:hAnsi="Arial" w:cs="Arial"/>
          <w:color w:val="000000"/>
        </w:rPr>
        <w:t xml:space="preserve"> 3622.85 kg </w:t>
      </w:r>
      <w:r w:rsidR="00D236F3" w:rsidRPr="0081315F">
        <w:rPr>
          <w:rFonts w:ascii="Arial" w:hAnsi="Arial" w:cs="Arial"/>
          <w:color w:val="000000"/>
        </w:rPr>
        <w:t xml:space="preserve">per </w:t>
      </w:r>
      <w:r w:rsidRPr="0081315F">
        <w:rPr>
          <w:rFonts w:ascii="Arial" w:hAnsi="Arial" w:cs="Arial"/>
          <w:color w:val="000000"/>
        </w:rPr>
        <w:t xml:space="preserve">tree with </w:t>
      </w:r>
      <w:r w:rsidR="00BC646F">
        <w:rPr>
          <w:rFonts w:ascii="Arial" w:hAnsi="Arial" w:cs="Arial"/>
          <w:color w:val="000000"/>
        </w:rPr>
        <w:t xml:space="preserve">an </w:t>
      </w:r>
      <w:r w:rsidRPr="0081315F">
        <w:rPr>
          <w:rFonts w:ascii="Arial" w:hAnsi="Arial" w:cs="Arial"/>
          <w:color w:val="000000"/>
        </w:rPr>
        <w:t xml:space="preserve">overall mean of 1101.94 kg </w:t>
      </w:r>
      <w:r w:rsidR="00D236F3" w:rsidRPr="0081315F">
        <w:rPr>
          <w:rFonts w:ascii="Arial" w:hAnsi="Arial" w:cs="Arial"/>
          <w:color w:val="000000"/>
        </w:rPr>
        <w:t xml:space="preserve">carbon </w:t>
      </w:r>
      <w:r w:rsidRPr="0081315F">
        <w:rPr>
          <w:rFonts w:ascii="Arial" w:hAnsi="Arial" w:cs="Arial"/>
          <w:color w:val="000000"/>
        </w:rPr>
        <w:t>per tree.</w:t>
      </w:r>
    </w:p>
    <w:p w14:paraId="364D308A" w14:textId="13FCB170" w:rsidR="00CA66E1" w:rsidRDefault="00CA66E1" w:rsidP="00BC646F">
      <w:pPr>
        <w:jc w:val="both"/>
        <w:rPr>
          <w:rFonts w:ascii="Arial" w:hAnsi="Arial" w:cs="Arial"/>
          <w:color w:val="000000"/>
        </w:rPr>
      </w:pPr>
      <w:r w:rsidRPr="0081315F">
        <w:rPr>
          <w:rFonts w:ascii="Arial" w:hAnsi="Arial" w:cs="Arial"/>
          <w:color w:val="000000"/>
        </w:rPr>
        <w:t xml:space="preserve">Biomass and carbon stock data shows that Mahua is one of the promising tree species </w:t>
      </w:r>
      <w:r w:rsidR="00CD1246" w:rsidRPr="0081315F">
        <w:rPr>
          <w:rFonts w:ascii="Arial" w:hAnsi="Arial" w:cs="Arial"/>
          <w:color w:val="000000"/>
        </w:rPr>
        <w:t xml:space="preserve">of </w:t>
      </w:r>
      <w:r w:rsidRPr="0081315F">
        <w:rPr>
          <w:rFonts w:ascii="Arial" w:hAnsi="Arial" w:cs="Arial"/>
          <w:color w:val="000000"/>
        </w:rPr>
        <w:t xml:space="preserve">the natural forest </w:t>
      </w:r>
      <w:r w:rsidR="00D236F3" w:rsidRPr="0081315F">
        <w:rPr>
          <w:rFonts w:ascii="Arial" w:hAnsi="Arial" w:cs="Arial"/>
          <w:color w:val="000000"/>
        </w:rPr>
        <w:t xml:space="preserve">genetic resources </w:t>
      </w:r>
      <w:r w:rsidRPr="0081315F">
        <w:rPr>
          <w:rFonts w:ascii="Arial" w:hAnsi="Arial" w:cs="Arial"/>
          <w:color w:val="000000"/>
        </w:rPr>
        <w:t>and their growth was good. Being a tall and bigger tree, Mahua play a potential role in sequestering atmospheric carbon into wood biomass, where a tree having mean height of 17 m and DBH of 68 cm may occupy basal area of about 0.40 m</w:t>
      </w:r>
      <w:r w:rsidRPr="0081315F">
        <w:rPr>
          <w:rFonts w:ascii="Arial" w:hAnsi="Arial" w:cs="Arial"/>
          <w:color w:val="000000"/>
          <w:vertAlign w:val="superscript"/>
        </w:rPr>
        <w:t>2</w:t>
      </w:r>
      <w:r w:rsidRPr="0081315F">
        <w:rPr>
          <w:rFonts w:ascii="Arial" w:hAnsi="Arial" w:cs="Arial"/>
          <w:color w:val="000000"/>
        </w:rPr>
        <w:t xml:space="preserve"> and yield</w:t>
      </w:r>
      <w:r w:rsidR="00D236F3" w:rsidRPr="0081315F">
        <w:rPr>
          <w:rFonts w:ascii="Arial" w:hAnsi="Arial" w:cs="Arial"/>
          <w:color w:val="000000"/>
        </w:rPr>
        <w:t>ed</w:t>
      </w:r>
      <w:r w:rsidRPr="0081315F">
        <w:rPr>
          <w:rFonts w:ascii="Arial" w:hAnsi="Arial" w:cs="Arial"/>
          <w:color w:val="000000"/>
        </w:rPr>
        <w:t xml:space="preserve"> about 2295 kg biomass and 1101 kg carbon content (Table 1 and 3).</w:t>
      </w:r>
    </w:p>
    <w:p w14:paraId="23762B3E" w14:textId="77777777" w:rsidR="000142E6" w:rsidRPr="0081315F" w:rsidRDefault="000142E6" w:rsidP="000142E6">
      <w:pPr>
        <w:ind w:left="720" w:hanging="720"/>
        <w:jc w:val="center"/>
        <w:rPr>
          <w:rFonts w:ascii="Arial" w:hAnsi="Arial" w:cs="Arial"/>
          <w:b/>
          <w:bCs/>
          <w:color w:val="000000"/>
        </w:rPr>
      </w:pPr>
      <w:r w:rsidRPr="0081315F">
        <w:rPr>
          <w:rFonts w:ascii="Arial" w:hAnsi="Arial" w:cs="Arial"/>
          <w:b/>
          <w:bCs/>
          <w:color w:val="000000"/>
        </w:rPr>
        <w:t>Table 3. Volume, biomass and carbon stock in naturally grown Mahua trees in South Gujarat</w:t>
      </w:r>
    </w:p>
    <w:tbl>
      <w:tblPr>
        <w:tblW w:w="5000" w:type="pct"/>
        <w:tblBorders>
          <w:top w:val="single" w:sz="4" w:space="0" w:color="auto"/>
        </w:tblBorders>
        <w:tblLook w:val="04A0" w:firstRow="1" w:lastRow="0" w:firstColumn="1" w:lastColumn="0" w:noHBand="0" w:noVBand="1"/>
      </w:tblPr>
      <w:tblGrid>
        <w:gridCol w:w="1524"/>
        <w:gridCol w:w="1761"/>
        <w:gridCol w:w="1990"/>
        <w:gridCol w:w="2381"/>
        <w:gridCol w:w="2316"/>
      </w:tblGrid>
      <w:tr w:rsidR="000142E6" w:rsidRPr="0081315F" w14:paraId="72A18593" w14:textId="77777777" w:rsidTr="00A9606B">
        <w:trPr>
          <w:trHeight w:val="345"/>
        </w:trPr>
        <w:tc>
          <w:tcPr>
            <w:tcW w:w="704" w:type="pct"/>
            <w:tcBorders>
              <w:bottom w:val="single" w:sz="4" w:space="0" w:color="auto"/>
            </w:tcBorders>
            <w:noWrap/>
            <w:vAlign w:val="bottom"/>
            <w:hideMark/>
          </w:tcPr>
          <w:p w14:paraId="0765B8BA" w14:textId="77777777" w:rsidR="000142E6" w:rsidRPr="0081315F" w:rsidRDefault="000142E6" w:rsidP="00A9606B">
            <w:pPr>
              <w:rPr>
                <w:rFonts w:ascii="Arial" w:hAnsi="Arial" w:cs="Arial"/>
                <w:b/>
                <w:bCs/>
                <w:color w:val="000000" w:themeColor="text1"/>
                <w:lang w:val="en-IN" w:eastAsia="en-IN" w:bidi="gu-IN"/>
              </w:rPr>
            </w:pPr>
            <w:r w:rsidRPr="0081315F">
              <w:rPr>
                <w:rFonts w:ascii="Arial" w:hAnsi="Arial" w:cs="Arial"/>
                <w:b/>
                <w:bCs/>
                <w:color w:val="000000" w:themeColor="text1"/>
                <w:lang w:val="en-IN" w:eastAsia="en-IN" w:bidi="gu-IN"/>
              </w:rPr>
              <w:t>Parameters</w:t>
            </w:r>
          </w:p>
        </w:tc>
        <w:tc>
          <w:tcPr>
            <w:tcW w:w="898" w:type="pct"/>
            <w:tcBorders>
              <w:bottom w:val="single" w:sz="4" w:space="0" w:color="auto"/>
            </w:tcBorders>
            <w:noWrap/>
            <w:vAlign w:val="bottom"/>
          </w:tcPr>
          <w:p w14:paraId="646C6AD2"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Basal area</w:t>
            </w:r>
          </w:p>
          <w:p w14:paraId="2E4ADD6C"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 (m</w:t>
            </w:r>
            <w:r w:rsidRPr="0081315F">
              <w:rPr>
                <w:rFonts w:ascii="Arial" w:hAnsi="Arial" w:cs="Arial"/>
                <w:b/>
                <w:bCs/>
                <w:color w:val="000000" w:themeColor="text1"/>
                <w:vertAlign w:val="superscript"/>
              </w:rPr>
              <w:t>2</w:t>
            </w:r>
            <w:r w:rsidRPr="0081315F">
              <w:rPr>
                <w:rFonts w:ascii="Arial" w:hAnsi="Arial" w:cs="Arial"/>
                <w:b/>
                <w:bCs/>
                <w:color w:val="000000" w:themeColor="text1"/>
              </w:rPr>
              <w:t>)</w:t>
            </w:r>
          </w:p>
        </w:tc>
        <w:tc>
          <w:tcPr>
            <w:tcW w:w="1013" w:type="pct"/>
            <w:tcBorders>
              <w:bottom w:val="single" w:sz="4" w:space="0" w:color="auto"/>
            </w:tcBorders>
            <w:vAlign w:val="bottom"/>
          </w:tcPr>
          <w:p w14:paraId="091D37A1"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Volume </w:t>
            </w:r>
          </w:p>
          <w:p w14:paraId="40EBC23A"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(m</w:t>
            </w:r>
            <w:r w:rsidRPr="0081315F">
              <w:rPr>
                <w:rFonts w:ascii="Arial" w:hAnsi="Arial" w:cs="Arial"/>
                <w:b/>
                <w:bCs/>
                <w:color w:val="000000" w:themeColor="text1"/>
                <w:vertAlign w:val="superscript"/>
              </w:rPr>
              <w:t>3</w:t>
            </w:r>
            <w:r w:rsidRPr="0081315F">
              <w:rPr>
                <w:rFonts w:ascii="Arial" w:hAnsi="Arial" w:cs="Arial"/>
                <w:b/>
                <w:bCs/>
                <w:color w:val="000000" w:themeColor="text1"/>
              </w:rPr>
              <w:t>)</w:t>
            </w:r>
          </w:p>
        </w:tc>
        <w:tc>
          <w:tcPr>
            <w:tcW w:w="1209" w:type="pct"/>
            <w:tcBorders>
              <w:bottom w:val="single" w:sz="4" w:space="0" w:color="auto"/>
            </w:tcBorders>
            <w:noWrap/>
            <w:vAlign w:val="bottom"/>
            <w:hideMark/>
          </w:tcPr>
          <w:p w14:paraId="2F87016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 xml:space="preserve">Biomass </w:t>
            </w:r>
          </w:p>
          <w:p w14:paraId="694D166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(kg per tree)</w:t>
            </w:r>
          </w:p>
        </w:tc>
        <w:tc>
          <w:tcPr>
            <w:tcW w:w="1176" w:type="pct"/>
            <w:tcBorders>
              <w:bottom w:val="single" w:sz="4" w:space="0" w:color="auto"/>
            </w:tcBorders>
            <w:noWrap/>
            <w:vAlign w:val="bottom"/>
            <w:hideMark/>
          </w:tcPr>
          <w:p w14:paraId="4D60FBF4"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Carbon stock</w:t>
            </w:r>
          </w:p>
          <w:p w14:paraId="1CAEA2A0" w14:textId="77777777" w:rsidR="000142E6" w:rsidRPr="0081315F" w:rsidRDefault="000142E6" w:rsidP="00A9606B">
            <w:pPr>
              <w:jc w:val="center"/>
              <w:rPr>
                <w:rFonts w:ascii="Arial" w:hAnsi="Arial" w:cs="Arial"/>
                <w:b/>
                <w:bCs/>
                <w:color w:val="000000" w:themeColor="text1"/>
              </w:rPr>
            </w:pPr>
            <w:r w:rsidRPr="0081315F">
              <w:rPr>
                <w:rFonts w:ascii="Arial" w:hAnsi="Arial" w:cs="Arial"/>
                <w:b/>
                <w:bCs/>
                <w:color w:val="000000" w:themeColor="text1"/>
              </w:rPr>
              <w:t>(kg per tree)</w:t>
            </w:r>
          </w:p>
        </w:tc>
      </w:tr>
      <w:tr w:rsidR="000142E6" w:rsidRPr="0081315F" w14:paraId="5238F97C" w14:textId="77777777" w:rsidTr="00A9606B">
        <w:trPr>
          <w:trHeight w:val="315"/>
        </w:trPr>
        <w:tc>
          <w:tcPr>
            <w:tcW w:w="704" w:type="pct"/>
            <w:tcBorders>
              <w:top w:val="single" w:sz="4" w:space="0" w:color="auto"/>
            </w:tcBorders>
            <w:noWrap/>
            <w:vAlign w:val="bottom"/>
            <w:hideMark/>
          </w:tcPr>
          <w:p w14:paraId="398E541C"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Min</w:t>
            </w:r>
          </w:p>
        </w:tc>
        <w:tc>
          <w:tcPr>
            <w:tcW w:w="898" w:type="pct"/>
            <w:tcBorders>
              <w:top w:val="single" w:sz="4" w:space="0" w:color="auto"/>
            </w:tcBorders>
            <w:noWrap/>
            <w:vAlign w:val="bottom"/>
          </w:tcPr>
          <w:p w14:paraId="243D8BD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0.05</w:t>
            </w:r>
          </w:p>
        </w:tc>
        <w:tc>
          <w:tcPr>
            <w:tcW w:w="1013" w:type="pct"/>
            <w:tcBorders>
              <w:top w:val="single" w:sz="4" w:space="0" w:color="auto"/>
            </w:tcBorders>
            <w:vAlign w:val="bottom"/>
          </w:tcPr>
          <w:p w14:paraId="68299C0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0.24</w:t>
            </w:r>
          </w:p>
        </w:tc>
        <w:tc>
          <w:tcPr>
            <w:tcW w:w="1209" w:type="pct"/>
            <w:tcBorders>
              <w:top w:val="single" w:sz="4" w:space="0" w:color="auto"/>
            </w:tcBorders>
            <w:noWrap/>
            <w:vAlign w:val="bottom"/>
            <w:hideMark/>
          </w:tcPr>
          <w:p w14:paraId="1F52AC5B"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149.46</w:t>
            </w:r>
          </w:p>
        </w:tc>
        <w:tc>
          <w:tcPr>
            <w:tcW w:w="1176" w:type="pct"/>
            <w:tcBorders>
              <w:top w:val="single" w:sz="4" w:space="0" w:color="auto"/>
            </w:tcBorders>
            <w:noWrap/>
            <w:vAlign w:val="bottom"/>
            <w:hideMark/>
          </w:tcPr>
          <w:p w14:paraId="41AAD84E"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71.74</w:t>
            </w:r>
          </w:p>
        </w:tc>
      </w:tr>
      <w:tr w:rsidR="000142E6" w:rsidRPr="0081315F" w14:paraId="406F0CED" w14:textId="77777777" w:rsidTr="00A9606B">
        <w:trPr>
          <w:trHeight w:val="315"/>
        </w:trPr>
        <w:tc>
          <w:tcPr>
            <w:tcW w:w="704" w:type="pct"/>
            <w:noWrap/>
            <w:vAlign w:val="bottom"/>
            <w:hideMark/>
          </w:tcPr>
          <w:p w14:paraId="6EC7D905"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Max</w:t>
            </w:r>
          </w:p>
        </w:tc>
        <w:tc>
          <w:tcPr>
            <w:tcW w:w="898" w:type="pct"/>
            <w:noWrap/>
            <w:vAlign w:val="bottom"/>
          </w:tcPr>
          <w:p w14:paraId="03DD7FE5"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1.03</w:t>
            </w:r>
          </w:p>
        </w:tc>
        <w:tc>
          <w:tcPr>
            <w:tcW w:w="1013" w:type="pct"/>
            <w:vAlign w:val="bottom"/>
          </w:tcPr>
          <w:p w14:paraId="6380170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11.87</w:t>
            </w:r>
          </w:p>
        </w:tc>
        <w:tc>
          <w:tcPr>
            <w:tcW w:w="1209" w:type="pct"/>
            <w:noWrap/>
            <w:vAlign w:val="bottom"/>
            <w:hideMark/>
          </w:tcPr>
          <w:p w14:paraId="4400798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7547.60</w:t>
            </w:r>
          </w:p>
        </w:tc>
        <w:tc>
          <w:tcPr>
            <w:tcW w:w="1176" w:type="pct"/>
            <w:noWrap/>
            <w:vAlign w:val="bottom"/>
            <w:hideMark/>
          </w:tcPr>
          <w:p w14:paraId="61421D6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3622.85</w:t>
            </w:r>
          </w:p>
        </w:tc>
      </w:tr>
      <w:tr w:rsidR="000142E6" w:rsidRPr="0081315F" w14:paraId="4A3CE9A1" w14:textId="77777777" w:rsidTr="00A9606B">
        <w:trPr>
          <w:trHeight w:val="315"/>
        </w:trPr>
        <w:tc>
          <w:tcPr>
            <w:tcW w:w="704" w:type="pct"/>
            <w:tcBorders>
              <w:bottom w:val="nil"/>
            </w:tcBorders>
            <w:noWrap/>
            <w:vAlign w:val="bottom"/>
            <w:hideMark/>
          </w:tcPr>
          <w:p w14:paraId="7F4FBA62"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Mean</w:t>
            </w:r>
          </w:p>
        </w:tc>
        <w:tc>
          <w:tcPr>
            <w:tcW w:w="898" w:type="pct"/>
            <w:tcBorders>
              <w:bottom w:val="nil"/>
            </w:tcBorders>
            <w:noWrap/>
            <w:vAlign w:val="bottom"/>
          </w:tcPr>
          <w:p w14:paraId="30AE3D16"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0.40</w:t>
            </w:r>
          </w:p>
        </w:tc>
        <w:tc>
          <w:tcPr>
            <w:tcW w:w="1013" w:type="pct"/>
            <w:tcBorders>
              <w:bottom w:val="nil"/>
            </w:tcBorders>
            <w:vAlign w:val="bottom"/>
          </w:tcPr>
          <w:p w14:paraId="276A35A8"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3.61</w:t>
            </w:r>
          </w:p>
        </w:tc>
        <w:tc>
          <w:tcPr>
            <w:tcW w:w="1209" w:type="pct"/>
            <w:tcBorders>
              <w:bottom w:val="nil"/>
            </w:tcBorders>
            <w:noWrap/>
            <w:vAlign w:val="bottom"/>
            <w:hideMark/>
          </w:tcPr>
          <w:p w14:paraId="30993E81"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2295.71</w:t>
            </w:r>
          </w:p>
        </w:tc>
        <w:tc>
          <w:tcPr>
            <w:tcW w:w="1176" w:type="pct"/>
            <w:tcBorders>
              <w:bottom w:val="nil"/>
            </w:tcBorders>
            <w:noWrap/>
            <w:vAlign w:val="bottom"/>
            <w:hideMark/>
          </w:tcPr>
          <w:p w14:paraId="01FFB7DA"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1101.94</w:t>
            </w:r>
          </w:p>
        </w:tc>
      </w:tr>
      <w:tr w:rsidR="000142E6" w:rsidRPr="0081315F" w14:paraId="5E223139" w14:textId="77777777" w:rsidTr="00A9606B">
        <w:trPr>
          <w:trHeight w:val="315"/>
        </w:trPr>
        <w:tc>
          <w:tcPr>
            <w:tcW w:w="704" w:type="pct"/>
            <w:tcBorders>
              <w:top w:val="nil"/>
              <w:bottom w:val="single" w:sz="4" w:space="0" w:color="auto"/>
            </w:tcBorders>
            <w:noWrap/>
            <w:vAlign w:val="bottom"/>
            <w:hideMark/>
          </w:tcPr>
          <w:p w14:paraId="1DDBB19D" w14:textId="77777777" w:rsidR="000142E6" w:rsidRPr="0081315F" w:rsidRDefault="000142E6" w:rsidP="00A9606B">
            <w:pPr>
              <w:rPr>
                <w:rFonts w:ascii="Arial" w:hAnsi="Arial" w:cs="Arial"/>
                <w:color w:val="000000" w:themeColor="text1"/>
              </w:rPr>
            </w:pPr>
            <w:r w:rsidRPr="0081315F">
              <w:rPr>
                <w:rFonts w:ascii="Arial" w:hAnsi="Arial" w:cs="Arial"/>
                <w:color w:val="000000" w:themeColor="text1"/>
              </w:rPr>
              <w:t>SD (±)</w:t>
            </w:r>
          </w:p>
        </w:tc>
        <w:tc>
          <w:tcPr>
            <w:tcW w:w="898" w:type="pct"/>
            <w:tcBorders>
              <w:top w:val="nil"/>
              <w:bottom w:val="single" w:sz="4" w:space="0" w:color="auto"/>
            </w:tcBorders>
            <w:noWrap/>
            <w:vAlign w:val="bottom"/>
          </w:tcPr>
          <w:p w14:paraId="1039A2A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0.24</w:t>
            </w:r>
          </w:p>
        </w:tc>
        <w:tc>
          <w:tcPr>
            <w:tcW w:w="1013" w:type="pct"/>
            <w:tcBorders>
              <w:top w:val="nil"/>
              <w:bottom w:val="single" w:sz="4" w:space="0" w:color="auto"/>
            </w:tcBorders>
            <w:vAlign w:val="bottom"/>
          </w:tcPr>
          <w:p w14:paraId="0E210F73"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2.72</w:t>
            </w:r>
          </w:p>
        </w:tc>
        <w:tc>
          <w:tcPr>
            <w:tcW w:w="1209" w:type="pct"/>
            <w:tcBorders>
              <w:top w:val="nil"/>
              <w:bottom w:val="single" w:sz="4" w:space="0" w:color="auto"/>
            </w:tcBorders>
            <w:noWrap/>
            <w:vAlign w:val="bottom"/>
            <w:hideMark/>
          </w:tcPr>
          <w:p w14:paraId="255A6627"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1730.84</w:t>
            </w:r>
          </w:p>
        </w:tc>
        <w:tc>
          <w:tcPr>
            <w:tcW w:w="1176" w:type="pct"/>
            <w:tcBorders>
              <w:top w:val="nil"/>
              <w:bottom w:val="single" w:sz="4" w:space="0" w:color="auto"/>
            </w:tcBorders>
            <w:noWrap/>
            <w:vAlign w:val="bottom"/>
            <w:hideMark/>
          </w:tcPr>
          <w:p w14:paraId="180DA290" w14:textId="77777777" w:rsidR="000142E6" w:rsidRPr="0081315F" w:rsidRDefault="000142E6" w:rsidP="00A9606B">
            <w:pPr>
              <w:jc w:val="center"/>
              <w:rPr>
                <w:rFonts w:ascii="Arial" w:hAnsi="Arial" w:cs="Arial"/>
                <w:color w:val="000000" w:themeColor="text1"/>
              </w:rPr>
            </w:pPr>
            <w:r w:rsidRPr="0081315F">
              <w:rPr>
                <w:rFonts w:ascii="Arial" w:hAnsi="Arial" w:cs="Arial"/>
                <w:color w:val="000000"/>
              </w:rPr>
              <w:t>830.80</w:t>
            </w:r>
          </w:p>
        </w:tc>
      </w:tr>
    </w:tbl>
    <w:p w14:paraId="22AE95DC" w14:textId="77777777" w:rsidR="00BC646F" w:rsidRDefault="00BC646F" w:rsidP="003B5B98">
      <w:pPr>
        <w:spacing w:line="360" w:lineRule="auto"/>
        <w:jc w:val="both"/>
        <w:rPr>
          <w:rFonts w:ascii="Arial" w:hAnsi="Arial" w:cs="Arial"/>
          <w:b/>
        </w:rPr>
      </w:pPr>
    </w:p>
    <w:p w14:paraId="4A1D4437" w14:textId="31BC5FA9" w:rsidR="001A128C" w:rsidRPr="0081315F" w:rsidRDefault="00CD1246" w:rsidP="00BC646F">
      <w:pPr>
        <w:jc w:val="both"/>
        <w:rPr>
          <w:rFonts w:ascii="Arial" w:hAnsi="Arial" w:cs="Arial"/>
          <w:b/>
        </w:rPr>
      </w:pPr>
      <w:r w:rsidRPr="0081315F">
        <w:rPr>
          <w:rFonts w:ascii="Arial" w:hAnsi="Arial" w:cs="Arial"/>
          <w:b/>
        </w:rPr>
        <w:t>Correlation between growth and yield attributes</w:t>
      </w:r>
    </w:p>
    <w:p w14:paraId="74428873" w14:textId="3AAD2D7C" w:rsidR="00EB1DD1" w:rsidRPr="0081315F" w:rsidRDefault="0019269A" w:rsidP="00BC646F">
      <w:pPr>
        <w:pStyle w:val="BodyText"/>
        <w:spacing w:before="0" w:after="0"/>
        <w:jc w:val="both"/>
        <w:rPr>
          <w:rFonts w:ascii="Arial" w:hAnsi="Arial" w:cs="Arial"/>
          <w:color w:val="000000" w:themeColor="text1"/>
          <w:shd w:val="clear" w:color="auto" w:fill="FFFFFF"/>
        </w:rPr>
      </w:pPr>
      <w:r w:rsidRPr="0081315F">
        <w:rPr>
          <w:rFonts w:ascii="Arial" w:hAnsi="Arial" w:cs="Arial"/>
          <w:color w:val="000000" w:themeColor="text1"/>
        </w:rPr>
        <w:t>In the present study, to understand the relationship between growth parameters and yield parameter</w:t>
      </w:r>
      <w:r w:rsidR="00BC646F">
        <w:rPr>
          <w:rFonts w:ascii="Arial" w:hAnsi="Arial" w:cs="Arial"/>
          <w:color w:val="000000" w:themeColor="text1"/>
        </w:rPr>
        <w:t>s</w:t>
      </w:r>
      <w:r w:rsidRPr="0081315F">
        <w:rPr>
          <w:rFonts w:ascii="Arial" w:hAnsi="Arial" w:cs="Arial"/>
          <w:color w:val="000000" w:themeColor="text1"/>
        </w:rPr>
        <w:t>, a Pearson’s correlation was attempted</w:t>
      </w:r>
      <w:r w:rsidR="00EB1DD1" w:rsidRPr="0081315F">
        <w:rPr>
          <w:rFonts w:ascii="Arial" w:hAnsi="Arial" w:cs="Arial"/>
          <w:color w:val="000000" w:themeColor="text1"/>
        </w:rPr>
        <w:t xml:space="preserve"> and </w:t>
      </w:r>
      <w:r w:rsidR="00BC646F">
        <w:rPr>
          <w:rFonts w:ascii="Arial" w:hAnsi="Arial" w:cs="Arial"/>
          <w:color w:val="000000" w:themeColor="text1"/>
        </w:rPr>
        <w:t xml:space="preserve">a </w:t>
      </w:r>
      <w:r w:rsidRPr="0081315F">
        <w:rPr>
          <w:rFonts w:ascii="Arial" w:hAnsi="Arial" w:cs="Arial"/>
          <w:color w:val="000000" w:themeColor="text1"/>
        </w:rPr>
        <w:t xml:space="preserve">correlogram </w:t>
      </w:r>
      <w:r w:rsidR="00EB1DD1" w:rsidRPr="0081315F">
        <w:rPr>
          <w:rFonts w:ascii="Arial" w:hAnsi="Arial" w:cs="Arial"/>
          <w:color w:val="000000" w:themeColor="text1"/>
        </w:rPr>
        <w:t xml:space="preserve">was developed </w:t>
      </w:r>
      <w:r w:rsidRPr="0081315F">
        <w:rPr>
          <w:rFonts w:ascii="Arial" w:hAnsi="Arial" w:cs="Arial"/>
          <w:color w:val="000000" w:themeColor="text1"/>
        </w:rPr>
        <w:t xml:space="preserve">using </w:t>
      </w:r>
      <w:r w:rsidRPr="0081315F">
        <w:rPr>
          <w:rStyle w:val="Emphasis"/>
          <w:rFonts w:ascii="Arial" w:hAnsi="Arial" w:cs="Arial"/>
          <w:i w:val="0"/>
          <w:iCs w:val="0"/>
          <w:color w:val="000000" w:themeColor="text1"/>
          <w:shd w:val="clear" w:color="auto" w:fill="FFFFFF"/>
        </w:rPr>
        <w:t>GRAPES</w:t>
      </w:r>
      <w:r w:rsidRPr="0081315F">
        <w:rPr>
          <w:rFonts w:ascii="Arial" w:hAnsi="Arial" w:cs="Arial"/>
          <w:color w:val="000000" w:themeColor="text1"/>
          <w:shd w:val="clear" w:color="auto" w:fill="FFFFFF"/>
        </w:rPr>
        <w:t> statistical software.</w:t>
      </w:r>
    </w:p>
    <w:p w14:paraId="2312CBBA" w14:textId="4FDB3058" w:rsidR="00832334" w:rsidRDefault="0019269A" w:rsidP="00BC646F">
      <w:pPr>
        <w:pStyle w:val="BodyText"/>
        <w:spacing w:before="0" w:after="0"/>
        <w:jc w:val="both"/>
        <w:rPr>
          <w:rFonts w:ascii="Arial" w:hAnsi="Arial" w:cs="Arial"/>
          <w:color w:val="000000" w:themeColor="text1"/>
        </w:rPr>
      </w:pPr>
      <w:r w:rsidRPr="0081315F">
        <w:rPr>
          <w:rFonts w:ascii="Arial" w:hAnsi="Arial" w:cs="Arial"/>
          <w:color w:val="000000" w:themeColor="text1"/>
          <w:shd w:val="clear" w:color="auto" w:fill="FFFFFF"/>
        </w:rPr>
        <w:t>There was a positive auto</w:t>
      </w:r>
      <w:r w:rsidR="00BC646F">
        <w:rPr>
          <w:rFonts w:ascii="Arial" w:hAnsi="Arial" w:cs="Arial"/>
          <w:color w:val="000000" w:themeColor="text1"/>
          <w:shd w:val="clear" w:color="auto" w:fill="FFFFFF"/>
        </w:rPr>
        <w:t>-</w:t>
      </w:r>
      <w:r w:rsidRPr="0081315F">
        <w:rPr>
          <w:rFonts w:ascii="Arial" w:hAnsi="Arial" w:cs="Arial"/>
          <w:color w:val="000000" w:themeColor="text1"/>
          <w:shd w:val="clear" w:color="auto" w:fill="FFFFFF"/>
        </w:rPr>
        <w:t xml:space="preserve">correlation among growth attributes as well as yield attributes in Mahua (Fig. 1). </w:t>
      </w:r>
      <w:r w:rsidRPr="0081315F">
        <w:rPr>
          <w:rFonts w:ascii="Arial" w:hAnsi="Arial" w:cs="Arial"/>
          <w:color w:val="000000" w:themeColor="text1"/>
        </w:rPr>
        <w:t xml:space="preserve">DBH showed a strong positive correlation with tree height (r=0.801), mid diameter (r=0.841), basal area (r=0.980), </w:t>
      </w:r>
      <w:r w:rsidR="00D236F3" w:rsidRPr="0081315F">
        <w:rPr>
          <w:rFonts w:ascii="Arial" w:hAnsi="Arial" w:cs="Arial"/>
          <w:color w:val="000000" w:themeColor="text1"/>
        </w:rPr>
        <w:t xml:space="preserve">as well as </w:t>
      </w:r>
      <w:r w:rsidRPr="0081315F">
        <w:rPr>
          <w:rFonts w:ascii="Arial" w:hAnsi="Arial" w:cs="Arial"/>
          <w:color w:val="000000" w:themeColor="text1"/>
        </w:rPr>
        <w:t xml:space="preserve">yield parameters </w:t>
      </w:r>
      <w:r w:rsidR="00D236F3" w:rsidRPr="0081315F">
        <w:rPr>
          <w:rFonts w:ascii="Arial" w:hAnsi="Arial" w:cs="Arial"/>
          <w:color w:val="000000" w:themeColor="text1"/>
        </w:rPr>
        <w:t>such as</w:t>
      </w:r>
      <w:r w:rsidR="00D236F3" w:rsidRPr="0081315F">
        <w:rPr>
          <w:rFonts w:ascii="Arial" w:hAnsi="Arial" w:cs="Arial"/>
          <w:i/>
          <w:iCs/>
          <w:color w:val="000000" w:themeColor="text1"/>
        </w:rPr>
        <w:t xml:space="preserve"> </w:t>
      </w:r>
      <w:r w:rsidRPr="0081315F">
        <w:rPr>
          <w:rFonts w:ascii="Arial" w:hAnsi="Arial" w:cs="Arial"/>
          <w:color w:val="000000" w:themeColor="text1"/>
        </w:rPr>
        <w:t xml:space="preserve">volume, biomass, </w:t>
      </w:r>
      <w:r w:rsidR="00D236F3" w:rsidRPr="0081315F">
        <w:rPr>
          <w:rFonts w:ascii="Arial" w:hAnsi="Arial" w:cs="Arial"/>
          <w:color w:val="000000" w:themeColor="text1"/>
        </w:rPr>
        <w:t xml:space="preserve">and </w:t>
      </w:r>
      <w:r w:rsidRPr="0081315F">
        <w:rPr>
          <w:rFonts w:ascii="Arial" w:hAnsi="Arial" w:cs="Arial"/>
          <w:color w:val="000000" w:themeColor="text1"/>
        </w:rPr>
        <w:t xml:space="preserve">carbon stock (r=0.914). Further, DBH also showed positive correlation with crown diameter (r=0.573) and crown length (r= 0.701); however, it was non-significant with crown height. Similar </w:t>
      </w:r>
      <w:r w:rsidR="00CA52C0" w:rsidRPr="0081315F">
        <w:rPr>
          <w:rFonts w:ascii="Arial" w:hAnsi="Arial" w:cs="Arial"/>
          <w:color w:val="000000" w:themeColor="text1"/>
        </w:rPr>
        <w:t xml:space="preserve">strong positive </w:t>
      </w:r>
      <w:r w:rsidRPr="0081315F">
        <w:rPr>
          <w:rFonts w:ascii="Arial" w:hAnsi="Arial" w:cs="Arial"/>
          <w:color w:val="000000" w:themeColor="text1"/>
        </w:rPr>
        <w:t xml:space="preserve">relationship was also recorded in tree height and mid diameter with </w:t>
      </w:r>
      <w:r w:rsidR="00BC646F">
        <w:rPr>
          <w:rFonts w:ascii="Arial" w:hAnsi="Arial" w:cs="Arial"/>
          <w:color w:val="000000" w:themeColor="text1"/>
        </w:rPr>
        <w:t xml:space="preserve">the </w:t>
      </w:r>
      <w:r w:rsidRPr="0081315F">
        <w:rPr>
          <w:rFonts w:ascii="Arial" w:hAnsi="Arial" w:cs="Arial"/>
          <w:color w:val="000000" w:themeColor="text1"/>
        </w:rPr>
        <w:t xml:space="preserve">rest of the biometric and yield parameters (Fig. </w:t>
      </w:r>
      <w:r w:rsidR="00245F76" w:rsidRPr="0081315F">
        <w:rPr>
          <w:rFonts w:ascii="Arial" w:hAnsi="Arial" w:cs="Arial"/>
          <w:color w:val="000000" w:themeColor="text1"/>
        </w:rPr>
        <w:t>2</w:t>
      </w:r>
      <w:r w:rsidRPr="0081315F">
        <w:rPr>
          <w:rFonts w:ascii="Arial" w:hAnsi="Arial" w:cs="Arial"/>
          <w:color w:val="000000" w:themeColor="text1"/>
        </w:rPr>
        <w:t>)</w:t>
      </w:r>
      <w:r w:rsidR="00EA0673" w:rsidRPr="0081315F">
        <w:rPr>
          <w:rFonts w:ascii="Arial" w:hAnsi="Arial" w:cs="Arial"/>
          <w:color w:val="000000" w:themeColor="text1"/>
        </w:rPr>
        <w:t>, except crown height</w:t>
      </w:r>
      <w:r w:rsidRPr="0081315F">
        <w:rPr>
          <w:rFonts w:ascii="Arial" w:hAnsi="Arial" w:cs="Arial"/>
          <w:color w:val="000000" w:themeColor="text1"/>
        </w:rPr>
        <w:t>. Therefore, DBH and height can be considered as important parameters for estimation of standing volume in Mahua.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0142E6" w:rsidRPr="0081315F" w14:paraId="10A14CBD" w14:textId="77777777" w:rsidTr="00D12EC6">
        <w:tc>
          <w:tcPr>
            <w:tcW w:w="9962" w:type="dxa"/>
            <w:tcBorders>
              <w:top w:val="single" w:sz="4" w:space="0" w:color="auto"/>
              <w:left w:val="single" w:sz="4" w:space="0" w:color="auto"/>
              <w:bottom w:val="single" w:sz="4" w:space="0" w:color="auto"/>
              <w:right w:val="single" w:sz="4" w:space="0" w:color="auto"/>
            </w:tcBorders>
          </w:tcPr>
          <w:p w14:paraId="2643C31F" w14:textId="77777777" w:rsidR="000142E6" w:rsidRPr="0081315F" w:rsidRDefault="000142E6" w:rsidP="00A9606B">
            <w:pPr>
              <w:rPr>
                <w:rFonts w:ascii="Arial" w:hAnsi="Arial" w:cs="Arial"/>
                <w:bCs/>
              </w:rPr>
            </w:pPr>
            <w:r w:rsidRPr="0081315F">
              <w:rPr>
                <w:rFonts w:ascii="Arial" w:hAnsi="Arial" w:cs="Arial"/>
                <w:noProof/>
              </w:rPr>
              <w:lastRenderedPageBreak/>
              <w:drawing>
                <wp:inline distT="0" distB="0" distL="0" distR="0" wp14:anchorId="47C310C3" wp14:editId="2166E6CD">
                  <wp:extent cx="5631507" cy="5610225"/>
                  <wp:effectExtent l="0" t="0" r="7620" b="0"/>
                  <wp:docPr id="10" name="Picture 10" descr="C:\Users\rpgun\Downloads\cor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gun\Downloads\corr (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0639" t="3551" r="9652" b="2402"/>
                          <a:stretch/>
                        </pic:blipFill>
                        <pic:spPr bwMode="auto">
                          <a:xfrm>
                            <a:off x="0" y="0"/>
                            <a:ext cx="5648348" cy="56270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142E6" w:rsidRPr="0081315F" w14:paraId="6816A4F4" w14:textId="77777777" w:rsidTr="00D12EC6">
        <w:tc>
          <w:tcPr>
            <w:tcW w:w="9962" w:type="dxa"/>
            <w:tcBorders>
              <w:top w:val="single" w:sz="4" w:space="0" w:color="auto"/>
            </w:tcBorders>
          </w:tcPr>
          <w:p w14:paraId="1709A549" w14:textId="77777777" w:rsidR="000142E6" w:rsidRPr="000142E6" w:rsidRDefault="000142E6" w:rsidP="000142E6">
            <w:pPr>
              <w:jc w:val="center"/>
              <w:rPr>
                <w:rFonts w:ascii="Arial" w:hAnsi="Arial" w:cs="Arial"/>
                <w:b/>
              </w:rPr>
            </w:pPr>
            <w:r w:rsidRPr="000142E6">
              <w:rPr>
                <w:rFonts w:ascii="Arial" w:hAnsi="Arial" w:cs="Arial"/>
                <w:b/>
              </w:rPr>
              <w:t>Fig. 2. Correlation between growth and crown attributes with yield parameter in Mahua [The ‘X’ mark indicating non-significant correlation between tested two parameters; while circle of the color indicating the level of significance from lower (red shade) to higher (green shade)]</w:t>
            </w:r>
          </w:p>
        </w:tc>
      </w:tr>
    </w:tbl>
    <w:p w14:paraId="26FE462F" w14:textId="77777777" w:rsidR="00BC646F" w:rsidRDefault="00BC646F" w:rsidP="003B5B98">
      <w:pPr>
        <w:spacing w:line="360" w:lineRule="auto"/>
        <w:jc w:val="both"/>
        <w:rPr>
          <w:rFonts w:ascii="Arial" w:hAnsi="Arial" w:cs="Arial"/>
          <w:b/>
        </w:rPr>
      </w:pPr>
    </w:p>
    <w:p w14:paraId="43ACCC3D" w14:textId="26DA7D1B" w:rsidR="00CD1246" w:rsidRPr="0081315F" w:rsidRDefault="00CD1246" w:rsidP="00BC646F">
      <w:pPr>
        <w:jc w:val="both"/>
        <w:rPr>
          <w:rFonts w:ascii="Arial" w:hAnsi="Arial" w:cs="Arial"/>
          <w:b/>
        </w:rPr>
      </w:pPr>
      <w:r w:rsidRPr="0081315F">
        <w:rPr>
          <w:rFonts w:ascii="Arial" w:hAnsi="Arial" w:cs="Arial"/>
          <w:b/>
        </w:rPr>
        <w:t>Development of regression equation</w:t>
      </w:r>
    </w:p>
    <w:p w14:paraId="5E21DDAF" w14:textId="72561D90" w:rsidR="00803759" w:rsidRDefault="00EA0673" w:rsidP="00BC646F">
      <w:pPr>
        <w:jc w:val="both"/>
        <w:rPr>
          <w:rFonts w:ascii="Arial" w:hAnsi="Arial" w:cs="Arial"/>
          <w:bCs/>
        </w:rPr>
      </w:pPr>
      <w:r w:rsidRPr="0081315F">
        <w:rPr>
          <w:rFonts w:ascii="Arial" w:hAnsi="Arial" w:cs="Arial"/>
          <w:bCs/>
        </w:rPr>
        <w:t xml:space="preserve">By looking into the correlation data, based on 30 datasets, scatter plot was made between DBH and volume using different </w:t>
      </w:r>
      <w:r w:rsidR="00817140" w:rsidRPr="0081315F">
        <w:rPr>
          <w:rFonts w:ascii="Arial" w:hAnsi="Arial" w:cs="Arial"/>
          <w:bCs/>
        </w:rPr>
        <w:t xml:space="preserve">regression </w:t>
      </w:r>
      <w:r w:rsidRPr="0081315F">
        <w:rPr>
          <w:rFonts w:ascii="Arial" w:hAnsi="Arial" w:cs="Arial"/>
          <w:bCs/>
        </w:rPr>
        <w:t xml:space="preserve">models </w:t>
      </w:r>
      <w:r w:rsidRPr="0081315F">
        <w:rPr>
          <w:rFonts w:ascii="Arial" w:hAnsi="Arial" w:cs="Arial"/>
          <w:bCs/>
          <w:i/>
          <w:iCs/>
        </w:rPr>
        <w:t xml:space="preserve">viz., </w:t>
      </w:r>
      <w:r w:rsidRPr="0081315F">
        <w:rPr>
          <w:rFonts w:ascii="Arial" w:hAnsi="Arial" w:cs="Arial"/>
          <w:bCs/>
        </w:rPr>
        <w:t>linear</w:t>
      </w:r>
      <w:r w:rsidR="00765E20" w:rsidRPr="0081315F">
        <w:rPr>
          <w:rFonts w:ascii="Arial" w:hAnsi="Arial" w:cs="Arial"/>
          <w:bCs/>
        </w:rPr>
        <w:t xml:space="preserve"> </w:t>
      </w:r>
      <w:r w:rsidR="00765E20" w:rsidRPr="0081315F">
        <w:rPr>
          <w:rFonts w:ascii="Arial" w:hAnsi="Arial" w:cs="Arial"/>
          <w:color w:val="000000" w:themeColor="text1"/>
          <w:lang w:eastAsia="en-IN"/>
        </w:rPr>
        <w:t>[V</w:t>
      </w:r>
      <w:r w:rsidR="00765E20" w:rsidRPr="0081315F">
        <w:rPr>
          <w:rFonts w:ascii="Arial" w:hAnsi="Arial" w:cs="Arial"/>
          <w:color w:val="000000" w:themeColor="text1"/>
          <w:vertAlign w:val="subscript"/>
          <w:lang w:eastAsia="en-IN"/>
        </w:rPr>
        <w:t>1</w:t>
      </w:r>
      <w:r w:rsidR="00765E20" w:rsidRPr="0081315F">
        <w:rPr>
          <w:rFonts w:ascii="Arial" w:hAnsi="Arial" w:cs="Arial"/>
          <w:i/>
          <w:iCs/>
          <w:color w:val="000000" w:themeColor="text1"/>
          <w:lang w:eastAsia="en-IN"/>
        </w:rPr>
        <w:t xml:space="preserve"> = a </w:t>
      </w:r>
      <w:r w:rsidR="00765E20" w:rsidRPr="0081315F">
        <w:rPr>
          <w:rFonts w:ascii="Arial" w:hAnsi="Arial" w:cs="Arial"/>
          <w:color w:val="000000" w:themeColor="text1"/>
          <w:lang w:eastAsia="en-IN"/>
        </w:rPr>
        <w:t xml:space="preserve">+ </w:t>
      </w:r>
      <w:r w:rsidR="00765E20" w:rsidRPr="0081315F">
        <w:rPr>
          <w:rFonts w:ascii="Arial" w:hAnsi="Arial" w:cs="Arial"/>
          <w:i/>
          <w:iCs/>
          <w:color w:val="000000" w:themeColor="text1"/>
          <w:lang w:eastAsia="en-IN"/>
        </w:rPr>
        <w:t xml:space="preserve">b </w:t>
      </w:r>
      <w:r w:rsidR="00765E20" w:rsidRPr="0081315F">
        <w:rPr>
          <w:rFonts w:ascii="Arial" w:hAnsi="Arial" w:cs="Arial"/>
          <w:color w:val="000000" w:themeColor="text1"/>
          <w:lang w:eastAsia="en-IN"/>
        </w:rPr>
        <w:t>D]</w:t>
      </w:r>
      <w:r w:rsidRPr="0081315F">
        <w:rPr>
          <w:rFonts w:ascii="Arial" w:hAnsi="Arial" w:cs="Arial"/>
          <w:bCs/>
        </w:rPr>
        <w:t xml:space="preserve">, </w:t>
      </w:r>
      <w:r w:rsidR="00BF0182" w:rsidRPr="0081315F">
        <w:rPr>
          <w:rFonts w:ascii="Arial" w:hAnsi="Arial" w:cs="Arial"/>
          <w:bCs/>
        </w:rPr>
        <w:t xml:space="preserve">power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 xml:space="preserve">2 </w:t>
      </w:r>
      <w:r w:rsidR="00590601" w:rsidRPr="0081315F">
        <w:rPr>
          <w:rFonts w:ascii="Arial" w:hAnsi="Arial" w:cs="Arial"/>
          <w:color w:val="000000" w:themeColor="text1"/>
          <w:lang w:eastAsia="en-IN"/>
        </w:rPr>
        <w:t xml:space="preserve">= </w:t>
      </w:r>
      <w:r w:rsidR="00590601" w:rsidRPr="0081315F">
        <w:rPr>
          <w:rFonts w:ascii="Arial" w:hAnsi="Arial" w:cs="Arial"/>
          <w:i/>
          <w:iCs/>
          <w:color w:val="000000" w:themeColor="text1"/>
          <w:lang w:eastAsia="en-IN"/>
        </w:rPr>
        <w:t>a</w:t>
      </w:r>
      <w:r w:rsidR="00590601" w:rsidRPr="0081315F">
        <w:rPr>
          <w:rFonts w:ascii="Arial" w:hAnsi="Arial" w:cs="Arial"/>
          <w:color w:val="000000" w:themeColor="text1"/>
          <w:lang w:eastAsia="en-IN"/>
        </w:rPr>
        <w:t xml:space="preserve"> D</w:t>
      </w:r>
      <w:r w:rsidR="00590601" w:rsidRPr="0081315F">
        <w:rPr>
          <w:rFonts w:ascii="Arial" w:hAnsi="Arial" w:cs="Arial"/>
          <w:i/>
          <w:iCs/>
          <w:color w:val="000000" w:themeColor="text1"/>
          <w:vertAlign w:val="superscript"/>
          <w:lang w:eastAsia="en-IN"/>
        </w:rPr>
        <w:t>b</w:t>
      </w:r>
      <w:r w:rsidR="00590601" w:rsidRPr="0081315F">
        <w:rPr>
          <w:rFonts w:ascii="Arial" w:hAnsi="Arial" w:cs="Arial"/>
          <w:color w:val="000000" w:themeColor="text1"/>
          <w:lang w:eastAsia="en-IN"/>
        </w:rPr>
        <w:t>)</w:t>
      </w:r>
      <w:r w:rsidRPr="0081315F">
        <w:rPr>
          <w:rFonts w:ascii="Arial" w:hAnsi="Arial" w:cs="Arial"/>
          <w:bCs/>
        </w:rPr>
        <w:t xml:space="preserve">, </w:t>
      </w:r>
      <w:r w:rsidR="00BF0182" w:rsidRPr="0081315F">
        <w:rPr>
          <w:rFonts w:ascii="Arial" w:hAnsi="Arial" w:cs="Arial"/>
          <w:bCs/>
        </w:rPr>
        <w:t xml:space="preserve">logarithm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3</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a</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b</w:t>
      </w:r>
      <w:r w:rsidR="00590601" w:rsidRPr="0081315F">
        <w:rPr>
          <w:rFonts w:ascii="Arial" w:hAnsi="Arial" w:cs="Arial"/>
          <w:color w:val="000000" w:themeColor="text1"/>
          <w:lang w:eastAsia="en-IN"/>
        </w:rPr>
        <w:t xml:space="preserve"> ln(</w:t>
      </w:r>
      <w:r w:rsidR="00590601" w:rsidRPr="0081315F">
        <w:rPr>
          <w:rFonts w:ascii="Arial" w:hAnsi="Arial" w:cs="Arial"/>
          <w:i/>
          <w:iCs/>
          <w:color w:val="000000" w:themeColor="text1"/>
          <w:lang w:eastAsia="en-IN"/>
        </w:rPr>
        <w:t>D</w:t>
      </w:r>
      <w:r w:rsidR="00590601" w:rsidRPr="0081315F">
        <w:rPr>
          <w:rFonts w:ascii="Arial" w:hAnsi="Arial" w:cs="Arial"/>
          <w:color w:val="000000" w:themeColor="text1"/>
          <w:lang w:eastAsia="en-IN"/>
        </w:rPr>
        <w:t>)]</w:t>
      </w:r>
      <w:r w:rsidRPr="0081315F">
        <w:rPr>
          <w:rFonts w:ascii="Arial" w:hAnsi="Arial" w:cs="Arial"/>
          <w:bCs/>
        </w:rPr>
        <w:t>, and quadratic polynomial</w:t>
      </w:r>
      <w:r w:rsidR="00590601" w:rsidRPr="0081315F">
        <w:rPr>
          <w:rFonts w:ascii="Arial" w:hAnsi="Arial" w:cs="Arial"/>
          <w:bCs/>
        </w:rPr>
        <w:t xml:space="preserve"> </w:t>
      </w:r>
      <w:r w:rsidR="00590601" w:rsidRPr="0081315F">
        <w:rPr>
          <w:rFonts w:ascii="Arial" w:hAnsi="Arial" w:cs="Arial"/>
          <w:color w:val="000000" w:themeColor="text1"/>
          <w:lang w:eastAsia="en-IN"/>
        </w:rPr>
        <w:t>[V</w:t>
      </w:r>
      <w:r w:rsidR="00590601" w:rsidRPr="0081315F">
        <w:rPr>
          <w:rFonts w:ascii="Arial" w:hAnsi="Arial" w:cs="Arial"/>
          <w:color w:val="000000" w:themeColor="text1"/>
          <w:vertAlign w:val="subscript"/>
          <w:lang w:eastAsia="en-IN"/>
        </w:rPr>
        <w:t>4</w:t>
      </w:r>
      <w:r w:rsidR="00590601" w:rsidRPr="0081315F">
        <w:rPr>
          <w:rFonts w:ascii="Arial" w:hAnsi="Arial" w:cs="Arial"/>
          <w:color w:val="000000" w:themeColor="text1"/>
          <w:lang w:eastAsia="en-IN"/>
        </w:rPr>
        <w:t xml:space="preserve"> = </w:t>
      </w:r>
      <w:r w:rsidR="00590601" w:rsidRPr="0081315F">
        <w:rPr>
          <w:rFonts w:ascii="Arial" w:hAnsi="Arial" w:cs="Arial"/>
          <w:i/>
          <w:iCs/>
          <w:color w:val="000000" w:themeColor="text1"/>
          <w:lang w:eastAsia="en-IN"/>
        </w:rPr>
        <w:t xml:space="preserve">a </w:t>
      </w:r>
      <w:r w:rsidR="00590601" w:rsidRPr="0081315F">
        <w:rPr>
          <w:rFonts w:ascii="Arial" w:hAnsi="Arial" w:cs="Arial"/>
          <w:color w:val="000000" w:themeColor="text1"/>
          <w:lang w:eastAsia="en-IN"/>
        </w:rPr>
        <w:t xml:space="preserve">+ </w:t>
      </w:r>
      <w:r w:rsidR="00590601" w:rsidRPr="0081315F">
        <w:rPr>
          <w:rFonts w:ascii="Arial" w:hAnsi="Arial" w:cs="Arial"/>
          <w:i/>
          <w:iCs/>
          <w:color w:val="000000" w:themeColor="text1"/>
          <w:lang w:eastAsia="en-IN"/>
        </w:rPr>
        <w:t xml:space="preserve">b D </w:t>
      </w:r>
      <w:r w:rsidR="00590601" w:rsidRPr="0081315F">
        <w:rPr>
          <w:rFonts w:ascii="Arial" w:hAnsi="Arial" w:cs="Arial"/>
          <w:color w:val="000000" w:themeColor="text1"/>
          <w:lang w:eastAsia="en-IN"/>
        </w:rPr>
        <w:t xml:space="preserve">+ c </w:t>
      </w:r>
      <w:r w:rsidR="00590601" w:rsidRPr="0081315F">
        <w:rPr>
          <w:rFonts w:ascii="Arial" w:hAnsi="Arial" w:cs="Arial"/>
          <w:i/>
          <w:iCs/>
          <w:color w:val="000000" w:themeColor="text1"/>
          <w:lang w:eastAsia="en-IN"/>
        </w:rPr>
        <w:t>D</w:t>
      </w:r>
      <w:r w:rsidR="00590601" w:rsidRPr="0081315F">
        <w:rPr>
          <w:rFonts w:ascii="Arial" w:hAnsi="Arial" w:cs="Arial"/>
          <w:i/>
          <w:iCs/>
          <w:color w:val="000000" w:themeColor="text1"/>
          <w:vertAlign w:val="superscript"/>
          <w:lang w:eastAsia="en-IN"/>
        </w:rPr>
        <w:t>2</w:t>
      </w:r>
      <w:r w:rsidR="00590601" w:rsidRPr="0081315F">
        <w:rPr>
          <w:rFonts w:ascii="Arial" w:hAnsi="Arial" w:cs="Arial"/>
          <w:color w:val="000000" w:themeColor="text1"/>
          <w:lang w:eastAsia="en-IN"/>
        </w:rPr>
        <w:t>]</w:t>
      </w:r>
      <w:r w:rsidR="00EB1DD1" w:rsidRPr="0081315F">
        <w:rPr>
          <w:rFonts w:ascii="Arial" w:hAnsi="Arial" w:cs="Arial"/>
          <w:color w:val="000000" w:themeColor="text1"/>
          <w:lang w:eastAsia="en-IN"/>
        </w:rPr>
        <w:t>.</w:t>
      </w:r>
      <w:r w:rsidRPr="0081315F">
        <w:rPr>
          <w:rFonts w:ascii="Arial" w:hAnsi="Arial" w:cs="Arial"/>
          <w:bCs/>
        </w:rPr>
        <w:t xml:space="preserve"> </w:t>
      </w:r>
      <w:r w:rsidR="00EB1DD1" w:rsidRPr="0081315F">
        <w:rPr>
          <w:rFonts w:ascii="Arial" w:hAnsi="Arial" w:cs="Arial"/>
          <w:bCs/>
        </w:rPr>
        <w:t>Further, r</w:t>
      </w:r>
      <w:r w:rsidRPr="0081315F">
        <w:rPr>
          <w:rFonts w:ascii="Arial" w:hAnsi="Arial" w:cs="Arial"/>
          <w:bCs/>
        </w:rPr>
        <w:t xml:space="preserve">egression equations were developed </w:t>
      </w:r>
      <w:r w:rsidR="00590601" w:rsidRPr="0081315F">
        <w:rPr>
          <w:rFonts w:ascii="Arial" w:hAnsi="Arial" w:cs="Arial"/>
          <w:bCs/>
        </w:rPr>
        <w:t xml:space="preserve">using above models </w:t>
      </w:r>
      <w:r w:rsidR="00EB1DD1" w:rsidRPr="0081315F">
        <w:rPr>
          <w:rFonts w:ascii="Arial" w:hAnsi="Arial" w:cs="Arial"/>
          <w:bCs/>
        </w:rPr>
        <w:t xml:space="preserve">and presented in </w:t>
      </w:r>
      <w:r w:rsidR="00E16EDD" w:rsidRPr="0081315F">
        <w:rPr>
          <w:rFonts w:ascii="Arial" w:hAnsi="Arial" w:cs="Arial"/>
          <w:bCs/>
        </w:rPr>
        <w:t>Table 4</w:t>
      </w:r>
      <w:r w:rsidRPr="0081315F">
        <w:rPr>
          <w:rFonts w:ascii="Arial" w:hAnsi="Arial" w:cs="Arial"/>
          <w:bCs/>
        </w:rPr>
        <w:t>.</w:t>
      </w:r>
      <w:r w:rsidR="00590601" w:rsidRPr="0081315F">
        <w:rPr>
          <w:rFonts w:ascii="Arial" w:hAnsi="Arial" w:cs="Arial"/>
          <w:bCs/>
        </w:rPr>
        <w:t xml:space="preserve"> Here, </w:t>
      </w:r>
      <w:r w:rsidR="00522E74" w:rsidRPr="0081315F">
        <w:rPr>
          <w:rFonts w:ascii="Arial" w:hAnsi="Arial" w:cs="Arial"/>
          <w:bCs/>
        </w:rPr>
        <w:t>‘</w:t>
      </w:r>
      <w:r w:rsidR="00590601" w:rsidRPr="0081315F">
        <w:rPr>
          <w:rFonts w:ascii="Arial" w:hAnsi="Arial" w:cs="Arial"/>
          <w:bCs/>
        </w:rPr>
        <w:t>D</w:t>
      </w:r>
      <w:r w:rsidR="00522E74" w:rsidRPr="0081315F">
        <w:rPr>
          <w:rFonts w:ascii="Arial" w:hAnsi="Arial" w:cs="Arial"/>
          <w:bCs/>
        </w:rPr>
        <w:t>’</w:t>
      </w:r>
      <w:r w:rsidR="00590601" w:rsidRPr="0081315F">
        <w:rPr>
          <w:rFonts w:ascii="Arial" w:hAnsi="Arial" w:cs="Arial"/>
          <w:bCs/>
        </w:rPr>
        <w:t xml:space="preserve"> represents DBH and </w:t>
      </w:r>
      <w:r w:rsidR="00522E74" w:rsidRPr="0081315F">
        <w:rPr>
          <w:rFonts w:ascii="Arial" w:hAnsi="Arial" w:cs="Arial"/>
          <w:bCs/>
        </w:rPr>
        <w:t>‘</w:t>
      </w:r>
      <w:r w:rsidR="00590601" w:rsidRPr="0081315F">
        <w:rPr>
          <w:rFonts w:ascii="Arial" w:hAnsi="Arial" w:cs="Arial"/>
          <w:bCs/>
        </w:rPr>
        <w:t>a</w:t>
      </w:r>
      <w:r w:rsidR="00522E74" w:rsidRPr="0081315F">
        <w:rPr>
          <w:rFonts w:ascii="Arial" w:hAnsi="Arial" w:cs="Arial"/>
          <w:bCs/>
        </w:rPr>
        <w:t>’</w:t>
      </w:r>
      <w:r w:rsidR="00590601" w:rsidRPr="0081315F">
        <w:rPr>
          <w:rFonts w:ascii="Arial" w:hAnsi="Arial" w:cs="Arial"/>
          <w:bCs/>
        </w:rPr>
        <w:t xml:space="preserve"> </w:t>
      </w:r>
      <w:r w:rsidR="00522E74" w:rsidRPr="0081315F">
        <w:rPr>
          <w:rFonts w:ascii="Arial" w:hAnsi="Arial" w:cs="Arial"/>
          <w:bCs/>
        </w:rPr>
        <w:t>represent</w:t>
      </w:r>
      <w:r w:rsidR="00BC646F">
        <w:rPr>
          <w:rFonts w:ascii="Arial" w:hAnsi="Arial" w:cs="Arial"/>
          <w:bCs/>
        </w:rPr>
        <w:t>s</w:t>
      </w:r>
      <w:r w:rsidR="00522E74" w:rsidRPr="0081315F">
        <w:rPr>
          <w:rFonts w:ascii="Arial" w:hAnsi="Arial" w:cs="Arial"/>
          <w:bCs/>
        </w:rPr>
        <w:t xml:space="preserve"> </w:t>
      </w:r>
      <w:r w:rsidR="00590601" w:rsidRPr="0081315F">
        <w:rPr>
          <w:rFonts w:ascii="Arial" w:hAnsi="Arial" w:cs="Arial"/>
          <w:bCs/>
        </w:rPr>
        <w:t xml:space="preserve">intercept, </w:t>
      </w:r>
      <w:r w:rsidR="00522E74" w:rsidRPr="0081315F">
        <w:rPr>
          <w:rFonts w:ascii="Arial" w:hAnsi="Arial" w:cs="Arial"/>
          <w:bCs/>
        </w:rPr>
        <w:t>‘</w:t>
      </w:r>
      <w:r w:rsidR="00590601" w:rsidRPr="0081315F">
        <w:rPr>
          <w:rFonts w:ascii="Arial" w:hAnsi="Arial" w:cs="Arial"/>
          <w:bCs/>
        </w:rPr>
        <w:t>b &amp; c</w:t>
      </w:r>
      <w:r w:rsidR="00522E74" w:rsidRPr="0081315F">
        <w:rPr>
          <w:rFonts w:ascii="Arial" w:hAnsi="Arial" w:cs="Arial"/>
          <w:bCs/>
        </w:rPr>
        <w:t>’</w:t>
      </w:r>
      <w:r w:rsidR="00590601" w:rsidRPr="0081315F">
        <w:rPr>
          <w:rFonts w:ascii="Arial" w:hAnsi="Arial" w:cs="Arial"/>
          <w:bCs/>
        </w:rPr>
        <w:t xml:space="preserve"> </w:t>
      </w:r>
      <w:r w:rsidR="00EB1DD1" w:rsidRPr="0081315F">
        <w:rPr>
          <w:rFonts w:ascii="Arial" w:hAnsi="Arial" w:cs="Arial"/>
          <w:bCs/>
        </w:rPr>
        <w:t xml:space="preserve">represents </w:t>
      </w:r>
      <w:r w:rsidR="00522E74" w:rsidRPr="0081315F">
        <w:rPr>
          <w:rFonts w:ascii="Arial" w:hAnsi="Arial" w:cs="Arial"/>
          <w:bCs/>
        </w:rPr>
        <w:t>coefficient</w:t>
      </w:r>
      <w:r w:rsidR="00EB1DD1" w:rsidRPr="0081315F">
        <w:rPr>
          <w:rFonts w:ascii="Arial" w:hAnsi="Arial" w:cs="Arial"/>
          <w:bCs/>
        </w:rPr>
        <w:t>s</w:t>
      </w:r>
      <w:r w:rsidR="00522E74" w:rsidRPr="0081315F">
        <w:rPr>
          <w:rFonts w:ascii="Arial" w:hAnsi="Arial" w:cs="Arial"/>
          <w:bCs/>
        </w:rPr>
        <w:t>.</w:t>
      </w:r>
      <w:r w:rsidR="00803759" w:rsidRPr="0081315F">
        <w:rPr>
          <w:rFonts w:ascii="Arial" w:hAnsi="Arial" w:cs="Arial"/>
          <w:bCs/>
        </w:rPr>
        <w:t xml:space="preserve"> </w:t>
      </w:r>
      <w:r w:rsidR="00E16EDD" w:rsidRPr="0081315F">
        <w:rPr>
          <w:rFonts w:ascii="Arial" w:hAnsi="Arial" w:cs="Arial"/>
          <w:bCs/>
        </w:rPr>
        <w:t xml:space="preserve">Graphical form of all these above regression models </w:t>
      </w:r>
      <w:r w:rsidR="007608F1" w:rsidRPr="0081315F">
        <w:rPr>
          <w:rFonts w:ascii="Arial" w:hAnsi="Arial" w:cs="Arial"/>
          <w:bCs/>
        </w:rPr>
        <w:t xml:space="preserve">is </w:t>
      </w:r>
      <w:r w:rsidR="00E16EDD" w:rsidRPr="0081315F">
        <w:rPr>
          <w:rFonts w:ascii="Arial" w:hAnsi="Arial" w:cs="Arial"/>
          <w:bCs/>
        </w:rPr>
        <w:t xml:space="preserve">presented in </w:t>
      </w:r>
      <w:r w:rsidR="00803759" w:rsidRPr="0081315F">
        <w:rPr>
          <w:rFonts w:ascii="Arial" w:hAnsi="Arial" w:cs="Arial"/>
          <w:bCs/>
        </w:rPr>
        <w:t xml:space="preserve">Fig. </w:t>
      </w:r>
      <w:r w:rsidR="00245F76" w:rsidRPr="0081315F">
        <w:rPr>
          <w:rFonts w:ascii="Arial" w:hAnsi="Arial" w:cs="Arial"/>
          <w:bCs/>
        </w:rPr>
        <w:t>3</w:t>
      </w:r>
      <w:r w:rsidR="007608F1" w:rsidRPr="0081315F">
        <w:rPr>
          <w:rFonts w:ascii="Arial" w:hAnsi="Arial" w:cs="Arial"/>
          <w:bCs/>
        </w:rPr>
        <w:t>.</w:t>
      </w:r>
      <w:r w:rsidR="00B11438" w:rsidRPr="0081315F">
        <w:rPr>
          <w:rFonts w:ascii="Arial" w:hAnsi="Arial" w:cs="Arial"/>
          <w:bCs/>
        </w:rPr>
        <w:t xml:space="preserve"> </w:t>
      </w:r>
    </w:p>
    <w:p w14:paraId="3D12A0DC" w14:textId="77777777" w:rsidR="00D12EC6" w:rsidRPr="0081315F" w:rsidRDefault="00D12EC6" w:rsidP="00D12EC6">
      <w:pPr>
        <w:spacing w:after="150"/>
        <w:ind w:left="720" w:hanging="720"/>
        <w:jc w:val="center"/>
        <w:rPr>
          <w:rFonts w:ascii="Arial" w:hAnsi="Arial" w:cs="Arial"/>
          <w:b/>
          <w:bCs/>
          <w:color w:val="000000" w:themeColor="text1"/>
          <w:lang w:eastAsia="en-IN"/>
        </w:rPr>
      </w:pPr>
      <w:r w:rsidRPr="0081315F">
        <w:rPr>
          <w:rFonts w:ascii="Arial" w:hAnsi="Arial" w:cs="Arial"/>
          <w:b/>
          <w:bCs/>
          <w:color w:val="000000" w:themeColor="text1"/>
          <w:lang w:eastAsia="en-IN"/>
        </w:rPr>
        <w:t>Table 4.</w:t>
      </w:r>
      <w:r w:rsidRPr="0081315F">
        <w:rPr>
          <w:rFonts w:ascii="Arial" w:hAnsi="Arial" w:cs="Arial"/>
          <w:color w:val="000000" w:themeColor="text1"/>
          <w:lang w:eastAsia="en-IN"/>
        </w:rPr>
        <w:t xml:space="preserve"> </w:t>
      </w:r>
      <w:r w:rsidRPr="0081315F">
        <w:rPr>
          <w:rFonts w:ascii="Arial" w:hAnsi="Arial" w:cs="Arial"/>
          <w:b/>
          <w:bCs/>
          <w:color w:val="000000" w:themeColor="text1"/>
          <w:lang w:eastAsia="en-IN"/>
        </w:rPr>
        <w:t>Regression models for Volume (V) based on DBH (D)</w:t>
      </w:r>
    </w:p>
    <w:tbl>
      <w:tblPr>
        <w:tblStyle w:val="TableGrid"/>
        <w:tblW w:w="9368" w:type="dxa"/>
        <w:tblLayout w:type="fixed"/>
        <w:tblLook w:val="04A0" w:firstRow="1" w:lastRow="0" w:firstColumn="1" w:lastColumn="0" w:noHBand="0" w:noVBand="1"/>
      </w:tblPr>
      <w:tblGrid>
        <w:gridCol w:w="1843"/>
        <w:gridCol w:w="1843"/>
        <w:gridCol w:w="1417"/>
        <w:gridCol w:w="1276"/>
        <w:gridCol w:w="1139"/>
        <w:gridCol w:w="855"/>
        <w:gridCol w:w="995"/>
      </w:tblGrid>
      <w:tr w:rsidR="00D12EC6" w:rsidRPr="0081315F" w14:paraId="43C09B61" w14:textId="77777777" w:rsidTr="00A9606B">
        <w:tc>
          <w:tcPr>
            <w:tcW w:w="3686" w:type="dxa"/>
            <w:gridSpan w:val="2"/>
            <w:vMerge w:val="restart"/>
            <w:tcBorders>
              <w:top w:val="single" w:sz="4" w:space="0" w:color="auto"/>
              <w:left w:val="nil"/>
              <w:right w:val="nil"/>
            </w:tcBorders>
          </w:tcPr>
          <w:p w14:paraId="0EB1D9DD"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 xml:space="preserve">Regression Models </w:t>
            </w:r>
          </w:p>
        </w:tc>
        <w:tc>
          <w:tcPr>
            <w:tcW w:w="1417" w:type="dxa"/>
            <w:tcBorders>
              <w:top w:val="single" w:sz="4" w:space="0" w:color="auto"/>
              <w:left w:val="nil"/>
              <w:bottom w:val="single" w:sz="4" w:space="0" w:color="auto"/>
              <w:right w:val="nil"/>
            </w:tcBorders>
          </w:tcPr>
          <w:p w14:paraId="57FFA0C4"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Intercept</w:t>
            </w:r>
          </w:p>
        </w:tc>
        <w:tc>
          <w:tcPr>
            <w:tcW w:w="2415" w:type="dxa"/>
            <w:gridSpan w:val="2"/>
            <w:tcBorders>
              <w:top w:val="single" w:sz="4" w:space="0" w:color="auto"/>
              <w:left w:val="nil"/>
              <w:bottom w:val="single" w:sz="4" w:space="0" w:color="auto"/>
              <w:right w:val="nil"/>
            </w:tcBorders>
          </w:tcPr>
          <w:p w14:paraId="04C762DD"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Coefficient</w:t>
            </w:r>
          </w:p>
        </w:tc>
        <w:tc>
          <w:tcPr>
            <w:tcW w:w="855" w:type="dxa"/>
            <w:tcBorders>
              <w:top w:val="single" w:sz="4" w:space="0" w:color="auto"/>
              <w:left w:val="nil"/>
              <w:bottom w:val="nil"/>
              <w:right w:val="nil"/>
            </w:tcBorders>
          </w:tcPr>
          <w:p w14:paraId="70285BB9"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R</w:t>
            </w:r>
            <w:r w:rsidRPr="0081315F">
              <w:rPr>
                <w:rFonts w:ascii="Arial" w:hAnsi="Arial" w:cs="Arial"/>
                <w:b/>
                <w:bCs/>
                <w:color w:val="000000" w:themeColor="text1"/>
                <w:vertAlign w:val="superscript"/>
                <w:lang w:eastAsia="en-IN"/>
              </w:rPr>
              <w:t>2</w:t>
            </w:r>
          </w:p>
        </w:tc>
        <w:tc>
          <w:tcPr>
            <w:tcW w:w="995" w:type="dxa"/>
            <w:tcBorders>
              <w:top w:val="single" w:sz="4" w:space="0" w:color="auto"/>
              <w:left w:val="nil"/>
              <w:bottom w:val="nil"/>
              <w:right w:val="nil"/>
            </w:tcBorders>
          </w:tcPr>
          <w:p w14:paraId="5753C530"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color w:val="000000" w:themeColor="text1"/>
                <w:lang w:eastAsia="en-IN"/>
              </w:rPr>
              <w:t>RMSE</w:t>
            </w:r>
          </w:p>
        </w:tc>
      </w:tr>
      <w:tr w:rsidR="00D12EC6" w:rsidRPr="0081315F" w14:paraId="56C08CE5" w14:textId="77777777" w:rsidTr="00A9606B">
        <w:tc>
          <w:tcPr>
            <w:tcW w:w="3686" w:type="dxa"/>
            <w:gridSpan w:val="2"/>
            <w:vMerge/>
            <w:tcBorders>
              <w:left w:val="nil"/>
              <w:bottom w:val="single" w:sz="4" w:space="0" w:color="auto"/>
              <w:right w:val="nil"/>
            </w:tcBorders>
          </w:tcPr>
          <w:p w14:paraId="4F15A304" w14:textId="77777777" w:rsidR="00D12EC6" w:rsidRPr="0081315F" w:rsidRDefault="00D12EC6" w:rsidP="00A9606B">
            <w:pPr>
              <w:jc w:val="center"/>
              <w:rPr>
                <w:rFonts w:ascii="Arial" w:hAnsi="Arial" w:cs="Arial"/>
                <w:b/>
                <w:bCs/>
                <w:color w:val="000000" w:themeColor="text1"/>
                <w:lang w:eastAsia="en-IN"/>
              </w:rPr>
            </w:pPr>
          </w:p>
        </w:tc>
        <w:tc>
          <w:tcPr>
            <w:tcW w:w="1417" w:type="dxa"/>
            <w:tcBorders>
              <w:top w:val="single" w:sz="4" w:space="0" w:color="auto"/>
              <w:left w:val="nil"/>
              <w:bottom w:val="single" w:sz="4" w:space="0" w:color="auto"/>
              <w:right w:val="nil"/>
            </w:tcBorders>
          </w:tcPr>
          <w:p w14:paraId="0C1BB4EF" w14:textId="77777777" w:rsidR="00D12EC6" w:rsidRPr="0081315F" w:rsidRDefault="00D12EC6" w:rsidP="00A9606B">
            <w:pPr>
              <w:jc w:val="center"/>
              <w:rPr>
                <w:rFonts w:ascii="Arial" w:hAnsi="Arial" w:cs="Arial"/>
                <w:b/>
                <w:bCs/>
                <w:color w:val="000000" w:themeColor="text1"/>
                <w:lang w:eastAsia="en-IN"/>
              </w:rPr>
            </w:pPr>
            <w:r w:rsidRPr="0081315F">
              <w:rPr>
                <w:rFonts w:ascii="Arial" w:hAnsi="Arial" w:cs="Arial"/>
                <w:b/>
                <w:bCs/>
                <w:i/>
                <w:iCs/>
                <w:color w:val="000000" w:themeColor="text1"/>
                <w:lang w:eastAsia="en-IN"/>
              </w:rPr>
              <w:t>a</w:t>
            </w:r>
          </w:p>
        </w:tc>
        <w:tc>
          <w:tcPr>
            <w:tcW w:w="1276" w:type="dxa"/>
            <w:tcBorders>
              <w:top w:val="single" w:sz="4" w:space="0" w:color="auto"/>
              <w:left w:val="nil"/>
              <w:bottom w:val="single" w:sz="4" w:space="0" w:color="auto"/>
              <w:right w:val="nil"/>
            </w:tcBorders>
          </w:tcPr>
          <w:p w14:paraId="1DF8FE8E" w14:textId="77777777" w:rsidR="00D12EC6" w:rsidRPr="0081315F" w:rsidRDefault="00D12EC6" w:rsidP="00A9606B">
            <w:pPr>
              <w:jc w:val="center"/>
              <w:rPr>
                <w:rFonts w:ascii="Arial" w:hAnsi="Arial" w:cs="Arial"/>
                <w:b/>
                <w:bCs/>
                <w:i/>
                <w:iCs/>
                <w:color w:val="000000" w:themeColor="text1"/>
                <w:lang w:eastAsia="en-IN"/>
              </w:rPr>
            </w:pPr>
            <w:r w:rsidRPr="0081315F">
              <w:rPr>
                <w:rFonts w:ascii="Arial" w:hAnsi="Arial" w:cs="Arial"/>
                <w:b/>
                <w:bCs/>
                <w:i/>
                <w:iCs/>
                <w:color w:val="000000" w:themeColor="text1"/>
                <w:lang w:eastAsia="en-IN"/>
              </w:rPr>
              <w:t>b</w:t>
            </w:r>
          </w:p>
        </w:tc>
        <w:tc>
          <w:tcPr>
            <w:tcW w:w="1139" w:type="dxa"/>
            <w:tcBorders>
              <w:top w:val="single" w:sz="4" w:space="0" w:color="auto"/>
              <w:left w:val="nil"/>
              <w:bottom w:val="single" w:sz="4" w:space="0" w:color="auto"/>
              <w:right w:val="nil"/>
            </w:tcBorders>
          </w:tcPr>
          <w:p w14:paraId="744A5D3B" w14:textId="77777777" w:rsidR="00D12EC6" w:rsidRPr="0081315F" w:rsidRDefault="00D12EC6" w:rsidP="00A9606B">
            <w:pPr>
              <w:jc w:val="center"/>
              <w:rPr>
                <w:rFonts w:ascii="Arial" w:hAnsi="Arial" w:cs="Arial"/>
                <w:b/>
                <w:bCs/>
                <w:i/>
                <w:iCs/>
                <w:color w:val="000000" w:themeColor="text1"/>
                <w:lang w:eastAsia="en-IN"/>
              </w:rPr>
            </w:pPr>
            <w:r w:rsidRPr="0081315F">
              <w:rPr>
                <w:rFonts w:ascii="Arial" w:hAnsi="Arial" w:cs="Arial"/>
                <w:b/>
                <w:bCs/>
                <w:i/>
                <w:iCs/>
                <w:color w:val="000000" w:themeColor="text1"/>
                <w:lang w:eastAsia="en-IN"/>
              </w:rPr>
              <w:t>c</w:t>
            </w:r>
          </w:p>
        </w:tc>
        <w:tc>
          <w:tcPr>
            <w:tcW w:w="855" w:type="dxa"/>
            <w:tcBorders>
              <w:top w:val="nil"/>
              <w:left w:val="nil"/>
              <w:bottom w:val="single" w:sz="4" w:space="0" w:color="auto"/>
              <w:right w:val="nil"/>
            </w:tcBorders>
          </w:tcPr>
          <w:p w14:paraId="63E7A3DB" w14:textId="77777777" w:rsidR="00D12EC6" w:rsidRPr="0081315F" w:rsidRDefault="00D12EC6" w:rsidP="00A9606B">
            <w:pPr>
              <w:jc w:val="center"/>
              <w:rPr>
                <w:rFonts w:ascii="Arial" w:hAnsi="Arial" w:cs="Arial"/>
                <w:b/>
                <w:bCs/>
                <w:color w:val="000000" w:themeColor="text1"/>
                <w:lang w:eastAsia="en-IN"/>
              </w:rPr>
            </w:pPr>
          </w:p>
        </w:tc>
        <w:tc>
          <w:tcPr>
            <w:tcW w:w="995" w:type="dxa"/>
            <w:tcBorders>
              <w:top w:val="nil"/>
              <w:left w:val="nil"/>
              <w:bottom w:val="single" w:sz="4" w:space="0" w:color="auto"/>
              <w:right w:val="nil"/>
            </w:tcBorders>
          </w:tcPr>
          <w:p w14:paraId="4885F97A" w14:textId="77777777" w:rsidR="00D12EC6" w:rsidRPr="0081315F" w:rsidRDefault="00D12EC6" w:rsidP="00A9606B">
            <w:pPr>
              <w:jc w:val="center"/>
              <w:rPr>
                <w:rFonts w:ascii="Arial" w:hAnsi="Arial" w:cs="Arial"/>
                <w:b/>
                <w:bCs/>
                <w:color w:val="000000" w:themeColor="text1"/>
                <w:lang w:eastAsia="en-IN"/>
              </w:rPr>
            </w:pPr>
          </w:p>
        </w:tc>
      </w:tr>
      <w:tr w:rsidR="00D12EC6" w:rsidRPr="0081315F" w14:paraId="773E72FB" w14:textId="77777777" w:rsidTr="00A9606B">
        <w:tc>
          <w:tcPr>
            <w:tcW w:w="1843" w:type="dxa"/>
            <w:tcBorders>
              <w:top w:val="single" w:sz="4" w:space="0" w:color="auto"/>
              <w:left w:val="nil"/>
              <w:bottom w:val="nil"/>
              <w:right w:val="nil"/>
            </w:tcBorders>
          </w:tcPr>
          <w:p w14:paraId="33EA0349" w14:textId="77777777" w:rsidR="00D12EC6" w:rsidRPr="0081315F" w:rsidRDefault="00D12EC6" w:rsidP="00A9606B">
            <w:pPr>
              <w:spacing w:after="150"/>
              <w:jc w:val="both"/>
              <w:rPr>
                <w:rFonts w:ascii="Arial" w:hAnsi="Arial" w:cs="Arial"/>
                <w:color w:val="000000" w:themeColor="text1"/>
                <w:lang w:eastAsia="en-IN"/>
              </w:rPr>
            </w:pPr>
            <w:r w:rsidRPr="0081315F">
              <w:rPr>
                <w:rFonts w:ascii="Arial" w:hAnsi="Arial" w:cs="Arial"/>
                <w:color w:val="000000" w:themeColor="text1"/>
                <w:lang w:eastAsia="en-IN"/>
              </w:rPr>
              <w:t xml:space="preserve">Linear </w:t>
            </w:r>
          </w:p>
        </w:tc>
        <w:tc>
          <w:tcPr>
            <w:tcW w:w="1843" w:type="dxa"/>
            <w:tcBorders>
              <w:top w:val="single" w:sz="4" w:space="0" w:color="auto"/>
              <w:left w:val="nil"/>
              <w:bottom w:val="nil"/>
              <w:right w:val="nil"/>
            </w:tcBorders>
          </w:tcPr>
          <w:p w14:paraId="338CD60C" w14:textId="77777777" w:rsidR="00D12EC6" w:rsidRPr="0081315F" w:rsidRDefault="00D12EC6" w:rsidP="00A9606B">
            <w:pPr>
              <w:spacing w:after="150"/>
              <w:rPr>
                <w:rFonts w:ascii="Arial" w:hAnsi="Arial" w:cs="Arial"/>
                <w:i/>
                <w:iCs/>
                <w:color w:val="000000" w:themeColor="text1"/>
                <w:lang w:eastAsia="en-IN"/>
              </w:rPr>
            </w:pPr>
            <w:r w:rsidRPr="0081315F">
              <w:rPr>
                <w:rFonts w:ascii="Arial" w:hAnsi="Arial" w:cs="Arial"/>
                <w:i/>
                <w:iCs/>
                <w:color w:val="000000" w:themeColor="text1"/>
                <w:lang w:eastAsia="en-IN"/>
              </w:rPr>
              <w:t xml:space="preserve">V = </w:t>
            </w:r>
            <w:proofErr w:type="spellStart"/>
            <w:r w:rsidRPr="0081315F">
              <w:rPr>
                <w:rFonts w:ascii="Arial" w:hAnsi="Arial" w:cs="Arial"/>
                <w:i/>
                <w:iCs/>
                <w:color w:val="000000" w:themeColor="text1"/>
                <w:lang w:eastAsia="en-IN"/>
              </w:rPr>
              <w:t>a+bD</w:t>
            </w:r>
            <w:proofErr w:type="spellEnd"/>
          </w:p>
        </w:tc>
        <w:tc>
          <w:tcPr>
            <w:tcW w:w="1417" w:type="dxa"/>
            <w:tcBorders>
              <w:top w:val="single" w:sz="4" w:space="0" w:color="auto"/>
              <w:left w:val="nil"/>
              <w:bottom w:val="nil"/>
              <w:right w:val="nil"/>
            </w:tcBorders>
          </w:tcPr>
          <w:p w14:paraId="3CFC4B9F"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-4.028</w:t>
            </w:r>
          </w:p>
        </w:tc>
        <w:tc>
          <w:tcPr>
            <w:tcW w:w="1276" w:type="dxa"/>
            <w:tcBorders>
              <w:top w:val="single" w:sz="4" w:space="0" w:color="auto"/>
              <w:left w:val="nil"/>
              <w:bottom w:val="nil"/>
              <w:right w:val="nil"/>
            </w:tcBorders>
          </w:tcPr>
          <w:p w14:paraId="35EDF49E"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0.112</w:t>
            </w:r>
          </w:p>
        </w:tc>
        <w:tc>
          <w:tcPr>
            <w:tcW w:w="1139" w:type="dxa"/>
            <w:tcBorders>
              <w:top w:val="single" w:sz="4" w:space="0" w:color="auto"/>
              <w:left w:val="nil"/>
              <w:bottom w:val="nil"/>
              <w:right w:val="nil"/>
            </w:tcBorders>
          </w:tcPr>
          <w:p w14:paraId="04CE33C9" w14:textId="77777777" w:rsidR="00D12EC6" w:rsidRPr="0081315F" w:rsidRDefault="00D12EC6" w:rsidP="00A9606B">
            <w:pPr>
              <w:jc w:val="center"/>
              <w:rPr>
                <w:rFonts w:ascii="Arial" w:hAnsi="Arial" w:cs="Arial"/>
                <w:i/>
                <w:iCs/>
                <w:lang w:eastAsia="en-IN"/>
              </w:rPr>
            </w:pPr>
            <w:r w:rsidRPr="0081315F">
              <w:rPr>
                <w:rFonts w:ascii="Arial" w:hAnsi="Arial" w:cs="Arial"/>
                <w:i/>
                <w:iCs/>
                <w:lang w:eastAsia="en-IN"/>
              </w:rPr>
              <w:t>--</w:t>
            </w:r>
          </w:p>
        </w:tc>
        <w:tc>
          <w:tcPr>
            <w:tcW w:w="855" w:type="dxa"/>
            <w:tcBorders>
              <w:top w:val="single" w:sz="4" w:space="0" w:color="auto"/>
              <w:left w:val="nil"/>
              <w:bottom w:val="nil"/>
              <w:right w:val="nil"/>
            </w:tcBorders>
          </w:tcPr>
          <w:p w14:paraId="75A54616" w14:textId="77777777" w:rsidR="00D12EC6" w:rsidRPr="0081315F" w:rsidRDefault="00D12EC6" w:rsidP="00A9606B">
            <w:pPr>
              <w:jc w:val="center"/>
              <w:rPr>
                <w:rFonts w:ascii="Arial" w:hAnsi="Arial" w:cs="Arial"/>
                <w:lang w:eastAsia="en-IN"/>
              </w:rPr>
            </w:pPr>
            <w:r w:rsidRPr="0081315F">
              <w:rPr>
                <w:rFonts w:ascii="Arial" w:hAnsi="Arial" w:cs="Arial"/>
                <w:bCs/>
              </w:rPr>
              <w:t>0.834</w:t>
            </w:r>
          </w:p>
        </w:tc>
        <w:tc>
          <w:tcPr>
            <w:tcW w:w="995" w:type="dxa"/>
            <w:tcBorders>
              <w:top w:val="single" w:sz="4" w:space="0" w:color="auto"/>
              <w:left w:val="nil"/>
              <w:bottom w:val="nil"/>
              <w:right w:val="nil"/>
            </w:tcBorders>
          </w:tcPr>
          <w:p w14:paraId="607EB04D" w14:textId="77777777" w:rsidR="00D12EC6" w:rsidRPr="0081315F" w:rsidRDefault="00D12EC6" w:rsidP="00A9606B">
            <w:pPr>
              <w:spacing w:after="150"/>
              <w:jc w:val="center"/>
              <w:rPr>
                <w:rFonts w:ascii="Arial" w:hAnsi="Arial" w:cs="Arial"/>
                <w:bCs/>
              </w:rPr>
            </w:pPr>
            <w:r w:rsidRPr="0081315F">
              <w:rPr>
                <w:rFonts w:ascii="Arial" w:hAnsi="Arial" w:cs="Arial"/>
              </w:rPr>
              <w:t>1.10</w:t>
            </w:r>
          </w:p>
        </w:tc>
      </w:tr>
      <w:tr w:rsidR="00D12EC6" w:rsidRPr="0081315F" w14:paraId="6366C650" w14:textId="77777777" w:rsidTr="00A9606B">
        <w:tc>
          <w:tcPr>
            <w:tcW w:w="1843" w:type="dxa"/>
            <w:tcBorders>
              <w:top w:val="nil"/>
              <w:left w:val="nil"/>
              <w:bottom w:val="nil"/>
              <w:right w:val="nil"/>
            </w:tcBorders>
          </w:tcPr>
          <w:p w14:paraId="31CDEE70" w14:textId="77777777" w:rsidR="00D12EC6" w:rsidRPr="0081315F" w:rsidRDefault="00D12EC6" w:rsidP="00A9606B">
            <w:pPr>
              <w:spacing w:after="150"/>
              <w:jc w:val="both"/>
              <w:rPr>
                <w:rFonts w:ascii="Arial" w:hAnsi="Arial" w:cs="Arial"/>
                <w:color w:val="000000" w:themeColor="text1"/>
                <w:lang w:eastAsia="en-IN"/>
              </w:rPr>
            </w:pPr>
            <w:r w:rsidRPr="0081315F">
              <w:rPr>
                <w:rFonts w:ascii="Arial" w:hAnsi="Arial" w:cs="Arial"/>
                <w:color w:val="000000" w:themeColor="text1"/>
                <w:lang w:eastAsia="en-IN"/>
              </w:rPr>
              <w:t>Power</w:t>
            </w:r>
          </w:p>
        </w:tc>
        <w:tc>
          <w:tcPr>
            <w:tcW w:w="1843" w:type="dxa"/>
            <w:tcBorders>
              <w:top w:val="nil"/>
              <w:left w:val="nil"/>
              <w:bottom w:val="nil"/>
              <w:right w:val="nil"/>
            </w:tcBorders>
          </w:tcPr>
          <w:p w14:paraId="4440FDDA" w14:textId="77777777" w:rsidR="00D12EC6" w:rsidRPr="0081315F" w:rsidRDefault="00D12EC6" w:rsidP="00A9606B">
            <w:pPr>
              <w:spacing w:after="150"/>
              <w:rPr>
                <w:rFonts w:ascii="Arial" w:hAnsi="Arial" w:cs="Arial"/>
                <w:i/>
                <w:iCs/>
                <w:color w:val="000000" w:themeColor="text1"/>
                <w:vertAlign w:val="superscript"/>
                <w:lang w:eastAsia="en-IN"/>
              </w:rPr>
            </w:pPr>
            <w:r w:rsidRPr="0081315F">
              <w:rPr>
                <w:rFonts w:ascii="Arial" w:hAnsi="Arial" w:cs="Arial"/>
                <w:i/>
                <w:iCs/>
                <w:color w:val="000000" w:themeColor="text1"/>
                <w:lang w:eastAsia="en-IN"/>
              </w:rPr>
              <w:t>V= a D</w:t>
            </w:r>
            <w:r w:rsidRPr="0081315F">
              <w:rPr>
                <w:rFonts w:ascii="Arial" w:hAnsi="Arial" w:cs="Arial"/>
                <w:i/>
                <w:iCs/>
                <w:color w:val="000000" w:themeColor="text1"/>
                <w:vertAlign w:val="superscript"/>
                <w:lang w:eastAsia="en-IN"/>
              </w:rPr>
              <w:t>b</w:t>
            </w:r>
          </w:p>
        </w:tc>
        <w:tc>
          <w:tcPr>
            <w:tcW w:w="1417" w:type="dxa"/>
            <w:tcBorders>
              <w:top w:val="nil"/>
              <w:left w:val="nil"/>
              <w:bottom w:val="nil"/>
              <w:right w:val="nil"/>
            </w:tcBorders>
          </w:tcPr>
          <w:p w14:paraId="0C5772C2" w14:textId="77777777" w:rsidR="00D12EC6" w:rsidRPr="0081315F" w:rsidRDefault="00D12EC6" w:rsidP="00A9606B">
            <w:pPr>
              <w:spacing w:after="150"/>
              <w:jc w:val="center"/>
              <w:rPr>
                <w:rFonts w:ascii="Arial" w:hAnsi="Arial" w:cs="Arial"/>
                <w:i/>
                <w:iCs/>
                <w:color w:val="000000" w:themeColor="text1"/>
                <w:lang w:eastAsia="en-IN"/>
              </w:rPr>
            </w:pPr>
            <w:r w:rsidRPr="0081315F">
              <w:rPr>
                <w:rFonts w:ascii="Arial" w:hAnsi="Arial" w:cs="Arial"/>
                <w:i/>
                <w:iCs/>
                <w:color w:val="000000" w:themeColor="text1"/>
                <w:lang w:eastAsia="en-IN"/>
              </w:rPr>
              <w:t>0.00009</w:t>
            </w:r>
          </w:p>
        </w:tc>
        <w:tc>
          <w:tcPr>
            <w:tcW w:w="1276" w:type="dxa"/>
            <w:tcBorders>
              <w:top w:val="nil"/>
              <w:left w:val="nil"/>
              <w:bottom w:val="nil"/>
              <w:right w:val="nil"/>
            </w:tcBorders>
          </w:tcPr>
          <w:p w14:paraId="11DA38CC" w14:textId="77777777" w:rsidR="00D12EC6" w:rsidRPr="0081315F" w:rsidRDefault="00D12EC6" w:rsidP="00A9606B">
            <w:pPr>
              <w:spacing w:after="150"/>
              <w:jc w:val="center"/>
              <w:rPr>
                <w:rFonts w:ascii="Arial" w:hAnsi="Arial" w:cs="Arial"/>
                <w:bCs/>
                <w:i/>
                <w:iCs/>
                <w:color w:val="000000" w:themeColor="text1"/>
              </w:rPr>
            </w:pPr>
            <w:r w:rsidRPr="0081315F">
              <w:rPr>
                <w:rFonts w:ascii="Arial" w:hAnsi="Arial" w:cs="Arial"/>
                <w:bCs/>
                <w:i/>
                <w:iCs/>
                <w:color w:val="000000" w:themeColor="text1"/>
              </w:rPr>
              <w:t>2.4663</w:t>
            </w:r>
          </w:p>
        </w:tc>
        <w:tc>
          <w:tcPr>
            <w:tcW w:w="1139" w:type="dxa"/>
            <w:tcBorders>
              <w:top w:val="nil"/>
              <w:left w:val="nil"/>
              <w:bottom w:val="nil"/>
              <w:right w:val="nil"/>
            </w:tcBorders>
          </w:tcPr>
          <w:p w14:paraId="7BC1A60C" w14:textId="77777777" w:rsidR="00D12EC6" w:rsidRPr="0081315F" w:rsidRDefault="00D12EC6" w:rsidP="00A9606B">
            <w:pPr>
              <w:jc w:val="center"/>
              <w:rPr>
                <w:rFonts w:ascii="Arial" w:hAnsi="Arial" w:cs="Arial"/>
                <w:i/>
                <w:iCs/>
                <w:color w:val="000000" w:themeColor="text1"/>
                <w:lang w:eastAsia="en-IN"/>
              </w:rPr>
            </w:pPr>
            <w:r w:rsidRPr="0081315F">
              <w:rPr>
                <w:rFonts w:ascii="Arial" w:hAnsi="Arial" w:cs="Arial"/>
                <w:i/>
                <w:iCs/>
                <w:color w:val="000000" w:themeColor="text1"/>
                <w:lang w:eastAsia="en-IN"/>
              </w:rPr>
              <w:t>--</w:t>
            </w:r>
          </w:p>
        </w:tc>
        <w:tc>
          <w:tcPr>
            <w:tcW w:w="855" w:type="dxa"/>
            <w:tcBorders>
              <w:top w:val="nil"/>
              <w:left w:val="nil"/>
              <w:bottom w:val="nil"/>
              <w:right w:val="nil"/>
            </w:tcBorders>
          </w:tcPr>
          <w:p w14:paraId="4F0C268D" w14:textId="77777777" w:rsidR="00D12EC6" w:rsidRPr="0081315F" w:rsidRDefault="00D12EC6" w:rsidP="00A9606B">
            <w:pPr>
              <w:jc w:val="center"/>
              <w:rPr>
                <w:rFonts w:ascii="Arial" w:hAnsi="Arial" w:cs="Arial"/>
                <w:color w:val="000000" w:themeColor="text1"/>
                <w:lang w:eastAsia="en-IN"/>
              </w:rPr>
            </w:pPr>
            <w:r w:rsidRPr="0081315F">
              <w:rPr>
                <w:rFonts w:ascii="Arial" w:hAnsi="Arial" w:cs="Arial"/>
                <w:bCs/>
                <w:color w:val="000000" w:themeColor="text1"/>
              </w:rPr>
              <w:t>0.939</w:t>
            </w:r>
          </w:p>
        </w:tc>
        <w:tc>
          <w:tcPr>
            <w:tcW w:w="995" w:type="dxa"/>
            <w:tcBorders>
              <w:top w:val="nil"/>
              <w:left w:val="nil"/>
              <w:bottom w:val="nil"/>
              <w:right w:val="nil"/>
            </w:tcBorders>
          </w:tcPr>
          <w:p w14:paraId="202FC35F" w14:textId="77777777" w:rsidR="00D12EC6" w:rsidRPr="0081315F" w:rsidRDefault="00D12EC6" w:rsidP="00A9606B">
            <w:pPr>
              <w:spacing w:after="150"/>
              <w:jc w:val="center"/>
              <w:rPr>
                <w:rFonts w:ascii="Arial" w:hAnsi="Arial" w:cs="Arial"/>
                <w:bCs/>
                <w:color w:val="FF0000"/>
              </w:rPr>
            </w:pPr>
            <w:r w:rsidRPr="0081315F">
              <w:rPr>
                <w:rFonts w:ascii="Arial" w:hAnsi="Arial" w:cs="Arial"/>
              </w:rPr>
              <w:t>0.83</w:t>
            </w:r>
          </w:p>
        </w:tc>
      </w:tr>
      <w:tr w:rsidR="00D12EC6" w:rsidRPr="0081315F" w14:paraId="0D8AB740" w14:textId="77777777" w:rsidTr="00A9606B">
        <w:tc>
          <w:tcPr>
            <w:tcW w:w="1843" w:type="dxa"/>
            <w:tcBorders>
              <w:top w:val="nil"/>
              <w:left w:val="nil"/>
              <w:bottom w:val="nil"/>
              <w:right w:val="nil"/>
            </w:tcBorders>
          </w:tcPr>
          <w:p w14:paraId="78D2CABE" w14:textId="77777777" w:rsidR="00D12EC6" w:rsidRPr="0081315F" w:rsidRDefault="00D12EC6" w:rsidP="00A9606B">
            <w:pPr>
              <w:spacing w:after="150"/>
              <w:jc w:val="both"/>
              <w:rPr>
                <w:rFonts w:ascii="Arial" w:hAnsi="Arial" w:cs="Arial"/>
                <w:lang w:eastAsia="en-IN"/>
              </w:rPr>
            </w:pPr>
            <w:r w:rsidRPr="0081315F">
              <w:rPr>
                <w:rFonts w:ascii="Arial" w:hAnsi="Arial" w:cs="Arial"/>
                <w:lang w:eastAsia="en-IN"/>
              </w:rPr>
              <w:t>Logarithmic</w:t>
            </w:r>
          </w:p>
        </w:tc>
        <w:tc>
          <w:tcPr>
            <w:tcW w:w="1843" w:type="dxa"/>
            <w:tcBorders>
              <w:top w:val="nil"/>
              <w:left w:val="nil"/>
              <w:bottom w:val="nil"/>
              <w:right w:val="nil"/>
            </w:tcBorders>
          </w:tcPr>
          <w:p w14:paraId="49B8D981" w14:textId="77777777" w:rsidR="00D12EC6" w:rsidRPr="0081315F" w:rsidRDefault="00D12EC6" w:rsidP="00A9606B">
            <w:pPr>
              <w:spacing w:after="150"/>
              <w:rPr>
                <w:rFonts w:ascii="Arial" w:hAnsi="Arial" w:cs="Arial"/>
                <w:i/>
                <w:iCs/>
                <w:lang w:eastAsia="en-IN"/>
              </w:rPr>
            </w:pPr>
            <w:r w:rsidRPr="0081315F">
              <w:rPr>
                <w:rFonts w:ascii="Arial" w:hAnsi="Arial" w:cs="Arial"/>
                <w:i/>
                <w:iCs/>
                <w:lang w:eastAsia="en-IN"/>
              </w:rPr>
              <w:t>V= a + b ln (D)</w:t>
            </w:r>
          </w:p>
        </w:tc>
        <w:tc>
          <w:tcPr>
            <w:tcW w:w="1417" w:type="dxa"/>
            <w:tcBorders>
              <w:top w:val="nil"/>
              <w:left w:val="nil"/>
              <w:bottom w:val="nil"/>
              <w:right w:val="nil"/>
            </w:tcBorders>
          </w:tcPr>
          <w:p w14:paraId="537CF4B7" w14:textId="77777777" w:rsidR="00D12EC6" w:rsidRPr="0081315F" w:rsidRDefault="00D12EC6" w:rsidP="00A9606B">
            <w:pPr>
              <w:spacing w:after="150"/>
              <w:jc w:val="center"/>
              <w:rPr>
                <w:rFonts w:ascii="Arial" w:hAnsi="Arial" w:cs="Arial"/>
                <w:i/>
                <w:iCs/>
                <w:lang w:eastAsia="en-IN"/>
              </w:rPr>
            </w:pPr>
            <w:r w:rsidRPr="0081315F">
              <w:rPr>
                <w:rFonts w:ascii="Arial" w:hAnsi="Arial" w:cs="Arial"/>
                <w:i/>
                <w:iCs/>
                <w:lang w:eastAsia="en-IN"/>
              </w:rPr>
              <w:t>-22.238</w:t>
            </w:r>
          </w:p>
        </w:tc>
        <w:tc>
          <w:tcPr>
            <w:tcW w:w="1276" w:type="dxa"/>
            <w:tcBorders>
              <w:top w:val="nil"/>
              <w:left w:val="nil"/>
              <w:bottom w:val="nil"/>
              <w:right w:val="nil"/>
            </w:tcBorders>
          </w:tcPr>
          <w:p w14:paraId="7BC4FBED" w14:textId="77777777" w:rsidR="00D12EC6" w:rsidRPr="0081315F" w:rsidRDefault="00D12EC6" w:rsidP="00A9606B">
            <w:pPr>
              <w:spacing w:after="150"/>
              <w:jc w:val="center"/>
              <w:rPr>
                <w:rFonts w:ascii="Arial" w:hAnsi="Arial" w:cs="Arial"/>
                <w:i/>
                <w:iCs/>
                <w:lang w:eastAsia="en-IN"/>
              </w:rPr>
            </w:pPr>
            <w:r w:rsidRPr="0081315F">
              <w:rPr>
                <w:rFonts w:ascii="Arial" w:hAnsi="Arial" w:cs="Arial"/>
                <w:i/>
                <w:iCs/>
                <w:lang w:eastAsia="en-IN"/>
              </w:rPr>
              <w:t>6.2099</w:t>
            </w:r>
          </w:p>
        </w:tc>
        <w:tc>
          <w:tcPr>
            <w:tcW w:w="1139" w:type="dxa"/>
            <w:tcBorders>
              <w:top w:val="nil"/>
              <w:left w:val="nil"/>
              <w:bottom w:val="nil"/>
              <w:right w:val="nil"/>
            </w:tcBorders>
          </w:tcPr>
          <w:p w14:paraId="4F019F12" w14:textId="77777777" w:rsidR="00D12EC6" w:rsidRPr="0081315F" w:rsidRDefault="00D12EC6" w:rsidP="00A9606B">
            <w:pPr>
              <w:jc w:val="center"/>
              <w:rPr>
                <w:rFonts w:ascii="Arial" w:hAnsi="Arial" w:cs="Arial"/>
                <w:i/>
                <w:iCs/>
                <w:lang w:eastAsia="en-IN"/>
              </w:rPr>
            </w:pPr>
            <w:r w:rsidRPr="0081315F">
              <w:rPr>
                <w:rFonts w:ascii="Arial" w:hAnsi="Arial" w:cs="Arial"/>
                <w:i/>
                <w:iCs/>
                <w:lang w:eastAsia="en-IN"/>
              </w:rPr>
              <w:t>--</w:t>
            </w:r>
          </w:p>
        </w:tc>
        <w:tc>
          <w:tcPr>
            <w:tcW w:w="855" w:type="dxa"/>
            <w:tcBorders>
              <w:top w:val="nil"/>
              <w:left w:val="nil"/>
              <w:bottom w:val="nil"/>
              <w:right w:val="nil"/>
            </w:tcBorders>
          </w:tcPr>
          <w:p w14:paraId="0C4045A4" w14:textId="77777777" w:rsidR="00D12EC6" w:rsidRPr="0081315F" w:rsidRDefault="00D12EC6" w:rsidP="00A9606B">
            <w:pPr>
              <w:jc w:val="center"/>
              <w:rPr>
                <w:rFonts w:ascii="Arial" w:hAnsi="Arial" w:cs="Arial"/>
                <w:lang w:eastAsia="en-IN"/>
              </w:rPr>
            </w:pPr>
            <w:r w:rsidRPr="0081315F">
              <w:rPr>
                <w:rFonts w:ascii="Arial" w:hAnsi="Arial" w:cs="Arial"/>
                <w:bCs/>
              </w:rPr>
              <w:t>0.711</w:t>
            </w:r>
          </w:p>
        </w:tc>
        <w:tc>
          <w:tcPr>
            <w:tcW w:w="995" w:type="dxa"/>
            <w:tcBorders>
              <w:top w:val="nil"/>
              <w:left w:val="nil"/>
              <w:bottom w:val="nil"/>
              <w:right w:val="nil"/>
            </w:tcBorders>
          </w:tcPr>
          <w:p w14:paraId="18BC5EBA" w14:textId="77777777" w:rsidR="00D12EC6" w:rsidRPr="0081315F" w:rsidRDefault="00D12EC6" w:rsidP="00A9606B">
            <w:pPr>
              <w:spacing w:after="150"/>
              <w:jc w:val="center"/>
              <w:rPr>
                <w:rFonts w:ascii="Arial" w:hAnsi="Arial" w:cs="Arial"/>
                <w:bCs/>
              </w:rPr>
            </w:pPr>
            <w:r w:rsidRPr="0081315F">
              <w:rPr>
                <w:rFonts w:ascii="Arial" w:hAnsi="Arial" w:cs="Arial"/>
              </w:rPr>
              <w:t>1.45</w:t>
            </w:r>
          </w:p>
        </w:tc>
      </w:tr>
      <w:tr w:rsidR="00D12EC6" w:rsidRPr="0081315F" w14:paraId="7EE1B9D2" w14:textId="77777777" w:rsidTr="00A9606B">
        <w:tc>
          <w:tcPr>
            <w:tcW w:w="1843" w:type="dxa"/>
            <w:tcBorders>
              <w:top w:val="nil"/>
              <w:left w:val="nil"/>
              <w:bottom w:val="nil"/>
              <w:right w:val="nil"/>
            </w:tcBorders>
          </w:tcPr>
          <w:p w14:paraId="1DA4D623" w14:textId="77777777" w:rsidR="00D12EC6" w:rsidRPr="0081315F" w:rsidRDefault="00D12EC6" w:rsidP="00A9606B">
            <w:pPr>
              <w:spacing w:after="150"/>
              <w:jc w:val="both"/>
              <w:rPr>
                <w:rFonts w:ascii="Arial" w:hAnsi="Arial" w:cs="Arial"/>
                <w:lang w:eastAsia="en-IN"/>
              </w:rPr>
            </w:pPr>
            <w:r w:rsidRPr="0081315F">
              <w:rPr>
                <w:rFonts w:ascii="Arial" w:hAnsi="Arial" w:cs="Arial"/>
                <w:lang w:eastAsia="en-IN"/>
              </w:rPr>
              <w:lastRenderedPageBreak/>
              <w:t xml:space="preserve">Quadratic </w:t>
            </w:r>
          </w:p>
        </w:tc>
        <w:tc>
          <w:tcPr>
            <w:tcW w:w="1843" w:type="dxa"/>
            <w:tcBorders>
              <w:top w:val="nil"/>
              <w:left w:val="nil"/>
              <w:bottom w:val="nil"/>
              <w:right w:val="nil"/>
            </w:tcBorders>
          </w:tcPr>
          <w:p w14:paraId="57B7C5EB" w14:textId="77777777" w:rsidR="00D12EC6" w:rsidRPr="0081315F" w:rsidRDefault="00D12EC6" w:rsidP="00A9606B">
            <w:pPr>
              <w:spacing w:after="150"/>
              <w:rPr>
                <w:rFonts w:ascii="Arial" w:hAnsi="Arial" w:cs="Arial"/>
                <w:i/>
                <w:iCs/>
                <w:lang w:eastAsia="en-IN"/>
              </w:rPr>
            </w:pPr>
            <w:r w:rsidRPr="0081315F">
              <w:rPr>
                <w:rFonts w:ascii="Arial" w:hAnsi="Arial" w:cs="Arial"/>
                <w:i/>
                <w:iCs/>
                <w:lang w:eastAsia="en-IN"/>
              </w:rPr>
              <w:t>V= a+bD+cD</w:t>
            </w:r>
            <w:r w:rsidRPr="0081315F">
              <w:rPr>
                <w:rFonts w:ascii="Arial" w:hAnsi="Arial" w:cs="Arial"/>
                <w:i/>
                <w:iCs/>
                <w:vertAlign w:val="superscript"/>
                <w:lang w:eastAsia="en-IN"/>
              </w:rPr>
              <w:t>2</w:t>
            </w:r>
          </w:p>
        </w:tc>
        <w:tc>
          <w:tcPr>
            <w:tcW w:w="1417" w:type="dxa"/>
            <w:tcBorders>
              <w:top w:val="nil"/>
              <w:left w:val="nil"/>
              <w:bottom w:val="nil"/>
              <w:right w:val="nil"/>
            </w:tcBorders>
          </w:tcPr>
          <w:p w14:paraId="4030B3F8"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0.8549</w:t>
            </w:r>
          </w:p>
        </w:tc>
        <w:tc>
          <w:tcPr>
            <w:tcW w:w="1276" w:type="dxa"/>
            <w:tcBorders>
              <w:top w:val="nil"/>
              <w:left w:val="nil"/>
              <w:bottom w:val="nil"/>
              <w:right w:val="nil"/>
            </w:tcBorders>
          </w:tcPr>
          <w:p w14:paraId="277504A4" w14:textId="77777777" w:rsidR="00D12EC6" w:rsidRPr="0081315F" w:rsidRDefault="00D12EC6" w:rsidP="00A9606B">
            <w:pPr>
              <w:spacing w:after="150"/>
              <w:jc w:val="center"/>
              <w:rPr>
                <w:rFonts w:ascii="Arial" w:hAnsi="Arial" w:cs="Arial"/>
                <w:i/>
                <w:iCs/>
                <w:lang w:eastAsia="en-IN"/>
              </w:rPr>
            </w:pPr>
            <w:r w:rsidRPr="0081315F">
              <w:rPr>
                <w:rFonts w:ascii="Arial" w:hAnsi="Arial" w:cs="Arial"/>
                <w:bCs/>
                <w:i/>
                <w:iCs/>
              </w:rPr>
              <w:t>-0.0491</w:t>
            </w:r>
          </w:p>
        </w:tc>
        <w:tc>
          <w:tcPr>
            <w:tcW w:w="1139" w:type="dxa"/>
            <w:tcBorders>
              <w:top w:val="nil"/>
              <w:left w:val="nil"/>
              <w:bottom w:val="nil"/>
              <w:right w:val="nil"/>
            </w:tcBorders>
          </w:tcPr>
          <w:p w14:paraId="4F3FCF5C" w14:textId="77777777" w:rsidR="00D12EC6" w:rsidRPr="0081315F" w:rsidRDefault="00D12EC6" w:rsidP="00A9606B">
            <w:pPr>
              <w:jc w:val="center"/>
              <w:rPr>
                <w:rFonts w:ascii="Arial" w:hAnsi="Arial" w:cs="Arial"/>
                <w:i/>
                <w:iCs/>
                <w:lang w:eastAsia="en-IN"/>
              </w:rPr>
            </w:pPr>
            <w:r w:rsidRPr="0081315F">
              <w:rPr>
                <w:rFonts w:ascii="Arial" w:hAnsi="Arial" w:cs="Arial"/>
                <w:bCs/>
                <w:i/>
                <w:iCs/>
              </w:rPr>
              <w:t>0.0012</w:t>
            </w:r>
          </w:p>
        </w:tc>
        <w:tc>
          <w:tcPr>
            <w:tcW w:w="855" w:type="dxa"/>
            <w:tcBorders>
              <w:top w:val="nil"/>
              <w:left w:val="nil"/>
              <w:bottom w:val="nil"/>
              <w:right w:val="nil"/>
            </w:tcBorders>
          </w:tcPr>
          <w:p w14:paraId="5E02D6B5" w14:textId="77777777" w:rsidR="00D12EC6" w:rsidRPr="0081315F" w:rsidRDefault="00D12EC6" w:rsidP="00A9606B">
            <w:pPr>
              <w:jc w:val="center"/>
              <w:rPr>
                <w:rFonts w:ascii="Arial" w:hAnsi="Arial" w:cs="Arial"/>
                <w:lang w:eastAsia="en-IN"/>
              </w:rPr>
            </w:pPr>
            <w:r w:rsidRPr="0081315F">
              <w:rPr>
                <w:rFonts w:ascii="Arial" w:hAnsi="Arial" w:cs="Arial"/>
                <w:lang w:eastAsia="en-IN"/>
              </w:rPr>
              <w:t>0.904</w:t>
            </w:r>
          </w:p>
        </w:tc>
        <w:tc>
          <w:tcPr>
            <w:tcW w:w="995" w:type="dxa"/>
            <w:tcBorders>
              <w:top w:val="nil"/>
              <w:left w:val="nil"/>
              <w:bottom w:val="nil"/>
              <w:right w:val="nil"/>
            </w:tcBorders>
          </w:tcPr>
          <w:p w14:paraId="2DF3D93D" w14:textId="77777777" w:rsidR="00D12EC6" w:rsidRPr="0081315F" w:rsidRDefault="00D12EC6" w:rsidP="00A9606B">
            <w:pPr>
              <w:jc w:val="center"/>
              <w:rPr>
                <w:rFonts w:ascii="Arial" w:hAnsi="Arial" w:cs="Arial"/>
                <w:lang w:eastAsia="en-IN"/>
              </w:rPr>
            </w:pPr>
            <w:r w:rsidRPr="0081315F">
              <w:rPr>
                <w:rFonts w:ascii="Arial" w:hAnsi="Arial" w:cs="Arial"/>
              </w:rPr>
              <w:t>0.83</w:t>
            </w:r>
          </w:p>
        </w:tc>
      </w:tr>
    </w:tbl>
    <w:p w14:paraId="3E5424C0" w14:textId="5F89CA38" w:rsidR="00D12EC6" w:rsidRDefault="00D12EC6" w:rsidP="00DB29B0">
      <w:pPr>
        <w:spacing w:line="360" w:lineRule="auto"/>
        <w:jc w:val="both"/>
        <w:rPr>
          <w:rFonts w:ascii="Arial" w:hAnsi="Arial" w:cs="Arial"/>
          <w:bCs/>
        </w:rPr>
      </w:pPr>
    </w:p>
    <w:p w14:paraId="441FAECB" w14:textId="77777777" w:rsidR="00D12EC6" w:rsidRDefault="00D12EC6" w:rsidP="00DB29B0">
      <w:pPr>
        <w:spacing w:line="360" w:lineRule="auto"/>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D12EC6" w:rsidRPr="0081315F" w14:paraId="3196504C" w14:textId="77777777" w:rsidTr="00D12EC6">
        <w:tc>
          <w:tcPr>
            <w:tcW w:w="9972" w:type="dxa"/>
          </w:tcPr>
          <w:p w14:paraId="67BF5114" w14:textId="77777777" w:rsidR="00D12EC6" w:rsidRPr="0081315F" w:rsidRDefault="00D12EC6" w:rsidP="00A9606B">
            <w:pPr>
              <w:rPr>
                <w:rFonts w:ascii="Arial" w:hAnsi="Arial" w:cs="Arial"/>
                <w:bCs/>
                <w:color w:val="000000" w:themeColor="text1"/>
              </w:rPr>
            </w:pPr>
            <w:r w:rsidRPr="0081315F">
              <w:rPr>
                <w:rFonts w:ascii="Arial" w:hAnsi="Arial" w:cs="Arial"/>
                <w:noProof/>
                <w:sz w:val="20"/>
                <w:szCs w:val="20"/>
              </w:rPr>
              <w:drawing>
                <wp:inline distT="0" distB="0" distL="0" distR="0" wp14:anchorId="0547F741" wp14:editId="34E526EC">
                  <wp:extent cx="6332220" cy="4142740"/>
                  <wp:effectExtent l="0" t="0" r="11430" b="10160"/>
                  <wp:docPr id="12" name="Chart 12">
                    <a:extLst xmlns:a="http://schemas.openxmlformats.org/drawingml/2006/main">
                      <a:ext uri="{FF2B5EF4-FFF2-40B4-BE49-F238E27FC236}">
                        <a16:creationId xmlns:a16="http://schemas.microsoft.com/office/drawing/2014/main" id="{3320058C-73B1-4F68-82C6-982FCDEBA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D12EC6" w:rsidRPr="0081315F" w14:paraId="2120C835" w14:textId="77777777" w:rsidTr="00D12EC6">
        <w:tc>
          <w:tcPr>
            <w:tcW w:w="9972" w:type="dxa"/>
          </w:tcPr>
          <w:p w14:paraId="6E9339E4" w14:textId="77777777" w:rsidR="00D12EC6" w:rsidRPr="0081315F" w:rsidRDefault="00D12EC6" w:rsidP="00D12EC6">
            <w:pPr>
              <w:jc w:val="center"/>
              <w:rPr>
                <w:rFonts w:ascii="Arial" w:hAnsi="Arial" w:cs="Arial"/>
                <w:b/>
                <w:bCs/>
                <w:color w:val="000000" w:themeColor="text1"/>
              </w:rPr>
            </w:pPr>
            <w:r w:rsidRPr="0081315F">
              <w:rPr>
                <w:rFonts w:ascii="Arial" w:hAnsi="Arial" w:cs="Arial"/>
                <w:b/>
                <w:bCs/>
                <w:color w:val="000000" w:themeColor="text1"/>
              </w:rPr>
              <w:t>Fig. 3. Relationship between DBH with Volume by following different regression models in Mahua</w:t>
            </w:r>
          </w:p>
        </w:tc>
      </w:tr>
    </w:tbl>
    <w:p w14:paraId="01AD4DC8" w14:textId="77777777" w:rsidR="00D12EC6" w:rsidRPr="0081315F" w:rsidRDefault="00D12EC6" w:rsidP="00D12EC6">
      <w:pPr>
        <w:rPr>
          <w:rFonts w:ascii="Arial" w:hAnsi="Arial" w:cs="Arial"/>
          <w:bCs/>
          <w:color w:val="000000" w:themeColor="text1"/>
        </w:rPr>
      </w:pPr>
    </w:p>
    <w:p w14:paraId="5FB2A826" w14:textId="7AF697A7" w:rsidR="003C6356" w:rsidRPr="0081315F" w:rsidRDefault="00B11438" w:rsidP="00BC646F">
      <w:pPr>
        <w:jc w:val="both"/>
        <w:rPr>
          <w:rFonts w:ascii="Arial" w:hAnsi="Arial" w:cs="Arial"/>
          <w:bCs/>
        </w:rPr>
      </w:pPr>
      <w:r w:rsidRPr="0081315F">
        <w:rPr>
          <w:rFonts w:ascii="Arial" w:hAnsi="Arial" w:cs="Arial"/>
          <w:bCs/>
        </w:rPr>
        <w:t xml:space="preserve">Result shows that </w:t>
      </w:r>
      <w:r w:rsidR="006A718D" w:rsidRPr="0081315F">
        <w:rPr>
          <w:rFonts w:ascii="Arial" w:hAnsi="Arial" w:cs="Arial"/>
          <w:bCs/>
        </w:rPr>
        <w:t xml:space="preserve">there was a strong positive association between DBH and </w:t>
      </w:r>
      <w:r w:rsidR="00803759" w:rsidRPr="0081315F">
        <w:rPr>
          <w:rFonts w:ascii="Arial" w:hAnsi="Arial" w:cs="Arial"/>
          <w:bCs/>
        </w:rPr>
        <w:t>v</w:t>
      </w:r>
      <w:r w:rsidR="006A718D" w:rsidRPr="0081315F">
        <w:rPr>
          <w:rFonts w:ascii="Arial" w:hAnsi="Arial" w:cs="Arial"/>
          <w:bCs/>
        </w:rPr>
        <w:t xml:space="preserve">olume at four tested models (Table 4). </w:t>
      </w:r>
      <w:r w:rsidR="003C6356" w:rsidRPr="0081315F">
        <w:rPr>
          <w:rFonts w:ascii="Arial" w:hAnsi="Arial" w:cs="Arial"/>
          <w:bCs/>
        </w:rPr>
        <w:t>The details of volumetric equation</w:t>
      </w:r>
      <w:r w:rsidR="00817140" w:rsidRPr="0081315F">
        <w:rPr>
          <w:rFonts w:ascii="Arial" w:hAnsi="Arial" w:cs="Arial"/>
          <w:bCs/>
        </w:rPr>
        <w:t>s</w:t>
      </w:r>
      <w:r w:rsidR="003C6356" w:rsidRPr="0081315F">
        <w:rPr>
          <w:rFonts w:ascii="Arial" w:hAnsi="Arial" w:cs="Arial"/>
          <w:bCs/>
        </w:rPr>
        <w:t xml:space="preserve"> developed in the study are </w:t>
      </w:r>
      <w:r w:rsidR="00803759" w:rsidRPr="0081315F">
        <w:rPr>
          <w:rFonts w:ascii="Arial" w:hAnsi="Arial" w:cs="Arial"/>
          <w:bCs/>
        </w:rPr>
        <w:t>given below</w:t>
      </w:r>
      <w:r w:rsidR="003C6356" w:rsidRPr="0081315F">
        <w:rPr>
          <w:rFonts w:ascii="Arial" w:hAnsi="Arial" w:cs="Arial"/>
          <w:bCs/>
        </w:rPr>
        <w:t>:</w:t>
      </w:r>
    </w:p>
    <w:p w14:paraId="571DA01F" w14:textId="4A8729BA" w:rsidR="003C6356" w:rsidRPr="0081315F" w:rsidRDefault="003C6356" w:rsidP="00BC646F">
      <w:pPr>
        <w:rPr>
          <w:rFonts w:ascii="Arial" w:hAnsi="Arial" w:cs="Arial"/>
          <w:bCs/>
        </w:rPr>
      </w:pPr>
      <w:r w:rsidRPr="0081315F">
        <w:rPr>
          <w:rFonts w:ascii="Arial" w:hAnsi="Arial" w:cs="Arial"/>
          <w:i/>
          <w:iCs/>
          <w:lang w:eastAsia="en-IN"/>
        </w:rPr>
        <w:t>V</w:t>
      </w:r>
      <w:r w:rsidRPr="0081315F">
        <w:rPr>
          <w:rFonts w:ascii="Arial" w:hAnsi="Arial" w:cs="Arial"/>
          <w:i/>
          <w:iCs/>
          <w:vertAlign w:val="subscript"/>
          <w:lang w:eastAsia="en-IN"/>
        </w:rPr>
        <w:t>1</w:t>
      </w:r>
      <w:r w:rsidRPr="0081315F">
        <w:rPr>
          <w:rFonts w:ascii="Arial" w:hAnsi="Arial" w:cs="Arial"/>
          <w:i/>
          <w:iCs/>
          <w:lang w:eastAsia="en-IN"/>
        </w:rPr>
        <w:t xml:space="preserve"> = </w:t>
      </w:r>
      <w:r w:rsidRPr="0081315F">
        <w:rPr>
          <w:rFonts w:ascii="Arial" w:hAnsi="Arial" w:cs="Arial"/>
          <w:bCs/>
          <w:i/>
          <w:iCs/>
        </w:rPr>
        <w:t>-4.028</w:t>
      </w:r>
      <w:r w:rsidR="00803759" w:rsidRPr="0081315F">
        <w:rPr>
          <w:rFonts w:ascii="Arial" w:hAnsi="Arial" w:cs="Arial"/>
          <w:bCs/>
          <w:i/>
          <w:iCs/>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bCs/>
          <w:i/>
          <w:iCs/>
        </w:rPr>
        <w:t>0.112*</w:t>
      </w:r>
      <w:r w:rsidRPr="0081315F">
        <w:rPr>
          <w:rFonts w:ascii="Arial" w:hAnsi="Arial" w:cs="Arial"/>
          <w:i/>
          <w:iCs/>
          <w:lang w:eastAsia="en-IN"/>
        </w:rPr>
        <w:t>D</w:t>
      </w:r>
      <w:r w:rsidR="00CB1CAB" w:rsidRPr="0081315F">
        <w:rPr>
          <w:rFonts w:ascii="Arial" w:hAnsi="Arial" w:cs="Arial"/>
          <w:i/>
          <w:iCs/>
          <w:lang w:eastAsia="en-IN"/>
        </w:rPr>
        <w:t>……………………</w:t>
      </w:r>
      <w:r w:rsidRPr="0081315F">
        <w:rPr>
          <w:rFonts w:ascii="Arial" w:hAnsi="Arial" w:cs="Arial"/>
          <w:i/>
          <w:iCs/>
          <w:lang w:eastAsia="en-IN"/>
        </w:rPr>
        <w:t xml:space="preserve"> </w:t>
      </w:r>
      <w:r w:rsidRPr="0081315F">
        <w:rPr>
          <w:rFonts w:ascii="Arial" w:hAnsi="Arial" w:cs="Arial"/>
          <w:lang w:eastAsia="en-IN"/>
        </w:rPr>
        <w:t>(</w:t>
      </w:r>
      <w:r w:rsidRPr="0081315F">
        <w:rPr>
          <w:rFonts w:ascii="Arial" w:hAnsi="Arial" w:cs="Arial"/>
          <w:bCs/>
        </w:rPr>
        <w:t>Volume based on linear model)</w:t>
      </w:r>
    </w:p>
    <w:p w14:paraId="2694967C" w14:textId="3B3757BB" w:rsidR="003C6356" w:rsidRPr="0081315F" w:rsidRDefault="003C6356" w:rsidP="00BC646F">
      <w:pPr>
        <w:rPr>
          <w:rFonts w:ascii="Arial" w:hAnsi="Arial" w:cs="Arial"/>
          <w:bCs/>
          <w:i/>
          <w:iCs/>
        </w:rPr>
      </w:pPr>
      <w:r w:rsidRPr="0081315F">
        <w:rPr>
          <w:rFonts w:ascii="Arial" w:hAnsi="Arial" w:cs="Arial"/>
          <w:i/>
          <w:iCs/>
          <w:lang w:eastAsia="en-IN"/>
        </w:rPr>
        <w:t>V</w:t>
      </w:r>
      <w:r w:rsidRPr="0081315F">
        <w:rPr>
          <w:rFonts w:ascii="Arial" w:hAnsi="Arial" w:cs="Arial"/>
          <w:i/>
          <w:iCs/>
          <w:vertAlign w:val="subscript"/>
          <w:lang w:eastAsia="en-IN"/>
        </w:rPr>
        <w:t xml:space="preserve">2 </w:t>
      </w:r>
      <w:r w:rsidRPr="0081315F">
        <w:rPr>
          <w:rFonts w:ascii="Arial" w:hAnsi="Arial" w:cs="Arial"/>
          <w:i/>
          <w:iCs/>
          <w:lang w:eastAsia="en-IN"/>
        </w:rPr>
        <w:t>= 0.00009</w:t>
      </w:r>
      <w:r w:rsidR="00803759" w:rsidRPr="0081315F">
        <w:rPr>
          <w:rFonts w:ascii="Arial" w:hAnsi="Arial" w:cs="Arial"/>
          <w:i/>
          <w:iCs/>
          <w:lang w:eastAsia="en-IN"/>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D</w:t>
      </w:r>
      <w:r w:rsidRPr="0081315F">
        <w:rPr>
          <w:rFonts w:ascii="Arial" w:hAnsi="Arial" w:cs="Arial"/>
          <w:bCs/>
          <w:vertAlign w:val="superscript"/>
        </w:rPr>
        <w:t>2.4663</w:t>
      </w:r>
      <w:r w:rsidRPr="0081315F">
        <w:rPr>
          <w:rFonts w:ascii="Arial" w:hAnsi="Arial" w:cs="Arial"/>
          <w:bCs/>
        </w:rPr>
        <w:t xml:space="preserve"> </w:t>
      </w:r>
      <w:r w:rsidR="00CB1CAB" w:rsidRPr="0081315F">
        <w:rPr>
          <w:rFonts w:ascii="Arial" w:hAnsi="Arial" w:cs="Arial"/>
          <w:bCs/>
        </w:rPr>
        <w:t xml:space="preserve">…………………... </w:t>
      </w:r>
      <w:r w:rsidRPr="0081315F">
        <w:rPr>
          <w:rFonts w:ascii="Arial" w:hAnsi="Arial" w:cs="Arial"/>
          <w:bCs/>
        </w:rPr>
        <w:t>(Volume based on power model)</w:t>
      </w:r>
    </w:p>
    <w:p w14:paraId="2D5DE8FE" w14:textId="3E2FE72E" w:rsidR="003C6356" w:rsidRPr="0081315F" w:rsidRDefault="003C6356" w:rsidP="00BC646F">
      <w:pPr>
        <w:rPr>
          <w:rFonts w:ascii="Arial" w:hAnsi="Arial" w:cs="Arial"/>
          <w:lang w:eastAsia="en-IN"/>
        </w:rPr>
      </w:pPr>
      <w:r w:rsidRPr="0081315F">
        <w:rPr>
          <w:rFonts w:ascii="Arial" w:hAnsi="Arial" w:cs="Arial"/>
          <w:i/>
          <w:iCs/>
          <w:lang w:eastAsia="en-IN"/>
        </w:rPr>
        <w:t>V</w:t>
      </w:r>
      <w:r w:rsidRPr="0081315F">
        <w:rPr>
          <w:rFonts w:ascii="Arial" w:hAnsi="Arial" w:cs="Arial"/>
          <w:i/>
          <w:iCs/>
          <w:vertAlign w:val="subscript"/>
          <w:lang w:eastAsia="en-IN"/>
        </w:rPr>
        <w:t>3</w:t>
      </w:r>
      <w:r w:rsidRPr="0081315F">
        <w:rPr>
          <w:rFonts w:ascii="Arial" w:hAnsi="Arial" w:cs="Arial"/>
          <w:i/>
          <w:iCs/>
          <w:lang w:eastAsia="en-IN"/>
        </w:rPr>
        <w:t xml:space="preserve"> = -22.238</w:t>
      </w:r>
      <w:r w:rsidR="00803759" w:rsidRPr="0081315F">
        <w:rPr>
          <w:rFonts w:ascii="Arial" w:hAnsi="Arial" w:cs="Arial"/>
          <w:i/>
          <w:iCs/>
          <w:lang w:eastAsia="en-IN"/>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6.2099</w:t>
      </w:r>
      <w:r w:rsidR="00803759" w:rsidRPr="0081315F">
        <w:rPr>
          <w:rFonts w:ascii="Arial" w:hAnsi="Arial" w:cs="Arial"/>
          <w:i/>
          <w:iCs/>
          <w:lang w:eastAsia="en-IN"/>
        </w:rPr>
        <w:t xml:space="preserve"> </w:t>
      </w:r>
      <w:r w:rsidRPr="0081315F">
        <w:rPr>
          <w:rFonts w:ascii="Arial" w:hAnsi="Arial" w:cs="Arial"/>
          <w:bCs/>
          <w:i/>
          <w:iCs/>
        </w:rPr>
        <w:t>*</w:t>
      </w:r>
      <w:r w:rsidR="00803759" w:rsidRPr="0081315F">
        <w:rPr>
          <w:rFonts w:ascii="Arial" w:hAnsi="Arial" w:cs="Arial"/>
          <w:bCs/>
          <w:i/>
          <w:iCs/>
        </w:rPr>
        <w:t xml:space="preserve"> </w:t>
      </w:r>
      <w:r w:rsidRPr="0081315F">
        <w:rPr>
          <w:rFonts w:ascii="Arial" w:hAnsi="Arial" w:cs="Arial"/>
          <w:i/>
          <w:iCs/>
          <w:lang w:eastAsia="en-IN"/>
        </w:rPr>
        <w:t xml:space="preserve">ln(D) </w:t>
      </w:r>
      <w:r w:rsidR="00CB1CAB" w:rsidRPr="0081315F">
        <w:rPr>
          <w:rFonts w:ascii="Arial" w:hAnsi="Arial" w:cs="Arial"/>
          <w:i/>
          <w:iCs/>
          <w:lang w:eastAsia="en-IN"/>
        </w:rPr>
        <w:t xml:space="preserve">…………… </w:t>
      </w:r>
      <w:r w:rsidRPr="0081315F">
        <w:rPr>
          <w:rFonts w:ascii="Arial" w:hAnsi="Arial" w:cs="Arial"/>
          <w:lang w:eastAsia="en-IN"/>
        </w:rPr>
        <w:t>(</w:t>
      </w:r>
      <w:r w:rsidRPr="0081315F">
        <w:rPr>
          <w:rFonts w:ascii="Arial" w:hAnsi="Arial" w:cs="Arial"/>
          <w:bCs/>
        </w:rPr>
        <w:t>Volume based on logarithm model</w:t>
      </w:r>
      <w:r w:rsidRPr="0081315F">
        <w:rPr>
          <w:rFonts w:ascii="Arial" w:hAnsi="Arial" w:cs="Arial"/>
          <w:lang w:eastAsia="en-IN"/>
        </w:rPr>
        <w:t>)</w:t>
      </w:r>
    </w:p>
    <w:p w14:paraId="06C018DE" w14:textId="413CA25C" w:rsidR="003C6356" w:rsidRPr="0081315F" w:rsidRDefault="003C6356" w:rsidP="00BC646F">
      <w:pPr>
        <w:rPr>
          <w:rFonts w:ascii="Arial" w:hAnsi="Arial" w:cs="Arial"/>
          <w:vertAlign w:val="subscript"/>
          <w:lang w:eastAsia="en-IN"/>
        </w:rPr>
      </w:pPr>
      <w:r w:rsidRPr="0081315F">
        <w:rPr>
          <w:rFonts w:ascii="Arial" w:hAnsi="Arial" w:cs="Arial"/>
          <w:i/>
          <w:iCs/>
          <w:lang w:eastAsia="en-IN"/>
        </w:rPr>
        <w:t>V</w:t>
      </w:r>
      <w:r w:rsidRPr="0081315F">
        <w:rPr>
          <w:rFonts w:ascii="Arial" w:hAnsi="Arial" w:cs="Arial"/>
          <w:i/>
          <w:iCs/>
          <w:vertAlign w:val="subscript"/>
          <w:lang w:eastAsia="en-IN"/>
        </w:rPr>
        <w:t>4</w:t>
      </w:r>
      <w:r w:rsidRPr="0081315F">
        <w:rPr>
          <w:rFonts w:ascii="Arial" w:hAnsi="Arial" w:cs="Arial"/>
          <w:i/>
          <w:iCs/>
          <w:lang w:eastAsia="en-IN"/>
        </w:rPr>
        <w:t xml:space="preserve"> = </w:t>
      </w:r>
      <w:r w:rsidRPr="0081315F">
        <w:rPr>
          <w:rFonts w:ascii="Arial" w:hAnsi="Arial" w:cs="Arial"/>
          <w:bCs/>
          <w:i/>
          <w:iCs/>
        </w:rPr>
        <w:t>0.8549</w:t>
      </w:r>
      <w:r w:rsidR="00803759" w:rsidRPr="0081315F">
        <w:rPr>
          <w:rFonts w:ascii="Arial" w:hAnsi="Arial" w:cs="Arial"/>
          <w:bCs/>
          <w:i/>
          <w:iCs/>
        </w:rPr>
        <w:t xml:space="preserve"> </w:t>
      </w:r>
      <w:r w:rsidRPr="0081315F">
        <w:rPr>
          <w:rFonts w:ascii="Arial" w:hAnsi="Arial" w:cs="Arial"/>
          <w:bCs/>
          <w:i/>
          <w:iCs/>
        </w:rPr>
        <w:t>-</w:t>
      </w:r>
      <w:r w:rsidR="00803759" w:rsidRPr="0081315F">
        <w:rPr>
          <w:rFonts w:ascii="Arial" w:hAnsi="Arial" w:cs="Arial"/>
          <w:bCs/>
          <w:i/>
          <w:iCs/>
        </w:rPr>
        <w:t xml:space="preserve"> </w:t>
      </w:r>
      <w:r w:rsidRPr="0081315F">
        <w:rPr>
          <w:rFonts w:ascii="Arial" w:hAnsi="Arial" w:cs="Arial"/>
          <w:bCs/>
          <w:i/>
          <w:iCs/>
        </w:rPr>
        <w:t>0.0491</w:t>
      </w:r>
      <w:r w:rsidRPr="0081315F">
        <w:rPr>
          <w:rFonts w:ascii="Arial" w:hAnsi="Arial" w:cs="Arial"/>
          <w:i/>
          <w:iCs/>
          <w:lang w:eastAsia="en-IN"/>
        </w:rPr>
        <w:t xml:space="preserve">*D + </w:t>
      </w:r>
      <w:r w:rsidRPr="0081315F">
        <w:rPr>
          <w:rFonts w:ascii="Arial" w:hAnsi="Arial" w:cs="Arial"/>
          <w:bCs/>
          <w:i/>
          <w:iCs/>
        </w:rPr>
        <w:t>0.0012</w:t>
      </w:r>
      <w:r w:rsidR="00803759" w:rsidRPr="0081315F">
        <w:rPr>
          <w:rFonts w:ascii="Arial" w:hAnsi="Arial" w:cs="Arial"/>
          <w:bCs/>
          <w:i/>
          <w:iCs/>
        </w:rPr>
        <w:t xml:space="preserve"> </w:t>
      </w:r>
      <w:r w:rsidRPr="0081315F">
        <w:rPr>
          <w:rFonts w:ascii="Arial" w:hAnsi="Arial" w:cs="Arial"/>
          <w:i/>
          <w:iCs/>
          <w:lang w:eastAsia="en-IN"/>
        </w:rPr>
        <w:t>*</w:t>
      </w:r>
      <w:r w:rsidR="00803759" w:rsidRPr="0081315F">
        <w:rPr>
          <w:rFonts w:ascii="Arial" w:hAnsi="Arial" w:cs="Arial"/>
          <w:i/>
          <w:iCs/>
          <w:lang w:eastAsia="en-IN"/>
        </w:rPr>
        <w:t xml:space="preserve"> </w:t>
      </w:r>
      <w:r w:rsidRPr="0081315F">
        <w:rPr>
          <w:rFonts w:ascii="Arial" w:hAnsi="Arial" w:cs="Arial"/>
          <w:i/>
          <w:iCs/>
          <w:lang w:eastAsia="en-IN"/>
        </w:rPr>
        <w:t>D</w:t>
      </w:r>
      <w:r w:rsidRPr="0081315F">
        <w:rPr>
          <w:rFonts w:ascii="Arial" w:hAnsi="Arial" w:cs="Arial"/>
          <w:i/>
          <w:iCs/>
          <w:vertAlign w:val="superscript"/>
          <w:lang w:eastAsia="en-IN"/>
        </w:rPr>
        <w:t>2</w:t>
      </w:r>
      <w:r w:rsidRPr="0081315F">
        <w:rPr>
          <w:rFonts w:ascii="Arial" w:hAnsi="Arial" w:cs="Arial"/>
          <w:vertAlign w:val="superscript"/>
          <w:lang w:eastAsia="en-IN"/>
        </w:rPr>
        <w:t xml:space="preserve"> </w:t>
      </w:r>
      <w:r w:rsidR="00CB1CAB" w:rsidRPr="0081315F">
        <w:rPr>
          <w:rFonts w:ascii="Arial" w:hAnsi="Arial" w:cs="Arial"/>
          <w:lang w:eastAsia="en-IN"/>
        </w:rPr>
        <w:t xml:space="preserve">…... </w:t>
      </w:r>
      <w:r w:rsidRPr="0081315F">
        <w:rPr>
          <w:rFonts w:ascii="Arial" w:hAnsi="Arial" w:cs="Arial"/>
          <w:lang w:eastAsia="en-IN"/>
        </w:rPr>
        <w:t>(</w:t>
      </w:r>
      <w:r w:rsidRPr="0081315F">
        <w:rPr>
          <w:rFonts w:ascii="Arial" w:hAnsi="Arial" w:cs="Arial"/>
          <w:bCs/>
        </w:rPr>
        <w:t>Volume based on quadratic model</w:t>
      </w:r>
      <w:r w:rsidRPr="0081315F">
        <w:rPr>
          <w:rFonts w:ascii="Arial" w:hAnsi="Arial" w:cs="Arial"/>
          <w:lang w:eastAsia="en-IN"/>
        </w:rPr>
        <w:t>)</w:t>
      </w:r>
    </w:p>
    <w:p w14:paraId="12869FCB" w14:textId="77777777" w:rsidR="003C6356" w:rsidRPr="0081315F" w:rsidRDefault="003C6356" w:rsidP="003C6356">
      <w:pPr>
        <w:rPr>
          <w:rFonts w:ascii="Arial" w:hAnsi="Arial" w:cs="Arial"/>
          <w:bCs/>
          <w:i/>
          <w:iCs/>
          <w:color w:val="FF0000"/>
          <w:lang w:val="en-IN"/>
        </w:rPr>
      </w:pPr>
    </w:p>
    <w:p w14:paraId="134859C3" w14:textId="75A4EBF6" w:rsidR="00E626E4" w:rsidRDefault="003C6356" w:rsidP="00BC646F">
      <w:pPr>
        <w:jc w:val="both"/>
        <w:rPr>
          <w:rFonts w:ascii="Arial" w:hAnsi="Arial" w:cs="Arial"/>
          <w:bCs/>
        </w:rPr>
      </w:pPr>
      <w:r w:rsidRPr="0081315F">
        <w:rPr>
          <w:rFonts w:ascii="Arial" w:hAnsi="Arial" w:cs="Arial"/>
          <w:bCs/>
        </w:rPr>
        <w:t xml:space="preserve">Among these four equations, Power and </w:t>
      </w:r>
      <w:r w:rsidRPr="0081315F">
        <w:rPr>
          <w:rFonts w:ascii="Arial" w:hAnsi="Arial" w:cs="Arial"/>
          <w:lang w:eastAsia="en-IN"/>
        </w:rPr>
        <w:t xml:space="preserve">Quadratic models </w:t>
      </w:r>
      <w:r w:rsidR="00803759" w:rsidRPr="0081315F">
        <w:rPr>
          <w:rFonts w:ascii="Arial" w:hAnsi="Arial" w:cs="Arial"/>
          <w:lang w:eastAsia="en-IN"/>
        </w:rPr>
        <w:t>have shown</w:t>
      </w:r>
      <w:r w:rsidRPr="0081315F">
        <w:rPr>
          <w:rFonts w:ascii="Arial" w:hAnsi="Arial" w:cs="Arial"/>
          <w:lang w:eastAsia="en-IN"/>
        </w:rPr>
        <w:t xml:space="preserve"> higher R</w:t>
      </w:r>
      <w:r w:rsidRPr="0081315F">
        <w:rPr>
          <w:rFonts w:ascii="Arial" w:hAnsi="Arial" w:cs="Arial"/>
          <w:vertAlign w:val="superscript"/>
          <w:lang w:eastAsia="en-IN"/>
        </w:rPr>
        <w:t>2</w:t>
      </w:r>
      <w:r w:rsidRPr="0081315F">
        <w:rPr>
          <w:rFonts w:ascii="Arial" w:hAnsi="Arial" w:cs="Arial"/>
          <w:lang w:eastAsia="en-IN"/>
        </w:rPr>
        <w:t xml:space="preserve"> values of 0.939 and 0.904, respectively. Similarly, RMSE values of these two equations were comparatively less </w:t>
      </w:r>
      <w:r w:rsidRPr="0081315F">
        <w:rPr>
          <w:rFonts w:ascii="Arial" w:hAnsi="Arial" w:cs="Arial"/>
          <w:i/>
          <w:iCs/>
          <w:lang w:eastAsia="en-IN"/>
        </w:rPr>
        <w:t xml:space="preserve">i.e., </w:t>
      </w:r>
      <w:r w:rsidRPr="0081315F">
        <w:rPr>
          <w:rFonts w:ascii="Arial" w:hAnsi="Arial" w:cs="Arial"/>
          <w:lang w:eastAsia="en-IN"/>
        </w:rPr>
        <w:t xml:space="preserve">0.83 than </w:t>
      </w:r>
      <w:r w:rsidR="00BC646F">
        <w:rPr>
          <w:rFonts w:ascii="Arial" w:hAnsi="Arial" w:cs="Arial"/>
          <w:lang w:eastAsia="en-IN"/>
        </w:rPr>
        <w:t xml:space="preserve">the </w:t>
      </w:r>
      <w:r w:rsidRPr="0081315F">
        <w:rPr>
          <w:rFonts w:ascii="Arial" w:hAnsi="Arial" w:cs="Arial"/>
          <w:lang w:eastAsia="en-IN"/>
        </w:rPr>
        <w:t>rest of the two</w:t>
      </w:r>
      <w:r w:rsidR="00803759" w:rsidRPr="0081315F">
        <w:rPr>
          <w:rFonts w:ascii="Arial" w:hAnsi="Arial" w:cs="Arial"/>
          <w:lang w:eastAsia="en-IN"/>
        </w:rPr>
        <w:t xml:space="preserve"> equations, </w:t>
      </w:r>
      <w:r w:rsidRPr="0081315F">
        <w:rPr>
          <w:rFonts w:ascii="Arial" w:hAnsi="Arial" w:cs="Arial"/>
          <w:lang w:eastAsia="en-IN"/>
        </w:rPr>
        <w:t>which show</w:t>
      </w:r>
      <w:r w:rsidR="00803759" w:rsidRPr="0081315F">
        <w:rPr>
          <w:rFonts w:ascii="Arial" w:hAnsi="Arial" w:cs="Arial"/>
          <w:lang w:eastAsia="en-IN"/>
        </w:rPr>
        <w:t>s</w:t>
      </w:r>
      <w:r w:rsidRPr="0081315F">
        <w:rPr>
          <w:rFonts w:ascii="Arial" w:hAnsi="Arial" w:cs="Arial"/>
          <w:lang w:eastAsia="en-IN"/>
        </w:rPr>
        <w:t xml:space="preserve"> </w:t>
      </w:r>
      <w:r w:rsidR="00803759" w:rsidRPr="0081315F">
        <w:rPr>
          <w:rFonts w:ascii="Arial" w:hAnsi="Arial" w:cs="Arial"/>
          <w:lang w:eastAsia="en-IN"/>
        </w:rPr>
        <w:t xml:space="preserve">the </w:t>
      </w:r>
      <w:r w:rsidRPr="0081315F">
        <w:rPr>
          <w:rFonts w:ascii="Arial" w:hAnsi="Arial" w:cs="Arial"/>
          <w:lang w:eastAsia="en-IN"/>
        </w:rPr>
        <w:t xml:space="preserve">RMSE </w:t>
      </w:r>
      <w:r w:rsidR="00803759" w:rsidRPr="0081315F">
        <w:rPr>
          <w:rFonts w:ascii="Arial" w:hAnsi="Arial" w:cs="Arial"/>
          <w:lang w:eastAsia="en-IN"/>
        </w:rPr>
        <w:t xml:space="preserve">value </w:t>
      </w:r>
      <w:r w:rsidRPr="0081315F">
        <w:rPr>
          <w:rFonts w:ascii="Arial" w:hAnsi="Arial" w:cs="Arial"/>
          <w:lang w:eastAsia="en-IN"/>
        </w:rPr>
        <w:t>of 1.10 to 1.45</w:t>
      </w:r>
      <w:r w:rsidR="0088535D" w:rsidRPr="0081315F">
        <w:rPr>
          <w:rFonts w:ascii="Arial" w:hAnsi="Arial" w:cs="Arial"/>
          <w:lang w:eastAsia="en-IN"/>
        </w:rPr>
        <w:t xml:space="preserve"> indicating poor accuracy </w:t>
      </w:r>
      <w:r w:rsidRPr="0081315F">
        <w:rPr>
          <w:rFonts w:ascii="Arial" w:hAnsi="Arial" w:cs="Arial"/>
          <w:lang w:eastAsia="en-IN"/>
        </w:rPr>
        <w:t>(Table 4).</w:t>
      </w:r>
      <w:r w:rsidR="00E60430" w:rsidRPr="0081315F">
        <w:rPr>
          <w:rFonts w:ascii="Arial" w:hAnsi="Arial" w:cs="Arial"/>
          <w:lang w:eastAsia="en-IN"/>
        </w:rPr>
        <w:t xml:space="preserve"> Therefore, </w:t>
      </w:r>
      <w:r w:rsidR="00BC646F">
        <w:rPr>
          <w:rFonts w:ascii="Arial" w:hAnsi="Arial" w:cs="Arial"/>
          <w:lang w:eastAsia="en-IN"/>
        </w:rPr>
        <w:t xml:space="preserve">the </w:t>
      </w:r>
      <w:r w:rsidR="00E60430" w:rsidRPr="0081315F">
        <w:rPr>
          <w:rFonts w:ascii="Arial" w:hAnsi="Arial" w:cs="Arial"/>
          <w:lang w:eastAsia="en-IN"/>
        </w:rPr>
        <w:t xml:space="preserve">power model regression equation </w:t>
      </w:r>
      <w:r w:rsidR="00E60430" w:rsidRPr="0081315F">
        <w:rPr>
          <w:rFonts w:ascii="Arial" w:hAnsi="Arial" w:cs="Arial"/>
          <w:i/>
          <w:iCs/>
          <w:lang w:eastAsia="en-IN"/>
        </w:rPr>
        <w:t>V</w:t>
      </w:r>
      <w:r w:rsidR="00E60430" w:rsidRPr="0081315F">
        <w:rPr>
          <w:rFonts w:ascii="Arial" w:hAnsi="Arial" w:cs="Arial"/>
          <w:i/>
          <w:iCs/>
          <w:vertAlign w:val="subscript"/>
          <w:lang w:eastAsia="en-IN"/>
        </w:rPr>
        <w:t xml:space="preserve"> </w:t>
      </w:r>
      <w:r w:rsidR="00E60430" w:rsidRPr="0081315F">
        <w:rPr>
          <w:rFonts w:ascii="Arial" w:hAnsi="Arial" w:cs="Arial"/>
          <w:i/>
          <w:iCs/>
          <w:lang w:eastAsia="en-IN"/>
        </w:rPr>
        <w:t>= 0.00009*D</w:t>
      </w:r>
      <w:r w:rsidR="00E60430" w:rsidRPr="0081315F">
        <w:rPr>
          <w:rFonts w:ascii="Arial" w:hAnsi="Arial" w:cs="Arial"/>
          <w:bCs/>
          <w:vertAlign w:val="superscript"/>
        </w:rPr>
        <w:t xml:space="preserve">2.4663 </w:t>
      </w:r>
      <w:r w:rsidR="00E60430" w:rsidRPr="0081315F">
        <w:rPr>
          <w:rFonts w:ascii="Arial" w:hAnsi="Arial" w:cs="Arial"/>
          <w:bCs/>
        </w:rPr>
        <w:t>can be used to determine the volume of standing Mahua trees.</w:t>
      </w:r>
    </w:p>
    <w:p w14:paraId="51ACE97D" w14:textId="22BB9AFA" w:rsidR="003C6356" w:rsidRPr="0081315F" w:rsidRDefault="00E626E4" w:rsidP="00BC646F">
      <w:pPr>
        <w:jc w:val="both"/>
        <w:rPr>
          <w:rFonts w:ascii="Arial" w:hAnsi="Arial" w:cs="Arial"/>
          <w:bCs/>
        </w:rPr>
      </w:pPr>
      <w:r w:rsidRPr="0081315F">
        <w:rPr>
          <w:rFonts w:ascii="Arial" w:hAnsi="Arial" w:cs="Arial"/>
          <w:bCs/>
        </w:rPr>
        <w:t>Further, in the study, t</w:t>
      </w:r>
      <w:r w:rsidR="00E60430" w:rsidRPr="0081315F">
        <w:rPr>
          <w:rFonts w:ascii="Arial" w:hAnsi="Arial" w:cs="Arial"/>
          <w:bCs/>
        </w:rPr>
        <w:t xml:space="preserve">he same </w:t>
      </w:r>
      <w:r w:rsidRPr="0081315F">
        <w:rPr>
          <w:rFonts w:ascii="Arial" w:hAnsi="Arial" w:cs="Arial"/>
          <w:bCs/>
        </w:rPr>
        <w:t xml:space="preserve">power </w:t>
      </w:r>
      <w:r w:rsidR="00E60430" w:rsidRPr="0081315F">
        <w:rPr>
          <w:rFonts w:ascii="Arial" w:hAnsi="Arial" w:cs="Arial"/>
          <w:bCs/>
        </w:rPr>
        <w:t>model was again used to obtain</w:t>
      </w:r>
      <w:r w:rsidR="00BC646F">
        <w:rPr>
          <w:rFonts w:ascii="Arial" w:hAnsi="Arial" w:cs="Arial"/>
          <w:bCs/>
        </w:rPr>
        <w:t xml:space="preserve"> a</w:t>
      </w:r>
      <w:r w:rsidR="00E60430" w:rsidRPr="0081315F">
        <w:rPr>
          <w:rFonts w:ascii="Arial" w:hAnsi="Arial" w:cs="Arial"/>
          <w:bCs/>
        </w:rPr>
        <w:t xml:space="preserve"> regression model for biomass and carbon stock using DBH. The relationship</w:t>
      </w:r>
      <w:r w:rsidR="00946A27">
        <w:rPr>
          <w:rFonts w:ascii="Arial" w:hAnsi="Arial" w:cs="Arial"/>
          <w:bCs/>
        </w:rPr>
        <w:t>s</w:t>
      </w:r>
      <w:r w:rsidR="00E60430" w:rsidRPr="0081315F">
        <w:rPr>
          <w:rFonts w:ascii="Arial" w:hAnsi="Arial" w:cs="Arial"/>
          <w:bCs/>
        </w:rPr>
        <w:t xml:space="preserve"> between these two parameters are given in </w:t>
      </w:r>
      <w:r w:rsidR="00E60430" w:rsidRPr="00AF3DA8">
        <w:rPr>
          <w:rFonts w:ascii="Arial" w:hAnsi="Arial" w:cs="Arial"/>
          <w:bCs/>
          <w:highlight w:val="yellow"/>
        </w:rPr>
        <w:t>Fig. 4</w:t>
      </w:r>
      <w:r w:rsidR="00E60430" w:rsidRPr="0081315F">
        <w:rPr>
          <w:rFonts w:ascii="Arial" w:hAnsi="Arial" w:cs="Arial"/>
          <w:bCs/>
        </w:rPr>
        <w:t xml:space="preserve">. </w:t>
      </w:r>
      <w:r w:rsidRPr="0081315F">
        <w:rPr>
          <w:rFonts w:ascii="Arial" w:hAnsi="Arial" w:cs="Arial"/>
          <w:bCs/>
        </w:rPr>
        <w:t>T</w:t>
      </w:r>
      <w:r w:rsidR="00486D69" w:rsidRPr="0081315F">
        <w:rPr>
          <w:rFonts w:ascii="Arial" w:hAnsi="Arial" w:cs="Arial"/>
          <w:bCs/>
        </w:rPr>
        <w:t xml:space="preserve">he </w:t>
      </w:r>
      <w:r w:rsidRPr="0081315F">
        <w:rPr>
          <w:rFonts w:ascii="Arial" w:hAnsi="Arial" w:cs="Arial"/>
          <w:bCs/>
        </w:rPr>
        <w:t xml:space="preserve">developed </w:t>
      </w:r>
      <w:r w:rsidR="00486D69" w:rsidRPr="0081315F">
        <w:rPr>
          <w:rFonts w:ascii="Arial" w:hAnsi="Arial" w:cs="Arial"/>
          <w:bCs/>
        </w:rPr>
        <w:t xml:space="preserve">regression equation </w:t>
      </w:r>
      <w:r w:rsidRPr="0081315F">
        <w:rPr>
          <w:rFonts w:ascii="Arial" w:hAnsi="Arial" w:cs="Arial"/>
          <w:bCs/>
        </w:rPr>
        <w:t xml:space="preserve">for </w:t>
      </w:r>
      <w:r w:rsidR="00817140" w:rsidRPr="0081315F">
        <w:rPr>
          <w:rFonts w:ascii="Arial" w:hAnsi="Arial" w:cs="Arial"/>
          <w:bCs/>
        </w:rPr>
        <w:t>b</w:t>
      </w:r>
      <w:r w:rsidR="00486D69" w:rsidRPr="0081315F">
        <w:rPr>
          <w:rFonts w:ascii="Arial" w:hAnsi="Arial" w:cs="Arial"/>
          <w:bCs/>
        </w:rPr>
        <w:t xml:space="preserve">iomass </w:t>
      </w:r>
      <w:r w:rsidRPr="0081315F">
        <w:rPr>
          <w:rFonts w:ascii="Arial" w:hAnsi="Arial" w:cs="Arial"/>
          <w:bCs/>
          <w:i/>
          <w:iCs/>
        </w:rPr>
        <w:t xml:space="preserve">i.e., </w:t>
      </w:r>
      <w:r w:rsidRPr="0081315F">
        <w:rPr>
          <w:rFonts w:ascii="Arial" w:hAnsi="Arial" w:cs="Arial"/>
          <w:i/>
          <w:iCs/>
          <w:lang w:eastAsia="en-IN"/>
        </w:rPr>
        <w:t>B</w:t>
      </w:r>
      <w:r w:rsidRPr="0081315F">
        <w:rPr>
          <w:rFonts w:ascii="Arial" w:hAnsi="Arial" w:cs="Arial"/>
          <w:i/>
          <w:iCs/>
          <w:vertAlign w:val="subscript"/>
          <w:lang w:eastAsia="en-IN"/>
        </w:rPr>
        <w:t xml:space="preserve"> </w:t>
      </w:r>
      <w:r w:rsidRPr="0081315F">
        <w:rPr>
          <w:rFonts w:ascii="Arial" w:hAnsi="Arial" w:cs="Arial"/>
          <w:i/>
          <w:iCs/>
          <w:lang w:eastAsia="en-IN"/>
        </w:rPr>
        <w:t>= 0.0569*D</w:t>
      </w:r>
      <w:r w:rsidRPr="0081315F">
        <w:rPr>
          <w:rFonts w:ascii="Arial" w:hAnsi="Arial" w:cs="Arial"/>
          <w:bCs/>
          <w:vertAlign w:val="superscript"/>
        </w:rPr>
        <w:t>2.4663</w:t>
      </w:r>
      <w:r w:rsidRPr="0081315F">
        <w:rPr>
          <w:rFonts w:ascii="Arial" w:hAnsi="Arial" w:cs="Arial"/>
          <w:bCs/>
          <w:i/>
          <w:iCs/>
        </w:rPr>
        <w:t xml:space="preserve"> </w:t>
      </w:r>
      <w:r w:rsidRPr="0081315F">
        <w:rPr>
          <w:rFonts w:ascii="Arial" w:hAnsi="Arial" w:cs="Arial"/>
          <w:bCs/>
        </w:rPr>
        <w:t xml:space="preserve">(R² = 0.939) can be used to assess </w:t>
      </w:r>
      <w:r w:rsidR="00817140" w:rsidRPr="0081315F">
        <w:rPr>
          <w:rFonts w:ascii="Arial" w:hAnsi="Arial" w:cs="Arial"/>
          <w:bCs/>
        </w:rPr>
        <w:t xml:space="preserve">the </w:t>
      </w:r>
      <w:r w:rsidRPr="0081315F">
        <w:rPr>
          <w:rFonts w:ascii="Arial" w:hAnsi="Arial" w:cs="Arial"/>
          <w:bCs/>
        </w:rPr>
        <w:t>biomass of standing tree using DBH data. Whereas for c</w:t>
      </w:r>
      <w:r w:rsidR="00486D69" w:rsidRPr="0081315F">
        <w:rPr>
          <w:rFonts w:ascii="Arial" w:hAnsi="Arial" w:cs="Arial"/>
          <w:bCs/>
        </w:rPr>
        <w:t xml:space="preserve">arbon stock </w:t>
      </w:r>
      <w:r w:rsidRPr="0081315F">
        <w:rPr>
          <w:rFonts w:ascii="Arial" w:hAnsi="Arial" w:cs="Arial"/>
          <w:bCs/>
        </w:rPr>
        <w:t xml:space="preserve">estimation, </w:t>
      </w:r>
      <w:r w:rsidR="00FD0511" w:rsidRPr="0081315F">
        <w:rPr>
          <w:rFonts w:ascii="Arial" w:hAnsi="Arial" w:cs="Arial"/>
          <w:i/>
          <w:iCs/>
          <w:lang w:eastAsia="en-IN"/>
        </w:rPr>
        <w:t>C=0.0273*D</w:t>
      </w:r>
      <w:r w:rsidR="00FD0511" w:rsidRPr="0081315F">
        <w:rPr>
          <w:rFonts w:ascii="Arial" w:hAnsi="Arial" w:cs="Arial"/>
          <w:bCs/>
          <w:vertAlign w:val="superscript"/>
        </w:rPr>
        <w:t xml:space="preserve">2.4663 </w:t>
      </w:r>
      <w:r w:rsidR="00486D69" w:rsidRPr="0081315F">
        <w:rPr>
          <w:rFonts w:ascii="Arial" w:hAnsi="Arial" w:cs="Arial"/>
          <w:bCs/>
        </w:rPr>
        <w:t>(R² = 0.9</w:t>
      </w:r>
      <w:r w:rsidR="00FD0511" w:rsidRPr="0081315F">
        <w:rPr>
          <w:rFonts w:ascii="Arial" w:hAnsi="Arial" w:cs="Arial"/>
          <w:bCs/>
        </w:rPr>
        <w:t>39</w:t>
      </w:r>
      <w:r w:rsidR="00486D69" w:rsidRPr="0081315F">
        <w:rPr>
          <w:rFonts w:ascii="Arial" w:hAnsi="Arial" w:cs="Arial"/>
          <w:bCs/>
        </w:rPr>
        <w:t>)</w:t>
      </w:r>
      <w:r w:rsidRPr="0081315F">
        <w:rPr>
          <w:rFonts w:ascii="Arial" w:hAnsi="Arial" w:cs="Arial"/>
          <w:bCs/>
        </w:rPr>
        <w:t xml:space="preserve"> can be used. Later, </w:t>
      </w:r>
      <w:r w:rsidR="00486D69" w:rsidRPr="0081315F">
        <w:rPr>
          <w:rFonts w:ascii="Arial" w:hAnsi="Arial" w:cs="Arial"/>
          <w:bCs/>
        </w:rPr>
        <w:t xml:space="preserve">using </w:t>
      </w:r>
      <w:r w:rsidR="00FD0511" w:rsidRPr="0081315F">
        <w:rPr>
          <w:rFonts w:ascii="Arial" w:hAnsi="Arial" w:cs="Arial"/>
          <w:bCs/>
        </w:rPr>
        <w:t xml:space="preserve">these equations, </w:t>
      </w:r>
      <w:r w:rsidR="00817140" w:rsidRPr="0081315F">
        <w:rPr>
          <w:rFonts w:ascii="Arial" w:hAnsi="Arial" w:cs="Arial"/>
          <w:bCs/>
        </w:rPr>
        <w:t xml:space="preserve">data on </w:t>
      </w:r>
      <w:r w:rsidR="00FD0511" w:rsidRPr="0081315F">
        <w:rPr>
          <w:rFonts w:ascii="Arial" w:hAnsi="Arial" w:cs="Arial"/>
          <w:bCs/>
        </w:rPr>
        <w:t xml:space="preserve">volume, biomass and carbon stock </w:t>
      </w:r>
      <w:r w:rsidRPr="0081315F">
        <w:rPr>
          <w:rFonts w:ascii="Arial" w:hAnsi="Arial" w:cs="Arial"/>
          <w:bCs/>
        </w:rPr>
        <w:t>of tree</w:t>
      </w:r>
      <w:r w:rsidR="00817140" w:rsidRPr="0081315F">
        <w:rPr>
          <w:rFonts w:ascii="Arial" w:hAnsi="Arial" w:cs="Arial"/>
          <w:bCs/>
        </w:rPr>
        <w:t>s</w:t>
      </w:r>
      <w:r w:rsidRPr="0081315F">
        <w:rPr>
          <w:rFonts w:ascii="Arial" w:hAnsi="Arial" w:cs="Arial"/>
          <w:bCs/>
        </w:rPr>
        <w:t xml:space="preserve"> </w:t>
      </w:r>
      <w:r w:rsidR="00817140" w:rsidRPr="0081315F">
        <w:rPr>
          <w:rFonts w:ascii="Arial" w:hAnsi="Arial" w:cs="Arial"/>
          <w:bCs/>
        </w:rPr>
        <w:t xml:space="preserve">belonging to </w:t>
      </w:r>
      <w:r w:rsidR="00FD0511" w:rsidRPr="0081315F">
        <w:rPr>
          <w:rFonts w:ascii="Arial" w:hAnsi="Arial" w:cs="Arial"/>
          <w:bCs/>
        </w:rPr>
        <w:t xml:space="preserve">different diameters </w:t>
      </w:r>
      <w:r w:rsidR="00241895" w:rsidRPr="0081315F">
        <w:rPr>
          <w:rFonts w:ascii="Arial" w:hAnsi="Arial" w:cs="Arial"/>
          <w:bCs/>
        </w:rPr>
        <w:t xml:space="preserve">were worked out </w:t>
      </w:r>
      <w:r w:rsidR="00817140" w:rsidRPr="0081315F">
        <w:rPr>
          <w:rFonts w:ascii="Arial" w:hAnsi="Arial" w:cs="Arial"/>
          <w:bCs/>
        </w:rPr>
        <w:t xml:space="preserve">and presented in Table 5 </w:t>
      </w:r>
      <w:r w:rsidR="00FD0511" w:rsidRPr="0081315F">
        <w:rPr>
          <w:rFonts w:ascii="Arial" w:hAnsi="Arial" w:cs="Arial"/>
          <w:bCs/>
        </w:rPr>
        <w:t>for easy understanding in Mahua.</w:t>
      </w:r>
      <w:r w:rsidR="00245810" w:rsidRPr="0081315F">
        <w:rPr>
          <w:rFonts w:ascii="Arial" w:hAnsi="Arial" w:cs="Arial"/>
          <w:bCs/>
        </w:rPr>
        <w:t xml:space="preserve"> For example, a Mahua tree having 50 cm diameter </w:t>
      </w:r>
      <w:r w:rsidRPr="0081315F">
        <w:rPr>
          <w:rFonts w:ascii="Arial" w:hAnsi="Arial" w:cs="Arial"/>
          <w:bCs/>
        </w:rPr>
        <w:t xml:space="preserve">can </w:t>
      </w:r>
      <w:r w:rsidR="00245810" w:rsidRPr="0081315F">
        <w:rPr>
          <w:rFonts w:ascii="Arial" w:hAnsi="Arial" w:cs="Arial"/>
          <w:bCs/>
        </w:rPr>
        <w:t xml:space="preserve">yield </w:t>
      </w:r>
      <w:r w:rsidR="001E6062" w:rsidRPr="0081315F">
        <w:rPr>
          <w:rFonts w:ascii="Arial" w:hAnsi="Arial" w:cs="Arial"/>
          <w:bCs/>
        </w:rPr>
        <w:t xml:space="preserve">about </w:t>
      </w:r>
      <w:r w:rsidR="00245810" w:rsidRPr="0081315F">
        <w:rPr>
          <w:rFonts w:ascii="Arial" w:hAnsi="Arial" w:cs="Arial"/>
          <w:bCs/>
        </w:rPr>
        <w:t>1.39 m</w:t>
      </w:r>
      <w:r w:rsidR="00245810" w:rsidRPr="0081315F">
        <w:rPr>
          <w:rFonts w:ascii="Arial" w:hAnsi="Arial" w:cs="Arial"/>
          <w:bCs/>
          <w:vertAlign w:val="superscript"/>
        </w:rPr>
        <w:t>3</w:t>
      </w:r>
      <w:r w:rsidR="00245810" w:rsidRPr="0081315F">
        <w:rPr>
          <w:rFonts w:ascii="Arial" w:hAnsi="Arial" w:cs="Arial"/>
          <w:bCs/>
        </w:rPr>
        <w:t xml:space="preserve"> volume, 882 kg biomass and 423 kg carbon</w:t>
      </w:r>
      <w:r w:rsidRPr="0081315F">
        <w:rPr>
          <w:rFonts w:ascii="Arial" w:hAnsi="Arial" w:cs="Arial"/>
          <w:bCs/>
        </w:rPr>
        <w:t>;</w:t>
      </w:r>
      <w:r w:rsidR="00245810" w:rsidRPr="0081315F">
        <w:rPr>
          <w:rFonts w:ascii="Arial" w:hAnsi="Arial" w:cs="Arial"/>
          <w:bCs/>
        </w:rPr>
        <w:t xml:space="preserve"> </w:t>
      </w:r>
      <w:r w:rsidR="00245810" w:rsidRPr="0081315F">
        <w:rPr>
          <w:rFonts w:ascii="Arial" w:hAnsi="Arial" w:cs="Arial"/>
          <w:bCs/>
        </w:rPr>
        <w:lastRenderedPageBreak/>
        <w:t xml:space="preserve">while </w:t>
      </w:r>
      <w:r w:rsidRPr="0081315F">
        <w:rPr>
          <w:rFonts w:ascii="Arial" w:hAnsi="Arial" w:cs="Arial"/>
          <w:bCs/>
        </w:rPr>
        <w:t xml:space="preserve">other </w:t>
      </w:r>
      <w:r w:rsidR="00245810" w:rsidRPr="0081315F">
        <w:rPr>
          <w:rFonts w:ascii="Arial" w:hAnsi="Arial" w:cs="Arial"/>
          <w:bCs/>
        </w:rPr>
        <w:t xml:space="preserve">tree having 75 cm diameter </w:t>
      </w:r>
      <w:r w:rsidRPr="0081315F">
        <w:rPr>
          <w:rFonts w:ascii="Arial" w:hAnsi="Arial" w:cs="Arial"/>
          <w:bCs/>
        </w:rPr>
        <w:t xml:space="preserve">can </w:t>
      </w:r>
      <w:r w:rsidR="00245810" w:rsidRPr="0081315F">
        <w:rPr>
          <w:rFonts w:ascii="Arial" w:hAnsi="Arial" w:cs="Arial"/>
          <w:bCs/>
        </w:rPr>
        <w:t xml:space="preserve">yield </w:t>
      </w:r>
      <w:r w:rsidR="001E6062" w:rsidRPr="0081315F">
        <w:rPr>
          <w:rFonts w:ascii="Arial" w:hAnsi="Arial" w:cs="Arial"/>
          <w:bCs/>
        </w:rPr>
        <w:t xml:space="preserve">about </w:t>
      </w:r>
      <w:r w:rsidR="00245810" w:rsidRPr="0081315F">
        <w:rPr>
          <w:rFonts w:ascii="Arial" w:hAnsi="Arial" w:cs="Arial"/>
          <w:bCs/>
        </w:rPr>
        <w:t>3.79 m</w:t>
      </w:r>
      <w:r w:rsidR="00245810" w:rsidRPr="0081315F">
        <w:rPr>
          <w:rFonts w:ascii="Arial" w:hAnsi="Arial" w:cs="Arial"/>
          <w:bCs/>
          <w:vertAlign w:val="superscript"/>
        </w:rPr>
        <w:t>3</w:t>
      </w:r>
      <w:r w:rsidR="00245810" w:rsidRPr="0081315F">
        <w:rPr>
          <w:rFonts w:ascii="Arial" w:hAnsi="Arial" w:cs="Arial"/>
          <w:bCs/>
        </w:rPr>
        <w:t xml:space="preserve"> volume, 2396 kg biomass and 1150 kg carbon </w:t>
      </w:r>
      <w:r w:rsidR="001E6062" w:rsidRPr="0081315F">
        <w:rPr>
          <w:rFonts w:ascii="Arial" w:hAnsi="Arial" w:cs="Arial"/>
          <w:bCs/>
        </w:rPr>
        <w:t>in Mahua</w:t>
      </w:r>
      <w:r w:rsidR="00241895" w:rsidRPr="0081315F">
        <w:rPr>
          <w:rFonts w:ascii="Arial" w:hAnsi="Arial" w:cs="Arial"/>
          <w:bCs/>
        </w:rPr>
        <w:t xml:space="preserve"> (Table 5)</w:t>
      </w:r>
      <w:r w:rsidR="001E6062" w:rsidRPr="0081315F">
        <w:rPr>
          <w:rFonts w:ascii="Arial" w:hAnsi="Arial" w:cs="Arial"/>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D12EC6" w:rsidRPr="0081315F" w14:paraId="74E4D1D5" w14:textId="77777777" w:rsidTr="00A9606B">
        <w:tc>
          <w:tcPr>
            <w:tcW w:w="9962" w:type="dxa"/>
          </w:tcPr>
          <w:p w14:paraId="5A1F113A" w14:textId="77777777" w:rsidR="00D12EC6" w:rsidRPr="0081315F" w:rsidRDefault="00D12EC6" w:rsidP="00A9606B">
            <w:pPr>
              <w:jc w:val="both"/>
              <w:rPr>
                <w:rFonts w:ascii="Arial" w:hAnsi="Arial" w:cs="Arial"/>
                <w:color w:val="000000"/>
              </w:rPr>
            </w:pPr>
            <w:r w:rsidRPr="0081315F">
              <w:rPr>
                <w:rFonts w:ascii="Arial" w:hAnsi="Arial" w:cs="Arial"/>
                <w:noProof/>
              </w:rPr>
              <w:drawing>
                <wp:inline distT="0" distB="0" distL="0" distR="0" wp14:anchorId="4482414F" wp14:editId="54104898">
                  <wp:extent cx="2997200" cy="2051050"/>
                  <wp:effectExtent l="0" t="0" r="12700" b="6350"/>
                  <wp:docPr id="13" name="Chart 13">
                    <a:extLst xmlns:a="http://schemas.openxmlformats.org/drawingml/2006/main">
                      <a:ext uri="{FF2B5EF4-FFF2-40B4-BE49-F238E27FC236}">
                        <a16:creationId xmlns:a16="http://schemas.microsoft.com/office/drawing/2014/main" id="{C963075A-7653-4936-A3BD-7F56989D8E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1315F">
              <w:rPr>
                <w:rFonts w:ascii="Arial" w:hAnsi="Arial" w:cs="Arial"/>
                <w:noProof/>
              </w:rPr>
              <w:drawing>
                <wp:inline distT="0" distB="0" distL="0" distR="0" wp14:anchorId="0FBDC158" wp14:editId="7DAF0370">
                  <wp:extent cx="3136900" cy="2051050"/>
                  <wp:effectExtent l="0" t="0" r="6350" b="6350"/>
                  <wp:docPr id="14" name="Chart 14">
                    <a:extLst xmlns:a="http://schemas.openxmlformats.org/drawingml/2006/main">
                      <a:ext uri="{FF2B5EF4-FFF2-40B4-BE49-F238E27FC236}">
                        <a16:creationId xmlns:a16="http://schemas.microsoft.com/office/drawing/2014/main" id="{3E70A50D-2415-4785-893F-A8EAC120D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D12EC6" w:rsidRPr="0081315F" w14:paraId="483215FC" w14:textId="77777777" w:rsidTr="00A9606B">
        <w:tc>
          <w:tcPr>
            <w:tcW w:w="9962" w:type="dxa"/>
          </w:tcPr>
          <w:p w14:paraId="0952CA93" w14:textId="77777777" w:rsidR="00D12EC6" w:rsidRPr="0081315F" w:rsidRDefault="00D12EC6" w:rsidP="00A9606B">
            <w:pPr>
              <w:ind w:left="720" w:hanging="720"/>
              <w:jc w:val="center"/>
              <w:rPr>
                <w:rFonts w:ascii="Arial" w:hAnsi="Arial" w:cs="Arial"/>
                <w:b/>
                <w:bCs/>
                <w:color w:val="000000"/>
              </w:rPr>
            </w:pPr>
            <w:r w:rsidRPr="0081315F">
              <w:rPr>
                <w:rFonts w:ascii="Arial" w:hAnsi="Arial" w:cs="Arial"/>
                <w:b/>
                <w:bCs/>
                <w:color w:val="000000"/>
              </w:rPr>
              <w:t>Fig. 4. Relationship between DBH with Biomass and Carbon stock in Mahua</w:t>
            </w:r>
          </w:p>
        </w:tc>
      </w:tr>
    </w:tbl>
    <w:p w14:paraId="7F7B1D70" w14:textId="77777777" w:rsidR="00D12EC6" w:rsidRDefault="00D12EC6">
      <w:pPr>
        <w:rPr>
          <w:rFonts w:ascii="Arial" w:hAnsi="Arial" w:cs="Arial"/>
          <w:b/>
          <w:color w:val="000000" w:themeColor="text1"/>
        </w:rPr>
      </w:pPr>
    </w:p>
    <w:p w14:paraId="31254D9F" w14:textId="77777777" w:rsidR="00D12EC6" w:rsidRPr="0081315F" w:rsidRDefault="00D12EC6" w:rsidP="00D12EC6">
      <w:pPr>
        <w:jc w:val="center"/>
        <w:rPr>
          <w:rFonts w:ascii="Arial" w:hAnsi="Arial" w:cs="Arial"/>
          <w:b/>
          <w:color w:val="000000" w:themeColor="text1"/>
        </w:rPr>
      </w:pPr>
      <w:r w:rsidRPr="0081315F">
        <w:rPr>
          <w:rFonts w:ascii="Arial" w:hAnsi="Arial" w:cs="Arial"/>
          <w:b/>
          <w:color w:val="000000" w:themeColor="text1"/>
        </w:rPr>
        <w:t>Table 5. Local volume/biomass/carbon table prepared using developed equations at different Diameters in Mahua</w:t>
      </w:r>
    </w:p>
    <w:tbl>
      <w:tblPr>
        <w:tblW w:w="4762" w:type="pct"/>
        <w:tblBorders>
          <w:top w:val="single" w:sz="4" w:space="0" w:color="auto"/>
          <w:bottom w:val="single" w:sz="4" w:space="0" w:color="auto"/>
        </w:tblBorders>
        <w:tblLook w:val="04A0" w:firstRow="1" w:lastRow="0" w:firstColumn="1" w:lastColumn="0" w:noHBand="0" w:noVBand="1"/>
      </w:tblPr>
      <w:tblGrid>
        <w:gridCol w:w="1272"/>
        <w:gridCol w:w="2502"/>
        <w:gridCol w:w="2889"/>
        <w:gridCol w:w="2834"/>
      </w:tblGrid>
      <w:tr w:rsidR="00D12EC6" w:rsidRPr="0081315F" w14:paraId="6F3824D3" w14:textId="77777777" w:rsidTr="00A9606B">
        <w:trPr>
          <w:trHeight w:val="315"/>
        </w:trPr>
        <w:tc>
          <w:tcPr>
            <w:tcW w:w="670" w:type="pct"/>
            <w:tcBorders>
              <w:bottom w:val="single" w:sz="4" w:space="0" w:color="auto"/>
            </w:tcBorders>
            <w:noWrap/>
            <w:vAlign w:val="bottom"/>
            <w:hideMark/>
          </w:tcPr>
          <w:p w14:paraId="7F1F9105" w14:textId="77777777" w:rsidR="00D12EC6" w:rsidRPr="0081315F" w:rsidRDefault="00D12EC6" w:rsidP="00A9606B">
            <w:pPr>
              <w:jc w:val="center"/>
              <w:rPr>
                <w:rFonts w:ascii="Arial" w:hAnsi="Arial" w:cs="Arial"/>
                <w:b/>
                <w:bCs/>
                <w:color w:val="000000"/>
                <w:lang w:val="en-IN" w:eastAsia="en-IN" w:bidi="gu-IN"/>
              </w:rPr>
            </w:pPr>
            <w:r w:rsidRPr="0081315F">
              <w:rPr>
                <w:rFonts w:ascii="Arial" w:hAnsi="Arial" w:cs="Arial"/>
                <w:b/>
                <w:bCs/>
                <w:color w:val="000000"/>
              </w:rPr>
              <w:t>DBH</w:t>
            </w:r>
          </w:p>
        </w:tc>
        <w:tc>
          <w:tcPr>
            <w:tcW w:w="1317" w:type="pct"/>
            <w:tcBorders>
              <w:bottom w:val="single" w:sz="4" w:space="0" w:color="auto"/>
            </w:tcBorders>
            <w:noWrap/>
            <w:vAlign w:val="bottom"/>
            <w:hideMark/>
          </w:tcPr>
          <w:p w14:paraId="790B58DC"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435CED6D"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Volume using </w:t>
            </w:r>
          </w:p>
          <w:p w14:paraId="5F0D5207" w14:textId="77777777" w:rsidR="00D12EC6" w:rsidRPr="0081315F" w:rsidRDefault="00D12EC6" w:rsidP="00A9606B">
            <w:pPr>
              <w:jc w:val="center"/>
              <w:rPr>
                <w:rFonts w:ascii="Arial" w:hAnsi="Arial" w:cs="Arial"/>
                <w:b/>
                <w:bCs/>
                <w:color w:val="000000"/>
              </w:rPr>
            </w:pPr>
            <w:r w:rsidRPr="0081315F">
              <w:rPr>
                <w:rFonts w:ascii="Arial" w:hAnsi="Arial" w:cs="Arial"/>
                <w:b/>
                <w:bCs/>
                <w:i/>
                <w:iCs/>
                <w:lang w:eastAsia="en-IN"/>
              </w:rPr>
              <w:t>V=0.00009*D</w:t>
            </w:r>
            <w:r w:rsidRPr="0081315F">
              <w:rPr>
                <w:rFonts w:ascii="Arial" w:hAnsi="Arial" w:cs="Arial"/>
                <w:b/>
                <w:bCs/>
                <w:vertAlign w:val="superscript"/>
              </w:rPr>
              <w:t>2.</w:t>
            </w:r>
            <w:r w:rsidRPr="0081315F">
              <w:rPr>
                <w:rFonts w:ascii="Arial" w:hAnsi="Arial" w:cs="Arial"/>
                <w:b/>
                <w:bCs/>
                <w:i/>
                <w:iCs/>
                <w:vertAlign w:val="superscript"/>
              </w:rPr>
              <w:t>4663</w:t>
            </w:r>
          </w:p>
        </w:tc>
        <w:tc>
          <w:tcPr>
            <w:tcW w:w="1521" w:type="pct"/>
            <w:tcBorders>
              <w:bottom w:val="single" w:sz="4" w:space="0" w:color="auto"/>
            </w:tcBorders>
            <w:noWrap/>
            <w:vAlign w:val="bottom"/>
            <w:hideMark/>
          </w:tcPr>
          <w:p w14:paraId="1D10B1CF"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24820ED1"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Biomass using </w:t>
            </w:r>
          </w:p>
          <w:p w14:paraId="2C7F3FBE" w14:textId="77777777" w:rsidR="00D12EC6" w:rsidRPr="0081315F" w:rsidRDefault="00D12EC6" w:rsidP="00A9606B">
            <w:pPr>
              <w:jc w:val="center"/>
              <w:rPr>
                <w:rFonts w:ascii="Arial" w:hAnsi="Arial" w:cs="Arial"/>
                <w:b/>
                <w:bCs/>
                <w:i/>
                <w:iCs/>
                <w:color w:val="000000"/>
              </w:rPr>
            </w:pPr>
            <w:r w:rsidRPr="0081315F">
              <w:rPr>
                <w:rFonts w:ascii="Arial" w:hAnsi="Arial" w:cs="Arial"/>
                <w:b/>
                <w:bCs/>
                <w:i/>
                <w:iCs/>
                <w:color w:val="000000"/>
              </w:rPr>
              <w:t>B = 0.0569x</w:t>
            </w:r>
            <w:r w:rsidRPr="0081315F">
              <w:rPr>
                <w:rFonts w:ascii="Arial" w:hAnsi="Arial" w:cs="Arial"/>
                <w:b/>
                <w:bCs/>
                <w:i/>
                <w:iCs/>
                <w:color w:val="000000"/>
                <w:vertAlign w:val="superscript"/>
              </w:rPr>
              <w:t>2.4663</w:t>
            </w:r>
          </w:p>
        </w:tc>
        <w:tc>
          <w:tcPr>
            <w:tcW w:w="1492" w:type="pct"/>
            <w:tcBorders>
              <w:bottom w:val="single" w:sz="4" w:space="0" w:color="auto"/>
            </w:tcBorders>
            <w:noWrap/>
            <w:vAlign w:val="bottom"/>
            <w:hideMark/>
          </w:tcPr>
          <w:p w14:paraId="28BD315E"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Estimated </w:t>
            </w:r>
          </w:p>
          <w:p w14:paraId="7D1BB8B7" w14:textId="77777777" w:rsidR="00D12EC6" w:rsidRPr="0081315F" w:rsidRDefault="00D12EC6" w:rsidP="00A9606B">
            <w:pPr>
              <w:jc w:val="center"/>
              <w:rPr>
                <w:rFonts w:ascii="Arial" w:hAnsi="Arial" w:cs="Arial"/>
                <w:b/>
                <w:bCs/>
                <w:color w:val="000000"/>
              </w:rPr>
            </w:pPr>
            <w:r w:rsidRPr="0081315F">
              <w:rPr>
                <w:rFonts w:ascii="Arial" w:hAnsi="Arial" w:cs="Arial"/>
                <w:b/>
                <w:bCs/>
                <w:color w:val="000000"/>
              </w:rPr>
              <w:t xml:space="preserve">Carbon stock using </w:t>
            </w:r>
          </w:p>
          <w:p w14:paraId="2B8A2EF5" w14:textId="77777777" w:rsidR="00D12EC6" w:rsidRPr="0081315F" w:rsidRDefault="00D12EC6" w:rsidP="00A9606B">
            <w:pPr>
              <w:jc w:val="center"/>
              <w:rPr>
                <w:rFonts w:ascii="Arial" w:hAnsi="Arial" w:cs="Arial"/>
                <w:b/>
                <w:bCs/>
                <w:i/>
                <w:iCs/>
                <w:color w:val="000000"/>
              </w:rPr>
            </w:pPr>
            <w:r w:rsidRPr="0081315F">
              <w:rPr>
                <w:rFonts w:ascii="Arial" w:hAnsi="Arial" w:cs="Arial"/>
                <w:b/>
                <w:bCs/>
                <w:i/>
                <w:iCs/>
                <w:color w:val="000000"/>
              </w:rPr>
              <w:t>C = 0.0273x</w:t>
            </w:r>
            <w:r w:rsidRPr="0081315F">
              <w:rPr>
                <w:rFonts w:ascii="Arial" w:hAnsi="Arial" w:cs="Arial"/>
                <w:b/>
                <w:bCs/>
                <w:i/>
                <w:iCs/>
                <w:color w:val="000000"/>
                <w:vertAlign w:val="superscript"/>
              </w:rPr>
              <w:t>2.4663</w:t>
            </w:r>
          </w:p>
        </w:tc>
      </w:tr>
      <w:tr w:rsidR="00D12EC6" w:rsidRPr="0081315F" w14:paraId="41F18373" w14:textId="77777777" w:rsidTr="00A9606B">
        <w:trPr>
          <w:trHeight w:val="315"/>
        </w:trPr>
        <w:tc>
          <w:tcPr>
            <w:tcW w:w="670" w:type="pct"/>
            <w:tcBorders>
              <w:top w:val="single" w:sz="4" w:space="0" w:color="auto"/>
              <w:bottom w:val="nil"/>
            </w:tcBorders>
            <w:noWrap/>
            <w:vAlign w:val="bottom"/>
          </w:tcPr>
          <w:p w14:paraId="57E998DA" w14:textId="77777777" w:rsidR="00D12EC6" w:rsidRPr="0081315F" w:rsidRDefault="00D12EC6" w:rsidP="00A9606B">
            <w:pPr>
              <w:jc w:val="center"/>
              <w:rPr>
                <w:rFonts w:ascii="Arial" w:hAnsi="Arial" w:cs="Arial"/>
                <w:color w:val="000000"/>
              </w:rPr>
            </w:pPr>
            <w:r w:rsidRPr="0081315F">
              <w:rPr>
                <w:rFonts w:ascii="Arial" w:hAnsi="Arial" w:cs="Arial"/>
                <w:color w:val="000000"/>
              </w:rPr>
              <w:t>(cm)</w:t>
            </w:r>
          </w:p>
        </w:tc>
        <w:tc>
          <w:tcPr>
            <w:tcW w:w="1317" w:type="pct"/>
            <w:tcBorders>
              <w:top w:val="single" w:sz="4" w:space="0" w:color="auto"/>
              <w:bottom w:val="nil"/>
            </w:tcBorders>
            <w:noWrap/>
            <w:vAlign w:val="bottom"/>
          </w:tcPr>
          <w:p w14:paraId="3799DA1B" w14:textId="77777777" w:rsidR="00D12EC6" w:rsidRPr="0081315F" w:rsidRDefault="00D12EC6" w:rsidP="00A9606B">
            <w:pPr>
              <w:jc w:val="center"/>
              <w:rPr>
                <w:rFonts w:ascii="Arial" w:hAnsi="Arial" w:cs="Arial"/>
                <w:color w:val="000000"/>
              </w:rPr>
            </w:pPr>
            <w:r w:rsidRPr="0081315F">
              <w:rPr>
                <w:rFonts w:ascii="Arial" w:hAnsi="Arial" w:cs="Arial"/>
                <w:color w:val="000000"/>
              </w:rPr>
              <w:t>(m</w:t>
            </w:r>
            <w:r w:rsidRPr="0081315F">
              <w:rPr>
                <w:rFonts w:ascii="Arial" w:hAnsi="Arial" w:cs="Arial"/>
                <w:color w:val="000000"/>
                <w:vertAlign w:val="superscript"/>
              </w:rPr>
              <w:t>3</w:t>
            </w:r>
            <w:r w:rsidRPr="0081315F">
              <w:rPr>
                <w:rFonts w:ascii="Arial" w:hAnsi="Arial" w:cs="Arial"/>
                <w:color w:val="000000"/>
              </w:rPr>
              <w:t>)</w:t>
            </w:r>
          </w:p>
        </w:tc>
        <w:tc>
          <w:tcPr>
            <w:tcW w:w="1521" w:type="pct"/>
            <w:tcBorders>
              <w:top w:val="single" w:sz="4" w:space="0" w:color="auto"/>
              <w:bottom w:val="nil"/>
            </w:tcBorders>
            <w:noWrap/>
            <w:vAlign w:val="bottom"/>
          </w:tcPr>
          <w:p w14:paraId="245121C4" w14:textId="77777777" w:rsidR="00D12EC6" w:rsidRPr="0081315F" w:rsidRDefault="00D12EC6" w:rsidP="00A9606B">
            <w:pPr>
              <w:jc w:val="center"/>
              <w:rPr>
                <w:rFonts w:ascii="Arial" w:hAnsi="Arial" w:cs="Arial"/>
                <w:color w:val="000000"/>
              </w:rPr>
            </w:pPr>
            <w:r w:rsidRPr="0081315F">
              <w:rPr>
                <w:rFonts w:ascii="Arial" w:hAnsi="Arial" w:cs="Arial"/>
                <w:color w:val="000000"/>
              </w:rPr>
              <w:t>(kg per tree)</w:t>
            </w:r>
          </w:p>
        </w:tc>
        <w:tc>
          <w:tcPr>
            <w:tcW w:w="1492" w:type="pct"/>
            <w:tcBorders>
              <w:top w:val="single" w:sz="4" w:space="0" w:color="auto"/>
              <w:bottom w:val="nil"/>
            </w:tcBorders>
            <w:noWrap/>
            <w:vAlign w:val="bottom"/>
          </w:tcPr>
          <w:p w14:paraId="57891B84" w14:textId="77777777" w:rsidR="00D12EC6" w:rsidRPr="0081315F" w:rsidRDefault="00D12EC6" w:rsidP="00A9606B">
            <w:pPr>
              <w:jc w:val="center"/>
              <w:rPr>
                <w:rFonts w:ascii="Arial" w:hAnsi="Arial" w:cs="Arial"/>
                <w:color w:val="000000"/>
              </w:rPr>
            </w:pPr>
            <w:r w:rsidRPr="0081315F">
              <w:rPr>
                <w:rFonts w:ascii="Arial" w:hAnsi="Arial" w:cs="Arial"/>
                <w:color w:val="000000"/>
              </w:rPr>
              <w:t>(kg per tree)</w:t>
            </w:r>
          </w:p>
        </w:tc>
      </w:tr>
      <w:tr w:rsidR="00D12EC6" w:rsidRPr="0081315F" w14:paraId="592788A4" w14:textId="77777777" w:rsidTr="00A9606B">
        <w:trPr>
          <w:trHeight w:val="315"/>
        </w:trPr>
        <w:tc>
          <w:tcPr>
            <w:tcW w:w="670" w:type="pct"/>
            <w:tcBorders>
              <w:top w:val="nil"/>
            </w:tcBorders>
            <w:noWrap/>
            <w:vAlign w:val="bottom"/>
            <w:hideMark/>
          </w:tcPr>
          <w:p w14:paraId="694CAD37" w14:textId="77777777" w:rsidR="00D12EC6" w:rsidRPr="0081315F" w:rsidRDefault="00D12EC6" w:rsidP="00A9606B">
            <w:pPr>
              <w:jc w:val="center"/>
              <w:rPr>
                <w:rFonts w:ascii="Arial" w:hAnsi="Arial" w:cs="Arial"/>
                <w:color w:val="000000"/>
              </w:rPr>
            </w:pPr>
            <w:r w:rsidRPr="0081315F">
              <w:rPr>
                <w:rFonts w:ascii="Arial" w:hAnsi="Arial" w:cs="Arial"/>
                <w:color w:val="000000"/>
              </w:rPr>
              <w:t>25</w:t>
            </w:r>
          </w:p>
        </w:tc>
        <w:tc>
          <w:tcPr>
            <w:tcW w:w="1317" w:type="pct"/>
            <w:tcBorders>
              <w:top w:val="nil"/>
            </w:tcBorders>
            <w:shd w:val="clear" w:color="000000" w:fill="FFFFFF"/>
            <w:noWrap/>
            <w:vAlign w:val="bottom"/>
            <w:hideMark/>
          </w:tcPr>
          <w:p w14:paraId="3D9DFA09" w14:textId="77777777" w:rsidR="00D12EC6" w:rsidRPr="0081315F" w:rsidRDefault="00D12EC6" w:rsidP="00A9606B">
            <w:pPr>
              <w:jc w:val="center"/>
              <w:rPr>
                <w:rFonts w:ascii="Arial" w:hAnsi="Arial" w:cs="Arial"/>
                <w:color w:val="000000"/>
              </w:rPr>
            </w:pPr>
            <w:r w:rsidRPr="0081315F">
              <w:rPr>
                <w:rFonts w:ascii="Arial" w:hAnsi="Arial" w:cs="Arial"/>
                <w:color w:val="000000"/>
              </w:rPr>
              <w:t>0.252</w:t>
            </w:r>
          </w:p>
        </w:tc>
        <w:tc>
          <w:tcPr>
            <w:tcW w:w="1521" w:type="pct"/>
            <w:tcBorders>
              <w:top w:val="nil"/>
            </w:tcBorders>
            <w:noWrap/>
            <w:vAlign w:val="bottom"/>
            <w:hideMark/>
          </w:tcPr>
          <w:p w14:paraId="708E0A0D" w14:textId="77777777" w:rsidR="00D12EC6" w:rsidRPr="0081315F" w:rsidRDefault="00D12EC6" w:rsidP="00A9606B">
            <w:pPr>
              <w:jc w:val="center"/>
              <w:rPr>
                <w:rFonts w:ascii="Arial" w:hAnsi="Arial" w:cs="Arial"/>
                <w:color w:val="000000"/>
              </w:rPr>
            </w:pPr>
            <w:r w:rsidRPr="0081315F">
              <w:rPr>
                <w:rFonts w:ascii="Arial" w:hAnsi="Arial" w:cs="Arial"/>
                <w:color w:val="000000"/>
              </w:rPr>
              <w:t>160</w:t>
            </w:r>
          </w:p>
        </w:tc>
        <w:tc>
          <w:tcPr>
            <w:tcW w:w="1492" w:type="pct"/>
            <w:tcBorders>
              <w:top w:val="nil"/>
            </w:tcBorders>
            <w:noWrap/>
            <w:vAlign w:val="bottom"/>
            <w:hideMark/>
          </w:tcPr>
          <w:p w14:paraId="14248C50" w14:textId="77777777" w:rsidR="00D12EC6" w:rsidRPr="0081315F" w:rsidRDefault="00D12EC6" w:rsidP="00A9606B">
            <w:pPr>
              <w:jc w:val="center"/>
              <w:rPr>
                <w:rFonts w:ascii="Arial" w:hAnsi="Arial" w:cs="Arial"/>
                <w:color w:val="000000"/>
              </w:rPr>
            </w:pPr>
            <w:r w:rsidRPr="0081315F">
              <w:rPr>
                <w:rFonts w:ascii="Arial" w:hAnsi="Arial" w:cs="Arial"/>
                <w:color w:val="000000"/>
              </w:rPr>
              <w:t>77</w:t>
            </w:r>
          </w:p>
        </w:tc>
      </w:tr>
      <w:tr w:rsidR="00D12EC6" w:rsidRPr="0081315F" w14:paraId="4D34D1A1" w14:textId="77777777" w:rsidTr="00A9606B">
        <w:trPr>
          <w:trHeight w:val="315"/>
        </w:trPr>
        <w:tc>
          <w:tcPr>
            <w:tcW w:w="670" w:type="pct"/>
            <w:noWrap/>
            <w:vAlign w:val="bottom"/>
            <w:hideMark/>
          </w:tcPr>
          <w:p w14:paraId="5CB1E287" w14:textId="77777777" w:rsidR="00D12EC6" w:rsidRPr="0081315F" w:rsidRDefault="00D12EC6" w:rsidP="00A9606B">
            <w:pPr>
              <w:jc w:val="center"/>
              <w:rPr>
                <w:rFonts w:ascii="Arial" w:hAnsi="Arial" w:cs="Arial"/>
                <w:color w:val="000000"/>
              </w:rPr>
            </w:pPr>
            <w:r w:rsidRPr="0081315F">
              <w:rPr>
                <w:rFonts w:ascii="Arial" w:hAnsi="Arial" w:cs="Arial"/>
                <w:color w:val="000000"/>
              </w:rPr>
              <w:t>30</w:t>
            </w:r>
          </w:p>
        </w:tc>
        <w:tc>
          <w:tcPr>
            <w:tcW w:w="1317" w:type="pct"/>
            <w:shd w:val="clear" w:color="000000" w:fill="FFFFFF"/>
            <w:noWrap/>
            <w:vAlign w:val="bottom"/>
            <w:hideMark/>
          </w:tcPr>
          <w:p w14:paraId="2F4C44EA" w14:textId="77777777" w:rsidR="00D12EC6" w:rsidRPr="0081315F" w:rsidRDefault="00D12EC6" w:rsidP="00A9606B">
            <w:pPr>
              <w:jc w:val="center"/>
              <w:rPr>
                <w:rFonts w:ascii="Arial" w:hAnsi="Arial" w:cs="Arial"/>
                <w:color w:val="000000"/>
              </w:rPr>
            </w:pPr>
            <w:r w:rsidRPr="0081315F">
              <w:rPr>
                <w:rFonts w:ascii="Arial" w:hAnsi="Arial" w:cs="Arial"/>
                <w:color w:val="000000"/>
              </w:rPr>
              <w:t>0.396</w:t>
            </w:r>
          </w:p>
        </w:tc>
        <w:tc>
          <w:tcPr>
            <w:tcW w:w="1521" w:type="pct"/>
            <w:noWrap/>
            <w:vAlign w:val="bottom"/>
            <w:hideMark/>
          </w:tcPr>
          <w:p w14:paraId="1BFC7FC1" w14:textId="77777777" w:rsidR="00D12EC6" w:rsidRPr="0081315F" w:rsidRDefault="00D12EC6" w:rsidP="00A9606B">
            <w:pPr>
              <w:jc w:val="center"/>
              <w:rPr>
                <w:rFonts w:ascii="Arial" w:hAnsi="Arial" w:cs="Arial"/>
                <w:color w:val="000000"/>
              </w:rPr>
            </w:pPr>
            <w:r w:rsidRPr="0081315F">
              <w:rPr>
                <w:rFonts w:ascii="Arial" w:hAnsi="Arial" w:cs="Arial"/>
                <w:color w:val="000000"/>
              </w:rPr>
              <w:t>250</w:t>
            </w:r>
          </w:p>
        </w:tc>
        <w:tc>
          <w:tcPr>
            <w:tcW w:w="1492" w:type="pct"/>
            <w:noWrap/>
            <w:vAlign w:val="bottom"/>
            <w:hideMark/>
          </w:tcPr>
          <w:p w14:paraId="40BDD22D" w14:textId="77777777" w:rsidR="00D12EC6" w:rsidRPr="0081315F" w:rsidRDefault="00D12EC6" w:rsidP="00A9606B">
            <w:pPr>
              <w:jc w:val="center"/>
              <w:rPr>
                <w:rFonts w:ascii="Arial" w:hAnsi="Arial" w:cs="Arial"/>
                <w:color w:val="000000"/>
              </w:rPr>
            </w:pPr>
            <w:r w:rsidRPr="0081315F">
              <w:rPr>
                <w:rFonts w:ascii="Arial" w:hAnsi="Arial" w:cs="Arial"/>
                <w:color w:val="000000"/>
              </w:rPr>
              <w:t>120</w:t>
            </w:r>
          </w:p>
        </w:tc>
      </w:tr>
      <w:tr w:rsidR="00D12EC6" w:rsidRPr="0081315F" w14:paraId="19C7B911" w14:textId="77777777" w:rsidTr="00A9606B">
        <w:trPr>
          <w:trHeight w:val="315"/>
        </w:trPr>
        <w:tc>
          <w:tcPr>
            <w:tcW w:w="670" w:type="pct"/>
            <w:noWrap/>
            <w:vAlign w:val="bottom"/>
            <w:hideMark/>
          </w:tcPr>
          <w:p w14:paraId="7E5AD9B0" w14:textId="77777777" w:rsidR="00D12EC6" w:rsidRPr="0081315F" w:rsidRDefault="00D12EC6" w:rsidP="00A9606B">
            <w:pPr>
              <w:jc w:val="center"/>
              <w:rPr>
                <w:rFonts w:ascii="Arial" w:hAnsi="Arial" w:cs="Arial"/>
                <w:color w:val="000000"/>
              </w:rPr>
            </w:pPr>
            <w:r w:rsidRPr="0081315F">
              <w:rPr>
                <w:rFonts w:ascii="Arial" w:hAnsi="Arial" w:cs="Arial"/>
                <w:color w:val="000000"/>
              </w:rPr>
              <w:t>35</w:t>
            </w:r>
          </w:p>
        </w:tc>
        <w:tc>
          <w:tcPr>
            <w:tcW w:w="1317" w:type="pct"/>
            <w:shd w:val="clear" w:color="000000" w:fill="FFFFFF"/>
            <w:noWrap/>
            <w:vAlign w:val="bottom"/>
            <w:hideMark/>
          </w:tcPr>
          <w:p w14:paraId="7E5E2AB9" w14:textId="77777777" w:rsidR="00D12EC6" w:rsidRPr="0081315F" w:rsidRDefault="00D12EC6" w:rsidP="00A9606B">
            <w:pPr>
              <w:jc w:val="center"/>
              <w:rPr>
                <w:rFonts w:ascii="Arial" w:hAnsi="Arial" w:cs="Arial"/>
                <w:color w:val="000000"/>
              </w:rPr>
            </w:pPr>
            <w:r w:rsidRPr="0081315F">
              <w:rPr>
                <w:rFonts w:ascii="Arial" w:hAnsi="Arial" w:cs="Arial"/>
                <w:color w:val="000000"/>
              </w:rPr>
              <w:t>0.579</w:t>
            </w:r>
          </w:p>
        </w:tc>
        <w:tc>
          <w:tcPr>
            <w:tcW w:w="1521" w:type="pct"/>
            <w:noWrap/>
            <w:vAlign w:val="bottom"/>
            <w:hideMark/>
          </w:tcPr>
          <w:p w14:paraId="7D99E9B9" w14:textId="77777777" w:rsidR="00D12EC6" w:rsidRPr="0081315F" w:rsidRDefault="00D12EC6" w:rsidP="00A9606B">
            <w:pPr>
              <w:jc w:val="center"/>
              <w:rPr>
                <w:rFonts w:ascii="Arial" w:hAnsi="Arial" w:cs="Arial"/>
                <w:color w:val="000000"/>
              </w:rPr>
            </w:pPr>
            <w:r w:rsidRPr="0081315F">
              <w:rPr>
                <w:rFonts w:ascii="Arial" w:hAnsi="Arial" w:cs="Arial"/>
                <w:color w:val="000000"/>
              </w:rPr>
              <w:t>366</w:t>
            </w:r>
          </w:p>
        </w:tc>
        <w:tc>
          <w:tcPr>
            <w:tcW w:w="1492" w:type="pct"/>
            <w:noWrap/>
            <w:vAlign w:val="bottom"/>
            <w:hideMark/>
          </w:tcPr>
          <w:p w14:paraId="14A85B6A" w14:textId="77777777" w:rsidR="00D12EC6" w:rsidRPr="0081315F" w:rsidRDefault="00D12EC6" w:rsidP="00A9606B">
            <w:pPr>
              <w:jc w:val="center"/>
              <w:rPr>
                <w:rFonts w:ascii="Arial" w:hAnsi="Arial" w:cs="Arial"/>
                <w:color w:val="000000"/>
              </w:rPr>
            </w:pPr>
            <w:r w:rsidRPr="0081315F">
              <w:rPr>
                <w:rFonts w:ascii="Arial" w:hAnsi="Arial" w:cs="Arial"/>
                <w:color w:val="000000"/>
              </w:rPr>
              <w:t>176</w:t>
            </w:r>
          </w:p>
        </w:tc>
      </w:tr>
      <w:tr w:rsidR="00D12EC6" w:rsidRPr="0081315F" w14:paraId="42AECD3A" w14:textId="77777777" w:rsidTr="00A9606B">
        <w:trPr>
          <w:trHeight w:val="315"/>
        </w:trPr>
        <w:tc>
          <w:tcPr>
            <w:tcW w:w="670" w:type="pct"/>
            <w:noWrap/>
            <w:vAlign w:val="bottom"/>
            <w:hideMark/>
          </w:tcPr>
          <w:p w14:paraId="1E138690" w14:textId="77777777" w:rsidR="00D12EC6" w:rsidRPr="0081315F" w:rsidRDefault="00D12EC6" w:rsidP="00A9606B">
            <w:pPr>
              <w:jc w:val="center"/>
              <w:rPr>
                <w:rFonts w:ascii="Arial" w:hAnsi="Arial" w:cs="Arial"/>
                <w:color w:val="000000"/>
              </w:rPr>
            </w:pPr>
            <w:r w:rsidRPr="0081315F">
              <w:rPr>
                <w:rFonts w:ascii="Arial" w:hAnsi="Arial" w:cs="Arial"/>
                <w:color w:val="000000"/>
              </w:rPr>
              <w:t>40</w:t>
            </w:r>
          </w:p>
        </w:tc>
        <w:tc>
          <w:tcPr>
            <w:tcW w:w="1317" w:type="pct"/>
            <w:shd w:val="clear" w:color="000000" w:fill="FFFFFF"/>
            <w:noWrap/>
            <w:vAlign w:val="bottom"/>
            <w:hideMark/>
          </w:tcPr>
          <w:p w14:paraId="6E1DFD6E" w14:textId="77777777" w:rsidR="00D12EC6" w:rsidRPr="0081315F" w:rsidRDefault="00D12EC6" w:rsidP="00A9606B">
            <w:pPr>
              <w:jc w:val="center"/>
              <w:rPr>
                <w:rFonts w:ascii="Arial" w:hAnsi="Arial" w:cs="Arial"/>
                <w:color w:val="000000"/>
              </w:rPr>
            </w:pPr>
            <w:r w:rsidRPr="0081315F">
              <w:rPr>
                <w:rFonts w:ascii="Arial" w:hAnsi="Arial" w:cs="Arial"/>
                <w:color w:val="000000"/>
              </w:rPr>
              <w:t>0.804</w:t>
            </w:r>
          </w:p>
        </w:tc>
        <w:tc>
          <w:tcPr>
            <w:tcW w:w="1521" w:type="pct"/>
            <w:noWrap/>
            <w:vAlign w:val="bottom"/>
            <w:hideMark/>
          </w:tcPr>
          <w:p w14:paraId="0F904ADE" w14:textId="77777777" w:rsidR="00D12EC6" w:rsidRPr="0081315F" w:rsidRDefault="00D12EC6" w:rsidP="00A9606B">
            <w:pPr>
              <w:jc w:val="center"/>
              <w:rPr>
                <w:rFonts w:ascii="Arial" w:hAnsi="Arial" w:cs="Arial"/>
                <w:color w:val="000000"/>
              </w:rPr>
            </w:pPr>
            <w:r w:rsidRPr="0081315F">
              <w:rPr>
                <w:rFonts w:ascii="Arial" w:hAnsi="Arial" w:cs="Arial"/>
                <w:color w:val="000000"/>
              </w:rPr>
              <w:t>508</w:t>
            </w:r>
          </w:p>
        </w:tc>
        <w:tc>
          <w:tcPr>
            <w:tcW w:w="1492" w:type="pct"/>
            <w:noWrap/>
            <w:vAlign w:val="bottom"/>
            <w:hideMark/>
          </w:tcPr>
          <w:p w14:paraId="2D94DB53" w14:textId="77777777" w:rsidR="00D12EC6" w:rsidRPr="0081315F" w:rsidRDefault="00D12EC6" w:rsidP="00A9606B">
            <w:pPr>
              <w:jc w:val="center"/>
              <w:rPr>
                <w:rFonts w:ascii="Arial" w:hAnsi="Arial" w:cs="Arial"/>
                <w:color w:val="000000"/>
              </w:rPr>
            </w:pPr>
            <w:r w:rsidRPr="0081315F">
              <w:rPr>
                <w:rFonts w:ascii="Arial" w:hAnsi="Arial" w:cs="Arial"/>
                <w:color w:val="000000"/>
              </w:rPr>
              <w:t>244</w:t>
            </w:r>
          </w:p>
        </w:tc>
      </w:tr>
      <w:tr w:rsidR="00D12EC6" w:rsidRPr="0081315F" w14:paraId="14826362" w14:textId="77777777" w:rsidTr="00A9606B">
        <w:trPr>
          <w:trHeight w:val="315"/>
        </w:trPr>
        <w:tc>
          <w:tcPr>
            <w:tcW w:w="670" w:type="pct"/>
            <w:noWrap/>
            <w:vAlign w:val="bottom"/>
            <w:hideMark/>
          </w:tcPr>
          <w:p w14:paraId="47040E40" w14:textId="77777777" w:rsidR="00D12EC6" w:rsidRPr="0081315F" w:rsidRDefault="00D12EC6" w:rsidP="00A9606B">
            <w:pPr>
              <w:jc w:val="center"/>
              <w:rPr>
                <w:rFonts w:ascii="Arial" w:hAnsi="Arial" w:cs="Arial"/>
                <w:color w:val="000000"/>
              </w:rPr>
            </w:pPr>
            <w:r w:rsidRPr="0081315F">
              <w:rPr>
                <w:rFonts w:ascii="Arial" w:hAnsi="Arial" w:cs="Arial"/>
                <w:color w:val="000000"/>
              </w:rPr>
              <w:t>45</w:t>
            </w:r>
          </w:p>
        </w:tc>
        <w:tc>
          <w:tcPr>
            <w:tcW w:w="1317" w:type="pct"/>
            <w:shd w:val="clear" w:color="000000" w:fill="FFFFFF"/>
            <w:noWrap/>
            <w:vAlign w:val="bottom"/>
            <w:hideMark/>
          </w:tcPr>
          <w:p w14:paraId="01A38179" w14:textId="77777777" w:rsidR="00D12EC6" w:rsidRPr="0081315F" w:rsidRDefault="00D12EC6" w:rsidP="00A9606B">
            <w:pPr>
              <w:jc w:val="center"/>
              <w:rPr>
                <w:rFonts w:ascii="Arial" w:hAnsi="Arial" w:cs="Arial"/>
                <w:color w:val="000000"/>
              </w:rPr>
            </w:pPr>
            <w:r w:rsidRPr="0081315F">
              <w:rPr>
                <w:rFonts w:ascii="Arial" w:hAnsi="Arial" w:cs="Arial"/>
                <w:color w:val="000000"/>
              </w:rPr>
              <w:t>1.075</w:t>
            </w:r>
          </w:p>
        </w:tc>
        <w:tc>
          <w:tcPr>
            <w:tcW w:w="1521" w:type="pct"/>
            <w:noWrap/>
            <w:vAlign w:val="bottom"/>
            <w:hideMark/>
          </w:tcPr>
          <w:p w14:paraId="78AAB8B9" w14:textId="77777777" w:rsidR="00D12EC6" w:rsidRPr="0081315F" w:rsidRDefault="00D12EC6" w:rsidP="00A9606B">
            <w:pPr>
              <w:jc w:val="center"/>
              <w:rPr>
                <w:rFonts w:ascii="Arial" w:hAnsi="Arial" w:cs="Arial"/>
                <w:color w:val="000000"/>
              </w:rPr>
            </w:pPr>
            <w:r w:rsidRPr="0081315F">
              <w:rPr>
                <w:rFonts w:ascii="Arial" w:hAnsi="Arial" w:cs="Arial"/>
                <w:color w:val="000000"/>
              </w:rPr>
              <w:t>680</w:t>
            </w:r>
          </w:p>
        </w:tc>
        <w:tc>
          <w:tcPr>
            <w:tcW w:w="1492" w:type="pct"/>
            <w:noWrap/>
            <w:vAlign w:val="bottom"/>
            <w:hideMark/>
          </w:tcPr>
          <w:p w14:paraId="487D9322" w14:textId="77777777" w:rsidR="00D12EC6" w:rsidRPr="0081315F" w:rsidRDefault="00D12EC6" w:rsidP="00A9606B">
            <w:pPr>
              <w:jc w:val="center"/>
              <w:rPr>
                <w:rFonts w:ascii="Arial" w:hAnsi="Arial" w:cs="Arial"/>
                <w:color w:val="000000"/>
              </w:rPr>
            </w:pPr>
            <w:r w:rsidRPr="0081315F">
              <w:rPr>
                <w:rFonts w:ascii="Arial" w:hAnsi="Arial" w:cs="Arial"/>
                <w:color w:val="000000"/>
              </w:rPr>
              <w:t>326</w:t>
            </w:r>
          </w:p>
        </w:tc>
      </w:tr>
      <w:tr w:rsidR="00D12EC6" w:rsidRPr="0081315F" w14:paraId="1A2A0EA6" w14:textId="77777777" w:rsidTr="00A9606B">
        <w:trPr>
          <w:trHeight w:val="315"/>
        </w:trPr>
        <w:tc>
          <w:tcPr>
            <w:tcW w:w="670" w:type="pct"/>
            <w:noWrap/>
            <w:vAlign w:val="bottom"/>
            <w:hideMark/>
          </w:tcPr>
          <w:p w14:paraId="692B6CE2" w14:textId="77777777" w:rsidR="00D12EC6" w:rsidRPr="0081315F" w:rsidRDefault="00D12EC6" w:rsidP="00A9606B">
            <w:pPr>
              <w:jc w:val="center"/>
              <w:rPr>
                <w:rFonts w:ascii="Arial" w:hAnsi="Arial" w:cs="Arial"/>
                <w:color w:val="000000"/>
              </w:rPr>
            </w:pPr>
            <w:r w:rsidRPr="0081315F">
              <w:rPr>
                <w:rFonts w:ascii="Arial" w:hAnsi="Arial" w:cs="Arial"/>
                <w:color w:val="000000"/>
              </w:rPr>
              <w:t>50</w:t>
            </w:r>
          </w:p>
        </w:tc>
        <w:tc>
          <w:tcPr>
            <w:tcW w:w="1317" w:type="pct"/>
            <w:shd w:val="clear" w:color="000000" w:fill="FFFFFF"/>
            <w:noWrap/>
            <w:vAlign w:val="bottom"/>
            <w:hideMark/>
          </w:tcPr>
          <w:p w14:paraId="41FD027A" w14:textId="77777777" w:rsidR="00D12EC6" w:rsidRPr="0081315F" w:rsidRDefault="00D12EC6" w:rsidP="00A9606B">
            <w:pPr>
              <w:jc w:val="center"/>
              <w:rPr>
                <w:rFonts w:ascii="Arial" w:hAnsi="Arial" w:cs="Arial"/>
                <w:color w:val="000000"/>
              </w:rPr>
            </w:pPr>
            <w:r w:rsidRPr="0081315F">
              <w:rPr>
                <w:rFonts w:ascii="Arial" w:hAnsi="Arial" w:cs="Arial"/>
                <w:color w:val="000000"/>
              </w:rPr>
              <w:t>1.394</w:t>
            </w:r>
          </w:p>
        </w:tc>
        <w:tc>
          <w:tcPr>
            <w:tcW w:w="1521" w:type="pct"/>
            <w:noWrap/>
            <w:vAlign w:val="bottom"/>
            <w:hideMark/>
          </w:tcPr>
          <w:p w14:paraId="2254DD23" w14:textId="77777777" w:rsidR="00D12EC6" w:rsidRPr="0081315F" w:rsidRDefault="00D12EC6" w:rsidP="00A9606B">
            <w:pPr>
              <w:jc w:val="center"/>
              <w:rPr>
                <w:rFonts w:ascii="Arial" w:hAnsi="Arial" w:cs="Arial"/>
                <w:color w:val="000000"/>
              </w:rPr>
            </w:pPr>
            <w:r w:rsidRPr="0081315F">
              <w:rPr>
                <w:rFonts w:ascii="Arial" w:hAnsi="Arial" w:cs="Arial"/>
                <w:color w:val="000000"/>
              </w:rPr>
              <w:t>882</w:t>
            </w:r>
          </w:p>
        </w:tc>
        <w:tc>
          <w:tcPr>
            <w:tcW w:w="1492" w:type="pct"/>
            <w:noWrap/>
            <w:vAlign w:val="bottom"/>
            <w:hideMark/>
          </w:tcPr>
          <w:p w14:paraId="2CB440E3" w14:textId="77777777" w:rsidR="00D12EC6" w:rsidRPr="0081315F" w:rsidRDefault="00D12EC6" w:rsidP="00A9606B">
            <w:pPr>
              <w:jc w:val="center"/>
              <w:rPr>
                <w:rFonts w:ascii="Arial" w:hAnsi="Arial" w:cs="Arial"/>
                <w:color w:val="000000"/>
              </w:rPr>
            </w:pPr>
            <w:r w:rsidRPr="0081315F">
              <w:rPr>
                <w:rFonts w:ascii="Arial" w:hAnsi="Arial" w:cs="Arial"/>
                <w:color w:val="000000"/>
              </w:rPr>
              <w:t>423</w:t>
            </w:r>
          </w:p>
        </w:tc>
      </w:tr>
      <w:tr w:rsidR="00D12EC6" w:rsidRPr="0081315F" w14:paraId="5022ABC5" w14:textId="77777777" w:rsidTr="00A9606B">
        <w:trPr>
          <w:trHeight w:val="330"/>
        </w:trPr>
        <w:tc>
          <w:tcPr>
            <w:tcW w:w="670" w:type="pct"/>
            <w:noWrap/>
            <w:vAlign w:val="bottom"/>
            <w:hideMark/>
          </w:tcPr>
          <w:p w14:paraId="5A80A309" w14:textId="77777777" w:rsidR="00D12EC6" w:rsidRPr="0081315F" w:rsidRDefault="00D12EC6" w:rsidP="00A9606B">
            <w:pPr>
              <w:jc w:val="center"/>
              <w:rPr>
                <w:rFonts w:ascii="Arial" w:hAnsi="Arial" w:cs="Arial"/>
                <w:color w:val="000000"/>
              </w:rPr>
            </w:pPr>
            <w:r w:rsidRPr="0081315F">
              <w:rPr>
                <w:rFonts w:ascii="Arial" w:hAnsi="Arial" w:cs="Arial"/>
                <w:color w:val="000000"/>
              </w:rPr>
              <w:t>55</w:t>
            </w:r>
          </w:p>
        </w:tc>
        <w:tc>
          <w:tcPr>
            <w:tcW w:w="1317" w:type="pct"/>
            <w:shd w:val="clear" w:color="000000" w:fill="FFFFFF"/>
            <w:noWrap/>
            <w:vAlign w:val="bottom"/>
            <w:hideMark/>
          </w:tcPr>
          <w:p w14:paraId="13FB7AF8" w14:textId="77777777" w:rsidR="00D12EC6" w:rsidRPr="0081315F" w:rsidRDefault="00D12EC6" w:rsidP="00A9606B">
            <w:pPr>
              <w:jc w:val="center"/>
              <w:rPr>
                <w:rFonts w:ascii="Arial" w:hAnsi="Arial" w:cs="Arial"/>
                <w:color w:val="000000"/>
              </w:rPr>
            </w:pPr>
            <w:r w:rsidRPr="0081315F">
              <w:rPr>
                <w:rFonts w:ascii="Arial" w:hAnsi="Arial" w:cs="Arial"/>
                <w:color w:val="000000"/>
              </w:rPr>
              <w:t>1.764</w:t>
            </w:r>
          </w:p>
        </w:tc>
        <w:tc>
          <w:tcPr>
            <w:tcW w:w="1521" w:type="pct"/>
            <w:noWrap/>
            <w:vAlign w:val="bottom"/>
            <w:hideMark/>
          </w:tcPr>
          <w:p w14:paraId="31A948BF" w14:textId="77777777" w:rsidR="00D12EC6" w:rsidRPr="0081315F" w:rsidRDefault="00D12EC6" w:rsidP="00A9606B">
            <w:pPr>
              <w:jc w:val="center"/>
              <w:rPr>
                <w:rFonts w:ascii="Arial" w:hAnsi="Arial" w:cs="Arial"/>
                <w:color w:val="000000"/>
              </w:rPr>
            </w:pPr>
            <w:r w:rsidRPr="0081315F">
              <w:rPr>
                <w:rFonts w:ascii="Arial" w:hAnsi="Arial" w:cs="Arial"/>
                <w:color w:val="000000"/>
              </w:rPr>
              <w:t>1115</w:t>
            </w:r>
          </w:p>
        </w:tc>
        <w:tc>
          <w:tcPr>
            <w:tcW w:w="1492" w:type="pct"/>
            <w:noWrap/>
            <w:vAlign w:val="bottom"/>
            <w:hideMark/>
          </w:tcPr>
          <w:p w14:paraId="46589A42" w14:textId="77777777" w:rsidR="00D12EC6" w:rsidRPr="0081315F" w:rsidRDefault="00D12EC6" w:rsidP="00A9606B">
            <w:pPr>
              <w:jc w:val="center"/>
              <w:rPr>
                <w:rFonts w:ascii="Arial" w:hAnsi="Arial" w:cs="Arial"/>
                <w:color w:val="000000"/>
              </w:rPr>
            </w:pPr>
            <w:r w:rsidRPr="0081315F">
              <w:rPr>
                <w:rFonts w:ascii="Arial" w:hAnsi="Arial" w:cs="Arial"/>
                <w:color w:val="000000"/>
              </w:rPr>
              <w:t>535</w:t>
            </w:r>
          </w:p>
        </w:tc>
      </w:tr>
      <w:tr w:rsidR="00D12EC6" w:rsidRPr="0081315F" w14:paraId="5212188B" w14:textId="77777777" w:rsidTr="00A9606B">
        <w:trPr>
          <w:trHeight w:val="315"/>
        </w:trPr>
        <w:tc>
          <w:tcPr>
            <w:tcW w:w="670" w:type="pct"/>
            <w:noWrap/>
            <w:vAlign w:val="bottom"/>
            <w:hideMark/>
          </w:tcPr>
          <w:p w14:paraId="5D247D94" w14:textId="77777777" w:rsidR="00D12EC6" w:rsidRPr="0081315F" w:rsidRDefault="00D12EC6" w:rsidP="00A9606B">
            <w:pPr>
              <w:jc w:val="center"/>
              <w:rPr>
                <w:rFonts w:ascii="Arial" w:hAnsi="Arial" w:cs="Arial"/>
                <w:color w:val="000000"/>
              </w:rPr>
            </w:pPr>
            <w:r w:rsidRPr="0081315F">
              <w:rPr>
                <w:rFonts w:ascii="Arial" w:hAnsi="Arial" w:cs="Arial"/>
                <w:color w:val="000000"/>
              </w:rPr>
              <w:t>60</w:t>
            </w:r>
          </w:p>
        </w:tc>
        <w:tc>
          <w:tcPr>
            <w:tcW w:w="1317" w:type="pct"/>
            <w:shd w:val="clear" w:color="000000" w:fill="FFFFFF"/>
            <w:noWrap/>
            <w:vAlign w:val="bottom"/>
            <w:hideMark/>
          </w:tcPr>
          <w:p w14:paraId="5BF28EE0" w14:textId="77777777" w:rsidR="00D12EC6" w:rsidRPr="0081315F" w:rsidRDefault="00D12EC6" w:rsidP="00A9606B">
            <w:pPr>
              <w:jc w:val="center"/>
              <w:rPr>
                <w:rFonts w:ascii="Arial" w:hAnsi="Arial" w:cs="Arial"/>
                <w:color w:val="000000"/>
              </w:rPr>
            </w:pPr>
            <w:r w:rsidRPr="0081315F">
              <w:rPr>
                <w:rFonts w:ascii="Arial" w:hAnsi="Arial" w:cs="Arial"/>
                <w:color w:val="000000"/>
              </w:rPr>
              <w:t>2.186</w:t>
            </w:r>
          </w:p>
        </w:tc>
        <w:tc>
          <w:tcPr>
            <w:tcW w:w="1521" w:type="pct"/>
            <w:noWrap/>
            <w:vAlign w:val="bottom"/>
            <w:hideMark/>
          </w:tcPr>
          <w:p w14:paraId="036007BD" w14:textId="77777777" w:rsidR="00D12EC6" w:rsidRPr="0081315F" w:rsidRDefault="00D12EC6" w:rsidP="00A9606B">
            <w:pPr>
              <w:jc w:val="center"/>
              <w:rPr>
                <w:rFonts w:ascii="Arial" w:hAnsi="Arial" w:cs="Arial"/>
                <w:color w:val="000000"/>
              </w:rPr>
            </w:pPr>
            <w:r w:rsidRPr="0081315F">
              <w:rPr>
                <w:rFonts w:ascii="Arial" w:hAnsi="Arial" w:cs="Arial"/>
                <w:color w:val="000000"/>
              </w:rPr>
              <w:t>1382</w:t>
            </w:r>
          </w:p>
        </w:tc>
        <w:tc>
          <w:tcPr>
            <w:tcW w:w="1492" w:type="pct"/>
            <w:noWrap/>
            <w:vAlign w:val="bottom"/>
            <w:hideMark/>
          </w:tcPr>
          <w:p w14:paraId="16158167" w14:textId="77777777" w:rsidR="00D12EC6" w:rsidRPr="0081315F" w:rsidRDefault="00D12EC6" w:rsidP="00A9606B">
            <w:pPr>
              <w:jc w:val="center"/>
              <w:rPr>
                <w:rFonts w:ascii="Arial" w:hAnsi="Arial" w:cs="Arial"/>
                <w:color w:val="000000"/>
              </w:rPr>
            </w:pPr>
            <w:r w:rsidRPr="0081315F">
              <w:rPr>
                <w:rFonts w:ascii="Arial" w:hAnsi="Arial" w:cs="Arial"/>
                <w:color w:val="000000"/>
              </w:rPr>
              <w:t>663</w:t>
            </w:r>
          </w:p>
        </w:tc>
      </w:tr>
      <w:tr w:rsidR="00D12EC6" w:rsidRPr="0081315F" w14:paraId="2E04043B" w14:textId="77777777" w:rsidTr="00A9606B">
        <w:trPr>
          <w:trHeight w:val="315"/>
        </w:trPr>
        <w:tc>
          <w:tcPr>
            <w:tcW w:w="670" w:type="pct"/>
            <w:noWrap/>
            <w:vAlign w:val="bottom"/>
            <w:hideMark/>
          </w:tcPr>
          <w:p w14:paraId="1B447B51" w14:textId="77777777" w:rsidR="00D12EC6" w:rsidRPr="0081315F" w:rsidRDefault="00D12EC6" w:rsidP="00A9606B">
            <w:pPr>
              <w:jc w:val="center"/>
              <w:rPr>
                <w:rFonts w:ascii="Arial" w:hAnsi="Arial" w:cs="Arial"/>
                <w:color w:val="000000"/>
              </w:rPr>
            </w:pPr>
            <w:r w:rsidRPr="0081315F">
              <w:rPr>
                <w:rFonts w:ascii="Arial" w:hAnsi="Arial" w:cs="Arial"/>
                <w:color w:val="000000"/>
              </w:rPr>
              <w:t>65</w:t>
            </w:r>
          </w:p>
        </w:tc>
        <w:tc>
          <w:tcPr>
            <w:tcW w:w="1317" w:type="pct"/>
            <w:shd w:val="clear" w:color="000000" w:fill="FFFFFF"/>
            <w:noWrap/>
            <w:vAlign w:val="bottom"/>
            <w:hideMark/>
          </w:tcPr>
          <w:p w14:paraId="2D3B9EB4" w14:textId="77777777" w:rsidR="00D12EC6" w:rsidRPr="0081315F" w:rsidRDefault="00D12EC6" w:rsidP="00A9606B">
            <w:pPr>
              <w:jc w:val="center"/>
              <w:rPr>
                <w:rFonts w:ascii="Arial" w:hAnsi="Arial" w:cs="Arial"/>
                <w:color w:val="000000"/>
              </w:rPr>
            </w:pPr>
            <w:r w:rsidRPr="0081315F">
              <w:rPr>
                <w:rFonts w:ascii="Arial" w:hAnsi="Arial" w:cs="Arial"/>
                <w:color w:val="000000"/>
              </w:rPr>
              <w:t>2.663</w:t>
            </w:r>
          </w:p>
        </w:tc>
        <w:tc>
          <w:tcPr>
            <w:tcW w:w="1521" w:type="pct"/>
            <w:noWrap/>
            <w:vAlign w:val="bottom"/>
            <w:hideMark/>
          </w:tcPr>
          <w:p w14:paraId="634435C8" w14:textId="77777777" w:rsidR="00D12EC6" w:rsidRPr="0081315F" w:rsidRDefault="00D12EC6" w:rsidP="00A9606B">
            <w:pPr>
              <w:jc w:val="center"/>
              <w:rPr>
                <w:rFonts w:ascii="Arial" w:hAnsi="Arial" w:cs="Arial"/>
                <w:color w:val="000000"/>
              </w:rPr>
            </w:pPr>
            <w:r w:rsidRPr="0081315F">
              <w:rPr>
                <w:rFonts w:ascii="Arial" w:hAnsi="Arial" w:cs="Arial"/>
                <w:color w:val="000000"/>
              </w:rPr>
              <w:t>1684</w:t>
            </w:r>
          </w:p>
        </w:tc>
        <w:tc>
          <w:tcPr>
            <w:tcW w:w="1492" w:type="pct"/>
            <w:noWrap/>
            <w:vAlign w:val="bottom"/>
            <w:hideMark/>
          </w:tcPr>
          <w:p w14:paraId="4AD0240E" w14:textId="77777777" w:rsidR="00D12EC6" w:rsidRPr="0081315F" w:rsidRDefault="00D12EC6" w:rsidP="00A9606B">
            <w:pPr>
              <w:jc w:val="center"/>
              <w:rPr>
                <w:rFonts w:ascii="Arial" w:hAnsi="Arial" w:cs="Arial"/>
                <w:color w:val="000000"/>
              </w:rPr>
            </w:pPr>
            <w:r w:rsidRPr="0081315F">
              <w:rPr>
                <w:rFonts w:ascii="Arial" w:hAnsi="Arial" w:cs="Arial"/>
                <w:color w:val="000000"/>
              </w:rPr>
              <w:t>808</w:t>
            </w:r>
          </w:p>
        </w:tc>
      </w:tr>
      <w:tr w:rsidR="00D12EC6" w:rsidRPr="0081315F" w14:paraId="0E276BAD" w14:textId="77777777" w:rsidTr="00A9606B">
        <w:trPr>
          <w:trHeight w:val="315"/>
        </w:trPr>
        <w:tc>
          <w:tcPr>
            <w:tcW w:w="670" w:type="pct"/>
            <w:noWrap/>
            <w:vAlign w:val="bottom"/>
            <w:hideMark/>
          </w:tcPr>
          <w:p w14:paraId="6B23086C" w14:textId="77777777" w:rsidR="00D12EC6" w:rsidRPr="0081315F" w:rsidRDefault="00D12EC6" w:rsidP="00A9606B">
            <w:pPr>
              <w:jc w:val="center"/>
              <w:rPr>
                <w:rFonts w:ascii="Arial" w:hAnsi="Arial" w:cs="Arial"/>
                <w:color w:val="000000"/>
              </w:rPr>
            </w:pPr>
            <w:r w:rsidRPr="0081315F">
              <w:rPr>
                <w:rFonts w:ascii="Arial" w:hAnsi="Arial" w:cs="Arial"/>
                <w:color w:val="000000"/>
              </w:rPr>
              <w:t>70</w:t>
            </w:r>
          </w:p>
        </w:tc>
        <w:tc>
          <w:tcPr>
            <w:tcW w:w="1317" w:type="pct"/>
            <w:shd w:val="clear" w:color="000000" w:fill="FFFFFF"/>
            <w:noWrap/>
            <w:vAlign w:val="bottom"/>
            <w:hideMark/>
          </w:tcPr>
          <w:p w14:paraId="3A0711E5" w14:textId="77777777" w:rsidR="00D12EC6" w:rsidRPr="0081315F" w:rsidRDefault="00D12EC6" w:rsidP="00A9606B">
            <w:pPr>
              <w:jc w:val="center"/>
              <w:rPr>
                <w:rFonts w:ascii="Arial" w:hAnsi="Arial" w:cs="Arial"/>
                <w:color w:val="000000"/>
              </w:rPr>
            </w:pPr>
            <w:r w:rsidRPr="0081315F">
              <w:rPr>
                <w:rFonts w:ascii="Arial" w:hAnsi="Arial" w:cs="Arial"/>
                <w:color w:val="000000"/>
              </w:rPr>
              <w:t>3.197</w:t>
            </w:r>
          </w:p>
        </w:tc>
        <w:tc>
          <w:tcPr>
            <w:tcW w:w="1521" w:type="pct"/>
            <w:noWrap/>
            <w:vAlign w:val="bottom"/>
            <w:hideMark/>
          </w:tcPr>
          <w:p w14:paraId="3C463F01" w14:textId="77777777" w:rsidR="00D12EC6" w:rsidRPr="0081315F" w:rsidRDefault="00D12EC6" w:rsidP="00A9606B">
            <w:pPr>
              <w:jc w:val="center"/>
              <w:rPr>
                <w:rFonts w:ascii="Arial" w:hAnsi="Arial" w:cs="Arial"/>
                <w:color w:val="000000"/>
              </w:rPr>
            </w:pPr>
            <w:r w:rsidRPr="0081315F">
              <w:rPr>
                <w:rFonts w:ascii="Arial" w:hAnsi="Arial" w:cs="Arial"/>
                <w:color w:val="000000"/>
              </w:rPr>
              <w:t>2022</w:t>
            </w:r>
          </w:p>
        </w:tc>
        <w:tc>
          <w:tcPr>
            <w:tcW w:w="1492" w:type="pct"/>
            <w:noWrap/>
            <w:vAlign w:val="bottom"/>
            <w:hideMark/>
          </w:tcPr>
          <w:p w14:paraId="6DEBE7C5" w14:textId="77777777" w:rsidR="00D12EC6" w:rsidRPr="0081315F" w:rsidRDefault="00D12EC6" w:rsidP="00A9606B">
            <w:pPr>
              <w:jc w:val="center"/>
              <w:rPr>
                <w:rFonts w:ascii="Arial" w:hAnsi="Arial" w:cs="Arial"/>
                <w:color w:val="000000"/>
              </w:rPr>
            </w:pPr>
            <w:r w:rsidRPr="0081315F">
              <w:rPr>
                <w:rFonts w:ascii="Arial" w:hAnsi="Arial" w:cs="Arial"/>
                <w:color w:val="000000"/>
              </w:rPr>
              <w:t>970</w:t>
            </w:r>
          </w:p>
        </w:tc>
      </w:tr>
      <w:tr w:rsidR="00D12EC6" w:rsidRPr="0081315F" w14:paraId="650D191D" w14:textId="77777777" w:rsidTr="00A9606B">
        <w:trPr>
          <w:trHeight w:val="315"/>
        </w:trPr>
        <w:tc>
          <w:tcPr>
            <w:tcW w:w="670" w:type="pct"/>
            <w:noWrap/>
            <w:vAlign w:val="bottom"/>
            <w:hideMark/>
          </w:tcPr>
          <w:p w14:paraId="195A901C" w14:textId="77777777" w:rsidR="00D12EC6" w:rsidRPr="0081315F" w:rsidRDefault="00D12EC6" w:rsidP="00A9606B">
            <w:pPr>
              <w:jc w:val="center"/>
              <w:rPr>
                <w:rFonts w:ascii="Arial" w:hAnsi="Arial" w:cs="Arial"/>
                <w:color w:val="000000"/>
              </w:rPr>
            </w:pPr>
            <w:r w:rsidRPr="0081315F">
              <w:rPr>
                <w:rFonts w:ascii="Arial" w:hAnsi="Arial" w:cs="Arial"/>
                <w:color w:val="000000"/>
              </w:rPr>
              <w:t>75</w:t>
            </w:r>
          </w:p>
        </w:tc>
        <w:tc>
          <w:tcPr>
            <w:tcW w:w="1317" w:type="pct"/>
            <w:shd w:val="clear" w:color="000000" w:fill="FFFFFF"/>
            <w:noWrap/>
            <w:vAlign w:val="bottom"/>
            <w:hideMark/>
          </w:tcPr>
          <w:p w14:paraId="425747DB" w14:textId="77777777" w:rsidR="00D12EC6" w:rsidRPr="0081315F" w:rsidRDefault="00D12EC6" w:rsidP="00A9606B">
            <w:pPr>
              <w:jc w:val="center"/>
              <w:rPr>
                <w:rFonts w:ascii="Arial" w:hAnsi="Arial" w:cs="Arial"/>
                <w:color w:val="000000"/>
              </w:rPr>
            </w:pPr>
            <w:r w:rsidRPr="0081315F">
              <w:rPr>
                <w:rFonts w:ascii="Arial" w:hAnsi="Arial" w:cs="Arial"/>
                <w:color w:val="000000"/>
              </w:rPr>
              <w:t>3.791</w:t>
            </w:r>
          </w:p>
        </w:tc>
        <w:tc>
          <w:tcPr>
            <w:tcW w:w="1521" w:type="pct"/>
            <w:noWrap/>
            <w:vAlign w:val="bottom"/>
            <w:hideMark/>
          </w:tcPr>
          <w:p w14:paraId="296C738D" w14:textId="77777777" w:rsidR="00D12EC6" w:rsidRPr="0081315F" w:rsidRDefault="00D12EC6" w:rsidP="00A9606B">
            <w:pPr>
              <w:jc w:val="center"/>
              <w:rPr>
                <w:rFonts w:ascii="Arial" w:hAnsi="Arial" w:cs="Arial"/>
                <w:color w:val="000000"/>
              </w:rPr>
            </w:pPr>
            <w:r w:rsidRPr="0081315F">
              <w:rPr>
                <w:rFonts w:ascii="Arial" w:hAnsi="Arial" w:cs="Arial"/>
                <w:color w:val="000000"/>
              </w:rPr>
              <w:t>2396</w:t>
            </w:r>
          </w:p>
        </w:tc>
        <w:tc>
          <w:tcPr>
            <w:tcW w:w="1492" w:type="pct"/>
            <w:noWrap/>
            <w:vAlign w:val="bottom"/>
            <w:hideMark/>
          </w:tcPr>
          <w:p w14:paraId="4099BDA4" w14:textId="77777777" w:rsidR="00D12EC6" w:rsidRPr="0081315F" w:rsidRDefault="00D12EC6" w:rsidP="00A9606B">
            <w:pPr>
              <w:jc w:val="center"/>
              <w:rPr>
                <w:rFonts w:ascii="Arial" w:hAnsi="Arial" w:cs="Arial"/>
                <w:color w:val="000000"/>
              </w:rPr>
            </w:pPr>
            <w:r w:rsidRPr="0081315F">
              <w:rPr>
                <w:rFonts w:ascii="Arial" w:hAnsi="Arial" w:cs="Arial"/>
                <w:color w:val="000000"/>
              </w:rPr>
              <w:t>1150</w:t>
            </w:r>
          </w:p>
        </w:tc>
      </w:tr>
      <w:tr w:rsidR="00D12EC6" w:rsidRPr="0081315F" w14:paraId="1D0BB2C6" w14:textId="77777777" w:rsidTr="00A9606B">
        <w:trPr>
          <w:trHeight w:val="315"/>
        </w:trPr>
        <w:tc>
          <w:tcPr>
            <w:tcW w:w="670" w:type="pct"/>
            <w:noWrap/>
            <w:vAlign w:val="bottom"/>
            <w:hideMark/>
          </w:tcPr>
          <w:p w14:paraId="428953E3" w14:textId="77777777" w:rsidR="00D12EC6" w:rsidRPr="0081315F" w:rsidRDefault="00D12EC6" w:rsidP="00A9606B">
            <w:pPr>
              <w:jc w:val="center"/>
              <w:rPr>
                <w:rFonts w:ascii="Arial" w:hAnsi="Arial" w:cs="Arial"/>
                <w:color w:val="000000"/>
              </w:rPr>
            </w:pPr>
            <w:r w:rsidRPr="0081315F">
              <w:rPr>
                <w:rFonts w:ascii="Arial" w:hAnsi="Arial" w:cs="Arial"/>
                <w:color w:val="000000"/>
              </w:rPr>
              <w:t>80</w:t>
            </w:r>
          </w:p>
        </w:tc>
        <w:tc>
          <w:tcPr>
            <w:tcW w:w="1317" w:type="pct"/>
            <w:shd w:val="clear" w:color="000000" w:fill="FFFFFF"/>
            <w:noWrap/>
            <w:vAlign w:val="bottom"/>
            <w:hideMark/>
          </w:tcPr>
          <w:p w14:paraId="296409F3" w14:textId="77777777" w:rsidR="00D12EC6" w:rsidRPr="0081315F" w:rsidRDefault="00D12EC6" w:rsidP="00A9606B">
            <w:pPr>
              <w:jc w:val="center"/>
              <w:rPr>
                <w:rFonts w:ascii="Arial" w:hAnsi="Arial" w:cs="Arial"/>
                <w:color w:val="000000"/>
              </w:rPr>
            </w:pPr>
            <w:r w:rsidRPr="0081315F">
              <w:rPr>
                <w:rFonts w:ascii="Arial" w:hAnsi="Arial" w:cs="Arial"/>
                <w:color w:val="000000"/>
              </w:rPr>
              <w:t>4.445</w:t>
            </w:r>
          </w:p>
        </w:tc>
        <w:tc>
          <w:tcPr>
            <w:tcW w:w="1521" w:type="pct"/>
            <w:noWrap/>
            <w:vAlign w:val="bottom"/>
            <w:hideMark/>
          </w:tcPr>
          <w:p w14:paraId="7DDE8AFC" w14:textId="77777777" w:rsidR="00D12EC6" w:rsidRPr="0081315F" w:rsidRDefault="00D12EC6" w:rsidP="00A9606B">
            <w:pPr>
              <w:jc w:val="center"/>
              <w:rPr>
                <w:rFonts w:ascii="Arial" w:hAnsi="Arial" w:cs="Arial"/>
                <w:color w:val="000000"/>
              </w:rPr>
            </w:pPr>
            <w:r w:rsidRPr="0081315F">
              <w:rPr>
                <w:rFonts w:ascii="Arial" w:hAnsi="Arial" w:cs="Arial"/>
                <w:color w:val="000000"/>
              </w:rPr>
              <w:t>2810</w:t>
            </w:r>
          </w:p>
        </w:tc>
        <w:tc>
          <w:tcPr>
            <w:tcW w:w="1492" w:type="pct"/>
            <w:noWrap/>
            <w:vAlign w:val="bottom"/>
            <w:hideMark/>
          </w:tcPr>
          <w:p w14:paraId="5D86F256" w14:textId="77777777" w:rsidR="00D12EC6" w:rsidRPr="0081315F" w:rsidRDefault="00D12EC6" w:rsidP="00A9606B">
            <w:pPr>
              <w:jc w:val="center"/>
              <w:rPr>
                <w:rFonts w:ascii="Arial" w:hAnsi="Arial" w:cs="Arial"/>
                <w:color w:val="000000"/>
              </w:rPr>
            </w:pPr>
            <w:r w:rsidRPr="0081315F">
              <w:rPr>
                <w:rFonts w:ascii="Arial" w:hAnsi="Arial" w:cs="Arial"/>
                <w:color w:val="000000"/>
              </w:rPr>
              <w:t>1348</w:t>
            </w:r>
          </w:p>
        </w:tc>
      </w:tr>
      <w:tr w:rsidR="00D12EC6" w:rsidRPr="0081315F" w14:paraId="536FEBDA" w14:textId="77777777" w:rsidTr="00A9606B">
        <w:trPr>
          <w:trHeight w:val="315"/>
        </w:trPr>
        <w:tc>
          <w:tcPr>
            <w:tcW w:w="670" w:type="pct"/>
            <w:noWrap/>
            <w:vAlign w:val="bottom"/>
            <w:hideMark/>
          </w:tcPr>
          <w:p w14:paraId="64D60E20" w14:textId="77777777" w:rsidR="00D12EC6" w:rsidRPr="0081315F" w:rsidRDefault="00D12EC6" w:rsidP="00A9606B">
            <w:pPr>
              <w:jc w:val="center"/>
              <w:rPr>
                <w:rFonts w:ascii="Arial" w:hAnsi="Arial" w:cs="Arial"/>
                <w:color w:val="000000"/>
              </w:rPr>
            </w:pPr>
            <w:r w:rsidRPr="0081315F">
              <w:rPr>
                <w:rFonts w:ascii="Arial" w:hAnsi="Arial" w:cs="Arial"/>
                <w:color w:val="000000"/>
              </w:rPr>
              <w:t>85</w:t>
            </w:r>
          </w:p>
        </w:tc>
        <w:tc>
          <w:tcPr>
            <w:tcW w:w="1317" w:type="pct"/>
            <w:shd w:val="clear" w:color="000000" w:fill="FFFFFF"/>
            <w:noWrap/>
            <w:vAlign w:val="bottom"/>
            <w:hideMark/>
          </w:tcPr>
          <w:p w14:paraId="02E8C44F" w14:textId="77777777" w:rsidR="00D12EC6" w:rsidRPr="0081315F" w:rsidRDefault="00D12EC6" w:rsidP="00A9606B">
            <w:pPr>
              <w:jc w:val="center"/>
              <w:rPr>
                <w:rFonts w:ascii="Arial" w:hAnsi="Arial" w:cs="Arial"/>
                <w:color w:val="000000"/>
              </w:rPr>
            </w:pPr>
            <w:r w:rsidRPr="0081315F">
              <w:rPr>
                <w:rFonts w:ascii="Arial" w:hAnsi="Arial" w:cs="Arial"/>
                <w:color w:val="000000"/>
              </w:rPr>
              <w:t>5.161</w:t>
            </w:r>
          </w:p>
        </w:tc>
        <w:tc>
          <w:tcPr>
            <w:tcW w:w="1521" w:type="pct"/>
            <w:noWrap/>
            <w:vAlign w:val="bottom"/>
            <w:hideMark/>
          </w:tcPr>
          <w:p w14:paraId="36BFC6A5" w14:textId="77777777" w:rsidR="00D12EC6" w:rsidRPr="0081315F" w:rsidRDefault="00D12EC6" w:rsidP="00A9606B">
            <w:pPr>
              <w:jc w:val="center"/>
              <w:rPr>
                <w:rFonts w:ascii="Arial" w:hAnsi="Arial" w:cs="Arial"/>
                <w:color w:val="000000"/>
              </w:rPr>
            </w:pPr>
            <w:r w:rsidRPr="0081315F">
              <w:rPr>
                <w:rFonts w:ascii="Arial" w:hAnsi="Arial" w:cs="Arial"/>
                <w:color w:val="000000"/>
              </w:rPr>
              <w:t>3263</w:t>
            </w:r>
          </w:p>
        </w:tc>
        <w:tc>
          <w:tcPr>
            <w:tcW w:w="1492" w:type="pct"/>
            <w:noWrap/>
            <w:vAlign w:val="bottom"/>
            <w:hideMark/>
          </w:tcPr>
          <w:p w14:paraId="76346768" w14:textId="77777777" w:rsidR="00D12EC6" w:rsidRPr="0081315F" w:rsidRDefault="00D12EC6" w:rsidP="00A9606B">
            <w:pPr>
              <w:jc w:val="center"/>
              <w:rPr>
                <w:rFonts w:ascii="Arial" w:hAnsi="Arial" w:cs="Arial"/>
                <w:color w:val="000000"/>
              </w:rPr>
            </w:pPr>
            <w:r w:rsidRPr="0081315F">
              <w:rPr>
                <w:rFonts w:ascii="Arial" w:hAnsi="Arial" w:cs="Arial"/>
                <w:color w:val="000000"/>
              </w:rPr>
              <w:t>1566</w:t>
            </w:r>
          </w:p>
        </w:tc>
      </w:tr>
      <w:tr w:rsidR="00D12EC6" w:rsidRPr="0081315F" w14:paraId="4A09120E" w14:textId="77777777" w:rsidTr="00A9606B">
        <w:trPr>
          <w:trHeight w:val="315"/>
        </w:trPr>
        <w:tc>
          <w:tcPr>
            <w:tcW w:w="670" w:type="pct"/>
            <w:noWrap/>
            <w:vAlign w:val="bottom"/>
            <w:hideMark/>
          </w:tcPr>
          <w:p w14:paraId="07B7F9C4" w14:textId="77777777" w:rsidR="00D12EC6" w:rsidRPr="0081315F" w:rsidRDefault="00D12EC6" w:rsidP="00A9606B">
            <w:pPr>
              <w:jc w:val="center"/>
              <w:rPr>
                <w:rFonts w:ascii="Arial" w:hAnsi="Arial" w:cs="Arial"/>
                <w:color w:val="000000"/>
              </w:rPr>
            </w:pPr>
            <w:r w:rsidRPr="0081315F">
              <w:rPr>
                <w:rFonts w:ascii="Arial" w:hAnsi="Arial" w:cs="Arial"/>
                <w:color w:val="000000"/>
              </w:rPr>
              <w:t>90</w:t>
            </w:r>
          </w:p>
        </w:tc>
        <w:tc>
          <w:tcPr>
            <w:tcW w:w="1317" w:type="pct"/>
            <w:shd w:val="clear" w:color="000000" w:fill="FFFFFF"/>
            <w:noWrap/>
            <w:vAlign w:val="bottom"/>
            <w:hideMark/>
          </w:tcPr>
          <w:p w14:paraId="37F59970" w14:textId="77777777" w:rsidR="00D12EC6" w:rsidRPr="0081315F" w:rsidRDefault="00D12EC6" w:rsidP="00A9606B">
            <w:pPr>
              <w:jc w:val="center"/>
              <w:rPr>
                <w:rFonts w:ascii="Arial" w:hAnsi="Arial" w:cs="Arial"/>
                <w:color w:val="000000"/>
              </w:rPr>
            </w:pPr>
            <w:r w:rsidRPr="0081315F">
              <w:rPr>
                <w:rFonts w:ascii="Arial" w:hAnsi="Arial" w:cs="Arial"/>
                <w:color w:val="000000"/>
              </w:rPr>
              <w:t>5.943</w:t>
            </w:r>
          </w:p>
        </w:tc>
        <w:tc>
          <w:tcPr>
            <w:tcW w:w="1521" w:type="pct"/>
            <w:noWrap/>
            <w:vAlign w:val="bottom"/>
            <w:hideMark/>
          </w:tcPr>
          <w:p w14:paraId="640C313B" w14:textId="77777777" w:rsidR="00D12EC6" w:rsidRPr="0081315F" w:rsidRDefault="00D12EC6" w:rsidP="00A9606B">
            <w:pPr>
              <w:jc w:val="center"/>
              <w:rPr>
                <w:rFonts w:ascii="Arial" w:hAnsi="Arial" w:cs="Arial"/>
                <w:color w:val="000000"/>
              </w:rPr>
            </w:pPr>
            <w:r w:rsidRPr="0081315F">
              <w:rPr>
                <w:rFonts w:ascii="Arial" w:hAnsi="Arial" w:cs="Arial"/>
                <w:color w:val="000000"/>
              </w:rPr>
              <w:t>3757</w:t>
            </w:r>
          </w:p>
        </w:tc>
        <w:tc>
          <w:tcPr>
            <w:tcW w:w="1492" w:type="pct"/>
            <w:noWrap/>
            <w:vAlign w:val="bottom"/>
            <w:hideMark/>
          </w:tcPr>
          <w:p w14:paraId="42C99294" w14:textId="77777777" w:rsidR="00D12EC6" w:rsidRPr="0081315F" w:rsidRDefault="00D12EC6" w:rsidP="00A9606B">
            <w:pPr>
              <w:jc w:val="center"/>
              <w:rPr>
                <w:rFonts w:ascii="Arial" w:hAnsi="Arial" w:cs="Arial"/>
                <w:color w:val="000000"/>
              </w:rPr>
            </w:pPr>
            <w:r w:rsidRPr="0081315F">
              <w:rPr>
                <w:rFonts w:ascii="Arial" w:hAnsi="Arial" w:cs="Arial"/>
                <w:color w:val="000000"/>
              </w:rPr>
              <w:t>1803</w:t>
            </w:r>
          </w:p>
        </w:tc>
      </w:tr>
      <w:tr w:rsidR="00D12EC6" w:rsidRPr="0081315F" w14:paraId="156EA6F1" w14:textId="77777777" w:rsidTr="00A9606B">
        <w:trPr>
          <w:trHeight w:val="315"/>
        </w:trPr>
        <w:tc>
          <w:tcPr>
            <w:tcW w:w="670" w:type="pct"/>
            <w:noWrap/>
            <w:vAlign w:val="bottom"/>
            <w:hideMark/>
          </w:tcPr>
          <w:p w14:paraId="59067834" w14:textId="77777777" w:rsidR="00D12EC6" w:rsidRPr="0081315F" w:rsidRDefault="00D12EC6" w:rsidP="00A9606B">
            <w:pPr>
              <w:jc w:val="center"/>
              <w:rPr>
                <w:rFonts w:ascii="Arial" w:hAnsi="Arial" w:cs="Arial"/>
                <w:color w:val="000000"/>
              </w:rPr>
            </w:pPr>
            <w:r w:rsidRPr="0081315F">
              <w:rPr>
                <w:rFonts w:ascii="Arial" w:hAnsi="Arial" w:cs="Arial"/>
                <w:color w:val="000000"/>
              </w:rPr>
              <w:t>95</w:t>
            </w:r>
          </w:p>
        </w:tc>
        <w:tc>
          <w:tcPr>
            <w:tcW w:w="1317" w:type="pct"/>
            <w:shd w:val="clear" w:color="000000" w:fill="FFFFFF"/>
            <w:noWrap/>
            <w:vAlign w:val="bottom"/>
            <w:hideMark/>
          </w:tcPr>
          <w:p w14:paraId="683E49EA" w14:textId="77777777" w:rsidR="00D12EC6" w:rsidRPr="0081315F" w:rsidRDefault="00D12EC6" w:rsidP="00A9606B">
            <w:pPr>
              <w:jc w:val="center"/>
              <w:rPr>
                <w:rFonts w:ascii="Arial" w:hAnsi="Arial" w:cs="Arial"/>
                <w:color w:val="000000"/>
              </w:rPr>
            </w:pPr>
            <w:r w:rsidRPr="0081315F">
              <w:rPr>
                <w:rFonts w:ascii="Arial" w:hAnsi="Arial" w:cs="Arial"/>
                <w:color w:val="000000"/>
              </w:rPr>
              <w:t>6.791</w:t>
            </w:r>
          </w:p>
        </w:tc>
        <w:tc>
          <w:tcPr>
            <w:tcW w:w="1521" w:type="pct"/>
            <w:noWrap/>
            <w:vAlign w:val="bottom"/>
            <w:hideMark/>
          </w:tcPr>
          <w:p w14:paraId="38A68CD8" w14:textId="77777777" w:rsidR="00D12EC6" w:rsidRPr="0081315F" w:rsidRDefault="00D12EC6" w:rsidP="00A9606B">
            <w:pPr>
              <w:jc w:val="center"/>
              <w:rPr>
                <w:rFonts w:ascii="Arial" w:hAnsi="Arial" w:cs="Arial"/>
                <w:color w:val="000000"/>
              </w:rPr>
            </w:pPr>
            <w:r w:rsidRPr="0081315F">
              <w:rPr>
                <w:rFonts w:ascii="Arial" w:hAnsi="Arial" w:cs="Arial"/>
                <w:color w:val="000000"/>
              </w:rPr>
              <w:t>4293</w:t>
            </w:r>
          </w:p>
        </w:tc>
        <w:tc>
          <w:tcPr>
            <w:tcW w:w="1492" w:type="pct"/>
            <w:noWrap/>
            <w:vAlign w:val="bottom"/>
            <w:hideMark/>
          </w:tcPr>
          <w:p w14:paraId="68761774" w14:textId="77777777" w:rsidR="00D12EC6" w:rsidRPr="0081315F" w:rsidRDefault="00D12EC6" w:rsidP="00A9606B">
            <w:pPr>
              <w:jc w:val="center"/>
              <w:rPr>
                <w:rFonts w:ascii="Arial" w:hAnsi="Arial" w:cs="Arial"/>
                <w:color w:val="000000"/>
              </w:rPr>
            </w:pPr>
            <w:r w:rsidRPr="0081315F">
              <w:rPr>
                <w:rFonts w:ascii="Arial" w:hAnsi="Arial" w:cs="Arial"/>
                <w:color w:val="000000"/>
              </w:rPr>
              <w:t>2060</w:t>
            </w:r>
          </w:p>
        </w:tc>
      </w:tr>
      <w:tr w:rsidR="00D12EC6" w:rsidRPr="0081315F" w14:paraId="024DBA74" w14:textId="77777777" w:rsidTr="00A9606B">
        <w:trPr>
          <w:trHeight w:val="315"/>
        </w:trPr>
        <w:tc>
          <w:tcPr>
            <w:tcW w:w="670" w:type="pct"/>
            <w:noWrap/>
            <w:vAlign w:val="bottom"/>
            <w:hideMark/>
          </w:tcPr>
          <w:p w14:paraId="5107314F" w14:textId="77777777" w:rsidR="00D12EC6" w:rsidRPr="0081315F" w:rsidRDefault="00D12EC6" w:rsidP="00A9606B">
            <w:pPr>
              <w:jc w:val="center"/>
              <w:rPr>
                <w:rFonts w:ascii="Arial" w:hAnsi="Arial" w:cs="Arial"/>
                <w:color w:val="000000"/>
              </w:rPr>
            </w:pPr>
            <w:r w:rsidRPr="0081315F">
              <w:rPr>
                <w:rFonts w:ascii="Arial" w:hAnsi="Arial" w:cs="Arial"/>
                <w:color w:val="000000"/>
              </w:rPr>
              <w:t>100</w:t>
            </w:r>
          </w:p>
        </w:tc>
        <w:tc>
          <w:tcPr>
            <w:tcW w:w="1317" w:type="pct"/>
            <w:shd w:val="clear" w:color="000000" w:fill="FFFFFF"/>
            <w:noWrap/>
            <w:vAlign w:val="bottom"/>
            <w:hideMark/>
          </w:tcPr>
          <w:p w14:paraId="1BFB81A9" w14:textId="77777777" w:rsidR="00D12EC6" w:rsidRPr="0081315F" w:rsidRDefault="00D12EC6" w:rsidP="00A9606B">
            <w:pPr>
              <w:jc w:val="center"/>
              <w:rPr>
                <w:rFonts w:ascii="Arial" w:hAnsi="Arial" w:cs="Arial"/>
                <w:color w:val="000000"/>
              </w:rPr>
            </w:pPr>
            <w:r w:rsidRPr="0081315F">
              <w:rPr>
                <w:rFonts w:ascii="Arial" w:hAnsi="Arial" w:cs="Arial"/>
                <w:color w:val="000000"/>
              </w:rPr>
              <w:t>7.706</w:t>
            </w:r>
          </w:p>
        </w:tc>
        <w:tc>
          <w:tcPr>
            <w:tcW w:w="1521" w:type="pct"/>
            <w:noWrap/>
            <w:vAlign w:val="bottom"/>
            <w:hideMark/>
          </w:tcPr>
          <w:p w14:paraId="1AAA01B2" w14:textId="77777777" w:rsidR="00D12EC6" w:rsidRPr="0081315F" w:rsidRDefault="00D12EC6" w:rsidP="00A9606B">
            <w:pPr>
              <w:jc w:val="center"/>
              <w:rPr>
                <w:rFonts w:ascii="Arial" w:hAnsi="Arial" w:cs="Arial"/>
                <w:color w:val="000000"/>
              </w:rPr>
            </w:pPr>
            <w:r w:rsidRPr="0081315F">
              <w:rPr>
                <w:rFonts w:ascii="Arial" w:hAnsi="Arial" w:cs="Arial"/>
                <w:color w:val="000000"/>
              </w:rPr>
              <w:t>4872</w:t>
            </w:r>
          </w:p>
        </w:tc>
        <w:tc>
          <w:tcPr>
            <w:tcW w:w="1492" w:type="pct"/>
            <w:noWrap/>
            <w:vAlign w:val="bottom"/>
            <w:hideMark/>
          </w:tcPr>
          <w:p w14:paraId="070FC037" w14:textId="77777777" w:rsidR="00D12EC6" w:rsidRPr="0081315F" w:rsidRDefault="00D12EC6" w:rsidP="00A9606B">
            <w:pPr>
              <w:jc w:val="center"/>
              <w:rPr>
                <w:rFonts w:ascii="Arial" w:hAnsi="Arial" w:cs="Arial"/>
                <w:color w:val="000000"/>
              </w:rPr>
            </w:pPr>
            <w:r w:rsidRPr="0081315F">
              <w:rPr>
                <w:rFonts w:ascii="Arial" w:hAnsi="Arial" w:cs="Arial"/>
                <w:color w:val="000000"/>
              </w:rPr>
              <w:t>2338</w:t>
            </w:r>
          </w:p>
        </w:tc>
      </w:tr>
    </w:tbl>
    <w:p w14:paraId="25173F59" w14:textId="653034A2" w:rsidR="00DB29B0" w:rsidRDefault="00DB29B0">
      <w:pPr>
        <w:rPr>
          <w:rFonts w:ascii="Arial" w:hAnsi="Arial" w:cs="Arial"/>
          <w:b/>
          <w:color w:val="000000" w:themeColor="text1"/>
        </w:rPr>
      </w:pPr>
    </w:p>
    <w:p w14:paraId="2968AAFB" w14:textId="1361AC2F" w:rsidR="00245810" w:rsidRPr="0081315F" w:rsidRDefault="00DB29B0" w:rsidP="003B5B98">
      <w:pPr>
        <w:spacing w:line="360" w:lineRule="auto"/>
        <w:rPr>
          <w:rFonts w:ascii="Arial" w:hAnsi="Arial" w:cs="Arial"/>
          <w:b/>
          <w:color w:val="000000" w:themeColor="text1"/>
        </w:rPr>
      </w:pPr>
      <w:r>
        <w:rPr>
          <w:rFonts w:ascii="Arial" w:hAnsi="Arial" w:cs="Arial"/>
          <w:b/>
          <w:color w:val="000000" w:themeColor="text1"/>
        </w:rPr>
        <w:t xml:space="preserve">4. </w:t>
      </w:r>
      <w:r w:rsidR="00B162BB" w:rsidRPr="0081315F">
        <w:rPr>
          <w:rFonts w:ascii="Arial" w:hAnsi="Arial" w:cs="Arial"/>
          <w:b/>
          <w:color w:val="000000" w:themeColor="text1"/>
        </w:rPr>
        <w:t>Discussion</w:t>
      </w:r>
    </w:p>
    <w:p w14:paraId="1D6B278C" w14:textId="77777777" w:rsidR="007457DE" w:rsidRDefault="00AF1E69" w:rsidP="00BC646F">
      <w:pPr>
        <w:jc w:val="both"/>
        <w:rPr>
          <w:rFonts w:ascii="Arial" w:hAnsi="Arial" w:cs="Arial"/>
          <w:bCs/>
          <w:color w:val="000000" w:themeColor="text1"/>
        </w:rPr>
      </w:pPr>
      <w:r w:rsidRPr="0081315F">
        <w:rPr>
          <w:rFonts w:ascii="Arial" w:hAnsi="Arial" w:cs="Arial"/>
          <w:bCs/>
          <w:color w:val="000000" w:themeColor="text1"/>
        </w:rPr>
        <w:t>Mahua is one of the important timber</w:t>
      </w:r>
      <w:r w:rsidR="009B639D" w:rsidRPr="0081315F">
        <w:rPr>
          <w:rFonts w:ascii="Arial" w:hAnsi="Arial" w:cs="Arial"/>
          <w:bCs/>
          <w:color w:val="000000" w:themeColor="text1"/>
        </w:rPr>
        <w:t xml:space="preserve">-yielding </w:t>
      </w:r>
      <w:r w:rsidRPr="0081315F">
        <w:rPr>
          <w:rFonts w:ascii="Arial" w:hAnsi="Arial" w:cs="Arial"/>
          <w:bCs/>
          <w:color w:val="000000" w:themeColor="text1"/>
        </w:rPr>
        <w:t xml:space="preserve">and major </w:t>
      </w:r>
      <w:r w:rsidR="009B639D" w:rsidRPr="0081315F">
        <w:rPr>
          <w:rFonts w:ascii="Arial" w:hAnsi="Arial" w:cs="Arial"/>
          <w:bCs/>
          <w:color w:val="000000" w:themeColor="text1"/>
        </w:rPr>
        <w:t>non-timber forest produc</w:t>
      </w:r>
      <w:r w:rsidR="00C321FB" w:rsidRPr="0081315F">
        <w:rPr>
          <w:rFonts w:ascii="Arial" w:hAnsi="Arial" w:cs="Arial"/>
          <w:bCs/>
          <w:color w:val="000000" w:themeColor="text1"/>
        </w:rPr>
        <w:t xml:space="preserve">ts yielding </w:t>
      </w:r>
      <w:r w:rsidR="009B639D" w:rsidRPr="0081315F">
        <w:rPr>
          <w:rFonts w:ascii="Arial" w:hAnsi="Arial" w:cs="Arial"/>
          <w:bCs/>
          <w:color w:val="000000" w:themeColor="text1"/>
        </w:rPr>
        <w:t xml:space="preserve">tree </w:t>
      </w:r>
      <w:r w:rsidRPr="0081315F">
        <w:rPr>
          <w:rFonts w:ascii="Arial" w:hAnsi="Arial" w:cs="Arial"/>
          <w:bCs/>
          <w:color w:val="000000" w:themeColor="text1"/>
        </w:rPr>
        <w:t xml:space="preserve">species of India which provide </w:t>
      </w:r>
      <w:r w:rsidR="00C321FB" w:rsidRPr="0081315F">
        <w:rPr>
          <w:rFonts w:ascii="Arial" w:hAnsi="Arial" w:cs="Arial"/>
          <w:bCs/>
          <w:color w:val="000000" w:themeColor="text1"/>
        </w:rPr>
        <w:t>an</w:t>
      </w:r>
      <w:r w:rsidRPr="0081315F">
        <w:rPr>
          <w:rFonts w:ascii="Arial" w:hAnsi="Arial" w:cs="Arial"/>
          <w:bCs/>
          <w:color w:val="000000" w:themeColor="text1"/>
        </w:rPr>
        <w:t xml:space="preserve"> environmental, nutritional and socioeconomic stability among rural people.</w:t>
      </w:r>
      <w:r w:rsidR="00C321FB" w:rsidRPr="0081315F">
        <w:rPr>
          <w:rFonts w:ascii="Arial" w:hAnsi="Arial" w:cs="Arial"/>
          <w:bCs/>
          <w:color w:val="000000" w:themeColor="text1"/>
        </w:rPr>
        <w:t xml:space="preserve"> </w:t>
      </w:r>
      <w:r w:rsidR="009B639D" w:rsidRPr="0081315F">
        <w:rPr>
          <w:rFonts w:ascii="Arial" w:hAnsi="Arial" w:cs="Arial"/>
          <w:bCs/>
          <w:color w:val="000000" w:themeColor="text1"/>
        </w:rPr>
        <w:t>Large numbers of mahua trees are found in northern, central and southern part of peninsular India.</w:t>
      </w:r>
      <w:r w:rsidR="00C321FB" w:rsidRPr="0081315F">
        <w:rPr>
          <w:rFonts w:ascii="Arial" w:hAnsi="Arial" w:cs="Arial"/>
          <w:bCs/>
          <w:color w:val="000000" w:themeColor="text1"/>
        </w:rPr>
        <w:t xml:space="preserve"> As per FSI report, Mahua tree ranked third in terms of growing stock (85.23 M m</w:t>
      </w:r>
      <w:r w:rsidR="00C321FB" w:rsidRPr="0081315F">
        <w:rPr>
          <w:rFonts w:ascii="Arial" w:hAnsi="Arial" w:cs="Arial"/>
          <w:bCs/>
          <w:color w:val="000000" w:themeColor="text1"/>
          <w:vertAlign w:val="superscript"/>
        </w:rPr>
        <w:t>3</w:t>
      </w:r>
      <w:r w:rsidR="00C321FB" w:rsidRPr="0081315F">
        <w:rPr>
          <w:rFonts w:ascii="Arial" w:hAnsi="Arial" w:cs="Arial"/>
          <w:bCs/>
          <w:color w:val="000000" w:themeColor="text1"/>
        </w:rPr>
        <w:t xml:space="preserve">) having 4.37% of total growing stock of tree outside forest (TOF, </w:t>
      </w:r>
      <w:r w:rsidR="007310C5" w:rsidRPr="0081315F">
        <w:rPr>
          <w:rFonts w:ascii="Arial" w:hAnsi="Arial" w:cs="Arial"/>
          <w:bCs/>
          <w:color w:val="000000" w:themeColor="text1"/>
        </w:rPr>
        <w:t>ISFR</w:t>
      </w:r>
      <w:r w:rsidR="00C321FB" w:rsidRPr="0081315F">
        <w:rPr>
          <w:rFonts w:ascii="Arial" w:hAnsi="Arial" w:cs="Arial"/>
          <w:bCs/>
          <w:color w:val="000000" w:themeColor="text1"/>
        </w:rPr>
        <w:t xml:space="preserve">, 2023). In Gujarat, Mahua can be seen in forest areas and non-forest areas like revenue, community and agricultural lands. Apart from its direct valuables, ecosystem services of individual species need to be documented for socioeconomic consideration. Among several ecosystem services, carbon sequestration is one that play vital role on mitigating climate change. </w:t>
      </w:r>
      <w:r w:rsidR="00781666" w:rsidRPr="0081315F">
        <w:rPr>
          <w:rFonts w:ascii="Arial" w:hAnsi="Arial" w:cs="Arial"/>
          <w:bCs/>
          <w:color w:val="000000" w:themeColor="text1"/>
        </w:rPr>
        <w:t xml:space="preserve">Development of data base on biomass and carbon accumulation of </w:t>
      </w:r>
      <w:r w:rsidR="00C97572" w:rsidRPr="0081315F">
        <w:rPr>
          <w:rFonts w:ascii="Arial" w:hAnsi="Arial" w:cs="Arial"/>
          <w:bCs/>
          <w:color w:val="000000" w:themeColor="text1"/>
        </w:rPr>
        <w:t xml:space="preserve">different tree species make an important role on climate change mitigation as well as carbon credit programmes in the country. </w:t>
      </w:r>
    </w:p>
    <w:p w14:paraId="461632E5" w14:textId="05734D8C" w:rsidR="007457DE" w:rsidRDefault="007457DE" w:rsidP="00BC646F">
      <w:pPr>
        <w:jc w:val="both"/>
        <w:rPr>
          <w:rFonts w:ascii="Arial" w:hAnsi="Arial" w:cs="Arial"/>
          <w:bCs/>
          <w:color w:val="000000" w:themeColor="text1"/>
        </w:rPr>
      </w:pPr>
      <w:r w:rsidRPr="007457DE">
        <w:rPr>
          <w:rFonts w:ascii="Arial" w:hAnsi="Arial" w:cs="Arial"/>
          <w:bCs/>
          <w:color w:val="000000" w:themeColor="text1"/>
          <w:highlight w:val="yellow"/>
        </w:rPr>
        <w:lastRenderedPageBreak/>
        <w:t>Different statistical/mathematical m</w:t>
      </w:r>
      <w:r w:rsidRPr="007457DE">
        <w:rPr>
          <w:rFonts w:ascii="Arial" w:hAnsi="Arial" w:cs="Arial"/>
          <w:bCs/>
          <w:color w:val="000000" w:themeColor="text1"/>
          <w:highlight w:val="yellow"/>
        </w:rPr>
        <w:t>odels</w:t>
      </w:r>
      <w:r w:rsidRPr="007457DE">
        <w:rPr>
          <w:rFonts w:ascii="Arial" w:hAnsi="Arial" w:cs="Arial"/>
          <w:bCs/>
          <w:color w:val="000000" w:themeColor="text1"/>
          <w:highlight w:val="yellow"/>
        </w:rPr>
        <w:t xml:space="preserve">, especially yield </w:t>
      </w:r>
      <w:r>
        <w:rPr>
          <w:rFonts w:ascii="Arial" w:hAnsi="Arial" w:cs="Arial"/>
          <w:bCs/>
          <w:color w:val="000000" w:themeColor="text1"/>
          <w:highlight w:val="yellow"/>
        </w:rPr>
        <w:t xml:space="preserve">based </w:t>
      </w:r>
      <w:r w:rsidRPr="007457DE">
        <w:rPr>
          <w:rFonts w:ascii="Arial" w:hAnsi="Arial" w:cs="Arial"/>
          <w:bCs/>
          <w:color w:val="000000" w:themeColor="text1"/>
          <w:highlight w:val="yellow"/>
        </w:rPr>
        <w:t xml:space="preserve">attributes like volume, biomass and carbon </w:t>
      </w:r>
      <w:r w:rsidRPr="007457DE">
        <w:rPr>
          <w:rFonts w:ascii="Arial" w:hAnsi="Arial" w:cs="Arial"/>
          <w:bCs/>
          <w:color w:val="000000" w:themeColor="text1"/>
          <w:highlight w:val="yellow"/>
        </w:rPr>
        <w:t>are used in forest</w:t>
      </w:r>
      <w:r w:rsidRPr="007457DE">
        <w:rPr>
          <w:rFonts w:ascii="Arial" w:hAnsi="Arial" w:cs="Arial"/>
          <w:bCs/>
          <w:color w:val="000000" w:themeColor="text1"/>
          <w:highlight w:val="yellow"/>
        </w:rPr>
        <w:t xml:space="preserve"> management for proper </w:t>
      </w:r>
      <w:r w:rsidRPr="007457DE">
        <w:rPr>
          <w:rFonts w:ascii="Arial" w:hAnsi="Arial" w:cs="Arial"/>
          <w:bCs/>
          <w:color w:val="000000" w:themeColor="text1"/>
          <w:highlight w:val="yellow"/>
        </w:rPr>
        <w:t xml:space="preserve">planning </w:t>
      </w:r>
      <w:r w:rsidRPr="007457DE">
        <w:rPr>
          <w:rFonts w:ascii="Arial" w:hAnsi="Arial" w:cs="Arial"/>
          <w:bCs/>
          <w:color w:val="000000" w:themeColor="text1"/>
          <w:highlight w:val="yellow"/>
        </w:rPr>
        <w:t xml:space="preserve">and </w:t>
      </w:r>
      <w:r w:rsidRPr="007457DE">
        <w:rPr>
          <w:rFonts w:ascii="Arial" w:hAnsi="Arial" w:cs="Arial"/>
          <w:bCs/>
          <w:color w:val="000000" w:themeColor="text1"/>
          <w:highlight w:val="yellow"/>
        </w:rPr>
        <w:t xml:space="preserve">decision-making, </w:t>
      </w:r>
      <w:r w:rsidRPr="007457DE">
        <w:rPr>
          <w:rFonts w:ascii="Arial" w:hAnsi="Arial" w:cs="Arial"/>
          <w:bCs/>
          <w:color w:val="000000" w:themeColor="text1"/>
          <w:highlight w:val="yellow"/>
        </w:rPr>
        <w:t xml:space="preserve">as well as to </w:t>
      </w:r>
      <w:r w:rsidRPr="007457DE">
        <w:rPr>
          <w:rFonts w:ascii="Arial" w:hAnsi="Arial" w:cs="Arial"/>
          <w:bCs/>
          <w:color w:val="000000" w:themeColor="text1"/>
          <w:highlight w:val="yellow"/>
        </w:rPr>
        <w:t>estimat</w:t>
      </w:r>
      <w:r w:rsidRPr="007457DE">
        <w:rPr>
          <w:rFonts w:ascii="Arial" w:hAnsi="Arial" w:cs="Arial"/>
          <w:bCs/>
          <w:color w:val="000000" w:themeColor="text1"/>
          <w:highlight w:val="yellow"/>
        </w:rPr>
        <w:t xml:space="preserve">e </w:t>
      </w:r>
      <w:r w:rsidRPr="007457DE">
        <w:rPr>
          <w:rFonts w:ascii="Arial" w:hAnsi="Arial" w:cs="Arial"/>
          <w:bCs/>
          <w:color w:val="000000" w:themeColor="text1"/>
          <w:highlight w:val="yellow"/>
        </w:rPr>
        <w:t xml:space="preserve">growing stock, allocation of </w:t>
      </w:r>
      <w:r w:rsidRPr="007457DE">
        <w:rPr>
          <w:rFonts w:ascii="Arial" w:hAnsi="Arial" w:cs="Arial"/>
          <w:bCs/>
          <w:color w:val="000000" w:themeColor="text1"/>
          <w:highlight w:val="yellow"/>
        </w:rPr>
        <w:t xml:space="preserve">timber </w:t>
      </w:r>
      <w:r w:rsidRPr="007457DE">
        <w:rPr>
          <w:rFonts w:ascii="Arial" w:hAnsi="Arial" w:cs="Arial"/>
          <w:bCs/>
          <w:color w:val="000000" w:themeColor="text1"/>
          <w:highlight w:val="yellow"/>
        </w:rPr>
        <w:t>harvest</w:t>
      </w:r>
      <w:r w:rsidRPr="007457DE">
        <w:rPr>
          <w:rFonts w:ascii="Arial" w:hAnsi="Arial" w:cs="Arial"/>
          <w:bCs/>
          <w:color w:val="000000" w:themeColor="text1"/>
          <w:highlight w:val="yellow"/>
        </w:rPr>
        <w:t>ing</w:t>
      </w:r>
      <w:r w:rsidRPr="007457DE">
        <w:rPr>
          <w:rFonts w:ascii="Arial" w:hAnsi="Arial" w:cs="Arial"/>
          <w:bCs/>
          <w:color w:val="000000" w:themeColor="text1"/>
          <w:highlight w:val="yellow"/>
        </w:rPr>
        <w:t xml:space="preserve"> areas, quality</w:t>
      </w:r>
      <w:r w:rsidRPr="007457DE">
        <w:rPr>
          <w:rFonts w:ascii="Arial" w:hAnsi="Arial" w:cs="Arial"/>
          <w:bCs/>
          <w:color w:val="000000" w:themeColor="text1"/>
          <w:highlight w:val="yellow"/>
        </w:rPr>
        <w:t>-</w:t>
      </w:r>
      <w:r w:rsidRPr="007457DE">
        <w:rPr>
          <w:rFonts w:ascii="Arial" w:hAnsi="Arial" w:cs="Arial"/>
          <w:bCs/>
          <w:color w:val="000000" w:themeColor="text1"/>
          <w:highlight w:val="yellow"/>
        </w:rPr>
        <w:t xml:space="preserve"> quantity</w:t>
      </w:r>
      <w:r w:rsidRPr="007457DE">
        <w:rPr>
          <w:rFonts w:ascii="Arial" w:hAnsi="Arial" w:cs="Arial"/>
          <w:bCs/>
          <w:color w:val="000000" w:themeColor="text1"/>
          <w:highlight w:val="yellow"/>
        </w:rPr>
        <w:t>-</w:t>
      </w:r>
      <w:r w:rsidRPr="007457DE">
        <w:rPr>
          <w:rFonts w:ascii="Arial" w:hAnsi="Arial" w:cs="Arial"/>
          <w:bCs/>
          <w:color w:val="000000" w:themeColor="text1"/>
          <w:highlight w:val="yellow"/>
        </w:rPr>
        <w:t>valuation</w:t>
      </w:r>
      <w:r w:rsidRPr="007457DE">
        <w:rPr>
          <w:rFonts w:ascii="Arial" w:hAnsi="Arial" w:cs="Arial"/>
          <w:bCs/>
          <w:color w:val="000000" w:themeColor="text1"/>
          <w:highlight w:val="yellow"/>
        </w:rPr>
        <w:t xml:space="preserve">-auction of timber resources, and also in carbon trading </w:t>
      </w:r>
      <w:r w:rsidRPr="00BB0DA5">
        <w:rPr>
          <w:rFonts w:ascii="Arial" w:hAnsi="Arial" w:cs="Arial"/>
          <w:bCs/>
          <w:color w:val="000000" w:themeColor="text1"/>
          <w:highlight w:val="yellow"/>
        </w:rPr>
        <w:t>(</w:t>
      </w:r>
      <w:r w:rsidR="00BB0DA5" w:rsidRPr="00BB0DA5">
        <w:rPr>
          <w:rFonts w:ascii="Arial" w:hAnsi="Arial" w:cs="Arial"/>
          <w:highlight w:val="yellow"/>
        </w:rPr>
        <w:t xml:space="preserve">Picard </w:t>
      </w:r>
      <w:r w:rsidR="00BB0DA5" w:rsidRPr="00BB0DA5">
        <w:rPr>
          <w:rFonts w:ascii="Arial" w:hAnsi="Arial" w:cs="Arial"/>
          <w:i/>
          <w:iCs/>
          <w:highlight w:val="yellow"/>
        </w:rPr>
        <w:t xml:space="preserve">et al., </w:t>
      </w:r>
      <w:r w:rsidR="00BB0DA5" w:rsidRPr="00BB0DA5">
        <w:rPr>
          <w:rFonts w:ascii="Arial" w:hAnsi="Arial" w:cs="Arial"/>
          <w:highlight w:val="yellow"/>
        </w:rPr>
        <w:t>2012</w:t>
      </w:r>
      <w:r w:rsidR="00BB0DA5" w:rsidRPr="00BB0DA5">
        <w:rPr>
          <w:rFonts w:ascii="Arial" w:hAnsi="Arial" w:cs="Arial"/>
          <w:highlight w:val="yellow"/>
        </w:rPr>
        <w:t xml:space="preserve">, </w:t>
      </w:r>
      <w:r w:rsidRPr="00BB0DA5">
        <w:rPr>
          <w:rFonts w:ascii="Arial" w:hAnsi="Arial" w:cs="Arial"/>
          <w:color w:val="000000" w:themeColor="text1"/>
          <w:highlight w:val="yellow"/>
          <w:shd w:val="clear" w:color="auto" w:fill="FFFFFF"/>
        </w:rPr>
        <w:t xml:space="preserve">Gunaga </w:t>
      </w:r>
      <w:r w:rsidRPr="007457DE">
        <w:rPr>
          <w:rFonts w:ascii="Arial" w:hAnsi="Arial" w:cs="Arial"/>
          <w:i/>
          <w:iCs/>
          <w:color w:val="000000" w:themeColor="text1"/>
          <w:highlight w:val="yellow"/>
          <w:shd w:val="clear" w:color="auto" w:fill="FFFFFF"/>
        </w:rPr>
        <w:t>et al.,</w:t>
      </w:r>
      <w:r w:rsidRPr="007457DE">
        <w:rPr>
          <w:rFonts w:ascii="Arial" w:hAnsi="Arial" w:cs="Arial"/>
          <w:color w:val="000000" w:themeColor="text1"/>
          <w:highlight w:val="yellow"/>
          <w:shd w:val="clear" w:color="auto" w:fill="FFFFFF"/>
        </w:rPr>
        <w:t xml:space="preserve"> 2023</w:t>
      </w:r>
      <w:r w:rsidRPr="007457DE">
        <w:rPr>
          <w:rFonts w:ascii="Arial" w:hAnsi="Arial" w:cs="Arial"/>
          <w:color w:val="000000" w:themeColor="text1"/>
          <w:highlight w:val="yellow"/>
          <w:shd w:val="clear" w:color="auto" w:fill="FFFFFF"/>
        </w:rPr>
        <w:t xml:space="preserve">, </w:t>
      </w:r>
      <w:proofErr w:type="spellStart"/>
      <w:r w:rsidRPr="007457DE">
        <w:rPr>
          <w:rFonts w:ascii="Arial" w:hAnsi="Arial" w:cs="Arial"/>
          <w:color w:val="222222"/>
          <w:highlight w:val="yellow"/>
          <w:shd w:val="clear" w:color="auto" w:fill="FFFFFF"/>
        </w:rPr>
        <w:t>Agbelade</w:t>
      </w:r>
      <w:proofErr w:type="spellEnd"/>
      <w:r w:rsidRPr="007457DE">
        <w:rPr>
          <w:rFonts w:ascii="Arial" w:hAnsi="Arial" w:cs="Arial"/>
          <w:color w:val="222222"/>
          <w:highlight w:val="yellow"/>
          <w:shd w:val="clear" w:color="auto" w:fill="FFFFFF"/>
        </w:rPr>
        <w:t>, 2025)</w:t>
      </w:r>
      <w:r w:rsidRPr="007457DE">
        <w:rPr>
          <w:rFonts w:ascii="Arial" w:hAnsi="Arial" w:cs="Arial"/>
          <w:bCs/>
          <w:color w:val="000000" w:themeColor="text1"/>
          <w:highlight w:val="yellow"/>
        </w:rPr>
        <w:t>.</w:t>
      </w:r>
      <w:r w:rsidRPr="007457DE">
        <w:rPr>
          <w:rFonts w:ascii="Arial" w:hAnsi="Arial" w:cs="Arial"/>
          <w:bCs/>
          <w:color w:val="000000" w:themeColor="text1"/>
        </w:rPr>
        <w:t xml:space="preserve"> </w:t>
      </w:r>
    </w:p>
    <w:p w14:paraId="16930328" w14:textId="32D8E6AC" w:rsidR="008E6B60" w:rsidRPr="0081315F" w:rsidRDefault="00C97572" w:rsidP="00BC646F">
      <w:pPr>
        <w:jc w:val="both"/>
        <w:rPr>
          <w:rFonts w:ascii="Arial" w:hAnsi="Arial" w:cs="Arial"/>
          <w:lang w:val="en-IN" w:eastAsia="en-IN" w:bidi="gu-IN"/>
        </w:rPr>
      </w:pPr>
      <w:r w:rsidRPr="0081315F">
        <w:rPr>
          <w:rFonts w:ascii="Arial" w:hAnsi="Arial" w:cs="Arial"/>
          <w:bCs/>
          <w:color w:val="000000" w:themeColor="text1"/>
        </w:rPr>
        <w:t>In the present study,</w:t>
      </w:r>
      <w:r w:rsidR="00CC4CC5" w:rsidRPr="0081315F">
        <w:rPr>
          <w:rFonts w:ascii="Arial" w:hAnsi="Arial" w:cs="Arial"/>
          <w:bCs/>
          <w:color w:val="000000" w:themeColor="text1"/>
        </w:rPr>
        <w:t xml:space="preserve"> relationship between growth and yield parameter was worked out and then established volumetric equation using different regression models. Among the tested equations, power model </w:t>
      </w:r>
      <w:r w:rsidR="00CC4CC5" w:rsidRPr="0081315F">
        <w:rPr>
          <w:rFonts w:ascii="Arial" w:hAnsi="Arial" w:cs="Arial"/>
          <w:bCs/>
          <w:i/>
          <w:iCs/>
          <w:color w:val="000000" w:themeColor="text1"/>
        </w:rPr>
        <w:t>i.e.,</w:t>
      </w:r>
      <w:r w:rsidR="00CC4CC5" w:rsidRPr="0081315F">
        <w:rPr>
          <w:rFonts w:ascii="Arial" w:hAnsi="Arial" w:cs="Arial"/>
          <w:bCs/>
          <w:color w:val="000000" w:themeColor="text1"/>
        </w:rPr>
        <w:t xml:space="preserve"> </w:t>
      </w:r>
      <w:r w:rsidR="00CC4CC5" w:rsidRPr="0081315F">
        <w:rPr>
          <w:rFonts w:ascii="Arial" w:hAnsi="Arial" w:cs="Arial"/>
          <w:i/>
          <w:iCs/>
          <w:color w:val="000000" w:themeColor="text1"/>
          <w:lang w:eastAsia="en-IN"/>
        </w:rPr>
        <w:t xml:space="preserve">V= </w:t>
      </w:r>
      <w:proofErr w:type="spellStart"/>
      <w:r w:rsidR="00CC4CC5" w:rsidRPr="0081315F">
        <w:rPr>
          <w:rFonts w:ascii="Arial" w:hAnsi="Arial" w:cs="Arial"/>
          <w:i/>
          <w:iCs/>
          <w:color w:val="000000" w:themeColor="text1"/>
          <w:lang w:eastAsia="en-IN"/>
        </w:rPr>
        <w:t>aD</w:t>
      </w:r>
      <w:r w:rsidR="00CC4CC5" w:rsidRPr="0081315F">
        <w:rPr>
          <w:rFonts w:ascii="Arial" w:hAnsi="Arial" w:cs="Arial"/>
          <w:i/>
          <w:iCs/>
          <w:color w:val="000000" w:themeColor="text1"/>
          <w:vertAlign w:val="superscript"/>
          <w:lang w:eastAsia="en-IN"/>
        </w:rPr>
        <w:t>b</w:t>
      </w:r>
      <w:proofErr w:type="spellEnd"/>
      <w:r w:rsidR="00CC4CC5" w:rsidRPr="0081315F">
        <w:rPr>
          <w:rFonts w:ascii="Arial" w:hAnsi="Arial" w:cs="Arial"/>
          <w:bCs/>
          <w:color w:val="000000" w:themeColor="text1"/>
        </w:rPr>
        <w:t xml:space="preserve"> </w:t>
      </w:r>
      <w:r w:rsidR="00241895" w:rsidRPr="0081315F">
        <w:rPr>
          <w:rFonts w:ascii="Arial" w:hAnsi="Arial" w:cs="Arial"/>
          <w:bCs/>
          <w:color w:val="000000" w:themeColor="text1"/>
        </w:rPr>
        <w:t xml:space="preserve">was </w:t>
      </w:r>
      <w:r w:rsidR="00CC4CC5" w:rsidRPr="0081315F">
        <w:rPr>
          <w:rFonts w:ascii="Arial" w:hAnsi="Arial" w:cs="Arial"/>
          <w:bCs/>
          <w:color w:val="000000" w:themeColor="text1"/>
        </w:rPr>
        <w:t xml:space="preserve">found to be the best fit equation for estimating volume of standing trees using DBH. </w:t>
      </w:r>
      <w:r w:rsidR="00381307" w:rsidRPr="00EC6437">
        <w:rPr>
          <w:rFonts w:ascii="Arial" w:hAnsi="Arial" w:cs="Arial"/>
          <w:bCs/>
          <w:color w:val="000000" w:themeColor="text1"/>
          <w:highlight w:val="yellow"/>
        </w:rPr>
        <w:t xml:space="preserve">Limitation of the study is younger trees of 10 to 25 cm DBH could not be considered this study; further, </w:t>
      </w:r>
      <w:r w:rsidR="005E1BF2" w:rsidRPr="00EC6437">
        <w:rPr>
          <w:rFonts w:ascii="Arial" w:hAnsi="Arial" w:cs="Arial"/>
          <w:bCs/>
          <w:color w:val="000000" w:themeColor="text1"/>
          <w:highlight w:val="yellow"/>
        </w:rPr>
        <w:t xml:space="preserve">equation </w:t>
      </w:r>
      <w:r w:rsidR="00381307" w:rsidRPr="00EC6437">
        <w:rPr>
          <w:rFonts w:ascii="Arial" w:hAnsi="Arial" w:cs="Arial"/>
          <w:bCs/>
          <w:color w:val="000000" w:themeColor="text1"/>
          <w:highlight w:val="yellow"/>
        </w:rPr>
        <w:t xml:space="preserve">derived here </w:t>
      </w:r>
      <w:r w:rsidR="005E1BF2" w:rsidRPr="00EC6437">
        <w:rPr>
          <w:rFonts w:ascii="Arial" w:hAnsi="Arial" w:cs="Arial"/>
          <w:bCs/>
          <w:color w:val="000000" w:themeColor="text1"/>
          <w:highlight w:val="yellow"/>
        </w:rPr>
        <w:t xml:space="preserve">could be more applicable for local use of Mahua </w:t>
      </w:r>
      <w:r w:rsidR="00575829" w:rsidRPr="00EC6437">
        <w:rPr>
          <w:rFonts w:ascii="Arial" w:hAnsi="Arial" w:cs="Arial"/>
          <w:bCs/>
          <w:color w:val="000000" w:themeColor="text1"/>
          <w:highlight w:val="yellow"/>
        </w:rPr>
        <w:t xml:space="preserve">trees </w:t>
      </w:r>
      <w:r w:rsidR="005E1BF2" w:rsidRPr="00EC6437">
        <w:rPr>
          <w:rFonts w:ascii="Arial" w:hAnsi="Arial" w:cs="Arial"/>
          <w:bCs/>
          <w:color w:val="000000" w:themeColor="text1"/>
          <w:highlight w:val="yellow"/>
        </w:rPr>
        <w:t xml:space="preserve">having </w:t>
      </w:r>
      <w:r w:rsidR="00575829" w:rsidRPr="00EC6437">
        <w:rPr>
          <w:rFonts w:ascii="Arial" w:hAnsi="Arial" w:cs="Arial"/>
          <w:bCs/>
          <w:color w:val="000000" w:themeColor="text1"/>
          <w:highlight w:val="yellow"/>
        </w:rPr>
        <w:t>8 to 25 m height and 25 to 150 cm DBH in South Gujarat condition.</w:t>
      </w:r>
      <w:r w:rsidR="00381307" w:rsidRPr="00EC6437">
        <w:rPr>
          <w:rFonts w:ascii="Arial" w:hAnsi="Arial" w:cs="Arial"/>
          <w:bCs/>
          <w:color w:val="000000" w:themeColor="text1"/>
          <w:highlight w:val="yellow"/>
        </w:rPr>
        <w:t xml:space="preserve"> However, </w:t>
      </w:r>
      <w:r w:rsidR="00946A27">
        <w:rPr>
          <w:rFonts w:ascii="Arial" w:hAnsi="Arial" w:cs="Arial"/>
          <w:bCs/>
          <w:color w:val="000000" w:themeColor="text1"/>
          <w:highlight w:val="yellow"/>
        </w:rPr>
        <w:t xml:space="preserve">this equation can be used in </w:t>
      </w:r>
      <w:r w:rsidR="00EC6437" w:rsidRPr="00EC6437">
        <w:rPr>
          <w:rFonts w:ascii="Arial" w:hAnsi="Arial" w:cs="Arial"/>
          <w:bCs/>
          <w:color w:val="000000" w:themeColor="text1"/>
          <w:highlight w:val="yellow"/>
        </w:rPr>
        <w:t>other part</w:t>
      </w:r>
      <w:r w:rsidR="00946A27">
        <w:rPr>
          <w:rFonts w:ascii="Arial" w:hAnsi="Arial" w:cs="Arial"/>
          <w:bCs/>
          <w:color w:val="000000" w:themeColor="text1"/>
          <w:highlight w:val="yellow"/>
        </w:rPr>
        <w:t>s</w:t>
      </w:r>
      <w:r w:rsidR="00EC6437" w:rsidRPr="00EC6437">
        <w:rPr>
          <w:rFonts w:ascii="Arial" w:hAnsi="Arial" w:cs="Arial"/>
          <w:bCs/>
          <w:color w:val="000000" w:themeColor="text1"/>
          <w:highlight w:val="yellow"/>
        </w:rPr>
        <w:t xml:space="preserve"> of Mahua growing region, </w:t>
      </w:r>
      <w:r w:rsidR="00946A27">
        <w:rPr>
          <w:rFonts w:ascii="Arial" w:hAnsi="Arial" w:cs="Arial"/>
          <w:bCs/>
          <w:color w:val="000000" w:themeColor="text1"/>
          <w:highlight w:val="yellow"/>
        </w:rPr>
        <w:t xml:space="preserve">which is </w:t>
      </w:r>
      <w:r w:rsidR="00EC6437" w:rsidRPr="00EC6437">
        <w:rPr>
          <w:rFonts w:ascii="Arial" w:hAnsi="Arial" w:cs="Arial"/>
          <w:bCs/>
          <w:color w:val="000000" w:themeColor="text1"/>
          <w:highlight w:val="yellow"/>
        </w:rPr>
        <w:t xml:space="preserve">representing similar environmental condition, limit to </w:t>
      </w:r>
      <w:r w:rsidR="00946A27">
        <w:rPr>
          <w:rFonts w:ascii="Arial" w:hAnsi="Arial" w:cs="Arial"/>
          <w:bCs/>
          <w:color w:val="000000" w:themeColor="text1"/>
          <w:highlight w:val="yellow"/>
        </w:rPr>
        <w:t xml:space="preserve">the </w:t>
      </w:r>
      <w:r w:rsidR="00EC6437" w:rsidRPr="00EC6437">
        <w:rPr>
          <w:rFonts w:ascii="Arial" w:hAnsi="Arial" w:cs="Arial"/>
          <w:bCs/>
          <w:color w:val="000000" w:themeColor="text1"/>
          <w:highlight w:val="yellow"/>
        </w:rPr>
        <w:t xml:space="preserve">mature </w:t>
      </w:r>
      <w:r w:rsidR="00EC6437" w:rsidRPr="001D2195">
        <w:rPr>
          <w:rFonts w:ascii="Arial" w:hAnsi="Arial" w:cs="Arial"/>
          <w:bCs/>
          <w:color w:val="000000" w:themeColor="text1"/>
          <w:highlight w:val="yellow"/>
        </w:rPr>
        <w:t>trees</w:t>
      </w:r>
      <w:r w:rsidR="00946A27" w:rsidRPr="001D2195">
        <w:rPr>
          <w:rFonts w:ascii="Arial" w:hAnsi="Arial" w:cs="Arial"/>
          <w:bCs/>
          <w:color w:val="000000" w:themeColor="text1"/>
          <w:highlight w:val="yellow"/>
        </w:rPr>
        <w:t xml:space="preserve"> (</w:t>
      </w:r>
      <w:r w:rsidR="00946A27" w:rsidRPr="001D2195">
        <w:rPr>
          <w:rFonts w:ascii="Arial" w:hAnsi="Arial" w:cs="Arial"/>
          <w:color w:val="000000" w:themeColor="text1"/>
          <w:highlight w:val="yellow"/>
          <w:shd w:val="clear" w:color="auto" w:fill="FFFFFF"/>
        </w:rPr>
        <w:t xml:space="preserve">Gunaga </w:t>
      </w:r>
      <w:r w:rsidR="00946A27" w:rsidRPr="001D2195">
        <w:rPr>
          <w:rFonts w:ascii="Arial" w:hAnsi="Arial" w:cs="Arial"/>
          <w:i/>
          <w:iCs/>
          <w:color w:val="000000" w:themeColor="text1"/>
          <w:highlight w:val="yellow"/>
          <w:shd w:val="clear" w:color="auto" w:fill="FFFFFF"/>
        </w:rPr>
        <w:t>et al.,</w:t>
      </w:r>
      <w:r w:rsidR="00946A27" w:rsidRPr="001D2195">
        <w:rPr>
          <w:rFonts w:ascii="Arial" w:hAnsi="Arial" w:cs="Arial"/>
          <w:color w:val="000000" w:themeColor="text1"/>
          <w:highlight w:val="yellow"/>
          <w:shd w:val="clear" w:color="auto" w:fill="FFFFFF"/>
        </w:rPr>
        <w:t xml:space="preserve"> 2026</w:t>
      </w:r>
      <w:r w:rsidR="00946A27" w:rsidRPr="001D2195">
        <w:rPr>
          <w:rFonts w:ascii="Arial" w:hAnsi="Arial" w:cs="Arial"/>
          <w:bCs/>
          <w:color w:val="000000" w:themeColor="text1"/>
          <w:highlight w:val="yellow"/>
        </w:rPr>
        <w:t>)</w:t>
      </w:r>
      <w:r w:rsidR="00EC6437" w:rsidRPr="001D2195">
        <w:rPr>
          <w:rFonts w:ascii="Arial" w:hAnsi="Arial" w:cs="Arial"/>
          <w:bCs/>
          <w:color w:val="000000" w:themeColor="text1"/>
          <w:highlight w:val="yellow"/>
        </w:rPr>
        <w:t>.</w:t>
      </w:r>
      <w:r w:rsidR="00EC6437">
        <w:rPr>
          <w:rFonts w:ascii="Arial" w:hAnsi="Arial" w:cs="Arial"/>
          <w:bCs/>
          <w:color w:val="000000" w:themeColor="text1"/>
        </w:rPr>
        <w:t xml:space="preserve"> </w:t>
      </w:r>
      <w:r w:rsidR="00D33CAE" w:rsidRPr="0081315F">
        <w:rPr>
          <w:rFonts w:ascii="Arial" w:hAnsi="Arial" w:cs="Arial"/>
        </w:rPr>
        <w:t xml:space="preserve">Gupta </w:t>
      </w:r>
      <w:r w:rsidR="00496FD1" w:rsidRPr="0081315F">
        <w:rPr>
          <w:rFonts w:ascii="Arial" w:hAnsi="Arial" w:cs="Arial"/>
          <w:i/>
          <w:iCs/>
        </w:rPr>
        <w:t>et al.</w:t>
      </w:r>
      <w:r w:rsidR="00D33CAE" w:rsidRPr="0081315F">
        <w:rPr>
          <w:rFonts w:ascii="Arial" w:hAnsi="Arial" w:cs="Arial"/>
        </w:rPr>
        <w:t xml:space="preserve"> (2025) estimated the average stem biomass per tree across three different diameter classes and found that on an average a tree </w:t>
      </w:r>
      <w:r w:rsidR="00241895" w:rsidRPr="0081315F">
        <w:rPr>
          <w:rFonts w:ascii="Arial" w:hAnsi="Arial" w:cs="Arial"/>
        </w:rPr>
        <w:t xml:space="preserve">of Mahua </w:t>
      </w:r>
      <w:r w:rsidR="00D33CAE" w:rsidRPr="0081315F">
        <w:rPr>
          <w:rFonts w:ascii="Arial" w:hAnsi="Arial" w:cs="Arial"/>
        </w:rPr>
        <w:t xml:space="preserve">yield biomass of 0.161 Mg, 0.506 Mg, and 1.26 Mg, respectively in 1-30 cm, 30-50 cm and &gt;50 cm diameter classes. </w:t>
      </w:r>
      <w:r w:rsidR="00CB5820" w:rsidRPr="0081315F">
        <w:rPr>
          <w:rFonts w:ascii="Arial" w:hAnsi="Arial" w:cs="Arial"/>
        </w:rPr>
        <w:t>Similarly</w:t>
      </w:r>
      <w:r w:rsidR="00D33CAE" w:rsidRPr="0081315F">
        <w:rPr>
          <w:rFonts w:ascii="Arial" w:hAnsi="Arial" w:cs="Arial"/>
        </w:rPr>
        <w:t xml:space="preserve">, it also </w:t>
      </w:r>
      <w:r w:rsidR="00CB5820" w:rsidRPr="0081315F">
        <w:rPr>
          <w:rFonts w:ascii="Arial" w:hAnsi="Arial" w:cs="Arial"/>
        </w:rPr>
        <w:t>yields</w:t>
      </w:r>
      <w:r w:rsidR="00D33CAE" w:rsidRPr="0081315F">
        <w:rPr>
          <w:rFonts w:ascii="Arial" w:hAnsi="Arial" w:cs="Arial"/>
        </w:rPr>
        <w:t xml:space="preserve"> about 0.076 Mg</w:t>
      </w:r>
      <w:r w:rsidR="00CB5820" w:rsidRPr="0081315F">
        <w:rPr>
          <w:rFonts w:ascii="Arial" w:hAnsi="Arial" w:cs="Arial"/>
        </w:rPr>
        <w:t>,</w:t>
      </w:r>
      <w:r w:rsidR="00D33CAE" w:rsidRPr="0081315F">
        <w:rPr>
          <w:rFonts w:ascii="Arial" w:hAnsi="Arial" w:cs="Arial"/>
        </w:rPr>
        <w:t xml:space="preserve"> </w:t>
      </w:r>
      <w:r w:rsidR="00CB5820" w:rsidRPr="0081315F">
        <w:rPr>
          <w:rFonts w:ascii="Arial" w:hAnsi="Arial" w:cs="Arial"/>
        </w:rPr>
        <w:t xml:space="preserve">0.24 Mg, and 0.59 Mg carbon per tree, respectively. They also reported positive correlation between tree DBH and carbon sequestration in Mahua. </w:t>
      </w:r>
      <w:r w:rsidR="008E6B60" w:rsidRPr="0081315F">
        <w:rPr>
          <w:rFonts w:ascii="Arial" w:hAnsi="Arial" w:cs="Arial"/>
        </w:rPr>
        <w:t xml:space="preserve">In </w:t>
      </w:r>
      <w:r w:rsidR="00BC646F">
        <w:rPr>
          <w:rFonts w:ascii="Arial" w:hAnsi="Arial" w:cs="Arial"/>
        </w:rPr>
        <w:t xml:space="preserve">the </w:t>
      </w:r>
      <w:r w:rsidR="008E6B60" w:rsidRPr="0081315F">
        <w:rPr>
          <w:rFonts w:ascii="Arial" w:hAnsi="Arial" w:cs="Arial"/>
        </w:rPr>
        <w:t xml:space="preserve">FSI report (ISFR, 2023), volumetric equation for </w:t>
      </w:r>
      <w:proofErr w:type="spellStart"/>
      <w:r w:rsidR="00DC58D6" w:rsidRPr="0081315F">
        <w:rPr>
          <w:rFonts w:ascii="Arial" w:hAnsi="Arial" w:cs="Arial"/>
          <w:i/>
          <w:iCs/>
          <w:lang w:val="en-IN" w:eastAsia="en-IN" w:bidi="gu-IN"/>
        </w:rPr>
        <w:t>Madhuca</w:t>
      </w:r>
      <w:proofErr w:type="spellEnd"/>
      <w:r w:rsidR="00DC58D6" w:rsidRPr="0081315F">
        <w:rPr>
          <w:rFonts w:ascii="Arial" w:hAnsi="Arial" w:cs="Arial"/>
          <w:i/>
          <w:iCs/>
          <w:lang w:val="en-IN" w:eastAsia="en-IN" w:bidi="gu-IN"/>
        </w:rPr>
        <w:t xml:space="preserve"> </w:t>
      </w:r>
      <w:proofErr w:type="spellStart"/>
      <w:r w:rsidR="00DC58D6" w:rsidRPr="0081315F">
        <w:rPr>
          <w:rFonts w:ascii="Arial" w:hAnsi="Arial" w:cs="Arial"/>
          <w:i/>
          <w:iCs/>
          <w:lang w:val="en-IN" w:eastAsia="en-IN" w:bidi="gu-IN"/>
        </w:rPr>
        <w:t>longifolia</w:t>
      </w:r>
      <w:proofErr w:type="spellEnd"/>
      <w:r w:rsidR="008E6B60" w:rsidRPr="0081315F">
        <w:rPr>
          <w:rFonts w:ascii="Arial" w:hAnsi="Arial" w:cs="Arial"/>
          <w:lang w:val="en-IN" w:eastAsia="en-IN" w:bidi="gu-IN"/>
        </w:rPr>
        <w:t xml:space="preserve"> was given for Gujarat state where V = 0.074069-1.230020*D+7.726902*D² (D= DBH). This equation was compared </w:t>
      </w:r>
      <w:r w:rsidR="007310C5" w:rsidRPr="0081315F">
        <w:rPr>
          <w:rFonts w:ascii="Arial" w:hAnsi="Arial" w:cs="Arial"/>
          <w:lang w:val="en-IN" w:eastAsia="en-IN" w:bidi="gu-IN"/>
        </w:rPr>
        <w:t xml:space="preserve">here </w:t>
      </w:r>
      <w:r w:rsidR="008E6B60" w:rsidRPr="0081315F">
        <w:rPr>
          <w:rFonts w:ascii="Arial" w:hAnsi="Arial" w:cs="Arial"/>
          <w:lang w:val="en-IN" w:eastAsia="en-IN" w:bidi="gu-IN"/>
        </w:rPr>
        <w:t>with actual volume calculated in the study</w:t>
      </w:r>
      <w:r w:rsidR="00B8176B" w:rsidRPr="0081315F">
        <w:rPr>
          <w:rFonts w:ascii="Arial" w:hAnsi="Arial" w:cs="Arial"/>
          <w:lang w:val="en-IN" w:eastAsia="en-IN" w:bidi="gu-IN"/>
        </w:rPr>
        <w:t>; however,</w:t>
      </w:r>
      <w:r w:rsidR="008E6B60" w:rsidRPr="0081315F">
        <w:rPr>
          <w:rFonts w:ascii="Arial" w:hAnsi="Arial" w:cs="Arial"/>
          <w:lang w:val="en-IN" w:eastAsia="en-IN" w:bidi="gu-IN"/>
        </w:rPr>
        <w:t xml:space="preserve"> </w:t>
      </w:r>
      <w:r w:rsidR="00B8176B" w:rsidRPr="0081315F">
        <w:rPr>
          <w:rFonts w:ascii="Arial" w:hAnsi="Arial" w:cs="Arial"/>
          <w:lang w:val="en-IN" w:eastAsia="en-IN" w:bidi="gu-IN"/>
        </w:rPr>
        <w:t xml:space="preserve">the </w:t>
      </w:r>
      <w:r w:rsidR="008E6B60" w:rsidRPr="0081315F">
        <w:rPr>
          <w:rFonts w:ascii="Arial" w:hAnsi="Arial" w:cs="Arial"/>
          <w:lang w:val="en-IN" w:eastAsia="en-IN" w:bidi="gu-IN"/>
        </w:rPr>
        <w:t xml:space="preserve">RMSE </w:t>
      </w:r>
      <w:r w:rsidR="00AD40C7" w:rsidRPr="0081315F">
        <w:rPr>
          <w:rFonts w:ascii="Arial" w:hAnsi="Arial" w:cs="Arial"/>
          <w:lang w:val="en-IN" w:eastAsia="en-IN" w:bidi="gu-IN"/>
        </w:rPr>
        <w:t xml:space="preserve">value worked out between these two equations was </w:t>
      </w:r>
      <w:r w:rsidR="00B8176B" w:rsidRPr="0081315F">
        <w:rPr>
          <w:rFonts w:ascii="Arial" w:hAnsi="Arial" w:cs="Arial"/>
          <w:lang w:val="en-IN" w:eastAsia="en-IN" w:bidi="gu-IN"/>
        </w:rPr>
        <w:t xml:space="preserve">found </w:t>
      </w:r>
      <w:r w:rsidR="00241895" w:rsidRPr="0081315F">
        <w:rPr>
          <w:rFonts w:ascii="Arial" w:hAnsi="Arial" w:cs="Arial"/>
          <w:lang w:val="en-IN" w:eastAsia="en-IN" w:bidi="gu-IN"/>
        </w:rPr>
        <w:t xml:space="preserve">to be </w:t>
      </w:r>
      <w:r w:rsidR="008E6B60" w:rsidRPr="0081315F">
        <w:rPr>
          <w:rFonts w:ascii="Arial" w:hAnsi="Arial" w:cs="Arial"/>
          <w:lang w:val="en-IN" w:eastAsia="en-IN" w:bidi="gu-IN"/>
        </w:rPr>
        <w:t>1.05</w:t>
      </w:r>
      <w:r w:rsidR="00AD40C7" w:rsidRPr="0081315F">
        <w:rPr>
          <w:rFonts w:ascii="Arial" w:hAnsi="Arial" w:cs="Arial"/>
          <w:lang w:val="en-IN" w:eastAsia="en-IN" w:bidi="gu-IN"/>
        </w:rPr>
        <w:t>.</w:t>
      </w:r>
    </w:p>
    <w:p w14:paraId="6F40B574" w14:textId="4592D679" w:rsidR="008E6B60" w:rsidRPr="0081315F" w:rsidRDefault="00B8176B" w:rsidP="00BC646F">
      <w:pPr>
        <w:jc w:val="both"/>
        <w:rPr>
          <w:rFonts w:ascii="Arial" w:hAnsi="Arial" w:cs="Arial"/>
        </w:rPr>
      </w:pPr>
      <w:r w:rsidRPr="0081315F">
        <w:rPr>
          <w:rFonts w:ascii="Arial" w:hAnsi="Arial" w:cs="Arial"/>
        </w:rPr>
        <w:t>L</w:t>
      </w:r>
      <w:r w:rsidR="00AD40C7" w:rsidRPr="0081315F">
        <w:rPr>
          <w:rFonts w:ascii="Arial" w:hAnsi="Arial" w:cs="Arial"/>
        </w:rPr>
        <w:t xml:space="preserve">ocal volumetric equations have been developed for </w:t>
      </w:r>
      <w:r w:rsidR="00AD40C7" w:rsidRPr="0081315F">
        <w:rPr>
          <w:rFonts w:ascii="Arial" w:hAnsi="Arial" w:cs="Arial"/>
          <w:i/>
          <w:iCs/>
        </w:rPr>
        <w:t>Eucalyptus</w:t>
      </w:r>
      <w:r w:rsidR="00AD40C7" w:rsidRPr="0081315F">
        <w:rPr>
          <w:rFonts w:ascii="Arial" w:hAnsi="Arial" w:cs="Arial"/>
        </w:rPr>
        <w:t xml:space="preserve"> sp.</w:t>
      </w:r>
      <w:r w:rsidR="00AD40C7" w:rsidRPr="0081315F">
        <w:rPr>
          <w:rFonts w:ascii="Arial" w:hAnsi="Arial" w:cs="Arial"/>
          <w:i/>
          <w:iCs/>
        </w:rPr>
        <w:t xml:space="preserve"> </w:t>
      </w:r>
      <w:r w:rsidR="00AD40C7" w:rsidRPr="0081315F">
        <w:rPr>
          <w:rFonts w:ascii="Arial" w:hAnsi="Arial" w:cs="Arial"/>
        </w:rPr>
        <w:t>(</w:t>
      </w:r>
      <w:r w:rsidR="00DC2438" w:rsidRPr="0081315F">
        <w:rPr>
          <w:rFonts w:ascii="Arial" w:hAnsi="Arial" w:cs="Arial"/>
          <w:color w:val="000000" w:themeColor="text1"/>
        </w:rPr>
        <w:t xml:space="preserve">Behera </w:t>
      </w:r>
      <w:r w:rsidR="00496FD1" w:rsidRPr="0081315F">
        <w:rPr>
          <w:rFonts w:ascii="Arial" w:hAnsi="Arial" w:cs="Arial"/>
          <w:i/>
          <w:iCs/>
          <w:color w:val="000000" w:themeColor="text1"/>
        </w:rPr>
        <w:t>et al.</w:t>
      </w:r>
      <w:r w:rsidR="00DC2438" w:rsidRPr="0081315F">
        <w:rPr>
          <w:rFonts w:ascii="Arial" w:hAnsi="Arial" w:cs="Arial"/>
          <w:i/>
          <w:iCs/>
          <w:color w:val="000000" w:themeColor="text1"/>
        </w:rPr>
        <w:t xml:space="preserve">, </w:t>
      </w:r>
      <w:r w:rsidR="00DC2438" w:rsidRPr="0081315F">
        <w:rPr>
          <w:rFonts w:ascii="Arial" w:hAnsi="Arial" w:cs="Arial"/>
          <w:color w:val="000000" w:themeColor="text1"/>
        </w:rPr>
        <w:t>2022</w:t>
      </w:r>
      <w:r w:rsidR="00AD40C7" w:rsidRPr="0081315F">
        <w:rPr>
          <w:rFonts w:ascii="Arial" w:hAnsi="Arial" w:cs="Arial"/>
        </w:rPr>
        <w:t xml:space="preserve">), </w:t>
      </w:r>
      <w:r w:rsidR="00AD40C7" w:rsidRPr="0081315F">
        <w:rPr>
          <w:rFonts w:ascii="Arial" w:hAnsi="Arial" w:cs="Arial"/>
          <w:i/>
          <w:iCs/>
        </w:rPr>
        <w:t>Casuarina</w:t>
      </w:r>
      <w:r w:rsidR="00AD40C7" w:rsidRPr="0081315F">
        <w:rPr>
          <w:rFonts w:ascii="Arial" w:hAnsi="Arial" w:cs="Arial"/>
        </w:rPr>
        <w:t xml:space="preserve"> sp. (</w:t>
      </w:r>
      <w:r w:rsidR="00AD40C7"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AD40C7" w:rsidRPr="0081315F">
        <w:rPr>
          <w:rFonts w:ascii="Arial" w:hAnsi="Arial" w:cs="Arial"/>
          <w:i/>
          <w:iCs/>
          <w:color w:val="000000" w:themeColor="text1"/>
          <w:shd w:val="clear" w:color="auto" w:fill="FFFFFF"/>
        </w:rPr>
        <w:t>,</w:t>
      </w:r>
      <w:r w:rsidR="00AD40C7" w:rsidRPr="0081315F">
        <w:rPr>
          <w:rFonts w:ascii="Arial" w:hAnsi="Arial" w:cs="Arial"/>
          <w:color w:val="000000" w:themeColor="text1"/>
          <w:shd w:val="clear" w:color="auto" w:fill="FFFFFF"/>
        </w:rPr>
        <w:t xml:space="preserve"> 2023</w:t>
      </w:r>
      <w:r w:rsidR="00AD40C7" w:rsidRPr="0081315F">
        <w:rPr>
          <w:rFonts w:ascii="Arial" w:hAnsi="Arial" w:cs="Arial"/>
        </w:rPr>
        <w:t xml:space="preserve">), </w:t>
      </w:r>
      <w:r w:rsidR="00AD40C7" w:rsidRPr="0081315F">
        <w:rPr>
          <w:rFonts w:ascii="Arial" w:hAnsi="Arial" w:cs="Arial"/>
          <w:i/>
          <w:iCs/>
        </w:rPr>
        <w:t xml:space="preserve">Melia </w:t>
      </w:r>
      <w:proofErr w:type="spellStart"/>
      <w:r w:rsidR="00AD40C7" w:rsidRPr="0081315F">
        <w:rPr>
          <w:rFonts w:ascii="Arial" w:hAnsi="Arial" w:cs="Arial"/>
          <w:i/>
          <w:iCs/>
        </w:rPr>
        <w:t>dubia</w:t>
      </w:r>
      <w:proofErr w:type="spellEnd"/>
      <w:r w:rsidR="00AD40C7" w:rsidRPr="0081315F">
        <w:rPr>
          <w:rFonts w:ascii="Arial" w:hAnsi="Arial" w:cs="Arial"/>
        </w:rPr>
        <w:t xml:space="preserve"> (</w:t>
      </w:r>
      <w:r w:rsidR="00AD40C7" w:rsidRPr="0081315F">
        <w:rPr>
          <w:rFonts w:ascii="Arial" w:hAnsi="Arial" w:cs="Arial"/>
          <w:color w:val="000000" w:themeColor="text1"/>
        </w:rPr>
        <w:t xml:space="preserve">Thakur </w:t>
      </w:r>
      <w:r w:rsidR="00496FD1" w:rsidRPr="0081315F">
        <w:rPr>
          <w:rFonts w:ascii="Arial" w:hAnsi="Arial" w:cs="Arial"/>
          <w:i/>
          <w:iCs/>
          <w:color w:val="000000" w:themeColor="text1"/>
        </w:rPr>
        <w:t>et al.</w:t>
      </w:r>
      <w:r w:rsidR="00AD40C7" w:rsidRPr="0081315F">
        <w:rPr>
          <w:rFonts w:ascii="Arial" w:hAnsi="Arial" w:cs="Arial"/>
          <w:i/>
          <w:iCs/>
          <w:color w:val="000000" w:themeColor="text1"/>
        </w:rPr>
        <w:t xml:space="preserve">, </w:t>
      </w:r>
      <w:r w:rsidR="00AD40C7" w:rsidRPr="0081315F">
        <w:rPr>
          <w:rFonts w:ascii="Arial" w:hAnsi="Arial" w:cs="Arial"/>
          <w:color w:val="000000" w:themeColor="text1"/>
        </w:rPr>
        <w:t>2021</w:t>
      </w:r>
      <w:r w:rsidR="00AD40C7" w:rsidRPr="0081315F">
        <w:rPr>
          <w:rFonts w:ascii="Arial" w:hAnsi="Arial" w:cs="Arial"/>
        </w:rPr>
        <w:t>), Teak clones (</w:t>
      </w:r>
      <w:r w:rsidR="00AD40C7" w:rsidRPr="0081315F">
        <w:rPr>
          <w:rFonts w:ascii="Arial" w:hAnsi="Arial" w:cs="Arial"/>
          <w:bCs/>
        </w:rPr>
        <w:t xml:space="preserve">Chaudhari </w:t>
      </w:r>
      <w:r w:rsidR="00496FD1" w:rsidRPr="0081315F">
        <w:rPr>
          <w:rFonts w:ascii="Arial" w:hAnsi="Arial" w:cs="Arial"/>
          <w:bCs/>
          <w:i/>
          <w:iCs/>
        </w:rPr>
        <w:t>et al.</w:t>
      </w:r>
      <w:r w:rsidR="00AD40C7" w:rsidRPr="0081315F">
        <w:rPr>
          <w:rFonts w:ascii="Arial" w:hAnsi="Arial" w:cs="Arial"/>
          <w:bCs/>
          <w:i/>
          <w:iCs/>
        </w:rPr>
        <w:t xml:space="preserve">, </w:t>
      </w:r>
      <w:r w:rsidR="00AD40C7" w:rsidRPr="0081315F">
        <w:rPr>
          <w:rFonts w:ascii="Arial" w:hAnsi="Arial" w:cs="Arial"/>
          <w:bCs/>
        </w:rPr>
        <w:t>2025</w:t>
      </w:r>
      <w:r w:rsidR="00AD40C7" w:rsidRPr="0081315F">
        <w:rPr>
          <w:rFonts w:ascii="Arial" w:hAnsi="Arial" w:cs="Arial"/>
        </w:rPr>
        <w:t xml:space="preserve">), </w:t>
      </w:r>
      <w:proofErr w:type="spellStart"/>
      <w:r w:rsidR="00AD40C7" w:rsidRPr="0081315F">
        <w:rPr>
          <w:rFonts w:ascii="Arial" w:hAnsi="Arial" w:cs="Arial"/>
          <w:i/>
          <w:iCs/>
        </w:rPr>
        <w:t>Albizia</w:t>
      </w:r>
      <w:proofErr w:type="spellEnd"/>
      <w:r w:rsidR="00AD40C7" w:rsidRPr="0081315F">
        <w:rPr>
          <w:rFonts w:ascii="Arial" w:hAnsi="Arial" w:cs="Arial"/>
          <w:i/>
          <w:iCs/>
        </w:rPr>
        <w:t xml:space="preserve"> </w:t>
      </w:r>
      <w:proofErr w:type="spellStart"/>
      <w:r w:rsidR="00AD40C7" w:rsidRPr="0081315F">
        <w:rPr>
          <w:rFonts w:ascii="Arial" w:hAnsi="Arial" w:cs="Arial"/>
          <w:i/>
          <w:iCs/>
        </w:rPr>
        <w:t>procera</w:t>
      </w:r>
      <w:proofErr w:type="spellEnd"/>
      <w:r w:rsidR="00AD40C7" w:rsidRPr="0081315F">
        <w:rPr>
          <w:rFonts w:ascii="Arial" w:hAnsi="Arial" w:cs="Arial"/>
          <w:i/>
          <w:iCs/>
        </w:rPr>
        <w:t xml:space="preserve"> </w:t>
      </w:r>
      <w:r w:rsidR="00AD40C7" w:rsidRPr="0081315F">
        <w:rPr>
          <w:rFonts w:ascii="Arial" w:hAnsi="Arial" w:cs="Arial"/>
        </w:rPr>
        <w:t>(</w:t>
      </w:r>
      <w:r w:rsidR="00AD40C7" w:rsidRPr="0081315F">
        <w:rPr>
          <w:rFonts w:ascii="Arial" w:hAnsi="Arial" w:cs="Arial"/>
          <w:color w:val="000000" w:themeColor="text1"/>
          <w:lang w:val="en-IN" w:bidi="gu-IN"/>
        </w:rPr>
        <w:t xml:space="preserve">Dash </w:t>
      </w:r>
      <w:r w:rsidR="00496FD1" w:rsidRPr="0081315F">
        <w:rPr>
          <w:rFonts w:ascii="Arial" w:hAnsi="Arial" w:cs="Arial"/>
          <w:i/>
          <w:iCs/>
          <w:color w:val="000000" w:themeColor="text1"/>
          <w:lang w:val="en-IN" w:bidi="gu-IN"/>
        </w:rPr>
        <w:t>et al.</w:t>
      </w:r>
      <w:r w:rsidR="00AD40C7" w:rsidRPr="0081315F">
        <w:rPr>
          <w:rFonts w:ascii="Arial" w:hAnsi="Arial" w:cs="Arial"/>
          <w:i/>
          <w:iCs/>
          <w:color w:val="000000" w:themeColor="text1"/>
          <w:lang w:val="en-IN" w:bidi="gu-IN"/>
        </w:rPr>
        <w:t xml:space="preserve">, </w:t>
      </w:r>
      <w:r w:rsidR="00AD40C7" w:rsidRPr="0081315F">
        <w:rPr>
          <w:rFonts w:ascii="Arial" w:hAnsi="Arial" w:cs="Arial"/>
          <w:color w:val="000000" w:themeColor="text1"/>
          <w:lang w:val="en-IN" w:bidi="gu-IN"/>
        </w:rPr>
        <w:t>2025</w:t>
      </w:r>
      <w:r w:rsidR="00AD40C7" w:rsidRPr="0081315F">
        <w:rPr>
          <w:rFonts w:ascii="Arial" w:hAnsi="Arial" w:cs="Arial"/>
        </w:rPr>
        <w:t xml:space="preserve">), </w:t>
      </w:r>
      <w:r w:rsidR="00AD40C7" w:rsidRPr="0081315F">
        <w:rPr>
          <w:rFonts w:ascii="Arial" w:hAnsi="Arial" w:cs="Arial"/>
          <w:i/>
          <w:iCs/>
        </w:rPr>
        <w:t xml:space="preserve">Acacia auriculiformis </w:t>
      </w:r>
      <w:r w:rsidR="00AD40C7" w:rsidRPr="0081315F">
        <w:rPr>
          <w:rFonts w:ascii="Arial" w:hAnsi="Arial" w:cs="Arial"/>
        </w:rPr>
        <w:t>(</w:t>
      </w:r>
      <w:r w:rsidR="00AD40C7"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AD40C7" w:rsidRPr="0081315F">
        <w:rPr>
          <w:rFonts w:ascii="Arial" w:hAnsi="Arial" w:cs="Arial"/>
          <w:i/>
          <w:iCs/>
          <w:color w:val="000000" w:themeColor="text1"/>
          <w:shd w:val="clear" w:color="auto" w:fill="FFFFFF"/>
        </w:rPr>
        <w:t>,</w:t>
      </w:r>
      <w:r w:rsidR="00AD40C7" w:rsidRPr="0081315F">
        <w:rPr>
          <w:rFonts w:ascii="Arial" w:hAnsi="Arial" w:cs="Arial"/>
          <w:color w:val="000000" w:themeColor="text1"/>
          <w:shd w:val="clear" w:color="auto" w:fill="FFFFFF"/>
        </w:rPr>
        <w:t xml:space="preserve"> 202</w:t>
      </w:r>
      <w:r w:rsidRPr="0081315F">
        <w:rPr>
          <w:rFonts w:ascii="Arial" w:hAnsi="Arial" w:cs="Arial"/>
          <w:color w:val="000000" w:themeColor="text1"/>
          <w:shd w:val="clear" w:color="auto" w:fill="FFFFFF"/>
        </w:rPr>
        <w:t>6</w:t>
      </w:r>
      <w:r w:rsidR="00AD40C7" w:rsidRPr="0081315F">
        <w:rPr>
          <w:rFonts w:ascii="Arial" w:hAnsi="Arial" w:cs="Arial"/>
        </w:rPr>
        <w:t>) in South Gujarat condition</w:t>
      </w:r>
      <w:r w:rsidR="00F1471F" w:rsidRPr="0081315F">
        <w:rPr>
          <w:rFonts w:ascii="Arial" w:hAnsi="Arial" w:cs="Arial"/>
        </w:rPr>
        <w:t xml:space="preserve">. </w:t>
      </w:r>
      <w:r w:rsidR="007310C5" w:rsidRPr="0081315F">
        <w:rPr>
          <w:rFonts w:ascii="Arial" w:hAnsi="Arial" w:cs="Arial"/>
        </w:rPr>
        <w:t xml:space="preserve">All these reports show that there was a strong positive association between DBH with volume. </w:t>
      </w:r>
      <w:r w:rsidR="00F1471F" w:rsidRPr="0081315F">
        <w:rPr>
          <w:rFonts w:ascii="Arial" w:hAnsi="Arial" w:cs="Arial"/>
        </w:rPr>
        <w:t xml:space="preserve">Such species wise information </w:t>
      </w:r>
      <w:r w:rsidR="003E5133" w:rsidRPr="0081315F">
        <w:rPr>
          <w:rFonts w:ascii="Arial" w:hAnsi="Arial" w:cs="Arial"/>
        </w:rPr>
        <w:t xml:space="preserve">would </w:t>
      </w:r>
      <w:r w:rsidR="00F1471F" w:rsidRPr="0081315F">
        <w:rPr>
          <w:rFonts w:ascii="Arial" w:hAnsi="Arial" w:cs="Arial"/>
        </w:rPr>
        <w:t>helpful in assess</w:t>
      </w:r>
      <w:r w:rsidR="003E5133" w:rsidRPr="0081315F">
        <w:rPr>
          <w:rFonts w:ascii="Arial" w:hAnsi="Arial" w:cs="Arial"/>
        </w:rPr>
        <w:t xml:space="preserve">ing standing </w:t>
      </w:r>
      <w:r w:rsidR="00F1471F" w:rsidRPr="0081315F">
        <w:rPr>
          <w:rFonts w:ascii="Arial" w:hAnsi="Arial" w:cs="Arial"/>
        </w:rPr>
        <w:t xml:space="preserve">tree volume </w:t>
      </w:r>
      <w:r w:rsidR="003E5133" w:rsidRPr="0081315F">
        <w:rPr>
          <w:rFonts w:ascii="Arial" w:hAnsi="Arial" w:cs="Arial"/>
        </w:rPr>
        <w:t xml:space="preserve">as well as </w:t>
      </w:r>
      <w:r w:rsidR="00F1471F" w:rsidRPr="0081315F">
        <w:rPr>
          <w:rFonts w:ascii="Arial" w:hAnsi="Arial" w:cs="Arial"/>
        </w:rPr>
        <w:t>biomass</w:t>
      </w:r>
      <w:r w:rsidR="003E5133" w:rsidRPr="0081315F">
        <w:rPr>
          <w:rFonts w:ascii="Arial" w:hAnsi="Arial" w:cs="Arial"/>
        </w:rPr>
        <w:t>-</w:t>
      </w:r>
      <w:r w:rsidR="00F1471F" w:rsidRPr="0081315F">
        <w:rPr>
          <w:rFonts w:ascii="Arial" w:hAnsi="Arial" w:cs="Arial"/>
        </w:rPr>
        <w:t>carbon accumulation</w:t>
      </w:r>
      <w:r w:rsidR="003E5133" w:rsidRPr="0081315F">
        <w:rPr>
          <w:rFonts w:ascii="Arial" w:hAnsi="Arial" w:cs="Arial"/>
        </w:rPr>
        <w:t xml:space="preserve">, in fact such data may be supportive in </w:t>
      </w:r>
      <w:r w:rsidR="00F1471F" w:rsidRPr="0081315F">
        <w:rPr>
          <w:rFonts w:ascii="Arial" w:hAnsi="Arial" w:cs="Arial"/>
        </w:rPr>
        <w:t xml:space="preserve">carbon credit projects </w:t>
      </w:r>
      <w:r w:rsidR="00B162BB" w:rsidRPr="0081315F">
        <w:rPr>
          <w:rFonts w:ascii="Arial" w:hAnsi="Arial" w:cs="Arial"/>
        </w:rPr>
        <w:t>(</w:t>
      </w:r>
      <w:r w:rsidR="00B162BB" w:rsidRPr="0081315F">
        <w:rPr>
          <w:rFonts w:ascii="Arial" w:hAnsi="Arial" w:cs="Arial"/>
          <w:color w:val="000000" w:themeColor="text1"/>
          <w:shd w:val="clear" w:color="auto" w:fill="FFFFFF"/>
        </w:rPr>
        <w:t xml:space="preserve">Gunaga </w:t>
      </w:r>
      <w:r w:rsidR="00496FD1" w:rsidRPr="0081315F">
        <w:rPr>
          <w:rFonts w:ascii="Arial" w:hAnsi="Arial" w:cs="Arial"/>
          <w:i/>
          <w:iCs/>
          <w:color w:val="000000" w:themeColor="text1"/>
          <w:shd w:val="clear" w:color="auto" w:fill="FFFFFF"/>
        </w:rPr>
        <w:t>et al.</w:t>
      </w:r>
      <w:r w:rsidR="00B162BB" w:rsidRPr="0081315F">
        <w:rPr>
          <w:rFonts w:ascii="Arial" w:hAnsi="Arial" w:cs="Arial"/>
          <w:i/>
          <w:iCs/>
          <w:color w:val="000000" w:themeColor="text1"/>
          <w:shd w:val="clear" w:color="auto" w:fill="FFFFFF"/>
        </w:rPr>
        <w:t>,</w:t>
      </w:r>
      <w:r w:rsidR="00B162BB" w:rsidRPr="0081315F">
        <w:rPr>
          <w:rFonts w:ascii="Arial" w:hAnsi="Arial" w:cs="Arial"/>
          <w:color w:val="000000" w:themeColor="text1"/>
          <w:shd w:val="clear" w:color="auto" w:fill="FFFFFF"/>
        </w:rPr>
        <w:t xml:space="preserve"> 2023</w:t>
      </w:r>
      <w:r w:rsidR="00B162BB" w:rsidRPr="0081315F">
        <w:rPr>
          <w:rFonts w:ascii="Arial" w:hAnsi="Arial" w:cs="Arial"/>
        </w:rPr>
        <w:t xml:space="preserve">) as well as </w:t>
      </w:r>
      <w:r w:rsidR="00F1471F" w:rsidRPr="0081315F">
        <w:rPr>
          <w:rFonts w:ascii="Arial" w:hAnsi="Arial" w:cs="Arial"/>
        </w:rPr>
        <w:t>assessment of CO</w:t>
      </w:r>
      <w:r w:rsidR="00F1471F" w:rsidRPr="0081315F">
        <w:rPr>
          <w:rFonts w:ascii="Arial" w:hAnsi="Arial" w:cs="Arial"/>
          <w:vertAlign w:val="subscript"/>
        </w:rPr>
        <w:t>2</w:t>
      </w:r>
      <w:r w:rsidR="00F1471F" w:rsidRPr="0081315F">
        <w:rPr>
          <w:rFonts w:ascii="Arial" w:hAnsi="Arial" w:cs="Arial"/>
        </w:rPr>
        <w:t xml:space="preserve"> sequestration as a part of ecosystem services</w:t>
      </w:r>
      <w:r w:rsidR="00B162BB" w:rsidRPr="0081315F">
        <w:rPr>
          <w:rFonts w:ascii="Arial" w:hAnsi="Arial" w:cs="Arial"/>
        </w:rPr>
        <w:t xml:space="preserve"> (Gupta </w:t>
      </w:r>
      <w:r w:rsidR="00496FD1" w:rsidRPr="0081315F">
        <w:rPr>
          <w:rFonts w:ascii="Arial" w:hAnsi="Arial" w:cs="Arial"/>
          <w:i/>
          <w:iCs/>
        </w:rPr>
        <w:t>et al.</w:t>
      </w:r>
      <w:r w:rsidR="00B162BB" w:rsidRPr="0081315F">
        <w:rPr>
          <w:rFonts w:ascii="Arial" w:hAnsi="Arial" w:cs="Arial"/>
        </w:rPr>
        <w:t>, 2025)</w:t>
      </w:r>
      <w:r w:rsidR="00F1471F" w:rsidRPr="0081315F">
        <w:rPr>
          <w:rFonts w:ascii="Arial" w:hAnsi="Arial" w:cs="Arial"/>
        </w:rPr>
        <w:t>.</w:t>
      </w:r>
    </w:p>
    <w:bookmarkEnd w:id="0"/>
    <w:p w14:paraId="66175B85" w14:textId="77777777" w:rsidR="00BC646F" w:rsidRDefault="00BC646F" w:rsidP="00B162BB">
      <w:pPr>
        <w:spacing w:line="360" w:lineRule="auto"/>
        <w:jc w:val="both"/>
        <w:rPr>
          <w:rFonts w:ascii="Arial" w:hAnsi="Arial" w:cs="Arial"/>
          <w:b/>
          <w:color w:val="000000" w:themeColor="text1"/>
        </w:rPr>
      </w:pPr>
    </w:p>
    <w:p w14:paraId="2337912C" w14:textId="37056C45" w:rsidR="00E60430" w:rsidRPr="0081315F" w:rsidRDefault="00DB29B0" w:rsidP="00BC646F">
      <w:pPr>
        <w:jc w:val="both"/>
        <w:rPr>
          <w:rFonts w:ascii="Arial" w:hAnsi="Arial" w:cs="Arial"/>
          <w:bCs/>
          <w:color w:val="000000" w:themeColor="text1"/>
        </w:rPr>
      </w:pPr>
      <w:r>
        <w:rPr>
          <w:rFonts w:ascii="Arial" w:hAnsi="Arial" w:cs="Arial"/>
          <w:b/>
          <w:color w:val="000000" w:themeColor="text1"/>
        </w:rPr>
        <w:t xml:space="preserve">5. </w:t>
      </w:r>
      <w:r w:rsidR="00E60430" w:rsidRPr="0081315F">
        <w:rPr>
          <w:rFonts w:ascii="Arial" w:hAnsi="Arial" w:cs="Arial"/>
          <w:b/>
          <w:color w:val="000000" w:themeColor="text1"/>
        </w:rPr>
        <w:t>Conclusion</w:t>
      </w:r>
    </w:p>
    <w:p w14:paraId="67FE0758" w14:textId="5F1A1258" w:rsidR="00E60430" w:rsidRDefault="00CC4CC5" w:rsidP="00BC646F">
      <w:pPr>
        <w:jc w:val="both"/>
        <w:rPr>
          <w:rFonts w:ascii="Arial" w:hAnsi="Arial" w:cs="Arial"/>
          <w:bCs/>
          <w:color w:val="000000" w:themeColor="text1"/>
        </w:rPr>
      </w:pPr>
      <w:r w:rsidRPr="0081315F">
        <w:rPr>
          <w:rFonts w:ascii="Arial" w:hAnsi="Arial" w:cs="Arial"/>
          <w:bCs/>
          <w:color w:val="000000" w:themeColor="text1"/>
        </w:rPr>
        <w:t>Study shows that there was a strong positive association between growth and yield attributes in Mahua. Among the four tested regression equations, power model</w:t>
      </w:r>
      <w:r w:rsidR="003E5133" w:rsidRPr="0081315F">
        <w:rPr>
          <w:rFonts w:ascii="Arial" w:hAnsi="Arial" w:cs="Arial"/>
          <w:bCs/>
          <w:color w:val="000000" w:themeColor="text1"/>
        </w:rPr>
        <w:t xml:space="preserve">: </w:t>
      </w:r>
      <w:r w:rsidRPr="0081315F">
        <w:rPr>
          <w:rFonts w:ascii="Arial" w:hAnsi="Arial" w:cs="Arial"/>
          <w:i/>
          <w:iCs/>
          <w:color w:val="000000" w:themeColor="text1"/>
          <w:lang w:eastAsia="en-IN"/>
        </w:rPr>
        <w:t xml:space="preserve">V= </w:t>
      </w:r>
      <w:proofErr w:type="spellStart"/>
      <w:r w:rsidRPr="0081315F">
        <w:rPr>
          <w:rFonts w:ascii="Arial" w:hAnsi="Arial" w:cs="Arial"/>
          <w:i/>
          <w:iCs/>
          <w:color w:val="000000" w:themeColor="text1"/>
          <w:lang w:eastAsia="en-IN"/>
        </w:rPr>
        <w:t>aD</w:t>
      </w:r>
      <w:r w:rsidRPr="0081315F">
        <w:rPr>
          <w:rFonts w:ascii="Arial" w:hAnsi="Arial" w:cs="Arial"/>
          <w:i/>
          <w:iCs/>
          <w:color w:val="000000" w:themeColor="text1"/>
          <w:vertAlign w:val="superscript"/>
          <w:lang w:eastAsia="en-IN"/>
        </w:rPr>
        <w:t>b</w:t>
      </w:r>
      <w:proofErr w:type="spellEnd"/>
      <w:r w:rsidRPr="0081315F">
        <w:rPr>
          <w:rFonts w:ascii="Arial" w:hAnsi="Arial" w:cs="Arial"/>
          <w:bCs/>
          <w:color w:val="000000" w:themeColor="text1"/>
        </w:rPr>
        <w:t xml:space="preserve"> recorded to be </w:t>
      </w:r>
      <w:r w:rsidR="00F1471F" w:rsidRPr="0081315F">
        <w:rPr>
          <w:rFonts w:ascii="Arial" w:hAnsi="Arial" w:cs="Arial"/>
          <w:bCs/>
          <w:color w:val="000000" w:themeColor="text1"/>
        </w:rPr>
        <w:t xml:space="preserve">the </w:t>
      </w:r>
      <w:r w:rsidRPr="0081315F">
        <w:rPr>
          <w:rFonts w:ascii="Arial" w:hAnsi="Arial" w:cs="Arial"/>
          <w:bCs/>
          <w:color w:val="000000" w:themeColor="text1"/>
        </w:rPr>
        <w:t xml:space="preserve">best fitted equation for estimating volume of standing </w:t>
      </w:r>
      <w:r w:rsidR="003E5133" w:rsidRPr="0081315F">
        <w:rPr>
          <w:rFonts w:ascii="Arial" w:hAnsi="Arial" w:cs="Arial"/>
          <w:bCs/>
          <w:color w:val="000000" w:themeColor="text1"/>
        </w:rPr>
        <w:t xml:space="preserve">Mahua </w:t>
      </w:r>
      <w:r w:rsidRPr="0081315F">
        <w:rPr>
          <w:rFonts w:ascii="Arial" w:hAnsi="Arial" w:cs="Arial"/>
          <w:bCs/>
          <w:color w:val="000000" w:themeColor="text1"/>
        </w:rPr>
        <w:t>trees using diameter. Data shows that there is a scope for develop</w:t>
      </w:r>
      <w:r w:rsidR="00BC646F">
        <w:rPr>
          <w:rFonts w:ascii="Arial" w:hAnsi="Arial" w:cs="Arial"/>
          <w:bCs/>
          <w:color w:val="000000" w:themeColor="text1"/>
        </w:rPr>
        <w:t>ing</w:t>
      </w:r>
      <w:r w:rsidRPr="0081315F">
        <w:rPr>
          <w:rFonts w:ascii="Arial" w:hAnsi="Arial" w:cs="Arial"/>
          <w:bCs/>
          <w:color w:val="000000" w:themeColor="text1"/>
        </w:rPr>
        <w:t xml:space="preserve"> some more </w:t>
      </w:r>
      <w:r w:rsidR="00FE355D" w:rsidRPr="0081315F">
        <w:rPr>
          <w:rFonts w:ascii="Arial" w:hAnsi="Arial" w:cs="Arial"/>
          <w:bCs/>
          <w:color w:val="000000" w:themeColor="text1"/>
        </w:rPr>
        <w:t xml:space="preserve">regression </w:t>
      </w:r>
      <w:r w:rsidRPr="0081315F">
        <w:rPr>
          <w:rFonts w:ascii="Arial" w:hAnsi="Arial" w:cs="Arial"/>
          <w:bCs/>
          <w:color w:val="000000" w:themeColor="text1"/>
        </w:rPr>
        <w:t xml:space="preserve">equations using both Height and DBH parameters </w:t>
      </w:r>
      <w:r w:rsidR="00FE355D" w:rsidRPr="0081315F">
        <w:rPr>
          <w:rFonts w:ascii="Arial" w:hAnsi="Arial" w:cs="Arial"/>
          <w:bCs/>
          <w:color w:val="000000" w:themeColor="text1"/>
        </w:rPr>
        <w:t xml:space="preserve">with </w:t>
      </w:r>
      <w:r w:rsidRPr="0081315F">
        <w:rPr>
          <w:rFonts w:ascii="Arial" w:hAnsi="Arial" w:cs="Arial"/>
          <w:bCs/>
          <w:color w:val="000000" w:themeColor="text1"/>
        </w:rPr>
        <w:t>large data samples</w:t>
      </w:r>
      <w:r w:rsidR="00FE355D" w:rsidRPr="0081315F">
        <w:rPr>
          <w:rFonts w:ascii="Arial" w:hAnsi="Arial" w:cs="Arial"/>
          <w:bCs/>
          <w:color w:val="000000" w:themeColor="text1"/>
        </w:rPr>
        <w:t xml:space="preserve">. </w:t>
      </w:r>
      <w:r w:rsidR="003E5133" w:rsidRPr="0081315F">
        <w:rPr>
          <w:rFonts w:ascii="Arial" w:hAnsi="Arial" w:cs="Arial"/>
          <w:bCs/>
          <w:color w:val="000000" w:themeColor="text1"/>
        </w:rPr>
        <w:t>E</w:t>
      </w:r>
      <w:r w:rsidR="002B254B" w:rsidRPr="0081315F">
        <w:rPr>
          <w:rFonts w:ascii="Arial" w:hAnsi="Arial" w:cs="Arial"/>
          <w:bCs/>
          <w:color w:val="000000" w:themeColor="text1"/>
        </w:rPr>
        <w:t xml:space="preserve">quation </w:t>
      </w:r>
      <w:r w:rsidR="003E5133" w:rsidRPr="0081315F">
        <w:rPr>
          <w:rFonts w:ascii="Arial" w:hAnsi="Arial" w:cs="Arial"/>
          <w:bCs/>
          <w:color w:val="000000" w:themeColor="text1"/>
        </w:rPr>
        <w:t xml:space="preserve">as well as </w:t>
      </w:r>
      <w:r w:rsidR="002B254B" w:rsidRPr="0081315F">
        <w:rPr>
          <w:rFonts w:ascii="Arial" w:hAnsi="Arial" w:cs="Arial"/>
          <w:bCs/>
          <w:color w:val="000000" w:themeColor="text1"/>
        </w:rPr>
        <w:t xml:space="preserve">tables of </w:t>
      </w:r>
      <w:r w:rsidR="00FE355D" w:rsidRPr="0081315F">
        <w:rPr>
          <w:rFonts w:ascii="Arial" w:hAnsi="Arial" w:cs="Arial"/>
          <w:bCs/>
          <w:color w:val="000000" w:themeColor="text1"/>
        </w:rPr>
        <w:t xml:space="preserve">volume, biomass and carbon </w:t>
      </w:r>
      <w:r w:rsidR="006872F7" w:rsidRPr="0081315F">
        <w:rPr>
          <w:rFonts w:ascii="Arial" w:hAnsi="Arial" w:cs="Arial"/>
          <w:bCs/>
          <w:color w:val="000000" w:themeColor="text1"/>
        </w:rPr>
        <w:t xml:space="preserve">given in </w:t>
      </w:r>
      <w:r w:rsidR="002B254B" w:rsidRPr="0081315F">
        <w:rPr>
          <w:rFonts w:ascii="Arial" w:hAnsi="Arial" w:cs="Arial"/>
          <w:bCs/>
          <w:color w:val="000000" w:themeColor="text1"/>
        </w:rPr>
        <w:t>T</w:t>
      </w:r>
      <w:r w:rsidR="00FE355D" w:rsidRPr="0081315F">
        <w:rPr>
          <w:rFonts w:ascii="Arial" w:hAnsi="Arial" w:cs="Arial"/>
          <w:bCs/>
          <w:color w:val="000000" w:themeColor="text1"/>
        </w:rPr>
        <w:t xml:space="preserve">able 5 can provide an idea or help in quick assessment of standing Mahua trees </w:t>
      </w:r>
      <w:r w:rsidR="00D57BE0" w:rsidRPr="0081315F">
        <w:rPr>
          <w:rFonts w:ascii="Arial" w:hAnsi="Arial" w:cs="Arial"/>
          <w:bCs/>
          <w:color w:val="000000" w:themeColor="text1"/>
        </w:rPr>
        <w:t>using DBH</w:t>
      </w:r>
      <w:r w:rsidR="00FE355D" w:rsidRPr="0081315F">
        <w:rPr>
          <w:rFonts w:ascii="Arial" w:hAnsi="Arial" w:cs="Arial"/>
          <w:bCs/>
          <w:color w:val="000000" w:themeColor="text1"/>
        </w:rPr>
        <w:t xml:space="preserve">. The study suggested to use volumetric equation </w:t>
      </w:r>
      <w:r w:rsidR="00FE355D" w:rsidRPr="0081315F">
        <w:rPr>
          <w:rFonts w:ascii="Arial" w:hAnsi="Arial" w:cs="Arial"/>
          <w:i/>
          <w:iCs/>
          <w:lang w:eastAsia="en-IN"/>
        </w:rPr>
        <w:t>V</w:t>
      </w:r>
      <w:r w:rsidR="00BC646F">
        <w:rPr>
          <w:rFonts w:ascii="Arial" w:hAnsi="Arial" w:cs="Arial"/>
          <w:i/>
          <w:iCs/>
          <w:lang w:eastAsia="en-IN"/>
        </w:rPr>
        <w:t xml:space="preserve"> </w:t>
      </w:r>
      <w:r w:rsidR="00FE355D" w:rsidRPr="0081315F">
        <w:rPr>
          <w:rFonts w:ascii="Arial" w:hAnsi="Arial" w:cs="Arial"/>
          <w:i/>
          <w:iCs/>
          <w:lang w:eastAsia="en-IN"/>
        </w:rPr>
        <w:t>=</w:t>
      </w:r>
      <w:r w:rsidR="00BC646F">
        <w:rPr>
          <w:rFonts w:ascii="Arial" w:hAnsi="Arial" w:cs="Arial"/>
          <w:i/>
          <w:iCs/>
          <w:lang w:eastAsia="en-IN"/>
        </w:rPr>
        <w:t xml:space="preserve"> </w:t>
      </w:r>
      <w:r w:rsidR="00FE355D" w:rsidRPr="0081315F">
        <w:rPr>
          <w:rFonts w:ascii="Arial" w:hAnsi="Arial" w:cs="Arial"/>
          <w:i/>
          <w:iCs/>
          <w:lang w:eastAsia="en-IN"/>
        </w:rPr>
        <w:t>0.00009</w:t>
      </w:r>
      <w:r w:rsidR="00BC646F">
        <w:rPr>
          <w:rFonts w:ascii="Arial" w:hAnsi="Arial" w:cs="Arial"/>
          <w:i/>
          <w:iCs/>
          <w:lang w:eastAsia="en-IN"/>
        </w:rPr>
        <w:t xml:space="preserve"> </w:t>
      </w:r>
      <w:r w:rsidR="00FE355D" w:rsidRPr="0081315F">
        <w:rPr>
          <w:rFonts w:ascii="Arial" w:hAnsi="Arial" w:cs="Arial"/>
          <w:i/>
          <w:iCs/>
          <w:lang w:eastAsia="en-IN"/>
        </w:rPr>
        <w:t>*</w:t>
      </w:r>
      <w:r w:rsidR="00BC646F">
        <w:rPr>
          <w:rFonts w:ascii="Arial" w:hAnsi="Arial" w:cs="Arial"/>
          <w:i/>
          <w:iCs/>
          <w:lang w:eastAsia="en-IN"/>
        </w:rPr>
        <w:t xml:space="preserve"> </w:t>
      </w:r>
      <w:r w:rsidR="00FE355D" w:rsidRPr="0081315F">
        <w:rPr>
          <w:rFonts w:ascii="Arial" w:hAnsi="Arial" w:cs="Arial"/>
          <w:i/>
          <w:iCs/>
          <w:lang w:eastAsia="en-IN"/>
        </w:rPr>
        <w:t>D</w:t>
      </w:r>
      <w:r w:rsidR="00FE355D" w:rsidRPr="0081315F">
        <w:rPr>
          <w:rFonts w:ascii="Arial" w:hAnsi="Arial" w:cs="Arial"/>
          <w:vertAlign w:val="superscript"/>
        </w:rPr>
        <w:t>2.4663</w:t>
      </w:r>
      <w:r w:rsidR="00D57BE0" w:rsidRPr="0081315F">
        <w:rPr>
          <w:rFonts w:ascii="Arial" w:hAnsi="Arial" w:cs="Arial"/>
          <w:bCs/>
          <w:color w:val="000000" w:themeColor="text1"/>
        </w:rPr>
        <w:t xml:space="preserve"> for estimation of standing </w:t>
      </w:r>
      <w:r w:rsidR="00946A27" w:rsidRPr="00946A27">
        <w:rPr>
          <w:rFonts w:ascii="Arial" w:hAnsi="Arial" w:cs="Arial"/>
          <w:bCs/>
          <w:color w:val="000000" w:themeColor="text1"/>
          <w:highlight w:val="yellow"/>
        </w:rPr>
        <w:t>mature</w:t>
      </w:r>
      <w:r w:rsidR="00946A27">
        <w:rPr>
          <w:rFonts w:ascii="Arial" w:hAnsi="Arial" w:cs="Arial"/>
          <w:bCs/>
          <w:color w:val="000000" w:themeColor="text1"/>
        </w:rPr>
        <w:t xml:space="preserve"> </w:t>
      </w:r>
      <w:r w:rsidR="00D57BE0" w:rsidRPr="0081315F">
        <w:rPr>
          <w:rFonts w:ascii="Arial" w:hAnsi="Arial" w:cs="Arial"/>
          <w:bCs/>
          <w:color w:val="000000" w:themeColor="text1"/>
        </w:rPr>
        <w:t>Mahua trees in South Gujarat</w:t>
      </w:r>
      <w:r w:rsidR="003E5133" w:rsidRPr="0081315F">
        <w:rPr>
          <w:rFonts w:ascii="Arial" w:hAnsi="Arial" w:cs="Arial"/>
          <w:bCs/>
          <w:color w:val="000000" w:themeColor="text1"/>
        </w:rPr>
        <w:t xml:space="preserve"> </w:t>
      </w:r>
      <w:r w:rsidR="00946A27" w:rsidRPr="00946A27">
        <w:rPr>
          <w:rFonts w:ascii="Arial" w:hAnsi="Arial" w:cs="Arial"/>
          <w:bCs/>
          <w:color w:val="000000" w:themeColor="text1"/>
          <w:highlight w:val="yellow"/>
        </w:rPr>
        <w:t>or such similar environmental condition</w:t>
      </w:r>
      <w:r w:rsidR="00D57BE0" w:rsidRPr="0081315F">
        <w:rPr>
          <w:rFonts w:ascii="Arial" w:hAnsi="Arial" w:cs="Arial"/>
          <w:bCs/>
          <w:color w:val="000000" w:themeColor="text1"/>
        </w:rPr>
        <w:t>.</w:t>
      </w:r>
    </w:p>
    <w:p w14:paraId="6F64EB5D" w14:textId="77777777" w:rsidR="00BC646F" w:rsidRPr="0081315F" w:rsidRDefault="00BC646F" w:rsidP="00BC646F">
      <w:pPr>
        <w:jc w:val="both"/>
        <w:rPr>
          <w:rFonts w:ascii="Arial" w:hAnsi="Arial" w:cs="Arial"/>
          <w:bCs/>
          <w:color w:val="000000" w:themeColor="text1"/>
        </w:rPr>
      </w:pPr>
    </w:p>
    <w:p w14:paraId="3DE6AC0A" w14:textId="77777777" w:rsidR="00BC646F" w:rsidRDefault="00BC646F" w:rsidP="00EA3171">
      <w:pPr>
        <w:pStyle w:val="NormalWeb"/>
        <w:spacing w:before="0" w:beforeAutospacing="0" w:after="0" w:afterAutospacing="0" w:line="360" w:lineRule="auto"/>
        <w:jc w:val="both"/>
        <w:rPr>
          <w:rFonts w:ascii="Arial" w:hAnsi="Arial" w:cs="Arial"/>
          <w:b/>
          <w:bCs/>
        </w:rPr>
      </w:pPr>
    </w:p>
    <w:p w14:paraId="2B435BD3" w14:textId="0DA63FB5" w:rsidR="0067260A" w:rsidRPr="000142E6" w:rsidRDefault="0067260A" w:rsidP="00BC646F">
      <w:pPr>
        <w:pStyle w:val="NormalWeb"/>
        <w:spacing w:before="0" w:beforeAutospacing="0" w:after="0" w:afterAutospacing="0"/>
        <w:jc w:val="both"/>
        <w:rPr>
          <w:rFonts w:ascii="Arial" w:hAnsi="Arial" w:cs="Arial"/>
          <w:b/>
          <w:bCs/>
        </w:rPr>
      </w:pPr>
      <w:r w:rsidRPr="000142E6">
        <w:rPr>
          <w:rFonts w:ascii="Arial" w:hAnsi="Arial" w:cs="Arial"/>
          <w:b/>
          <w:bCs/>
        </w:rPr>
        <w:t xml:space="preserve">Competing Interests </w:t>
      </w:r>
    </w:p>
    <w:p w14:paraId="22725515" w14:textId="42D7DA06" w:rsidR="0067260A" w:rsidRDefault="0067260A" w:rsidP="00BC646F">
      <w:pPr>
        <w:pStyle w:val="NormalWeb"/>
        <w:spacing w:before="0" w:beforeAutospacing="0" w:after="0" w:afterAutospacing="0"/>
        <w:jc w:val="both"/>
        <w:rPr>
          <w:rFonts w:ascii="Arial" w:hAnsi="Arial" w:cs="Arial"/>
        </w:rPr>
      </w:pPr>
      <w:r w:rsidRPr="0081315F">
        <w:rPr>
          <w:rFonts w:ascii="Arial" w:hAnsi="Arial" w:cs="Arial"/>
        </w:rPr>
        <w:t>Authors have declared that no competing interests exist.</w:t>
      </w:r>
    </w:p>
    <w:p w14:paraId="6DD4007A" w14:textId="79234286" w:rsidR="00634B59" w:rsidRDefault="00634B59" w:rsidP="00BC646F">
      <w:pPr>
        <w:pStyle w:val="NormalWeb"/>
        <w:spacing w:before="0" w:beforeAutospacing="0" w:after="0" w:afterAutospacing="0"/>
        <w:jc w:val="both"/>
        <w:rPr>
          <w:rFonts w:ascii="Arial" w:hAnsi="Arial" w:cs="Arial"/>
        </w:rPr>
      </w:pPr>
    </w:p>
    <w:p w14:paraId="430F34C7" w14:textId="77777777" w:rsidR="00634B59" w:rsidRDefault="00634B59" w:rsidP="00634B59">
      <w:pPr>
        <w:rPr>
          <w:rFonts w:ascii="Calibri" w:eastAsia="Calibri" w:hAnsi="Calibri"/>
          <w:kern w:val="2"/>
          <w:highlight w:val="yellow"/>
        </w:rPr>
      </w:pPr>
    </w:p>
    <w:p w14:paraId="39688FC2" w14:textId="77777777" w:rsidR="00634B59" w:rsidRDefault="00634B59" w:rsidP="00634B59">
      <w:pPr>
        <w:rPr>
          <w:rFonts w:ascii="Calibri" w:eastAsia="Calibri" w:hAnsi="Calibri"/>
          <w:kern w:val="2"/>
          <w:highlight w:val="yellow"/>
        </w:rPr>
      </w:pPr>
      <w:bookmarkStart w:id="2" w:name="_Hlk218868534"/>
    </w:p>
    <w:p w14:paraId="7B5FDAAB" w14:textId="77777777" w:rsidR="00634B59" w:rsidRPr="00005ED1" w:rsidRDefault="00634B59" w:rsidP="00634B59">
      <w:pPr>
        <w:pStyle w:val="NoSpacing"/>
        <w:rPr>
          <w:rFonts w:ascii="Arial" w:hAnsi="Arial" w:cs="Arial"/>
          <w:highlight w:val="yellow"/>
        </w:rPr>
      </w:pPr>
      <w:bookmarkStart w:id="3" w:name="_Hlk221624953"/>
      <w:r w:rsidRPr="00005ED1">
        <w:rPr>
          <w:rFonts w:ascii="Arial" w:hAnsi="Arial" w:cs="Arial"/>
          <w:highlight w:val="yellow"/>
        </w:rPr>
        <w:t>Disclaimer (Artificial intelligence)</w:t>
      </w:r>
    </w:p>
    <w:p w14:paraId="2754C01E" w14:textId="77777777" w:rsidR="00634B59" w:rsidRPr="00005ED1" w:rsidRDefault="00634B59" w:rsidP="00634B59">
      <w:pPr>
        <w:pStyle w:val="NoSpacing"/>
        <w:rPr>
          <w:rFonts w:ascii="Arial" w:hAnsi="Arial" w:cs="Arial"/>
          <w:highlight w:val="yellow"/>
        </w:rPr>
      </w:pPr>
    </w:p>
    <w:p w14:paraId="795B0B3F" w14:textId="77777777" w:rsidR="00634B59" w:rsidRDefault="00634B59" w:rsidP="00634B5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2"/>
    </w:p>
    <w:bookmarkEnd w:id="3"/>
    <w:p w14:paraId="34CB739D" w14:textId="77777777" w:rsidR="00634B59" w:rsidRDefault="00634B59" w:rsidP="00634B59">
      <w:pPr>
        <w:pStyle w:val="NoSpacing"/>
        <w:rPr>
          <w:rFonts w:ascii="Arial" w:hAnsi="Arial" w:cs="Arial"/>
          <w:highlight w:val="yellow"/>
        </w:rPr>
      </w:pPr>
    </w:p>
    <w:p w14:paraId="58BC18C5" w14:textId="77777777" w:rsidR="00634B59" w:rsidRPr="0081315F" w:rsidRDefault="00634B59" w:rsidP="00BC646F">
      <w:pPr>
        <w:pStyle w:val="NormalWeb"/>
        <w:spacing w:before="0" w:beforeAutospacing="0" w:after="0" w:afterAutospacing="0"/>
        <w:jc w:val="both"/>
        <w:rPr>
          <w:rFonts w:ascii="Arial" w:hAnsi="Arial" w:cs="Arial"/>
        </w:rPr>
      </w:pPr>
    </w:p>
    <w:p w14:paraId="3B00F4DF" w14:textId="77777777" w:rsidR="00EA3171" w:rsidRPr="0081315F" w:rsidRDefault="00EA3171" w:rsidP="0067260A">
      <w:pPr>
        <w:pStyle w:val="NormalWeb"/>
        <w:spacing w:before="0" w:beforeAutospacing="0" w:after="0" w:afterAutospacing="0"/>
        <w:jc w:val="both"/>
        <w:rPr>
          <w:rFonts w:ascii="Arial" w:hAnsi="Arial" w:cs="Arial"/>
        </w:rPr>
      </w:pPr>
    </w:p>
    <w:p w14:paraId="2DAF0948" w14:textId="19CFF72A" w:rsidR="00EF7AEA" w:rsidRPr="000142E6" w:rsidRDefault="00EF7AEA" w:rsidP="00BC646F">
      <w:pPr>
        <w:pStyle w:val="NormalWeb"/>
        <w:spacing w:before="0" w:beforeAutospacing="0" w:after="0" w:afterAutospacing="0"/>
        <w:jc w:val="both"/>
        <w:rPr>
          <w:rFonts w:ascii="Arial" w:hAnsi="Arial" w:cs="Arial"/>
          <w:b/>
          <w:bCs/>
        </w:rPr>
      </w:pPr>
      <w:r w:rsidRPr="000142E6">
        <w:rPr>
          <w:rFonts w:ascii="Arial" w:hAnsi="Arial" w:cs="Arial"/>
          <w:b/>
          <w:bCs/>
        </w:rPr>
        <w:t>References</w:t>
      </w:r>
    </w:p>
    <w:p w14:paraId="018C14BE" w14:textId="77777777" w:rsidR="007457DE" w:rsidRPr="007457DE" w:rsidRDefault="007457DE" w:rsidP="007457DE">
      <w:pPr>
        <w:ind w:left="720" w:hanging="720"/>
        <w:jc w:val="both"/>
        <w:rPr>
          <w:rFonts w:ascii="Arial" w:hAnsi="Arial" w:cs="Arial"/>
          <w:b/>
          <w:bCs/>
          <w:color w:val="000000"/>
        </w:rPr>
      </w:pPr>
      <w:proofErr w:type="spellStart"/>
      <w:r w:rsidRPr="007457DE">
        <w:rPr>
          <w:rFonts w:ascii="Arial" w:hAnsi="Arial" w:cs="Arial"/>
          <w:color w:val="222222"/>
          <w:shd w:val="clear" w:color="auto" w:fill="FFFFFF"/>
        </w:rPr>
        <w:t>Agbelade</w:t>
      </w:r>
      <w:proofErr w:type="spellEnd"/>
      <w:r w:rsidRPr="007457DE">
        <w:rPr>
          <w:rFonts w:ascii="Arial" w:hAnsi="Arial" w:cs="Arial"/>
          <w:color w:val="222222"/>
          <w:shd w:val="clear" w:color="auto" w:fill="FFFFFF"/>
        </w:rPr>
        <w:t>, A.</w:t>
      </w:r>
      <w:r>
        <w:rPr>
          <w:rFonts w:ascii="Arial" w:hAnsi="Arial" w:cs="Arial"/>
          <w:color w:val="222222"/>
          <w:shd w:val="clear" w:color="auto" w:fill="FFFFFF"/>
        </w:rPr>
        <w:t xml:space="preserve"> </w:t>
      </w:r>
      <w:r w:rsidRPr="007457DE">
        <w:rPr>
          <w:rFonts w:ascii="Arial" w:hAnsi="Arial" w:cs="Arial"/>
          <w:color w:val="222222"/>
          <w:shd w:val="clear" w:color="auto" w:fill="FFFFFF"/>
        </w:rPr>
        <w:t>D.</w:t>
      </w:r>
      <w:r>
        <w:rPr>
          <w:rFonts w:ascii="Arial" w:hAnsi="Arial" w:cs="Arial"/>
          <w:color w:val="222222"/>
          <w:shd w:val="clear" w:color="auto" w:fill="FFFFFF"/>
        </w:rPr>
        <w:t xml:space="preserve"> </w:t>
      </w:r>
      <w:r w:rsidRPr="007457DE">
        <w:rPr>
          <w:rFonts w:ascii="Arial" w:hAnsi="Arial" w:cs="Arial"/>
          <w:color w:val="222222"/>
          <w:shd w:val="clear" w:color="auto" w:fill="FFFFFF"/>
        </w:rPr>
        <w:t>(2025)</w:t>
      </w:r>
      <w:r>
        <w:rPr>
          <w:rFonts w:ascii="Arial" w:hAnsi="Arial" w:cs="Arial"/>
          <w:color w:val="222222"/>
          <w:shd w:val="clear" w:color="auto" w:fill="FFFFFF"/>
        </w:rPr>
        <w:t>.</w:t>
      </w:r>
      <w:r w:rsidRPr="007457DE">
        <w:rPr>
          <w:rFonts w:ascii="Arial" w:hAnsi="Arial" w:cs="Arial"/>
          <w:color w:val="222222"/>
          <w:shd w:val="clear" w:color="auto" w:fill="FFFFFF"/>
        </w:rPr>
        <w:t xml:space="preserve"> Model and form factor determination for stand volume estimation in natural forest ecosystem and enrichment planting site. </w:t>
      </w:r>
      <w:r w:rsidRPr="007457DE">
        <w:rPr>
          <w:rFonts w:ascii="Arial" w:hAnsi="Arial" w:cs="Arial"/>
          <w:i/>
          <w:iCs/>
          <w:color w:val="222222"/>
          <w:shd w:val="clear" w:color="auto" w:fill="FFFFFF"/>
        </w:rPr>
        <w:t>Discov</w:t>
      </w:r>
      <w:r>
        <w:rPr>
          <w:rFonts w:ascii="Arial" w:hAnsi="Arial" w:cs="Arial"/>
          <w:i/>
          <w:iCs/>
          <w:color w:val="222222"/>
          <w:shd w:val="clear" w:color="auto" w:fill="FFFFFF"/>
        </w:rPr>
        <w:t>er</w:t>
      </w:r>
      <w:r w:rsidRPr="007457DE">
        <w:rPr>
          <w:rFonts w:ascii="Arial" w:hAnsi="Arial" w:cs="Arial"/>
          <w:i/>
          <w:iCs/>
          <w:color w:val="222222"/>
          <w:shd w:val="clear" w:color="auto" w:fill="FFFFFF"/>
        </w:rPr>
        <w:t xml:space="preserve"> For</w:t>
      </w:r>
      <w:r>
        <w:rPr>
          <w:rFonts w:ascii="Arial" w:hAnsi="Arial" w:cs="Arial"/>
          <w:i/>
          <w:iCs/>
          <w:color w:val="222222"/>
          <w:shd w:val="clear" w:color="auto" w:fill="FFFFFF"/>
        </w:rPr>
        <w:t>ests</w:t>
      </w:r>
      <w:r w:rsidRPr="007457DE">
        <w:rPr>
          <w:rFonts w:ascii="Arial" w:hAnsi="Arial" w:cs="Arial"/>
          <w:i/>
          <w:iCs/>
          <w:color w:val="222222"/>
          <w:shd w:val="clear" w:color="auto" w:fill="FFFFFF"/>
        </w:rPr>
        <w:t>,</w:t>
      </w:r>
      <w:r w:rsidRPr="007457DE">
        <w:rPr>
          <w:rFonts w:ascii="Arial" w:hAnsi="Arial" w:cs="Arial"/>
          <w:i/>
          <w:iCs/>
          <w:color w:val="222222"/>
          <w:shd w:val="clear" w:color="auto" w:fill="FFFFFF"/>
        </w:rPr>
        <w:t> 1</w:t>
      </w:r>
      <w:r w:rsidRPr="007457DE">
        <w:rPr>
          <w:rFonts w:ascii="Arial" w:hAnsi="Arial" w:cs="Arial"/>
          <w:color w:val="222222"/>
          <w:shd w:val="clear" w:color="auto" w:fill="FFFFFF"/>
        </w:rPr>
        <w:t>, 28. https://doi.org/10.1007/s44415-025-00027-y</w:t>
      </w:r>
    </w:p>
    <w:p w14:paraId="760469D4" w14:textId="77777777" w:rsidR="007457DE" w:rsidRPr="0081315F" w:rsidRDefault="007457DE" w:rsidP="00496FD1">
      <w:pPr>
        <w:ind w:left="720" w:hanging="720"/>
        <w:jc w:val="both"/>
        <w:rPr>
          <w:rFonts w:ascii="Arial" w:hAnsi="Arial" w:cs="Arial"/>
          <w:color w:val="000000" w:themeColor="text1"/>
        </w:rPr>
      </w:pPr>
      <w:r w:rsidRPr="0081315F">
        <w:rPr>
          <w:rFonts w:ascii="Arial" w:hAnsi="Arial" w:cs="Arial"/>
        </w:rPr>
        <w:t>Behera, L. K., Gunaga, R. P., Mehta, A. A., Sinha, S. K. &amp; Patel, D. P. (2022). Development of volumetric equation for Eucalyptus (</w:t>
      </w:r>
      <w:r w:rsidRPr="0081315F">
        <w:rPr>
          <w:rFonts w:ascii="Arial" w:hAnsi="Arial" w:cs="Arial"/>
          <w:i/>
          <w:iCs/>
        </w:rPr>
        <w:t>Eucalyptus</w:t>
      </w:r>
      <w:r w:rsidRPr="0081315F">
        <w:rPr>
          <w:rFonts w:ascii="Arial" w:hAnsi="Arial" w:cs="Arial"/>
        </w:rPr>
        <w:t xml:space="preserve"> spp.). In: Report of Forestry sub-committee of NAU</w:t>
      </w:r>
      <w:r w:rsidRPr="0081315F">
        <w:rPr>
          <w:rFonts w:ascii="Arial" w:hAnsi="Arial" w:cs="Arial"/>
          <w:color w:val="000000" w:themeColor="text1"/>
        </w:rPr>
        <w:t xml:space="preserve"> presented in 18</w:t>
      </w:r>
      <w:r w:rsidRPr="0081315F">
        <w:rPr>
          <w:rFonts w:ascii="Arial" w:hAnsi="Arial" w:cs="Arial"/>
          <w:color w:val="000000" w:themeColor="text1"/>
          <w:vertAlign w:val="superscript"/>
        </w:rPr>
        <w:t>th</w:t>
      </w:r>
      <w:r w:rsidRPr="0081315F">
        <w:rPr>
          <w:rFonts w:ascii="Arial" w:hAnsi="Arial" w:cs="Arial"/>
          <w:color w:val="000000" w:themeColor="text1"/>
        </w:rPr>
        <w:t xml:space="preserve"> Combined Joint AGRESCO held at JAU, Junagadh, Gujarat, pp. 29-40.</w:t>
      </w:r>
    </w:p>
    <w:p w14:paraId="225CF2AE" w14:textId="77777777" w:rsidR="007457DE" w:rsidRPr="0081315F" w:rsidRDefault="007457DE" w:rsidP="00496FD1">
      <w:pPr>
        <w:ind w:left="720" w:hanging="720"/>
        <w:jc w:val="both"/>
        <w:rPr>
          <w:rFonts w:ascii="Arial" w:hAnsi="Arial" w:cs="Arial"/>
          <w:bCs/>
        </w:rPr>
      </w:pPr>
      <w:r w:rsidRPr="0081315F">
        <w:rPr>
          <w:rFonts w:ascii="Arial" w:hAnsi="Arial" w:cs="Arial"/>
          <w:bCs/>
        </w:rPr>
        <w:t xml:space="preserve">Chaudhari, N. K., R. P. Gunaga, S. A. Huse, N. S. Thakur, R. L. </w:t>
      </w:r>
      <w:proofErr w:type="spellStart"/>
      <w:r w:rsidRPr="0081315F">
        <w:rPr>
          <w:rFonts w:ascii="Arial" w:hAnsi="Arial" w:cs="Arial"/>
          <w:bCs/>
        </w:rPr>
        <w:t>Sondarva</w:t>
      </w:r>
      <w:proofErr w:type="spellEnd"/>
      <w:r w:rsidRPr="0081315F">
        <w:rPr>
          <w:rFonts w:ascii="Arial" w:hAnsi="Arial" w:cs="Arial"/>
          <w:bCs/>
        </w:rPr>
        <w:t xml:space="preserve"> and J. B. </w:t>
      </w:r>
      <w:proofErr w:type="spellStart"/>
      <w:r w:rsidRPr="0081315F">
        <w:rPr>
          <w:rFonts w:ascii="Arial" w:hAnsi="Arial" w:cs="Arial"/>
          <w:bCs/>
        </w:rPr>
        <w:t>Bhusara</w:t>
      </w:r>
      <w:proofErr w:type="spellEnd"/>
      <w:r w:rsidRPr="0081315F">
        <w:rPr>
          <w:rFonts w:ascii="Arial" w:hAnsi="Arial" w:cs="Arial"/>
          <w:bCs/>
        </w:rPr>
        <w:t xml:space="preserve"> (2025). Biomass and carbon storage potential of teak clonal seed orchards: Implication for climate change mitigating. </w:t>
      </w:r>
      <w:r w:rsidRPr="0081315F">
        <w:rPr>
          <w:rFonts w:ascii="Arial" w:hAnsi="Arial" w:cs="Arial"/>
          <w:bCs/>
          <w:i/>
          <w:iCs/>
        </w:rPr>
        <w:t>Indian Journal of Agroforestry</w:t>
      </w:r>
      <w:r w:rsidRPr="0081315F">
        <w:rPr>
          <w:rFonts w:ascii="Arial" w:hAnsi="Arial" w:cs="Arial"/>
          <w:bCs/>
        </w:rPr>
        <w:t xml:space="preserve"> </w:t>
      </w:r>
      <w:r w:rsidRPr="0081315F">
        <w:rPr>
          <w:rFonts w:ascii="Arial" w:hAnsi="Arial" w:cs="Arial"/>
          <w:bCs/>
          <w:i/>
          <w:iCs/>
        </w:rPr>
        <w:t>27</w:t>
      </w:r>
      <w:r w:rsidRPr="0081315F">
        <w:rPr>
          <w:rFonts w:ascii="Arial" w:hAnsi="Arial" w:cs="Arial"/>
          <w:bCs/>
        </w:rPr>
        <w:t>(4), 26-34.</w:t>
      </w:r>
      <w:r w:rsidRPr="00295049">
        <w:t xml:space="preserve"> </w:t>
      </w:r>
      <w:r w:rsidRPr="00295049">
        <w:rPr>
          <w:rFonts w:ascii="Arial" w:hAnsi="Arial" w:cs="Arial"/>
          <w:bCs/>
        </w:rPr>
        <w:t>https://epubs.icar.org.in/index.php/IJA/article/view/168637</w:t>
      </w:r>
    </w:p>
    <w:p w14:paraId="62D6D001" w14:textId="77777777" w:rsidR="007457DE" w:rsidRPr="0081315F" w:rsidRDefault="007457DE" w:rsidP="00496FD1">
      <w:pPr>
        <w:autoSpaceDE w:val="0"/>
        <w:autoSpaceDN w:val="0"/>
        <w:adjustRightInd w:val="0"/>
        <w:ind w:left="720" w:hanging="720"/>
        <w:jc w:val="both"/>
        <w:rPr>
          <w:rFonts w:ascii="Arial" w:hAnsi="Arial" w:cs="Arial"/>
          <w:color w:val="000000" w:themeColor="text1"/>
          <w:lang w:val="en-IN" w:bidi="gu-IN"/>
        </w:rPr>
      </w:pPr>
      <w:r w:rsidRPr="0081315F">
        <w:rPr>
          <w:rFonts w:ascii="Arial" w:hAnsi="Arial" w:cs="Arial"/>
          <w:color w:val="000000" w:themeColor="text1"/>
          <w:lang w:val="en-IN" w:bidi="gu-IN"/>
        </w:rPr>
        <w:t xml:space="preserve">Dash, M. K., R. P. Gunaga, J. B. </w:t>
      </w:r>
      <w:proofErr w:type="spellStart"/>
      <w:r w:rsidRPr="0081315F">
        <w:rPr>
          <w:rFonts w:ascii="Arial" w:hAnsi="Arial" w:cs="Arial"/>
          <w:color w:val="000000" w:themeColor="text1"/>
          <w:lang w:val="en-IN" w:bidi="gu-IN"/>
        </w:rPr>
        <w:t>Bhusara</w:t>
      </w:r>
      <w:proofErr w:type="spellEnd"/>
      <w:r w:rsidRPr="0081315F">
        <w:rPr>
          <w:rFonts w:ascii="Arial" w:hAnsi="Arial" w:cs="Arial"/>
          <w:color w:val="000000" w:themeColor="text1"/>
          <w:lang w:val="en-IN" w:bidi="gu-IN"/>
        </w:rPr>
        <w:t xml:space="preserve">, R. L. </w:t>
      </w:r>
      <w:proofErr w:type="spellStart"/>
      <w:r w:rsidRPr="0081315F">
        <w:rPr>
          <w:rFonts w:ascii="Arial" w:hAnsi="Arial" w:cs="Arial"/>
          <w:color w:val="000000" w:themeColor="text1"/>
          <w:lang w:val="en-IN" w:bidi="gu-IN"/>
        </w:rPr>
        <w:t>Sondarva</w:t>
      </w:r>
      <w:proofErr w:type="spellEnd"/>
      <w:r w:rsidRPr="0081315F">
        <w:rPr>
          <w:rFonts w:ascii="Arial" w:hAnsi="Arial" w:cs="Arial"/>
          <w:color w:val="000000" w:themeColor="text1"/>
          <w:lang w:val="en-IN" w:bidi="gu-IN"/>
        </w:rPr>
        <w:t xml:space="preserve">, L. K. Behera, S. K. Sinha &amp; S. A. Huse (2025). Growth, volume, biomass, and carbon storage potential of </w:t>
      </w:r>
      <w:proofErr w:type="spellStart"/>
      <w:r w:rsidRPr="0081315F">
        <w:rPr>
          <w:rFonts w:ascii="Arial" w:hAnsi="Arial" w:cs="Arial"/>
          <w:i/>
          <w:iCs/>
          <w:color w:val="000000" w:themeColor="text1"/>
          <w:lang w:val="en-IN" w:bidi="gu-IN"/>
        </w:rPr>
        <w:t>Albizia</w:t>
      </w:r>
      <w:proofErr w:type="spellEnd"/>
      <w:r w:rsidRPr="0081315F">
        <w:rPr>
          <w:rFonts w:ascii="Arial" w:hAnsi="Arial" w:cs="Arial"/>
          <w:i/>
          <w:iCs/>
          <w:color w:val="000000" w:themeColor="text1"/>
          <w:lang w:val="en-IN" w:bidi="gu-IN"/>
        </w:rPr>
        <w:t xml:space="preserve"> </w:t>
      </w:r>
      <w:proofErr w:type="spellStart"/>
      <w:r w:rsidRPr="0081315F">
        <w:rPr>
          <w:rFonts w:ascii="Arial" w:hAnsi="Arial" w:cs="Arial"/>
          <w:i/>
          <w:iCs/>
          <w:color w:val="000000" w:themeColor="text1"/>
          <w:lang w:val="en-IN" w:bidi="gu-IN"/>
        </w:rPr>
        <w:t>procera</w:t>
      </w:r>
      <w:proofErr w:type="spellEnd"/>
      <w:r w:rsidRPr="0081315F">
        <w:rPr>
          <w:rFonts w:ascii="Arial" w:hAnsi="Arial" w:cs="Arial"/>
          <w:color w:val="000000" w:themeColor="text1"/>
          <w:lang w:val="en-IN" w:bidi="gu-IN"/>
        </w:rPr>
        <w:t xml:space="preserve"> across different girth classes. </w:t>
      </w:r>
      <w:r w:rsidRPr="0081315F">
        <w:rPr>
          <w:rFonts w:ascii="Arial" w:hAnsi="Arial" w:cs="Arial"/>
          <w:i/>
          <w:iCs/>
          <w:color w:val="000000" w:themeColor="text1"/>
          <w:lang w:val="en-IN" w:bidi="gu-IN"/>
        </w:rPr>
        <w:t>Indian Journal of Forestry</w:t>
      </w:r>
      <w:r w:rsidRPr="0081315F">
        <w:rPr>
          <w:rFonts w:ascii="Arial" w:hAnsi="Arial" w:cs="Arial"/>
          <w:color w:val="000000" w:themeColor="text1"/>
          <w:lang w:val="en-IN" w:bidi="gu-IN"/>
        </w:rPr>
        <w:t xml:space="preserve">, </w:t>
      </w:r>
      <w:r w:rsidRPr="0081315F">
        <w:rPr>
          <w:rFonts w:ascii="Arial" w:hAnsi="Arial" w:cs="Arial"/>
          <w:i/>
          <w:iCs/>
          <w:color w:val="000000" w:themeColor="text1"/>
          <w:lang w:val="en-IN" w:bidi="gu-IN"/>
        </w:rPr>
        <w:t>48</w:t>
      </w:r>
      <w:r w:rsidRPr="0081315F">
        <w:rPr>
          <w:rFonts w:ascii="Arial" w:hAnsi="Arial" w:cs="Arial"/>
          <w:color w:val="000000" w:themeColor="text1"/>
          <w:lang w:val="en-IN" w:bidi="gu-IN"/>
        </w:rPr>
        <w:t>(1), 48-51.</w:t>
      </w:r>
      <w:r>
        <w:rPr>
          <w:rFonts w:ascii="Arial" w:hAnsi="Arial" w:cs="Arial"/>
          <w:color w:val="000000" w:themeColor="text1"/>
          <w:lang w:val="en-IN" w:bidi="gu-IN"/>
        </w:rPr>
        <w:t xml:space="preserve"> </w:t>
      </w:r>
      <w:r w:rsidRPr="00295049">
        <w:rPr>
          <w:rFonts w:ascii="Arial" w:hAnsi="Arial" w:cs="Arial"/>
          <w:color w:val="000000" w:themeColor="text1"/>
          <w:lang w:val="en-IN" w:bidi="gu-IN"/>
        </w:rPr>
        <w:t>https://doi.org/10.54207/bsmps1000-2025-6ALJ79</w:t>
      </w:r>
    </w:p>
    <w:p w14:paraId="65F6AB8D" w14:textId="77777777" w:rsidR="007457DE" w:rsidRPr="0081315F" w:rsidRDefault="007457DE" w:rsidP="009F6FF8">
      <w:pPr>
        <w:ind w:left="720" w:hanging="720"/>
        <w:jc w:val="both"/>
        <w:rPr>
          <w:rFonts w:ascii="Arial" w:hAnsi="Arial" w:cs="Arial"/>
          <w:bCs/>
        </w:rPr>
      </w:pPr>
      <w:proofErr w:type="spellStart"/>
      <w:r w:rsidRPr="0081315F">
        <w:rPr>
          <w:rFonts w:ascii="Arial" w:hAnsi="Arial" w:cs="Arial"/>
        </w:rPr>
        <w:t>Dereje</w:t>
      </w:r>
      <w:proofErr w:type="spellEnd"/>
      <w:r w:rsidRPr="0081315F">
        <w:rPr>
          <w:rFonts w:ascii="Arial" w:hAnsi="Arial" w:cs="Arial"/>
        </w:rPr>
        <w:t xml:space="preserve"> </w:t>
      </w:r>
      <w:proofErr w:type="spellStart"/>
      <w:r w:rsidRPr="0081315F">
        <w:rPr>
          <w:rFonts w:ascii="Arial" w:hAnsi="Arial" w:cs="Arial"/>
        </w:rPr>
        <w:t>Egeta</w:t>
      </w:r>
      <w:proofErr w:type="spellEnd"/>
      <w:r w:rsidRPr="0081315F">
        <w:rPr>
          <w:rFonts w:ascii="Arial" w:hAnsi="Arial" w:cs="Arial"/>
        </w:rPr>
        <w:t xml:space="preserve">, </w:t>
      </w:r>
      <w:proofErr w:type="spellStart"/>
      <w:r w:rsidRPr="0081315F">
        <w:rPr>
          <w:rFonts w:ascii="Arial" w:hAnsi="Arial" w:cs="Arial"/>
        </w:rPr>
        <w:t>Mesele</w:t>
      </w:r>
      <w:proofErr w:type="spellEnd"/>
      <w:r w:rsidRPr="0081315F">
        <w:rPr>
          <w:rFonts w:ascii="Arial" w:hAnsi="Arial" w:cs="Arial"/>
        </w:rPr>
        <w:t xml:space="preserve">, N., Mehari, A., Abeje, E., Sinke, M. &amp; Tamiru, L. (2023). Species-specific allometric equations, biomass expansion factor and wood density of native tree species in the Dry Afromontane Forest of Ethiopia. </w:t>
      </w:r>
      <w:r w:rsidRPr="0081315F">
        <w:rPr>
          <w:rFonts w:ascii="Arial" w:hAnsi="Arial" w:cs="Arial"/>
          <w:i/>
          <w:iCs/>
        </w:rPr>
        <w:t>International Journal of Forestry Research</w:t>
      </w:r>
      <w:r w:rsidRPr="0081315F">
        <w:rPr>
          <w:rFonts w:ascii="Arial" w:hAnsi="Arial" w:cs="Arial"/>
        </w:rPr>
        <w:t xml:space="preserve">, </w:t>
      </w:r>
      <w:r w:rsidRPr="0081315F">
        <w:rPr>
          <w:rFonts w:ascii="Arial" w:hAnsi="Arial" w:cs="Arial"/>
          <w:i/>
          <w:iCs/>
        </w:rPr>
        <w:t>11</w:t>
      </w:r>
      <w:r w:rsidRPr="0081315F">
        <w:rPr>
          <w:rFonts w:ascii="Arial" w:hAnsi="Arial" w:cs="Arial"/>
        </w:rPr>
        <w:t>. https://doi.org/10.1155/2023/5572048</w:t>
      </w:r>
    </w:p>
    <w:p w14:paraId="43201D5C" w14:textId="77777777" w:rsidR="007457DE" w:rsidRPr="0081315F" w:rsidRDefault="007457DE" w:rsidP="00496FD1">
      <w:pPr>
        <w:ind w:left="720" w:hanging="720"/>
        <w:jc w:val="both"/>
        <w:rPr>
          <w:rFonts w:ascii="Arial" w:hAnsi="Arial" w:cs="Arial"/>
          <w:color w:val="000000" w:themeColor="text1"/>
        </w:rPr>
      </w:pPr>
      <w:r w:rsidRPr="0081315F">
        <w:rPr>
          <w:rFonts w:ascii="Arial" w:hAnsi="Arial" w:cs="Arial"/>
          <w:color w:val="000000" w:themeColor="text1"/>
        </w:rPr>
        <w:t xml:space="preserve">Gopinath, P. P., Parsad, R., Joseph, B. &amp; Adarsh, V. S. (2020). GRAPES: General </w:t>
      </w:r>
      <w:proofErr w:type="spellStart"/>
      <w:r w:rsidRPr="0081315F">
        <w:rPr>
          <w:rFonts w:ascii="Arial" w:hAnsi="Arial" w:cs="Arial"/>
          <w:color w:val="000000" w:themeColor="text1"/>
        </w:rPr>
        <w:t>Rshiny</w:t>
      </w:r>
      <w:proofErr w:type="spellEnd"/>
      <w:r w:rsidRPr="0081315F">
        <w:rPr>
          <w:rFonts w:ascii="Arial" w:hAnsi="Arial" w:cs="Arial"/>
          <w:color w:val="000000" w:themeColor="text1"/>
        </w:rPr>
        <w:t xml:space="preserve"> Based Analysis Platform Empowered by Statistics. </w:t>
      </w:r>
      <w:hyperlink r:id="rId16" w:tgtFrame="_blank" w:history="1">
        <w:r w:rsidRPr="0081315F">
          <w:rPr>
            <w:rFonts w:ascii="Arial" w:hAnsi="Arial" w:cs="Arial"/>
            <w:color w:val="000000" w:themeColor="text1"/>
          </w:rPr>
          <w:t>DOI: 10.5281</w:t>
        </w:r>
        <w:r w:rsidRPr="0081315F">
          <w:rPr>
            <w:rFonts w:ascii="Arial" w:hAnsi="Arial" w:cs="Arial"/>
            <w:bCs/>
            <w:color w:val="000000" w:themeColor="text1"/>
          </w:rPr>
          <w:t>/</w:t>
        </w:r>
      </w:hyperlink>
      <w:r w:rsidRPr="0081315F">
        <w:rPr>
          <w:rFonts w:ascii="Arial" w:hAnsi="Arial" w:cs="Arial"/>
          <w:color w:val="000000" w:themeColor="text1"/>
        </w:rPr>
        <w:t>zenodo.4923220</w:t>
      </w:r>
    </w:p>
    <w:p w14:paraId="421323CB" w14:textId="77777777" w:rsidR="007457DE" w:rsidRPr="00295049" w:rsidRDefault="007457DE" w:rsidP="00496FD1">
      <w:pPr>
        <w:ind w:left="720" w:hanging="720"/>
        <w:jc w:val="both"/>
        <w:rPr>
          <w:rFonts w:ascii="Arial" w:hAnsi="Arial" w:cs="Arial"/>
          <w:color w:val="000000" w:themeColor="text1"/>
        </w:rPr>
      </w:pPr>
      <w:r w:rsidRPr="0081315F">
        <w:rPr>
          <w:rFonts w:ascii="Arial" w:hAnsi="Arial" w:cs="Arial"/>
          <w:color w:val="000000" w:themeColor="text1"/>
        </w:rPr>
        <w:t xml:space="preserve">Gunaga, R. P., Behera, L. K., Sinha, S. K., Mehta, A. A., Thakur, N. S., Garde, Y. A., </w:t>
      </w:r>
      <w:proofErr w:type="spellStart"/>
      <w:r w:rsidRPr="0081315F">
        <w:rPr>
          <w:rFonts w:ascii="Arial" w:hAnsi="Arial" w:cs="Arial"/>
          <w:color w:val="000000" w:themeColor="text1"/>
        </w:rPr>
        <w:t>Bhusara</w:t>
      </w:r>
      <w:proofErr w:type="spellEnd"/>
      <w:r w:rsidRPr="0081315F">
        <w:rPr>
          <w:rFonts w:ascii="Arial" w:hAnsi="Arial" w:cs="Arial"/>
          <w:color w:val="000000" w:themeColor="text1"/>
        </w:rPr>
        <w:t xml:space="preserve">, J. B. &amp; </w:t>
      </w:r>
      <w:proofErr w:type="spellStart"/>
      <w:r w:rsidRPr="0081315F">
        <w:rPr>
          <w:rFonts w:ascii="Arial" w:hAnsi="Arial" w:cs="Arial"/>
          <w:color w:val="000000" w:themeColor="text1"/>
        </w:rPr>
        <w:t>Sondarva</w:t>
      </w:r>
      <w:proofErr w:type="spellEnd"/>
      <w:r w:rsidRPr="0081315F">
        <w:rPr>
          <w:rFonts w:ascii="Arial" w:hAnsi="Arial" w:cs="Arial"/>
          <w:color w:val="000000" w:themeColor="text1"/>
        </w:rPr>
        <w:t xml:space="preserve">, R. L. (2023). Development of volumetric equation and volume table for </w:t>
      </w:r>
      <w:r w:rsidRPr="0081315F">
        <w:rPr>
          <w:rFonts w:ascii="Arial" w:hAnsi="Arial" w:cs="Arial"/>
          <w:i/>
          <w:iCs/>
          <w:color w:val="000000" w:themeColor="text1"/>
        </w:rPr>
        <w:t>Casuarina</w:t>
      </w:r>
      <w:r w:rsidRPr="0081315F">
        <w:rPr>
          <w:rFonts w:ascii="Arial" w:hAnsi="Arial" w:cs="Arial"/>
          <w:color w:val="000000" w:themeColor="text1"/>
        </w:rPr>
        <w:t xml:space="preserve"> species. </w:t>
      </w:r>
      <w:r w:rsidRPr="0081315F">
        <w:rPr>
          <w:rFonts w:ascii="Arial" w:hAnsi="Arial" w:cs="Arial"/>
          <w:i/>
          <w:iCs/>
          <w:color w:val="000000" w:themeColor="text1"/>
        </w:rPr>
        <w:t>Indian Journal of Ecology</w:t>
      </w:r>
      <w:r w:rsidRPr="0081315F">
        <w:rPr>
          <w:rFonts w:ascii="Arial" w:hAnsi="Arial" w:cs="Arial"/>
          <w:color w:val="000000" w:themeColor="text1"/>
        </w:rPr>
        <w:t xml:space="preserve"> </w:t>
      </w:r>
      <w:r w:rsidRPr="0081315F">
        <w:rPr>
          <w:rFonts w:ascii="Arial" w:hAnsi="Arial" w:cs="Arial"/>
          <w:i/>
          <w:iCs/>
          <w:color w:val="000000" w:themeColor="text1"/>
        </w:rPr>
        <w:t>50</w:t>
      </w:r>
      <w:r w:rsidRPr="0081315F">
        <w:rPr>
          <w:rFonts w:ascii="Arial" w:hAnsi="Arial" w:cs="Arial"/>
          <w:color w:val="000000" w:themeColor="text1"/>
        </w:rPr>
        <w:t>(5), 1368-1372.</w:t>
      </w:r>
      <w:r>
        <w:rPr>
          <w:rFonts w:ascii="Arial" w:hAnsi="Arial" w:cs="Arial"/>
          <w:color w:val="000000" w:themeColor="text1"/>
        </w:rPr>
        <w:t xml:space="preserve"> </w:t>
      </w:r>
      <w:r w:rsidRPr="00295049">
        <w:rPr>
          <w:rFonts w:ascii="Arial" w:hAnsi="Arial" w:cs="Arial"/>
        </w:rPr>
        <w:t>https://doi.org/10.55362/IJE/2023/4063</w:t>
      </w:r>
    </w:p>
    <w:p w14:paraId="7351069F" w14:textId="77777777" w:rsidR="007457DE" w:rsidRPr="0081315F" w:rsidRDefault="007457DE" w:rsidP="00496FD1">
      <w:pPr>
        <w:ind w:left="720" w:hanging="720"/>
        <w:jc w:val="both"/>
        <w:rPr>
          <w:rFonts w:ascii="Arial" w:hAnsi="Arial" w:cs="Arial"/>
          <w:bCs/>
        </w:rPr>
      </w:pPr>
      <w:r w:rsidRPr="0081315F">
        <w:rPr>
          <w:rFonts w:ascii="Arial" w:hAnsi="Arial" w:cs="Arial"/>
          <w:bCs/>
        </w:rPr>
        <w:t xml:space="preserve">Gunaga, R. P., Behera, L. K., Sinha, S. K., Tandel, M. B., Hegde, H. T., Thakur, N. S., </w:t>
      </w:r>
      <w:proofErr w:type="spellStart"/>
      <w:r w:rsidRPr="0081315F">
        <w:rPr>
          <w:rFonts w:ascii="Arial" w:hAnsi="Arial" w:cs="Arial"/>
          <w:bCs/>
        </w:rPr>
        <w:t>Bhusara</w:t>
      </w:r>
      <w:proofErr w:type="spellEnd"/>
      <w:r w:rsidRPr="0081315F">
        <w:rPr>
          <w:rFonts w:ascii="Arial" w:hAnsi="Arial" w:cs="Arial"/>
          <w:bCs/>
        </w:rPr>
        <w:t xml:space="preserve">, J.B. &amp; </w:t>
      </w:r>
      <w:proofErr w:type="spellStart"/>
      <w:r w:rsidRPr="0081315F">
        <w:rPr>
          <w:rFonts w:ascii="Arial" w:hAnsi="Arial" w:cs="Arial"/>
          <w:bCs/>
        </w:rPr>
        <w:t>Sondarva</w:t>
      </w:r>
      <w:proofErr w:type="spellEnd"/>
      <w:r w:rsidRPr="0081315F">
        <w:rPr>
          <w:rFonts w:ascii="Arial" w:hAnsi="Arial" w:cs="Arial"/>
          <w:bCs/>
        </w:rPr>
        <w:t xml:space="preserve">, R. L. (2026). Regression models for estimating volume of standing </w:t>
      </w:r>
      <w:r w:rsidRPr="0081315F">
        <w:rPr>
          <w:rFonts w:ascii="Arial" w:hAnsi="Arial" w:cs="Arial"/>
          <w:bCs/>
          <w:i/>
          <w:iCs/>
        </w:rPr>
        <w:t>Acacia auriculiformis</w:t>
      </w:r>
      <w:r w:rsidRPr="0081315F">
        <w:rPr>
          <w:rFonts w:ascii="Arial" w:hAnsi="Arial" w:cs="Arial"/>
          <w:bCs/>
        </w:rPr>
        <w:t xml:space="preserve"> trees in South Gujarat, India. </w:t>
      </w:r>
      <w:r w:rsidRPr="0081315F">
        <w:rPr>
          <w:rFonts w:ascii="Arial" w:hAnsi="Arial" w:cs="Arial"/>
          <w:bCs/>
          <w:i/>
          <w:iCs/>
        </w:rPr>
        <w:t>Journal of Global Ecology and Environment,</w:t>
      </w:r>
      <w:r w:rsidRPr="0081315F">
        <w:rPr>
          <w:rFonts w:ascii="Arial" w:hAnsi="Arial" w:cs="Arial"/>
          <w:bCs/>
        </w:rPr>
        <w:t xml:space="preserve"> </w:t>
      </w:r>
      <w:r w:rsidRPr="0081315F">
        <w:rPr>
          <w:rFonts w:ascii="Arial" w:hAnsi="Arial" w:cs="Arial"/>
          <w:bCs/>
          <w:i/>
          <w:iCs/>
        </w:rPr>
        <w:t>22</w:t>
      </w:r>
      <w:r w:rsidRPr="0081315F">
        <w:rPr>
          <w:rFonts w:ascii="Arial" w:hAnsi="Arial" w:cs="Arial"/>
          <w:bCs/>
        </w:rPr>
        <w:t xml:space="preserve">(1), 165–174.  </w:t>
      </w:r>
      <w:hyperlink r:id="rId17" w:history="1">
        <w:r w:rsidRPr="0081315F">
          <w:rPr>
            <w:rStyle w:val="Hyperlink"/>
            <w:rFonts w:ascii="Arial" w:hAnsi="Arial" w:cs="Arial"/>
            <w:bCs/>
          </w:rPr>
          <w:t>https://doi.org/10.56557/jogee/2026/v22i110327</w:t>
        </w:r>
      </w:hyperlink>
    </w:p>
    <w:p w14:paraId="067806D7" w14:textId="77777777" w:rsidR="007457DE" w:rsidRPr="0081315F" w:rsidRDefault="007457DE" w:rsidP="00496FD1">
      <w:pPr>
        <w:ind w:left="720" w:hanging="720"/>
        <w:jc w:val="both"/>
        <w:rPr>
          <w:rFonts w:ascii="Arial" w:hAnsi="Arial" w:cs="Arial"/>
        </w:rPr>
      </w:pPr>
      <w:r w:rsidRPr="0081315F">
        <w:rPr>
          <w:rFonts w:ascii="Arial" w:hAnsi="Arial" w:cs="Arial"/>
        </w:rPr>
        <w:t xml:space="preserve">Gupta, A., </w:t>
      </w:r>
      <w:proofErr w:type="spellStart"/>
      <w:r w:rsidRPr="0081315F">
        <w:rPr>
          <w:rFonts w:ascii="Arial" w:hAnsi="Arial" w:cs="Arial"/>
        </w:rPr>
        <w:t>Sanwal</w:t>
      </w:r>
      <w:proofErr w:type="spellEnd"/>
      <w:r w:rsidRPr="0081315F">
        <w:rPr>
          <w:rFonts w:ascii="Arial" w:hAnsi="Arial" w:cs="Arial"/>
        </w:rPr>
        <w:t xml:space="preserve">, N., Sharma, N., Sahu, J. K. &amp; </w:t>
      </w:r>
      <w:proofErr w:type="spellStart"/>
      <w:r w:rsidRPr="0081315F">
        <w:rPr>
          <w:rFonts w:ascii="Arial" w:hAnsi="Arial" w:cs="Arial"/>
        </w:rPr>
        <w:t>Kheto</w:t>
      </w:r>
      <w:proofErr w:type="spellEnd"/>
      <w:r w:rsidRPr="0081315F">
        <w:rPr>
          <w:rFonts w:ascii="Arial" w:hAnsi="Arial" w:cs="Arial"/>
        </w:rPr>
        <w:t xml:space="preserve">, A. (2024). Dynamics of functional and physiochemical properties of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flower juice under </w:t>
      </w:r>
      <w:r w:rsidRPr="0081315F">
        <w:rPr>
          <w:rFonts w:ascii="Arial" w:hAnsi="Arial" w:cs="Arial"/>
          <w:i/>
          <w:iCs/>
        </w:rPr>
        <w:t>Saccharomyces cerevisiae</w:t>
      </w:r>
      <w:r w:rsidRPr="0081315F">
        <w:rPr>
          <w:rFonts w:ascii="Arial" w:hAnsi="Arial" w:cs="Arial"/>
        </w:rPr>
        <w:t xml:space="preserve"> fermentation. </w:t>
      </w:r>
      <w:r w:rsidRPr="0081315F">
        <w:rPr>
          <w:rFonts w:ascii="Arial" w:hAnsi="Arial" w:cs="Arial"/>
          <w:i/>
          <w:iCs/>
        </w:rPr>
        <w:t>Food and Humanity,</w:t>
      </w:r>
      <w:r w:rsidRPr="0081315F">
        <w:rPr>
          <w:rFonts w:ascii="Arial" w:hAnsi="Arial" w:cs="Arial"/>
        </w:rPr>
        <w:t xml:space="preserve"> </w:t>
      </w:r>
      <w:r w:rsidRPr="0081315F">
        <w:rPr>
          <w:rFonts w:ascii="Arial" w:hAnsi="Arial" w:cs="Arial"/>
          <w:i/>
          <w:iCs/>
        </w:rPr>
        <w:t>2</w:t>
      </w:r>
      <w:r w:rsidRPr="0081315F">
        <w:rPr>
          <w:rFonts w:ascii="Arial" w:hAnsi="Arial" w:cs="Arial"/>
        </w:rPr>
        <w:t>, 100244. https://doi.org/10.1016/j.foohum.2024.100244.</w:t>
      </w:r>
    </w:p>
    <w:p w14:paraId="45AB09FF" w14:textId="77777777" w:rsidR="007457DE" w:rsidRPr="0081315F" w:rsidRDefault="007457DE" w:rsidP="00496FD1">
      <w:pPr>
        <w:ind w:left="720" w:hanging="720"/>
        <w:jc w:val="both"/>
        <w:rPr>
          <w:rFonts w:ascii="Arial" w:hAnsi="Arial" w:cs="Arial"/>
          <w:color w:val="000000" w:themeColor="text1"/>
        </w:rPr>
      </w:pPr>
      <w:r w:rsidRPr="0081315F">
        <w:rPr>
          <w:rFonts w:ascii="Arial" w:hAnsi="Arial" w:cs="Arial"/>
        </w:rPr>
        <w:t>Gupta, G., Singh, K., Kumar, A., Nasir, M., Dobriyal, M. &amp; Singh, G. (2025). Quantitative assessment of ecosystem services provided by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(L.) J.F. Macbr. (</w:t>
      </w:r>
      <w:proofErr w:type="spellStart"/>
      <w:r w:rsidRPr="0081315F">
        <w:rPr>
          <w:rFonts w:ascii="Arial" w:hAnsi="Arial" w:cs="Arial"/>
        </w:rPr>
        <w:t>Sapotaceae</w:t>
      </w:r>
      <w:proofErr w:type="spellEnd"/>
      <w:r w:rsidRPr="0081315F">
        <w:rPr>
          <w:rFonts w:ascii="Arial" w:hAnsi="Arial" w:cs="Arial"/>
        </w:rPr>
        <w:t xml:space="preserve">) in trees outside forest of India. </w:t>
      </w:r>
      <w:proofErr w:type="spellStart"/>
      <w:r w:rsidRPr="0081315F">
        <w:rPr>
          <w:rFonts w:ascii="Arial" w:hAnsi="Arial" w:cs="Arial"/>
          <w:i/>
          <w:iCs/>
        </w:rPr>
        <w:t>Forestist</w:t>
      </w:r>
      <w:proofErr w:type="spellEnd"/>
      <w:r w:rsidRPr="0081315F">
        <w:rPr>
          <w:rFonts w:ascii="Arial" w:hAnsi="Arial" w:cs="Arial"/>
        </w:rPr>
        <w:t xml:space="preserve">, </w:t>
      </w:r>
      <w:r w:rsidRPr="0081315F">
        <w:rPr>
          <w:rFonts w:ascii="Arial" w:hAnsi="Arial" w:cs="Arial"/>
          <w:i/>
          <w:iCs/>
        </w:rPr>
        <w:t>75</w:t>
      </w:r>
      <w:r w:rsidRPr="0081315F">
        <w:rPr>
          <w:rFonts w:ascii="Arial" w:hAnsi="Arial" w:cs="Arial"/>
        </w:rPr>
        <w:t>, 0060, doi:10.5152/forestist.2025.24060.</w:t>
      </w:r>
    </w:p>
    <w:p w14:paraId="4DAB55B3" w14:textId="77777777" w:rsidR="007457DE" w:rsidRPr="0081315F" w:rsidRDefault="007457DE" w:rsidP="00496FD1">
      <w:pPr>
        <w:ind w:left="720" w:hanging="720"/>
        <w:jc w:val="both"/>
        <w:rPr>
          <w:rFonts w:ascii="Arial" w:hAnsi="Arial" w:cs="Arial"/>
          <w:bCs/>
        </w:rPr>
      </w:pPr>
      <w:r w:rsidRPr="0081315F">
        <w:rPr>
          <w:rFonts w:ascii="Arial" w:hAnsi="Arial" w:cs="Arial"/>
          <w:bCs/>
        </w:rPr>
        <w:t>Hegde, H. T., R. P. Gunaga &amp; N. S. Thakur (</w:t>
      </w:r>
      <w:r w:rsidRPr="0081315F">
        <w:rPr>
          <w:rFonts w:ascii="Arial" w:hAnsi="Arial" w:cs="Arial"/>
          <w:sz w:val="25"/>
          <w:szCs w:val="25"/>
          <w:shd w:val="clear" w:color="auto" w:fill="FFFFFF"/>
        </w:rPr>
        <w:t>2019</w:t>
      </w:r>
      <w:r w:rsidRPr="0081315F">
        <w:rPr>
          <w:rFonts w:ascii="Arial" w:hAnsi="Arial" w:cs="Arial"/>
          <w:bCs/>
        </w:rPr>
        <w:t xml:space="preserve">). Current trends and future prospects for utilization of mahua resources. </w:t>
      </w:r>
      <w:r w:rsidRPr="0081315F">
        <w:rPr>
          <w:rFonts w:ascii="Arial" w:hAnsi="Arial" w:cs="Arial"/>
          <w:i/>
          <w:iCs/>
          <w:sz w:val="25"/>
          <w:szCs w:val="25"/>
          <w:shd w:val="clear" w:color="auto" w:fill="FFFFFF"/>
        </w:rPr>
        <w:t>Van Sangyan,</w:t>
      </w:r>
      <w:r w:rsidRPr="0081315F">
        <w:rPr>
          <w:rFonts w:ascii="Arial" w:hAnsi="Arial" w:cs="Arial"/>
          <w:sz w:val="25"/>
          <w:szCs w:val="25"/>
          <w:shd w:val="clear" w:color="auto" w:fill="FFFFFF"/>
        </w:rPr>
        <w:t xml:space="preserve"> </w:t>
      </w:r>
      <w:r w:rsidRPr="0081315F">
        <w:rPr>
          <w:rFonts w:ascii="Arial" w:hAnsi="Arial" w:cs="Arial"/>
          <w:i/>
          <w:iCs/>
          <w:sz w:val="25"/>
          <w:szCs w:val="25"/>
          <w:shd w:val="clear" w:color="auto" w:fill="FFFFFF"/>
        </w:rPr>
        <w:t>6</w:t>
      </w:r>
      <w:r w:rsidRPr="0081315F">
        <w:rPr>
          <w:rFonts w:ascii="Arial" w:hAnsi="Arial" w:cs="Arial"/>
          <w:sz w:val="25"/>
          <w:szCs w:val="25"/>
          <w:shd w:val="clear" w:color="auto" w:fill="FFFFFF"/>
        </w:rPr>
        <w:t xml:space="preserve">(2), 7-11. </w:t>
      </w:r>
    </w:p>
    <w:p w14:paraId="41039A9B" w14:textId="77777777" w:rsidR="007457DE" w:rsidRPr="0081315F" w:rsidRDefault="007457DE" w:rsidP="00496FD1">
      <w:pPr>
        <w:ind w:left="720" w:hanging="720"/>
        <w:jc w:val="both"/>
        <w:rPr>
          <w:rFonts w:ascii="Arial" w:hAnsi="Arial" w:cs="Arial"/>
        </w:rPr>
      </w:pPr>
      <w:r w:rsidRPr="0081315F">
        <w:rPr>
          <w:rFonts w:ascii="Arial" w:hAnsi="Arial" w:cs="Arial"/>
        </w:rPr>
        <w:t xml:space="preserve">Hegde, H. T., R. P. Gunaga, J. B. </w:t>
      </w:r>
      <w:proofErr w:type="spellStart"/>
      <w:r w:rsidRPr="0081315F">
        <w:rPr>
          <w:rFonts w:ascii="Arial" w:hAnsi="Arial" w:cs="Arial"/>
        </w:rPr>
        <w:t>Bhusara</w:t>
      </w:r>
      <w:proofErr w:type="spellEnd"/>
      <w:r w:rsidRPr="0081315F">
        <w:rPr>
          <w:rFonts w:ascii="Arial" w:hAnsi="Arial" w:cs="Arial"/>
        </w:rPr>
        <w:t xml:space="preserve">, R. L. </w:t>
      </w:r>
      <w:proofErr w:type="spellStart"/>
      <w:r w:rsidRPr="0081315F">
        <w:rPr>
          <w:rFonts w:ascii="Arial" w:hAnsi="Arial" w:cs="Arial"/>
        </w:rPr>
        <w:t>Soundarva</w:t>
      </w:r>
      <w:proofErr w:type="spellEnd"/>
      <w:r w:rsidRPr="0081315F">
        <w:rPr>
          <w:rFonts w:ascii="Arial" w:hAnsi="Arial" w:cs="Arial"/>
        </w:rPr>
        <w:t xml:space="preserve"> &amp; N. S. Thakur (2026). Usufruct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xml:space="preserve">. A. Chev.) resources for livelihood enrichment of local communities. </w:t>
      </w:r>
      <w:r w:rsidRPr="0081315F">
        <w:rPr>
          <w:rFonts w:ascii="Arial" w:hAnsi="Arial" w:cs="Arial"/>
          <w:i/>
          <w:iCs/>
        </w:rPr>
        <w:t>International Journal of Economic Plants</w:t>
      </w:r>
      <w:r w:rsidRPr="0081315F">
        <w:rPr>
          <w:rFonts w:ascii="Arial" w:hAnsi="Arial" w:cs="Arial"/>
        </w:rPr>
        <w:t xml:space="preserve">, </w:t>
      </w:r>
      <w:r w:rsidRPr="0081315F">
        <w:rPr>
          <w:rFonts w:ascii="Arial" w:hAnsi="Arial" w:cs="Arial"/>
          <w:i/>
          <w:iCs/>
        </w:rPr>
        <w:t>13</w:t>
      </w:r>
      <w:r w:rsidRPr="0081315F">
        <w:rPr>
          <w:rFonts w:ascii="Arial" w:hAnsi="Arial" w:cs="Arial"/>
        </w:rPr>
        <w:t>(2), 01-06</w:t>
      </w:r>
      <w:r>
        <w:rPr>
          <w:rFonts w:ascii="Arial" w:hAnsi="Arial" w:cs="Arial"/>
        </w:rPr>
        <w:t xml:space="preserve">. </w:t>
      </w:r>
      <w:r w:rsidRPr="00295049">
        <w:rPr>
          <w:rFonts w:ascii="Arial" w:hAnsi="Arial" w:cs="Arial"/>
        </w:rPr>
        <w:t>10.23910/2/2026.6728</w:t>
      </w:r>
    </w:p>
    <w:p w14:paraId="424EF956" w14:textId="77777777" w:rsidR="007457DE" w:rsidRPr="0081315F" w:rsidRDefault="007457DE" w:rsidP="00496FD1">
      <w:pPr>
        <w:ind w:left="720" w:hanging="720"/>
        <w:jc w:val="both"/>
        <w:rPr>
          <w:rFonts w:ascii="Arial" w:hAnsi="Arial" w:cs="Arial"/>
        </w:rPr>
      </w:pPr>
      <w:r w:rsidRPr="0081315F">
        <w:rPr>
          <w:rFonts w:ascii="Arial" w:hAnsi="Arial" w:cs="Arial"/>
        </w:rPr>
        <w:t xml:space="preserve">Hegde, H. T., R. P. Gunaga, N. S. Thakur, S. K. Jha </w:t>
      </w:r>
      <w:r>
        <w:rPr>
          <w:rFonts w:ascii="Arial" w:hAnsi="Arial" w:cs="Arial"/>
        </w:rPr>
        <w:t>&amp;</w:t>
      </w:r>
      <w:r w:rsidRPr="0081315F">
        <w:rPr>
          <w:rFonts w:ascii="Arial" w:hAnsi="Arial" w:cs="Arial"/>
        </w:rPr>
        <w:t xml:space="preserve"> M. J. Dobriyal (2018). Population structure and regeneration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i/>
          <w:iCs/>
        </w:rPr>
        <w:t xml:space="preserve"> </w:t>
      </w:r>
      <w:r w:rsidRPr="0081315F">
        <w:rPr>
          <w:rFonts w:ascii="Arial" w:hAnsi="Arial" w:cs="Arial"/>
        </w:rPr>
        <w:t xml:space="preserve">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xml:space="preserve">.) A. Chev.) in disturbed and undisturbed sites. </w:t>
      </w:r>
      <w:r w:rsidRPr="0081315F">
        <w:rPr>
          <w:rFonts w:ascii="Arial" w:hAnsi="Arial" w:cs="Arial"/>
          <w:i/>
          <w:iCs/>
        </w:rPr>
        <w:t>Indian Journal of Ecology</w:t>
      </w:r>
      <w:r w:rsidRPr="0081315F">
        <w:rPr>
          <w:rFonts w:ascii="Arial" w:hAnsi="Arial" w:cs="Arial"/>
        </w:rPr>
        <w:t xml:space="preserve">, </w:t>
      </w:r>
      <w:r w:rsidRPr="0081315F">
        <w:rPr>
          <w:rFonts w:ascii="Arial" w:hAnsi="Arial" w:cs="Arial"/>
          <w:i/>
          <w:iCs/>
        </w:rPr>
        <w:t>45</w:t>
      </w:r>
      <w:r w:rsidRPr="0081315F">
        <w:rPr>
          <w:rFonts w:ascii="Arial" w:hAnsi="Arial" w:cs="Arial"/>
        </w:rPr>
        <w:t>(4), 724-727.</w:t>
      </w:r>
    </w:p>
    <w:p w14:paraId="6AC02797" w14:textId="77777777" w:rsidR="007457DE" w:rsidRPr="0081315F" w:rsidRDefault="007457DE" w:rsidP="007B3796">
      <w:pPr>
        <w:ind w:left="720" w:hanging="720"/>
        <w:jc w:val="both"/>
        <w:rPr>
          <w:rFonts w:ascii="Arial" w:hAnsi="Arial" w:cs="Arial"/>
        </w:rPr>
      </w:pPr>
      <w:r w:rsidRPr="0081315F">
        <w:rPr>
          <w:rFonts w:ascii="Arial" w:hAnsi="Arial" w:cs="Arial"/>
          <w:bCs/>
        </w:rPr>
        <w:t xml:space="preserve">Hegde, </w:t>
      </w:r>
      <w:r w:rsidRPr="0081315F">
        <w:rPr>
          <w:rFonts w:ascii="Arial" w:hAnsi="Arial" w:cs="Arial"/>
        </w:rPr>
        <w:t>H. T., R. P. Gunaga, S. K. Sinha &amp; N. S. Thakur (2024). Within population variation for tree growth and seed oil content of Mahua (</w:t>
      </w:r>
      <w:proofErr w:type="spellStart"/>
      <w:r w:rsidRPr="0081315F">
        <w:rPr>
          <w:rFonts w:ascii="Arial" w:hAnsi="Arial" w:cs="Arial"/>
          <w:i/>
          <w:iCs/>
        </w:rPr>
        <w:t>Madhuca</w:t>
      </w:r>
      <w:proofErr w:type="spellEnd"/>
      <w:r w:rsidRPr="0081315F">
        <w:rPr>
          <w:rFonts w:ascii="Arial" w:hAnsi="Arial" w:cs="Arial"/>
          <w:i/>
          <w:iCs/>
        </w:rPr>
        <w:t xml:space="preserve"> </w:t>
      </w:r>
      <w:proofErr w:type="spellStart"/>
      <w:r w:rsidRPr="0081315F">
        <w:rPr>
          <w:rFonts w:ascii="Arial" w:hAnsi="Arial" w:cs="Arial"/>
          <w:i/>
          <w:iCs/>
        </w:rPr>
        <w:t>longifolia</w:t>
      </w:r>
      <w:proofErr w:type="spellEnd"/>
      <w:r w:rsidRPr="0081315F">
        <w:rPr>
          <w:rFonts w:ascii="Arial" w:hAnsi="Arial" w:cs="Arial"/>
        </w:rPr>
        <w:t xml:space="preserve"> var. </w:t>
      </w:r>
      <w:proofErr w:type="spellStart"/>
      <w:r w:rsidRPr="0081315F">
        <w:rPr>
          <w:rFonts w:ascii="Arial" w:hAnsi="Arial" w:cs="Arial"/>
          <w:i/>
          <w:iCs/>
        </w:rPr>
        <w:t>latifolia</w:t>
      </w:r>
      <w:proofErr w:type="spellEnd"/>
      <w:r w:rsidRPr="0081315F">
        <w:rPr>
          <w:rFonts w:ascii="Arial" w:hAnsi="Arial" w:cs="Arial"/>
        </w:rPr>
        <w:t xml:space="preserve"> (</w:t>
      </w:r>
      <w:proofErr w:type="spellStart"/>
      <w:r w:rsidRPr="0081315F">
        <w:rPr>
          <w:rFonts w:ascii="Arial" w:hAnsi="Arial" w:cs="Arial"/>
        </w:rPr>
        <w:t>Roxb</w:t>
      </w:r>
      <w:proofErr w:type="spellEnd"/>
      <w:r w:rsidRPr="0081315F">
        <w:rPr>
          <w:rFonts w:ascii="Arial" w:hAnsi="Arial" w:cs="Arial"/>
        </w:rPr>
        <w:t>.) A. Chev.) in south Gujarat. Research Report of Forestry sub-committee, 20</w:t>
      </w:r>
      <w:r w:rsidRPr="0081315F">
        <w:rPr>
          <w:rFonts w:ascii="Arial" w:hAnsi="Arial" w:cs="Arial"/>
          <w:vertAlign w:val="superscript"/>
        </w:rPr>
        <w:t>th</w:t>
      </w:r>
      <w:r w:rsidRPr="0081315F">
        <w:rPr>
          <w:rFonts w:ascii="Arial" w:hAnsi="Arial" w:cs="Arial"/>
        </w:rPr>
        <w:t xml:space="preserve"> Combined </w:t>
      </w:r>
      <w:r w:rsidRPr="0081315F">
        <w:rPr>
          <w:rFonts w:ascii="Arial" w:hAnsi="Arial" w:cs="Arial"/>
        </w:rPr>
        <w:lastRenderedPageBreak/>
        <w:t>Joint AGRESCO Meeting of SAU’s &amp; KU of Gujarat held during May 15-17, 2024 through online video conference, AAU, Anand, pp. 139-153.</w:t>
      </w:r>
    </w:p>
    <w:p w14:paraId="68BBB367" w14:textId="77777777" w:rsidR="007457DE" w:rsidRPr="0081315F" w:rsidRDefault="007457DE" w:rsidP="00496FD1">
      <w:pPr>
        <w:ind w:left="720" w:hanging="720"/>
        <w:jc w:val="both"/>
        <w:rPr>
          <w:rFonts w:ascii="Arial" w:hAnsi="Arial" w:cs="Arial"/>
          <w:bCs/>
          <w:color w:val="000000" w:themeColor="text1"/>
        </w:rPr>
      </w:pPr>
      <w:r w:rsidRPr="0081315F">
        <w:rPr>
          <w:rFonts w:ascii="Arial" w:hAnsi="Arial" w:cs="Arial"/>
          <w:bCs/>
          <w:color w:val="000000" w:themeColor="text1"/>
        </w:rPr>
        <w:t xml:space="preserve">ISFR (2023). </w:t>
      </w:r>
      <w:r w:rsidRPr="0081315F">
        <w:rPr>
          <w:rFonts w:ascii="Arial" w:hAnsi="Arial" w:cs="Arial"/>
          <w:bCs/>
          <w:i/>
          <w:iCs/>
          <w:color w:val="000000" w:themeColor="text1"/>
        </w:rPr>
        <w:t>India State of Forest Report-2023</w:t>
      </w:r>
      <w:r w:rsidRPr="0081315F">
        <w:rPr>
          <w:rFonts w:ascii="Arial" w:hAnsi="Arial" w:cs="Arial"/>
          <w:bCs/>
          <w:color w:val="000000" w:themeColor="text1"/>
        </w:rPr>
        <w:t>, Forest Survey of India,</w:t>
      </w:r>
      <w:r w:rsidRPr="0081315F">
        <w:rPr>
          <w:rFonts w:ascii="Arial" w:hAnsi="Arial" w:cs="Arial"/>
          <w:bCs/>
          <w:i/>
          <w:iCs/>
          <w:color w:val="000000" w:themeColor="text1"/>
        </w:rPr>
        <w:t xml:space="preserve"> </w:t>
      </w:r>
      <w:r w:rsidRPr="0081315F">
        <w:rPr>
          <w:rFonts w:ascii="Arial" w:hAnsi="Arial" w:cs="Arial"/>
          <w:bCs/>
          <w:color w:val="000000" w:themeColor="text1"/>
        </w:rPr>
        <w:t>Ministry of Environment, Forest &amp; Climate Change, Dehradun, 160 pp. https://fsi.nic.in/forest-report-2023.</w:t>
      </w:r>
    </w:p>
    <w:p w14:paraId="03DE77AC" w14:textId="77777777" w:rsidR="007457DE" w:rsidRPr="0081315F" w:rsidRDefault="007457DE" w:rsidP="00496FD1">
      <w:pPr>
        <w:ind w:left="720" w:hanging="720"/>
        <w:jc w:val="both"/>
        <w:rPr>
          <w:rFonts w:ascii="Arial" w:hAnsi="Arial" w:cs="Arial"/>
        </w:rPr>
      </w:pPr>
      <w:r w:rsidRPr="0081315F">
        <w:rPr>
          <w:rFonts w:ascii="Arial" w:hAnsi="Arial" w:cs="Arial"/>
        </w:rPr>
        <w:t xml:space="preserve">Kumar, V. M., Veeresh, A. B. &amp; Kumar, R. P. </w:t>
      </w:r>
      <w:r>
        <w:rPr>
          <w:rFonts w:ascii="Arial" w:hAnsi="Arial" w:cs="Arial"/>
        </w:rPr>
        <w:t>(</w:t>
      </w:r>
      <w:r w:rsidRPr="0081315F">
        <w:rPr>
          <w:rFonts w:ascii="Arial" w:hAnsi="Arial" w:cs="Arial"/>
        </w:rPr>
        <w:t>2017</w:t>
      </w:r>
      <w:r>
        <w:rPr>
          <w:rFonts w:ascii="Arial" w:hAnsi="Arial" w:cs="Arial"/>
        </w:rPr>
        <w:t>)</w:t>
      </w:r>
      <w:r w:rsidRPr="0081315F">
        <w:rPr>
          <w:rFonts w:ascii="Arial" w:hAnsi="Arial" w:cs="Arial"/>
        </w:rPr>
        <w:t xml:space="preserve">. Producing biodiesel from crude Mahua oil by two steps of transesterification process. </w:t>
      </w:r>
      <w:r w:rsidRPr="0081315F">
        <w:rPr>
          <w:rFonts w:ascii="Arial" w:hAnsi="Arial" w:cs="Arial"/>
          <w:i/>
          <w:iCs/>
        </w:rPr>
        <w:t>Australian Journal of Mechanical Engineering,</w:t>
      </w:r>
      <w:r w:rsidRPr="0081315F">
        <w:rPr>
          <w:rFonts w:ascii="Arial" w:hAnsi="Arial" w:cs="Arial"/>
        </w:rPr>
        <w:t xml:space="preserve"> </w:t>
      </w:r>
      <w:r w:rsidRPr="0081315F">
        <w:rPr>
          <w:rFonts w:ascii="Arial" w:hAnsi="Arial" w:cs="Arial"/>
          <w:i/>
          <w:iCs/>
        </w:rPr>
        <w:t>17</w:t>
      </w:r>
      <w:r w:rsidRPr="0081315F">
        <w:rPr>
          <w:rFonts w:ascii="Arial" w:hAnsi="Arial" w:cs="Arial"/>
        </w:rPr>
        <w:t>(1), 2–7. DOI: 10.1080 /14484846.2017.1412243.</w:t>
      </w:r>
    </w:p>
    <w:p w14:paraId="08A1C1A0" w14:textId="77777777" w:rsidR="007457DE" w:rsidRPr="0081315F" w:rsidRDefault="007457DE" w:rsidP="00381307">
      <w:pPr>
        <w:ind w:left="720" w:hanging="720"/>
        <w:jc w:val="both"/>
        <w:rPr>
          <w:rFonts w:ascii="Arial" w:hAnsi="Arial" w:cs="Arial"/>
          <w:b/>
          <w:bCs/>
          <w:color w:val="000000"/>
        </w:rPr>
      </w:pPr>
      <w:r w:rsidRPr="0081315F">
        <w:rPr>
          <w:rFonts w:ascii="Arial" w:hAnsi="Arial" w:cs="Arial"/>
          <w:color w:val="000000" w:themeColor="text1"/>
        </w:rPr>
        <w:t xml:space="preserve">Thakur, N. S., R. P. Gunaga, H. T. Hegde, R. S. Chauhan, D. C. Bhuva &amp; J. B. </w:t>
      </w:r>
      <w:proofErr w:type="spellStart"/>
      <w:r w:rsidRPr="0081315F">
        <w:rPr>
          <w:rFonts w:ascii="Arial" w:hAnsi="Arial" w:cs="Arial"/>
          <w:color w:val="000000" w:themeColor="text1"/>
        </w:rPr>
        <w:t>Bhusara</w:t>
      </w:r>
      <w:proofErr w:type="spellEnd"/>
      <w:r w:rsidRPr="0081315F">
        <w:rPr>
          <w:rFonts w:ascii="Arial" w:hAnsi="Arial" w:cs="Arial"/>
          <w:color w:val="000000" w:themeColor="text1"/>
        </w:rPr>
        <w:t xml:space="preserve"> (2021). Development of biomass and volume models of </w:t>
      </w:r>
      <w:r w:rsidRPr="0081315F">
        <w:rPr>
          <w:rFonts w:ascii="Arial" w:hAnsi="Arial" w:cs="Arial"/>
          <w:i/>
          <w:iCs/>
          <w:color w:val="000000" w:themeColor="text1"/>
        </w:rPr>
        <w:t xml:space="preserve">Melia </w:t>
      </w:r>
      <w:proofErr w:type="spellStart"/>
      <w:r w:rsidRPr="0081315F">
        <w:rPr>
          <w:rFonts w:ascii="Arial" w:hAnsi="Arial" w:cs="Arial"/>
          <w:i/>
          <w:iCs/>
          <w:color w:val="000000" w:themeColor="text1"/>
        </w:rPr>
        <w:t>dubia</w:t>
      </w:r>
      <w:proofErr w:type="spellEnd"/>
      <w:r w:rsidRPr="0081315F">
        <w:rPr>
          <w:rFonts w:ascii="Arial" w:hAnsi="Arial" w:cs="Arial"/>
          <w:color w:val="000000" w:themeColor="text1"/>
        </w:rPr>
        <w:t xml:space="preserve"> Cav. for early establishment. </w:t>
      </w:r>
      <w:r w:rsidRPr="0081315F">
        <w:rPr>
          <w:rFonts w:ascii="Arial" w:hAnsi="Arial" w:cs="Arial"/>
          <w:i/>
          <w:iCs/>
          <w:color w:val="000000" w:themeColor="text1"/>
        </w:rPr>
        <w:t>Indian Journal of Ecology</w:t>
      </w:r>
      <w:r w:rsidRPr="0081315F">
        <w:rPr>
          <w:rFonts w:ascii="Arial" w:hAnsi="Arial" w:cs="Arial"/>
          <w:color w:val="000000" w:themeColor="text1"/>
        </w:rPr>
        <w:t xml:space="preserve">, </w:t>
      </w:r>
      <w:r w:rsidRPr="0081315F">
        <w:rPr>
          <w:rFonts w:ascii="Arial" w:hAnsi="Arial" w:cs="Arial"/>
          <w:i/>
          <w:iCs/>
          <w:color w:val="000000" w:themeColor="text1"/>
        </w:rPr>
        <w:t>48</w:t>
      </w:r>
      <w:r w:rsidRPr="0081315F">
        <w:rPr>
          <w:rFonts w:ascii="Arial" w:hAnsi="Arial" w:cs="Arial"/>
          <w:color w:val="000000" w:themeColor="text1"/>
        </w:rPr>
        <w:t>(3), 698-701.</w:t>
      </w:r>
      <w:r w:rsidRPr="0081315F">
        <w:rPr>
          <w:rFonts w:ascii="Arial" w:hAnsi="Arial" w:cs="Arial"/>
          <w:b/>
          <w:bCs/>
          <w:color w:val="000000"/>
        </w:rPr>
        <w:t xml:space="preserve"> </w:t>
      </w:r>
    </w:p>
    <w:p w14:paraId="4D8BDF9B" w14:textId="44E6192E" w:rsidR="008A68AD" w:rsidRPr="00B03D83" w:rsidRDefault="007457DE" w:rsidP="00BB0DA5">
      <w:pPr>
        <w:ind w:left="720" w:hanging="720"/>
        <w:jc w:val="both"/>
        <w:rPr>
          <w:rFonts w:ascii="Arial" w:hAnsi="Arial" w:cs="Arial"/>
          <w:b/>
          <w:bCs/>
          <w:color w:val="000000"/>
        </w:rPr>
      </w:pPr>
      <w:r w:rsidRPr="00B03D83">
        <w:rPr>
          <w:rFonts w:ascii="Arial" w:hAnsi="Arial" w:cs="Arial"/>
        </w:rPr>
        <w:t xml:space="preserve">Picard N., Saint-André L., Henry M. </w:t>
      </w:r>
      <w:r w:rsidR="00B03D83">
        <w:rPr>
          <w:rFonts w:ascii="Arial" w:hAnsi="Arial" w:cs="Arial"/>
        </w:rPr>
        <w:t>(</w:t>
      </w:r>
      <w:r w:rsidRPr="00B03D83">
        <w:rPr>
          <w:rFonts w:ascii="Arial" w:hAnsi="Arial" w:cs="Arial"/>
        </w:rPr>
        <w:t>2012</w:t>
      </w:r>
      <w:r w:rsidR="00B03D83">
        <w:rPr>
          <w:rFonts w:ascii="Arial" w:hAnsi="Arial" w:cs="Arial"/>
        </w:rPr>
        <w:t>)</w:t>
      </w:r>
      <w:r w:rsidRPr="00B03D83">
        <w:rPr>
          <w:rFonts w:ascii="Arial" w:hAnsi="Arial" w:cs="Arial"/>
        </w:rPr>
        <w:t xml:space="preserve">. Manual for building tree volume and biomass allometric equations: from field measurement to prediction. Food and Agricultural Organization of the United Nations, Rome, and Centre de </w:t>
      </w:r>
      <w:proofErr w:type="spellStart"/>
      <w:r w:rsidRPr="00B03D83">
        <w:rPr>
          <w:rFonts w:ascii="Arial" w:hAnsi="Arial" w:cs="Arial"/>
        </w:rPr>
        <w:t>Coopération</w:t>
      </w:r>
      <w:proofErr w:type="spellEnd"/>
      <w:r w:rsidRPr="00B03D83">
        <w:rPr>
          <w:rFonts w:ascii="Arial" w:hAnsi="Arial" w:cs="Arial"/>
        </w:rPr>
        <w:t xml:space="preserve"> </w:t>
      </w:r>
      <w:proofErr w:type="spellStart"/>
      <w:r w:rsidRPr="00B03D83">
        <w:rPr>
          <w:rFonts w:ascii="Arial" w:hAnsi="Arial" w:cs="Arial"/>
        </w:rPr>
        <w:t>Internationale</w:t>
      </w:r>
      <w:proofErr w:type="spellEnd"/>
      <w:r w:rsidRPr="00B03D83">
        <w:rPr>
          <w:rFonts w:ascii="Arial" w:hAnsi="Arial" w:cs="Arial"/>
        </w:rPr>
        <w:t xml:space="preserve"> </w:t>
      </w:r>
      <w:proofErr w:type="spellStart"/>
      <w:r w:rsidRPr="00B03D83">
        <w:rPr>
          <w:rFonts w:ascii="Arial" w:hAnsi="Arial" w:cs="Arial"/>
        </w:rPr>
        <w:t>en</w:t>
      </w:r>
      <w:proofErr w:type="spellEnd"/>
      <w:r w:rsidRPr="00B03D83">
        <w:rPr>
          <w:rFonts w:ascii="Arial" w:hAnsi="Arial" w:cs="Arial"/>
        </w:rPr>
        <w:t xml:space="preserve"> Recherche </w:t>
      </w:r>
      <w:proofErr w:type="spellStart"/>
      <w:r w:rsidRPr="00B03D83">
        <w:rPr>
          <w:rFonts w:ascii="Arial" w:hAnsi="Arial" w:cs="Arial"/>
        </w:rPr>
        <w:t>Agronomique</w:t>
      </w:r>
      <w:proofErr w:type="spellEnd"/>
      <w:r w:rsidRPr="00B03D83">
        <w:rPr>
          <w:rFonts w:ascii="Arial" w:hAnsi="Arial" w:cs="Arial"/>
        </w:rPr>
        <w:t xml:space="preserve"> pour le </w:t>
      </w:r>
      <w:proofErr w:type="spellStart"/>
      <w:r w:rsidRPr="00B03D83">
        <w:rPr>
          <w:rFonts w:ascii="Arial" w:hAnsi="Arial" w:cs="Arial"/>
        </w:rPr>
        <w:t>Développement</w:t>
      </w:r>
      <w:proofErr w:type="spellEnd"/>
      <w:r w:rsidRPr="00B03D83">
        <w:rPr>
          <w:rFonts w:ascii="Arial" w:hAnsi="Arial" w:cs="Arial"/>
        </w:rPr>
        <w:t>, Montpellier, 215 pp.</w:t>
      </w:r>
    </w:p>
    <w:p w14:paraId="5B86685C" w14:textId="5C0EBA6C" w:rsidR="008A68AD" w:rsidRPr="0081315F" w:rsidRDefault="008A68AD">
      <w:pPr>
        <w:rPr>
          <w:rFonts w:ascii="Arial" w:hAnsi="Arial" w:cs="Arial"/>
          <w:b/>
          <w:bCs/>
          <w:color w:val="000000"/>
        </w:rPr>
      </w:pPr>
      <w:r>
        <w:rPr>
          <w:color w:val="222222"/>
          <w:sz w:val="27"/>
          <w:szCs w:val="27"/>
          <w:shd w:val="clear" w:color="auto" w:fill="FFFFFF"/>
        </w:rPr>
        <w:t> </w:t>
      </w:r>
    </w:p>
    <w:sectPr w:rsidR="008A68AD" w:rsidRPr="0081315F" w:rsidSect="00730B56">
      <w:headerReference w:type="even" r:id="rId18"/>
      <w:headerReference w:type="default" r:id="rId19"/>
      <w:footerReference w:type="even" r:id="rId20"/>
      <w:footerReference w:type="default" r:id="rId21"/>
      <w:headerReference w:type="first" r:id="rId22"/>
      <w:footerReference w:type="first" r:id="rId23"/>
      <w:pgSz w:w="12240" w:h="16848" w:code="1"/>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989A1" w14:textId="77777777" w:rsidR="00156408" w:rsidRDefault="00156408" w:rsidP="004610FE">
      <w:r>
        <w:separator/>
      </w:r>
    </w:p>
  </w:endnote>
  <w:endnote w:type="continuationSeparator" w:id="0">
    <w:p w14:paraId="53D5F272" w14:textId="77777777" w:rsidR="00156408" w:rsidRDefault="00156408" w:rsidP="00461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BFAE" w14:textId="77777777" w:rsidR="00257150" w:rsidRDefault="00257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C5E9" w14:textId="77777777" w:rsidR="00257150" w:rsidRDefault="00257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0F990" w14:textId="77777777" w:rsidR="00257150" w:rsidRDefault="00257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63684" w14:textId="77777777" w:rsidR="00156408" w:rsidRDefault="00156408" w:rsidP="004610FE">
      <w:r>
        <w:separator/>
      </w:r>
    </w:p>
  </w:footnote>
  <w:footnote w:type="continuationSeparator" w:id="0">
    <w:p w14:paraId="05689054" w14:textId="77777777" w:rsidR="00156408" w:rsidRDefault="00156408" w:rsidP="00461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7A4" w14:textId="59851577" w:rsidR="00257150" w:rsidRDefault="00156408">
    <w:pPr>
      <w:pStyle w:val="Header"/>
    </w:pPr>
    <w:r>
      <w:rPr>
        <w:noProof/>
      </w:rPr>
      <w:pict w14:anchorId="20C5A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69"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75B0" w14:textId="4082730B" w:rsidR="00257150" w:rsidRDefault="00156408">
    <w:pPr>
      <w:pStyle w:val="Header"/>
    </w:pPr>
    <w:r>
      <w:rPr>
        <w:noProof/>
      </w:rPr>
      <w:pict w14:anchorId="00831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70"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0A91" w14:textId="29C4A749" w:rsidR="00257150" w:rsidRDefault="00156408">
    <w:pPr>
      <w:pStyle w:val="Header"/>
    </w:pPr>
    <w:r>
      <w:rPr>
        <w:noProof/>
      </w:rPr>
      <w:pict w14:anchorId="1704A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77968"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FBD"/>
    <w:multiLevelType w:val="hybridMultilevel"/>
    <w:tmpl w:val="AEC08F7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BA168A"/>
    <w:multiLevelType w:val="hybridMultilevel"/>
    <w:tmpl w:val="E2ECFE6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5869E9"/>
    <w:multiLevelType w:val="hybridMultilevel"/>
    <w:tmpl w:val="D56AFC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42DB4"/>
    <w:multiLevelType w:val="multilevel"/>
    <w:tmpl w:val="D56AFC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F26D0"/>
    <w:multiLevelType w:val="multilevel"/>
    <w:tmpl w:val="6022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92378"/>
    <w:multiLevelType w:val="multilevel"/>
    <w:tmpl w:val="BDD0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0EC4"/>
    <w:multiLevelType w:val="hybridMultilevel"/>
    <w:tmpl w:val="634E1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168EB"/>
    <w:multiLevelType w:val="hybridMultilevel"/>
    <w:tmpl w:val="81CE3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C76AA3"/>
    <w:multiLevelType w:val="multilevel"/>
    <w:tmpl w:val="7B46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CD6D6C"/>
    <w:multiLevelType w:val="multilevel"/>
    <w:tmpl w:val="0F48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F155E7"/>
    <w:multiLevelType w:val="hybridMultilevel"/>
    <w:tmpl w:val="7E9A60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3520672"/>
    <w:multiLevelType w:val="hybridMultilevel"/>
    <w:tmpl w:val="3758960C"/>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4DD4DAC"/>
    <w:multiLevelType w:val="multilevel"/>
    <w:tmpl w:val="072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5091B"/>
    <w:multiLevelType w:val="hybridMultilevel"/>
    <w:tmpl w:val="05141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547B82"/>
    <w:multiLevelType w:val="multilevel"/>
    <w:tmpl w:val="1836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F365F"/>
    <w:multiLevelType w:val="multilevel"/>
    <w:tmpl w:val="2F4C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346CD"/>
    <w:multiLevelType w:val="multilevel"/>
    <w:tmpl w:val="B8AC0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8217A7"/>
    <w:multiLevelType w:val="multilevel"/>
    <w:tmpl w:val="527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D219B"/>
    <w:multiLevelType w:val="hybridMultilevel"/>
    <w:tmpl w:val="F1B2C57C"/>
    <w:lvl w:ilvl="0" w:tplc="B86806FC">
      <w:start w:val="1"/>
      <w:numFmt w:val="bullet"/>
      <w:lvlText w:val="•"/>
      <w:lvlJc w:val="left"/>
      <w:pPr>
        <w:tabs>
          <w:tab w:val="num" w:pos="720"/>
        </w:tabs>
        <w:ind w:left="720" w:hanging="360"/>
      </w:pPr>
      <w:rPr>
        <w:rFonts w:ascii="Arial" w:hAnsi="Arial" w:hint="default"/>
      </w:rPr>
    </w:lvl>
    <w:lvl w:ilvl="1" w:tplc="560C627C" w:tentative="1">
      <w:start w:val="1"/>
      <w:numFmt w:val="bullet"/>
      <w:lvlText w:val="•"/>
      <w:lvlJc w:val="left"/>
      <w:pPr>
        <w:tabs>
          <w:tab w:val="num" w:pos="1440"/>
        </w:tabs>
        <w:ind w:left="1440" w:hanging="360"/>
      </w:pPr>
      <w:rPr>
        <w:rFonts w:ascii="Arial" w:hAnsi="Arial" w:hint="default"/>
      </w:rPr>
    </w:lvl>
    <w:lvl w:ilvl="2" w:tplc="84B228BE" w:tentative="1">
      <w:start w:val="1"/>
      <w:numFmt w:val="bullet"/>
      <w:lvlText w:val="•"/>
      <w:lvlJc w:val="left"/>
      <w:pPr>
        <w:tabs>
          <w:tab w:val="num" w:pos="2160"/>
        </w:tabs>
        <w:ind w:left="2160" w:hanging="360"/>
      </w:pPr>
      <w:rPr>
        <w:rFonts w:ascii="Arial" w:hAnsi="Arial" w:hint="default"/>
      </w:rPr>
    </w:lvl>
    <w:lvl w:ilvl="3" w:tplc="4670BB60" w:tentative="1">
      <w:start w:val="1"/>
      <w:numFmt w:val="bullet"/>
      <w:lvlText w:val="•"/>
      <w:lvlJc w:val="left"/>
      <w:pPr>
        <w:tabs>
          <w:tab w:val="num" w:pos="2880"/>
        </w:tabs>
        <w:ind w:left="2880" w:hanging="360"/>
      </w:pPr>
      <w:rPr>
        <w:rFonts w:ascii="Arial" w:hAnsi="Arial" w:hint="default"/>
      </w:rPr>
    </w:lvl>
    <w:lvl w:ilvl="4" w:tplc="061CB228" w:tentative="1">
      <w:start w:val="1"/>
      <w:numFmt w:val="bullet"/>
      <w:lvlText w:val="•"/>
      <w:lvlJc w:val="left"/>
      <w:pPr>
        <w:tabs>
          <w:tab w:val="num" w:pos="3600"/>
        </w:tabs>
        <w:ind w:left="3600" w:hanging="360"/>
      </w:pPr>
      <w:rPr>
        <w:rFonts w:ascii="Arial" w:hAnsi="Arial" w:hint="default"/>
      </w:rPr>
    </w:lvl>
    <w:lvl w:ilvl="5" w:tplc="41B05432" w:tentative="1">
      <w:start w:val="1"/>
      <w:numFmt w:val="bullet"/>
      <w:lvlText w:val="•"/>
      <w:lvlJc w:val="left"/>
      <w:pPr>
        <w:tabs>
          <w:tab w:val="num" w:pos="4320"/>
        </w:tabs>
        <w:ind w:left="4320" w:hanging="360"/>
      </w:pPr>
      <w:rPr>
        <w:rFonts w:ascii="Arial" w:hAnsi="Arial" w:hint="default"/>
      </w:rPr>
    </w:lvl>
    <w:lvl w:ilvl="6" w:tplc="9CEEC41E" w:tentative="1">
      <w:start w:val="1"/>
      <w:numFmt w:val="bullet"/>
      <w:lvlText w:val="•"/>
      <w:lvlJc w:val="left"/>
      <w:pPr>
        <w:tabs>
          <w:tab w:val="num" w:pos="5040"/>
        </w:tabs>
        <w:ind w:left="5040" w:hanging="360"/>
      </w:pPr>
      <w:rPr>
        <w:rFonts w:ascii="Arial" w:hAnsi="Arial" w:hint="default"/>
      </w:rPr>
    </w:lvl>
    <w:lvl w:ilvl="7" w:tplc="38AA2F9A" w:tentative="1">
      <w:start w:val="1"/>
      <w:numFmt w:val="bullet"/>
      <w:lvlText w:val="•"/>
      <w:lvlJc w:val="left"/>
      <w:pPr>
        <w:tabs>
          <w:tab w:val="num" w:pos="5760"/>
        </w:tabs>
        <w:ind w:left="5760" w:hanging="360"/>
      </w:pPr>
      <w:rPr>
        <w:rFonts w:ascii="Arial" w:hAnsi="Arial" w:hint="default"/>
      </w:rPr>
    </w:lvl>
    <w:lvl w:ilvl="8" w:tplc="8C925E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CA0A2B"/>
    <w:multiLevelType w:val="hybridMultilevel"/>
    <w:tmpl w:val="82DA45E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75E3471"/>
    <w:multiLevelType w:val="hybridMultilevel"/>
    <w:tmpl w:val="47EC85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B386760"/>
    <w:multiLevelType w:val="multilevel"/>
    <w:tmpl w:val="587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2"/>
  </w:num>
  <w:num w:numId="4">
    <w:abstractNumId w:val="16"/>
  </w:num>
  <w:num w:numId="5">
    <w:abstractNumId w:val="5"/>
  </w:num>
  <w:num w:numId="6">
    <w:abstractNumId w:val="21"/>
  </w:num>
  <w:num w:numId="7">
    <w:abstractNumId w:val="4"/>
  </w:num>
  <w:num w:numId="8">
    <w:abstractNumId w:val="9"/>
  </w:num>
  <w:num w:numId="9">
    <w:abstractNumId w:val="17"/>
  </w:num>
  <w:num w:numId="10">
    <w:abstractNumId w:val="2"/>
  </w:num>
  <w:num w:numId="11">
    <w:abstractNumId w:val="3"/>
  </w:num>
  <w:num w:numId="12">
    <w:abstractNumId w:val="6"/>
  </w:num>
  <w:num w:numId="13">
    <w:abstractNumId w:val="11"/>
  </w:num>
  <w:num w:numId="14">
    <w:abstractNumId w:val="7"/>
  </w:num>
  <w:num w:numId="15">
    <w:abstractNumId w:val="0"/>
  </w:num>
  <w:num w:numId="16">
    <w:abstractNumId w:val="19"/>
  </w:num>
  <w:num w:numId="17">
    <w:abstractNumId w:val="10"/>
  </w:num>
  <w:num w:numId="18">
    <w:abstractNumId w:val="1"/>
  </w:num>
  <w:num w:numId="19">
    <w:abstractNumId w:val="13"/>
  </w:num>
  <w:num w:numId="20">
    <w:abstractNumId w:val="20"/>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4E"/>
    <w:rsid w:val="00000D12"/>
    <w:rsid w:val="00003F19"/>
    <w:rsid w:val="00004443"/>
    <w:rsid w:val="00005445"/>
    <w:rsid w:val="00005AAD"/>
    <w:rsid w:val="00006DF3"/>
    <w:rsid w:val="00011BD4"/>
    <w:rsid w:val="0001244D"/>
    <w:rsid w:val="000142E6"/>
    <w:rsid w:val="00017390"/>
    <w:rsid w:val="00023FDB"/>
    <w:rsid w:val="00030B26"/>
    <w:rsid w:val="000321D2"/>
    <w:rsid w:val="00035758"/>
    <w:rsid w:val="00037FF0"/>
    <w:rsid w:val="0004029A"/>
    <w:rsid w:val="00041BF7"/>
    <w:rsid w:val="00043ED6"/>
    <w:rsid w:val="00047B2C"/>
    <w:rsid w:val="00050268"/>
    <w:rsid w:val="000508AA"/>
    <w:rsid w:val="00054E11"/>
    <w:rsid w:val="0006111F"/>
    <w:rsid w:val="000614F5"/>
    <w:rsid w:val="00061C87"/>
    <w:rsid w:val="00063609"/>
    <w:rsid w:val="0006581A"/>
    <w:rsid w:val="000677A8"/>
    <w:rsid w:val="0007088E"/>
    <w:rsid w:val="00070C3F"/>
    <w:rsid w:val="000739AA"/>
    <w:rsid w:val="0007596F"/>
    <w:rsid w:val="00076B35"/>
    <w:rsid w:val="00083073"/>
    <w:rsid w:val="00087C3D"/>
    <w:rsid w:val="00087D92"/>
    <w:rsid w:val="00091535"/>
    <w:rsid w:val="00091F87"/>
    <w:rsid w:val="000927C6"/>
    <w:rsid w:val="00092D46"/>
    <w:rsid w:val="00093CFF"/>
    <w:rsid w:val="00094938"/>
    <w:rsid w:val="00096155"/>
    <w:rsid w:val="00097EFA"/>
    <w:rsid w:val="000A3E0A"/>
    <w:rsid w:val="000A48F2"/>
    <w:rsid w:val="000A5213"/>
    <w:rsid w:val="000B08DD"/>
    <w:rsid w:val="000B4B2B"/>
    <w:rsid w:val="000B4FB3"/>
    <w:rsid w:val="000B51DA"/>
    <w:rsid w:val="000C3148"/>
    <w:rsid w:val="000D3AF7"/>
    <w:rsid w:val="000D5BB7"/>
    <w:rsid w:val="000D7EEE"/>
    <w:rsid w:val="000E0EA8"/>
    <w:rsid w:val="000E577A"/>
    <w:rsid w:val="000E5BF7"/>
    <w:rsid w:val="000E7ACE"/>
    <w:rsid w:val="000F200F"/>
    <w:rsid w:val="000F6255"/>
    <w:rsid w:val="000F6428"/>
    <w:rsid w:val="000F650E"/>
    <w:rsid w:val="000F6722"/>
    <w:rsid w:val="001022A5"/>
    <w:rsid w:val="0010760F"/>
    <w:rsid w:val="00114744"/>
    <w:rsid w:val="00117989"/>
    <w:rsid w:val="00117A83"/>
    <w:rsid w:val="00120C34"/>
    <w:rsid w:val="001228EA"/>
    <w:rsid w:val="001266B2"/>
    <w:rsid w:val="0012723D"/>
    <w:rsid w:val="00136D8A"/>
    <w:rsid w:val="00137228"/>
    <w:rsid w:val="001436AF"/>
    <w:rsid w:val="0014681C"/>
    <w:rsid w:val="00146879"/>
    <w:rsid w:val="00147975"/>
    <w:rsid w:val="00150114"/>
    <w:rsid w:val="001505C3"/>
    <w:rsid w:val="00150E64"/>
    <w:rsid w:val="001531FF"/>
    <w:rsid w:val="0015409D"/>
    <w:rsid w:val="00154808"/>
    <w:rsid w:val="00156408"/>
    <w:rsid w:val="00156F8D"/>
    <w:rsid w:val="0015782E"/>
    <w:rsid w:val="00162003"/>
    <w:rsid w:val="001626D9"/>
    <w:rsid w:val="00164615"/>
    <w:rsid w:val="00164D2A"/>
    <w:rsid w:val="001666DE"/>
    <w:rsid w:val="00172E54"/>
    <w:rsid w:val="001744EF"/>
    <w:rsid w:val="001749D4"/>
    <w:rsid w:val="00174A2D"/>
    <w:rsid w:val="00176A4C"/>
    <w:rsid w:val="00181F59"/>
    <w:rsid w:val="00182D97"/>
    <w:rsid w:val="001831A9"/>
    <w:rsid w:val="00185383"/>
    <w:rsid w:val="0019269A"/>
    <w:rsid w:val="00192F49"/>
    <w:rsid w:val="0019362A"/>
    <w:rsid w:val="00197255"/>
    <w:rsid w:val="00197BCF"/>
    <w:rsid w:val="001A128C"/>
    <w:rsid w:val="001A63FD"/>
    <w:rsid w:val="001C0EE8"/>
    <w:rsid w:val="001C0FB1"/>
    <w:rsid w:val="001C7AB8"/>
    <w:rsid w:val="001D0D54"/>
    <w:rsid w:val="001D1FDC"/>
    <w:rsid w:val="001D2018"/>
    <w:rsid w:val="001D2195"/>
    <w:rsid w:val="001D2298"/>
    <w:rsid w:val="001D2A94"/>
    <w:rsid w:val="001E3267"/>
    <w:rsid w:val="001E3986"/>
    <w:rsid w:val="001E6062"/>
    <w:rsid w:val="001E737E"/>
    <w:rsid w:val="001F1665"/>
    <w:rsid w:val="001F17DB"/>
    <w:rsid w:val="001F2167"/>
    <w:rsid w:val="001F23A0"/>
    <w:rsid w:val="001F27EF"/>
    <w:rsid w:val="001F7828"/>
    <w:rsid w:val="001F7A5A"/>
    <w:rsid w:val="002009FA"/>
    <w:rsid w:val="00202F36"/>
    <w:rsid w:val="002074C3"/>
    <w:rsid w:val="00207A42"/>
    <w:rsid w:val="00210C0E"/>
    <w:rsid w:val="002126A1"/>
    <w:rsid w:val="00215845"/>
    <w:rsid w:val="00222D2B"/>
    <w:rsid w:val="0022320F"/>
    <w:rsid w:val="00223D9E"/>
    <w:rsid w:val="00223FB2"/>
    <w:rsid w:val="00225950"/>
    <w:rsid w:val="00230C30"/>
    <w:rsid w:val="0023363C"/>
    <w:rsid w:val="00237D0C"/>
    <w:rsid w:val="00240A29"/>
    <w:rsid w:val="00241895"/>
    <w:rsid w:val="002443A1"/>
    <w:rsid w:val="00245810"/>
    <w:rsid w:val="00245F76"/>
    <w:rsid w:val="00247641"/>
    <w:rsid w:val="00247ACF"/>
    <w:rsid w:val="00257150"/>
    <w:rsid w:val="00260DD1"/>
    <w:rsid w:val="002613D6"/>
    <w:rsid w:val="002617F3"/>
    <w:rsid w:val="00266796"/>
    <w:rsid w:val="00267D0A"/>
    <w:rsid w:val="00273921"/>
    <w:rsid w:val="00274F01"/>
    <w:rsid w:val="00276092"/>
    <w:rsid w:val="002810E6"/>
    <w:rsid w:val="00281BBE"/>
    <w:rsid w:val="00281F07"/>
    <w:rsid w:val="00285836"/>
    <w:rsid w:val="00285D7A"/>
    <w:rsid w:val="0028784C"/>
    <w:rsid w:val="00290B4F"/>
    <w:rsid w:val="0029470B"/>
    <w:rsid w:val="00295049"/>
    <w:rsid w:val="00297420"/>
    <w:rsid w:val="002A0D55"/>
    <w:rsid w:val="002A25B9"/>
    <w:rsid w:val="002A3C2F"/>
    <w:rsid w:val="002A7EE2"/>
    <w:rsid w:val="002B0BF4"/>
    <w:rsid w:val="002B1CC9"/>
    <w:rsid w:val="002B254B"/>
    <w:rsid w:val="002B3F57"/>
    <w:rsid w:val="002B3F80"/>
    <w:rsid w:val="002B6D71"/>
    <w:rsid w:val="002C0F7C"/>
    <w:rsid w:val="002C25EB"/>
    <w:rsid w:val="002C3CE0"/>
    <w:rsid w:val="002C6655"/>
    <w:rsid w:val="002C6E61"/>
    <w:rsid w:val="002C730C"/>
    <w:rsid w:val="002D15FE"/>
    <w:rsid w:val="002D3AFF"/>
    <w:rsid w:val="002D3B0A"/>
    <w:rsid w:val="002D4C23"/>
    <w:rsid w:val="002F0AB8"/>
    <w:rsid w:val="002F1822"/>
    <w:rsid w:val="002F1F5B"/>
    <w:rsid w:val="002F2045"/>
    <w:rsid w:val="002F3961"/>
    <w:rsid w:val="002F3DA8"/>
    <w:rsid w:val="00306642"/>
    <w:rsid w:val="0030739A"/>
    <w:rsid w:val="00307CBE"/>
    <w:rsid w:val="00310F84"/>
    <w:rsid w:val="003130AA"/>
    <w:rsid w:val="003130EF"/>
    <w:rsid w:val="00314E00"/>
    <w:rsid w:val="00314F68"/>
    <w:rsid w:val="0031746E"/>
    <w:rsid w:val="003205EE"/>
    <w:rsid w:val="00320B92"/>
    <w:rsid w:val="00321E26"/>
    <w:rsid w:val="0032585F"/>
    <w:rsid w:val="00327205"/>
    <w:rsid w:val="00330EDA"/>
    <w:rsid w:val="00331065"/>
    <w:rsid w:val="0033136A"/>
    <w:rsid w:val="00332A8B"/>
    <w:rsid w:val="00334C2C"/>
    <w:rsid w:val="00335635"/>
    <w:rsid w:val="00336174"/>
    <w:rsid w:val="003364FD"/>
    <w:rsid w:val="0034100D"/>
    <w:rsid w:val="00342135"/>
    <w:rsid w:val="003441A8"/>
    <w:rsid w:val="0034444F"/>
    <w:rsid w:val="003476C0"/>
    <w:rsid w:val="003478B6"/>
    <w:rsid w:val="00351B78"/>
    <w:rsid w:val="00353401"/>
    <w:rsid w:val="00357642"/>
    <w:rsid w:val="00357A59"/>
    <w:rsid w:val="00360402"/>
    <w:rsid w:val="0036061C"/>
    <w:rsid w:val="003606F6"/>
    <w:rsid w:val="00360779"/>
    <w:rsid w:val="00363516"/>
    <w:rsid w:val="003643CD"/>
    <w:rsid w:val="00366670"/>
    <w:rsid w:val="00367FA5"/>
    <w:rsid w:val="003713E0"/>
    <w:rsid w:val="00371B07"/>
    <w:rsid w:val="00371C64"/>
    <w:rsid w:val="00373CE5"/>
    <w:rsid w:val="00375915"/>
    <w:rsid w:val="003766C1"/>
    <w:rsid w:val="00381307"/>
    <w:rsid w:val="00382662"/>
    <w:rsid w:val="00382955"/>
    <w:rsid w:val="00383085"/>
    <w:rsid w:val="00385CBC"/>
    <w:rsid w:val="00390AAB"/>
    <w:rsid w:val="0039374F"/>
    <w:rsid w:val="003945D4"/>
    <w:rsid w:val="00394FD4"/>
    <w:rsid w:val="00395EEA"/>
    <w:rsid w:val="003A14C4"/>
    <w:rsid w:val="003A493A"/>
    <w:rsid w:val="003B14D5"/>
    <w:rsid w:val="003B2856"/>
    <w:rsid w:val="003B4466"/>
    <w:rsid w:val="003B562D"/>
    <w:rsid w:val="003B5B98"/>
    <w:rsid w:val="003C22D9"/>
    <w:rsid w:val="003C4357"/>
    <w:rsid w:val="003C555D"/>
    <w:rsid w:val="003C6356"/>
    <w:rsid w:val="003C69D4"/>
    <w:rsid w:val="003C6BEC"/>
    <w:rsid w:val="003D304D"/>
    <w:rsid w:val="003D4F21"/>
    <w:rsid w:val="003D64FB"/>
    <w:rsid w:val="003D6776"/>
    <w:rsid w:val="003D67F7"/>
    <w:rsid w:val="003D79CB"/>
    <w:rsid w:val="003E12E9"/>
    <w:rsid w:val="003E5133"/>
    <w:rsid w:val="003E5C1A"/>
    <w:rsid w:val="003E5E4F"/>
    <w:rsid w:val="003E7F7B"/>
    <w:rsid w:val="003F1D33"/>
    <w:rsid w:val="003F232A"/>
    <w:rsid w:val="003F3238"/>
    <w:rsid w:val="003F63B9"/>
    <w:rsid w:val="003F6C81"/>
    <w:rsid w:val="00401BDE"/>
    <w:rsid w:val="00401E37"/>
    <w:rsid w:val="0040324A"/>
    <w:rsid w:val="00403FDB"/>
    <w:rsid w:val="004053BA"/>
    <w:rsid w:val="00405ABC"/>
    <w:rsid w:val="004061A1"/>
    <w:rsid w:val="00406225"/>
    <w:rsid w:val="004072A3"/>
    <w:rsid w:val="00407A76"/>
    <w:rsid w:val="00411DFF"/>
    <w:rsid w:val="00415A77"/>
    <w:rsid w:val="0041702D"/>
    <w:rsid w:val="00420C0D"/>
    <w:rsid w:val="004217FC"/>
    <w:rsid w:val="00424850"/>
    <w:rsid w:val="00426A95"/>
    <w:rsid w:val="004273E2"/>
    <w:rsid w:val="00437E93"/>
    <w:rsid w:val="00440237"/>
    <w:rsid w:val="00444604"/>
    <w:rsid w:val="00444A4F"/>
    <w:rsid w:val="004454AF"/>
    <w:rsid w:val="004478E5"/>
    <w:rsid w:val="00451245"/>
    <w:rsid w:val="00451BF6"/>
    <w:rsid w:val="0045329B"/>
    <w:rsid w:val="0045453E"/>
    <w:rsid w:val="0045545C"/>
    <w:rsid w:val="00456A1C"/>
    <w:rsid w:val="00456DB0"/>
    <w:rsid w:val="0046068B"/>
    <w:rsid w:val="00460EE0"/>
    <w:rsid w:val="004610FE"/>
    <w:rsid w:val="00462772"/>
    <w:rsid w:val="004642E2"/>
    <w:rsid w:val="00464FDB"/>
    <w:rsid w:val="004661B0"/>
    <w:rsid w:val="004671C3"/>
    <w:rsid w:val="004779F6"/>
    <w:rsid w:val="004811FA"/>
    <w:rsid w:val="00481F25"/>
    <w:rsid w:val="004843DD"/>
    <w:rsid w:val="004853E8"/>
    <w:rsid w:val="00486D69"/>
    <w:rsid w:val="00487A0A"/>
    <w:rsid w:val="00490D8A"/>
    <w:rsid w:val="00493568"/>
    <w:rsid w:val="00496FD1"/>
    <w:rsid w:val="004973F0"/>
    <w:rsid w:val="004A1C47"/>
    <w:rsid w:val="004A402A"/>
    <w:rsid w:val="004A455B"/>
    <w:rsid w:val="004A4A77"/>
    <w:rsid w:val="004A72A4"/>
    <w:rsid w:val="004B5FD9"/>
    <w:rsid w:val="004B6962"/>
    <w:rsid w:val="004B79F4"/>
    <w:rsid w:val="004C388B"/>
    <w:rsid w:val="004C4D01"/>
    <w:rsid w:val="004C5E5D"/>
    <w:rsid w:val="004C5FB3"/>
    <w:rsid w:val="004C720B"/>
    <w:rsid w:val="004D163C"/>
    <w:rsid w:val="004D1DA1"/>
    <w:rsid w:val="004D72D9"/>
    <w:rsid w:val="004E2799"/>
    <w:rsid w:val="004E7604"/>
    <w:rsid w:val="004F1EA7"/>
    <w:rsid w:val="004F2B29"/>
    <w:rsid w:val="004F5102"/>
    <w:rsid w:val="004F56E0"/>
    <w:rsid w:val="004F5720"/>
    <w:rsid w:val="00501431"/>
    <w:rsid w:val="0050266F"/>
    <w:rsid w:val="00502CBC"/>
    <w:rsid w:val="00510EF6"/>
    <w:rsid w:val="00512848"/>
    <w:rsid w:val="00515926"/>
    <w:rsid w:val="005165B6"/>
    <w:rsid w:val="005167E0"/>
    <w:rsid w:val="005178CD"/>
    <w:rsid w:val="00522E74"/>
    <w:rsid w:val="005239EB"/>
    <w:rsid w:val="00527A14"/>
    <w:rsid w:val="005317EB"/>
    <w:rsid w:val="00532DD9"/>
    <w:rsid w:val="00533A36"/>
    <w:rsid w:val="00540C15"/>
    <w:rsid w:val="00544AF2"/>
    <w:rsid w:val="0054799E"/>
    <w:rsid w:val="00552F59"/>
    <w:rsid w:val="00554B71"/>
    <w:rsid w:val="00555871"/>
    <w:rsid w:val="00556FFA"/>
    <w:rsid w:val="005710CA"/>
    <w:rsid w:val="00575829"/>
    <w:rsid w:val="00577976"/>
    <w:rsid w:val="005809A0"/>
    <w:rsid w:val="005815C9"/>
    <w:rsid w:val="005827FA"/>
    <w:rsid w:val="005842FB"/>
    <w:rsid w:val="00587696"/>
    <w:rsid w:val="00590601"/>
    <w:rsid w:val="00591624"/>
    <w:rsid w:val="005943B0"/>
    <w:rsid w:val="0059456E"/>
    <w:rsid w:val="00597040"/>
    <w:rsid w:val="005A1955"/>
    <w:rsid w:val="005A3582"/>
    <w:rsid w:val="005A5835"/>
    <w:rsid w:val="005B1A46"/>
    <w:rsid w:val="005B3CA2"/>
    <w:rsid w:val="005B74CF"/>
    <w:rsid w:val="005C55F0"/>
    <w:rsid w:val="005C7644"/>
    <w:rsid w:val="005D4B34"/>
    <w:rsid w:val="005D7256"/>
    <w:rsid w:val="005D7B31"/>
    <w:rsid w:val="005D7C62"/>
    <w:rsid w:val="005E1BF2"/>
    <w:rsid w:val="005E3482"/>
    <w:rsid w:val="005E4868"/>
    <w:rsid w:val="005E51B1"/>
    <w:rsid w:val="005E5E67"/>
    <w:rsid w:val="005E71FE"/>
    <w:rsid w:val="005F0E9C"/>
    <w:rsid w:val="005F144F"/>
    <w:rsid w:val="005F16D8"/>
    <w:rsid w:val="005F3434"/>
    <w:rsid w:val="005F4410"/>
    <w:rsid w:val="005F4A60"/>
    <w:rsid w:val="005F70B8"/>
    <w:rsid w:val="005F7332"/>
    <w:rsid w:val="0060000F"/>
    <w:rsid w:val="0060405C"/>
    <w:rsid w:val="0060713F"/>
    <w:rsid w:val="00607F9A"/>
    <w:rsid w:val="006108F5"/>
    <w:rsid w:val="006137E3"/>
    <w:rsid w:val="00616381"/>
    <w:rsid w:val="0062340B"/>
    <w:rsid w:val="00627713"/>
    <w:rsid w:val="0063448A"/>
    <w:rsid w:val="00634B59"/>
    <w:rsid w:val="00634CC2"/>
    <w:rsid w:val="00637313"/>
    <w:rsid w:val="006428C0"/>
    <w:rsid w:val="00642A92"/>
    <w:rsid w:val="0064381A"/>
    <w:rsid w:val="00643E5F"/>
    <w:rsid w:val="00647EDC"/>
    <w:rsid w:val="006510E8"/>
    <w:rsid w:val="00653821"/>
    <w:rsid w:val="00655AE8"/>
    <w:rsid w:val="006602A7"/>
    <w:rsid w:val="00660C38"/>
    <w:rsid w:val="006610EF"/>
    <w:rsid w:val="006631C0"/>
    <w:rsid w:val="006656C0"/>
    <w:rsid w:val="00666302"/>
    <w:rsid w:val="00667669"/>
    <w:rsid w:val="00671ED7"/>
    <w:rsid w:val="0067260A"/>
    <w:rsid w:val="00674BA5"/>
    <w:rsid w:val="00680F18"/>
    <w:rsid w:val="00682139"/>
    <w:rsid w:val="00682FF2"/>
    <w:rsid w:val="006872F7"/>
    <w:rsid w:val="0069295A"/>
    <w:rsid w:val="00693817"/>
    <w:rsid w:val="00695D43"/>
    <w:rsid w:val="0069635A"/>
    <w:rsid w:val="00696978"/>
    <w:rsid w:val="006A1115"/>
    <w:rsid w:val="006A4F80"/>
    <w:rsid w:val="006A6199"/>
    <w:rsid w:val="006A718D"/>
    <w:rsid w:val="006B7A1B"/>
    <w:rsid w:val="006C185F"/>
    <w:rsid w:val="006D1685"/>
    <w:rsid w:val="006E18BE"/>
    <w:rsid w:val="006F0CC6"/>
    <w:rsid w:val="006F727A"/>
    <w:rsid w:val="007001BF"/>
    <w:rsid w:val="007047D2"/>
    <w:rsid w:val="00704AA0"/>
    <w:rsid w:val="0071067D"/>
    <w:rsid w:val="00710873"/>
    <w:rsid w:val="007113A9"/>
    <w:rsid w:val="00713255"/>
    <w:rsid w:val="00713F80"/>
    <w:rsid w:val="0072038A"/>
    <w:rsid w:val="007213F2"/>
    <w:rsid w:val="00724DB8"/>
    <w:rsid w:val="00724F6E"/>
    <w:rsid w:val="00725B24"/>
    <w:rsid w:val="00726535"/>
    <w:rsid w:val="00730B56"/>
    <w:rsid w:val="007310C5"/>
    <w:rsid w:val="007362B9"/>
    <w:rsid w:val="00737C4D"/>
    <w:rsid w:val="00740397"/>
    <w:rsid w:val="0074064A"/>
    <w:rsid w:val="0074201F"/>
    <w:rsid w:val="00743534"/>
    <w:rsid w:val="007457DE"/>
    <w:rsid w:val="007536F9"/>
    <w:rsid w:val="007542F6"/>
    <w:rsid w:val="00755970"/>
    <w:rsid w:val="0075641B"/>
    <w:rsid w:val="00756B2C"/>
    <w:rsid w:val="007608F1"/>
    <w:rsid w:val="00761327"/>
    <w:rsid w:val="00761778"/>
    <w:rsid w:val="00762AEC"/>
    <w:rsid w:val="00765E20"/>
    <w:rsid w:val="007679B5"/>
    <w:rsid w:val="00773AD4"/>
    <w:rsid w:val="007747FC"/>
    <w:rsid w:val="007758E0"/>
    <w:rsid w:val="00776610"/>
    <w:rsid w:val="00776B34"/>
    <w:rsid w:val="00777601"/>
    <w:rsid w:val="00781666"/>
    <w:rsid w:val="007854C8"/>
    <w:rsid w:val="007869DB"/>
    <w:rsid w:val="00794480"/>
    <w:rsid w:val="00794737"/>
    <w:rsid w:val="00796D15"/>
    <w:rsid w:val="00797BAB"/>
    <w:rsid w:val="00797C58"/>
    <w:rsid w:val="007A0313"/>
    <w:rsid w:val="007A62F8"/>
    <w:rsid w:val="007A6C64"/>
    <w:rsid w:val="007A6F14"/>
    <w:rsid w:val="007A789D"/>
    <w:rsid w:val="007B091D"/>
    <w:rsid w:val="007B1D90"/>
    <w:rsid w:val="007B3796"/>
    <w:rsid w:val="007C2B0B"/>
    <w:rsid w:val="007C2D94"/>
    <w:rsid w:val="007C6737"/>
    <w:rsid w:val="007C6D0F"/>
    <w:rsid w:val="007D28D4"/>
    <w:rsid w:val="007D2FD0"/>
    <w:rsid w:val="007D38FF"/>
    <w:rsid w:val="007D7A9A"/>
    <w:rsid w:val="007E2EB0"/>
    <w:rsid w:val="007E5AFE"/>
    <w:rsid w:val="007E6E14"/>
    <w:rsid w:val="007E74CE"/>
    <w:rsid w:val="007F546C"/>
    <w:rsid w:val="007F72A8"/>
    <w:rsid w:val="007F7337"/>
    <w:rsid w:val="0080048A"/>
    <w:rsid w:val="00801C6E"/>
    <w:rsid w:val="0080216C"/>
    <w:rsid w:val="00803759"/>
    <w:rsid w:val="008067CB"/>
    <w:rsid w:val="00807D6D"/>
    <w:rsid w:val="0081315F"/>
    <w:rsid w:val="00817140"/>
    <w:rsid w:val="0082116F"/>
    <w:rsid w:val="00821811"/>
    <w:rsid w:val="00823D0D"/>
    <w:rsid w:val="008248DE"/>
    <w:rsid w:val="00825CB1"/>
    <w:rsid w:val="00830C24"/>
    <w:rsid w:val="00832334"/>
    <w:rsid w:val="00836D5D"/>
    <w:rsid w:val="00842238"/>
    <w:rsid w:val="00852115"/>
    <w:rsid w:val="00861D57"/>
    <w:rsid w:val="0086650A"/>
    <w:rsid w:val="00870C00"/>
    <w:rsid w:val="00871A5A"/>
    <w:rsid w:val="0087480B"/>
    <w:rsid w:val="008760D1"/>
    <w:rsid w:val="008772B7"/>
    <w:rsid w:val="008848AC"/>
    <w:rsid w:val="0088535D"/>
    <w:rsid w:val="008859B0"/>
    <w:rsid w:val="0088669B"/>
    <w:rsid w:val="008902D4"/>
    <w:rsid w:val="00891236"/>
    <w:rsid w:val="008926C0"/>
    <w:rsid w:val="00892989"/>
    <w:rsid w:val="008A1FE7"/>
    <w:rsid w:val="008A23F6"/>
    <w:rsid w:val="008A26BF"/>
    <w:rsid w:val="008A68AD"/>
    <w:rsid w:val="008B271D"/>
    <w:rsid w:val="008B27EE"/>
    <w:rsid w:val="008B33AF"/>
    <w:rsid w:val="008B48CB"/>
    <w:rsid w:val="008B4A1B"/>
    <w:rsid w:val="008B6C9C"/>
    <w:rsid w:val="008B790A"/>
    <w:rsid w:val="008B7DA8"/>
    <w:rsid w:val="008C1432"/>
    <w:rsid w:val="008C3088"/>
    <w:rsid w:val="008C49CE"/>
    <w:rsid w:val="008C50B0"/>
    <w:rsid w:val="008C5E0C"/>
    <w:rsid w:val="008D113B"/>
    <w:rsid w:val="008D209F"/>
    <w:rsid w:val="008D3091"/>
    <w:rsid w:val="008E19E8"/>
    <w:rsid w:val="008E296B"/>
    <w:rsid w:val="008E6B60"/>
    <w:rsid w:val="008F7CA3"/>
    <w:rsid w:val="00901F79"/>
    <w:rsid w:val="00902173"/>
    <w:rsid w:val="00902CC5"/>
    <w:rsid w:val="009035FE"/>
    <w:rsid w:val="00903D3F"/>
    <w:rsid w:val="00903F2F"/>
    <w:rsid w:val="00903F92"/>
    <w:rsid w:val="00906514"/>
    <w:rsid w:val="0090712D"/>
    <w:rsid w:val="009105C8"/>
    <w:rsid w:val="0091203A"/>
    <w:rsid w:val="00912833"/>
    <w:rsid w:val="00912EB9"/>
    <w:rsid w:val="0091351A"/>
    <w:rsid w:val="009157D4"/>
    <w:rsid w:val="009228E6"/>
    <w:rsid w:val="009323BA"/>
    <w:rsid w:val="00932B9D"/>
    <w:rsid w:val="009409E7"/>
    <w:rsid w:val="00942323"/>
    <w:rsid w:val="009431A2"/>
    <w:rsid w:val="009463E7"/>
    <w:rsid w:val="00946A27"/>
    <w:rsid w:val="00946D22"/>
    <w:rsid w:val="00952166"/>
    <w:rsid w:val="0095324B"/>
    <w:rsid w:val="00955088"/>
    <w:rsid w:val="00955D58"/>
    <w:rsid w:val="009605C0"/>
    <w:rsid w:val="0096063B"/>
    <w:rsid w:val="00963479"/>
    <w:rsid w:val="00964A5A"/>
    <w:rsid w:val="00965FF0"/>
    <w:rsid w:val="009705A5"/>
    <w:rsid w:val="009758A6"/>
    <w:rsid w:val="00975B6E"/>
    <w:rsid w:val="00977BA3"/>
    <w:rsid w:val="00980406"/>
    <w:rsid w:val="0098096B"/>
    <w:rsid w:val="00982D5C"/>
    <w:rsid w:val="00984217"/>
    <w:rsid w:val="0098468F"/>
    <w:rsid w:val="0098502F"/>
    <w:rsid w:val="009853D0"/>
    <w:rsid w:val="00997475"/>
    <w:rsid w:val="009A046A"/>
    <w:rsid w:val="009A6A77"/>
    <w:rsid w:val="009A6B15"/>
    <w:rsid w:val="009B371C"/>
    <w:rsid w:val="009B5ABD"/>
    <w:rsid w:val="009B639D"/>
    <w:rsid w:val="009B6CCC"/>
    <w:rsid w:val="009B7702"/>
    <w:rsid w:val="009C1FBB"/>
    <w:rsid w:val="009C24B9"/>
    <w:rsid w:val="009C35E5"/>
    <w:rsid w:val="009C46F2"/>
    <w:rsid w:val="009C57E0"/>
    <w:rsid w:val="009C5BAC"/>
    <w:rsid w:val="009C6E70"/>
    <w:rsid w:val="009D17A9"/>
    <w:rsid w:val="009D235C"/>
    <w:rsid w:val="009D70DC"/>
    <w:rsid w:val="009D7A6F"/>
    <w:rsid w:val="009E1E1B"/>
    <w:rsid w:val="009E7499"/>
    <w:rsid w:val="009F0E23"/>
    <w:rsid w:val="009F4CEB"/>
    <w:rsid w:val="009F6FEE"/>
    <w:rsid w:val="009F6FF8"/>
    <w:rsid w:val="00A02768"/>
    <w:rsid w:val="00A02E97"/>
    <w:rsid w:val="00A03AF2"/>
    <w:rsid w:val="00A03EA6"/>
    <w:rsid w:val="00A132DA"/>
    <w:rsid w:val="00A1618C"/>
    <w:rsid w:val="00A17C11"/>
    <w:rsid w:val="00A20E2C"/>
    <w:rsid w:val="00A20FF8"/>
    <w:rsid w:val="00A226CF"/>
    <w:rsid w:val="00A22D5C"/>
    <w:rsid w:val="00A23EC7"/>
    <w:rsid w:val="00A2405C"/>
    <w:rsid w:val="00A251C7"/>
    <w:rsid w:val="00A26D8B"/>
    <w:rsid w:val="00A26E27"/>
    <w:rsid w:val="00A27CB8"/>
    <w:rsid w:val="00A311BA"/>
    <w:rsid w:val="00A31437"/>
    <w:rsid w:val="00A31983"/>
    <w:rsid w:val="00A42196"/>
    <w:rsid w:val="00A43165"/>
    <w:rsid w:val="00A44228"/>
    <w:rsid w:val="00A45912"/>
    <w:rsid w:val="00A523B9"/>
    <w:rsid w:val="00A61FFD"/>
    <w:rsid w:val="00A64219"/>
    <w:rsid w:val="00A664CE"/>
    <w:rsid w:val="00A671B0"/>
    <w:rsid w:val="00A677AD"/>
    <w:rsid w:val="00A67D98"/>
    <w:rsid w:val="00A73782"/>
    <w:rsid w:val="00A777C0"/>
    <w:rsid w:val="00A77D77"/>
    <w:rsid w:val="00A80AB8"/>
    <w:rsid w:val="00A83B9C"/>
    <w:rsid w:val="00A854FC"/>
    <w:rsid w:val="00A85C4A"/>
    <w:rsid w:val="00A8693F"/>
    <w:rsid w:val="00A8698B"/>
    <w:rsid w:val="00A9606B"/>
    <w:rsid w:val="00A96E7C"/>
    <w:rsid w:val="00A97B7A"/>
    <w:rsid w:val="00AA245A"/>
    <w:rsid w:val="00AA7454"/>
    <w:rsid w:val="00AB00FB"/>
    <w:rsid w:val="00AB1AB7"/>
    <w:rsid w:val="00AB21E0"/>
    <w:rsid w:val="00AB27D8"/>
    <w:rsid w:val="00AB29D9"/>
    <w:rsid w:val="00AB4949"/>
    <w:rsid w:val="00AB5816"/>
    <w:rsid w:val="00AD248D"/>
    <w:rsid w:val="00AD2FF4"/>
    <w:rsid w:val="00AD3677"/>
    <w:rsid w:val="00AD40C7"/>
    <w:rsid w:val="00AD671B"/>
    <w:rsid w:val="00AE206E"/>
    <w:rsid w:val="00AE2F8D"/>
    <w:rsid w:val="00AE4BE5"/>
    <w:rsid w:val="00AE57BB"/>
    <w:rsid w:val="00AE77B9"/>
    <w:rsid w:val="00AE7ED9"/>
    <w:rsid w:val="00AF0D01"/>
    <w:rsid w:val="00AF16BF"/>
    <w:rsid w:val="00AF1E69"/>
    <w:rsid w:val="00AF3055"/>
    <w:rsid w:val="00AF3DA8"/>
    <w:rsid w:val="00AF4821"/>
    <w:rsid w:val="00AF53CE"/>
    <w:rsid w:val="00AF6BE0"/>
    <w:rsid w:val="00AF6C12"/>
    <w:rsid w:val="00AF7C7E"/>
    <w:rsid w:val="00B0291D"/>
    <w:rsid w:val="00B03D83"/>
    <w:rsid w:val="00B049BB"/>
    <w:rsid w:val="00B11438"/>
    <w:rsid w:val="00B162BB"/>
    <w:rsid w:val="00B163DF"/>
    <w:rsid w:val="00B1717D"/>
    <w:rsid w:val="00B23B7D"/>
    <w:rsid w:val="00B248A3"/>
    <w:rsid w:val="00B26A9A"/>
    <w:rsid w:val="00B270AF"/>
    <w:rsid w:val="00B32890"/>
    <w:rsid w:val="00B3294F"/>
    <w:rsid w:val="00B410EC"/>
    <w:rsid w:val="00B41BC0"/>
    <w:rsid w:val="00B4260B"/>
    <w:rsid w:val="00B42C02"/>
    <w:rsid w:val="00B46A63"/>
    <w:rsid w:val="00B46D12"/>
    <w:rsid w:val="00B47925"/>
    <w:rsid w:val="00B504AC"/>
    <w:rsid w:val="00B52EE0"/>
    <w:rsid w:val="00B5308C"/>
    <w:rsid w:val="00B534BF"/>
    <w:rsid w:val="00B54C7E"/>
    <w:rsid w:val="00B60455"/>
    <w:rsid w:val="00B63B8E"/>
    <w:rsid w:val="00B654B9"/>
    <w:rsid w:val="00B659D5"/>
    <w:rsid w:val="00B74429"/>
    <w:rsid w:val="00B76CF2"/>
    <w:rsid w:val="00B775A5"/>
    <w:rsid w:val="00B7769D"/>
    <w:rsid w:val="00B8176B"/>
    <w:rsid w:val="00B839CD"/>
    <w:rsid w:val="00B83E31"/>
    <w:rsid w:val="00B86981"/>
    <w:rsid w:val="00B8742A"/>
    <w:rsid w:val="00B925FD"/>
    <w:rsid w:val="00B94F49"/>
    <w:rsid w:val="00B9544A"/>
    <w:rsid w:val="00B965C2"/>
    <w:rsid w:val="00BA1FCC"/>
    <w:rsid w:val="00BA254F"/>
    <w:rsid w:val="00BA2660"/>
    <w:rsid w:val="00BA2BB2"/>
    <w:rsid w:val="00BA454A"/>
    <w:rsid w:val="00BB076B"/>
    <w:rsid w:val="00BB0A13"/>
    <w:rsid w:val="00BB0DA5"/>
    <w:rsid w:val="00BB2CAE"/>
    <w:rsid w:val="00BB65CF"/>
    <w:rsid w:val="00BC067F"/>
    <w:rsid w:val="00BC06E1"/>
    <w:rsid w:val="00BC1E9D"/>
    <w:rsid w:val="00BC6391"/>
    <w:rsid w:val="00BC646F"/>
    <w:rsid w:val="00BC6797"/>
    <w:rsid w:val="00BC7BD7"/>
    <w:rsid w:val="00BD1B2B"/>
    <w:rsid w:val="00BD67EA"/>
    <w:rsid w:val="00BD7A2C"/>
    <w:rsid w:val="00BE0291"/>
    <w:rsid w:val="00BE0CBF"/>
    <w:rsid w:val="00BE1012"/>
    <w:rsid w:val="00BE2315"/>
    <w:rsid w:val="00BE241F"/>
    <w:rsid w:val="00BE25FF"/>
    <w:rsid w:val="00BE5335"/>
    <w:rsid w:val="00BE56E1"/>
    <w:rsid w:val="00BE6B0E"/>
    <w:rsid w:val="00BE6F05"/>
    <w:rsid w:val="00BE7E61"/>
    <w:rsid w:val="00BF0182"/>
    <w:rsid w:val="00BF0E89"/>
    <w:rsid w:val="00BF3DD2"/>
    <w:rsid w:val="00C01CF7"/>
    <w:rsid w:val="00C023FB"/>
    <w:rsid w:val="00C03127"/>
    <w:rsid w:val="00C07F7E"/>
    <w:rsid w:val="00C17C18"/>
    <w:rsid w:val="00C22131"/>
    <w:rsid w:val="00C22199"/>
    <w:rsid w:val="00C23CCA"/>
    <w:rsid w:val="00C2552E"/>
    <w:rsid w:val="00C30152"/>
    <w:rsid w:val="00C301F2"/>
    <w:rsid w:val="00C321FB"/>
    <w:rsid w:val="00C34DE3"/>
    <w:rsid w:val="00C35869"/>
    <w:rsid w:val="00C367B7"/>
    <w:rsid w:val="00C401C5"/>
    <w:rsid w:val="00C40657"/>
    <w:rsid w:val="00C43848"/>
    <w:rsid w:val="00C45930"/>
    <w:rsid w:val="00C5220E"/>
    <w:rsid w:val="00C52E46"/>
    <w:rsid w:val="00C5483A"/>
    <w:rsid w:val="00C551BC"/>
    <w:rsid w:val="00C604F1"/>
    <w:rsid w:val="00C6096C"/>
    <w:rsid w:val="00C61388"/>
    <w:rsid w:val="00C61BDB"/>
    <w:rsid w:val="00C642C5"/>
    <w:rsid w:val="00C647F7"/>
    <w:rsid w:val="00C64867"/>
    <w:rsid w:val="00C702B7"/>
    <w:rsid w:val="00C70871"/>
    <w:rsid w:val="00C72C02"/>
    <w:rsid w:val="00C731D9"/>
    <w:rsid w:val="00C751B5"/>
    <w:rsid w:val="00C76A91"/>
    <w:rsid w:val="00C77A64"/>
    <w:rsid w:val="00C94039"/>
    <w:rsid w:val="00C956AD"/>
    <w:rsid w:val="00C97572"/>
    <w:rsid w:val="00CA0A0D"/>
    <w:rsid w:val="00CA103F"/>
    <w:rsid w:val="00CA179F"/>
    <w:rsid w:val="00CA52C0"/>
    <w:rsid w:val="00CA5D0F"/>
    <w:rsid w:val="00CA66E1"/>
    <w:rsid w:val="00CA74FF"/>
    <w:rsid w:val="00CB1CAB"/>
    <w:rsid w:val="00CB51DD"/>
    <w:rsid w:val="00CB5820"/>
    <w:rsid w:val="00CB793B"/>
    <w:rsid w:val="00CC36F0"/>
    <w:rsid w:val="00CC4472"/>
    <w:rsid w:val="00CC4CC5"/>
    <w:rsid w:val="00CC5A0D"/>
    <w:rsid w:val="00CC7342"/>
    <w:rsid w:val="00CD1246"/>
    <w:rsid w:val="00CD41F0"/>
    <w:rsid w:val="00CD7278"/>
    <w:rsid w:val="00CE0C85"/>
    <w:rsid w:val="00CE3DB9"/>
    <w:rsid w:val="00CE4171"/>
    <w:rsid w:val="00CF22EA"/>
    <w:rsid w:val="00CF2D97"/>
    <w:rsid w:val="00CF3D7D"/>
    <w:rsid w:val="00D0285E"/>
    <w:rsid w:val="00D03525"/>
    <w:rsid w:val="00D04E8E"/>
    <w:rsid w:val="00D07689"/>
    <w:rsid w:val="00D07E59"/>
    <w:rsid w:val="00D124B0"/>
    <w:rsid w:val="00D12D1F"/>
    <w:rsid w:val="00D12EC6"/>
    <w:rsid w:val="00D179D9"/>
    <w:rsid w:val="00D17B40"/>
    <w:rsid w:val="00D2032C"/>
    <w:rsid w:val="00D213A6"/>
    <w:rsid w:val="00D236F3"/>
    <w:rsid w:val="00D27A7D"/>
    <w:rsid w:val="00D27E80"/>
    <w:rsid w:val="00D30400"/>
    <w:rsid w:val="00D30866"/>
    <w:rsid w:val="00D3256A"/>
    <w:rsid w:val="00D33CAE"/>
    <w:rsid w:val="00D36862"/>
    <w:rsid w:val="00D373EB"/>
    <w:rsid w:val="00D379A4"/>
    <w:rsid w:val="00D40D3D"/>
    <w:rsid w:val="00D4249D"/>
    <w:rsid w:val="00D42D77"/>
    <w:rsid w:val="00D42E11"/>
    <w:rsid w:val="00D52A8F"/>
    <w:rsid w:val="00D53D81"/>
    <w:rsid w:val="00D54743"/>
    <w:rsid w:val="00D57BE0"/>
    <w:rsid w:val="00D6631F"/>
    <w:rsid w:val="00D670E4"/>
    <w:rsid w:val="00D715FD"/>
    <w:rsid w:val="00D73101"/>
    <w:rsid w:val="00D73115"/>
    <w:rsid w:val="00D74949"/>
    <w:rsid w:val="00D77390"/>
    <w:rsid w:val="00D80DB6"/>
    <w:rsid w:val="00D83638"/>
    <w:rsid w:val="00D8415C"/>
    <w:rsid w:val="00D86F96"/>
    <w:rsid w:val="00D9419C"/>
    <w:rsid w:val="00D96A54"/>
    <w:rsid w:val="00DA3637"/>
    <w:rsid w:val="00DA5E04"/>
    <w:rsid w:val="00DA7044"/>
    <w:rsid w:val="00DB0019"/>
    <w:rsid w:val="00DB29B0"/>
    <w:rsid w:val="00DB2B93"/>
    <w:rsid w:val="00DB2EF6"/>
    <w:rsid w:val="00DB41EE"/>
    <w:rsid w:val="00DB442A"/>
    <w:rsid w:val="00DB5DC8"/>
    <w:rsid w:val="00DB7765"/>
    <w:rsid w:val="00DC2438"/>
    <w:rsid w:val="00DC427C"/>
    <w:rsid w:val="00DC58D6"/>
    <w:rsid w:val="00DC5F1B"/>
    <w:rsid w:val="00DC7FD6"/>
    <w:rsid w:val="00DD0B35"/>
    <w:rsid w:val="00DD0DB9"/>
    <w:rsid w:val="00DD3AEB"/>
    <w:rsid w:val="00DD59ED"/>
    <w:rsid w:val="00DE386D"/>
    <w:rsid w:val="00DE39B0"/>
    <w:rsid w:val="00DE3CDD"/>
    <w:rsid w:val="00DE6541"/>
    <w:rsid w:val="00DE6DC9"/>
    <w:rsid w:val="00DF328B"/>
    <w:rsid w:val="00DF7390"/>
    <w:rsid w:val="00DF7528"/>
    <w:rsid w:val="00DF7609"/>
    <w:rsid w:val="00E00B53"/>
    <w:rsid w:val="00E01D95"/>
    <w:rsid w:val="00E07B07"/>
    <w:rsid w:val="00E10849"/>
    <w:rsid w:val="00E10F84"/>
    <w:rsid w:val="00E11034"/>
    <w:rsid w:val="00E16E9D"/>
    <w:rsid w:val="00E16EDD"/>
    <w:rsid w:val="00E22E77"/>
    <w:rsid w:val="00E23811"/>
    <w:rsid w:val="00E27371"/>
    <w:rsid w:val="00E31C33"/>
    <w:rsid w:val="00E368E3"/>
    <w:rsid w:val="00E3693E"/>
    <w:rsid w:val="00E41156"/>
    <w:rsid w:val="00E43B05"/>
    <w:rsid w:val="00E43DFF"/>
    <w:rsid w:val="00E43F26"/>
    <w:rsid w:val="00E44038"/>
    <w:rsid w:val="00E4645F"/>
    <w:rsid w:val="00E469E4"/>
    <w:rsid w:val="00E50329"/>
    <w:rsid w:val="00E60430"/>
    <w:rsid w:val="00E626A6"/>
    <w:rsid w:val="00E626E4"/>
    <w:rsid w:val="00E75172"/>
    <w:rsid w:val="00E7610B"/>
    <w:rsid w:val="00E80B9E"/>
    <w:rsid w:val="00E81150"/>
    <w:rsid w:val="00E8635E"/>
    <w:rsid w:val="00E87F1F"/>
    <w:rsid w:val="00E91BF1"/>
    <w:rsid w:val="00E91F46"/>
    <w:rsid w:val="00E94921"/>
    <w:rsid w:val="00E950C4"/>
    <w:rsid w:val="00EA0673"/>
    <w:rsid w:val="00EA3171"/>
    <w:rsid w:val="00EA7314"/>
    <w:rsid w:val="00EB0265"/>
    <w:rsid w:val="00EB1DD1"/>
    <w:rsid w:val="00EB2A50"/>
    <w:rsid w:val="00EB380D"/>
    <w:rsid w:val="00EB7A82"/>
    <w:rsid w:val="00EC054B"/>
    <w:rsid w:val="00EC4F6E"/>
    <w:rsid w:val="00EC6437"/>
    <w:rsid w:val="00ED08DB"/>
    <w:rsid w:val="00ED38D8"/>
    <w:rsid w:val="00ED5C2B"/>
    <w:rsid w:val="00ED5F19"/>
    <w:rsid w:val="00ED60E9"/>
    <w:rsid w:val="00EE1283"/>
    <w:rsid w:val="00EE136A"/>
    <w:rsid w:val="00EE26D5"/>
    <w:rsid w:val="00EE31CF"/>
    <w:rsid w:val="00EF1379"/>
    <w:rsid w:val="00EF2D70"/>
    <w:rsid w:val="00EF343A"/>
    <w:rsid w:val="00EF403A"/>
    <w:rsid w:val="00EF4834"/>
    <w:rsid w:val="00EF66E8"/>
    <w:rsid w:val="00EF7AEA"/>
    <w:rsid w:val="00F035AA"/>
    <w:rsid w:val="00F03752"/>
    <w:rsid w:val="00F049B2"/>
    <w:rsid w:val="00F06925"/>
    <w:rsid w:val="00F1471F"/>
    <w:rsid w:val="00F1565D"/>
    <w:rsid w:val="00F21E92"/>
    <w:rsid w:val="00F26622"/>
    <w:rsid w:val="00F27988"/>
    <w:rsid w:val="00F33591"/>
    <w:rsid w:val="00F3432B"/>
    <w:rsid w:val="00F40068"/>
    <w:rsid w:val="00F43B72"/>
    <w:rsid w:val="00F51FDE"/>
    <w:rsid w:val="00F5271E"/>
    <w:rsid w:val="00F54876"/>
    <w:rsid w:val="00F56D2D"/>
    <w:rsid w:val="00F60A2D"/>
    <w:rsid w:val="00F6635B"/>
    <w:rsid w:val="00F67301"/>
    <w:rsid w:val="00F674F1"/>
    <w:rsid w:val="00F70D36"/>
    <w:rsid w:val="00F70E2C"/>
    <w:rsid w:val="00F720EC"/>
    <w:rsid w:val="00F744E5"/>
    <w:rsid w:val="00F76759"/>
    <w:rsid w:val="00F77C6C"/>
    <w:rsid w:val="00F81B6A"/>
    <w:rsid w:val="00F826FA"/>
    <w:rsid w:val="00F833AB"/>
    <w:rsid w:val="00F83F03"/>
    <w:rsid w:val="00F947D6"/>
    <w:rsid w:val="00F96728"/>
    <w:rsid w:val="00F97F89"/>
    <w:rsid w:val="00FA0938"/>
    <w:rsid w:val="00FA1E4E"/>
    <w:rsid w:val="00FA2E1A"/>
    <w:rsid w:val="00FA5061"/>
    <w:rsid w:val="00FA5A1E"/>
    <w:rsid w:val="00FB3BD6"/>
    <w:rsid w:val="00FB7748"/>
    <w:rsid w:val="00FB7C16"/>
    <w:rsid w:val="00FC22C2"/>
    <w:rsid w:val="00FD0511"/>
    <w:rsid w:val="00FD3A3F"/>
    <w:rsid w:val="00FD3E30"/>
    <w:rsid w:val="00FD417B"/>
    <w:rsid w:val="00FD5124"/>
    <w:rsid w:val="00FE2741"/>
    <w:rsid w:val="00FE355D"/>
    <w:rsid w:val="00FE4F97"/>
    <w:rsid w:val="00FF4F77"/>
    <w:rsid w:val="00FF6D16"/>
    <w:rsid w:val="00FF7AD0"/>
    <w:rsid w:val="00FF7F4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12F478"/>
  <w15:chartTrackingRefBased/>
  <w15:docId w15:val="{20D90C9F-BFF2-4A9D-A156-7E3DA3D4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gu-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136A"/>
    <w:rPr>
      <w:sz w:val="24"/>
      <w:szCs w:val="24"/>
      <w:lang w:val="en-US" w:eastAsia="en-US" w:bidi="ar-SA"/>
    </w:rPr>
  </w:style>
  <w:style w:type="paragraph" w:styleId="Heading3">
    <w:name w:val="heading 3"/>
    <w:basedOn w:val="Normal"/>
    <w:link w:val="Heading3Char"/>
    <w:uiPriority w:val="9"/>
    <w:qFormat/>
    <w:rsid w:val="00B654B9"/>
    <w:pPr>
      <w:spacing w:before="100" w:beforeAutospacing="1" w:after="100" w:afterAutospacing="1"/>
      <w:outlineLvl w:val="2"/>
    </w:pPr>
    <w:rPr>
      <w:b/>
      <w:bCs/>
      <w:sz w:val="27"/>
      <w:szCs w:val="27"/>
      <w:lang w:val="en-IN" w:eastAsia="en-IN"/>
    </w:rPr>
  </w:style>
  <w:style w:type="paragraph" w:styleId="Heading4">
    <w:name w:val="heading 4"/>
    <w:basedOn w:val="Normal"/>
    <w:next w:val="Normal"/>
    <w:link w:val="Heading4Char"/>
    <w:semiHidden/>
    <w:unhideWhenUsed/>
    <w:qFormat/>
    <w:rsid w:val="002950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A85C4A"/>
    <w:pPr>
      <w:spacing w:before="100" w:beforeAutospacing="1" w:after="100" w:afterAutospacing="1" w:line="300" w:lineRule="atLeast"/>
    </w:pPr>
    <w:rPr>
      <w:rFonts w:ascii="Verdana" w:hAnsi="Verdana"/>
      <w:b/>
      <w:bCs/>
      <w:color w:val="009933"/>
      <w:sz w:val="22"/>
      <w:szCs w:val="22"/>
    </w:rPr>
  </w:style>
  <w:style w:type="paragraph" w:styleId="NormalWeb">
    <w:name w:val="Normal (Web)"/>
    <w:basedOn w:val="Normal"/>
    <w:uiPriority w:val="99"/>
    <w:rsid w:val="00A85C4A"/>
    <w:pPr>
      <w:spacing w:before="100" w:beforeAutospacing="1" w:after="100" w:afterAutospacing="1"/>
    </w:pPr>
  </w:style>
  <w:style w:type="paragraph" w:customStyle="1" w:styleId="sub1">
    <w:name w:val="sub1"/>
    <w:basedOn w:val="Normal"/>
    <w:rsid w:val="00A85C4A"/>
    <w:pPr>
      <w:spacing w:before="100" w:beforeAutospacing="1" w:after="100" w:afterAutospacing="1" w:line="220" w:lineRule="atLeast"/>
    </w:pPr>
    <w:rPr>
      <w:rFonts w:ascii="Verdana" w:hAnsi="Verdana"/>
      <w:b/>
      <w:bCs/>
      <w:color w:val="CC9900"/>
      <w:sz w:val="17"/>
      <w:szCs w:val="17"/>
    </w:rPr>
  </w:style>
  <w:style w:type="character" w:styleId="Hyperlink">
    <w:name w:val="Hyperlink"/>
    <w:rsid w:val="00A85C4A"/>
    <w:rPr>
      <w:color w:val="0000FF"/>
      <w:u w:val="single"/>
    </w:rPr>
  </w:style>
  <w:style w:type="paragraph" w:customStyle="1" w:styleId="sub2">
    <w:name w:val="sub2"/>
    <w:basedOn w:val="Normal"/>
    <w:rsid w:val="00A85C4A"/>
    <w:pPr>
      <w:spacing w:before="100" w:beforeAutospacing="1" w:after="100" w:afterAutospacing="1" w:line="200" w:lineRule="atLeast"/>
    </w:pPr>
    <w:rPr>
      <w:rFonts w:ascii="Verdana" w:hAnsi="Verdana"/>
      <w:b/>
      <w:bCs/>
      <w:color w:val="0099FF"/>
      <w:sz w:val="14"/>
      <w:szCs w:val="14"/>
    </w:rPr>
  </w:style>
  <w:style w:type="table" w:styleId="TableGrid">
    <w:name w:val="Table Grid"/>
    <w:basedOn w:val="TableNormal"/>
    <w:uiPriority w:val="39"/>
    <w:rsid w:val="00041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26535"/>
    <w:rPr>
      <w:rFonts w:ascii="Tahoma" w:hAnsi="Tahoma" w:cs="Tahoma"/>
      <w:sz w:val="16"/>
      <w:szCs w:val="16"/>
    </w:rPr>
  </w:style>
  <w:style w:type="character" w:customStyle="1" w:styleId="BalloonTextChar">
    <w:name w:val="Balloon Text Char"/>
    <w:link w:val="BalloonText"/>
    <w:rsid w:val="00726535"/>
    <w:rPr>
      <w:rFonts w:ascii="Tahoma" w:hAnsi="Tahoma" w:cs="Tahoma"/>
      <w:sz w:val="16"/>
      <w:szCs w:val="16"/>
      <w:lang w:val="en-US" w:eastAsia="en-US" w:bidi="ar-SA"/>
    </w:rPr>
  </w:style>
  <w:style w:type="paragraph" w:styleId="Header">
    <w:name w:val="header"/>
    <w:basedOn w:val="Normal"/>
    <w:link w:val="HeaderChar"/>
    <w:uiPriority w:val="99"/>
    <w:rsid w:val="004610FE"/>
    <w:pPr>
      <w:tabs>
        <w:tab w:val="center" w:pos="4513"/>
        <w:tab w:val="right" w:pos="9026"/>
      </w:tabs>
    </w:pPr>
  </w:style>
  <w:style w:type="character" w:customStyle="1" w:styleId="HeaderChar">
    <w:name w:val="Header Char"/>
    <w:link w:val="Header"/>
    <w:uiPriority w:val="99"/>
    <w:rsid w:val="004610FE"/>
    <w:rPr>
      <w:sz w:val="24"/>
      <w:szCs w:val="24"/>
      <w:lang w:val="en-US" w:eastAsia="en-US" w:bidi="ar-SA"/>
    </w:rPr>
  </w:style>
  <w:style w:type="paragraph" w:styleId="Footer">
    <w:name w:val="footer"/>
    <w:basedOn w:val="Normal"/>
    <w:link w:val="FooterChar"/>
    <w:uiPriority w:val="99"/>
    <w:rsid w:val="004610FE"/>
    <w:pPr>
      <w:tabs>
        <w:tab w:val="center" w:pos="4513"/>
        <w:tab w:val="right" w:pos="9026"/>
      </w:tabs>
    </w:pPr>
  </w:style>
  <w:style w:type="character" w:customStyle="1" w:styleId="FooterChar">
    <w:name w:val="Footer Char"/>
    <w:link w:val="Footer"/>
    <w:uiPriority w:val="99"/>
    <w:rsid w:val="004610FE"/>
    <w:rPr>
      <w:sz w:val="24"/>
      <w:szCs w:val="24"/>
      <w:lang w:val="en-US" w:eastAsia="en-US" w:bidi="ar-SA"/>
    </w:rPr>
  </w:style>
  <w:style w:type="character" w:customStyle="1" w:styleId="Heading3Char">
    <w:name w:val="Heading 3 Char"/>
    <w:link w:val="Heading3"/>
    <w:uiPriority w:val="9"/>
    <w:rsid w:val="00B654B9"/>
    <w:rPr>
      <w:b/>
      <w:bCs/>
      <w:sz w:val="27"/>
      <w:szCs w:val="27"/>
    </w:rPr>
  </w:style>
  <w:style w:type="character" w:styleId="PlaceholderText">
    <w:name w:val="Placeholder Text"/>
    <w:basedOn w:val="DefaultParagraphFont"/>
    <w:uiPriority w:val="99"/>
    <w:semiHidden/>
    <w:rsid w:val="00980406"/>
    <w:rPr>
      <w:color w:val="666666"/>
    </w:rPr>
  </w:style>
  <w:style w:type="paragraph" w:styleId="ListParagraph">
    <w:name w:val="List Paragraph"/>
    <w:basedOn w:val="Normal"/>
    <w:uiPriority w:val="34"/>
    <w:qFormat/>
    <w:rsid w:val="003130EF"/>
    <w:pPr>
      <w:ind w:left="720"/>
      <w:contextualSpacing/>
    </w:pPr>
  </w:style>
  <w:style w:type="paragraph" w:styleId="BodyText">
    <w:name w:val="Body Text"/>
    <w:basedOn w:val="Normal"/>
    <w:link w:val="BodyTextChar"/>
    <w:qFormat/>
    <w:rsid w:val="00D40D3D"/>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D40D3D"/>
    <w:rPr>
      <w:rFonts w:asciiTheme="minorHAnsi" w:eastAsiaTheme="minorHAnsi" w:hAnsiTheme="minorHAnsi" w:cstheme="minorBidi"/>
      <w:sz w:val="24"/>
      <w:szCs w:val="24"/>
      <w:lang w:val="en-US" w:eastAsia="en-US" w:bidi="ar-SA"/>
    </w:rPr>
  </w:style>
  <w:style w:type="paragraph" w:customStyle="1" w:styleId="FirstParagraph">
    <w:name w:val="First Paragraph"/>
    <w:basedOn w:val="BodyText"/>
    <w:next w:val="BodyText"/>
    <w:qFormat/>
    <w:rsid w:val="00D40D3D"/>
  </w:style>
  <w:style w:type="paragraph" w:customStyle="1" w:styleId="Compact">
    <w:name w:val="Compact"/>
    <w:basedOn w:val="BodyText"/>
    <w:qFormat/>
    <w:rsid w:val="00D40D3D"/>
    <w:pPr>
      <w:spacing w:before="36" w:after="36"/>
    </w:pPr>
  </w:style>
  <w:style w:type="table" w:customStyle="1" w:styleId="Table">
    <w:name w:val="Table"/>
    <w:semiHidden/>
    <w:unhideWhenUsed/>
    <w:qFormat/>
    <w:rsid w:val="00D40D3D"/>
    <w:pPr>
      <w:spacing w:after="200"/>
    </w:pPr>
    <w:rPr>
      <w:rFonts w:asciiTheme="minorHAnsi" w:eastAsiaTheme="minorHAnsi" w:hAnsiTheme="minorHAnsi" w:cstheme="minorBidi"/>
      <w:sz w:val="24"/>
      <w:szCs w:val="24"/>
      <w:lang w:val="en-US" w:eastAsia="en-US" w:bidi="ar-SA"/>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D40D3D"/>
    <w:pPr>
      <w:keepNext/>
      <w:spacing w:after="120"/>
    </w:pPr>
    <w:rPr>
      <w:rFonts w:asciiTheme="minorHAnsi" w:eastAsiaTheme="minorHAnsi" w:hAnsiTheme="minorHAnsi" w:cstheme="minorBidi"/>
      <w:iCs w:val="0"/>
      <w:color w:val="auto"/>
      <w:sz w:val="24"/>
      <w:szCs w:val="24"/>
    </w:rPr>
  </w:style>
  <w:style w:type="character" w:customStyle="1" w:styleId="VerbatimChar">
    <w:name w:val="Verbatim Char"/>
    <w:basedOn w:val="DefaultParagraphFont"/>
    <w:link w:val="SourceCode"/>
    <w:rsid w:val="00D40D3D"/>
    <w:rPr>
      <w:rFonts w:ascii="Consolas" w:hAnsi="Consolas"/>
      <w:sz w:val="22"/>
      <w:shd w:val="clear" w:color="auto" w:fill="F8F8F8"/>
    </w:rPr>
  </w:style>
  <w:style w:type="paragraph" w:customStyle="1" w:styleId="SourceCode">
    <w:name w:val="Source Code"/>
    <w:basedOn w:val="Normal"/>
    <w:link w:val="VerbatimChar"/>
    <w:rsid w:val="00D40D3D"/>
    <w:pPr>
      <w:shd w:val="clear" w:color="auto" w:fill="F8F8F8"/>
      <w:wordWrap w:val="0"/>
      <w:spacing w:after="200"/>
    </w:pPr>
    <w:rPr>
      <w:rFonts w:ascii="Consolas" w:hAnsi="Consolas"/>
      <w:sz w:val="22"/>
      <w:szCs w:val="20"/>
      <w:lang w:val="en-IN" w:eastAsia="en-IN" w:bidi="gu-IN"/>
    </w:rPr>
  </w:style>
  <w:style w:type="paragraph" w:styleId="Caption">
    <w:name w:val="caption"/>
    <w:basedOn w:val="Normal"/>
    <w:next w:val="Normal"/>
    <w:semiHidden/>
    <w:unhideWhenUsed/>
    <w:qFormat/>
    <w:rsid w:val="00D40D3D"/>
    <w:pPr>
      <w:spacing w:after="200"/>
    </w:pPr>
    <w:rPr>
      <w:i/>
      <w:iCs/>
      <w:color w:val="44546A" w:themeColor="text2"/>
      <w:sz w:val="18"/>
      <w:szCs w:val="18"/>
    </w:rPr>
  </w:style>
  <w:style w:type="character" w:styleId="Emphasis">
    <w:name w:val="Emphasis"/>
    <w:basedOn w:val="DefaultParagraphFont"/>
    <w:uiPriority w:val="20"/>
    <w:qFormat/>
    <w:rsid w:val="00607F9A"/>
    <w:rPr>
      <w:i/>
      <w:iCs/>
    </w:rPr>
  </w:style>
  <w:style w:type="character" w:styleId="Strong">
    <w:name w:val="Strong"/>
    <w:basedOn w:val="DefaultParagraphFont"/>
    <w:uiPriority w:val="22"/>
    <w:qFormat/>
    <w:rsid w:val="00117A83"/>
    <w:rPr>
      <w:b/>
      <w:bCs/>
    </w:rPr>
  </w:style>
  <w:style w:type="character" w:customStyle="1" w:styleId="c9dxtc">
    <w:name w:val="c9dxtc"/>
    <w:basedOn w:val="DefaultParagraphFont"/>
    <w:rsid w:val="00C76A91"/>
  </w:style>
  <w:style w:type="character" w:customStyle="1" w:styleId="A2">
    <w:name w:val="A2"/>
    <w:uiPriority w:val="99"/>
    <w:rsid w:val="00C321FB"/>
    <w:rPr>
      <w:rFonts w:cs="Calibri"/>
      <w:color w:val="000000"/>
      <w:sz w:val="20"/>
      <w:szCs w:val="20"/>
    </w:rPr>
  </w:style>
  <w:style w:type="character" w:customStyle="1" w:styleId="A3">
    <w:name w:val="A3"/>
    <w:uiPriority w:val="99"/>
    <w:rsid w:val="00C321FB"/>
    <w:rPr>
      <w:rFonts w:cs="Calibri"/>
      <w:color w:val="000000"/>
      <w:sz w:val="11"/>
      <w:szCs w:val="11"/>
    </w:rPr>
  </w:style>
  <w:style w:type="character" w:customStyle="1" w:styleId="anchor-text">
    <w:name w:val="anchor-text"/>
    <w:basedOn w:val="DefaultParagraphFont"/>
    <w:rsid w:val="00984217"/>
  </w:style>
  <w:style w:type="character" w:styleId="UnresolvedMention">
    <w:name w:val="Unresolved Mention"/>
    <w:basedOn w:val="DefaultParagraphFont"/>
    <w:uiPriority w:val="99"/>
    <w:semiHidden/>
    <w:unhideWhenUsed/>
    <w:rsid w:val="00285836"/>
    <w:rPr>
      <w:color w:val="605E5C"/>
      <w:shd w:val="clear" w:color="auto" w:fill="E1DFDD"/>
    </w:rPr>
  </w:style>
  <w:style w:type="paragraph" w:customStyle="1" w:styleId="Default">
    <w:name w:val="Default"/>
    <w:rsid w:val="0067260A"/>
    <w:pPr>
      <w:autoSpaceDE w:val="0"/>
      <w:autoSpaceDN w:val="0"/>
      <w:adjustRightInd w:val="0"/>
    </w:pPr>
    <w:rPr>
      <w:rFonts w:ascii="Arial" w:hAnsi="Arial" w:cs="Arial"/>
      <w:color w:val="000000"/>
      <w:sz w:val="24"/>
      <w:szCs w:val="24"/>
    </w:rPr>
  </w:style>
  <w:style w:type="paragraph" w:styleId="NoSpacing">
    <w:name w:val="No Spacing"/>
    <w:uiPriority w:val="1"/>
    <w:qFormat/>
    <w:rsid w:val="00634B59"/>
    <w:rPr>
      <w:rFonts w:asciiTheme="minorHAnsi" w:eastAsiaTheme="minorHAnsi" w:hAnsiTheme="minorHAnsi" w:cstheme="minorBidi"/>
      <w:sz w:val="22"/>
      <w:szCs w:val="22"/>
      <w:lang w:val="en-GB" w:eastAsia="en-US" w:bidi="ar-SA"/>
    </w:rPr>
  </w:style>
  <w:style w:type="character" w:customStyle="1" w:styleId="Heading4Char">
    <w:name w:val="Heading 4 Char"/>
    <w:basedOn w:val="DefaultParagraphFont"/>
    <w:link w:val="Heading4"/>
    <w:semiHidden/>
    <w:rsid w:val="00295049"/>
    <w:rPr>
      <w:rFonts w:asciiTheme="majorHAnsi" w:eastAsiaTheme="majorEastAsia" w:hAnsiTheme="majorHAnsi" w:cstheme="majorBidi"/>
      <w:i/>
      <w:iCs/>
      <w:color w:val="2E74B5" w:themeColor="accent1" w:themeShade="BF"/>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2999">
      <w:bodyDiv w:val="1"/>
      <w:marLeft w:val="0"/>
      <w:marRight w:val="0"/>
      <w:marTop w:val="0"/>
      <w:marBottom w:val="0"/>
      <w:divBdr>
        <w:top w:val="none" w:sz="0" w:space="0" w:color="auto"/>
        <w:left w:val="none" w:sz="0" w:space="0" w:color="auto"/>
        <w:bottom w:val="none" w:sz="0" w:space="0" w:color="auto"/>
        <w:right w:val="none" w:sz="0" w:space="0" w:color="auto"/>
      </w:divBdr>
      <w:divsChild>
        <w:div w:id="1440182498">
          <w:marLeft w:val="0"/>
          <w:marRight w:val="0"/>
          <w:marTop w:val="0"/>
          <w:marBottom w:val="0"/>
          <w:divBdr>
            <w:top w:val="none" w:sz="0" w:space="0" w:color="auto"/>
            <w:left w:val="none" w:sz="0" w:space="0" w:color="auto"/>
            <w:bottom w:val="none" w:sz="0" w:space="0" w:color="auto"/>
            <w:right w:val="none" w:sz="0" w:space="0" w:color="auto"/>
          </w:divBdr>
        </w:div>
        <w:div w:id="1695112755">
          <w:marLeft w:val="0"/>
          <w:marRight w:val="0"/>
          <w:marTop w:val="0"/>
          <w:marBottom w:val="0"/>
          <w:divBdr>
            <w:top w:val="none" w:sz="0" w:space="0" w:color="auto"/>
            <w:left w:val="none" w:sz="0" w:space="0" w:color="auto"/>
            <w:bottom w:val="none" w:sz="0" w:space="0" w:color="auto"/>
            <w:right w:val="none" w:sz="0" w:space="0" w:color="auto"/>
          </w:divBdr>
        </w:div>
        <w:div w:id="2119135879">
          <w:marLeft w:val="0"/>
          <w:marRight w:val="0"/>
          <w:marTop w:val="0"/>
          <w:marBottom w:val="0"/>
          <w:divBdr>
            <w:top w:val="none" w:sz="0" w:space="0" w:color="auto"/>
            <w:left w:val="none" w:sz="0" w:space="0" w:color="auto"/>
            <w:bottom w:val="none" w:sz="0" w:space="0" w:color="auto"/>
            <w:right w:val="none" w:sz="0" w:space="0" w:color="auto"/>
          </w:divBdr>
        </w:div>
      </w:divsChild>
    </w:div>
    <w:div w:id="44376741">
      <w:bodyDiv w:val="1"/>
      <w:marLeft w:val="0"/>
      <w:marRight w:val="0"/>
      <w:marTop w:val="0"/>
      <w:marBottom w:val="0"/>
      <w:divBdr>
        <w:top w:val="none" w:sz="0" w:space="0" w:color="auto"/>
        <w:left w:val="none" w:sz="0" w:space="0" w:color="auto"/>
        <w:bottom w:val="none" w:sz="0" w:space="0" w:color="auto"/>
        <w:right w:val="none" w:sz="0" w:space="0" w:color="auto"/>
      </w:divBdr>
    </w:div>
    <w:div w:id="108935962">
      <w:bodyDiv w:val="1"/>
      <w:marLeft w:val="0"/>
      <w:marRight w:val="0"/>
      <w:marTop w:val="0"/>
      <w:marBottom w:val="0"/>
      <w:divBdr>
        <w:top w:val="none" w:sz="0" w:space="0" w:color="auto"/>
        <w:left w:val="none" w:sz="0" w:space="0" w:color="auto"/>
        <w:bottom w:val="none" w:sz="0" w:space="0" w:color="auto"/>
        <w:right w:val="none" w:sz="0" w:space="0" w:color="auto"/>
      </w:divBdr>
    </w:div>
    <w:div w:id="140267659">
      <w:bodyDiv w:val="1"/>
      <w:marLeft w:val="0"/>
      <w:marRight w:val="0"/>
      <w:marTop w:val="0"/>
      <w:marBottom w:val="0"/>
      <w:divBdr>
        <w:top w:val="none" w:sz="0" w:space="0" w:color="auto"/>
        <w:left w:val="none" w:sz="0" w:space="0" w:color="auto"/>
        <w:bottom w:val="none" w:sz="0" w:space="0" w:color="auto"/>
        <w:right w:val="none" w:sz="0" w:space="0" w:color="auto"/>
      </w:divBdr>
    </w:div>
    <w:div w:id="153760634">
      <w:bodyDiv w:val="1"/>
      <w:marLeft w:val="0"/>
      <w:marRight w:val="0"/>
      <w:marTop w:val="0"/>
      <w:marBottom w:val="0"/>
      <w:divBdr>
        <w:top w:val="none" w:sz="0" w:space="0" w:color="auto"/>
        <w:left w:val="none" w:sz="0" w:space="0" w:color="auto"/>
        <w:bottom w:val="none" w:sz="0" w:space="0" w:color="auto"/>
        <w:right w:val="none" w:sz="0" w:space="0" w:color="auto"/>
      </w:divBdr>
    </w:div>
    <w:div w:id="213589846">
      <w:bodyDiv w:val="1"/>
      <w:marLeft w:val="0"/>
      <w:marRight w:val="0"/>
      <w:marTop w:val="0"/>
      <w:marBottom w:val="0"/>
      <w:divBdr>
        <w:top w:val="none" w:sz="0" w:space="0" w:color="auto"/>
        <w:left w:val="none" w:sz="0" w:space="0" w:color="auto"/>
        <w:bottom w:val="none" w:sz="0" w:space="0" w:color="auto"/>
        <w:right w:val="none" w:sz="0" w:space="0" w:color="auto"/>
      </w:divBdr>
    </w:div>
    <w:div w:id="239486306">
      <w:bodyDiv w:val="1"/>
      <w:marLeft w:val="0"/>
      <w:marRight w:val="0"/>
      <w:marTop w:val="0"/>
      <w:marBottom w:val="0"/>
      <w:divBdr>
        <w:top w:val="none" w:sz="0" w:space="0" w:color="auto"/>
        <w:left w:val="none" w:sz="0" w:space="0" w:color="auto"/>
        <w:bottom w:val="none" w:sz="0" w:space="0" w:color="auto"/>
        <w:right w:val="none" w:sz="0" w:space="0" w:color="auto"/>
      </w:divBdr>
    </w:div>
    <w:div w:id="254216539">
      <w:bodyDiv w:val="1"/>
      <w:marLeft w:val="0"/>
      <w:marRight w:val="0"/>
      <w:marTop w:val="0"/>
      <w:marBottom w:val="0"/>
      <w:divBdr>
        <w:top w:val="none" w:sz="0" w:space="0" w:color="auto"/>
        <w:left w:val="none" w:sz="0" w:space="0" w:color="auto"/>
        <w:bottom w:val="none" w:sz="0" w:space="0" w:color="auto"/>
        <w:right w:val="none" w:sz="0" w:space="0" w:color="auto"/>
      </w:divBdr>
    </w:div>
    <w:div w:id="259796298">
      <w:bodyDiv w:val="1"/>
      <w:marLeft w:val="0"/>
      <w:marRight w:val="0"/>
      <w:marTop w:val="0"/>
      <w:marBottom w:val="0"/>
      <w:divBdr>
        <w:top w:val="none" w:sz="0" w:space="0" w:color="auto"/>
        <w:left w:val="none" w:sz="0" w:space="0" w:color="auto"/>
        <w:bottom w:val="none" w:sz="0" w:space="0" w:color="auto"/>
        <w:right w:val="none" w:sz="0" w:space="0" w:color="auto"/>
      </w:divBdr>
    </w:div>
    <w:div w:id="270554037">
      <w:bodyDiv w:val="1"/>
      <w:marLeft w:val="0"/>
      <w:marRight w:val="0"/>
      <w:marTop w:val="0"/>
      <w:marBottom w:val="0"/>
      <w:divBdr>
        <w:top w:val="none" w:sz="0" w:space="0" w:color="auto"/>
        <w:left w:val="none" w:sz="0" w:space="0" w:color="auto"/>
        <w:bottom w:val="none" w:sz="0" w:space="0" w:color="auto"/>
        <w:right w:val="none" w:sz="0" w:space="0" w:color="auto"/>
      </w:divBdr>
    </w:div>
    <w:div w:id="274603592">
      <w:bodyDiv w:val="1"/>
      <w:marLeft w:val="0"/>
      <w:marRight w:val="0"/>
      <w:marTop w:val="0"/>
      <w:marBottom w:val="0"/>
      <w:divBdr>
        <w:top w:val="none" w:sz="0" w:space="0" w:color="auto"/>
        <w:left w:val="none" w:sz="0" w:space="0" w:color="auto"/>
        <w:bottom w:val="none" w:sz="0" w:space="0" w:color="auto"/>
        <w:right w:val="none" w:sz="0" w:space="0" w:color="auto"/>
      </w:divBdr>
    </w:div>
    <w:div w:id="275257545">
      <w:bodyDiv w:val="1"/>
      <w:marLeft w:val="0"/>
      <w:marRight w:val="0"/>
      <w:marTop w:val="0"/>
      <w:marBottom w:val="0"/>
      <w:divBdr>
        <w:top w:val="none" w:sz="0" w:space="0" w:color="auto"/>
        <w:left w:val="none" w:sz="0" w:space="0" w:color="auto"/>
        <w:bottom w:val="none" w:sz="0" w:space="0" w:color="auto"/>
        <w:right w:val="none" w:sz="0" w:space="0" w:color="auto"/>
      </w:divBdr>
    </w:div>
    <w:div w:id="283196617">
      <w:bodyDiv w:val="1"/>
      <w:marLeft w:val="0"/>
      <w:marRight w:val="0"/>
      <w:marTop w:val="0"/>
      <w:marBottom w:val="0"/>
      <w:divBdr>
        <w:top w:val="none" w:sz="0" w:space="0" w:color="auto"/>
        <w:left w:val="none" w:sz="0" w:space="0" w:color="auto"/>
        <w:bottom w:val="none" w:sz="0" w:space="0" w:color="auto"/>
        <w:right w:val="none" w:sz="0" w:space="0" w:color="auto"/>
      </w:divBdr>
    </w:div>
    <w:div w:id="294258603">
      <w:bodyDiv w:val="1"/>
      <w:marLeft w:val="0"/>
      <w:marRight w:val="0"/>
      <w:marTop w:val="0"/>
      <w:marBottom w:val="0"/>
      <w:divBdr>
        <w:top w:val="none" w:sz="0" w:space="0" w:color="auto"/>
        <w:left w:val="none" w:sz="0" w:space="0" w:color="auto"/>
        <w:bottom w:val="none" w:sz="0" w:space="0" w:color="auto"/>
        <w:right w:val="none" w:sz="0" w:space="0" w:color="auto"/>
      </w:divBdr>
    </w:div>
    <w:div w:id="339696001">
      <w:bodyDiv w:val="1"/>
      <w:marLeft w:val="0"/>
      <w:marRight w:val="0"/>
      <w:marTop w:val="0"/>
      <w:marBottom w:val="0"/>
      <w:divBdr>
        <w:top w:val="none" w:sz="0" w:space="0" w:color="auto"/>
        <w:left w:val="none" w:sz="0" w:space="0" w:color="auto"/>
        <w:bottom w:val="none" w:sz="0" w:space="0" w:color="auto"/>
        <w:right w:val="none" w:sz="0" w:space="0" w:color="auto"/>
      </w:divBdr>
      <w:divsChild>
        <w:div w:id="323120673">
          <w:marLeft w:val="0"/>
          <w:marRight w:val="0"/>
          <w:marTop w:val="0"/>
          <w:marBottom w:val="0"/>
          <w:divBdr>
            <w:top w:val="none" w:sz="0" w:space="0" w:color="auto"/>
            <w:left w:val="none" w:sz="0" w:space="0" w:color="auto"/>
            <w:bottom w:val="none" w:sz="0" w:space="0" w:color="auto"/>
            <w:right w:val="none" w:sz="0" w:space="0" w:color="auto"/>
          </w:divBdr>
        </w:div>
      </w:divsChild>
    </w:div>
    <w:div w:id="388847646">
      <w:bodyDiv w:val="1"/>
      <w:marLeft w:val="0"/>
      <w:marRight w:val="0"/>
      <w:marTop w:val="0"/>
      <w:marBottom w:val="0"/>
      <w:divBdr>
        <w:top w:val="none" w:sz="0" w:space="0" w:color="auto"/>
        <w:left w:val="none" w:sz="0" w:space="0" w:color="auto"/>
        <w:bottom w:val="none" w:sz="0" w:space="0" w:color="auto"/>
        <w:right w:val="none" w:sz="0" w:space="0" w:color="auto"/>
      </w:divBdr>
    </w:div>
    <w:div w:id="451368807">
      <w:bodyDiv w:val="1"/>
      <w:marLeft w:val="0"/>
      <w:marRight w:val="0"/>
      <w:marTop w:val="0"/>
      <w:marBottom w:val="0"/>
      <w:divBdr>
        <w:top w:val="none" w:sz="0" w:space="0" w:color="auto"/>
        <w:left w:val="none" w:sz="0" w:space="0" w:color="auto"/>
        <w:bottom w:val="none" w:sz="0" w:space="0" w:color="auto"/>
        <w:right w:val="none" w:sz="0" w:space="0" w:color="auto"/>
      </w:divBdr>
    </w:div>
    <w:div w:id="467744513">
      <w:bodyDiv w:val="1"/>
      <w:marLeft w:val="0"/>
      <w:marRight w:val="0"/>
      <w:marTop w:val="0"/>
      <w:marBottom w:val="0"/>
      <w:divBdr>
        <w:top w:val="none" w:sz="0" w:space="0" w:color="auto"/>
        <w:left w:val="none" w:sz="0" w:space="0" w:color="auto"/>
        <w:bottom w:val="none" w:sz="0" w:space="0" w:color="auto"/>
        <w:right w:val="none" w:sz="0" w:space="0" w:color="auto"/>
      </w:divBdr>
    </w:div>
    <w:div w:id="475533550">
      <w:bodyDiv w:val="1"/>
      <w:marLeft w:val="0"/>
      <w:marRight w:val="0"/>
      <w:marTop w:val="0"/>
      <w:marBottom w:val="0"/>
      <w:divBdr>
        <w:top w:val="none" w:sz="0" w:space="0" w:color="auto"/>
        <w:left w:val="none" w:sz="0" w:space="0" w:color="auto"/>
        <w:bottom w:val="none" w:sz="0" w:space="0" w:color="auto"/>
        <w:right w:val="none" w:sz="0" w:space="0" w:color="auto"/>
      </w:divBdr>
    </w:div>
    <w:div w:id="480930538">
      <w:bodyDiv w:val="1"/>
      <w:marLeft w:val="0"/>
      <w:marRight w:val="0"/>
      <w:marTop w:val="0"/>
      <w:marBottom w:val="0"/>
      <w:divBdr>
        <w:top w:val="none" w:sz="0" w:space="0" w:color="auto"/>
        <w:left w:val="none" w:sz="0" w:space="0" w:color="auto"/>
        <w:bottom w:val="none" w:sz="0" w:space="0" w:color="auto"/>
        <w:right w:val="none" w:sz="0" w:space="0" w:color="auto"/>
      </w:divBdr>
    </w:div>
    <w:div w:id="503207656">
      <w:bodyDiv w:val="1"/>
      <w:marLeft w:val="0"/>
      <w:marRight w:val="0"/>
      <w:marTop w:val="0"/>
      <w:marBottom w:val="0"/>
      <w:divBdr>
        <w:top w:val="none" w:sz="0" w:space="0" w:color="auto"/>
        <w:left w:val="none" w:sz="0" w:space="0" w:color="auto"/>
        <w:bottom w:val="none" w:sz="0" w:space="0" w:color="auto"/>
        <w:right w:val="none" w:sz="0" w:space="0" w:color="auto"/>
      </w:divBdr>
    </w:div>
    <w:div w:id="504563713">
      <w:bodyDiv w:val="1"/>
      <w:marLeft w:val="0"/>
      <w:marRight w:val="0"/>
      <w:marTop w:val="0"/>
      <w:marBottom w:val="0"/>
      <w:divBdr>
        <w:top w:val="none" w:sz="0" w:space="0" w:color="auto"/>
        <w:left w:val="none" w:sz="0" w:space="0" w:color="auto"/>
        <w:bottom w:val="none" w:sz="0" w:space="0" w:color="auto"/>
        <w:right w:val="none" w:sz="0" w:space="0" w:color="auto"/>
      </w:divBdr>
    </w:div>
    <w:div w:id="533033794">
      <w:bodyDiv w:val="1"/>
      <w:marLeft w:val="0"/>
      <w:marRight w:val="0"/>
      <w:marTop w:val="0"/>
      <w:marBottom w:val="0"/>
      <w:divBdr>
        <w:top w:val="none" w:sz="0" w:space="0" w:color="auto"/>
        <w:left w:val="none" w:sz="0" w:space="0" w:color="auto"/>
        <w:bottom w:val="none" w:sz="0" w:space="0" w:color="auto"/>
        <w:right w:val="none" w:sz="0" w:space="0" w:color="auto"/>
      </w:divBdr>
    </w:div>
    <w:div w:id="547031973">
      <w:bodyDiv w:val="1"/>
      <w:marLeft w:val="0"/>
      <w:marRight w:val="0"/>
      <w:marTop w:val="0"/>
      <w:marBottom w:val="0"/>
      <w:divBdr>
        <w:top w:val="none" w:sz="0" w:space="0" w:color="auto"/>
        <w:left w:val="none" w:sz="0" w:space="0" w:color="auto"/>
        <w:bottom w:val="none" w:sz="0" w:space="0" w:color="auto"/>
        <w:right w:val="none" w:sz="0" w:space="0" w:color="auto"/>
      </w:divBdr>
    </w:div>
    <w:div w:id="552038472">
      <w:bodyDiv w:val="1"/>
      <w:marLeft w:val="0"/>
      <w:marRight w:val="0"/>
      <w:marTop w:val="0"/>
      <w:marBottom w:val="0"/>
      <w:divBdr>
        <w:top w:val="none" w:sz="0" w:space="0" w:color="auto"/>
        <w:left w:val="none" w:sz="0" w:space="0" w:color="auto"/>
        <w:bottom w:val="none" w:sz="0" w:space="0" w:color="auto"/>
        <w:right w:val="none" w:sz="0" w:space="0" w:color="auto"/>
      </w:divBdr>
    </w:div>
    <w:div w:id="565381536">
      <w:bodyDiv w:val="1"/>
      <w:marLeft w:val="0"/>
      <w:marRight w:val="0"/>
      <w:marTop w:val="0"/>
      <w:marBottom w:val="0"/>
      <w:divBdr>
        <w:top w:val="none" w:sz="0" w:space="0" w:color="auto"/>
        <w:left w:val="none" w:sz="0" w:space="0" w:color="auto"/>
        <w:bottom w:val="none" w:sz="0" w:space="0" w:color="auto"/>
        <w:right w:val="none" w:sz="0" w:space="0" w:color="auto"/>
      </w:divBdr>
    </w:div>
    <w:div w:id="580219459">
      <w:bodyDiv w:val="1"/>
      <w:marLeft w:val="0"/>
      <w:marRight w:val="0"/>
      <w:marTop w:val="0"/>
      <w:marBottom w:val="0"/>
      <w:divBdr>
        <w:top w:val="none" w:sz="0" w:space="0" w:color="auto"/>
        <w:left w:val="none" w:sz="0" w:space="0" w:color="auto"/>
        <w:bottom w:val="none" w:sz="0" w:space="0" w:color="auto"/>
        <w:right w:val="none" w:sz="0" w:space="0" w:color="auto"/>
      </w:divBdr>
    </w:div>
    <w:div w:id="614950422">
      <w:bodyDiv w:val="1"/>
      <w:marLeft w:val="0"/>
      <w:marRight w:val="0"/>
      <w:marTop w:val="0"/>
      <w:marBottom w:val="0"/>
      <w:divBdr>
        <w:top w:val="none" w:sz="0" w:space="0" w:color="auto"/>
        <w:left w:val="none" w:sz="0" w:space="0" w:color="auto"/>
        <w:bottom w:val="none" w:sz="0" w:space="0" w:color="auto"/>
        <w:right w:val="none" w:sz="0" w:space="0" w:color="auto"/>
      </w:divBdr>
    </w:div>
    <w:div w:id="637996328">
      <w:bodyDiv w:val="1"/>
      <w:marLeft w:val="0"/>
      <w:marRight w:val="0"/>
      <w:marTop w:val="0"/>
      <w:marBottom w:val="0"/>
      <w:divBdr>
        <w:top w:val="none" w:sz="0" w:space="0" w:color="auto"/>
        <w:left w:val="none" w:sz="0" w:space="0" w:color="auto"/>
        <w:bottom w:val="none" w:sz="0" w:space="0" w:color="auto"/>
        <w:right w:val="none" w:sz="0" w:space="0" w:color="auto"/>
      </w:divBdr>
    </w:div>
    <w:div w:id="641425607">
      <w:bodyDiv w:val="1"/>
      <w:marLeft w:val="0"/>
      <w:marRight w:val="0"/>
      <w:marTop w:val="0"/>
      <w:marBottom w:val="0"/>
      <w:divBdr>
        <w:top w:val="none" w:sz="0" w:space="0" w:color="auto"/>
        <w:left w:val="none" w:sz="0" w:space="0" w:color="auto"/>
        <w:bottom w:val="none" w:sz="0" w:space="0" w:color="auto"/>
        <w:right w:val="none" w:sz="0" w:space="0" w:color="auto"/>
      </w:divBdr>
    </w:div>
    <w:div w:id="643630250">
      <w:bodyDiv w:val="1"/>
      <w:marLeft w:val="0"/>
      <w:marRight w:val="0"/>
      <w:marTop w:val="0"/>
      <w:marBottom w:val="0"/>
      <w:divBdr>
        <w:top w:val="none" w:sz="0" w:space="0" w:color="auto"/>
        <w:left w:val="none" w:sz="0" w:space="0" w:color="auto"/>
        <w:bottom w:val="none" w:sz="0" w:space="0" w:color="auto"/>
        <w:right w:val="none" w:sz="0" w:space="0" w:color="auto"/>
      </w:divBdr>
    </w:div>
    <w:div w:id="653799375">
      <w:bodyDiv w:val="1"/>
      <w:marLeft w:val="0"/>
      <w:marRight w:val="0"/>
      <w:marTop w:val="0"/>
      <w:marBottom w:val="0"/>
      <w:divBdr>
        <w:top w:val="none" w:sz="0" w:space="0" w:color="auto"/>
        <w:left w:val="none" w:sz="0" w:space="0" w:color="auto"/>
        <w:bottom w:val="none" w:sz="0" w:space="0" w:color="auto"/>
        <w:right w:val="none" w:sz="0" w:space="0" w:color="auto"/>
      </w:divBdr>
    </w:div>
    <w:div w:id="675696097">
      <w:bodyDiv w:val="1"/>
      <w:marLeft w:val="0"/>
      <w:marRight w:val="0"/>
      <w:marTop w:val="0"/>
      <w:marBottom w:val="0"/>
      <w:divBdr>
        <w:top w:val="none" w:sz="0" w:space="0" w:color="auto"/>
        <w:left w:val="none" w:sz="0" w:space="0" w:color="auto"/>
        <w:bottom w:val="none" w:sz="0" w:space="0" w:color="auto"/>
        <w:right w:val="none" w:sz="0" w:space="0" w:color="auto"/>
      </w:divBdr>
      <w:divsChild>
        <w:div w:id="659235680">
          <w:marLeft w:val="0"/>
          <w:marRight w:val="0"/>
          <w:marTop w:val="0"/>
          <w:marBottom w:val="0"/>
          <w:divBdr>
            <w:top w:val="none" w:sz="0" w:space="0" w:color="auto"/>
            <w:left w:val="none" w:sz="0" w:space="0" w:color="auto"/>
            <w:bottom w:val="none" w:sz="0" w:space="0" w:color="auto"/>
            <w:right w:val="none" w:sz="0" w:space="0" w:color="auto"/>
          </w:divBdr>
        </w:div>
      </w:divsChild>
    </w:div>
    <w:div w:id="737675970">
      <w:bodyDiv w:val="1"/>
      <w:marLeft w:val="0"/>
      <w:marRight w:val="0"/>
      <w:marTop w:val="0"/>
      <w:marBottom w:val="0"/>
      <w:divBdr>
        <w:top w:val="none" w:sz="0" w:space="0" w:color="auto"/>
        <w:left w:val="none" w:sz="0" w:space="0" w:color="auto"/>
        <w:bottom w:val="none" w:sz="0" w:space="0" w:color="auto"/>
        <w:right w:val="none" w:sz="0" w:space="0" w:color="auto"/>
      </w:divBdr>
      <w:divsChild>
        <w:div w:id="242882686">
          <w:marLeft w:val="0"/>
          <w:marRight w:val="0"/>
          <w:marTop w:val="0"/>
          <w:marBottom w:val="0"/>
          <w:divBdr>
            <w:top w:val="none" w:sz="0" w:space="0" w:color="auto"/>
            <w:left w:val="none" w:sz="0" w:space="0" w:color="auto"/>
            <w:bottom w:val="none" w:sz="0" w:space="0" w:color="auto"/>
            <w:right w:val="none" w:sz="0" w:space="0" w:color="auto"/>
          </w:divBdr>
        </w:div>
      </w:divsChild>
    </w:div>
    <w:div w:id="796533724">
      <w:bodyDiv w:val="1"/>
      <w:marLeft w:val="0"/>
      <w:marRight w:val="0"/>
      <w:marTop w:val="0"/>
      <w:marBottom w:val="0"/>
      <w:divBdr>
        <w:top w:val="none" w:sz="0" w:space="0" w:color="auto"/>
        <w:left w:val="none" w:sz="0" w:space="0" w:color="auto"/>
        <w:bottom w:val="none" w:sz="0" w:space="0" w:color="auto"/>
        <w:right w:val="none" w:sz="0" w:space="0" w:color="auto"/>
      </w:divBdr>
    </w:div>
    <w:div w:id="824128548">
      <w:bodyDiv w:val="1"/>
      <w:marLeft w:val="0"/>
      <w:marRight w:val="0"/>
      <w:marTop w:val="0"/>
      <w:marBottom w:val="0"/>
      <w:divBdr>
        <w:top w:val="none" w:sz="0" w:space="0" w:color="auto"/>
        <w:left w:val="none" w:sz="0" w:space="0" w:color="auto"/>
        <w:bottom w:val="none" w:sz="0" w:space="0" w:color="auto"/>
        <w:right w:val="none" w:sz="0" w:space="0" w:color="auto"/>
      </w:divBdr>
    </w:div>
    <w:div w:id="827862277">
      <w:bodyDiv w:val="1"/>
      <w:marLeft w:val="0"/>
      <w:marRight w:val="0"/>
      <w:marTop w:val="0"/>
      <w:marBottom w:val="0"/>
      <w:divBdr>
        <w:top w:val="none" w:sz="0" w:space="0" w:color="auto"/>
        <w:left w:val="none" w:sz="0" w:space="0" w:color="auto"/>
        <w:bottom w:val="none" w:sz="0" w:space="0" w:color="auto"/>
        <w:right w:val="none" w:sz="0" w:space="0" w:color="auto"/>
      </w:divBdr>
    </w:div>
    <w:div w:id="854031847">
      <w:bodyDiv w:val="1"/>
      <w:marLeft w:val="0"/>
      <w:marRight w:val="0"/>
      <w:marTop w:val="0"/>
      <w:marBottom w:val="0"/>
      <w:divBdr>
        <w:top w:val="none" w:sz="0" w:space="0" w:color="auto"/>
        <w:left w:val="none" w:sz="0" w:space="0" w:color="auto"/>
        <w:bottom w:val="none" w:sz="0" w:space="0" w:color="auto"/>
        <w:right w:val="none" w:sz="0" w:space="0" w:color="auto"/>
      </w:divBdr>
    </w:div>
    <w:div w:id="886718814">
      <w:bodyDiv w:val="1"/>
      <w:marLeft w:val="0"/>
      <w:marRight w:val="0"/>
      <w:marTop w:val="0"/>
      <w:marBottom w:val="0"/>
      <w:divBdr>
        <w:top w:val="none" w:sz="0" w:space="0" w:color="auto"/>
        <w:left w:val="none" w:sz="0" w:space="0" w:color="auto"/>
        <w:bottom w:val="none" w:sz="0" w:space="0" w:color="auto"/>
        <w:right w:val="none" w:sz="0" w:space="0" w:color="auto"/>
      </w:divBdr>
    </w:div>
    <w:div w:id="899826637">
      <w:bodyDiv w:val="1"/>
      <w:marLeft w:val="0"/>
      <w:marRight w:val="0"/>
      <w:marTop w:val="0"/>
      <w:marBottom w:val="0"/>
      <w:divBdr>
        <w:top w:val="none" w:sz="0" w:space="0" w:color="auto"/>
        <w:left w:val="none" w:sz="0" w:space="0" w:color="auto"/>
        <w:bottom w:val="none" w:sz="0" w:space="0" w:color="auto"/>
        <w:right w:val="none" w:sz="0" w:space="0" w:color="auto"/>
      </w:divBdr>
      <w:divsChild>
        <w:div w:id="125894917">
          <w:marLeft w:val="0"/>
          <w:marRight w:val="0"/>
          <w:marTop w:val="0"/>
          <w:marBottom w:val="0"/>
          <w:divBdr>
            <w:top w:val="none" w:sz="0" w:space="0" w:color="auto"/>
            <w:left w:val="none" w:sz="0" w:space="0" w:color="auto"/>
            <w:bottom w:val="none" w:sz="0" w:space="0" w:color="auto"/>
            <w:right w:val="none" w:sz="0" w:space="0" w:color="auto"/>
          </w:divBdr>
        </w:div>
        <w:div w:id="1004626884">
          <w:marLeft w:val="0"/>
          <w:marRight w:val="0"/>
          <w:marTop w:val="0"/>
          <w:marBottom w:val="0"/>
          <w:divBdr>
            <w:top w:val="none" w:sz="0" w:space="0" w:color="auto"/>
            <w:left w:val="none" w:sz="0" w:space="0" w:color="auto"/>
            <w:bottom w:val="none" w:sz="0" w:space="0" w:color="auto"/>
            <w:right w:val="none" w:sz="0" w:space="0" w:color="auto"/>
          </w:divBdr>
        </w:div>
        <w:div w:id="1438213033">
          <w:marLeft w:val="0"/>
          <w:marRight w:val="0"/>
          <w:marTop w:val="0"/>
          <w:marBottom w:val="0"/>
          <w:divBdr>
            <w:top w:val="none" w:sz="0" w:space="0" w:color="auto"/>
            <w:left w:val="none" w:sz="0" w:space="0" w:color="auto"/>
            <w:bottom w:val="none" w:sz="0" w:space="0" w:color="auto"/>
            <w:right w:val="none" w:sz="0" w:space="0" w:color="auto"/>
          </w:divBdr>
        </w:div>
        <w:div w:id="1573394058">
          <w:marLeft w:val="0"/>
          <w:marRight w:val="0"/>
          <w:marTop w:val="0"/>
          <w:marBottom w:val="0"/>
          <w:divBdr>
            <w:top w:val="none" w:sz="0" w:space="0" w:color="auto"/>
            <w:left w:val="none" w:sz="0" w:space="0" w:color="auto"/>
            <w:bottom w:val="none" w:sz="0" w:space="0" w:color="auto"/>
            <w:right w:val="none" w:sz="0" w:space="0" w:color="auto"/>
          </w:divBdr>
          <w:divsChild>
            <w:div w:id="101075225">
              <w:marLeft w:val="0"/>
              <w:marRight w:val="0"/>
              <w:marTop w:val="0"/>
              <w:marBottom w:val="0"/>
              <w:divBdr>
                <w:top w:val="none" w:sz="0" w:space="0" w:color="auto"/>
                <w:left w:val="none" w:sz="0" w:space="0" w:color="auto"/>
                <w:bottom w:val="none" w:sz="0" w:space="0" w:color="auto"/>
                <w:right w:val="none" w:sz="0" w:space="0" w:color="auto"/>
              </w:divBdr>
            </w:div>
          </w:divsChild>
        </w:div>
        <w:div w:id="1731735064">
          <w:marLeft w:val="0"/>
          <w:marRight w:val="0"/>
          <w:marTop w:val="0"/>
          <w:marBottom w:val="0"/>
          <w:divBdr>
            <w:top w:val="none" w:sz="0" w:space="0" w:color="auto"/>
            <w:left w:val="none" w:sz="0" w:space="0" w:color="auto"/>
            <w:bottom w:val="none" w:sz="0" w:space="0" w:color="auto"/>
            <w:right w:val="none" w:sz="0" w:space="0" w:color="auto"/>
          </w:divBdr>
        </w:div>
        <w:div w:id="1835873784">
          <w:marLeft w:val="0"/>
          <w:marRight w:val="0"/>
          <w:marTop w:val="0"/>
          <w:marBottom w:val="0"/>
          <w:divBdr>
            <w:top w:val="none" w:sz="0" w:space="0" w:color="auto"/>
            <w:left w:val="none" w:sz="0" w:space="0" w:color="auto"/>
            <w:bottom w:val="none" w:sz="0" w:space="0" w:color="auto"/>
            <w:right w:val="none" w:sz="0" w:space="0" w:color="auto"/>
          </w:divBdr>
        </w:div>
      </w:divsChild>
    </w:div>
    <w:div w:id="925382355">
      <w:bodyDiv w:val="1"/>
      <w:marLeft w:val="0"/>
      <w:marRight w:val="0"/>
      <w:marTop w:val="0"/>
      <w:marBottom w:val="0"/>
      <w:divBdr>
        <w:top w:val="none" w:sz="0" w:space="0" w:color="auto"/>
        <w:left w:val="none" w:sz="0" w:space="0" w:color="auto"/>
        <w:bottom w:val="none" w:sz="0" w:space="0" w:color="auto"/>
        <w:right w:val="none" w:sz="0" w:space="0" w:color="auto"/>
      </w:divBdr>
    </w:div>
    <w:div w:id="999625482">
      <w:bodyDiv w:val="1"/>
      <w:marLeft w:val="0"/>
      <w:marRight w:val="0"/>
      <w:marTop w:val="0"/>
      <w:marBottom w:val="0"/>
      <w:divBdr>
        <w:top w:val="none" w:sz="0" w:space="0" w:color="auto"/>
        <w:left w:val="none" w:sz="0" w:space="0" w:color="auto"/>
        <w:bottom w:val="none" w:sz="0" w:space="0" w:color="auto"/>
        <w:right w:val="none" w:sz="0" w:space="0" w:color="auto"/>
      </w:divBdr>
    </w:div>
    <w:div w:id="1026058457">
      <w:bodyDiv w:val="1"/>
      <w:marLeft w:val="0"/>
      <w:marRight w:val="0"/>
      <w:marTop w:val="0"/>
      <w:marBottom w:val="0"/>
      <w:divBdr>
        <w:top w:val="none" w:sz="0" w:space="0" w:color="auto"/>
        <w:left w:val="none" w:sz="0" w:space="0" w:color="auto"/>
        <w:bottom w:val="none" w:sz="0" w:space="0" w:color="auto"/>
        <w:right w:val="none" w:sz="0" w:space="0" w:color="auto"/>
      </w:divBdr>
    </w:div>
    <w:div w:id="1036587518">
      <w:bodyDiv w:val="1"/>
      <w:marLeft w:val="0"/>
      <w:marRight w:val="0"/>
      <w:marTop w:val="0"/>
      <w:marBottom w:val="0"/>
      <w:divBdr>
        <w:top w:val="none" w:sz="0" w:space="0" w:color="auto"/>
        <w:left w:val="none" w:sz="0" w:space="0" w:color="auto"/>
        <w:bottom w:val="none" w:sz="0" w:space="0" w:color="auto"/>
        <w:right w:val="none" w:sz="0" w:space="0" w:color="auto"/>
      </w:divBdr>
    </w:div>
    <w:div w:id="1037699179">
      <w:bodyDiv w:val="1"/>
      <w:marLeft w:val="0"/>
      <w:marRight w:val="0"/>
      <w:marTop w:val="0"/>
      <w:marBottom w:val="0"/>
      <w:divBdr>
        <w:top w:val="none" w:sz="0" w:space="0" w:color="auto"/>
        <w:left w:val="none" w:sz="0" w:space="0" w:color="auto"/>
        <w:bottom w:val="none" w:sz="0" w:space="0" w:color="auto"/>
        <w:right w:val="none" w:sz="0" w:space="0" w:color="auto"/>
      </w:divBdr>
    </w:div>
    <w:div w:id="1044449645">
      <w:bodyDiv w:val="1"/>
      <w:marLeft w:val="0"/>
      <w:marRight w:val="0"/>
      <w:marTop w:val="0"/>
      <w:marBottom w:val="0"/>
      <w:divBdr>
        <w:top w:val="none" w:sz="0" w:space="0" w:color="auto"/>
        <w:left w:val="none" w:sz="0" w:space="0" w:color="auto"/>
        <w:bottom w:val="none" w:sz="0" w:space="0" w:color="auto"/>
        <w:right w:val="none" w:sz="0" w:space="0" w:color="auto"/>
      </w:divBdr>
    </w:div>
    <w:div w:id="1121614276">
      <w:bodyDiv w:val="1"/>
      <w:marLeft w:val="0"/>
      <w:marRight w:val="0"/>
      <w:marTop w:val="0"/>
      <w:marBottom w:val="0"/>
      <w:divBdr>
        <w:top w:val="none" w:sz="0" w:space="0" w:color="auto"/>
        <w:left w:val="none" w:sz="0" w:space="0" w:color="auto"/>
        <w:bottom w:val="none" w:sz="0" w:space="0" w:color="auto"/>
        <w:right w:val="none" w:sz="0" w:space="0" w:color="auto"/>
      </w:divBdr>
    </w:div>
    <w:div w:id="1121992299">
      <w:bodyDiv w:val="1"/>
      <w:marLeft w:val="0"/>
      <w:marRight w:val="0"/>
      <w:marTop w:val="0"/>
      <w:marBottom w:val="0"/>
      <w:divBdr>
        <w:top w:val="none" w:sz="0" w:space="0" w:color="auto"/>
        <w:left w:val="none" w:sz="0" w:space="0" w:color="auto"/>
        <w:bottom w:val="none" w:sz="0" w:space="0" w:color="auto"/>
        <w:right w:val="none" w:sz="0" w:space="0" w:color="auto"/>
      </w:divBdr>
    </w:div>
    <w:div w:id="1166629190">
      <w:bodyDiv w:val="1"/>
      <w:marLeft w:val="0"/>
      <w:marRight w:val="0"/>
      <w:marTop w:val="0"/>
      <w:marBottom w:val="0"/>
      <w:divBdr>
        <w:top w:val="none" w:sz="0" w:space="0" w:color="auto"/>
        <w:left w:val="none" w:sz="0" w:space="0" w:color="auto"/>
        <w:bottom w:val="none" w:sz="0" w:space="0" w:color="auto"/>
        <w:right w:val="none" w:sz="0" w:space="0" w:color="auto"/>
      </w:divBdr>
    </w:div>
    <w:div w:id="1222404256">
      <w:bodyDiv w:val="1"/>
      <w:marLeft w:val="0"/>
      <w:marRight w:val="0"/>
      <w:marTop w:val="0"/>
      <w:marBottom w:val="0"/>
      <w:divBdr>
        <w:top w:val="none" w:sz="0" w:space="0" w:color="auto"/>
        <w:left w:val="none" w:sz="0" w:space="0" w:color="auto"/>
        <w:bottom w:val="none" w:sz="0" w:space="0" w:color="auto"/>
        <w:right w:val="none" w:sz="0" w:space="0" w:color="auto"/>
      </w:divBdr>
    </w:div>
    <w:div w:id="1252279811">
      <w:bodyDiv w:val="1"/>
      <w:marLeft w:val="0"/>
      <w:marRight w:val="0"/>
      <w:marTop w:val="0"/>
      <w:marBottom w:val="0"/>
      <w:divBdr>
        <w:top w:val="none" w:sz="0" w:space="0" w:color="auto"/>
        <w:left w:val="none" w:sz="0" w:space="0" w:color="auto"/>
        <w:bottom w:val="none" w:sz="0" w:space="0" w:color="auto"/>
        <w:right w:val="none" w:sz="0" w:space="0" w:color="auto"/>
      </w:divBdr>
    </w:div>
    <w:div w:id="1312514949">
      <w:bodyDiv w:val="1"/>
      <w:marLeft w:val="0"/>
      <w:marRight w:val="0"/>
      <w:marTop w:val="0"/>
      <w:marBottom w:val="0"/>
      <w:divBdr>
        <w:top w:val="none" w:sz="0" w:space="0" w:color="auto"/>
        <w:left w:val="none" w:sz="0" w:space="0" w:color="auto"/>
        <w:bottom w:val="none" w:sz="0" w:space="0" w:color="auto"/>
        <w:right w:val="none" w:sz="0" w:space="0" w:color="auto"/>
      </w:divBdr>
    </w:div>
    <w:div w:id="1361011431">
      <w:bodyDiv w:val="1"/>
      <w:marLeft w:val="0"/>
      <w:marRight w:val="0"/>
      <w:marTop w:val="0"/>
      <w:marBottom w:val="0"/>
      <w:divBdr>
        <w:top w:val="none" w:sz="0" w:space="0" w:color="auto"/>
        <w:left w:val="none" w:sz="0" w:space="0" w:color="auto"/>
        <w:bottom w:val="none" w:sz="0" w:space="0" w:color="auto"/>
        <w:right w:val="none" w:sz="0" w:space="0" w:color="auto"/>
      </w:divBdr>
    </w:div>
    <w:div w:id="1372653576">
      <w:bodyDiv w:val="1"/>
      <w:marLeft w:val="0"/>
      <w:marRight w:val="0"/>
      <w:marTop w:val="0"/>
      <w:marBottom w:val="0"/>
      <w:divBdr>
        <w:top w:val="none" w:sz="0" w:space="0" w:color="auto"/>
        <w:left w:val="none" w:sz="0" w:space="0" w:color="auto"/>
        <w:bottom w:val="none" w:sz="0" w:space="0" w:color="auto"/>
        <w:right w:val="none" w:sz="0" w:space="0" w:color="auto"/>
      </w:divBdr>
      <w:divsChild>
        <w:div w:id="2094817893">
          <w:marLeft w:val="0"/>
          <w:marRight w:val="0"/>
          <w:marTop w:val="0"/>
          <w:marBottom w:val="0"/>
          <w:divBdr>
            <w:top w:val="none" w:sz="0" w:space="0" w:color="auto"/>
            <w:left w:val="none" w:sz="0" w:space="0" w:color="auto"/>
            <w:bottom w:val="none" w:sz="0" w:space="0" w:color="auto"/>
            <w:right w:val="none" w:sz="0" w:space="0" w:color="auto"/>
          </w:divBdr>
          <w:divsChild>
            <w:div w:id="667172938">
              <w:marLeft w:val="0"/>
              <w:marRight w:val="0"/>
              <w:marTop w:val="0"/>
              <w:marBottom w:val="0"/>
              <w:divBdr>
                <w:top w:val="none" w:sz="0" w:space="0" w:color="auto"/>
                <w:left w:val="none" w:sz="0" w:space="0" w:color="auto"/>
                <w:bottom w:val="none" w:sz="0" w:space="0" w:color="auto"/>
                <w:right w:val="none" w:sz="0" w:space="0" w:color="auto"/>
              </w:divBdr>
              <w:divsChild>
                <w:div w:id="9333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89488">
      <w:bodyDiv w:val="1"/>
      <w:marLeft w:val="0"/>
      <w:marRight w:val="0"/>
      <w:marTop w:val="0"/>
      <w:marBottom w:val="0"/>
      <w:divBdr>
        <w:top w:val="none" w:sz="0" w:space="0" w:color="auto"/>
        <w:left w:val="none" w:sz="0" w:space="0" w:color="auto"/>
        <w:bottom w:val="none" w:sz="0" w:space="0" w:color="auto"/>
        <w:right w:val="none" w:sz="0" w:space="0" w:color="auto"/>
      </w:divBdr>
    </w:div>
    <w:div w:id="1430615598">
      <w:bodyDiv w:val="1"/>
      <w:marLeft w:val="0"/>
      <w:marRight w:val="0"/>
      <w:marTop w:val="0"/>
      <w:marBottom w:val="0"/>
      <w:divBdr>
        <w:top w:val="none" w:sz="0" w:space="0" w:color="auto"/>
        <w:left w:val="none" w:sz="0" w:space="0" w:color="auto"/>
        <w:bottom w:val="none" w:sz="0" w:space="0" w:color="auto"/>
        <w:right w:val="none" w:sz="0" w:space="0" w:color="auto"/>
      </w:divBdr>
    </w:div>
    <w:div w:id="1569533306">
      <w:bodyDiv w:val="1"/>
      <w:marLeft w:val="0"/>
      <w:marRight w:val="0"/>
      <w:marTop w:val="0"/>
      <w:marBottom w:val="0"/>
      <w:divBdr>
        <w:top w:val="none" w:sz="0" w:space="0" w:color="auto"/>
        <w:left w:val="none" w:sz="0" w:space="0" w:color="auto"/>
        <w:bottom w:val="none" w:sz="0" w:space="0" w:color="auto"/>
        <w:right w:val="none" w:sz="0" w:space="0" w:color="auto"/>
      </w:divBdr>
    </w:div>
    <w:div w:id="1584753156">
      <w:bodyDiv w:val="1"/>
      <w:marLeft w:val="0"/>
      <w:marRight w:val="0"/>
      <w:marTop w:val="0"/>
      <w:marBottom w:val="0"/>
      <w:divBdr>
        <w:top w:val="none" w:sz="0" w:space="0" w:color="auto"/>
        <w:left w:val="none" w:sz="0" w:space="0" w:color="auto"/>
        <w:bottom w:val="none" w:sz="0" w:space="0" w:color="auto"/>
        <w:right w:val="none" w:sz="0" w:space="0" w:color="auto"/>
      </w:divBdr>
    </w:div>
    <w:div w:id="1618025618">
      <w:bodyDiv w:val="1"/>
      <w:marLeft w:val="0"/>
      <w:marRight w:val="0"/>
      <w:marTop w:val="0"/>
      <w:marBottom w:val="0"/>
      <w:divBdr>
        <w:top w:val="none" w:sz="0" w:space="0" w:color="auto"/>
        <w:left w:val="none" w:sz="0" w:space="0" w:color="auto"/>
        <w:bottom w:val="none" w:sz="0" w:space="0" w:color="auto"/>
        <w:right w:val="none" w:sz="0" w:space="0" w:color="auto"/>
      </w:divBdr>
    </w:div>
    <w:div w:id="1639727489">
      <w:bodyDiv w:val="1"/>
      <w:marLeft w:val="0"/>
      <w:marRight w:val="0"/>
      <w:marTop w:val="0"/>
      <w:marBottom w:val="0"/>
      <w:divBdr>
        <w:top w:val="none" w:sz="0" w:space="0" w:color="auto"/>
        <w:left w:val="none" w:sz="0" w:space="0" w:color="auto"/>
        <w:bottom w:val="none" w:sz="0" w:space="0" w:color="auto"/>
        <w:right w:val="none" w:sz="0" w:space="0" w:color="auto"/>
      </w:divBdr>
    </w:div>
    <w:div w:id="1686786637">
      <w:bodyDiv w:val="1"/>
      <w:marLeft w:val="0"/>
      <w:marRight w:val="0"/>
      <w:marTop w:val="0"/>
      <w:marBottom w:val="0"/>
      <w:divBdr>
        <w:top w:val="none" w:sz="0" w:space="0" w:color="auto"/>
        <w:left w:val="none" w:sz="0" w:space="0" w:color="auto"/>
        <w:bottom w:val="none" w:sz="0" w:space="0" w:color="auto"/>
        <w:right w:val="none" w:sz="0" w:space="0" w:color="auto"/>
      </w:divBdr>
    </w:div>
    <w:div w:id="1702127434">
      <w:bodyDiv w:val="1"/>
      <w:marLeft w:val="0"/>
      <w:marRight w:val="0"/>
      <w:marTop w:val="0"/>
      <w:marBottom w:val="0"/>
      <w:divBdr>
        <w:top w:val="none" w:sz="0" w:space="0" w:color="auto"/>
        <w:left w:val="none" w:sz="0" w:space="0" w:color="auto"/>
        <w:bottom w:val="none" w:sz="0" w:space="0" w:color="auto"/>
        <w:right w:val="none" w:sz="0" w:space="0" w:color="auto"/>
      </w:divBdr>
    </w:div>
    <w:div w:id="1800956001">
      <w:bodyDiv w:val="1"/>
      <w:marLeft w:val="0"/>
      <w:marRight w:val="0"/>
      <w:marTop w:val="0"/>
      <w:marBottom w:val="0"/>
      <w:divBdr>
        <w:top w:val="none" w:sz="0" w:space="0" w:color="auto"/>
        <w:left w:val="none" w:sz="0" w:space="0" w:color="auto"/>
        <w:bottom w:val="none" w:sz="0" w:space="0" w:color="auto"/>
        <w:right w:val="none" w:sz="0" w:space="0" w:color="auto"/>
      </w:divBdr>
    </w:div>
    <w:div w:id="1824275008">
      <w:bodyDiv w:val="1"/>
      <w:marLeft w:val="0"/>
      <w:marRight w:val="0"/>
      <w:marTop w:val="0"/>
      <w:marBottom w:val="0"/>
      <w:divBdr>
        <w:top w:val="none" w:sz="0" w:space="0" w:color="auto"/>
        <w:left w:val="none" w:sz="0" w:space="0" w:color="auto"/>
        <w:bottom w:val="none" w:sz="0" w:space="0" w:color="auto"/>
        <w:right w:val="none" w:sz="0" w:space="0" w:color="auto"/>
      </w:divBdr>
      <w:divsChild>
        <w:div w:id="66617145">
          <w:marLeft w:val="547"/>
          <w:marRight w:val="0"/>
          <w:marTop w:val="115"/>
          <w:marBottom w:val="0"/>
          <w:divBdr>
            <w:top w:val="none" w:sz="0" w:space="0" w:color="auto"/>
            <w:left w:val="none" w:sz="0" w:space="0" w:color="auto"/>
            <w:bottom w:val="none" w:sz="0" w:space="0" w:color="auto"/>
            <w:right w:val="none" w:sz="0" w:space="0" w:color="auto"/>
          </w:divBdr>
        </w:div>
      </w:divsChild>
    </w:div>
    <w:div w:id="1849245385">
      <w:bodyDiv w:val="1"/>
      <w:marLeft w:val="0"/>
      <w:marRight w:val="0"/>
      <w:marTop w:val="0"/>
      <w:marBottom w:val="0"/>
      <w:divBdr>
        <w:top w:val="none" w:sz="0" w:space="0" w:color="auto"/>
        <w:left w:val="none" w:sz="0" w:space="0" w:color="auto"/>
        <w:bottom w:val="none" w:sz="0" w:space="0" w:color="auto"/>
        <w:right w:val="none" w:sz="0" w:space="0" w:color="auto"/>
      </w:divBdr>
    </w:div>
    <w:div w:id="1862739203">
      <w:bodyDiv w:val="1"/>
      <w:marLeft w:val="0"/>
      <w:marRight w:val="0"/>
      <w:marTop w:val="0"/>
      <w:marBottom w:val="0"/>
      <w:divBdr>
        <w:top w:val="none" w:sz="0" w:space="0" w:color="auto"/>
        <w:left w:val="none" w:sz="0" w:space="0" w:color="auto"/>
        <w:bottom w:val="none" w:sz="0" w:space="0" w:color="auto"/>
        <w:right w:val="none" w:sz="0" w:space="0" w:color="auto"/>
      </w:divBdr>
    </w:div>
    <w:div w:id="1875579652">
      <w:bodyDiv w:val="1"/>
      <w:marLeft w:val="0"/>
      <w:marRight w:val="0"/>
      <w:marTop w:val="0"/>
      <w:marBottom w:val="0"/>
      <w:divBdr>
        <w:top w:val="none" w:sz="0" w:space="0" w:color="auto"/>
        <w:left w:val="none" w:sz="0" w:space="0" w:color="auto"/>
        <w:bottom w:val="none" w:sz="0" w:space="0" w:color="auto"/>
        <w:right w:val="none" w:sz="0" w:space="0" w:color="auto"/>
      </w:divBdr>
    </w:div>
    <w:div w:id="1901936640">
      <w:bodyDiv w:val="1"/>
      <w:marLeft w:val="0"/>
      <w:marRight w:val="0"/>
      <w:marTop w:val="0"/>
      <w:marBottom w:val="0"/>
      <w:divBdr>
        <w:top w:val="none" w:sz="0" w:space="0" w:color="auto"/>
        <w:left w:val="none" w:sz="0" w:space="0" w:color="auto"/>
        <w:bottom w:val="none" w:sz="0" w:space="0" w:color="auto"/>
        <w:right w:val="none" w:sz="0" w:space="0" w:color="auto"/>
      </w:divBdr>
    </w:div>
    <w:div w:id="1907180804">
      <w:bodyDiv w:val="1"/>
      <w:marLeft w:val="0"/>
      <w:marRight w:val="0"/>
      <w:marTop w:val="0"/>
      <w:marBottom w:val="0"/>
      <w:divBdr>
        <w:top w:val="none" w:sz="0" w:space="0" w:color="auto"/>
        <w:left w:val="none" w:sz="0" w:space="0" w:color="auto"/>
        <w:bottom w:val="none" w:sz="0" w:space="0" w:color="auto"/>
        <w:right w:val="none" w:sz="0" w:space="0" w:color="auto"/>
      </w:divBdr>
    </w:div>
    <w:div w:id="1911766207">
      <w:bodyDiv w:val="1"/>
      <w:marLeft w:val="0"/>
      <w:marRight w:val="0"/>
      <w:marTop w:val="0"/>
      <w:marBottom w:val="0"/>
      <w:divBdr>
        <w:top w:val="none" w:sz="0" w:space="0" w:color="auto"/>
        <w:left w:val="none" w:sz="0" w:space="0" w:color="auto"/>
        <w:bottom w:val="none" w:sz="0" w:space="0" w:color="auto"/>
        <w:right w:val="none" w:sz="0" w:space="0" w:color="auto"/>
      </w:divBdr>
    </w:div>
    <w:div w:id="1940602373">
      <w:bodyDiv w:val="1"/>
      <w:marLeft w:val="0"/>
      <w:marRight w:val="0"/>
      <w:marTop w:val="0"/>
      <w:marBottom w:val="0"/>
      <w:divBdr>
        <w:top w:val="none" w:sz="0" w:space="0" w:color="auto"/>
        <w:left w:val="none" w:sz="0" w:space="0" w:color="auto"/>
        <w:bottom w:val="none" w:sz="0" w:space="0" w:color="auto"/>
        <w:right w:val="none" w:sz="0" w:space="0" w:color="auto"/>
      </w:divBdr>
    </w:div>
    <w:div w:id="1949116885">
      <w:bodyDiv w:val="1"/>
      <w:marLeft w:val="0"/>
      <w:marRight w:val="0"/>
      <w:marTop w:val="0"/>
      <w:marBottom w:val="0"/>
      <w:divBdr>
        <w:top w:val="none" w:sz="0" w:space="0" w:color="auto"/>
        <w:left w:val="none" w:sz="0" w:space="0" w:color="auto"/>
        <w:bottom w:val="none" w:sz="0" w:space="0" w:color="auto"/>
        <w:right w:val="none" w:sz="0" w:space="0" w:color="auto"/>
      </w:divBdr>
    </w:div>
    <w:div w:id="1960338347">
      <w:bodyDiv w:val="1"/>
      <w:marLeft w:val="0"/>
      <w:marRight w:val="0"/>
      <w:marTop w:val="0"/>
      <w:marBottom w:val="0"/>
      <w:divBdr>
        <w:top w:val="none" w:sz="0" w:space="0" w:color="auto"/>
        <w:left w:val="none" w:sz="0" w:space="0" w:color="auto"/>
        <w:bottom w:val="none" w:sz="0" w:space="0" w:color="auto"/>
        <w:right w:val="none" w:sz="0" w:space="0" w:color="auto"/>
      </w:divBdr>
    </w:div>
    <w:div w:id="1971400402">
      <w:bodyDiv w:val="1"/>
      <w:marLeft w:val="0"/>
      <w:marRight w:val="0"/>
      <w:marTop w:val="0"/>
      <w:marBottom w:val="0"/>
      <w:divBdr>
        <w:top w:val="none" w:sz="0" w:space="0" w:color="auto"/>
        <w:left w:val="none" w:sz="0" w:space="0" w:color="auto"/>
        <w:bottom w:val="none" w:sz="0" w:space="0" w:color="auto"/>
        <w:right w:val="none" w:sz="0" w:space="0" w:color="auto"/>
      </w:divBdr>
    </w:div>
    <w:div w:id="1997607169">
      <w:bodyDiv w:val="1"/>
      <w:marLeft w:val="0"/>
      <w:marRight w:val="0"/>
      <w:marTop w:val="0"/>
      <w:marBottom w:val="0"/>
      <w:divBdr>
        <w:top w:val="none" w:sz="0" w:space="0" w:color="auto"/>
        <w:left w:val="none" w:sz="0" w:space="0" w:color="auto"/>
        <w:bottom w:val="none" w:sz="0" w:space="0" w:color="auto"/>
        <w:right w:val="none" w:sz="0" w:space="0" w:color="auto"/>
      </w:divBdr>
    </w:div>
    <w:div w:id="2012104838">
      <w:bodyDiv w:val="1"/>
      <w:marLeft w:val="0"/>
      <w:marRight w:val="0"/>
      <w:marTop w:val="0"/>
      <w:marBottom w:val="0"/>
      <w:divBdr>
        <w:top w:val="none" w:sz="0" w:space="0" w:color="auto"/>
        <w:left w:val="none" w:sz="0" w:space="0" w:color="auto"/>
        <w:bottom w:val="none" w:sz="0" w:space="0" w:color="auto"/>
        <w:right w:val="none" w:sz="0" w:space="0" w:color="auto"/>
      </w:divBdr>
      <w:divsChild>
        <w:div w:id="1701279268">
          <w:marLeft w:val="0"/>
          <w:marRight w:val="0"/>
          <w:marTop w:val="0"/>
          <w:marBottom w:val="0"/>
          <w:divBdr>
            <w:top w:val="none" w:sz="0" w:space="0" w:color="auto"/>
            <w:left w:val="none" w:sz="0" w:space="0" w:color="auto"/>
            <w:bottom w:val="none" w:sz="0" w:space="0" w:color="auto"/>
            <w:right w:val="none" w:sz="0" w:space="0" w:color="auto"/>
          </w:divBdr>
        </w:div>
      </w:divsChild>
    </w:div>
    <w:div w:id="2048722682">
      <w:bodyDiv w:val="1"/>
      <w:marLeft w:val="0"/>
      <w:marRight w:val="0"/>
      <w:marTop w:val="0"/>
      <w:marBottom w:val="0"/>
      <w:divBdr>
        <w:top w:val="none" w:sz="0" w:space="0" w:color="auto"/>
        <w:left w:val="none" w:sz="0" w:space="0" w:color="auto"/>
        <w:bottom w:val="none" w:sz="0" w:space="0" w:color="auto"/>
        <w:right w:val="none" w:sz="0" w:space="0" w:color="auto"/>
      </w:divBdr>
      <w:divsChild>
        <w:div w:id="1139809916">
          <w:marLeft w:val="0"/>
          <w:marRight w:val="0"/>
          <w:marTop w:val="0"/>
          <w:marBottom w:val="0"/>
          <w:divBdr>
            <w:top w:val="none" w:sz="0" w:space="0" w:color="auto"/>
            <w:left w:val="none" w:sz="0" w:space="0" w:color="auto"/>
            <w:bottom w:val="none" w:sz="0" w:space="0" w:color="auto"/>
            <w:right w:val="none" w:sz="0" w:space="0" w:color="auto"/>
          </w:divBdr>
        </w:div>
      </w:divsChild>
    </w:div>
    <w:div w:id="2125533848">
      <w:bodyDiv w:val="1"/>
      <w:marLeft w:val="0"/>
      <w:marRight w:val="0"/>
      <w:marTop w:val="0"/>
      <w:marBottom w:val="0"/>
      <w:divBdr>
        <w:top w:val="none" w:sz="0" w:space="0" w:color="auto"/>
        <w:left w:val="none" w:sz="0" w:space="0" w:color="auto"/>
        <w:bottom w:val="none" w:sz="0" w:space="0" w:color="auto"/>
        <w:right w:val="none" w:sz="0" w:space="0" w:color="auto"/>
      </w:divBdr>
    </w:div>
    <w:div w:id="2127314003">
      <w:bodyDiv w:val="1"/>
      <w:marLeft w:val="0"/>
      <w:marRight w:val="0"/>
      <w:marTop w:val="0"/>
      <w:marBottom w:val="0"/>
      <w:divBdr>
        <w:top w:val="none" w:sz="0" w:space="0" w:color="auto"/>
        <w:left w:val="none" w:sz="0" w:space="0" w:color="auto"/>
        <w:bottom w:val="none" w:sz="0" w:space="0" w:color="auto"/>
        <w:right w:val="none" w:sz="0" w:space="0" w:color="auto"/>
      </w:divBdr>
    </w:div>
    <w:div w:id="213721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56557/jogee/2026/v22i1103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281/zenodo.491697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4\AGRESCO\AGRESCO-%20January%202024\Recommendation-HTH-2024\Tree%20Passport%20data+Biomas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3975879597331"/>
          <c:y val="5.1342592592592592E-2"/>
          <c:w val="0.83967108541812019"/>
          <c:h val="0.73172098279381748"/>
        </c:manualLayout>
      </c:layout>
      <c:scatterChart>
        <c:scatterStyle val="lineMarker"/>
        <c:varyColors val="0"/>
        <c:ser>
          <c:idx val="0"/>
          <c:order val="0"/>
          <c:tx>
            <c:strRef>
              <c:f>Analysis!$E$1</c:f>
              <c:strCache>
                <c:ptCount val="1"/>
                <c:pt idx="0">
                  <c:v>Height (m)</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Analysis!$D$2:$D$39</c:f>
              <c:numCache>
                <c:formatCode>0.00</c:formatCode>
                <c:ptCount val="38"/>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Analysis!$E$2:$E$39</c:f>
              <c:numCache>
                <c:formatCode>0.00</c:formatCode>
                <c:ptCount val="38"/>
                <c:pt idx="0">
                  <c:v>17.2</c:v>
                </c:pt>
                <c:pt idx="1">
                  <c:v>14.5</c:v>
                </c:pt>
                <c:pt idx="2">
                  <c:v>14.6</c:v>
                </c:pt>
                <c:pt idx="3">
                  <c:v>15.7</c:v>
                </c:pt>
                <c:pt idx="4">
                  <c:v>14.1</c:v>
                </c:pt>
                <c:pt idx="5">
                  <c:v>18.2</c:v>
                </c:pt>
                <c:pt idx="6">
                  <c:v>13.7</c:v>
                </c:pt>
                <c:pt idx="7">
                  <c:v>8.3000000000000007</c:v>
                </c:pt>
                <c:pt idx="8">
                  <c:v>11.1</c:v>
                </c:pt>
                <c:pt idx="9">
                  <c:v>18.5</c:v>
                </c:pt>
                <c:pt idx="10">
                  <c:v>19.100000000000001</c:v>
                </c:pt>
                <c:pt idx="11">
                  <c:v>25.7</c:v>
                </c:pt>
                <c:pt idx="12">
                  <c:v>18.899999999999999</c:v>
                </c:pt>
                <c:pt idx="13">
                  <c:v>24.4</c:v>
                </c:pt>
                <c:pt idx="14">
                  <c:v>20.2</c:v>
                </c:pt>
                <c:pt idx="15">
                  <c:v>18.2</c:v>
                </c:pt>
                <c:pt idx="16">
                  <c:v>23</c:v>
                </c:pt>
                <c:pt idx="17">
                  <c:v>16.899999999999999</c:v>
                </c:pt>
                <c:pt idx="18">
                  <c:v>12.2</c:v>
                </c:pt>
                <c:pt idx="19">
                  <c:v>18.600000000000001</c:v>
                </c:pt>
                <c:pt idx="20">
                  <c:v>16.399999999999999</c:v>
                </c:pt>
                <c:pt idx="21">
                  <c:v>9.4</c:v>
                </c:pt>
                <c:pt idx="22">
                  <c:v>15.2</c:v>
                </c:pt>
                <c:pt idx="23">
                  <c:v>14</c:v>
                </c:pt>
                <c:pt idx="24">
                  <c:v>20.399999999999999</c:v>
                </c:pt>
                <c:pt idx="25">
                  <c:v>21.2</c:v>
                </c:pt>
                <c:pt idx="26">
                  <c:v>24.8</c:v>
                </c:pt>
                <c:pt idx="27">
                  <c:v>17.2</c:v>
                </c:pt>
                <c:pt idx="28">
                  <c:v>10.6</c:v>
                </c:pt>
                <c:pt idx="29">
                  <c:v>21.8</c:v>
                </c:pt>
              </c:numCache>
            </c:numRef>
          </c:yVal>
          <c:smooth val="0"/>
          <c:extLst>
            <c:ext xmlns:c16="http://schemas.microsoft.com/office/drawing/2014/chart" uri="{C3380CC4-5D6E-409C-BE32-E72D297353CC}">
              <c16:uniqueId val="{00000001-AD02-49FF-8AC2-2D995B3C5E83}"/>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Height (m)</a:t>
                </a:r>
              </a:p>
            </c:rich>
          </c:tx>
          <c:layout>
            <c:manualLayout>
              <c:xMode val="edge"/>
              <c:yMode val="edge"/>
              <c:x val="1.9444391740189103E-2"/>
              <c:y val="0.2396015882630055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92125984251969"/>
          <c:y val="5.1342592592592592E-2"/>
          <c:w val="0.74895384951881017"/>
          <c:h val="0.73172098279381748"/>
        </c:manualLayout>
      </c:layout>
      <c:scatterChart>
        <c:scatterStyle val="lineMarker"/>
        <c:varyColors val="0"/>
        <c:ser>
          <c:idx val="0"/>
          <c:order val="0"/>
          <c:tx>
            <c:strRef>
              <c:f>Analysis!$F$1</c:f>
              <c:strCache>
                <c:ptCount val="1"/>
                <c:pt idx="0">
                  <c:v>Mid dia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Analysis!$F$2:$F$31</c:f>
              <c:numCache>
                <c:formatCode>0.00</c:formatCode>
                <c:ptCount val="30"/>
                <c:pt idx="0">
                  <c:v>50.06369426751592</c:v>
                </c:pt>
                <c:pt idx="1">
                  <c:v>42.038216560509554</c:v>
                </c:pt>
                <c:pt idx="2">
                  <c:v>22.993630573248407</c:v>
                </c:pt>
                <c:pt idx="3">
                  <c:v>42.929936305732483</c:v>
                </c:pt>
                <c:pt idx="4">
                  <c:v>19.872611464968152</c:v>
                </c:pt>
                <c:pt idx="5">
                  <c:v>22.866242038216559</c:v>
                </c:pt>
                <c:pt idx="6">
                  <c:v>31.146496815286621</c:v>
                </c:pt>
                <c:pt idx="7">
                  <c:v>18.757961783439491</c:v>
                </c:pt>
                <c:pt idx="8">
                  <c:v>24.140127388535031</c:v>
                </c:pt>
                <c:pt idx="9">
                  <c:v>52.834394904458598</c:v>
                </c:pt>
                <c:pt idx="10">
                  <c:v>49.3</c:v>
                </c:pt>
                <c:pt idx="11">
                  <c:v>51.25</c:v>
                </c:pt>
                <c:pt idx="12">
                  <c:v>29.7</c:v>
                </c:pt>
                <c:pt idx="13">
                  <c:v>43.7</c:v>
                </c:pt>
                <c:pt idx="14">
                  <c:v>38</c:v>
                </c:pt>
                <c:pt idx="15">
                  <c:v>24.1</c:v>
                </c:pt>
                <c:pt idx="16">
                  <c:v>40.799999999999997</c:v>
                </c:pt>
                <c:pt idx="17">
                  <c:v>31.7</c:v>
                </c:pt>
                <c:pt idx="18">
                  <c:v>33.4</c:v>
                </c:pt>
                <c:pt idx="19">
                  <c:v>34.700000000000003</c:v>
                </c:pt>
                <c:pt idx="20">
                  <c:v>29.9</c:v>
                </c:pt>
                <c:pt idx="21">
                  <c:v>12.5</c:v>
                </c:pt>
                <c:pt idx="22">
                  <c:v>17.5</c:v>
                </c:pt>
                <c:pt idx="23">
                  <c:v>29.8</c:v>
                </c:pt>
                <c:pt idx="24">
                  <c:v>31.4</c:v>
                </c:pt>
                <c:pt idx="25">
                  <c:v>34.5</c:v>
                </c:pt>
                <c:pt idx="26">
                  <c:v>39.9</c:v>
                </c:pt>
                <c:pt idx="27">
                  <c:v>26.3</c:v>
                </c:pt>
                <c:pt idx="28">
                  <c:v>18.7</c:v>
                </c:pt>
                <c:pt idx="29">
                  <c:v>36.1</c:v>
                </c:pt>
              </c:numCache>
            </c:numRef>
          </c:yVal>
          <c:smooth val="0"/>
          <c:extLst>
            <c:ext xmlns:c16="http://schemas.microsoft.com/office/drawing/2014/chart" uri="{C3380CC4-5D6E-409C-BE32-E72D297353CC}">
              <c16:uniqueId val="{00000001-C44F-456B-BDB4-F84A86838F5E}"/>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Mid diameter (cm)</a:t>
                </a:r>
              </a:p>
            </c:rich>
          </c:tx>
          <c:layout>
            <c:manualLayout>
              <c:xMode val="edge"/>
              <c:yMode val="edge"/>
              <c:x val="1.5428327483160987E-2"/>
              <c:y val="6.9658086461165433E-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39911730778875"/>
          <c:y val="5.1342592592592592E-2"/>
          <c:w val="0.72347626928799502"/>
          <c:h val="0.73172098279381748"/>
        </c:manualLayout>
      </c:layout>
      <c:scatterChart>
        <c:scatterStyle val="lineMarker"/>
        <c:varyColors val="0"/>
        <c:ser>
          <c:idx val="0"/>
          <c:order val="0"/>
          <c:tx>
            <c:strRef>
              <c:f>Analysis!$H$1</c:f>
              <c:strCache>
                <c:ptCount val="1"/>
                <c:pt idx="0">
                  <c:v>FQ</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Analysis!$D$2:$D$39</c:f>
              <c:numCache>
                <c:formatCode>0.00</c:formatCode>
                <c:ptCount val="38"/>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Analysis!$H$2:$H$39</c:f>
              <c:numCache>
                <c:formatCode>0.00</c:formatCode>
                <c:ptCount val="38"/>
                <c:pt idx="0">
                  <c:v>0.64320785597381347</c:v>
                </c:pt>
                <c:pt idx="1">
                  <c:v>0.59674502712477395</c:v>
                </c:pt>
                <c:pt idx="2">
                  <c:v>0.5301027900146843</c:v>
                </c:pt>
                <c:pt idx="3">
                  <c:v>0.60611510791366907</c:v>
                </c:pt>
                <c:pt idx="4">
                  <c:v>0.46085672082717866</c:v>
                </c:pt>
                <c:pt idx="5">
                  <c:v>0.32785388127853882</c:v>
                </c:pt>
                <c:pt idx="6">
                  <c:v>0.68679775280898869</c:v>
                </c:pt>
                <c:pt idx="7">
                  <c:v>0.47044728434504796</c:v>
                </c:pt>
                <c:pt idx="8">
                  <c:v>0.65344827586206899</c:v>
                </c:pt>
                <c:pt idx="9">
                  <c:v>0.50718434729440531</c:v>
                </c:pt>
                <c:pt idx="10">
                  <c:v>0.56047067342505441</c:v>
                </c:pt>
                <c:pt idx="11">
                  <c:v>0.44651775804661492</c:v>
                </c:pt>
                <c:pt idx="12">
                  <c:v>0.44345221112696148</c:v>
                </c:pt>
                <c:pt idx="13">
                  <c:v>0.5082148148148149</c:v>
                </c:pt>
                <c:pt idx="14">
                  <c:v>0.4938741721854305</c:v>
                </c:pt>
                <c:pt idx="15">
                  <c:v>0.3274513197749892</c:v>
                </c:pt>
                <c:pt idx="16">
                  <c:v>0.38185394932935912</c:v>
                </c:pt>
                <c:pt idx="17">
                  <c:v>0.47174407582938394</c:v>
                </c:pt>
                <c:pt idx="18">
                  <c:v>0.41420221169036336</c:v>
                </c:pt>
                <c:pt idx="19">
                  <c:v>0.45210788381742745</c:v>
                </c:pt>
                <c:pt idx="20">
                  <c:v>0.38924543946932005</c:v>
                </c:pt>
                <c:pt idx="21">
                  <c:v>0.49062500000000003</c:v>
                </c:pt>
                <c:pt idx="22">
                  <c:v>0.44784026079869604</c:v>
                </c:pt>
                <c:pt idx="23">
                  <c:v>0.51384953322350357</c:v>
                </c:pt>
                <c:pt idx="24">
                  <c:v>0.44816363636363632</c:v>
                </c:pt>
                <c:pt idx="25">
                  <c:v>0.40972012102874439</c:v>
                </c:pt>
                <c:pt idx="26">
                  <c:v>0.47873901413832631</c:v>
                </c:pt>
                <c:pt idx="27">
                  <c:v>0.38410232558139534</c:v>
                </c:pt>
                <c:pt idx="28">
                  <c:v>0.58079129574678545</c:v>
                </c:pt>
                <c:pt idx="29">
                  <c:v>0.52624883936861655</c:v>
                </c:pt>
              </c:numCache>
            </c:numRef>
          </c:yVal>
          <c:smooth val="0"/>
          <c:extLst>
            <c:ext xmlns:c16="http://schemas.microsoft.com/office/drawing/2014/chart" uri="{C3380CC4-5D6E-409C-BE32-E72D297353CC}">
              <c16:uniqueId val="{00000001-33E2-4C47-83CB-731B20AB65D5}"/>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scaling>
        <c:delete val="0"/>
        <c:axPos val="l"/>
        <c:title>
          <c:tx>
            <c:rich>
              <a:bodyPr rot="-54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Form Quotient</a:t>
                </a:r>
              </a:p>
            </c:rich>
          </c:tx>
          <c:layout>
            <c:manualLayout>
              <c:xMode val="edge"/>
              <c:yMode val="edge"/>
              <c:x val="1.9444305130648477E-2"/>
              <c:y val="0.19914035974860939"/>
            </c:manualLayout>
          </c:layout>
          <c:overlay val="0"/>
          <c:spPr>
            <a:noFill/>
            <a:ln>
              <a:noFill/>
            </a:ln>
            <a:effectLst/>
          </c:spPr>
          <c:txPr>
            <a:bodyPr rot="-5400000" spcFirstLastPara="1" vertOverflow="ellipsis" vert="horz" wrap="square" anchor="ctr" anchorCtr="1"/>
            <a:lstStyle/>
            <a:p>
              <a:pPr>
                <a:defRPr sz="11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n>
            <a:noFill/>
          </a:ln>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'Volume and biomass-Rev (2)'!$K$1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7.819279810240326E-2"/>
                  <c:y val="4.7329062407971537E-2"/>
                </c:manualLayout>
              </c:layout>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baseline="0">
                        <a:solidFill>
                          <a:srgbClr val="C00000"/>
                        </a:solidFill>
                      </a:rPr>
                      <a:t>Power</a:t>
                    </a:r>
                    <a:endParaRPr lang="en-US" sz="1200" b="1">
                      <a:solidFill>
                        <a:srgbClr val="C0000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006600"/>
                </a:solidFill>
                <a:prstDash val="sysDot"/>
              </a:ln>
              <a:effectLst/>
            </c:spPr>
            <c:trendlineType val="poly"/>
            <c:order val="2"/>
            <c:dispRSqr val="1"/>
            <c:dispEq val="1"/>
            <c:trendlineLbl>
              <c:layout>
                <c:manualLayout>
                  <c:x val="-4.14893963306531E-2"/>
                  <c:y val="6.5129099457212347E-2"/>
                </c:manualLayout>
              </c:layout>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baseline="0">
                        <a:solidFill>
                          <a:srgbClr val="006600"/>
                        </a:solidFill>
                      </a:rPr>
                      <a:t>Quadractic polynomial</a:t>
                    </a:r>
                    <a:endParaRPr lang="en-US" sz="1200" b="1">
                      <a:solidFill>
                        <a:srgbClr val="00660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002060"/>
                </a:solidFill>
                <a:prstDash val="sysDot"/>
              </a:ln>
              <a:effectLst/>
            </c:spPr>
            <c:trendlineType val="linear"/>
            <c:dispRSqr val="1"/>
            <c:dispEq val="1"/>
            <c:trendlineLbl>
              <c:layout>
                <c:manualLayout>
                  <c:x val="9.1319474054912808E-2"/>
                  <c:y val="1.2883019450894819E-2"/>
                </c:manualLayout>
              </c:layout>
              <c:tx>
                <c:rich>
                  <a:bodyPr rot="0" spcFirstLastPara="1" vertOverflow="ellipsis" vert="horz" wrap="square" anchor="ctr" anchorCtr="1"/>
                  <a:lstStyle/>
                  <a:p>
                    <a:pPr>
                      <a:defRPr sz="12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r>
                      <a:rPr lang="en-US" sz="1200" b="1" baseline="0">
                        <a:solidFill>
                          <a:srgbClr val="002060"/>
                        </a:solidFill>
                      </a:rPr>
                      <a:t>Linear </a:t>
                    </a:r>
                    <a:endParaRPr lang="en-US" sz="1200" b="1">
                      <a:solidFill>
                        <a:srgbClr val="00206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7030A0"/>
                </a:solidFill>
                <a:prstDash val="sysDot"/>
              </a:ln>
              <a:effectLst/>
            </c:spPr>
            <c:trendlineType val="log"/>
            <c:dispRSqr val="1"/>
            <c:dispEq val="1"/>
            <c:trendlineLbl>
              <c:layout>
                <c:manualLayout>
                  <c:x val="0.14304430357757628"/>
                  <c:y val="3.1269642796796324E-2"/>
                </c:manualLayout>
              </c:layout>
              <c:tx>
                <c:rich>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r>
                      <a:rPr lang="en-US" sz="1200" b="1" baseline="0">
                        <a:solidFill>
                          <a:srgbClr val="7030A0"/>
                        </a:solidFill>
                      </a:rPr>
                      <a:t>Logarthemic </a:t>
                    </a:r>
                    <a:endParaRPr lang="en-US" sz="1200" b="1">
                      <a:solidFill>
                        <a:srgbClr val="7030A0"/>
                      </a:solidFill>
                    </a:endParaRPr>
                  </a:p>
                </c:rich>
              </c:tx>
              <c:numFmt formatCode="General" sourceLinked="0"/>
              <c:spPr>
                <a:noFill/>
                <a:ln>
                  <a:noFill/>
                </a:ln>
                <a:effectLst/>
              </c:spPr>
              <c:txPr>
                <a:bodyPr rot="0" spcFirstLastPara="1" vertOverflow="ellipsis" vert="horz" wrap="square" anchor="ctr" anchorCtr="1"/>
                <a:lstStyle/>
                <a:p>
                  <a:pPr>
                    <a:defRPr sz="12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en-US"/>
                </a:p>
              </c:txPr>
            </c:trendlineLbl>
          </c:trendline>
          <c:trendline>
            <c:spPr>
              <a:ln w="38100" cap="rnd">
                <a:solidFill>
                  <a:srgbClr val="C00000"/>
                </a:solidFill>
                <a:prstDash val="sysDot"/>
              </a:ln>
              <a:effectLst/>
            </c:spPr>
            <c:trendlineType val="power"/>
            <c:dispRSqr val="0"/>
            <c:dispEq val="0"/>
          </c:trendline>
          <c:xVal>
            <c:numRef>
              <c:f>'Volume and biomass-Rev (2)'!$E$2:$E$31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'Volume and biomass-Rev (2)'!$K$2:$K$31</c:f>
              <c:numCache>
                <c:formatCode>0.00</c:formatCode>
                <c:ptCount val="30"/>
                <c:pt idx="0">
                  <c:v>5.2612937579617833</c:v>
                </c:pt>
                <c:pt idx="1">
                  <c:v>3.3708343949044584</c:v>
                </c:pt>
                <c:pt idx="2">
                  <c:v>1.1430823566878978</c:v>
                </c:pt>
                <c:pt idx="3">
                  <c:v>3.7474399999999997</c:v>
                </c:pt>
                <c:pt idx="4">
                  <c:v>0.94848993630573242</c:v>
                </c:pt>
                <c:pt idx="5">
                  <c:v>2.2785066878980889</c:v>
                </c:pt>
                <c:pt idx="6">
                  <c:v>1.5190769426751591</c:v>
                </c:pt>
                <c:pt idx="7">
                  <c:v>0.48731308917197458</c:v>
                </c:pt>
                <c:pt idx="8">
                  <c:v>0.77707070063694295</c:v>
                </c:pt>
                <c:pt idx="9">
                  <c:v>7.99298539012739</c:v>
                </c:pt>
                <c:pt idx="10">
                  <c:v>6.5019551500000006</c:v>
                </c:pt>
                <c:pt idx="11">
                  <c:v>11.867296249999999</c:v>
                </c:pt>
                <c:pt idx="12">
                  <c:v>2.9511924749999987</c:v>
                </c:pt>
                <c:pt idx="13">
                  <c:v>7.1973899999999995</c:v>
                </c:pt>
                <c:pt idx="14">
                  <c:v>4.6363039999999991</c:v>
                </c:pt>
                <c:pt idx="15">
                  <c:v>2.5341270500000004</c:v>
                </c:pt>
                <c:pt idx="16">
                  <c:v>7.8708299999999989</c:v>
                </c:pt>
                <c:pt idx="17">
                  <c:v>2.8259757499999996</c:v>
                </c:pt>
                <c:pt idx="18">
                  <c:v>2.5793483999999993</c:v>
                </c:pt>
                <c:pt idx="19">
                  <c:v>3.8886555</c:v>
                </c:pt>
                <c:pt idx="20">
                  <c:v>2.9568708000000004</c:v>
                </c:pt>
                <c:pt idx="21">
                  <c:v>0.23500000000000004</c:v>
                </c:pt>
                <c:pt idx="22">
                  <c:v>0.81595499999999987</c:v>
                </c:pt>
                <c:pt idx="23">
                  <c:v>1.8993029999999995</c:v>
                </c:pt>
                <c:pt idx="24">
                  <c:v>3.5230800000000002</c:v>
                </c:pt>
                <c:pt idx="25">
                  <c:v>4.8345539999999998</c:v>
                </c:pt>
                <c:pt idx="26">
                  <c:v>6.4739345999999998</c:v>
                </c:pt>
                <c:pt idx="27">
                  <c:v>2.4314350000000009</c:v>
                </c:pt>
                <c:pt idx="28">
                  <c:v>0.50100104999999984</c:v>
                </c:pt>
                <c:pt idx="29">
                  <c:v>4.2378873000000006</c:v>
                </c:pt>
              </c:numCache>
            </c:numRef>
          </c:yVal>
          <c:smooth val="0"/>
          <c:extLst>
            <c:ext xmlns:c16="http://schemas.microsoft.com/office/drawing/2014/chart" uri="{C3380CC4-5D6E-409C-BE32-E72D297353CC}">
              <c16:uniqueId val="{00000005-E966-4021-89DA-16614186C99E}"/>
            </c:ext>
          </c:extLst>
        </c:ser>
        <c:dLbls>
          <c:showLegendKey val="0"/>
          <c:showVal val="0"/>
          <c:showCatName val="0"/>
          <c:showSerName val="0"/>
          <c:showPercent val="0"/>
          <c:showBubbleSize val="0"/>
        </c:dLbls>
        <c:axId val="349911536"/>
        <c:axId val="349910880"/>
      </c:scatterChart>
      <c:valAx>
        <c:axId val="3499115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t>DBH (cm)</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910880"/>
        <c:crosses val="autoZero"/>
        <c:crossBetween val="midCat"/>
      </c:valAx>
      <c:valAx>
        <c:axId val="349910880"/>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t>Volume (m</a:t>
                </a:r>
                <a:r>
                  <a:rPr lang="en-IN" sz="1100" b="1" baseline="30000"/>
                  <a:t>3</a:t>
                </a:r>
                <a:r>
                  <a:rPr lang="en-IN" sz="1100" b="1"/>
                  <a:t>)</a:t>
                </a:r>
              </a:p>
            </c:rich>
          </c:tx>
          <c:layout>
            <c:manualLayout>
              <c:xMode val="edge"/>
              <c:yMode val="edge"/>
              <c:x val="1.6044925792218213E-2"/>
              <c:y val="0.3499809304952760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99115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95749366075004"/>
          <c:y val="5.1342592592592592E-2"/>
          <c:w val="0.72352996129721092"/>
          <c:h val="0.81968394575678039"/>
        </c:manualLayout>
      </c:layout>
      <c:scatterChart>
        <c:scatterStyle val="lineMarker"/>
        <c:varyColors val="0"/>
        <c:ser>
          <c:idx val="0"/>
          <c:order val="0"/>
          <c:tx>
            <c:strRef>
              <c:f>Analysis!$M$1</c:f>
              <c:strCache>
                <c:ptCount val="1"/>
                <c:pt idx="0">
                  <c:v>Biomass</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20140464433471239"/>
                  <c:y val="4.153677384754150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B = 0.0569x2.4663</a:t>
                    </a:r>
                    <a:br>
                      <a:rPr lang="en-US"/>
                    </a:br>
                    <a:r>
                      <a:rPr lang="en-US"/>
                      <a:t>R² = 0.9392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Analysis!$M$2:$M$31</c:f>
              <c:numCache>
                <c:formatCode>0.00</c:formatCode>
                <c:ptCount val="30"/>
                <c:pt idx="0">
                  <c:v>3346.1828300636944</c:v>
                </c:pt>
                <c:pt idx="1">
                  <c:v>2143.8506751592354</c:v>
                </c:pt>
                <c:pt idx="2">
                  <c:v>727.00037885350298</c:v>
                </c:pt>
                <c:pt idx="3">
                  <c:v>2383.3718399999998</c:v>
                </c:pt>
                <c:pt idx="4">
                  <c:v>603.23959949044581</c:v>
                </c:pt>
                <c:pt idx="5">
                  <c:v>1449.1302535031846</c:v>
                </c:pt>
                <c:pt idx="6">
                  <c:v>966.13293554140125</c:v>
                </c:pt>
                <c:pt idx="7">
                  <c:v>309.93112471337582</c:v>
                </c:pt>
                <c:pt idx="8">
                  <c:v>494.21696560509571</c:v>
                </c:pt>
                <c:pt idx="9">
                  <c:v>5083.5387081210201</c:v>
                </c:pt>
                <c:pt idx="10">
                  <c:v>4135.2434754000005</c:v>
                </c:pt>
                <c:pt idx="11">
                  <c:v>7547.600414999999</c:v>
                </c:pt>
                <c:pt idx="12">
                  <c:v>1876.9584140999991</c:v>
                </c:pt>
                <c:pt idx="13">
                  <c:v>4577.5400399999999</c:v>
                </c:pt>
                <c:pt idx="14">
                  <c:v>2948.6893439999994</c:v>
                </c:pt>
                <c:pt idx="15">
                  <c:v>1611.7048038000003</c:v>
                </c:pt>
                <c:pt idx="16">
                  <c:v>5005.8478799999993</c:v>
                </c:pt>
                <c:pt idx="17">
                  <c:v>1797.3205769999997</c:v>
                </c:pt>
                <c:pt idx="18">
                  <c:v>1640.4655823999997</c:v>
                </c:pt>
                <c:pt idx="19">
                  <c:v>2473.184898</c:v>
                </c:pt>
                <c:pt idx="20">
                  <c:v>1880.5698288000003</c:v>
                </c:pt>
                <c:pt idx="21">
                  <c:v>149.46000000000004</c:v>
                </c:pt>
                <c:pt idx="22">
                  <c:v>518.94737999999995</c:v>
                </c:pt>
                <c:pt idx="23">
                  <c:v>1207.9567079999997</c:v>
                </c:pt>
                <c:pt idx="24">
                  <c:v>2240.6788799999999</c:v>
                </c:pt>
                <c:pt idx="25">
                  <c:v>3074.7763439999999</c:v>
                </c:pt>
                <c:pt idx="26">
                  <c:v>4117.4224056000003</c:v>
                </c:pt>
                <c:pt idx="27">
                  <c:v>1546.3926600000007</c:v>
                </c:pt>
                <c:pt idx="28">
                  <c:v>318.63666779999988</c:v>
                </c:pt>
                <c:pt idx="29">
                  <c:v>2695.2963228000003</c:v>
                </c:pt>
              </c:numCache>
            </c:numRef>
          </c:yVal>
          <c:smooth val="0"/>
          <c:extLst>
            <c:ext xmlns:c16="http://schemas.microsoft.com/office/drawing/2014/chart" uri="{C3380CC4-5D6E-409C-BE32-E72D297353CC}">
              <c16:uniqueId val="{00000001-536E-44D4-B425-85E2090E595E}"/>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min val="-100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Biomass (kg per tree)</a:t>
                </a:r>
              </a:p>
            </c:rich>
          </c:tx>
          <c:layout>
            <c:manualLayout>
              <c:xMode val="edge"/>
              <c:yMode val="edge"/>
              <c:x val="2.4953289737087944E-3"/>
              <c:y val="0.1288466882816118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27214766170424"/>
          <c:y val="5.1342592592592592E-2"/>
          <c:w val="0.74460295195894033"/>
          <c:h val="0.85585931096152401"/>
        </c:manualLayout>
      </c:layout>
      <c:scatterChart>
        <c:scatterStyle val="lineMarker"/>
        <c:varyColors val="0"/>
        <c:ser>
          <c:idx val="0"/>
          <c:order val="0"/>
          <c:tx>
            <c:strRef>
              <c:f>Analysis!$N$1</c:f>
              <c:strCache>
                <c:ptCount val="1"/>
                <c:pt idx="0">
                  <c:v>Carbon </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wer"/>
            <c:dispRSqr val="1"/>
            <c:dispEq val="1"/>
            <c:trendlineLbl>
              <c:layout>
                <c:manualLayout>
                  <c:x val="-0.23905903878197798"/>
                  <c:y val="3.9830100101840585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 = 0.0273x2.4663</a:t>
                    </a:r>
                    <a:br>
                      <a:rPr lang="en-US"/>
                    </a:br>
                    <a:r>
                      <a:rPr lang="en-US"/>
                      <a:t>R² = 0.9392</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Analysis!$D$2:$D$31</c:f>
              <c:numCache>
                <c:formatCode>0.00</c:formatCode>
                <c:ptCount val="30"/>
                <c:pt idx="0">
                  <c:v>77.834394904458591</c:v>
                </c:pt>
                <c:pt idx="1">
                  <c:v>70.445859872611464</c:v>
                </c:pt>
                <c:pt idx="2">
                  <c:v>43.375796178343947</c:v>
                </c:pt>
                <c:pt idx="3">
                  <c:v>70.828025477707001</c:v>
                </c:pt>
                <c:pt idx="4">
                  <c:v>43.121019108280258</c:v>
                </c:pt>
                <c:pt idx="5">
                  <c:v>69.745222929936304</c:v>
                </c:pt>
                <c:pt idx="6">
                  <c:v>45.35031847133758</c:v>
                </c:pt>
                <c:pt idx="7">
                  <c:v>39.872611464968152</c:v>
                </c:pt>
                <c:pt idx="8">
                  <c:v>36.942675159235669</c:v>
                </c:pt>
                <c:pt idx="9">
                  <c:v>104.171974522293</c:v>
                </c:pt>
                <c:pt idx="10">
                  <c:v>87.961783439490432</c:v>
                </c:pt>
                <c:pt idx="11">
                  <c:v>114.77707006369425</c:v>
                </c:pt>
                <c:pt idx="12">
                  <c:v>66.974522292993626</c:v>
                </c:pt>
                <c:pt idx="13">
                  <c:v>85.987261146496806</c:v>
                </c:pt>
                <c:pt idx="14">
                  <c:v>76.942675159235662</c:v>
                </c:pt>
                <c:pt idx="15">
                  <c:v>73.598726114649679</c:v>
                </c:pt>
                <c:pt idx="16">
                  <c:v>106.84713375796179</c:v>
                </c:pt>
                <c:pt idx="17">
                  <c:v>67.197452229299358</c:v>
                </c:pt>
                <c:pt idx="18">
                  <c:v>80.636942675159233</c:v>
                </c:pt>
                <c:pt idx="19">
                  <c:v>76.751592356687894</c:v>
                </c:pt>
                <c:pt idx="20">
                  <c:v>76.815286624203821</c:v>
                </c:pt>
                <c:pt idx="21">
                  <c:v>25.477707006369425</c:v>
                </c:pt>
                <c:pt idx="22">
                  <c:v>39.076433121019107</c:v>
                </c:pt>
                <c:pt idx="23">
                  <c:v>57.993630573248403</c:v>
                </c:pt>
                <c:pt idx="24">
                  <c:v>70.063694267515928</c:v>
                </c:pt>
                <c:pt idx="25">
                  <c:v>84.203821656050948</c:v>
                </c:pt>
                <c:pt idx="26">
                  <c:v>83.343949044585983</c:v>
                </c:pt>
                <c:pt idx="27">
                  <c:v>68.471337579617838</c:v>
                </c:pt>
                <c:pt idx="28">
                  <c:v>32.197452229299358</c:v>
                </c:pt>
                <c:pt idx="29">
                  <c:v>68.598726114649679</c:v>
                </c:pt>
              </c:numCache>
            </c:numRef>
          </c:xVal>
          <c:yVal>
            <c:numRef>
              <c:f>Analysis!$N$2:$N$31</c:f>
              <c:numCache>
                <c:formatCode>0.00</c:formatCode>
                <c:ptCount val="30"/>
                <c:pt idx="0">
                  <c:v>1606.1677584305733</c:v>
                </c:pt>
                <c:pt idx="1">
                  <c:v>1029.0483240764329</c:v>
                </c:pt>
                <c:pt idx="2">
                  <c:v>348.96018184968142</c:v>
                </c:pt>
                <c:pt idx="3">
                  <c:v>1144.0184831999998</c:v>
                </c:pt>
                <c:pt idx="4">
                  <c:v>289.55500775541395</c:v>
                </c:pt>
                <c:pt idx="5">
                  <c:v>695.58252168152853</c:v>
                </c:pt>
                <c:pt idx="6">
                  <c:v>463.7438090598726</c:v>
                </c:pt>
                <c:pt idx="7">
                  <c:v>148.7669398624204</c:v>
                </c:pt>
                <c:pt idx="8">
                  <c:v>237.22414349044593</c:v>
                </c:pt>
                <c:pt idx="9">
                  <c:v>2440.0985798980896</c:v>
                </c:pt>
                <c:pt idx="10">
                  <c:v>1984.9168681920003</c:v>
                </c:pt>
                <c:pt idx="11">
                  <c:v>3622.8481991999993</c:v>
                </c:pt>
                <c:pt idx="12">
                  <c:v>900.94003876799957</c:v>
                </c:pt>
                <c:pt idx="13">
                  <c:v>2197.2192191999998</c:v>
                </c:pt>
                <c:pt idx="14">
                  <c:v>1415.3708851199997</c:v>
                </c:pt>
                <c:pt idx="15">
                  <c:v>773.61830582400012</c:v>
                </c:pt>
                <c:pt idx="16">
                  <c:v>2402.8069823999995</c:v>
                </c:pt>
                <c:pt idx="17">
                  <c:v>862.71387695999988</c:v>
                </c:pt>
                <c:pt idx="18">
                  <c:v>787.42347955199978</c:v>
                </c:pt>
                <c:pt idx="19">
                  <c:v>1187.12875104</c:v>
                </c:pt>
                <c:pt idx="20">
                  <c:v>902.6735178240001</c:v>
                </c:pt>
                <c:pt idx="21">
                  <c:v>71.740800000000021</c:v>
                </c:pt>
                <c:pt idx="22">
                  <c:v>249.09474239999997</c:v>
                </c:pt>
                <c:pt idx="23">
                  <c:v>579.81921983999985</c:v>
                </c:pt>
                <c:pt idx="24">
                  <c:v>1075.5258623999998</c:v>
                </c:pt>
                <c:pt idx="25">
                  <c:v>1475.89264512</c:v>
                </c:pt>
                <c:pt idx="26">
                  <c:v>1976.362754688</c:v>
                </c:pt>
                <c:pt idx="27">
                  <c:v>742.26847680000026</c:v>
                </c:pt>
                <c:pt idx="28">
                  <c:v>152.94560054399994</c:v>
                </c:pt>
                <c:pt idx="29">
                  <c:v>1293.7422349440001</c:v>
                </c:pt>
              </c:numCache>
            </c:numRef>
          </c:yVal>
          <c:smooth val="0"/>
          <c:extLst>
            <c:ext xmlns:c16="http://schemas.microsoft.com/office/drawing/2014/chart" uri="{C3380CC4-5D6E-409C-BE32-E72D297353CC}">
              <c16:uniqueId val="{00000001-9966-488B-A475-087CEA4741BF}"/>
            </c:ext>
          </c:extLst>
        </c:ser>
        <c:dLbls>
          <c:showLegendKey val="0"/>
          <c:showVal val="0"/>
          <c:showCatName val="0"/>
          <c:showSerName val="0"/>
          <c:showPercent val="0"/>
          <c:showBubbleSize val="0"/>
        </c:dLbls>
        <c:axId val="536042712"/>
        <c:axId val="536043368"/>
      </c:scatterChart>
      <c:valAx>
        <c:axId val="5360427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(cm)</a:t>
                </a:r>
              </a:p>
            </c:rich>
          </c:tx>
          <c:layout>
            <c:manualLayout>
              <c:xMode val="edge"/>
              <c:yMode val="edge"/>
              <c:x val="0.51025918635170608"/>
              <c:y val="0.8951618547681540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3368"/>
        <c:crosses val="autoZero"/>
        <c:crossBetween val="midCat"/>
        <c:majorUnit val="20"/>
      </c:valAx>
      <c:valAx>
        <c:axId val="536043368"/>
        <c:scaling>
          <c:orientation val="minMax"/>
          <c:min val="-100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Carbon stock (kg per tree)</a:t>
                </a:r>
              </a:p>
            </c:rich>
          </c:tx>
          <c:layout>
            <c:manualLayout>
              <c:xMode val="edge"/>
              <c:yMode val="edge"/>
              <c:x val="9.9757722592368255E-3"/>
              <c:y val="4.0883937495429172E-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6042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972A4-3FF4-45C8-8F9E-60EB1107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Turmeric (Curcuma longa), the ancient and sacred spice of India is a major rhizomatous spice produced and exported from India</vt:lpstr>
    </vt:vector>
  </TitlesOfParts>
  <Company>Microsoft</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Turmeric (Curcuma longa), the ancient and sacred spice of India is a major rhizomatous spice produced and exported from India</dc:title>
  <dc:subject/>
  <dc:creator>abcd</dc:creator>
  <cp:keywords/>
  <dc:description/>
  <cp:lastModifiedBy>RP Gunaga</cp:lastModifiedBy>
  <cp:revision>107</cp:revision>
  <cp:lastPrinted>2024-05-09T09:13:00Z</cp:lastPrinted>
  <dcterms:created xsi:type="dcterms:W3CDTF">2026-02-27T05:00:00Z</dcterms:created>
  <dcterms:modified xsi:type="dcterms:W3CDTF">2026-03-29T06:26:00Z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d456b5a9782a12514aedd243e10f07bd5dd5fbb232f18a2456f667295152c13f</vt:lpwstr>
  </property>
</Properties>
</file>