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A6D4C" w14:textId="77777777" w:rsidR="00186E4A" w:rsidRPr="00186E4A" w:rsidRDefault="00186E4A" w:rsidP="00186E4A">
      <w:pPr>
        <w:pStyle w:val="Titre"/>
        <w:jc w:val="both"/>
        <w:rPr>
          <w:rFonts w:ascii="Arial" w:hAnsi="Arial" w:cs="Arial"/>
          <w:bCs/>
          <w:i/>
          <w:iCs/>
          <w:u w:val="single"/>
        </w:rPr>
      </w:pPr>
      <w:r w:rsidRPr="00186E4A">
        <w:rPr>
          <w:rFonts w:ascii="Arial" w:hAnsi="Arial" w:cs="Arial"/>
          <w:bCs/>
          <w:i/>
          <w:iCs/>
          <w:u w:val="single"/>
        </w:rPr>
        <w:t>Original Research Article</w:t>
      </w:r>
    </w:p>
    <w:p w14:paraId="1D3C21F6" w14:textId="77777777" w:rsidR="00754C9A" w:rsidRDefault="00754C9A" w:rsidP="00441B6F">
      <w:pPr>
        <w:pStyle w:val="Titre"/>
        <w:spacing w:after="0"/>
        <w:jc w:val="both"/>
        <w:rPr>
          <w:rFonts w:ascii="Arial" w:hAnsi="Arial" w:cs="Arial"/>
        </w:rPr>
      </w:pPr>
    </w:p>
    <w:p w14:paraId="533D79CE" w14:textId="5F5DF004" w:rsidR="00A258C3" w:rsidRPr="00790ADA" w:rsidRDefault="009A67B2" w:rsidP="00484C44">
      <w:pPr>
        <w:pStyle w:val="Author"/>
        <w:spacing w:line="240" w:lineRule="auto"/>
        <w:jc w:val="both"/>
        <w:rPr>
          <w:rFonts w:ascii="Arial" w:hAnsi="Arial" w:cs="Arial"/>
          <w:sz w:val="36"/>
        </w:rPr>
      </w:pPr>
      <w:r w:rsidRPr="009A67B2">
        <w:rPr>
          <w:rFonts w:ascii="Arial" w:hAnsi="Arial" w:cs="Arial"/>
          <w:bCs/>
          <w:iCs/>
          <w:kern w:val="28"/>
          <w:sz w:val="36"/>
        </w:rPr>
        <w:t xml:space="preserve">Parasitic contamination of urban surface waters in Ouagadougou, Burkina Faso: </w:t>
      </w:r>
      <w:r w:rsidR="001E3D06">
        <w:rPr>
          <w:rFonts w:ascii="Arial" w:hAnsi="Arial" w:cs="Arial"/>
          <w:bCs/>
          <w:iCs/>
          <w:kern w:val="28"/>
          <w:sz w:val="36"/>
        </w:rPr>
        <w:t xml:space="preserve">implications for </w:t>
      </w:r>
      <w:r w:rsidRPr="009A67B2">
        <w:rPr>
          <w:rFonts w:ascii="Arial" w:hAnsi="Arial" w:cs="Arial"/>
          <w:bCs/>
          <w:iCs/>
          <w:kern w:val="28"/>
          <w:sz w:val="36"/>
        </w:rPr>
        <w:t xml:space="preserve"> public health </w:t>
      </w:r>
    </w:p>
    <w:p w14:paraId="67D7C236" w14:textId="6EAF388F" w:rsidR="002C57D2" w:rsidRPr="00A84883" w:rsidRDefault="002C57D2" w:rsidP="00441B6F">
      <w:pPr>
        <w:pStyle w:val="Affiliation"/>
        <w:spacing w:after="0" w:line="240" w:lineRule="auto"/>
        <w:jc w:val="both"/>
        <w:rPr>
          <w:rFonts w:ascii="Arial" w:hAnsi="Arial" w:cs="Arial"/>
        </w:rPr>
      </w:pPr>
    </w:p>
    <w:p w14:paraId="5319A914" w14:textId="77777777" w:rsidR="0028033A" w:rsidRPr="00A84883" w:rsidRDefault="0028033A" w:rsidP="00441B6F">
      <w:pPr>
        <w:pStyle w:val="Affiliation"/>
        <w:spacing w:after="0" w:line="240" w:lineRule="auto"/>
        <w:jc w:val="both"/>
        <w:rPr>
          <w:rFonts w:ascii="Arial" w:hAnsi="Arial" w:cs="Arial"/>
        </w:rPr>
      </w:pPr>
    </w:p>
    <w:p w14:paraId="5B428A53" w14:textId="3F5D20AF" w:rsidR="00B01FCD" w:rsidRPr="00FB3A86" w:rsidRDefault="000908C1" w:rsidP="00441B6F">
      <w:pPr>
        <w:pStyle w:val="Copyright"/>
        <w:spacing w:after="0" w:line="240" w:lineRule="auto"/>
        <w:jc w:val="both"/>
        <w:rPr>
          <w:rFonts w:ascii="Arial" w:hAnsi="Arial" w:cs="Arial"/>
        </w:rPr>
        <w:sectPr w:rsidR="00B01FCD" w:rsidRPr="00FB3A86" w:rsidSect="0028033A">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4CB4CB2" wp14:editId="5735A08D">
                <wp:extent cx="5303520" cy="635"/>
                <wp:effectExtent l="13335" t="16510" r="17145" b="12065"/>
                <wp:docPr id="181061700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du="http://schemas.microsoft.com/office/word/2023/wordml/word16du" xmlns:w16sdtfl="http://schemas.microsoft.com/office/word/2024/wordml/sdtformatlock">
            <w:pict>
              <v:shapetype w14:anchorId="6F21AABA"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22C183E5" w14:textId="299B0AD2"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4EDB7B0"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0F25014" w14:textId="77777777" w:rsidTr="001E44FE">
        <w:tc>
          <w:tcPr>
            <w:tcW w:w="9576" w:type="dxa"/>
            <w:shd w:val="clear" w:color="auto" w:fill="F2F2F2"/>
          </w:tcPr>
          <w:p w14:paraId="19A9E5B7" w14:textId="3A5FD603"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656F71" w:rsidRPr="00656F71">
              <w:rPr>
                <w:rFonts w:ascii="Arial" w:eastAsia="Calibri" w:hAnsi="Arial" w:cs="Arial"/>
                <w:bCs/>
                <w:szCs w:val="22"/>
              </w:rPr>
              <w:t xml:space="preserve">Urbanization in African cities has led to significant public health challenges, largely attributable to inadequate sanitation infrastructure. Poor surface water quality is the source of the spread of communicable diseases. </w:t>
            </w:r>
            <w:r w:rsidR="00945232">
              <w:rPr>
                <w:rFonts w:ascii="Arial" w:eastAsia="Calibri" w:hAnsi="Arial" w:cs="Arial"/>
                <w:bCs/>
                <w:szCs w:val="22"/>
              </w:rPr>
              <w:t>This study aimed to examine parasite contamination in surface waters in the city of Ouagadougou.</w:t>
            </w:r>
            <w:r w:rsidRPr="00BA1B01">
              <w:rPr>
                <w:rFonts w:ascii="Arial" w:eastAsia="Calibri" w:hAnsi="Arial" w:cs="Arial"/>
                <w:szCs w:val="22"/>
              </w:rPr>
              <w:t>.</w:t>
            </w:r>
          </w:p>
          <w:p w14:paraId="5DFCAB5B" w14:textId="21630C24"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96263D">
              <w:rPr>
                <w:rFonts w:ascii="Arial" w:eastAsia="Calibri" w:hAnsi="Arial" w:cs="Arial"/>
                <w:szCs w:val="22"/>
              </w:rPr>
              <w:t>A</w:t>
            </w:r>
            <w:r w:rsidR="000A737A">
              <w:rPr>
                <w:rFonts w:ascii="Arial" w:eastAsia="Calibri" w:hAnsi="Arial" w:cs="Arial"/>
                <w:szCs w:val="22"/>
              </w:rPr>
              <w:t xml:space="preserve"> parasitological</w:t>
            </w:r>
            <w:r w:rsidR="00D66B4D">
              <w:rPr>
                <w:rFonts w:ascii="Arial" w:eastAsia="Calibri" w:hAnsi="Arial" w:cs="Arial"/>
                <w:szCs w:val="22"/>
              </w:rPr>
              <w:t xml:space="preserve"> study was conducted </w:t>
            </w:r>
            <w:r w:rsidR="0052543B">
              <w:rPr>
                <w:rFonts w:ascii="Arial" w:eastAsia="Calibri" w:hAnsi="Arial" w:cs="Arial"/>
                <w:szCs w:val="22"/>
              </w:rPr>
              <w:t xml:space="preserve">on six water bodies </w:t>
            </w:r>
            <w:r w:rsidR="00D66B4D">
              <w:rPr>
                <w:rFonts w:ascii="Arial" w:eastAsia="Calibri" w:hAnsi="Arial" w:cs="Arial"/>
                <w:szCs w:val="22"/>
              </w:rPr>
              <w:t>in</w:t>
            </w:r>
            <w:r w:rsidR="0052543B">
              <w:rPr>
                <w:rFonts w:ascii="Arial" w:eastAsia="Calibri" w:hAnsi="Arial" w:cs="Arial"/>
                <w:szCs w:val="22"/>
              </w:rPr>
              <w:t xml:space="preserve"> the city of</w:t>
            </w:r>
            <w:r w:rsidR="00D66B4D">
              <w:rPr>
                <w:rFonts w:ascii="Arial" w:eastAsia="Calibri" w:hAnsi="Arial" w:cs="Arial"/>
                <w:szCs w:val="22"/>
              </w:rPr>
              <w:t xml:space="preserve"> Ouagadougou, from May 2023 to June 2024</w:t>
            </w:r>
            <w:r w:rsidR="002734BC">
              <w:rPr>
                <w:rFonts w:ascii="Arial" w:eastAsia="Calibri" w:hAnsi="Arial" w:cs="Arial"/>
                <w:szCs w:val="22"/>
              </w:rPr>
              <w:t xml:space="preserve">. </w:t>
            </w:r>
          </w:p>
          <w:p w14:paraId="414698FA" w14:textId="4C114650"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52543B">
              <w:rPr>
                <w:rFonts w:ascii="Arial" w:eastAsia="Calibri" w:hAnsi="Arial" w:cs="Arial"/>
                <w:szCs w:val="22"/>
              </w:rPr>
              <w:t xml:space="preserve">Water samples were collected </w:t>
            </w:r>
            <w:r w:rsidR="00A45422">
              <w:rPr>
                <w:rFonts w:ascii="Arial" w:eastAsia="Calibri" w:hAnsi="Arial" w:cs="Arial"/>
                <w:szCs w:val="22"/>
              </w:rPr>
              <w:t>during the rainy and dry seasons.</w:t>
            </w:r>
            <w:r w:rsidR="00EE56E9">
              <w:rPr>
                <w:rFonts w:ascii="Arial" w:eastAsia="Calibri" w:hAnsi="Arial" w:cs="Arial"/>
                <w:szCs w:val="22"/>
              </w:rPr>
              <w:t xml:space="preserve"> </w:t>
            </w:r>
            <w:r w:rsidR="006266BB">
              <w:t>A multiparameter device was used to measure</w:t>
            </w:r>
            <w:r w:rsidR="006266BB">
              <w:rPr>
                <w:rFonts w:ascii="Arial" w:eastAsia="Calibri" w:hAnsi="Arial" w:cs="Arial"/>
                <w:szCs w:val="22"/>
              </w:rPr>
              <w:t xml:space="preserve"> t</w:t>
            </w:r>
            <w:r w:rsidR="00EE56E9">
              <w:rPr>
                <w:rFonts w:ascii="Arial" w:eastAsia="Calibri" w:hAnsi="Arial" w:cs="Arial"/>
                <w:szCs w:val="22"/>
              </w:rPr>
              <w:t xml:space="preserve">he </w:t>
            </w:r>
            <w:r w:rsidR="00EE56E9">
              <w:t>pH, temperature, electric conductivity, and total dissolved solids (TDS) of water</w:t>
            </w:r>
            <w:r w:rsidR="00873A2E">
              <w:t xml:space="preserve"> on site</w:t>
            </w:r>
            <w:r w:rsidR="00EE56E9">
              <w:t>.</w:t>
            </w:r>
            <w:r w:rsidR="00A45422">
              <w:rPr>
                <w:rFonts w:ascii="Arial" w:eastAsia="Calibri" w:hAnsi="Arial" w:cs="Arial"/>
                <w:szCs w:val="22"/>
              </w:rPr>
              <w:t xml:space="preserve"> </w:t>
            </w:r>
            <w:r w:rsidR="002734BC">
              <w:t xml:space="preserve">Samples were subjected to microscopic examination after the modified Bailenger method </w:t>
            </w:r>
            <w:r w:rsidR="00A45422">
              <w:t>and</w:t>
            </w:r>
            <w:r w:rsidR="002734BC">
              <w:t xml:space="preserve"> the modified Ziehl–Neelsen technique</w:t>
            </w:r>
            <w:r w:rsidR="004C31CA">
              <w:t>.</w:t>
            </w:r>
            <w:r w:rsidR="003A70B6">
              <w:rPr>
                <w:rFonts w:ascii="Arial" w:eastAsia="Calibri" w:hAnsi="Arial" w:cs="Arial"/>
                <w:szCs w:val="22"/>
              </w:rPr>
              <w:t xml:space="preserve"> The prevalence of parasites was compared by site and season using </w:t>
            </w:r>
            <w:r w:rsidR="00B1254D">
              <w:rPr>
                <w:rFonts w:ascii="Arial" w:eastAsia="Calibri" w:hAnsi="Arial" w:cs="Arial"/>
                <w:szCs w:val="22"/>
              </w:rPr>
              <w:t xml:space="preserve">a </w:t>
            </w:r>
            <w:r w:rsidR="003A70B6">
              <w:rPr>
                <w:rFonts w:ascii="Arial" w:eastAsia="Calibri" w:hAnsi="Arial" w:cs="Arial"/>
                <w:szCs w:val="22"/>
              </w:rPr>
              <w:t xml:space="preserve">chi-squared test. The effect of </w:t>
            </w:r>
            <w:r w:rsidR="00B1254D">
              <w:rPr>
                <w:rFonts w:ascii="Arial" w:eastAsia="Calibri" w:hAnsi="Arial" w:cs="Arial"/>
                <w:szCs w:val="22"/>
              </w:rPr>
              <w:t>physicochemical</w:t>
            </w:r>
            <w:r w:rsidR="003A70B6">
              <w:rPr>
                <w:rFonts w:ascii="Arial" w:eastAsia="Calibri" w:hAnsi="Arial" w:cs="Arial"/>
                <w:szCs w:val="22"/>
              </w:rPr>
              <w:t xml:space="preserve"> parameters on parasite </w:t>
            </w:r>
            <w:r w:rsidR="00484C44">
              <w:rPr>
                <w:rFonts w:ascii="Arial" w:eastAsia="Calibri" w:hAnsi="Arial" w:cs="Arial"/>
                <w:szCs w:val="22"/>
              </w:rPr>
              <w:t xml:space="preserve">occurrence was assessed by </w:t>
            </w:r>
            <w:r w:rsidR="00B1254D">
              <w:rPr>
                <w:rFonts w:ascii="Arial" w:eastAsia="Calibri" w:hAnsi="Arial" w:cs="Arial"/>
                <w:szCs w:val="22"/>
              </w:rPr>
              <w:t xml:space="preserve">Spearman’s </w:t>
            </w:r>
            <w:r w:rsidR="00484C44">
              <w:rPr>
                <w:rFonts w:ascii="Arial" w:eastAsia="Calibri" w:hAnsi="Arial" w:cs="Arial"/>
                <w:szCs w:val="22"/>
              </w:rPr>
              <w:t>correlation test.</w:t>
            </w:r>
          </w:p>
          <w:p w14:paraId="4C677D45" w14:textId="2A702C6B"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873A2E" w:rsidRPr="00873A2E">
              <w:rPr>
                <w:rFonts w:ascii="Arial" w:eastAsia="Calibri" w:hAnsi="Arial" w:cs="Arial"/>
                <w:szCs w:val="22"/>
              </w:rPr>
              <w:t>Microscopic analysis of the 84 samples collected revealed nine species of parasite</w:t>
            </w:r>
            <w:r w:rsidR="00873A2E">
              <w:rPr>
                <w:rFonts w:ascii="Arial" w:eastAsia="Calibri" w:hAnsi="Arial" w:cs="Arial"/>
                <w:szCs w:val="22"/>
              </w:rPr>
              <w:t>.</w:t>
            </w:r>
            <w:r w:rsidR="000E1962" w:rsidRPr="000E1962">
              <w:rPr>
                <w:rFonts w:ascii="Arial" w:eastAsia="Calibri" w:hAnsi="Arial" w:cs="Arial"/>
                <w:szCs w:val="22"/>
              </w:rPr>
              <w:t xml:space="preserve"> </w:t>
            </w:r>
            <w:r w:rsidR="00873A2E">
              <w:rPr>
                <w:rFonts w:ascii="Arial" w:eastAsia="Calibri" w:hAnsi="Arial" w:cs="Arial"/>
                <w:szCs w:val="22"/>
              </w:rPr>
              <w:t>T</w:t>
            </w:r>
            <w:r w:rsidR="000E1962" w:rsidRPr="000E1962">
              <w:rPr>
                <w:rFonts w:ascii="Arial" w:eastAsia="Calibri" w:hAnsi="Arial" w:cs="Arial"/>
                <w:szCs w:val="22"/>
              </w:rPr>
              <w:t xml:space="preserve">he most </w:t>
            </w:r>
            <w:r w:rsidR="00F46500">
              <w:rPr>
                <w:rFonts w:ascii="Arial" w:eastAsia="Calibri" w:hAnsi="Arial" w:cs="Arial"/>
                <w:szCs w:val="22"/>
              </w:rPr>
              <w:t>prevalent</w:t>
            </w:r>
            <w:r w:rsidR="000E1962" w:rsidRPr="000E1962">
              <w:rPr>
                <w:rFonts w:ascii="Arial" w:eastAsia="Calibri" w:hAnsi="Arial" w:cs="Arial"/>
                <w:szCs w:val="22"/>
              </w:rPr>
              <w:t xml:space="preserve"> </w:t>
            </w:r>
            <w:r w:rsidR="00873A2E">
              <w:rPr>
                <w:rFonts w:ascii="Arial" w:eastAsia="Calibri" w:hAnsi="Arial" w:cs="Arial"/>
                <w:szCs w:val="22"/>
              </w:rPr>
              <w:t xml:space="preserve">were </w:t>
            </w:r>
            <w:r w:rsidR="000E1962" w:rsidRPr="000E1962">
              <w:rPr>
                <w:rFonts w:ascii="Arial" w:eastAsia="Calibri" w:hAnsi="Arial" w:cs="Arial"/>
                <w:i/>
                <w:iCs/>
                <w:szCs w:val="22"/>
              </w:rPr>
              <w:t xml:space="preserve">Giardia </w:t>
            </w:r>
            <w:r w:rsidR="00F46500">
              <w:rPr>
                <w:rFonts w:ascii="Arial" w:eastAsia="Calibri" w:hAnsi="Arial" w:cs="Arial"/>
                <w:i/>
                <w:iCs/>
                <w:szCs w:val="22"/>
              </w:rPr>
              <w:t>duode</w:t>
            </w:r>
            <w:r w:rsidR="000E1962" w:rsidRPr="000E1962">
              <w:rPr>
                <w:rFonts w:ascii="Arial" w:eastAsia="Calibri" w:hAnsi="Arial" w:cs="Arial"/>
                <w:i/>
                <w:iCs/>
                <w:szCs w:val="22"/>
              </w:rPr>
              <w:t>nalis</w:t>
            </w:r>
            <w:r w:rsidR="000E1962">
              <w:rPr>
                <w:rFonts w:ascii="Arial" w:eastAsia="Calibri" w:hAnsi="Arial" w:cs="Arial"/>
                <w:szCs w:val="22"/>
              </w:rPr>
              <w:t xml:space="preserve"> </w:t>
            </w:r>
            <w:r w:rsidR="000E1962" w:rsidRPr="000176F2">
              <w:rPr>
                <w:rFonts w:ascii="Arial" w:eastAsia="Calibri" w:hAnsi="Arial" w:cs="Arial"/>
                <w:i/>
                <w:iCs/>
                <w:szCs w:val="22"/>
              </w:rPr>
              <w:t>(55.9 %)</w:t>
            </w:r>
            <w:r w:rsidR="000E1962" w:rsidRPr="000E1962">
              <w:rPr>
                <w:rFonts w:ascii="Arial" w:eastAsia="Calibri" w:hAnsi="Arial" w:cs="Arial"/>
                <w:szCs w:val="22"/>
              </w:rPr>
              <w:t xml:space="preserve">, </w:t>
            </w:r>
            <w:r w:rsidR="000E1962" w:rsidRPr="000E1962">
              <w:rPr>
                <w:rFonts w:ascii="Arial" w:eastAsia="Calibri" w:hAnsi="Arial" w:cs="Arial"/>
                <w:i/>
                <w:iCs/>
                <w:szCs w:val="22"/>
              </w:rPr>
              <w:t>Cryptosporidium spp</w:t>
            </w:r>
            <w:r w:rsidR="000E1962">
              <w:rPr>
                <w:rFonts w:ascii="Arial" w:eastAsia="Calibri" w:hAnsi="Arial" w:cs="Arial"/>
                <w:i/>
                <w:iCs/>
                <w:szCs w:val="22"/>
              </w:rPr>
              <w:t xml:space="preserve"> </w:t>
            </w:r>
            <w:r w:rsidR="000E1962" w:rsidRPr="000176F2">
              <w:rPr>
                <w:rFonts w:ascii="Arial" w:eastAsia="Calibri" w:hAnsi="Arial" w:cs="Arial"/>
                <w:szCs w:val="22"/>
              </w:rPr>
              <w:t>(50 %)</w:t>
            </w:r>
            <w:r w:rsidR="000E1962" w:rsidRPr="000176F2">
              <w:rPr>
                <w:rFonts w:ascii="Arial" w:eastAsia="Calibri" w:hAnsi="Arial" w:cs="Arial"/>
                <w:i/>
                <w:iCs/>
                <w:szCs w:val="22"/>
              </w:rPr>
              <w:t>,</w:t>
            </w:r>
            <w:r w:rsidR="00F46500">
              <w:rPr>
                <w:rFonts w:ascii="Arial" w:eastAsia="Calibri" w:hAnsi="Arial" w:cs="Arial"/>
                <w:i/>
                <w:iCs/>
                <w:szCs w:val="22"/>
              </w:rPr>
              <w:t xml:space="preserve"> </w:t>
            </w:r>
            <w:r w:rsidR="000E1962" w:rsidRPr="000E1962">
              <w:rPr>
                <w:rFonts w:ascii="Arial" w:eastAsia="Calibri" w:hAnsi="Arial" w:cs="Arial"/>
                <w:szCs w:val="22"/>
              </w:rPr>
              <w:t xml:space="preserve">and </w:t>
            </w:r>
            <w:r w:rsidR="00F46500" w:rsidRPr="000176F2">
              <w:rPr>
                <w:rFonts w:ascii="Arial" w:eastAsia="Calibri" w:hAnsi="Arial" w:cs="Arial"/>
                <w:i/>
                <w:iCs/>
                <w:szCs w:val="22"/>
              </w:rPr>
              <w:t>Entamoeba histolytica/Entamoeba</w:t>
            </w:r>
            <w:r w:rsidR="00F46500">
              <w:rPr>
                <w:rFonts w:ascii="Arial" w:eastAsia="Calibri" w:hAnsi="Arial" w:cs="Arial"/>
                <w:i/>
                <w:iCs/>
                <w:szCs w:val="22"/>
              </w:rPr>
              <w:t xml:space="preserve"> dispar</w:t>
            </w:r>
            <w:r w:rsidR="00F46500" w:rsidRPr="000176F2">
              <w:rPr>
                <w:rFonts w:ascii="Arial" w:eastAsia="Calibri" w:hAnsi="Arial" w:cs="Arial"/>
                <w:szCs w:val="22"/>
              </w:rPr>
              <w:t xml:space="preserve"> (23.8%)</w:t>
            </w:r>
            <w:r w:rsidR="00F46500" w:rsidRPr="000176F2">
              <w:rPr>
                <w:rFonts w:ascii="Arial" w:eastAsia="Calibri" w:hAnsi="Arial" w:cs="Arial"/>
                <w:i/>
                <w:iCs/>
                <w:szCs w:val="22"/>
              </w:rPr>
              <w:t>,</w:t>
            </w:r>
            <w:r w:rsidR="00873A2E">
              <w:rPr>
                <w:rFonts w:ascii="Arial" w:eastAsia="Calibri" w:hAnsi="Arial" w:cs="Arial"/>
                <w:i/>
                <w:iCs/>
                <w:szCs w:val="22"/>
              </w:rPr>
              <w:t>.</w:t>
            </w:r>
            <w:r w:rsidR="006266BB">
              <w:rPr>
                <w:rFonts w:ascii="Arial" w:eastAsia="Calibri" w:hAnsi="Arial" w:cs="Arial"/>
                <w:szCs w:val="22"/>
              </w:rPr>
              <w:t>T</w:t>
            </w:r>
            <w:r w:rsidR="006266BB" w:rsidRPr="005565C5">
              <w:rPr>
                <w:rFonts w:ascii="Arial" w:hAnsi="Arial" w:cs="Arial"/>
                <w:lang w:eastAsia="en-GB"/>
              </w:rPr>
              <w:t>he</w:t>
            </w:r>
            <w:r w:rsidR="00F46500">
              <w:rPr>
                <w:rFonts w:ascii="Arial" w:hAnsi="Arial" w:cs="Arial"/>
                <w:lang w:eastAsia="en-GB"/>
              </w:rPr>
              <w:t xml:space="preserve"> hot period of the dry season recorded the highest</w:t>
            </w:r>
            <w:r w:rsidR="00C07644">
              <w:rPr>
                <w:rFonts w:ascii="Arial" w:hAnsi="Arial" w:cs="Arial"/>
                <w:lang w:eastAsia="en-GB"/>
              </w:rPr>
              <w:t xml:space="preserve"> </w:t>
            </w:r>
            <w:r w:rsidR="00590B15">
              <w:rPr>
                <w:rFonts w:ascii="Arial" w:hAnsi="Arial" w:cs="Arial"/>
                <w:lang w:eastAsia="en-GB"/>
              </w:rPr>
              <w:t>prevalence</w:t>
            </w:r>
            <w:r w:rsidR="006266BB" w:rsidRPr="005565C5">
              <w:rPr>
                <w:rFonts w:ascii="Arial" w:hAnsi="Arial" w:cs="Arial"/>
                <w:lang w:eastAsia="en-GB"/>
              </w:rPr>
              <w:t xml:space="preserve"> of </w:t>
            </w:r>
            <w:r w:rsidR="006266BB" w:rsidRPr="005565C5">
              <w:rPr>
                <w:rFonts w:ascii="Arial" w:hAnsi="Arial" w:cs="Arial"/>
                <w:i/>
                <w:iCs/>
                <w:lang w:eastAsia="en-GB"/>
              </w:rPr>
              <w:t xml:space="preserve">G. </w:t>
            </w:r>
            <w:r w:rsidR="006266BB">
              <w:rPr>
                <w:rFonts w:ascii="Arial" w:hAnsi="Arial" w:cs="Arial"/>
                <w:i/>
                <w:iCs/>
                <w:lang w:eastAsia="en-GB"/>
              </w:rPr>
              <w:t>duodenalis</w:t>
            </w:r>
            <w:r w:rsidR="006266BB" w:rsidRPr="005565C5">
              <w:rPr>
                <w:rFonts w:ascii="Arial" w:hAnsi="Arial" w:cs="Arial"/>
                <w:i/>
                <w:iCs/>
                <w:lang w:eastAsia="en-GB"/>
              </w:rPr>
              <w:t xml:space="preserve"> </w:t>
            </w:r>
            <w:r w:rsidR="006266BB" w:rsidRPr="005565C5">
              <w:rPr>
                <w:rFonts w:ascii="Arial" w:hAnsi="Arial" w:cs="Arial"/>
                <w:lang w:eastAsia="en-GB"/>
              </w:rPr>
              <w:t>(</w:t>
            </w:r>
            <w:r w:rsidR="006266BB" w:rsidRPr="005565C5">
              <w:rPr>
                <w:rFonts w:ascii="Arial" w:hAnsi="Arial" w:cs="Arial"/>
                <w:i/>
                <w:iCs/>
                <w:lang w:eastAsia="en-GB"/>
              </w:rPr>
              <w:t>p</w:t>
            </w:r>
            <w:r w:rsidR="006266BB" w:rsidRPr="005565C5">
              <w:rPr>
                <w:rFonts w:ascii="Arial" w:hAnsi="Arial" w:cs="Arial"/>
                <w:lang w:eastAsia="en-GB"/>
              </w:rPr>
              <w:t>=</w:t>
            </w:r>
            <w:r w:rsidR="009148C1">
              <w:rPr>
                <w:rFonts w:ascii="Arial" w:hAnsi="Arial" w:cs="Arial"/>
                <w:lang w:eastAsia="en-GB"/>
              </w:rPr>
              <w:t>.</w:t>
            </w:r>
            <w:r w:rsidR="006266BB" w:rsidRPr="005565C5">
              <w:rPr>
                <w:rFonts w:ascii="Arial" w:hAnsi="Arial" w:cs="Arial"/>
                <w:lang w:eastAsia="en-GB"/>
              </w:rPr>
              <w:t xml:space="preserve">035), </w:t>
            </w:r>
            <w:r w:rsidR="006266BB" w:rsidRPr="005565C5">
              <w:rPr>
                <w:rFonts w:ascii="Arial" w:hAnsi="Arial" w:cs="Arial"/>
                <w:i/>
                <w:iCs/>
                <w:lang w:eastAsia="en-GB"/>
              </w:rPr>
              <w:t>E. histolytica/E. dispar</w:t>
            </w:r>
            <w:r w:rsidR="006266BB" w:rsidRPr="005565C5">
              <w:rPr>
                <w:rFonts w:ascii="Arial" w:hAnsi="Arial" w:cs="Arial"/>
                <w:lang w:eastAsia="en-GB"/>
              </w:rPr>
              <w:t xml:space="preserve"> (</w:t>
            </w:r>
            <w:r w:rsidR="006266BB" w:rsidRPr="005565C5">
              <w:rPr>
                <w:rFonts w:ascii="Arial" w:hAnsi="Arial" w:cs="Arial"/>
                <w:i/>
                <w:iCs/>
                <w:lang w:eastAsia="en-GB"/>
              </w:rPr>
              <w:t>p</w:t>
            </w:r>
            <w:r w:rsidR="006266BB" w:rsidRPr="005565C5">
              <w:rPr>
                <w:rFonts w:ascii="Arial" w:hAnsi="Arial" w:cs="Arial"/>
                <w:lang w:eastAsia="en-GB"/>
              </w:rPr>
              <w:t>&lt;</w:t>
            </w:r>
            <w:r w:rsidR="009148C1">
              <w:rPr>
                <w:rFonts w:ascii="Arial" w:hAnsi="Arial" w:cs="Arial"/>
                <w:lang w:eastAsia="en-GB"/>
              </w:rPr>
              <w:t>.</w:t>
            </w:r>
            <w:r w:rsidR="006266BB" w:rsidRPr="005565C5">
              <w:rPr>
                <w:rFonts w:ascii="Arial" w:hAnsi="Arial" w:cs="Arial"/>
                <w:lang w:eastAsia="en-GB"/>
              </w:rPr>
              <w:t xml:space="preserve">001), </w:t>
            </w:r>
            <w:r w:rsidR="006266BB" w:rsidRPr="005565C5">
              <w:rPr>
                <w:rFonts w:ascii="Arial" w:hAnsi="Arial" w:cs="Arial"/>
                <w:i/>
                <w:iCs/>
                <w:lang w:eastAsia="en-GB"/>
              </w:rPr>
              <w:t>A. lumbricoides</w:t>
            </w:r>
            <w:r w:rsidR="006266BB" w:rsidRPr="005565C5">
              <w:rPr>
                <w:rFonts w:ascii="Arial" w:hAnsi="Arial" w:cs="Arial"/>
                <w:lang w:eastAsia="en-GB"/>
              </w:rPr>
              <w:t xml:space="preserve"> (</w:t>
            </w:r>
            <w:r w:rsidR="006266BB" w:rsidRPr="005565C5">
              <w:rPr>
                <w:rFonts w:ascii="Arial" w:hAnsi="Arial" w:cs="Arial"/>
                <w:i/>
                <w:iCs/>
                <w:lang w:eastAsia="en-GB"/>
              </w:rPr>
              <w:t>p</w:t>
            </w:r>
            <w:r w:rsidR="006266BB" w:rsidRPr="005565C5">
              <w:rPr>
                <w:rFonts w:ascii="Arial" w:hAnsi="Arial" w:cs="Arial"/>
                <w:lang w:eastAsia="en-GB"/>
              </w:rPr>
              <w:t xml:space="preserve">=.027), </w:t>
            </w:r>
            <w:r w:rsidR="006266BB" w:rsidRPr="005565C5">
              <w:rPr>
                <w:rFonts w:ascii="Arial" w:hAnsi="Arial" w:cs="Arial"/>
                <w:i/>
                <w:iCs/>
                <w:lang w:eastAsia="en-GB"/>
              </w:rPr>
              <w:t>S.</w:t>
            </w:r>
            <w:r w:rsidR="006266BB" w:rsidRPr="005565C5">
              <w:rPr>
                <w:rFonts w:ascii="Arial" w:hAnsi="Arial" w:cs="Arial"/>
                <w:lang w:eastAsia="en-GB"/>
              </w:rPr>
              <w:t xml:space="preserve"> </w:t>
            </w:r>
            <w:r w:rsidR="006266BB" w:rsidRPr="005565C5">
              <w:rPr>
                <w:rFonts w:ascii="Arial" w:hAnsi="Arial" w:cs="Arial"/>
                <w:i/>
                <w:iCs/>
                <w:lang w:eastAsia="en-GB"/>
              </w:rPr>
              <w:t>haematobium</w:t>
            </w:r>
            <w:r w:rsidR="006266BB" w:rsidRPr="005565C5">
              <w:rPr>
                <w:rFonts w:ascii="Arial" w:hAnsi="Arial" w:cs="Arial"/>
                <w:lang w:eastAsia="en-GB"/>
              </w:rPr>
              <w:t xml:space="preserve"> (</w:t>
            </w:r>
            <w:r w:rsidR="006266BB" w:rsidRPr="005565C5">
              <w:rPr>
                <w:rFonts w:ascii="Arial" w:hAnsi="Arial" w:cs="Arial"/>
                <w:i/>
                <w:iCs/>
                <w:lang w:eastAsia="en-GB"/>
              </w:rPr>
              <w:t>p</w:t>
            </w:r>
            <w:r w:rsidR="006266BB" w:rsidRPr="005565C5">
              <w:rPr>
                <w:rFonts w:ascii="Arial" w:hAnsi="Arial" w:cs="Arial"/>
                <w:lang w:eastAsia="en-GB"/>
              </w:rPr>
              <w:t xml:space="preserve">=.0003), </w:t>
            </w:r>
            <w:r w:rsidR="006266BB" w:rsidRPr="005565C5">
              <w:rPr>
                <w:rFonts w:ascii="Arial" w:hAnsi="Arial" w:cs="Arial"/>
                <w:i/>
                <w:iCs/>
                <w:lang w:eastAsia="en-GB"/>
              </w:rPr>
              <w:t>F.</w:t>
            </w:r>
            <w:r w:rsidR="006266BB" w:rsidRPr="005565C5">
              <w:rPr>
                <w:rFonts w:ascii="Arial" w:hAnsi="Arial" w:cs="Arial"/>
                <w:lang w:eastAsia="en-GB"/>
              </w:rPr>
              <w:t xml:space="preserve"> </w:t>
            </w:r>
            <w:r w:rsidR="006266BB" w:rsidRPr="005565C5">
              <w:rPr>
                <w:rFonts w:ascii="Arial" w:hAnsi="Arial" w:cs="Arial"/>
                <w:i/>
                <w:iCs/>
                <w:lang w:eastAsia="en-GB"/>
              </w:rPr>
              <w:t>hepatica</w:t>
            </w:r>
            <w:r w:rsidR="006266BB" w:rsidRPr="005565C5">
              <w:rPr>
                <w:rFonts w:ascii="Arial" w:hAnsi="Arial" w:cs="Arial"/>
                <w:lang w:eastAsia="en-GB"/>
              </w:rPr>
              <w:t xml:space="preserve"> (</w:t>
            </w:r>
            <w:r w:rsidR="006266BB" w:rsidRPr="005565C5">
              <w:rPr>
                <w:rFonts w:ascii="Arial" w:hAnsi="Arial" w:cs="Arial"/>
                <w:i/>
                <w:iCs/>
                <w:lang w:eastAsia="en-GB"/>
              </w:rPr>
              <w:t>p</w:t>
            </w:r>
            <w:r w:rsidR="006266BB" w:rsidRPr="005565C5">
              <w:rPr>
                <w:rFonts w:ascii="Arial" w:hAnsi="Arial" w:cs="Arial"/>
                <w:lang w:eastAsia="en-GB"/>
              </w:rPr>
              <w:t xml:space="preserve">=.0003), and </w:t>
            </w:r>
            <w:r w:rsidR="006266BB" w:rsidRPr="005565C5">
              <w:rPr>
                <w:rFonts w:ascii="Arial" w:hAnsi="Arial" w:cs="Arial"/>
                <w:i/>
                <w:iCs/>
                <w:lang w:eastAsia="en-GB"/>
              </w:rPr>
              <w:t xml:space="preserve">T. </w:t>
            </w:r>
            <w:r w:rsidR="006266BB">
              <w:rPr>
                <w:rFonts w:ascii="Arial" w:hAnsi="Arial" w:cs="Arial"/>
                <w:i/>
                <w:iCs/>
                <w:lang w:eastAsia="en-GB"/>
              </w:rPr>
              <w:t>intestinalis</w:t>
            </w:r>
            <w:r w:rsidR="006266BB" w:rsidRPr="005565C5">
              <w:rPr>
                <w:rFonts w:ascii="Arial" w:hAnsi="Arial" w:cs="Arial"/>
                <w:i/>
                <w:iCs/>
                <w:lang w:eastAsia="en-GB"/>
              </w:rPr>
              <w:t xml:space="preserve"> </w:t>
            </w:r>
            <w:r w:rsidR="006266BB" w:rsidRPr="005565C5">
              <w:rPr>
                <w:rFonts w:ascii="Arial" w:hAnsi="Arial" w:cs="Arial"/>
                <w:lang w:eastAsia="en-GB"/>
              </w:rPr>
              <w:t>(</w:t>
            </w:r>
            <w:r w:rsidR="006266BB" w:rsidRPr="005565C5">
              <w:rPr>
                <w:rFonts w:ascii="Arial" w:hAnsi="Arial" w:cs="Arial"/>
                <w:i/>
                <w:iCs/>
                <w:lang w:eastAsia="en-GB"/>
              </w:rPr>
              <w:t>p</w:t>
            </w:r>
            <w:r w:rsidR="006266BB" w:rsidRPr="005565C5">
              <w:rPr>
                <w:rFonts w:ascii="Arial" w:hAnsi="Arial" w:cs="Arial"/>
                <w:lang w:eastAsia="en-GB"/>
              </w:rPr>
              <w:t>=.020)</w:t>
            </w:r>
            <w:r w:rsidR="006266BB">
              <w:rPr>
                <w:rFonts w:ascii="Arial" w:hAnsi="Arial" w:cs="Arial"/>
                <w:lang w:eastAsia="en-GB"/>
              </w:rPr>
              <w:t xml:space="preserve">. </w:t>
            </w:r>
            <w:r w:rsidR="00F1503F">
              <w:rPr>
                <w:rFonts w:ascii="Arial" w:eastAsia="Calibri" w:hAnsi="Arial" w:cs="Arial"/>
                <w:szCs w:val="22"/>
              </w:rPr>
              <w:t>The</w:t>
            </w:r>
            <w:r w:rsidR="002734BC" w:rsidRPr="000176F2">
              <w:rPr>
                <w:rFonts w:ascii="Arial" w:eastAsia="Calibri" w:hAnsi="Arial" w:cs="Arial"/>
                <w:szCs w:val="22"/>
              </w:rPr>
              <w:t xml:space="preserve"> prevalence </w:t>
            </w:r>
            <w:r w:rsidR="00F1503F">
              <w:rPr>
                <w:rFonts w:ascii="Arial" w:eastAsia="Calibri" w:hAnsi="Arial" w:cs="Arial"/>
                <w:szCs w:val="22"/>
              </w:rPr>
              <w:t xml:space="preserve">of </w:t>
            </w:r>
            <w:r w:rsidR="00F1503F" w:rsidRPr="005565C5">
              <w:rPr>
                <w:rFonts w:ascii="Arial" w:hAnsi="Arial" w:cs="Arial"/>
                <w:i/>
                <w:iCs/>
                <w:lang w:eastAsia="en-GB"/>
              </w:rPr>
              <w:t>E. histolytica/E. dispar</w:t>
            </w:r>
            <w:r w:rsidR="00F1503F" w:rsidRPr="005565C5">
              <w:rPr>
                <w:rFonts w:ascii="Arial" w:hAnsi="Arial" w:cs="Arial"/>
                <w:lang w:eastAsia="en-GB"/>
              </w:rPr>
              <w:t xml:space="preserve"> </w:t>
            </w:r>
            <w:r w:rsidR="002734BC" w:rsidRPr="000176F2">
              <w:rPr>
                <w:rFonts w:ascii="Arial" w:eastAsia="Calibri" w:hAnsi="Arial" w:cs="Arial"/>
                <w:szCs w:val="22"/>
              </w:rPr>
              <w:t xml:space="preserve">was positively correlated with water </w:t>
            </w:r>
            <w:r w:rsidR="00F63F96" w:rsidRPr="000176F2">
              <w:rPr>
                <w:rFonts w:ascii="Arial" w:eastAsia="Calibri" w:hAnsi="Arial" w:cs="Arial"/>
                <w:szCs w:val="22"/>
              </w:rPr>
              <w:t>temperature</w:t>
            </w:r>
            <w:r w:rsidR="00F63F96">
              <w:rPr>
                <w:rFonts w:ascii="Arial" w:eastAsia="Calibri" w:hAnsi="Arial" w:cs="Arial"/>
                <w:szCs w:val="22"/>
              </w:rPr>
              <w:t xml:space="preserve"> (</w:t>
            </w:r>
            <w:r w:rsidR="00590B15">
              <w:rPr>
                <w:rFonts w:ascii="Arial" w:eastAsia="Calibri" w:hAnsi="Arial" w:cs="Arial"/>
                <w:szCs w:val="22"/>
              </w:rPr>
              <w:t>0.26</w:t>
            </w:r>
            <w:r w:rsidR="00F63F96">
              <w:rPr>
                <w:rFonts w:ascii="Arial" w:eastAsia="Calibri" w:hAnsi="Arial" w:cs="Arial"/>
                <w:szCs w:val="22"/>
              </w:rPr>
              <w:t xml:space="preserve">), </w:t>
            </w:r>
            <w:r w:rsidR="002734BC" w:rsidRPr="000176F2">
              <w:rPr>
                <w:rFonts w:ascii="Arial" w:eastAsia="Calibri" w:hAnsi="Arial" w:cs="Arial"/>
                <w:szCs w:val="22"/>
              </w:rPr>
              <w:t>conductivity</w:t>
            </w:r>
            <w:r w:rsidR="00F63F96">
              <w:rPr>
                <w:rFonts w:ascii="Arial" w:eastAsia="Calibri" w:hAnsi="Arial" w:cs="Arial"/>
                <w:szCs w:val="22"/>
              </w:rPr>
              <w:t xml:space="preserve"> </w:t>
            </w:r>
            <w:r w:rsidR="009148C1">
              <w:rPr>
                <w:rFonts w:ascii="Arial" w:eastAsia="Calibri" w:hAnsi="Arial" w:cs="Arial"/>
                <w:szCs w:val="22"/>
              </w:rPr>
              <w:t>(</w:t>
            </w:r>
            <w:r w:rsidR="00590B15">
              <w:rPr>
                <w:rFonts w:ascii="Arial" w:eastAsia="Calibri" w:hAnsi="Arial" w:cs="Arial"/>
                <w:szCs w:val="22"/>
              </w:rPr>
              <w:t>0.34</w:t>
            </w:r>
            <w:r w:rsidR="00F63F96">
              <w:rPr>
                <w:rFonts w:ascii="Arial" w:eastAsia="Calibri" w:hAnsi="Arial" w:cs="Arial"/>
                <w:szCs w:val="22"/>
              </w:rPr>
              <w:t>)</w:t>
            </w:r>
            <w:r w:rsidR="002734BC" w:rsidRPr="000176F2">
              <w:rPr>
                <w:rFonts w:ascii="Arial" w:eastAsia="Calibri" w:hAnsi="Arial" w:cs="Arial"/>
                <w:szCs w:val="22"/>
              </w:rPr>
              <w:t xml:space="preserve">, </w:t>
            </w:r>
            <w:r w:rsidR="00F63F96">
              <w:rPr>
                <w:rFonts w:ascii="Arial" w:eastAsia="Calibri" w:hAnsi="Arial" w:cs="Arial"/>
                <w:szCs w:val="22"/>
              </w:rPr>
              <w:t xml:space="preserve">and </w:t>
            </w:r>
            <w:r w:rsidR="002734BC" w:rsidRPr="000176F2">
              <w:rPr>
                <w:rFonts w:ascii="Arial" w:eastAsia="Calibri" w:hAnsi="Arial" w:cs="Arial"/>
                <w:szCs w:val="22"/>
              </w:rPr>
              <w:t>TDS</w:t>
            </w:r>
            <w:r w:rsidR="00F63F96">
              <w:rPr>
                <w:rFonts w:ascii="Arial" w:eastAsia="Calibri" w:hAnsi="Arial" w:cs="Arial"/>
                <w:szCs w:val="22"/>
              </w:rPr>
              <w:t xml:space="preserve"> (</w:t>
            </w:r>
            <w:r w:rsidR="00590B15">
              <w:rPr>
                <w:rFonts w:ascii="Arial" w:eastAsia="Calibri" w:hAnsi="Arial" w:cs="Arial"/>
                <w:szCs w:val="22"/>
              </w:rPr>
              <w:t>0.</w:t>
            </w:r>
            <w:r w:rsidR="00F63F96">
              <w:rPr>
                <w:rFonts w:ascii="Arial" w:eastAsia="Calibri" w:hAnsi="Arial" w:cs="Arial"/>
                <w:szCs w:val="22"/>
              </w:rPr>
              <w:t>28).</w:t>
            </w:r>
            <w:r w:rsidR="00D62913">
              <w:rPr>
                <w:rFonts w:ascii="Arial" w:eastAsia="Calibri" w:hAnsi="Arial" w:cs="Arial"/>
                <w:szCs w:val="22"/>
              </w:rPr>
              <w:t xml:space="preserve"> </w:t>
            </w:r>
          </w:p>
          <w:p w14:paraId="0C4BBF30" w14:textId="0274BA89" w:rsidR="00505F06" w:rsidRPr="00BA1B01" w:rsidRDefault="00BA1B01" w:rsidP="00935088">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C07644">
              <w:rPr>
                <w:rFonts w:ascii="Arial" w:eastAsia="Calibri" w:hAnsi="Arial" w:cs="Arial"/>
                <w:szCs w:val="22"/>
              </w:rPr>
              <w:t>Our study found</w:t>
            </w:r>
            <w:r w:rsidR="002734BC" w:rsidRPr="009762B6">
              <w:rPr>
                <w:rFonts w:ascii="Arial" w:eastAsia="Calibri" w:hAnsi="Arial" w:cs="Arial"/>
                <w:szCs w:val="22"/>
              </w:rPr>
              <w:t xml:space="preserve"> a substantial level of parasitic contamination in the surface waters in</w:t>
            </w:r>
            <w:r w:rsidR="00C07644">
              <w:rPr>
                <w:rFonts w:ascii="Arial" w:eastAsia="Calibri" w:hAnsi="Arial" w:cs="Arial"/>
                <w:szCs w:val="22"/>
              </w:rPr>
              <w:t xml:space="preserve"> the city of</w:t>
            </w:r>
            <w:r w:rsidR="002734BC" w:rsidRPr="009762B6">
              <w:rPr>
                <w:rFonts w:ascii="Arial" w:eastAsia="Calibri" w:hAnsi="Arial" w:cs="Arial"/>
                <w:szCs w:val="22"/>
              </w:rPr>
              <w:t xml:space="preserve"> Ouagadougou</w:t>
            </w:r>
            <w:r w:rsidR="00C07644">
              <w:rPr>
                <w:rFonts w:ascii="Arial" w:eastAsia="Calibri" w:hAnsi="Arial" w:cs="Arial"/>
                <w:szCs w:val="22"/>
              </w:rPr>
              <w:t xml:space="preserve">. </w:t>
            </w:r>
            <w:r w:rsidR="00294F9D" w:rsidRPr="00294F9D">
              <w:rPr>
                <w:rFonts w:ascii="Arial" w:eastAsia="Calibri" w:hAnsi="Arial" w:cs="Arial"/>
                <w:szCs w:val="22"/>
              </w:rPr>
              <w:t>The presence of parasites in the environment (water) poses a significant public health risk in developing countries facing rapid urbanization</w:t>
            </w:r>
            <w:r w:rsidR="00827B6E">
              <w:rPr>
                <w:rFonts w:ascii="Arial" w:eastAsia="Calibri" w:hAnsi="Arial" w:cs="Arial"/>
                <w:szCs w:val="22"/>
              </w:rPr>
              <w:t>.</w:t>
            </w:r>
            <w:r w:rsidR="00935088">
              <w:rPr>
                <w:rFonts w:ascii="Arial" w:eastAsia="Calibri" w:hAnsi="Arial" w:cs="Arial"/>
                <w:szCs w:val="22"/>
              </w:rPr>
              <w:t xml:space="preserve">  </w:t>
            </w:r>
          </w:p>
        </w:tc>
      </w:tr>
    </w:tbl>
    <w:p w14:paraId="7AF6FF94" w14:textId="77777777" w:rsidR="00636EB2" w:rsidRDefault="00636EB2" w:rsidP="00441B6F">
      <w:pPr>
        <w:pStyle w:val="Body"/>
        <w:spacing w:after="0"/>
        <w:rPr>
          <w:rFonts w:ascii="Arial" w:hAnsi="Arial" w:cs="Arial"/>
          <w:i/>
        </w:rPr>
      </w:pPr>
    </w:p>
    <w:p w14:paraId="106CA3BD" w14:textId="1EF4F376" w:rsidR="00505F06" w:rsidRPr="00A24E7E" w:rsidRDefault="00A24E7E" w:rsidP="00441B6F">
      <w:pPr>
        <w:pStyle w:val="Body"/>
        <w:spacing w:after="0"/>
        <w:rPr>
          <w:rFonts w:ascii="Arial" w:hAnsi="Arial" w:cs="Arial"/>
          <w:i/>
        </w:rPr>
      </w:pPr>
      <w:r>
        <w:rPr>
          <w:rFonts w:ascii="Arial" w:hAnsi="Arial" w:cs="Arial"/>
          <w:i/>
        </w:rPr>
        <w:t xml:space="preserve">Keywords: </w:t>
      </w:r>
      <w:r w:rsidR="002734BC" w:rsidRPr="009762B6">
        <w:rPr>
          <w:rFonts w:ascii="Arial" w:hAnsi="Arial" w:cs="Arial"/>
          <w:i/>
          <w:iCs/>
        </w:rPr>
        <w:t>Parasite – Contamination – Surface water – Public health – Ouagadougo</w:t>
      </w:r>
      <w:r w:rsidR="00B1254D">
        <w:rPr>
          <w:rFonts w:ascii="Arial" w:hAnsi="Arial" w:cs="Arial"/>
          <w:i/>
          <w:iCs/>
        </w:rPr>
        <w:t>u</w:t>
      </w:r>
      <w:r w:rsidR="00294F9D">
        <w:rPr>
          <w:rFonts w:ascii="Arial" w:hAnsi="Arial" w:cs="Arial"/>
          <w:i/>
          <w:iCs/>
        </w:rPr>
        <w:t>, Burkina Faso</w:t>
      </w:r>
    </w:p>
    <w:p w14:paraId="32D234F8" w14:textId="5043EEA3"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546E77C" w14:textId="77777777" w:rsidR="00790ADA" w:rsidRPr="00FB3A86" w:rsidRDefault="00790ADA" w:rsidP="00441B6F">
      <w:pPr>
        <w:pStyle w:val="AbstHead"/>
        <w:spacing w:after="0"/>
        <w:jc w:val="both"/>
        <w:rPr>
          <w:rFonts w:ascii="Arial" w:hAnsi="Arial" w:cs="Arial"/>
        </w:rPr>
      </w:pPr>
    </w:p>
    <w:p w14:paraId="2743A616" w14:textId="537DF1BD" w:rsidR="0096263D" w:rsidRPr="0096263D" w:rsidRDefault="0096263D" w:rsidP="0096263D">
      <w:pPr>
        <w:pStyle w:val="Body"/>
        <w:spacing w:after="0"/>
        <w:rPr>
          <w:rFonts w:ascii="Arial" w:hAnsi="Arial" w:cs="Arial"/>
        </w:rPr>
      </w:pPr>
      <w:r w:rsidRPr="0096263D">
        <w:rPr>
          <w:rFonts w:ascii="Arial" w:hAnsi="Arial" w:cs="Arial"/>
        </w:rPr>
        <w:t xml:space="preserve">The urbanization phenomenon resulting from the demographic explosion and rapid expansion of African cities has increased </w:t>
      </w:r>
      <w:r w:rsidR="00CB2CB9">
        <w:rPr>
          <w:rFonts w:ascii="Arial" w:hAnsi="Arial" w:cs="Arial"/>
        </w:rPr>
        <w:t>water</w:t>
      </w:r>
      <w:r w:rsidR="00C3011A">
        <w:rPr>
          <w:rFonts w:ascii="Arial" w:hAnsi="Arial" w:cs="Arial"/>
        </w:rPr>
        <w:t xml:space="preserve"> </w:t>
      </w:r>
      <w:r w:rsidRPr="0096263D">
        <w:rPr>
          <w:rFonts w:ascii="Arial" w:hAnsi="Arial" w:cs="Arial"/>
        </w:rPr>
        <w:t xml:space="preserve">demand, thereby placing considerable pressure on surface water resources </w:t>
      </w:r>
      <w:r w:rsidRPr="0096263D">
        <w:rPr>
          <w:rFonts w:ascii="Arial" w:hAnsi="Arial" w:cs="Arial"/>
        </w:rPr>
        <w:fldChar w:fldCharType="begin" w:fldLock="1"/>
      </w:r>
      <w:r w:rsidRPr="0096263D">
        <w:rPr>
          <w:rFonts w:ascii="Arial" w:hAnsi="Arial" w:cs="Arial"/>
        </w:rPr>
        <w:instrText>ADDIN CSL_CITATION { "citationItems" : [ { "id" : "ITEM-1", "itemData" : { "ISBN" : "9782492327124", "author" : [ { "dropping-particle" : "", "family" : "Dahani", "given" : "Issaka", "non-dropping-particle" : "", "parse-names" : false, "suffix" : "" }, { "dropping-particle" : "", "family" : "Compaore", "given" : "Georges", "non-dropping-particle" : "", "parse-names" : false, "suffix" : "" } ], "id" : "ITEM-1", "issued" : { "date-parts" : [ [ "2021" ] ] }, "title" : "VILLE DURABLE : OUAGADOUGOU , CAPITALE DU BURKINA FASO EN AFRIQUE Issaka Dahani , Georges Compaore To cite this version : HAL Id : hal-03359473", "type" : "article-journal" }, "uris" : [ "http://www.mendeley.com/documents/?uuid=42b72afe-8662-474d-b565-424b324b2506" ] } ], "mendeley" : { "formattedCitation" : "(Dahani &amp; Compaore, 2021)", "plainTextFormattedCitation" : "(Dahani &amp; Compaore, 2021)", "previouslyFormattedCitation" : "(Dahani &amp; Compaore, 2021)" }, "properties" : { "noteIndex" : 0 }, "schema" : "https://github.com/citation-style-language/schema/raw/master/csl-citation.json" }</w:instrText>
      </w:r>
      <w:r w:rsidRPr="0096263D">
        <w:rPr>
          <w:rFonts w:ascii="Arial" w:hAnsi="Arial" w:cs="Arial"/>
        </w:rPr>
        <w:fldChar w:fldCharType="separate"/>
      </w:r>
      <w:r w:rsidRPr="0096263D">
        <w:rPr>
          <w:rFonts w:ascii="Arial" w:hAnsi="Arial" w:cs="Arial"/>
          <w:noProof/>
        </w:rPr>
        <w:t>(Dahani &amp; Compaore, 2021)</w:t>
      </w:r>
      <w:r w:rsidRPr="0096263D">
        <w:rPr>
          <w:rFonts w:ascii="Arial" w:hAnsi="Arial" w:cs="Arial"/>
        </w:rPr>
        <w:fldChar w:fldCharType="end"/>
      </w:r>
      <w:r w:rsidRPr="0096263D">
        <w:rPr>
          <w:rFonts w:ascii="Arial" w:hAnsi="Arial" w:cs="Arial"/>
        </w:rPr>
        <w:t xml:space="preserve">. These surface waters, including ponds and backwaters, have always served as sources of water supply, predating </w:t>
      </w:r>
      <w:r w:rsidR="007A72BA">
        <w:rPr>
          <w:rFonts w:ascii="Arial" w:hAnsi="Arial" w:cs="Arial"/>
        </w:rPr>
        <w:t xml:space="preserve">even </w:t>
      </w:r>
      <w:r w:rsidRPr="0096263D">
        <w:rPr>
          <w:rFonts w:ascii="Arial" w:hAnsi="Arial" w:cs="Arial"/>
        </w:rPr>
        <w:t xml:space="preserve">modernization.  </w:t>
      </w:r>
      <w:r w:rsidR="007A72BA">
        <w:rPr>
          <w:rFonts w:ascii="Arial" w:hAnsi="Arial" w:cs="Arial"/>
        </w:rPr>
        <w:t>However, d</w:t>
      </w:r>
      <w:r w:rsidRPr="0096263D">
        <w:rPr>
          <w:rFonts w:ascii="Arial" w:hAnsi="Arial" w:cs="Arial"/>
        </w:rPr>
        <w:t xml:space="preserve">ue to population growth in urban areas, these surface waters are </w:t>
      </w:r>
      <w:r w:rsidR="007A72BA">
        <w:rPr>
          <w:rFonts w:ascii="Arial" w:hAnsi="Arial" w:cs="Arial"/>
        </w:rPr>
        <w:t xml:space="preserve">now being </w:t>
      </w:r>
      <w:r w:rsidRPr="0096263D">
        <w:rPr>
          <w:rFonts w:ascii="Arial" w:hAnsi="Arial" w:cs="Arial"/>
        </w:rPr>
        <w:t>polluted by untreated domestic and industrial wastewater.  In the city of Ouagadougou, environmental and sanitation issues are major problems. In particular, wastewater disposal is still very basic</w:t>
      </w:r>
      <w:r w:rsidR="00567B5E">
        <w:rPr>
          <w:rFonts w:ascii="Arial" w:hAnsi="Arial" w:cs="Arial"/>
        </w:rPr>
        <w:fldChar w:fldCharType="begin" w:fldLock="1"/>
      </w:r>
      <w:r w:rsidR="00CB2CB9">
        <w:rPr>
          <w:rFonts w:ascii="Arial" w:hAnsi="Arial" w:cs="Arial"/>
        </w:rPr>
        <w:instrText>ADDIN CSL_CITATION { "citationItems" : [ { "id" : "ITEM-1", "itemData" : { "author" : [ { "dropping-particle" : "", "family" : "Zoma", "given" : "Vincent", "non-dropping-particle" : "", "parse-names" : false, "suffix" : "" }, { "dropping-particle" : "", "family" : "Kiemd\u00e9", "given" : "Abdoulaye", "non-dropping-particle" : "", "parse-names" : false, "suffix" : "" }, { "dropping-particle" : "", "family" : "Sawadogo", "given" : "Yassiya", "non-dropping-particle" : "", "parse-names" : false, "suffix" : "" }, { "dropping-particle" : "", "family" : "Zoma", "given" : "Vincent", "non-dropping-particle" : "", "parse-names" : false, "suffix" : "" }, { "dropping-particle" : "", "family" : "Kiemd\u00e9", "given" : "Abdoulaye", "non-dropping-particle" : "", "parse-names" : false, "suffix" : "" }, { "dropping-particle" : "", "family" : "Sawadogo", "given" : "Yassiya", "non-dropping-particle" : "", "parse-names" : false, "suffix" : "" } ], "id" : "ITEM-1", "issued" : { "date-parts" : [ [ "2022" ] ] }, "title" : "Principaux d\u00e9fis de la croissance urbaine de Ouagadougou To cite this version : HAL Id : hal-03831409", "type" : "article-journal" }, "uris" : [ "http://www.mendeley.com/documents/?uuid=b8bd1b68-8a3d-4a52-997b-598898d27e73" ] } ], "mendeley" : { "formattedCitation" : "(Zoma et al., 2022)", "plainTextFormattedCitation" : "(Zoma et al., 2022)", "previouslyFormattedCitation" : "(Zoma et al., 2022)" }, "properties" : { "noteIndex" : 0 }, "schema" : "https://github.com/citation-style-language/schema/raw/master/csl-citation.json" }</w:instrText>
      </w:r>
      <w:r w:rsidR="00567B5E">
        <w:rPr>
          <w:rFonts w:ascii="Arial" w:hAnsi="Arial" w:cs="Arial"/>
        </w:rPr>
        <w:fldChar w:fldCharType="separate"/>
      </w:r>
      <w:r w:rsidR="00567B5E" w:rsidRPr="00567B5E">
        <w:rPr>
          <w:rFonts w:ascii="Arial" w:hAnsi="Arial" w:cs="Arial"/>
          <w:noProof/>
        </w:rPr>
        <w:t xml:space="preserve">(Zoma et </w:t>
      </w:r>
      <w:r w:rsidR="00567B5E" w:rsidRPr="00230613">
        <w:rPr>
          <w:rFonts w:ascii="Arial" w:hAnsi="Arial" w:cs="Arial"/>
          <w:i/>
          <w:iCs/>
          <w:noProof/>
        </w:rPr>
        <w:t>al</w:t>
      </w:r>
      <w:r w:rsidR="00567B5E" w:rsidRPr="00567B5E">
        <w:rPr>
          <w:rFonts w:ascii="Arial" w:hAnsi="Arial" w:cs="Arial"/>
          <w:noProof/>
        </w:rPr>
        <w:t>., 2022)</w:t>
      </w:r>
      <w:r w:rsidR="00567B5E">
        <w:rPr>
          <w:rFonts w:ascii="Arial" w:hAnsi="Arial" w:cs="Arial"/>
        </w:rPr>
        <w:fldChar w:fldCharType="end"/>
      </w:r>
      <w:r w:rsidRPr="0096263D">
        <w:rPr>
          <w:rFonts w:ascii="Arial" w:hAnsi="Arial" w:cs="Arial"/>
        </w:rPr>
        <w:t>. The combination of this wastewater and the substandard hygiene conditions experienced b</w:t>
      </w:r>
      <w:r w:rsidR="007A72BA">
        <w:rPr>
          <w:rFonts w:ascii="Arial" w:hAnsi="Arial" w:cs="Arial"/>
        </w:rPr>
        <w:t>y</w:t>
      </w:r>
      <w:r w:rsidRPr="0096263D">
        <w:rPr>
          <w:rFonts w:ascii="Arial" w:hAnsi="Arial" w:cs="Arial"/>
        </w:rPr>
        <w:t xml:space="preserve"> the population has been identified as </w:t>
      </w:r>
      <w:r w:rsidRPr="0096263D">
        <w:rPr>
          <w:rFonts w:ascii="Arial" w:hAnsi="Arial" w:cs="Arial"/>
        </w:rPr>
        <w:lastRenderedPageBreak/>
        <w:t>a significant source of microbial contamination of surface waters.</w:t>
      </w:r>
      <w:r w:rsidR="00CB2CB9">
        <w:rPr>
          <w:rFonts w:ascii="Arial" w:hAnsi="Arial" w:cs="Arial"/>
        </w:rPr>
        <w:t xml:space="preserve"> </w:t>
      </w:r>
      <w:r w:rsidR="00CB2CB9">
        <w:rPr>
          <w:rFonts w:ascii="Arial" w:hAnsi="Arial" w:cs="Arial"/>
        </w:rPr>
        <w:fldChar w:fldCharType="begin" w:fldLock="1"/>
      </w:r>
      <w:r w:rsidR="008E17EA">
        <w:rPr>
          <w:rFonts w:ascii="Arial" w:hAnsi="Arial" w:cs="Arial"/>
        </w:rPr>
        <w:instrText>ADDIN CSL_CITATION { "citationItems" : [ { "id" : "ITEM-1", "itemData" : { "abstract" : "Afrique SCIENCE 16(5) (2020) 55-68 55 ISSN 1813-548X, http://www.afriquescience.net Mama MBOUOMBOUO et al. R\u00e9sum\u00e9 Une \u00e9tude ayant pour but d'\u00e9valuer la dynamique d'abondance des oeufs et larves d'helminthes en relation avec la qualit\u00e9 physico-chimique des eaux a \u00e9t\u00e9 men\u00e9e de janvier \u00e0 d\u00e9cembre 2017 dans quatre cours d'eau de la ville de Bamenda (R\u00e9gion du Nord-Ouest, Cameroun). La m\u00e9thode directe de s\u00e9dimentation et la technique de concentration de Ritchie ont \u00e9t\u00e9 utilis\u00e9es pour l'identification des parasites. Les r\u00e9sultats des analyses physico-chimiques montrent que les eaux ont une temp\u00e9rature moyenne de 21,28 \u00b1 2,21\u00b0C, un pH neutre (7,45 \u00b1 0,46), une oxyg\u00e9nation moyenne (59,25 \u00b1 6,47 %) avec des eaux peu turbides (30,41 \u00b1 26,15 FTU), moyennement color\u00e9es (130,15 \u00b1 191,64 Pt.Co) et des faibles teneurs en azote ammoniacal (0,21 \u00b1 0,34 mg/L de NH 4 +) et en salinit\u00e9 (0,06 \u00b1 0,05 PSU). Les r\u00e9sultats des analyses parasitologiques montrent la pr\u00e9sence dans ces eaux de neuf esp\u00e8ces d'helminthes avec une domination des larves de Strongylo\u00efdes sp. (151,29 \u00b1 84,17 Larves/L) et des oeufs d'Ascaris lumbrico\u00efdes (51,99 \u00b1 26,89 OEufs/L). Les plus fortes densit\u00e9s des parasites sont obtenues pendant la saison des pluies dans les stations Mnk3, Muf1, Aya1 et Aya3. Les analyses statistiques (p \u2264 0,05) montrent que les oeufs et larves d'helminthes sont corr\u00e9l\u00e9s positivement avec l'oxyg\u00e8ne dissous et n\u00e9gativement avec la temp\u00e9rature, la salinit\u00e9, les nitrates et les orthophosphates. Ces eaux doivent \u00eatre trait\u00e9es avant tout usage afin d'\u00e9viter ces parasitoses. Abstract Biodynamic of helminths eggs and larvae in the surface water of Bamenda (North West Region, Cameroon) : health impact and influence of physicochemical parameters A study with the aim to evaluate the abundance dynamics of eggs and larvae of helminths in relation with the physico-chemical quality of water was carried out from January to December 2017 in four streams of the city of Bamenda (North West Region, Cameroon). The direct sedimentation method and the Ritchie concentration technique were employed in the identification of these parasites. The results of the physico-chemical analysis show an average temperature of 21.28 \u00b1 2.21 \u00b0 C, a neutral pH (7.45 \u00b1 0.46), an average oxygenation 56 Afrique SCIENCE 16(5) (2020) 55-68 Mama MBOUOMBOUO et al. (59.25 \u00b1 6.47 %) with slightly turbid water (30.41 \u00b1 26.15 FTU), moderately colored (130.15 \u00b1 191.64 Pt.Co) and low levels of ammonia (0.21 \u00b1 0.34 mg / L) and sali\u2026", "author" : [ { "dropping-particle" : "", "family" : "Mbouombouo", "given" : "Mama", "non-dropping-particle" : "", "parse-names" : false, "suffix" : "" }, { "dropping-particle" : "", "family" : "Ajeagah", "given" : "Gideon", "non-dropping-particle" : "", "parse-names" : false, "suffix" : "" }, { "dropping-particle" : "", "family" : "Tchakala", "given" : "Ibrahim", "non-dropping-particle" : "", "parse-names" : false, "suffix" : "" }, { "dropping-particle" : "", "family" : "Enah", "given" : "Dickson", "non-dropping-particle" : "", "parse-names" : false, "suffix" : "" }, { "dropping-particle" : "", "family" : "Kodom", "given" : "Tomkouani", "non-dropping-particle" : "", "parse-names" : false, "suffix" : "" }, { "dropping-particle" : "", "family" : "Hoekou", "given" : "Yao Patrick", "non-dropping-particle" : "", "parse-names" : false, "suffix" : "" }, { "dropping-particle" : "", "family" : "Gnon", "given" : "Baba", "non-dropping-particle" : "", "parse-names" : false, "suffix" : "" } ], "id" : "ITEM-1", "issue" : "December 2017", "issued" : { "date-parts" : [ [ "2020" ] ] }, "page" : "55-68", "title" : "Biodynamique des oeufs et larves d'helminthes dans les eaux de surface de Bamenda, R\u00e9gion du Nord-Ouest, Cameroun : impact sanitaire et influence des param\u00e8tres physico-chimiques", "type" : "article-journal", "volume" : "16" }, "uris" : [ "http://www.mendeley.com/documents/?uuid=6d483c8d-308f-4882-b3fe-2c3c29f88749" ] } ], "mendeley" : { "formattedCitation" : "(Mbouombouo et al., 2020)", "plainTextFormattedCitation" : "(Mbouombouo et al., 2020)", "previouslyFormattedCitation" : "(Mbouombouo et al., 2020)" }, "properties" : { "noteIndex" : 0 }, "schema" : "https://github.com/citation-style-language/schema/raw/master/csl-citation.json" }</w:instrText>
      </w:r>
      <w:r w:rsidR="00CB2CB9">
        <w:rPr>
          <w:rFonts w:ascii="Arial" w:hAnsi="Arial" w:cs="Arial"/>
        </w:rPr>
        <w:fldChar w:fldCharType="separate"/>
      </w:r>
      <w:r w:rsidR="00CB2CB9" w:rsidRPr="00CB2CB9">
        <w:rPr>
          <w:rFonts w:ascii="Arial" w:hAnsi="Arial" w:cs="Arial"/>
          <w:noProof/>
        </w:rPr>
        <w:t xml:space="preserve">(Mbouombouo et </w:t>
      </w:r>
      <w:r w:rsidR="00CB2CB9" w:rsidRPr="00230613">
        <w:rPr>
          <w:rFonts w:ascii="Arial" w:hAnsi="Arial" w:cs="Arial"/>
          <w:i/>
          <w:iCs/>
          <w:noProof/>
        </w:rPr>
        <w:t>al</w:t>
      </w:r>
      <w:r w:rsidR="00CB2CB9" w:rsidRPr="00CB2CB9">
        <w:rPr>
          <w:rFonts w:ascii="Arial" w:hAnsi="Arial" w:cs="Arial"/>
          <w:noProof/>
        </w:rPr>
        <w:t>., 2020)</w:t>
      </w:r>
      <w:r w:rsidR="00CB2CB9">
        <w:rPr>
          <w:rFonts w:ascii="Arial" w:hAnsi="Arial" w:cs="Arial"/>
        </w:rPr>
        <w:fldChar w:fldCharType="end"/>
      </w:r>
      <w:r w:rsidRPr="0096263D">
        <w:rPr>
          <w:rFonts w:ascii="Arial" w:hAnsi="Arial" w:cs="Arial"/>
        </w:rPr>
        <w:t>. Given that these waters serve as breeding ground</w:t>
      </w:r>
      <w:r w:rsidR="00CB2CB9">
        <w:rPr>
          <w:rFonts w:ascii="Arial" w:hAnsi="Arial" w:cs="Arial"/>
        </w:rPr>
        <w:t>s</w:t>
      </w:r>
      <w:r w:rsidRPr="0096263D">
        <w:rPr>
          <w:rFonts w:ascii="Arial" w:hAnsi="Arial" w:cs="Arial"/>
        </w:rPr>
        <w:t xml:space="preserve"> for waterborne diseases, it is evident that they pose a significant risk to human and animal health.  In general, the parasite transmission cycle begins with the excretion of cysts, oocysts, or eggs by an infected person or animal. These parasitic forms persist in the environment and can contaminate water and food. Parasitic intestinal diseases are caused by helminths or protozoa, which infest humans through skin or ingestion of contaminated water or food. The diseases can cause </w:t>
      </w:r>
      <w:r w:rsidR="00230613" w:rsidRPr="0096263D">
        <w:rPr>
          <w:rFonts w:ascii="Arial" w:hAnsi="Arial" w:cs="Arial"/>
        </w:rPr>
        <w:t>diarrhea</w:t>
      </w:r>
      <w:r w:rsidRPr="0096263D">
        <w:rPr>
          <w:rFonts w:ascii="Arial" w:hAnsi="Arial" w:cs="Arial"/>
        </w:rPr>
        <w:t xml:space="preserve">, the onset of which is linked to hygiene levels, socio-economic status, eating habits, and climatic factors </w:t>
      </w:r>
      <w:r w:rsidRPr="0096263D">
        <w:rPr>
          <w:rFonts w:ascii="Arial" w:hAnsi="Arial" w:cs="Arial"/>
        </w:rPr>
        <w:fldChar w:fldCharType="begin" w:fldLock="1"/>
      </w:r>
      <w:r w:rsidR="00CB2CB9">
        <w:rPr>
          <w:rFonts w:ascii="Arial" w:hAnsi="Arial" w:cs="Arial"/>
        </w:rPr>
        <w:instrText>ADDIN CSL_CITATION { "citationItems" : [ { "id" : "ITEM-1", "itemData" : { "abstract" : "Afrique SCIENCE 16(5) (2020) 55-68 55 ISSN 1813-548X, http://www.afriquescience.net Mama MBOUOMBOUO et al. R\u00e9sum\u00e9 Une \u00e9tude ayant pour but d'\u00e9valuer la dynamique d'abondance des oeufs et larves d'helminthes en relation avec la qualit\u00e9 physico-chimique des eaux a \u00e9t\u00e9 men\u00e9e de janvier \u00e0 d\u00e9cembre 2017 dans quatre cours d'eau de la ville de Bamenda (R\u00e9gion du Nord-Ouest, Cameroun). La m\u00e9thode directe de s\u00e9dimentation et la technique de concentration de Ritchie ont \u00e9t\u00e9 utilis\u00e9es pour l'identification des parasites. Les r\u00e9sultats des analyses physico-chimiques montrent que les eaux ont une temp\u00e9rature moyenne de 21,28 \u00b1 2,21\u00b0C, un pH neutre (7,45 \u00b1 0,46), une oxyg\u00e9nation moyenne (59,25 \u00b1 6,47 %) avec des eaux peu turbides (30,41 \u00b1 26,15 FTU), moyennement color\u00e9es (130,15 \u00b1 191,64 Pt.Co) et des faibles teneurs en azote ammoniacal (0,21 \u00b1 0,34 mg/L de NH 4 +) et en salinit\u00e9 (0,06 \u00b1 0,05 PSU). Les r\u00e9sultats des analyses parasitologiques montrent la pr\u00e9sence dans ces eaux de neuf esp\u00e8ces d'helminthes avec une domination des larves de Strongylo\u00efdes sp. (151,29 \u00b1 84,17 Larves/L) et des oeufs d'Ascaris lumbrico\u00efdes (51,99 \u00b1 26,89 OEufs/L). Les plus fortes densit\u00e9s des parasites sont obtenues pendant la saison des pluies dans les stations Mnk3, Muf1, Aya1 et Aya3. Les analyses statistiques (p \u2264 0,05) montrent que les oeufs et larves d'helminthes sont corr\u00e9l\u00e9s positivement avec l'oxyg\u00e8ne dissous et n\u00e9gativement avec la temp\u00e9rature, la salinit\u00e9, les nitrates et les orthophosphates. Ces eaux doivent \u00eatre trait\u00e9es avant tout usage afin d'\u00e9viter ces parasitoses. Abstract Biodynamic of helminths eggs and larvae in the surface water of Bamenda (North West Region, Cameroon) : health impact and influence of physicochemical parameters A study with the aim to evaluate the abundance dynamics of eggs and larvae of helminths in relation with the physico-chemical quality of water was carried out from January to December 2017 in four streams of the city of Bamenda (North West Region, Cameroon). The direct sedimentation method and the Ritchie concentration technique were employed in the identification of these parasites. The results of the physico-chemical analysis show an average temperature of 21.28 \u00b1 2.21 \u00b0 C, a neutral pH (7.45 \u00b1 0.46), an average oxygenation 56 Afrique SCIENCE 16(5) (2020) 55-68 Mama MBOUOMBOUO et al. (59.25 \u00b1 6.47 %) with slightly turbid water (30.41 \u00b1 26.15 FTU), moderately colored (130.15 \u00b1 191.64 Pt.Co) and low levels of ammonia (0.21 \u00b1 0.34 mg / L) and sali\u2026", "author" : [ { "dropping-particle" : "", "family" : "Mbouombouo", "given" : "Mama", "non-dropping-particle" : "", "parse-names" : false, "suffix" : "" }, { "dropping-particle" : "", "family" : "Ajeagah", "given" : "Gideon", "non-dropping-particle" : "", "parse-names" : false, "suffix" : "" }, { "dropping-particle" : "", "family" : "Tchakala", "given" : "Ibrahim", "non-dropping-particle" : "", "parse-names" : false, "suffix" : "" }, { "dropping-particle" : "", "family" : "Enah", "given" : "Dickson", "non-dropping-particle" : "", "parse-names" : false, "suffix" : "" }, { "dropping-particle" : "", "family" : "Kodom", "given" : "Tomkouani", "non-dropping-particle" : "", "parse-names" : false, "suffix" : "" }, { "dropping-particle" : "", "family" : "Hoekou", "given" : "Yao Patrick", "non-dropping-particle" : "", "parse-names" : false, "suffix" : "" }, { "dropping-particle" : "", "family" : "Gnon", "given" : "Baba", "non-dropping-particle" : "", "parse-names" : false, "suffix" : "" } ], "id" : "ITEM-1", "issue" : "December 2017", "issued" : { "date-parts" : [ [ "2020" ] ] }, "page" : "55-68", "title" : "Biodynamique des oeufs et larves d'helminthes dans les eaux de surface de Bamenda, R\u00e9gion du Nord-Ouest, Cameroun : impact sanitaire et influence des param\u00e8tres physico-chimiques", "type" : "article-journal", "volume" : "16" }, "uris" : [ "http://www.mendeley.com/documents/?uuid=6d483c8d-308f-4882-b3fe-2c3c29f88749" ] } ], "mendeley" : { "formattedCitation" : "(Mbouombouo et al., 2020)", "plainTextFormattedCitation" : "(Mbouombouo et al., 2020)", "previouslyFormattedCitation" : "(Mbouombouo et al., 2020)" }, "properties" : { "noteIndex" : 0 }, "schema" : "https://github.com/citation-style-language/schema/raw/master/csl-citation.json" }</w:instrText>
      </w:r>
      <w:r w:rsidRPr="0096263D">
        <w:rPr>
          <w:rFonts w:ascii="Arial" w:hAnsi="Arial" w:cs="Arial"/>
        </w:rPr>
        <w:fldChar w:fldCharType="separate"/>
      </w:r>
      <w:r w:rsidR="008E17EA" w:rsidRPr="008E17EA">
        <w:rPr>
          <w:rFonts w:ascii="Arial" w:hAnsi="Arial" w:cs="Arial"/>
          <w:noProof/>
        </w:rPr>
        <w:t>(Mbouombouo et al., 2020)</w:t>
      </w:r>
      <w:r w:rsidRPr="0096263D">
        <w:rPr>
          <w:rFonts w:ascii="Arial" w:hAnsi="Arial" w:cs="Arial"/>
        </w:rPr>
        <w:fldChar w:fldCharType="end"/>
      </w:r>
      <w:r w:rsidR="00484C44">
        <w:rPr>
          <w:rFonts w:ascii="Arial" w:hAnsi="Arial" w:cs="Arial"/>
        </w:rPr>
        <w:t>,</w:t>
      </w:r>
      <w:r w:rsidRPr="0096263D">
        <w:rPr>
          <w:rFonts w:ascii="Arial" w:hAnsi="Arial" w:cs="Arial"/>
          <w:vertAlign w:val="superscript"/>
          <w:lang w:val="en-GB"/>
        </w:rPr>
        <w:t>,</w:t>
      </w:r>
      <w:r w:rsidRPr="0096263D">
        <w:rPr>
          <w:rFonts w:ascii="Arial" w:hAnsi="Arial" w:cs="Arial"/>
          <w:lang w:val="fr-FR"/>
        </w:rPr>
        <w:fldChar w:fldCharType="begin" w:fldLock="1"/>
      </w:r>
      <w:r w:rsidR="00CB2CB9">
        <w:rPr>
          <w:rFonts w:ascii="Arial" w:hAnsi="Arial" w:cs="Arial"/>
          <w:lang w:val="en-GB"/>
        </w:rPr>
        <w:instrText>ADDIN CSL_CITATION { "citationItems" : [ { "id" : "ITEM-1", "itemData" : { "author" : [ { "dropping-particle" : "", "family" : "Nono", "given" : "L Kouodjip", "non-dropping-particle" : "", "parse-names" : false, "suffix" : "" }, { "dropping-particle" : "", "family" : "Bilong", "given" : "C F Bilong", "non-dropping-particle" : "", "parse-names" : false, "suffix" : "" } ], "id" : "ITEM-1", "issued" : { "date-parts" : [ [ "2012" ] ] }, "title" : "Diagnostic des parasitoses intestinales \u00e0 l \u2019 aide de la microscopie \u00e0 fluorescence", "type" : "article-journal" }, "uris" : [ "http://www.mendeley.com/documents/?uuid=8a72cfee-1908-437a-a6ce-db5692eabaea" ] } ], "mendeley" : { "formattedCitation" : "(Nono &amp; Bilong, 2012)", "plainTextFormattedCitation" : "(Nono &amp; Bilong, 2012)", "previouslyFormattedCitation" : "(Nono &amp; Bilong, 2012)" }, "properties" : { "noteIndex" : 0 }, "schema" : "https://github.com/citation-style-language/schema/raw/master/csl-citation.json" }</w:instrText>
      </w:r>
      <w:r w:rsidRPr="0096263D">
        <w:rPr>
          <w:rFonts w:ascii="Arial" w:hAnsi="Arial" w:cs="Arial"/>
          <w:lang w:val="fr-FR"/>
        </w:rPr>
        <w:fldChar w:fldCharType="separate"/>
      </w:r>
      <w:r w:rsidR="00567B5E" w:rsidRPr="00567B5E">
        <w:rPr>
          <w:rFonts w:ascii="Arial" w:hAnsi="Arial" w:cs="Arial"/>
          <w:noProof/>
          <w:lang w:val="en-GB"/>
        </w:rPr>
        <w:t>(Nono &amp; Bilong, 2012)</w:t>
      </w:r>
      <w:r w:rsidRPr="0096263D">
        <w:rPr>
          <w:rFonts w:ascii="Arial" w:hAnsi="Arial" w:cs="Arial"/>
        </w:rPr>
        <w:fldChar w:fldCharType="end"/>
      </w:r>
      <w:r w:rsidRPr="0096263D">
        <w:rPr>
          <w:rFonts w:ascii="Arial" w:hAnsi="Arial" w:cs="Arial"/>
        </w:rPr>
        <w:t xml:space="preserve">. In addition, environmental factors significantly influence the transmission of intestinal protozoan </w:t>
      </w:r>
      <w:r w:rsidRPr="0096263D">
        <w:rPr>
          <w:rFonts w:ascii="Arial" w:hAnsi="Arial" w:cs="Arial"/>
        </w:rPr>
        <w:fldChar w:fldCharType="begin" w:fldLock="1"/>
      </w:r>
      <w:r w:rsidRPr="0096263D">
        <w:rPr>
          <w:rFonts w:ascii="Arial" w:hAnsi="Arial" w:cs="Arial"/>
        </w:rPr>
        <w:instrText>ADDIN CSL_CITATION { "citationItems" : [ { "id" : "ITEM-1", "itemData" : { "DOI" : "10.1016/j.ram.2020.11.004", "ISSN" : "0325-7541", "author" : [ { "dropping-particle" : "", "family" : "Cociancic", "given" : "Paola", "non-dropping-particle" : "", "parse-names" : false, "suffix" : "" }, { "dropping-particle" : "", "family" : "Edith", "given" : "Sandra", "non-dropping-particle" : "", "parse-names" : false, "suffix" : "" }, { "dropping-particle" : "", "family" : "Garraza", "given" : "Mariela", "non-dropping-particle" : "", "parse-names" : false, "suffix" : "" }, { "dropping-particle" : "", "family" : "Lorena", "given" : "Mar\u00eda", "non-dropping-particle" : "", "parse-names" : false, "suffix" : "" }, { "dropping-particle" : "", "family" : "Teresa", "given" : "Graciela", "non-dropping-particle" : "", "parse-names" : false, "suffix" : "" } ], "container-title" : "Revista Argentina de Microbiolog\u00eda", "id" : "ITEM-1", "issue" : "3", "issued" : { "date-parts" : [ [ "2021" ] ] }, "page" : "225-232", "publisher" : "Asociaci&amp;oacute;n Argentina de Microbiolog&amp;iacute;a", "title" : "Intestinal parasites in child and youth populations of Argentina : Environmental factors determining geographic distribution", "type" : "article-journal", "volume" : "53" }, "uris" : [ "http://www.mendeley.com/documents/?uuid=26da876b-85ba-481f-89e3-5af135f925c3" ] } ], "mendeley" : { "formattedCitation" : "(Cociancic et al., 2021)", "plainTextFormattedCitation" : "(Cociancic et al., 2021)", "previouslyFormattedCitation" : "(Cociancic et al., 2021)" }, "properties" : { "noteIndex" : 0 }, "schema" : "https://github.com/citation-style-language/schema/raw/master/csl-citation.json" }</w:instrText>
      </w:r>
      <w:r w:rsidRPr="0096263D">
        <w:rPr>
          <w:rFonts w:ascii="Arial" w:hAnsi="Arial" w:cs="Arial"/>
        </w:rPr>
        <w:fldChar w:fldCharType="separate"/>
      </w:r>
      <w:r w:rsidRPr="0096263D">
        <w:rPr>
          <w:rFonts w:ascii="Arial" w:hAnsi="Arial" w:cs="Arial"/>
          <w:noProof/>
        </w:rPr>
        <w:t xml:space="preserve">(Cociancic et </w:t>
      </w:r>
      <w:r w:rsidRPr="0096263D">
        <w:rPr>
          <w:rFonts w:ascii="Arial" w:hAnsi="Arial" w:cs="Arial"/>
          <w:i/>
          <w:iCs/>
          <w:noProof/>
        </w:rPr>
        <w:t>al</w:t>
      </w:r>
      <w:r w:rsidRPr="0096263D">
        <w:rPr>
          <w:rFonts w:ascii="Arial" w:hAnsi="Arial" w:cs="Arial"/>
          <w:noProof/>
        </w:rPr>
        <w:t>., 2021)</w:t>
      </w:r>
      <w:r w:rsidRPr="0096263D">
        <w:rPr>
          <w:rFonts w:ascii="Arial" w:hAnsi="Arial" w:cs="Arial"/>
        </w:rPr>
        <w:fldChar w:fldCharType="end"/>
      </w:r>
      <w:r w:rsidRPr="0096263D">
        <w:rPr>
          <w:rFonts w:ascii="Arial" w:hAnsi="Arial" w:cs="Arial"/>
        </w:rPr>
        <w:t xml:space="preserve">. The transmission of intestinal parasites is generally considered to be “mediated by the environment”, which suggests that they are particularly sensitive to the changes that occur in it </w:t>
      </w:r>
      <w:r w:rsidRPr="0096263D">
        <w:rPr>
          <w:rFonts w:ascii="Arial" w:hAnsi="Arial" w:cs="Arial"/>
        </w:rPr>
        <w:fldChar w:fldCharType="begin" w:fldLock="1"/>
      </w:r>
      <w:r w:rsidRPr="0096263D">
        <w:rPr>
          <w:rFonts w:ascii="Arial" w:hAnsi="Arial" w:cs="Arial"/>
        </w:rPr>
        <w:instrText>ADDIN CSL_CITATION { "citationItems" : [ { "id" : "ITEM-1", "itemData" : { "DOI" : "10.1289/ehp.9806", "author" : [ { "dropping-particle" : "", "family" : "Eisenberg", "given" : "Joseph N S", "non-dropping-particle" : "", "parse-names" : false, "suffix" : "" }, { "dropping-particle" : "", "family" : "Desai", "given" : "Manish A", "non-dropping-particle" : "", "parse-names" : false, "suffix" : "" }, { "dropping-particle" : "", "family" : "Levy", "given" : "Karen", "non-dropping-particle" : "", "parse-names" : false, "suffix" : "" }, { "dropping-particle" : "", "family" : "Bates", "given" : "Sarah J", "non-dropping-particle" : "", "parse-names" : false, "suffix" : "" }, { "dropping-particle" : "", "family" : "Liang", "given" : "Song", "non-dropping-particle" : "", "parse-names" : false, "suffix" : "" }, { "dropping-particle" : "", "family" : "Naumoff", "given" : "Kyra", "non-dropping-particle" : "", "parse-names" : false, "suffix" : "" }, { "dropping-particle" : "", "family" : "Scott", "given" : "James C", "non-dropping-particle" : "", "parse-names" : false, "suffix" : "" } ], "id" : "ITEM-1", "issue" : "8", "issued" : { "date-parts" : [ [ "2007" ] ] }, "page" : "1216-1223", "title" : "Environmental Determinants of Infectious Disease : A Framework for Tracking Causal Links and Guiding Public Health Research", "type" : "article-journal", "volume" : "1216" }, "uris" : [ "http://www.mendeley.com/documents/?uuid=f9ae317e-9308-4697-8c17-291d96b91912" ] } ], "mendeley" : { "formattedCitation" : "(Eisenberg et al., 2007)", "plainTextFormattedCitation" : "(Eisenberg et al., 2007)", "previouslyFormattedCitation" : "(Eisenberg et al., 2007)" }, "properties" : { "noteIndex" : 0 }, "schema" : "https://github.com/citation-style-language/schema/raw/master/csl-citation.json" }</w:instrText>
      </w:r>
      <w:r w:rsidRPr="0096263D">
        <w:rPr>
          <w:rFonts w:ascii="Arial" w:hAnsi="Arial" w:cs="Arial"/>
        </w:rPr>
        <w:fldChar w:fldCharType="separate"/>
      </w:r>
      <w:r w:rsidRPr="0096263D">
        <w:rPr>
          <w:rFonts w:ascii="Arial" w:hAnsi="Arial" w:cs="Arial"/>
          <w:noProof/>
        </w:rPr>
        <w:t xml:space="preserve">(Eisenberg et </w:t>
      </w:r>
      <w:r w:rsidRPr="0096263D">
        <w:rPr>
          <w:rFonts w:ascii="Arial" w:hAnsi="Arial" w:cs="Arial"/>
          <w:i/>
          <w:iCs/>
          <w:noProof/>
        </w:rPr>
        <w:t>al</w:t>
      </w:r>
      <w:r w:rsidRPr="0096263D">
        <w:rPr>
          <w:rFonts w:ascii="Arial" w:hAnsi="Arial" w:cs="Arial"/>
          <w:noProof/>
        </w:rPr>
        <w:t>., 2007)</w:t>
      </w:r>
      <w:r w:rsidRPr="0096263D">
        <w:rPr>
          <w:rFonts w:ascii="Arial" w:hAnsi="Arial" w:cs="Arial"/>
        </w:rPr>
        <w:fldChar w:fldCharType="end"/>
      </w:r>
      <w:r w:rsidRPr="0096263D">
        <w:rPr>
          <w:rFonts w:ascii="Arial" w:hAnsi="Arial" w:cs="Arial"/>
        </w:rPr>
        <w:t xml:space="preserve">.  </w:t>
      </w:r>
    </w:p>
    <w:p w14:paraId="6947643E" w14:textId="012DAA9E" w:rsidR="0096263D" w:rsidRPr="0096263D" w:rsidRDefault="0096263D" w:rsidP="0096263D">
      <w:pPr>
        <w:pStyle w:val="Body"/>
        <w:spacing w:after="0"/>
        <w:rPr>
          <w:rFonts w:ascii="Arial" w:hAnsi="Arial" w:cs="Arial"/>
        </w:rPr>
      </w:pPr>
      <w:r w:rsidRPr="0096263D">
        <w:rPr>
          <w:rFonts w:ascii="Arial" w:hAnsi="Arial" w:cs="Arial"/>
        </w:rPr>
        <w:t xml:space="preserve">Previous studies have already demonstrated the presence of these parasites in African aquatic environments. </w:t>
      </w:r>
      <w:r w:rsidRPr="0096263D">
        <w:rPr>
          <w:rFonts w:ascii="Arial" w:hAnsi="Arial" w:cs="Arial"/>
        </w:rPr>
        <w:fldChar w:fldCharType="begin" w:fldLock="1"/>
      </w:r>
      <w:r w:rsidRPr="0096263D">
        <w:rPr>
          <w:rFonts w:ascii="Arial" w:hAnsi="Arial" w:cs="Arial"/>
        </w:rPr>
        <w:instrText>ADDIN CSL_CITATION { "citationItems" : [ { "id" : "ITEM-1", "itemData" : { "abstract" : "Afrique SCIENCE 16(5) (2020) 55-68 55 ISSN 1813-548X, http://www.afriquescience.net Mama MBOUOMBOUO et al. R\u00e9sum\u00e9 Une \u00e9tude ayant pour but d'\u00e9valuer la dynamique d'abondance des oeufs et larves d'helminthes en relation avec la qualit\u00e9 physico-chimique des eaux a \u00e9t\u00e9 men\u00e9e de janvier \u00e0 d\u00e9cembre 2017 dans quatre cours d'eau de la ville de Bamenda (R\u00e9gion du Nord-Ouest, Cameroun). La m\u00e9thode directe de s\u00e9dimentation et la technique de concentration de Ritchie ont \u00e9t\u00e9 utilis\u00e9es pour l'identification des parasites. Les r\u00e9sultats des analyses physico-chimiques montrent que les eaux ont une temp\u00e9rature moyenne de 21,28 \u00b1 2,21\u00b0C, un pH neutre (7,45 \u00b1 0,46), une oxyg\u00e9nation moyenne (59,25 \u00b1 6,47 %) avec des eaux peu turbides (30,41 \u00b1 26,15 FTU), moyennement color\u00e9es (130,15 \u00b1 191,64 Pt.Co) et des faibles teneurs en azote ammoniacal (0,21 \u00b1 0,34 mg/L de NH 4 +) et en salinit\u00e9 (0,06 \u00b1 0,05 PSU). Les r\u00e9sultats des analyses parasitologiques montrent la pr\u00e9sence dans ces eaux de neuf esp\u00e8ces d'helminthes avec une domination des larves de Strongylo\u00efdes sp. (151,29 \u00b1 84,17 Larves/L) et des oeufs d'Ascaris lumbrico\u00efdes (51,99 \u00b1 26,89 OEufs/L). Les plus fortes densit\u00e9s des parasites sont obtenues pendant la saison des pluies dans les stations Mnk3, Muf1, Aya1 et Aya3. Les analyses statistiques (p \u2264 0,05) montrent que les oeufs et larves d'helminthes sont corr\u00e9l\u00e9s positivement avec l'oxyg\u00e8ne dissous et n\u00e9gativement avec la temp\u00e9rature, la salinit\u00e9, les nitrates et les orthophosphates. Ces eaux doivent \u00eatre trait\u00e9es avant tout usage afin d'\u00e9viter ces parasitoses. Abstract Biodynamic of helminths eggs and larvae in the surface water of Bamenda (North West Region, Cameroon) : health impact and influence of physicochemical parameters A study with the aim to evaluate the abundance dynamics of eggs and larvae of helminths in relation with the physico-chemical quality of water was carried out from January to December 2017 in four streams of the city of Bamenda (North West Region, Cameroon). The direct sedimentation method and the Ritchie concentration technique were employed in the identification of these parasites. The results of the physico-chemical analysis show an average temperature of 21.28 \u00b1 2.21 \u00b0 C, a neutral pH (7.45 \u00b1 0.46), an average oxygenation 56 Afrique SCIENCE 16(5) (2020) 55-68 Mama MBOUOMBOUO et al. (59.25 \u00b1 6.47 %) with slightly turbid water (30.41 \u00b1 26.15 FTU), moderately colored (130.15 \u00b1 191.64 Pt.Co) and low levels of ammonia (0.21 \u00b1 0.34 mg / L) and sali\u2026", "author" : [ { "dropping-particle" : "", "family" : "Mbouombouo", "given" : "Mama", "non-dropping-particle" : "", "parse-names" : false, "suffix" : "" }, { "dropping-particle" : "", "family" : "Ajeagah", "given" : "Gideon", "non-dropping-particle" : "", "parse-names" : false, "suffix" : "" }, { "dropping-particle" : "", "family" : "Tchakala", "given" : "Ibrahim", "non-dropping-particle" : "", "parse-names" : false, "suffix" : "" }, { "dropping-particle" : "", "family" : "Enah", "given" : "Dickson", "non-dropping-particle" : "", "parse-names" : false, "suffix" : "" }, { "dropping-particle" : "", "family" : "Kodom", "given" : "Tomkouani", "non-dropping-particle" : "", "parse-names" : false, "suffix" : "" }, { "dropping-particle" : "", "family" : "Hoekou", "given" : "Yao Patrick", "non-dropping-particle" : "", "parse-names" : false, "suffix" : "" }, { "dropping-particle" : "", "family" : "Gnon", "given" : "Baba", "non-dropping-particle" : "", "parse-names" : false, "suffix" : "" } ], "id" : "ITEM-1", "issue" : "December 2017", "issued" : { "date-parts" : [ [ "2020" ] ] }, "page" : "55-68", "title" : "Biodynamique des oeufs et larves d'helminthes dans les eaux de surface de Bamenda, R\u00e9gion du Nord-Ouest, Cameroun : impact sanitaire et influence des param\u00e8tres physico-chimiques", "type" : "article-journal", "volume" : "16" }, "uris" : [ "http://www.mendeley.com/documents/?uuid=6d483c8d-308f-4882-b3fe-2c3c29f88749" ] } ], "mendeley" : { "formattedCitation" : "(Mbouombouo et al., 2020)", "manualFormatting" : "Mbouombouo et al., (2020)", "plainTextFormattedCitation" : "(Mbouombouo et al., 2020)", "previouslyFormattedCitation" : "(Mbouombouo et al., 2020)" }, "properties" : { "noteIndex" : 0 }, "schema" : "https://github.com/citation-style-language/schema/raw/master/csl-citation.json" }</w:instrText>
      </w:r>
      <w:r w:rsidRPr="0096263D">
        <w:rPr>
          <w:rFonts w:ascii="Arial" w:hAnsi="Arial" w:cs="Arial"/>
        </w:rPr>
        <w:fldChar w:fldCharType="separate"/>
      </w:r>
      <w:r w:rsidRPr="0096263D">
        <w:rPr>
          <w:rFonts w:ascii="Arial" w:hAnsi="Arial" w:cs="Arial"/>
          <w:noProof/>
        </w:rPr>
        <w:t xml:space="preserve">Mbouombouo et </w:t>
      </w:r>
      <w:r w:rsidRPr="0096263D">
        <w:rPr>
          <w:rFonts w:ascii="Arial" w:hAnsi="Arial" w:cs="Arial"/>
          <w:i/>
          <w:iCs/>
          <w:noProof/>
        </w:rPr>
        <w:t>al</w:t>
      </w:r>
      <w:r w:rsidRPr="0096263D">
        <w:rPr>
          <w:rFonts w:ascii="Arial" w:hAnsi="Arial" w:cs="Arial"/>
          <w:noProof/>
        </w:rPr>
        <w:t>., (2020)</w:t>
      </w:r>
      <w:r w:rsidRPr="0096263D">
        <w:rPr>
          <w:rFonts w:ascii="Arial" w:hAnsi="Arial" w:cs="Arial"/>
        </w:rPr>
        <w:fldChar w:fldCharType="end"/>
      </w:r>
      <w:r w:rsidRPr="0096263D">
        <w:rPr>
          <w:rFonts w:ascii="Arial" w:hAnsi="Arial" w:cs="Arial"/>
          <w:lang w:val="en-GB"/>
        </w:rPr>
        <w:t xml:space="preserve"> </w:t>
      </w:r>
      <w:r w:rsidRPr="0096263D">
        <w:rPr>
          <w:rFonts w:ascii="Arial" w:hAnsi="Arial" w:cs="Arial"/>
        </w:rPr>
        <w:t xml:space="preserve">identified eight helminth species, with the most prevalent being </w:t>
      </w:r>
      <w:r w:rsidRPr="0096263D">
        <w:rPr>
          <w:rFonts w:ascii="Arial" w:hAnsi="Arial" w:cs="Arial"/>
          <w:i/>
          <w:iCs/>
        </w:rPr>
        <w:t>Strongyloides</w:t>
      </w:r>
      <w:r w:rsidRPr="0096263D">
        <w:rPr>
          <w:rFonts w:ascii="Arial" w:hAnsi="Arial" w:cs="Arial"/>
        </w:rPr>
        <w:t xml:space="preserve"> larvae and </w:t>
      </w:r>
      <w:r w:rsidRPr="0096263D">
        <w:rPr>
          <w:rFonts w:ascii="Arial" w:hAnsi="Arial" w:cs="Arial"/>
          <w:i/>
          <w:iCs/>
        </w:rPr>
        <w:t>Ascaris lumbricoides</w:t>
      </w:r>
      <w:r w:rsidRPr="0096263D">
        <w:rPr>
          <w:rFonts w:ascii="Arial" w:hAnsi="Arial" w:cs="Arial"/>
        </w:rPr>
        <w:t xml:space="preserve"> eggs in Cameroon, </w:t>
      </w:r>
      <w:r w:rsidRPr="0096263D">
        <w:rPr>
          <w:rFonts w:ascii="Arial" w:hAnsi="Arial" w:cs="Arial"/>
          <w:lang w:val="en-GB"/>
        </w:rPr>
        <w:t>and</w:t>
      </w:r>
      <w:r w:rsidRPr="0096263D">
        <w:rPr>
          <w:rFonts w:ascii="Arial" w:hAnsi="Arial" w:cs="Arial"/>
          <w:i/>
          <w:iCs/>
          <w:lang w:val="en-GB"/>
        </w:rPr>
        <w:t xml:space="preserve"> </w:t>
      </w:r>
      <w:r w:rsidRPr="0096263D">
        <w:rPr>
          <w:rFonts w:ascii="Arial" w:hAnsi="Arial" w:cs="Arial"/>
          <w:lang w:val="fr-FR"/>
        </w:rPr>
        <w:fldChar w:fldCharType="begin" w:fldLock="1"/>
      </w:r>
      <w:r w:rsidRPr="0096263D">
        <w:rPr>
          <w:rFonts w:ascii="Arial" w:hAnsi="Arial" w:cs="Arial"/>
          <w:lang w:val="en-GB"/>
        </w:rPr>
        <w:instrText>ADDIN CSL_CITATION { "citationItems" : [ { "id" : "ITEM-1", "itemData" : { "DOI" : "10.3166/bspe-2019-0079", "ISSN" : "00379085", "PMID" : "31478617", "abstract" : "In order to evaluate the abundance of oocysts in the Mezam watershed in Bamenda, Northwest Region of Cameroon, a study was carried out from January to June 2017. Samples were collected monthly from 13 stations within the watershed. The direct concentration method and the Ziehl-Neelsen technique were employed in the identification of these parasites. The physicochemical analysis showed that the water samples had a neutral pH (7.46\u00b10.46), lowly mineralized (165.61\u00b1110.02\u03bcS/cm), moderately oxygenated (60.64 \u00b1 17, 25%), present moderate organic pollution (2.85\u00b12.49mg/l KMnO4). KMnO4) and low levels of orthophosphate (1.8\u00b11.88 mg/l PO43-) and nitrates (2.47\u00b15.06 mg/l NO3-). Biological analysis revealed the presence of Cryptosporidium spp. (143.98\u00b1203.35 oocysts/l), Isospora belli (88.47 \u00b1 123.19 oocysts/l), Cyclospora cayetanensis (141.31\u00b1143.19 oocysts/l) and Sarcocystis hominis (76 \u00b1 111.04 oocysts/l). The highest densities of these parasites were recorded at the Mufueh stream, situated in the periurban area. Meanwhile, the lowest densities were found in the urban area (Formuki, Mankon, Ayaba and Mezam streams). The dry season showed higher densities of oocysts (471.42\u00b1216.32 oocysts /l). Statistical analysis revealed a significant correlation (P \u2264 0.05) between the density of the organisms and the physico-chemical parameters such as pH, oxidability, dissolved oxygen and nitrates. Respecting basic hygienic rules as well as treating water before use would reduce the risk of contamination of the population.", "author" : [ { "dropping-particle" : "", "family" : "Mbouombouo", "given" : "M.", "non-dropping-particle" : "", "parse-names" : false, "suffix" : "" }, { "dropping-particle" : "", "family" : "Ajeagah", "given" : "G.", "non-dropping-particle" : "", "parse-names" : false, "suffix" : "" }, { "dropping-particle" : "", "family" : "Ndjama", "given" : "J.", "non-dropping-particle" : "", "parse-names" : false, "suffix" : "" }, { "dropping-particle" : "", "family" : "Tchakala", "given" : "I.", "non-dropping-particle" : "", "parse-names" : false, "suffix" : "" }, { "dropping-particle" : "", "family" : "Gnon", "given" : "B.", "non-dropping-particle" : "", "parse-names" : false, "suffix" : "" }, { "dropping-particle" : "", "family" : "Enah", "given" : "D.", "non-dropping-particle" : "", "parse-names" : false, "suffix" : "" }, { "dropping-particle" : "", "family" : "Yogback", "given" : "G.", "non-dropping-particle" : "", "parse-names" : false, "suffix" : "" } ], "container-title" : "Bulletin de la Societe de Pathologie Exotique", "id" : "ITEM-1", "issue" : "2", "issued" : { "date-parts" : [ [ "2019" ] ] }, "page" : "61-70", "title" : "Dynamic abundance of oocysts in the mezam watershed in Bamenda (Northwest region, Cameroon)", "type" : "article-journal", "volume" : "112" }, "uris" : [ "http://www.mendeley.com/documents/?uuid=66b118ab-4ddc-41b0-9ab5-2ce2f55b6540" ] } ], "mendeley" : { "formattedCitation" : "(Mbouombouo et al., 2019)", "manualFormatting" : "Mbouombouo et al., (2019)", "plainTextFormattedCitation" : "(Mbouombouo et al., 2019)", "previouslyFormattedCitation" : "(Mbouombouo et al., 2019)" }, "properties" : { "noteIndex" : 0 }, "schema" : "https://github.com/citation-style-language/schema/raw/master/csl-citation.json" }</w:instrText>
      </w:r>
      <w:r w:rsidRPr="0096263D">
        <w:rPr>
          <w:rFonts w:ascii="Arial" w:hAnsi="Arial" w:cs="Arial"/>
          <w:lang w:val="fr-FR"/>
        </w:rPr>
        <w:fldChar w:fldCharType="separate"/>
      </w:r>
      <w:r w:rsidRPr="0096263D">
        <w:rPr>
          <w:rFonts w:ascii="Arial" w:hAnsi="Arial" w:cs="Arial"/>
          <w:noProof/>
          <w:lang w:val="en-GB"/>
        </w:rPr>
        <w:t xml:space="preserve">Mbouombouo et </w:t>
      </w:r>
      <w:r w:rsidRPr="0096263D">
        <w:rPr>
          <w:rFonts w:ascii="Arial" w:hAnsi="Arial" w:cs="Arial"/>
          <w:i/>
          <w:iCs/>
          <w:noProof/>
          <w:lang w:val="en-GB"/>
        </w:rPr>
        <w:t>al</w:t>
      </w:r>
      <w:r w:rsidRPr="0096263D">
        <w:rPr>
          <w:rFonts w:ascii="Arial" w:hAnsi="Arial" w:cs="Arial"/>
          <w:noProof/>
          <w:lang w:val="en-GB"/>
        </w:rPr>
        <w:t>., (2019)</w:t>
      </w:r>
      <w:r w:rsidRPr="0096263D">
        <w:rPr>
          <w:rFonts w:ascii="Arial" w:hAnsi="Arial" w:cs="Arial"/>
        </w:rPr>
        <w:fldChar w:fldCharType="end"/>
      </w:r>
      <w:r w:rsidRPr="0096263D">
        <w:rPr>
          <w:rFonts w:ascii="Arial" w:hAnsi="Arial" w:cs="Arial"/>
        </w:rPr>
        <w:t xml:space="preserve"> revealed the presence of coccidia in surface water, with a predominance of </w:t>
      </w:r>
      <w:r w:rsidRPr="0096263D">
        <w:rPr>
          <w:rFonts w:ascii="Arial" w:hAnsi="Arial" w:cs="Arial"/>
          <w:i/>
          <w:iCs/>
        </w:rPr>
        <w:t>Cryptosporidium</w:t>
      </w:r>
      <w:r w:rsidRPr="0096263D">
        <w:rPr>
          <w:rFonts w:ascii="Arial" w:hAnsi="Arial" w:cs="Arial"/>
        </w:rPr>
        <w:t xml:space="preserve"> spp. in terms of intensity.</w:t>
      </w:r>
      <w:r w:rsidR="00230613">
        <w:rPr>
          <w:rFonts w:ascii="Arial" w:hAnsi="Arial" w:cs="Arial"/>
        </w:rPr>
        <w:t xml:space="preserve"> The study </w:t>
      </w:r>
      <w:r w:rsidR="00460B0A">
        <w:rPr>
          <w:rFonts w:ascii="Arial" w:hAnsi="Arial" w:cs="Arial"/>
        </w:rPr>
        <w:t>by</w:t>
      </w:r>
      <w:r w:rsidRPr="0096263D">
        <w:rPr>
          <w:rFonts w:ascii="Arial" w:hAnsi="Arial" w:cs="Arial"/>
        </w:rPr>
        <w:t xml:space="preserve"> </w:t>
      </w:r>
      <w:r w:rsidRPr="0096263D">
        <w:rPr>
          <w:rFonts w:ascii="Arial" w:hAnsi="Arial" w:cs="Arial"/>
        </w:rPr>
        <w:fldChar w:fldCharType="begin" w:fldLock="1"/>
      </w:r>
      <w:r w:rsidRPr="0096263D">
        <w:rPr>
          <w:rFonts w:ascii="Arial" w:hAnsi="Arial" w:cs="Arial"/>
        </w:rPr>
        <w:instrText>ADDIN CSL_CITATION { "citationItems" : [ { "id" : "ITEM-1", "itemData" : { "DOI" : "10.2174/18744214-v11-e230420-2022-5", "ISBN" : "0022507083553", "author" : [ { "dropping-particle" : "", "family" : "Cl\u00e9ment", "given" : "Koffi Attoungbr\u00e9", "non-dropping-particle" : "", "parse-names" : false, "suffix" : "" }, { "dropping-particle" : "", "family" : "Karim", "given" : "Tuo", "non-dropping-particle" : "", "parse-names" : false, "suffix" : "" }, { "dropping-particle" : "", "family" : "Sery", "given" : "Gon\u00e9d\u00e9l\u00e9 Bi", "non-dropping-particle" : "", "parse-names" : false, "suffix" : "" }, { "dropping-particle" : "", "family" : "Fiacre-tanguy", "given" : "N Assi", "non-dropping-particle" : "", "parse-names" : false, "suffix" : "" }, { "dropping-particle" : "", "family" : "Tiacoh", "given" : "N Guessan", "non-dropping-particle" : "", "parse-names" : false, "suffix" : "" }, { "dropping-particle" : "", "family" : "Karidja", "given" : "Yakoura Ouattara", "non-dropping-particle" : "", "parse-names" : false, "suffix" : "" }, { "dropping-particle" : "", "family" : "Nina", "given" : "Amon Lydie", "non-dropping-particle" : "", "parse-names" : false, "suffix" : "" }, { "dropping-particle" : "", "family" : "Ako", "given" : "Ako", "non-dropping-particle" : "", "parse-names" : false, "suffix" : "" }, { "dropping-particle" : "", "family" : "B\u00e9ranger", "given" : "Aristide", "non-dropping-particle" : "", "parse-names" : false, "suffix" : "" }, { "dropping-particle" : "", "family" : "Bosson", "given" : "Vanga", "non-dropping-particle" : "", "parse-names" : false, "suffix" : "" }, { "dropping-particle" : "", "family" : "Henriette", "given" : "Abo", "non-dropping-particle" : "", "parse-names" : false, "suffix" : "" } ], "id" : "ITEM-1", "issued" : { "date-parts" : [ [ "2023" ] ] }, "page" : "1-11", "title" : "Parasitological Quality Evaluation of Pipe Waters in Abidjan , the Capital City of Cote D \u2019 ivoire", "type" : "article-journal" }, "uris" : [ "http://www.mendeley.com/documents/?uuid=fbd49fc6-2aae-44b3-8c9c-35138a150469" ] } ], "mendeley" : { "formattedCitation" : "(Cl\u00e9ment et al., 2023)", "manualFormatting" : "Cl\u00e9ment et al., (2023)", "plainTextFormattedCitation" : "(Cl\u00e9ment et al., 2023)", "previouslyFormattedCitation" : "(Cl\u00e9ment et al., 2023)" }, "properties" : { "noteIndex" : 0 }, "schema" : "https://github.com/citation-style-language/schema/raw/master/csl-citation.json" }</w:instrText>
      </w:r>
      <w:r w:rsidRPr="0096263D">
        <w:rPr>
          <w:rFonts w:ascii="Arial" w:hAnsi="Arial" w:cs="Arial"/>
        </w:rPr>
        <w:fldChar w:fldCharType="separate"/>
      </w:r>
      <w:r w:rsidRPr="0096263D">
        <w:rPr>
          <w:rFonts w:ascii="Arial" w:hAnsi="Arial" w:cs="Arial"/>
          <w:noProof/>
        </w:rPr>
        <w:t xml:space="preserve">Clément et </w:t>
      </w:r>
      <w:r w:rsidRPr="0096263D">
        <w:rPr>
          <w:rFonts w:ascii="Arial" w:hAnsi="Arial" w:cs="Arial"/>
          <w:i/>
          <w:iCs/>
          <w:noProof/>
        </w:rPr>
        <w:t>al</w:t>
      </w:r>
      <w:r w:rsidRPr="0096263D">
        <w:rPr>
          <w:rFonts w:ascii="Arial" w:hAnsi="Arial" w:cs="Arial"/>
          <w:noProof/>
        </w:rPr>
        <w:t>., (2023)</w:t>
      </w:r>
      <w:r w:rsidRPr="0096263D">
        <w:rPr>
          <w:rFonts w:ascii="Arial" w:hAnsi="Arial" w:cs="Arial"/>
        </w:rPr>
        <w:fldChar w:fldCharType="end"/>
      </w:r>
      <w:r w:rsidR="00230613" w:rsidRPr="0096263D">
        <w:rPr>
          <w:rFonts w:ascii="Arial" w:hAnsi="Arial" w:cs="Arial"/>
        </w:rPr>
        <w:t xml:space="preserve"> identified helminths and protozoa </w:t>
      </w:r>
      <w:r w:rsidR="00460B0A">
        <w:rPr>
          <w:rFonts w:ascii="Arial" w:hAnsi="Arial" w:cs="Arial"/>
        </w:rPr>
        <w:t>at</w:t>
      </w:r>
      <w:r w:rsidRPr="0096263D">
        <w:rPr>
          <w:rFonts w:ascii="Arial" w:hAnsi="Arial" w:cs="Arial"/>
        </w:rPr>
        <w:t xml:space="preserve"> a </w:t>
      </w:r>
      <w:r w:rsidR="00460B0A">
        <w:rPr>
          <w:rFonts w:ascii="Arial" w:hAnsi="Arial" w:cs="Arial"/>
        </w:rPr>
        <w:t>global</w:t>
      </w:r>
      <w:r w:rsidRPr="0096263D">
        <w:rPr>
          <w:rFonts w:ascii="Arial" w:hAnsi="Arial" w:cs="Arial"/>
        </w:rPr>
        <w:t xml:space="preserve"> rate of 67.2% in pipe water in the city of</w:t>
      </w:r>
      <w:r w:rsidR="00230613">
        <w:rPr>
          <w:rFonts w:ascii="Arial" w:hAnsi="Arial" w:cs="Arial"/>
        </w:rPr>
        <w:t xml:space="preserve"> Abidjan, in</w:t>
      </w:r>
      <w:r w:rsidRPr="0096263D">
        <w:rPr>
          <w:rFonts w:ascii="Arial" w:hAnsi="Arial" w:cs="Arial"/>
        </w:rPr>
        <w:t xml:space="preserve"> Côte d’Ivoire. In Burkina Faso, </w:t>
      </w:r>
      <w:r w:rsidRPr="0096263D">
        <w:rPr>
          <w:rFonts w:ascii="Arial" w:hAnsi="Arial" w:cs="Arial"/>
        </w:rPr>
        <w:fldChar w:fldCharType="begin" w:fldLock="1"/>
      </w:r>
      <w:r w:rsidRPr="0096263D">
        <w:rPr>
          <w:rFonts w:ascii="Arial" w:hAnsi="Arial" w:cs="Arial"/>
        </w:rPr>
        <w:instrText>ADDIN CSL_CITATION { "citationItems" : [ { "id" : "ITEM-1", "itemData" : { "DOI" : "10.5897/AJMR2014.7295", "author" : [ { "dropping-particle" : "", "family" : "Kpoda", "given" : "Noellie Winkom", "non-dropping-particle" : "", "parse-names" : false, "suffix" : "" }, { "dropping-particle" : "", "family" : "Oueda", "given" : "Adama", "non-dropping-particle" : "", "parse-names" : false, "suffix" : "" }, { "dropping-particle" : "", "family" : "St\u00e9phane", "given" : "Y\u00e9l\u00e9zouomin", "non-dropping-particle" : "", "parse-names" : false, "suffix" : "" }, { "dropping-particle" : "", "family" : "Som\u00e9", "given" : "Corentin", "non-dropping-particle" : "", "parse-names" : false, "suffix" : "" }, { "dropping-particle" : "", "family" : "Ciss\u00e9", "given" : "Gu\u00e9ladio", "non-dropping-particle" : "", "parse-names" : false, "suffix" : "" }, { "dropping-particle" : "", "family" : "Ma\u00efga", "given" : "Amadou Hama", "non-dropping-particle" : "", "parse-names" : false, "suffix" : "" }, { "dropping-particle" : "", "family" : "Kabr\u00e9", "given" : "Gustave Boura\u00efma", "non-dropping-particle" : "", "parse-names" : false, "suffix" : "" } ], "id" : "ITEM-1", "issue" : "5", "issued" : { "date-parts" : [ [ "2015" ] ] }, "page" : "307-317", "title" : "Physicochemical and parasitological quality of vegetables irrigation water in Ouagadougou city ,", "type" : "article-journal", "volume" : "9" }, "uris" : [ "http://www.mendeley.com/documents/?uuid=e11a8cfe-2507-4605-8c58-1c13d1fb5e55" ] } ], "mendeley" : { "formattedCitation" : "(Kpoda et al., 2015)", "manualFormatting" : "Kpoda et al., (2015)", "plainTextFormattedCitation" : "(Kpoda et al., 2015)", "previouslyFormattedCitation" : "(Kpoda et al., 2015)" }, "properties" : { "noteIndex" : 0 }, "schema" : "https://github.com/citation-style-language/schema/raw/master/csl-citation.json" }</w:instrText>
      </w:r>
      <w:r w:rsidRPr="0096263D">
        <w:rPr>
          <w:rFonts w:ascii="Arial" w:hAnsi="Arial" w:cs="Arial"/>
        </w:rPr>
        <w:fldChar w:fldCharType="separate"/>
      </w:r>
      <w:r w:rsidRPr="0096263D">
        <w:rPr>
          <w:rFonts w:ascii="Arial" w:hAnsi="Arial" w:cs="Arial"/>
          <w:noProof/>
        </w:rPr>
        <w:t xml:space="preserve">Kpoda et </w:t>
      </w:r>
      <w:r w:rsidRPr="0096263D">
        <w:rPr>
          <w:rFonts w:ascii="Arial" w:hAnsi="Arial" w:cs="Arial"/>
          <w:i/>
          <w:iCs/>
          <w:noProof/>
        </w:rPr>
        <w:t>al</w:t>
      </w:r>
      <w:r w:rsidRPr="0096263D">
        <w:rPr>
          <w:rFonts w:ascii="Arial" w:hAnsi="Arial" w:cs="Arial"/>
          <w:noProof/>
        </w:rPr>
        <w:t>., (2015)</w:t>
      </w:r>
      <w:r w:rsidRPr="0096263D">
        <w:rPr>
          <w:rFonts w:ascii="Arial" w:hAnsi="Arial" w:cs="Arial"/>
        </w:rPr>
        <w:fldChar w:fldCharType="end"/>
      </w:r>
      <w:r w:rsidRPr="0096263D">
        <w:rPr>
          <w:rFonts w:ascii="Arial" w:hAnsi="Arial" w:cs="Arial"/>
        </w:rPr>
        <w:t xml:space="preserve"> </w:t>
      </w:r>
      <w:r w:rsidR="00460B0A">
        <w:rPr>
          <w:rFonts w:ascii="Arial" w:hAnsi="Arial" w:cs="Arial"/>
        </w:rPr>
        <w:t>identified</w:t>
      </w:r>
      <w:r w:rsidRPr="0096263D">
        <w:rPr>
          <w:rFonts w:ascii="Arial" w:hAnsi="Arial" w:cs="Arial"/>
        </w:rPr>
        <w:t xml:space="preserve"> </w:t>
      </w:r>
      <w:r w:rsidR="00460B0A" w:rsidRPr="0096263D">
        <w:rPr>
          <w:rFonts w:ascii="Arial" w:hAnsi="Arial" w:cs="Arial"/>
        </w:rPr>
        <w:t>five species of helminths and three species of protozoa</w:t>
      </w:r>
      <w:r w:rsidR="00460B0A">
        <w:rPr>
          <w:rFonts w:ascii="Arial" w:hAnsi="Arial" w:cs="Arial"/>
        </w:rPr>
        <w:t xml:space="preserve"> </w:t>
      </w:r>
      <w:r w:rsidRPr="0096263D">
        <w:rPr>
          <w:rFonts w:ascii="Arial" w:hAnsi="Arial" w:cs="Arial"/>
        </w:rPr>
        <w:t>in irrigated water in the city of Ouagadougou</w:t>
      </w:r>
      <w:r w:rsidR="00460B0A">
        <w:rPr>
          <w:rFonts w:ascii="Arial" w:hAnsi="Arial" w:cs="Arial"/>
        </w:rPr>
        <w:t>.</w:t>
      </w:r>
      <w:r w:rsidRPr="0096263D">
        <w:rPr>
          <w:rFonts w:ascii="Arial" w:hAnsi="Arial" w:cs="Arial"/>
        </w:rPr>
        <w:t xml:space="preserve"> </w:t>
      </w:r>
    </w:p>
    <w:p w14:paraId="72DD9EF3" w14:textId="2AA1E614" w:rsidR="0096263D" w:rsidRPr="0096263D" w:rsidRDefault="00B979AF" w:rsidP="0096263D">
      <w:pPr>
        <w:pStyle w:val="Body"/>
        <w:spacing w:after="0"/>
        <w:rPr>
          <w:rFonts w:ascii="Arial" w:hAnsi="Arial" w:cs="Arial"/>
        </w:rPr>
      </w:pPr>
      <w:r w:rsidRPr="00B979AF">
        <w:rPr>
          <w:rFonts w:ascii="Arial" w:hAnsi="Arial" w:cs="Arial"/>
        </w:rPr>
        <w:t>Nonetheless, it has been observed that Burkina Faso is undertaking initiatives to enhance its comprehension of the contamination of surface water by bacteria.</w:t>
      </w:r>
      <w:r w:rsidR="00B4735B">
        <w:rPr>
          <w:rFonts w:ascii="Arial" w:hAnsi="Arial" w:cs="Arial"/>
        </w:rPr>
        <w:t xml:space="preserve"> </w:t>
      </w:r>
      <w:r w:rsidR="00B4735B">
        <w:rPr>
          <w:rFonts w:ascii="Arial" w:hAnsi="Arial" w:cs="Arial"/>
        </w:rPr>
        <w:fldChar w:fldCharType="begin" w:fldLock="1"/>
      </w:r>
      <w:r w:rsidR="005C6BC3">
        <w:rPr>
          <w:rFonts w:ascii="Arial" w:hAnsi="Arial" w:cs="Arial"/>
        </w:rPr>
        <w:instrText>ADDIN CSL_CITATION { "citationItems" : [ { "id" : "ITEM-1", "itemData" : { "author" : [ { "dropping-particle" : "", "family" : "Dianou", "given" : "Day\u00e9ri", "non-dropping-particle" : "", "parse-names" : false, "suffix" : "" }, { "dropping-particle" : "", "family" : "Savadogo", "given" : "Boubacar", "non-dropping-particle" : "", "parse-names" : false, "suffix" : "" }, { "dropping-particle" : "", "family" : "Zongo", "given" : "Dramane", "non-dropping-particle" : "", "parse-names" : false, "suffix" : "" }, { "dropping-particle" : "", "family" : "Zougouri", "given" : "Tidiane", "non-dropping-particle" : "", "parse-names" : false, "suffix" : "" }, { "dropping-particle" : "", "family" : "Poda", "given" : "Jean Noel", "non-dropping-particle" : "", "parse-names" : false, "suffix" : "" }, { "dropping-particle" : "", "family" : "Bado", "given" : "Hortense", "non-dropping-particle" : "", "parse-names" : false, "suffix" : "" } ], "id" : "ITEM-1", "issue" : "August", "issued" : { "date-parts" : [ [ "2011" ] ] }, "page" : "1571-1589", "title" : "Qualit\u00e9 des eaux de surface dans la vall\u00e9e du Sourou : cas des rivi\u00e8res Mouhoun , Sourou , Debe et Gana au Burkina Faso", "type" : "article-journal", "volume" : "5" }, "uris" : [ "http://www.mendeley.com/documents/?uuid=c6168d78-9647-4cbd-9bd7-567fe1a7cd96" ] } ], "mendeley" : { "formattedCitation" : "(Dianou et al., 2011)", "plainTextFormattedCitation" : "(Dianou et al., 2011)", "previouslyFormattedCitation" : "(Dianou et al., 2011)" }, "properties" : { "noteIndex" : 0 }, "schema" : "https://github.com/citation-style-language/schema/raw/master/csl-citation.json" }</w:instrText>
      </w:r>
      <w:r w:rsidR="00B4735B">
        <w:rPr>
          <w:rFonts w:ascii="Arial" w:hAnsi="Arial" w:cs="Arial"/>
        </w:rPr>
        <w:fldChar w:fldCharType="separate"/>
      </w:r>
      <w:r w:rsidR="00B4735B" w:rsidRPr="00B4735B">
        <w:rPr>
          <w:rFonts w:ascii="Arial" w:hAnsi="Arial" w:cs="Arial"/>
          <w:noProof/>
        </w:rPr>
        <w:t xml:space="preserve">(Dianou et </w:t>
      </w:r>
      <w:r w:rsidR="00B4735B" w:rsidRPr="007C0721">
        <w:rPr>
          <w:rFonts w:ascii="Arial" w:hAnsi="Arial" w:cs="Arial"/>
          <w:i/>
          <w:iCs/>
          <w:noProof/>
        </w:rPr>
        <w:t>al</w:t>
      </w:r>
      <w:r w:rsidR="00B4735B" w:rsidRPr="00B4735B">
        <w:rPr>
          <w:rFonts w:ascii="Arial" w:hAnsi="Arial" w:cs="Arial"/>
          <w:noProof/>
        </w:rPr>
        <w:t>., 2011)</w:t>
      </w:r>
      <w:r w:rsidR="00B4735B">
        <w:rPr>
          <w:rFonts w:ascii="Arial" w:hAnsi="Arial" w:cs="Arial"/>
        </w:rPr>
        <w:fldChar w:fldCharType="end"/>
      </w:r>
      <w:r w:rsidR="005C6BC3">
        <w:rPr>
          <w:rFonts w:ascii="Arial" w:hAnsi="Arial" w:cs="Arial"/>
        </w:rPr>
        <w:t>;</w:t>
      </w:r>
      <w:r w:rsidR="005C6BC3">
        <w:rPr>
          <w:rFonts w:ascii="Arial" w:hAnsi="Arial" w:cs="Arial"/>
        </w:rPr>
        <w:fldChar w:fldCharType="begin" w:fldLock="1"/>
      </w:r>
      <w:r w:rsidR="005C6BC3">
        <w:rPr>
          <w:rFonts w:ascii="Arial" w:hAnsi="Arial" w:cs="Arial"/>
        </w:rPr>
        <w:instrText>ADDIN CSL_CITATION { "citationItems" : [ { "id" : "ITEM-1", "itemData" : { "author" : [ { "dropping-particle" : "", "family" : "Ouattara", "given" : "Yacouba", "non-dropping-particle" : "", "parse-names" : false, "suffix" : "" }, { "dropping-particle" : "", "family" : "Guiguemde", "given" : "Issaka", "non-dropping-particle" : "", "parse-names" : false, "suffix" : "" }, { "dropping-particle" : "", "family" : "Diendere", "given" : "Fran\u00e7oise", "non-dropping-particle" : "", "parse-names" : false, "suffix" : "" }, { "dropping-particle" : "", "family" : "Tall", "given" : "Nassourou", "non-dropping-particle" : "", "parse-names" : false, "suffix" : "" }, { "dropping-particle" : "", "family" : "Diaye", "given" : "Souma\u00efla N", "non-dropping-particle" : "", "parse-names" : false, "suffix" : "" }, { "dropping-particle" : "", "family" : "Diarra", "given" : "Jean", "non-dropping-particle" : "", "parse-names" : false, "suffix" : "" }, { "dropping-particle" : "", "family" : "Sanou", "given" : "Ardjouma", "non-dropping-particle" : "", "parse-names" : false, "suffix" : "" }, { "dropping-particle" : "", "family" : "Bary", "given" : "Abdouraman", "non-dropping-particle" : "", "parse-names" : false, "suffix" : "" } ], "id" : "ITEM-1", "issue" : "October 2012", "issued" : { "date-parts" : [ [ "2015" ] ] }, "page" : "2003-2015", "title" : "Le marigot hou\u00ebt \u00e0 Bobo-Dioulasso : une question de sant\u00e9 publique ?", "type" : "article-journal", "volume" : "6" }, "uris" : [ "http://www.mendeley.com/documents/?uuid=1ca12f15-99a6-4ceb-825f-ac1f1434fbfd" ] } ], "mendeley" : { "formattedCitation" : "(Ouattara et al., 2015)", "manualFormatting" : "Ouattara et al., 2015)", "plainTextFormattedCitation" : "(Ouattara et al., 2015)" }, "properties" : { "noteIndex" : 0 }, "schema" : "https://github.com/citation-style-language/schema/raw/master/csl-citation.json" }</w:instrText>
      </w:r>
      <w:r w:rsidR="005C6BC3">
        <w:rPr>
          <w:rFonts w:ascii="Arial" w:hAnsi="Arial" w:cs="Arial"/>
        </w:rPr>
        <w:fldChar w:fldCharType="separate"/>
      </w:r>
      <w:r w:rsidR="005C6BC3" w:rsidRPr="005C6BC3">
        <w:rPr>
          <w:rFonts w:ascii="Arial" w:hAnsi="Arial" w:cs="Arial"/>
          <w:noProof/>
        </w:rPr>
        <w:t xml:space="preserve">Ouattara et </w:t>
      </w:r>
      <w:r w:rsidR="005C6BC3" w:rsidRPr="007C0721">
        <w:rPr>
          <w:rFonts w:ascii="Arial" w:hAnsi="Arial" w:cs="Arial"/>
          <w:i/>
          <w:iCs/>
          <w:noProof/>
        </w:rPr>
        <w:t>al</w:t>
      </w:r>
      <w:r w:rsidR="005C6BC3" w:rsidRPr="005C6BC3">
        <w:rPr>
          <w:rFonts w:ascii="Arial" w:hAnsi="Arial" w:cs="Arial"/>
          <w:noProof/>
        </w:rPr>
        <w:t>., 2015)</w:t>
      </w:r>
      <w:r w:rsidR="005C6BC3">
        <w:rPr>
          <w:rFonts w:ascii="Arial" w:hAnsi="Arial" w:cs="Arial"/>
        </w:rPr>
        <w:fldChar w:fldCharType="end"/>
      </w:r>
      <w:r w:rsidR="005C6BC3">
        <w:rPr>
          <w:rFonts w:ascii="Arial" w:hAnsi="Arial" w:cs="Arial"/>
        </w:rPr>
        <w:t>;</w:t>
      </w:r>
      <w:r w:rsidR="008E17EA">
        <w:rPr>
          <w:rFonts w:ascii="Arial" w:hAnsi="Arial" w:cs="Arial"/>
        </w:rPr>
        <w:fldChar w:fldCharType="begin" w:fldLock="1"/>
      </w:r>
      <w:r w:rsidR="005C6BC3">
        <w:rPr>
          <w:rFonts w:ascii="Arial" w:hAnsi="Arial" w:cs="Arial"/>
        </w:rPr>
        <w:instrText>ADDIN CSL_CITATION { "citationItems" : [ { "id" : "ITEM-1", "itemData" : { "author" : [ { "dropping-particle" : "", "family" : "Dabre", "given" : "Hadara", "non-dropping-particle" : "", "parse-names" : false, "suffix" : "" }, { "dropping-particle" : "", "family" : "Gomgnimbou", "given" : "Alain P K", "non-dropping-particle" : "", "parse-names" : false, "suffix" : "" }, { "dropping-particle" : "", "family" : "Sanon", "given" : "Abdramane", "non-dropping-particle" : "", "parse-names" : false, "suffix" : "" }, { "dropping-particle" : "", "family" : "Sigue", "given" : "Hamad\u00e9", "non-dropping-particle" : "", "parse-names" : false, "suffix" : "" }, { "dropping-particle" : "", "family" : "Gomgnimbou", "given" : "Michel K", "non-dropping-particle" : "", "parse-names" : false, "suffix" : "" }, { "dropping-particle" : "", "family" : "Ouedraogo", "given" : "Os\u00e9e W", "non-dropping-particle" : "", "parse-names" : false, "suffix" : "" }, { "dropping-particle" : "", "family" : "Dembele", "given" : "Basirou", "non-dropping-particle" : "", "parse-names" : false, "suffix" : "" } ], "id" : "ITEM-1", "issue" : "August", "issued" : { "date-parts" : [ [ "2025" ] ] }, "page" : "1700-1709", "title" : "Etude des param\u00e8tres organiques et bact\u00e9riologiques des eaux utilis\u00e9es pour le mara\u00eechage : cas des eaux du marigot Houet \u00e0 Bobo-Dioulasso dans l \u2019 ouest du Burkina Faso Study of the organic and bacteriological parameters of water used for market gardening : the case of the Houet backwater in Bobo-Dioulasso in western Burkina Faso", "type" : "article-journal", "volume" : "19" }, "uris" : [ "http://www.mendeley.com/documents/?uuid=da2b967b-fba5-4f2c-8700-e75787de907d" ] } ], "mendeley" : { "formattedCitation" : "(Dabre et al., 2025)", "manualFormatting" : "Dabre et al., 2025)", "plainTextFormattedCitation" : "(Dabre et al., 2025)", "previouslyFormattedCitation" : "(Dabre et al., 2025)" }, "properties" : { "noteIndex" : 0 }, "schema" : "https://github.com/citation-style-language/schema/raw/master/csl-citation.json" }</w:instrText>
      </w:r>
      <w:r w:rsidR="008E17EA">
        <w:rPr>
          <w:rFonts w:ascii="Arial" w:hAnsi="Arial" w:cs="Arial"/>
        </w:rPr>
        <w:fldChar w:fldCharType="separate"/>
      </w:r>
      <w:r w:rsidR="008E17EA" w:rsidRPr="008E17EA">
        <w:rPr>
          <w:rFonts w:ascii="Arial" w:hAnsi="Arial" w:cs="Arial"/>
          <w:noProof/>
        </w:rPr>
        <w:t xml:space="preserve">Dabre et </w:t>
      </w:r>
      <w:r w:rsidR="008E17EA" w:rsidRPr="007C0721">
        <w:rPr>
          <w:rFonts w:ascii="Arial" w:hAnsi="Arial" w:cs="Arial"/>
          <w:i/>
          <w:iCs/>
          <w:noProof/>
        </w:rPr>
        <w:t>al</w:t>
      </w:r>
      <w:r w:rsidR="008E17EA" w:rsidRPr="008E17EA">
        <w:rPr>
          <w:rFonts w:ascii="Arial" w:hAnsi="Arial" w:cs="Arial"/>
          <w:noProof/>
        </w:rPr>
        <w:t>., 2025)</w:t>
      </w:r>
      <w:r w:rsidR="008E17EA">
        <w:rPr>
          <w:rFonts w:ascii="Arial" w:hAnsi="Arial" w:cs="Arial"/>
        </w:rPr>
        <w:fldChar w:fldCharType="end"/>
      </w:r>
      <w:r w:rsidR="0096263D" w:rsidRPr="0096263D">
        <w:rPr>
          <w:rFonts w:ascii="Arial" w:hAnsi="Arial" w:cs="Arial"/>
        </w:rPr>
        <w:t xml:space="preserve">. However, </w:t>
      </w:r>
      <w:r w:rsidR="008D4CCB">
        <w:rPr>
          <w:rFonts w:ascii="Arial" w:hAnsi="Arial" w:cs="Arial"/>
        </w:rPr>
        <w:t xml:space="preserve">recent data are scares </w:t>
      </w:r>
      <w:r w:rsidR="008D4CCB" w:rsidRPr="008D4CCB">
        <w:rPr>
          <w:rFonts w:ascii="Arial" w:hAnsi="Arial" w:cs="Arial"/>
        </w:rPr>
        <w:t>regarding protozoan and helminth parasite contamination in water bodies</w:t>
      </w:r>
      <w:r w:rsidR="0096263D" w:rsidRPr="0096263D">
        <w:rPr>
          <w:rFonts w:ascii="Arial" w:hAnsi="Arial" w:cs="Arial"/>
        </w:rPr>
        <w:t xml:space="preserve">. Quantitative control of the presence of parasites is important for effective management of water quality </w:t>
      </w:r>
      <w:r w:rsidR="0096263D" w:rsidRPr="0096263D">
        <w:rPr>
          <w:rFonts w:ascii="Arial" w:hAnsi="Arial" w:cs="Arial"/>
          <w:lang w:val="fr-FR"/>
        </w:rPr>
        <w:fldChar w:fldCharType="begin" w:fldLock="1"/>
      </w:r>
      <w:r w:rsidR="0096263D" w:rsidRPr="0096263D">
        <w:rPr>
          <w:rFonts w:ascii="Arial" w:hAnsi="Arial" w:cs="Arial"/>
        </w:rPr>
        <w:instrText>ADDIN CSL_CITATION { "citationItems" : [ { "id" : "ITEM-1", "itemData" : { "DOI" : "10.1021/es4027503", "ISSN" : "0013936X", "PMID" : "23944867", "abstract" : "The U.S. Environmental Protection Agency (USEPA) Information Collection Rule Supplemental Survey (ICR SS) required analysis of Cryptosporidium and Giardia in 10 L surface water samples twice a week for a year by USEPA Method 1623 at 80 representative U.S. public water systems (PWS). The resulting data are examined site-by-site in relation to objectives of the Federal drinking water regulation, The Long-Term (2) Enhanced Surface Water Treatment Rule (LT2), currently under formal 6-year review by the USEPA. The data describe Cryptosporidium and Giardia in watersheds nation-wide over a single annual cycle. Due to limited recovery efficiency measurement results are not fully quantified. In the required sample volumes of 10 L no Cryptosporidium were found in 86% of samples and no Giardia were found in 67% of samples. Yet, organisms were found in enough samples at 34 of 80 sites to detail a specrtum of occurrence and variability for both organisms. The data are shown to describe indivudual site risk essential for guidance of watershed and water treatment management by PWSs. The span of median occurrence for both organisms was about 2 orders of magnitude above the limit of detection (LD), ca. 0.05 raw no's/L for Cryptosporidium and ca. 0.10 raw no's/L for Giardia. Data analysis illustrates key features of Cryptosporidium and Giardia in surface water: presence is continuous not intermittent; zeros indicate presence below the LD; occurrence level and variations depend on watershed sources; risk depends on both magnitude and variability of concentration; accurate estimation of risk requires routine measurement of recovery efficiency and calculation of concentration. The data and analysis illustrate features of Cryptosporidium and Giardia occurrence in surface water relevant to their effective regulation for public health protection. \u00a9 2013 American Chemical Society.", "author" : [ { "dropping-particle" : "", "family" : "Ongerth", "given" : "Jerry E.", "non-dropping-particle" : "", "parse-names" : false, "suffix" : "" } ], "container-title" : "Environmental Science and Technology", "id" : "ITEM-1", "issue" : "18", "issued" : { "date-parts" : [ [ "2013" ] ] }, "page" : "10145-10154", "title" : "ICR SS protozoan data site-by-site: A picture of cryptosporidium and giardia in U.S. surface water", "type" : "article-journal", "volume" : "47" }, "uris" : [ "http://www.mendeley.com/documents/?uuid=b673a381-3012-4fc5-ad53-adbd24ee1960" ] } ], "mendeley" : { "formattedCitation" : "(Ongerth, 2013)", "plainTextFormattedCitation" : "(Ongerth, 2013)", "previouslyFormattedCitation" : "(Ongerth, 2013)" }, "properties" : { "noteIndex" : 0 }, "schema" : "https://github.com/citation-style-language/schema/raw/master/csl-citation.json" }</w:instrText>
      </w:r>
      <w:r w:rsidR="0096263D" w:rsidRPr="0096263D">
        <w:rPr>
          <w:rFonts w:ascii="Arial" w:hAnsi="Arial" w:cs="Arial"/>
          <w:lang w:val="fr-FR"/>
        </w:rPr>
        <w:fldChar w:fldCharType="separate"/>
      </w:r>
      <w:r w:rsidR="0096263D" w:rsidRPr="0096263D">
        <w:rPr>
          <w:rFonts w:ascii="Arial" w:hAnsi="Arial" w:cs="Arial"/>
          <w:noProof/>
        </w:rPr>
        <w:t>(Ongerth, 2013)</w:t>
      </w:r>
      <w:r w:rsidR="0096263D" w:rsidRPr="0096263D">
        <w:rPr>
          <w:rFonts w:ascii="Arial" w:hAnsi="Arial" w:cs="Arial"/>
        </w:rPr>
        <w:fldChar w:fldCharType="end"/>
      </w:r>
      <w:r w:rsidR="0096263D" w:rsidRPr="0096263D">
        <w:rPr>
          <w:rFonts w:ascii="Arial" w:hAnsi="Arial" w:cs="Arial"/>
        </w:rPr>
        <w:t xml:space="preserve">. </w:t>
      </w:r>
      <w:r w:rsidR="000B2E8D" w:rsidRPr="000B2E8D">
        <w:rPr>
          <w:rFonts w:ascii="Arial" w:hAnsi="Arial" w:cs="Arial"/>
        </w:rPr>
        <w:t>In light of the substandard sanitation conditions that prevail in the city of Ouagadougou, surface water contamination is a plausible concern, with the potential to serve as a significant source of infections caused by parasites in humans</w:t>
      </w:r>
      <w:r w:rsidR="0096263D" w:rsidRPr="0096263D">
        <w:rPr>
          <w:rFonts w:ascii="Arial" w:hAnsi="Arial" w:cs="Arial"/>
        </w:rPr>
        <w:t xml:space="preserve">. Field studies are therefore essential to understand these parasites and to establish control measures </w:t>
      </w:r>
      <w:r w:rsidR="0096263D" w:rsidRPr="0096263D">
        <w:rPr>
          <w:rFonts w:ascii="Arial" w:hAnsi="Arial" w:cs="Arial"/>
          <w:lang w:val="fr-FR"/>
        </w:rPr>
        <w:fldChar w:fldCharType="begin" w:fldLock="1"/>
      </w:r>
      <w:r w:rsidR="0096263D" w:rsidRPr="0096263D">
        <w:rPr>
          <w:rFonts w:ascii="Arial" w:hAnsi="Arial" w:cs="Arial"/>
        </w:rPr>
        <w:instrText>ADDIN CSL_CITATION { "citationItems" : [ { "id" : "ITEM-1", "itemData" : { "DOI" : "10.1016/j.pt.2006.02.015", "ISSN" : "14714922", "PMID" : "16545611", "abstract" : "Giardia and Cryptosporidium are ubiquitous enteric protozoan pathogens that infect humans, domestic animals and wildlife worldwide. Both pathogens are significant causes of diarrhea and nutritional disorders in institutional and community settings. They are also significant waterborne pathogens. In developing regions of the world, Giardia and Cryptosporidium constitute part of the complex group of parasitic, bacterial and viral diseases that impair the ability to achieve full potential and impair development and socio-economic improvements. All diseases included in the WHO Neglected Diseases Initiative have a common link with poverty and, as the current view is to take a comprehensive approach to all these diseases, both Giardia and Cryptosporidium were included in 2004. Our current state of knowledge of Giardia and Cryptosporidium is summarized here, and some important questions are raised that need to be addressed if control strategies are to be effective. \u00a9 2006 Elsevier Ltd. All rights reserved.", "author" : [ { "dropping-particle" : "", "family" : "Savioli", "given" : "L.", "non-dropping-particle" : "", "parse-names" : false, "suffix" : "" }, { "dropping-particle" : "", "family" : "Smith", "given" : "H.", "non-dropping-particle" : "", "parse-names" : false, "suffix" : "" }, { "dropping-particle" : "", "family" : "Thompson", "given" : "A.", "non-dropping-particle" : "", "parse-names" : false, "suffix" : "" } ], "container-title" : "Trends in Parasitology", "id" : "ITEM-1", "issue" : "5", "issued" : { "date-parts" : [ [ "2006" ] ] }, "page" : "203-208", "title" : "Giardia and Cryptosporidium join the 'Neglected Diseases Initiative'", "type" : "article-journal", "volume" : "22" }, "uris" : [ "http://www.mendeley.com/documents/?uuid=10d3e85c-7c13-4168-b37e-bd6db5950633" ] } ], "mendeley" : { "formattedCitation" : "(Savioli et al., 2006)", "plainTextFormattedCitation" : "(Savioli et al., 2006)", "previouslyFormattedCitation" : "(Savioli et al., 2006)" }, "properties" : { "noteIndex" : 0 }, "schema" : "https://github.com/citation-style-language/schema/raw/master/csl-citation.json" }</w:instrText>
      </w:r>
      <w:r w:rsidR="0096263D" w:rsidRPr="0096263D">
        <w:rPr>
          <w:rFonts w:ascii="Arial" w:hAnsi="Arial" w:cs="Arial"/>
          <w:lang w:val="fr-FR"/>
        </w:rPr>
        <w:fldChar w:fldCharType="separate"/>
      </w:r>
      <w:r w:rsidR="0096263D" w:rsidRPr="0096263D">
        <w:rPr>
          <w:rFonts w:ascii="Arial" w:hAnsi="Arial" w:cs="Arial"/>
          <w:noProof/>
        </w:rPr>
        <w:t>(Savioli et</w:t>
      </w:r>
      <w:r w:rsidR="0096263D" w:rsidRPr="0096263D">
        <w:rPr>
          <w:rFonts w:ascii="Arial" w:hAnsi="Arial" w:cs="Arial"/>
          <w:i/>
          <w:iCs/>
          <w:noProof/>
        </w:rPr>
        <w:t xml:space="preserve"> al</w:t>
      </w:r>
      <w:r w:rsidR="0096263D" w:rsidRPr="0096263D">
        <w:rPr>
          <w:rFonts w:ascii="Arial" w:hAnsi="Arial" w:cs="Arial"/>
          <w:noProof/>
        </w:rPr>
        <w:t>., 2006)</w:t>
      </w:r>
      <w:r w:rsidR="0096263D" w:rsidRPr="0096263D">
        <w:rPr>
          <w:rFonts w:ascii="Arial" w:hAnsi="Arial" w:cs="Arial"/>
        </w:rPr>
        <w:fldChar w:fldCharType="end"/>
      </w:r>
      <w:r w:rsidR="0096263D" w:rsidRPr="0096263D">
        <w:rPr>
          <w:rFonts w:ascii="Arial" w:hAnsi="Arial" w:cs="Arial"/>
        </w:rPr>
        <w:t>. The aim of this study is to investigate the contamination of surface water in the city of Ouagadougou and the surrounding area by parasites.</w:t>
      </w:r>
    </w:p>
    <w:p w14:paraId="6C23C59A" w14:textId="77777777" w:rsidR="00790ADA" w:rsidRPr="00FB3A86" w:rsidRDefault="00790ADA" w:rsidP="00441B6F">
      <w:pPr>
        <w:pStyle w:val="Body"/>
        <w:spacing w:after="0"/>
        <w:rPr>
          <w:rFonts w:ascii="Arial" w:hAnsi="Arial" w:cs="Arial"/>
        </w:rPr>
      </w:pPr>
    </w:p>
    <w:p w14:paraId="33609FD4" w14:textId="0D95A006"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1CE05DA9" w14:textId="77777777" w:rsidR="00790ADA" w:rsidRPr="00FB3A86" w:rsidRDefault="00790ADA" w:rsidP="00441B6F">
      <w:pPr>
        <w:pStyle w:val="AbstHead"/>
        <w:spacing w:after="0"/>
        <w:jc w:val="both"/>
        <w:rPr>
          <w:rFonts w:ascii="Arial" w:hAnsi="Arial" w:cs="Arial"/>
        </w:rPr>
      </w:pPr>
    </w:p>
    <w:p w14:paraId="7A15037F" w14:textId="27329DA2" w:rsidR="000A737A" w:rsidRPr="000A737A" w:rsidRDefault="000A737A" w:rsidP="000A737A">
      <w:pPr>
        <w:pStyle w:val="Body"/>
        <w:spacing w:after="0"/>
        <w:rPr>
          <w:rFonts w:ascii="Arial" w:hAnsi="Arial" w:cs="Arial"/>
          <w:b/>
          <w:bCs/>
          <w:sz w:val="22"/>
          <w:szCs w:val="22"/>
        </w:rPr>
      </w:pPr>
      <w:r w:rsidRPr="000A737A">
        <w:rPr>
          <w:rFonts w:ascii="Arial" w:hAnsi="Arial" w:cs="Arial"/>
          <w:b/>
          <w:bCs/>
          <w:sz w:val="22"/>
          <w:szCs w:val="22"/>
        </w:rPr>
        <w:t>2.1 Study sites and period</w:t>
      </w:r>
    </w:p>
    <w:p w14:paraId="13341C32" w14:textId="77777777" w:rsidR="000A737A" w:rsidRPr="000A737A" w:rsidRDefault="000A737A" w:rsidP="000A737A">
      <w:pPr>
        <w:pStyle w:val="Body"/>
        <w:spacing w:after="0"/>
        <w:rPr>
          <w:rFonts w:ascii="Arial" w:hAnsi="Arial" w:cs="Arial"/>
        </w:rPr>
      </w:pPr>
      <w:r w:rsidRPr="000A737A">
        <w:rPr>
          <w:rFonts w:ascii="Arial" w:hAnsi="Arial" w:cs="Arial"/>
        </w:rPr>
        <w:t xml:space="preserve">The water samples were collected from six key reservoirs in the city of Ouagadougou, from June 2023 to May 2024. The selected sites include: the reservoir n°1, the reservoir n°2, the reservoir n°3 located in Ouagadougou (Tanghin1, Tanghin2, Tanghin3), and the reservoirs of Loumbila, Boulmiougou, and Yamtenga (Figure 1). These locations were chosen based on their significance in providing drinking water, water used for human activities such as fishing, market gardening, construction of housing and roads, laundry, and swimming. The water from some of these reservoirs (Loumbila reservoir) is treated and distributed as drinking water for the population. </w:t>
      </w:r>
    </w:p>
    <w:p w14:paraId="512A63C8" w14:textId="77777777" w:rsidR="000A737A" w:rsidRPr="000A737A" w:rsidRDefault="000A737A" w:rsidP="000A737A">
      <w:pPr>
        <w:pStyle w:val="Body"/>
        <w:rPr>
          <w:rFonts w:ascii="Arial" w:hAnsi="Arial" w:cs="Arial"/>
        </w:rPr>
      </w:pPr>
      <w:r w:rsidRPr="000A737A">
        <w:rPr>
          <w:rFonts w:ascii="Arial" w:hAnsi="Arial" w:cs="Arial"/>
          <w:noProof/>
        </w:rPr>
        <w:lastRenderedPageBreak/>
        <w:drawing>
          <wp:inline distT="0" distB="0" distL="0" distR="0" wp14:anchorId="0FFFF883" wp14:editId="69ED862A">
            <wp:extent cx="5760720" cy="40767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076700"/>
                    </a:xfrm>
                    <a:prstGeom prst="rect">
                      <a:avLst/>
                    </a:prstGeom>
                    <a:noFill/>
                  </pic:spPr>
                </pic:pic>
              </a:graphicData>
            </a:graphic>
          </wp:inline>
        </w:drawing>
      </w:r>
    </w:p>
    <w:p w14:paraId="6242E3A5" w14:textId="77777777" w:rsidR="000A737A" w:rsidRPr="000A737A" w:rsidRDefault="000A737A" w:rsidP="000A737A">
      <w:pPr>
        <w:pStyle w:val="Body"/>
        <w:rPr>
          <w:rFonts w:ascii="Arial" w:hAnsi="Arial" w:cs="Arial"/>
          <w:b/>
          <w:bCs/>
        </w:rPr>
      </w:pPr>
      <w:r w:rsidRPr="000A737A">
        <w:rPr>
          <w:rFonts w:ascii="Arial" w:hAnsi="Arial" w:cs="Arial"/>
          <w:b/>
          <w:bCs/>
        </w:rPr>
        <w:t xml:space="preserve">Figure </w:t>
      </w:r>
      <w:r w:rsidRPr="000A737A">
        <w:rPr>
          <w:rFonts w:ascii="Arial" w:hAnsi="Arial" w:cs="Arial"/>
          <w:b/>
          <w:bCs/>
        </w:rPr>
        <w:fldChar w:fldCharType="begin"/>
      </w:r>
      <w:r w:rsidRPr="000A737A">
        <w:rPr>
          <w:rFonts w:ascii="Arial" w:hAnsi="Arial" w:cs="Arial"/>
          <w:b/>
          <w:bCs/>
        </w:rPr>
        <w:instrText xml:space="preserve"> SEQ Figure \* ARABIC </w:instrText>
      </w:r>
      <w:r w:rsidRPr="000A737A">
        <w:rPr>
          <w:rFonts w:ascii="Arial" w:hAnsi="Arial" w:cs="Arial"/>
          <w:b/>
          <w:bCs/>
        </w:rPr>
        <w:fldChar w:fldCharType="separate"/>
      </w:r>
      <w:r w:rsidRPr="000A737A">
        <w:rPr>
          <w:rFonts w:ascii="Arial" w:hAnsi="Arial" w:cs="Arial"/>
          <w:b/>
          <w:bCs/>
        </w:rPr>
        <w:t>1</w:t>
      </w:r>
      <w:r w:rsidRPr="000A737A">
        <w:rPr>
          <w:rFonts w:ascii="Arial" w:hAnsi="Arial" w:cs="Arial"/>
        </w:rPr>
        <w:fldChar w:fldCharType="end"/>
      </w:r>
      <w:r w:rsidRPr="000A737A">
        <w:rPr>
          <w:rFonts w:ascii="Arial" w:hAnsi="Arial" w:cs="Arial"/>
          <w:i/>
          <w:iCs/>
        </w:rPr>
        <w:t xml:space="preserve">: </w:t>
      </w:r>
      <w:r w:rsidRPr="000A737A">
        <w:rPr>
          <w:rFonts w:ascii="Arial" w:hAnsi="Arial" w:cs="Arial"/>
        </w:rPr>
        <w:t>Map of the city of Ouagadougou showing collection sites</w:t>
      </w:r>
    </w:p>
    <w:p w14:paraId="3B2411AD" w14:textId="77777777" w:rsidR="000A737A" w:rsidRPr="000A737A" w:rsidRDefault="000A737A" w:rsidP="000A737A">
      <w:pPr>
        <w:pStyle w:val="Body"/>
        <w:rPr>
          <w:rFonts w:ascii="Arial" w:hAnsi="Arial" w:cs="Arial"/>
        </w:rPr>
      </w:pPr>
    </w:p>
    <w:p w14:paraId="71C6E06D" w14:textId="03639B3A" w:rsidR="000A737A" w:rsidRPr="000A737A" w:rsidRDefault="000A737A" w:rsidP="000A737A">
      <w:pPr>
        <w:pStyle w:val="Body"/>
        <w:spacing w:after="0"/>
        <w:rPr>
          <w:rFonts w:ascii="Arial" w:hAnsi="Arial" w:cs="Arial"/>
          <w:b/>
          <w:bCs/>
          <w:sz w:val="22"/>
          <w:szCs w:val="22"/>
        </w:rPr>
      </w:pPr>
      <w:r w:rsidRPr="000A737A">
        <w:rPr>
          <w:rFonts w:ascii="Arial" w:hAnsi="Arial" w:cs="Arial"/>
          <w:b/>
          <w:bCs/>
          <w:sz w:val="22"/>
          <w:szCs w:val="22"/>
        </w:rPr>
        <w:t>2.2 Surface water sampling</w:t>
      </w:r>
    </w:p>
    <w:p w14:paraId="759CB9D8" w14:textId="20044F48" w:rsidR="000A737A" w:rsidRPr="000A737A" w:rsidRDefault="000A737A" w:rsidP="000A737A">
      <w:pPr>
        <w:pStyle w:val="Body"/>
        <w:spacing w:after="0"/>
        <w:rPr>
          <w:rFonts w:ascii="Arial" w:hAnsi="Arial" w:cs="Arial"/>
        </w:rPr>
      </w:pPr>
      <w:r w:rsidRPr="000A737A">
        <w:rPr>
          <w:rFonts w:ascii="Arial" w:hAnsi="Arial" w:cs="Arial"/>
        </w:rPr>
        <w:t xml:space="preserve">Water samples were collected </w:t>
      </w:r>
      <w:r w:rsidR="0052543B">
        <w:rPr>
          <w:rFonts w:ascii="Arial" w:hAnsi="Arial" w:cs="Arial"/>
        </w:rPr>
        <w:t>follow</w:t>
      </w:r>
      <w:r w:rsidRPr="000A737A">
        <w:rPr>
          <w:rFonts w:ascii="Arial" w:hAnsi="Arial" w:cs="Arial"/>
        </w:rPr>
        <w:t xml:space="preserve">ing </w:t>
      </w:r>
      <w:r w:rsidR="0025467E">
        <w:rPr>
          <w:rFonts w:ascii="Arial" w:hAnsi="Arial" w:cs="Arial"/>
        </w:rPr>
        <w:t>seasons</w:t>
      </w:r>
      <w:r w:rsidRPr="000A737A">
        <w:rPr>
          <w:rFonts w:ascii="Arial" w:hAnsi="Arial" w:cs="Arial"/>
        </w:rPr>
        <w:t xml:space="preserve">: the rainy season (June - October), and the dry season (November – May), which can be divided into two periods: the cold period (November - February), and the hot period (March - May). Four water samples of 5 liters each were taken at each site </w:t>
      </w:r>
      <w:r w:rsidRPr="000A737A">
        <w:rPr>
          <w:rFonts w:ascii="Arial" w:hAnsi="Arial" w:cs="Arial"/>
        </w:rPr>
        <w:fldChar w:fldCharType="begin" w:fldLock="1"/>
      </w:r>
      <w:r w:rsidRPr="000A737A">
        <w:rPr>
          <w:rFonts w:ascii="Arial" w:hAnsi="Arial" w:cs="Arial"/>
        </w:rPr>
        <w:instrText>ADDIN CSL_CITATION { "citationItems" : [ { "id" : "ITEM-1", "itemData" : { "DOI" : "10.5897/AJMR2014.7295", "author" : [ { "dropping-particle" : "", "family" : "Kpoda", "given" : "Noellie Winkom", "non-dropping-particle" : "", "parse-names" : false, "suffix" : "" }, { "dropping-particle" : "", "family" : "Oueda", "given" : "Adama", "non-dropping-particle" : "", "parse-names" : false, "suffix" : "" }, { "dropping-particle" : "", "family" : "St\u00e9phane", "given" : "Y\u00e9l\u00e9zouomin", "non-dropping-particle" : "", "parse-names" : false, "suffix" : "" }, { "dropping-particle" : "", "family" : "Som\u00e9", "given" : "Corentin", "non-dropping-particle" : "", "parse-names" : false, "suffix" : "" }, { "dropping-particle" : "", "family" : "Ciss\u00e9", "given" : "Gu\u00e9ladio", "non-dropping-particle" : "", "parse-names" : false, "suffix" : "" }, { "dropping-particle" : "", "family" : "Ma\u00efga", "given" : "Amadou Hama", "non-dropping-particle" : "", "parse-names" : false, "suffix" : "" }, { "dropping-particle" : "", "family" : "Kabr\u00e9", "given" : "Gustave Boura\u00efma", "non-dropping-particle" : "", "parse-names" : false, "suffix" : "" } ], "id" : "ITEM-1", "issue" : "5", "issued" : { "date-parts" : [ [ "2015" ] ] }, "page" : "307-317", "title" : "Physicochemical and parasitological quality of vegetables irrigation water in Ouagadougou city ,", "type" : "article-journal", "volume" : "9" }, "uris" : [ "http://www.mendeley.com/documents/?uuid=e11a8cfe-2507-4605-8c58-1c13d1fb5e55" ] } ], "mendeley" : { "formattedCitation" : "(Kpoda et al., 2015)", "plainTextFormattedCitation" : "(Kpoda et al., 2015)", "previouslyFormattedCitation" : "(Kpoda et al., 2015)" }, "properties" : { "noteIndex" : 0 }, "schema" : "https://github.com/citation-style-language/schema/raw/master/csl-citation.json" }</w:instrText>
      </w:r>
      <w:r w:rsidRPr="000A737A">
        <w:rPr>
          <w:rFonts w:ascii="Arial" w:hAnsi="Arial" w:cs="Arial"/>
        </w:rPr>
        <w:fldChar w:fldCharType="separate"/>
      </w:r>
      <w:r w:rsidRPr="000A737A">
        <w:rPr>
          <w:rFonts w:ascii="Arial" w:hAnsi="Arial" w:cs="Arial"/>
          <w:noProof/>
        </w:rPr>
        <w:t>(Kpoda et</w:t>
      </w:r>
      <w:r w:rsidRPr="000A737A">
        <w:rPr>
          <w:rFonts w:ascii="Arial" w:hAnsi="Arial" w:cs="Arial"/>
          <w:i/>
          <w:iCs/>
          <w:noProof/>
        </w:rPr>
        <w:t xml:space="preserve"> al</w:t>
      </w:r>
      <w:r w:rsidRPr="000A737A">
        <w:rPr>
          <w:rFonts w:ascii="Arial" w:hAnsi="Arial" w:cs="Arial"/>
          <w:noProof/>
        </w:rPr>
        <w:t>., 2015)</w:t>
      </w:r>
      <w:r w:rsidRPr="000A737A">
        <w:rPr>
          <w:rFonts w:ascii="Arial" w:hAnsi="Arial" w:cs="Arial"/>
        </w:rPr>
        <w:fldChar w:fldCharType="end"/>
      </w:r>
      <w:r w:rsidRPr="000A737A">
        <w:rPr>
          <w:rFonts w:ascii="Arial" w:hAnsi="Arial" w:cs="Arial"/>
        </w:rPr>
        <w:t xml:space="preserve">, two upstream and two downstream. These samples were transported in cool boxes to the laboratory for parasite analysis. </w:t>
      </w:r>
    </w:p>
    <w:p w14:paraId="1892843D" w14:textId="77777777" w:rsidR="000A737A" w:rsidRDefault="000A737A" w:rsidP="000A737A">
      <w:pPr>
        <w:pStyle w:val="Body"/>
        <w:spacing w:after="0"/>
        <w:rPr>
          <w:rFonts w:ascii="Arial" w:hAnsi="Arial" w:cs="Arial"/>
        </w:rPr>
      </w:pPr>
      <w:r w:rsidRPr="000A737A">
        <w:rPr>
          <w:rFonts w:ascii="Arial" w:hAnsi="Arial" w:cs="Arial"/>
        </w:rPr>
        <w:t xml:space="preserve">Before each sample was taken, the physicochemical parameters, including temperature, pH, electrical conductivity, and TDS (Total Dissolved Solids), were measured in situ using a multi-parameter instrument. </w:t>
      </w:r>
    </w:p>
    <w:p w14:paraId="47A417F3" w14:textId="77777777" w:rsidR="000A737A" w:rsidRPr="000A737A" w:rsidRDefault="000A737A" w:rsidP="000A737A">
      <w:pPr>
        <w:pStyle w:val="Body"/>
        <w:spacing w:after="0"/>
        <w:rPr>
          <w:rFonts w:ascii="Arial" w:hAnsi="Arial" w:cs="Arial"/>
        </w:rPr>
      </w:pPr>
    </w:p>
    <w:p w14:paraId="47E7D9DF" w14:textId="72628EEE" w:rsidR="000A737A" w:rsidRPr="000A737A" w:rsidRDefault="000A737A" w:rsidP="000A737A">
      <w:pPr>
        <w:pStyle w:val="Body"/>
        <w:spacing w:after="0"/>
        <w:rPr>
          <w:rFonts w:ascii="Arial" w:hAnsi="Arial" w:cs="Arial"/>
          <w:b/>
          <w:bCs/>
          <w:sz w:val="22"/>
          <w:szCs w:val="22"/>
        </w:rPr>
      </w:pPr>
      <w:r w:rsidRPr="000A737A">
        <w:rPr>
          <w:rFonts w:ascii="Arial" w:hAnsi="Arial" w:cs="Arial"/>
          <w:b/>
          <w:bCs/>
          <w:sz w:val="22"/>
          <w:szCs w:val="22"/>
        </w:rPr>
        <w:t>2.3 Laboratory processing</w:t>
      </w:r>
    </w:p>
    <w:p w14:paraId="249E2551" w14:textId="1D7C9862" w:rsidR="000A737A" w:rsidRPr="000A737A" w:rsidRDefault="000A737A" w:rsidP="000A737A">
      <w:pPr>
        <w:pStyle w:val="Body"/>
        <w:spacing w:after="0"/>
        <w:rPr>
          <w:rFonts w:ascii="Arial" w:hAnsi="Arial" w:cs="Arial"/>
        </w:rPr>
      </w:pPr>
      <w:bookmarkStart w:id="0" w:name="_Hlk216330839"/>
      <w:r w:rsidRPr="000A737A">
        <w:rPr>
          <w:rFonts w:ascii="Arial" w:hAnsi="Arial" w:cs="Arial"/>
        </w:rPr>
        <w:t xml:space="preserve">Once in the laboratory, the water samples are emptied into containers and decanted for at least 24 hours to allow sedimentation of heavier particles and organisms. Then 4.5L (90%) of the supernatant </w:t>
      </w:r>
      <w:r w:rsidR="0025467E">
        <w:rPr>
          <w:rFonts w:ascii="Arial" w:hAnsi="Arial" w:cs="Arial"/>
        </w:rPr>
        <w:t>was</w:t>
      </w:r>
      <w:r w:rsidR="0025467E" w:rsidRPr="000A737A">
        <w:rPr>
          <w:rFonts w:ascii="Arial" w:hAnsi="Arial" w:cs="Arial"/>
        </w:rPr>
        <w:t xml:space="preserve"> </w:t>
      </w:r>
      <w:r w:rsidRPr="000A737A">
        <w:rPr>
          <w:rFonts w:ascii="Arial" w:hAnsi="Arial" w:cs="Arial"/>
        </w:rPr>
        <w:t xml:space="preserve">discarded. The remainder was subjected to microscopic analysis, first in the fresh state, then using the modified Bailenger method </w:t>
      </w:r>
      <w:r w:rsidRPr="000A737A">
        <w:rPr>
          <w:rFonts w:ascii="Arial" w:hAnsi="Arial" w:cs="Arial"/>
        </w:rPr>
        <w:fldChar w:fldCharType="begin" w:fldLock="1"/>
      </w:r>
      <w:r w:rsidR="00567B5E">
        <w:rPr>
          <w:rFonts w:ascii="Arial" w:hAnsi="Arial" w:cs="Arial"/>
        </w:rPr>
        <w:instrText>ADDIN CSL_CITATION { "citationItems" : [ { "id" : "ITEM-1", "itemData" : { "author" : [ { "dropping-particle" : "", "family" : "Ayres", "given" : "Rachel M", "non-dropping-particle" : "", "parse-names" : false, "suffix" : "" }, { "dropping-particle" : "", "family" : "Duncan", "given" : "D", "non-dropping-particle" : "", "parse-names" : false, "suffix" : "" } ], "id" : "ITEM-1", "issued" : { "date-parts" : [ [ "1997" ] ] }, "title" : "Manuel des techniques de laboratoire en parasitologie et bactlriologie", "type" : "article-journal" }, "uris" : [ "http://www.mendeley.com/documents/?uuid=88b95f96-4c74-4215-af49-2496196f6b36" ] } ], "mendeley" : { "formattedCitation" : "(R. M. Ayres &amp; Duncan, 1997)", "plainTextFormattedCitation" : "(R. M. Ayres &amp; Duncan, 1997)", "previouslyFormattedCitation" : "(R. M. Ayres &amp; Duncan, 1997)" }, "properties" : { "noteIndex" : 0 }, "schema" : "https://github.com/citation-style-language/schema/raw/master/csl-citation.json" }</w:instrText>
      </w:r>
      <w:r w:rsidRPr="000A737A">
        <w:rPr>
          <w:rFonts w:ascii="Arial" w:hAnsi="Arial" w:cs="Arial"/>
        </w:rPr>
        <w:fldChar w:fldCharType="separate"/>
      </w:r>
      <w:r w:rsidRPr="000A737A">
        <w:rPr>
          <w:rFonts w:ascii="Arial" w:hAnsi="Arial" w:cs="Arial"/>
          <w:noProof/>
        </w:rPr>
        <w:t>(R. M. Ayres &amp; Duncan, 1997)</w:t>
      </w:r>
      <w:r w:rsidRPr="000A737A">
        <w:rPr>
          <w:rFonts w:ascii="Arial" w:hAnsi="Arial" w:cs="Arial"/>
        </w:rPr>
        <w:fldChar w:fldCharType="end"/>
      </w:r>
      <w:r w:rsidRPr="000A737A">
        <w:rPr>
          <w:rFonts w:ascii="Arial" w:hAnsi="Arial" w:cs="Arial"/>
        </w:rPr>
        <w:t>,</w:t>
      </w:r>
      <w:r w:rsidRPr="000A737A">
        <w:rPr>
          <w:rFonts w:ascii="Arial" w:hAnsi="Arial" w:cs="Arial"/>
        </w:rPr>
        <w:fldChar w:fldCharType="begin" w:fldLock="1"/>
      </w:r>
      <w:r w:rsidRPr="000A737A">
        <w:rPr>
          <w:rFonts w:ascii="Arial" w:hAnsi="Arial" w:cs="Arial"/>
        </w:rPr>
        <w:instrText>ADDIN CSL_CITATION { "citationItems" : [ { "id" : "ITEM-1", "itemData" : { "DOI" : "10.5897/AJMR2014.7295", "author" : [ { "dropping-particle" : "", "family" : "Kpoda", "given" : "Noellie Winkom", "non-dropping-particle" : "", "parse-names" : false, "suffix" : "" }, { "dropping-particle" : "", "family" : "Oueda", "given" : "Adama", "non-dropping-particle" : "", "parse-names" : false, "suffix" : "" }, { "dropping-particle" : "", "family" : "St\u00e9phane", "given" : "Y\u00e9l\u00e9zouomin", "non-dropping-particle" : "", "parse-names" : false, "suffix" : "" }, { "dropping-particle" : "", "family" : "Som\u00e9", "given" : "Corentin", "non-dropping-particle" : "", "parse-names" : false, "suffix" : "" }, { "dropping-particle" : "", "family" : "Ciss\u00e9", "given" : "Gu\u00e9ladio", "non-dropping-particle" : "", "parse-names" : false, "suffix" : "" }, { "dropping-particle" : "", "family" : "Ma\u00efga", "given" : "Amadou Hama", "non-dropping-particle" : "", "parse-names" : false, "suffix" : "" }, { "dropping-particle" : "", "family" : "Kabr\u00e9", "given" : "Gustave Boura\u00efma", "non-dropping-particle" : "", "parse-names" : false, "suffix" : "" } ], "id" : "ITEM-1", "issue" : "5", "issued" : { "date-parts" : [ [ "2015" ] ] }, "page" : "307-317", "title" : "Physicochemical and parasitological quality of vegetables irrigation water in Ouagadougou city ,", "type" : "article-journal", "volume" : "9" }, "uris" : [ "http://www.mendeley.com/documents/?uuid=e11a8cfe-2507-4605-8c58-1c13d1fb5e55" ] } ], "mendeley" : { "formattedCitation" : "(Kpoda et al., 2015)", "plainTextFormattedCitation" : "(Kpoda et al., 2015)", "previouslyFormattedCitation" : "(Kpoda et al., 2015)" }, "properties" : { "noteIndex" : 0 }, "schema" : "https://github.com/citation-style-language/schema/raw/master/csl-citation.json" }</w:instrText>
      </w:r>
      <w:r w:rsidRPr="000A737A">
        <w:rPr>
          <w:rFonts w:ascii="Arial" w:hAnsi="Arial" w:cs="Arial"/>
        </w:rPr>
        <w:fldChar w:fldCharType="separate"/>
      </w:r>
      <w:r w:rsidRPr="000A737A">
        <w:rPr>
          <w:rFonts w:ascii="Arial" w:hAnsi="Arial" w:cs="Arial"/>
          <w:noProof/>
        </w:rPr>
        <w:t>(Kpoda et al., 2015)</w:t>
      </w:r>
      <w:r w:rsidRPr="000A737A">
        <w:rPr>
          <w:rFonts w:ascii="Arial" w:hAnsi="Arial" w:cs="Arial"/>
        </w:rPr>
        <w:fldChar w:fldCharType="end"/>
      </w:r>
      <w:r w:rsidRPr="000A737A">
        <w:rPr>
          <w:rFonts w:ascii="Arial" w:hAnsi="Arial" w:cs="Arial"/>
        </w:rPr>
        <w:t xml:space="preserve">, to identify helminths eggs and protozoan cysts, and finally the modified Ziehl-Neelsen stain </w:t>
      </w:r>
      <w:r w:rsidRPr="000A737A">
        <w:rPr>
          <w:rFonts w:ascii="Arial" w:hAnsi="Arial" w:cs="Arial"/>
        </w:rPr>
        <w:fldChar w:fldCharType="begin" w:fldLock="1"/>
      </w:r>
      <w:r w:rsidR="00567B5E">
        <w:rPr>
          <w:rFonts w:ascii="Arial" w:hAnsi="Arial" w:cs="Arial"/>
        </w:rPr>
        <w:instrText>ADDIN CSL_CITATION { "citationItems" : [ { "id" : "ITEM-1", "itemData" : { "author" : [ { "dropping-particle" : "", "family" : "Ayres", "given" : "Rachel M", "non-dropping-particle" : "", "parse-names" : false, "suffix" : "" }, { "dropping-particle" : "", "family" : "Duncan", "given" : "D", "non-dropping-particle" : "", "parse-names" : false, "suffix" : "" } ], "id" : "ITEM-1", "issued" : { "date-parts" : [ [ "1997" ] ] }, "title" : "Manuel des techniques de laboratoire en parasitologie et bactlriologie", "type" : "article-journal" }, "uris" : [ "http://www.mendeley.com/documents/?uuid=88b95f96-4c74-4215-af49-2496196f6b36" ] } ], "mendeley" : { "formattedCitation" : "(R. M. Ayres &amp; Duncan, 1997)", "plainTextFormattedCitation" : "(R. M. Ayres &amp; Duncan, 1997)", "previouslyFormattedCitation" : "(R. M. Ayres &amp; Duncan, 1997)" }, "properties" : { "noteIndex" : 0 }, "schema" : "https://github.com/citation-style-language/schema/raw/master/csl-citation.json" }</w:instrText>
      </w:r>
      <w:r w:rsidRPr="000A737A">
        <w:rPr>
          <w:rFonts w:ascii="Arial" w:hAnsi="Arial" w:cs="Arial"/>
        </w:rPr>
        <w:fldChar w:fldCharType="separate"/>
      </w:r>
      <w:r w:rsidRPr="000A737A">
        <w:rPr>
          <w:rFonts w:ascii="Arial" w:hAnsi="Arial" w:cs="Arial"/>
          <w:noProof/>
        </w:rPr>
        <w:t>(R. M. Ayres &amp; Duncan, 1997)</w:t>
      </w:r>
      <w:r w:rsidRPr="000A737A">
        <w:rPr>
          <w:rFonts w:ascii="Arial" w:hAnsi="Arial" w:cs="Arial"/>
        </w:rPr>
        <w:fldChar w:fldCharType="end"/>
      </w:r>
      <w:r w:rsidRPr="000A737A">
        <w:rPr>
          <w:rFonts w:ascii="Arial" w:hAnsi="Arial" w:cs="Arial"/>
        </w:rPr>
        <w:t xml:space="preserve">, which is specific for detecting </w:t>
      </w:r>
      <w:r w:rsidRPr="000A737A">
        <w:rPr>
          <w:rFonts w:ascii="Arial" w:hAnsi="Arial" w:cs="Arial"/>
          <w:i/>
          <w:iCs/>
        </w:rPr>
        <w:t>Cryptosporidium</w:t>
      </w:r>
      <w:r w:rsidRPr="000A737A">
        <w:rPr>
          <w:rFonts w:ascii="Arial" w:hAnsi="Arial" w:cs="Arial"/>
        </w:rPr>
        <w:t xml:space="preserve"> and other coccidia by microscopy. The parasites were identified </w:t>
      </w:r>
      <w:r w:rsidR="003B643C">
        <w:rPr>
          <w:rFonts w:ascii="Arial" w:hAnsi="Arial" w:cs="Arial"/>
        </w:rPr>
        <w:t>based on parasite morphology described in</w:t>
      </w:r>
      <w:r w:rsidRPr="000A737A">
        <w:rPr>
          <w:rFonts w:ascii="Arial" w:hAnsi="Arial" w:cs="Arial"/>
        </w:rPr>
        <w:t xml:space="preserve"> </w:t>
      </w:r>
      <w:r w:rsidRPr="000A737A">
        <w:rPr>
          <w:rFonts w:ascii="Arial" w:hAnsi="Arial" w:cs="Arial"/>
          <w:lang w:val="fr-CA"/>
        </w:rPr>
        <w:fldChar w:fldCharType="begin" w:fldLock="1"/>
      </w:r>
      <w:r w:rsidR="00C74231">
        <w:rPr>
          <w:rFonts w:ascii="Arial" w:hAnsi="Arial" w:cs="Arial"/>
        </w:rPr>
        <w:instrText>ADDIN CSL_CITATION { "citationItems" : [ { "id" : "ITEM-1", "itemData" : { "author" : [ { "dropping-particle" : "", "family" : "Des", "given" : "E T", "non-dropping-particle" : "", "parse-names" : false, "suffix" : "" }, { "dropping-particle" : "", "family" : "M\u00e9nag\u00e8res", "given" : "Eaux", "non-dropping-particle" : "", "parse-names" : false, "suffix" : "" } ], "id" : "ITEM-1", "issued" : { "date-parts" : [ [ "0" ] ] }, "title" : "DIRECTIVES OMS POUR L \u2019 UTILISATION SANS RISQUE DES EAUX US\u00c9ES , DES EXCRETA", "type" : "article-journal", "volume" : "IV" }, "uris" : [ "http://www.mendeley.com/documents/?uuid=547710a4-e6f9-487d-9fa2-4c3b779fdc9a" ] } ], "mendeley" : { "formattedCitation" : "(Des &amp; M\u00e9nag\u00e8res, n.d.)", "manualFormatting" : "Des &amp; M\u00e9nag\u00e8res, (2012", "plainTextFormattedCitation" : "(Des &amp; M\u00e9nag\u00e8res, n.d.)", "previouslyFormattedCitation" : "(Des &amp; M\u00e9nag\u00e8res, n.d.)" }, "properties" : { "noteIndex" : 0 }, "schema" : "https://github.com/citation-style-language/schema/raw/master/csl-citation.json" }</w:instrText>
      </w:r>
      <w:r w:rsidRPr="000A737A">
        <w:rPr>
          <w:rFonts w:ascii="Arial" w:hAnsi="Arial" w:cs="Arial"/>
          <w:lang w:val="fr-CA"/>
        </w:rPr>
        <w:fldChar w:fldCharType="separate"/>
      </w:r>
      <w:r w:rsidRPr="003B643C">
        <w:rPr>
          <w:rFonts w:ascii="Arial" w:hAnsi="Arial" w:cs="Arial"/>
          <w:noProof/>
          <w:lang w:val="fr-CA"/>
        </w:rPr>
        <w:t xml:space="preserve">Des &amp; Ménagères, </w:t>
      </w:r>
      <w:r w:rsidR="00C74231">
        <w:rPr>
          <w:rFonts w:ascii="Arial" w:hAnsi="Arial" w:cs="Arial"/>
          <w:noProof/>
          <w:lang w:val="fr-CA"/>
        </w:rPr>
        <w:t>(</w:t>
      </w:r>
      <w:r w:rsidRPr="003B643C">
        <w:rPr>
          <w:rFonts w:ascii="Arial" w:hAnsi="Arial" w:cs="Arial"/>
          <w:noProof/>
          <w:lang w:val="fr-CA"/>
        </w:rPr>
        <w:t>2012</w:t>
      </w:r>
      <w:r w:rsidRPr="000A737A">
        <w:rPr>
          <w:rFonts w:ascii="Arial" w:hAnsi="Arial" w:cs="Arial"/>
        </w:rPr>
        <w:fldChar w:fldCharType="end"/>
      </w:r>
      <w:r w:rsidR="00C74231">
        <w:rPr>
          <w:rFonts w:ascii="Arial" w:hAnsi="Arial" w:cs="Arial"/>
        </w:rPr>
        <w:t>)</w:t>
      </w:r>
      <w:r w:rsidR="003B643C">
        <w:rPr>
          <w:rFonts w:ascii="Arial" w:hAnsi="Arial" w:cs="Arial"/>
          <w:lang w:val="fr-CA"/>
        </w:rPr>
        <w:t xml:space="preserve">, and </w:t>
      </w:r>
      <w:r w:rsidRPr="003B643C">
        <w:rPr>
          <w:rFonts w:ascii="Arial" w:hAnsi="Arial" w:cs="Arial"/>
          <w:lang w:val="fr-CA"/>
        </w:rPr>
        <w:t xml:space="preserve"> </w:t>
      </w:r>
      <w:r w:rsidRPr="000A737A">
        <w:rPr>
          <w:rFonts w:ascii="Arial" w:hAnsi="Arial" w:cs="Arial"/>
          <w:lang w:val="fr-CA"/>
        </w:rPr>
        <w:fldChar w:fldCharType="begin" w:fldLock="1"/>
      </w:r>
      <w:r w:rsidR="00C74231">
        <w:rPr>
          <w:rFonts w:ascii="Arial" w:hAnsi="Arial" w:cs="Arial"/>
          <w:lang w:val="fr-CA"/>
        </w:rPr>
        <w:instrText>ADDIN CSL_CITATION { "citationItems" : [ { "id" : "ITEM-1", "itemData" : { "author" : [ { "dropping-particle" : "", "family" : "Ayres", "given" : "M", "non-dropping-particle" : "", "parse-names" : false, "suffix" : "" }, { "dropping-particle" : "", "family" : "Mara", "given" : "D Duncan", "non-dropping-particle" : "", "parse-names" : false, "suffix" : "" }, { "dropping-particle" : "", "family" : "Rachel", "given" : "M", "non-dropping-particle" : "", "parse-names" : false, "suffix" : "" } ], "id" : "ITEM-1", "issued" : { "date-parts" : [ [ "1996" ] ] }, "title" : "Analysis of urastewater for use in agriculture techniques", "type" : "article-journal" }, "uris" : [ "http://www.mendeley.com/documents/?uuid=b26e6829-2135-4b65-9a61-50caec0bcd19" ] } ], "mendeley" : { "formattedCitation" : "(M. Ayres et al., 1996)", "manualFormatting" : "M. Ayres et al., (1996", "plainTextFormattedCitation" : "(M. Ayres et al., 1996)", "previouslyFormattedCitation" : "(M. Ayres et al., 1996)" }, "properties" : { "noteIndex" : 0 }, "schema" : "https://github.com/citation-style-language/schema/raw/master/csl-citation.json" }</w:instrText>
      </w:r>
      <w:r w:rsidRPr="000A737A">
        <w:rPr>
          <w:rFonts w:ascii="Arial" w:hAnsi="Arial" w:cs="Arial"/>
          <w:lang w:val="fr-CA"/>
        </w:rPr>
        <w:fldChar w:fldCharType="separate"/>
      </w:r>
      <w:r w:rsidRPr="003B643C">
        <w:rPr>
          <w:rFonts w:ascii="Arial" w:hAnsi="Arial" w:cs="Arial"/>
          <w:noProof/>
        </w:rPr>
        <w:t xml:space="preserve">M. Ayres et </w:t>
      </w:r>
      <w:r w:rsidRPr="00C74231">
        <w:rPr>
          <w:rFonts w:ascii="Arial" w:hAnsi="Arial" w:cs="Arial"/>
          <w:i/>
          <w:iCs/>
          <w:noProof/>
        </w:rPr>
        <w:t>al</w:t>
      </w:r>
      <w:r w:rsidRPr="003B643C">
        <w:rPr>
          <w:rFonts w:ascii="Arial" w:hAnsi="Arial" w:cs="Arial"/>
          <w:noProof/>
        </w:rPr>
        <w:t xml:space="preserve">., </w:t>
      </w:r>
      <w:r w:rsidR="00C74231">
        <w:rPr>
          <w:rFonts w:ascii="Arial" w:hAnsi="Arial" w:cs="Arial"/>
          <w:noProof/>
        </w:rPr>
        <w:t>(</w:t>
      </w:r>
      <w:r w:rsidRPr="003B643C">
        <w:rPr>
          <w:rFonts w:ascii="Arial" w:hAnsi="Arial" w:cs="Arial"/>
          <w:noProof/>
        </w:rPr>
        <w:t>1996</w:t>
      </w:r>
      <w:r w:rsidRPr="000A737A">
        <w:rPr>
          <w:rFonts w:ascii="Arial" w:hAnsi="Arial" w:cs="Arial"/>
        </w:rPr>
        <w:fldChar w:fldCharType="end"/>
      </w:r>
      <w:r w:rsidR="00C74231">
        <w:rPr>
          <w:rFonts w:ascii="Arial" w:hAnsi="Arial" w:cs="Arial"/>
        </w:rPr>
        <w:t>)</w:t>
      </w:r>
      <w:r w:rsidR="003B643C" w:rsidRPr="003B643C">
        <w:rPr>
          <w:rFonts w:ascii="Arial" w:hAnsi="Arial" w:cs="Arial"/>
        </w:rPr>
        <w:t>.</w:t>
      </w:r>
      <w:r w:rsidR="00EE56E9">
        <w:rPr>
          <w:rFonts w:ascii="Arial" w:hAnsi="Arial" w:cs="Arial"/>
        </w:rPr>
        <w:t xml:space="preserve"> </w:t>
      </w:r>
      <w:r w:rsidR="00EE56E9" w:rsidRPr="00C74231">
        <w:rPr>
          <w:rFonts w:ascii="Arial" w:hAnsi="Arial" w:cs="Arial"/>
        </w:rPr>
        <w:t>For quality control, two qua</w:t>
      </w:r>
      <w:r w:rsidR="00BE2F31" w:rsidRPr="00C74231">
        <w:rPr>
          <w:rFonts w:ascii="Arial" w:hAnsi="Arial" w:cs="Arial"/>
        </w:rPr>
        <w:t>l</w:t>
      </w:r>
      <w:r w:rsidR="00EE56E9" w:rsidRPr="00C74231">
        <w:rPr>
          <w:rFonts w:ascii="Arial" w:hAnsi="Arial" w:cs="Arial"/>
        </w:rPr>
        <w:t>ified microscopists examined each sample. In case of discrepancy</w:t>
      </w:r>
      <w:r w:rsidR="00F42D37">
        <w:rPr>
          <w:rFonts w:ascii="Arial" w:hAnsi="Arial" w:cs="Arial"/>
        </w:rPr>
        <w:t>,</w:t>
      </w:r>
      <w:r w:rsidR="00EE56E9" w:rsidRPr="00C74231">
        <w:rPr>
          <w:rFonts w:ascii="Arial" w:hAnsi="Arial" w:cs="Arial"/>
        </w:rPr>
        <w:t xml:space="preserve"> a </w:t>
      </w:r>
      <w:r w:rsidR="00EE56E9" w:rsidRPr="00C74231">
        <w:rPr>
          <w:rFonts w:ascii="Arial" w:hAnsi="Arial" w:cs="Arial"/>
        </w:rPr>
        <w:lastRenderedPageBreak/>
        <w:t>third was consulted</w:t>
      </w:r>
      <w:r w:rsidR="00F42D37">
        <w:rPr>
          <w:rFonts w:ascii="Arial" w:hAnsi="Arial" w:cs="Arial"/>
        </w:rPr>
        <w:t>.</w:t>
      </w:r>
      <w:r w:rsidRPr="003B643C">
        <w:rPr>
          <w:rFonts w:ascii="Arial" w:hAnsi="Arial" w:cs="Arial"/>
        </w:rPr>
        <w:t xml:space="preserve"> </w:t>
      </w:r>
      <w:r w:rsidRPr="000A737A">
        <w:rPr>
          <w:rFonts w:ascii="Arial" w:hAnsi="Arial" w:cs="Arial"/>
        </w:rPr>
        <w:t>For fresh analysis, a drop of the centrifugation pellet was taken and observed under a microscope at a magnification of 20X. This method was used to quickly identify cysts and vegetative forms of parasites.</w:t>
      </w:r>
    </w:p>
    <w:p w14:paraId="620A5E14" w14:textId="77777777" w:rsidR="000A737A" w:rsidRPr="000A737A" w:rsidRDefault="000A737A" w:rsidP="000A737A">
      <w:pPr>
        <w:pStyle w:val="Body"/>
        <w:rPr>
          <w:rFonts w:ascii="Arial" w:hAnsi="Arial" w:cs="Arial"/>
        </w:rPr>
      </w:pPr>
      <w:r w:rsidRPr="000A737A">
        <w:rPr>
          <w:rFonts w:ascii="Arial" w:hAnsi="Arial" w:cs="Arial"/>
        </w:rPr>
        <w:t xml:space="preserve">For the Bailenger method, after initial centrifugation of the samples contained in tubes, the centrifugation pellet was suspended in its volume of acetoacetic buffer at pH 4.5, and the whole mixture was centrifuged at 1500g for 15 minutes. After centrifugation, each sample contained distinct phases, including a pellet containing the heavy debris, in particular helminth eggs and larvae, and protozoan cysts. Above the pellet was the clear buffer. The upper part was discarded. A drop of the sediment was taken with a Pasteur pipette and placed on a slide for microscopic examination after being covered with a coverslip, at 40x magnification. The ether and zinc steps were omitted, as their absence has no significant influence on the results </w:t>
      </w:r>
      <w:r w:rsidRPr="000A737A">
        <w:rPr>
          <w:rFonts w:ascii="Arial" w:hAnsi="Arial" w:cs="Arial"/>
          <w:lang w:val="fr-FR"/>
        </w:rPr>
        <w:fldChar w:fldCharType="begin" w:fldLock="1"/>
      </w:r>
      <w:r w:rsidRPr="000A737A">
        <w:rPr>
          <w:rFonts w:ascii="Arial" w:hAnsi="Arial" w:cs="Arial"/>
        </w:rPr>
        <w:instrText>ADDIN CSL_CITATION { "citationItems" : [ { "id" : "ITEM-1", "itemData" : { "DOI" : "10.5897/AJMR2014.7295", "author" : [ { "dropping-particle" : "", "family" : "Kpoda", "given" : "Noellie Winkom", "non-dropping-particle" : "", "parse-names" : false, "suffix" : "" }, { "dropping-particle" : "", "family" : "Oueda", "given" : "Adama", "non-dropping-particle" : "", "parse-names" : false, "suffix" : "" }, { "dropping-particle" : "", "family" : "St\u00e9phane", "given" : "Y\u00e9l\u00e9zouomin", "non-dropping-particle" : "", "parse-names" : false, "suffix" : "" }, { "dropping-particle" : "", "family" : "Som\u00e9", "given" : "Corentin", "non-dropping-particle" : "", "parse-names" : false, "suffix" : "" }, { "dropping-particle" : "", "family" : "Ciss\u00e9", "given" : "Gu\u00e9ladio", "non-dropping-particle" : "", "parse-names" : false, "suffix" : "" }, { "dropping-particle" : "", "family" : "Ma\u00efga", "given" : "Amadou Hama", "non-dropping-particle" : "", "parse-names" : false, "suffix" : "" }, { "dropping-particle" : "", "family" : "Kabr\u00e9", "given" : "Gustave Boura\u00efma", "non-dropping-particle" : "", "parse-names" : false, "suffix" : "" } ], "id" : "ITEM-1", "issue" : "5", "issued" : { "date-parts" : [ [ "2015" ] ] }, "page" : "307-317", "title" : "Physicochemical and parasitological quality of vegetables irrigation water in Ouagadougou city ,", "type" : "article-journal", "volume" : "9" }, "uris" : [ "http://www.mendeley.com/documents/?uuid=e11a8cfe-2507-4605-8c58-1c13d1fb5e55" ] } ], "mendeley" : { "formattedCitation" : "(Kpoda et al., 2015)", "plainTextFormattedCitation" : "(Kpoda et al., 2015)", "previouslyFormattedCitation" : "(Kpoda et al., 2015)" }, "properties" : { "noteIndex" : 0 }, "schema" : "https://github.com/citation-style-language/schema/raw/master/csl-citation.json" }</w:instrText>
      </w:r>
      <w:r w:rsidRPr="000A737A">
        <w:rPr>
          <w:rFonts w:ascii="Arial" w:hAnsi="Arial" w:cs="Arial"/>
          <w:lang w:val="fr-FR"/>
        </w:rPr>
        <w:fldChar w:fldCharType="separate"/>
      </w:r>
      <w:r w:rsidRPr="000A737A">
        <w:rPr>
          <w:rFonts w:ascii="Arial" w:hAnsi="Arial" w:cs="Arial"/>
          <w:noProof/>
        </w:rPr>
        <w:t xml:space="preserve">(Kpoda et </w:t>
      </w:r>
      <w:r w:rsidRPr="000A737A">
        <w:rPr>
          <w:rFonts w:ascii="Arial" w:hAnsi="Arial" w:cs="Arial"/>
          <w:i/>
          <w:iCs/>
          <w:noProof/>
        </w:rPr>
        <w:t>al</w:t>
      </w:r>
      <w:r w:rsidRPr="000A737A">
        <w:rPr>
          <w:rFonts w:ascii="Arial" w:hAnsi="Arial" w:cs="Arial"/>
          <w:noProof/>
        </w:rPr>
        <w:t>., 2015)</w:t>
      </w:r>
      <w:r w:rsidRPr="000A737A">
        <w:rPr>
          <w:rFonts w:ascii="Arial" w:hAnsi="Arial" w:cs="Arial"/>
        </w:rPr>
        <w:fldChar w:fldCharType="end"/>
      </w:r>
      <w:r w:rsidRPr="000A737A">
        <w:rPr>
          <w:rFonts w:ascii="Arial" w:hAnsi="Arial" w:cs="Arial"/>
        </w:rPr>
        <w:t>.</w:t>
      </w:r>
    </w:p>
    <w:p w14:paraId="42C8144F" w14:textId="2118EDDE" w:rsidR="000A737A" w:rsidRDefault="000A737A" w:rsidP="000A737A">
      <w:pPr>
        <w:pStyle w:val="Body"/>
        <w:spacing w:after="0"/>
        <w:rPr>
          <w:rFonts w:ascii="Arial" w:hAnsi="Arial" w:cs="Arial"/>
        </w:rPr>
      </w:pPr>
      <w:r w:rsidRPr="000A737A">
        <w:rPr>
          <w:rFonts w:ascii="Arial" w:hAnsi="Arial" w:cs="Arial"/>
        </w:rPr>
        <w:t>For Ziehl-Neelsen staining modified by Henriksen and Pohlenz (1981), in order to detect cryptosporidia, smears were made from the sediment obtained using the Bailenger method and dried in the open air. They were then fixed in methanol for 5 minutes and air-dried.  The smear slides were then immersed in Ziehl's fuchsin (a reagent prepared in the laboratory) for one hour. After rinsing with water, they were decolorized with 2% sulfuric acid solution for 20 seconds. Another rinse with water followed this decolorization, then the slides were immersed in a methylene blue solution for 5 minutes, followed by a final rinse with water. They were then dried and observed under an optical microscope with a ×100 immersion objective. The oocysts appear colored red or fuchsia pink on a blue background</w:t>
      </w:r>
      <w:r w:rsidRPr="000A737A">
        <w:rPr>
          <w:rFonts w:ascii="Arial" w:hAnsi="Arial" w:cs="Arial"/>
          <w:lang w:val="fr-FR"/>
        </w:rPr>
        <w:fldChar w:fldCharType="begin" w:fldLock="1"/>
      </w:r>
      <w:r w:rsidR="00567B5E">
        <w:rPr>
          <w:rFonts w:ascii="Arial" w:hAnsi="Arial" w:cs="Arial"/>
        </w:rPr>
        <w:instrText>ADDIN CSL_CITATION { "citationItems" : [ { "id" : "ITEM-1", "itemData" : { "author" : [ { "dropping-particle" : "", "family" : "Ayres", "given" : "Rachel M", "non-dropping-particle" : "", "parse-names" : false, "suffix" : "" }, { "dropping-particle" : "", "family" : "Duncan", "given" : "D", "non-dropping-particle" : "", "parse-names" : false, "suffix" : "" } ], "id" : "ITEM-1", "issued" : { "date-parts" : [ [ "1997" ] ] }, "title" : "Manuel des techniques de laboratoire en parasitologie et bactlriologie", "type" : "article-journal" }, "uris" : [ "http://www.mendeley.com/documents/?uuid=88b95f96-4c74-4215-af49-2496196f6b36" ] } ], "mendeley" : { "formattedCitation" : "(R. M. Ayres &amp; Duncan, 1997)", "plainTextFormattedCitation" : "(R. M. Ayres &amp; Duncan, 1997)", "previouslyFormattedCitation" : "(R. M. Ayres &amp; Duncan, 1997)" }, "properties" : { "noteIndex" : 0 }, "schema" : "https://github.com/citation-style-language/schema/raw/master/csl-citation.json" }</w:instrText>
      </w:r>
      <w:r w:rsidRPr="000A737A">
        <w:rPr>
          <w:rFonts w:ascii="Arial" w:hAnsi="Arial" w:cs="Arial"/>
          <w:lang w:val="fr-FR"/>
        </w:rPr>
        <w:fldChar w:fldCharType="separate"/>
      </w:r>
      <w:r w:rsidRPr="000A737A">
        <w:rPr>
          <w:rFonts w:ascii="Arial" w:hAnsi="Arial" w:cs="Arial"/>
          <w:noProof/>
        </w:rPr>
        <w:t>(R. M. Ayres &amp; Duncan, 1997)</w:t>
      </w:r>
      <w:r w:rsidRPr="000A737A">
        <w:rPr>
          <w:rFonts w:ascii="Arial" w:hAnsi="Arial" w:cs="Arial"/>
        </w:rPr>
        <w:fldChar w:fldCharType="end"/>
      </w:r>
      <w:r w:rsidRPr="000A737A">
        <w:rPr>
          <w:rFonts w:ascii="Arial" w:hAnsi="Arial" w:cs="Arial"/>
        </w:rPr>
        <w:t>,</w:t>
      </w:r>
      <w:r w:rsidRPr="000A737A">
        <w:rPr>
          <w:rFonts w:ascii="Arial" w:hAnsi="Arial" w:cs="Arial"/>
          <w:lang w:val="fr-FR"/>
        </w:rPr>
        <w:fldChar w:fldCharType="begin" w:fldLock="1"/>
      </w:r>
      <w:r w:rsidRPr="000A737A">
        <w:rPr>
          <w:rFonts w:ascii="Arial" w:hAnsi="Arial" w:cs="Arial"/>
        </w:rPr>
        <w:instrText>ADDIN CSL_CITATION { "citationItems" : [ { "id" : "ITEM-1", "itemData" : { "author" : [ { "dropping-particle" : "", "family" : "Mouheb", "given" : "Tahar A I T", "non-dropping-particle" : "", "parse-names" : false, "suffix" : "" } ], "id" : "ITEM-1", "issued" : { "date-parts" : [ [ "2018" ] ] }, "title" : "Minist\u00e8re de l \u2018 Enseignement Sup\u00e9rieur et de la Recherche Scientifique Universit\u00e9 d \u2019 Alger 1 - Benyoucef BENKHEDDA Facult\u00e9 de M\u00e9decine d \u2019 Alger D\u00e9partement de M\u00e9decine Th\u00e8se pour l \u2019 obtention du dipl\u00f4me de Doctorat en Sciences M\u00e9dicales", "type" : "article-journal" }, "uris" : [ "http://www.mendeley.com/documents/?uuid=800007c9-5c13-4b84-8a20-470a20482601" ] } ], "mendeley" : { "formattedCitation" : "(Mouheb, 2018)", "plainTextFormattedCitation" : "(Mouheb, 2018)", "previouslyFormattedCitation" : "(Mouheb, 2018)" }, "properties" : { "noteIndex" : 0 }, "schema" : "https://github.com/citation-style-language/schema/raw/master/csl-citation.json" }</w:instrText>
      </w:r>
      <w:r w:rsidRPr="000A737A">
        <w:rPr>
          <w:rFonts w:ascii="Arial" w:hAnsi="Arial" w:cs="Arial"/>
          <w:lang w:val="fr-FR"/>
        </w:rPr>
        <w:fldChar w:fldCharType="separate"/>
      </w:r>
      <w:r w:rsidRPr="000A737A">
        <w:rPr>
          <w:rFonts w:ascii="Arial" w:hAnsi="Arial" w:cs="Arial"/>
          <w:noProof/>
        </w:rPr>
        <w:t>(Mouheb, 2018)</w:t>
      </w:r>
      <w:r w:rsidRPr="000A737A">
        <w:rPr>
          <w:rFonts w:ascii="Arial" w:hAnsi="Arial" w:cs="Arial"/>
        </w:rPr>
        <w:fldChar w:fldCharType="end"/>
      </w:r>
      <w:r w:rsidRPr="000A737A">
        <w:rPr>
          <w:rFonts w:ascii="Arial" w:hAnsi="Arial" w:cs="Arial"/>
        </w:rPr>
        <w:t>,</w:t>
      </w:r>
      <w:r w:rsidRPr="000A737A">
        <w:rPr>
          <w:rFonts w:ascii="Arial" w:hAnsi="Arial" w:cs="Arial"/>
          <w:lang w:val="fr-FR"/>
        </w:rPr>
        <w:fldChar w:fldCharType="begin" w:fldLock="1"/>
      </w:r>
      <w:r w:rsidRPr="000A737A">
        <w:rPr>
          <w:rFonts w:ascii="Arial" w:hAnsi="Arial" w:cs="Arial"/>
        </w:rPr>
        <w:instrText>ADDIN CSL_CITATION { "citationItems" : [ { "id" : "ITEM-1", "itemData" : { "author" : [ { "dropping-particle" : "", "family" : "Jury", "given" : "Le", "non-dropping-particle" : "", "parse-names" : false, "suffix" : "" } ], "id" : "ITEM-1", "issued" : { "date-parts" : [ [ "0" ] ] }, "title" : "Etude de la pr\u00e9valence des protozooses intestinales diagnostiqu\u00e9es au sein du laboratoire de parasitologie-mycologie du CHU de Tlemcen", "type" : "article-journal" }, "uris" : [ "http://www.mendeley.com/documents/?uuid=ec99500f-8101-4b9b-806f-5bebe8dda3e4" ] } ], "mendeley" : { "formattedCitation" : "(Jury, n.d.)", "manualFormatting" : "(Kasmi et Saidouni, 2016)", "plainTextFormattedCitation" : "(Jury, n.d.)", "previouslyFormattedCitation" : "(Jury, n.d.)" }, "properties" : { "noteIndex" : 0 }, "schema" : "https://github.com/citation-style-language/schema/raw/master/csl-citation.json" }</w:instrText>
      </w:r>
      <w:r w:rsidRPr="000A737A">
        <w:rPr>
          <w:rFonts w:ascii="Arial" w:hAnsi="Arial" w:cs="Arial"/>
          <w:lang w:val="fr-FR"/>
        </w:rPr>
        <w:fldChar w:fldCharType="separate"/>
      </w:r>
      <w:r w:rsidRPr="000A737A">
        <w:rPr>
          <w:rFonts w:ascii="Arial" w:hAnsi="Arial" w:cs="Arial"/>
          <w:noProof/>
        </w:rPr>
        <w:t>(Kasmi et Saidouni, 2016)</w:t>
      </w:r>
      <w:r w:rsidRPr="000A737A">
        <w:rPr>
          <w:rFonts w:ascii="Arial" w:hAnsi="Arial" w:cs="Arial"/>
        </w:rPr>
        <w:fldChar w:fldCharType="end"/>
      </w:r>
      <w:r w:rsidRPr="000A737A">
        <w:rPr>
          <w:rFonts w:ascii="Arial" w:hAnsi="Arial" w:cs="Arial"/>
        </w:rPr>
        <w:t>.</w:t>
      </w:r>
      <w:bookmarkEnd w:id="0"/>
    </w:p>
    <w:p w14:paraId="3BCC2FCC" w14:textId="77777777" w:rsidR="000A737A" w:rsidRPr="000A737A" w:rsidRDefault="000A737A" w:rsidP="000A737A">
      <w:pPr>
        <w:pStyle w:val="Body"/>
        <w:spacing w:after="0"/>
        <w:rPr>
          <w:rFonts w:ascii="Arial" w:hAnsi="Arial" w:cs="Arial"/>
        </w:rPr>
      </w:pPr>
    </w:p>
    <w:p w14:paraId="10BFFBE2" w14:textId="3803732F" w:rsidR="000A737A" w:rsidRPr="000A737A" w:rsidRDefault="000A737A" w:rsidP="000A737A">
      <w:pPr>
        <w:pStyle w:val="Body"/>
        <w:spacing w:after="0"/>
        <w:rPr>
          <w:rFonts w:ascii="Arial" w:hAnsi="Arial" w:cs="Arial"/>
          <w:sz w:val="22"/>
          <w:szCs w:val="22"/>
        </w:rPr>
      </w:pPr>
      <w:r w:rsidRPr="000A737A">
        <w:rPr>
          <w:rFonts w:ascii="Arial" w:hAnsi="Arial" w:cs="Arial"/>
          <w:b/>
          <w:bCs/>
          <w:sz w:val="22"/>
          <w:szCs w:val="22"/>
        </w:rPr>
        <w:t>2.4 Statistical analysis</w:t>
      </w:r>
      <w:r w:rsidRPr="000A737A">
        <w:rPr>
          <w:rFonts w:ascii="Arial" w:hAnsi="Arial" w:cs="Arial"/>
          <w:sz w:val="22"/>
          <w:szCs w:val="22"/>
        </w:rPr>
        <w:t xml:space="preserve"> </w:t>
      </w:r>
    </w:p>
    <w:p w14:paraId="61B4B578" w14:textId="0DF2620A" w:rsidR="00A03B96" w:rsidRDefault="000A737A" w:rsidP="000A737A">
      <w:pPr>
        <w:pStyle w:val="Body"/>
        <w:spacing w:after="0"/>
        <w:rPr>
          <w:rFonts w:ascii="Arial" w:hAnsi="Arial" w:cs="Arial"/>
        </w:rPr>
      </w:pPr>
      <w:r w:rsidRPr="000A737A">
        <w:rPr>
          <w:rFonts w:ascii="Arial" w:hAnsi="Arial" w:cs="Arial"/>
        </w:rPr>
        <w:t xml:space="preserve">The presence and number of each parasite species identified were recorded according to sampling sites. Statistical analysis was performed using Python 3.10. The chi-square test and </w:t>
      </w:r>
      <w:bookmarkStart w:id="1" w:name="_Hlk198804884"/>
      <w:r w:rsidRPr="000A737A">
        <w:rPr>
          <w:rFonts w:ascii="Arial" w:hAnsi="Arial" w:cs="Arial"/>
        </w:rPr>
        <w:t>Pearson</w:t>
      </w:r>
      <w:bookmarkEnd w:id="1"/>
      <w:r w:rsidRPr="000A737A">
        <w:rPr>
          <w:rFonts w:ascii="Arial" w:hAnsi="Arial" w:cs="Arial"/>
        </w:rPr>
        <w:t xml:space="preserve"> test were used to compare the prevalence obtained with a significance level of 5% for a confidence interval (CI) of 95% (p&lt;0.05 S; p&gt;0.05 NS). Spearman's correlation test was used to analyze the correlations between </w:t>
      </w:r>
      <w:r w:rsidR="0089371D">
        <w:rPr>
          <w:rFonts w:ascii="Arial" w:hAnsi="Arial" w:cs="Arial"/>
        </w:rPr>
        <w:t>temperature, pH, TDS, conductivity</w:t>
      </w:r>
      <w:r w:rsidR="00EE738F">
        <w:rPr>
          <w:rFonts w:ascii="Arial" w:hAnsi="Arial" w:cs="Arial"/>
        </w:rPr>
        <w:t>,</w:t>
      </w:r>
      <w:r w:rsidR="0089371D">
        <w:rPr>
          <w:rFonts w:ascii="Arial" w:hAnsi="Arial" w:cs="Arial"/>
        </w:rPr>
        <w:t xml:space="preserve"> </w:t>
      </w:r>
      <w:r w:rsidRPr="000A737A">
        <w:rPr>
          <w:rFonts w:ascii="Arial" w:hAnsi="Arial" w:cs="Arial"/>
        </w:rPr>
        <w:t>and parasites</w:t>
      </w:r>
    </w:p>
    <w:p w14:paraId="3587CA76" w14:textId="64A88024" w:rsidR="00AA74E0" w:rsidRDefault="00AA74E0" w:rsidP="00441B6F">
      <w:pPr>
        <w:pStyle w:val="Body"/>
        <w:spacing w:after="0"/>
        <w:rPr>
          <w:rFonts w:ascii="Arial" w:hAnsi="Arial" w:cs="Arial"/>
        </w:rPr>
      </w:pPr>
      <w:r w:rsidRPr="00FB3A86">
        <w:rPr>
          <w:rFonts w:ascii="Arial" w:hAnsi="Arial" w:cs="Arial"/>
        </w:rPr>
        <w:t xml:space="preserve"> </w:t>
      </w:r>
    </w:p>
    <w:p w14:paraId="356EED08" w14:textId="77777777" w:rsidR="00790ADA" w:rsidRPr="00FB3A86" w:rsidRDefault="00790ADA" w:rsidP="00441B6F">
      <w:pPr>
        <w:pStyle w:val="Body"/>
        <w:spacing w:after="0"/>
        <w:rPr>
          <w:rFonts w:ascii="Arial" w:hAnsi="Arial" w:cs="Arial"/>
        </w:rPr>
      </w:pPr>
    </w:p>
    <w:p w14:paraId="7B880F6A" w14:textId="19571444"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2DC44899" w14:textId="77777777" w:rsidR="00790ADA" w:rsidRPr="00FB3A86" w:rsidRDefault="00790ADA" w:rsidP="00441B6F">
      <w:pPr>
        <w:pStyle w:val="Head1"/>
        <w:spacing w:after="0"/>
        <w:jc w:val="both"/>
        <w:rPr>
          <w:rFonts w:ascii="Arial" w:hAnsi="Arial" w:cs="Arial"/>
        </w:rPr>
      </w:pPr>
    </w:p>
    <w:p w14:paraId="227EE1A5" w14:textId="7C51E3D6" w:rsidR="00A45422" w:rsidRPr="00A45422" w:rsidRDefault="00182765" w:rsidP="00A45422">
      <w:pPr>
        <w:jc w:val="both"/>
        <w:rPr>
          <w:rFonts w:ascii="Arial" w:hAnsi="Arial" w:cs="Arial"/>
          <w:b/>
          <w:bCs/>
        </w:rPr>
      </w:pPr>
      <w:r>
        <w:rPr>
          <w:rFonts w:ascii="Arial" w:hAnsi="Arial" w:cs="Arial"/>
          <w:b/>
          <w:bCs/>
        </w:rPr>
        <w:t xml:space="preserve">3.1 </w:t>
      </w:r>
      <w:r w:rsidR="00A45422" w:rsidRPr="00A45422">
        <w:rPr>
          <w:rFonts w:ascii="Arial" w:hAnsi="Arial" w:cs="Arial"/>
          <w:b/>
          <w:bCs/>
        </w:rPr>
        <w:t>Sampling effort</w:t>
      </w:r>
    </w:p>
    <w:p w14:paraId="78A33B59" w14:textId="26A7DE58" w:rsidR="00A45422" w:rsidRDefault="00A7491C" w:rsidP="00A45422">
      <w:pPr>
        <w:jc w:val="both"/>
        <w:rPr>
          <w:rFonts w:ascii="Arial" w:hAnsi="Arial" w:cs="Arial"/>
        </w:rPr>
      </w:pPr>
      <w:r w:rsidRPr="00A7491C">
        <w:rPr>
          <w:rFonts w:ascii="Arial" w:hAnsi="Arial" w:cs="Arial"/>
        </w:rPr>
        <w:t>A total of 84 water samples were collected for analysis. Of these, 16 were collected from</w:t>
      </w:r>
      <w:r>
        <w:rPr>
          <w:rFonts w:ascii="Arial" w:hAnsi="Arial" w:cs="Arial"/>
        </w:rPr>
        <w:t xml:space="preserve"> each reservoir of</w:t>
      </w:r>
      <w:r w:rsidRPr="00A7491C">
        <w:rPr>
          <w:rFonts w:ascii="Arial" w:hAnsi="Arial" w:cs="Arial"/>
        </w:rPr>
        <w:t xml:space="preserve"> Boulmiougou,</w:t>
      </w:r>
      <w:r>
        <w:rPr>
          <w:rFonts w:ascii="Arial" w:hAnsi="Arial" w:cs="Arial"/>
        </w:rPr>
        <w:t xml:space="preserve"> </w:t>
      </w:r>
      <w:r w:rsidRPr="00A7491C">
        <w:rPr>
          <w:rFonts w:ascii="Arial" w:hAnsi="Arial" w:cs="Arial"/>
        </w:rPr>
        <w:t>Loumbila, and reservoir n°1 of Ouagadougou.</w:t>
      </w:r>
      <w:r w:rsidR="00A45422" w:rsidRPr="00A45422">
        <w:rPr>
          <w:rFonts w:ascii="Arial" w:hAnsi="Arial" w:cs="Arial"/>
        </w:rPr>
        <w:t xml:space="preserve"> </w:t>
      </w:r>
      <w:r>
        <w:rPr>
          <w:rFonts w:ascii="Arial" w:hAnsi="Arial" w:cs="Arial"/>
        </w:rPr>
        <w:t>Twelve samples were collected</w:t>
      </w:r>
      <w:r w:rsidR="00A45422" w:rsidRPr="00A45422">
        <w:rPr>
          <w:rFonts w:ascii="Arial" w:hAnsi="Arial" w:cs="Arial"/>
        </w:rPr>
        <w:t xml:space="preserve"> in</w:t>
      </w:r>
      <w:r>
        <w:rPr>
          <w:rFonts w:ascii="Arial" w:hAnsi="Arial" w:cs="Arial"/>
        </w:rPr>
        <w:t xml:space="preserve"> each</w:t>
      </w:r>
      <w:r w:rsidR="00A45422" w:rsidRPr="00A45422">
        <w:rPr>
          <w:rFonts w:ascii="Arial" w:hAnsi="Arial" w:cs="Arial"/>
        </w:rPr>
        <w:t xml:space="preserve"> </w:t>
      </w:r>
      <w:r w:rsidR="009B7596">
        <w:rPr>
          <w:rFonts w:ascii="Arial" w:hAnsi="Arial" w:cs="Arial"/>
        </w:rPr>
        <w:t xml:space="preserve">from three </w:t>
      </w:r>
      <w:r w:rsidR="00A45422" w:rsidRPr="00A45422">
        <w:rPr>
          <w:rFonts w:ascii="Arial" w:hAnsi="Arial" w:cs="Arial"/>
        </w:rPr>
        <w:t>reservoir</w:t>
      </w:r>
      <w:r w:rsidR="009B7596">
        <w:rPr>
          <w:rFonts w:ascii="Arial" w:hAnsi="Arial" w:cs="Arial"/>
        </w:rPr>
        <w:t>s</w:t>
      </w:r>
      <w:r w:rsidR="00A45422" w:rsidRPr="00A45422">
        <w:rPr>
          <w:rFonts w:ascii="Arial" w:hAnsi="Arial" w:cs="Arial"/>
        </w:rPr>
        <w:t xml:space="preserve"> </w:t>
      </w:r>
      <w:r w:rsidR="009B7596">
        <w:rPr>
          <w:rFonts w:ascii="Arial" w:hAnsi="Arial" w:cs="Arial"/>
        </w:rPr>
        <w:t>(</w:t>
      </w:r>
      <w:r w:rsidR="00A45422" w:rsidRPr="00A45422">
        <w:rPr>
          <w:rFonts w:ascii="Arial" w:hAnsi="Arial" w:cs="Arial"/>
        </w:rPr>
        <w:t>n°2</w:t>
      </w:r>
      <w:r>
        <w:rPr>
          <w:rFonts w:ascii="Arial" w:hAnsi="Arial" w:cs="Arial"/>
        </w:rPr>
        <w:t xml:space="preserve">, </w:t>
      </w:r>
      <w:r w:rsidR="00A45422" w:rsidRPr="00A45422">
        <w:rPr>
          <w:rFonts w:ascii="Arial" w:hAnsi="Arial" w:cs="Arial"/>
        </w:rPr>
        <w:t xml:space="preserve">n°3 </w:t>
      </w:r>
      <w:r>
        <w:rPr>
          <w:rFonts w:ascii="Arial" w:hAnsi="Arial" w:cs="Arial"/>
        </w:rPr>
        <w:t xml:space="preserve">dam </w:t>
      </w:r>
      <w:r w:rsidR="00A45422" w:rsidRPr="00A45422">
        <w:rPr>
          <w:rFonts w:ascii="Arial" w:hAnsi="Arial" w:cs="Arial"/>
        </w:rPr>
        <w:t>of Ouagadougou</w:t>
      </w:r>
      <w:r w:rsidR="00EE738F">
        <w:rPr>
          <w:rFonts w:ascii="Arial" w:hAnsi="Arial" w:cs="Arial"/>
        </w:rPr>
        <w:t>,</w:t>
      </w:r>
      <w:r w:rsidR="00A45422" w:rsidRPr="00A45422">
        <w:rPr>
          <w:rFonts w:ascii="Arial" w:hAnsi="Arial" w:cs="Arial"/>
        </w:rPr>
        <w:t xml:space="preserve"> and in Yamtenga reservoir</w:t>
      </w:r>
      <w:r w:rsidR="009B7596">
        <w:rPr>
          <w:rFonts w:ascii="Arial" w:hAnsi="Arial" w:cs="Arial"/>
        </w:rPr>
        <w:t>)</w:t>
      </w:r>
      <w:r w:rsidR="00A45422" w:rsidRPr="00A45422">
        <w:rPr>
          <w:rFonts w:ascii="Arial" w:hAnsi="Arial" w:cs="Arial"/>
        </w:rPr>
        <w:t>.</w:t>
      </w:r>
    </w:p>
    <w:p w14:paraId="22E79DC3" w14:textId="77777777" w:rsidR="00182765" w:rsidRPr="00A45422" w:rsidRDefault="00182765" w:rsidP="00A45422">
      <w:pPr>
        <w:jc w:val="both"/>
        <w:rPr>
          <w:rFonts w:ascii="Arial" w:hAnsi="Arial" w:cs="Arial"/>
        </w:rPr>
      </w:pPr>
    </w:p>
    <w:p w14:paraId="2928BF51" w14:textId="1BF72E55" w:rsidR="00A45422" w:rsidRPr="00A45422" w:rsidRDefault="00182765" w:rsidP="00A45422">
      <w:pPr>
        <w:jc w:val="both"/>
        <w:rPr>
          <w:rFonts w:ascii="Arial" w:hAnsi="Arial" w:cs="Arial"/>
          <w:b/>
          <w:bCs/>
        </w:rPr>
      </w:pPr>
      <w:r>
        <w:rPr>
          <w:rFonts w:ascii="Arial" w:hAnsi="Arial" w:cs="Arial"/>
          <w:b/>
          <w:bCs/>
        </w:rPr>
        <w:t xml:space="preserve">3.2 </w:t>
      </w:r>
      <w:r w:rsidR="00A45422" w:rsidRPr="00A45422">
        <w:rPr>
          <w:rFonts w:ascii="Arial" w:hAnsi="Arial" w:cs="Arial"/>
          <w:b/>
          <w:bCs/>
        </w:rPr>
        <w:t>Occurrence of parasites in surface waters</w:t>
      </w:r>
    </w:p>
    <w:p w14:paraId="1B40552E" w14:textId="50DEFF60" w:rsidR="00A45422" w:rsidRDefault="00A45422" w:rsidP="00A45422">
      <w:pPr>
        <w:jc w:val="both"/>
        <w:rPr>
          <w:rFonts w:ascii="Arial" w:hAnsi="Arial" w:cs="Arial"/>
        </w:rPr>
      </w:pPr>
      <w:r w:rsidRPr="00A45422">
        <w:rPr>
          <w:rFonts w:ascii="Arial" w:hAnsi="Arial" w:cs="Arial"/>
        </w:rPr>
        <w:t xml:space="preserve">Nine parasitic species were observed and identified. Both protozoan cysts or oocysts and helminth eggs were detected (Figure 2). </w:t>
      </w:r>
      <w:r w:rsidRPr="00A45422">
        <w:rPr>
          <w:rFonts w:ascii="Arial" w:hAnsi="Arial" w:cs="Arial"/>
          <w:i/>
          <w:iCs/>
        </w:rPr>
        <w:t>Giardia duodenal</w:t>
      </w:r>
      <w:r w:rsidR="00EE738F">
        <w:rPr>
          <w:rFonts w:ascii="Arial" w:hAnsi="Arial" w:cs="Arial"/>
          <w:i/>
          <w:iCs/>
        </w:rPr>
        <w:t>is</w:t>
      </w:r>
      <w:r w:rsidRPr="00A45422">
        <w:rPr>
          <w:rFonts w:ascii="Arial" w:hAnsi="Arial" w:cs="Arial"/>
        </w:rPr>
        <w:t xml:space="preserve"> and </w:t>
      </w:r>
      <w:r w:rsidRPr="00A45422">
        <w:rPr>
          <w:rFonts w:ascii="Arial" w:hAnsi="Arial" w:cs="Arial"/>
          <w:i/>
          <w:iCs/>
        </w:rPr>
        <w:t>Cryptosporidium</w:t>
      </w:r>
      <w:r w:rsidRPr="00A45422">
        <w:rPr>
          <w:rFonts w:ascii="Arial" w:hAnsi="Arial" w:cs="Arial"/>
        </w:rPr>
        <w:t xml:space="preserve"> spp. were found at all of the visited sites. </w:t>
      </w:r>
      <w:r w:rsidRPr="00A45422">
        <w:rPr>
          <w:rFonts w:ascii="Arial" w:hAnsi="Arial" w:cs="Arial"/>
          <w:i/>
          <w:iCs/>
        </w:rPr>
        <w:t>Entamoeba histolytica/Entamoeba dispar</w:t>
      </w:r>
      <w:r w:rsidRPr="00A45422">
        <w:rPr>
          <w:rFonts w:ascii="Arial" w:hAnsi="Arial" w:cs="Arial"/>
        </w:rPr>
        <w:t xml:space="preserve"> was found in five of the six sites visited, while the other parasites were detected in two sites, except </w:t>
      </w:r>
      <w:r w:rsidRPr="00A45422">
        <w:rPr>
          <w:rFonts w:ascii="Arial" w:hAnsi="Arial" w:cs="Arial"/>
          <w:i/>
          <w:iCs/>
        </w:rPr>
        <w:t>Trichuris trichiura</w:t>
      </w:r>
      <w:r w:rsidRPr="00A45422">
        <w:rPr>
          <w:rFonts w:ascii="Arial" w:hAnsi="Arial" w:cs="Arial"/>
        </w:rPr>
        <w:t xml:space="preserve">, which was only identified in Yamtenga.  Overall, the proportion of parasites in the study sites was 90%. </w:t>
      </w:r>
      <w:r w:rsidRPr="00A45422">
        <w:rPr>
          <w:rFonts w:ascii="Arial" w:hAnsi="Arial" w:cs="Arial"/>
          <w:i/>
          <w:iCs/>
        </w:rPr>
        <w:t>Giardia duodenal</w:t>
      </w:r>
      <w:r w:rsidR="00EE738F">
        <w:rPr>
          <w:rFonts w:ascii="Arial" w:hAnsi="Arial" w:cs="Arial"/>
          <w:i/>
          <w:iCs/>
        </w:rPr>
        <w:t>is</w:t>
      </w:r>
      <w:r w:rsidRPr="00A45422">
        <w:rPr>
          <w:rFonts w:ascii="Arial" w:hAnsi="Arial" w:cs="Arial"/>
        </w:rPr>
        <w:t xml:space="preserve"> was the most prevalent parasite at 55.9%, followed by </w:t>
      </w:r>
      <w:r w:rsidRPr="00A45422">
        <w:rPr>
          <w:rFonts w:ascii="Arial" w:hAnsi="Arial" w:cs="Arial"/>
          <w:i/>
          <w:iCs/>
        </w:rPr>
        <w:t>Cryptosporidium</w:t>
      </w:r>
      <w:r w:rsidRPr="00A45422">
        <w:rPr>
          <w:rFonts w:ascii="Arial" w:hAnsi="Arial" w:cs="Arial"/>
        </w:rPr>
        <w:t xml:space="preserve"> spp. at 50%. </w:t>
      </w:r>
      <w:r w:rsidRPr="00A45422">
        <w:rPr>
          <w:rFonts w:ascii="Arial" w:hAnsi="Arial" w:cs="Arial"/>
          <w:i/>
          <w:iCs/>
        </w:rPr>
        <w:t>Trichuris trichiura</w:t>
      </w:r>
      <w:r w:rsidRPr="00A45422">
        <w:rPr>
          <w:rFonts w:ascii="Arial" w:hAnsi="Arial" w:cs="Arial"/>
        </w:rPr>
        <w:t xml:space="preserve"> was the least prevalent parasite, at 1.1% (Table 1).</w:t>
      </w:r>
    </w:p>
    <w:p w14:paraId="4E9A0FF3" w14:textId="77777777" w:rsidR="00D16230" w:rsidRDefault="00D16230" w:rsidP="00A45422">
      <w:pPr>
        <w:jc w:val="both"/>
        <w:rPr>
          <w:rFonts w:ascii="Arial" w:hAnsi="Arial" w:cs="Arial"/>
        </w:rPr>
      </w:pPr>
    </w:p>
    <w:p w14:paraId="68C14447" w14:textId="77777777" w:rsidR="00D16230" w:rsidRDefault="00D16230" w:rsidP="00A45422">
      <w:pPr>
        <w:jc w:val="both"/>
        <w:rPr>
          <w:rFonts w:ascii="Arial" w:hAnsi="Arial" w:cs="Arial"/>
        </w:rPr>
      </w:pPr>
    </w:p>
    <w:p w14:paraId="17007BFC" w14:textId="77777777" w:rsidR="00D16230" w:rsidRPr="00A45422" w:rsidRDefault="00D16230" w:rsidP="00A45422">
      <w:pPr>
        <w:jc w:val="both"/>
        <w:rPr>
          <w:rFonts w:ascii="Arial" w:hAnsi="Arial" w:cs="Arial"/>
        </w:rPr>
      </w:pPr>
    </w:p>
    <w:p w14:paraId="3D000DA0" w14:textId="75F25248" w:rsidR="00D16230" w:rsidRPr="00D16230" w:rsidRDefault="00D16230" w:rsidP="00D16230">
      <w:pPr>
        <w:jc w:val="both"/>
        <w:rPr>
          <w:rFonts w:ascii="Arial" w:hAnsi="Arial" w:cs="Arial"/>
          <w:lang w:eastAsia="en-GB"/>
        </w:rPr>
      </w:pPr>
      <w:r w:rsidRPr="00D16230">
        <w:rPr>
          <w:rFonts w:ascii="Arial" w:hAnsi="Arial" w:cs="Arial"/>
          <w:b/>
          <w:bCs/>
          <w:lang w:eastAsia="en-GB"/>
        </w:rPr>
        <w:t xml:space="preserve">Table </w:t>
      </w:r>
      <w:r w:rsidRPr="00D16230">
        <w:rPr>
          <w:rFonts w:ascii="Arial" w:hAnsi="Arial" w:cs="Arial"/>
          <w:b/>
          <w:bCs/>
          <w:lang w:eastAsia="en-GB"/>
        </w:rPr>
        <w:fldChar w:fldCharType="begin"/>
      </w:r>
      <w:r w:rsidRPr="00D16230">
        <w:rPr>
          <w:rFonts w:ascii="Arial" w:hAnsi="Arial" w:cs="Arial"/>
          <w:b/>
          <w:bCs/>
          <w:lang w:eastAsia="en-GB"/>
        </w:rPr>
        <w:instrText xml:space="preserve"> SEQ Tableau \* ARABIC </w:instrText>
      </w:r>
      <w:r w:rsidRPr="00D16230">
        <w:rPr>
          <w:rFonts w:ascii="Arial" w:hAnsi="Arial" w:cs="Arial"/>
          <w:b/>
          <w:bCs/>
          <w:lang w:eastAsia="en-GB"/>
        </w:rPr>
        <w:fldChar w:fldCharType="separate"/>
      </w:r>
      <w:r w:rsidRPr="00D16230">
        <w:rPr>
          <w:rFonts w:ascii="Arial" w:hAnsi="Arial" w:cs="Arial"/>
          <w:b/>
          <w:bCs/>
          <w:lang w:eastAsia="en-GB"/>
        </w:rPr>
        <w:t>1</w:t>
      </w:r>
      <w:r w:rsidRPr="00D16230">
        <w:rPr>
          <w:rFonts w:ascii="Arial" w:hAnsi="Arial" w:cs="Arial"/>
          <w:lang w:val="en-GB" w:eastAsia="en-GB"/>
        </w:rPr>
        <w:fldChar w:fldCharType="end"/>
      </w:r>
      <w:r w:rsidRPr="00D16230">
        <w:rPr>
          <w:rFonts w:ascii="Arial" w:hAnsi="Arial" w:cs="Arial"/>
          <w:b/>
          <w:bCs/>
          <w:lang w:eastAsia="en-GB"/>
        </w:rPr>
        <w:t xml:space="preserve">: </w:t>
      </w:r>
      <w:r w:rsidRPr="00D16230">
        <w:rPr>
          <w:rFonts w:ascii="Arial" w:hAnsi="Arial" w:cs="Arial"/>
          <w:lang w:eastAsia="en-GB"/>
        </w:rPr>
        <w:t xml:space="preserve">Parasite occurrence in surface water in the city of Ouagadougou </w:t>
      </w:r>
    </w:p>
    <w:tbl>
      <w:tblPr>
        <w:tblStyle w:val="Grilledutableau"/>
        <w:tblW w:w="0" w:type="auto"/>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9"/>
        <w:gridCol w:w="3013"/>
        <w:gridCol w:w="2516"/>
      </w:tblGrid>
      <w:tr w:rsidR="00D16230" w:rsidRPr="00D16230" w14:paraId="40D55B43" w14:textId="77777777" w:rsidTr="000F4CFF">
        <w:tc>
          <w:tcPr>
            <w:tcW w:w="3096" w:type="dxa"/>
            <w:tcBorders>
              <w:bottom w:val="single" w:sz="12" w:space="0" w:color="auto"/>
            </w:tcBorders>
          </w:tcPr>
          <w:p w14:paraId="46177DC1" w14:textId="77777777" w:rsidR="00D16230" w:rsidRPr="00D16230" w:rsidRDefault="00D16230" w:rsidP="00D16230">
            <w:pPr>
              <w:jc w:val="both"/>
              <w:rPr>
                <w:rFonts w:ascii="Arial" w:eastAsia="Times New Roman" w:hAnsi="Arial" w:cs="Arial"/>
                <w:b/>
                <w:bCs/>
                <w:sz w:val="20"/>
                <w:szCs w:val="20"/>
                <w:lang w:val="fr-FR" w:eastAsia="en-GB"/>
              </w:rPr>
            </w:pPr>
            <w:r w:rsidRPr="00D16230">
              <w:rPr>
                <w:rFonts w:ascii="Arial" w:eastAsia="Times New Roman" w:hAnsi="Arial" w:cs="Arial"/>
                <w:b/>
                <w:bCs/>
                <w:sz w:val="20"/>
                <w:szCs w:val="20"/>
                <w:lang w:val="fr-FR" w:eastAsia="en-GB"/>
              </w:rPr>
              <w:lastRenderedPageBreak/>
              <w:t>Parasites</w:t>
            </w:r>
          </w:p>
        </w:tc>
        <w:tc>
          <w:tcPr>
            <w:tcW w:w="3391" w:type="dxa"/>
            <w:tcBorders>
              <w:bottom w:val="single" w:sz="12" w:space="0" w:color="auto"/>
            </w:tcBorders>
          </w:tcPr>
          <w:p w14:paraId="0E402BA9" w14:textId="77777777" w:rsidR="00D16230" w:rsidRPr="00D16230" w:rsidRDefault="00D16230" w:rsidP="00D16230">
            <w:pPr>
              <w:jc w:val="both"/>
              <w:rPr>
                <w:rFonts w:ascii="Arial" w:eastAsia="Times New Roman" w:hAnsi="Arial" w:cs="Arial"/>
                <w:b/>
                <w:bCs/>
                <w:sz w:val="20"/>
                <w:szCs w:val="20"/>
                <w:lang w:val="fr-FR" w:eastAsia="en-GB"/>
              </w:rPr>
            </w:pPr>
            <w:r w:rsidRPr="00D16230">
              <w:rPr>
                <w:rFonts w:ascii="Arial" w:eastAsia="Times New Roman" w:hAnsi="Arial" w:cs="Arial"/>
                <w:b/>
                <w:bCs/>
                <w:sz w:val="20"/>
                <w:szCs w:val="20"/>
                <w:lang w:val="fr-FR" w:eastAsia="en-GB"/>
              </w:rPr>
              <w:t>Parasites species</w:t>
            </w:r>
          </w:p>
        </w:tc>
        <w:tc>
          <w:tcPr>
            <w:tcW w:w="2801" w:type="dxa"/>
            <w:tcBorders>
              <w:bottom w:val="single" w:sz="12" w:space="0" w:color="auto"/>
            </w:tcBorders>
          </w:tcPr>
          <w:p w14:paraId="4ED79E01" w14:textId="77777777" w:rsidR="00D16230" w:rsidRPr="00D16230" w:rsidRDefault="00D16230" w:rsidP="00D16230">
            <w:pPr>
              <w:jc w:val="both"/>
              <w:rPr>
                <w:rFonts w:ascii="Arial" w:eastAsia="Times New Roman" w:hAnsi="Arial" w:cs="Arial"/>
                <w:b/>
                <w:bCs/>
                <w:sz w:val="20"/>
                <w:szCs w:val="20"/>
                <w:lang w:val="fr-FR" w:eastAsia="en-GB"/>
              </w:rPr>
            </w:pPr>
            <w:r w:rsidRPr="00D16230">
              <w:rPr>
                <w:rFonts w:ascii="Arial" w:eastAsia="Times New Roman" w:hAnsi="Arial" w:cs="Arial"/>
                <w:b/>
                <w:bCs/>
                <w:sz w:val="20"/>
                <w:szCs w:val="20"/>
                <w:lang w:val="fr-FR" w:eastAsia="en-GB"/>
              </w:rPr>
              <w:t>Occurrence%</w:t>
            </w:r>
          </w:p>
        </w:tc>
      </w:tr>
      <w:tr w:rsidR="00D16230" w:rsidRPr="00D16230" w14:paraId="6370D747" w14:textId="77777777" w:rsidTr="000F4CFF">
        <w:trPr>
          <w:trHeight w:val="44"/>
        </w:trPr>
        <w:tc>
          <w:tcPr>
            <w:tcW w:w="3096" w:type="dxa"/>
            <w:vMerge w:val="restart"/>
            <w:tcBorders>
              <w:top w:val="single" w:sz="12" w:space="0" w:color="auto"/>
            </w:tcBorders>
          </w:tcPr>
          <w:p w14:paraId="541AFD71" w14:textId="77777777" w:rsidR="00D16230" w:rsidRPr="00D16230" w:rsidRDefault="00D16230" w:rsidP="00D16230">
            <w:pPr>
              <w:jc w:val="both"/>
              <w:rPr>
                <w:rFonts w:ascii="Arial" w:eastAsia="Times New Roman" w:hAnsi="Arial" w:cs="Arial"/>
                <w:b/>
                <w:bCs/>
                <w:sz w:val="20"/>
                <w:szCs w:val="20"/>
                <w:lang w:val="fr-FR" w:eastAsia="en-GB"/>
              </w:rPr>
            </w:pPr>
            <w:r w:rsidRPr="00D16230">
              <w:rPr>
                <w:rFonts w:ascii="Arial" w:eastAsia="Times New Roman" w:hAnsi="Arial" w:cs="Arial"/>
                <w:b/>
                <w:bCs/>
                <w:sz w:val="20"/>
                <w:szCs w:val="20"/>
                <w:lang w:val="fr-FR" w:eastAsia="en-GB"/>
              </w:rPr>
              <w:t>Protozoan</w:t>
            </w:r>
          </w:p>
        </w:tc>
        <w:tc>
          <w:tcPr>
            <w:tcW w:w="3391" w:type="dxa"/>
            <w:tcBorders>
              <w:top w:val="single" w:sz="12" w:space="0" w:color="auto"/>
            </w:tcBorders>
          </w:tcPr>
          <w:p w14:paraId="2A79CBAB" w14:textId="15F7D706" w:rsidR="00D16230" w:rsidRPr="00D16230" w:rsidRDefault="00D16230" w:rsidP="00D16230">
            <w:pPr>
              <w:jc w:val="both"/>
              <w:rPr>
                <w:rFonts w:ascii="Arial" w:eastAsia="Times New Roman" w:hAnsi="Arial" w:cs="Arial"/>
                <w:i/>
                <w:iCs/>
                <w:sz w:val="20"/>
                <w:szCs w:val="20"/>
                <w:lang w:val="fr-FR" w:eastAsia="en-GB"/>
              </w:rPr>
            </w:pPr>
            <w:r w:rsidRPr="00D16230">
              <w:rPr>
                <w:rFonts w:ascii="Arial" w:eastAsia="Times New Roman" w:hAnsi="Arial" w:cs="Arial"/>
                <w:i/>
                <w:iCs/>
                <w:sz w:val="20"/>
                <w:szCs w:val="20"/>
                <w:lang w:val="fr-FR" w:eastAsia="en-GB"/>
              </w:rPr>
              <w:t>G. duodenalis</w:t>
            </w:r>
          </w:p>
        </w:tc>
        <w:tc>
          <w:tcPr>
            <w:tcW w:w="2801" w:type="dxa"/>
            <w:tcBorders>
              <w:top w:val="single" w:sz="12" w:space="0" w:color="auto"/>
            </w:tcBorders>
          </w:tcPr>
          <w:p w14:paraId="1D871D04" w14:textId="77777777" w:rsidR="00D16230" w:rsidRPr="00D16230" w:rsidRDefault="00D16230" w:rsidP="00D16230">
            <w:pPr>
              <w:jc w:val="both"/>
              <w:rPr>
                <w:rFonts w:ascii="Arial" w:eastAsia="Times New Roman" w:hAnsi="Arial" w:cs="Arial"/>
                <w:sz w:val="20"/>
                <w:szCs w:val="20"/>
                <w:lang w:val="fr-FR" w:eastAsia="en-GB"/>
              </w:rPr>
            </w:pPr>
            <w:r w:rsidRPr="00D16230">
              <w:rPr>
                <w:rFonts w:ascii="Arial" w:eastAsia="Times New Roman" w:hAnsi="Arial" w:cs="Arial"/>
                <w:sz w:val="20"/>
                <w:szCs w:val="20"/>
                <w:lang w:val="fr-FR" w:eastAsia="en-GB"/>
              </w:rPr>
              <w:t>55.9</w:t>
            </w:r>
          </w:p>
        </w:tc>
      </w:tr>
      <w:tr w:rsidR="00D16230" w:rsidRPr="00D16230" w14:paraId="3197BC84" w14:textId="77777777" w:rsidTr="000F4CFF">
        <w:trPr>
          <w:trHeight w:val="44"/>
        </w:trPr>
        <w:tc>
          <w:tcPr>
            <w:tcW w:w="3096" w:type="dxa"/>
            <w:vMerge/>
          </w:tcPr>
          <w:p w14:paraId="7AFF9ACD" w14:textId="77777777" w:rsidR="00D16230" w:rsidRPr="00D16230" w:rsidRDefault="00D16230" w:rsidP="00D16230">
            <w:pPr>
              <w:jc w:val="both"/>
              <w:rPr>
                <w:rFonts w:ascii="Arial" w:eastAsia="Times New Roman" w:hAnsi="Arial" w:cs="Arial"/>
                <w:sz w:val="20"/>
                <w:szCs w:val="20"/>
                <w:lang w:val="fr-FR" w:eastAsia="en-GB"/>
              </w:rPr>
            </w:pPr>
          </w:p>
        </w:tc>
        <w:tc>
          <w:tcPr>
            <w:tcW w:w="3391" w:type="dxa"/>
          </w:tcPr>
          <w:p w14:paraId="3AE2ACC6" w14:textId="77777777" w:rsidR="00D16230" w:rsidRPr="00D16230" w:rsidRDefault="00D16230" w:rsidP="00D16230">
            <w:pPr>
              <w:jc w:val="both"/>
              <w:rPr>
                <w:rFonts w:ascii="Arial" w:eastAsia="Times New Roman" w:hAnsi="Arial" w:cs="Arial"/>
                <w:sz w:val="20"/>
                <w:szCs w:val="20"/>
                <w:lang w:val="fr-FR" w:eastAsia="en-GB"/>
              </w:rPr>
            </w:pPr>
            <w:r w:rsidRPr="00D16230">
              <w:rPr>
                <w:rFonts w:ascii="Arial" w:eastAsia="Times New Roman" w:hAnsi="Arial" w:cs="Arial"/>
                <w:i/>
                <w:iCs/>
                <w:sz w:val="20"/>
                <w:szCs w:val="20"/>
                <w:lang w:val="fr-FR" w:eastAsia="en-GB"/>
              </w:rPr>
              <w:t>Cryptosporidium</w:t>
            </w:r>
            <w:r w:rsidRPr="00D16230">
              <w:rPr>
                <w:rFonts w:ascii="Arial" w:eastAsia="Times New Roman" w:hAnsi="Arial" w:cs="Arial"/>
                <w:sz w:val="20"/>
                <w:szCs w:val="20"/>
                <w:lang w:val="fr-FR" w:eastAsia="en-GB"/>
              </w:rPr>
              <w:t xml:space="preserve"> spp.</w:t>
            </w:r>
          </w:p>
        </w:tc>
        <w:tc>
          <w:tcPr>
            <w:tcW w:w="2801" w:type="dxa"/>
          </w:tcPr>
          <w:p w14:paraId="250AFCFA" w14:textId="77777777" w:rsidR="00D16230" w:rsidRPr="00D16230" w:rsidRDefault="00D16230" w:rsidP="00D16230">
            <w:pPr>
              <w:jc w:val="both"/>
              <w:rPr>
                <w:rFonts w:ascii="Arial" w:eastAsia="Times New Roman" w:hAnsi="Arial" w:cs="Arial"/>
                <w:sz w:val="20"/>
                <w:szCs w:val="20"/>
                <w:lang w:val="fr-FR" w:eastAsia="en-GB"/>
              </w:rPr>
            </w:pPr>
            <w:r w:rsidRPr="00D16230">
              <w:rPr>
                <w:rFonts w:ascii="Arial" w:eastAsia="Times New Roman" w:hAnsi="Arial" w:cs="Arial"/>
                <w:sz w:val="20"/>
                <w:szCs w:val="20"/>
                <w:lang w:val="fr-FR" w:eastAsia="en-GB"/>
              </w:rPr>
              <w:t>50</w:t>
            </w:r>
          </w:p>
        </w:tc>
      </w:tr>
      <w:tr w:rsidR="00D16230" w:rsidRPr="00D16230" w14:paraId="5D2E8A5F" w14:textId="77777777" w:rsidTr="000F4CFF">
        <w:trPr>
          <w:trHeight w:val="44"/>
        </w:trPr>
        <w:tc>
          <w:tcPr>
            <w:tcW w:w="3096" w:type="dxa"/>
            <w:vMerge/>
          </w:tcPr>
          <w:p w14:paraId="2527E88D" w14:textId="77777777" w:rsidR="00D16230" w:rsidRPr="00D16230" w:rsidRDefault="00D16230" w:rsidP="00D16230">
            <w:pPr>
              <w:jc w:val="both"/>
              <w:rPr>
                <w:rFonts w:ascii="Arial" w:eastAsia="Times New Roman" w:hAnsi="Arial" w:cs="Arial"/>
                <w:sz w:val="20"/>
                <w:szCs w:val="20"/>
                <w:lang w:val="fr-FR" w:eastAsia="en-GB"/>
              </w:rPr>
            </w:pPr>
          </w:p>
        </w:tc>
        <w:tc>
          <w:tcPr>
            <w:tcW w:w="3391" w:type="dxa"/>
          </w:tcPr>
          <w:p w14:paraId="07111F79" w14:textId="6000D027" w:rsidR="00D16230" w:rsidRPr="00D16230" w:rsidRDefault="00D16230" w:rsidP="00D16230">
            <w:pPr>
              <w:jc w:val="both"/>
              <w:rPr>
                <w:rFonts w:ascii="Arial" w:eastAsia="Times New Roman" w:hAnsi="Arial" w:cs="Arial"/>
                <w:i/>
                <w:iCs/>
                <w:sz w:val="20"/>
                <w:szCs w:val="20"/>
                <w:lang w:val="fr-FR" w:eastAsia="en-GB"/>
              </w:rPr>
            </w:pPr>
            <w:r w:rsidRPr="00D16230">
              <w:rPr>
                <w:rFonts w:ascii="Arial" w:eastAsia="Times New Roman" w:hAnsi="Arial" w:cs="Arial"/>
                <w:i/>
                <w:iCs/>
                <w:sz w:val="20"/>
                <w:szCs w:val="20"/>
                <w:lang w:val="fr-FR" w:eastAsia="en-GB"/>
              </w:rPr>
              <w:t xml:space="preserve">E. </w:t>
            </w:r>
            <w:r w:rsidR="00EE738F">
              <w:rPr>
                <w:rFonts w:ascii="Arial" w:eastAsia="Times New Roman" w:hAnsi="Arial" w:cs="Arial"/>
                <w:i/>
                <w:iCs/>
                <w:sz w:val="20"/>
                <w:szCs w:val="20"/>
                <w:lang w:val="fr-FR" w:eastAsia="en-GB"/>
              </w:rPr>
              <w:t>histolytica/E</w:t>
            </w:r>
            <w:r w:rsidRPr="00D16230">
              <w:rPr>
                <w:rFonts w:ascii="Arial" w:eastAsia="Times New Roman" w:hAnsi="Arial" w:cs="Arial"/>
                <w:i/>
                <w:iCs/>
                <w:sz w:val="20"/>
                <w:szCs w:val="20"/>
                <w:lang w:val="fr-FR" w:eastAsia="en-GB"/>
              </w:rPr>
              <w:t>. dispar</w:t>
            </w:r>
          </w:p>
        </w:tc>
        <w:tc>
          <w:tcPr>
            <w:tcW w:w="2801" w:type="dxa"/>
          </w:tcPr>
          <w:p w14:paraId="36F12BEA" w14:textId="77777777" w:rsidR="00D16230" w:rsidRPr="00D16230" w:rsidRDefault="00D16230" w:rsidP="00D16230">
            <w:pPr>
              <w:jc w:val="both"/>
              <w:rPr>
                <w:rFonts w:ascii="Arial" w:eastAsia="Times New Roman" w:hAnsi="Arial" w:cs="Arial"/>
                <w:sz w:val="20"/>
                <w:szCs w:val="20"/>
                <w:lang w:val="fr-FR" w:eastAsia="en-GB"/>
              </w:rPr>
            </w:pPr>
            <w:r w:rsidRPr="00D16230">
              <w:rPr>
                <w:rFonts w:ascii="Arial" w:eastAsia="Times New Roman" w:hAnsi="Arial" w:cs="Arial"/>
                <w:sz w:val="20"/>
                <w:szCs w:val="20"/>
                <w:lang w:val="fr-FR" w:eastAsia="en-GB"/>
              </w:rPr>
              <w:t>23.8</w:t>
            </w:r>
          </w:p>
        </w:tc>
      </w:tr>
      <w:tr w:rsidR="00D16230" w:rsidRPr="00D16230" w14:paraId="1ACF0B85" w14:textId="77777777" w:rsidTr="000F4CFF">
        <w:trPr>
          <w:trHeight w:val="44"/>
        </w:trPr>
        <w:tc>
          <w:tcPr>
            <w:tcW w:w="3096" w:type="dxa"/>
            <w:vMerge/>
          </w:tcPr>
          <w:p w14:paraId="5D7F3A99" w14:textId="77777777" w:rsidR="00D16230" w:rsidRPr="00D16230" w:rsidRDefault="00D16230" w:rsidP="00D16230">
            <w:pPr>
              <w:jc w:val="both"/>
              <w:rPr>
                <w:rFonts w:ascii="Arial" w:eastAsia="Times New Roman" w:hAnsi="Arial" w:cs="Arial"/>
                <w:sz w:val="20"/>
                <w:szCs w:val="20"/>
                <w:lang w:val="fr-FR" w:eastAsia="en-GB"/>
              </w:rPr>
            </w:pPr>
          </w:p>
        </w:tc>
        <w:tc>
          <w:tcPr>
            <w:tcW w:w="3391" w:type="dxa"/>
          </w:tcPr>
          <w:p w14:paraId="74F7E27C" w14:textId="77777777" w:rsidR="00D16230" w:rsidRPr="00D16230" w:rsidRDefault="00D16230" w:rsidP="00D16230">
            <w:pPr>
              <w:jc w:val="both"/>
              <w:rPr>
                <w:rFonts w:ascii="Arial" w:eastAsia="Times New Roman" w:hAnsi="Arial" w:cs="Arial"/>
                <w:i/>
                <w:iCs/>
                <w:sz w:val="20"/>
                <w:szCs w:val="20"/>
                <w:lang w:val="fr-FR" w:eastAsia="en-GB"/>
              </w:rPr>
            </w:pPr>
            <w:r w:rsidRPr="00D16230">
              <w:rPr>
                <w:rFonts w:ascii="Arial" w:eastAsia="Times New Roman" w:hAnsi="Arial" w:cs="Arial"/>
                <w:i/>
                <w:iCs/>
                <w:sz w:val="20"/>
                <w:szCs w:val="20"/>
                <w:lang w:val="fr-FR" w:eastAsia="en-GB"/>
              </w:rPr>
              <w:t>E. coli</w:t>
            </w:r>
          </w:p>
        </w:tc>
        <w:tc>
          <w:tcPr>
            <w:tcW w:w="2801" w:type="dxa"/>
          </w:tcPr>
          <w:p w14:paraId="64B8A642" w14:textId="77777777" w:rsidR="00D16230" w:rsidRPr="00D16230" w:rsidRDefault="00D16230" w:rsidP="00D16230">
            <w:pPr>
              <w:jc w:val="both"/>
              <w:rPr>
                <w:rFonts w:ascii="Arial" w:eastAsia="Times New Roman" w:hAnsi="Arial" w:cs="Arial"/>
                <w:sz w:val="20"/>
                <w:szCs w:val="20"/>
                <w:lang w:val="fr-FR" w:eastAsia="en-GB"/>
              </w:rPr>
            </w:pPr>
            <w:r w:rsidRPr="00D16230">
              <w:rPr>
                <w:rFonts w:ascii="Arial" w:eastAsia="Times New Roman" w:hAnsi="Arial" w:cs="Arial"/>
                <w:sz w:val="20"/>
                <w:szCs w:val="20"/>
                <w:lang w:val="fr-FR" w:eastAsia="en-GB"/>
              </w:rPr>
              <w:t>4.7</w:t>
            </w:r>
          </w:p>
        </w:tc>
      </w:tr>
      <w:tr w:rsidR="00D16230" w:rsidRPr="00D16230" w14:paraId="332C55DE" w14:textId="77777777" w:rsidTr="000F4CFF">
        <w:trPr>
          <w:trHeight w:val="44"/>
        </w:trPr>
        <w:tc>
          <w:tcPr>
            <w:tcW w:w="3096" w:type="dxa"/>
            <w:vMerge/>
          </w:tcPr>
          <w:p w14:paraId="13F9A31E" w14:textId="77777777" w:rsidR="00D16230" w:rsidRPr="00D16230" w:rsidRDefault="00D16230" w:rsidP="00D16230">
            <w:pPr>
              <w:jc w:val="both"/>
              <w:rPr>
                <w:rFonts w:ascii="Arial" w:eastAsia="Times New Roman" w:hAnsi="Arial" w:cs="Arial"/>
                <w:sz w:val="20"/>
                <w:szCs w:val="20"/>
                <w:lang w:val="fr-FR" w:eastAsia="en-GB"/>
              </w:rPr>
            </w:pPr>
          </w:p>
        </w:tc>
        <w:tc>
          <w:tcPr>
            <w:tcW w:w="3391" w:type="dxa"/>
          </w:tcPr>
          <w:p w14:paraId="6AF37968" w14:textId="1A3E533E" w:rsidR="00D16230" w:rsidRPr="00D16230" w:rsidRDefault="00D16230" w:rsidP="00D16230">
            <w:pPr>
              <w:jc w:val="both"/>
              <w:rPr>
                <w:rFonts w:ascii="Arial" w:eastAsia="Times New Roman" w:hAnsi="Arial" w:cs="Arial"/>
                <w:i/>
                <w:iCs/>
                <w:sz w:val="20"/>
                <w:szCs w:val="20"/>
                <w:lang w:val="fr-FR" w:eastAsia="en-GB"/>
              </w:rPr>
            </w:pPr>
            <w:r w:rsidRPr="00D16230">
              <w:rPr>
                <w:rFonts w:ascii="Arial" w:eastAsia="Times New Roman" w:hAnsi="Arial" w:cs="Arial"/>
                <w:i/>
                <w:iCs/>
                <w:sz w:val="20"/>
                <w:szCs w:val="20"/>
                <w:lang w:val="fr-FR" w:eastAsia="en-GB"/>
              </w:rPr>
              <w:t xml:space="preserve">T. </w:t>
            </w:r>
            <w:r w:rsidR="00EE738F">
              <w:rPr>
                <w:rFonts w:ascii="Arial" w:eastAsia="Times New Roman" w:hAnsi="Arial" w:cs="Arial"/>
                <w:i/>
                <w:iCs/>
                <w:sz w:val="20"/>
                <w:szCs w:val="20"/>
                <w:lang w:val="fr-FR" w:eastAsia="en-GB"/>
              </w:rPr>
              <w:t>intestinalis</w:t>
            </w:r>
          </w:p>
        </w:tc>
        <w:tc>
          <w:tcPr>
            <w:tcW w:w="2801" w:type="dxa"/>
          </w:tcPr>
          <w:p w14:paraId="19857DE0" w14:textId="77777777" w:rsidR="00D16230" w:rsidRPr="00D16230" w:rsidRDefault="00D16230" w:rsidP="00D16230">
            <w:pPr>
              <w:jc w:val="both"/>
              <w:rPr>
                <w:rFonts w:ascii="Arial" w:eastAsia="Times New Roman" w:hAnsi="Arial" w:cs="Arial"/>
                <w:sz w:val="20"/>
                <w:szCs w:val="20"/>
                <w:lang w:val="fr-FR" w:eastAsia="en-GB"/>
              </w:rPr>
            </w:pPr>
            <w:r w:rsidRPr="00D16230">
              <w:rPr>
                <w:rFonts w:ascii="Arial" w:eastAsia="Times New Roman" w:hAnsi="Arial" w:cs="Arial"/>
                <w:sz w:val="20"/>
                <w:szCs w:val="20"/>
                <w:lang w:val="fr-FR" w:eastAsia="en-GB"/>
              </w:rPr>
              <w:t>3.5</w:t>
            </w:r>
          </w:p>
          <w:p w14:paraId="313AADDA" w14:textId="77777777" w:rsidR="00D16230" w:rsidRPr="00D16230" w:rsidRDefault="00D16230" w:rsidP="00D16230">
            <w:pPr>
              <w:jc w:val="both"/>
              <w:rPr>
                <w:rFonts w:ascii="Arial" w:eastAsia="Times New Roman" w:hAnsi="Arial" w:cs="Arial"/>
                <w:sz w:val="20"/>
                <w:szCs w:val="20"/>
                <w:lang w:val="fr-FR" w:eastAsia="en-GB"/>
              </w:rPr>
            </w:pPr>
          </w:p>
        </w:tc>
      </w:tr>
      <w:tr w:rsidR="00D16230" w:rsidRPr="00D16230" w14:paraId="0C86FFD4" w14:textId="77777777" w:rsidTr="000F4CFF">
        <w:trPr>
          <w:trHeight w:val="66"/>
        </w:trPr>
        <w:tc>
          <w:tcPr>
            <w:tcW w:w="3096" w:type="dxa"/>
            <w:vMerge w:val="restart"/>
          </w:tcPr>
          <w:p w14:paraId="46E6FF0A" w14:textId="77777777" w:rsidR="00D16230" w:rsidRPr="00D16230" w:rsidRDefault="00D16230" w:rsidP="00D16230">
            <w:pPr>
              <w:jc w:val="both"/>
              <w:rPr>
                <w:rFonts w:ascii="Arial" w:eastAsia="Times New Roman" w:hAnsi="Arial" w:cs="Arial"/>
                <w:b/>
                <w:bCs/>
                <w:sz w:val="20"/>
                <w:szCs w:val="20"/>
                <w:lang w:val="fr-FR" w:eastAsia="en-GB"/>
              </w:rPr>
            </w:pPr>
            <w:r w:rsidRPr="00D16230">
              <w:rPr>
                <w:rFonts w:ascii="Arial" w:eastAsia="Times New Roman" w:hAnsi="Arial" w:cs="Arial"/>
                <w:b/>
                <w:bCs/>
                <w:sz w:val="20"/>
                <w:szCs w:val="20"/>
                <w:lang w:val="fr-FR" w:eastAsia="en-GB"/>
              </w:rPr>
              <w:t>Helminths</w:t>
            </w:r>
          </w:p>
        </w:tc>
        <w:tc>
          <w:tcPr>
            <w:tcW w:w="3391" w:type="dxa"/>
          </w:tcPr>
          <w:p w14:paraId="26D2F0DC" w14:textId="640C3AA7" w:rsidR="00D16230" w:rsidRPr="00D16230" w:rsidRDefault="00D16230" w:rsidP="00D16230">
            <w:pPr>
              <w:jc w:val="both"/>
              <w:rPr>
                <w:rFonts w:ascii="Arial" w:eastAsia="Times New Roman" w:hAnsi="Arial" w:cs="Arial"/>
                <w:i/>
                <w:iCs/>
                <w:sz w:val="20"/>
                <w:szCs w:val="20"/>
                <w:lang w:val="fr-FR" w:eastAsia="en-GB"/>
              </w:rPr>
            </w:pPr>
            <w:r w:rsidRPr="00D16230">
              <w:rPr>
                <w:rFonts w:ascii="Arial" w:eastAsia="Times New Roman" w:hAnsi="Arial" w:cs="Arial"/>
                <w:i/>
                <w:iCs/>
                <w:sz w:val="20"/>
                <w:szCs w:val="20"/>
                <w:lang w:val="fr-FR" w:eastAsia="en-GB"/>
              </w:rPr>
              <w:t>A. l</w:t>
            </w:r>
            <w:r w:rsidR="00EE738F">
              <w:rPr>
                <w:rFonts w:ascii="Arial" w:eastAsia="Times New Roman" w:hAnsi="Arial" w:cs="Arial"/>
                <w:i/>
                <w:iCs/>
                <w:sz w:val="20"/>
                <w:szCs w:val="20"/>
                <w:lang w:val="fr-FR" w:eastAsia="en-GB"/>
              </w:rPr>
              <w:t>u</w:t>
            </w:r>
            <w:r w:rsidRPr="00D16230">
              <w:rPr>
                <w:rFonts w:ascii="Arial" w:eastAsia="Times New Roman" w:hAnsi="Arial" w:cs="Arial"/>
                <w:i/>
                <w:iCs/>
                <w:sz w:val="20"/>
                <w:szCs w:val="20"/>
                <w:lang w:val="fr-FR" w:eastAsia="en-GB"/>
              </w:rPr>
              <w:t>mbricoide</w:t>
            </w:r>
            <w:r w:rsidR="00EE738F">
              <w:rPr>
                <w:rFonts w:ascii="Arial" w:eastAsia="Times New Roman" w:hAnsi="Arial" w:cs="Arial"/>
                <w:i/>
                <w:iCs/>
                <w:sz w:val="20"/>
                <w:szCs w:val="20"/>
                <w:lang w:val="fr-FR" w:eastAsia="en-GB"/>
              </w:rPr>
              <w:t>s</w:t>
            </w:r>
          </w:p>
        </w:tc>
        <w:tc>
          <w:tcPr>
            <w:tcW w:w="2801" w:type="dxa"/>
          </w:tcPr>
          <w:p w14:paraId="056EF3AE" w14:textId="77777777" w:rsidR="00D16230" w:rsidRPr="00D16230" w:rsidRDefault="00D16230" w:rsidP="00D16230">
            <w:pPr>
              <w:jc w:val="both"/>
              <w:rPr>
                <w:rFonts w:ascii="Arial" w:eastAsia="Times New Roman" w:hAnsi="Arial" w:cs="Arial"/>
                <w:sz w:val="20"/>
                <w:szCs w:val="20"/>
                <w:lang w:val="fr-FR" w:eastAsia="en-GB"/>
              </w:rPr>
            </w:pPr>
            <w:r w:rsidRPr="00D16230">
              <w:rPr>
                <w:rFonts w:ascii="Arial" w:eastAsia="Times New Roman" w:hAnsi="Arial" w:cs="Arial"/>
                <w:sz w:val="20"/>
                <w:szCs w:val="20"/>
                <w:lang w:val="fr-FR" w:eastAsia="en-GB"/>
              </w:rPr>
              <w:t>10.7</w:t>
            </w:r>
          </w:p>
        </w:tc>
      </w:tr>
      <w:tr w:rsidR="00D16230" w:rsidRPr="00D16230" w14:paraId="74DCA81E" w14:textId="77777777" w:rsidTr="000F4CFF">
        <w:trPr>
          <w:trHeight w:val="66"/>
        </w:trPr>
        <w:tc>
          <w:tcPr>
            <w:tcW w:w="3096" w:type="dxa"/>
            <w:vMerge/>
          </w:tcPr>
          <w:p w14:paraId="32112289" w14:textId="77777777" w:rsidR="00D16230" w:rsidRPr="00D16230" w:rsidRDefault="00D16230" w:rsidP="00D16230">
            <w:pPr>
              <w:jc w:val="both"/>
              <w:rPr>
                <w:rFonts w:ascii="Arial" w:eastAsia="Times New Roman" w:hAnsi="Arial" w:cs="Arial"/>
                <w:sz w:val="20"/>
                <w:szCs w:val="20"/>
                <w:lang w:val="fr-FR" w:eastAsia="en-GB"/>
              </w:rPr>
            </w:pPr>
          </w:p>
        </w:tc>
        <w:tc>
          <w:tcPr>
            <w:tcW w:w="3391" w:type="dxa"/>
          </w:tcPr>
          <w:p w14:paraId="5666B64A" w14:textId="77777777" w:rsidR="00D16230" w:rsidRPr="00D16230" w:rsidRDefault="00D16230" w:rsidP="00D16230">
            <w:pPr>
              <w:jc w:val="both"/>
              <w:rPr>
                <w:rFonts w:ascii="Arial" w:eastAsia="Times New Roman" w:hAnsi="Arial" w:cs="Arial"/>
                <w:i/>
                <w:iCs/>
                <w:sz w:val="20"/>
                <w:szCs w:val="20"/>
                <w:lang w:val="fr-FR" w:eastAsia="en-GB"/>
              </w:rPr>
            </w:pPr>
            <w:r w:rsidRPr="00D16230">
              <w:rPr>
                <w:rFonts w:ascii="Arial" w:eastAsia="Times New Roman" w:hAnsi="Arial" w:cs="Arial"/>
                <w:i/>
                <w:iCs/>
                <w:sz w:val="20"/>
                <w:szCs w:val="20"/>
                <w:lang w:val="fr-FR" w:eastAsia="en-GB"/>
              </w:rPr>
              <w:t>F. hepatica</w:t>
            </w:r>
          </w:p>
        </w:tc>
        <w:tc>
          <w:tcPr>
            <w:tcW w:w="2801" w:type="dxa"/>
          </w:tcPr>
          <w:p w14:paraId="3D6C0A87" w14:textId="77777777" w:rsidR="00D16230" w:rsidRPr="00D16230" w:rsidRDefault="00D16230" w:rsidP="00D16230">
            <w:pPr>
              <w:jc w:val="both"/>
              <w:rPr>
                <w:rFonts w:ascii="Arial" w:eastAsia="Times New Roman" w:hAnsi="Arial" w:cs="Arial"/>
                <w:sz w:val="20"/>
                <w:szCs w:val="20"/>
                <w:lang w:val="fr-FR" w:eastAsia="en-GB"/>
              </w:rPr>
            </w:pPr>
            <w:r w:rsidRPr="00D16230">
              <w:rPr>
                <w:rFonts w:ascii="Arial" w:eastAsia="Times New Roman" w:hAnsi="Arial" w:cs="Arial"/>
                <w:sz w:val="20"/>
                <w:szCs w:val="20"/>
                <w:lang w:val="fr-FR" w:eastAsia="en-GB"/>
              </w:rPr>
              <w:t>7.1</w:t>
            </w:r>
          </w:p>
        </w:tc>
      </w:tr>
      <w:tr w:rsidR="00D16230" w:rsidRPr="00D16230" w14:paraId="27DB3968" w14:textId="77777777" w:rsidTr="000F4CFF">
        <w:trPr>
          <w:trHeight w:val="66"/>
        </w:trPr>
        <w:tc>
          <w:tcPr>
            <w:tcW w:w="3096" w:type="dxa"/>
            <w:vMerge/>
          </w:tcPr>
          <w:p w14:paraId="502A8740" w14:textId="77777777" w:rsidR="00D16230" w:rsidRPr="00D16230" w:rsidRDefault="00D16230" w:rsidP="00D16230">
            <w:pPr>
              <w:jc w:val="both"/>
              <w:rPr>
                <w:rFonts w:ascii="Arial" w:eastAsia="Times New Roman" w:hAnsi="Arial" w:cs="Arial"/>
                <w:sz w:val="20"/>
                <w:szCs w:val="20"/>
                <w:lang w:val="fr-FR" w:eastAsia="en-GB"/>
              </w:rPr>
            </w:pPr>
          </w:p>
        </w:tc>
        <w:tc>
          <w:tcPr>
            <w:tcW w:w="3391" w:type="dxa"/>
          </w:tcPr>
          <w:p w14:paraId="0A9381F0" w14:textId="77777777" w:rsidR="00D16230" w:rsidRPr="00D16230" w:rsidRDefault="00D16230" w:rsidP="00D16230">
            <w:pPr>
              <w:jc w:val="both"/>
              <w:rPr>
                <w:rFonts w:ascii="Arial" w:eastAsia="Times New Roman" w:hAnsi="Arial" w:cs="Arial"/>
                <w:i/>
                <w:iCs/>
                <w:sz w:val="20"/>
                <w:szCs w:val="20"/>
                <w:lang w:val="fr-FR" w:eastAsia="en-GB"/>
              </w:rPr>
            </w:pPr>
            <w:r w:rsidRPr="00D16230">
              <w:rPr>
                <w:rFonts w:ascii="Arial" w:eastAsia="Times New Roman" w:hAnsi="Arial" w:cs="Arial"/>
                <w:i/>
                <w:iCs/>
                <w:sz w:val="20"/>
                <w:szCs w:val="20"/>
                <w:lang w:val="fr-FR" w:eastAsia="en-GB"/>
              </w:rPr>
              <w:t>S. haematobium</w:t>
            </w:r>
          </w:p>
        </w:tc>
        <w:tc>
          <w:tcPr>
            <w:tcW w:w="2801" w:type="dxa"/>
          </w:tcPr>
          <w:p w14:paraId="57EC85F0" w14:textId="77777777" w:rsidR="00D16230" w:rsidRPr="00D16230" w:rsidRDefault="00D16230" w:rsidP="00D16230">
            <w:pPr>
              <w:jc w:val="both"/>
              <w:rPr>
                <w:rFonts w:ascii="Arial" w:eastAsia="Times New Roman" w:hAnsi="Arial" w:cs="Arial"/>
                <w:sz w:val="20"/>
                <w:szCs w:val="20"/>
                <w:lang w:val="fr-FR" w:eastAsia="en-GB"/>
              </w:rPr>
            </w:pPr>
            <w:r w:rsidRPr="00D16230">
              <w:rPr>
                <w:rFonts w:ascii="Arial" w:eastAsia="Times New Roman" w:hAnsi="Arial" w:cs="Arial"/>
                <w:sz w:val="20"/>
                <w:szCs w:val="20"/>
                <w:lang w:val="fr-FR" w:eastAsia="en-GB"/>
              </w:rPr>
              <w:t>2.3</w:t>
            </w:r>
          </w:p>
        </w:tc>
      </w:tr>
      <w:tr w:rsidR="00D16230" w:rsidRPr="00D16230" w14:paraId="5ECC3B1E" w14:textId="77777777" w:rsidTr="000F4CFF">
        <w:trPr>
          <w:trHeight w:val="66"/>
        </w:trPr>
        <w:tc>
          <w:tcPr>
            <w:tcW w:w="3096" w:type="dxa"/>
            <w:vMerge/>
            <w:tcBorders>
              <w:bottom w:val="single" w:sz="12" w:space="0" w:color="auto"/>
            </w:tcBorders>
          </w:tcPr>
          <w:p w14:paraId="20360FDE" w14:textId="77777777" w:rsidR="00D16230" w:rsidRPr="00D16230" w:rsidRDefault="00D16230" w:rsidP="00D16230">
            <w:pPr>
              <w:jc w:val="both"/>
              <w:rPr>
                <w:rFonts w:ascii="Arial" w:eastAsia="Times New Roman" w:hAnsi="Arial" w:cs="Arial"/>
                <w:sz w:val="20"/>
                <w:szCs w:val="20"/>
                <w:lang w:val="fr-FR" w:eastAsia="en-GB"/>
              </w:rPr>
            </w:pPr>
          </w:p>
        </w:tc>
        <w:tc>
          <w:tcPr>
            <w:tcW w:w="3391" w:type="dxa"/>
            <w:tcBorders>
              <w:bottom w:val="single" w:sz="12" w:space="0" w:color="auto"/>
            </w:tcBorders>
          </w:tcPr>
          <w:p w14:paraId="550B7D42" w14:textId="77777777" w:rsidR="00D16230" w:rsidRPr="00D16230" w:rsidRDefault="00D16230" w:rsidP="00D16230">
            <w:pPr>
              <w:jc w:val="both"/>
              <w:rPr>
                <w:rFonts w:ascii="Arial" w:eastAsia="Times New Roman" w:hAnsi="Arial" w:cs="Arial"/>
                <w:i/>
                <w:iCs/>
                <w:sz w:val="20"/>
                <w:szCs w:val="20"/>
                <w:lang w:eastAsia="en-GB"/>
              </w:rPr>
            </w:pPr>
            <w:r w:rsidRPr="00D16230">
              <w:rPr>
                <w:rFonts w:ascii="Arial" w:eastAsia="Times New Roman" w:hAnsi="Arial" w:cs="Arial"/>
                <w:i/>
                <w:iCs/>
                <w:sz w:val="20"/>
                <w:szCs w:val="20"/>
                <w:lang w:eastAsia="en-GB"/>
              </w:rPr>
              <w:t>T. trichiura</w:t>
            </w:r>
          </w:p>
          <w:p w14:paraId="34D11D00" w14:textId="77777777" w:rsidR="00D16230" w:rsidRPr="00D16230" w:rsidRDefault="00D16230" w:rsidP="00D16230">
            <w:pPr>
              <w:jc w:val="both"/>
              <w:rPr>
                <w:rFonts w:ascii="Arial" w:eastAsia="Times New Roman" w:hAnsi="Arial" w:cs="Arial"/>
                <w:sz w:val="20"/>
                <w:szCs w:val="20"/>
                <w:lang w:eastAsia="en-GB"/>
              </w:rPr>
            </w:pPr>
            <w:r w:rsidRPr="00D16230">
              <w:rPr>
                <w:rFonts w:ascii="Arial" w:eastAsia="Times New Roman" w:hAnsi="Arial" w:cs="Arial"/>
                <w:sz w:val="20"/>
                <w:szCs w:val="20"/>
                <w:lang w:eastAsia="en-GB"/>
              </w:rPr>
              <w:t>Other helminth species eggs</w:t>
            </w:r>
          </w:p>
        </w:tc>
        <w:tc>
          <w:tcPr>
            <w:tcW w:w="2801" w:type="dxa"/>
            <w:tcBorders>
              <w:bottom w:val="single" w:sz="12" w:space="0" w:color="auto"/>
            </w:tcBorders>
          </w:tcPr>
          <w:p w14:paraId="5552628A" w14:textId="77777777" w:rsidR="00D16230" w:rsidRPr="00D16230" w:rsidRDefault="00D16230" w:rsidP="00D16230">
            <w:pPr>
              <w:jc w:val="both"/>
              <w:rPr>
                <w:rFonts w:ascii="Arial" w:eastAsia="Times New Roman" w:hAnsi="Arial" w:cs="Arial"/>
                <w:sz w:val="20"/>
                <w:szCs w:val="20"/>
                <w:lang w:val="fr-FR" w:eastAsia="en-GB"/>
              </w:rPr>
            </w:pPr>
            <w:r w:rsidRPr="00D16230">
              <w:rPr>
                <w:rFonts w:ascii="Arial" w:eastAsia="Times New Roman" w:hAnsi="Arial" w:cs="Arial"/>
                <w:sz w:val="20"/>
                <w:szCs w:val="20"/>
                <w:lang w:val="fr-FR" w:eastAsia="en-GB"/>
              </w:rPr>
              <w:t>1.1</w:t>
            </w:r>
          </w:p>
          <w:p w14:paraId="549B244B" w14:textId="77777777" w:rsidR="00D16230" w:rsidRPr="00D16230" w:rsidRDefault="00D16230" w:rsidP="00D16230">
            <w:pPr>
              <w:jc w:val="both"/>
              <w:rPr>
                <w:rFonts w:ascii="Arial" w:eastAsia="Times New Roman" w:hAnsi="Arial" w:cs="Arial"/>
                <w:sz w:val="20"/>
                <w:szCs w:val="20"/>
                <w:lang w:val="fr-FR" w:eastAsia="en-GB"/>
              </w:rPr>
            </w:pPr>
            <w:r w:rsidRPr="00D16230">
              <w:rPr>
                <w:rFonts w:ascii="Arial" w:eastAsia="Times New Roman" w:hAnsi="Arial" w:cs="Arial"/>
                <w:sz w:val="20"/>
                <w:szCs w:val="20"/>
                <w:lang w:val="fr-FR" w:eastAsia="en-GB"/>
              </w:rPr>
              <w:t>15.4</w:t>
            </w:r>
          </w:p>
        </w:tc>
      </w:tr>
    </w:tbl>
    <w:p w14:paraId="62C729CA" w14:textId="135B2746" w:rsidR="00E053D0" w:rsidRPr="00E053D0" w:rsidRDefault="00E053D0" w:rsidP="00441B6F">
      <w:pPr>
        <w:jc w:val="both"/>
        <w:rPr>
          <w:rFonts w:ascii="Arial" w:hAnsi="Arial" w:cs="Arial"/>
          <w:lang w:val="en-GB" w:eastAsia="en-GB"/>
        </w:rPr>
      </w:pPr>
    </w:p>
    <w:p w14:paraId="47F92D15" w14:textId="77777777" w:rsidR="00D16230" w:rsidRDefault="00D16230" w:rsidP="00441B6F">
      <w:pPr>
        <w:rPr>
          <w:rFonts w:ascii="Arial" w:hAnsi="Arial" w:cs="Arial"/>
          <w:lang w:val="en-GB" w:eastAsia="en-GB"/>
        </w:rPr>
      </w:pPr>
    </w:p>
    <w:p w14:paraId="4F7802DD" w14:textId="77777777" w:rsidR="00D16230" w:rsidRDefault="00D16230" w:rsidP="00441B6F">
      <w:pPr>
        <w:rPr>
          <w:rFonts w:ascii="Arial" w:hAnsi="Arial" w:cs="Arial"/>
          <w:lang w:val="en-GB" w:eastAsia="en-GB"/>
        </w:rPr>
      </w:pPr>
    </w:p>
    <w:p w14:paraId="77593AC9" w14:textId="39A02353" w:rsidR="00D16230" w:rsidRDefault="00D16230" w:rsidP="00484C44">
      <w:pPr>
        <w:jc w:val="center"/>
        <w:rPr>
          <w:rFonts w:ascii="Arial" w:hAnsi="Arial" w:cs="Arial"/>
          <w:lang w:val="en-GB" w:eastAsia="en-GB"/>
        </w:rPr>
      </w:pPr>
      <w:r>
        <w:rPr>
          <w:rFonts w:ascii="Arial" w:hAnsi="Arial" w:cs="Arial"/>
          <w:noProof/>
          <w:lang w:val="en-GB" w:eastAsia="en-GB"/>
        </w:rPr>
        <w:drawing>
          <wp:inline distT="0" distB="0" distL="0" distR="0" wp14:anchorId="18CE453D" wp14:editId="3BF4ACDE">
            <wp:extent cx="5761355" cy="4206875"/>
            <wp:effectExtent l="0" t="0" r="0" b="0"/>
            <wp:docPr id="18164965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355" cy="4206875"/>
                    </a:xfrm>
                    <a:prstGeom prst="rect">
                      <a:avLst/>
                    </a:prstGeom>
                    <a:noFill/>
                  </pic:spPr>
                </pic:pic>
              </a:graphicData>
            </a:graphic>
          </wp:inline>
        </w:drawing>
      </w:r>
    </w:p>
    <w:p w14:paraId="2A3CD9B5" w14:textId="18D61852" w:rsidR="00D16230" w:rsidRPr="00D16230" w:rsidRDefault="00D16230" w:rsidP="00D16230">
      <w:pPr>
        <w:rPr>
          <w:rFonts w:ascii="Arial" w:hAnsi="Arial" w:cs="Arial"/>
          <w:lang w:eastAsia="en-GB"/>
        </w:rPr>
      </w:pPr>
      <w:r w:rsidRPr="00D16230">
        <w:rPr>
          <w:rFonts w:ascii="Arial" w:hAnsi="Arial" w:cs="Arial"/>
          <w:b/>
          <w:bCs/>
          <w:lang w:eastAsia="en-GB"/>
        </w:rPr>
        <w:t>Figure 2</w:t>
      </w:r>
      <w:r w:rsidRPr="00D16230">
        <w:rPr>
          <w:rFonts w:ascii="Arial" w:hAnsi="Arial" w:cs="Arial"/>
          <w:lang w:eastAsia="en-GB"/>
        </w:rPr>
        <w:t xml:space="preserve">: Microscopic observation of parasites (indicated by </w:t>
      </w:r>
      <w:r w:rsidR="00F42D37">
        <w:rPr>
          <w:rFonts w:ascii="Arial" w:hAnsi="Arial" w:cs="Arial"/>
          <w:lang w:eastAsia="en-GB"/>
        </w:rPr>
        <w:t>blue</w:t>
      </w:r>
      <w:r w:rsidRPr="00D16230">
        <w:rPr>
          <w:rFonts w:ascii="Arial" w:hAnsi="Arial" w:cs="Arial"/>
          <w:lang w:eastAsia="en-GB"/>
        </w:rPr>
        <w:t xml:space="preserve"> arrows) (a) eggs of </w:t>
      </w:r>
      <w:r w:rsidRPr="00D16230">
        <w:rPr>
          <w:rFonts w:ascii="Arial" w:hAnsi="Arial" w:cs="Arial"/>
          <w:i/>
          <w:iCs/>
          <w:lang w:eastAsia="en-GB"/>
        </w:rPr>
        <w:t>Fasciola hepatica</w:t>
      </w:r>
      <w:r w:rsidRPr="00D16230">
        <w:rPr>
          <w:rFonts w:ascii="Arial" w:hAnsi="Arial" w:cs="Arial"/>
          <w:lang w:eastAsia="en-GB"/>
        </w:rPr>
        <w:t xml:space="preserve">, (b) eggs of </w:t>
      </w:r>
      <w:r w:rsidRPr="00D16230">
        <w:rPr>
          <w:rFonts w:ascii="Arial" w:hAnsi="Arial" w:cs="Arial"/>
          <w:i/>
          <w:iCs/>
          <w:lang w:eastAsia="en-GB"/>
        </w:rPr>
        <w:t>Schistosoma haematobium</w:t>
      </w:r>
      <w:r w:rsidRPr="00D16230">
        <w:rPr>
          <w:rFonts w:ascii="Arial" w:hAnsi="Arial" w:cs="Arial"/>
          <w:lang w:eastAsia="en-GB"/>
        </w:rPr>
        <w:t xml:space="preserve">, (c) eggs of </w:t>
      </w:r>
      <w:r w:rsidRPr="00D16230">
        <w:rPr>
          <w:rFonts w:ascii="Arial" w:hAnsi="Arial" w:cs="Arial"/>
          <w:i/>
          <w:iCs/>
          <w:lang w:eastAsia="en-GB"/>
        </w:rPr>
        <w:t>Ascaris lumbricoides</w:t>
      </w:r>
      <w:r w:rsidRPr="00D16230">
        <w:rPr>
          <w:rFonts w:ascii="Arial" w:hAnsi="Arial" w:cs="Arial"/>
          <w:lang w:eastAsia="en-GB"/>
        </w:rPr>
        <w:t xml:space="preserve">, (d) </w:t>
      </w:r>
      <w:r w:rsidRPr="00D16230">
        <w:rPr>
          <w:rFonts w:ascii="Arial" w:hAnsi="Arial" w:cs="Arial"/>
          <w:i/>
          <w:iCs/>
          <w:lang w:eastAsia="en-GB"/>
        </w:rPr>
        <w:t xml:space="preserve">Oocysts of Cryptosporidium </w:t>
      </w:r>
      <w:r w:rsidRPr="00D16230">
        <w:rPr>
          <w:rFonts w:ascii="Arial" w:hAnsi="Arial" w:cs="Arial"/>
          <w:lang w:eastAsia="en-GB"/>
        </w:rPr>
        <w:t>spp</w:t>
      </w:r>
      <w:r w:rsidRPr="00D16230">
        <w:rPr>
          <w:rFonts w:ascii="Arial" w:hAnsi="Arial" w:cs="Arial"/>
          <w:i/>
          <w:iCs/>
          <w:lang w:eastAsia="en-GB"/>
        </w:rPr>
        <w:t>.</w:t>
      </w:r>
      <w:r w:rsidRPr="00D16230">
        <w:rPr>
          <w:rFonts w:ascii="Arial" w:hAnsi="Arial" w:cs="Arial"/>
          <w:lang w:eastAsia="en-GB"/>
        </w:rPr>
        <w:t xml:space="preserve">, (e) cysts of </w:t>
      </w:r>
      <w:r w:rsidRPr="00D16230">
        <w:rPr>
          <w:rFonts w:ascii="Arial" w:hAnsi="Arial" w:cs="Arial"/>
          <w:i/>
          <w:iCs/>
          <w:lang w:eastAsia="en-GB"/>
        </w:rPr>
        <w:t>Giardia</w:t>
      </w:r>
      <w:r w:rsidR="005565C5">
        <w:rPr>
          <w:rFonts w:ascii="Arial" w:hAnsi="Arial" w:cs="Arial"/>
          <w:i/>
          <w:iCs/>
          <w:lang w:eastAsia="en-GB"/>
        </w:rPr>
        <w:t xml:space="preserve"> </w:t>
      </w:r>
      <w:r w:rsidR="00960EC3">
        <w:rPr>
          <w:rFonts w:ascii="Arial" w:hAnsi="Arial" w:cs="Arial"/>
          <w:i/>
          <w:iCs/>
          <w:lang w:eastAsia="en-GB"/>
        </w:rPr>
        <w:t>duodenalis</w:t>
      </w:r>
      <w:r w:rsidRPr="00D16230">
        <w:rPr>
          <w:rFonts w:ascii="Arial" w:hAnsi="Arial" w:cs="Arial"/>
          <w:lang w:eastAsia="en-GB"/>
        </w:rPr>
        <w:t xml:space="preserve">, and (f) cyst of </w:t>
      </w:r>
      <w:r w:rsidRPr="00D16230">
        <w:rPr>
          <w:rFonts w:ascii="Arial" w:hAnsi="Arial" w:cs="Arial"/>
          <w:i/>
          <w:iCs/>
          <w:lang w:eastAsia="en-GB"/>
        </w:rPr>
        <w:t>Entamoeba coli</w:t>
      </w:r>
      <w:r w:rsidRPr="00D16230">
        <w:rPr>
          <w:rFonts w:ascii="Arial" w:hAnsi="Arial" w:cs="Arial"/>
          <w:lang w:eastAsia="en-GB"/>
        </w:rPr>
        <w:t>.</w:t>
      </w:r>
    </w:p>
    <w:p w14:paraId="33ED02D8" w14:textId="77777777" w:rsidR="00D16230" w:rsidRDefault="00D16230" w:rsidP="00441B6F">
      <w:pPr>
        <w:rPr>
          <w:rFonts w:ascii="Arial" w:hAnsi="Arial" w:cs="Arial"/>
          <w:lang w:eastAsia="en-GB"/>
        </w:rPr>
      </w:pPr>
    </w:p>
    <w:p w14:paraId="72D17EBF" w14:textId="77777777" w:rsidR="00D16230" w:rsidRPr="00D16230" w:rsidRDefault="00D16230" w:rsidP="00441B6F">
      <w:pPr>
        <w:rPr>
          <w:rFonts w:ascii="Arial" w:hAnsi="Arial" w:cs="Arial"/>
          <w:lang w:eastAsia="en-GB"/>
        </w:rPr>
      </w:pPr>
    </w:p>
    <w:p w14:paraId="1B36369E" w14:textId="3EE7B3BC" w:rsidR="005565C5" w:rsidRPr="005565C5" w:rsidRDefault="00182765" w:rsidP="005565C5">
      <w:pPr>
        <w:rPr>
          <w:rFonts w:ascii="Arial" w:hAnsi="Arial" w:cs="Arial"/>
          <w:b/>
          <w:bCs/>
          <w:lang w:eastAsia="en-GB"/>
        </w:rPr>
      </w:pPr>
      <w:r>
        <w:rPr>
          <w:rFonts w:ascii="Arial" w:hAnsi="Arial" w:cs="Arial"/>
          <w:b/>
          <w:bCs/>
          <w:lang w:eastAsia="en-GB"/>
        </w:rPr>
        <w:t xml:space="preserve">3.3 </w:t>
      </w:r>
      <w:r w:rsidR="005565C5" w:rsidRPr="005565C5">
        <w:rPr>
          <w:rFonts w:ascii="Arial" w:hAnsi="Arial" w:cs="Arial"/>
          <w:b/>
          <w:bCs/>
          <w:lang w:eastAsia="en-GB"/>
        </w:rPr>
        <w:t xml:space="preserve">Spatial distribution and abundance of parasites  </w:t>
      </w:r>
    </w:p>
    <w:p w14:paraId="09D9FCC8" w14:textId="4CB4A569" w:rsidR="005565C5" w:rsidRPr="005565C5" w:rsidRDefault="000908C1" w:rsidP="006266BB">
      <w:pPr>
        <w:jc w:val="both"/>
        <w:rPr>
          <w:rFonts w:ascii="Arial" w:hAnsi="Arial" w:cs="Arial"/>
          <w:lang w:eastAsia="en-GB"/>
        </w:rPr>
      </w:pPr>
      <w:r w:rsidRPr="005565C5">
        <w:rPr>
          <w:rFonts w:ascii="Arial" w:hAnsi="Arial" w:cs="Arial"/>
          <w:noProof/>
          <w:lang w:eastAsia="en-GB"/>
        </w:rPr>
        <mc:AlternateContent>
          <mc:Choice Requires="wpg">
            <w:drawing>
              <wp:anchor distT="0" distB="0" distL="114300" distR="114300" simplePos="0" relativeHeight="251658240" behindDoc="0" locked="0" layoutInCell="1" allowOverlap="1" wp14:anchorId="64718910" wp14:editId="12F14CB4">
                <wp:simplePos x="0" y="0"/>
                <wp:positionH relativeFrom="column">
                  <wp:posOffset>3474085</wp:posOffset>
                </wp:positionH>
                <wp:positionV relativeFrom="paragraph">
                  <wp:posOffset>-4478655</wp:posOffset>
                </wp:positionV>
                <wp:extent cx="1258570" cy="1035685"/>
                <wp:effectExtent l="1270" t="4445" r="0" b="0"/>
                <wp:wrapNone/>
                <wp:docPr id="1913104198"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8570" cy="1035685"/>
                          <a:chOff x="22367" y="23685"/>
                          <a:chExt cx="10928" cy="4626"/>
                        </a:xfrm>
                      </wpg:grpSpPr>
                      <wps:wsp>
                        <wps:cNvPr id="1331165161" name="Connecteur droit 19"/>
                        <wps:cNvCnPr>
                          <a:cxnSpLocks/>
                        </wps:cNvCnPr>
                        <wps:spPr bwMode="auto">
                          <a:xfrm>
                            <a:off x="23470" y="27089"/>
                            <a:ext cx="4915" cy="0"/>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980786619" name="ZoneTexte 6"/>
                        <wps:cNvSpPr txBox="1">
                          <a:spLocks noChangeArrowheads="1"/>
                        </wps:cNvSpPr>
                        <wps:spPr bwMode="auto">
                          <a:xfrm rot="21242997" flipH="1">
                            <a:off x="22367" y="23685"/>
                            <a:ext cx="10928" cy="4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4113D" w14:textId="77777777" w:rsidR="005565C5" w:rsidRPr="008F4CD0" w:rsidRDefault="005565C5" w:rsidP="005565C5">
                              <w:pPr>
                                <w:rPr>
                                  <w:rFonts w:hAnsi="Calibri"/>
                                  <w:b/>
                                  <w:bCs/>
                                  <w:color w:val="000000" w:themeColor="text1"/>
                                  <w:kern w:val="24"/>
                                  <w:sz w:val="36"/>
                                  <w:szCs w:val="36"/>
                                  <w:lang w:val="fr-FR"/>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64718910" id="Groupe 7" o:spid="_x0000_s1026" style="position:absolute;left:0;text-align:left;margin-left:273.55pt;margin-top:-352.65pt;width:99.1pt;height:81.55pt;z-index:251658240" coordorigin="22367,23685" coordsize="10928,4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H0mFAMAAE0HAAAOAAAAZHJzL2Uyb0RvYy54bWy8Vdtu3CAQfa/Uf0C8N77s2ru24o3STZpW&#10;SttISV/6xtrYRsXgArt2+vUdYG+59KJUqh8sYGCYc+bMcHo2dhxtqNJMigJHJyFGVJSyYqIp8Je7&#10;d2/mGGlDREW4FLTA91Tjs8XrV6dDn9NYtpJXVCFwInQ+9AVujenzINBlSzuiT2RPBRhrqTpiYKqa&#10;oFJkAO8dD+IwTINBqqpXsqRaw+qFN+KF81/XtDSf61pTg3iBITbj/sr9V/YfLE5J3ijSt6zchkFe&#10;EEVHmIBL964uiCFordgTVx0rldSyNiel7AJZ16ykDgOgicJHaK6UXPcOS5MPTb+nCah9xNOL3Zaf&#10;Nleqv+1vlI8ehtey/KaBl2Dom/zYbueN34xWw0dZQT7J2kgHfKxVZ10AJDQ6fu/3/NLRoBIWoziZ&#10;JzNIQwm2KJwk6TzxGShbSJM9F8eTdIYR2GFwsF7uPIRZDIqy56dpnNrDAcn93S7ebXw2/yAofeBM&#10;/xtnty3pqUuFtpzcKMQqwDCZRFGaRGmEkSAd8LGUQoDo6FqhSklmUJTZIG00cGwpPM/lKB7wfGS0&#10;OzWk448Mx5OppdIyNQvn7haS75ieZlHiaXIS33NE8l5pc0Vlh+ygwJwJC4vkZHOtjadzt8UuC/mO&#10;cQ7rJOcCDQA5C5PQndCSs8pardEVLF1yhTYESs2MkdvD1x3oxK9Fof18vmHdJtzt3UW4d+Fy+sB7&#10;xwx0Cc66As+PvLSUVJeictEZwrgfA1gunHw9k579lazub5QFuFXGf5JINg9n8zQFGWwV8hX64B3k&#10;iSIn360ybAUiM76Vtkw8vb4QkZDLloiGnislB4sYlBw54R8d9WB+rRukJCQ7juJpnGVQXzVn/fvd&#10;TduSfbb0doKKflN4T0SloAL+WlQPVPZ87sy4GiFzFq9Po4cD6oeXB3C1Uv3AaIAuXmD9fU0UxYh/&#10;EEBUFk2ntu27yTSZxTBRx5bVsYWIElyBejHyw6XxT8W6V6xp4SafGiHPoe3VzNXLIapjbblmBD3b&#10;aXn7vthH4Xju9h9ewcVPAAAA//8DAFBLAwQUAAYACAAAACEAw+dYRuIAAAANAQAADwAAAGRycy9k&#10;b3ducmV2LnhtbEyPTU+DQBCG7yb+h82YeGsXKIhBlqZp1FNjYmtivE1hCqTsLGG3QP+925Pe5uPJ&#10;O8/k61l3YqTBtoYVhMsABHFpqpZrBV+Ht8UzCOuQK+wMk4IrWVgX93c5ZpWZ+JPGvauFD2GboYLG&#10;uT6T0pYNabRL0xP73ckMGp1vh1pWA04+XHcyCoInqbFlf6HBnrYNlef9RSt4n3DarMLXcXc+ba8/&#10;h+TjexeSUo8P8+YFhKPZ/cFw0/fqUHino7lwZUWnIInT0KMKFmmQrEB4JI1vxdGPkjiKQBa5/P9F&#10;8QsAAP//AwBQSwECLQAUAAYACAAAACEAtoM4kv4AAADhAQAAEwAAAAAAAAAAAAAAAAAAAAAAW0Nv&#10;bnRlbnRfVHlwZXNdLnhtbFBLAQItABQABgAIAAAAIQA4/SH/1gAAAJQBAAALAAAAAAAAAAAAAAAA&#10;AC8BAABfcmVscy8ucmVsc1BLAQItABQABgAIAAAAIQAhnH0mFAMAAE0HAAAOAAAAAAAAAAAAAAAA&#10;AC4CAABkcnMvZTJvRG9jLnhtbFBLAQItABQABgAIAAAAIQDD51hG4gAAAA0BAAAPAAAAAAAAAAAA&#10;AAAAAG4FAABkcnMvZG93bnJldi54bWxQSwUGAAAAAAQABADzAAAAfQYAAAAA&#10;">
                <v:line id="Connecteur droit 19" o:spid="_x0000_s1027" style="position:absolute;visibility:visible;mso-wrap-style:square" from="23470,27089" to="28385,27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YtayQAAAOMAAAAPAAAAZHJzL2Rvd25yZXYueG1sRE9fS8Mw&#10;EH8X9h3CDXxzaVYtoy4bWhiK+NJtbOztaG5ttbmUJm712xtB8PF+/2+5Hm0nLjT41rEGNUtAEFfO&#10;tFxr2O82dwsQPiAb7ByThm/ysF5NbpaYG3flki7bUIsYwj5HDU0IfS6lrxqy6GeuJ47c2Q0WQzyH&#10;WpoBrzHcdnKeJJm02HJsaLCnoqHqc/tlNYyH+dumSLNzeSrvj8WHeqnfn1nr2+n49Agi0Bj+xX/u&#10;VxPnp6lS2YPKFPz+FAGQqx8AAAD//wMAUEsBAi0AFAAGAAgAAAAhANvh9svuAAAAhQEAABMAAAAA&#10;AAAAAAAAAAAAAAAAAFtDb250ZW50X1R5cGVzXS54bWxQSwECLQAUAAYACAAAACEAWvQsW78AAAAV&#10;AQAACwAAAAAAAAAAAAAAAAAfAQAAX3JlbHMvLnJlbHNQSwECLQAUAAYACAAAACEAAo2LWskAAADj&#10;AAAADwAAAAAAAAAAAAAAAAAHAgAAZHJzL2Rvd25yZXYueG1sUEsFBgAAAAADAAMAtwAAAP0CAAAA&#10;AA==&#10;" strokecolor="black [3213]" strokeweight="1.5pt">
                  <v:stroke joinstyle="miter"/>
                  <o:lock v:ext="edit" shapetype="f"/>
                </v:line>
                <v:shapetype id="_x0000_t202" coordsize="21600,21600" o:spt="202" path="m,l,21600r21600,l21600,xe">
                  <v:stroke joinstyle="miter"/>
                  <v:path gradientshapeok="t" o:connecttype="rect"/>
                </v:shapetype>
                <v:shape id="ZoneTexte 6" o:spid="_x0000_s1028" type="#_x0000_t202" style="position:absolute;left:22367;top:23685;width:10928;height:4626;rotation:389942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vCdygAAAOIAAAAPAAAAZHJzL2Rvd25yZXYueG1sRI/Ni8Iw&#10;FMTvC/4P4S14WdZUD91ajSJ+oCAIfhz2+GieTdnmpTRR63+/WRD2OMzMb5jpvLO1uFPrK8cKhoME&#10;BHHhdMWlgst585mB8AFZY+2YFDzJw3zWe5tirt2Dj3Q/hVJECPscFZgQmlxKXxiy6AeuIY7e1bUW&#10;Q5RtKXWLjwi3tRwlSSotVhwXDDa0NFT8nG5WAa30Nv246NUh3PR+a/gbzXqnVP+9W0xABOrCf/jV&#10;3mkF4yz5ytJ0OIa/S/EOyNkvAAAA//8DAFBLAQItABQABgAIAAAAIQDb4fbL7gAAAIUBAAATAAAA&#10;AAAAAAAAAAAAAAAAAABbQ29udGVudF9UeXBlc10ueG1sUEsBAi0AFAAGAAgAAAAhAFr0LFu/AAAA&#10;FQEAAAsAAAAAAAAAAAAAAAAAHwEAAF9yZWxzLy5yZWxzUEsBAi0AFAAGAAgAAAAhAMBO8J3KAAAA&#10;4gAAAA8AAAAAAAAAAAAAAAAABwIAAGRycy9kb3ducmV2LnhtbFBLBQYAAAAAAwADALcAAAD+AgAA&#10;AAA=&#10;" filled="f" stroked="f">
                  <v:textbox>
                    <w:txbxContent>
                      <w:p w14:paraId="72A4113D" w14:textId="77777777" w:rsidR="005565C5" w:rsidRPr="008F4CD0" w:rsidRDefault="005565C5" w:rsidP="005565C5">
                        <w:pPr>
                          <w:rPr>
                            <w:rFonts w:hAnsi="Calibri"/>
                            <w:b/>
                            <w:bCs/>
                            <w:color w:val="000000" w:themeColor="text1"/>
                            <w:kern w:val="24"/>
                            <w:sz w:val="36"/>
                            <w:szCs w:val="36"/>
                            <w:lang w:val="fr-FR"/>
                          </w:rPr>
                        </w:pPr>
                      </w:p>
                    </w:txbxContent>
                  </v:textbox>
                </v:shape>
              </v:group>
            </w:pict>
          </mc:Fallback>
        </mc:AlternateContent>
      </w:r>
      <w:r w:rsidR="005565C5" w:rsidRPr="005565C5">
        <w:rPr>
          <w:rFonts w:ascii="Arial" w:hAnsi="Arial" w:cs="Arial"/>
          <w:lang w:eastAsia="en-GB"/>
        </w:rPr>
        <w:t xml:space="preserve">Parasites were present at all sites, but </w:t>
      </w:r>
      <w:r w:rsidR="005565C5" w:rsidRPr="005565C5">
        <w:rPr>
          <w:rFonts w:ascii="Arial" w:hAnsi="Arial" w:cs="Arial"/>
          <w:i/>
          <w:iCs/>
          <w:lang w:eastAsia="en-GB"/>
        </w:rPr>
        <w:t>Cryptosporidium</w:t>
      </w:r>
      <w:r w:rsidR="005565C5" w:rsidRPr="005565C5">
        <w:rPr>
          <w:rFonts w:ascii="Arial" w:hAnsi="Arial" w:cs="Arial"/>
          <w:lang w:eastAsia="en-GB"/>
        </w:rPr>
        <w:t xml:space="preserve"> spp. and </w:t>
      </w:r>
      <w:r w:rsidR="005565C5" w:rsidRPr="005565C5">
        <w:rPr>
          <w:rFonts w:ascii="Arial" w:hAnsi="Arial" w:cs="Arial"/>
          <w:i/>
          <w:iCs/>
          <w:lang w:eastAsia="en-GB"/>
        </w:rPr>
        <w:t>G. duodenal</w:t>
      </w:r>
      <w:r w:rsidR="00EE738F">
        <w:rPr>
          <w:rFonts w:ascii="Arial" w:hAnsi="Arial" w:cs="Arial"/>
          <w:i/>
          <w:iCs/>
          <w:lang w:eastAsia="en-GB"/>
        </w:rPr>
        <w:t>is</w:t>
      </w:r>
      <w:r w:rsidR="005565C5" w:rsidRPr="005565C5">
        <w:rPr>
          <w:rFonts w:ascii="Arial" w:hAnsi="Arial" w:cs="Arial"/>
          <w:lang w:eastAsia="en-GB"/>
        </w:rPr>
        <w:t xml:space="preserve"> were the most abundant. The abundance of other parasites was almost insignificant. </w:t>
      </w:r>
      <w:r w:rsidR="005565C5" w:rsidRPr="005565C5">
        <w:rPr>
          <w:rFonts w:ascii="Arial" w:hAnsi="Arial" w:cs="Arial"/>
          <w:i/>
          <w:iCs/>
          <w:lang w:eastAsia="en-GB"/>
        </w:rPr>
        <w:t>G. duodenal</w:t>
      </w:r>
      <w:r w:rsidR="00960EC3">
        <w:rPr>
          <w:rFonts w:ascii="Arial" w:hAnsi="Arial" w:cs="Arial"/>
          <w:i/>
          <w:iCs/>
          <w:lang w:eastAsia="en-GB"/>
        </w:rPr>
        <w:t>is</w:t>
      </w:r>
      <w:r w:rsidR="005565C5" w:rsidRPr="005565C5">
        <w:rPr>
          <w:rFonts w:ascii="Arial" w:hAnsi="Arial" w:cs="Arial"/>
          <w:lang w:eastAsia="en-GB"/>
        </w:rPr>
        <w:t xml:space="preserve"> was the </w:t>
      </w:r>
      <w:r w:rsidR="005565C5" w:rsidRPr="005565C5">
        <w:rPr>
          <w:rFonts w:ascii="Arial" w:hAnsi="Arial" w:cs="Arial"/>
          <w:lang w:eastAsia="en-GB"/>
        </w:rPr>
        <w:lastRenderedPageBreak/>
        <w:t>most prevalent parasite at all sites except the Loumbila and Ouagadougou Reservoir 1 (Figure 3)</w:t>
      </w:r>
    </w:p>
    <w:p w14:paraId="0AC32CAC" w14:textId="414BBE2E" w:rsidR="005565C5" w:rsidRPr="005565C5" w:rsidRDefault="005B047A" w:rsidP="005B047A">
      <w:pPr>
        <w:jc w:val="center"/>
        <w:rPr>
          <w:rFonts w:ascii="Arial" w:hAnsi="Arial" w:cs="Arial"/>
          <w:b/>
          <w:bCs/>
          <w:lang w:eastAsia="en-GB"/>
        </w:rPr>
      </w:pPr>
      <w:r w:rsidRPr="005B047A">
        <w:rPr>
          <w:rFonts w:ascii="Arial" w:hAnsi="Arial" w:cs="Arial"/>
          <w:b/>
          <w:bCs/>
          <w:noProof/>
          <w:lang w:eastAsia="en-GB"/>
        </w:rPr>
        <w:drawing>
          <wp:inline distT="0" distB="0" distL="0" distR="0" wp14:anchorId="11CBC826" wp14:editId="11F30F94">
            <wp:extent cx="5568950" cy="4104115"/>
            <wp:effectExtent l="0" t="0" r="0" b="0"/>
            <wp:docPr id="4799425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942516" name=""/>
                    <pic:cNvPicPr/>
                  </pic:nvPicPr>
                  <pic:blipFill>
                    <a:blip r:embed="rId14"/>
                    <a:stretch>
                      <a:fillRect/>
                    </a:stretch>
                  </pic:blipFill>
                  <pic:spPr>
                    <a:xfrm>
                      <a:off x="0" y="0"/>
                      <a:ext cx="5575915" cy="4109248"/>
                    </a:xfrm>
                    <a:prstGeom prst="rect">
                      <a:avLst/>
                    </a:prstGeom>
                  </pic:spPr>
                </pic:pic>
              </a:graphicData>
            </a:graphic>
          </wp:inline>
        </w:drawing>
      </w:r>
    </w:p>
    <w:p w14:paraId="7C9575CF" w14:textId="77777777" w:rsidR="005565C5" w:rsidRDefault="005565C5" w:rsidP="005565C5">
      <w:pPr>
        <w:rPr>
          <w:rFonts w:ascii="Arial" w:hAnsi="Arial" w:cs="Arial"/>
          <w:lang w:eastAsia="en-GB"/>
        </w:rPr>
      </w:pPr>
      <w:r w:rsidRPr="005565C5">
        <w:rPr>
          <w:rFonts w:ascii="Arial" w:hAnsi="Arial" w:cs="Arial"/>
          <w:b/>
          <w:bCs/>
          <w:lang w:eastAsia="en-GB"/>
        </w:rPr>
        <w:t xml:space="preserve">Figure 3: </w:t>
      </w:r>
      <w:r w:rsidRPr="005565C5">
        <w:rPr>
          <w:rFonts w:ascii="Arial" w:hAnsi="Arial" w:cs="Arial"/>
          <w:lang w:eastAsia="en-GB"/>
        </w:rPr>
        <w:t>Distribution of the parasite frequencies by site</w:t>
      </w:r>
    </w:p>
    <w:p w14:paraId="048409FF" w14:textId="77777777" w:rsidR="00315CB7" w:rsidRPr="005565C5" w:rsidRDefault="00315CB7" w:rsidP="005565C5">
      <w:pPr>
        <w:rPr>
          <w:rFonts w:ascii="Arial" w:hAnsi="Arial" w:cs="Arial"/>
          <w:lang w:eastAsia="en-GB"/>
        </w:rPr>
      </w:pPr>
    </w:p>
    <w:p w14:paraId="0CD5704D" w14:textId="7E67D540" w:rsidR="005565C5" w:rsidRPr="005565C5" w:rsidRDefault="00182765" w:rsidP="005565C5">
      <w:pPr>
        <w:rPr>
          <w:rFonts w:ascii="Arial" w:hAnsi="Arial" w:cs="Arial"/>
          <w:b/>
          <w:bCs/>
          <w:lang w:eastAsia="en-GB"/>
        </w:rPr>
      </w:pPr>
      <w:r>
        <w:rPr>
          <w:rFonts w:ascii="Arial" w:hAnsi="Arial" w:cs="Arial"/>
          <w:b/>
          <w:bCs/>
          <w:lang w:eastAsia="en-GB"/>
        </w:rPr>
        <w:t xml:space="preserve">3.4 </w:t>
      </w:r>
      <w:r w:rsidR="005565C5" w:rsidRPr="005565C5">
        <w:rPr>
          <w:rFonts w:ascii="Arial" w:hAnsi="Arial" w:cs="Arial"/>
          <w:b/>
          <w:bCs/>
          <w:lang w:eastAsia="en-GB"/>
        </w:rPr>
        <w:t>Prevalence of parasites according to the seasons</w:t>
      </w:r>
    </w:p>
    <w:p w14:paraId="7341F53D" w14:textId="2F409EC2" w:rsidR="005565C5" w:rsidRPr="005565C5" w:rsidRDefault="005565C5" w:rsidP="00315CB7">
      <w:pPr>
        <w:jc w:val="both"/>
        <w:rPr>
          <w:rFonts w:ascii="Arial" w:hAnsi="Arial" w:cs="Arial"/>
          <w:lang w:eastAsia="en-GB"/>
        </w:rPr>
      </w:pPr>
      <w:r w:rsidRPr="005565C5">
        <w:rPr>
          <w:rFonts w:ascii="Arial" w:hAnsi="Arial" w:cs="Arial"/>
          <w:lang w:eastAsia="en-GB"/>
        </w:rPr>
        <w:t xml:space="preserve">The highest </w:t>
      </w:r>
      <w:r w:rsidR="00EE738F">
        <w:rPr>
          <w:rFonts w:ascii="Arial" w:hAnsi="Arial" w:cs="Arial"/>
          <w:lang w:eastAsia="en-GB"/>
        </w:rPr>
        <w:t>parasite prevalence</w:t>
      </w:r>
      <w:r w:rsidRPr="005565C5">
        <w:rPr>
          <w:rFonts w:ascii="Arial" w:hAnsi="Arial" w:cs="Arial"/>
          <w:lang w:eastAsia="en-GB"/>
        </w:rPr>
        <w:t xml:space="preserve"> was recorded during the rainy season and the hot period of the dry season. Spearman’s correlation test showed a statistically significant difference </w:t>
      </w:r>
      <w:r w:rsidR="00960EC3">
        <w:rPr>
          <w:rFonts w:ascii="Arial" w:hAnsi="Arial" w:cs="Arial"/>
          <w:lang w:eastAsia="en-GB"/>
        </w:rPr>
        <w:t>in</w:t>
      </w:r>
      <w:r w:rsidRPr="005565C5">
        <w:rPr>
          <w:rFonts w:ascii="Arial" w:hAnsi="Arial" w:cs="Arial"/>
          <w:lang w:eastAsia="en-GB"/>
        </w:rPr>
        <w:t xml:space="preserve"> the prevalence of </w:t>
      </w:r>
      <w:r w:rsidRPr="005565C5">
        <w:rPr>
          <w:rFonts w:ascii="Arial" w:hAnsi="Arial" w:cs="Arial"/>
          <w:i/>
          <w:iCs/>
          <w:lang w:eastAsia="en-GB"/>
        </w:rPr>
        <w:t xml:space="preserve">G. </w:t>
      </w:r>
      <w:r w:rsidR="004F3056">
        <w:rPr>
          <w:rFonts w:ascii="Arial" w:hAnsi="Arial" w:cs="Arial"/>
          <w:i/>
          <w:iCs/>
          <w:lang w:eastAsia="en-GB"/>
        </w:rPr>
        <w:t>duodenalis</w:t>
      </w:r>
      <w:r w:rsidRPr="005565C5">
        <w:rPr>
          <w:rFonts w:ascii="Arial" w:hAnsi="Arial" w:cs="Arial"/>
          <w:i/>
          <w:iCs/>
          <w:lang w:eastAsia="en-GB"/>
        </w:rPr>
        <w:t xml:space="preserve"> </w:t>
      </w:r>
      <w:r w:rsidRPr="005565C5">
        <w:rPr>
          <w:rFonts w:ascii="Arial" w:hAnsi="Arial" w:cs="Arial"/>
          <w:lang w:eastAsia="en-GB"/>
        </w:rPr>
        <w:t>(</w:t>
      </w:r>
      <w:r w:rsidRPr="005565C5">
        <w:rPr>
          <w:rFonts w:ascii="Arial" w:hAnsi="Arial" w:cs="Arial"/>
          <w:i/>
          <w:iCs/>
          <w:lang w:eastAsia="en-GB"/>
        </w:rPr>
        <w:t>p</w:t>
      </w:r>
      <w:r w:rsidRPr="005565C5">
        <w:rPr>
          <w:rFonts w:ascii="Arial" w:hAnsi="Arial" w:cs="Arial"/>
          <w:lang w:eastAsia="en-GB"/>
        </w:rPr>
        <w:t xml:space="preserve">=.035), </w:t>
      </w:r>
      <w:r w:rsidRPr="005565C5">
        <w:rPr>
          <w:rFonts w:ascii="Arial" w:hAnsi="Arial" w:cs="Arial"/>
          <w:i/>
          <w:iCs/>
          <w:lang w:eastAsia="en-GB"/>
        </w:rPr>
        <w:t>E. histolytica/E. dispar</w:t>
      </w:r>
      <w:r w:rsidRPr="005565C5">
        <w:rPr>
          <w:rFonts w:ascii="Arial" w:hAnsi="Arial" w:cs="Arial"/>
          <w:lang w:eastAsia="en-GB"/>
        </w:rPr>
        <w:t xml:space="preserve"> (</w:t>
      </w:r>
      <w:r w:rsidRPr="005565C5">
        <w:rPr>
          <w:rFonts w:ascii="Arial" w:hAnsi="Arial" w:cs="Arial"/>
          <w:i/>
          <w:iCs/>
          <w:lang w:eastAsia="en-GB"/>
        </w:rPr>
        <w:t>p</w:t>
      </w:r>
      <w:r w:rsidRPr="005565C5">
        <w:rPr>
          <w:rFonts w:ascii="Arial" w:hAnsi="Arial" w:cs="Arial"/>
          <w:lang w:eastAsia="en-GB"/>
        </w:rPr>
        <w:t xml:space="preserve">&lt;.001), </w:t>
      </w:r>
      <w:r w:rsidRPr="005565C5">
        <w:rPr>
          <w:rFonts w:ascii="Arial" w:hAnsi="Arial" w:cs="Arial"/>
          <w:i/>
          <w:iCs/>
          <w:lang w:eastAsia="en-GB"/>
        </w:rPr>
        <w:t>A. lumbricoides</w:t>
      </w:r>
      <w:r w:rsidRPr="005565C5">
        <w:rPr>
          <w:rFonts w:ascii="Arial" w:hAnsi="Arial" w:cs="Arial"/>
          <w:lang w:eastAsia="en-GB"/>
        </w:rPr>
        <w:t xml:space="preserve"> (</w:t>
      </w:r>
      <w:r w:rsidRPr="005565C5">
        <w:rPr>
          <w:rFonts w:ascii="Arial" w:hAnsi="Arial" w:cs="Arial"/>
          <w:i/>
          <w:iCs/>
          <w:lang w:eastAsia="en-GB"/>
        </w:rPr>
        <w:t>p</w:t>
      </w:r>
      <w:r w:rsidRPr="005565C5">
        <w:rPr>
          <w:rFonts w:ascii="Arial" w:hAnsi="Arial" w:cs="Arial"/>
          <w:lang w:eastAsia="en-GB"/>
        </w:rPr>
        <w:t xml:space="preserve">=.027), </w:t>
      </w:r>
      <w:r w:rsidRPr="005565C5">
        <w:rPr>
          <w:rFonts w:ascii="Arial" w:hAnsi="Arial" w:cs="Arial"/>
          <w:i/>
          <w:iCs/>
          <w:lang w:eastAsia="en-GB"/>
        </w:rPr>
        <w:t>S.</w:t>
      </w:r>
      <w:r w:rsidRPr="005565C5">
        <w:rPr>
          <w:rFonts w:ascii="Arial" w:hAnsi="Arial" w:cs="Arial"/>
          <w:lang w:eastAsia="en-GB"/>
        </w:rPr>
        <w:t xml:space="preserve"> </w:t>
      </w:r>
      <w:r w:rsidRPr="005565C5">
        <w:rPr>
          <w:rFonts w:ascii="Arial" w:hAnsi="Arial" w:cs="Arial"/>
          <w:i/>
          <w:iCs/>
          <w:lang w:eastAsia="en-GB"/>
        </w:rPr>
        <w:t>haematobium</w:t>
      </w:r>
      <w:r w:rsidRPr="005565C5">
        <w:rPr>
          <w:rFonts w:ascii="Arial" w:hAnsi="Arial" w:cs="Arial"/>
          <w:lang w:eastAsia="en-GB"/>
        </w:rPr>
        <w:t xml:space="preserve"> (</w:t>
      </w:r>
      <w:r w:rsidRPr="005565C5">
        <w:rPr>
          <w:rFonts w:ascii="Arial" w:hAnsi="Arial" w:cs="Arial"/>
          <w:i/>
          <w:iCs/>
          <w:lang w:eastAsia="en-GB"/>
        </w:rPr>
        <w:t>p</w:t>
      </w:r>
      <w:r w:rsidRPr="005565C5">
        <w:rPr>
          <w:rFonts w:ascii="Arial" w:hAnsi="Arial" w:cs="Arial"/>
          <w:lang w:eastAsia="en-GB"/>
        </w:rPr>
        <w:t xml:space="preserve">=.0003), </w:t>
      </w:r>
      <w:r w:rsidRPr="005565C5">
        <w:rPr>
          <w:rFonts w:ascii="Arial" w:hAnsi="Arial" w:cs="Arial"/>
          <w:i/>
          <w:iCs/>
          <w:lang w:eastAsia="en-GB"/>
        </w:rPr>
        <w:t>F.</w:t>
      </w:r>
      <w:r w:rsidRPr="005565C5">
        <w:rPr>
          <w:rFonts w:ascii="Arial" w:hAnsi="Arial" w:cs="Arial"/>
          <w:lang w:eastAsia="en-GB"/>
        </w:rPr>
        <w:t xml:space="preserve"> </w:t>
      </w:r>
      <w:r w:rsidRPr="005565C5">
        <w:rPr>
          <w:rFonts w:ascii="Arial" w:hAnsi="Arial" w:cs="Arial"/>
          <w:i/>
          <w:iCs/>
          <w:lang w:eastAsia="en-GB"/>
        </w:rPr>
        <w:t>hepatica</w:t>
      </w:r>
      <w:r w:rsidRPr="005565C5">
        <w:rPr>
          <w:rFonts w:ascii="Arial" w:hAnsi="Arial" w:cs="Arial"/>
          <w:lang w:eastAsia="en-GB"/>
        </w:rPr>
        <w:t xml:space="preserve"> (</w:t>
      </w:r>
      <w:r w:rsidRPr="005565C5">
        <w:rPr>
          <w:rFonts w:ascii="Arial" w:hAnsi="Arial" w:cs="Arial"/>
          <w:i/>
          <w:iCs/>
          <w:lang w:eastAsia="en-GB"/>
        </w:rPr>
        <w:t>p</w:t>
      </w:r>
      <w:r w:rsidRPr="005565C5">
        <w:rPr>
          <w:rFonts w:ascii="Arial" w:hAnsi="Arial" w:cs="Arial"/>
          <w:lang w:eastAsia="en-GB"/>
        </w:rPr>
        <w:t xml:space="preserve">=.0003), and </w:t>
      </w:r>
      <w:r w:rsidRPr="005565C5">
        <w:rPr>
          <w:rFonts w:ascii="Arial" w:hAnsi="Arial" w:cs="Arial"/>
          <w:i/>
          <w:iCs/>
          <w:lang w:eastAsia="en-GB"/>
        </w:rPr>
        <w:t xml:space="preserve">T. </w:t>
      </w:r>
      <w:r w:rsidR="00945232">
        <w:rPr>
          <w:rFonts w:ascii="Arial" w:hAnsi="Arial" w:cs="Arial"/>
          <w:i/>
          <w:iCs/>
          <w:lang w:eastAsia="en-GB"/>
        </w:rPr>
        <w:t>intestinalis</w:t>
      </w:r>
      <w:r w:rsidRPr="005565C5">
        <w:rPr>
          <w:rFonts w:ascii="Arial" w:hAnsi="Arial" w:cs="Arial"/>
          <w:i/>
          <w:iCs/>
          <w:lang w:eastAsia="en-GB"/>
        </w:rPr>
        <w:t xml:space="preserve"> </w:t>
      </w:r>
      <w:r w:rsidRPr="005565C5">
        <w:rPr>
          <w:rFonts w:ascii="Arial" w:hAnsi="Arial" w:cs="Arial"/>
          <w:lang w:eastAsia="en-GB"/>
        </w:rPr>
        <w:t>(</w:t>
      </w:r>
      <w:r w:rsidRPr="005565C5">
        <w:rPr>
          <w:rFonts w:ascii="Arial" w:hAnsi="Arial" w:cs="Arial"/>
          <w:i/>
          <w:iCs/>
          <w:lang w:eastAsia="en-GB"/>
        </w:rPr>
        <w:t>p</w:t>
      </w:r>
      <w:r w:rsidRPr="005565C5">
        <w:rPr>
          <w:rFonts w:ascii="Arial" w:hAnsi="Arial" w:cs="Arial"/>
          <w:lang w:eastAsia="en-GB"/>
        </w:rPr>
        <w:t>=.020) and season. Seasonal variations affect the prevalence of parasites in surface water (Figure 4).</w:t>
      </w:r>
    </w:p>
    <w:p w14:paraId="446A1900" w14:textId="31304EB4" w:rsidR="005565C5" w:rsidRPr="005565C5" w:rsidRDefault="005B047A" w:rsidP="005565C5">
      <w:pPr>
        <w:rPr>
          <w:rFonts w:ascii="Arial" w:hAnsi="Arial" w:cs="Arial"/>
          <w:b/>
          <w:bCs/>
          <w:lang w:eastAsia="en-GB"/>
        </w:rPr>
      </w:pPr>
      <w:r w:rsidRPr="005B047A">
        <w:rPr>
          <w:rFonts w:ascii="Arial" w:hAnsi="Arial" w:cs="Arial"/>
          <w:b/>
          <w:bCs/>
          <w:noProof/>
          <w:lang w:eastAsia="en-GB"/>
        </w:rPr>
        <w:lastRenderedPageBreak/>
        <w:drawing>
          <wp:inline distT="0" distB="0" distL="0" distR="0" wp14:anchorId="2548147A" wp14:editId="1D65E2C8">
            <wp:extent cx="4965240" cy="3046412"/>
            <wp:effectExtent l="0" t="0" r="6985" b="1905"/>
            <wp:docPr id="14271952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195287" name=""/>
                    <pic:cNvPicPr/>
                  </pic:nvPicPr>
                  <pic:blipFill>
                    <a:blip r:embed="rId15"/>
                    <a:stretch>
                      <a:fillRect/>
                    </a:stretch>
                  </pic:blipFill>
                  <pic:spPr>
                    <a:xfrm>
                      <a:off x="0" y="0"/>
                      <a:ext cx="4966097" cy="3046938"/>
                    </a:xfrm>
                    <a:prstGeom prst="rect">
                      <a:avLst/>
                    </a:prstGeom>
                  </pic:spPr>
                </pic:pic>
              </a:graphicData>
            </a:graphic>
          </wp:inline>
        </w:drawing>
      </w:r>
    </w:p>
    <w:p w14:paraId="354DE7F2" w14:textId="77777777" w:rsidR="005565C5" w:rsidRDefault="005565C5" w:rsidP="005565C5">
      <w:pPr>
        <w:rPr>
          <w:rFonts w:ascii="Arial" w:hAnsi="Arial" w:cs="Arial"/>
          <w:b/>
          <w:bCs/>
          <w:lang w:eastAsia="en-GB"/>
        </w:rPr>
      </w:pPr>
      <w:r w:rsidRPr="005565C5">
        <w:rPr>
          <w:rFonts w:ascii="Arial" w:hAnsi="Arial" w:cs="Arial"/>
          <w:b/>
          <w:bCs/>
          <w:lang w:eastAsia="en-GB"/>
        </w:rPr>
        <w:t xml:space="preserve">Figure 4: </w:t>
      </w:r>
      <w:r w:rsidRPr="005565C5">
        <w:rPr>
          <w:rFonts w:ascii="Arial" w:hAnsi="Arial" w:cs="Arial"/>
          <w:lang w:eastAsia="en-GB"/>
        </w:rPr>
        <w:t>Distribution of parasite proportions by season</w:t>
      </w:r>
    </w:p>
    <w:p w14:paraId="65459912" w14:textId="77777777" w:rsidR="00315CB7" w:rsidRPr="005565C5" w:rsidRDefault="00315CB7" w:rsidP="005565C5">
      <w:pPr>
        <w:rPr>
          <w:rFonts w:ascii="Arial" w:hAnsi="Arial" w:cs="Arial"/>
          <w:b/>
          <w:bCs/>
          <w:i/>
          <w:iCs/>
          <w:lang w:eastAsia="en-GB"/>
        </w:rPr>
      </w:pPr>
    </w:p>
    <w:p w14:paraId="5F085B41" w14:textId="2F85E4B5" w:rsidR="00182765" w:rsidRPr="005565C5" w:rsidRDefault="00182765" w:rsidP="00315CB7">
      <w:pPr>
        <w:jc w:val="both"/>
        <w:rPr>
          <w:rFonts w:ascii="Arial" w:hAnsi="Arial" w:cs="Arial"/>
          <w:b/>
          <w:bCs/>
          <w:lang w:eastAsia="en-GB"/>
        </w:rPr>
      </w:pPr>
      <w:r>
        <w:rPr>
          <w:rFonts w:ascii="Arial" w:hAnsi="Arial" w:cs="Arial"/>
          <w:b/>
          <w:bCs/>
          <w:lang w:eastAsia="en-GB"/>
        </w:rPr>
        <w:t xml:space="preserve">3.5 </w:t>
      </w:r>
      <w:r w:rsidR="005565C5" w:rsidRPr="005565C5">
        <w:rPr>
          <w:rFonts w:ascii="Arial" w:hAnsi="Arial" w:cs="Arial"/>
          <w:b/>
          <w:bCs/>
          <w:lang w:eastAsia="en-GB"/>
        </w:rPr>
        <w:t xml:space="preserve">Variation in physico-chemical parameters by collection site and season </w:t>
      </w:r>
    </w:p>
    <w:p w14:paraId="7D74C0BD" w14:textId="77777777" w:rsidR="005565C5" w:rsidRPr="005565C5" w:rsidRDefault="005565C5" w:rsidP="00315CB7">
      <w:pPr>
        <w:jc w:val="both"/>
        <w:rPr>
          <w:rFonts w:ascii="Arial" w:hAnsi="Arial" w:cs="Arial"/>
          <w:lang w:eastAsia="en-GB"/>
        </w:rPr>
      </w:pPr>
      <w:r w:rsidRPr="005565C5">
        <w:rPr>
          <w:rFonts w:ascii="Arial" w:hAnsi="Arial" w:cs="Arial"/>
          <w:lang w:eastAsia="en-GB"/>
        </w:rPr>
        <w:t>The results of this study show that temperatures are generally higher during the hot and rainy seasons. At the Yamtenga reservoir, the average temperature during the hot season is the highest, ranging from 32 to 35 °C. The Tanghin n°2 and Boulmiougou dam lakes have more stable temperatures, while at Loumbila and Yamtenga, the temperature variation is more pronounced.</w:t>
      </w:r>
    </w:p>
    <w:p w14:paraId="03130B26" w14:textId="77777777" w:rsidR="005565C5" w:rsidRPr="005565C5" w:rsidRDefault="005565C5" w:rsidP="00315CB7">
      <w:pPr>
        <w:jc w:val="both"/>
        <w:rPr>
          <w:rFonts w:ascii="Arial" w:hAnsi="Arial" w:cs="Arial"/>
          <w:lang w:eastAsia="en-GB"/>
        </w:rPr>
      </w:pPr>
      <w:r w:rsidRPr="005565C5">
        <w:rPr>
          <w:rFonts w:ascii="Arial" w:hAnsi="Arial" w:cs="Arial"/>
          <w:lang w:eastAsia="en-GB"/>
        </w:rPr>
        <w:t>As for pH, it is mostly alkaline at all sites (above 7) with a few neutral values (7-7.5). The Tanghin 1 reservoir has a very high pH during the rainy season (above 9). The general trend is that it is slightly higher during the rainy season than during other seasons.</w:t>
      </w:r>
    </w:p>
    <w:p w14:paraId="0C9F6748" w14:textId="77777777" w:rsidR="005565C5" w:rsidRPr="005565C5" w:rsidRDefault="005565C5" w:rsidP="00315CB7">
      <w:pPr>
        <w:jc w:val="both"/>
        <w:rPr>
          <w:rFonts w:ascii="Arial" w:hAnsi="Arial" w:cs="Arial"/>
          <w:lang w:eastAsia="en-GB"/>
        </w:rPr>
      </w:pPr>
      <w:r w:rsidRPr="005565C5">
        <w:rPr>
          <w:rFonts w:ascii="Arial" w:hAnsi="Arial" w:cs="Arial"/>
          <w:lang w:eastAsia="en-GB"/>
        </w:rPr>
        <w:t>Regarding conductivity, the Tanghin1 and Boulmiougou reservoirs have the highest conductivity (above 600 µS/cm). Loumbila has the lowest conductivity (approximately 50–90 µS/cm). In general, conductivity decreases slightly during the rainy season. TDS is correlated with electrical conductivity, with higher values at Tanghin1 and Boulmiougu. These results are shown in figure5.</w:t>
      </w:r>
    </w:p>
    <w:p w14:paraId="5A49EAA8" w14:textId="77777777" w:rsidR="005565C5" w:rsidRPr="005565C5" w:rsidRDefault="005565C5" w:rsidP="005565C5">
      <w:pPr>
        <w:rPr>
          <w:rFonts w:ascii="Arial" w:hAnsi="Arial" w:cs="Arial"/>
          <w:b/>
          <w:bCs/>
          <w:lang w:eastAsia="en-GB"/>
        </w:rPr>
      </w:pPr>
    </w:p>
    <w:p w14:paraId="60BC1406" w14:textId="77777777" w:rsidR="005565C5" w:rsidRPr="005565C5" w:rsidRDefault="005565C5" w:rsidP="005565C5">
      <w:pPr>
        <w:rPr>
          <w:rFonts w:ascii="Arial" w:hAnsi="Arial" w:cs="Arial"/>
          <w:b/>
          <w:bCs/>
          <w:lang w:eastAsia="en-GB"/>
        </w:rPr>
      </w:pPr>
      <w:r w:rsidRPr="005565C5">
        <w:rPr>
          <w:rFonts w:ascii="Arial" w:hAnsi="Arial" w:cs="Arial"/>
          <w:b/>
          <w:bCs/>
          <w:noProof/>
          <w:lang w:eastAsia="en-GB"/>
        </w:rPr>
        <w:lastRenderedPageBreak/>
        <w:drawing>
          <wp:inline distT="0" distB="0" distL="0" distR="0" wp14:anchorId="21579FB2" wp14:editId="39963B7E">
            <wp:extent cx="5760720" cy="36576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657600"/>
                    </a:xfrm>
                    <a:prstGeom prst="rect">
                      <a:avLst/>
                    </a:prstGeom>
                    <a:noFill/>
                  </pic:spPr>
                </pic:pic>
              </a:graphicData>
            </a:graphic>
          </wp:inline>
        </w:drawing>
      </w:r>
    </w:p>
    <w:p w14:paraId="2A591567" w14:textId="77777777" w:rsidR="005565C5" w:rsidRDefault="005565C5" w:rsidP="005565C5">
      <w:pPr>
        <w:rPr>
          <w:rFonts w:ascii="Arial" w:hAnsi="Arial" w:cs="Arial"/>
          <w:lang w:eastAsia="en-GB"/>
        </w:rPr>
      </w:pPr>
      <w:r w:rsidRPr="005565C5">
        <w:rPr>
          <w:rFonts w:ascii="Arial" w:hAnsi="Arial" w:cs="Arial"/>
          <w:b/>
          <w:bCs/>
          <w:lang w:eastAsia="en-GB"/>
        </w:rPr>
        <w:t xml:space="preserve">Figure 5: </w:t>
      </w:r>
      <w:r w:rsidRPr="005565C5">
        <w:rPr>
          <w:rFonts w:ascii="Arial" w:hAnsi="Arial" w:cs="Arial"/>
          <w:lang w:eastAsia="en-GB"/>
        </w:rPr>
        <w:t>Variation in temperature (a), pH (b), conductivity (c) and TDS (d) according to site and season</w:t>
      </w:r>
    </w:p>
    <w:p w14:paraId="10BE48EC" w14:textId="77777777" w:rsidR="00315CB7" w:rsidRPr="005565C5" w:rsidRDefault="00315CB7" w:rsidP="005565C5">
      <w:pPr>
        <w:rPr>
          <w:rFonts w:ascii="Arial" w:hAnsi="Arial" w:cs="Arial"/>
          <w:b/>
          <w:bCs/>
          <w:i/>
          <w:iCs/>
          <w:lang w:eastAsia="en-GB"/>
        </w:rPr>
      </w:pPr>
    </w:p>
    <w:p w14:paraId="3696E77C" w14:textId="1F06DB0C" w:rsidR="005565C5" w:rsidRPr="005565C5" w:rsidRDefault="00182765" w:rsidP="005565C5">
      <w:pPr>
        <w:rPr>
          <w:rFonts w:ascii="Arial" w:hAnsi="Arial" w:cs="Arial"/>
          <w:b/>
          <w:bCs/>
          <w:lang w:eastAsia="en-GB"/>
        </w:rPr>
      </w:pPr>
      <w:r>
        <w:rPr>
          <w:rFonts w:ascii="Arial" w:hAnsi="Arial" w:cs="Arial"/>
          <w:b/>
          <w:bCs/>
          <w:lang w:eastAsia="en-GB"/>
        </w:rPr>
        <w:t xml:space="preserve">3.6 </w:t>
      </w:r>
      <w:r w:rsidR="005565C5" w:rsidRPr="005565C5">
        <w:rPr>
          <w:rFonts w:ascii="Arial" w:hAnsi="Arial" w:cs="Arial"/>
          <w:b/>
          <w:bCs/>
          <w:lang w:eastAsia="en-GB"/>
        </w:rPr>
        <w:t xml:space="preserve">Influence of physical and chemical parameters on the presence of parasites </w:t>
      </w:r>
    </w:p>
    <w:p w14:paraId="563B5C6F" w14:textId="75B6A34A" w:rsidR="005565C5" w:rsidRPr="005565C5" w:rsidRDefault="005565C5" w:rsidP="00182765">
      <w:pPr>
        <w:jc w:val="both"/>
        <w:rPr>
          <w:rFonts w:ascii="Arial" w:hAnsi="Arial" w:cs="Arial"/>
          <w:b/>
          <w:bCs/>
          <w:lang w:eastAsia="en-GB"/>
        </w:rPr>
      </w:pPr>
      <w:r w:rsidRPr="005565C5">
        <w:rPr>
          <w:rFonts w:ascii="Arial" w:hAnsi="Arial" w:cs="Arial"/>
          <w:lang w:eastAsia="en-GB"/>
        </w:rPr>
        <w:t xml:space="preserve">Spearman's correlation test shows that physical and chemical parameters influence the presence of certain parasites. </w:t>
      </w:r>
      <w:r w:rsidR="00D37E39">
        <w:rPr>
          <w:rFonts w:ascii="Arial" w:hAnsi="Arial" w:cs="Arial"/>
          <w:lang w:eastAsia="en-GB"/>
        </w:rPr>
        <w:t>The prevalence of</w:t>
      </w:r>
      <w:r w:rsidR="00F1503F">
        <w:rPr>
          <w:rFonts w:ascii="Arial" w:hAnsi="Arial" w:cs="Arial"/>
          <w:lang w:eastAsia="en-GB"/>
        </w:rPr>
        <w:t xml:space="preserve"> </w:t>
      </w:r>
      <w:r w:rsidR="00F1503F" w:rsidRPr="005565C5">
        <w:rPr>
          <w:rFonts w:ascii="Arial" w:hAnsi="Arial" w:cs="Arial"/>
          <w:i/>
          <w:iCs/>
          <w:lang w:eastAsia="en-GB"/>
        </w:rPr>
        <w:t>E. histolytica/E. dispar</w:t>
      </w:r>
      <w:r w:rsidR="00C80631">
        <w:rPr>
          <w:rFonts w:ascii="Arial" w:hAnsi="Arial" w:cs="Arial"/>
          <w:i/>
          <w:iCs/>
          <w:lang w:eastAsia="en-GB"/>
        </w:rPr>
        <w:t xml:space="preserve"> </w:t>
      </w:r>
      <w:r w:rsidR="00C80631" w:rsidRPr="00C80631">
        <w:rPr>
          <w:rFonts w:ascii="Arial" w:hAnsi="Arial" w:cs="Arial"/>
          <w:lang w:eastAsia="en-GB"/>
        </w:rPr>
        <w:t>was positively correlated with temperature</w:t>
      </w:r>
      <w:r w:rsidR="00C80631">
        <w:rPr>
          <w:rFonts w:ascii="Arial" w:hAnsi="Arial" w:cs="Arial"/>
          <w:lang w:eastAsia="en-GB"/>
        </w:rPr>
        <w:t xml:space="preserve"> (</w:t>
      </w:r>
      <w:r w:rsidR="00C80631" w:rsidRPr="005565C5">
        <w:rPr>
          <w:rFonts w:ascii="Arial" w:hAnsi="Arial" w:cs="Arial"/>
          <w:lang w:eastAsia="en-GB"/>
        </w:rPr>
        <w:t>0.</w:t>
      </w:r>
      <w:r w:rsidR="009148C1">
        <w:rPr>
          <w:rFonts w:ascii="Arial" w:hAnsi="Arial" w:cs="Arial"/>
          <w:lang w:eastAsia="en-GB"/>
        </w:rPr>
        <w:t>26</w:t>
      </w:r>
      <w:r w:rsidR="00C80631">
        <w:rPr>
          <w:rFonts w:ascii="Arial" w:hAnsi="Arial" w:cs="Arial"/>
          <w:lang w:eastAsia="en-GB"/>
        </w:rPr>
        <w:t>)</w:t>
      </w:r>
      <w:r w:rsidR="00C80631" w:rsidRPr="00C80631">
        <w:rPr>
          <w:rFonts w:ascii="Arial" w:hAnsi="Arial" w:cs="Arial"/>
          <w:lang w:eastAsia="en-GB"/>
        </w:rPr>
        <w:t>, conductivity</w:t>
      </w:r>
      <w:r w:rsidR="00C80631">
        <w:rPr>
          <w:rFonts w:ascii="Arial" w:hAnsi="Arial" w:cs="Arial"/>
          <w:lang w:eastAsia="en-GB"/>
        </w:rPr>
        <w:t xml:space="preserve"> (</w:t>
      </w:r>
      <w:r w:rsidR="00C80631" w:rsidRPr="005565C5">
        <w:rPr>
          <w:rFonts w:ascii="Arial" w:hAnsi="Arial" w:cs="Arial"/>
          <w:lang w:eastAsia="en-GB"/>
        </w:rPr>
        <w:t>0.</w:t>
      </w:r>
      <w:r w:rsidR="009148C1">
        <w:rPr>
          <w:rFonts w:ascii="Arial" w:hAnsi="Arial" w:cs="Arial"/>
          <w:lang w:eastAsia="en-GB"/>
        </w:rPr>
        <w:t>34</w:t>
      </w:r>
      <w:r w:rsidR="00C80631">
        <w:rPr>
          <w:rFonts w:ascii="Arial" w:hAnsi="Arial" w:cs="Arial"/>
          <w:lang w:eastAsia="en-GB"/>
        </w:rPr>
        <w:t>)</w:t>
      </w:r>
      <w:r w:rsidR="00C80631" w:rsidRPr="00C80631">
        <w:rPr>
          <w:rFonts w:ascii="Arial" w:hAnsi="Arial" w:cs="Arial"/>
          <w:lang w:eastAsia="en-GB"/>
        </w:rPr>
        <w:t>, and TDS</w:t>
      </w:r>
      <w:r w:rsidR="00C80631">
        <w:rPr>
          <w:rFonts w:ascii="Arial" w:hAnsi="Arial" w:cs="Arial"/>
          <w:lang w:eastAsia="en-GB"/>
        </w:rPr>
        <w:t xml:space="preserve"> (</w:t>
      </w:r>
      <w:r w:rsidR="00C80631" w:rsidRPr="005565C5">
        <w:rPr>
          <w:rFonts w:ascii="Arial" w:hAnsi="Arial" w:cs="Arial"/>
          <w:lang w:eastAsia="en-GB"/>
        </w:rPr>
        <w:t>0.2</w:t>
      </w:r>
      <w:r w:rsidR="009148C1">
        <w:rPr>
          <w:rFonts w:ascii="Arial" w:hAnsi="Arial" w:cs="Arial"/>
          <w:lang w:eastAsia="en-GB"/>
        </w:rPr>
        <w:t>8</w:t>
      </w:r>
      <w:r w:rsidR="00C80631">
        <w:rPr>
          <w:rFonts w:ascii="Arial" w:hAnsi="Arial" w:cs="Arial"/>
          <w:lang w:eastAsia="en-GB"/>
        </w:rPr>
        <w:t>).</w:t>
      </w:r>
      <w:r w:rsidR="00C80631" w:rsidRPr="005565C5">
        <w:rPr>
          <w:rFonts w:ascii="Arial" w:hAnsi="Arial" w:cs="Arial"/>
          <w:lang w:eastAsia="en-GB"/>
        </w:rPr>
        <w:t xml:space="preserve"> </w:t>
      </w:r>
      <w:r w:rsidR="00D37E39">
        <w:rPr>
          <w:rFonts w:ascii="Arial" w:hAnsi="Arial" w:cs="Arial"/>
          <w:i/>
          <w:iCs/>
          <w:lang w:eastAsia="en-GB"/>
        </w:rPr>
        <w:t xml:space="preserve"> </w:t>
      </w:r>
      <w:r w:rsidR="00D37E39" w:rsidRPr="005565C5">
        <w:rPr>
          <w:rFonts w:ascii="Arial" w:hAnsi="Arial" w:cs="Arial"/>
          <w:i/>
          <w:iCs/>
          <w:lang w:eastAsia="en-GB"/>
        </w:rPr>
        <w:t>Schistosoma</w:t>
      </w:r>
      <w:r w:rsidR="00D37E39" w:rsidRPr="005565C5">
        <w:rPr>
          <w:rFonts w:ascii="Arial" w:hAnsi="Arial" w:cs="Arial"/>
          <w:lang w:eastAsia="en-GB"/>
        </w:rPr>
        <w:t xml:space="preserve"> </w:t>
      </w:r>
      <w:r w:rsidR="00D37E39" w:rsidRPr="00D37E39">
        <w:rPr>
          <w:rFonts w:ascii="Arial" w:hAnsi="Arial" w:cs="Arial"/>
          <w:i/>
          <w:iCs/>
          <w:lang w:eastAsia="en-GB"/>
        </w:rPr>
        <w:t>haematobium</w:t>
      </w:r>
      <w:r w:rsidR="006712F3">
        <w:rPr>
          <w:rFonts w:ascii="Arial" w:hAnsi="Arial" w:cs="Arial"/>
          <w:i/>
          <w:iCs/>
          <w:lang w:eastAsia="en-GB"/>
        </w:rPr>
        <w:t xml:space="preserve"> </w:t>
      </w:r>
      <w:r w:rsidR="006712F3" w:rsidRPr="006712F3">
        <w:rPr>
          <w:rFonts w:ascii="Arial" w:hAnsi="Arial" w:cs="Arial"/>
          <w:lang w:eastAsia="en-GB"/>
        </w:rPr>
        <w:t>(0.40 and 0.37)</w:t>
      </w:r>
      <w:r w:rsidR="00D37E39">
        <w:rPr>
          <w:rFonts w:ascii="Arial" w:hAnsi="Arial" w:cs="Arial"/>
          <w:lang w:eastAsia="en-GB"/>
        </w:rPr>
        <w:t>,</w:t>
      </w:r>
      <w:r w:rsidR="00C80631">
        <w:rPr>
          <w:rFonts w:ascii="Arial" w:hAnsi="Arial" w:cs="Arial"/>
          <w:lang w:eastAsia="en-GB"/>
        </w:rPr>
        <w:t xml:space="preserve"> and </w:t>
      </w:r>
      <w:r w:rsidR="00D37E39" w:rsidRPr="005565C5">
        <w:rPr>
          <w:rFonts w:ascii="Arial" w:hAnsi="Arial" w:cs="Arial"/>
          <w:i/>
          <w:iCs/>
          <w:lang w:eastAsia="en-GB"/>
        </w:rPr>
        <w:t>Fasciola</w:t>
      </w:r>
      <w:r w:rsidR="00D37E39">
        <w:rPr>
          <w:rFonts w:ascii="Arial" w:hAnsi="Arial" w:cs="Arial"/>
          <w:i/>
          <w:iCs/>
          <w:lang w:eastAsia="en-GB"/>
        </w:rPr>
        <w:t xml:space="preserve"> hepatica</w:t>
      </w:r>
      <w:r w:rsidR="006712F3">
        <w:rPr>
          <w:rFonts w:ascii="Arial" w:hAnsi="Arial" w:cs="Arial"/>
          <w:i/>
          <w:iCs/>
          <w:lang w:eastAsia="en-GB"/>
        </w:rPr>
        <w:t xml:space="preserve"> </w:t>
      </w:r>
      <w:r w:rsidR="006712F3" w:rsidRPr="006712F3">
        <w:rPr>
          <w:rFonts w:ascii="Arial" w:hAnsi="Arial" w:cs="Arial"/>
          <w:lang w:eastAsia="en-GB"/>
        </w:rPr>
        <w:t>(0.35 and 0.25)</w:t>
      </w:r>
      <w:r w:rsidR="006712F3" w:rsidRPr="005565C5">
        <w:rPr>
          <w:rFonts w:ascii="Arial" w:hAnsi="Arial" w:cs="Arial"/>
          <w:lang w:eastAsia="en-GB"/>
        </w:rPr>
        <w:t xml:space="preserve"> </w:t>
      </w:r>
      <w:r w:rsidR="00D37E39">
        <w:rPr>
          <w:rFonts w:ascii="Arial" w:hAnsi="Arial" w:cs="Arial"/>
          <w:lang w:eastAsia="en-GB"/>
        </w:rPr>
        <w:t>were positively correlated with</w:t>
      </w:r>
      <w:r w:rsidR="00D37E39" w:rsidRPr="005565C5">
        <w:rPr>
          <w:rFonts w:ascii="Arial" w:hAnsi="Arial" w:cs="Arial"/>
          <w:lang w:eastAsia="en-GB"/>
        </w:rPr>
        <w:t xml:space="preserve"> conductivity </w:t>
      </w:r>
      <w:r w:rsidR="00D37E39">
        <w:rPr>
          <w:rFonts w:ascii="Arial" w:hAnsi="Arial" w:cs="Arial"/>
          <w:lang w:eastAsia="en-GB"/>
        </w:rPr>
        <w:t xml:space="preserve">and </w:t>
      </w:r>
      <w:r w:rsidR="00D37E39" w:rsidRPr="005565C5">
        <w:rPr>
          <w:rFonts w:ascii="Arial" w:hAnsi="Arial" w:cs="Arial"/>
          <w:lang w:eastAsia="en-GB"/>
        </w:rPr>
        <w:t>TDS</w:t>
      </w:r>
      <w:r w:rsidR="006712F3">
        <w:rPr>
          <w:rFonts w:ascii="Arial" w:hAnsi="Arial" w:cs="Arial"/>
          <w:lang w:eastAsia="en-GB"/>
        </w:rPr>
        <w:t>.</w:t>
      </w:r>
      <w:r w:rsidRPr="005565C5">
        <w:rPr>
          <w:rFonts w:ascii="Arial" w:hAnsi="Arial" w:cs="Arial"/>
          <w:lang w:eastAsia="en-GB"/>
        </w:rPr>
        <w:t xml:space="preserve"> </w:t>
      </w:r>
      <w:r w:rsidR="006712F3">
        <w:rPr>
          <w:rFonts w:ascii="Arial" w:hAnsi="Arial" w:cs="Arial"/>
          <w:lang w:eastAsia="en-GB"/>
        </w:rPr>
        <w:t xml:space="preserve">A </w:t>
      </w:r>
      <w:r w:rsidRPr="005565C5">
        <w:rPr>
          <w:rFonts w:ascii="Arial" w:hAnsi="Arial" w:cs="Arial"/>
          <w:lang w:eastAsia="en-GB"/>
        </w:rPr>
        <w:t xml:space="preserve">negative correlation between </w:t>
      </w:r>
      <w:r w:rsidR="006712F3" w:rsidRPr="005565C5">
        <w:rPr>
          <w:rFonts w:ascii="Arial" w:hAnsi="Arial" w:cs="Arial"/>
          <w:i/>
          <w:iCs/>
          <w:lang w:eastAsia="en-GB"/>
        </w:rPr>
        <w:t>E. coli</w:t>
      </w:r>
      <w:r w:rsidR="006712F3" w:rsidRPr="005565C5">
        <w:rPr>
          <w:rFonts w:ascii="Arial" w:hAnsi="Arial" w:cs="Arial"/>
          <w:lang w:eastAsia="en-GB"/>
        </w:rPr>
        <w:t xml:space="preserve"> </w:t>
      </w:r>
      <w:r w:rsidR="006712F3">
        <w:rPr>
          <w:rFonts w:ascii="Arial" w:hAnsi="Arial" w:cs="Arial"/>
          <w:lang w:eastAsia="en-GB"/>
        </w:rPr>
        <w:t xml:space="preserve">and </w:t>
      </w:r>
      <w:r w:rsidRPr="005565C5">
        <w:rPr>
          <w:rFonts w:ascii="Arial" w:hAnsi="Arial" w:cs="Arial"/>
          <w:lang w:eastAsia="en-GB"/>
        </w:rPr>
        <w:t xml:space="preserve">temperature </w:t>
      </w:r>
      <w:r w:rsidR="00F63F96">
        <w:rPr>
          <w:rFonts w:ascii="Arial" w:hAnsi="Arial" w:cs="Arial"/>
          <w:lang w:eastAsia="en-GB"/>
        </w:rPr>
        <w:t>(</w:t>
      </w:r>
      <w:r w:rsidR="00F63F96" w:rsidRPr="005565C5">
        <w:rPr>
          <w:rFonts w:ascii="Arial" w:hAnsi="Arial" w:cs="Arial"/>
          <w:lang w:eastAsia="en-GB"/>
        </w:rPr>
        <w:t>-0.29</w:t>
      </w:r>
      <w:r w:rsidR="00F63F96">
        <w:rPr>
          <w:rFonts w:ascii="Arial" w:hAnsi="Arial" w:cs="Arial"/>
          <w:lang w:eastAsia="en-GB"/>
        </w:rPr>
        <w:t>)</w:t>
      </w:r>
      <w:r w:rsidR="00F63F96" w:rsidRPr="005565C5">
        <w:rPr>
          <w:rFonts w:ascii="Arial" w:hAnsi="Arial" w:cs="Arial"/>
          <w:lang w:eastAsia="en-GB"/>
        </w:rPr>
        <w:t xml:space="preserve"> </w:t>
      </w:r>
      <w:r w:rsidR="00F63F96">
        <w:rPr>
          <w:rFonts w:ascii="Arial" w:hAnsi="Arial" w:cs="Arial"/>
          <w:lang w:eastAsia="en-GB"/>
        </w:rPr>
        <w:t>was recorded</w:t>
      </w:r>
      <w:r w:rsidRPr="005565C5">
        <w:rPr>
          <w:rFonts w:ascii="Arial" w:hAnsi="Arial" w:cs="Arial"/>
          <w:lang w:eastAsia="en-GB"/>
        </w:rPr>
        <w:t>. The results are plotted in figure 6, with yellow squares indicating significant correlations</w:t>
      </w:r>
      <w:r w:rsidRPr="005565C5">
        <w:rPr>
          <w:rFonts w:ascii="Arial" w:hAnsi="Arial" w:cs="Arial"/>
          <w:b/>
          <w:bCs/>
          <w:lang w:eastAsia="en-GB"/>
        </w:rPr>
        <w:t>.</w:t>
      </w:r>
    </w:p>
    <w:p w14:paraId="3E55E6BD" w14:textId="4D5D084E" w:rsidR="005565C5" w:rsidRPr="005565C5" w:rsidRDefault="000E1962" w:rsidP="005565C5">
      <w:pPr>
        <w:rPr>
          <w:rFonts w:ascii="Arial" w:hAnsi="Arial" w:cs="Arial"/>
          <w:b/>
          <w:bCs/>
          <w:lang w:eastAsia="en-GB"/>
        </w:rPr>
      </w:pPr>
      <w:r w:rsidRPr="000E1962">
        <w:rPr>
          <w:rFonts w:ascii="Arial" w:hAnsi="Arial" w:cs="Arial"/>
          <w:b/>
          <w:bCs/>
          <w:noProof/>
          <w:lang w:eastAsia="en-GB"/>
        </w:rPr>
        <w:lastRenderedPageBreak/>
        <w:drawing>
          <wp:inline distT="0" distB="0" distL="0" distR="0" wp14:anchorId="05146823" wp14:editId="25781918">
            <wp:extent cx="5212080" cy="4123055"/>
            <wp:effectExtent l="0" t="0" r="7620" b="0"/>
            <wp:docPr id="12846152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615233" name=""/>
                    <pic:cNvPicPr/>
                  </pic:nvPicPr>
                  <pic:blipFill>
                    <a:blip r:embed="rId17"/>
                    <a:stretch>
                      <a:fillRect/>
                    </a:stretch>
                  </pic:blipFill>
                  <pic:spPr>
                    <a:xfrm>
                      <a:off x="0" y="0"/>
                      <a:ext cx="5212080" cy="4123055"/>
                    </a:xfrm>
                    <a:prstGeom prst="rect">
                      <a:avLst/>
                    </a:prstGeom>
                  </pic:spPr>
                </pic:pic>
              </a:graphicData>
            </a:graphic>
          </wp:inline>
        </w:drawing>
      </w:r>
    </w:p>
    <w:p w14:paraId="14D3E8EA" w14:textId="0081C764" w:rsidR="005565C5" w:rsidRDefault="005565C5" w:rsidP="005565C5">
      <w:pPr>
        <w:rPr>
          <w:rFonts w:ascii="Arial" w:hAnsi="Arial" w:cs="Arial"/>
          <w:b/>
          <w:bCs/>
          <w:lang w:eastAsia="en-GB"/>
        </w:rPr>
      </w:pPr>
      <w:r w:rsidRPr="005565C5">
        <w:rPr>
          <w:rFonts w:ascii="Arial" w:hAnsi="Arial" w:cs="Arial"/>
          <w:b/>
          <w:bCs/>
          <w:lang w:eastAsia="en-GB"/>
        </w:rPr>
        <w:t>Figure 6: Correlations between parasites and physico-chemical parameters</w:t>
      </w:r>
    </w:p>
    <w:p w14:paraId="1B5DF399" w14:textId="77777777" w:rsidR="005565C5" w:rsidRDefault="005565C5" w:rsidP="005565C5">
      <w:pPr>
        <w:rPr>
          <w:rFonts w:ascii="Arial" w:hAnsi="Arial" w:cs="Arial"/>
          <w:b/>
          <w:bCs/>
          <w:lang w:eastAsia="en-GB"/>
        </w:rPr>
      </w:pPr>
    </w:p>
    <w:p w14:paraId="2D12899B" w14:textId="1EE3067D" w:rsidR="005565C5" w:rsidRPr="005565C5" w:rsidRDefault="0044285D" w:rsidP="005565C5">
      <w:pPr>
        <w:rPr>
          <w:rFonts w:ascii="Arial" w:hAnsi="Arial" w:cs="Arial"/>
          <w:b/>
          <w:bCs/>
          <w:sz w:val="22"/>
          <w:szCs w:val="22"/>
          <w:lang w:eastAsia="en-GB"/>
        </w:rPr>
      </w:pPr>
      <w:r>
        <w:rPr>
          <w:rFonts w:ascii="Arial" w:hAnsi="Arial" w:cs="Arial"/>
          <w:b/>
          <w:bCs/>
          <w:sz w:val="22"/>
          <w:szCs w:val="22"/>
          <w:lang w:eastAsia="en-GB"/>
        </w:rPr>
        <w:t xml:space="preserve">4. </w:t>
      </w:r>
      <w:r w:rsidR="005565C5" w:rsidRPr="005565C5">
        <w:rPr>
          <w:rFonts w:ascii="Arial" w:hAnsi="Arial" w:cs="Arial"/>
          <w:b/>
          <w:bCs/>
          <w:sz w:val="22"/>
          <w:szCs w:val="22"/>
          <w:lang w:eastAsia="en-GB"/>
        </w:rPr>
        <w:t>D</w:t>
      </w:r>
      <w:r w:rsidR="00182765" w:rsidRPr="00182765">
        <w:rPr>
          <w:rFonts w:ascii="Arial" w:hAnsi="Arial" w:cs="Arial"/>
          <w:b/>
          <w:bCs/>
          <w:sz w:val="22"/>
          <w:szCs w:val="22"/>
          <w:lang w:eastAsia="en-GB"/>
        </w:rPr>
        <w:t>ISCUSSION</w:t>
      </w:r>
    </w:p>
    <w:p w14:paraId="3B35D3FA" w14:textId="72F94661" w:rsidR="005565C5" w:rsidRPr="005565C5" w:rsidRDefault="00C17D93" w:rsidP="005565C5">
      <w:pPr>
        <w:jc w:val="both"/>
        <w:rPr>
          <w:rFonts w:ascii="Arial" w:hAnsi="Arial" w:cs="Arial"/>
          <w:lang w:eastAsia="en-GB"/>
        </w:rPr>
      </w:pPr>
      <w:r>
        <w:rPr>
          <w:rFonts w:ascii="Arial" w:hAnsi="Arial" w:cs="Arial"/>
          <w:lang w:eastAsia="en-GB"/>
        </w:rPr>
        <w:t xml:space="preserve">Demographic pressure and the </w:t>
      </w:r>
      <w:r w:rsidR="002C5473">
        <w:rPr>
          <w:rFonts w:ascii="Arial" w:hAnsi="Arial" w:cs="Arial"/>
          <w:lang w:eastAsia="en-GB"/>
        </w:rPr>
        <w:t>absence of adequate</w:t>
      </w:r>
      <w:r>
        <w:rPr>
          <w:rFonts w:ascii="Arial" w:hAnsi="Arial" w:cs="Arial"/>
          <w:lang w:eastAsia="en-GB"/>
        </w:rPr>
        <w:t xml:space="preserve"> sanitation</w:t>
      </w:r>
      <w:r w:rsidR="002C5473">
        <w:rPr>
          <w:rFonts w:ascii="Arial" w:hAnsi="Arial" w:cs="Arial"/>
          <w:lang w:eastAsia="en-GB"/>
        </w:rPr>
        <w:t xml:space="preserve"> measures</w:t>
      </w:r>
      <w:r>
        <w:rPr>
          <w:rFonts w:ascii="Arial" w:hAnsi="Arial" w:cs="Arial"/>
          <w:lang w:eastAsia="en-GB"/>
        </w:rPr>
        <w:t xml:space="preserve"> in the African urban areas are </w:t>
      </w:r>
      <w:r w:rsidR="00F42D37">
        <w:rPr>
          <w:rFonts w:ascii="Arial" w:hAnsi="Arial" w:cs="Arial"/>
          <w:lang w:eastAsia="en-GB"/>
        </w:rPr>
        <w:t xml:space="preserve">the </w:t>
      </w:r>
      <w:r>
        <w:rPr>
          <w:rFonts w:ascii="Arial" w:hAnsi="Arial" w:cs="Arial"/>
          <w:lang w:eastAsia="en-GB"/>
        </w:rPr>
        <w:t>main factors of surface waters contamination by chemical products and pathog</w:t>
      </w:r>
      <w:r w:rsidR="002C5473">
        <w:rPr>
          <w:rFonts w:ascii="Arial" w:hAnsi="Arial" w:cs="Arial"/>
          <w:lang w:eastAsia="en-GB"/>
        </w:rPr>
        <w:t>ens.</w:t>
      </w:r>
      <w:r w:rsidR="005565C5" w:rsidRPr="005565C5">
        <w:rPr>
          <w:rFonts w:ascii="Arial" w:hAnsi="Arial" w:cs="Arial"/>
          <w:lang w:eastAsia="en-GB"/>
        </w:rPr>
        <w:t xml:space="preserve"> </w:t>
      </w:r>
      <w:r w:rsidR="002C5473">
        <w:rPr>
          <w:rFonts w:ascii="Arial" w:hAnsi="Arial" w:cs="Arial"/>
          <w:lang w:eastAsia="en-GB"/>
        </w:rPr>
        <w:t xml:space="preserve">This study assessed the level of parasitic contamination in </w:t>
      </w:r>
      <w:r w:rsidR="00F55A2D">
        <w:rPr>
          <w:rFonts w:ascii="Arial" w:hAnsi="Arial" w:cs="Arial"/>
          <w:lang w:eastAsia="en-GB"/>
        </w:rPr>
        <w:t xml:space="preserve">6 water reservoirs in the city of Ouagadougou. </w:t>
      </w:r>
      <w:r w:rsidR="005565C5" w:rsidRPr="005565C5">
        <w:rPr>
          <w:rFonts w:ascii="Arial" w:hAnsi="Arial" w:cs="Arial"/>
          <w:lang w:eastAsia="en-GB"/>
        </w:rPr>
        <w:t>The results indicate</w:t>
      </w:r>
      <w:r w:rsidR="00F55A2D">
        <w:rPr>
          <w:rFonts w:ascii="Arial" w:hAnsi="Arial" w:cs="Arial"/>
          <w:lang w:eastAsia="en-GB"/>
        </w:rPr>
        <w:t>d</w:t>
      </w:r>
      <w:r w:rsidR="005565C5" w:rsidRPr="005565C5">
        <w:rPr>
          <w:rFonts w:ascii="Arial" w:hAnsi="Arial" w:cs="Arial"/>
          <w:lang w:eastAsia="en-GB"/>
        </w:rPr>
        <w:t xml:space="preserve"> that the water bodies visited </w:t>
      </w:r>
      <w:r w:rsidR="00F55A2D">
        <w:rPr>
          <w:rFonts w:ascii="Arial" w:hAnsi="Arial" w:cs="Arial"/>
          <w:lang w:eastAsia="en-GB"/>
        </w:rPr>
        <w:t>were</w:t>
      </w:r>
      <w:r w:rsidR="005565C5" w:rsidRPr="005565C5">
        <w:rPr>
          <w:rFonts w:ascii="Arial" w:hAnsi="Arial" w:cs="Arial"/>
          <w:lang w:eastAsia="en-GB"/>
        </w:rPr>
        <w:t xml:space="preserve"> heavily </w:t>
      </w:r>
      <w:r w:rsidR="00F55A2D">
        <w:rPr>
          <w:rFonts w:ascii="Arial" w:hAnsi="Arial" w:cs="Arial"/>
          <w:lang w:eastAsia="en-GB"/>
        </w:rPr>
        <w:t>contaminated by diverse parasites</w:t>
      </w:r>
      <w:r w:rsidR="005565C5" w:rsidRPr="005565C5">
        <w:rPr>
          <w:rFonts w:ascii="Arial" w:hAnsi="Arial" w:cs="Arial"/>
          <w:lang w:eastAsia="en-GB"/>
        </w:rPr>
        <w:t xml:space="preserve">. A total of nine parasite species were observed, </w:t>
      </w:r>
      <w:r w:rsidR="00F55A2D">
        <w:rPr>
          <w:rFonts w:ascii="Arial" w:hAnsi="Arial" w:cs="Arial"/>
          <w:lang w:eastAsia="en-GB"/>
        </w:rPr>
        <w:t>including five protozoa and 4 helminths</w:t>
      </w:r>
      <w:r w:rsidR="005565C5" w:rsidRPr="005565C5">
        <w:rPr>
          <w:rFonts w:ascii="Arial" w:hAnsi="Arial" w:cs="Arial"/>
          <w:lang w:eastAsia="en-GB"/>
        </w:rPr>
        <w:t xml:space="preserve">. </w:t>
      </w:r>
      <w:r w:rsidR="005565C5" w:rsidRPr="005565C5">
        <w:rPr>
          <w:rFonts w:ascii="Arial" w:hAnsi="Arial" w:cs="Arial"/>
          <w:i/>
          <w:iCs/>
          <w:lang w:eastAsia="en-GB"/>
        </w:rPr>
        <w:t>G</w:t>
      </w:r>
      <w:r w:rsidR="00F55A2D">
        <w:rPr>
          <w:rFonts w:ascii="Arial" w:hAnsi="Arial" w:cs="Arial"/>
          <w:i/>
          <w:iCs/>
          <w:lang w:eastAsia="en-GB"/>
        </w:rPr>
        <w:t xml:space="preserve">iardia </w:t>
      </w:r>
      <w:r w:rsidR="00C55286">
        <w:rPr>
          <w:rFonts w:ascii="Arial" w:hAnsi="Arial" w:cs="Arial"/>
          <w:i/>
          <w:iCs/>
          <w:lang w:eastAsia="en-GB"/>
        </w:rPr>
        <w:t>duodenalis</w:t>
      </w:r>
      <w:r w:rsidR="005565C5" w:rsidRPr="005565C5">
        <w:rPr>
          <w:rFonts w:ascii="Arial" w:hAnsi="Arial" w:cs="Arial"/>
          <w:lang w:eastAsia="en-GB"/>
        </w:rPr>
        <w:t xml:space="preserve"> and </w:t>
      </w:r>
      <w:r w:rsidR="005565C5" w:rsidRPr="005565C5">
        <w:rPr>
          <w:rFonts w:ascii="Arial" w:hAnsi="Arial" w:cs="Arial"/>
          <w:i/>
          <w:iCs/>
          <w:lang w:eastAsia="en-GB"/>
        </w:rPr>
        <w:t>Cryptosporidium</w:t>
      </w:r>
      <w:r w:rsidR="005565C5" w:rsidRPr="005565C5">
        <w:rPr>
          <w:rFonts w:ascii="Arial" w:hAnsi="Arial" w:cs="Arial"/>
          <w:lang w:eastAsia="en-GB"/>
        </w:rPr>
        <w:t xml:space="preserve"> spp were found in all study sites, with the highest prevalence at 55.9% and 50%, respectively. This prevalence of </w:t>
      </w:r>
      <w:r w:rsidR="005565C5" w:rsidRPr="005565C5">
        <w:rPr>
          <w:rFonts w:ascii="Arial" w:hAnsi="Arial" w:cs="Arial"/>
          <w:i/>
          <w:iCs/>
          <w:lang w:eastAsia="en-GB"/>
        </w:rPr>
        <w:t xml:space="preserve">G. </w:t>
      </w:r>
      <w:r w:rsidR="00C55286">
        <w:rPr>
          <w:rFonts w:ascii="Arial" w:hAnsi="Arial" w:cs="Arial"/>
          <w:i/>
          <w:iCs/>
          <w:lang w:eastAsia="en-GB"/>
        </w:rPr>
        <w:t>duodenalis</w:t>
      </w:r>
      <w:r w:rsidR="005565C5" w:rsidRPr="005565C5">
        <w:rPr>
          <w:rFonts w:ascii="Arial" w:hAnsi="Arial" w:cs="Arial"/>
          <w:i/>
          <w:iCs/>
          <w:lang w:eastAsia="en-GB"/>
        </w:rPr>
        <w:t xml:space="preserve"> </w:t>
      </w:r>
      <w:r w:rsidR="005565C5" w:rsidRPr="005565C5">
        <w:rPr>
          <w:rFonts w:ascii="Arial" w:hAnsi="Arial" w:cs="Arial"/>
          <w:lang w:eastAsia="en-GB"/>
        </w:rPr>
        <w:t>is lower than that found by</w:t>
      </w:r>
      <w:r w:rsidR="005565C5" w:rsidRPr="005565C5">
        <w:rPr>
          <w:rFonts w:ascii="Arial" w:hAnsi="Arial" w:cs="Arial"/>
          <w:lang w:val="fr-FR" w:eastAsia="en-GB"/>
        </w:rPr>
        <w:fldChar w:fldCharType="begin" w:fldLock="1"/>
      </w:r>
      <w:r w:rsidR="005565C5" w:rsidRPr="005565C5">
        <w:rPr>
          <w:rFonts w:ascii="Arial" w:hAnsi="Arial" w:cs="Arial"/>
          <w:lang w:eastAsia="en-GB"/>
        </w:rPr>
        <w:instrText>ADDIN CSL_CITATION { "citationItems" : [ { "id" : "ITEM-1", "itemData" : { "DOI" : "10.1128/aem.57.9.2610-2616.1991", "ISSN" : "00992240", "PMID" : "1822675", "abstract" : "Giardia and Cryptosporidium levels were determined by using a combined immunofluorescence test for source waters of 66 surface water treatment plants in 14 states and 1 Canadian province. The results showed that cysts and oocysts were widely dispersed in the aquatic environment. Giardia spp. were detected in 81% of the raw water samples. Cryptosporidium spp. were found in 87% of the raw water locations. Overall, Giardia or Cryptosporidium spp. were detected in 97% of the raw water samples. Higher cyst and oocyst densities were associated with source waters receiving industrial or sewage effluents. Significant correlations were found between Giardia and Cryptosporidium densities and raw water quality parameters such as turbidity and total and fecal coliform levels. Statistical modeling suggests that cyst and oocyst densities could be predicted on the basis of watershed and water quality characteristics. The occurrence of high levels of Giardia cysts in raw water samples may require water utilities to apply treatment beyond that outlined in the Surface Water Treatment Rule of the U.S. Environmental Protection Agency.", "author" : [ { "dropping-particle" : "", "family" : "LeChevallier", "given" : "M. W.", "non-dropping-particle" : "", "parse-names" : false, "suffix" : "" }, { "dropping-particle" : "", "family" : "Norton", "given" : "W. D.", "non-dropping-particle" : "", "parse-names" : false, "suffix" : "" }, { "dropping-particle" : "", "family" : "Lee", "given" : "R. G.", "non-dropping-particle" : "", "parse-names" : false, "suffix" : "" } ], "container-title" : "Applied and Environmental Microbiology", "id" : "ITEM-1", "issue" : "9", "issued" : { "date-parts" : [ [ "1991" ] ] }, "page" : "2610-2616", "title" : "Occurrence of Giardia and Cryptosporidium spp. in surface water supplies", "type" : "article-journal", "volume" : "57" }, "uris" : [ "http://www.mendeley.com/documents/?uuid=55e86738-c20c-4372-a07b-04d0d4855a5e" ] } ], "mendeley" : { "formattedCitation" : "(LeChevallier et al., 1991)", "manualFormatting" : " LeChevallier et al., (1991)", "plainTextFormattedCitation" : "(LeChevallier et al., 1991)", "previouslyFormattedCitation" : "(LeChevallier et al., 1991)" }, "properties" : { "noteIndex" : 0 }, "schema" : "https://github.com/citation-style-language/schema/raw/master/csl-citation.json" }</w:instrText>
      </w:r>
      <w:r w:rsidR="005565C5" w:rsidRPr="005565C5">
        <w:rPr>
          <w:rFonts w:ascii="Arial" w:hAnsi="Arial" w:cs="Arial"/>
          <w:lang w:val="fr-FR" w:eastAsia="en-GB"/>
        </w:rPr>
        <w:fldChar w:fldCharType="separate"/>
      </w:r>
      <w:r w:rsidR="005565C5" w:rsidRPr="005565C5">
        <w:rPr>
          <w:rFonts w:ascii="Arial" w:hAnsi="Arial" w:cs="Arial"/>
          <w:noProof/>
          <w:lang w:eastAsia="en-GB"/>
        </w:rPr>
        <w:t xml:space="preserve"> </w:t>
      </w:r>
      <w:r w:rsidR="005565C5" w:rsidRPr="005565C5">
        <w:rPr>
          <w:rFonts w:ascii="Arial" w:hAnsi="Arial" w:cs="Arial"/>
          <w:noProof/>
          <w:lang w:val="fr-CA" w:eastAsia="en-GB"/>
        </w:rPr>
        <w:t xml:space="preserve">LeChevallier et </w:t>
      </w:r>
      <w:r w:rsidR="005565C5" w:rsidRPr="005565C5">
        <w:rPr>
          <w:rFonts w:ascii="Arial" w:hAnsi="Arial" w:cs="Arial"/>
          <w:i/>
          <w:iCs/>
          <w:noProof/>
          <w:lang w:val="fr-CA" w:eastAsia="en-GB"/>
        </w:rPr>
        <w:t>al</w:t>
      </w:r>
      <w:r w:rsidR="005565C5" w:rsidRPr="005565C5">
        <w:rPr>
          <w:rFonts w:ascii="Arial" w:hAnsi="Arial" w:cs="Arial"/>
          <w:noProof/>
          <w:lang w:val="fr-CA" w:eastAsia="en-GB"/>
        </w:rPr>
        <w:t>., (1991)</w:t>
      </w:r>
      <w:r w:rsidR="005565C5" w:rsidRPr="005565C5">
        <w:rPr>
          <w:rFonts w:ascii="Arial" w:hAnsi="Arial" w:cs="Arial"/>
          <w:lang w:val="en-GB" w:eastAsia="en-GB"/>
        </w:rPr>
        <w:fldChar w:fldCharType="end"/>
      </w:r>
      <w:r w:rsidR="005565C5" w:rsidRPr="005565C5">
        <w:rPr>
          <w:rFonts w:ascii="Arial" w:hAnsi="Arial" w:cs="Arial"/>
          <w:lang w:val="fr-CA" w:eastAsia="en-GB"/>
        </w:rPr>
        <w:t xml:space="preserve"> and </w:t>
      </w:r>
      <w:r w:rsidR="005565C5" w:rsidRPr="005565C5">
        <w:rPr>
          <w:rFonts w:ascii="Arial" w:hAnsi="Arial" w:cs="Arial"/>
          <w:vertAlign w:val="superscript"/>
          <w:lang w:val="fr-FR" w:eastAsia="en-GB"/>
        </w:rPr>
        <w:fldChar w:fldCharType="begin" w:fldLock="1"/>
      </w:r>
      <w:r w:rsidR="00567B5E">
        <w:rPr>
          <w:rFonts w:ascii="Arial" w:hAnsi="Arial" w:cs="Arial"/>
          <w:vertAlign w:val="superscript"/>
          <w:lang w:val="fr-CA" w:eastAsia="en-GB"/>
        </w:rPr>
        <w:instrText>ADDIN CSL_CITATION { "citationItems" : [ { "id" : "ITEM-1", "itemData" : { "DOI" : "10.2166/ws.2019.059", "ISSN" : "16070798", "abstract" : "This study aimed to estimate the annual probability of Giardia and Cryptosporidium infection for a population supplied by contaminated drinking water sources. Parasites were quantified by the USEPA Method 1623.1/2012. Annual risk was estimated using the quantitative microbial risk assessment (QMRA) approach. Genotyping was performed using specific primers based on the 18S rRNA gene for Cryptosporidium and gdh gene for Giardia. Giardia was detected in 83.3% of the samples (&lt;0.1 to 8.6 cysts/L) and Cryptosporidium in 37.5% (&lt;0.1 to 2 oocysts/L). In general, annual risk values for Giardia were 1 log higher when compared with those obtained for Cryptosporidium. Giardia intestinalis A and B were present as well as C. hominis and C. parvum. The lack of protection measures for the water supply catchment point put the population\u2019s health at risk. The results provide data to support decision-makers to take actions to improve environmental quality resulting in a positive impact on consumers\u2019 health.", "author" : [ { "dropping-particle" : "", "family" : "Bataiero", "given" : "M. O.", "non-dropping-particle" : "", "parse-names" : false, "suffix" : "" }, { "dropping-particle" : "", "family" : "Araujo", "given" : "R. S.", "non-dropping-particle" : "", "parse-names" : false, "suffix" : "" }, { "dropping-particle" : "", "family" : "Nardocci", "given" : "A. C.", "non-dropping-particle" : "", "parse-names" : false, "suffix" : "" }, { "dropping-particle" : "", "family" : "Matt\u00e9", "given" : "M. H.", "non-dropping-particle" : "", "parse-names" : false, "suffix" : "" }, { "dropping-particle" : "", "family" : "Sato", "given" : "M. I.Z.", "non-dropping-particle" : "", "parse-names" : false, "suffix" : "" }, { "dropping-particle" : "", "family" : "Lauretto", "given" : "M. S.", "non-dropping-particle" : "", "parse-names" : false, "suffix" : "" }, { "dropping-particle" : "", "family" : "Razzolini", "given" : "M. T.P.", "non-dropping-particle" : "", "parse-names" : false, "suffix" : "" } ], "container-title" : "Water Science and Technology: Water Supply", "id" : "ITEM-1", "issue" : "6", "issued" : { "date-parts" : [ [ "2019" ] ] }, "page" : "1823-1830", "title" : "Quantification of Giardia and Cryptosporidium in surface water: A risk assessment and molecular characterization", "type" : "article-journal", "volume" : "19" }, "uris" : [ "http://www.mendeley.com/documents/?uuid=dd092c07-bca7-4671-8c21-bb680cfb811d" ] } ], "mendeley" : { "formattedCitation" : "(Bataiero et al., 2019)", "manualFormatting" : "Bataiero et al. (2019)", "plainTextFormattedCitation" : "(Bataiero et al., 2019)", "previouslyFormattedCitation" : "(Bataiero et al., 2019)" }, "properties" : { "noteIndex" : 0 }, "schema" : "https://github.com/citation-style-language/schema/raw/master/csl-citation.json" }</w:instrText>
      </w:r>
      <w:r w:rsidR="005565C5" w:rsidRPr="005565C5">
        <w:rPr>
          <w:rFonts w:ascii="Arial" w:hAnsi="Arial" w:cs="Arial"/>
          <w:vertAlign w:val="superscript"/>
          <w:lang w:val="fr-FR" w:eastAsia="en-GB"/>
        </w:rPr>
        <w:fldChar w:fldCharType="separate"/>
      </w:r>
      <w:r w:rsidR="005565C5" w:rsidRPr="005565C5">
        <w:rPr>
          <w:rFonts w:ascii="Arial" w:hAnsi="Arial" w:cs="Arial"/>
          <w:noProof/>
          <w:lang w:val="fr-CA" w:eastAsia="en-GB"/>
        </w:rPr>
        <w:t xml:space="preserve">Bataiero et </w:t>
      </w:r>
      <w:r w:rsidR="005565C5" w:rsidRPr="005565C5">
        <w:rPr>
          <w:rFonts w:ascii="Arial" w:hAnsi="Arial" w:cs="Arial"/>
          <w:i/>
          <w:iCs/>
          <w:noProof/>
          <w:lang w:val="fr-CA" w:eastAsia="en-GB"/>
        </w:rPr>
        <w:t>al</w:t>
      </w:r>
      <w:r w:rsidR="005565C5" w:rsidRPr="005565C5">
        <w:rPr>
          <w:rFonts w:ascii="Arial" w:hAnsi="Arial" w:cs="Arial"/>
          <w:noProof/>
          <w:lang w:val="fr-CA" w:eastAsia="en-GB"/>
        </w:rPr>
        <w:t>. (2019)</w:t>
      </w:r>
      <w:r w:rsidR="005565C5" w:rsidRPr="005565C5">
        <w:rPr>
          <w:rFonts w:ascii="Arial" w:hAnsi="Arial" w:cs="Arial"/>
          <w:lang w:val="en-GB" w:eastAsia="en-GB"/>
        </w:rPr>
        <w:fldChar w:fldCharType="end"/>
      </w:r>
      <w:r w:rsidR="005565C5" w:rsidRPr="005565C5">
        <w:rPr>
          <w:rFonts w:ascii="Arial" w:hAnsi="Arial" w:cs="Arial"/>
          <w:lang w:val="fr-CA" w:eastAsia="en-GB"/>
        </w:rPr>
        <w:t xml:space="preserve">, </w:t>
      </w:r>
      <w:r w:rsidR="005565C5" w:rsidRPr="00CB776D">
        <w:rPr>
          <w:rFonts w:ascii="Arial" w:hAnsi="Arial" w:cs="Arial"/>
          <w:lang w:eastAsia="en-GB"/>
        </w:rPr>
        <w:t>which were 81.2% and 83%, respectively. For</w:t>
      </w:r>
      <w:r w:rsidR="005565C5" w:rsidRPr="005565C5">
        <w:rPr>
          <w:rFonts w:ascii="Arial" w:hAnsi="Arial" w:cs="Arial"/>
          <w:lang w:eastAsia="en-GB"/>
        </w:rPr>
        <w:t xml:space="preserve"> </w:t>
      </w:r>
      <w:r w:rsidR="005565C5" w:rsidRPr="005565C5">
        <w:rPr>
          <w:rFonts w:ascii="Arial" w:hAnsi="Arial" w:cs="Arial"/>
          <w:i/>
          <w:iCs/>
          <w:lang w:eastAsia="en-GB"/>
        </w:rPr>
        <w:t>Cryptosporidium</w:t>
      </w:r>
      <w:r w:rsidR="005565C5" w:rsidRPr="005565C5">
        <w:rPr>
          <w:rFonts w:ascii="Arial" w:hAnsi="Arial" w:cs="Arial"/>
          <w:lang w:eastAsia="en-GB"/>
        </w:rPr>
        <w:t xml:space="preserve">, a prevalence of 66.67% was reported in Ghana by </w:t>
      </w:r>
      <w:r w:rsidR="005565C5" w:rsidRPr="00CB776D">
        <w:rPr>
          <w:rFonts w:ascii="Arial" w:hAnsi="Arial" w:cs="Arial"/>
          <w:lang w:eastAsia="en-GB"/>
        </w:rPr>
        <w:fldChar w:fldCharType="begin" w:fldLock="1"/>
      </w:r>
      <w:r w:rsidR="005565C5" w:rsidRPr="00CB776D">
        <w:rPr>
          <w:rFonts w:ascii="Arial" w:hAnsi="Arial" w:cs="Arial"/>
          <w:lang w:eastAsia="en-GB"/>
        </w:rPr>
        <w:instrText>ADDIN CSL_CITATION { "citationItems" : [ { "id" : "ITEM-1", "itemData" : { "DOI" : "10.1016/j.mran.2017.06.001", "ISSN" : "2352-3522", "author" : [ { "dropping-particle" : "", "family" : "Sampson", "given" : "Angelina", "non-dropping-particle" : "", "parse-names" : false, "suffix" : "" }, { "dropping-particle" : "", "family" : "Owusu-ansah", "given" : "Emmanuel Johnson", "non-dropping-particle" : "", "parse-names" : false, "suffix" : "" }, { "dropping-particle" : "", "family" : "Mills-</w:instrText>
      </w:r>
      <w:r w:rsidR="005565C5" w:rsidRPr="005B047A">
        <w:rPr>
          <w:rFonts w:ascii="Arial" w:hAnsi="Arial" w:cs="Arial"/>
          <w:lang w:val="fr-CA" w:eastAsia="en-GB"/>
        </w:rPr>
        <w:instrText>robertson", "given" : "Felix C", "non-dropping-particle" : "", "parse-names" : false, "suffix" : "" }, { "dropping-particle" : "", "family" : "Ayi", "given" : "Irene", "non-dropping-particle" : "", "parse-names" : false, "suffix" : "" }, { "dropping-particle" : "", "family" : "Abaidoo", "given" : "Robert C", "non-dropping-particle" : "", "parse-names" : false, "suffix" : "" }, { "dropping-particle" : "", "family" : "Hald", "given" : "Tine", "non-dropping-particle" : "", "parse-names" : false, "suffix" : "" }, { "dropping-particle" : "", "family" : "Permin", "given" : "Anders", "non-dropping-particle" : "", "parse-names" : false, "suffix" : "" } ], "container-title" : "Microbial Risk Analysis", "id" : "ITEM-1", "issue" : "June", "issued" : { "date-parts" : [ [ "2017" ] ] }, "page" : "1-8", "publisher" : "Elsevier", "title" : "Microbial Risk Analysis Probabilistic quantitative microbial risk assessment model of farmer exposure t</w:instrText>
      </w:r>
      <w:r w:rsidR="005565C5" w:rsidRPr="00115DFC">
        <w:rPr>
          <w:rFonts w:ascii="Arial" w:hAnsi="Arial" w:cs="Arial"/>
          <w:lang w:val="fr-CA" w:eastAsia="en-GB"/>
        </w:rPr>
        <w:instrText>o Cryptosporidium spp . in irrigation water within Kumasi", "type" : "article-journal", "volume" : "6" }, "uris" : [ "http://www.mendeley.com/documents/?uuid=97734167-7377-4b29-9f39-af42cd3294f6" ] } ], "mendeley" : { "formattedCitation" : "(Sampson et al., 2017)", "manualFormatting" : "Sampson et al., (2017)", "plainTextFormattedCitation" : "(Sampson et al., 2017)", "previouslyFormattedCitation" : "(Sampson et al., 2017)" }, "properties" : { "noteIndex" : 0 }, "schema" : "https://github.com/citation-style-language/schema/raw/master/csl-citation.json" }</w:instrText>
      </w:r>
      <w:r w:rsidR="005565C5" w:rsidRPr="00CB776D">
        <w:rPr>
          <w:rFonts w:ascii="Arial" w:hAnsi="Arial" w:cs="Arial"/>
          <w:lang w:eastAsia="en-GB"/>
        </w:rPr>
        <w:fldChar w:fldCharType="separate"/>
      </w:r>
      <w:r w:rsidR="005565C5" w:rsidRPr="00115DFC">
        <w:rPr>
          <w:rFonts w:ascii="Arial" w:hAnsi="Arial" w:cs="Arial"/>
          <w:noProof/>
          <w:lang w:val="fr-CA" w:eastAsia="en-GB"/>
        </w:rPr>
        <w:t xml:space="preserve">Sampson et </w:t>
      </w:r>
      <w:r w:rsidR="005565C5" w:rsidRPr="00115DFC">
        <w:rPr>
          <w:rFonts w:ascii="Arial" w:hAnsi="Arial" w:cs="Arial"/>
          <w:i/>
          <w:iCs/>
          <w:noProof/>
          <w:lang w:val="fr-CA" w:eastAsia="en-GB"/>
        </w:rPr>
        <w:t>al</w:t>
      </w:r>
      <w:r w:rsidR="005565C5" w:rsidRPr="00115DFC">
        <w:rPr>
          <w:rFonts w:ascii="Arial" w:hAnsi="Arial" w:cs="Arial"/>
          <w:noProof/>
          <w:lang w:val="fr-CA" w:eastAsia="en-GB"/>
        </w:rPr>
        <w:t>., (2017)</w:t>
      </w:r>
      <w:r w:rsidR="005565C5" w:rsidRPr="00CB776D">
        <w:rPr>
          <w:rFonts w:ascii="Arial" w:hAnsi="Arial" w:cs="Arial"/>
          <w:lang w:eastAsia="en-GB"/>
        </w:rPr>
        <w:fldChar w:fldCharType="end"/>
      </w:r>
      <w:r w:rsidR="00484C44" w:rsidRPr="00115DFC">
        <w:rPr>
          <w:rFonts w:ascii="Arial" w:hAnsi="Arial" w:cs="Arial"/>
          <w:lang w:val="fr-CA" w:eastAsia="en-GB"/>
        </w:rPr>
        <w:t>.</w:t>
      </w:r>
      <w:r w:rsidR="005565C5" w:rsidRPr="00115DFC">
        <w:rPr>
          <w:rFonts w:ascii="Arial" w:hAnsi="Arial" w:cs="Arial"/>
          <w:lang w:val="fr-CA" w:eastAsia="en-GB"/>
        </w:rPr>
        <w:t xml:space="preserve"> </w:t>
      </w:r>
      <w:r w:rsidR="005565C5" w:rsidRPr="00CB776D">
        <w:rPr>
          <w:rFonts w:ascii="Arial" w:hAnsi="Arial" w:cs="Arial"/>
          <w:lang w:eastAsia="en-GB"/>
        </w:rPr>
        <w:fldChar w:fldCharType="begin" w:fldLock="1"/>
      </w:r>
      <w:r w:rsidR="005565C5" w:rsidRPr="00115DFC">
        <w:rPr>
          <w:rFonts w:ascii="Arial" w:hAnsi="Arial" w:cs="Arial"/>
          <w:lang w:val="fr-CA" w:eastAsia="en-GB"/>
        </w:rPr>
        <w:instrText>ADDIN CSL_CITATION { "citationItems" : [ { "id" : "ITEM-1", "itemData" : { "DOI" : "10.1128/aem.57.9.2610-2616.1991", "ISSN" : "00992240", "PMID" : "1822675", "abstract" : "Giardia and Cryptosporidium levels were determined by using a combined immunofluorescence test for source waters of 66 surface water treatment plants in 14 states and 1 Canadian province. The results showed that cysts and oocysts were widely dispersed in the aquatic environment. Giardia spp. were detected in 81% of the raw water samples. Cryptosporidium spp. were found in 87% of the raw water locations. Overall, Giardia or Cryptosporidium spp. were detected in 97% of the raw water samples. Higher cyst and oocyst densities were associated with source waters receiving industrial or sewage effluents. Significant correlations were found between Giardia and Cryptosporidium densities and raw water quality parameters such as turbidity and total and fecal coliform levels. Statistical modeling suggests that cyst and oocyst densities could be predicted on the basis of watershed and water quality characteristics. The occurrence of high levels of Giardia cysts in raw water samples may require water utilities to apply treatment beyond that outlined in the Surface Water Treatment Rule of the U.S. Environmental Protection Agency.", "author" : [ { "dropping-particle" : "", "family" : "LeChevallier", "given" : "M. W.", "non-dropping-particle" : "", "parse-names" : false, "suffix" : "" }, { "dropping-particle" : "", "family" : "Norton", "given" : "W. D.", "non-dropping-particle" : "", "parse-names" : false, "suffix" : "" }, { "dropping-particle" : "", "family" : "Lee", "given" : "R. G.", "non-dropping-particle" : "", "parse-names" : false, "suffix" : "" } ], "container-title" : "Applied and Environmental Microbiology", "id" : "ITEM-1", "issue" : "9", "issued" : { "date-parts" : [ [ "1991" ] ] }, "page" : "2610-2616", "title" : "Occurrence of Giardia and Cryptosporidium spp. in surface water supplies", "type" : "article-journal", "volume" : "57" }, "uris" : [ "http://www.mendeley.com/documents/?uuid=55e86738-c20c-4372-a07b-04d0d4855a5e" ] } ], "mendeley" : { "formattedCitation" : "(LeChevallier et al., 1991)", "manualFormatting" : "LeChevallier et al., (1991)", "plainTextFormattedCitation" : "(LeChevallier et al., 1991)", "previouslyFormattedCitation" : "(LeChevallier et al., 1991)" }, "properties" : { "noteIndex" : 0 }, "schema" : "https://github.com/citation-style-language/schema/raw/master/csl-citation.json" }</w:instrText>
      </w:r>
      <w:r w:rsidR="005565C5" w:rsidRPr="00CB776D">
        <w:rPr>
          <w:rFonts w:ascii="Arial" w:hAnsi="Arial" w:cs="Arial"/>
          <w:lang w:eastAsia="en-GB"/>
        </w:rPr>
        <w:fldChar w:fldCharType="separate"/>
      </w:r>
      <w:r w:rsidR="005565C5" w:rsidRPr="00115DFC">
        <w:rPr>
          <w:rFonts w:ascii="Arial" w:hAnsi="Arial" w:cs="Arial"/>
          <w:noProof/>
          <w:lang w:val="fr-CA" w:eastAsia="en-GB"/>
        </w:rPr>
        <w:t xml:space="preserve">LeChevallier et </w:t>
      </w:r>
      <w:r w:rsidR="005565C5" w:rsidRPr="00115DFC">
        <w:rPr>
          <w:rFonts w:ascii="Arial" w:hAnsi="Arial" w:cs="Arial"/>
          <w:i/>
          <w:iCs/>
          <w:noProof/>
          <w:lang w:val="fr-CA" w:eastAsia="en-GB"/>
        </w:rPr>
        <w:t>al</w:t>
      </w:r>
      <w:r w:rsidR="005565C5" w:rsidRPr="00115DFC">
        <w:rPr>
          <w:rFonts w:ascii="Arial" w:hAnsi="Arial" w:cs="Arial"/>
          <w:noProof/>
          <w:lang w:val="fr-CA" w:eastAsia="en-GB"/>
        </w:rPr>
        <w:t>., (1991)</w:t>
      </w:r>
      <w:r w:rsidR="005565C5" w:rsidRPr="00CB776D">
        <w:rPr>
          <w:rFonts w:ascii="Arial" w:hAnsi="Arial" w:cs="Arial"/>
          <w:lang w:eastAsia="en-GB"/>
        </w:rPr>
        <w:fldChar w:fldCharType="end"/>
      </w:r>
      <w:r w:rsidR="005565C5" w:rsidRPr="00115DFC">
        <w:rPr>
          <w:rFonts w:ascii="Arial" w:hAnsi="Arial" w:cs="Arial"/>
          <w:lang w:val="fr-CA" w:eastAsia="en-GB"/>
        </w:rPr>
        <w:t xml:space="preserve"> found a prevalence of 87%, and </w:t>
      </w:r>
      <w:r w:rsidR="005565C5" w:rsidRPr="00CB776D">
        <w:rPr>
          <w:rFonts w:ascii="Arial" w:hAnsi="Arial" w:cs="Arial"/>
          <w:lang w:eastAsia="en-GB"/>
        </w:rPr>
        <w:fldChar w:fldCharType="begin" w:fldLock="1"/>
      </w:r>
      <w:r w:rsidR="005565C5" w:rsidRPr="00115DFC">
        <w:rPr>
          <w:rFonts w:ascii="Arial" w:hAnsi="Arial" w:cs="Arial"/>
          <w:lang w:val="fr-CA" w:eastAsia="en-GB"/>
        </w:rPr>
        <w:instrText>ADDIN CSL_CITATION { "citationItems" : [ { "id" : "ITEM-1", "itemData" : { "DOI" : "10.2166/ws.2019.059", "ISSN" : "16070798", "abstract" : "This study aimed to estimate the annual probability of Giardia and Cryptosporidium infection for a population supplied by contaminated drinking water sources. Parasites were quantified by the USEPA Method 1623.1/2012. Annual risk was estimated using the quantitative microbial risk assessment (QMRA) approach. Genotyping was performed using specific primers based on the 18S rRNA gene for Cryptosporidium and gdh gene for Giardia. Giardia was detected in 83.3% of the samples (&lt;0.1 to 8.6 cysts/L) and Cryptosporidium in 37.5% (&lt;0.1 to 2 oocysts/L). In general, annual risk values for Giardia were 1 log higher when compared with those obtained for Cryptosporidium. Giardia intestinalis A and B were present as well as C. hominis and C. parvum. The lack of protection measures for the water supply catchment point put the population\u2019s health at risk. The results provide data to support decision-makers to take actions to improve environmental quality resulting in a positive impact on consumers\u2019 health.", "author" : [ { "dropping-particle" : "", "family" : "Bataiero", "given" : "M. O.", "non-dropping-particle" : "", "parse-names" : false, "suffix" : "" }, { "dropping-particle" : "", "family" : "Araujo", "given" : "R. S.", "non-dropping-particle" : "", "parse-names" : false, "suffix</w:instrText>
      </w:r>
      <w:r w:rsidR="005565C5" w:rsidRPr="00CB776D">
        <w:rPr>
          <w:rFonts w:ascii="Arial" w:hAnsi="Arial" w:cs="Arial"/>
          <w:lang w:eastAsia="en-GB"/>
        </w:rPr>
        <w:instrText>" : "" }, { "dropping-particle" : "", "family" : "Nardocci", "given" : "A. C.", "non-dropping-particle" : "", "parse-names" : false, "suffix" : "" }, { "dropping-particle" : "", "family" : "Matt\u00e9", "given" : "M. H.", "non-dropping-particle" : "", "parse-names" : false, "suffix" : "" }, { "dropping-particle" : "", "family" : "Sato", "given" : "M. I.Z.", "non-dropping-particle" : "", "parse-names" : false, "suffix" : "" }, { "dropping-particle" : "", "family" : "Lauretto", "given" : "M. S.", "non-dropping-particle" : "", "parse-names" : false, "suffix" : "" }, { "dropping-particle" : "", "family" : "Razzolini", "given" : "M. T.P.", "non-dropping-particle" : "", "parse-names" : false, "suffix" : "" } ], "container-title" : "Water Science and Technology: Water Supply", "id" : "ITEM-1", "issue" : "6", "issued" : { "date-parts" : [ [ "2019" ] ] }, "page" : "1823-1830", "title" : "Quantification of Giardia and Cryptosporidium in surface water: A risk assessment and molecular characterization", "type" : "article-journal", "volume" : "19" }, "uris" : [ "http://www.mendeley.com/documents/?uuid=dd092c07-bca7-4671-8c21-bb680cfb811d" ] } ], "mendeley" : { "formattedCitation" : "(Bataiero et al., 2019)", "manualFormatting" : "Bataiero et al., (2019)", "plainTextFormattedCitation" : "(Bataiero et al., 2019)", "previouslyFormattedCitation" : "(Bataiero et al., 2019)" }, "properties" : { "noteIndex" : 0 }, "schema" : "https://github.com/citation-style-language/schema/raw/master/csl-citation.json" }</w:instrText>
      </w:r>
      <w:r w:rsidR="005565C5" w:rsidRPr="00CB776D">
        <w:rPr>
          <w:rFonts w:ascii="Arial" w:hAnsi="Arial" w:cs="Arial"/>
          <w:lang w:eastAsia="en-GB"/>
        </w:rPr>
        <w:fldChar w:fldCharType="separate"/>
      </w:r>
      <w:r w:rsidR="005565C5" w:rsidRPr="00CB776D">
        <w:rPr>
          <w:rFonts w:ascii="Arial" w:hAnsi="Arial" w:cs="Arial"/>
          <w:noProof/>
          <w:lang w:eastAsia="en-GB"/>
        </w:rPr>
        <w:t xml:space="preserve">Bataiero et </w:t>
      </w:r>
      <w:r w:rsidR="005565C5" w:rsidRPr="00CB776D">
        <w:rPr>
          <w:rFonts w:ascii="Arial" w:hAnsi="Arial" w:cs="Arial"/>
          <w:i/>
          <w:iCs/>
          <w:noProof/>
          <w:lang w:eastAsia="en-GB"/>
        </w:rPr>
        <w:t>al</w:t>
      </w:r>
      <w:r w:rsidR="005565C5" w:rsidRPr="00CB776D">
        <w:rPr>
          <w:rFonts w:ascii="Arial" w:hAnsi="Arial" w:cs="Arial"/>
          <w:noProof/>
          <w:lang w:eastAsia="en-GB"/>
        </w:rPr>
        <w:t>., (2019)</w:t>
      </w:r>
      <w:r w:rsidR="005565C5" w:rsidRPr="00CB776D">
        <w:rPr>
          <w:rFonts w:ascii="Arial" w:hAnsi="Arial" w:cs="Arial"/>
          <w:lang w:eastAsia="en-GB"/>
        </w:rPr>
        <w:fldChar w:fldCharType="end"/>
      </w:r>
      <w:r w:rsidR="005565C5" w:rsidRPr="00CB776D">
        <w:rPr>
          <w:rFonts w:ascii="Arial" w:hAnsi="Arial" w:cs="Arial"/>
          <w:lang w:eastAsia="en-GB"/>
        </w:rPr>
        <w:t xml:space="preserve"> found 37.5% in the same type of water. In the Middle East and North Africa, a meta</w:t>
      </w:r>
      <w:r w:rsidR="005565C5" w:rsidRPr="005565C5">
        <w:rPr>
          <w:rFonts w:ascii="Arial" w:hAnsi="Arial" w:cs="Arial"/>
          <w:lang w:eastAsia="en-GB"/>
        </w:rPr>
        <w:t xml:space="preserve">-analysis highlighted the presence of 24.5% for </w:t>
      </w:r>
      <w:r w:rsidR="005565C5" w:rsidRPr="005565C5">
        <w:rPr>
          <w:rFonts w:ascii="Arial" w:hAnsi="Arial" w:cs="Arial"/>
          <w:i/>
          <w:iCs/>
          <w:lang w:eastAsia="en-GB"/>
        </w:rPr>
        <w:t>Cryptosporidium</w:t>
      </w:r>
      <w:r w:rsidR="005565C5" w:rsidRPr="005565C5">
        <w:rPr>
          <w:rFonts w:ascii="Arial" w:hAnsi="Arial" w:cs="Arial"/>
          <w:lang w:eastAsia="en-GB"/>
        </w:rPr>
        <w:t xml:space="preserve"> and 37.7% for </w:t>
      </w:r>
      <w:r w:rsidR="005565C5" w:rsidRPr="005565C5">
        <w:rPr>
          <w:rFonts w:ascii="Arial" w:hAnsi="Arial" w:cs="Arial"/>
          <w:i/>
          <w:iCs/>
          <w:lang w:eastAsia="en-GB"/>
        </w:rPr>
        <w:t>Giardia</w:t>
      </w:r>
      <w:r w:rsidR="005565C5" w:rsidRPr="005565C5">
        <w:rPr>
          <w:rFonts w:ascii="Arial" w:hAnsi="Arial" w:cs="Arial"/>
          <w:lang w:eastAsia="en-GB"/>
        </w:rPr>
        <w:t xml:space="preserve"> in the different categories of water, wastewater</w:t>
      </w:r>
      <w:r w:rsidR="00F42D37">
        <w:rPr>
          <w:rFonts w:ascii="Arial" w:hAnsi="Arial" w:cs="Arial"/>
          <w:lang w:eastAsia="en-GB"/>
        </w:rPr>
        <w:t>,</w:t>
      </w:r>
      <w:r w:rsidR="005565C5" w:rsidRPr="005565C5">
        <w:rPr>
          <w:rFonts w:ascii="Arial" w:hAnsi="Arial" w:cs="Arial"/>
          <w:lang w:eastAsia="en-GB"/>
        </w:rPr>
        <w:t xml:space="preserve"> and surface water, which are the most contaminated </w:t>
      </w:r>
      <w:r w:rsidR="005565C5" w:rsidRPr="005565C5">
        <w:rPr>
          <w:rFonts w:ascii="Arial" w:hAnsi="Arial" w:cs="Arial"/>
          <w:lang w:eastAsia="en-GB"/>
        </w:rPr>
        <w:fldChar w:fldCharType="begin" w:fldLock="1"/>
      </w:r>
      <w:r w:rsidR="005565C5" w:rsidRPr="005565C5">
        <w:rPr>
          <w:rFonts w:ascii="Arial" w:hAnsi="Arial" w:cs="Arial"/>
          <w:lang w:eastAsia="en-GB"/>
        </w:rPr>
        <w:instrText>ADDIN CSL_CITATION { "citationItems" : [ { "id" : "ITEM-1", "itemData" : { "DOI" : "10.2166/wh.2024.107", "author" : [ { "dropping-particle" : "", "family" : "Ben", "given" : "Layla", "non-dropping-particle" : "", "parse-names" : false, "suffix" : "" }, { "dropping-particle" : "", "family" : "Abdelaziz", "given" : "Shahira", "non-dropping-particle" : "", "parse-names" : false, "suffix" : "" }, { "dropping-particle" : "", "family" : "Ahmed", "given" : "Ali", "non-dropping-particle" : "", "parse-names" : false, "suffix" : "" } ], "id" : "ITEM-1", "issue" : "8", "issued" : { "date-parts" : [ [ "2024" ] ] }, "page" : "1491-1515", "title" : "Waterborne Cryptosporidium species and Giardia duodenalis in resources of MENA : A systematic review and meta-analysis b , Restriction fragment length polymorphism polymerase chain reaction Raw wastewater S-adenosyl-1-methionine synthetase Species", "type" : "article-journal", "volume" : "22" }, "uris" : [ "http://www.mendeley.com/documents/?uuid=b1d8ff0d-795c-46bf-8e02-bef4eed7727c" ] } ], "mendeley" : { "formattedCitation" : "(Ben et al., 2024)", "plainTextFormattedCitation" : "(Ben et al., 2024)", "previouslyFormattedCitation" : "(Ben et al., 2024)" }, "properties" : { "noteIndex" : 0 }, "schema" : "https://github.com/citation-style-language/schema/raw/master/csl-citation.json" }</w:instrText>
      </w:r>
      <w:r w:rsidR="005565C5" w:rsidRPr="005565C5">
        <w:rPr>
          <w:rFonts w:ascii="Arial" w:hAnsi="Arial" w:cs="Arial"/>
          <w:lang w:eastAsia="en-GB"/>
        </w:rPr>
        <w:fldChar w:fldCharType="separate"/>
      </w:r>
      <w:r w:rsidR="005565C5" w:rsidRPr="005565C5">
        <w:rPr>
          <w:rFonts w:ascii="Arial" w:hAnsi="Arial" w:cs="Arial"/>
          <w:noProof/>
          <w:lang w:eastAsia="en-GB"/>
        </w:rPr>
        <w:t xml:space="preserve">(Ben et </w:t>
      </w:r>
      <w:r w:rsidR="005565C5" w:rsidRPr="005565C5">
        <w:rPr>
          <w:rFonts w:ascii="Arial" w:hAnsi="Arial" w:cs="Arial"/>
          <w:i/>
          <w:iCs/>
          <w:noProof/>
          <w:lang w:eastAsia="en-GB"/>
        </w:rPr>
        <w:t>al</w:t>
      </w:r>
      <w:r w:rsidR="005565C5" w:rsidRPr="005565C5">
        <w:rPr>
          <w:rFonts w:ascii="Arial" w:hAnsi="Arial" w:cs="Arial"/>
          <w:noProof/>
          <w:lang w:eastAsia="en-GB"/>
        </w:rPr>
        <w:t>., 2024)</w:t>
      </w:r>
      <w:r w:rsidR="005565C5" w:rsidRPr="005565C5">
        <w:rPr>
          <w:rFonts w:ascii="Arial" w:hAnsi="Arial" w:cs="Arial"/>
          <w:lang w:val="en-GB" w:eastAsia="en-GB"/>
        </w:rPr>
        <w:fldChar w:fldCharType="end"/>
      </w:r>
      <w:r w:rsidR="005565C5" w:rsidRPr="005565C5">
        <w:rPr>
          <w:rFonts w:ascii="Arial" w:hAnsi="Arial" w:cs="Arial"/>
          <w:lang w:eastAsia="en-GB"/>
        </w:rPr>
        <w:t xml:space="preserve">. Higher </w:t>
      </w:r>
      <w:r w:rsidR="005565C5" w:rsidRPr="005565C5">
        <w:rPr>
          <w:rFonts w:ascii="Arial" w:hAnsi="Arial" w:cs="Arial"/>
          <w:i/>
          <w:iCs/>
          <w:lang w:eastAsia="en-GB"/>
        </w:rPr>
        <w:t>Giardia</w:t>
      </w:r>
      <w:r w:rsidR="005565C5" w:rsidRPr="005565C5">
        <w:rPr>
          <w:rFonts w:ascii="Arial" w:hAnsi="Arial" w:cs="Arial"/>
          <w:lang w:eastAsia="en-GB"/>
        </w:rPr>
        <w:t xml:space="preserve"> and </w:t>
      </w:r>
      <w:r w:rsidR="005565C5" w:rsidRPr="005565C5">
        <w:rPr>
          <w:rFonts w:ascii="Arial" w:hAnsi="Arial" w:cs="Arial"/>
          <w:i/>
          <w:iCs/>
          <w:lang w:eastAsia="en-GB"/>
        </w:rPr>
        <w:t>Cryptosporidium</w:t>
      </w:r>
      <w:r w:rsidR="005565C5" w:rsidRPr="005565C5">
        <w:rPr>
          <w:rFonts w:ascii="Arial" w:hAnsi="Arial" w:cs="Arial"/>
          <w:lang w:eastAsia="en-GB"/>
        </w:rPr>
        <w:t xml:space="preserve"> prevalences of 73% and 60%, respectively, were found in Austria </w:t>
      </w:r>
      <w:r w:rsidR="005565C5" w:rsidRPr="005565C5">
        <w:rPr>
          <w:rFonts w:ascii="Arial" w:hAnsi="Arial" w:cs="Arial"/>
          <w:lang w:val="fr-FR" w:eastAsia="en-GB"/>
        </w:rPr>
        <w:fldChar w:fldCharType="begin" w:fldLock="1"/>
      </w:r>
      <w:r w:rsidR="005565C5" w:rsidRPr="005565C5">
        <w:rPr>
          <w:rFonts w:ascii="Arial" w:hAnsi="Arial" w:cs="Arial"/>
          <w:lang w:eastAsia="en-GB"/>
        </w:rPr>
        <w:instrText>ADDIN CSL_CITATION { "citationItems" : [ { "id" : "ITEM-1", "itemData" : { "DOI" : "10.3390/microorganisms9081596", "ISSN" : "20762607", "abstract" : "Cryptosporidium and Giardia are waterborne protozoa that cause intestinal infections in a wide range of warm-blooded animals. Human infections vary from asymptomatic to life-threatening in immunocompromised people, and can cause growth retardation in children. The aim of our study was to assess the prevalence and diversity of Cryptosporidium and Giardia in urban surface water and in brown rats trapped in the center of Vienna, Austria, using molecular methods, and to subsequently identify their source and potential transmission pathways. Out of 15 water samples taken from a side arm of the River Danube, Cryptosporidium and Giardia (oo)cysts were detected in 60% and 73% of them, with concentrations ranging between 0.3\u20134 oocysts/L and 0.6\u201396 cysts/L, respectively. Cryptosporidium and Giardia were identified in 13 and 16 out of 50 rats, respectively. Eimeria, a parasite of high veterinary importance, was also identified in seven rats. Parasite co-ocurrence was detected in nine rats. Rat-associated genotypes did not match those found in water, but matched Giardia previously isolated from patients with diarrhea in Austria, bringing up a potential role of rats as sources or reservoirs of zoonotic pathogenic Giardia. Following a One Health approach, molecular typing across potential animal and environmental reservoirs and human cases gives an insight into environmental transmission pathways and therefore helps design efficient surveillance strategies and relevant outbreak responses.", "author" : [ { "dropping-particle" : "", "family" : "Cervero-Arag\u00f3", "given" : "Silvia", "non-dropping-particle" : "", "parse-names" : false, "suffix" : "" }, { "dropping-particle" : "", "family" : "Desvars-Larrive", "given" : "Am\u00e9lie", "non-dropping-particle" : "", "parse-names" : false, "suffix" : "" }, { "dropping-particle" : "", "family" : "Lindner", "given" : "Gerhard", "non-dropping-particle" : "", "parse-names" : false, "suffix" : "" }, { "dropping-particle" : "", "family" : "Sommer", "given" : "Regina", "non-dropping-particle" : "", "parse-names" : false, "suffix" : "" }, { "dropping-particle" : "", "family" : "H\u00e4feli", "given" : "Iveta", "non-dropping-particle" : "", "parse-names" : false, "suffix" : "" }, { "dropping-particle" : "", "family" : "Walochnik", "given" : "Julia", "non-dropping-particle" : "", "parse-names" : false, "suffix" : "" } ], "container-title" : "Microorganisms", "id" : "ITEM-1", "issue" : "8", "issued" : { "date-parts" : [ [ "2021" ] ] }, "title" : "Surface waters and urban brown rats as potential sources of human-infective cryptosporidium and giardia in Vienna, Austria", "type" : "article-journal", "volume" : "9" }, "uris" : [ "http://www.mendeley.com/documents/?uuid=9adeb2fd-d859-4275-9dbd-add21a10beca" ] } ], "mendeley" : { "formattedCitation" : "(Cervero-Arag\u00f3 et al., 2021)", "plainTextFormattedCitation" : "(Cervero-Arag\u00f3 et al., 2021)", "previouslyFormattedCitation" : "(Cervero-Arag\u00f3 et al., 2021)" }, "properties" : { "noteIndex" : 0 }, "schema" : "https://github.com/citation-style-language/schema/raw/master/csl-citation.json" }</w:instrText>
      </w:r>
      <w:r w:rsidR="005565C5" w:rsidRPr="005565C5">
        <w:rPr>
          <w:rFonts w:ascii="Arial" w:hAnsi="Arial" w:cs="Arial"/>
          <w:lang w:val="fr-FR" w:eastAsia="en-GB"/>
        </w:rPr>
        <w:fldChar w:fldCharType="separate"/>
      </w:r>
      <w:r w:rsidR="005565C5" w:rsidRPr="005565C5">
        <w:rPr>
          <w:rFonts w:ascii="Arial" w:hAnsi="Arial" w:cs="Arial"/>
          <w:noProof/>
          <w:lang w:eastAsia="en-GB"/>
        </w:rPr>
        <w:t xml:space="preserve">(Cervero-Aragó et </w:t>
      </w:r>
      <w:r w:rsidR="005565C5" w:rsidRPr="005565C5">
        <w:rPr>
          <w:rFonts w:ascii="Arial" w:hAnsi="Arial" w:cs="Arial"/>
          <w:i/>
          <w:iCs/>
          <w:noProof/>
          <w:lang w:eastAsia="en-GB"/>
        </w:rPr>
        <w:t>al</w:t>
      </w:r>
      <w:r w:rsidR="005565C5" w:rsidRPr="005565C5">
        <w:rPr>
          <w:rFonts w:ascii="Arial" w:hAnsi="Arial" w:cs="Arial"/>
          <w:noProof/>
          <w:lang w:eastAsia="en-GB"/>
        </w:rPr>
        <w:t>., 2021)</w:t>
      </w:r>
      <w:r w:rsidR="005565C5" w:rsidRPr="005565C5">
        <w:rPr>
          <w:rFonts w:ascii="Arial" w:hAnsi="Arial" w:cs="Arial"/>
          <w:lang w:val="en-GB" w:eastAsia="en-GB"/>
        </w:rPr>
        <w:fldChar w:fldCharType="end"/>
      </w:r>
      <w:r w:rsidR="005565C5" w:rsidRPr="005565C5">
        <w:rPr>
          <w:rFonts w:ascii="Arial" w:hAnsi="Arial" w:cs="Arial"/>
          <w:lang w:eastAsia="en-GB"/>
        </w:rPr>
        <w:t xml:space="preserve">. However, according to a meta-analysis, the overall prevalence of </w:t>
      </w:r>
      <w:r w:rsidR="005565C5" w:rsidRPr="005565C5">
        <w:rPr>
          <w:rFonts w:ascii="Arial" w:hAnsi="Arial" w:cs="Arial"/>
          <w:i/>
          <w:iCs/>
          <w:lang w:eastAsia="en-GB"/>
        </w:rPr>
        <w:t>Cryptosporidium</w:t>
      </w:r>
      <w:r w:rsidR="005565C5" w:rsidRPr="005565C5">
        <w:rPr>
          <w:rFonts w:ascii="Arial" w:hAnsi="Arial" w:cs="Arial"/>
          <w:lang w:eastAsia="en-GB"/>
        </w:rPr>
        <w:t xml:space="preserve"> in all types of water worldwide between 1983 and 2019 was 36%, of which 25.7% was found in treated water and 40.1% in untreated water </w:t>
      </w:r>
      <w:r w:rsidR="005565C5" w:rsidRPr="005565C5">
        <w:rPr>
          <w:rFonts w:ascii="Arial" w:hAnsi="Arial" w:cs="Arial"/>
          <w:lang w:eastAsia="en-GB"/>
        </w:rPr>
        <w:fldChar w:fldCharType="begin" w:fldLock="1"/>
      </w:r>
      <w:r w:rsidR="005565C5" w:rsidRPr="005565C5">
        <w:rPr>
          <w:rFonts w:ascii="Arial" w:hAnsi="Arial" w:cs="Arial"/>
          <w:lang w:eastAsia="en-GB"/>
        </w:rPr>
        <w:instrText>ADDIN CSL_CITATION { "citationItems" : [ { "id" : "ITEM-1", "itemData" : { "DOI" : "10.1016/j.rvsc.2021.04.015", "ISSN" : "15322661", "PMID" : "33933711", "abstract" : "The One-Health approach highlights that the health of human populations is closely connected to the health of animals and their shared environment. Cryptosporidiosis is an opportunistic zoonotic disease considering as global public health concern. Cats are considered as one of potential host for transmitting the Cryptosporidium spp. infection to humans. A random-effects meta-analysis model was used to estimate the overall and the subgroup-pooled prevalence of Cryptosporidium spp. across studies, and the variance between studies (heterogeneity) were quantified by I2 index. Eighty articles (including 92 datasets), from 29 countries met eligibility criteria for analysis. The pooled global prevalence (95% CI) of Cryptosporidium spp. in cats was 6% (4\u20138%), being highest in Africa 14% (0\u201391%) and lowest in South and Central America 4% (3\u20137%) countries. Considering the detection methods, the pooled prevalence was estimated to be 26% (1\u201367%) using serological detection methods, 6% (3\u201310%) using coproantigen detection methods, 5% (3\u20137%) using molecular detection methods, and 4% (3\u20137%) using microscopic detection methods. The highest prevalence of Cryptosporidium spp. was found in stray cats 10% (5\u201317%), while pet (domestic) cats 4% (3\u20137%) had the lowest prevalence. These results emphasize the role of cats as reservoir hosts for human-infecting Cryptosporidium spp. Prevention and control of this zoonosis in cats should receive greater attention by health officials and health policymakers, especially in countries where prevalence are highest.", "author" : [ { "dropping-particle" : "", "family" : "Taghipour", "given" : "Ali", "non-dropping-particle" : "", "parse-names" : false, "suffix" : "" }, { "dropping-particle" : "", "family" : "Khazaei", "given" : "Sasan", "non-dropping-particle" : "", "parse-names" : false, "suffix" : "" }, { "dropping-particle" : "", "family" : "Ghodsian", "given" : "Sahar", "non-dropping-particle" : "", "parse-names" : false, "suffix" : "" }, { "dropping-particle" : "", "family" : "Shajarizadeh", "given" : "Mina", "non-dropping-particle" : "", "parse-names" : false, "suffix" : "" }, { "dropping-particle" : "", "family" : "Olfatifar", "given" : "Meysam", "non-dropping-particle" : "", "parse-names" : false, "suffix" : "" }, { "dropping-particle" : "", "family" : "Foroutan", "given" : "Masoud", "non-dropping-particle" : "", "parse-names" : false, "suffix" : "" }, { "dropping-particle" : "", "family" : "Eslahi", "given" : "Aida Vafae", "non-dropping-particle" : "", "parse-names" : false, "suffix" : "" }, { "dropping-particle" : "", "family" : "Tsiami", "given" : "Amalia", "non-dropping-particle" : "", "parse-names" : false, "suffix" : "" }, { "dropping-particle" : "", "family" : "Badri", "given" : "Milad", "non-dropping-particle" : "", "parse-names" : false, "suffix" : "" }, { "dropping-particle" : "", "family" : "Karanis", "given" : "Panagiotis", "non-dropping-particle" : "", "parse-names" : false, "suffix" : "" } ], "container-title" : "Research in Veterinary Science", "id" : "ITEM-1", "issued" : { "date-parts" : [ [ "2021" ] ] }, "page" : "77-85", "publisher" : "Environmental Science and Pollution Research", "title" : "Global prevalence of Cryptosporidium spp. in cats: A systematic review and meta-analysis", "type" : "article-journal", "volume" : "137" }, "uris" : [ "http://www.mendeley.com/documents/?uuid=c5114194-5492-4f10-8ec3-8ba4332217c3" ] } ], "mendeley" : { "formattedCitation" : "(Taghipour et al., 2021)", "plainTextFormattedCitation" : "(Taghipour et al., 2021)", "previouslyFormattedCitation" : "(Taghipour et al., 2021)" }, "properties" : { "noteIndex" : 0 }, "schema" : "https://github.com/citation-style-language/schema/raw/master/csl-citation.json" }</w:instrText>
      </w:r>
      <w:r w:rsidR="005565C5" w:rsidRPr="005565C5">
        <w:rPr>
          <w:rFonts w:ascii="Arial" w:hAnsi="Arial" w:cs="Arial"/>
          <w:lang w:eastAsia="en-GB"/>
        </w:rPr>
        <w:fldChar w:fldCharType="separate"/>
      </w:r>
      <w:r w:rsidR="005565C5" w:rsidRPr="005565C5">
        <w:rPr>
          <w:rFonts w:ascii="Arial" w:hAnsi="Arial" w:cs="Arial"/>
          <w:noProof/>
          <w:lang w:eastAsia="en-GB"/>
        </w:rPr>
        <w:t xml:space="preserve">(Taghipour et </w:t>
      </w:r>
      <w:r w:rsidR="005565C5" w:rsidRPr="005565C5">
        <w:rPr>
          <w:rFonts w:ascii="Arial" w:hAnsi="Arial" w:cs="Arial"/>
          <w:i/>
          <w:iCs/>
          <w:noProof/>
          <w:lang w:eastAsia="en-GB"/>
        </w:rPr>
        <w:t>al</w:t>
      </w:r>
      <w:r w:rsidR="005565C5" w:rsidRPr="005565C5">
        <w:rPr>
          <w:rFonts w:ascii="Arial" w:hAnsi="Arial" w:cs="Arial"/>
          <w:noProof/>
          <w:lang w:eastAsia="en-GB"/>
        </w:rPr>
        <w:t>., 2021)</w:t>
      </w:r>
      <w:r w:rsidR="005565C5" w:rsidRPr="005565C5">
        <w:rPr>
          <w:rFonts w:ascii="Arial" w:hAnsi="Arial" w:cs="Arial"/>
          <w:lang w:val="en-GB" w:eastAsia="en-GB"/>
        </w:rPr>
        <w:fldChar w:fldCharType="end"/>
      </w:r>
      <w:r w:rsidR="005565C5" w:rsidRPr="005565C5">
        <w:rPr>
          <w:rFonts w:ascii="Arial" w:hAnsi="Arial" w:cs="Arial"/>
          <w:lang w:eastAsia="en-GB"/>
        </w:rPr>
        <w:t xml:space="preserve">. Recently, in Türkiye, a prevalence of 7.7% of </w:t>
      </w:r>
      <w:r w:rsidR="005565C5" w:rsidRPr="005565C5">
        <w:rPr>
          <w:rFonts w:ascii="Arial" w:hAnsi="Arial" w:cs="Arial"/>
          <w:i/>
          <w:iCs/>
          <w:lang w:eastAsia="en-GB"/>
        </w:rPr>
        <w:t>E. histolytica/E. dispar was</w:t>
      </w:r>
      <w:r w:rsidR="005565C5" w:rsidRPr="005565C5">
        <w:rPr>
          <w:rFonts w:ascii="Arial" w:hAnsi="Arial" w:cs="Arial"/>
          <w:lang w:eastAsia="en-GB"/>
        </w:rPr>
        <w:t xml:space="preserve"> </w:t>
      </w:r>
      <w:r w:rsidR="001F502B">
        <w:rPr>
          <w:rFonts w:ascii="Arial" w:hAnsi="Arial" w:cs="Arial"/>
          <w:lang w:eastAsia="en-GB"/>
        </w:rPr>
        <w:t>found</w:t>
      </w:r>
      <w:r w:rsidR="005565C5" w:rsidRPr="005565C5">
        <w:rPr>
          <w:rFonts w:ascii="Arial" w:hAnsi="Arial" w:cs="Arial"/>
          <w:lang w:eastAsia="en-GB"/>
        </w:rPr>
        <w:t xml:space="preserve"> in several types of water (drinking water, well water, spring water, wastewater and surface water) by </w:t>
      </w:r>
      <w:r w:rsidR="005565C5" w:rsidRPr="005565C5">
        <w:rPr>
          <w:rFonts w:ascii="Arial" w:hAnsi="Arial" w:cs="Arial"/>
          <w:lang w:eastAsia="en-GB"/>
        </w:rPr>
        <w:fldChar w:fldCharType="begin" w:fldLock="1"/>
      </w:r>
      <w:r w:rsidR="005565C5" w:rsidRPr="005565C5">
        <w:rPr>
          <w:rFonts w:ascii="Arial" w:hAnsi="Arial" w:cs="Arial"/>
          <w:lang w:eastAsia="en-GB"/>
        </w:rPr>
        <w:instrText>ADDIN CSL_CITATION { "citationItems" : [ { "id" : "ITEM-1", "itemData" : { "author" : [ { "dropping-particle" : "", "family" : "Candan", "given" : "Cemal", "non-dropping-particle" : "", "parse-names" : false, "suffix" : "" }, { "dropping-particle" : "", "family" : "Karatepe", "given" : "Mustafa", "non-dropping-particle" : "", "parse-names" : false, "suffix" : "" }, { "dropping-particle" : "", "family" : "Karatepe", "given" : "Bilge", "non-dropping-particle" : "", "parse-names" : false, "suffix" : "" } ], "id" : "ITEM-1", "issued" : { "date-parts" : [ [ "2024" ] ] }, "page" : "1517-1521", "title" : "Entamoeba histolytica in Different Water Sources of Ni\u011fde Province of", "type" : "article-journal" }, "uris" : [ "http://www.mendeley.com/documents/?uuid=ca754457-d476-4476-a3d8-ac2e23b07c9c" ] } ], "mendeley" : { "formattedCitation" : "(Candan et al., 2024)", "manualFormatting" : "Candan et al., (2024)", "plainTextFormattedCitation" : "(Candan et al., 2024)", "previouslyFormattedCitation" : "(Candan et al., 2024)" }, "properties" : { "noteIndex" : 0 }, "schema" : "https://github.com/citation-style-language/schema/raw/master/csl-citation.json" }</w:instrText>
      </w:r>
      <w:r w:rsidR="005565C5" w:rsidRPr="005565C5">
        <w:rPr>
          <w:rFonts w:ascii="Arial" w:hAnsi="Arial" w:cs="Arial"/>
          <w:lang w:eastAsia="en-GB"/>
        </w:rPr>
        <w:fldChar w:fldCharType="separate"/>
      </w:r>
      <w:r w:rsidR="005565C5" w:rsidRPr="005565C5">
        <w:rPr>
          <w:rFonts w:ascii="Arial" w:hAnsi="Arial" w:cs="Arial"/>
          <w:noProof/>
          <w:lang w:eastAsia="en-GB"/>
        </w:rPr>
        <w:t xml:space="preserve">Candan et </w:t>
      </w:r>
      <w:r w:rsidR="005565C5" w:rsidRPr="005565C5">
        <w:rPr>
          <w:rFonts w:ascii="Arial" w:hAnsi="Arial" w:cs="Arial"/>
          <w:i/>
          <w:iCs/>
          <w:noProof/>
          <w:lang w:eastAsia="en-GB"/>
        </w:rPr>
        <w:t>al.</w:t>
      </w:r>
      <w:r w:rsidR="005565C5" w:rsidRPr="005565C5">
        <w:rPr>
          <w:rFonts w:ascii="Arial" w:hAnsi="Arial" w:cs="Arial"/>
          <w:noProof/>
          <w:lang w:eastAsia="en-GB"/>
        </w:rPr>
        <w:t>, (2024)</w:t>
      </w:r>
      <w:r w:rsidR="005565C5" w:rsidRPr="005565C5">
        <w:rPr>
          <w:rFonts w:ascii="Arial" w:hAnsi="Arial" w:cs="Arial"/>
          <w:lang w:val="en-GB" w:eastAsia="en-GB"/>
        </w:rPr>
        <w:fldChar w:fldCharType="end"/>
      </w:r>
      <w:r w:rsidR="005565C5" w:rsidRPr="005565C5">
        <w:rPr>
          <w:rFonts w:ascii="Arial" w:hAnsi="Arial" w:cs="Arial"/>
          <w:lang w:eastAsia="en-GB"/>
        </w:rPr>
        <w:t>,</w:t>
      </w:r>
      <w:r w:rsidR="005565C5" w:rsidRPr="005565C5">
        <w:rPr>
          <w:rFonts w:ascii="Arial" w:hAnsi="Arial" w:cs="Arial"/>
          <w:lang w:val="en-GB" w:eastAsia="en-GB"/>
        </w:rPr>
        <w:t xml:space="preserve"> </w:t>
      </w:r>
      <w:r w:rsidR="005565C5" w:rsidRPr="005565C5">
        <w:rPr>
          <w:rFonts w:ascii="Arial" w:hAnsi="Arial" w:cs="Arial"/>
          <w:lang w:eastAsia="en-GB"/>
        </w:rPr>
        <w:t xml:space="preserve">compared to 23.8% in the present study. </w:t>
      </w:r>
      <w:r w:rsidR="005565C5" w:rsidRPr="005565C5">
        <w:rPr>
          <w:rFonts w:ascii="Arial" w:hAnsi="Arial" w:cs="Arial"/>
          <w:lang w:eastAsia="en-GB"/>
        </w:rPr>
        <w:fldChar w:fldCharType="begin" w:fldLock="1"/>
      </w:r>
      <w:r w:rsidR="005565C5" w:rsidRPr="005565C5">
        <w:rPr>
          <w:rFonts w:ascii="Arial" w:hAnsi="Arial" w:cs="Arial"/>
          <w:lang w:eastAsia="en-GB"/>
        </w:rPr>
        <w:instrText>ADDIN CSL_CITATION { "citationItems" : [ { "id" : "ITEM-1", "itemData" : { "DOI" : "10.1007/s11356-024-33088-1", "ISBN" : "1135602433", "ISSN" : "1614-7499", "author" : [ { "dropping-particle" : "", "family" : "Eduardo", "given" : "Daniel", "non-dropping-particle" : "", "parse-names" : false, "suffix" : "" }, { "dropping-particle" : "", "family" : "Santos", "given" : "Ospina", "non-dropping-particle" : "", "parse-names" : false, "suffix" : "" }, { "dropping-particle" : "", "family" : "Alexandra", "given" : "Yulieth", "non-dropping-particle" : "", "parse-names" : false, "suffix" : "" }, { "dropping-particle" : "", "family" : "Zapata", "given" : "Upegui", "non-dropping-particle" : "", "parse-names" : false, "suffix" : "" }, { "dropping-particle" : "", "family" : "Aguilar", "given" : "Catherine", "non-dropping-particle" : "", "parse-names" : false, "suffix" : "" }, { "dropping-particle" : "", "family" : "S\u00e1nchez", "given" : "Geraldine", "non-dropping-particle" : "", "parse-names" : false, "suffix" : "" }, { "dropping-particle" : "", "family" : "Libia", "given" : "Herrera", "non-dropping-particle" : "", "parse-names" : false, "suffix" : "" }, { "dropping-particle" : "", "family" : "Chandillo", "given" : "Eunise", "non-dropping-particle" : "", "parse-names" : false, "suffix" : "" }, { "dropping-particle" : "", "family" : "Myriam", "given" : "Becoche", "non-dropping-particle" : "", "parse-names" : false, "suffix" : "" }, { "dropping-particle" : "", "family" : "L\u00f3pez", "given" : "Consuelo", "non-dropping-particle" : "", "parse-names" : false, "suffix" : "" }, { "dropping-particle" : "", "family" : "Cristina", "given" : "Martha", "non-dropping-particle" : "", "parse-names" : false, "suffix" : "" }, { "dropping-particle" : "", "family" : "L\u00f3pez", "given" : "Bustos", "non-dropping-particle" : "", "parse-names" : false, "suffix" : "" }, { "dropping-particle" : "", "family" : "Ortiz", "given" : "Carolina", "non-dropping-particle" : "", "parse-names" : false, "suffix" : "" } ], "container-title" : "Environmental Science and Pollution Research", "id" : "ITEM-1", "issue" : "23", "issued" : { "date-parts" : [ [ "2024" ] ] }, "page" : "33360-33370", "publisher" : "Springer Berlin Heidelberg", "title" : "Occurrence of parasites in waters used for crops irrigation and vegetables from the Savannah of Bogot\u00e1 , Colombia", "type" : "article-journal", "volume" : "31" }, "uris" : [ "http://www.mendeley.com/documents/?uuid=283f6909-2690-46e1-b8ce-a78d416081fc" ] } ], "mendeley" : { "formattedCitation" : "(Eduardo et al., 2024)", "manualFormatting" : "Eduardo et al., (2024)", "plainTextFormattedCitation" : "(Eduardo et al., 2024)", "previouslyFormattedCitation" : "(Eduardo et al., 2024)" }, "properties" : { "noteIndex" : 0 }, "schema" : "https://github.com/citation-style-language/schema/raw/master/csl-citation.json" }</w:instrText>
      </w:r>
      <w:r w:rsidR="005565C5" w:rsidRPr="005565C5">
        <w:rPr>
          <w:rFonts w:ascii="Arial" w:hAnsi="Arial" w:cs="Arial"/>
          <w:lang w:eastAsia="en-GB"/>
        </w:rPr>
        <w:fldChar w:fldCharType="separate"/>
      </w:r>
      <w:r w:rsidR="005565C5" w:rsidRPr="005565C5">
        <w:rPr>
          <w:rFonts w:ascii="Arial" w:hAnsi="Arial" w:cs="Arial"/>
          <w:noProof/>
          <w:lang w:eastAsia="en-GB"/>
        </w:rPr>
        <w:t xml:space="preserve">Eduardo et </w:t>
      </w:r>
      <w:r w:rsidR="005565C5" w:rsidRPr="005565C5">
        <w:rPr>
          <w:rFonts w:ascii="Arial" w:hAnsi="Arial" w:cs="Arial"/>
          <w:i/>
          <w:iCs/>
          <w:noProof/>
          <w:lang w:eastAsia="en-GB"/>
        </w:rPr>
        <w:t>al</w:t>
      </w:r>
      <w:r w:rsidR="005565C5" w:rsidRPr="005565C5">
        <w:rPr>
          <w:rFonts w:ascii="Arial" w:hAnsi="Arial" w:cs="Arial"/>
          <w:noProof/>
          <w:lang w:eastAsia="en-GB"/>
        </w:rPr>
        <w:t>., (2024)</w:t>
      </w:r>
      <w:r w:rsidR="005565C5" w:rsidRPr="005565C5">
        <w:rPr>
          <w:rFonts w:ascii="Arial" w:hAnsi="Arial" w:cs="Arial"/>
          <w:lang w:val="en-GB" w:eastAsia="en-GB"/>
        </w:rPr>
        <w:fldChar w:fldCharType="end"/>
      </w:r>
      <w:r w:rsidR="005565C5" w:rsidRPr="005565C5">
        <w:rPr>
          <w:rFonts w:ascii="Arial" w:hAnsi="Arial" w:cs="Arial"/>
          <w:lang w:eastAsia="en-GB"/>
        </w:rPr>
        <w:t xml:space="preserve"> found 34.37% of </w:t>
      </w:r>
      <w:r w:rsidR="005565C5" w:rsidRPr="005565C5">
        <w:rPr>
          <w:rFonts w:ascii="Arial" w:hAnsi="Arial" w:cs="Arial"/>
          <w:i/>
          <w:iCs/>
          <w:lang w:eastAsia="en-GB"/>
        </w:rPr>
        <w:t>Ascaris</w:t>
      </w:r>
      <w:r w:rsidR="005565C5" w:rsidRPr="005565C5">
        <w:rPr>
          <w:rFonts w:ascii="Arial" w:hAnsi="Arial" w:cs="Arial"/>
          <w:lang w:eastAsia="en-GB"/>
        </w:rPr>
        <w:t xml:space="preserve"> spp and 5.20% of </w:t>
      </w:r>
      <w:r w:rsidR="005565C5" w:rsidRPr="005565C5">
        <w:rPr>
          <w:rFonts w:ascii="Arial" w:hAnsi="Arial" w:cs="Arial"/>
          <w:i/>
          <w:iCs/>
          <w:lang w:eastAsia="en-GB"/>
        </w:rPr>
        <w:t>Trichuris</w:t>
      </w:r>
      <w:r w:rsidR="001C47BF">
        <w:rPr>
          <w:rFonts w:ascii="Arial" w:hAnsi="Arial" w:cs="Arial"/>
          <w:lang w:eastAsia="en-GB"/>
        </w:rPr>
        <w:t xml:space="preserve"> spp.</w:t>
      </w:r>
      <w:r w:rsidR="00F42D37">
        <w:rPr>
          <w:rFonts w:ascii="Arial" w:hAnsi="Arial" w:cs="Arial"/>
          <w:lang w:eastAsia="en-GB"/>
        </w:rPr>
        <w:t xml:space="preserve"> </w:t>
      </w:r>
      <w:r w:rsidR="005565C5" w:rsidRPr="005565C5">
        <w:rPr>
          <w:rFonts w:ascii="Arial" w:hAnsi="Arial" w:cs="Arial"/>
          <w:lang w:eastAsia="en-GB"/>
        </w:rPr>
        <w:t>in surface water</w:t>
      </w:r>
      <w:r w:rsidR="001F502B">
        <w:rPr>
          <w:rFonts w:ascii="Arial" w:hAnsi="Arial" w:cs="Arial"/>
          <w:lang w:eastAsia="en-GB"/>
        </w:rPr>
        <w:t>.</w:t>
      </w:r>
      <w:r w:rsidR="005565C5" w:rsidRPr="005565C5">
        <w:rPr>
          <w:rFonts w:ascii="Arial" w:hAnsi="Arial" w:cs="Arial"/>
          <w:lang w:eastAsia="en-GB"/>
        </w:rPr>
        <w:t xml:space="preserve"> </w:t>
      </w:r>
      <w:r w:rsidR="001F502B" w:rsidRPr="001F502B">
        <w:rPr>
          <w:rFonts w:ascii="Arial" w:hAnsi="Arial" w:cs="Arial"/>
          <w:lang w:eastAsia="en-GB"/>
        </w:rPr>
        <w:t xml:space="preserve">These figures exceed the prevalence rates </w:t>
      </w:r>
      <w:r w:rsidR="001F502B" w:rsidRPr="001F502B">
        <w:rPr>
          <w:rFonts w:ascii="Arial" w:hAnsi="Arial" w:cs="Arial"/>
          <w:lang w:eastAsia="en-GB"/>
        </w:rPr>
        <w:lastRenderedPageBreak/>
        <w:t>shown in the present study</w:t>
      </w:r>
      <w:r w:rsidR="005565C5" w:rsidRPr="005565C5">
        <w:rPr>
          <w:rFonts w:ascii="Arial" w:hAnsi="Arial" w:cs="Arial"/>
          <w:lang w:eastAsia="en-GB"/>
        </w:rPr>
        <w:t xml:space="preserve">. </w:t>
      </w:r>
      <w:r w:rsidR="005565C5" w:rsidRPr="005565C5">
        <w:rPr>
          <w:rFonts w:ascii="Arial" w:hAnsi="Arial" w:cs="Arial"/>
          <w:lang w:eastAsia="en-GB"/>
        </w:rPr>
        <w:fldChar w:fldCharType="begin" w:fldLock="1"/>
      </w:r>
      <w:r w:rsidR="005565C5" w:rsidRPr="005565C5">
        <w:rPr>
          <w:rFonts w:ascii="Arial" w:hAnsi="Arial" w:cs="Arial"/>
          <w:lang w:eastAsia="en-GB"/>
        </w:rPr>
        <w:instrText>ADDIN CSL_CITATION { "citationItems" : [ { "id" : "ITEM-1", "itemData" : { "abstract" : "Afrique SCIENCE 16(5) (2020) 55-68 55 ISSN 1813-548X, http://www.afriquescience.net Mama MBOUOMBOUO et al. R\u00e9sum\u00e9 Une \u00e9tude ayant pour but d'\u00e9valuer la dynamique d'abondance des oeufs et larves d'helminthes en relation avec la qualit\u00e9 physico-chimique des eaux a \u00e9t\u00e9 men\u00e9e de janvier \u00e0 d\u00e9cembre 2017 dans quatre cours d'eau de la ville de Bamenda (R\u00e9gion du Nord-Ouest, Cameroun). La m\u00e9thode directe de s\u00e9dimentation et la technique de concentration de Ritchie ont \u00e9t\u00e9 utilis\u00e9es pour l'identification des parasites. Les r\u00e9sultats des analyses physico-chimiques montrent que les eaux ont une temp\u00e9rature moyenne de 21,28 \u00b1 2,21\u00b0C, un pH neutre (7,45 \u00b1 0,46), une oxyg\u00e9nation moyenne (59,25 \u00b1 6,47 %) avec des eaux peu turbides (30,41 \u00b1 26,15 FTU), moyennement color\u00e9es (130,15 \u00b1 191,64 Pt.Co) et des faibles teneurs en azote ammoniacal (0,21 \u00b1 0,34 mg/L de NH 4 +) et en salinit\u00e9 (0,06 \u00b1 0,05 PSU). Les r\u00e9sultats des analyses parasitologiques montrent la pr\u00e9sence dans ces eaux de neuf esp\u00e8ces d'helminthes avec une domination des larves de Strongylo\u00efdes sp. (151,29 \u00b1 84,17 Larves/L) et des oeufs d'Ascaris lumbrico\u00efdes (51,99 \u00b1 26,89 OEufs/L). Les plus fortes densit\u00e9s des parasites sont obtenues pendant la saison des pluies dans les stations Mnk3, Muf1, Aya1 et Aya3. Les analyses statistiques (p \u2264 0,05) montrent que les oeufs et larves d'helminthes sont corr\u00e9l\u00e9s positivement avec l'oxyg\u00e8ne dissous et n\u00e9gativement avec la temp\u00e9rature, la salinit\u00e9, les nitrates et les orthophosphates. Ces eaux doivent \u00eatre trait\u00e9es avant tout usage afin d'\u00e9viter ces parasitoses. Abstract Biodynamic of helminths eggs and larvae in the surface water of Bamenda (North West Region, Cameroon) : health impact and influence of physicochemical parameters A study with the aim to evaluate the abundance dynamics of eggs and larvae of helminths in relation with the physico-chemical quality of water was carried out from January to December 2017 in four streams of the city of Bamenda (North West Region, Cameroon). The direct sedimentation method and the Ritchie concentration technique were employed in the identification of these parasites. The results of the physico-chemical analysis show an average temperature of 21.28 \u00b1 2.21 \u00b0 C, a neutral pH (7.45 \u00b1 0.46), an average oxygenation 56 Afrique SCIENCE 16(5) (2020) 55-68 Mama MBOUOMBOUO et al. (59.25 \u00b1 6.47 %) with slightly turbid water (30.41 \u00b1 26.15 FTU), moderately colored (130.15 \u00b1 191.64 Pt.Co) and low levels of ammonia (0.21 \u00b1 0.34 mg / L) and sali\u2026", "author" : [ { "dropping-particle" : "", "family" : "Mbouombouo", "given" : "Mama", "non-dropping-particle" : "", "parse-names" : false, "suffix" : "" }, { "dropping-particle" : "", "family" : "Ajeagah", "given" : "Gideon", "non-dropping-particle" : "", "parse-names" : false, "suffix" : "" }, { "dropping-particle" : "", "family" : "Tchakala", "given" : "Ibrahim", "non-dropping-particle" : "", "parse-names" : false, "suffix" : "" }, { "dropping-particle" : "", "family" : "Enah", "given" : "Dickson", "non-dropping-particle" : "", "parse-names" : false, "suffix" : "" }, { "dropping-particle" : "", "family" : "Kodom", "given" : "Tomkouani", "non-dropping-particle" : "", "parse-names" : false, "suffix" : "" }, { "dropping-particle" : "", "family" : "Hoekou", "given" : "Yao Patrick", "non-dropping-particle" : "", "parse-names" : false, "suffix" : "" }, { "dropping-particle" : "", "family" : "Gnon", "given" : "Baba", "non-dropping-particle" : "", "parse-names" : false, "suffix" : "" } ], "id" : "ITEM-1", "issue" : "December 2017", "issued" : { "date-parts" : [ [ "2020" ] ] }, "page" : "55-68", "title" : "Biodynamique des oeufs et larves d'helminthes dans les eaux de surface de Bamenda, R\u00e9gion du Nord-Ouest, Cameroun : impact sanitaire et influence des param\u00e8tres physico-chimiques", "type" : "article-journal", "volume" : "16" }, "uris" : [ "http://www.mendeley.com/documents/?uuid=6d483c8d-308f-4882-b3fe-2c3c29f88749" ] } ], "mendeley" : { "formattedCitation" : "(Mbouombouo et al., 2020)", "manualFormatting" : "Mbouombouo et al., (2020)", "plainTextFormattedCitation" : "(Mbouombouo et al., 2020)", "previouslyFormattedCitation" : "(Mbouombouo et al., 2020)" }, "properties" : { "noteIndex" : 0 }, "schema" : "https://github.com/citation-style-language/schema/raw/master/csl-citation.json" }</w:instrText>
      </w:r>
      <w:r w:rsidR="005565C5" w:rsidRPr="005565C5">
        <w:rPr>
          <w:rFonts w:ascii="Arial" w:hAnsi="Arial" w:cs="Arial"/>
          <w:lang w:eastAsia="en-GB"/>
        </w:rPr>
        <w:fldChar w:fldCharType="separate"/>
      </w:r>
      <w:r w:rsidR="005565C5" w:rsidRPr="005565C5">
        <w:rPr>
          <w:rFonts w:ascii="Arial" w:hAnsi="Arial" w:cs="Arial"/>
          <w:noProof/>
          <w:lang w:eastAsia="en-GB"/>
        </w:rPr>
        <w:t xml:space="preserve">Mbouombouo et </w:t>
      </w:r>
      <w:r w:rsidR="005565C5" w:rsidRPr="005565C5">
        <w:rPr>
          <w:rFonts w:ascii="Arial" w:hAnsi="Arial" w:cs="Arial"/>
          <w:i/>
          <w:iCs/>
          <w:noProof/>
          <w:lang w:eastAsia="en-GB"/>
        </w:rPr>
        <w:t>al</w:t>
      </w:r>
      <w:r w:rsidR="005565C5" w:rsidRPr="005565C5">
        <w:rPr>
          <w:rFonts w:ascii="Arial" w:hAnsi="Arial" w:cs="Arial"/>
          <w:noProof/>
          <w:lang w:eastAsia="en-GB"/>
        </w:rPr>
        <w:t>., (2020)</w:t>
      </w:r>
      <w:r w:rsidR="005565C5" w:rsidRPr="005565C5">
        <w:rPr>
          <w:rFonts w:ascii="Arial" w:hAnsi="Arial" w:cs="Arial"/>
          <w:lang w:val="en-GB" w:eastAsia="en-GB"/>
        </w:rPr>
        <w:fldChar w:fldCharType="end"/>
      </w:r>
      <w:r w:rsidR="005565C5" w:rsidRPr="005565C5">
        <w:rPr>
          <w:rFonts w:ascii="Arial" w:hAnsi="Arial" w:cs="Arial"/>
          <w:lang w:eastAsia="en-GB"/>
        </w:rPr>
        <w:t xml:space="preserve"> </w:t>
      </w:r>
      <w:r w:rsidR="001F502B" w:rsidRPr="001F502B">
        <w:rPr>
          <w:rFonts w:ascii="Arial" w:hAnsi="Arial" w:cs="Arial"/>
          <w:lang w:val="en" w:eastAsia="en-GB"/>
        </w:rPr>
        <w:t>provided empirical evidence for the presence of helminth eggs in surface waters, exhibiting variable levels of density</w:t>
      </w:r>
      <w:r w:rsidR="005565C5" w:rsidRPr="005565C5">
        <w:rPr>
          <w:rFonts w:ascii="Arial" w:hAnsi="Arial" w:cs="Arial"/>
          <w:lang w:eastAsia="en-GB"/>
        </w:rPr>
        <w:t xml:space="preserve">. </w:t>
      </w:r>
      <w:r w:rsidR="008D3A81" w:rsidRPr="008D3A81">
        <w:rPr>
          <w:rFonts w:ascii="Arial" w:hAnsi="Arial" w:cs="Arial"/>
          <w:lang w:eastAsia="en-GB"/>
        </w:rPr>
        <w:t xml:space="preserve">The findings indicate that parasites are distributed extensively in the environment, particularly in water, and to varying degrees depending on the sampling site, the country, and the analysis methods employed. The findings can be attributed to the role of surface water as a receptor for wastewater, which is defined as liquid waste comprising human and animal excrement. Additionally, run-off water plays a significant role in the transportation of various types of waste with elevated pollution loads. Run-off water from agricultural land that has been treated with manure, for example, has the potential to contaminate local surface waters. </w:t>
      </w:r>
      <w:r w:rsidR="005565C5" w:rsidRPr="005565C5">
        <w:rPr>
          <w:rFonts w:ascii="Arial" w:hAnsi="Arial" w:cs="Arial"/>
          <w:lang w:eastAsia="en-GB"/>
        </w:rPr>
        <w:fldChar w:fldCharType="begin" w:fldLock="1"/>
      </w:r>
      <w:r w:rsidR="00567B5E">
        <w:rPr>
          <w:rFonts w:ascii="Arial" w:hAnsi="Arial" w:cs="Arial"/>
          <w:lang w:eastAsia="en-GB"/>
        </w:rPr>
        <w:instrText>ADDIN CSL_CITATION { "citationItems" : [ { "id" : "ITEM-1", "itemData" : { "DOI" : "10.1016/j.pt.2019.12.016", "ISSN" : "14715007", "PMID" : "31983609", "abstract" : "Cryptosporidiosis is a significant diarrhoeal disease in both people and animals across the world and is caused by several species of the protozoan parasite Cryptosporidium. Recent research has highlighted the longer-term consequences of the disease for malnourished children, involving growth stunting and cognitive deficits, and significant growth and production losses for livestock. There are no vaccines currently available to prevent the disease and few treatment options in either humans or animals, which has been a significant limiting factor in disease control to date. A One Health approach to tackle zoonotic cryptosporidiosis looking at new advances in veterinary, public, and environmental health research may offer several advantages and new options to help control the disease.", "author" : [ { "dropping-particle" : "", "family" : "Innes", "given" : "Elisabeth A.", "non-dropping-particle" : "", "parse-names" : false, "suffix" : "" }, { "dropping-particle" : "", "family" : "Chalmers", "given" : "Rachel M.", "non-dropping-particle" : "", "parse-names" : false, "suffix" : "" }, { "dropping-particle" : "", "family" : "Wells", "given" : "Beth", "non-dropping-particle" : "", "parse-names" : false, "suffix" : "" }, { "dropping-particle" : "", "family" : "Pawlowic", "given" : "Mattie C.", "non-dropping-particle" : "", "parse-names" : false, "suffix" : "" } ], "container-title" : "Trends in Parasitology", "id" : "ITEM-1", "issue" : "3", "issued" : { "date-parts" : [ [ "2020" ] ] }, "page" : "290-303", "publisher" : "Elsevier Ltd", "title" : "A One Health Approach to Tackle Cryptosporidiosis", "type" : "article-journal", "volume" : "36" }, "uris" : [ "http://www.mendeley.com/documents/?uuid=db03b3a3-dfac-4375-9e7e-e16f523d5aea" ] } ], "mendeley" : { "formattedCitation" : "(Innes et al., 2020)", "manualFormatting" : "(Innes et al., 2020", "plainTextFormattedCitation" : "(Innes et al., 2020)", "previouslyFormattedCitation" : "(Innes et al., 2020)" }, "properties" : { "noteIndex" : 0 }, "schema" : "https://github.com/citation-style-language/schema/raw/master/csl-citation.json" }</w:instrText>
      </w:r>
      <w:r w:rsidR="005565C5" w:rsidRPr="005565C5">
        <w:rPr>
          <w:rFonts w:ascii="Arial" w:hAnsi="Arial" w:cs="Arial"/>
          <w:lang w:eastAsia="en-GB"/>
        </w:rPr>
        <w:fldChar w:fldCharType="separate"/>
      </w:r>
      <w:r w:rsidR="005565C5" w:rsidRPr="005565C5">
        <w:rPr>
          <w:rFonts w:ascii="Arial" w:hAnsi="Arial" w:cs="Arial"/>
          <w:noProof/>
          <w:lang w:eastAsia="en-GB"/>
        </w:rPr>
        <w:t>(Innes et</w:t>
      </w:r>
      <w:r w:rsidR="005565C5" w:rsidRPr="005565C5">
        <w:rPr>
          <w:rFonts w:ascii="Arial" w:hAnsi="Arial" w:cs="Arial"/>
          <w:i/>
          <w:iCs/>
          <w:noProof/>
          <w:lang w:eastAsia="en-GB"/>
        </w:rPr>
        <w:t xml:space="preserve"> al</w:t>
      </w:r>
      <w:r w:rsidR="005565C5" w:rsidRPr="005565C5">
        <w:rPr>
          <w:rFonts w:ascii="Arial" w:hAnsi="Arial" w:cs="Arial"/>
          <w:noProof/>
          <w:lang w:eastAsia="en-GB"/>
        </w:rPr>
        <w:t>., 2020</w:t>
      </w:r>
      <w:r w:rsidR="005565C5" w:rsidRPr="005565C5">
        <w:rPr>
          <w:rFonts w:ascii="Arial" w:hAnsi="Arial" w:cs="Arial"/>
          <w:lang w:val="en-GB" w:eastAsia="en-GB"/>
        </w:rPr>
        <w:fldChar w:fldCharType="end"/>
      </w:r>
      <w:r w:rsidR="008D3A81">
        <w:rPr>
          <w:rFonts w:ascii="Arial" w:hAnsi="Arial" w:cs="Arial"/>
          <w:lang w:val="en-GB" w:eastAsia="en-GB"/>
        </w:rPr>
        <w:t>,</w:t>
      </w:r>
      <w:r w:rsidR="005565C5" w:rsidRPr="005565C5">
        <w:rPr>
          <w:rFonts w:ascii="Arial" w:hAnsi="Arial" w:cs="Arial"/>
          <w:vertAlign w:val="superscript"/>
          <w:lang w:eastAsia="en-GB"/>
        </w:rPr>
        <w:t>,</w:t>
      </w:r>
      <w:r w:rsidR="005565C5" w:rsidRPr="005565C5">
        <w:rPr>
          <w:rFonts w:ascii="Arial" w:hAnsi="Arial" w:cs="Arial"/>
          <w:vertAlign w:val="superscript"/>
          <w:lang w:val="fr-FR" w:eastAsia="en-GB"/>
        </w:rPr>
        <w:fldChar w:fldCharType="begin" w:fldLock="1"/>
      </w:r>
      <w:r w:rsidR="00567B5E">
        <w:rPr>
          <w:rFonts w:ascii="Arial" w:hAnsi="Arial" w:cs="Arial"/>
          <w:vertAlign w:val="superscript"/>
          <w:lang w:val="fr-FR" w:eastAsia="en-GB"/>
        </w:rPr>
        <w:instrText>ADDIN CSL_CITATION { "citationItems" : [ { "id" : "ITEM-1", "itemData" : { "DOI" : "10.1126/science.aar3320", "ISSN" : "10959203", "PMID" : "29371469", "abstract" : "Plastic waste can promote microbial colonization by pathogens implicated in outbreaks of disease in the ocean.We assessed the influence of plastic waste on disease risk in 124,000 reef-building corals from 159 reefs in the Asia-Pacific region. The likelihood of disease increases from 4% to 89% when corals are in contact with plastic. Structurally complex corals are eight times more likely to be affected by plastic, suggesting that microhabitats for reef-associated organisms and valuable fisheries will be disproportionately affected. Plastic levels on coral reefs correspond to estimates of terrestrial mismanaged plastic waste entering the ocean.We estimate that 11.1 billion plastic items are entangled on coral reefs across the Asia-Pacific and project this number to increase 40% by 2025. Plastic waste management is critical for reducing diseases that threaten ecosystem health and human livelihoods.", "author" : [ { "dropping-particle" : "", "family" : "Lamb", "given" : "Joleah B.", "non-dropping-particle" : "", "parse-names" : false, "suffix" : "" }, { "dropping-particle" : "", "family" : "Willis", "given" : "Bette L.", "non-dropping-particle" : "", "parse-names" : false, "suffix" : "" }, { "dropping-particle" : "", "family" : "Fiorenza", "given" : "Evan A.", "non-dropping-particle" : "", "parse-names" : false, "suffix" : "" }, { "dropping-particle" : "", "family" : "Couch", "given" : "Courtney S.", "non-dropping-particle" : "", "parse-names" : false, "suffix" : "" }, { "dropping-particle" : "", "family" : "Howard", "given" : "Robert", "non-dropping-particle" : "", "parse-names" : false, "suffix" : "" }, { "dropping-particle" : "", "family" : "Rader", "given" : "Douglas N.", "non-dropping-particle" : "", "parse-names" : false, "suffix" : "" }, { "dropping-particle" : "", "family" : "True", "given" : "James D.", "non-dropping-particle" : "", "parse-names" : false, "suffix" : "" }, { "dropping-particle" : "", "family" : "Kelly", "given" : "Lisa A.", "non-dropping-particle" : "", "parse-names" : false, "suffix" : "" }, { "dropping-particle" : "", "family" : "Ahmad", "given" : "Awaludinnoer", "non-dropping-particle" : "", "parse-names" : false, "suffix" : "" }, { "dropping-particle" : "", "family" : "Jompa", "given" : "Jamaluddin", "non-dropping-particle" : "", "parse-names" : false, "suffix" : "" }, { "dropping-particle" : "", "family" : "Harvell", "given" : "C. Drew", "non-dropping-particle" : "", "parse-names" : false, "suffix" : "" } ], "container-title" : "Science", "id" : "ITEM-1", "issue" : "6374", "issued" : { "date-parts" : [ [ "2018" ] ] }, "page" : "460-462", "title" : "Plastic waste associated with disease on coral reefs", "type" : "article-journal", "volume" : "359" }, "uris" : [ "http://www.mendeley.com/documents/?uuid=3013ce8c-81b6-4e6c-9081-630bc57e64ac" ] } ], "mendeley" : { "formattedCitation" : "(Lamb et al., 2018)", "manualFormatting" : "Lamb et al., 2018)", "plainTextFormattedCitation" : "(Lamb et al., 2018)", "previouslyFormattedCitation" : "(Lamb et al., 2018)" }, "properties" : { "noteIndex" : 0 }, "schema" : "https://github.com/citation-style-language/schema/raw/master/csl-citation.json" }</w:instrText>
      </w:r>
      <w:r w:rsidR="005565C5" w:rsidRPr="005565C5">
        <w:rPr>
          <w:rFonts w:ascii="Arial" w:hAnsi="Arial" w:cs="Arial"/>
          <w:vertAlign w:val="superscript"/>
          <w:lang w:val="fr-FR" w:eastAsia="en-GB"/>
        </w:rPr>
        <w:fldChar w:fldCharType="separate"/>
      </w:r>
      <w:r w:rsidR="005565C5" w:rsidRPr="005565C5">
        <w:rPr>
          <w:rFonts w:ascii="Arial" w:hAnsi="Arial" w:cs="Arial"/>
          <w:noProof/>
          <w:lang w:eastAsia="en-GB"/>
        </w:rPr>
        <w:t>Lamb et</w:t>
      </w:r>
      <w:r w:rsidR="005565C5" w:rsidRPr="005565C5">
        <w:rPr>
          <w:rFonts w:ascii="Arial" w:hAnsi="Arial" w:cs="Arial"/>
          <w:i/>
          <w:iCs/>
          <w:noProof/>
          <w:lang w:eastAsia="en-GB"/>
        </w:rPr>
        <w:t xml:space="preserve"> al</w:t>
      </w:r>
      <w:r w:rsidR="005565C5" w:rsidRPr="005565C5">
        <w:rPr>
          <w:rFonts w:ascii="Arial" w:hAnsi="Arial" w:cs="Arial"/>
          <w:noProof/>
          <w:lang w:eastAsia="en-GB"/>
        </w:rPr>
        <w:t>., 2018)</w:t>
      </w:r>
      <w:r w:rsidR="005565C5" w:rsidRPr="005565C5">
        <w:rPr>
          <w:rFonts w:ascii="Arial" w:hAnsi="Arial" w:cs="Arial"/>
          <w:lang w:val="en-GB" w:eastAsia="en-GB"/>
        </w:rPr>
        <w:fldChar w:fldCharType="end"/>
      </w:r>
    </w:p>
    <w:p w14:paraId="1B120167" w14:textId="338EDBB0" w:rsidR="005565C5" w:rsidRPr="005565C5" w:rsidRDefault="005565C5" w:rsidP="005565C5">
      <w:pPr>
        <w:jc w:val="both"/>
        <w:rPr>
          <w:rFonts w:ascii="Arial" w:hAnsi="Arial" w:cs="Arial"/>
          <w:lang w:eastAsia="en-GB"/>
        </w:rPr>
      </w:pPr>
      <w:r w:rsidRPr="005565C5">
        <w:rPr>
          <w:rFonts w:ascii="Arial" w:hAnsi="Arial" w:cs="Arial"/>
          <w:lang w:eastAsia="en-GB"/>
        </w:rPr>
        <w:t>The prevalence of these parasites v</w:t>
      </w:r>
      <w:r w:rsidR="008D3A81">
        <w:rPr>
          <w:rFonts w:ascii="Arial" w:hAnsi="Arial" w:cs="Arial"/>
          <w:lang w:eastAsia="en-GB"/>
        </w:rPr>
        <w:t>aried</w:t>
      </w:r>
      <w:r w:rsidRPr="005565C5">
        <w:rPr>
          <w:rFonts w:ascii="Arial" w:hAnsi="Arial" w:cs="Arial"/>
          <w:lang w:eastAsia="en-GB"/>
        </w:rPr>
        <w:t xml:space="preserve"> season</w:t>
      </w:r>
      <w:r w:rsidR="0006094A">
        <w:rPr>
          <w:rFonts w:ascii="Arial" w:hAnsi="Arial" w:cs="Arial"/>
          <w:lang w:eastAsia="en-GB"/>
        </w:rPr>
        <w:t>ally</w:t>
      </w:r>
      <w:r w:rsidRPr="005565C5">
        <w:rPr>
          <w:rFonts w:ascii="Arial" w:hAnsi="Arial" w:cs="Arial"/>
          <w:lang w:eastAsia="en-GB"/>
        </w:rPr>
        <w:t xml:space="preserve">. Indeed, a statistically significant difference was found between the prevalence of </w:t>
      </w:r>
      <w:r w:rsidRPr="005565C5">
        <w:rPr>
          <w:rFonts w:ascii="Arial" w:hAnsi="Arial" w:cs="Arial"/>
          <w:i/>
          <w:iCs/>
          <w:lang w:eastAsia="en-GB"/>
        </w:rPr>
        <w:t>G.</w:t>
      </w:r>
      <w:r w:rsidRPr="005565C5">
        <w:rPr>
          <w:rFonts w:ascii="Arial" w:hAnsi="Arial" w:cs="Arial"/>
          <w:lang w:eastAsia="en-GB"/>
        </w:rPr>
        <w:t xml:space="preserve"> </w:t>
      </w:r>
      <w:r w:rsidRPr="005565C5">
        <w:rPr>
          <w:rFonts w:ascii="Arial" w:hAnsi="Arial" w:cs="Arial"/>
          <w:i/>
          <w:iCs/>
          <w:lang w:eastAsia="en-GB"/>
        </w:rPr>
        <w:t>duodenalis</w:t>
      </w:r>
      <w:r w:rsidRPr="005565C5">
        <w:rPr>
          <w:rFonts w:ascii="Arial" w:hAnsi="Arial" w:cs="Arial"/>
          <w:lang w:eastAsia="en-GB"/>
        </w:rPr>
        <w:t xml:space="preserve">, </w:t>
      </w:r>
      <w:r w:rsidRPr="005565C5">
        <w:rPr>
          <w:rFonts w:ascii="Arial" w:hAnsi="Arial" w:cs="Arial"/>
          <w:i/>
          <w:iCs/>
          <w:lang w:eastAsia="en-GB"/>
        </w:rPr>
        <w:t>E. histolytica/E. dispar</w:t>
      </w:r>
      <w:r w:rsidRPr="005565C5">
        <w:rPr>
          <w:rFonts w:ascii="Arial" w:hAnsi="Arial" w:cs="Arial"/>
          <w:lang w:eastAsia="en-GB"/>
        </w:rPr>
        <w:t xml:space="preserve">, </w:t>
      </w:r>
      <w:r w:rsidRPr="005565C5">
        <w:rPr>
          <w:rFonts w:ascii="Arial" w:hAnsi="Arial" w:cs="Arial"/>
          <w:i/>
          <w:iCs/>
          <w:lang w:eastAsia="en-GB"/>
        </w:rPr>
        <w:t>A. lumbricoides</w:t>
      </w:r>
      <w:r w:rsidRPr="005565C5">
        <w:rPr>
          <w:rFonts w:ascii="Arial" w:hAnsi="Arial" w:cs="Arial"/>
          <w:lang w:eastAsia="en-GB"/>
        </w:rPr>
        <w:t xml:space="preserve">, </w:t>
      </w:r>
      <w:r w:rsidRPr="005565C5">
        <w:rPr>
          <w:rFonts w:ascii="Arial" w:hAnsi="Arial" w:cs="Arial"/>
          <w:i/>
          <w:iCs/>
          <w:lang w:eastAsia="en-GB"/>
        </w:rPr>
        <w:t>S</w:t>
      </w:r>
      <w:r w:rsidR="0006094A">
        <w:rPr>
          <w:rFonts w:ascii="Arial" w:hAnsi="Arial" w:cs="Arial"/>
          <w:i/>
          <w:iCs/>
          <w:lang w:eastAsia="en-GB"/>
        </w:rPr>
        <w:t>. haematobium</w:t>
      </w:r>
      <w:r w:rsidRPr="005565C5">
        <w:rPr>
          <w:rFonts w:ascii="Arial" w:hAnsi="Arial" w:cs="Arial"/>
          <w:lang w:eastAsia="en-GB"/>
        </w:rPr>
        <w:t xml:space="preserve">, </w:t>
      </w:r>
      <w:r w:rsidRPr="005565C5">
        <w:rPr>
          <w:rFonts w:ascii="Arial" w:hAnsi="Arial" w:cs="Arial"/>
          <w:i/>
          <w:iCs/>
          <w:lang w:eastAsia="en-GB"/>
        </w:rPr>
        <w:t>F</w:t>
      </w:r>
      <w:r w:rsidR="0006094A">
        <w:rPr>
          <w:rFonts w:ascii="Arial" w:hAnsi="Arial" w:cs="Arial"/>
          <w:i/>
          <w:iCs/>
          <w:lang w:eastAsia="en-GB"/>
        </w:rPr>
        <w:t>.</w:t>
      </w:r>
      <w:r w:rsidRPr="005565C5">
        <w:rPr>
          <w:rFonts w:ascii="Arial" w:hAnsi="Arial" w:cs="Arial"/>
          <w:lang w:eastAsia="en-GB"/>
        </w:rPr>
        <w:t xml:space="preserve"> </w:t>
      </w:r>
      <w:r w:rsidR="0006094A" w:rsidRPr="0006094A">
        <w:rPr>
          <w:rFonts w:ascii="Arial" w:hAnsi="Arial" w:cs="Arial"/>
          <w:i/>
          <w:iCs/>
          <w:lang w:eastAsia="en-GB"/>
        </w:rPr>
        <w:t>hepatica</w:t>
      </w:r>
      <w:r w:rsidRPr="005565C5">
        <w:rPr>
          <w:rFonts w:ascii="Arial" w:hAnsi="Arial" w:cs="Arial"/>
          <w:lang w:eastAsia="en-GB"/>
        </w:rPr>
        <w:t xml:space="preserve">, and </w:t>
      </w:r>
      <w:r w:rsidRPr="005565C5">
        <w:rPr>
          <w:rFonts w:ascii="Arial" w:hAnsi="Arial" w:cs="Arial"/>
          <w:i/>
          <w:iCs/>
          <w:lang w:eastAsia="en-GB"/>
        </w:rPr>
        <w:t xml:space="preserve">T. </w:t>
      </w:r>
      <w:r w:rsidR="00921A52">
        <w:rPr>
          <w:rFonts w:ascii="Arial" w:hAnsi="Arial" w:cs="Arial"/>
          <w:i/>
          <w:iCs/>
          <w:lang w:eastAsia="en-GB"/>
        </w:rPr>
        <w:t>intestinalis</w:t>
      </w:r>
      <w:r w:rsidRPr="005565C5">
        <w:rPr>
          <w:rFonts w:ascii="Arial" w:hAnsi="Arial" w:cs="Arial"/>
          <w:i/>
          <w:iCs/>
          <w:lang w:eastAsia="en-GB"/>
        </w:rPr>
        <w:t xml:space="preserve">, </w:t>
      </w:r>
      <w:r w:rsidRPr="005565C5">
        <w:rPr>
          <w:rFonts w:ascii="Arial" w:hAnsi="Arial" w:cs="Arial"/>
          <w:lang w:eastAsia="en-GB"/>
        </w:rPr>
        <w:t xml:space="preserve">and the season. The hot dry period of the dry season and the rainy season are the periods with the highest presence rate. </w:t>
      </w:r>
      <w:r w:rsidR="00B0514E">
        <w:rPr>
          <w:rFonts w:ascii="Arial" w:hAnsi="Arial" w:cs="Arial"/>
          <w:lang w:eastAsia="en-GB"/>
        </w:rPr>
        <w:t>About</w:t>
      </w:r>
      <w:r w:rsidR="0006094A" w:rsidRPr="0006094A">
        <w:rPr>
          <w:rFonts w:ascii="Arial" w:hAnsi="Arial" w:cs="Arial"/>
          <w:lang w:eastAsia="en-GB"/>
        </w:rPr>
        <w:t xml:space="preserve"> </w:t>
      </w:r>
      <w:r w:rsidR="0006094A" w:rsidRPr="007C0721">
        <w:rPr>
          <w:rFonts w:ascii="Arial" w:hAnsi="Arial" w:cs="Arial"/>
          <w:i/>
          <w:iCs/>
          <w:lang w:eastAsia="en-GB"/>
        </w:rPr>
        <w:t xml:space="preserve">G. </w:t>
      </w:r>
      <w:r w:rsidR="00B0514E" w:rsidRPr="007C0721">
        <w:rPr>
          <w:rFonts w:ascii="Arial" w:hAnsi="Arial" w:cs="Arial"/>
          <w:i/>
          <w:iCs/>
          <w:lang w:eastAsia="en-GB"/>
        </w:rPr>
        <w:t>intestinalis</w:t>
      </w:r>
      <w:r w:rsidR="0006094A" w:rsidRPr="0006094A">
        <w:rPr>
          <w:rFonts w:ascii="Arial" w:hAnsi="Arial" w:cs="Arial"/>
          <w:lang w:eastAsia="en-GB"/>
        </w:rPr>
        <w:t xml:space="preserve">, the highest prevalence and parasite densities were recorded during the rainy season. This phenomenon can be attributed to the fact that during this period, significant quantities of waste and parasites are drained into water reservoirs by </w:t>
      </w:r>
      <w:r w:rsidR="00B0514E">
        <w:rPr>
          <w:rFonts w:ascii="Arial" w:hAnsi="Arial" w:cs="Arial"/>
          <w:lang w:eastAsia="en-GB"/>
        </w:rPr>
        <w:t>runoff</w:t>
      </w:r>
      <w:r w:rsidR="0006094A" w:rsidRPr="0006094A">
        <w:rPr>
          <w:rFonts w:ascii="Arial" w:hAnsi="Arial" w:cs="Arial"/>
          <w:lang w:eastAsia="en-GB"/>
        </w:rPr>
        <w:t xml:space="preserve"> water. These results are consistent with those reported by </w:t>
      </w:r>
      <w:r w:rsidRPr="005565C5">
        <w:rPr>
          <w:rFonts w:ascii="Arial" w:hAnsi="Arial" w:cs="Arial"/>
          <w:lang w:eastAsia="en-GB"/>
        </w:rPr>
        <w:fldChar w:fldCharType="begin" w:fldLock="1"/>
      </w:r>
      <w:r w:rsidRPr="005565C5">
        <w:rPr>
          <w:rFonts w:ascii="Arial" w:hAnsi="Arial" w:cs="Arial"/>
          <w:lang w:eastAsia="en-GB"/>
        </w:rPr>
        <w:instrText>ADDIN CSL_CITATION { "citationItems" : [ { "id" : "ITEM-1", "itemData" : { "DOI" : "10.2166/wh.2008.030", "ISSN" : "14778920", "PMID" : "18209288", "abstract" : "A four-year systematic study of microbial water quality in the surface waters of central Arizona was performed. The objectives of this study were to investigate the occurrence of microbial pathogens and indicators in the waters. A total of 192 water samples from five sites were analyzed for Cryptosporidium, Giardia, and various microbial and physical indicators. Ten percent (16/162) of the samples collected using EnviroChek filters were positive for Cryptosporidium oocysts, whereas no oocysts (&lt; 1 in 5 L) were detected in the grab samples (0/30). Giardia cysts were detected in 10% (3/30) of the grab samples and in 27% (44/ 162) samples collected using EnviroChek filters. Mean concentrations of oocysts in the source waters at the treatment plants were lower than the Bin 1 category of the USEPA Long Term 2 Enhanced Surface Water Treatment Rule; therefore no additional treatment is required by the plants. The annual risks of infection from Cryptosporidium met the annual acceptable risk of 10-4 at all sampling sites, whereas the risks of Giardia infection at the Verde River and the Salt River were 5.70E-04 and 2.66E-04, respectively. \u00a9 IWA Publishing 2008.", "author" : [ { "dropping-particle" : "", "family" : "Ryu", "given" : "Hodon", "non-dropping-particle" : "", "parse-names" : false, "suffix" : "" }, { "dropping-particle" : "", "family" : "Abbaszadegan", "given" : "Morteza", "non-dropping-particle" : "", "parse-names" : false, "suffix" : "" } ], "container-title" : "Journal of Water and Health", "id" : "ITEM-1", "issue" : "2", "issued" : { "date-parts" : [ [ "2008" ] ] }, "page" : "263-273", "title" : "Long-term study of Cryptosporidium and Giardia occurrence and quantitative microbial risk assessment in surface waters of Arizona in the USA", "type" : "article-journal", "volume" : "6" }, "uris" : [ "http://www.mendeley.com/documents/?uuid=f577b982-a7d9-4373-9d42-ebc50da9789c" ] } ], "mendeley" : { "formattedCitation" : "(Ryu &amp; Abbaszadegan, 2008)", "manualFormatting" : "Ryu &amp; Abbaszadegan, (2008)", "plainTextFormattedCitation" : "(Ryu &amp; Abbaszadegan, 2008)", "previouslyFormattedCitation" : "(Ryu &amp; Abbaszadegan, 2008)" }, "properties" : { "noteIndex" : 0 }, "schema" : "https://github.com/citation-style-language/schema/raw/master/csl-citation.json" }</w:instrText>
      </w:r>
      <w:r w:rsidRPr="005565C5">
        <w:rPr>
          <w:rFonts w:ascii="Arial" w:hAnsi="Arial" w:cs="Arial"/>
          <w:lang w:eastAsia="en-GB"/>
        </w:rPr>
        <w:fldChar w:fldCharType="separate"/>
      </w:r>
      <w:r w:rsidRPr="005565C5">
        <w:rPr>
          <w:rFonts w:ascii="Arial" w:hAnsi="Arial" w:cs="Arial"/>
          <w:noProof/>
          <w:lang w:eastAsia="en-GB"/>
        </w:rPr>
        <w:t>Ryu &amp; Abbaszadegan, (2008)</w:t>
      </w:r>
      <w:r w:rsidRPr="005565C5">
        <w:rPr>
          <w:rFonts w:ascii="Arial" w:hAnsi="Arial" w:cs="Arial"/>
          <w:lang w:val="en-GB" w:eastAsia="en-GB"/>
        </w:rPr>
        <w:fldChar w:fldCharType="end"/>
      </w:r>
      <w:r w:rsidRPr="005565C5">
        <w:rPr>
          <w:rFonts w:ascii="Arial" w:hAnsi="Arial" w:cs="Arial"/>
          <w:lang w:eastAsia="en-GB"/>
        </w:rPr>
        <w:t xml:space="preserve">, </w:t>
      </w:r>
      <w:r w:rsidR="0006094A" w:rsidRPr="0006094A">
        <w:rPr>
          <w:rFonts w:ascii="Arial" w:hAnsi="Arial" w:cs="Arial"/>
          <w:lang w:eastAsia="en-GB"/>
        </w:rPr>
        <w:t>who observed a higher prevalence during the rainy season due to runoff water.</w:t>
      </w:r>
      <w:r w:rsidRPr="005565C5">
        <w:rPr>
          <w:rFonts w:ascii="Arial" w:hAnsi="Arial" w:cs="Arial"/>
          <w:lang w:eastAsia="en-GB"/>
        </w:rPr>
        <w:t>. Seasonality has an impact on the variation of physical and chemical parameters. During the rainy season, surface waters undergo dilution due to rainfall, leading to a decrease in conductivity/TDS and an increase in pH. Higher temperatures during the hot season are due to a possible increase in mineralization.</w:t>
      </w:r>
    </w:p>
    <w:p w14:paraId="6EA08B59" w14:textId="640D9AC2" w:rsidR="005565C5" w:rsidRPr="005565C5" w:rsidRDefault="00E136F3" w:rsidP="005565C5">
      <w:pPr>
        <w:jc w:val="both"/>
        <w:rPr>
          <w:rFonts w:ascii="Arial" w:hAnsi="Arial" w:cs="Arial"/>
          <w:lang w:eastAsia="en-GB"/>
        </w:rPr>
      </w:pPr>
      <w:r w:rsidRPr="00E136F3">
        <w:rPr>
          <w:rFonts w:ascii="Arial" w:hAnsi="Arial" w:cs="Arial"/>
          <w:lang w:eastAsia="en-GB"/>
        </w:rPr>
        <w:t xml:space="preserve">A subsequent analysis of the results indicates that there are no statistically significant differences between parasite occurrence by site, although in some sites, </w:t>
      </w:r>
      <w:r w:rsidRPr="00E136F3">
        <w:rPr>
          <w:rFonts w:ascii="Arial" w:hAnsi="Arial" w:cs="Arial"/>
          <w:i/>
          <w:iCs/>
          <w:lang w:eastAsia="en-GB"/>
        </w:rPr>
        <w:t xml:space="preserve">G. </w:t>
      </w:r>
      <w:r w:rsidR="00B0514E">
        <w:rPr>
          <w:rFonts w:ascii="Arial" w:hAnsi="Arial" w:cs="Arial"/>
          <w:i/>
          <w:iCs/>
          <w:lang w:eastAsia="en-GB"/>
        </w:rPr>
        <w:t>duodenalis</w:t>
      </w:r>
      <w:r>
        <w:rPr>
          <w:rFonts w:ascii="Arial" w:hAnsi="Arial" w:cs="Arial"/>
          <w:i/>
          <w:iCs/>
          <w:lang w:eastAsia="en-GB"/>
        </w:rPr>
        <w:t xml:space="preserve"> </w:t>
      </w:r>
      <w:r w:rsidRPr="00E136F3">
        <w:rPr>
          <w:rFonts w:ascii="Arial" w:hAnsi="Arial" w:cs="Arial"/>
          <w:lang w:eastAsia="en-GB"/>
        </w:rPr>
        <w:t>appears to be more prevalent.</w:t>
      </w:r>
      <w:r w:rsidR="005565C5" w:rsidRPr="005565C5">
        <w:rPr>
          <w:rFonts w:ascii="Arial" w:hAnsi="Arial" w:cs="Arial"/>
          <w:lang w:eastAsia="en-GB"/>
        </w:rPr>
        <w:t xml:space="preserve"> </w:t>
      </w:r>
      <w:r w:rsidR="005565C5" w:rsidRPr="005565C5">
        <w:rPr>
          <w:rFonts w:ascii="Arial" w:hAnsi="Arial" w:cs="Arial"/>
          <w:i/>
          <w:iCs/>
          <w:lang w:eastAsia="en-GB"/>
        </w:rPr>
        <w:t>E. histolytica/E. dispar</w:t>
      </w:r>
      <w:r w:rsidR="005565C5" w:rsidRPr="005565C5">
        <w:rPr>
          <w:rFonts w:ascii="Arial" w:hAnsi="Arial" w:cs="Arial"/>
          <w:lang w:eastAsia="en-GB"/>
        </w:rPr>
        <w:t xml:space="preserve"> </w:t>
      </w:r>
      <w:r>
        <w:rPr>
          <w:rFonts w:ascii="Arial" w:hAnsi="Arial" w:cs="Arial"/>
          <w:lang w:eastAsia="en-GB"/>
        </w:rPr>
        <w:t>was</w:t>
      </w:r>
      <w:r w:rsidR="005565C5" w:rsidRPr="005565C5">
        <w:rPr>
          <w:rFonts w:ascii="Arial" w:hAnsi="Arial" w:cs="Arial"/>
          <w:lang w:eastAsia="en-GB"/>
        </w:rPr>
        <w:t xml:space="preserve"> positively correlated with electrical conductivity and TDS. These results are in line with those obtained by </w:t>
      </w:r>
      <w:r w:rsidR="005565C5" w:rsidRPr="005565C5">
        <w:rPr>
          <w:rFonts w:ascii="Arial" w:hAnsi="Arial" w:cs="Arial"/>
          <w:lang w:eastAsia="en-GB"/>
        </w:rPr>
        <w:fldChar w:fldCharType="begin" w:fldLock="1"/>
      </w:r>
      <w:r w:rsidR="005565C5" w:rsidRPr="005565C5">
        <w:rPr>
          <w:rFonts w:ascii="Arial" w:hAnsi="Arial" w:cs="Arial"/>
          <w:lang w:eastAsia="en-GB"/>
        </w:rPr>
        <w:instrText>ADDIN CSL_CITATION { "citationItems" : [ { "id" : "ITEM-1", "itemData" : { "author" : [ { "dropping-particle" : "", "family" : "El-tantawy", "given" : "Sayed A", "non-dropping-particle" : "", "parse-names" : false, "suffix" : "" }, { "dropping-particle" : "", "family" : "Mashaly", "given" : "Mohamed I", "non-dropping-particle" : "", "parse-names" : false, "suffix" : "" }, { "dropping-particle" : "", "family" : "El-awady", "given" : "Mahmoud E", "non-dropping-particle" : "", "parse-names" : false, "suffix" : "" } ], "id" : "ITEM-1", "issue" : "1", "issued" : { "date-parts" : [ [ "2016" ] ] }, "page" : "63-73", "title" : "Ecological Studies on Water-borne Parasites at Dakahlia", "type" : "article-journal", "volume" : "45" }, "uris" : [ "http://www.mendeley.com/documents/?uuid=e2a39262-4031-465e-bd6e-d6c86a5aebf9" ] } ], "mendeley" : { "formattedCitation" : "(El-tantawy et al., 2016)", "manualFormatting" : "El-tantawy et al., (2016)", "plainTextFormattedCitation" : "(El-tantawy et al., 2016)", "previouslyFormattedCitation" : "(El-tantawy et al., 2016)" }, "properties" : { "noteIndex" : 0 }, "schema" : "https://github.com/citation-style-language/schema/raw/master/csl-citation.json" }</w:instrText>
      </w:r>
      <w:r w:rsidR="005565C5" w:rsidRPr="005565C5">
        <w:rPr>
          <w:rFonts w:ascii="Arial" w:hAnsi="Arial" w:cs="Arial"/>
          <w:lang w:eastAsia="en-GB"/>
        </w:rPr>
        <w:fldChar w:fldCharType="separate"/>
      </w:r>
      <w:r w:rsidR="005565C5" w:rsidRPr="005565C5">
        <w:rPr>
          <w:rFonts w:ascii="Arial" w:hAnsi="Arial" w:cs="Arial"/>
          <w:noProof/>
          <w:lang w:eastAsia="en-GB"/>
        </w:rPr>
        <w:t xml:space="preserve">El-tantawy et </w:t>
      </w:r>
      <w:r w:rsidR="005565C5" w:rsidRPr="005565C5">
        <w:rPr>
          <w:rFonts w:ascii="Arial" w:hAnsi="Arial" w:cs="Arial"/>
          <w:i/>
          <w:iCs/>
          <w:noProof/>
          <w:lang w:eastAsia="en-GB"/>
        </w:rPr>
        <w:t>al.,</w:t>
      </w:r>
      <w:r w:rsidR="005565C5" w:rsidRPr="005565C5">
        <w:rPr>
          <w:rFonts w:ascii="Arial" w:hAnsi="Arial" w:cs="Arial"/>
          <w:noProof/>
          <w:lang w:eastAsia="en-GB"/>
        </w:rPr>
        <w:t xml:space="preserve"> (2016)</w:t>
      </w:r>
      <w:r w:rsidR="005565C5" w:rsidRPr="005565C5">
        <w:rPr>
          <w:rFonts w:ascii="Arial" w:hAnsi="Arial" w:cs="Arial"/>
          <w:lang w:val="en-GB" w:eastAsia="en-GB"/>
        </w:rPr>
        <w:fldChar w:fldCharType="end"/>
      </w:r>
      <w:r w:rsidR="005565C5" w:rsidRPr="005565C5">
        <w:rPr>
          <w:rFonts w:ascii="Arial" w:hAnsi="Arial" w:cs="Arial"/>
          <w:lang w:eastAsia="en-GB"/>
        </w:rPr>
        <w:t>, who had observed a significant correlation between electrical conductivity and total dissolved solids and the prevalence of the parasites studied (</w:t>
      </w:r>
      <w:r w:rsidR="005565C5" w:rsidRPr="005565C5">
        <w:rPr>
          <w:rFonts w:ascii="Arial" w:hAnsi="Arial" w:cs="Arial"/>
          <w:i/>
          <w:iCs/>
          <w:lang w:eastAsia="en-GB"/>
        </w:rPr>
        <w:t>Cryptosporidium</w:t>
      </w:r>
      <w:r w:rsidR="005565C5" w:rsidRPr="005565C5">
        <w:rPr>
          <w:rFonts w:ascii="Arial" w:hAnsi="Arial" w:cs="Arial"/>
          <w:lang w:eastAsia="en-GB"/>
        </w:rPr>
        <w:t xml:space="preserve">, </w:t>
      </w:r>
      <w:r w:rsidR="005565C5" w:rsidRPr="005565C5">
        <w:rPr>
          <w:rFonts w:ascii="Arial" w:hAnsi="Arial" w:cs="Arial"/>
          <w:i/>
          <w:iCs/>
          <w:lang w:eastAsia="en-GB"/>
        </w:rPr>
        <w:t xml:space="preserve">Giardia, </w:t>
      </w:r>
      <w:r w:rsidR="005565C5" w:rsidRPr="005565C5">
        <w:rPr>
          <w:rFonts w:ascii="Arial" w:hAnsi="Arial" w:cs="Arial"/>
          <w:lang w:eastAsia="en-GB"/>
        </w:rPr>
        <w:t xml:space="preserve">and </w:t>
      </w:r>
      <w:r w:rsidR="005565C5" w:rsidRPr="005565C5">
        <w:rPr>
          <w:rFonts w:ascii="Arial" w:hAnsi="Arial" w:cs="Arial"/>
          <w:i/>
          <w:iCs/>
          <w:lang w:eastAsia="en-GB"/>
        </w:rPr>
        <w:t>Entamoeba</w:t>
      </w:r>
      <w:r w:rsidR="005565C5" w:rsidRPr="005565C5">
        <w:rPr>
          <w:rFonts w:ascii="Arial" w:hAnsi="Arial" w:cs="Arial"/>
          <w:lang w:eastAsia="en-GB"/>
        </w:rPr>
        <w:t xml:space="preserve"> </w:t>
      </w:r>
      <w:r w:rsidR="005565C5" w:rsidRPr="005565C5">
        <w:rPr>
          <w:rFonts w:ascii="Arial" w:hAnsi="Arial" w:cs="Arial"/>
          <w:i/>
          <w:iCs/>
          <w:lang w:eastAsia="en-GB"/>
        </w:rPr>
        <w:t>histolytica</w:t>
      </w:r>
      <w:r w:rsidR="005565C5" w:rsidRPr="005565C5">
        <w:rPr>
          <w:rFonts w:ascii="Arial" w:hAnsi="Arial" w:cs="Arial"/>
          <w:lang w:eastAsia="en-GB"/>
        </w:rPr>
        <w:t xml:space="preserve">); However, in the present study, no correlation was found between the prevalence of </w:t>
      </w:r>
      <w:r w:rsidR="005565C5" w:rsidRPr="005565C5">
        <w:rPr>
          <w:rFonts w:ascii="Arial" w:hAnsi="Arial" w:cs="Arial"/>
          <w:i/>
          <w:iCs/>
          <w:lang w:eastAsia="en-GB"/>
        </w:rPr>
        <w:t>Giardia</w:t>
      </w:r>
      <w:r w:rsidR="005565C5" w:rsidRPr="005565C5">
        <w:rPr>
          <w:rFonts w:ascii="Arial" w:hAnsi="Arial" w:cs="Arial"/>
          <w:lang w:eastAsia="en-GB"/>
        </w:rPr>
        <w:t xml:space="preserve"> </w:t>
      </w:r>
      <w:r w:rsidR="00B0514E" w:rsidRPr="007C0721">
        <w:rPr>
          <w:rFonts w:ascii="Arial" w:hAnsi="Arial" w:cs="Arial"/>
          <w:i/>
          <w:iCs/>
          <w:lang w:eastAsia="en-GB"/>
        </w:rPr>
        <w:t>duodenalis</w:t>
      </w:r>
      <w:r w:rsidR="005565C5" w:rsidRPr="005565C5">
        <w:rPr>
          <w:rFonts w:ascii="Arial" w:hAnsi="Arial" w:cs="Arial"/>
          <w:lang w:eastAsia="en-GB"/>
        </w:rPr>
        <w:t xml:space="preserve"> and the physico-chemical parameters measured. The presence of </w:t>
      </w:r>
      <w:r w:rsidR="005565C5" w:rsidRPr="005565C5">
        <w:rPr>
          <w:rFonts w:ascii="Arial" w:hAnsi="Arial" w:cs="Arial"/>
          <w:i/>
          <w:iCs/>
          <w:lang w:eastAsia="en-GB"/>
        </w:rPr>
        <w:t>Schistosoma</w:t>
      </w:r>
      <w:r w:rsidR="005565C5" w:rsidRPr="005565C5">
        <w:rPr>
          <w:rFonts w:ascii="Arial" w:hAnsi="Arial" w:cs="Arial"/>
          <w:lang w:eastAsia="en-GB"/>
        </w:rPr>
        <w:t xml:space="preserve"> and </w:t>
      </w:r>
      <w:r w:rsidR="005565C5" w:rsidRPr="005565C5">
        <w:rPr>
          <w:rFonts w:ascii="Arial" w:hAnsi="Arial" w:cs="Arial"/>
          <w:i/>
          <w:iCs/>
          <w:lang w:eastAsia="en-GB"/>
        </w:rPr>
        <w:t>Fasciola</w:t>
      </w:r>
      <w:r w:rsidR="005565C5" w:rsidRPr="005565C5">
        <w:rPr>
          <w:rFonts w:ascii="Arial" w:hAnsi="Arial" w:cs="Arial"/>
          <w:lang w:eastAsia="en-GB"/>
        </w:rPr>
        <w:t xml:space="preserve"> </w:t>
      </w:r>
      <w:r w:rsidR="0044285D" w:rsidRPr="0044285D">
        <w:rPr>
          <w:rFonts w:ascii="Arial" w:hAnsi="Arial" w:cs="Arial"/>
          <w:lang w:eastAsia="en-GB"/>
        </w:rPr>
        <w:t xml:space="preserve">eggs was found to be correlated with conductivity and TDS. Electrical conductivity and total dissolved solids (TDS) are significantly linked, as if they were two sides of the same coin. Total dissolved solids (TDS) are comprised of mineral products that have dissolved in water. The dissolved bodies in question are derived from a variety of sources, including urban wastewater and industrial units </w:t>
      </w:r>
      <w:r w:rsidR="005565C5" w:rsidRPr="005565C5">
        <w:rPr>
          <w:rFonts w:ascii="Arial" w:hAnsi="Arial" w:cs="Arial"/>
          <w:lang w:eastAsia="en-GB"/>
        </w:rPr>
        <w:fldChar w:fldCharType="begin" w:fldLock="1"/>
      </w:r>
      <w:r w:rsidR="005565C5" w:rsidRPr="005565C5">
        <w:rPr>
          <w:rFonts w:ascii="Arial" w:hAnsi="Arial" w:cs="Arial"/>
          <w:lang w:eastAsia="en-GB"/>
        </w:rPr>
        <w:instrText>ADDIN CSL_CITATION { "citationItems" : [ { "id" : "ITEM-1", "itemData" : { "author" : [ { "dropping-particle" : "", "family" : "MDH", "given" : "Moussa", "non-dropping-particle" : "", "parse-names" : false, "suffix" : "" } ], "id" : "ITEM-1", "issued" : { "date-parts" : [ [ "2005" ] ] }, "page" : "1-135", "title" : "Caract\u00e9ristiques physico-chimiques, bact\u00e9riologiques et impact sur les eaux de surface et les eaux souterraines, BAMAKO-Mali", "type" : "article-journal" }, "uris" : [ "http://www.mendeley.com/documents/?uuid=aebf591f-6c32-4dbe-9e65-f6c293134eb6" ] } ], "mendeley" : { "formattedCitation" : "(MDH, 2005)", "plainTextFormattedCitation" : "(MDH, 2005)", "previouslyFormattedCitation" : "(MDH, 2005)" }, "properties" : { "noteIndex" : 0 }, "schema" : "https://github.com/citation-style-language/schema/raw/master/csl-citation.json" }</w:instrText>
      </w:r>
      <w:r w:rsidR="005565C5" w:rsidRPr="005565C5">
        <w:rPr>
          <w:rFonts w:ascii="Arial" w:hAnsi="Arial" w:cs="Arial"/>
          <w:lang w:eastAsia="en-GB"/>
        </w:rPr>
        <w:fldChar w:fldCharType="separate"/>
      </w:r>
      <w:r w:rsidR="005565C5" w:rsidRPr="005565C5">
        <w:rPr>
          <w:rFonts w:ascii="Arial" w:hAnsi="Arial" w:cs="Arial"/>
          <w:noProof/>
          <w:lang w:eastAsia="en-GB"/>
        </w:rPr>
        <w:t>(MDH, 2005)</w:t>
      </w:r>
      <w:r w:rsidR="005565C5" w:rsidRPr="005565C5">
        <w:rPr>
          <w:rFonts w:ascii="Arial" w:hAnsi="Arial" w:cs="Arial"/>
          <w:lang w:val="en-GB" w:eastAsia="en-GB"/>
        </w:rPr>
        <w:fldChar w:fldCharType="end"/>
      </w:r>
      <w:r w:rsidR="005565C5" w:rsidRPr="005565C5">
        <w:rPr>
          <w:rFonts w:ascii="Arial" w:hAnsi="Arial" w:cs="Arial"/>
          <w:lang w:eastAsia="en-GB"/>
        </w:rPr>
        <w:t xml:space="preserve">. </w:t>
      </w:r>
      <w:r w:rsidR="0044285D" w:rsidRPr="0044285D">
        <w:rPr>
          <w:rFonts w:ascii="Arial" w:hAnsi="Arial" w:cs="Arial"/>
          <w:lang w:eastAsia="en-GB"/>
        </w:rPr>
        <w:t xml:space="preserve">This phenomenon elucidates the high rate of water contamination by parasites. A positive correlation was identified between </w:t>
      </w:r>
      <w:r w:rsidR="0044285D" w:rsidRPr="0044285D">
        <w:rPr>
          <w:rFonts w:ascii="Arial" w:hAnsi="Arial" w:cs="Arial"/>
          <w:i/>
          <w:iCs/>
          <w:lang w:eastAsia="en-GB"/>
        </w:rPr>
        <w:t>E. histolytica/E</w:t>
      </w:r>
      <w:r w:rsidR="0044285D" w:rsidRPr="0044285D">
        <w:rPr>
          <w:rFonts w:ascii="Arial" w:hAnsi="Arial" w:cs="Arial"/>
          <w:lang w:eastAsia="en-GB"/>
        </w:rPr>
        <w:t>.</w:t>
      </w:r>
      <w:r w:rsidR="0044285D" w:rsidRPr="0044285D">
        <w:rPr>
          <w:rFonts w:ascii="Arial" w:hAnsi="Arial" w:cs="Arial"/>
          <w:i/>
          <w:iCs/>
          <w:lang w:eastAsia="en-GB"/>
        </w:rPr>
        <w:t>dispar</w:t>
      </w:r>
      <w:r w:rsidR="0044285D" w:rsidRPr="0044285D">
        <w:rPr>
          <w:rFonts w:ascii="Arial" w:hAnsi="Arial" w:cs="Arial"/>
          <w:lang w:eastAsia="en-GB"/>
        </w:rPr>
        <w:t xml:space="preserve"> and temperature. The elevated prevalence observed during the hot period of the dry season, when temperatures are also high, can </w:t>
      </w:r>
      <w:r w:rsidR="0044285D">
        <w:rPr>
          <w:rFonts w:ascii="Arial" w:hAnsi="Arial" w:cs="Arial"/>
          <w:lang w:eastAsia="en-GB"/>
        </w:rPr>
        <w:t>explain this observation</w:t>
      </w:r>
      <w:r w:rsidR="005565C5" w:rsidRPr="005565C5">
        <w:rPr>
          <w:rFonts w:ascii="Arial" w:hAnsi="Arial" w:cs="Arial"/>
          <w:lang w:eastAsia="en-GB"/>
        </w:rPr>
        <w:t xml:space="preserve">. The lack of correlation between pH and the presence of parasites is noteworthy, despite this parameter being an indicator of water quality. </w:t>
      </w:r>
      <w:r w:rsidR="005565C5" w:rsidRPr="005565C5">
        <w:rPr>
          <w:rFonts w:ascii="Arial" w:hAnsi="Arial" w:cs="Arial"/>
          <w:lang w:eastAsia="en-GB"/>
        </w:rPr>
        <w:fldChar w:fldCharType="begin" w:fldLock="1"/>
      </w:r>
      <w:r w:rsidR="005565C5" w:rsidRPr="005565C5">
        <w:rPr>
          <w:rFonts w:ascii="Arial" w:hAnsi="Arial" w:cs="Arial"/>
          <w:lang w:eastAsia="en-GB"/>
        </w:rPr>
        <w:instrText>ADDIN CSL_CITATION { "citationItems" : [ { "id" : "ITEM-1", "itemData" : { "abstract" : "Currently more than one billion people worldwide do not have access to safe drinking water or adequate sanitation. Important water-borne diarrhoeal diseases include cryptosporidiosis and giardiosis. Both in developed and developing countries, Cryptosporidium and Giardia are important causes of diarrhoea. This thesis aimed at studying (water-borne) transmission of Cryptosporidium and Giardia in Belgium and in Bangladesh.\nThe literature review (chapter 1) starts with introducing Cryptosporidium and Giardia, followed by an overview of their prevalence and clinical importance in both human and animals. Then the different transmission cycles of both parasites are discussed, including water-borne transmission through drinking water and recreational water. Finally, different methods for detecting and quantifying Cryptosporidium and Giardia in water are described.\nIn chapter 2, we monitored the presence of Cryptosporidium and Giardia in four drinking water catchment sites in Belgium. An attempt was made to determine the origin of (oo)cysts applying molecular tools. No contamination was found in purified drinking water at any site. In three catchments (Zillebeke, Gavers and Dikkebus), only low numbers of (oo)cysts were recovered from raw water samples. However, raw water samples from the Blankaart catchment site were frequently contaminated with Cryptosporidium and Giardia, especially in winter and spring. C. andersoni, C. suis, C. horse genotype, C. parvum and C. hominis and Giardia duodenalis assemblage AI, AII, BIV, BIV-like and E were identified. The genotyping results suggest that agriculture may be a more important source of surface water contamination than human waste in this catchment. Continuous monitoring of treated water for the presence of Cryptosporidium and Giardia would be justified and (point) sources of surface water contamination should be identified.\nIn chapter 3, the infection risk of Cryptosporidium and Giardia in recreational waters in Belgium was assessed in swimming pools, recreational lakes, splash parks and water fountains. The risk of Giardia infection in the swimming pools varied from 1.13x10-6 to 2.49x10-6 per swim per person. In recreational lakes the estimated infection risk varied from 2.79x10-5 to 5.74x10-5 per swim per person for Cryptosporidium and from 7.04x10-5 to 1.46 x10-4 for Giardia and for other outdoor water recreation activities the estimated infection risk was 5.71x10-6 for Cryptosporidium and 1.47x10-5 for Giardia. H\u2026", "author" : [ { "dropping-particle" : "", "family" : "Ehsan", "given" : "Md Amimul", "non-dropping-particle" : "", "parse-names" : false, "suffix" : "" } ], "id" : "ITEM-1", "issue" : "January 2015", "issued" : { "date-parts" : [ [ "2015" ] ] }, "title" : "Water-borne transmission of {Cryptosporidium} and {Giardia} in {Belgium} and {Bangladesh}", "type" : "article-journal" }, "uris" : [ "http://www.mendeley.com/documents/?uuid=f0f89b77-388d-4312-8361-dc4ebe8cc214" ] } ], "mendeley" : { "formattedCitation" : "(Ehsan, 2015)", "manualFormatting" : "Ehsan, (2015)", "plainTextFormattedCitation" : "(Ehsan, 2015)", "previouslyFormattedCitation" : "(Ehsan, 2015)" }, "properties" : { "noteIndex" : 0 }, "schema" : "https://github.com/citation-style-language/schema/raw/master/csl-citation.json" }</w:instrText>
      </w:r>
      <w:r w:rsidR="005565C5" w:rsidRPr="005565C5">
        <w:rPr>
          <w:rFonts w:ascii="Arial" w:hAnsi="Arial" w:cs="Arial"/>
          <w:lang w:eastAsia="en-GB"/>
        </w:rPr>
        <w:fldChar w:fldCharType="separate"/>
      </w:r>
      <w:r w:rsidR="005565C5" w:rsidRPr="005565C5">
        <w:rPr>
          <w:rFonts w:ascii="Arial" w:hAnsi="Arial" w:cs="Arial"/>
          <w:noProof/>
          <w:lang w:eastAsia="en-GB"/>
        </w:rPr>
        <w:t>Ehsan, (2015)</w:t>
      </w:r>
      <w:r w:rsidR="005565C5" w:rsidRPr="005565C5">
        <w:rPr>
          <w:rFonts w:ascii="Arial" w:hAnsi="Arial" w:cs="Arial"/>
          <w:lang w:val="en-GB" w:eastAsia="en-GB"/>
        </w:rPr>
        <w:fldChar w:fldCharType="end"/>
      </w:r>
      <w:r w:rsidR="005565C5" w:rsidRPr="005565C5">
        <w:rPr>
          <w:rFonts w:ascii="Arial" w:hAnsi="Arial" w:cs="Arial"/>
          <w:lang w:eastAsia="en-GB"/>
        </w:rPr>
        <w:t xml:space="preserve"> had already highlighted this lack of correlation with </w:t>
      </w:r>
      <w:r w:rsidR="005565C5" w:rsidRPr="005565C5">
        <w:rPr>
          <w:rFonts w:ascii="Arial" w:hAnsi="Arial" w:cs="Arial"/>
          <w:i/>
          <w:iCs/>
          <w:lang w:eastAsia="en-GB"/>
        </w:rPr>
        <w:t xml:space="preserve">G. </w:t>
      </w:r>
      <w:r w:rsidR="00745732">
        <w:rPr>
          <w:rFonts w:ascii="Arial" w:hAnsi="Arial" w:cs="Arial"/>
          <w:i/>
          <w:iCs/>
          <w:lang w:eastAsia="en-GB"/>
        </w:rPr>
        <w:t>duodenalis</w:t>
      </w:r>
      <w:r w:rsidR="005565C5" w:rsidRPr="005565C5">
        <w:rPr>
          <w:rFonts w:ascii="Arial" w:hAnsi="Arial" w:cs="Arial"/>
          <w:lang w:eastAsia="en-GB"/>
        </w:rPr>
        <w:t xml:space="preserve"> and </w:t>
      </w:r>
      <w:r w:rsidR="005565C5" w:rsidRPr="005565C5">
        <w:rPr>
          <w:rFonts w:ascii="Arial" w:hAnsi="Arial" w:cs="Arial"/>
          <w:i/>
          <w:iCs/>
          <w:lang w:eastAsia="en-GB"/>
        </w:rPr>
        <w:t>Cryptosporidium</w:t>
      </w:r>
      <w:r w:rsidR="005565C5" w:rsidRPr="005565C5">
        <w:rPr>
          <w:rFonts w:ascii="Arial" w:hAnsi="Arial" w:cs="Arial"/>
          <w:lang w:eastAsia="en-GB"/>
        </w:rPr>
        <w:t xml:space="preserve"> spp. parasite densities.</w:t>
      </w:r>
    </w:p>
    <w:p w14:paraId="200ED443" w14:textId="77777777" w:rsidR="005565C5" w:rsidRPr="005565C5" w:rsidRDefault="005565C5" w:rsidP="005565C5">
      <w:pPr>
        <w:jc w:val="both"/>
        <w:rPr>
          <w:rFonts w:ascii="Arial" w:hAnsi="Arial" w:cs="Arial"/>
          <w:lang w:eastAsia="en-GB"/>
        </w:rPr>
      </w:pPr>
      <w:r w:rsidRPr="005565C5">
        <w:rPr>
          <w:rFonts w:ascii="Arial" w:hAnsi="Arial" w:cs="Arial"/>
          <w:lang w:eastAsia="en-GB"/>
        </w:rPr>
        <w:t xml:space="preserve">The health risks associated with surface water contamination arise from the fact that parasites excreted by infected human and animal hosts, contaminate surface water as a result of anthropogenic pressures such as wastewater discharge, runoff water, agricultural runoff, animal waste, and human activities around reservoirs. Human exposure could occur indirectly through the consumption of inadequately treated drinking water or contaminated food. </w:t>
      </w:r>
      <w:r w:rsidRPr="005565C5">
        <w:rPr>
          <w:rFonts w:ascii="Arial" w:hAnsi="Arial" w:cs="Arial"/>
          <w:lang w:val="en" w:eastAsia="en-GB"/>
        </w:rPr>
        <w:t>The most exposed populations are riparian communities, users of water reservoirs, and vulnerable groups. The movement of water and people can create a greater dynamic of exposure to parasites</w:t>
      </w:r>
    </w:p>
    <w:p w14:paraId="73F1DCC9" w14:textId="4683E6DA" w:rsidR="005565C5" w:rsidRPr="005565C5" w:rsidRDefault="005565C5" w:rsidP="005565C5">
      <w:pPr>
        <w:jc w:val="both"/>
        <w:rPr>
          <w:rFonts w:ascii="Arial" w:hAnsi="Arial" w:cs="Arial"/>
          <w:lang w:val="en" w:eastAsia="en-GB"/>
        </w:rPr>
      </w:pPr>
      <w:r w:rsidRPr="005565C5">
        <w:rPr>
          <w:rFonts w:ascii="Arial" w:hAnsi="Arial" w:cs="Arial"/>
          <w:lang w:eastAsia="en-GB"/>
        </w:rPr>
        <w:t xml:space="preserve">This study has limitations. </w:t>
      </w:r>
      <w:r w:rsidR="001F43C9">
        <w:rPr>
          <w:rFonts w:ascii="Arial" w:hAnsi="Arial" w:cs="Arial"/>
          <w:lang w:eastAsia="en-GB"/>
        </w:rPr>
        <w:t xml:space="preserve">One limitation </w:t>
      </w:r>
      <w:r w:rsidR="00E46598">
        <w:rPr>
          <w:rFonts w:ascii="Arial" w:hAnsi="Arial" w:cs="Arial"/>
          <w:lang w:eastAsia="en-GB"/>
        </w:rPr>
        <w:t xml:space="preserve">is that microscopy was used as the sole method of parasitological analysis, despite it being less sensitive and specific. </w:t>
      </w:r>
      <w:r w:rsidRPr="005565C5">
        <w:rPr>
          <w:rFonts w:ascii="Arial" w:hAnsi="Arial" w:cs="Arial"/>
          <w:lang w:eastAsia="en-GB"/>
        </w:rPr>
        <w:t xml:space="preserve"> </w:t>
      </w:r>
      <w:r w:rsidR="00E46598">
        <w:rPr>
          <w:rFonts w:ascii="Arial" w:hAnsi="Arial" w:cs="Arial"/>
          <w:lang w:eastAsia="en-GB"/>
        </w:rPr>
        <w:t>C</w:t>
      </w:r>
      <w:r w:rsidRPr="005565C5">
        <w:rPr>
          <w:rFonts w:ascii="Arial" w:hAnsi="Arial" w:cs="Arial"/>
          <w:lang w:eastAsia="en-GB"/>
        </w:rPr>
        <w:t xml:space="preserve">artridge filtration, IMS, </w:t>
      </w:r>
      <w:r w:rsidRPr="005565C5">
        <w:rPr>
          <w:rFonts w:ascii="Arial" w:hAnsi="Arial" w:cs="Arial"/>
          <w:lang w:eastAsia="en-GB"/>
        </w:rPr>
        <w:lastRenderedPageBreak/>
        <w:t>and IFA with molecular biology techniques, which are currently the standard approaches and are much more sensitive and specific than microscopy</w:t>
      </w:r>
      <w:r w:rsidR="00E46598">
        <w:rPr>
          <w:rFonts w:ascii="Arial" w:hAnsi="Arial" w:cs="Arial"/>
          <w:lang w:eastAsia="en-GB"/>
        </w:rPr>
        <w:t>, could be used.</w:t>
      </w:r>
      <w:r w:rsidRPr="005565C5">
        <w:rPr>
          <w:rFonts w:ascii="Arial" w:hAnsi="Arial" w:cs="Arial"/>
          <w:lang w:eastAsia="en-GB"/>
        </w:rPr>
        <w:t xml:space="preserve"> </w:t>
      </w:r>
      <w:r w:rsidRPr="005565C5">
        <w:rPr>
          <w:rFonts w:ascii="Arial" w:hAnsi="Arial" w:cs="Arial"/>
          <w:lang w:val="en" w:eastAsia="en-GB"/>
        </w:rPr>
        <w:t>In addition, for microscopy, Lugol's solution would have made our parasites more visible and easier to detect.</w:t>
      </w:r>
    </w:p>
    <w:p w14:paraId="20B0120B" w14:textId="77777777" w:rsidR="005565C5" w:rsidRPr="005565C5" w:rsidRDefault="005565C5" w:rsidP="005565C5">
      <w:pPr>
        <w:rPr>
          <w:rFonts w:ascii="Arial" w:hAnsi="Arial" w:cs="Arial"/>
          <w:lang w:eastAsia="en-GB"/>
        </w:rPr>
      </w:pPr>
    </w:p>
    <w:p w14:paraId="1DB0EFC3" w14:textId="77777777" w:rsidR="005565C5" w:rsidRPr="005565C5" w:rsidRDefault="005565C5" w:rsidP="005565C5">
      <w:pPr>
        <w:rPr>
          <w:rFonts w:ascii="Arial" w:hAnsi="Arial" w:cs="Arial"/>
          <w:lang w:eastAsia="en-GB"/>
        </w:rPr>
      </w:pPr>
    </w:p>
    <w:p w14:paraId="27EAD56C" w14:textId="6A12AF64" w:rsidR="005565C5" w:rsidRPr="005565C5" w:rsidRDefault="0044285D" w:rsidP="005565C5">
      <w:pPr>
        <w:rPr>
          <w:rFonts w:ascii="Arial" w:hAnsi="Arial" w:cs="Arial"/>
          <w:b/>
          <w:lang w:eastAsia="en-GB"/>
        </w:rPr>
      </w:pPr>
      <w:r>
        <w:rPr>
          <w:rFonts w:ascii="Arial" w:hAnsi="Arial" w:cs="Arial"/>
          <w:b/>
          <w:lang w:eastAsia="en-GB"/>
        </w:rPr>
        <w:t>5</w:t>
      </w:r>
      <w:r w:rsidR="005565C5" w:rsidRPr="005565C5">
        <w:rPr>
          <w:rFonts w:ascii="Arial" w:hAnsi="Arial" w:cs="Arial"/>
          <w:b/>
          <w:lang w:eastAsia="en-GB"/>
        </w:rPr>
        <w:t xml:space="preserve">. </w:t>
      </w:r>
      <w:r>
        <w:rPr>
          <w:rFonts w:ascii="Arial" w:hAnsi="Arial" w:cs="Arial"/>
          <w:b/>
          <w:sz w:val="22"/>
          <w:szCs w:val="22"/>
          <w:lang w:eastAsia="en-GB"/>
        </w:rPr>
        <w:t>CONCLUSION</w:t>
      </w:r>
    </w:p>
    <w:p w14:paraId="770A51F2" w14:textId="77777777" w:rsidR="005565C5" w:rsidRPr="005565C5" w:rsidRDefault="005565C5" w:rsidP="005565C5">
      <w:pPr>
        <w:rPr>
          <w:rFonts w:ascii="Arial" w:hAnsi="Arial" w:cs="Arial"/>
          <w:b/>
          <w:lang w:eastAsia="en-GB"/>
        </w:rPr>
      </w:pPr>
    </w:p>
    <w:p w14:paraId="61F69637" w14:textId="4E0BA5C3" w:rsidR="005565C5" w:rsidRPr="005565C5" w:rsidRDefault="005565C5" w:rsidP="005565C5">
      <w:pPr>
        <w:jc w:val="both"/>
        <w:rPr>
          <w:rFonts w:ascii="Arial" w:hAnsi="Arial" w:cs="Arial"/>
          <w:lang w:eastAsia="en-GB"/>
        </w:rPr>
      </w:pPr>
      <w:r w:rsidRPr="005565C5">
        <w:rPr>
          <w:rFonts w:ascii="Arial" w:hAnsi="Arial" w:cs="Arial"/>
          <w:lang w:eastAsia="en-GB"/>
        </w:rPr>
        <w:t xml:space="preserve">The present study reveals that parasites heavily contaminate surface waters in and around the city of Ouagadougou. Indeed, the overall parasite occurrence recorded was 90%, with nine parasite species detected. </w:t>
      </w:r>
      <w:r w:rsidRPr="005565C5">
        <w:rPr>
          <w:rFonts w:ascii="Arial" w:hAnsi="Arial" w:cs="Arial"/>
          <w:i/>
          <w:iCs/>
          <w:lang w:eastAsia="en-GB"/>
        </w:rPr>
        <w:t>Cryptosporidium</w:t>
      </w:r>
      <w:r w:rsidRPr="005565C5">
        <w:rPr>
          <w:rFonts w:ascii="Arial" w:hAnsi="Arial" w:cs="Arial"/>
          <w:lang w:eastAsia="en-GB"/>
        </w:rPr>
        <w:t xml:space="preserve"> spp. and </w:t>
      </w:r>
      <w:r w:rsidRPr="005565C5">
        <w:rPr>
          <w:rFonts w:ascii="Arial" w:hAnsi="Arial" w:cs="Arial"/>
          <w:i/>
          <w:iCs/>
          <w:lang w:eastAsia="en-GB"/>
        </w:rPr>
        <w:t xml:space="preserve">G. </w:t>
      </w:r>
      <w:r w:rsidR="00745732">
        <w:rPr>
          <w:rFonts w:ascii="Arial" w:hAnsi="Arial" w:cs="Arial"/>
          <w:i/>
          <w:iCs/>
          <w:lang w:eastAsia="en-GB"/>
        </w:rPr>
        <w:t>duodenalis</w:t>
      </w:r>
      <w:r w:rsidRPr="005565C5">
        <w:rPr>
          <w:rFonts w:ascii="Arial" w:hAnsi="Arial" w:cs="Arial"/>
          <w:lang w:eastAsia="en-GB"/>
        </w:rPr>
        <w:t xml:space="preserve"> were the most prevalent, with 50% and 55.9%, respectively, and were found in all study sites. The prevalence of certain parasites varies according to season. Parasite occurrence was correlated with physico-chemical parameters such as temperature for </w:t>
      </w:r>
      <w:r w:rsidRPr="005565C5">
        <w:rPr>
          <w:rFonts w:ascii="Arial" w:hAnsi="Arial" w:cs="Arial"/>
          <w:i/>
          <w:iCs/>
          <w:lang w:eastAsia="en-GB"/>
        </w:rPr>
        <w:t xml:space="preserve">E. histolytica/E. dispar </w:t>
      </w:r>
      <w:r w:rsidRPr="005565C5">
        <w:rPr>
          <w:rFonts w:ascii="Arial" w:hAnsi="Arial" w:cs="Arial"/>
          <w:lang w:eastAsia="en-GB"/>
        </w:rPr>
        <w:t>and</w:t>
      </w:r>
      <w:r w:rsidRPr="005565C5">
        <w:rPr>
          <w:rFonts w:ascii="Arial" w:hAnsi="Arial" w:cs="Arial"/>
          <w:i/>
          <w:iCs/>
          <w:lang w:eastAsia="en-GB"/>
        </w:rPr>
        <w:t xml:space="preserve"> E. Coli</w:t>
      </w:r>
      <w:r w:rsidRPr="005565C5">
        <w:rPr>
          <w:rFonts w:ascii="Arial" w:hAnsi="Arial" w:cs="Arial"/>
          <w:lang w:eastAsia="en-GB"/>
        </w:rPr>
        <w:t xml:space="preserve">; Electrical conductivity and TDS for </w:t>
      </w:r>
      <w:r w:rsidRPr="005565C5">
        <w:rPr>
          <w:rFonts w:ascii="Arial" w:hAnsi="Arial" w:cs="Arial"/>
          <w:i/>
          <w:iCs/>
          <w:lang w:eastAsia="en-GB"/>
        </w:rPr>
        <w:t>E. histolytica/E. dispar</w:t>
      </w:r>
      <w:r w:rsidRPr="005565C5">
        <w:rPr>
          <w:rFonts w:ascii="Arial" w:hAnsi="Arial" w:cs="Arial"/>
          <w:lang w:eastAsia="en-GB"/>
        </w:rPr>
        <w:t xml:space="preserve">, </w:t>
      </w:r>
      <w:r w:rsidRPr="005565C5">
        <w:rPr>
          <w:rFonts w:ascii="Arial" w:hAnsi="Arial" w:cs="Arial"/>
          <w:i/>
          <w:iCs/>
          <w:lang w:eastAsia="en-GB"/>
        </w:rPr>
        <w:t>Schistosoma</w:t>
      </w:r>
      <w:r w:rsidRPr="005565C5">
        <w:rPr>
          <w:rFonts w:ascii="Arial" w:hAnsi="Arial" w:cs="Arial"/>
          <w:lang w:eastAsia="en-GB"/>
        </w:rPr>
        <w:t xml:space="preserve">, and </w:t>
      </w:r>
      <w:r w:rsidRPr="005565C5">
        <w:rPr>
          <w:rFonts w:ascii="Arial" w:hAnsi="Arial" w:cs="Arial"/>
          <w:i/>
          <w:iCs/>
          <w:lang w:eastAsia="en-GB"/>
        </w:rPr>
        <w:t xml:space="preserve">Fasciola </w:t>
      </w:r>
      <w:r w:rsidRPr="005565C5">
        <w:rPr>
          <w:rFonts w:ascii="Arial" w:hAnsi="Arial" w:cs="Arial"/>
          <w:lang w:eastAsia="en-GB"/>
        </w:rPr>
        <w:t>eggs.</w:t>
      </w:r>
    </w:p>
    <w:p w14:paraId="4BEDABFF" w14:textId="3521E416" w:rsidR="005565C5" w:rsidRPr="005565C5" w:rsidRDefault="005565C5" w:rsidP="005565C5">
      <w:pPr>
        <w:jc w:val="both"/>
        <w:rPr>
          <w:rFonts w:ascii="Arial" w:hAnsi="Arial" w:cs="Arial"/>
          <w:lang w:eastAsia="en-GB"/>
        </w:rPr>
      </w:pPr>
      <w:r w:rsidRPr="005565C5">
        <w:rPr>
          <w:rFonts w:ascii="Arial" w:hAnsi="Arial" w:cs="Arial"/>
          <w:lang w:eastAsia="en-GB"/>
        </w:rPr>
        <w:t xml:space="preserve">The presence of parasites in surface waters, as revealed in this study, poses a health risk for the population in permanent contact with these waters through the many anthropogenic activities they carry out. In addition, parasites such as </w:t>
      </w:r>
      <w:r w:rsidRPr="005565C5">
        <w:rPr>
          <w:rFonts w:ascii="Arial" w:hAnsi="Arial" w:cs="Arial"/>
          <w:i/>
          <w:iCs/>
          <w:lang w:eastAsia="en-GB"/>
        </w:rPr>
        <w:t xml:space="preserve">G. </w:t>
      </w:r>
      <w:r w:rsidR="00FD655F">
        <w:rPr>
          <w:rFonts w:ascii="Arial" w:hAnsi="Arial" w:cs="Arial"/>
          <w:i/>
          <w:iCs/>
          <w:lang w:eastAsia="en-GB"/>
        </w:rPr>
        <w:t>duodenalis</w:t>
      </w:r>
      <w:r w:rsidRPr="005565C5">
        <w:rPr>
          <w:rFonts w:ascii="Arial" w:hAnsi="Arial" w:cs="Arial"/>
          <w:lang w:eastAsia="en-GB"/>
        </w:rPr>
        <w:t xml:space="preserve"> and </w:t>
      </w:r>
      <w:r w:rsidRPr="005565C5">
        <w:rPr>
          <w:rFonts w:ascii="Arial" w:hAnsi="Arial" w:cs="Arial"/>
          <w:i/>
          <w:iCs/>
          <w:lang w:eastAsia="en-GB"/>
        </w:rPr>
        <w:t>Cryptosporidium</w:t>
      </w:r>
      <w:r w:rsidRPr="005565C5">
        <w:rPr>
          <w:rFonts w:ascii="Arial" w:hAnsi="Arial" w:cs="Arial"/>
          <w:lang w:eastAsia="en-GB"/>
        </w:rPr>
        <w:t xml:space="preserve"> spp. are known to be resistant to the usual disinfectants.</w:t>
      </w:r>
    </w:p>
    <w:p w14:paraId="77EC44AD" w14:textId="77777777" w:rsidR="005565C5" w:rsidRPr="005565C5" w:rsidRDefault="005565C5" w:rsidP="005565C5">
      <w:pPr>
        <w:jc w:val="both"/>
        <w:rPr>
          <w:rFonts w:ascii="Arial" w:hAnsi="Arial" w:cs="Arial"/>
          <w:lang w:val="en" w:eastAsia="en-GB"/>
        </w:rPr>
      </w:pPr>
      <w:r w:rsidRPr="005565C5">
        <w:rPr>
          <w:rFonts w:ascii="Arial" w:hAnsi="Arial" w:cs="Arial"/>
          <w:lang w:val="en" w:eastAsia="en-GB"/>
        </w:rPr>
        <w:t>These results are a wake-up call and lay the groundwork for an effective fight against waterborne parasitic infections. Further studies on the viability of eggs, cysts, and oocysts, microbiological analysis of treated drinking water, and molecular characterization of the most widespread parasitic species and subspecies would greatly contribute to assessing the health risks associated with their presence in surface waters, thus enabling a more effective fight against the proliferation of parasitic infections in Burkina Faso</w:t>
      </w:r>
    </w:p>
    <w:p w14:paraId="4788AE18" w14:textId="77777777" w:rsidR="00D16230" w:rsidRPr="005565C5" w:rsidRDefault="00D16230" w:rsidP="00441B6F">
      <w:pPr>
        <w:rPr>
          <w:rFonts w:ascii="Arial" w:hAnsi="Arial" w:cs="Arial"/>
          <w:lang w:val="en" w:eastAsia="en-GB"/>
        </w:rPr>
      </w:pPr>
    </w:p>
    <w:p w14:paraId="4BAE7837" w14:textId="77777777" w:rsidR="00790ADA" w:rsidRPr="00FB3A86" w:rsidRDefault="00790ADA" w:rsidP="00441B6F">
      <w:pPr>
        <w:pStyle w:val="Body"/>
        <w:spacing w:after="0"/>
        <w:rPr>
          <w:rFonts w:ascii="Arial" w:hAnsi="Arial" w:cs="Arial"/>
        </w:rPr>
      </w:pPr>
    </w:p>
    <w:p w14:paraId="129617F9" w14:textId="77777777" w:rsidR="00315186" w:rsidRPr="00315186" w:rsidRDefault="00315186" w:rsidP="00441B6F"/>
    <w:p w14:paraId="23226E85" w14:textId="77777777" w:rsidR="00315186" w:rsidRPr="00315186" w:rsidRDefault="00315186" w:rsidP="00441B6F"/>
    <w:p w14:paraId="7AF6AD98"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14:paraId="646E92C8" w14:textId="77777777" w:rsidR="00860000" w:rsidRPr="00786D36" w:rsidRDefault="00860000" w:rsidP="00441B6F">
      <w:pPr>
        <w:pStyle w:val="ReferHead"/>
        <w:spacing w:after="0"/>
        <w:jc w:val="both"/>
        <w:rPr>
          <w:rFonts w:ascii="Arial" w:hAnsi="Arial" w:cs="Arial"/>
        </w:rPr>
      </w:pPr>
    </w:p>
    <w:p w14:paraId="43A7D571" w14:textId="37B02BA3" w:rsidR="00371FB6" w:rsidRDefault="00AC1375" w:rsidP="00441B6F">
      <w:pPr>
        <w:pStyle w:val="ReferHead"/>
        <w:spacing w:after="0"/>
        <w:jc w:val="both"/>
        <w:rPr>
          <w:rFonts w:ascii="Arial" w:hAnsi="Arial" w:cs="Arial"/>
          <w:b w:val="0"/>
          <w:caps w:val="0"/>
          <w:sz w:val="20"/>
        </w:rPr>
      </w:pPr>
      <w:r w:rsidRPr="00AC1375">
        <w:rPr>
          <w:rFonts w:ascii="Arial" w:hAnsi="Arial" w:cs="Arial"/>
          <w:b w:val="0"/>
          <w:caps w:val="0"/>
          <w:sz w:val="20"/>
        </w:rPr>
        <w:t>The author(s) declared no potential conflicts of interest concerning the research, authorship, and/or publication of this article</w:t>
      </w:r>
    </w:p>
    <w:p w14:paraId="75CC01E3" w14:textId="77777777" w:rsidR="00AC1375" w:rsidRDefault="00AC1375" w:rsidP="00441B6F">
      <w:pPr>
        <w:pStyle w:val="ReferHead"/>
        <w:spacing w:after="0"/>
        <w:jc w:val="both"/>
        <w:rPr>
          <w:rFonts w:ascii="Arial" w:hAnsi="Arial" w:cs="Arial"/>
          <w:b w:val="0"/>
          <w:caps w:val="0"/>
          <w:sz w:val="20"/>
        </w:rPr>
      </w:pPr>
    </w:p>
    <w:p w14:paraId="2C743A13" w14:textId="77777777" w:rsidR="00485510" w:rsidRPr="00005ED1" w:rsidRDefault="00485510" w:rsidP="00485510">
      <w:pPr>
        <w:pStyle w:val="Sansinterligne"/>
        <w:rPr>
          <w:rFonts w:ascii="Arial" w:hAnsi="Arial" w:cs="Arial"/>
          <w:highlight w:val="yellow"/>
        </w:rPr>
      </w:pPr>
      <w:bookmarkStart w:id="2" w:name="_Hlk198031404"/>
      <w:r w:rsidRPr="00005ED1">
        <w:rPr>
          <w:rFonts w:ascii="Arial" w:hAnsi="Arial" w:cs="Arial"/>
          <w:highlight w:val="yellow"/>
        </w:rPr>
        <w:t>Disclaimer (Artificial intelligence)</w:t>
      </w:r>
    </w:p>
    <w:p w14:paraId="01E4A6A0" w14:textId="77777777" w:rsidR="00485510" w:rsidRPr="00005ED1" w:rsidRDefault="00485510" w:rsidP="00485510">
      <w:pPr>
        <w:pStyle w:val="Sansinterligne"/>
        <w:rPr>
          <w:rFonts w:ascii="Arial" w:hAnsi="Arial" w:cs="Arial"/>
          <w:highlight w:val="yellow"/>
        </w:rPr>
      </w:pPr>
    </w:p>
    <w:p w14:paraId="3BD8F2AF" w14:textId="77777777" w:rsidR="00485510" w:rsidRPr="00005ED1" w:rsidRDefault="00485510" w:rsidP="00485510">
      <w:pPr>
        <w:pStyle w:val="Sansinterligne"/>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2"/>
    <w:p w14:paraId="0CE30403" w14:textId="77777777" w:rsidR="00485510" w:rsidRDefault="00485510" w:rsidP="00485510">
      <w:pPr>
        <w:pStyle w:val="Sansinterligne"/>
        <w:rPr>
          <w:rFonts w:ascii="Arial" w:hAnsi="Arial" w:cs="Arial"/>
        </w:rPr>
      </w:pPr>
    </w:p>
    <w:p w14:paraId="74CF62DB" w14:textId="77777777" w:rsidR="002B685A" w:rsidRDefault="002B685A" w:rsidP="00441B6F">
      <w:pPr>
        <w:pStyle w:val="ReferHead"/>
        <w:spacing w:after="0"/>
        <w:jc w:val="both"/>
        <w:rPr>
          <w:rFonts w:ascii="Arial" w:hAnsi="Arial" w:cs="Arial"/>
          <w:b w:val="0"/>
          <w:caps w:val="0"/>
          <w:sz w:val="20"/>
        </w:rPr>
      </w:pPr>
    </w:p>
    <w:p w14:paraId="0EC2EE55" w14:textId="77777777" w:rsidR="00860000" w:rsidRDefault="00860000" w:rsidP="00441B6F">
      <w:pPr>
        <w:pStyle w:val="ReferHead"/>
        <w:spacing w:after="0"/>
        <w:jc w:val="both"/>
        <w:rPr>
          <w:rFonts w:ascii="Arial" w:hAnsi="Arial" w:cs="Arial"/>
        </w:rPr>
      </w:pPr>
    </w:p>
    <w:p w14:paraId="673DFB42" w14:textId="149B7B6D" w:rsidR="00B01FCD" w:rsidRDefault="00B01FCD" w:rsidP="00441B6F">
      <w:pPr>
        <w:pStyle w:val="ReferHead"/>
        <w:spacing w:after="0"/>
        <w:jc w:val="both"/>
        <w:rPr>
          <w:rFonts w:ascii="Arial" w:hAnsi="Arial" w:cs="Arial"/>
          <w:lang w:val="fr-CA"/>
        </w:rPr>
      </w:pPr>
      <w:r w:rsidRPr="00A84883">
        <w:rPr>
          <w:rFonts w:ascii="Arial" w:hAnsi="Arial" w:cs="Arial"/>
          <w:lang w:val="fr-CA"/>
        </w:rPr>
        <w:t>References</w:t>
      </w:r>
    </w:p>
    <w:p w14:paraId="2BDAC20A" w14:textId="0252D161" w:rsidR="00C74231" w:rsidRDefault="00C74231" w:rsidP="00441B6F">
      <w:pPr>
        <w:pStyle w:val="ReferHead"/>
        <w:spacing w:after="0"/>
        <w:jc w:val="both"/>
        <w:rPr>
          <w:rFonts w:ascii="Arial" w:hAnsi="Arial" w:cs="Arial"/>
          <w:lang w:val="fr-CA"/>
        </w:rPr>
      </w:pPr>
    </w:p>
    <w:p w14:paraId="00458685" w14:textId="77777777" w:rsidR="00C74231" w:rsidRPr="006248DF" w:rsidRDefault="00C74231" w:rsidP="00C74231">
      <w:pPr>
        <w:widowControl w:val="0"/>
        <w:autoSpaceDE w:val="0"/>
        <w:autoSpaceDN w:val="0"/>
        <w:adjustRightInd w:val="0"/>
        <w:spacing w:after="240"/>
        <w:ind w:left="480" w:hanging="480"/>
        <w:jc w:val="both"/>
        <w:rPr>
          <w:rFonts w:cs="Helvetica"/>
          <w:noProof/>
          <w:szCs w:val="24"/>
        </w:rPr>
      </w:pPr>
      <w:r w:rsidRPr="00D84F35">
        <w:fldChar w:fldCharType="begin" w:fldLock="1"/>
      </w:r>
      <w:r w:rsidRPr="00A84883">
        <w:rPr>
          <w:lang w:val="fr-CA"/>
        </w:rPr>
        <w:instrText xml:space="preserve">ADDIN Mendeley Bibliography CSL_BIBLIOGRAPHY </w:instrText>
      </w:r>
      <w:r w:rsidRPr="00D84F35">
        <w:fldChar w:fldCharType="separate"/>
      </w:r>
      <w:r w:rsidRPr="006248DF">
        <w:rPr>
          <w:rFonts w:cs="Helvetica"/>
          <w:noProof/>
          <w:szCs w:val="24"/>
          <w:lang w:val="fr-CA"/>
        </w:rPr>
        <w:t xml:space="preserve">Ayres, M., Mara, D. D., &amp; Rachel, M. (1996). </w:t>
      </w:r>
      <w:r w:rsidRPr="006248DF">
        <w:rPr>
          <w:rFonts w:cs="Helvetica"/>
          <w:i/>
          <w:iCs/>
          <w:noProof/>
          <w:szCs w:val="24"/>
        </w:rPr>
        <w:t xml:space="preserve">Analysis of </w:t>
      </w:r>
      <w:r>
        <w:rPr>
          <w:rFonts w:cs="Helvetica"/>
          <w:i/>
          <w:iCs/>
          <w:noProof/>
          <w:szCs w:val="24"/>
        </w:rPr>
        <w:t>wastewater</w:t>
      </w:r>
      <w:r w:rsidRPr="006248DF">
        <w:rPr>
          <w:rFonts w:cs="Helvetica"/>
          <w:i/>
          <w:iCs/>
          <w:noProof/>
          <w:szCs w:val="24"/>
        </w:rPr>
        <w:t xml:space="preserve"> for use in agriculture techniques</w:t>
      </w:r>
      <w:r w:rsidRPr="006248DF">
        <w:rPr>
          <w:rFonts w:cs="Helvetica"/>
          <w:noProof/>
          <w:szCs w:val="24"/>
        </w:rPr>
        <w:t>.</w:t>
      </w:r>
    </w:p>
    <w:p w14:paraId="06464ED2" w14:textId="77777777" w:rsidR="00C74231" w:rsidRPr="009A3C7C" w:rsidRDefault="00C74231" w:rsidP="00C74231">
      <w:pPr>
        <w:widowControl w:val="0"/>
        <w:autoSpaceDE w:val="0"/>
        <w:autoSpaceDN w:val="0"/>
        <w:adjustRightInd w:val="0"/>
        <w:spacing w:after="240"/>
        <w:ind w:left="480" w:hanging="480"/>
        <w:jc w:val="both"/>
        <w:rPr>
          <w:rFonts w:cs="Helvetica"/>
          <w:noProof/>
          <w:szCs w:val="24"/>
          <w:lang w:val="fr-CA"/>
        </w:rPr>
      </w:pPr>
      <w:r w:rsidRPr="006248DF">
        <w:rPr>
          <w:rFonts w:cs="Helvetica"/>
          <w:noProof/>
          <w:szCs w:val="24"/>
        </w:rPr>
        <w:t xml:space="preserve">Ayres, R. M., &amp; Duncan, D. (1997). </w:t>
      </w:r>
      <w:r w:rsidRPr="009A3C7C">
        <w:rPr>
          <w:rFonts w:cs="Helvetica"/>
          <w:noProof/>
          <w:szCs w:val="24"/>
          <w:lang w:val="fr-CA"/>
        </w:rPr>
        <w:t xml:space="preserve">Manuel des techniques de laboratoire en parasitologie et </w:t>
      </w:r>
      <w:r>
        <w:rPr>
          <w:rFonts w:cs="Helvetica"/>
          <w:noProof/>
          <w:szCs w:val="24"/>
          <w:lang w:val="fr-CA"/>
        </w:rPr>
        <w:t>bactériologie</w:t>
      </w:r>
      <w:r w:rsidRPr="009A3C7C">
        <w:rPr>
          <w:rFonts w:cs="Helvetica"/>
          <w:noProof/>
          <w:szCs w:val="24"/>
          <w:lang w:val="fr-CA"/>
        </w:rPr>
        <w:t>.</w:t>
      </w:r>
      <w:r>
        <w:rPr>
          <w:rFonts w:cs="Helvetica"/>
          <w:noProof/>
          <w:szCs w:val="24"/>
          <w:lang w:val="fr-CA"/>
        </w:rPr>
        <w:t xml:space="preserve"> Published online 1997</w:t>
      </w:r>
    </w:p>
    <w:p w14:paraId="524A921A" w14:textId="77777777" w:rsidR="00C74231" w:rsidRPr="006248DF" w:rsidRDefault="00C74231" w:rsidP="00C74231">
      <w:pPr>
        <w:widowControl w:val="0"/>
        <w:autoSpaceDE w:val="0"/>
        <w:autoSpaceDN w:val="0"/>
        <w:adjustRightInd w:val="0"/>
        <w:spacing w:after="240"/>
        <w:ind w:left="480" w:hanging="480"/>
        <w:jc w:val="both"/>
        <w:rPr>
          <w:rFonts w:cs="Helvetica"/>
          <w:noProof/>
          <w:szCs w:val="24"/>
        </w:rPr>
      </w:pPr>
      <w:r w:rsidRPr="006248DF">
        <w:rPr>
          <w:rFonts w:cs="Helvetica"/>
          <w:noProof/>
          <w:szCs w:val="24"/>
          <w:lang w:val="fr-CA"/>
        </w:rPr>
        <w:t xml:space="preserve">Bataiero, M. O., Araujo, R. S., Nardocci, A. C., Matté, M. H., Sato, M. I. Z., Lauretto, M. S., &amp; Razzolini, M. T. P. (2019). </w:t>
      </w:r>
      <w:r w:rsidRPr="006248DF">
        <w:rPr>
          <w:rFonts w:cs="Helvetica"/>
          <w:noProof/>
          <w:szCs w:val="24"/>
        </w:rPr>
        <w:t xml:space="preserve">Quantification of </w:t>
      </w:r>
      <w:r w:rsidRPr="009A3C7C">
        <w:rPr>
          <w:rFonts w:cs="Helvetica"/>
          <w:i/>
          <w:iCs/>
          <w:noProof/>
          <w:szCs w:val="24"/>
        </w:rPr>
        <w:t>Giardia</w:t>
      </w:r>
      <w:r w:rsidRPr="006248DF">
        <w:rPr>
          <w:rFonts w:cs="Helvetica"/>
          <w:noProof/>
          <w:szCs w:val="24"/>
        </w:rPr>
        <w:t xml:space="preserve"> and </w:t>
      </w:r>
      <w:r w:rsidRPr="009A3C7C">
        <w:rPr>
          <w:rFonts w:cs="Helvetica"/>
          <w:i/>
          <w:iCs/>
          <w:noProof/>
          <w:szCs w:val="24"/>
        </w:rPr>
        <w:t>Cryptosporidium</w:t>
      </w:r>
      <w:r w:rsidRPr="006248DF">
        <w:rPr>
          <w:rFonts w:cs="Helvetica"/>
          <w:noProof/>
          <w:szCs w:val="24"/>
        </w:rPr>
        <w:t xml:space="preserve"> in surface water: A risk assessment and molecular characterization. </w:t>
      </w:r>
      <w:r w:rsidRPr="006248DF">
        <w:rPr>
          <w:rFonts w:cs="Helvetica"/>
          <w:i/>
          <w:iCs/>
          <w:noProof/>
          <w:szCs w:val="24"/>
        </w:rPr>
        <w:t xml:space="preserve">Water Science and </w:t>
      </w:r>
      <w:r w:rsidRPr="006248DF">
        <w:rPr>
          <w:rFonts w:cs="Helvetica"/>
          <w:i/>
          <w:iCs/>
          <w:noProof/>
          <w:szCs w:val="24"/>
        </w:rPr>
        <w:lastRenderedPageBreak/>
        <w:t>Technology: Water Supply</w:t>
      </w:r>
      <w:r w:rsidRPr="006248DF">
        <w:rPr>
          <w:rFonts w:cs="Helvetica"/>
          <w:noProof/>
          <w:szCs w:val="24"/>
        </w:rPr>
        <w:t xml:space="preserve">, </w:t>
      </w:r>
      <w:r w:rsidRPr="006248DF">
        <w:rPr>
          <w:rFonts w:cs="Helvetica"/>
          <w:i/>
          <w:iCs/>
          <w:noProof/>
          <w:szCs w:val="24"/>
        </w:rPr>
        <w:t>19</w:t>
      </w:r>
      <w:r w:rsidRPr="006248DF">
        <w:rPr>
          <w:rFonts w:cs="Helvetica"/>
          <w:noProof/>
          <w:szCs w:val="24"/>
        </w:rPr>
        <w:t>(6), 1823–1830. https://doi.org/10.2166/ws.2019.059</w:t>
      </w:r>
    </w:p>
    <w:p w14:paraId="11D3C00F" w14:textId="77777777" w:rsidR="00C74231" w:rsidRPr="006248DF" w:rsidRDefault="00C74231" w:rsidP="00C74231">
      <w:pPr>
        <w:widowControl w:val="0"/>
        <w:autoSpaceDE w:val="0"/>
        <w:autoSpaceDN w:val="0"/>
        <w:adjustRightInd w:val="0"/>
        <w:spacing w:after="240"/>
        <w:ind w:left="480" w:hanging="480"/>
        <w:jc w:val="both"/>
        <w:rPr>
          <w:rFonts w:cs="Helvetica"/>
          <w:noProof/>
          <w:szCs w:val="24"/>
        </w:rPr>
      </w:pPr>
      <w:r w:rsidRPr="006248DF">
        <w:rPr>
          <w:rFonts w:cs="Helvetica"/>
          <w:noProof/>
          <w:szCs w:val="24"/>
        </w:rPr>
        <w:t xml:space="preserve">Ben, L., Abdelaziz, S., &amp; Ahmed, A. (2024). </w:t>
      </w:r>
      <w:r w:rsidRPr="009A3C7C">
        <w:rPr>
          <w:rFonts w:cs="Helvetica"/>
          <w:noProof/>
          <w:szCs w:val="24"/>
        </w:rPr>
        <w:t xml:space="preserve">Waterborne </w:t>
      </w:r>
      <w:r w:rsidRPr="009A3C7C">
        <w:rPr>
          <w:rFonts w:cs="Helvetica"/>
          <w:i/>
          <w:iCs/>
          <w:noProof/>
          <w:szCs w:val="24"/>
        </w:rPr>
        <w:t>Cryptosporidium</w:t>
      </w:r>
      <w:r w:rsidRPr="009A3C7C">
        <w:rPr>
          <w:rFonts w:cs="Helvetica"/>
          <w:noProof/>
          <w:szCs w:val="24"/>
        </w:rPr>
        <w:t xml:space="preserve"> species and </w:t>
      </w:r>
      <w:r w:rsidRPr="009A3C7C">
        <w:rPr>
          <w:rFonts w:cs="Helvetica"/>
          <w:i/>
          <w:iCs/>
          <w:noProof/>
          <w:szCs w:val="24"/>
        </w:rPr>
        <w:t>Giardia duodenalis</w:t>
      </w:r>
      <w:r w:rsidRPr="009A3C7C">
        <w:rPr>
          <w:rFonts w:cs="Helvetica"/>
          <w:noProof/>
          <w:szCs w:val="24"/>
        </w:rPr>
        <w:t xml:space="preserve"> in resources of MENA : A systematic review and meta-analysis</w:t>
      </w:r>
      <w:r>
        <w:rPr>
          <w:rFonts w:cs="Helvetica"/>
          <w:noProof/>
          <w:szCs w:val="24"/>
        </w:rPr>
        <w:t>.</w:t>
      </w:r>
      <w:r w:rsidRPr="009A3C7C">
        <w:rPr>
          <w:rFonts w:cs="Helvetica"/>
          <w:noProof/>
          <w:szCs w:val="24"/>
        </w:rPr>
        <w:t xml:space="preserve"> </w:t>
      </w:r>
      <w:r>
        <w:rPr>
          <w:rFonts w:cs="Helvetica"/>
          <w:i/>
          <w:iCs/>
          <w:noProof/>
          <w:szCs w:val="24"/>
        </w:rPr>
        <w:t>Journal of Water Health.</w:t>
      </w:r>
      <w:r w:rsidRPr="006248DF">
        <w:rPr>
          <w:rFonts w:cs="Helvetica"/>
          <w:noProof/>
          <w:szCs w:val="24"/>
        </w:rPr>
        <w:t xml:space="preserve"> </w:t>
      </w:r>
      <w:r w:rsidRPr="006248DF">
        <w:rPr>
          <w:rFonts w:cs="Helvetica"/>
          <w:i/>
          <w:iCs/>
          <w:noProof/>
          <w:szCs w:val="24"/>
        </w:rPr>
        <w:t>22</w:t>
      </w:r>
      <w:r w:rsidRPr="006248DF">
        <w:rPr>
          <w:rFonts w:cs="Helvetica"/>
          <w:noProof/>
          <w:szCs w:val="24"/>
        </w:rPr>
        <w:t>(8), 1491–1515. https://doi.org/10.2166/wh.2024.107</w:t>
      </w:r>
    </w:p>
    <w:p w14:paraId="037BAD29" w14:textId="77777777" w:rsidR="00C74231" w:rsidRPr="006248DF" w:rsidRDefault="00C74231" w:rsidP="00C74231">
      <w:pPr>
        <w:widowControl w:val="0"/>
        <w:autoSpaceDE w:val="0"/>
        <w:autoSpaceDN w:val="0"/>
        <w:adjustRightInd w:val="0"/>
        <w:spacing w:after="240"/>
        <w:ind w:left="480" w:hanging="480"/>
        <w:jc w:val="both"/>
        <w:rPr>
          <w:rFonts w:cs="Helvetica"/>
          <w:noProof/>
          <w:szCs w:val="24"/>
        </w:rPr>
      </w:pPr>
      <w:r w:rsidRPr="006248DF">
        <w:rPr>
          <w:rFonts w:cs="Helvetica"/>
          <w:noProof/>
          <w:szCs w:val="24"/>
        </w:rPr>
        <w:t xml:space="preserve">Candan, C., Karatepe, M., &amp; Karatepe, B. (2024). </w:t>
      </w:r>
      <w:r w:rsidRPr="006248DF">
        <w:rPr>
          <w:rFonts w:cs="Helvetica"/>
          <w:i/>
          <w:iCs/>
          <w:noProof/>
          <w:szCs w:val="24"/>
        </w:rPr>
        <w:t xml:space="preserve">Entamoeba histolytica </w:t>
      </w:r>
      <w:r w:rsidRPr="00766ADF">
        <w:rPr>
          <w:rFonts w:cs="Helvetica"/>
          <w:noProof/>
          <w:szCs w:val="24"/>
        </w:rPr>
        <w:t>in Different Water Sources of Niğde Province of Turkey</w:t>
      </w:r>
      <w:r>
        <w:rPr>
          <w:rFonts w:cs="Helvetica"/>
          <w:noProof/>
          <w:szCs w:val="24"/>
        </w:rPr>
        <w:t xml:space="preserve">. </w:t>
      </w:r>
      <w:r w:rsidRPr="00766ADF">
        <w:rPr>
          <w:rFonts w:cs="Helvetica"/>
          <w:i/>
          <w:iCs/>
          <w:noProof/>
          <w:szCs w:val="24"/>
        </w:rPr>
        <w:t>Acta Parasitologica</w:t>
      </w:r>
      <w:r>
        <w:rPr>
          <w:rFonts w:cs="Helvetica"/>
          <w:noProof/>
          <w:szCs w:val="24"/>
        </w:rPr>
        <w:t>. 69:1</w:t>
      </w:r>
      <w:r w:rsidRPr="006248DF">
        <w:rPr>
          <w:rFonts w:cs="Helvetica"/>
          <w:noProof/>
          <w:szCs w:val="24"/>
        </w:rPr>
        <w:t>517–1521.</w:t>
      </w:r>
    </w:p>
    <w:p w14:paraId="3AAEA9BA" w14:textId="77777777" w:rsidR="00C74231" w:rsidRPr="006248DF" w:rsidRDefault="00C74231" w:rsidP="00C74231">
      <w:pPr>
        <w:widowControl w:val="0"/>
        <w:autoSpaceDE w:val="0"/>
        <w:autoSpaceDN w:val="0"/>
        <w:adjustRightInd w:val="0"/>
        <w:spacing w:after="240"/>
        <w:ind w:left="480" w:hanging="480"/>
        <w:jc w:val="both"/>
        <w:rPr>
          <w:rFonts w:cs="Helvetica"/>
          <w:noProof/>
          <w:szCs w:val="24"/>
          <w:lang w:val="fr-CA"/>
        </w:rPr>
      </w:pPr>
      <w:r w:rsidRPr="006248DF">
        <w:rPr>
          <w:rFonts w:cs="Helvetica"/>
          <w:noProof/>
          <w:szCs w:val="24"/>
          <w:lang w:val="fr-CA"/>
        </w:rPr>
        <w:t xml:space="preserve">Cecchi, P., Zerbo, P., Berger, C., &amp; Zongo, F. (2004). Existe-t-il un risque de toxicité associé aux proliférations de cyanobactéries dans le réservoir de Loumbila ? </w:t>
      </w:r>
      <w:r w:rsidRPr="006248DF">
        <w:rPr>
          <w:rFonts w:cs="Helvetica"/>
          <w:i/>
          <w:iCs/>
          <w:noProof/>
          <w:szCs w:val="24"/>
          <w:lang w:val="fr-CA"/>
        </w:rPr>
        <w:t>Journées Scientifiques Du Groupe Des Ecoles EIER - ETSHER - Ouagadougou</w:t>
      </w:r>
      <w:r w:rsidRPr="006248DF">
        <w:rPr>
          <w:rFonts w:cs="Helvetica"/>
          <w:noProof/>
          <w:szCs w:val="24"/>
          <w:lang w:val="fr-CA"/>
        </w:rPr>
        <w:t xml:space="preserve">, </w:t>
      </w:r>
      <w:r w:rsidRPr="006248DF">
        <w:rPr>
          <w:rFonts w:cs="Helvetica"/>
          <w:i/>
          <w:iCs/>
          <w:noProof/>
          <w:szCs w:val="24"/>
          <w:lang w:val="fr-CA"/>
        </w:rPr>
        <w:t>1</w:t>
      </w:r>
      <w:r w:rsidRPr="006248DF">
        <w:rPr>
          <w:rFonts w:cs="Helvetica"/>
          <w:noProof/>
          <w:szCs w:val="24"/>
          <w:lang w:val="fr-CA"/>
        </w:rPr>
        <w:t>, 1–5.</w:t>
      </w:r>
    </w:p>
    <w:p w14:paraId="59B22860" w14:textId="77777777" w:rsidR="00C74231" w:rsidRPr="006248DF" w:rsidRDefault="00C74231" w:rsidP="00C74231">
      <w:pPr>
        <w:widowControl w:val="0"/>
        <w:autoSpaceDE w:val="0"/>
        <w:autoSpaceDN w:val="0"/>
        <w:adjustRightInd w:val="0"/>
        <w:spacing w:after="240"/>
        <w:ind w:left="480" w:hanging="480"/>
        <w:jc w:val="both"/>
        <w:rPr>
          <w:rFonts w:cs="Helvetica"/>
          <w:noProof/>
          <w:szCs w:val="24"/>
        </w:rPr>
      </w:pPr>
      <w:r w:rsidRPr="006248DF">
        <w:rPr>
          <w:rFonts w:cs="Helvetica"/>
          <w:noProof/>
          <w:szCs w:val="24"/>
          <w:lang w:val="fr-CA"/>
        </w:rPr>
        <w:t xml:space="preserve">Cervero-Aragó, S., Desvars-Larrive, A., Lindner, G., Sommer, R., Häfeli, I., &amp; Walochnik, J. (2021). </w:t>
      </w:r>
      <w:r w:rsidRPr="006248DF">
        <w:rPr>
          <w:rFonts w:cs="Helvetica"/>
          <w:noProof/>
          <w:szCs w:val="24"/>
        </w:rPr>
        <w:t xml:space="preserve">Surface waters and urban brown rats as potential sources of human-infective cryptosporidium and giardia in Vienna, Austria. </w:t>
      </w:r>
      <w:r w:rsidRPr="006248DF">
        <w:rPr>
          <w:rFonts w:cs="Helvetica"/>
          <w:i/>
          <w:iCs/>
          <w:noProof/>
          <w:szCs w:val="24"/>
        </w:rPr>
        <w:t>Microorganisms</w:t>
      </w:r>
      <w:r w:rsidRPr="006248DF">
        <w:rPr>
          <w:rFonts w:cs="Helvetica"/>
          <w:noProof/>
          <w:szCs w:val="24"/>
        </w:rPr>
        <w:t xml:space="preserve">, </w:t>
      </w:r>
      <w:r w:rsidRPr="006248DF">
        <w:rPr>
          <w:rFonts w:cs="Helvetica"/>
          <w:i/>
          <w:iCs/>
          <w:noProof/>
          <w:szCs w:val="24"/>
        </w:rPr>
        <w:t>9</w:t>
      </w:r>
      <w:r w:rsidRPr="006248DF">
        <w:rPr>
          <w:rFonts w:cs="Helvetica"/>
          <w:noProof/>
          <w:szCs w:val="24"/>
        </w:rPr>
        <w:t>(8). https://doi.org/10.3390/microorganisms9081596</w:t>
      </w:r>
    </w:p>
    <w:p w14:paraId="22C3C29E" w14:textId="77777777" w:rsidR="00C74231" w:rsidRPr="006248DF" w:rsidRDefault="00C74231" w:rsidP="00C74231">
      <w:pPr>
        <w:widowControl w:val="0"/>
        <w:autoSpaceDE w:val="0"/>
        <w:autoSpaceDN w:val="0"/>
        <w:adjustRightInd w:val="0"/>
        <w:spacing w:after="240"/>
        <w:ind w:left="480" w:hanging="480"/>
        <w:jc w:val="both"/>
        <w:rPr>
          <w:rFonts w:cs="Helvetica"/>
          <w:noProof/>
          <w:szCs w:val="24"/>
        </w:rPr>
      </w:pPr>
      <w:r w:rsidRPr="006248DF">
        <w:rPr>
          <w:rFonts w:cs="Helvetica"/>
          <w:noProof/>
          <w:szCs w:val="24"/>
        </w:rPr>
        <w:t xml:space="preserve">Clément, K. A., Karim, T., Sery, G. B., Fiacre-tanguy, N. A., Tiacoh, N. G., Karidja, Y. O., Nina, A. L., Ako, A., Béranger, A., Bosson, V., &amp; Henriette, A. (2023). </w:t>
      </w:r>
      <w:r w:rsidRPr="00766ADF">
        <w:rPr>
          <w:rFonts w:cs="Helvetica"/>
          <w:noProof/>
          <w:szCs w:val="24"/>
        </w:rPr>
        <w:t xml:space="preserve">Parasitological Quality Evaluation of Pipe Waters in Abidjan, the Capital City of </w:t>
      </w:r>
      <w:r>
        <w:rPr>
          <w:rFonts w:cs="Helvetica"/>
          <w:noProof/>
          <w:szCs w:val="24"/>
        </w:rPr>
        <w:t>Côte d’Ivoire</w:t>
      </w:r>
      <w:r w:rsidRPr="00766ADF">
        <w:rPr>
          <w:rFonts w:cs="Helvetica"/>
          <w:noProof/>
          <w:szCs w:val="24"/>
        </w:rPr>
        <w:t>.</w:t>
      </w:r>
      <w:r w:rsidRPr="006248DF">
        <w:rPr>
          <w:rFonts w:cs="Helvetica"/>
          <w:noProof/>
          <w:szCs w:val="24"/>
        </w:rPr>
        <w:t xml:space="preserve"> </w:t>
      </w:r>
      <w:r w:rsidRPr="00766ADF">
        <w:rPr>
          <w:rFonts w:cs="Helvetica"/>
          <w:i/>
          <w:iCs/>
          <w:noProof/>
          <w:szCs w:val="24"/>
        </w:rPr>
        <w:t>The Open Parasitology Journal</w:t>
      </w:r>
      <w:r>
        <w:rPr>
          <w:rFonts w:cs="Helvetica"/>
          <w:noProof/>
          <w:szCs w:val="24"/>
        </w:rPr>
        <w:t xml:space="preserve">. </w:t>
      </w:r>
      <w:r w:rsidRPr="006248DF">
        <w:rPr>
          <w:rFonts w:cs="Helvetica"/>
          <w:noProof/>
          <w:szCs w:val="24"/>
        </w:rPr>
        <w:t>1–11. https://doi.org/10.2174/18744214-v11-e230420-2022-5</w:t>
      </w:r>
    </w:p>
    <w:p w14:paraId="4B0DF5C6" w14:textId="77777777" w:rsidR="00C74231" w:rsidRPr="006248DF" w:rsidRDefault="00C74231" w:rsidP="00C74231">
      <w:pPr>
        <w:widowControl w:val="0"/>
        <w:autoSpaceDE w:val="0"/>
        <w:autoSpaceDN w:val="0"/>
        <w:adjustRightInd w:val="0"/>
        <w:spacing w:after="240"/>
        <w:ind w:left="480" w:hanging="480"/>
        <w:jc w:val="both"/>
        <w:rPr>
          <w:rFonts w:cs="Helvetica"/>
          <w:noProof/>
          <w:szCs w:val="24"/>
          <w:lang w:val="fr-CA"/>
        </w:rPr>
      </w:pPr>
      <w:r w:rsidRPr="006248DF">
        <w:rPr>
          <w:rFonts w:cs="Helvetica"/>
          <w:noProof/>
          <w:szCs w:val="24"/>
        </w:rPr>
        <w:t xml:space="preserve">Cociancic, P., Edith, S., Garraza, M., Lorena, M., &amp; Teresa, G. (2021). Intestinal parasites in child and youth populations of Argentina : Environmental factors determining geographic distribution. </w:t>
      </w:r>
      <w:r w:rsidRPr="006248DF">
        <w:rPr>
          <w:rFonts w:cs="Helvetica"/>
          <w:i/>
          <w:iCs/>
          <w:noProof/>
          <w:szCs w:val="24"/>
          <w:lang w:val="fr-CA"/>
        </w:rPr>
        <w:t>Revista Argentina de Microbiología</w:t>
      </w:r>
      <w:r w:rsidRPr="006248DF">
        <w:rPr>
          <w:rFonts w:cs="Helvetica"/>
          <w:noProof/>
          <w:szCs w:val="24"/>
          <w:lang w:val="fr-CA"/>
        </w:rPr>
        <w:t xml:space="preserve">, </w:t>
      </w:r>
      <w:r w:rsidRPr="006248DF">
        <w:rPr>
          <w:rFonts w:cs="Helvetica"/>
          <w:i/>
          <w:iCs/>
          <w:noProof/>
          <w:szCs w:val="24"/>
          <w:lang w:val="fr-CA"/>
        </w:rPr>
        <w:t>53</w:t>
      </w:r>
      <w:r w:rsidRPr="006248DF">
        <w:rPr>
          <w:rFonts w:cs="Helvetica"/>
          <w:noProof/>
          <w:szCs w:val="24"/>
          <w:lang w:val="fr-CA"/>
        </w:rPr>
        <w:t>(3), 225–232. https://doi.org/10.1016/j.ram.2020.11.004</w:t>
      </w:r>
    </w:p>
    <w:p w14:paraId="719A869E" w14:textId="77777777" w:rsidR="00C74231" w:rsidRPr="006248DF" w:rsidRDefault="00C74231" w:rsidP="00C74231">
      <w:pPr>
        <w:widowControl w:val="0"/>
        <w:autoSpaceDE w:val="0"/>
        <w:autoSpaceDN w:val="0"/>
        <w:adjustRightInd w:val="0"/>
        <w:spacing w:after="240"/>
        <w:ind w:left="480" w:hanging="480"/>
        <w:jc w:val="both"/>
        <w:rPr>
          <w:rFonts w:cs="Helvetica"/>
          <w:noProof/>
          <w:szCs w:val="24"/>
        </w:rPr>
      </w:pPr>
      <w:r w:rsidRPr="006248DF">
        <w:rPr>
          <w:rFonts w:cs="Helvetica"/>
          <w:noProof/>
          <w:szCs w:val="24"/>
          <w:lang w:val="fr-CA"/>
        </w:rPr>
        <w:t xml:space="preserve">Dabre, H., Gomgnimbou, A. P. K., Sanon, A., Sigue, H., Gomgnimbou, M. K., Ouedraogo, O. W., &amp; Dembele, B. (2025). </w:t>
      </w:r>
      <w:r>
        <w:rPr>
          <w:rFonts w:cs="Helvetica"/>
          <w:noProof/>
          <w:szCs w:val="24"/>
        </w:rPr>
        <w:t>Étude</w:t>
      </w:r>
      <w:r w:rsidRPr="00766ADF">
        <w:rPr>
          <w:rFonts w:cs="Helvetica"/>
          <w:noProof/>
          <w:szCs w:val="24"/>
        </w:rPr>
        <w:t xml:space="preserve"> des paramètres organiques et bactériologiques des eaux utilisées pour le maraîchage : cas des eaux du marigot Houet à Bobo-Dioulasso dans </w:t>
      </w:r>
      <w:r>
        <w:rPr>
          <w:rFonts w:cs="Helvetica"/>
          <w:noProof/>
          <w:szCs w:val="24"/>
        </w:rPr>
        <w:t>l’ouest</w:t>
      </w:r>
      <w:r w:rsidRPr="00766ADF">
        <w:rPr>
          <w:rFonts w:cs="Helvetica"/>
          <w:noProof/>
          <w:szCs w:val="24"/>
        </w:rPr>
        <w:t xml:space="preserve"> du Burkina Faso</w:t>
      </w:r>
      <w:r>
        <w:rPr>
          <w:rFonts w:cs="Helvetica"/>
          <w:noProof/>
          <w:szCs w:val="24"/>
        </w:rPr>
        <w:t>.</w:t>
      </w:r>
      <w:r w:rsidRPr="00766ADF">
        <w:rPr>
          <w:rFonts w:cs="Helvetica"/>
          <w:noProof/>
          <w:szCs w:val="24"/>
        </w:rPr>
        <w:t xml:space="preserve"> Study of the organic and bacteriological parameters of water used for market gardening : the case of the Houet backwater in Bobo-Dioulasso in western Burkina Faso.</w:t>
      </w:r>
      <w:r w:rsidRPr="006248DF">
        <w:rPr>
          <w:rFonts w:cs="Helvetica"/>
          <w:noProof/>
          <w:szCs w:val="24"/>
        </w:rPr>
        <w:t xml:space="preserve"> </w:t>
      </w:r>
      <w:r w:rsidRPr="00766ADF">
        <w:rPr>
          <w:rFonts w:cs="Helvetica"/>
          <w:i/>
          <w:iCs/>
          <w:noProof/>
          <w:szCs w:val="24"/>
        </w:rPr>
        <w:t>International Journal of Biological and Chemical Sciences.</w:t>
      </w:r>
      <w:r>
        <w:rPr>
          <w:rFonts w:cs="Helvetica"/>
          <w:noProof/>
          <w:szCs w:val="24"/>
        </w:rPr>
        <w:t xml:space="preserve"> </w:t>
      </w:r>
      <w:r w:rsidRPr="006248DF">
        <w:rPr>
          <w:rFonts w:cs="Helvetica"/>
          <w:i/>
          <w:iCs/>
          <w:noProof/>
          <w:szCs w:val="24"/>
        </w:rPr>
        <w:t>19</w:t>
      </w:r>
      <w:r w:rsidRPr="006248DF">
        <w:rPr>
          <w:rFonts w:cs="Helvetica"/>
          <w:noProof/>
          <w:szCs w:val="24"/>
        </w:rPr>
        <w:t>(August), 1700–1709.</w:t>
      </w:r>
    </w:p>
    <w:p w14:paraId="502B457F" w14:textId="77777777" w:rsidR="00C74231" w:rsidRPr="006248DF" w:rsidRDefault="00C74231" w:rsidP="00C74231">
      <w:pPr>
        <w:widowControl w:val="0"/>
        <w:autoSpaceDE w:val="0"/>
        <w:autoSpaceDN w:val="0"/>
        <w:adjustRightInd w:val="0"/>
        <w:spacing w:after="240"/>
        <w:ind w:left="480" w:hanging="480"/>
        <w:jc w:val="both"/>
        <w:rPr>
          <w:rFonts w:cs="Helvetica"/>
          <w:noProof/>
          <w:szCs w:val="24"/>
        </w:rPr>
      </w:pPr>
      <w:r w:rsidRPr="006248DF">
        <w:rPr>
          <w:rFonts w:cs="Helvetica"/>
          <w:noProof/>
          <w:szCs w:val="24"/>
        </w:rPr>
        <w:t xml:space="preserve">Dahani, I., &amp; Compaore, G. (2021). </w:t>
      </w:r>
      <w:r w:rsidRPr="0033352D">
        <w:rPr>
          <w:rFonts w:cs="Helvetica"/>
          <w:noProof/>
          <w:szCs w:val="24"/>
        </w:rPr>
        <w:t xml:space="preserve">Ville durable : </w:t>
      </w:r>
      <w:r>
        <w:rPr>
          <w:rFonts w:cs="Helvetica"/>
          <w:noProof/>
          <w:szCs w:val="24"/>
        </w:rPr>
        <w:t>O</w:t>
      </w:r>
      <w:r w:rsidRPr="0033352D">
        <w:rPr>
          <w:rFonts w:cs="Helvetica"/>
          <w:noProof/>
          <w:szCs w:val="24"/>
        </w:rPr>
        <w:t xml:space="preserve">uagadougou , capitale du </w:t>
      </w:r>
      <w:r>
        <w:rPr>
          <w:rFonts w:cs="Helvetica"/>
          <w:noProof/>
          <w:szCs w:val="24"/>
        </w:rPr>
        <w:t>Burkina Faso en Afrique. Issaka Dahani, Georges Compaore.</w:t>
      </w:r>
      <w:r w:rsidRPr="0033352D">
        <w:rPr>
          <w:rFonts w:cs="Helvetica"/>
          <w:noProof/>
          <w:szCs w:val="24"/>
        </w:rPr>
        <w:t xml:space="preserve"> To cite this version : HAL Id : hal-03359473.</w:t>
      </w:r>
    </w:p>
    <w:p w14:paraId="2715FAC5" w14:textId="77777777" w:rsidR="00C74231" w:rsidRPr="00B72EB1" w:rsidRDefault="00C74231" w:rsidP="00C74231">
      <w:pPr>
        <w:widowControl w:val="0"/>
        <w:autoSpaceDE w:val="0"/>
        <w:autoSpaceDN w:val="0"/>
        <w:adjustRightInd w:val="0"/>
        <w:spacing w:after="240"/>
        <w:ind w:left="480" w:hanging="480"/>
        <w:jc w:val="both"/>
        <w:rPr>
          <w:rFonts w:cs="Helvetica"/>
          <w:noProof/>
          <w:szCs w:val="24"/>
          <w:lang w:val="fr-CA"/>
        </w:rPr>
      </w:pPr>
      <w:r w:rsidRPr="006248DF">
        <w:rPr>
          <w:rFonts w:cs="Helvetica"/>
          <w:noProof/>
          <w:szCs w:val="24"/>
          <w:lang w:val="fr-CA"/>
        </w:rPr>
        <w:t>Des, E. T., &amp; Ménagères, E. (</w:t>
      </w:r>
      <w:r>
        <w:rPr>
          <w:rFonts w:cs="Helvetica"/>
          <w:noProof/>
          <w:szCs w:val="24"/>
          <w:lang w:val="fr-CA"/>
        </w:rPr>
        <w:t>2012</w:t>
      </w:r>
      <w:r w:rsidRPr="006248DF">
        <w:rPr>
          <w:rFonts w:cs="Helvetica"/>
          <w:noProof/>
          <w:szCs w:val="24"/>
          <w:lang w:val="fr-CA"/>
        </w:rPr>
        <w:t xml:space="preserve">). </w:t>
      </w:r>
      <w:r w:rsidRPr="00B72EB1">
        <w:rPr>
          <w:rFonts w:cs="Helvetica"/>
          <w:noProof/>
          <w:szCs w:val="24"/>
          <w:lang w:val="fr-CA"/>
        </w:rPr>
        <w:t>Directives oms pour l’utilisation sans risque des eaux usées , des excreta. Iv.</w:t>
      </w:r>
    </w:p>
    <w:p w14:paraId="1142250C" w14:textId="77777777" w:rsidR="00C74231" w:rsidRPr="006248DF" w:rsidRDefault="00C74231" w:rsidP="00C74231">
      <w:pPr>
        <w:widowControl w:val="0"/>
        <w:autoSpaceDE w:val="0"/>
        <w:autoSpaceDN w:val="0"/>
        <w:adjustRightInd w:val="0"/>
        <w:spacing w:after="240"/>
        <w:ind w:left="480" w:hanging="480"/>
        <w:jc w:val="both"/>
        <w:rPr>
          <w:rFonts w:cs="Helvetica"/>
          <w:noProof/>
          <w:szCs w:val="24"/>
          <w:lang w:val="fr-CA"/>
        </w:rPr>
      </w:pPr>
      <w:r w:rsidRPr="006248DF">
        <w:rPr>
          <w:rFonts w:cs="Helvetica"/>
          <w:noProof/>
          <w:szCs w:val="24"/>
          <w:lang w:val="fr-CA"/>
        </w:rPr>
        <w:t xml:space="preserve">Dianou, D., Savadogo, B., Zongo, D., Zougouri, T., Poda, J. N., &amp; Bado, H. (2011). </w:t>
      </w:r>
      <w:r w:rsidRPr="00B72EB1">
        <w:rPr>
          <w:rFonts w:cs="Helvetica"/>
          <w:noProof/>
          <w:szCs w:val="24"/>
          <w:lang w:val="fr-CA"/>
        </w:rPr>
        <w:t>Qualité des eaux de surface dans la vallée du Sourou : cas des rivières Mouhoun , Sourou , Debe et Gana au Burkina Faso.</w:t>
      </w:r>
      <w:r w:rsidRPr="006248DF">
        <w:rPr>
          <w:rFonts w:cs="Helvetica"/>
          <w:noProof/>
          <w:szCs w:val="24"/>
          <w:lang w:val="fr-CA"/>
        </w:rPr>
        <w:t xml:space="preserve"> </w:t>
      </w:r>
      <w:r w:rsidRPr="00B72EB1">
        <w:rPr>
          <w:rFonts w:cs="Helvetica"/>
          <w:i/>
          <w:iCs/>
          <w:noProof/>
          <w:szCs w:val="24"/>
          <w:lang w:val="fr-CA"/>
        </w:rPr>
        <w:t>International Journal of Biological and Chemical</w:t>
      </w:r>
      <w:r>
        <w:rPr>
          <w:rFonts w:cs="Helvetica"/>
          <w:noProof/>
          <w:szCs w:val="24"/>
          <w:lang w:val="fr-CA"/>
        </w:rPr>
        <w:t xml:space="preserve">. </w:t>
      </w:r>
      <w:r w:rsidRPr="006248DF">
        <w:rPr>
          <w:rFonts w:cs="Helvetica"/>
          <w:i/>
          <w:iCs/>
          <w:noProof/>
          <w:szCs w:val="24"/>
          <w:lang w:val="fr-CA"/>
        </w:rPr>
        <w:t>5</w:t>
      </w:r>
      <w:r w:rsidRPr="006248DF">
        <w:rPr>
          <w:rFonts w:cs="Helvetica"/>
          <w:noProof/>
          <w:szCs w:val="24"/>
          <w:lang w:val="fr-CA"/>
        </w:rPr>
        <w:t>(August), 1571–1589.</w:t>
      </w:r>
    </w:p>
    <w:p w14:paraId="3193E9CB" w14:textId="77777777" w:rsidR="00C74231" w:rsidRPr="006248DF" w:rsidRDefault="00C74231" w:rsidP="00C74231">
      <w:pPr>
        <w:widowControl w:val="0"/>
        <w:autoSpaceDE w:val="0"/>
        <w:autoSpaceDN w:val="0"/>
        <w:adjustRightInd w:val="0"/>
        <w:spacing w:after="240"/>
        <w:ind w:left="480" w:hanging="480"/>
        <w:jc w:val="both"/>
        <w:rPr>
          <w:rFonts w:cs="Helvetica"/>
          <w:noProof/>
          <w:szCs w:val="24"/>
        </w:rPr>
      </w:pPr>
      <w:r w:rsidRPr="006248DF">
        <w:rPr>
          <w:rFonts w:cs="Helvetica"/>
          <w:noProof/>
          <w:szCs w:val="24"/>
          <w:lang w:val="fr-CA"/>
        </w:rPr>
        <w:t xml:space="preserve">Eduardo, D., Santos, O., Alexandra, Y., Zapata, U., Aguilar, C., Sánchez, G., Libia, H., Chandillo, E., Myriam, B., López, C., Cristina, M., López, B., &amp; Ortiz, C. (2024). </w:t>
      </w:r>
      <w:r w:rsidRPr="006248DF">
        <w:rPr>
          <w:rFonts w:cs="Helvetica"/>
          <w:noProof/>
          <w:szCs w:val="24"/>
        </w:rPr>
        <w:t xml:space="preserve">Occurrence of parasites in waters used for crops irrigation and vegetables from the Savannah of Bogotá , Colombia. </w:t>
      </w:r>
      <w:r w:rsidRPr="006248DF">
        <w:rPr>
          <w:rFonts w:cs="Helvetica"/>
          <w:i/>
          <w:iCs/>
          <w:noProof/>
          <w:szCs w:val="24"/>
        </w:rPr>
        <w:t>Environmental Science and Pollution Research</w:t>
      </w:r>
      <w:r w:rsidRPr="006248DF">
        <w:rPr>
          <w:rFonts w:cs="Helvetica"/>
          <w:noProof/>
          <w:szCs w:val="24"/>
        </w:rPr>
        <w:t xml:space="preserve">, </w:t>
      </w:r>
      <w:r w:rsidRPr="006248DF">
        <w:rPr>
          <w:rFonts w:cs="Helvetica"/>
          <w:i/>
          <w:iCs/>
          <w:noProof/>
          <w:szCs w:val="24"/>
        </w:rPr>
        <w:t>31</w:t>
      </w:r>
      <w:r w:rsidRPr="006248DF">
        <w:rPr>
          <w:rFonts w:cs="Helvetica"/>
          <w:noProof/>
          <w:szCs w:val="24"/>
        </w:rPr>
        <w:t>(23), 33360–33370. https://doi.org/10.1007/s11356-024-33088-1</w:t>
      </w:r>
    </w:p>
    <w:p w14:paraId="127CDF93" w14:textId="77777777" w:rsidR="00C74231" w:rsidRPr="006248DF" w:rsidRDefault="00C74231" w:rsidP="00C74231">
      <w:pPr>
        <w:widowControl w:val="0"/>
        <w:autoSpaceDE w:val="0"/>
        <w:autoSpaceDN w:val="0"/>
        <w:adjustRightInd w:val="0"/>
        <w:spacing w:after="240"/>
        <w:ind w:left="480" w:hanging="480"/>
        <w:jc w:val="both"/>
        <w:rPr>
          <w:rFonts w:cs="Helvetica"/>
          <w:noProof/>
          <w:szCs w:val="24"/>
        </w:rPr>
      </w:pPr>
      <w:r w:rsidRPr="006248DF">
        <w:rPr>
          <w:rFonts w:cs="Helvetica"/>
          <w:noProof/>
          <w:szCs w:val="24"/>
        </w:rPr>
        <w:lastRenderedPageBreak/>
        <w:t xml:space="preserve">Ehsan, M. A. (2015). </w:t>
      </w:r>
      <w:r w:rsidRPr="00B72EB1">
        <w:rPr>
          <w:rFonts w:cs="Helvetica"/>
          <w:noProof/>
          <w:szCs w:val="24"/>
        </w:rPr>
        <w:t>Water-borne transmission of</w:t>
      </w:r>
      <w:r w:rsidRPr="006248DF">
        <w:rPr>
          <w:rFonts w:cs="Helvetica"/>
          <w:i/>
          <w:iCs/>
          <w:noProof/>
          <w:szCs w:val="24"/>
        </w:rPr>
        <w:t xml:space="preserve"> {Cryptosporidium} and {Giardia} </w:t>
      </w:r>
      <w:r w:rsidRPr="00B72EB1">
        <w:rPr>
          <w:rFonts w:cs="Helvetica"/>
          <w:noProof/>
          <w:szCs w:val="24"/>
        </w:rPr>
        <w:t xml:space="preserve">in {Belgium} and {Bangladesh}. </w:t>
      </w:r>
      <w:r w:rsidRPr="006248DF">
        <w:rPr>
          <w:rFonts w:cs="Helvetica"/>
          <w:i/>
          <w:iCs/>
          <w:noProof/>
          <w:szCs w:val="24"/>
        </w:rPr>
        <w:t>January 2015</w:t>
      </w:r>
      <w:r w:rsidRPr="006248DF">
        <w:rPr>
          <w:rFonts w:cs="Helvetica"/>
          <w:noProof/>
          <w:szCs w:val="24"/>
        </w:rPr>
        <w:t>. https://biblio.ugent.be/publication/6536637</w:t>
      </w:r>
    </w:p>
    <w:p w14:paraId="5B99C12C" w14:textId="77777777" w:rsidR="00C74231" w:rsidRPr="006248DF" w:rsidRDefault="00C74231" w:rsidP="00C74231">
      <w:pPr>
        <w:widowControl w:val="0"/>
        <w:autoSpaceDE w:val="0"/>
        <w:autoSpaceDN w:val="0"/>
        <w:adjustRightInd w:val="0"/>
        <w:spacing w:after="240"/>
        <w:ind w:left="480" w:hanging="480"/>
        <w:jc w:val="both"/>
        <w:rPr>
          <w:rFonts w:cs="Helvetica"/>
          <w:noProof/>
          <w:szCs w:val="24"/>
        </w:rPr>
      </w:pPr>
      <w:r w:rsidRPr="006248DF">
        <w:rPr>
          <w:rFonts w:cs="Helvetica"/>
          <w:noProof/>
          <w:szCs w:val="24"/>
        </w:rPr>
        <w:t xml:space="preserve">Eisenberg, J. N. S., Desai, M. A., Levy, K., Bates, S. J., Liang, S., Naumoff, K., &amp; Scott, J. C. (2007). </w:t>
      </w:r>
      <w:r w:rsidRPr="00B72EB1">
        <w:rPr>
          <w:rFonts w:cs="Helvetica"/>
          <w:noProof/>
          <w:szCs w:val="24"/>
        </w:rPr>
        <w:t>Environmental Determinants of Infectious Disease : A Framework for Tracking Causal Links and Guiding Public Health Research.</w:t>
      </w:r>
      <w:r w:rsidRPr="00B72EB1">
        <w:rPr>
          <w:rFonts w:cs="Helvetica"/>
          <w:i/>
          <w:iCs/>
          <w:noProof/>
          <w:szCs w:val="24"/>
        </w:rPr>
        <w:t xml:space="preserve"> Environmental determinants of infectious disease</w:t>
      </w:r>
      <w:r>
        <w:rPr>
          <w:rFonts w:cs="Helvetica"/>
          <w:noProof/>
          <w:szCs w:val="24"/>
        </w:rPr>
        <w:t xml:space="preserve">; </w:t>
      </w:r>
      <w:r w:rsidRPr="006248DF">
        <w:rPr>
          <w:rFonts w:cs="Helvetica"/>
          <w:i/>
          <w:iCs/>
          <w:noProof/>
          <w:szCs w:val="24"/>
        </w:rPr>
        <w:t>1216</w:t>
      </w:r>
      <w:r w:rsidRPr="006248DF">
        <w:rPr>
          <w:rFonts w:cs="Helvetica"/>
          <w:noProof/>
          <w:szCs w:val="24"/>
        </w:rPr>
        <w:t>(8), 1216–1223. https://doi.org/10.1289/ehp.9806</w:t>
      </w:r>
    </w:p>
    <w:p w14:paraId="3494ACB9" w14:textId="77777777" w:rsidR="00C74231" w:rsidRPr="006248DF" w:rsidRDefault="00C74231" w:rsidP="00C74231">
      <w:pPr>
        <w:widowControl w:val="0"/>
        <w:autoSpaceDE w:val="0"/>
        <w:autoSpaceDN w:val="0"/>
        <w:adjustRightInd w:val="0"/>
        <w:spacing w:after="240"/>
        <w:ind w:left="480" w:hanging="480"/>
        <w:jc w:val="both"/>
        <w:rPr>
          <w:rFonts w:cs="Helvetica"/>
          <w:noProof/>
          <w:szCs w:val="24"/>
        </w:rPr>
      </w:pPr>
      <w:r w:rsidRPr="006248DF">
        <w:rPr>
          <w:rFonts w:cs="Helvetica"/>
          <w:noProof/>
          <w:szCs w:val="24"/>
        </w:rPr>
        <w:t xml:space="preserve">El-tantawy, S. A., Mashaly, M. I., &amp; El-awady, M. E. (2016). </w:t>
      </w:r>
      <w:r w:rsidRPr="00B72EB1">
        <w:rPr>
          <w:rFonts w:cs="Helvetica"/>
          <w:noProof/>
          <w:szCs w:val="24"/>
        </w:rPr>
        <w:t>Ecological Studies on Water-borne Parasites at Dakahlia.</w:t>
      </w:r>
      <w:r w:rsidRPr="006248DF">
        <w:rPr>
          <w:rFonts w:cs="Helvetica"/>
          <w:noProof/>
          <w:szCs w:val="24"/>
        </w:rPr>
        <w:t xml:space="preserve"> </w:t>
      </w:r>
      <w:r w:rsidRPr="00B72EB1">
        <w:rPr>
          <w:rFonts w:cs="Helvetica"/>
          <w:i/>
          <w:iCs/>
          <w:noProof/>
          <w:szCs w:val="24"/>
        </w:rPr>
        <w:t>Journal of Environmental Science</w:t>
      </w:r>
      <w:r>
        <w:rPr>
          <w:rFonts w:cs="Helvetica"/>
          <w:noProof/>
          <w:szCs w:val="24"/>
        </w:rPr>
        <w:t xml:space="preserve">. </w:t>
      </w:r>
      <w:r w:rsidRPr="006248DF">
        <w:rPr>
          <w:rFonts w:cs="Helvetica"/>
          <w:i/>
          <w:iCs/>
          <w:noProof/>
          <w:szCs w:val="24"/>
        </w:rPr>
        <w:t>45</w:t>
      </w:r>
      <w:r w:rsidRPr="006248DF">
        <w:rPr>
          <w:rFonts w:cs="Helvetica"/>
          <w:noProof/>
          <w:szCs w:val="24"/>
        </w:rPr>
        <w:t>(1), 63–73.</w:t>
      </w:r>
    </w:p>
    <w:p w14:paraId="46B2F2B9" w14:textId="77777777" w:rsidR="00C74231" w:rsidRPr="006248DF" w:rsidRDefault="00C74231" w:rsidP="00C74231">
      <w:pPr>
        <w:widowControl w:val="0"/>
        <w:autoSpaceDE w:val="0"/>
        <w:autoSpaceDN w:val="0"/>
        <w:adjustRightInd w:val="0"/>
        <w:spacing w:after="240"/>
        <w:ind w:left="480" w:hanging="480"/>
        <w:jc w:val="both"/>
        <w:rPr>
          <w:rFonts w:cs="Helvetica"/>
          <w:noProof/>
          <w:szCs w:val="24"/>
        </w:rPr>
      </w:pPr>
      <w:r w:rsidRPr="006248DF">
        <w:rPr>
          <w:rFonts w:cs="Helvetica"/>
          <w:noProof/>
          <w:szCs w:val="24"/>
        </w:rPr>
        <w:t xml:space="preserve">Innes, E. A., Chalmers, R. M., Wells, B., &amp; Pawlowic, M. C. (2020). A One Health Approach to Tackle Cryptosporidiosis. </w:t>
      </w:r>
      <w:r w:rsidRPr="006248DF">
        <w:rPr>
          <w:rFonts w:cs="Helvetica"/>
          <w:i/>
          <w:iCs/>
          <w:noProof/>
          <w:szCs w:val="24"/>
        </w:rPr>
        <w:t>Trends in Parasitology</w:t>
      </w:r>
      <w:r w:rsidRPr="006248DF">
        <w:rPr>
          <w:rFonts w:cs="Helvetica"/>
          <w:noProof/>
          <w:szCs w:val="24"/>
        </w:rPr>
        <w:t xml:space="preserve">, </w:t>
      </w:r>
      <w:r w:rsidRPr="006248DF">
        <w:rPr>
          <w:rFonts w:cs="Helvetica"/>
          <w:i/>
          <w:iCs/>
          <w:noProof/>
          <w:szCs w:val="24"/>
        </w:rPr>
        <w:t>36</w:t>
      </w:r>
      <w:r w:rsidRPr="006248DF">
        <w:rPr>
          <w:rFonts w:cs="Helvetica"/>
          <w:noProof/>
          <w:szCs w:val="24"/>
        </w:rPr>
        <w:t>(3), 290–303. https://doi.org/10.1016/j.pt.2019.12.016</w:t>
      </w:r>
    </w:p>
    <w:p w14:paraId="5A1681EA" w14:textId="77777777" w:rsidR="00C74231" w:rsidRPr="006248DF" w:rsidRDefault="00C74231" w:rsidP="00C74231">
      <w:pPr>
        <w:widowControl w:val="0"/>
        <w:autoSpaceDE w:val="0"/>
        <w:autoSpaceDN w:val="0"/>
        <w:adjustRightInd w:val="0"/>
        <w:spacing w:after="240"/>
        <w:ind w:left="480" w:hanging="480"/>
        <w:jc w:val="both"/>
        <w:rPr>
          <w:rFonts w:cs="Helvetica"/>
          <w:noProof/>
          <w:szCs w:val="24"/>
          <w:lang w:val="fr-CA"/>
        </w:rPr>
      </w:pPr>
      <w:r>
        <w:rPr>
          <w:rFonts w:cs="Helvetica"/>
          <w:noProof/>
          <w:szCs w:val="24"/>
          <w:lang w:val="fr-CA"/>
        </w:rPr>
        <w:t>Kasmi and Saidouni</w:t>
      </w:r>
      <w:r w:rsidRPr="006248DF">
        <w:rPr>
          <w:rFonts w:cs="Helvetica"/>
          <w:noProof/>
          <w:szCs w:val="24"/>
          <w:lang w:val="fr-CA"/>
        </w:rPr>
        <w:t xml:space="preserve"> (</w:t>
      </w:r>
      <w:r>
        <w:rPr>
          <w:rFonts w:cs="Helvetica"/>
          <w:noProof/>
          <w:szCs w:val="24"/>
          <w:lang w:val="fr-CA"/>
        </w:rPr>
        <w:t>2016</w:t>
      </w:r>
      <w:r w:rsidRPr="006248DF">
        <w:rPr>
          <w:rFonts w:cs="Helvetica"/>
          <w:noProof/>
          <w:szCs w:val="24"/>
          <w:lang w:val="fr-CA"/>
        </w:rPr>
        <w:t xml:space="preserve">). </w:t>
      </w:r>
      <w:r>
        <w:rPr>
          <w:rFonts w:cs="Helvetica"/>
          <w:noProof/>
          <w:szCs w:val="24"/>
          <w:lang w:val="fr-CA"/>
        </w:rPr>
        <w:t>Étude</w:t>
      </w:r>
      <w:r w:rsidRPr="007116BC">
        <w:rPr>
          <w:rFonts w:cs="Helvetica"/>
          <w:noProof/>
          <w:szCs w:val="24"/>
          <w:lang w:val="fr-CA"/>
        </w:rPr>
        <w:t xml:space="preserve"> de la prévalence des protozooses intestinales diagnostiquées au sein du laboratoire de parasitologie-mycologie du CHU de Tlemcen.</w:t>
      </w:r>
    </w:p>
    <w:p w14:paraId="2C82DEA0" w14:textId="77777777" w:rsidR="00C74231" w:rsidRPr="006248DF" w:rsidRDefault="00C74231" w:rsidP="00C74231">
      <w:pPr>
        <w:widowControl w:val="0"/>
        <w:autoSpaceDE w:val="0"/>
        <w:autoSpaceDN w:val="0"/>
        <w:adjustRightInd w:val="0"/>
        <w:spacing w:after="240"/>
        <w:ind w:left="480" w:hanging="480"/>
        <w:jc w:val="both"/>
        <w:rPr>
          <w:rFonts w:cs="Helvetica"/>
          <w:noProof/>
          <w:szCs w:val="24"/>
        </w:rPr>
      </w:pPr>
      <w:r w:rsidRPr="006248DF">
        <w:rPr>
          <w:rFonts w:cs="Helvetica"/>
          <w:noProof/>
          <w:szCs w:val="24"/>
          <w:lang w:val="fr-CA"/>
        </w:rPr>
        <w:t xml:space="preserve">Kpoda, N. W., Oueda, A., Stéphane, Y., Somé, C., Cissé, G., Maïga, A. H., &amp; Kabré, G. B. (2015). </w:t>
      </w:r>
      <w:r w:rsidRPr="007116BC">
        <w:rPr>
          <w:rFonts w:cs="Helvetica"/>
          <w:noProof/>
          <w:szCs w:val="24"/>
        </w:rPr>
        <w:t>Physicochemical and parasitological quality of vegetables irrigation water in Ouagadougou city</w:t>
      </w:r>
      <w:r w:rsidRPr="006248DF">
        <w:rPr>
          <w:rFonts w:cs="Helvetica"/>
          <w:noProof/>
          <w:szCs w:val="24"/>
        </w:rPr>
        <w:t xml:space="preserve">. </w:t>
      </w:r>
      <w:r w:rsidRPr="007116BC">
        <w:rPr>
          <w:rFonts w:cs="Helvetica"/>
          <w:i/>
          <w:iCs/>
          <w:noProof/>
          <w:szCs w:val="24"/>
        </w:rPr>
        <w:t>Afrique Journal of Microbiology Research</w:t>
      </w:r>
      <w:r>
        <w:rPr>
          <w:rFonts w:cs="Helvetica"/>
          <w:noProof/>
          <w:szCs w:val="24"/>
        </w:rPr>
        <w:t xml:space="preserve">, </w:t>
      </w:r>
      <w:r w:rsidRPr="006248DF">
        <w:rPr>
          <w:rFonts w:cs="Helvetica"/>
          <w:i/>
          <w:iCs/>
          <w:noProof/>
          <w:szCs w:val="24"/>
        </w:rPr>
        <w:t>9</w:t>
      </w:r>
      <w:r w:rsidRPr="006248DF">
        <w:rPr>
          <w:rFonts w:cs="Helvetica"/>
          <w:noProof/>
          <w:szCs w:val="24"/>
        </w:rPr>
        <w:t>(5), 307–317. https://doi.org/10.5897/AJMR2014.7295</w:t>
      </w:r>
    </w:p>
    <w:p w14:paraId="33A37A31" w14:textId="77777777" w:rsidR="00C74231" w:rsidRPr="006248DF" w:rsidRDefault="00C74231" w:rsidP="00C74231">
      <w:pPr>
        <w:widowControl w:val="0"/>
        <w:autoSpaceDE w:val="0"/>
        <w:autoSpaceDN w:val="0"/>
        <w:adjustRightInd w:val="0"/>
        <w:spacing w:after="240"/>
        <w:ind w:left="480" w:hanging="480"/>
        <w:jc w:val="both"/>
        <w:rPr>
          <w:rFonts w:cs="Helvetica"/>
          <w:noProof/>
          <w:szCs w:val="24"/>
        </w:rPr>
      </w:pPr>
      <w:r w:rsidRPr="006248DF">
        <w:rPr>
          <w:rFonts w:cs="Helvetica"/>
          <w:noProof/>
          <w:szCs w:val="24"/>
        </w:rPr>
        <w:t xml:space="preserve">Lamb, J. B., Willis, B. L., Fiorenza, E. A., Couch, C. S., Howard, R., Rader, D. N., True, J. D., Kelly, L. A., Ahmad, A., Jompa, J., &amp; Harvell, C. D. (2018). Plastic waste associated with disease on coral reefs. </w:t>
      </w:r>
      <w:r w:rsidRPr="007116BC">
        <w:rPr>
          <w:rFonts w:cs="Helvetica"/>
          <w:i/>
          <w:iCs/>
          <w:noProof/>
          <w:szCs w:val="24"/>
        </w:rPr>
        <w:t>Science</w:t>
      </w:r>
      <w:r w:rsidRPr="006248DF">
        <w:rPr>
          <w:rFonts w:cs="Helvetica"/>
          <w:noProof/>
          <w:szCs w:val="24"/>
        </w:rPr>
        <w:t xml:space="preserve">, </w:t>
      </w:r>
      <w:r w:rsidRPr="006248DF">
        <w:rPr>
          <w:rFonts w:cs="Helvetica"/>
          <w:i/>
          <w:iCs/>
          <w:noProof/>
          <w:szCs w:val="24"/>
        </w:rPr>
        <w:t>359</w:t>
      </w:r>
      <w:r w:rsidRPr="006248DF">
        <w:rPr>
          <w:rFonts w:cs="Helvetica"/>
          <w:noProof/>
          <w:szCs w:val="24"/>
        </w:rPr>
        <w:t>(6374), 460–462. https://doi.org/10.1126/science.aar3320</w:t>
      </w:r>
    </w:p>
    <w:p w14:paraId="21936A04" w14:textId="77777777" w:rsidR="00C74231" w:rsidRPr="006248DF" w:rsidRDefault="00C74231" w:rsidP="00C74231">
      <w:pPr>
        <w:widowControl w:val="0"/>
        <w:autoSpaceDE w:val="0"/>
        <w:autoSpaceDN w:val="0"/>
        <w:adjustRightInd w:val="0"/>
        <w:spacing w:after="240"/>
        <w:ind w:left="480" w:hanging="480"/>
        <w:jc w:val="both"/>
        <w:rPr>
          <w:rFonts w:cs="Helvetica"/>
          <w:noProof/>
          <w:szCs w:val="24"/>
        </w:rPr>
      </w:pPr>
      <w:r w:rsidRPr="006248DF">
        <w:rPr>
          <w:rFonts w:cs="Helvetica"/>
          <w:noProof/>
          <w:szCs w:val="24"/>
          <w:lang w:val="fr-CA"/>
        </w:rPr>
        <w:t xml:space="preserve">LeChevallier, M. W., Norton, W. D., &amp; Lee, R. G. (1991). </w:t>
      </w:r>
      <w:r w:rsidRPr="006248DF">
        <w:rPr>
          <w:rFonts w:cs="Helvetica"/>
          <w:noProof/>
          <w:szCs w:val="24"/>
        </w:rPr>
        <w:t xml:space="preserve">Occurrence of </w:t>
      </w:r>
      <w:r w:rsidRPr="007116BC">
        <w:rPr>
          <w:rFonts w:cs="Helvetica"/>
          <w:i/>
          <w:iCs/>
          <w:noProof/>
          <w:szCs w:val="24"/>
        </w:rPr>
        <w:t>Giardia</w:t>
      </w:r>
      <w:r w:rsidRPr="006248DF">
        <w:rPr>
          <w:rFonts w:cs="Helvetica"/>
          <w:noProof/>
          <w:szCs w:val="24"/>
        </w:rPr>
        <w:t xml:space="preserve"> and </w:t>
      </w:r>
      <w:r w:rsidRPr="007116BC">
        <w:rPr>
          <w:rFonts w:cs="Helvetica"/>
          <w:i/>
          <w:iCs/>
          <w:noProof/>
          <w:szCs w:val="24"/>
        </w:rPr>
        <w:t>Cryptosporidium</w:t>
      </w:r>
      <w:r w:rsidRPr="006248DF">
        <w:rPr>
          <w:rFonts w:cs="Helvetica"/>
          <w:noProof/>
          <w:szCs w:val="24"/>
        </w:rPr>
        <w:t xml:space="preserve"> spp. in surface water supplies. </w:t>
      </w:r>
      <w:r w:rsidRPr="006248DF">
        <w:rPr>
          <w:rFonts w:cs="Helvetica"/>
          <w:i/>
          <w:iCs/>
          <w:noProof/>
          <w:szCs w:val="24"/>
        </w:rPr>
        <w:t>Applied and Environmental Microbiology</w:t>
      </w:r>
      <w:r w:rsidRPr="006248DF">
        <w:rPr>
          <w:rFonts w:cs="Helvetica"/>
          <w:noProof/>
          <w:szCs w:val="24"/>
        </w:rPr>
        <w:t xml:space="preserve">, </w:t>
      </w:r>
      <w:r w:rsidRPr="006248DF">
        <w:rPr>
          <w:rFonts w:cs="Helvetica"/>
          <w:i/>
          <w:iCs/>
          <w:noProof/>
          <w:szCs w:val="24"/>
        </w:rPr>
        <w:t>57</w:t>
      </w:r>
      <w:r w:rsidRPr="006248DF">
        <w:rPr>
          <w:rFonts w:cs="Helvetica"/>
          <w:noProof/>
          <w:szCs w:val="24"/>
        </w:rPr>
        <w:t>(9), 2610–2616. https://doi.org/10.1128/aem.57.9.2610-2616.1991</w:t>
      </w:r>
    </w:p>
    <w:p w14:paraId="2F56E87B" w14:textId="77777777" w:rsidR="00C74231" w:rsidRPr="006248DF" w:rsidRDefault="00C74231" w:rsidP="00C74231">
      <w:pPr>
        <w:widowControl w:val="0"/>
        <w:autoSpaceDE w:val="0"/>
        <w:autoSpaceDN w:val="0"/>
        <w:adjustRightInd w:val="0"/>
        <w:spacing w:after="240"/>
        <w:ind w:left="480" w:hanging="480"/>
        <w:jc w:val="both"/>
        <w:rPr>
          <w:rFonts w:cs="Helvetica"/>
          <w:noProof/>
          <w:szCs w:val="24"/>
          <w:lang w:val="fr-CA"/>
        </w:rPr>
      </w:pPr>
      <w:r w:rsidRPr="006248DF">
        <w:rPr>
          <w:rFonts w:cs="Helvetica"/>
          <w:noProof/>
          <w:szCs w:val="24"/>
          <w:lang w:val="fr-CA"/>
        </w:rPr>
        <w:t xml:space="preserve">Mbouombouo, M., Ajeagah, G., Ndjama, J., Tchakala, I., Gnon, B., Enah, D., &amp; Yogback, G. (2019). </w:t>
      </w:r>
      <w:r w:rsidRPr="006248DF">
        <w:rPr>
          <w:rFonts w:cs="Helvetica"/>
          <w:noProof/>
          <w:szCs w:val="24"/>
        </w:rPr>
        <w:t xml:space="preserve">Dynamic abundance of oocysts in the mezam watershed in Bamenda (Northwest region, Cameroon). </w:t>
      </w:r>
      <w:r w:rsidRPr="006248DF">
        <w:rPr>
          <w:rFonts w:cs="Helvetica"/>
          <w:i/>
          <w:iCs/>
          <w:noProof/>
          <w:szCs w:val="24"/>
          <w:lang w:val="fr-CA"/>
        </w:rPr>
        <w:t xml:space="preserve">Bulletin de La </w:t>
      </w:r>
      <w:r>
        <w:rPr>
          <w:rFonts w:cs="Helvetica"/>
          <w:i/>
          <w:iCs/>
          <w:noProof/>
          <w:szCs w:val="24"/>
          <w:lang w:val="fr-CA"/>
        </w:rPr>
        <w:t>Société</w:t>
      </w:r>
      <w:r w:rsidRPr="006248DF">
        <w:rPr>
          <w:rFonts w:cs="Helvetica"/>
          <w:i/>
          <w:iCs/>
          <w:noProof/>
          <w:szCs w:val="24"/>
          <w:lang w:val="fr-CA"/>
        </w:rPr>
        <w:t xml:space="preserve"> de Pathologie Exotique</w:t>
      </w:r>
      <w:r w:rsidRPr="006248DF">
        <w:rPr>
          <w:rFonts w:cs="Helvetica"/>
          <w:noProof/>
          <w:szCs w:val="24"/>
          <w:lang w:val="fr-CA"/>
        </w:rPr>
        <w:t xml:space="preserve">, </w:t>
      </w:r>
      <w:r w:rsidRPr="006248DF">
        <w:rPr>
          <w:rFonts w:cs="Helvetica"/>
          <w:i/>
          <w:iCs/>
          <w:noProof/>
          <w:szCs w:val="24"/>
          <w:lang w:val="fr-CA"/>
        </w:rPr>
        <w:t>112</w:t>
      </w:r>
      <w:r w:rsidRPr="006248DF">
        <w:rPr>
          <w:rFonts w:cs="Helvetica"/>
          <w:noProof/>
          <w:szCs w:val="24"/>
          <w:lang w:val="fr-CA"/>
        </w:rPr>
        <w:t>(2), 61–70. https://doi.org/10.3166/bspe-2019-0079</w:t>
      </w:r>
    </w:p>
    <w:p w14:paraId="34218609" w14:textId="77777777" w:rsidR="00C74231" w:rsidRPr="006248DF" w:rsidRDefault="00C74231" w:rsidP="00C74231">
      <w:pPr>
        <w:widowControl w:val="0"/>
        <w:autoSpaceDE w:val="0"/>
        <w:autoSpaceDN w:val="0"/>
        <w:adjustRightInd w:val="0"/>
        <w:spacing w:after="240"/>
        <w:ind w:left="480" w:hanging="480"/>
        <w:jc w:val="both"/>
        <w:rPr>
          <w:rFonts w:cs="Helvetica"/>
          <w:noProof/>
          <w:szCs w:val="24"/>
          <w:lang w:val="fr-CA"/>
        </w:rPr>
      </w:pPr>
      <w:r w:rsidRPr="006248DF">
        <w:rPr>
          <w:rFonts w:cs="Helvetica"/>
          <w:noProof/>
          <w:szCs w:val="24"/>
          <w:lang w:val="fr-CA"/>
        </w:rPr>
        <w:t xml:space="preserve">Mbouombouo, M., Ajeagah, G., Tchakala, I., Enah, D., Kodom, T., Hoekou, Y. P., &amp; Gnon, B. (2020). </w:t>
      </w:r>
      <w:r w:rsidRPr="00924D18">
        <w:rPr>
          <w:rFonts w:cs="Helvetica"/>
          <w:noProof/>
          <w:szCs w:val="24"/>
          <w:lang w:val="fr-CA"/>
        </w:rPr>
        <w:t xml:space="preserve">Biodynamique des </w:t>
      </w:r>
      <w:r>
        <w:rPr>
          <w:rFonts w:cs="Helvetica"/>
          <w:noProof/>
          <w:szCs w:val="24"/>
          <w:lang w:val="fr-CA"/>
        </w:rPr>
        <w:t>œufs</w:t>
      </w:r>
      <w:r w:rsidRPr="00924D18">
        <w:rPr>
          <w:rFonts w:cs="Helvetica"/>
          <w:noProof/>
          <w:szCs w:val="24"/>
          <w:lang w:val="fr-CA"/>
        </w:rPr>
        <w:t xml:space="preserve"> et larves d’helminthes dans les eaux de surface de Bamenda, Région du Nord-Ouest, Cameroun : impact sanitaire et influence des paramètres physico-chimiques.</w:t>
      </w:r>
      <w:r w:rsidRPr="006248DF">
        <w:rPr>
          <w:rFonts w:cs="Helvetica"/>
          <w:noProof/>
          <w:szCs w:val="24"/>
          <w:lang w:val="fr-CA"/>
        </w:rPr>
        <w:t xml:space="preserve"> </w:t>
      </w:r>
      <w:r w:rsidRPr="00924D18">
        <w:rPr>
          <w:rFonts w:cs="Helvetica"/>
          <w:i/>
          <w:iCs/>
          <w:noProof/>
          <w:szCs w:val="24"/>
          <w:lang w:val="fr-CA"/>
        </w:rPr>
        <w:t>Afrique Science</w:t>
      </w:r>
      <w:r>
        <w:rPr>
          <w:rFonts w:cs="Helvetica"/>
          <w:noProof/>
          <w:szCs w:val="24"/>
          <w:lang w:val="fr-CA"/>
        </w:rPr>
        <w:t>:</w:t>
      </w:r>
      <w:r w:rsidRPr="00924D18">
        <w:rPr>
          <w:rFonts w:cs="Helvetica"/>
          <w:noProof/>
          <w:szCs w:val="24"/>
          <w:lang w:val="fr-CA"/>
        </w:rPr>
        <w:t>16</w:t>
      </w:r>
      <w:r w:rsidRPr="006248DF">
        <w:rPr>
          <w:rFonts w:cs="Helvetica"/>
          <w:noProof/>
          <w:szCs w:val="24"/>
          <w:lang w:val="fr-CA"/>
        </w:rPr>
        <w:t>(December 2017), 55–68. http://www.afriquescience.net</w:t>
      </w:r>
    </w:p>
    <w:p w14:paraId="051FC876" w14:textId="77777777" w:rsidR="00C74231" w:rsidRPr="006248DF" w:rsidRDefault="00C74231" w:rsidP="00C74231">
      <w:pPr>
        <w:widowControl w:val="0"/>
        <w:autoSpaceDE w:val="0"/>
        <w:autoSpaceDN w:val="0"/>
        <w:adjustRightInd w:val="0"/>
        <w:spacing w:after="240"/>
        <w:ind w:left="480" w:hanging="480"/>
        <w:jc w:val="both"/>
        <w:rPr>
          <w:rFonts w:cs="Helvetica"/>
          <w:noProof/>
          <w:szCs w:val="24"/>
          <w:lang w:val="fr-CA"/>
        </w:rPr>
      </w:pPr>
      <w:r w:rsidRPr="006248DF">
        <w:rPr>
          <w:rFonts w:cs="Helvetica"/>
          <w:noProof/>
          <w:szCs w:val="24"/>
          <w:lang w:val="fr-CA"/>
        </w:rPr>
        <w:t>M</w:t>
      </w:r>
      <w:r>
        <w:rPr>
          <w:rFonts w:cs="Helvetica"/>
          <w:noProof/>
          <w:szCs w:val="24"/>
          <w:lang w:val="fr-CA"/>
        </w:rPr>
        <w:t xml:space="preserve">oussa, </w:t>
      </w:r>
      <w:r w:rsidRPr="006248DF">
        <w:rPr>
          <w:rFonts w:cs="Helvetica"/>
          <w:noProof/>
          <w:szCs w:val="24"/>
          <w:lang w:val="fr-CA"/>
        </w:rPr>
        <w:t>D</w:t>
      </w:r>
      <w:r>
        <w:rPr>
          <w:rFonts w:cs="Helvetica"/>
          <w:noProof/>
          <w:szCs w:val="24"/>
          <w:lang w:val="fr-CA"/>
        </w:rPr>
        <w:t>.</w:t>
      </w:r>
      <w:r w:rsidRPr="006248DF">
        <w:rPr>
          <w:rFonts w:cs="Helvetica"/>
          <w:noProof/>
          <w:szCs w:val="24"/>
          <w:lang w:val="fr-CA"/>
        </w:rPr>
        <w:t xml:space="preserve">H, M. (2005). </w:t>
      </w:r>
      <w:r w:rsidRPr="00924D18">
        <w:rPr>
          <w:rFonts w:cs="Helvetica"/>
          <w:noProof/>
          <w:szCs w:val="24"/>
          <w:lang w:val="fr-CA"/>
        </w:rPr>
        <w:t xml:space="preserve">Caractéristiques physico-chimiques, bactériologiques et impact sur les eaux de surface et les eaux souterraines, </w:t>
      </w:r>
      <w:r>
        <w:rPr>
          <w:rFonts w:cs="Helvetica"/>
          <w:noProof/>
          <w:szCs w:val="24"/>
          <w:lang w:val="fr-CA"/>
        </w:rPr>
        <w:t>BAMAKO, Mali</w:t>
      </w:r>
      <w:r w:rsidRPr="00924D18">
        <w:rPr>
          <w:rFonts w:cs="Helvetica"/>
          <w:noProof/>
          <w:szCs w:val="24"/>
          <w:lang w:val="fr-CA"/>
        </w:rPr>
        <w:t>.</w:t>
      </w:r>
      <w:r w:rsidRPr="006248DF">
        <w:rPr>
          <w:rFonts w:cs="Helvetica"/>
          <w:noProof/>
          <w:szCs w:val="24"/>
          <w:lang w:val="fr-CA"/>
        </w:rPr>
        <w:t xml:space="preserve"> </w:t>
      </w:r>
      <w:r>
        <w:rPr>
          <w:rFonts w:cs="Helvetica"/>
          <w:noProof/>
          <w:szCs w:val="24"/>
          <w:lang w:val="fr-CA"/>
        </w:rPr>
        <w:t xml:space="preserve">Published; </w:t>
      </w:r>
      <w:r w:rsidRPr="006248DF">
        <w:rPr>
          <w:rFonts w:cs="Helvetica"/>
          <w:noProof/>
          <w:szCs w:val="24"/>
          <w:lang w:val="fr-CA"/>
        </w:rPr>
        <w:t>1–135.</w:t>
      </w:r>
    </w:p>
    <w:p w14:paraId="2F5A0B65" w14:textId="77777777" w:rsidR="00C74231" w:rsidRPr="006248DF" w:rsidRDefault="00C74231" w:rsidP="00C74231">
      <w:pPr>
        <w:widowControl w:val="0"/>
        <w:autoSpaceDE w:val="0"/>
        <w:autoSpaceDN w:val="0"/>
        <w:adjustRightInd w:val="0"/>
        <w:spacing w:after="240"/>
        <w:ind w:left="480" w:hanging="480"/>
        <w:jc w:val="both"/>
        <w:rPr>
          <w:rFonts w:cs="Helvetica"/>
          <w:noProof/>
          <w:szCs w:val="24"/>
          <w:lang w:val="fr-CA"/>
        </w:rPr>
      </w:pPr>
      <w:r w:rsidRPr="006248DF">
        <w:rPr>
          <w:rFonts w:cs="Helvetica"/>
          <w:noProof/>
          <w:szCs w:val="24"/>
          <w:lang w:val="fr-CA"/>
        </w:rPr>
        <w:t xml:space="preserve">Mouheb, T. A. I. T. (2018). </w:t>
      </w:r>
      <w:r w:rsidRPr="006248DF">
        <w:rPr>
          <w:rFonts w:cs="Helvetica"/>
          <w:i/>
          <w:iCs/>
          <w:noProof/>
          <w:szCs w:val="24"/>
          <w:lang w:val="fr-CA"/>
        </w:rPr>
        <w:t xml:space="preserve">Ministère de </w:t>
      </w:r>
      <w:r>
        <w:rPr>
          <w:rFonts w:cs="Helvetica"/>
          <w:i/>
          <w:iCs/>
          <w:noProof/>
          <w:szCs w:val="24"/>
          <w:lang w:val="fr-CA"/>
        </w:rPr>
        <w:t>l’Enseignement</w:t>
      </w:r>
      <w:r w:rsidRPr="006248DF">
        <w:rPr>
          <w:rFonts w:cs="Helvetica"/>
          <w:i/>
          <w:iCs/>
          <w:noProof/>
          <w:szCs w:val="24"/>
          <w:lang w:val="fr-CA"/>
        </w:rPr>
        <w:t xml:space="preserve"> Supérieur et de la Recherche Scientifique Université </w:t>
      </w:r>
      <w:r>
        <w:rPr>
          <w:rFonts w:cs="Helvetica"/>
          <w:i/>
          <w:iCs/>
          <w:noProof/>
          <w:szCs w:val="24"/>
          <w:lang w:val="fr-CA"/>
        </w:rPr>
        <w:t>d’Alger</w:t>
      </w:r>
      <w:r w:rsidRPr="006248DF">
        <w:rPr>
          <w:rFonts w:cs="Helvetica"/>
          <w:i/>
          <w:iCs/>
          <w:noProof/>
          <w:szCs w:val="24"/>
          <w:lang w:val="fr-CA"/>
        </w:rPr>
        <w:t xml:space="preserve"> 1 - Benyoucef BENKHEDDA Faculté de Médecine </w:t>
      </w:r>
      <w:r>
        <w:rPr>
          <w:rFonts w:cs="Helvetica"/>
          <w:i/>
          <w:iCs/>
          <w:noProof/>
          <w:szCs w:val="24"/>
          <w:lang w:val="fr-CA"/>
        </w:rPr>
        <w:t>d’Alger</w:t>
      </w:r>
      <w:r w:rsidRPr="006248DF">
        <w:rPr>
          <w:rFonts w:cs="Helvetica"/>
          <w:i/>
          <w:iCs/>
          <w:noProof/>
          <w:szCs w:val="24"/>
          <w:lang w:val="fr-CA"/>
        </w:rPr>
        <w:t xml:space="preserve"> Département de Médecine Thèse pour </w:t>
      </w:r>
      <w:r>
        <w:rPr>
          <w:rFonts w:cs="Helvetica"/>
          <w:i/>
          <w:iCs/>
          <w:noProof/>
          <w:szCs w:val="24"/>
          <w:lang w:val="fr-CA"/>
        </w:rPr>
        <w:t>l’obtention</w:t>
      </w:r>
      <w:r w:rsidRPr="006248DF">
        <w:rPr>
          <w:rFonts w:cs="Helvetica"/>
          <w:i/>
          <w:iCs/>
          <w:noProof/>
          <w:szCs w:val="24"/>
          <w:lang w:val="fr-CA"/>
        </w:rPr>
        <w:t xml:space="preserve"> du diplôme de Doctorat en Sciences Médicales</w:t>
      </w:r>
      <w:r w:rsidRPr="006248DF">
        <w:rPr>
          <w:rFonts w:cs="Helvetica"/>
          <w:noProof/>
          <w:szCs w:val="24"/>
          <w:lang w:val="fr-CA"/>
        </w:rPr>
        <w:t>.</w:t>
      </w:r>
      <w:r>
        <w:rPr>
          <w:rFonts w:cs="Helvetica"/>
          <w:noProof/>
          <w:szCs w:val="24"/>
          <w:lang w:val="fr-CA"/>
        </w:rPr>
        <w:t xml:space="preserve"> Published online 2018.</w:t>
      </w:r>
    </w:p>
    <w:p w14:paraId="2C73E1D5" w14:textId="77777777" w:rsidR="00C74231" w:rsidRPr="00924D18" w:rsidRDefault="00C74231" w:rsidP="00C74231">
      <w:pPr>
        <w:widowControl w:val="0"/>
        <w:autoSpaceDE w:val="0"/>
        <w:autoSpaceDN w:val="0"/>
        <w:adjustRightInd w:val="0"/>
        <w:spacing w:after="240"/>
        <w:ind w:left="480" w:hanging="480"/>
        <w:jc w:val="both"/>
        <w:rPr>
          <w:rFonts w:cs="Helvetica"/>
          <w:noProof/>
          <w:szCs w:val="24"/>
          <w:lang w:val="fr-CA"/>
        </w:rPr>
      </w:pPr>
      <w:r w:rsidRPr="006248DF">
        <w:rPr>
          <w:rFonts w:cs="Helvetica"/>
          <w:noProof/>
          <w:szCs w:val="24"/>
        </w:rPr>
        <w:t xml:space="preserve">Nono, L. K., &amp; Bilong, C. F. B. (2012). </w:t>
      </w:r>
      <w:r w:rsidRPr="00924D18">
        <w:rPr>
          <w:rFonts w:cs="Helvetica"/>
          <w:noProof/>
          <w:szCs w:val="24"/>
          <w:lang w:val="fr-CA"/>
        </w:rPr>
        <w:t xml:space="preserve">Diagnostic des parasitoses intestinales à </w:t>
      </w:r>
      <w:r>
        <w:rPr>
          <w:rFonts w:cs="Helvetica"/>
          <w:noProof/>
          <w:szCs w:val="24"/>
          <w:lang w:val="fr-CA"/>
        </w:rPr>
        <w:t>l’aide</w:t>
      </w:r>
      <w:r w:rsidRPr="00924D18">
        <w:rPr>
          <w:rFonts w:cs="Helvetica"/>
          <w:noProof/>
          <w:szCs w:val="24"/>
          <w:lang w:val="fr-CA"/>
        </w:rPr>
        <w:t xml:space="preserve"> de la microscopie à fluorescence.</w:t>
      </w:r>
      <w:r w:rsidRPr="00924D18">
        <w:rPr>
          <w:rFonts w:cs="Helvetica"/>
          <w:i/>
          <w:iCs/>
          <w:noProof/>
          <w:szCs w:val="24"/>
          <w:lang w:val="fr-CA"/>
        </w:rPr>
        <w:t xml:space="preserve"> Médecine d'Afrique Noire,</w:t>
      </w:r>
      <w:r>
        <w:rPr>
          <w:rFonts w:cs="Helvetica"/>
          <w:noProof/>
          <w:szCs w:val="24"/>
          <w:lang w:val="fr-CA"/>
        </w:rPr>
        <w:t xml:space="preserve"> 59(7): 377-380. Published online </w:t>
      </w:r>
      <w:r>
        <w:rPr>
          <w:rFonts w:cs="Helvetica"/>
          <w:noProof/>
          <w:szCs w:val="24"/>
          <w:lang w:val="fr-CA"/>
        </w:rPr>
        <w:lastRenderedPageBreak/>
        <w:t>2012.</w:t>
      </w:r>
    </w:p>
    <w:p w14:paraId="74AB6E6F" w14:textId="77777777" w:rsidR="00C74231" w:rsidRPr="006248DF" w:rsidRDefault="00C74231" w:rsidP="00C74231">
      <w:pPr>
        <w:widowControl w:val="0"/>
        <w:autoSpaceDE w:val="0"/>
        <w:autoSpaceDN w:val="0"/>
        <w:adjustRightInd w:val="0"/>
        <w:spacing w:after="240"/>
        <w:ind w:left="480" w:hanging="480"/>
        <w:jc w:val="both"/>
        <w:rPr>
          <w:rFonts w:cs="Helvetica"/>
          <w:noProof/>
          <w:szCs w:val="24"/>
        </w:rPr>
      </w:pPr>
      <w:r w:rsidRPr="006248DF">
        <w:rPr>
          <w:rFonts w:cs="Helvetica"/>
          <w:noProof/>
          <w:szCs w:val="24"/>
        </w:rPr>
        <w:t xml:space="preserve">Ongerth, J. E. (2013). ICR SS protozoan data site-by-site: A picture of </w:t>
      </w:r>
      <w:r w:rsidRPr="00FC39D2">
        <w:rPr>
          <w:rFonts w:cs="Helvetica"/>
          <w:i/>
          <w:iCs/>
          <w:noProof/>
          <w:szCs w:val="24"/>
        </w:rPr>
        <w:t>Cryptosporidium</w:t>
      </w:r>
      <w:r w:rsidRPr="006248DF">
        <w:rPr>
          <w:rFonts w:cs="Helvetica"/>
          <w:noProof/>
          <w:szCs w:val="24"/>
        </w:rPr>
        <w:t xml:space="preserve"> and </w:t>
      </w:r>
      <w:r w:rsidRPr="00FC39D2">
        <w:rPr>
          <w:rFonts w:cs="Helvetica"/>
          <w:i/>
          <w:iCs/>
          <w:noProof/>
          <w:szCs w:val="24"/>
        </w:rPr>
        <w:t>Giardia</w:t>
      </w:r>
      <w:r w:rsidRPr="006248DF">
        <w:rPr>
          <w:rFonts w:cs="Helvetica"/>
          <w:noProof/>
          <w:szCs w:val="24"/>
        </w:rPr>
        <w:t xml:space="preserve"> in U.S. surface water. </w:t>
      </w:r>
      <w:r w:rsidRPr="006248DF">
        <w:rPr>
          <w:rFonts w:cs="Helvetica"/>
          <w:i/>
          <w:iCs/>
          <w:noProof/>
          <w:szCs w:val="24"/>
        </w:rPr>
        <w:t>Environmental Science and Technology</w:t>
      </w:r>
      <w:r w:rsidRPr="006248DF">
        <w:rPr>
          <w:rFonts w:cs="Helvetica"/>
          <w:noProof/>
          <w:szCs w:val="24"/>
        </w:rPr>
        <w:t xml:space="preserve">, </w:t>
      </w:r>
      <w:r w:rsidRPr="006248DF">
        <w:rPr>
          <w:rFonts w:cs="Helvetica"/>
          <w:i/>
          <w:iCs/>
          <w:noProof/>
          <w:szCs w:val="24"/>
        </w:rPr>
        <w:t>47</w:t>
      </w:r>
      <w:r w:rsidRPr="006248DF">
        <w:rPr>
          <w:rFonts w:cs="Helvetica"/>
          <w:noProof/>
          <w:szCs w:val="24"/>
        </w:rPr>
        <w:t>(18), 10145–10154. https://doi.org/10.1021/es4027503</w:t>
      </w:r>
    </w:p>
    <w:p w14:paraId="6FB89228" w14:textId="77777777" w:rsidR="00C74231" w:rsidRPr="006248DF" w:rsidRDefault="00C74231" w:rsidP="00C74231">
      <w:pPr>
        <w:widowControl w:val="0"/>
        <w:autoSpaceDE w:val="0"/>
        <w:autoSpaceDN w:val="0"/>
        <w:adjustRightInd w:val="0"/>
        <w:spacing w:after="240"/>
        <w:ind w:left="480" w:hanging="480"/>
        <w:jc w:val="both"/>
        <w:rPr>
          <w:rFonts w:cs="Helvetica"/>
          <w:noProof/>
          <w:szCs w:val="24"/>
        </w:rPr>
      </w:pPr>
      <w:r w:rsidRPr="006248DF">
        <w:rPr>
          <w:rFonts w:cs="Helvetica"/>
          <w:noProof/>
          <w:szCs w:val="24"/>
        </w:rPr>
        <w:t xml:space="preserve">Ouattara, Y., Guiguemde, I., Diendere, F., Tall, N., Diaye, S. N., Diarra, J., Sanou, A., &amp; Bary, A. (2015). </w:t>
      </w:r>
      <w:r w:rsidRPr="00FC39D2">
        <w:rPr>
          <w:rFonts w:cs="Helvetica"/>
          <w:noProof/>
          <w:szCs w:val="24"/>
          <w:lang w:val="fr-CA"/>
        </w:rPr>
        <w:t xml:space="preserve">Le marigot houët à Bobo-Dioulasso : une question de santé publique ? </w:t>
      </w:r>
      <w:r w:rsidRPr="00FC4534">
        <w:rPr>
          <w:rFonts w:cs="Helvetica"/>
          <w:i/>
          <w:iCs/>
          <w:noProof/>
          <w:szCs w:val="24"/>
          <w:lang w:val="fr-CA"/>
        </w:rPr>
        <w:t xml:space="preserve">International Journal of Biological and Chemical Sciences: </w:t>
      </w:r>
      <w:r w:rsidRPr="006248DF">
        <w:rPr>
          <w:rFonts w:cs="Helvetica"/>
          <w:i/>
          <w:iCs/>
          <w:noProof/>
          <w:szCs w:val="24"/>
        </w:rPr>
        <w:t>6</w:t>
      </w:r>
      <w:r w:rsidRPr="006248DF">
        <w:rPr>
          <w:rFonts w:cs="Helvetica"/>
          <w:noProof/>
          <w:szCs w:val="24"/>
        </w:rPr>
        <w:t>(October 2012), 2003–2015.</w:t>
      </w:r>
    </w:p>
    <w:p w14:paraId="16CBEFDC" w14:textId="77777777" w:rsidR="00C74231" w:rsidRPr="006248DF" w:rsidRDefault="00C74231" w:rsidP="00C74231">
      <w:pPr>
        <w:widowControl w:val="0"/>
        <w:autoSpaceDE w:val="0"/>
        <w:autoSpaceDN w:val="0"/>
        <w:adjustRightInd w:val="0"/>
        <w:spacing w:after="240"/>
        <w:ind w:left="480" w:hanging="480"/>
        <w:jc w:val="both"/>
        <w:rPr>
          <w:rFonts w:cs="Helvetica"/>
          <w:noProof/>
          <w:szCs w:val="24"/>
        </w:rPr>
      </w:pPr>
      <w:r w:rsidRPr="006248DF">
        <w:rPr>
          <w:rFonts w:cs="Helvetica"/>
          <w:noProof/>
          <w:szCs w:val="24"/>
        </w:rPr>
        <w:t xml:space="preserve">Ryu, H., &amp; Abbaszadegan, M. (2008). Long-term study of </w:t>
      </w:r>
      <w:r w:rsidRPr="00FC4534">
        <w:rPr>
          <w:rFonts w:cs="Helvetica"/>
          <w:i/>
          <w:iCs/>
          <w:noProof/>
          <w:szCs w:val="24"/>
        </w:rPr>
        <w:t xml:space="preserve">Cryptosporidium </w:t>
      </w:r>
      <w:r w:rsidRPr="006248DF">
        <w:rPr>
          <w:rFonts w:cs="Helvetica"/>
          <w:noProof/>
          <w:szCs w:val="24"/>
        </w:rPr>
        <w:t xml:space="preserve">and </w:t>
      </w:r>
      <w:r w:rsidRPr="00FC4534">
        <w:rPr>
          <w:rFonts w:cs="Helvetica"/>
          <w:i/>
          <w:iCs/>
          <w:noProof/>
          <w:szCs w:val="24"/>
        </w:rPr>
        <w:t xml:space="preserve">Giardia </w:t>
      </w:r>
      <w:r w:rsidRPr="006248DF">
        <w:rPr>
          <w:rFonts w:cs="Helvetica"/>
          <w:noProof/>
          <w:szCs w:val="24"/>
        </w:rPr>
        <w:t xml:space="preserve">occurrence and quantitative microbial risk assessment in surface waters of Arizona in the USA. </w:t>
      </w:r>
      <w:r w:rsidRPr="006248DF">
        <w:rPr>
          <w:rFonts w:cs="Helvetica"/>
          <w:i/>
          <w:iCs/>
          <w:noProof/>
          <w:szCs w:val="24"/>
        </w:rPr>
        <w:t>Journal of Water and Health</w:t>
      </w:r>
      <w:r w:rsidRPr="006248DF">
        <w:rPr>
          <w:rFonts w:cs="Helvetica"/>
          <w:noProof/>
          <w:szCs w:val="24"/>
        </w:rPr>
        <w:t xml:space="preserve">, </w:t>
      </w:r>
      <w:r w:rsidRPr="006248DF">
        <w:rPr>
          <w:rFonts w:cs="Helvetica"/>
          <w:i/>
          <w:iCs/>
          <w:noProof/>
          <w:szCs w:val="24"/>
        </w:rPr>
        <w:t>6</w:t>
      </w:r>
      <w:r w:rsidRPr="006248DF">
        <w:rPr>
          <w:rFonts w:cs="Helvetica"/>
          <w:noProof/>
          <w:szCs w:val="24"/>
        </w:rPr>
        <w:t>(2), 263–273. https://doi.org/10.2166/wh.2008.030</w:t>
      </w:r>
    </w:p>
    <w:p w14:paraId="28BD90FB" w14:textId="77777777" w:rsidR="00C74231" w:rsidRPr="006248DF" w:rsidRDefault="00C74231" w:rsidP="00C74231">
      <w:pPr>
        <w:widowControl w:val="0"/>
        <w:autoSpaceDE w:val="0"/>
        <w:autoSpaceDN w:val="0"/>
        <w:adjustRightInd w:val="0"/>
        <w:spacing w:after="240"/>
        <w:ind w:left="480" w:hanging="480"/>
        <w:jc w:val="both"/>
        <w:rPr>
          <w:rFonts w:cs="Helvetica"/>
          <w:noProof/>
          <w:szCs w:val="24"/>
        </w:rPr>
      </w:pPr>
      <w:r w:rsidRPr="006248DF">
        <w:rPr>
          <w:rFonts w:cs="Helvetica"/>
          <w:noProof/>
          <w:szCs w:val="24"/>
        </w:rPr>
        <w:t xml:space="preserve">Sampson, A., Owusu-ansah, E. J., Mills-robertson, F. C., Ayi, I., Abaidoo, R. C., Hald, T., &amp; Permin, A. (2017). Microbial Risk Analysis Probabilistic quantitative microbial risk assessment model of farmer exposure to </w:t>
      </w:r>
      <w:r w:rsidRPr="00FC4534">
        <w:rPr>
          <w:rFonts w:cs="Helvetica"/>
          <w:i/>
          <w:iCs/>
          <w:noProof/>
          <w:szCs w:val="24"/>
        </w:rPr>
        <w:t xml:space="preserve">Cryptosporidium </w:t>
      </w:r>
      <w:r w:rsidRPr="006248DF">
        <w:rPr>
          <w:rFonts w:cs="Helvetica"/>
          <w:noProof/>
          <w:szCs w:val="24"/>
        </w:rPr>
        <w:t>spp</w:t>
      </w:r>
      <w:r>
        <w:rPr>
          <w:rFonts w:cs="Helvetica"/>
          <w:noProof/>
          <w:szCs w:val="24"/>
        </w:rPr>
        <w:t xml:space="preserve">. </w:t>
      </w:r>
      <w:r w:rsidRPr="006248DF">
        <w:rPr>
          <w:rFonts w:cs="Helvetica"/>
          <w:noProof/>
          <w:szCs w:val="24"/>
        </w:rPr>
        <w:t xml:space="preserve">in irrigation water within Kumasi. </w:t>
      </w:r>
      <w:r w:rsidRPr="006248DF">
        <w:rPr>
          <w:rFonts w:cs="Helvetica"/>
          <w:i/>
          <w:iCs/>
          <w:noProof/>
          <w:szCs w:val="24"/>
        </w:rPr>
        <w:t>Microbial Risk Analysis</w:t>
      </w:r>
      <w:r w:rsidRPr="006248DF">
        <w:rPr>
          <w:rFonts w:cs="Helvetica"/>
          <w:noProof/>
          <w:szCs w:val="24"/>
        </w:rPr>
        <w:t xml:space="preserve">, </w:t>
      </w:r>
      <w:r w:rsidRPr="006248DF">
        <w:rPr>
          <w:rFonts w:cs="Helvetica"/>
          <w:i/>
          <w:iCs/>
          <w:noProof/>
          <w:szCs w:val="24"/>
        </w:rPr>
        <w:t>6</w:t>
      </w:r>
      <w:r w:rsidRPr="006248DF">
        <w:rPr>
          <w:rFonts w:cs="Helvetica"/>
          <w:noProof/>
          <w:szCs w:val="24"/>
        </w:rPr>
        <w:t>(June), 1–8. https://doi.org/10.1016/j.mran.2017.06.001</w:t>
      </w:r>
    </w:p>
    <w:p w14:paraId="0B6FC0A8" w14:textId="77777777" w:rsidR="00C74231" w:rsidRPr="006248DF" w:rsidRDefault="00C74231" w:rsidP="00C74231">
      <w:pPr>
        <w:widowControl w:val="0"/>
        <w:autoSpaceDE w:val="0"/>
        <w:autoSpaceDN w:val="0"/>
        <w:adjustRightInd w:val="0"/>
        <w:spacing w:after="240"/>
        <w:ind w:left="480" w:hanging="480"/>
        <w:jc w:val="both"/>
        <w:rPr>
          <w:rFonts w:cs="Helvetica"/>
          <w:noProof/>
          <w:szCs w:val="24"/>
        </w:rPr>
      </w:pPr>
      <w:r w:rsidRPr="006248DF">
        <w:rPr>
          <w:rFonts w:cs="Helvetica"/>
          <w:noProof/>
          <w:szCs w:val="24"/>
        </w:rPr>
        <w:t xml:space="preserve">Savioli, L., Smith, H., &amp; Thompson, A. (2006). </w:t>
      </w:r>
      <w:r w:rsidRPr="00FC4534">
        <w:rPr>
          <w:rFonts w:cs="Helvetica"/>
          <w:i/>
          <w:iCs/>
          <w:noProof/>
          <w:szCs w:val="24"/>
        </w:rPr>
        <w:t xml:space="preserve">Giardia </w:t>
      </w:r>
      <w:r w:rsidRPr="006248DF">
        <w:rPr>
          <w:rFonts w:cs="Helvetica"/>
          <w:noProof/>
          <w:szCs w:val="24"/>
        </w:rPr>
        <w:t xml:space="preserve">and </w:t>
      </w:r>
      <w:r w:rsidRPr="00FC4534">
        <w:rPr>
          <w:rFonts w:cs="Helvetica"/>
          <w:i/>
          <w:iCs/>
          <w:noProof/>
          <w:szCs w:val="24"/>
        </w:rPr>
        <w:t xml:space="preserve">Cryptosporidium </w:t>
      </w:r>
      <w:r w:rsidRPr="006248DF">
        <w:rPr>
          <w:rFonts w:cs="Helvetica"/>
          <w:noProof/>
          <w:szCs w:val="24"/>
        </w:rPr>
        <w:t xml:space="preserve">join the “Neglected Diseases Initiative.” </w:t>
      </w:r>
      <w:r w:rsidRPr="006248DF">
        <w:rPr>
          <w:rFonts w:cs="Helvetica"/>
          <w:i/>
          <w:iCs/>
          <w:noProof/>
          <w:szCs w:val="24"/>
        </w:rPr>
        <w:t>Trends in Parasitology</w:t>
      </w:r>
      <w:r w:rsidRPr="006248DF">
        <w:rPr>
          <w:rFonts w:cs="Helvetica"/>
          <w:noProof/>
          <w:szCs w:val="24"/>
        </w:rPr>
        <w:t xml:space="preserve">, </w:t>
      </w:r>
      <w:r w:rsidRPr="006248DF">
        <w:rPr>
          <w:rFonts w:cs="Helvetica"/>
          <w:i/>
          <w:iCs/>
          <w:noProof/>
          <w:szCs w:val="24"/>
        </w:rPr>
        <w:t>22</w:t>
      </w:r>
      <w:r w:rsidRPr="006248DF">
        <w:rPr>
          <w:rFonts w:cs="Helvetica"/>
          <w:noProof/>
          <w:szCs w:val="24"/>
        </w:rPr>
        <w:t>(5), 203–208. https://doi.org/10.1016/j.pt.2006.02.015</w:t>
      </w:r>
    </w:p>
    <w:p w14:paraId="593EADD8" w14:textId="77777777" w:rsidR="00C74231" w:rsidRPr="006248DF" w:rsidRDefault="00C74231" w:rsidP="00C74231">
      <w:pPr>
        <w:widowControl w:val="0"/>
        <w:autoSpaceDE w:val="0"/>
        <w:autoSpaceDN w:val="0"/>
        <w:adjustRightInd w:val="0"/>
        <w:spacing w:after="240"/>
        <w:ind w:left="480" w:hanging="480"/>
        <w:jc w:val="both"/>
        <w:rPr>
          <w:rFonts w:cs="Helvetica"/>
          <w:noProof/>
          <w:szCs w:val="24"/>
        </w:rPr>
      </w:pPr>
      <w:r w:rsidRPr="006248DF">
        <w:rPr>
          <w:rFonts w:cs="Helvetica"/>
          <w:noProof/>
          <w:szCs w:val="24"/>
        </w:rPr>
        <w:t xml:space="preserve">Taghipour, A., Khazaei, S., Ghodsian, S., Shajarizadeh, M., Olfatifar, M., Foroutan, M., Eslahi, A. V., Tsiami, A., Badri, M., &amp; Karanis, P. (2021). Global prevalence of </w:t>
      </w:r>
      <w:r w:rsidRPr="00FC4534">
        <w:rPr>
          <w:rFonts w:cs="Helvetica"/>
          <w:i/>
          <w:iCs/>
          <w:noProof/>
          <w:szCs w:val="24"/>
        </w:rPr>
        <w:t xml:space="preserve">Cryptosporidium </w:t>
      </w:r>
      <w:r w:rsidRPr="006248DF">
        <w:rPr>
          <w:rFonts w:cs="Helvetica"/>
          <w:noProof/>
          <w:szCs w:val="24"/>
        </w:rPr>
        <w:t xml:space="preserve">spp. in cats: A systematic review and meta-analysis. </w:t>
      </w:r>
      <w:r w:rsidRPr="006248DF">
        <w:rPr>
          <w:rFonts w:cs="Helvetica"/>
          <w:i/>
          <w:iCs/>
          <w:noProof/>
          <w:szCs w:val="24"/>
        </w:rPr>
        <w:t>Research in Veterinary Science</w:t>
      </w:r>
      <w:r w:rsidRPr="006248DF">
        <w:rPr>
          <w:rFonts w:cs="Helvetica"/>
          <w:noProof/>
          <w:szCs w:val="24"/>
        </w:rPr>
        <w:t xml:space="preserve">, </w:t>
      </w:r>
      <w:r w:rsidRPr="006248DF">
        <w:rPr>
          <w:rFonts w:cs="Helvetica"/>
          <w:i/>
          <w:iCs/>
          <w:noProof/>
          <w:szCs w:val="24"/>
        </w:rPr>
        <w:t>137</w:t>
      </w:r>
      <w:r w:rsidRPr="006248DF">
        <w:rPr>
          <w:rFonts w:cs="Helvetica"/>
          <w:noProof/>
          <w:szCs w:val="24"/>
        </w:rPr>
        <w:t>, 77–85. https://doi.org/10.1016/j.rvsc.2021.04.015</w:t>
      </w:r>
    </w:p>
    <w:p w14:paraId="54A015E1" w14:textId="77777777" w:rsidR="00C74231" w:rsidRPr="00A84883" w:rsidRDefault="00C74231" w:rsidP="00C74231">
      <w:pPr>
        <w:widowControl w:val="0"/>
        <w:autoSpaceDE w:val="0"/>
        <w:autoSpaceDN w:val="0"/>
        <w:adjustRightInd w:val="0"/>
        <w:spacing w:after="240"/>
        <w:ind w:left="480" w:hanging="480"/>
        <w:jc w:val="both"/>
        <w:rPr>
          <w:rFonts w:cs="Helvetica"/>
          <w:noProof/>
          <w:lang w:val="fr-CA"/>
        </w:rPr>
      </w:pPr>
      <w:r w:rsidRPr="006248DF">
        <w:rPr>
          <w:rFonts w:cs="Helvetica"/>
          <w:noProof/>
          <w:szCs w:val="24"/>
        </w:rPr>
        <w:t xml:space="preserve">Zoma, V., Kiemdé, A., Sawadogo, Y., Zoma, V., Kiemdé, A., &amp; Sawadogo, Y. (2022). </w:t>
      </w:r>
      <w:r w:rsidRPr="00FC4534">
        <w:rPr>
          <w:rFonts w:cs="Helvetica"/>
          <w:noProof/>
          <w:szCs w:val="24"/>
          <w:lang w:val="fr-CA"/>
        </w:rPr>
        <w:t>Principaux défis de la croissance urbaine de Ouagadougou To cite this version :</w:t>
      </w:r>
      <w:r w:rsidRPr="006248DF">
        <w:rPr>
          <w:rFonts w:cs="Helvetica"/>
          <w:i/>
          <w:iCs/>
          <w:noProof/>
          <w:szCs w:val="24"/>
          <w:lang w:val="fr-CA"/>
        </w:rPr>
        <w:t xml:space="preserve"> HAL Id : hal-03831409</w:t>
      </w:r>
      <w:r w:rsidRPr="006248DF">
        <w:rPr>
          <w:rFonts w:cs="Helvetica"/>
          <w:noProof/>
          <w:szCs w:val="24"/>
          <w:lang w:val="fr-CA"/>
        </w:rPr>
        <w:t>.</w:t>
      </w:r>
    </w:p>
    <w:p w14:paraId="1C742D7C" w14:textId="77777777" w:rsidR="00C74231" w:rsidRPr="00A84883" w:rsidRDefault="00C74231" w:rsidP="00C74231">
      <w:pPr>
        <w:widowControl w:val="0"/>
        <w:autoSpaceDE w:val="0"/>
        <w:autoSpaceDN w:val="0"/>
        <w:adjustRightInd w:val="0"/>
        <w:spacing w:after="240"/>
        <w:ind w:left="480" w:hanging="480"/>
        <w:jc w:val="both"/>
        <w:rPr>
          <w:lang w:val="fr-CA"/>
        </w:rPr>
        <w:sectPr w:rsidR="00C74231" w:rsidRPr="00A84883" w:rsidSect="0028033A">
          <w:headerReference w:type="even" r:id="rId18"/>
          <w:headerReference w:type="default" r:id="rId19"/>
          <w:footerReference w:type="default" r:id="rId20"/>
          <w:headerReference w:type="first" r:id="rId21"/>
          <w:type w:val="continuous"/>
          <w:pgSz w:w="12240" w:h="15840"/>
          <w:pgMar w:top="1440" w:right="2016" w:bottom="2016" w:left="2016" w:header="720" w:footer="1123" w:gutter="0"/>
          <w:cols w:space="720"/>
          <w:docGrid w:linePitch="272"/>
        </w:sectPr>
      </w:pPr>
      <w:r w:rsidRPr="00D84F35">
        <w:fldChar w:fldCharType="end"/>
      </w:r>
    </w:p>
    <w:p w14:paraId="3E371E40" w14:textId="77777777" w:rsidR="00C74231" w:rsidRPr="00A84883" w:rsidRDefault="00C74231" w:rsidP="00441B6F">
      <w:pPr>
        <w:pStyle w:val="ReferHead"/>
        <w:spacing w:after="0"/>
        <w:jc w:val="both"/>
        <w:rPr>
          <w:rFonts w:ascii="Arial" w:hAnsi="Arial" w:cs="Arial"/>
          <w:lang w:val="fr-CA"/>
        </w:rPr>
      </w:pPr>
    </w:p>
    <w:p w14:paraId="4FDCFEA6" w14:textId="77777777" w:rsidR="00790ADA" w:rsidRPr="00A84883" w:rsidRDefault="00790ADA" w:rsidP="00441B6F">
      <w:pPr>
        <w:pStyle w:val="ReferHead"/>
        <w:spacing w:after="0"/>
        <w:jc w:val="both"/>
        <w:rPr>
          <w:rFonts w:ascii="Arial" w:hAnsi="Arial" w:cs="Arial"/>
          <w:lang w:val="fr-CA"/>
        </w:rPr>
      </w:pPr>
    </w:p>
    <w:p w14:paraId="72FA3B8C" w14:textId="77777777" w:rsidR="00B01FCD" w:rsidRPr="00A84883" w:rsidRDefault="00B01FCD" w:rsidP="00441B6F">
      <w:pPr>
        <w:pStyle w:val="Appendix"/>
        <w:spacing w:after="0"/>
        <w:jc w:val="both"/>
        <w:rPr>
          <w:rFonts w:ascii="Arial" w:hAnsi="Arial" w:cs="Arial"/>
          <w:b w:val="0"/>
          <w:lang w:val="fr-CA"/>
        </w:rPr>
      </w:pPr>
    </w:p>
    <w:sectPr w:rsidR="00B01FCD" w:rsidRPr="00A84883" w:rsidSect="0028033A">
      <w:headerReference w:type="even" r:id="rId22"/>
      <w:headerReference w:type="default" r:id="rId23"/>
      <w:footerReference w:type="default" r:id="rId24"/>
      <w:headerReference w:type="first" r:id="rId2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4A2A5" w14:textId="77777777" w:rsidR="00D047C9" w:rsidRDefault="00D047C9" w:rsidP="00C37E61">
      <w:r>
        <w:separator/>
      </w:r>
    </w:p>
  </w:endnote>
  <w:endnote w:type="continuationSeparator" w:id="0">
    <w:p w14:paraId="35123E4A" w14:textId="77777777" w:rsidR="00D047C9" w:rsidRDefault="00D047C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BAD45" w14:textId="77777777" w:rsidR="009E048A" w:rsidRDefault="009E048A">
    <w:pPr>
      <w:pStyle w:val="Pieddepage"/>
      <w:rPr>
        <w:rFonts w:ascii="Arial" w:hAnsi="Arial" w:cs="Arial"/>
        <w:sz w:val="16"/>
      </w:rPr>
    </w:pPr>
  </w:p>
  <w:p w14:paraId="18F32F4C" w14:textId="77777777" w:rsidR="009E048A" w:rsidRDefault="009E048A" w:rsidP="009E048A">
    <w:pPr>
      <w:pStyle w:val="Pieddepage"/>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46A3A92" w14:textId="77777777" w:rsidR="009E048A" w:rsidRDefault="009E048A">
    <w:pPr>
      <w:pStyle w:val="Pieddepage"/>
      <w:rPr>
        <w:rFonts w:ascii="Arial" w:hAnsi="Arial" w:cs="Arial"/>
        <w:sz w:val="16"/>
      </w:rPr>
    </w:pPr>
  </w:p>
  <w:p w14:paraId="3A55C337" w14:textId="77777777" w:rsidR="00754C9A" w:rsidRPr="009E048A" w:rsidRDefault="00754C9A">
    <w:pPr>
      <w:pStyle w:val="Pieddepage"/>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EB973" w14:textId="77777777" w:rsidR="00C74231" w:rsidRPr="00C37E61" w:rsidRDefault="00C74231" w:rsidP="00C37E6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82AA4" w14:textId="77777777" w:rsidR="00C37E61" w:rsidRPr="00C37E61" w:rsidRDefault="00C37E61" w:rsidP="00C37E6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24D7F" w14:textId="77777777" w:rsidR="00D047C9" w:rsidRDefault="00D047C9" w:rsidP="00C37E61">
      <w:r>
        <w:separator/>
      </w:r>
    </w:p>
  </w:footnote>
  <w:footnote w:type="continuationSeparator" w:id="0">
    <w:p w14:paraId="09512ECD" w14:textId="77777777" w:rsidR="00D047C9" w:rsidRDefault="00D047C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F4ECB" w14:textId="588D0F1A" w:rsidR="0028033A" w:rsidRDefault="00D047C9">
    <w:pPr>
      <w:pStyle w:val="En-tte"/>
    </w:pPr>
    <w:r>
      <w:rPr>
        <w:noProof/>
      </w:rPr>
      <w:pict w14:anchorId="682B19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88940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EAA92" w14:textId="62B89F79" w:rsidR="0028033A" w:rsidRDefault="00D047C9">
    <w:pPr>
      <w:pStyle w:val="En-tte"/>
    </w:pPr>
    <w:r>
      <w:rPr>
        <w:noProof/>
      </w:rPr>
      <w:pict w14:anchorId="094CCF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88940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E4AB9" w14:textId="744083EE" w:rsidR="00296529" w:rsidRPr="00296529" w:rsidRDefault="00D047C9" w:rsidP="00296529">
    <w:pPr>
      <w:ind w:left="2160"/>
      <w:jc w:val="center"/>
      <w:rPr>
        <w:rFonts w:ascii="Times New Roman" w:eastAsia="Calibri" w:hAnsi="Times New Roman"/>
        <w:i/>
        <w:sz w:val="18"/>
        <w:szCs w:val="22"/>
      </w:rPr>
    </w:pPr>
    <w:r>
      <w:rPr>
        <w:noProof/>
      </w:rPr>
      <w:pict w14:anchorId="5E1C06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88940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EC57E5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98CA5F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3C9120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3C5BA6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38D317F"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AB0CFCC" w14:textId="77777777" w:rsidR="00296529" w:rsidRDefault="00754C9A">
    <w:pPr>
      <w:pStyle w:val="En-tte"/>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1F06F" w14:textId="77777777" w:rsidR="00C74231" w:rsidRDefault="00D047C9">
    <w:pPr>
      <w:pStyle w:val="En-tte"/>
    </w:pPr>
    <w:r>
      <w:rPr>
        <w:noProof/>
      </w:rPr>
      <w:pict w14:anchorId="3001B2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0;margin-top:0;width:519.9pt;height:58.65pt;rotation:315;z-index:-25164390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80E11" w14:textId="77777777" w:rsidR="00C74231" w:rsidRDefault="00D047C9">
    <w:pPr>
      <w:pStyle w:val="En-tte"/>
    </w:pPr>
    <w:r>
      <w:rPr>
        <w:noProof/>
      </w:rPr>
      <w:pict w14:anchorId="4C1F66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margin-left:0;margin-top:0;width:519.9pt;height:58.6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12408" w14:textId="77777777" w:rsidR="00C74231" w:rsidRDefault="00D047C9">
    <w:pPr>
      <w:pStyle w:val="En-tte"/>
    </w:pPr>
    <w:r>
      <w:rPr>
        <w:noProof/>
      </w:rPr>
      <w:pict w14:anchorId="6BAC8A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margin-left:0;margin-top:0;width:519.9pt;height:58.6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9155E" w14:textId="154D64E3" w:rsidR="0028033A" w:rsidRDefault="00D047C9">
    <w:pPr>
      <w:pStyle w:val="En-tte"/>
    </w:pPr>
    <w:r>
      <w:rPr>
        <w:noProof/>
      </w:rPr>
      <w:pict w14:anchorId="124251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889410"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CB43A" w14:textId="38E40FE4" w:rsidR="0028033A" w:rsidRDefault="00D047C9">
    <w:pPr>
      <w:pStyle w:val="En-tte"/>
    </w:pPr>
    <w:r>
      <w:rPr>
        <w:noProof/>
      </w:rPr>
      <w:pict w14:anchorId="6123E3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889411"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01D1D" w14:textId="0C6FC16F" w:rsidR="0028033A" w:rsidRDefault="00D047C9">
    <w:pPr>
      <w:pStyle w:val="En-tte"/>
    </w:pPr>
    <w:r>
      <w:rPr>
        <w:noProof/>
      </w:rPr>
      <w:pict w14:anchorId="102592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889409"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doNotDisplayPageBoundarie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10E2"/>
    <w:rsid w:val="0004579C"/>
    <w:rsid w:val="0006094A"/>
    <w:rsid w:val="00086232"/>
    <w:rsid w:val="000908C1"/>
    <w:rsid w:val="000A47FA"/>
    <w:rsid w:val="000A65D3"/>
    <w:rsid w:val="000A737A"/>
    <w:rsid w:val="000B1E33"/>
    <w:rsid w:val="000B2E8D"/>
    <w:rsid w:val="000C1229"/>
    <w:rsid w:val="000D40D6"/>
    <w:rsid w:val="000D689F"/>
    <w:rsid w:val="000E1962"/>
    <w:rsid w:val="000E7B7B"/>
    <w:rsid w:val="000E7D62"/>
    <w:rsid w:val="00103357"/>
    <w:rsid w:val="00107D4B"/>
    <w:rsid w:val="00115DFC"/>
    <w:rsid w:val="00123C9F"/>
    <w:rsid w:val="00126190"/>
    <w:rsid w:val="00130F17"/>
    <w:rsid w:val="001320BF"/>
    <w:rsid w:val="00163BC4"/>
    <w:rsid w:val="00182765"/>
    <w:rsid w:val="00186E4A"/>
    <w:rsid w:val="00191062"/>
    <w:rsid w:val="00192B72"/>
    <w:rsid w:val="001A29D8"/>
    <w:rsid w:val="001A5CAA"/>
    <w:rsid w:val="001B0427"/>
    <w:rsid w:val="001C47BF"/>
    <w:rsid w:val="001D3A51"/>
    <w:rsid w:val="001E10D2"/>
    <w:rsid w:val="001E25B4"/>
    <w:rsid w:val="001E3D06"/>
    <w:rsid w:val="001E44FE"/>
    <w:rsid w:val="001F43C9"/>
    <w:rsid w:val="001F502B"/>
    <w:rsid w:val="00200595"/>
    <w:rsid w:val="00204835"/>
    <w:rsid w:val="00217426"/>
    <w:rsid w:val="00230613"/>
    <w:rsid w:val="00231920"/>
    <w:rsid w:val="0023195C"/>
    <w:rsid w:val="0024265E"/>
    <w:rsid w:val="0024282C"/>
    <w:rsid w:val="002460DC"/>
    <w:rsid w:val="00250985"/>
    <w:rsid w:val="0025467E"/>
    <w:rsid w:val="00255437"/>
    <w:rsid w:val="002556F6"/>
    <w:rsid w:val="002734BC"/>
    <w:rsid w:val="0028033A"/>
    <w:rsid w:val="00283105"/>
    <w:rsid w:val="00284C4C"/>
    <w:rsid w:val="00287E68"/>
    <w:rsid w:val="00294AD2"/>
    <w:rsid w:val="00294F9D"/>
    <w:rsid w:val="00296529"/>
    <w:rsid w:val="002B27FB"/>
    <w:rsid w:val="002B685A"/>
    <w:rsid w:val="002C5473"/>
    <w:rsid w:val="002C57D2"/>
    <w:rsid w:val="002E0D56"/>
    <w:rsid w:val="00315186"/>
    <w:rsid w:val="00315CB7"/>
    <w:rsid w:val="0032474D"/>
    <w:rsid w:val="0033343E"/>
    <w:rsid w:val="003512C2"/>
    <w:rsid w:val="00371FB6"/>
    <w:rsid w:val="003763C1"/>
    <w:rsid w:val="00376BBE"/>
    <w:rsid w:val="0039224F"/>
    <w:rsid w:val="003A43A4"/>
    <w:rsid w:val="003A70B6"/>
    <w:rsid w:val="003A7E18"/>
    <w:rsid w:val="003B643C"/>
    <w:rsid w:val="003C4C86"/>
    <w:rsid w:val="003C6258"/>
    <w:rsid w:val="003E2904"/>
    <w:rsid w:val="003E54BB"/>
    <w:rsid w:val="00401927"/>
    <w:rsid w:val="0041027F"/>
    <w:rsid w:val="00412475"/>
    <w:rsid w:val="00423789"/>
    <w:rsid w:val="00440F43"/>
    <w:rsid w:val="00441B6F"/>
    <w:rsid w:val="0044285D"/>
    <w:rsid w:val="00446221"/>
    <w:rsid w:val="00450E62"/>
    <w:rsid w:val="004539DB"/>
    <w:rsid w:val="00460B0A"/>
    <w:rsid w:val="00471A80"/>
    <w:rsid w:val="00484C44"/>
    <w:rsid w:val="00485510"/>
    <w:rsid w:val="004C31CA"/>
    <w:rsid w:val="004D305E"/>
    <w:rsid w:val="004D4277"/>
    <w:rsid w:val="004F3056"/>
    <w:rsid w:val="00502516"/>
    <w:rsid w:val="00505F06"/>
    <w:rsid w:val="00506828"/>
    <w:rsid w:val="0052543B"/>
    <w:rsid w:val="0053056E"/>
    <w:rsid w:val="00554FDA"/>
    <w:rsid w:val="005565C5"/>
    <w:rsid w:val="00567B5E"/>
    <w:rsid w:val="00590B15"/>
    <w:rsid w:val="005B047A"/>
    <w:rsid w:val="005C282C"/>
    <w:rsid w:val="005C6BC3"/>
    <w:rsid w:val="005C784C"/>
    <w:rsid w:val="005D17F6"/>
    <w:rsid w:val="005E5539"/>
    <w:rsid w:val="00602BF5"/>
    <w:rsid w:val="00617FDD"/>
    <w:rsid w:val="006266BB"/>
    <w:rsid w:val="00633614"/>
    <w:rsid w:val="00633F68"/>
    <w:rsid w:val="00636EB2"/>
    <w:rsid w:val="006375B8"/>
    <w:rsid w:val="00656F71"/>
    <w:rsid w:val="00660768"/>
    <w:rsid w:val="0066510A"/>
    <w:rsid w:val="006712F3"/>
    <w:rsid w:val="00673E79"/>
    <w:rsid w:val="00673F9F"/>
    <w:rsid w:val="00686953"/>
    <w:rsid w:val="00687DEA"/>
    <w:rsid w:val="00687E67"/>
    <w:rsid w:val="006967F7"/>
    <w:rsid w:val="006A250C"/>
    <w:rsid w:val="006A2968"/>
    <w:rsid w:val="006A487E"/>
    <w:rsid w:val="006B21D3"/>
    <w:rsid w:val="006B57D0"/>
    <w:rsid w:val="006D30FF"/>
    <w:rsid w:val="006D6940"/>
    <w:rsid w:val="006F11EC"/>
    <w:rsid w:val="0070082C"/>
    <w:rsid w:val="007369E6"/>
    <w:rsid w:val="00745732"/>
    <w:rsid w:val="00746E59"/>
    <w:rsid w:val="00754C9A"/>
    <w:rsid w:val="0075599A"/>
    <w:rsid w:val="00761D52"/>
    <w:rsid w:val="0077749E"/>
    <w:rsid w:val="00790ADA"/>
    <w:rsid w:val="007A72BA"/>
    <w:rsid w:val="007B0AC6"/>
    <w:rsid w:val="007B3192"/>
    <w:rsid w:val="007C0721"/>
    <w:rsid w:val="007D2288"/>
    <w:rsid w:val="007E088F"/>
    <w:rsid w:val="007F7B32"/>
    <w:rsid w:val="00804BC2"/>
    <w:rsid w:val="0081431A"/>
    <w:rsid w:val="00827B6E"/>
    <w:rsid w:val="0083216F"/>
    <w:rsid w:val="00860000"/>
    <w:rsid w:val="00863BD3"/>
    <w:rsid w:val="008641ED"/>
    <w:rsid w:val="00866D66"/>
    <w:rsid w:val="008671C6"/>
    <w:rsid w:val="00873A2E"/>
    <w:rsid w:val="00875803"/>
    <w:rsid w:val="0089371D"/>
    <w:rsid w:val="008B459E"/>
    <w:rsid w:val="008D3A81"/>
    <w:rsid w:val="008D4CCB"/>
    <w:rsid w:val="008E13AE"/>
    <w:rsid w:val="008E1506"/>
    <w:rsid w:val="008E17EA"/>
    <w:rsid w:val="008E710C"/>
    <w:rsid w:val="008F69D6"/>
    <w:rsid w:val="00902823"/>
    <w:rsid w:val="009148C1"/>
    <w:rsid w:val="00915CA6"/>
    <w:rsid w:val="00921A52"/>
    <w:rsid w:val="00927834"/>
    <w:rsid w:val="00935088"/>
    <w:rsid w:val="00945232"/>
    <w:rsid w:val="009500A6"/>
    <w:rsid w:val="00957C18"/>
    <w:rsid w:val="00960EC3"/>
    <w:rsid w:val="0096263D"/>
    <w:rsid w:val="009659BA"/>
    <w:rsid w:val="00983040"/>
    <w:rsid w:val="009A67B2"/>
    <w:rsid w:val="009B3FB9"/>
    <w:rsid w:val="009B7596"/>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45422"/>
    <w:rsid w:val="00A51431"/>
    <w:rsid w:val="00A539AD"/>
    <w:rsid w:val="00A7491C"/>
    <w:rsid w:val="00A84883"/>
    <w:rsid w:val="00A94063"/>
    <w:rsid w:val="00AA6219"/>
    <w:rsid w:val="00AA74E0"/>
    <w:rsid w:val="00AB703F"/>
    <w:rsid w:val="00AB760B"/>
    <w:rsid w:val="00AC1375"/>
    <w:rsid w:val="00AC6BB8"/>
    <w:rsid w:val="00AE008F"/>
    <w:rsid w:val="00B01FCD"/>
    <w:rsid w:val="00B0514E"/>
    <w:rsid w:val="00B1254D"/>
    <w:rsid w:val="00B1776C"/>
    <w:rsid w:val="00B4735B"/>
    <w:rsid w:val="00B5112C"/>
    <w:rsid w:val="00B52583"/>
    <w:rsid w:val="00B52896"/>
    <w:rsid w:val="00B83EAB"/>
    <w:rsid w:val="00B95236"/>
    <w:rsid w:val="00B96BD9"/>
    <w:rsid w:val="00B979AF"/>
    <w:rsid w:val="00BA1B01"/>
    <w:rsid w:val="00BA2641"/>
    <w:rsid w:val="00BB37AA"/>
    <w:rsid w:val="00BC53A0"/>
    <w:rsid w:val="00BE2F31"/>
    <w:rsid w:val="00BE62AD"/>
    <w:rsid w:val="00BF121F"/>
    <w:rsid w:val="00BF1F80"/>
    <w:rsid w:val="00C07644"/>
    <w:rsid w:val="00C166EF"/>
    <w:rsid w:val="00C17D93"/>
    <w:rsid w:val="00C17EB0"/>
    <w:rsid w:val="00C27F5F"/>
    <w:rsid w:val="00C3011A"/>
    <w:rsid w:val="00C30A0F"/>
    <w:rsid w:val="00C37E61"/>
    <w:rsid w:val="00C55286"/>
    <w:rsid w:val="00C67ED9"/>
    <w:rsid w:val="00C70F1B"/>
    <w:rsid w:val="00C71A47"/>
    <w:rsid w:val="00C74231"/>
    <w:rsid w:val="00C7464C"/>
    <w:rsid w:val="00C80631"/>
    <w:rsid w:val="00C85588"/>
    <w:rsid w:val="00CB2CB9"/>
    <w:rsid w:val="00CB776D"/>
    <w:rsid w:val="00CD46A9"/>
    <w:rsid w:val="00CD6755"/>
    <w:rsid w:val="00CD6856"/>
    <w:rsid w:val="00CE0089"/>
    <w:rsid w:val="00CE4E43"/>
    <w:rsid w:val="00CE793C"/>
    <w:rsid w:val="00CF193C"/>
    <w:rsid w:val="00D04675"/>
    <w:rsid w:val="00D047C9"/>
    <w:rsid w:val="00D16230"/>
    <w:rsid w:val="00D173F1"/>
    <w:rsid w:val="00D37E39"/>
    <w:rsid w:val="00D4053F"/>
    <w:rsid w:val="00D62913"/>
    <w:rsid w:val="00D66B4D"/>
    <w:rsid w:val="00D74CB0"/>
    <w:rsid w:val="00D8295D"/>
    <w:rsid w:val="00DC2A65"/>
    <w:rsid w:val="00DD0E7E"/>
    <w:rsid w:val="00DE15F0"/>
    <w:rsid w:val="00DE5663"/>
    <w:rsid w:val="00DE78AA"/>
    <w:rsid w:val="00E053D0"/>
    <w:rsid w:val="00E136F3"/>
    <w:rsid w:val="00E15994"/>
    <w:rsid w:val="00E3114E"/>
    <w:rsid w:val="00E31A70"/>
    <w:rsid w:val="00E35B02"/>
    <w:rsid w:val="00E46598"/>
    <w:rsid w:val="00E66496"/>
    <w:rsid w:val="00E66B35"/>
    <w:rsid w:val="00E66E10"/>
    <w:rsid w:val="00E769F6"/>
    <w:rsid w:val="00E8407C"/>
    <w:rsid w:val="00E84F3C"/>
    <w:rsid w:val="00EA012C"/>
    <w:rsid w:val="00EC6A55"/>
    <w:rsid w:val="00ED0288"/>
    <w:rsid w:val="00EE52CB"/>
    <w:rsid w:val="00EE56E9"/>
    <w:rsid w:val="00EE738F"/>
    <w:rsid w:val="00EF581D"/>
    <w:rsid w:val="00EF7FD8"/>
    <w:rsid w:val="00F06F59"/>
    <w:rsid w:val="00F1503F"/>
    <w:rsid w:val="00F17988"/>
    <w:rsid w:val="00F42D37"/>
    <w:rsid w:val="00F46500"/>
    <w:rsid w:val="00F469F0"/>
    <w:rsid w:val="00F53273"/>
    <w:rsid w:val="00F55A2D"/>
    <w:rsid w:val="00F63F96"/>
    <w:rsid w:val="00F755E4"/>
    <w:rsid w:val="00F77D02"/>
    <w:rsid w:val="00FB3825"/>
    <w:rsid w:val="00FB3A86"/>
    <w:rsid w:val="00FD36C8"/>
    <w:rsid w:val="00FD65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14:docId w14:val="4C1B064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Titre1">
    <w:name w:val="heading 1"/>
    <w:basedOn w:val="Normal"/>
    <w:next w:val="Normal"/>
    <w:link w:val="Titre1Car"/>
    <w:uiPriority w:val="9"/>
    <w:qFormat/>
    <w:rsid w:val="00423789"/>
    <w:pPr>
      <w:keepNext/>
      <w:spacing w:before="240" w:after="60"/>
      <w:outlineLvl w:val="0"/>
    </w:pPr>
    <w:rPr>
      <w:rFonts w:ascii="Arial" w:hAnsi="Arial"/>
      <w:b/>
      <w:kern w:val="28"/>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r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depage">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En-tte">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Policepardfau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Lienhypertexte">
    <w:name w:val="Hyperlink"/>
    <w:basedOn w:val="Policepardfaut"/>
    <w:rsid w:val="00030174"/>
    <w:rPr>
      <w:color w:val="FF0080"/>
      <w:u w:val="single"/>
    </w:rPr>
  </w:style>
  <w:style w:type="character" w:styleId="Lienhypertextesuivivisit">
    <w:name w:val="FollowedHyperlink"/>
    <w:basedOn w:val="Policepardfaut"/>
    <w:rsid w:val="00FB3A86"/>
    <w:rPr>
      <w:color w:val="800080"/>
      <w:u w:val="single"/>
    </w:rPr>
  </w:style>
  <w:style w:type="table" w:styleId="Grilledutableau">
    <w:name w:val="Table Grid"/>
    <w:basedOn w:val="Tableau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sdetexte2">
    <w:name w:val="Body Text 2"/>
    <w:basedOn w:val="Normal"/>
    <w:link w:val="Corpsdetexte2Car"/>
    <w:rsid w:val="00EF7FD8"/>
    <w:pPr>
      <w:spacing w:after="120" w:line="480" w:lineRule="auto"/>
    </w:pPr>
  </w:style>
  <w:style w:type="character" w:customStyle="1" w:styleId="Corpsdetexte2Car">
    <w:name w:val="Corps de texte 2 Car"/>
    <w:basedOn w:val="Policepardfaut"/>
    <w:link w:val="Corpsdetexte2"/>
    <w:rsid w:val="00EF7FD8"/>
    <w:rPr>
      <w:rFonts w:ascii="Helvetica" w:hAnsi="Helvetica"/>
    </w:rPr>
  </w:style>
  <w:style w:type="character" w:styleId="Marquedecommentaire">
    <w:name w:val="annotation reference"/>
    <w:basedOn w:val="Policepardfaut"/>
    <w:uiPriority w:val="99"/>
    <w:unhideWhenUsed/>
    <w:rsid w:val="00746E59"/>
    <w:rPr>
      <w:sz w:val="16"/>
      <w:szCs w:val="16"/>
    </w:rPr>
  </w:style>
  <w:style w:type="paragraph" w:styleId="Commentaire">
    <w:name w:val="annotation text"/>
    <w:basedOn w:val="Normal"/>
    <w:link w:val="CommentaireCar"/>
    <w:uiPriority w:val="99"/>
    <w:unhideWhenUsed/>
    <w:rsid w:val="00746E59"/>
    <w:rPr>
      <w:rFonts w:ascii="Times New Roman" w:hAnsi="Times New Roman"/>
      <w:lang w:val="nb-NO" w:eastAsia="nb-NO"/>
    </w:rPr>
  </w:style>
  <w:style w:type="character" w:customStyle="1" w:styleId="CommentaireCar">
    <w:name w:val="Commentaire Car"/>
    <w:basedOn w:val="Policepardfaut"/>
    <w:link w:val="Commentaire"/>
    <w:uiPriority w:val="99"/>
    <w:rsid w:val="00746E59"/>
    <w:rPr>
      <w:lang w:val="nb-NO" w:eastAsia="nb-NO"/>
    </w:rPr>
  </w:style>
  <w:style w:type="paragraph" w:styleId="Textedebulles">
    <w:name w:val="Balloon Text"/>
    <w:basedOn w:val="Normal"/>
    <w:link w:val="TextedebullesCar"/>
    <w:rsid w:val="00746E59"/>
    <w:rPr>
      <w:rFonts w:ascii="Tahoma" w:hAnsi="Tahoma" w:cs="Tahoma"/>
      <w:sz w:val="16"/>
      <w:szCs w:val="16"/>
    </w:rPr>
  </w:style>
  <w:style w:type="character" w:customStyle="1" w:styleId="TextedebullesCar">
    <w:name w:val="Texte de bulles Car"/>
    <w:basedOn w:val="Policepardfaut"/>
    <w:link w:val="Textedebulles"/>
    <w:rsid w:val="00746E59"/>
    <w:rPr>
      <w:rFonts w:ascii="Tahoma" w:hAnsi="Tahoma" w:cs="Tahoma"/>
      <w:sz w:val="16"/>
      <w:szCs w:val="16"/>
    </w:rPr>
  </w:style>
  <w:style w:type="paragraph" w:styleId="Corpsdetexte3">
    <w:name w:val="Body Text 3"/>
    <w:basedOn w:val="Normal"/>
    <w:link w:val="Corpsdetexte3Car"/>
    <w:rsid w:val="00231920"/>
    <w:pPr>
      <w:spacing w:after="120"/>
    </w:pPr>
    <w:rPr>
      <w:sz w:val="16"/>
      <w:szCs w:val="16"/>
    </w:rPr>
  </w:style>
  <w:style w:type="character" w:customStyle="1" w:styleId="Corpsdetexte3Car">
    <w:name w:val="Corps de texte 3 Car"/>
    <w:basedOn w:val="Policepardfaut"/>
    <w:link w:val="Corpsdetexte3"/>
    <w:rsid w:val="00231920"/>
    <w:rPr>
      <w:rFonts w:ascii="Helvetica" w:hAnsi="Helvetica"/>
      <w:sz w:val="16"/>
      <w:szCs w:val="16"/>
    </w:rPr>
  </w:style>
  <w:style w:type="character" w:styleId="Numrodeligne">
    <w:name w:val="line number"/>
    <w:basedOn w:val="Policepardfaut"/>
    <w:rsid w:val="00412475"/>
  </w:style>
  <w:style w:type="character" w:styleId="Accentuation">
    <w:name w:val="Emphasis"/>
    <w:basedOn w:val="Policepardfaut"/>
    <w:uiPriority w:val="20"/>
    <w:qFormat/>
    <w:rsid w:val="0024282C"/>
    <w:rPr>
      <w:i/>
      <w:iCs/>
    </w:rPr>
  </w:style>
  <w:style w:type="character" w:styleId="Mentionnonrsolue">
    <w:name w:val="Unresolved Mention"/>
    <w:basedOn w:val="Policepardfaut"/>
    <w:uiPriority w:val="99"/>
    <w:semiHidden/>
    <w:unhideWhenUsed/>
    <w:rsid w:val="00287E68"/>
    <w:rPr>
      <w:color w:val="605E5C"/>
      <w:shd w:val="clear" w:color="auto" w:fill="E1DFDD"/>
    </w:rPr>
  </w:style>
  <w:style w:type="paragraph" w:styleId="Sansinterligne">
    <w:name w:val="No Spacing"/>
    <w:uiPriority w:val="1"/>
    <w:qFormat/>
    <w:rsid w:val="00485510"/>
    <w:rPr>
      <w:rFonts w:asciiTheme="minorHAnsi" w:eastAsiaTheme="minorHAnsi" w:hAnsiTheme="minorHAnsi" w:cstheme="minorBidi"/>
      <w:kern w:val="2"/>
      <w:sz w:val="22"/>
      <w:szCs w:val="22"/>
      <w14:ligatures w14:val="standardContextual"/>
    </w:rPr>
  </w:style>
  <w:style w:type="character" w:customStyle="1" w:styleId="Titre1Car">
    <w:name w:val="Titre 1 Car"/>
    <w:basedOn w:val="Policepardfaut"/>
    <w:link w:val="Titre1"/>
    <w:uiPriority w:val="9"/>
    <w:rsid w:val="00CE4E43"/>
    <w:rPr>
      <w:rFonts w:ascii="Arial" w:hAnsi="Arial"/>
      <w:b/>
      <w:kern w:val="28"/>
      <w:sz w:val="28"/>
    </w:rPr>
  </w:style>
  <w:style w:type="paragraph" w:styleId="Objetducommentaire">
    <w:name w:val="annotation subject"/>
    <w:basedOn w:val="Commentaire"/>
    <w:next w:val="Commentaire"/>
    <w:link w:val="ObjetducommentaireCar"/>
    <w:semiHidden/>
    <w:unhideWhenUsed/>
    <w:rsid w:val="003B643C"/>
    <w:rPr>
      <w:rFonts w:ascii="Helvetica" w:hAnsi="Helvetica"/>
      <w:b/>
      <w:bCs/>
      <w:lang w:val="en-US" w:eastAsia="en-US"/>
    </w:rPr>
  </w:style>
  <w:style w:type="character" w:customStyle="1" w:styleId="ObjetducommentaireCar">
    <w:name w:val="Objet du commentaire Car"/>
    <w:basedOn w:val="CommentaireCar"/>
    <w:link w:val="Objetducommentaire"/>
    <w:semiHidden/>
    <w:rsid w:val="003B643C"/>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8.xml"/><Relationship Id="rId10" Type="http://schemas.openxmlformats.org/officeDocument/2006/relationships/header" Target="header3.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eader" Target="header7.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134EE-A614-4F1C-A02A-6EDBF3B86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77</TotalTime>
  <Pages>14</Pages>
  <Words>19148</Words>
  <Characters>109150</Characters>
  <Application>Microsoft Office Word</Application>
  <DocSecurity>0</DocSecurity>
  <Lines>909</Lines>
  <Paragraphs>256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128042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Christine</cp:lastModifiedBy>
  <cp:revision>6</cp:revision>
  <cp:lastPrinted>1999-07-06T11:00:00Z</cp:lastPrinted>
  <dcterms:created xsi:type="dcterms:W3CDTF">2026-04-09T18:22:00Z</dcterms:created>
  <dcterms:modified xsi:type="dcterms:W3CDTF">2026-04-09T23:31:00Z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dd85804d-9a68-4d48-8490-b8f8c83e5cc9</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6th/7th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Citation Style_1">
    <vt:lpwstr>http://www.zotero.org/styles/apa</vt:lpwstr>
  </property>
  <property fmtid="{D5CDD505-2E9C-101B-9397-08002B2CF9AE}" pid="24" name="Mendeley Document_1">
    <vt:lpwstr>True</vt:lpwstr>
  </property>
  <property fmtid="{D5CDD505-2E9C-101B-9397-08002B2CF9AE}" pid="25" name="Mendeley Unique User Id_1">
    <vt:lpwstr>Self UUID Temp</vt:lpwstr>
  </property>
</Properties>
</file>