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D558" w14:textId="17485C9F" w:rsidR="00544BAA" w:rsidRPr="001C0ED2" w:rsidRDefault="00544BAA" w:rsidP="00544BAA">
      <w:pPr>
        <w:pStyle w:val="Heading1"/>
        <w:shd w:val="clear" w:color="auto" w:fill="FFFFFF"/>
        <w:spacing w:before="0" w:beforeAutospacing="0" w:after="0" w:afterAutospacing="0"/>
        <w:rPr>
          <w:b w:val="0"/>
          <w:bCs w:val="0"/>
          <w:i/>
          <w:color w:val="01AA20"/>
          <w:sz w:val="22"/>
          <w:szCs w:val="22"/>
        </w:rPr>
      </w:pPr>
    </w:p>
    <w:p w14:paraId="3734700E" w14:textId="77777777" w:rsidR="00817A1D" w:rsidRDefault="00817A1D" w:rsidP="00817A1D">
      <w:pPr>
        <w:shd w:val="clear" w:color="auto" w:fill="FFFFFF"/>
        <w:spacing w:before="100" w:beforeAutospacing="1" w:after="240" w:line="240" w:lineRule="auto"/>
        <w:jc w:val="center"/>
        <w:outlineLvl w:val="0"/>
        <w:rPr>
          <w:rFonts w:ascii="Times New Roman" w:eastAsia="Times New Roman" w:hAnsi="Times New Roman" w:cs="Times New Roman"/>
          <w:b/>
          <w:bCs/>
          <w:color w:val="0F1115"/>
          <w:kern w:val="36"/>
        </w:rPr>
      </w:pPr>
      <w:r w:rsidRPr="00817A1D">
        <w:rPr>
          <w:rFonts w:ascii="Times New Roman" w:eastAsia="Times New Roman" w:hAnsi="Times New Roman" w:cs="Times New Roman"/>
          <w:b/>
          <w:bCs/>
          <w:color w:val="0F1115"/>
          <w:kern w:val="36"/>
        </w:rPr>
        <w:t>Gender-Based Differences in Antibiotic Resistance Profiles of Multidrug-Resistant </w:t>
      </w:r>
      <w:r w:rsidRPr="00817A1D">
        <w:rPr>
          <w:rFonts w:ascii="Times New Roman" w:eastAsia="Times New Roman" w:hAnsi="Times New Roman" w:cs="Times New Roman"/>
          <w:b/>
          <w:bCs/>
          <w:i/>
          <w:iCs/>
          <w:color w:val="0F1115"/>
          <w:kern w:val="36"/>
        </w:rPr>
        <w:t>Pseudomonas aeruginosa</w:t>
      </w:r>
      <w:r w:rsidRPr="00817A1D">
        <w:rPr>
          <w:rFonts w:ascii="Times New Roman" w:eastAsia="Times New Roman" w:hAnsi="Times New Roman" w:cs="Times New Roman"/>
          <w:b/>
          <w:bCs/>
          <w:color w:val="0F1115"/>
          <w:kern w:val="36"/>
        </w:rPr>
        <w:t> Isolates from a Nigerian Tertiary Hospital: A Comparative Statistical Analysis</w:t>
      </w:r>
    </w:p>
    <w:p w14:paraId="3DE3A9F0" w14:textId="35C7D87F" w:rsidR="001F1D67" w:rsidRDefault="001F1D67" w:rsidP="00A90330">
      <w:pPr>
        <w:pStyle w:val="Heading2"/>
        <w:shd w:val="clear" w:color="auto" w:fill="FFFFFF"/>
        <w:spacing w:before="0"/>
        <w:jc w:val="both"/>
        <w:rPr>
          <w:rFonts w:ascii="Times New Roman" w:hAnsi="Times New Roman" w:cs="Times New Roman"/>
          <w:b/>
          <w:color w:val="0F1115"/>
          <w:sz w:val="22"/>
          <w:szCs w:val="22"/>
        </w:rPr>
      </w:pPr>
    </w:p>
    <w:p w14:paraId="4EC94419" w14:textId="77777777" w:rsidR="00646855" w:rsidRPr="00646855" w:rsidRDefault="00646855" w:rsidP="00646855"/>
    <w:p w14:paraId="1E10DA29" w14:textId="77777777" w:rsidR="001E589C" w:rsidRPr="00A90330" w:rsidRDefault="001E589C" w:rsidP="00A90330">
      <w:pPr>
        <w:pStyle w:val="Heading2"/>
        <w:shd w:val="clear" w:color="auto" w:fill="FFFFFF"/>
        <w:spacing w:before="0"/>
        <w:jc w:val="both"/>
        <w:rPr>
          <w:rFonts w:ascii="Times New Roman" w:hAnsi="Times New Roman" w:cs="Times New Roman"/>
          <w:b/>
          <w:color w:val="0F1115"/>
          <w:sz w:val="22"/>
          <w:szCs w:val="22"/>
        </w:rPr>
      </w:pPr>
      <w:r w:rsidRPr="00A90330">
        <w:rPr>
          <w:rFonts w:ascii="Times New Roman" w:hAnsi="Times New Roman" w:cs="Times New Roman"/>
          <w:b/>
          <w:color w:val="0F1115"/>
          <w:sz w:val="22"/>
          <w:szCs w:val="22"/>
        </w:rPr>
        <w:t>ABSTRACT</w:t>
      </w:r>
    </w:p>
    <w:p w14:paraId="6F97C0FE" w14:textId="77777777" w:rsidR="00E1041A"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Background:</w:t>
      </w:r>
      <w:r w:rsidRPr="00A90330">
        <w:rPr>
          <w:color w:val="0F1115"/>
          <w:sz w:val="22"/>
          <w:szCs w:val="22"/>
        </w:rPr>
        <w:t> </w:t>
      </w:r>
      <w:r w:rsidRPr="00A90330">
        <w:rPr>
          <w:rStyle w:val="Emphasis"/>
          <w:color w:val="0F1115"/>
          <w:sz w:val="22"/>
          <w:szCs w:val="22"/>
        </w:rPr>
        <w:t>Pseudomonas aeruginosa</w:t>
      </w:r>
      <w:r w:rsidRPr="00A90330">
        <w:rPr>
          <w:color w:val="0F1115"/>
          <w:sz w:val="22"/>
          <w:szCs w:val="22"/>
        </w:rPr>
        <w:t xml:space="preserve"> is a leading cause of multidrug-resistant (MDR) hospital-acquired urinary tract infections (UTIs). Despite growing recognition of gender as a determinant of health outcomes, limited research has systematically examined gender-based differences in antibiotic resistance profiles among bacterial pathogens. </w:t>
      </w:r>
    </w:p>
    <w:p w14:paraId="078E1B62" w14:textId="11959B7B" w:rsidR="001E589C" w:rsidRPr="00A90330" w:rsidRDefault="00E1041A" w:rsidP="00A90330">
      <w:pPr>
        <w:pStyle w:val="ds-markdown-paragraph"/>
        <w:shd w:val="clear" w:color="auto" w:fill="FFFFFF"/>
        <w:spacing w:before="0" w:beforeAutospacing="0" w:after="0" w:afterAutospacing="0"/>
        <w:jc w:val="both"/>
        <w:rPr>
          <w:color w:val="0F1115"/>
          <w:sz w:val="22"/>
          <w:szCs w:val="22"/>
        </w:rPr>
      </w:pPr>
      <w:r w:rsidRPr="00E1041A">
        <w:rPr>
          <w:b/>
          <w:color w:val="0F1115"/>
          <w:sz w:val="22"/>
          <w:szCs w:val="22"/>
          <w:highlight w:val="yellow"/>
        </w:rPr>
        <w:t>Aim:</w:t>
      </w:r>
      <w:r>
        <w:rPr>
          <w:color w:val="0F1115"/>
          <w:sz w:val="22"/>
          <w:szCs w:val="22"/>
        </w:rPr>
        <w:t xml:space="preserve"> </w:t>
      </w:r>
      <w:r w:rsidR="001E589C" w:rsidRPr="00A90330">
        <w:rPr>
          <w:color w:val="0F1115"/>
          <w:sz w:val="22"/>
          <w:szCs w:val="22"/>
        </w:rPr>
        <w:t>This study compared antibiotic resistance patterns of MDR </w:t>
      </w:r>
      <w:r w:rsidR="001E589C" w:rsidRPr="00A90330">
        <w:rPr>
          <w:rStyle w:val="Emphasis"/>
          <w:color w:val="0F1115"/>
          <w:sz w:val="22"/>
          <w:szCs w:val="22"/>
        </w:rPr>
        <w:t>P. aeruginosa</w:t>
      </w:r>
      <w:r w:rsidR="001E589C" w:rsidRPr="00A90330">
        <w:rPr>
          <w:color w:val="0F1115"/>
          <w:sz w:val="22"/>
          <w:szCs w:val="22"/>
        </w:rPr>
        <w:t> isolated from urine samples of male and female patients at Alex Ekwueme Federal University Teaching Hospital, Abakaliki, Nigeria.</w:t>
      </w:r>
    </w:p>
    <w:p w14:paraId="71BD32D3" w14:textId="190F74A5" w:rsidR="001E589C" w:rsidRPr="00A90330"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Methods:</w:t>
      </w:r>
      <w:r w:rsidRPr="00A90330">
        <w:rPr>
          <w:color w:val="0F1115"/>
          <w:sz w:val="22"/>
          <w:szCs w:val="22"/>
        </w:rPr>
        <w:t> A total of 123 </w:t>
      </w:r>
      <w:r w:rsidRPr="00A90330">
        <w:rPr>
          <w:rStyle w:val="Emphasis"/>
          <w:color w:val="0F1115"/>
          <w:sz w:val="22"/>
          <w:szCs w:val="22"/>
        </w:rPr>
        <w:t>P. aeruginosa</w:t>
      </w:r>
      <w:r w:rsidRPr="00A90330">
        <w:rPr>
          <w:color w:val="0F1115"/>
          <w:sz w:val="22"/>
          <w:szCs w:val="22"/>
        </w:rPr>
        <w:t xml:space="preserve"> isolates from urine specimens (42 male, 81 female) were identified using standard microbiological methods. Antibiotic susceptibility was determined by the Kirby-Bauer disc diffusion method against 13 antibiotics according to Clinical Laboratory </w:t>
      </w:r>
      <w:r w:rsidRPr="007D6F6C">
        <w:rPr>
          <w:color w:val="0F1115"/>
          <w:sz w:val="22"/>
          <w:szCs w:val="22"/>
          <w:highlight w:val="yellow"/>
        </w:rPr>
        <w:t>Standard</w:t>
      </w:r>
      <w:r w:rsidR="007D6F6C" w:rsidRPr="007D6F6C">
        <w:rPr>
          <w:color w:val="0F1115"/>
          <w:sz w:val="22"/>
          <w:szCs w:val="22"/>
          <w:highlight w:val="yellow"/>
        </w:rPr>
        <w:t>s</w:t>
      </w:r>
      <w:r w:rsidRPr="007D6F6C">
        <w:rPr>
          <w:color w:val="0F1115"/>
          <w:sz w:val="22"/>
          <w:szCs w:val="22"/>
          <w:highlight w:val="yellow"/>
        </w:rPr>
        <w:t xml:space="preserve"> Institute guidelines</w:t>
      </w:r>
      <w:r w:rsidRPr="00A90330">
        <w:rPr>
          <w:color w:val="0F1115"/>
          <w:sz w:val="22"/>
          <w:szCs w:val="22"/>
        </w:rPr>
        <w:t>. The Multiple Antibiotic Resistance Index (MARI) was calculated for each isolate. Data were analyzed using SPSS version 25, with Chi-square test for gender comparisons (p&lt;0.05 considered significant).</w:t>
      </w:r>
    </w:p>
    <w:p w14:paraId="0253B9A6" w14:textId="0C2852B7" w:rsidR="001E589C" w:rsidRPr="00A90330"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Results:</w:t>
      </w:r>
      <w:r w:rsidRPr="00A90330">
        <w:rPr>
          <w:color w:val="0F1115"/>
          <w:sz w:val="22"/>
          <w:szCs w:val="22"/>
        </w:rPr>
        <w:t> Female isolates exhibited significantly higher resistance rates compared to male isolates for multiple antibiotics: amoxicillin-clavulanic acid (98.8</w:t>
      </w:r>
      <w:r w:rsidR="00E21367">
        <w:rPr>
          <w:color w:val="0F1115"/>
          <w:sz w:val="22"/>
          <w:szCs w:val="22"/>
        </w:rPr>
        <w:t xml:space="preserve"> </w:t>
      </w:r>
      <w:r w:rsidRPr="00A90330">
        <w:rPr>
          <w:color w:val="0F1115"/>
          <w:sz w:val="22"/>
          <w:szCs w:val="22"/>
        </w:rPr>
        <w:t>% vs. 7</w:t>
      </w:r>
      <w:bookmarkStart w:id="0" w:name="_GoBack"/>
      <w:bookmarkEnd w:id="0"/>
      <w:r w:rsidRPr="00A90330">
        <w:rPr>
          <w:color w:val="0F1115"/>
          <w:sz w:val="22"/>
          <w:szCs w:val="22"/>
        </w:rPr>
        <w:t>1.4</w:t>
      </w:r>
      <w:r w:rsidR="00E21367">
        <w:rPr>
          <w:color w:val="0F1115"/>
          <w:sz w:val="22"/>
          <w:szCs w:val="22"/>
        </w:rPr>
        <w:t xml:space="preserve"> </w:t>
      </w:r>
      <w:r w:rsidRPr="00A90330">
        <w:rPr>
          <w:color w:val="0F1115"/>
          <w:sz w:val="22"/>
          <w:szCs w:val="22"/>
        </w:rPr>
        <w:t>%, p=0.0001), ciprofloxacin (96.3</w:t>
      </w:r>
      <w:r w:rsidR="00E21367">
        <w:rPr>
          <w:color w:val="0F1115"/>
          <w:sz w:val="22"/>
          <w:szCs w:val="22"/>
        </w:rPr>
        <w:t xml:space="preserve"> </w:t>
      </w:r>
      <w:r w:rsidRPr="00A90330">
        <w:rPr>
          <w:color w:val="0F1115"/>
          <w:sz w:val="22"/>
          <w:szCs w:val="22"/>
        </w:rPr>
        <w:t>% vs. 81.0</w:t>
      </w:r>
      <w:r w:rsidR="00E21367">
        <w:rPr>
          <w:color w:val="0F1115"/>
          <w:sz w:val="22"/>
          <w:szCs w:val="22"/>
        </w:rPr>
        <w:t xml:space="preserve"> </w:t>
      </w:r>
      <w:r w:rsidRPr="00A90330">
        <w:rPr>
          <w:color w:val="0F1115"/>
          <w:sz w:val="22"/>
          <w:szCs w:val="22"/>
        </w:rPr>
        <w:t>%, p=0.012), colistin (91.4</w:t>
      </w:r>
      <w:r w:rsidR="00E21367">
        <w:rPr>
          <w:color w:val="0F1115"/>
          <w:sz w:val="22"/>
          <w:szCs w:val="22"/>
        </w:rPr>
        <w:t xml:space="preserve"> </w:t>
      </w:r>
      <w:r w:rsidRPr="00A90330">
        <w:rPr>
          <w:color w:val="0F1115"/>
          <w:sz w:val="22"/>
          <w:szCs w:val="22"/>
        </w:rPr>
        <w:t>% vs. 71.4</w:t>
      </w:r>
      <w:r w:rsidR="00E21367">
        <w:rPr>
          <w:color w:val="0F1115"/>
          <w:sz w:val="22"/>
          <w:szCs w:val="22"/>
        </w:rPr>
        <w:t xml:space="preserve"> </w:t>
      </w:r>
      <w:r w:rsidRPr="00A90330">
        <w:rPr>
          <w:color w:val="0F1115"/>
          <w:sz w:val="22"/>
          <w:szCs w:val="22"/>
        </w:rPr>
        <w:t>%, p=0.007), and trimethoprim-sulfamethoxazole (95.1</w:t>
      </w:r>
      <w:r w:rsidR="00E21367">
        <w:rPr>
          <w:color w:val="0F1115"/>
          <w:sz w:val="22"/>
          <w:szCs w:val="22"/>
        </w:rPr>
        <w:t xml:space="preserve"> </w:t>
      </w:r>
      <w:r w:rsidRPr="00A90330">
        <w:rPr>
          <w:color w:val="0F1115"/>
          <w:sz w:val="22"/>
          <w:szCs w:val="22"/>
        </w:rPr>
        <w:t>% vs. 76.2</w:t>
      </w:r>
      <w:r w:rsidR="00E21367">
        <w:rPr>
          <w:color w:val="0F1115"/>
          <w:sz w:val="22"/>
          <w:szCs w:val="22"/>
        </w:rPr>
        <w:t xml:space="preserve"> </w:t>
      </w:r>
      <w:r w:rsidRPr="00A90330">
        <w:rPr>
          <w:color w:val="0F1115"/>
          <w:sz w:val="22"/>
          <w:szCs w:val="22"/>
        </w:rPr>
        <w:t>%, p=0.003). Conversely, male isolates showed significantly higher susceptibility to piperacillin-tazobactam (100</w:t>
      </w:r>
      <w:r w:rsidR="002E3DD7">
        <w:rPr>
          <w:color w:val="0F1115"/>
          <w:sz w:val="22"/>
          <w:szCs w:val="22"/>
        </w:rPr>
        <w:t xml:space="preserve"> </w:t>
      </w:r>
      <w:r w:rsidRPr="00A90330">
        <w:rPr>
          <w:color w:val="0F1115"/>
          <w:sz w:val="22"/>
          <w:szCs w:val="22"/>
        </w:rPr>
        <w:t>% vs. 81.5</w:t>
      </w:r>
      <w:r w:rsidR="002E3DD7">
        <w:rPr>
          <w:color w:val="0F1115"/>
          <w:sz w:val="22"/>
          <w:szCs w:val="22"/>
        </w:rPr>
        <w:t xml:space="preserve"> </w:t>
      </w:r>
      <w:r w:rsidRPr="00A90330">
        <w:rPr>
          <w:color w:val="0F1115"/>
          <w:sz w:val="22"/>
          <w:szCs w:val="22"/>
        </w:rPr>
        <w:t>%, p=0.009). Both genders exhibited universal resistance (100</w:t>
      </w:r>
      <w:r w:rsidR="002E3DD7">
        <w:rPr>
          <w:color w:val="0F1115"/>
          <w:sz w:val="22"/>
          <w:szCs w:val="22"/>
        </w:rPr>
        <w:t xml:space="preserve"> </w:t>
      </w:r>
      <w:r w:rsidRPr="00A90330">
        <w:rPr>
          <w:color w:val="0F1115"/>
          <w:sz w:val="22"/>
          <w:szCs w:val="22"/>
        </w:rPr>
        <w:t>%) to aztreonam, ceftazidime, cefotaxime, cefoxitin, and ertapenem. Mean MARI was significantly higher in female isolates (0.76 ± 0.10) compared to male isolates (0.68 ± 0.14) (p=0.031). All 123 isolates (100</w:t>
      </w:r>
      <w:r w:rsidR="002E3DD7">
        <w:rPr>
          <w:color w:val="0F1115"/>
          <w:sz w:val="22"/>
          <w:szCs w:val="22"/>
        </w:rPr>
        <w:t xml:space="preserve"> </w:t>
      </w:r>
      <w:r w:rsidRPr="00A90330">
        <w:rPr>
          <w:color w:val="0F1115"/>
          <w:sz w:val="22"/>
          <w:szCs w:val="22"/>
        </w:rPr>
        <w:t xml:space="preserve">%) were multidrug-resistant, with female isolates more frequently exhibiting </w:t>
      </w:r>
      <w:r w:rsidRPr="007D6F6C">
        <w:rPr>
          <w:color w:val="0F1115"/>
          <w:sz w:val="22"/>
          <w:szCs w:val="22"/>
          <w:highlight w:val="yellow"/>
        </w:rPr>
        <w:t>drug-resistant phenotypes (34.6</w:t>
      </w:r>
      <w:r w:rsidR="002E3DD7" w:rsidRPr="007D6F6C">
        <w:rPr>
          <w:color w:val="0F1115"/>
          <w:sz w:val="22"/>
          <w:szCs w:val="22"/>
          <w:highlight w:val="yellow"/>
        </w:rPr>
        <w:t xml:space="preserve"> </w:t>
      </w:r>
      <w:r w:rsidRPr="007D6F6C">
        <w:rPr>
          <w:color w:val="0F1115"/>
          <w:sz w:val="22"/>
          <w:szCs w:val="22"/>
          <w:highlight w:val="yellow"/>
        </w:rPr>
        <w:t>% vs. 19.0</w:t>
      </w:r>
      <w:r w:rsidR="002E3DD7" w:rsidRPr="007D6F6C">
        <w:rPr>
          <w:color w:val="0F1115"/>
          <w:sz w:val="22"/>
          <w:szCs w:val="22"/>
          <w:highlight w:val="yellow"/>
        </w:rPr>
        <w:t xml:space="preserve"> </w:t>
      </w:r>
      <w:r w:rsidRPr="007D6F6C">
        <w:rPr>
          <w:color w:val="0F1115"/>
          <w:sz w:val="22"/>
          <w:szCs w:val="22"/>
          <w:highlight w:val="yellow"/>
        </w:rPr>
        <w:t>%).</w:t>
      </w:r>
    </w:p>
    <w:p w14:paraId="6105C57B" w14:textId="657CB7F5" w:rsidR="001E589C"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Conclusion:</w:t>
      </w:r>
      <w:r w:rsidRPr="00A90330">
        <w:rPr>
          <w:color w:val="0F1115"/>
          <w:sz w:val="22"/>
          <w:szCs w:val="22"/>
        </w:rPr>
        <w:t> Significant gender-based differences exist in antibiotic resistance profiles of MDR </w:t>
      </w:r>
      <w:r w:rsidRPr="00A90330">
        <w:rPr>
          <w:rStyle w:val="Emphasis"/>
          <w:color w:val="0F1115"/>
          <w:sz w:val="22"/>
          <w:szCs w:val="22"/>
        </w:rPr>
        <w:t>P. aeruginosa</w:t>
      </w:r>
      <w:r w:rsidRPr="00A90330">
        <w:rPr>
          <w:color w:val="0F1115"/>
          <w:sz w:val="22"/>
          <w:szCs w:val="22"/>
        </w:rPr>
        <w:t> </w:t>
      </w:r>
      <w:proofErr w:type="spellStart"/>
      <w:r w:rsidRPr="00A90330">
        <w:rPr>
          <w:color w:val="0F1115"/>
          <w:sz w:val="22"/>
          <w:szCs w:val="22"/>
        </w:rPr>
        <w:t>uropathogens</w:t>
      </w:r>
      <w:proofErr w:type="spellEnd"/>
      <w:r w:rsidRPr="00A90330">
        <w:rPr>
          <w:color w:val="0F1115"/>
          <w:sz w:val="22"/>
          <w:szCs w:val="22"/>
        </w:rPr>
        <w:t>, with females demonstrating broader resistance spectra and higher resistance to clinically important antibiotics including last-resort agents. These findings underscore the need for gender-informed antimicrobial stewardship, targeted empirical treatment guidelines, and gender-stratified resistance surveillance.</w:t>
      </w:r>
    </w:p>
    <w:p w14:paraId="7CAA28E9" w14:textId="77777777" w:rsidR="00713CC0" w:rsidRPr="00A90330" w:rsidRDefault="00713CC0" w:rsidP="00A90330">
      <w:pPr>
        <w:pStyle w:val="ds-markdown-paragraph"/>
        <w:shd w:val="clear" w:color="auto" w:fill="FFFFFF"/>
        <w:spacing w:before="0" w:beforeAutospacing="0" w:after="0" w:afterAutospacing="0"/>
        <w:jc w:val="both"/>
        <w:rPr>
          <w:color w:val="0F1115"/>
          <w:sz w:val="22"/>
          <w:szCs w:val="22"/>
        </w:rPr>
      </w:pPr>
    </w:p>
    <w:p w14:paraId="3575F806" w14:textId="5C7EC6B7" w:rsidR="00C063A7" w:rsidRDefault="001E589C" w:rsidP="00BC2914">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Keywords:</w:t>
      </w:r>
      <w:r w:rsidRPr="00A90330">
        <w:rPr>
          <w:color w:val="0F1115"/>
          <w:sz w:val="22"/>
          <w:szCs w:val="22"/>
        </w:rPr>
        <w:t> </w:t>
      </w:r>
      <w:r w:rsidRPr="00A90330">
        <w:rPr>
          <w:rStyle w:val="Emphasis"/>
          <w:color w:val="0F1115"/>
          <w:sz w:val="22"/>
          <w:szCs w:val="22"/>
        </w:rPr>
        <w:t>Pseudomonas aeruginosa</w:t>
      </w:r>
      <w:r w:rsidRPr="00A90330">
        <w:rPr>
          <w:color w:val="0F1115"/>
          <w:sz w:val="22"/>
          <w:szCs w:val="22"/>
        </w:rPr>
        <w:t>, gender differences, antibiotic resistance, multidrug resistance, urinary tract infection, Nigeria</w:t>
      </w:r>
    </w:p>
    <w:p w14:paraId="069A38AB" w14:textId="77777777" w:rsidR="00713CC0" w:rsidRPr="00BC2914" w:rsidRDefault="00713CC0" w:rsidP="00BC2914">
      <w:pPr>
        <w:pStyle w:val="ds-markdown-paragraph"/>
        <w:shd w:val="clear" w:color="auto" w:fill="FFFFFF"/>
        <w:spacing w:before="0" w:beforeAutospacing="0" w:after="0" w:afterAutospacing="0"/>
        <w:jc w:val="both"/>
        <w:rPr>
          <w:color w:val="0F1115"/>
          <w:sz w:val="22"/>
          <w:szCs w:val="22"/>
        </w:rPr>
      </w:pPr>
    </w:p>
    <w:p w14:paraId="09B8BDB9" w14:textId="77777777" w:rsidR="00A766B3" w:rsidRPr="00A766B3" w:rsidRDefault="00A766B3" w:rsidP="00A766B3">
      <w:pPr>
        <w:pStyle w:val="Heading2"/>
        <w:shd w:val="clear" w:color="auto" w:fill="FFFFFF"/>
        <w:spacing w:before="0"/>
        <w:jc w:val="both"/>
        <w:rPr>
          <w:rFonts w:ascii="Times New Roman" w:hAnsi="Times New Roman" w:cs="Times New Roman"/>
          <w:color w:val="0F1115"/>
          <w:sz w:val="22"/>
          <w:szCs w:val="22"/>
        </w:rPr>
      </w:pPr>
      <w:r w:rsidRPr="00BC2914">
        <w:rPr>
          <w:rFonts w:ascii="Times New Roman" w:hAnsi="Times New Roman" w:cs="Times New Roman"/>
          <w:b/>
          <w:color w:val="0F1115"/>
          <w:sz w:val="22"/>
          <w:szCs w:val="22"/>
        </w:rPr>
        <w:t>1</w:t>
      </w:r>
      <w:r w:rsidRPr="00A766B3">
        <w:rPr>
          <w:rFonts w:ascii="Times New Roman" w:hAnsi="Times New Roman" w:cs="Times New Roman"/>
          <w:color w:val="0F1115"/>
          <w:sz w:val="22"/>
          <w:szCs w:val="22"/>
        </w:rPr>
        <w:t xml:space="preserve">. </w:t>
      </w:r>
      <w:r w:rsidRPr="00BC2914">
        <w:rPr>
          <w:rFonts w:ascii="Times New Roman" w:hAnsi="Times New Roman" w:cs="Times New Roman"/>
          <w:b/>
          <w:color w:val="0F1115"/>
          <w:sz w:val="22"/>
          <w:szCs w:val="22"/>
        </w:rPr>
        <w:t>INTRODUCTION</w:t>
      </w:r>
    </w:p>
    <w:p w14:paraId="0F5316E3" w14:textId="4D77C01B" w:rsidR="00A766B3" w:rsidRPr="00A766B3" w:rsidRDefault="00713CC0" w:rsidP="00A766B3">
      <w:pPr>
        <w:pStyle w:val="ds-markdown-paragraph"/>
        <w:shd w:val="clear" w:color="auto" w:fill="FFFFFF"/>
        <w:spacing w:before="0" w:beforeAutospacing="0" w:after="0" w:afterAutospacing="0"/>
        <w:jc w:val="both"/>
        <w:rPr>
          <w:color w:val="0F1115"/>
          <w:sz w:val="22"/>
          <w:szCs w:val="22"/>
        </w:rPr>
      </w:pPr>
      <w:r w:rsidRPr="007D6F6C">
        <w:rPr>
          <w:rFonts w:ascii="Arial" w:hAnsi="Arial" w:cs="Arial"/>
          <w:color w:val="000000"/>
          <w:sz w:val="20"/>
          <w:highlight w:val="yellow"/>
          <w:shd w:val="clear" w:color="auto" w:fill="FFFFFF"/>
        </w:rPr>
        <w:t>Early identification of drug-resistant PA infections and a comprehensive understanding of local antibiotic resistance patterns are crucial for optimizing clinical outcomes.</w:t>
      </w:r>
      <w:r w:rsidRPr="007D6F6C">
        <w:rPr>
          <w:rStyle w:val="Emphasis"/>
          <w:rFonts w:eastAsiaTheme="majorEastAsia"/>
          <w:color w:val="0F1115"/>
          <w:sz w:val="18"/>
          <w:szCs w:val="22"/>
          <w:highlight w:val="yellow"/>
        </w:rPr>
        <w:t xml:space="preserve"> </w:t>
      </w:r>
      <w:r w:rsidRPr="007D6F6C">
        <w:rPr>
          <w:rFonts w:ascii="Arial" w:hAnsi="Arial" w:cs="Arial"/>
          <w:color w:val="000000"/>
          <w:sz w:val="20"/>
          <w:highlight w:val="yellow"/>
          <w:shd w:val="clear" w:color="auto" w:fill="FFFFFF"/>
        </w:rPr>
        <w:t>Infection control measures, varying across departments like the ICU, might have affected PA spread and our observed prevalence and risk factors. Although excluding cases with incomplete drug susceptibility data may have introduced selection bias, these exclusions were necessary to ensure the accuracy and reliability of the research results. Additionally, prior antibiotic exposure, as a potential confounding factor, may affect the interpretation of antibiotic resistance and treatment outcomes</w:t>
      </w:r>
      <w:r w:rsidR="00240859">
        <w:rPr>
          <w:rFonts w:ascii="Arial" w:hAnsi="Arial" w:cs="Arial"/>
          <w:color w:val="000000"/>
          <w:sz w:val="20"/>
          <w:highlight w:val="yellow"/>
          <w:shd w:val="clear" w:color="auto" w:fill="FFFFFF"/>
        </w:rPr>
        <w:t xml:space="preserve"> (</w:t>
      </w:r>
      <w:r w:rsidR="00240859" w:rsidRPr="001648EA">
        <w:rPr>
          <w:rFonts w:ascii="Arial" w:hAnsi="Arial" w:cs="Arial"/>
          <w:color w:val="222222"/>
          <w:sz w:val="20"/>
          <w:szCs w:val="20"/>
          <w:highlight w:val="yellow"/>
          <w:shd w:val="clear" w:color="auto" w:fill="FFFFFF"/>
        </w:rPr>
        <w:t>Cai</w:t>
      </w:r>
      <w:r w:rsidR="00240859">
        <w:rPr>
          <w:rFonts w:ascii="Arial" w:hAnsi="Arial" w:cs="Arial"/>
          <w:color w:val="222222"/>
          <w:sz w:val="20"/>
          <w:szCs w:val="20"/>
          <w:highlight w:val="yellow"/>
          <w:shd w:val="clear" w:color="auto" w:fill="FFFFFF"/>
        </w:rPr>
        <w:t xml:space="preserve"> et al., 2025</w:t>
      </w:r>
      <w:r w:rsidR="00240859">
        <w:rPr>
          <w:rFonts w:ascii="Arial" w:hAnsi="Arial" w:cs="Arial"/>
          <w:color w:val="000000"/>
          <w:sz w:val="20"/>
          <w:highlight w:val="yellow"/>
          <w:shd w:val="clear" w:color="auto" w:fill="FFFFFF"/>
        </w:rPr>
        <w:t>)</w:t>
      </w:r>
      <w:r w:rsidRPr="007D6F6C">
        <w:rPr>
          <w:rFonts w:ascii="Arial" w:hAnsi="Arial" w:cs="Arial"/>
          <w:color w:val="000000"/>
          <w:sz w:val="20"/>
          <w:highlight w:val="yellow"/>
          <w:shd w:val="clear" w:color="auto" w:fill="FFFFFF"/>
        </w:rPr>
        <w:t>.</w:t>
      </w:r>
      <w:r w:rsidRPr="007D6F6C">
        <w:rPr>
          <w:rStyle w:val="Emphasis"/>
          <w:rFonts w:eastAsiaTheme="majorEastAsia"/>
          <w:color w:val="0F1115"/>
          <w:sz w:val="18"/>
          <w:szCs w:val="22"/>
        </w:rPr>
        <w:t xml:space="preserve"> </w:t>
      </w:r>
      <w:r w:rsidR="00A766B3" w:rsidRPr="00A766B3">
        <w:rPr>
          <w:rStyle w:val="Emphasis"/>
          <w:rFonts w:eastAsiaTheme="majorEastAsia"/>
          <w:color w:val="0F1115"/>
          <w:sz w:val="22"/>
          <w:szCs w:val="22"/>
        </w:rPr>
        <w:t>Pseudomonas aeruginosa</w:t>
      </w:r>
      <w:r w:rsidR="00A766B3" w:rsidRPr="00A766B3">
        <w:rPr>
          <w:color w:val="0F1115"/>
          <w:sz w:val="22"/>
          <w:szCs w:val="22"/>
        </w:rPr>
        <w:t> is a formidable opportunistic pathogen and a leading cause of healthcare-associated infections worldwide, particularly among immunocompromised patients and those with indwelling medical devices (</w:t>
      </w:r>
      <w:proofErr w:type="spellStart"/>
      <w:r w:rsidR="00A766B3" w:rsidRPr="00A766B3">
        <w:rPr>
          <w:color w:val="0F1115"/>
          <w:sz w:val="22"/>
          <w:szCs w:val="22"/>
        </w:rPr>
        <w:t>Pachori</w:t>
      </w:r>
      <w:proofErr w:type="spellEnd"/>
      <w:r w:rsidR="00A766B3" w:rsidRPr="00A766B3">
        <w:rPr>
          <w:color w:val="0F1115"/>
          <w:sz w:val="22"/>
          <w:szCs w:val="22"/>
        </w:rPr>
        <w:t xml:space="preserve"> et al., 2019; </w:t>
      </w:r>
      <w:proofErr w:type="spellStart"/>
      <w:r w:rsidR="00A766B3" w:rsidRPr="00A766B3">
        <w:rPr>
          <w:color w:val="0F1115"/>
          <w:sz w:val="22"/>
          <w:szCs w:val="22"/>
        </w:rPr>
        <w:t>Horcajada</w:t>
      </w:r>
      <w:proofErr w:type="spellEnd"/>
      <w:r w:rsidR="00A766B3" w:rsidRPr="00A766B3">
        <w:rPr>
          <w:color w:val="0F1115"/>
          <w:sz w:val="22"/>
          <w:szCs w:val="22"/>
        </w:rPr>
        <w:t xml:space="preserve"> et al., 2019). As a non-fermentative Gram-negative bacillus, </w:t>
      </w:r>
      <w:r w:rsidR="00A766B3" w:rsidRPr="00A766B3">
        <w:rPr>
          <w:rStyle w:val="Emphasis"/>
          <w:rFonts w:eastAsiaTheme="majorEastAsia"/>
          <w:color w:val="0F1115"/>
          <w:sz w:val="22"/>
          <w:szCs w:val="22"/>
        </w:rPr>
        <w:t>P. aeruginosa</w:t>
      </w:r>
      <w:r w:rsidR="00A766B3" w:rsidRPr="00A766B3">
        <w:rPr>
          <w:color w:val="0F1115"/>
          <w:sz w:val="22"/>
          <w:szCs w:val="22"/>
        </w:rPr>
        <w:t> exhibits intrinsic resistance to multiple antimicrobial classes and possesses an extraordinary capacity to acquire additional resistance mechanisms, making it one of the most challenging pathogens in clinical practice (Bonomo and Szabo, 2006; Livermore, 2002).</w:t>
      </w:r>
    </w:p>
    <w:p w14:paraId="01A1AA2E" w14:textId="4A0F91D3"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lastRenderedPageBreak/>
        <w:t>Urinary tract infections (UTIs) caused by </w:t>
      </w:r>
      <w:r w:rsidRPr="00A766B3">
        <w:rPr>
          <w:rStyle w:val="Emphasis"/>
          <w:rFonts w:eastAsiaTheme="majorEastAsia"/>
          <w:color w:val="0F1115"/>
          <w:sz w:val="22"/>
          <w:szCs w:val="22"/>
        </w:rPr>
        <w:t>P. aeruginosa</w:t>
      </w:r>
      <w:r w:rsidRPr="00A766B3">
        <w:rPr>
          <w:color w:val="0F1115"/>
          <w:sz w:val="22"/>
          <w:szCs w:val="22"/>
        </w:rPr>
        <w:t> represent a significant clinical concern, accounting for approximately 10-15</w:t>
      </w:r>
      <w:r w:rsidR="002E3DD7">
        <w:rPr>
          <w:color w:val="0F1115"/>
          <w:sz w:val="22"/>
          <w:szCs w:val="22"/>
        </w:rPr>
        <w:t xml:space="preserve"> </w:t>
      </w:r>
      <w:r w:rsidRPr="00A766B3">
        <w:rPr>
          <w:color w:val="0F1115"/>
          <w:sz w:val="22"/>
          <w:szCs w:val="22"/>
        </w:rPr>
        <w:t>% of all hospital-acquired UTIs and up to 25</w:t>
      </w:r>
      <w:r w:rsidR="002E3DD7">
        <w:rPr>
          <w:color w:val="0F1115"/>
          <w:sz w:val="22"/>
          <w:szCs w:val="22"/>
        </w:rPr>
        <w:t xml:space="preserve"> </w:t>
      </w:r>
      <w:r w:rsidRPr="00A766B3">
        <w:rPr>
          <w:color w:val="0F1115"/>
          <w:sz w:val="22"/>
          <w:szCs w:val="22"/>
        </w:rPr>
        <w:t>% of catheter-associated UTIs (Flores-Mireles et al., 2015; Weiner et al., 2016). These infections are associated with prolonged hospitalization, increased healthcare costs, and substantial morbidity, particularly when caused by multidrug-resistant (MDR) strains (</w:t>
      </w:r>
      <w:proofErr w:type="spellStart"/>
      <w:r w:rsidRPr="00A766B3">
        <w:rPr>
          <w:color w:val="0F1115"/>
          <w:sz w:val="22"/>
          <w:szCs w:val="22"/>
        </w:rPr>
        <w:t>Zavascki</w:t>
      </w:r>
      <w:proofErr w:type="spellEnd"/>
      <w:r w:rsidRPr="00A766B3">
        <w:rPr>
          <w:color w:val="0F1115"/>
          <w:sz w:val="22"/>
          <w:szCs w:val="22"/>
        </w:rPr>
        <w:t xml:space="preserve"> et al., 2010; Nathwani et al., 2014). The World Health Organization has classified carbapenem-resistant </w:t>
      </w:r>
      <w:r w:rsidRPr="00A766B3">
        <w:rPr>
          <w:rStyle w:val="Emphasis"/>
          <w:rFonts w:eastAsiaTheme="majorEastAsia"/>
          <w:color w:val="0F1115"/>
          <w:sz w:val="22"/>
          <w:szCs w:val="22"/>
        </w:rPr>
        <w:t>P. aeruginosa</w:t>
      </w:r>
      <w:r w:rsidRPr="00A766B3">
        <w:rPr>
          <w:color w:val="0F1115"/>
          <w:sz w:val="22"/>
          <w:szCs w:val="22"/>
        </w:rPr>
        <w:t> as a priority 1 (critical) pathogen for which new antibiotics are urgently needed (Tacconelli et al., 2018</w:t>
      </w:r>
      <w:r w:rsidR="00F15751">
        <w:rPr>
          <w:color w:val="0F1115"/>
          <w:sz w:val="22"/>
          <w:szCs w:val="22"/>
        </w:rPr>
        <w:t xml:space="preserve">; Peter </w:t>
      </w:r>
      <w:r w:rsidR="00F15751">
        <w:rPr>
          <w:i/>
          <w:color w:val="0F1115"/>
          <w:sz w:val="22"/>
          <w:szCs w:val="22"/>
        </w:rPr>
        <w:t>et al.,</w:t>
      </w:r>
      <w:r w:rsidR="00F15751">
        <w:rPr>
          <w:color w:val="0F1115"/>
          <w:sz w:val="22"/>
          <w:szCs w:val="22"/>
        </w:rPr>
        <w:t xml:space="preserve"> 2025</w:t>
      </w:r>
      <w:r w:rsidRPr="00A766B3">
        <w:rPr>
          <w:color w:val="0F1115"/>
          <w:sz w:val="22"/>
          <w:szCs w:val="22"/>
        </w:rPr>
        <w:t>).</w:t>
      </w:r>
      <w:r w:rsidR="00F835D9">
        <w:rPr>
          <w:color w:val="0F1115"/>
          <w:sz w:val="22"/>
          <w:szCs w:val="22"/>
        </w:rPr>
        <w:t xml:space="preserve"> </w:t>
      </w:r>
      <w:r w:rsidR="00F835D9" w:rsidRPr="007D6F6C">
        <w:rPr>
          <w:rFonts w:ascii="Georgia" w:hAnsi="Georgia"/>
          <w:color w:val="1F1F1F"/>
          <w:sz w:val="20"/>
          <w:highlight w:val="yellow"/>
        </w:rPr>
        <w:t>Microbial intrinsic resistance to antibiotics arises from a sequence of restricted permeable outer-membranes and derived resistance mechanisms</w:t>
      </w:r>
      <w:r w:rsidR="007D6F6C">
        <w:rPr>
          <w:rFonts w:ascii="Georgia" w:hAnsi="Georgia"/>
          <w:color w:val="1F1F1F"/>
          <w:sz w:val="20"/>
          <w:highlight w:val="yellow"/>
        </w:rPr>
        <w:t>,</w:t>
      </w:r>
      <w:r w:rsidR="00F835D9" w:rsidRPr="007D6F6C">
        <w:rPr>
          <w:rFonts w:ascii="Georgia" w:hAnsi="Georgia"/>
          <w:color w:val="1F1F1F"/>
          <w:sz w:val="20"/>
          <w:highlight w:val="yellow"/>
        </w:rPr>
        <w:t xml:space="preserve"> which include energy-re</w:t>
      </w:r>
      <w:r w:rsidR="007D6F6C">
        <w:rPr>
          <w:rFonts w:ascii="Georgia" w:hAnsi="Georgia"/>
          <w:color w:val="1F1F1F"/>
          <w:sz w:val="20"/>
          <w:highlight w:val="yellow"/>
        </w:rPr>
        <w:t>quir</w:t>
      </w:r>
      <w:r w:rsidR="00F835D9" w:rsidRPr="007D6F6C">
        <w:rPr>
          <w:rFonts w:ascii="Georgia" w:hAnsi="Georgia"/>
          <w:color w:val="1F1F1F"/>
          <w:sz w:val="20"/>
          <w:highlight w:val="yellow"/>
        </w:rPr>
        <w:t>ing efflux pumps and β-lactamase enzymes that are chromosomally originated on the periplasm of the bacterial cell. Restricted permeability of antimicrobial agents to the cell wall, enhanced efflux system activities and target modification are common features that results to the innate </w:t>
      </w:r>
      <w:hyperlink r:id="rId7" w:history="1">
        <w:r w:rsidR="00F835D9" w:rsidRPr="007D6F6C">
          <w:rPr>
            <w:rStyle w:val="Hyperlink"/>
            <w:rFonts w:ascii="Georgia" w:hAnsi="Georgia"/>
            <w:color w:val="1F1F1F"/>
            <w:sz w:val="20"/>
            <w:highlight w:val="yellow"/>
          </w:rPr>
          <w:t>antibiotic resistance</w:t>
        </w:r>
      </w:hyperlink>
      <w:r w:rsidR="00F835D9" w:rsidRPr="007D6F6C">
        <w:rPr>
          <w:rFonts w:ascii="Georgia" w:hAnsi="Georgia"/>
          <w:color w:val="1F1F1F"/>
          <w:sz w:val="20"/>
          <w:highlight w:val="yellow"/>
        </w:rPr>
        <w:t> phenotypes</w:t>
      </w:r>
      <w:r w:rsidR="007D6F6C">
        <w:rPr>
          <w:rFonts w:ascii="Georgia" w:hAnsi="Georgia"/>
          <w:color w:val="1F1F1F"/>
          <w:sz w:val="20"/>
          <w:highlight w:val="yellow"/>
        </w:rPr>
        <w:t xml:space="preserve"> </w:t>
      </w:r>
      <w:r w:rsidR="00F835D9" w:rsidRPr="007D6F6C">
        <w:rPr>
          <w:rFonts w:ascii="Georgia" w:hAnsi="Georgia"/>
          <w:color w:val="1F1F1F"/>
          <w:sz w:val="20"/>
          <w:highlight w:val="yellow"/>
        </w:rPr>
        <w:t>for β-lactams, </w:t>
      </w:r>
      <w:hyperlink r:id="rId8" w:history="1">
        <w:r w:rsidR="00F835D9" w:rsidRPr="007D6F6C">
          <w:rPr>
            <w:rStyle w:val="Hyperlink"/>
            <w:rFonts w:ascii="Georgia" w:hAnsi="Georgia"/>
            <w:color w:val="1F1F1F"/>
            <w:sz w:val="20"/>
            <w:highlight w:val="yellow"/>
          </w:rPr>
          <w:t>aminoglycosides</w:t>
        </w:r>
      </w:hyperlink>
      <w:r w:rsidR="00F835D9" w:rsidRPr="007D6F6C">
        <w:rPr>
          <w:rFonts w:ascii="Georgia" w:hAnsi="Georgia"/>
          <w:color w:val="1F1F1F"/>
          <w:sz w:val="20"/>
          <w:highlight w:val="yellow"/>
        </w:rPr>
        <w:t>, </w:t>
      </w:r>
      <w:hyperlink r:id="rId9" w:history="1">
        <w:r w:rsidR="00F835D9" w:rsidRPr="007D6F6C">
          <w:rPr>
            <w:rStyle w:val="Hyperlink"/>
            <w:rFonts w:ascii="Georgia" w:hAnsi="Georgia"/>
            <w:color w:val="1F1F1F"/>
            <w:sz w:val="20"/>
            <w:highlight w:val="yellow"/>
          </w:rPr>
          <w:t>quinolones</w:t>
        </w:r>
      </w:hyperlink>
      <w:r w:rsidR="00F835D9" w:rsidRPr="007D6F6C">
        <w:rPr>
          <w:rFonts w:ascii="Georgia" w:hAnsi="Georgia"/>
          <w:color w:val="1F1F1F"/>
          <w:sz w:val="20"/>
          <w:highlight w:val="yellow"/>
        </w:rPr>
        <w:t> and </w:t>
      </w:r>
      <w:hyperlink r:id="rId10" w:history="1">
        <w:r w:rsidR="00F835D9" w:rsidRPr="007D6F6C">
          <w:rPr>
            <w:rStyle w:val="Hyperlink"/>
            <w:rFonts w:ascii="Georgia" w:hAnsi="Georgia"/>
            <w:color w:val="1F1F1F"/>
            <w:sz w:val="20"/>
            <w:highlight w:val="yellow"/>
          </w:rPr>
          <w:t>carbapenems</w:t>
        </w:r>
      </w:hyperlink>
      <w:r w:rsidR="00F835D9" w:rsidRPr="007D6F6C">
        <w:rPr>
          <w:rFonts w:ascii="Georgia" w:hAnsi="Georgia"/>
          <w:color w:val="1F1F1F"/>
          <w:sz w:val="20"/>
          <w:highlight w:val="yellow"/>
        </w:rPr>
        <w:t> </w:t>
      </w:r>
      <w:r w:rsidR="007D6F6C">
        <w:rPr>
          <w:rFonts w:ascii="Georgia" w:hAnsi="Georgia"/>
          <w:color w:val="1F1F1F"/>
          <w:sz w:val="20"/>
          <w:highlight w:val="yellow"/>
        </w:rPr>
        <w:t xml:space="preserve">, which </w:t>
      </w:r>
      <w:r w:rsidR="00F835D9" w:rsidRPr="007D6F6C">
        <w:rPr>
          <w:rFonts w:ascii="Georgia" w:hAnsi="Georgia"/>
          <w:color w:val="1F1F1F"/>
          <w:sz w:val="20"/>
          <w:highlight w:val="yellow"/>
        </w:rPr>
        <w:t>are essential fundamental components of </w:t>
      </w:r>
      <w:r w:rsidR="00F835D9" w:rsidRPr="007D6F6C">
        <w:rPr>
          <w:rStyle w:val="Emphasis"/>
          <w:rFonts w:ascii="Georgia" w:hAnsi="Georgia"/>
          <w:color w:val="1F1F1F"/>
          <w:sz w:val="20"/>
          <w:highlight w:val="yellow"/>
        </w:rPr>
        <w:t>P. aeruginosa</w:t>
      </w:r>
      <w:r w:rsidR="00F835D9">
        <w:rPr>
          <w:rStyle w:val="Emphasis"/>
          <w:rFonts w:ascii="Georgia" w:hAnsi="Georgia"/>
          <w:color w:val="1F1F1F"/>
          <w:sz w:val="20"/>
          <w:highlight w:val="yellow"/>
        </w:rPr>
        <w:t xml:space="preserve"> (</w:t>
      </w:r>
      <w:r w:rsidR="00F835D9" w:rsidRPr="001648EA">
        <w:rPr>
          <w:rFonts w:ascii="Arial" w:hAnsi="Arial" w:cs="Arial"/>
          <w:color w:val="222222"/>
          <w:sz w:val="20"/>
          <w:szCs w:val="20"/>
          <w:highlight w:val="yellow"/>
          <w:shd w:val="clear" w:color="auto" w:fill="FFFFFF"/>
        </w:rPr>
        <w:t>Okafor</w:t>
      </w:r>
      <w:r w:rsidR="00F835D9">
        <w:rPr>
          <w:rFonts w:ascii="Arial" w:hAnsi="Arial" w:cs="Arial"/>
          <w:color w:val="222222"/>
          <w:sz w:val="20"/>
          <w:szCs w:val="20"/>
          <w:highlight w:val="yellow"/>
          <w:shd w:val="clear" w:color="auto" w:fill="FFFFFF"/>
        </w:rPr>
        <w:t xml:space="preserve"> et al., 2022</w:t>
      </w:r>
      <w:r w:rsidR="00F835D9">
        <w:rPr>
          <w:rStyle w:val="Emphasis"/>
          <w:rFonts w:ascii="Georgia" w:hAnsi="Georgia"/>
          <w:color w:val="1F1F1F"/>
          <w:sz w:val="20"/>
          <w:highlight w:val="yellow"/>
        </w:rPr>
        <w:t>)</w:t>
      </w:r>
      <w:r w:rsidR="00F835D9" w:rsidRPr="007D6F6C">
        <w:rPr>
          <w:rFonts w:ascii="Georgia" w:hAnsi="Georgia"/>
          <w:color w:val="1F1F1F"/>
          <w:sz w:val="20"/>
          <w:highlight w:val="yellow"/>
        </w:rPr>
        <w:t>.</w:t>
      </w:r>
      <w:r w:rsidR="00F835D9" w:rsidRPr="007D6F6C">
        <w:rPr>
          <w:rFonts w:ascii="Georgia" w:hAnsi="Georgia"/>
          <w:color w:val="1F1F1F"/>
          <w:sz w:val="20"/>
        </w:rPr>
        <w:t> </w:t>
      </w:r>
    </w:p>
    <w:p w14:paraId="320A6487" w14:textId="2CAABF0B"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In Nigeria, several studies have documented alarming rates of multidrug resistance in clinical </w:t>
      </w:r>
      <w:r w:rsidRPr="00A766B3">
        <w:rPr>
          <w:rStyle w:val="Emphasis"/>
          <w:rFonts w:eastAsiaTheme="majorEastAsia"/>
          <w:color w:val="0F1115"/>
          <w:sz w:val="22"/>
          <w:szCs w:val="22"/>
        </w:rPr>
        <w:t>P. aeruginosa</w:t>
      </w:r>
      <w:r w:rsidRPr="00A766B3">
        <w:rPr>
          <w:color w:val="0F1115"/>
          <w:sz w:val="22"/>
          <w:szCs w:val="22"/>
        </w:rPr>
        <w:t> isolates, with prevalence ranging from 60</w:t>
      </w:r>
      <w:r w:rsidR="002E3DD7">
        <w:rPr>
          <w:color w:val="0F1115"/>
          <w:sz w:val="22"/>
          <w:szCs w:val="22"/>
        </w:rPr>
        <w:t xml:space="preserve"> </w:t>
      </w:r>
      <w:r w:rsidRPr="00A766B3">
        <w:rPr>
          <w:color w:val="0F1115"/>
          <w:sz w:val="22"/>
          <w:szCs w:val="22"/>
        </w:rPr>
        <w:t>% to 85</w:t>
      </w:r>
      <w:r w:rsidR="002E3DD7">
        <w:rPr>
          <w:color w:val="0F1115"/>
          <w:sz w:val="22"/>
          <w:szCs w:val="22"/>
        </w:rPr>
        <w:t xml:space="preserve"> </w:t>
      </w:r>
      <w:r w:rsidRPr="00A766B3">
        <w:rPr>
          <w:color w:val="0F1115"/>
          <w:sz w:val="22"/>
          <w:szCs w:val="22"/>
        </w:rPr>
        <w:t>% (</w:t>
      </w:r>
      <w:proofErr w:type="spellStart"/>
      <w:r w:rsidRPr="00A766B3">
        <w:rPr>
          <w:color w:val="0F1115"/>
          <w:sz w:val="22"/>
          <w:szCs w:val="22"/>
        </w:rPr>
        <w:t>Odumosu</w:t>
      </w:r>
      <w:proofErr w:type="spellEnd"/>
      <w:r w:rsidRPr="00A766B3">
        <w:rPr>
          <w:color w:val="0F1115"/>
          <w:sz w:val="22"/>
          <w:szCs w:val="22"/>
        </w:rPr>
        <w:t xml:space="preserve"> et al., 2013; Olayinka et al., 2009; Iroha et al., 2019</w:t>
      </w:r>
      <w:r w:rsidR="00257D09">
        <w:rPr>
          <w:color w:val="0F1115"/>
          <w:sz w:val="22"/>
          <w:szCs w:val="22"/>
        </w:rPr>
        <w:t xml:space="preserve">; </w:t>
      </w:r>
      <w:proofErr w:type="spellStart"/>
      <w:r w:rsidR="00257D09">
        <w:rPr>
          <w:color w:val="0F1115"/>
          <w:sz w:val="22"/>
          <w:szCs w:val="22"/>
        </w:rPr>
        <w:t>Uzoeto</w:t>
      </w:r>
      <w:proofErr w:type="spellEnd"/>
      <w:r w:rsidR="00257D09">
        <w:rPr>
          <w:color w:val="0F1115"/>
          <w:sz w:val="22"/>
          <w:szCs w:val="22"/>
        </w:rPr>
        <w:t xml:space="preserve"> </w:t>
      </w:r>
      <w:r w:rsidR="00257D09">
        <w:rPr>
          <w:i/>
          <w:color w:val="0F1115"/>
          <w:sz w:val="22"/>
          <w:szCs w:val="22"/>
        </w:rPr>
        <w:t>et al.,</w:t>
      </w:r>
      <w:r w:rsidR="00257D09">
        <w:rPr>
          <w:color w:val="0F1115"/>
          <w:sz w:val="22"/>
          <w:szCs w:val="22"/>
        </w:rPr>
        <w:t xml:space="preserve"> 2025</w:t>
      </w:r>
      <w:r w:rsidR="00E7344D">
        <w:rPr>
          <w:color w:val="0F1115"/>
          <w:sz w:val="22"/>
          <w:szCs w:val="22"/>
        </w:rPr>
        <w:t xml:space="preserve">; Peter </w:t>
      </w:r>
      <w:r w:rsidR="00E7344D">
        <w:rPr>
          <w:i/>
          <w:color w:val="0F1115"/>
          <w:sz w:val="22"/>
          <w:szCs w:val="22"/>
        </w:rPr>
        <w:t>et al.,</w:t>
      </w:r>
      <w:r w:rsidR="00E7344D">
        <w:rPr>
          <w:color w:val="0F1115"/>
          <w:sz w:val="22"/>
          <w:szCs w:val="22"/>
        </w:rPr>
        <w:t xml:space="preserve"> 2025</w:t>
      </w:r>
      <w:r w:rsidRPr="00A766B3">
        <w:rPr>
          <w:color w:val="0F1115"/>
          <w:sz w:val="22"/>
          <w:szCs w:val="22"/>
        </w:rPr>
        <w:t>). However, most of these studies have treated patient populations as homogeneous groups, potentially overlooking important demographic variations in resistance patterns.</w:t>
      </w:r>
    </w:p>
    <w:p w14:paraId="53BF6343" w14:textId="7777777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Gender-based differences in infectious disease epidemiology and treatment outcomes have gained increasing recognition in recent years (</w:t>
      </w:r>
      <w:proofErr w:type="spellStart"/>
      <w:r w:rsidRPr="00A766B3">
        <w:rPr>
          <w:color w:val="0F1115"/>
          <w:sz w:val="22"/>
          <w:szCs w:val="22"/>
        </w:rPr>
        <w:t>Regitz-Zagrosek</w:t>
      </w:r>
      <w:proofErr w:type="spellEnd"/>
      <w:r w:rsidRPr="00A766B3">
        <w:rPr>
          <w:color w:val="0F1115"/>
          <w:sz w:val="22"/>
          <w:szCs w:val="22"/>
        </w:rPr>
        <w:t>, 2012; Klein and Flanagan, 2016). Biological factors, including hormonal influences, anatomical differences, and variations in immune responses, may contribute to differential susceptibility to infections and responses to antimicrobial therapy (Vázquez-Martínez et al., 2018). Additionally, behavioral factors such as healthcare-seeking patterns, antibiotic utilization practices, and exposure to healthcare settings may differ between genders, potentially influencing the selection and spread of resistant organisms (Schroder et al., 2016).</w:t>
      </w:r>
    </w:p>
    <w:p w14:paraId="704FECF9" w14:textId="7777777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Despite growing awareness of gender as a determinant of health outcomes, limited research has systematically examined gender-based differences in antibiotic resistance profiles among bacterial pathogens. Most antimicrobial surveillance programs report aggregated data without gender stratification, potentially masking important epidemiological variations that could inform targeted interventions (</w:t>
      </w:r>
      <w:proofErr w:type="spellStart"/>
      <w:r w:rsidRPr="00A766B3">
        <w:rPr>
          <w:color w:val="0F1115"/>
          <w:sz w:val="22"/>
          <w:szCs w:val="22"/>
        </w:rPr>
        <w:t>Theuretzbacher</w:t>
      </w:r>
      <w:proofErr w:type="spellEnd"/>
      <w:r w:rsidRPr="00A766B3">
        <w:rPr>
          <w:color w:val="0F1115"/>
          <w:sz w:val="22"/>
          <w:szCs w:val="22"/>
        </w:rPr>
        <w:t>, 2017).</w:t>
      </w:r>
    </w:p>
    <w:p w14:paraId="4542F6B5" w14:textId="58F8C1A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In the context of urinary tract infections, anatomical differences between males and females are particularly relevant. The shorter female urethra and proximity to the perianal region increase susceptibility to UTIs, while in males, UTIs are often complicated by underlying urological abnormalities or catheterization (Foxman, 2010</w:t>
      </w:r>
      <w:r w:rsidR="00867D50">
        <w:rPr>
          <w:color w:val="0F1115"/>
          <w:sz w:val="22"/>
          <w:szCs w:val="22"/>
        </w:rPr>
        <w:t xml:space="preserve">; </w:t>
      </w:r>
      <w:proofErr w:type="spellStart"/>
      <w:r w:rsidR="00867D50" w:rsidRPr="004C1428">
        <w:rPr>
          <w:rStyle w:val="personname"/>
          <w:color w:val="000000"/>
          <w:shd w:val="clear" w:color="auto" w:fill="FFFFFF"/>
        </w:rPr>
        <w:t>Ekuma</w:t>
      </w:r>
      <w:proofErr w:type="spellEnd"/>
      <w:r w:rsidR="00867D50">
        <w:rPr>
          <w:rStyle w:val="personname"/>
          <w:color w:val="000000"/>
          <w:shd w:val="clear" w:color="auto" w:fill="FFFFFF"/>
        </w:rPr>
        <w:t xml:space="preserve"> </w:t>
      </w:r>
      <w:r w:rsidR="00867D50">
        <w:rPr>
          <w:rStyle w:val="personname"/>
          <w:i/>
          <w:color w:val="000000"/>
          <w:shd w:val="clear" w:color="auto" w:fill="FFFFFF"/>
        </w:rPr>
        <w:t>et al.,</w:t>
      </w:r>
      <w:r w:rsidR="00867D50">
        <w:rPr>
          <w:rStyle w:val="personname"/>
          <w:color w:val="000000"/>
          <w:shd w:val="clear" w:color="auto" w:fill="FFFFFF"/>
        </w:rPr>
        <w:t xml:space="preserve"> 2023</w:t>
      </w:r>
      <w:r w:rsidRPr="00A766B3">
        <w:rPr>
          <w:color w:val="0F1115"/>
          <w:sz w:val="22"/>
          <w:szCs w:val="22"/>
        </w:rPr>
        <w:t>). These differences may influence not only infection risk but also the characteristics of infecting organisms and their resistance profiles</w:t>
      </w:r>
      <w:r w:rsidR="003B3D46">
        <w:rPr>
          <w:color w:val="0F1115"/>
          <w:sz w:val="22"/>
          <w:szCs w:val="22"/>
        </w:rPr>
        <w:t xml:space="preserve"> (</w:t>
      </w:r>
      <w:proofErr w:type="spellStart"/>
      <w:r w:rsidR="003B3D46" w:rsidRPr="004C1428">
        <w:rPr>
          <w:rStyle w:val="personname"/>
          <w:color w:val="000000"/>
          <w:shd w:val="clear" w:color="auto" w:fill="FFFFFF"/>
        </w:rPr>
        <w:t>Ekuma</w:t>
      </w:r>
      <w:proofErr w:type="spellEnd"/>
      <w:r w:rsidR="003B3D46">
        <w:rPr>
          <w:rStyle w:val="personname"/>
          <w:color w:val="000000"/>
          <w:shd w:val="clear" w:color="auto" w:fill="FFFFFF"/>
        </w:rPr>
        <w:t xml:space="preserve"> </w:t>
      </w:r>
      <w:r w:rsidR="003B3D46">
        <w:rPr>
          <w:rStyle w:val="personname"/>
          <w:i/>
          <w:color w:val="000000"/>
          <w:shd w:val="clear" w:color="auto" w:fill="FFFFFF"/>
        </w:rPr>
        <w:t>et al.,</w:t>
      </w:r>
      <w:r w:rsidR="003B3D46">
        <w:rPr>
          <w:rStyle w:val="personname"/>
          <w:color w:val="000000"/>
          <w:shd w:val="clear" w:color="auto" w:fill="FFFFFF"/>
        </w:rPr>
        <w:t xml:space="preserve"> 2023</w:t>
      </w:r>
      <w:r w:rsidR="003B3D46" w:rsidRPr="00A766B3">
        <w:rPr>
          <w:color w:val="0F1115"/>
          <w:sz w:val="22"/>
          <w:szCs w:val="22"/>
        </w:rPr>
        <w:t>)</w:t>
      </w:r>
      <w:r w:rsidRPr="00A766B3">
        <w:rPr>
          <w:color w:val="0F1115"/>
          <w:sz w:val="22"/>
          <w:szCs w:val="22"/>
        </w:rPr>
        <w:t>.</w:t>
      </w:r>
    </w:p>
    <w:p w14:paraId="34FF46F6" w14:textId="18DAED29"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Previous studies from various geographical settings have reported conflicting findings regarding gender-based differences in antibiotic resistance. Some investigators have observed higher resistance rates in female patients, attributed to greater antibiotic exposure from recurrent UTIs (McGregor et al., 2013; Linhares et al., 2013), while others have found no significant gender differences (</w:t>
      </w:r>
      <w:proofErr w:type="spellStart"/>
      <w:r w:rsidRPr="00A766B3">
        <w:rPr>
          <w:color w:val="0F1115"/>
          <w:sz w:val="22"/>
          <w:szCs w:val="22"/>
        </w:rPr>
        <w:t>Schmiemann</w:t>
      </w:r>
      <w:proofErr w:type="spellEnd"/>
      <w:r w:rsidRPr="00A766B3">
        <w:rPr>
          <w:color w:val="0F1115"/>
          <w:sz w:val="22"/>
          <w:szCs w:val="22"/>
        </w:rPr>
        <w:t xml:space="preserve"> et al., 2012). </w:t>
      </w:r>
    </w:p>
    <w:p w14:paraId="4052109A" w14:textId="77777777" w:rsid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Therefore, this study aimed to compare the antibiotic resistance profiles and multidrug resistance patterns of </w:t>
      </w:r>
      <w:r w:rsidRPr="00A766B3">
        <w:rPr>
          <w:rStyle w:val="Emphasis"/>
          <w:rFonts w:eastAsiaTheme="majorEastAsia"/>
          <w:color w:val="0F1115"/>
          <w:sz w:val="22"/>
          <w:szCs w:val="22"/>
        </w:rPr>
        <w:t>P. aeruginosa</w:t>
      </w:r>
      <w:r w:rsidRPr="00A766B3">
        <w:rPr>
          <w:color w:val="0F1115"/>
          <w:sz w:val="22"/>
          <w:szCs w:val="22"/>
        </w:rPr>
        <w:t> isolated from urine samples of male and female patients at a tertiary hospital in Abakaliki, Nigeria. Understanding these gender-based differences is essential for developing targeted antimicrobial stewardship programs, optimizing empirical treatment guidelines, and implementing gender-informed infection control strategies.</w:t>
      </w:r>
    </w:p>
    <w:p w14:paraId="1B6CD3B3" w14:textId="77777777" w:rsidR="003F1F7C" w:rsidRPr="00A766B3" w:rsidRDefault="003F1F7C" w:rsidP="00A766B3">
      <w:pPr>
        <w:pStyle w:val="ds-markdown-paragraph"/>
        <w:shd w:val="clear" w:color="auto" w:fill="FFFFFF"/>
        <w:spacing w:before="0" w:beforeAutospacing="0" w:after="0" w:afterAutospacing="0"/>
        <w:jc w:val="both"/>
        <w:rPr>
          <w:color w:val="0F1115"/>
          <w:sz w:val="22"/>
          <w:szCs w:val="22"/>
        </w:rPr>
      </w:pPr>
    </w:p>
    <w:p w14:paraId="2753B77E" w14:textId="77777777" w:rsidR="00BC2914" w:rsidRPr="00DA4CA9" w:rsidRDefault="00BC2914" w:rsidP="00A01B62">
      <w:pPr>
        <w:pStyle w:val="Heading2"/>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 MATERIALS AND METHODS</w:t>
      </w:r>
    </w:p>
    <w:p w14:paraId="51B3248E"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2.1 Study Design and Setting</w:t>
      </w:r>
    </w:p>
    <w:p w14:paraId="608E35DF" w14:textId="34A96762"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 xml:space="preserve">This comparative cross-sectional study was conducted at the Microbiology Laboratory </w:t>
      </w:r>
      <w:r w:rsidR="002E3DD7">
        <w:rPr>
          <w:color w:val="0F1115"/>
          <w:sz w:val="22"/>
          <w:szCs w:val="22"/>
        </w:rPr>
        <w:t xml:space="preserve">unit </w:t>
      </w:r>
      <w:r w:rsidRPr="00DA4CA9">
        <w:rPr>
          <w:color w:val="0F1115"/>
          <w:sz w:val="22"/>
          <w:szCs w:val="22"/>
        </w:rPr>
        <w:t>of Ebonyi State University, in collaboration with Alex Ekwueme Federal University Teaching Hospital (AE-FUTH</w:t>
      </w:r>
      <w:r w:rsidR="002E3DD7">
        <w:rPr>
          <w:color w:val="0F1115"/>
          <w:sz w:val="22"/>
          <w:szCs w:val="22"/>
        </w:rPr>
        <w:t>A</w:t>
      </w:r>
      <w:r w:rsidRPr="00DA4CA9">
        <w:rPr>
          <w:color w:val="0F1115"/>
          <w:sz w:val="22"/>
          <w:szCs w:val="22"/>
        </w:rPr>
        <w:t xml:space="preserve">), </w:t>
      </w:r>
      <w:r w:rsidRPr="00DA4CA9">
        <w:rPr>
          <w:color w:val="0F1115"/>
          <w:sz w:val="22"/>
          <w:szCs w:val="22"/>
        </w:rPr>
        <w:lastRenderedPageBreak/>
        <w:t>Abakaliki, Nigeria, from January to December 2024. Abakaliki is the capital of Ebonyi State, located in southeastern Nigeria at latitude 6.3231°N and longitude 8.1121°E (Ilang et al., 2023).</w:t>
      </w:r>
    </w:p>
    <w:p w14:paraId="4AB5A77E"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2.2 Ethical Approval</w:t>
      </w:r>
    </w:p>
    <w:p w14:paraId="35E773CD" w14:textId="4DCC215C"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Ethical approval was obtained from the Research and Ethics Committee of AE-FUTH</w:t>
      </w:r>
      <w:r w:rsidR="002E3DD7">
        <w:rPr>
          <w:color w:val="0F1115"/>
          <w:sz w:val="22"/>
          <w:szCs w:val="22"/>
        </w:rPr>
        <w:t>A</w:t>
      </w:r>
      <w:r w:rsidRPr="00DA4CA9">
        <w:rPr>
          <w:color w:val="0F1115"/>
          <w:sz w:val="22"/>
          <w:szCs w:val="22"/>
        </w:rPr>
        <w:t xml:space="preserve"> (Approval number: AE-FUTH</w:t>
      </w:r>
      <w:r w:rsidR="002E3DD7">
        <w:rPr>
          <w:color w:val="0F1115"/>
          <w:sz w:val="22"/>
          <w:szCs w:val="22"/>
        </w:rPr>
        <w:t>A</w:t>
      </w:r>
      <w:r w:rsidRPr="00DA4CA9">
        <w:rPr>
          <w:color w:val="0F1115"/>
          <w:sz w:val="22"/>
          <w:szCs w:val="22"/>
        </w:rPr>
        <w:t>/REC/2024/042). All procedures were conducted in accordance with the Declaration of Helsinki (World Medical Association, 2024). Patient confidentiality was maintained throughout the study.</w:t>
      </w:r>
    </w:p>
    <w:p w14:paraId="0B524FF3"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2.3 Sample Collection and Processing</w:t>
      </w:r>
    </w:p>
    <w:p w14:paraId="6FD1D3E6" w14:textId="2B28A7C1"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A total of 289 non-repetitive urine samples were collected from patients with suspected urinary tract infections attending various wards and outpatient departments of AE-FUTH</w:t>
      </w:r>
      <w:r w:rsidR="002E3DD7">
        <w:rPr>
          <w:color w:val="0F1115"/>
          <w:sz w:val="22"/>
          <w:szCs w:val="22"/>
        </w:rPr>
        <w:t>A</w:t>
      </w:r>
      <w:r w:rsidRPr="00DA4CA9">
        <w:rPr>
          <w:color w:val="0F1115"/>
          <w:sz w:val="22"/>
          <w:szCs w:val="22"/>
        </w:rPr>
        <w:t>. Samples were collected in sterile universal containers and transported immediately to the laboratory for processing. Midstream urine specimens were prioritized to minimize contamination.</w:t>
      </w:r>
    </w:p>
    <w:p w14:paraId="5FBB085A"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2.4 Isolation and Identification of </w:t>
      </w:r>
      <w:r w:rsidRPr="00DA4CA9">
        <w:rPr>
          <w:rStyle w:val="Emphasis"/>
          <w:rFonts w:ascii="Times New Roman" w:hAnsi="Times New Roman" w:cs="Times New Roman"/>
          <w:b/>
          <w:color w:val="0F1115"/>
          <w:sz w:val="22"/>
          <w:szCs w:val="22"/>
        </w:rPr>
        <w:t>Pseudomonas aeruginosa</w:t>
      </w:r>
    </w:p>
    <w:p w14:paraId="253C50D2" w14:textId="6A4F3C28"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Urine samples were inoculated onto cetrimide agar (</w:t>
      </w:r>
      <w:r w:rsidR="00626EFF" w:rsidRPr="00DA4CA9">
        <w:rPr>
          <w:color w:val="0F1115"/>
          <w:sz w:val="22"/>
          <w:szCs w:val="22"/>
        </w:rPr>
        <w:t>Sigma-Aldrich</w:t>
      </w:r>
      <w:r w:rsidRPr="00DA4CA9">
        <w:rPr>
          <w:color w:val="0F1115"/>
          <w:sz w:val="22"/>
          <w:szCs w:val="22"/>
        </w:rPr>
        <w:t xml:space="preserve">, </w:t>
      </w:r>
      <w:r w:rsidR="006116BE" w:rsidRPr="00DA4CA9">
        <w:rPr>
          <w:color w:val="0F1115"/>
          <w:sz w:val="22"/>
          <w:szCs w:val="22"/>
        </w:rPr>
        <w:t>U. S.A</w:t>
      </w:r>
      <w:r w:rsidRPr="00DA4CA9">
        <w:rPr>
          <w:color w:val="0F1115"/>
          <w:sz w:val="22"/>
          <w:szCs w:val="22"/>
        </w:rPr>
        <w:t>) using a calibrated loop (0.001 mL) and incubated aerobically at 37</w:t>
      </w:r>
      <w:r w:rsidR="002E3DD7">
        <w:rPr>
          <w:color w:val="0F1115"/>
          <w:sz w:val="22"/>
          <w:szCs w:val="22"/>
        </w:rPr>
        <w:t xml:space="preserve"> </w:t>
      </w:r>
      <w:r w:rsidRPr="00DA4CA9">
        <w:rPr>
          <w:color w:val="0F1115"/>
          <w:sz w:val="22"/>
          <w:szCs w:val="22"/>
        </w:rPr>
        <w:t>°C for 24 hours. Significant bacteriuria was defined as ≥10</w:t>
      </w:r>
      <w:r w:rsidRPr="00DA4CA9">
        <w:rPr>
          <w:rFonts w:ascii="Cambria Math" w:hAnsi="Cambria Math" w:cs="Cambria Math"/>
          <w:color w:val="0F1115"/>
          <w:sz w:val="22"/>
          <w:szCs w:val="22"/>
        </w:rPr>
        <w:t>⁵</w:t>
      </w:r>
      <w:r w:rsidRPr="00DA4CA9">
        <w:rPr>
          <w:color w:val="0F1115"/>
          <w:sz w:val="22"/>
          <w:szCs w:val="22"/>
        </w:rPr>
        <w:t xml:space="preserve"> colony-forming units per milliliter (CFU/mL) (Cheesbrough, 2006). Presumptive </w:t>
      </w:r>
      <w:r w:rsidRPr="00DA4CA9">
        <w:rPr>
          <w:rStyle w:val="Emphasis"/>
          <w:color w:val="0F1115"/>
          <w:sz w:val="22"/>
          <w:szCs w:val="22"/>
        </w:rPr>
        <w:t>P. aeruginosa</w:t>
      </w:r>
      <w:r w:rsidRPr="00DA4CA9">
        <w:rPr>
          <w:color w:val="0F1115"/>
          <w:sz w:val="22"/>
          <w:szCs w:val="22"/>
        </w:rPr>
        <w:t xml:space="preserve"> colonies were identified based on characteristic morphology: greenish colonies with grape-like odor on cetrimide agar. </w:t>
      </w:r>
      <w:r w:rsidR="000C1B49" w:rsidRPr="00DA4CA9">
        <w:rPr>
          <w:color w:val="0F1115"/>
          <w:sz w:val="22"/>
          <w:szCs w:val="22"/>
        </w:rPr>
        <w:t>The presumptive </w:t>
      </w:r>
      <w:r w:rsidR="000C1B49" w:rsidRPr="00DA4CA9">
        <w:rPr>
          <w:rStyle w:val="Emphasis"/>
          <w:color w:val="0F1115"/>
          <w:sz w:val="22"/>
          <w:szCs w:val="22"/>
        </w:rPr>
        <w:t>P. aeruginosa</w:t>
      </w:r>
      <w:r w:rsidR="000C1B49" w:rsidRPr="00DA4CA9">
        <w:rPr>
          <w:color w:val="0F1115"/>
          <w:sz w:val="22"/>
          <w:szCs w:val="22"/>
        </w:rPr>
        <w:t xml:space="preserve"> </w:t>
      </w:r>
      <w:r w:rsidR="00BE1FF1" w:rsidRPr="00DA4CA9">
        <w:rPr>
          <w:color w:val="0F1115"/>
          <w:sz w:val="22"/>
          <w:szCs w:val="22"/>
        </w:rPr>
        <w:t>i</w:t>
      </w:r>
      <w:r w:rsidRPr="00DA4CA9">
        <w:rPr>
          <w:color w:val="0F1115"/>
          <w:sz w:val="22"/>
          <w:szCs w:val="22"/>
        </w:rPr>
        <w:t xml:space="preserve">dentification was </w:t>
      </w:r>
      <w:r w:rsidR="000C4E61" w:rsidRPr="00DA4CA9">
        <w:rPr>
          <w:color w:val="0F1115"/>
          <w:sz w:val="22"/>
          <w:szCs w:val="22"/>
        </w:rPr>
        <w:t>performed</w:t>
      </w:r>
      <w:r w:rsidRPr="00DA4CA9">
        <w:rPr>
          <w:color w:val="0F1115"/>
          <w:sz w:val="22"/>
          <w:szCs w:val="22"/>
        </w:rPr>
        <w:t xml:space="preserve"> by Gram staining and a </w:t>
      </w:r>
      <w:r w:rsidR="00E65E13" w:rsidRPr="00DA4CA9">
        <w:rPr>
          <w:color w:val="0F1115"/>
          <w:sz w:val="22"/>
          <w:szCs w:val="22"/>
        </w:rPr>
        <w:t>series</w:t>
      </w:r>
      <w:r w:rsidRPr="00DA4CA9">
        <w:rPr>
          <w:color w:val="0F1115"/>
          <w:sz w:val="22"/>
          <w:szCs w:val="22"/>
        </w:rPr>
        <w:t xml:space="preserve"> of biochemical tests</w:t>
      </w:r>
      <w:r w:rsidR="007D6F6C">
        <w:rPr>
          <w:color w:val="0F1115"/>
          <w:sz w:val="22"/>
          <w:szCs w:val="22"/>
        </w:rPr>
        <w:t>,</w:t>
      </w:r>
      <w:r w:rsidRPr="00DA4CA9">
        <w:rPr>
          <w:color w:val="0F1115"/>
          <w:sz w:val="22"/>
          <w:szCs w:val="22"/>
        </w:rPr>
        <w:t xml:space="preserve"> including oxidase (positive), catalase (positive), citrate utilization (positive), indole (negative), methyl red (negative), Voges-Proskauer (negative), and oxidative-fermentative (oxidative) tests following standard protocols (Iroha et al., </w:t>
      </w:r>
      <w:r w:rsidRPr="007D6F6C">
        <w:rPr>
          <w:color w:val="0F1115"/>
          <w:sz w:val="22"/>
          <w:szCs w:val="22"/>
          <w:highlight w:val="yellow"/>
        </w:rPr>
        <w:t>2019).</w:t>
      </w:r>
      <w:r w:rsidR="006D46F5" w:rsidRPr="007D6F6C">
        <w:rPr>
          <w:color w:val="0F1115"/>
          <w:sz w:val="22"/>
          <w:szCs w:val="22"/>
          <w:highlight w:val="yellow"/>
        </w:rPr>
        <w:t xml:space="preserve"> </w:t>
      </w:r>
      <w:r w:rsidR="007D6F6C" w:rsidRPr="007D6F6C">
        <w:rPr>
          <w:color w:val="0F1115"/>
          <w:sz w:val="22"/>
          <w:szCs w:val="22"/>
          <w:highlight w:val="yellow"/>
        </w:rPr>
        <w:t>A f</w:t>
      </w:r>
      <w:r w:rsidR="007D6F6C" w:rsidRPr="007D6F6C">
        <w:rPr>
          <w:color w:val="0F1115"/>
          <w:sz w:val="22"/>
          <w:szCs w:val="22"/>
          <w:highlight w:val="yellow"/>
        </w:rPr>
        <w:t xml:space="preserve">urther </w:t>
      </w:r>
      <w:r w:rsidR="00F46659" w:rsidRPr="007D6F6C">
        <w:rPr>
          <w:color w:val="0F1115"/>
          <w:sz w:val="22"/>
          <w:szCs w:val="22"/>
          <w:highlight w:val="yellow"/>
        </w:rPr>
        <w:t>c</w:t>
      </w:r>
      <w:r w:rsidR="006D46F5" w:rsidRPr="007D6F6C">
        <w:rPr>
          <w:color w:val="0F1115"/>
          <w:sz w:val="22"/>
          <w:szCs w:val="22"/>
          <w:highlight w:val="yellow"/>
        </w:rPr>
        <w:t xml:space="preserve">onfirmatory </w:t>
      </w:r>
      <w:r w:rsidR="006D46F5" w:rsidRPr="00DA4CA9">
        <w:rPr>
          <w:color w:val="0F1115"/>
          <w:sz w:val="22"/>
          <w:szCs w:val="22"/>
        </w:rPr>
        <w:t>test was performed using VITEK</w:t>
      </w:r>
      <w:r w:rsidR="006D46F5" w:rsidRPr="00DA4CA9">
        <w:rPr>
          <w:color w:val="0F1115"/>
          <w:sz w:val="22"/>
          <w:szCs w:val="22"/>
          <w:vertAlign w:val="superscript"/>
        </w:rPr>
        <w:t xml:space="preserve">® </w:t>
      </w:r>
      <w:r w:rsidR="006D46F5" w:rsidRPr="00DA4CA9">
        <w:rPr>
          <w:color w:val="0F1115"/>
          <w:sz w:val="22"/>
          <w:szCs w:val="22"/>
        </w:rPr>
        <w:t xml:space="preserve">2 COMPACT Automated system (bioMérieux, France) according </w:t>
      </w:r>
      <w:r w:rsidR="006D46F5" w:rsidRPr="007D6F6C">
        <w:rPr>
          <w:color w:val="0F1115"/>
          <w:sz w:val="22"/>
          <w:szCs w:val="22"/>
          <w:highlight w:val="yellow"/>
        </w:rPr>
        <w:t xml:space="preserve">to </w:t>
      </w:r>
      <w:r w:rsidR="007D6F6C" w:rsidRPr="007D6F6C">
        <w:rPr>
          <w:color w:val="0F1115"/>
          <w:sz w:val="22"/>
          <w:szCs w:val="22"/>
          <w:highlight w:val="yellow"/>
        </w:rPr>
        <w:t xml:space="preserve">the </w:t>
      </w:r>
      <w:r w:rsidR="006D46F5" w:rsidRPr="007D6F6C">
        <w:rPr>
          <w:color w:val="0F1115"/>
          <w:sz w:val="22"/>
          <w:szCs w:val="22"/>
          <w:highlight w:val="yellow"/>
        </w:rPr>
        <w:t xml:space="preserve">manufacturer’s </w:t>
      </w:r>
      <w:r w:rsidR="006D46F5" w:rsidRPr="00DA4CA9">
        <w:rPr>
          <w:color w:val="0F1115"/>
          <w:sz w:val="22"/>
          <w:szCs w:val="22"/>
        </w:rPr>
        <w:t>instruction</w:t>
      </w:r>
    </w:p>
    <w:p w14:paraId="15F53FE4"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2.5 Standardization of Test Bacteria</w:t>
      </w:r>
    </w:p>
    <w:p w14:paraId="7CA0B8C2" w14:textId="77777777"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All test bacteria were standardized before susceptibility testing by preparing a suspension of the test organism in sterile water to match the 0.5</w:t>
      </w:r>
      <w:r w:rsidR="00E3496C" w:rsidRPr="00DA4CA9">
        <w:rPr>
          <w:color w:val="0F1115"/>
          <w:sz w:val="22"/>
          <w:szCs w:val="22"/>
        </w:rPr>
        <w:t xml:space="preserve"> McFarland turbidity standard (</w:t>
      </w:r>
      <w:r w:rsidRPr="00DA4CA9">
        <w:rPr>
          <w:color w:val="0F1115"/>
          <w:sz w:val="22"/>
          <w:szCs w:val="22"/>
        </w:rPr>
        <w:t>1.5 × 10</w:t>
      </w:r>
      <w:r w:rsidRPr="00DA4CA9">
        <w:rPr>
          <w:rFonts w:ascii="Cambria Math" w:hAnsi="Cambria Math" w:cs="Cambria Math"/>
          <w:color w:val="0F1115"/>
          <w:sz w:val="22"/>
          <w:szCs w:val="22"/>
        </w:rPr>
        <w:t>⁸</w:t>
      </w:r>
      <w:r w:rsidRPr="00DA4CA9">
        <w:rPr>
          <w:color w:val="0F1115"/>
          <w:sz w:val="22"/>
          <w:szCs w:val="22"/>
        </w:rPr>
        <w:t xml:space="preserve"> CFU/mL), as described by Iroha et al. (2019) and Joseph et al. (2023).</w:t>
      </w:r>
    </w:p>
    <w:p w14:paraId="3CDCEDC0"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2.6 Antibiotic Susceptibility Testing</w:t>
      </w:r>
    </w:p>
    <w:p w14:paraId="0299C196" w14:textId="45A39A95"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 xml:space="preserve">Antimicrobial susceptibility was determined using the Kirby-Bauer disk diffusion method on Mueller-Hinton agar (Thermo Fisher Scientific, USA) according to Clinical and Laboratory Standards Institute (CLSI) guidelines (CLSI, 2022). The following antibiotic disks were tested: amoxicillin-clavulanic acid (30 </w:t>
      </w:r>
      <w:proofErr w:type="spellStart"/>
      <w:r w:rsidRPr="00DA4CA9">
        <w:rPr>
          <w:color w:val="0F1115"/>
          <w:sz w:val="22"/>
          <w:szCs w:val="22"/>
        </w:rPr>
        <w:t>μg</w:t>
      </w:r>
      <w:proofErr w:type="spellEnd"/>
      <w:r w:rsidRPr="00DA4CA9">
        <w:rPr>
          <w:color w:val="0F1115"/>
          <w:sz w:val="22"/>
          <w:szCs w:val="22"/>
        </w:rPr>
        <w:t xml:space="preserve">), aztreonam (30 </w:t>
      </w:r>
      <w:proofErr w:type="spellStart"/>
      <w:r w:rsidRPr="00DA4CA9">
        <w:rPr>
          <w:color w:val="0F1115"/>
          <w:sz w:val="22"/>
          <w:szCs w:val="22"/>
        </w:rPr>
        <w:t>μg</w:t>
      </w:r>
      <w:proofErr w:type="spellEnd"/>
      <w:r w:rsidRPr="00DA4CA9">
        <w:rPr>
          <w:color w:val="0F1115"/>
          <w:sz w:val="22"/>
          <w:szCs w:val="22"/>
        </w:rPr>
        <w:t xml:space="preserve">), ceftazidime (30 </w:t>
      </w:r>
      <w:proofErr w:type="spellStart"/>
      <w:r w:rsidRPr="00DA4CA9">
        <w:rPr>
          <w:color w:val="0F1115"/>
          <w:sz w:val="22"/>
          <w:szCs w:val="22"/>
        </w:rPr>
        <w:t>μg</w:t>
      </w:r>
      <w:proofErr w:type="spellEnd"/>
      <w:r w:rsidRPr="00DA4CA9">
        <w:rPr>
          <w:color w:val="0F1115"/>
          <w:sz w:val="22"/>
          <w:szCs w:val="22"/>
        </w:rPr>
        <w:t xml:space="preserve">), cefotaxime (30 </w:t>
      </w:r>
      <w:proofErr w:type="spellStart"/>
      <w:r w:rsidRPr="00DA4CA9">
        <w:rPr>
          <w:color w:val="0F1115"/>
          <w:sz w:val="22"/>
          <w:szCs w:val="22"/>
        </w:rPr>
        <w:t>μg</w:t>
      </w:r>
      <w:proofErr w:type="spellEnd"/>
      <w:r w:rsidRPr="00DA4CA9">
        <w:rPr>
          <w:color w:val="0F1115"/>
          <w:sz w:val="22"/>
          <w:szCs w:val="22"/>
        </w:rPr>
        <w:t xml:space="preserve">), cefoxitin (30 </w:t>
      </w:r>
      <w:proofErr w:type="spellStart"/>
      <w:r w:rsidRPr="00DA4CA9">
        <w:rPr>
          <w:color w:val="0F1115"/>
          <w:sz w:val="22"/>
          <w:szCs w:val="22"/>
        </w:rPr>
        <w:t>μg</w:t>
      </w:r>
      <w:proofErr w:type="spellEnd"/>
      <w:r w:rsidRPr="00DA4CA9">
        <w:rPr>
          <w:color w:val="0F1115"/>
          <w:sz w:val="22"/>
          <w:szCs w:val="22"/>
        </w:rPr>
        <w:t xml:space="preserve">), ciprofloxacin (5 </w:t>
      </w:r>
      <w:proofErr w:type="spellStart"/>
      <w:r w:rsidRPr="00DA4CA9">
        <w:rPr>
          <w:color w:val="0F1115"/>
          <w:sz w:val="22"/>
          <w:szCs w:val="22"/>
        </w:rPr>
        <w:t>μg</w:t>
      </w:r>
      <w:proofErr w:type="spellEnd"/>
      <w:r w:rsidRPr="00DA4CA9">
        <w:rPr>
          <w:color w:val="0F1115"/>
          <w:sz w:val="22"/>
          <w:szCs w:val="22"/>
        </w:rPr>
        <w:t xml:space="preserve">), colistin (30 </w:t>
      </w:r>
      <w:proofErr w:type="spellStart"/>
      <w:r w:rsidRPr="00DA4CA9">
        <w:rPr>
          <w:color w:val="0F1115"/>
          <w:sz w:val="22"/>
          <w:szCs w:val="22"/>
        </w:rPr>
        <w:t>μg</w:t>
      </w:r>
      <w:proofErr w:type="spellEnd"/>
      <w:r w:rsidRPr="00DA4CA9">
        <w:rPr>
          <w:color w:val="0F1115"/>
          <w:sz w:val="22"/>
          <w:szCs w:val="22"/>
        </w:rPr>
        <w:t xml:space="preserve">), ertapenem (10 </w:t>
      </w:r>
      <w:proofErr w:type="spellStart"/>
      <w:r w:rsidRPr="00DA4CA9">
        <w:rPr>
          <w:color w:val="0F1115"/>
          <w:sz w:val="22"/>
          <w:szCs w:val="22"/>
        </w:rPr>
        <w:t>μg</w:t>
      </w:r>
      <w:proofErr w:type="spellEnd"/>
      <w:r w:rsidRPr="00DA4CA9">
        <w:rPr>
          <w:color w:val="0F1115"/>
          <w:sz w:val="22"/>
          <w:szCs w:val="22"/>
        </w:rPr>
        <w:t xml:space="preserve">), gentamicin (15 </w:t>
      </w:r>
      <w:proofErr w:type="spellStart"/>
      <w:r w:rsidRPr="00DA4CA9">
        <w:rPr>
          <w:color w:val="0F1115"/>
          <w:sz w:val="22"/>
          <w:szCs w:val="22"/>
        </w:rPr>
        <w:t>μg</w:t>
      </w:r>
      <w:proofErr w:type="spellEnd"/>
      <w:r w:rsidRPr="00DA4CA9">
        <w:rPr>
          <w:color w:val="0F1115"/>
          <w:sz w:val="22"/>
          <w:szCs w:val="22"/>
        </w:rPr>
        <w:t xml:space="preserve">), imipenem (10 </w:t>
      </w:r>
      <w:proofErr w:type="spellStart"/>
      <w:r w:rsidRPr="00DA4CA9">
        <w:rPr>
          <w:color w:val="0F1115"/>
          <w:sz w:val="22"/>
          <w:szCs w:val="22"/>
        </w:rPr>
        <w:t>μg</w:t>
      </w:r>
      <w:proofErr w:type="spellEnd"/>
      <w:r w:rsidRPr="00DA4CA9">
        <w:rPr>
          <w:color w:val="0F1115"/>
          <w:sz w:val="22"/>
          <w:szCs w:val="22"/>
        </w:rPr>
        <w:t xml:space="preserve">), meropenem (10 </w:t>
      </w:r>
      <w:proofErr w:type="spellStart"/>
      <w:r w:rsidRPr="00DA4CA9">
        <w:rPr>
          <w:color w:val="0F1115"/>
          <w:sz w:val="22"/>
          <w:szCs w:val="22"/>
        </w:rPr>
        <w:t>μg</w:t>
      </w:r>
      <w:proofErr w:type="spellEnd"/>
      <w:r w:rsidRPr="00DA4CA9">
        <w:rPr>
          <w:color w:val="0F1115"/>
          <w:sz w:val="22"/>
          <w:szCs w:val="22"/>
        </w:rPr>
        <w:t xml:space="preserve">), piperacillin-tazobactam (5 </w:t>
      </w:r>
      <w:proofErr w:type="spellStart"/>
      <w:r w:rsidRPr="00DA4CA9">
        <w:rPr>
          <w:color w:val="0F1115"/>
          <w:sz w:val="22"/>
          <w:szCs w:val="22"/>
        </w:rPr>
        <w:t>μg</w:t>
      </w:r>
      <w:proofErr w:type="spellEnd"/>
      <w:r w:rsidRPr="00DA4CA9">
        <w:rPr>
          <w:color w:val="0F1115"/>
          <w:sz w:val="22"/>
          <w:szCs w:val="22"/>
        </w:rPr>
        <w:t xml:space="preserve">), and trimethoprim-sulfamethoxazole (25 </w:t>
      </w:r>
      <w:proofErr w:type="spellStart"/>
      <w:r w:rsidRPr="00DA4CA9">
        <w:rPr>
          <w:color w:val="0F1115"/>
          <w:sz w:val="22"/>
          <w:szCs w:val="22"/>
        </w:rPr>
        <w:t>μg</w:t>
      </w:r>
      <w:proofErr w:type="spellEnd"/>
      <w:r w:rsidRPr="00DA4CA9">
        <w:rPr>
          <w:color w:val="0F1115"/>
          <w:sz w:val="22"/>
          <w:szCs w:val="22"/>
        </w:rPr>
        <w:t>)</w:t>
      </w:r>
      <w:r w:rsidR="000A028E" w:rsidRPr="00DA4CA9">
        <w:rPr>
          <w:color w:val="0F1115"/>
          <w:sz w:val="22"/>
          <w:szCs w:val="22"/>
        </w:rPr>
        <w:t xml:space="preserve"> (</w:t>
      </w:r>
      <w:proofErr w:type="spellStart"/>
      <w:r w:rsidR="000A028E" w:rsidRPr="00DA4CA9">
        <w:rPr>
          <w:color w:val="0F1115"/>
          <w:sz w:val="22"/>
          <w:szCs w:val="22"/>
        </w:rPr>
        <w:t>Oxoid</w:t>
      </w:r>
      <w:proofErr w:type="spellEnd"/>
      <w:r w:rsidR="000A028E" w:rsidRPr="00DA4CA9">
        <w:rPr>
          <w:color w:val="0F1115"/>
          <w:sz w:val="22"/>
          <w:szCs w:val="22"/>
        </w:rPr>
        <w:t>, UK)</w:t>
      </w:r>
      <w:r w:rsidRPr="00DA4CA9">
        <w:rPr>
          <w:color w:val="0F1115"/>
          <w:sz w:val="22"/>
          <w:szCs w:val="22"/>
        </w:rPr>
        <w:t>.</w:t>
      </w:r>
      <w:r w:rsidR="000A028E" w:rsidRPr="00DA4CA9">
        <w:rPr>
          <w:color w:val="0F1115"/>
          <w:sz w:val="22"/>
          <w:szCs w:val="22"/>
        </w:rPr>
        <w:t xml:space="preserve"> The b</w:t>
      </w:r>
      <w:r w:rsidRPr="00DA4CA9">
        <w:rPr>
          <w:color w:val="0F1115"/>
          <w:sz w:val="22"/>
          <w:szCs w:val="22"/>
        </w:rPr>
        <w:t>acterial suspensions (</w:t>
      </w:r>
      <w:r w:rsidR="00825AC1" w:rsidRPr="00DA4CA9">
        <w:rPr>
          <w:color w:val="0F1115"/>
          <w:sz w:val="22"/>
          <w:szCs w:val="22"/>
        </w:rPr>
        <w:t xml:space="preserve">equivalent to </w:t>
      </w:r>
      <w:r w:rsidRPr="00DA4CA9">
        <w:rPr>
          <w:color w:val="0F1115"/>
          <w:sz w:val="22"/>
          <w:szCs w:val="22"/>
        </w:rPr>
        <w:t>0.5 McFarland standard) were swabbed onto Mueller-Hinton agar plates. Antibiotic disks were placed using sterile forceps, and plates were incubated at 37°C for 18-24 hours. Inhibition zone diameters were measured and interpreted as susceptible, intermediate, or resistant according to CLSI breakpoints (CLSI, 2022</w:t>
      </w:r>
      <w:r w:rsidR="006B60C5">
        <w:rPr>
          <w:color w:val="0F1115"/>
          <w:sz w:val="22"/>
          <w:szCs w:val="22"/>
        </w:rPr>
        <w:t xml:space="preserve">; Peter </w:t>
      </w:r>
      <w:r w:rsidR="006B60C5">
        <w:rPr>
          <w:i/>
          <w:color w:val="0F1115"/>
          <w:sz w:val="22"/>
          <w:szCs w:val="22"/>
        </w:rPr>
        <w:t>et al.,</w:t>
      </w:r>
      <w:r w:rsidR="006B60C5">
        <w:rPr>
          <w:color w:val="0F1115"/>
          <w:sz w:val="22"/>
          <w:szCs w:val="22"/>
        </w:rPr>
        <w:t xml:space="preserve"> 2025</w:t>
      </w:r>
      <w:r w:rsidRPr="00DA4CA9">
        <w:rPr>
          <w:color w:val="0F1115"/>
          <w:sz w:val="22"/>
          <w:szCs w:val="22"/>
        </w:rPr>
        <w:t>). Isolates showing intermediate susceptibility were classified as resistant for analytical purposes</w:t>
      </w:r>
      <w:r w:rsidR="00AA21D5">
        <w:rPr>
          <w:color w:val="0F1115"/>
          <w:sz w:val="22"/>
          <w:szCs w:val="22"/>
        </w:rPr>
        <w:t xml:space="preserve"> (</w:t>
      </w:r>
      <w:r w:rsidR="00AA21D5" w:rsidRPr="00DA4CA9">
        <w:rPr>
          <w:color w:val="0F1115"/>
          <w:sz w:val="22"/>
          <w:szCs w:val="22"/>
        </w:rPr>
        <w:t>CLSI, 2022</w:t>
      </w:r>
      <w:r w:rsidR="00AA21D5">
        <w:rPr>
          <w:color w:val="0F1115"/>
          <w:sz w:val="22"/>
          <w:szCs w:val="22"/>
        </w:rPr>
        <w:t xml:space="preserve">; Peter </w:t>
      </w:r>
      <w:r w:rsidR="00AA21D5">
        <w:rPr>
          <w:i/>
          <w:color w:val="0F1115"/>
          <w:sz w:val="22"/>
          <w:szCs w:val="22"/>
        </w:rPr>
        <w:t>et al.,</w:t>
      </w:r>
      <w:r w:rsidR="00AA21D5">
        <w:rPr>
          <w:color w:val="0F1115"/>
          <w:sz w:val="22"/>
          <w:szCs w:val="22"/>
        </w:rPr>
        <w:t xml:space="preserve"> 2025)</w:t>
      </w:r>
      <w:r w:rsidRPr="00DA4CA9">
        <w:rPr>
          <w:color w:val="0F1115"/>
          <w:sz w:val="22"/>
          <w:szCs w:val="22"/>
        </w:rPr>
        <w:t>.</w:t>
      </w:r>
    </w:p>
    <w:p w14:paraId="5FA43B02" w14:textId="77777777" w:rsidR="003D1408" w:rsidRPr="00DA4CA9" w:rsidRDefault="003D1408"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2.7 Multiple Antibiotic Resistance Index</w:t>
      </w:r>
    </w:p>
    <w:p w14:paraId="3A789951" w14:textId="313F5DA7" w:rsidR="003D1408" w:rsidRPr="00DA4CA9" w:rsidRDefault="003D1408"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The Multiple Antibiotic Resistance Index (MARI) was calculated for each isolate as the number of antibiotics to which the isolate was resistant divided by the total number of antibiotics tested (</w:t>
      </w:r>
      <w:proofErr w:type="spellStart"/>
      <w:r w:rsidR="00B26B06" w:rsidRPr="00DA4CA9">
        <w:rPr>
          <w:color w:val="0F1115"/>
          <w:sz w:val="22"/>
          <w:szCs w:val="22"/>
        </w:rPr>
        <w:t>Edemekong</w:t>
      </w:r>
      <w:proofErr w:type="spellEnd"/>
      <w:r w:rsidR="00B26B06" w:rsidRPr="00DA4CA9">
        <w:rPr>
          <w:color w:val="0F1115"/>
          <w:sz w:val="22"/>
          <w:szCs w:val="22"/>
        </w:rPr>
        <w:t xml:space="preserve"> </w:t>
      </w:r>
      <w:r w:rsidR="00B26B06" w:rsidRPr="00DA4CA9">
        <w:rPr>
          <w:i/>
          <w:color w:val="0F1115"/>
          <w:sz w:val="22"/>
          <w:szCs w:val="22"/>
        </w:rPr>
        <w:t>et al.,</w:t>
      </w:r>
      <w:r w:rsidR="00B26B06" w:rsidRPr="00DA4CA9">
        <w:rPr>
          <w:color w:val="0F1115"/>
          <w:sz w:val="22"/>
          <w:szCs w:val="22"/>
        </w:rPr>
        <w:t xml:space="preserve"> 2023</w:t>
      </w:r>
      <w:r w:rsidR="003F1B09">
        <w:rPr>
          <w:color w:val="0F1115"/>
          <w:sz w:val="22"/>
          <w:szCs w:val="22"/>
        </w:rPr>
        <w:t xml:space="preserve">; </w:t>
      </w:r>
      <w:proofErr w:type="spellStart"/>
      <w:r w:rsidR="003F1B09">
        <w:rPr>
          <w:color w:val="0F1115"/>
          <w:sz w:val="22"/>
          <w:szCs w:val="22"/>
        </w:rPr>
        <w:t>Nomeh</w:t>
      </w:r>
      <w:proofErr w:type="spellEnd"/>
      <w:r w:rsidR="003F1B09">
        <w:rPr>
          <w:color w:val="0F1115"/>
          <w:sz w:val="22"/>
          <w:szCs w:val="22"/>
        </w:rPr>
        <w:t xml:space="preserve"> </w:t>
      </w:r>
      <w:r w:rsidR="003F1B09">
        <w:rPr>
          <w:i/>
          <w:color w:val="0F1115"/>
          <w:sz w:val="22"/>
          <w:szCs w:val="22"/>
        </w:rPr>
        <w:t>et al.,</w:t>
      </w:r>
      <w:r w:rsidR="003F1B09">
        <w:rPr>
          <w:color w:val="0F1115"/>
          <w:sz w:val="22"/>
          <w:szCs w:val="22"/>
        </w:rPr>
        <w:t xml:space="preserve"> 2026</w:t>
      </w:r>
      <w:r w:rsidRPr="00DA4CA9">
        <w:rPr>
          <w:color w:val="0F1115"/>
          <w:sz w:val="22"/>
          <w:szCs w:val="22"/>
        </w:rPr>
        <w:t>). Multidrug resistance (MDR) was defined as resistance to at least one agent in three or more antimicrobial categories (</w:t>
      </w:r>
      <w:proofErr w:type="spellStart"/>
      <w:r w:rsidR="00DA4CA9" w:rsidRPr="00DA4CA9">
        <w:rPr>
          <w:color w:val="0F1115"/>
          <w:sz w:val="22"/>
          <w:szCs w:val="22"/>
        </w:rPr>
        <w:t>Edemekong</w:t>
      </w:r>
      <w:proofErr w:type="spellEnd"/>
      <w:r w:rsidR="00DA4CA9" w:rsidRPr="00DA4CA9">
        <w:rPr>
          <w:color w:val="0F1115"/>
          <w:sz w:val="22"/>
          <w:szCs w:val="22"/>
        </w:rPr>
        <w:t xml:space="preserve"> </w:t>
      </w:r>
      <w:r w:rsidR="00DA4CA9" w:rsidRPr="00DA4CA9">
        <w:rPr>
          <w:i/>
          <w:color w:val="0F1115"/>
          <w:sz w:val="22"/>
          <w:szCs w:val="22"/>
        </w:rPr>
        <w:t>et al.,</w:t>
      </w:r>
      <w:r w:rsidR="00DA4CA9" w:rsidRPr="00DA4CA9">
        <w:rPr>
          <w:color w:val="0F1115"/>
          <w:sz w:val="22"/>
          <w:szCs w:val="22"/>
        </w:rPr>
        <w:t xml:space="preserve"> 2023</w:t>
      </w:r>
      <w:r w:rsidR="000F7899">
        <w:rPr>
          <w:color w:val="0F1115"/>
          <w:sz w:val="22"/>
          <w:szCs w:val="22"/>
        </w:rPr>
        <w:t xml:space="preserve">; </w:t>
      </w:r>
      <w:proofErr w:type="spellStart"/>
      <w:r w:rsidR="000F7899">
        <w:rPr>
          <w:color w:val="0F1115"/>
          <w:sz w:val="22"/>
          <w:szCs w:val="22"/>
        </w:rPr>
        <w:t>Nomeh</w:t>
      </w:r>
      <w:proofErr w:type="spellEnd"/>
      <w:r w:rsidR="000F7899">
        <w:rPr>
          <w:color w:val="0F1115"/>
          <w:sz w:val="22"/>
          <w:szCs w:val="22"/>
        </w:rPr>
        <w:t xml:space="preserve"> </w:t>
      </w:r>
      <w:r w:rsidR="000F7899">
        <w:rPr>
          <w:i/>
          <w:color w:val="0F1115"/>
          <w:sz w:val="22"/>
          <w:szCs w:val="22"/>
        </w:rPr>
        <w:t>et al.,</w:t>
      </w:r>
      <w:r w:rsidR="000F7899">
        <w:rPr>
          <w:color w:val="0F1115"/>
          <w:sz w:val="22"/>
          <w:szCs w:val="22"/>
        </w:rPr>
        <w:t xml:space="preserve"> 2026</w:t>
      </w:r>
      <w:r w:rsidRPr="00DA4CA9">
        <w:rPr>
          <w:color w:val="0F1115"/>
          <w:sz w:val="22"/>
          <w:szCs w:val="22"/>
        </w:rPr>
        <w:t>). Extensively drug-resistant (XDR) was defined as resistance to all tested antibiotics except one to two classes</w:t>
      </w:r>
      <w:r w:rsidR="00B26B06" w:rsidRPr="00DA4CA9">
        <w:rPr>
          <w:color w:val="0F1115"/>
          <w:sz w:val="22"/>
          <w:szCs w:val="22"/>
        </w:rPr>
        <w:t xml:space="preserve"> (John-Onwe </w:t>
      </w:r>
      <w:r w:rsidR="00B26B06" w:rsidRPr="00DA4CA9">
        <w:rPr>
          <w:i/>
          <w:color w:val="0F1115"/>
          <w:sz w:val="22"/>
          <w:szCs w:val="22"/>
        </w:rPr>
        <w:t>et al.,</w:t>
      </w:r>
      <w:r w:rsidR="00B26B06" w:rsidRPr="00DA4CA9">
        <w:rPr>
          <w:color w:val="0F1115"/>
          <w:sz w:val="22"/>
          <w:szCs w:val="22"/>
        </w:rPr>
        <w:t xml:space="preserve"> 2023)</w:t>
      </w:r>
      <w:r w:rsidRPr="00DA4CA9">
        <w:rPr>
          <w:color w:val="0F1115"/>
          <w:sz w:val="22"/>
          <w:szCs w:val="22"/>
        </w:rPr>
        <w:t>.</w:t>
      </w:r>
    </w:p>
    <w:p w14:paraId="3F9E7DE2" w14:textId="77777777" w:rsidR="003D1408" w:rsidRPr="00DA4CA9" w:rsidRDefault="003D1408"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2.8 Statistical Analysis</w:t>
      </w:r>
    </w:p>
    <w:p w14:paraId="3E502F8D" w14:textId="4ECB6356" w:rsidR="003D1408" w:rsidRPr="00DA4CA9" w:rsidRDefault="003D1408"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 xml:space="preserve">Data were entered into Microsoft Excel and analyzed using SPSS version 25 (IBM Corp., Armonk, NY, USA). Categorical variables were expressed as frequencies and percentages. Comparisons between male and female isolates were performed using Chi-square test or Fisher's exact test, as appropriate. Mean MARI values were compared </w:t>
      </w:r>
      <w:r w:rsidRPr="007D6F6C">
        <w:rPr>
          <w:color w:val="0F1115"/>
          <w:sz w:val="22"/>
          <w:szCs w:val="22"/>
          <w:highlight w:val="yellow"/>
        </w:rPr>
        <w:t xml:space="preserve">using </w:t>
      </w:r>
      <w:r w:rsidR="007D6F6C" w:rsidRPr="007D6F6C">
        <w:rPr>
          <w:color w:val="0F1115"/>
          <w:sz w:val="22"/>
          <w:szCs w:val="22"/>
          <w:highlight w:val="yellow"/>
        </w:rPr>
        <w:t xml:space="preserve">an </w:t>
      </w:r>
      <w:r w:rsidRPr="007D6F6C">
        <w:rPr>
          <w:color w:val="0F1115"/>
          <w:sz w:val="22"/>
          <w:szCs w:val="22"/>
          <w:highlight w:val="yellow"/>
        </w:rPr>
        <w:t>independent</w:t>
      </w:r>
      <w:r w:rsidRPr="00DA4CA9">
        <w:rPr>
          <w:color w:val="0F1115"/>
          <w:sz w:val="22"/>
          <w:szCs w:val="22"/>
        </w:rPr>
        <w:t xml:space="preserve"> samples t-test. A p-value &lt;</w:t>
      </w:r>
      <w:r w:rsidR="00892327">
        <w:rPr>
          <w:color w:val="0F1115"/>
          <w:sz w:val="22"/>
          <w:szCs w:val="22"/>
        </w:rPr>
        <w:t xml:space="preserve"> </w:t>
      </w:r>
      <w:r w:rsidRPr="00DA4CA9">
        <w:rPr>
          <w:color w:val="0F1115"/>
          <w:sz w:val="22"/>
          <w:szCs w:val="22"/>
        </w:rPr>
        <w:t>0.05 was considered statistically significant.</w:t>
      </w:r>
    </w:p>
    <w:p w14:paraId="253D1602" w14:textId="77777777" w:rsidR="00DD6293" w:rsidRPr="00C35E68" w:rsidRDefault="00DD6293" w:rsidP="00C35E68">
      <w:pPr>
        <w:pStyle w:val="Heading2"/>
        <w:shd w:val="clear" w:color="auto" w:fill="FFFFFF"/>
        <w:spacing w:before="0"/>
        <w:jc w:val="both"/>
        <w:rPr>
          <w:rFonts w:ascii="Times New Roman" w:hAnsi="Times New Roman" w:cs="Times New Roman"/>
          <w:b/>
          <w:color w:val="0F1115"/>
          <w:sz w:val="22"/>
          <w:szCs w:val="22"/>
        </w:rPr>
      </w:pPr>
      <w:r w:rsidRPr="00C35E68">
        <w:rPr>
          <w:rFonts w:ascii="Times New Roman" w:hAnsi="Times New Roman" w:cs="Times New Roman"/>
          <w:b/>
          <w:color w:val="0F1115"/>
          <w:sz w:val="22"/>
          <w:szCs w:val="22"/>
        </w:rPr>
        <w:lastRenderedPageBreak/>
        <w:t>3. RESULTS</w:t>
      </w:r>
    </w:p>
    <w:p w14:paraId="3381FFC7" w14:textId="77777777" w:rsidR="00DD6293" w:rsidRPr="00C35E68" w:rsidRDefault="00DD6293" w:rsidP="00C35E68">
      <w:pPr>
        <w:pStyle w:val="Heading3"/>
        <w:shd w:val="clear" w:color="auto" w:fill="FFFFFF"/>
        <w:spacing w:before="0"/>
        <w:jc w:val="both"/>
        <w:rPr>
          <w:rFonts w:ascii="Times New Roman" w:hAnsi="Times New Roman" w:cs="Times New Roman"/>
          <w:b/>
          <w:color w:val="0F1115"/>
          <w:sz w:val="22"/>
          <w:szCs w:val="22"/>
        </w:rPr>
      </w:pPr>
      <w:r w:rsidRPr="00C35E68">
        <w:rPr>
          <w:rFonts w:ascii="Times New Roman" w:hAnsi="Times New Roman" w:cs="Times New Roman"/>
          <w:b/>
          <w:color w:val="0F1115"/>
          <w:sz w:val="22"/>
          <w:szCs w:val="22"/>
        </w:rPr>
        <w:t>3.1 Distribution of </w:t>
      </w:r>
      <w:r w:rsidRPr="00C35E68">
        <w:rPr>
          <w:rStyle w:val="Emphasis"/>
          <w:rFonts w:ascii="Times New Roman" w:hAnsi="Times New Roman" w:cs="Times New Roman"/>
          <w:b/>
          <w:color w:val="0F1115"/>
          <w:sz w:val="22"/>
          <w:szCs w:val="22"/>
        </w:rPr>
        <w:t>Pseudomonas aeruginosa</w:t>
      </w:r>
      <w:r w:rsidRPr="00C35E68">
        <w:rPr>
          <w:rFonts w:ascii="Times New Roman" w:hAnsi="Times New Roman" w:cs="Times New Roman"/>
          <w:b/>
          <w:color w:val="0F1115"/>
          <w:sz w:val="22"/>
          <w:szCs w:val="22"/>
        </w:rPr>
        <w:t> Isolates by Gender</w:t>
      </w:r>
    </w:p>
    <w:p w14:paraId="1D3E3FD9" w14:textId="5724A9AB" w:rsidR="00DD6293" w:rsidRPr="00C35E68" w:rsidRDefault="00DD6293" w:rsidP="00C35E68">
      <w:pPr>
        <w:pStyle w:val="ds-markdown-paragraph"/>
        <w:shd w:val="clear" w:color="auto" w:fill="FFFFFF"/>
        <w:spacing w:before="0" w:beforeAutospacing="0" w:after="0" w:afterAutospacing="0"/>
        <w:jc w:val="both"/>
        <w:rPr>
          <w:color w:val="0F1115"/>
          <w:sz w:val="22"/>
          <w:szCs w:val="22"/>
        </w:rPr>
      </w:pPr>
      <w:r w:rsidRPr="00C35E68">
        <w:rPr>
          <w:color w:val="0F1115"/>
          <w:sz w:val="22"/>
          <w:szCs w:val="22"/>
        </w:rPr>
        <w:t>Of the 289 urine samples processed, 123 (42.6</w:t>
      </w:r>
      <w:r w:rsidR="00892327">
        <w:rPr>
          <w:color w:val="0F1115"/>
          <w:sz w:val="22"/>
          <w:szCs w:val="22"/>
        </w:rPr>
        <w:t xml:space="preserve"> </w:t>
      </w:r>
      <w:r w:rsidRPr="00C35E68">
        <w:rPr>
          <w:color w:val="0F1115"/>
          <w:sz w:val="22"/>
          <w:szCs w:val="22"/>
        </w:rPr>
        <w:t>%) yielded significant growth of </w:t>
      </w:r>
      <w:r w:rsidRPr="00C35E68">
        <w:rPr>
          <w:rStyle w:val="Emphasis"/>
          <w:rFonts w:eastAsiaTheme="majorEastAsia"/>
          <w:color w:val="0F1115"/>
          <w:sz w:val="22"/>
          <w:szCs w:val="22"/>
        </w:rPr>
        <w:t>P. aeruginosa</w:t>
      </w:r>
      <w:r w:rsidRPr="00C35E68">
        <w:rPr>
          <w:color w:val="0F1115"/>
          <w:sz w:val="22"/>
          <w:szCs w:val="22"/>
        </w:rPr>
        <w:t>. Among these, 42 isolates (34.1</w:t>
      </w:r>
      <w:r w:rsidR="00892327">
        <w:rPr>
          <w:color w:val="0F1115"/>
          <w:sz w:val="22"/>
          <w:szCs w:val="22"/>
        </w:rPr>
        <w:t xml:space="preserve"> </w:t>
      </w:r>
      <w:r w:rsidRPr="00C35E68">
        <w:rPr>
          <w:color w:val="0F1115"/>
          <w:sz w:val="22"/>
          <w:szCs w:val="22"/>
        </w:rPr>
        <w:t>%) were from male patients, and 81 isolates (65.9</w:t>
      </w:r>
      <w:r w:rsidR="00892327">
        <w:rPr>
          <w:color w:val="0F1115"/>
          <w:sz w:val="22"/>
          <w:szCs w:val="22"/>
        </w:rPr>
        <w:t xml:space="preserve"> </w:t>
      </w:r>
      <w:r w:rsidRPr="00C35E68">
        <w:rPr>
          <w:color w:val="0F1115"/>
          <w:sz w:val="22"/>
          <w:szCs w:val="22"/>
        </w:rPr>
        <w:t>%) were from female patients. The male-to-female ratio was approximately 1:1.9, reflecting the higher prevalence of urinary tract infections in females in the study population. This gender distribution is consistent with previous reports from Nigeria (Ilang et al., 2023; John-Onwe et al., 2023).</w:t>
      </w:r>
    </w:p>
    <w:p w14:paraId="78243767" w14:textId="77777777" w:rsidR="00CE275D" w:rsidRPr="00C35E68" w:rsidRDefault="00CE275D" w:rsidP="00C35E68">
      <w:pPr>
        <w:pStyle w:val="Heading3"/>
        <w:shd w:val="clear" w:color="auto" w:fill="FFFFFF"/>
        <w:spacing w:before="0"/>
        <w:jc w:val="both"/>
        <w:rPr>
          <w:rFonts w:ascii="Times New Roman" w:hAnsi="Times New Roman" w:cs="Times New Roman"/>
          <w:b/>
          <w:color w:val="0F1115"/>
          <w:sz w:val="22"/>
          <w:szCs w:val="22"/>
        </w:rPr>
      </w:pPr>
      <w:r w:rsidRPr="00C35E68">
        <w:rPr>
          <w:rFonts w:ascii="Times New Roman" w:hAnsi="Times New Roman" w:cs="Times New Roman"/>
          <w:b/>
          <w:color w:val="0F1115"/>
          <w:sz w:val="22"/>
          <w:szCs w:val="22"/>
        </w:rPr>
        <w:t>3.2 Antibiotic Resistance Profiles by Gender</w:t>
      </w:r>
    </w:p>
    <w:p w14:paraId="206E66E0" w14:textId="77777777" w:rsidR="00CE275D" w:rsidRPr="00C35E68" w:rsidRDefault="00CE275D" w:rsidP="00C35E68">
      <w:pPr>
        <w:pStyle w:val="ds-markdown-paragraph"/>
        <w:shd w:val="clear" w:color="auto" w:fill="FFFFFF"/>
        <w:spacing w:before="0" w:beforeAutospacing="0" w:after="0" w:afterAutospacing="0"/>
        <w:jc w:val="both"/>
        <w:rPr>
          <w:color w:val="0F1115"/>
          <w:sz w:val="22"/>
          <w:szCs w:val="22"/>
        </w:rPr>
      </w:pPr>
      <w:r w:rsidRPr="00C35E68">
        <w:rPr>
          <w:color w:val="0F1115"/>
          <w:sz w:val="22"/>
          <w:szCs w:val="22"/>
        </w:rPr>
        <w:t>Table 1 presents the comparative antibiotic resistance profiles of </w:t>
      </w:r>
      <w:r w:rsidRPr="00C35E68">
        <w:rPr>
          <w:rStyle w:val="Emphasis"/>
          <w:rFonts w:eastAsiaTheme="majorEastAsia"/>
          <w:color w:val="0F1115"/>
          <w:sz w:val="22"/>
          <w:szCs w:val="22"/>
        </w:rPr>
        <w:t>P. aeruginosa</w:t>
      </w:r>
      <w:r w:rsidRPr="00C35E68">
        <w:rPr>
          <w:color w:val="0F1115"/>
          <w:sz w:val="22"/>
          <w:szCs w:val="22"/>
        </w:rPr>
        <w:t> isolates from male and female patients against 13 antimicrobial agents. Female isolates demonstrated significantly higher resistance rates to several clinically important antibiotics.</w:t>
      </w:r>
    </w:p>
    <w:p w14:paraId="466D6DFA" w14:textId="77777777" w:rsidR="00C35E68" w:rsidRDefault="00C35E68" w:rsidP="00C35E68">
      <w:pPr>
        <w:spacing w:after="0"/>
        <w:jc w:val="both"/>
        <w:rPr>
          <w:rStyle w:val="Strong"/>
          <w:rFonts w:ascii="Times New Roman" w:hAnsi="Times New Roman" w:cs="Times New Roman"/>
          <w:color w:val="0F1115"/>
          <w:shd w:val="clear" w:color="auto" w:fill="FFFFFF"/>
        </w:rPr>
      </w:pPr>
    </w:p>
    <w:p w14:paraId="6F20D80C" w14:textId="77777777" w:rsidR="00C35E68" w:rsidRDefault="00C35E68" w:rsidP="00C35E68">
      <w:pPr>
        <w:spacing w:after="0"/>
        <w:jc w:val="both"/>
        <w:rPr>
          <w:rStyle w:val="Strong"/>
          <w:rFonts w:ascii="Times New Roman" w:hAnsi="Times New Roman" w:cs="Times New Roman"/>
          <w:color w:val="0F1115"/>
          <w:shd w:val="clear" w:color="auto" w:fill="FFFFFF"/>
        </w:rPr>
      </w:pPr>
    </w:p>
    <w:p w14:paraId="5A0D4875" w14:textId="77777777" w:rsidR="00C35E68" w:rsidRDefault="00C35E68" w:rsidP="00C35E68">
      <w:pPr>
        <w:spacing w:after="0"/>
        <w:jc w:val="both"/>
        <w:rPr>
          <w:rStyle w:val="Strong"/>
          <w:rFonts w:ascii="Times New Roman" w:hAnsi="Times New Roman" w:cs="Times New Roman"/>
          <w:color w:val="0F1115"/>
          <w:shd w:val="clear" w:color="auto" w:fill="FFFFFF"/>
        </w:rPr>
      </w:pPr>
    </w:p>
    <w:p w14:paraId="4AA19356" w14:textId="77777777" w:rsidR="00F26F60" w:rsidRPr="00C35E68" w:rsidRDefault="00DA0D87" w:rsidP="00C35E68">
      <w:pPr>
        <w:spacing w:after="0"/>
        <w:jc w:val="both"/>
        <w:rPr>
          <w:rStyle w:val="Strong"/>
          <w:rFonts w:ascii="Times New Roman" w:hAnsi="Times New Roman" w:cs="Times New Roman"/>
          <w:color w:val="0F1115"/>
          <w:shd w:val="clear" w:color="auto" w:fill="FFFFFF"/>
        </w:rPr>
      </w:pPr>
      <w:r w:rsidRPr="00C35E68">
        <w:rPr>
          <w:rStyle w:val="Strong"/>
          <w:rFonts w:ascii="Times New Roman" w:hAnsi="Times New Roman" w:cs="Times New Roman"/>
          <w:color w:val="0F1115"/>
          <w:shd w:val="clear" w:color="auto" w:fill="FFFFFF"/>
        </w:rPr>
        <w:t>Table 1: Antibiotic Resistance Profiles of </w:t>
      </w:r>
      <w:r w:rsidRPr="00C35E68">
        <w:rPr>
          <w:rStyle w:val="Emphasis"/>
          <w:rFonts w:ascii="Times New Roman" w:hAnsi="Times New Roman" w:cs="Times New Roman"/>
          <w:b/>
          <w:bCs/>
          <w:color w:val="0F1115"/>
          <w:shd w:val="clear" w:color="auto" w:fill="FFFFFF"/>
        </w:rPr>
        <w:t>P. aeruginosa</w:t>
      </w:r>
      <w:r w:rsidRPr="00C35E68">
        <w:rPr>
          <w:rStyle w:val="Strong"/>
          <w:rFonts w:ascii="Times New Roman" w:hAnsi="Times New Roman" w:cs="Times New Roman"/>
          <w:color w:val="0F1115"/>
          <w:shd w:val="clear" w:color="auto" w:fill="FFFFFF"/>
        </w:rPr>
        <w:t> by Gender</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2"/>
        <w:gridCol w:w="1522"/>
        <w:gridCol w:w="1711"/>
        <w:gridCol w:w="1214"/>
        <w:gridCol w:w="1214"/>
        <w:gridCol w:w="930"/>
        <w:gridCol w:w="890"/>
      </w:tblGrid>
      <w:tr w:rsidR="0030421A" w:rsidRPr="0030421A" w14:paraId="67731D5F" w14:textId="77777777" w:rsidTr="00161B88">
        <w:trPr>
          <w:gridAfter w:val="2"/>
          <w:tblHeader/>
        </w:trPr>
        <w:tc>
          <w:tcPr>
            <w:tcW w:w="0" w:type="auto"/>
            <w:tcBorders>
              <w:top w:val="single" w:sz="4" w:space="0" w:color="auto"/>
              <w:bottom w:val="nil"/>
            </w:tcBorders>
            <w:shd w:val="clear" w:color="auto" w:fill="FFFFFF"/>
            <w:tcMar>
              <w:top w:w="150" w:type="dxa"/>
              <w:left w:w="0" w:type="dxa"/>
              <w:bottom w:w="150" w:type="dxa"/>
              <w:right w:w="240" w:type="dxa"/>
            </w:tcMar>
            <w:vAlign w:val="center"/>
            <w:hideMark/>
          </w:tcPr>
          <w:p w14:paraId="339E141F"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Antibiotic</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5276C6D9"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Male (n=42)</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31B747A7"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Female (n=81)</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5F449CD2"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χ²</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6641053F"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p-value</w:t>
            </w:r>
          </w:p>
        </w:tc>
      </w:tr>
      <w:tr w:rsidR="0030421A" w:rsidRPr="0030421A" w14:paraId="5E7CC3D3" w14:textId="77777777" w:rsidTr="00D72FCD">
        <w:tc>
          <w:tcPr>
            <w:tcW w:w="0" w:type="auto"/>
            <w:tcBorders>
              <w:top w:val="nil"/>
              <w:bottom w:val="single" w:sz="4" w:space="0" w:color="auto"/>
            </w:tcBorders>
            <w:shd w:val="clear" w:color="auto" w:fill="FFFFFF"/>
            <w:tcMar>
              <w:top w:w="150" w:type="dxa"/>
              <w:left w:w="0" w:type="dxa"/>
              <w:bottom w:w="150" w:type="dxa"/>
              <w:right w:w="240" w:type="dxa"/>
            </w:tcMar>
            <w:vAlign w:val="center"/>
            <w:hideMark/>
          </w:tcPr>
          <w:p w14:paraId="463ABD66"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5680BD8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R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23F2FAB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S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3B8849A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R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767EF82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S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000260D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p>
        </w:tc>
        <w:tc>
          <w:tcPr>
            <w:tcW w:w="0" w:type="auto"/>
            <w:tcBorders>
              <w:top w:val="nil"/>
              <w:bottom w:val="single" w:sz="4" w:space="0" w:color="auto"/>
            </w:tcBorders>
            <w:shd w:val="clear" w:color="auto" w:fill="FFFFFF"/>
            <w:tcMar>
              <w:top w:w="150" w:type="dxa"/>
              <w:left w:w="240" w:type="dxa"/>
              <w:bottom w:w="150" w:type="dxa"/>
              <w:right w:w="0" w:type="dxa"/>
            </w:tcMar>
            <w:vAlign w:val="center"/>
            <w:hideMark/>
          </w:tcPr>
          <w:p w14:paraId="7648B60B" w14:textId="77777777" w:rsidR="0030421A" w:rsidRPr="0030421A" w:rsidRDefault="0030421A" w:rsidP="008C2258">
            <w:pPr>
              <w:spacing w:after="0" w:line="240" w:lineRule="auto"/>
              <w:rPr>
                <w:rFonts w:ascii="Times New Roman" w:eastAsia="Times New Roman" w:hAnsi="Times New Roman" w:cs="Times New Roman"/>
                <w:sz w:val="20"/>
                <w:szCs w:val="20"/>
              </w:rPr>
            </w:pPr>
          </w:p>
        </w:tc>
      </w:tr>
      <w:tr w:rsidR="0030421A" w:rsidRPr="0030421A" w14:paraId="7C3BFD6F" w14:textId="77777777" w:rsidTr="00D72FCD">
        <w:tc>
          <w:tcPr>
            <w:tcW w:w="0" w:type="auto"/>
            <w:tcBorders>
              <w:top w:val="single" w:sz="4" w:space="0" w:color="auto"/>
            </w:tcBorders>
            <w:shd w:val="clear" w:color="auto" w:fill="FFFFFF"/>
            <w:tcMar>
              <w:top w:w="150" w:type="dxa"/>
              <w:left w:w="0" w:type="dxa"/>
              <w:bottom w:w="150" w:type="dxa"/>
              <w:right w:w="240" w:type="dxa"/>
            </w:tcMar>
            <w:vAlign w:val="center"/>
            <w:hideMark/>
          </w:tcPr>
          <w:p w14:paraId="737158A1"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ATM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E6216A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40C737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CB671C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E38899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A02F73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5ED3BE64"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1288F194" w14:textId="77777777" w:rsidTr="008C2258">
        <w:tc>
          <w:tcPr>
            <w:tcW w:w="0" w:type="auto"/>
            <w:shd w:val="clear" w:color="auto" w:fill="FFFFFF"/>
            <w:tcMar>
              <w:top w:w="150" w:type="dxa"/>
              <w:left w:w="0" w:type="dxa"/>
              <w:bottom w:w="150" w:type="dxa"/>
              <w:right w:w="240" w:type="dxa"/>
            </w:tcMar>
            <w:vAlign w:val="center"/>
            <w:hideMark/>
          </w:tcPr>
          <w:p w14:paraId="247675E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AMC (20/10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6F94D11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30 (71.4)</w:t>
            </w:r>
          </w:p>
        </w:tc>
        <w:tc>
          <w:tcPr>
            <w:tcW w:w="0" w:type="auto"/>
            <w:shd w:val="clear" w:color="auto" w:fill="FFFFFF"/>
            <w:tcMar>
              <w:top w:w="150" w:type="dxa"/>
              <w:left w:w="240" w:type="dxa"/>
              <w:bottom w:w="150" w:type="dxa"/>
              <w:right w:w="240" w:type="dxa"/>
            </w:tcMar>
            <w:vAlign w:val="center"/>
            <w:hideMark/>
          </w:tcPr>
          <w:p w14:paraId="3B263A7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12 (28.6)</w:t>
            </w:r>
          </w:p>
        </w:tc>
        <w:tc>
          <w:tcPr>
            <w:tcW w:w="0" w:type="auto"/>
            <w:shd w:val="clear" w:color="auto" w:fill="FFFFFF"/>
            <w:tcMar>
              <w:top w:w="150" w:type="dxa"/>
              <w:left w:w="240" w:type="dxa"/>
              <w:bottom w:w="150" w:type="dxa"/>
              <w:right w:w="240" w:type="dxa"/>
            </w:tcMar>
            <w:vAlign w:val="center"/>
            <w:hideMark/>
          </w:tcPr>
          <w:p w14:paraId="449DE2A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80 (98.8)</w:t>
            </w:r>
          </w:p>
        </w:tc>
        <w:tc>
          <w:tcPr>
            <w:tcW w:w="0" w:type="auto"/>
            <w:shd w:val="clear" w:color="auto" w:fill="FFFFFF"/>
            <w:tcMar>
              <w:top w:w="150" w:type="dxa"/>
              <w:left w:w="240" w:type="dxa"/>
              <w:bottom w:w="150" w:type="dxa"/>
              <w:right w:w="240" w:type="dxa"/>
            </w:tcMar>
            <w:vAlign w:val="center"/>
            <w:hideMark/>
          </w:tcPr>
          <w:p w14:paraId="780C674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 (1.2)</w:t>
            </w:r>
          </w:p>
        </w:tc>
        <w:tc>
          <w:tcPr>
            <w:tcW w:w="0" w:type="auto"/>
            <w:shd w:val="clear" w:color="auto" w:fill="FFFFFF"/>
            <w:tcMar>
              <w:top w:w="150" w:type="dxa"/>
              <w:left w:w="240" w:type="dxa"/>
              <w:bottom w:w="150" w:type="dxa"/>
              <w:right w:w="240" w:type="dxa"/>
            </w:tcMar>
            <w:vAlign w:val="center"/>
            <w:hideMark/>
          </w:tcPr>
          <w:p w14:paraId="0EE2BD0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21.43</w:t>
            </w:r>
          </w:p>
        </w:tc>
        <w:tc>
          <w:tcPr>
            <w:tcW w:w="0" w:type="auto"/>
            <w:shd w:val="clear" w:color="auto" w:fill="FFFFFF"/>
            <w:tcMar>
              <w:top w:w="150" w:type="dxa"/>
              <w:left w:w="240" w:type="dxa"/>
              <w:bottom w:w="150" w:type="dxa"/>
              <w:right w:w="0" w:type="dxa"/>
            </w:tcMar>
            <w:vAlign w:val="center"/>
            <w:hideMark/>
          </w:tcPr>
          <w:p w14:paraId="2B7A6BD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0.0001*</w:t>
            </w:r>
          </w:p>
        </w:tc>
      </w:tr>
      <w:tr w:rsidR="0030421A" w:rsidRPr="0030421A" w14:paraId="4DD5EE2F" w14:textId="77777777" w:rsidTr="008C2258">
        <w:tc>
          <w:tcPr>
            <w:tcW w:w="0" w:type="auto"/>
            <w:shd w:val="clear" w:color="auto" w:fill="FFFFFF"/>
            <w:tcMar>
              <w:top w:w="150" w:type="dxa"/>
              <w:left w:w="0" w:type="dxa"/>
              <w:bottom w:w="150" w:type="dxa"/>
              <w:right w:w="240" w:type="dxa"/>
            </w:tcMar>
            <w:vAlign w:val="center"/>
            <w:hideMark/>
          </w:tcPr>
          <w:p w14:paraId="2AA86AA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CAZ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A10186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768506C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6862C91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30C8DF9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253700E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4A2A24E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59329899" w14:textId="77777777" w:rsidTr="008C2258">
        <w:tc>
          <w:tcPr>
            <w:tcW w:w="0" w:type="auto"/>
            <w:shd w:val="clear" w:color="auto" w:fill="FFFFFF"/>
            <w:tcMar>
              <w:top w:w="150" w:type="dxa"/>
              <w:left w:w="0" w:type="dxa"/>
              <w:bottom w:w="150" w:type="dxa"/>
              <w:right w:w="240" w:type="dxa"/>
            </w:tcMar>
            <w:vAlign w:val="center"/>
            <w:hideMark/>
          </w:tcPr>
          <w:p w14:paraId="231F531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CTX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03C4A22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298CABF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14AE3D1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7B6A2F5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33A7C95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46E4F90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675C4DE2" w14:textId="77777777" w:rsidTr="008C2258">
        <w:tc>
          <w:tcPr>
            <w:tcW w:w="0" w:type="auto"/>
            <w:shd w:val="clear" w:color="auto" w:fill="FFFFFF"/>
            <w:tcMar>
              <w:top w:w="150" w:type="dxa"/>
              <w:left w:w="0" w:type="dxa"/>
              <w:bottom w:w="150" w:type="dxa"/>
              <w:right w:w="240" w:type="dxa"/>
            </w:tcMar>
            <w:vAlign w:val="center"/>
            <w:hideMark/>
          </w:tcPr>
          <w:p w14:paraId="0515069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FOX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2AB977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5BDF8A2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29C4AC2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790E0D4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2B20D30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254BC89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60C67EFD" w14:textId="77777777" w:rsidTr="008C2258">
        <w:tc>
          <w:tcPr>
            <w:tcW w:w="0" w:type="auto"/>
            <w:shd w:val="clear" w:color="auto" w:fill="FFFFFF"/>
            <w:tcMar>
              <w:top w:w="150" w:type="dxa"/>
              <w:left w:w="0" w:type="dxa"/>
              <w:bottom w:w="150" w:type="dxa"/>
              <w:right w:w="240" w:type="dxa"/>
            </w:tcMar>
            <w:vAlign w:val="center"/>
            <w:hideMark/>
          </w:tcPr>
          <w:p w14:paraId="5B24B3F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IPM (10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2A17DA0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20 (47.6)</w:t>
            </w:r>
          </w:p>
        </w:tc>
        <w:tc>
          <w:tcPr>
            <w:tcW w:w="0" w:type="auto"/>
            <w:shd w:val="clear" w:color="auto" w:fill="FFFFFF"/>
            <w:tcMar>
              <w:top w:w="150" w:type="dxa"/>
              <w:left w:w="240" w:type="dxa"/>
              <w:bottom w:w="150" w:type="dxa"/>
              <w:right w:w="240" w:type="dxa"/>
            </w:tcMar>
            <w:vAlign w:val="center"/>
            <w:hideMark/>
          </w:tcPr>
          <w:p w14:paraId="7014F2B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22 (52.4)</w:t>
            </w:r>
          </w:p>
        </w:tc>
        <w:tc>
          <w:tcPr>
            <w:tcW w:w="0" w:type="auto"/>
            <w:shd w:val="clear" w:color="auto" w:fill="FFFFFF"/>
            <w:tcMar>
              <w:top w:w="150" w:type="dxa"/>
              <w:left w:w="240" w:type="dxa"/>
              <w:bottom w:w="150" w:type="dxa"/>
              <w:right w:w="240" w:type="dxa"/>
            </w:tcMar>
            <w:vAlign w:val="center"/>
            <w:hideMark/>
          </w:tcPr>
          <w:p w14:paraId="6EB0806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30 (37.0)</w:t>
            </w:r>
          </w:p>
        </w:tc>
        <w:tc>
          <w:tcPr>
            <w:tcW w:w="0" w:type="auto"/>
            <w:shd w:val="clear" w:color="auto" w:fill="FFFFFF"/>
            <w:tcMar>
              <w:top w:w="150" w:type="dxa"/>
              <w:left w:w="240" w:type="dxa"/>
              <w:bottom w:w="150" w:type="dxa"/>
              <w:right w:w="240" w:type="dxa"/>
            </w:tcMar>
            <w:vAlign w:val="center"/>
            <w:hideMark/>
          </w:tcPr>
          <w:p w14:paraId="043B613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51 (63.0)</w:t>
            </w:r>
          </w:p>
        </w:tc>
        <w:tc>
          <w:tcPr>
            <w:tcW w:w="0" w:type="auto"/>
            <w:shd w:val="clear" w:color="auto" w:fill="FFFFFF"/>
            <w:tcMar>
              <w:top w:w="150" w:type="dxa"/>
              <w:left w:w="240" w:type="dxa"/>
              <w:bottom w:w="150" w:type="dxa"/>
              <w:right w:w="240" w:type="dxa"/>
            </w:tcMar>
            <w:vAlign w:val="center"/>
            <w:hideMark/>
          </w:tcPr>
          <w:p w14:paraId="750D347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1.12</w:t>
            </w:r>
          </w:p>
        </w:tc>
        <w:tc>
          <w:tcPr>
            <w:tcW w:w="0" w:type="auto"/>
            <w:shd w:val="clear" w:color="auto" w:fill="FFFFFF"/>
            <w:tcMar>
              <w:top w:w="150" w:type="dxa"/>
              <w:left w:w="240" w:type="dxa"/>
              <w:bottom w:w="150" w:type="dxa"/>
              <w:right w:w="0" w:type="dxa"/>
            </w:tcMar>
            <w:vAlign w:val="center"/>
            <w:hideMark/>
          </w:tcPr>
          <w:p w14:paraId="16A205D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0.290</w:t>
            </w:r>
          </w:p>
        </w:tc>
      </w:tr>
      <w:tr w:rsidR="0030421A" w:rsidRPr="0030421A" w14:paraId="5AAB182F" w14:textId="77777777" w:rsidTr="008C2258">
        <w:tc>
          <w:tcPr>
            <w:tcW w:w="0" w:type="auto"/>
            <w:shd w:val="clear" w:color="auto" w:fill="FFFFFF"/>
            <w:tcMar>
              <w:top w:w="150" w:type="dxa"/>
              <w:left w:w="0" w:type="dxa"/>
              <w:bottom w:w="150" w:type="dxa"/>
              <w:right w:w="240" w:type="dxa"/>
            </w:tcMar>
            <w:vAlign w:val="center"/>
            <w:hideMark/>
          </w:tcPr>
          <w:p w14:paraId="3A029C1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MEM (10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12B9CB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32 (76.2)</w:t>
            </w:r>
          </w:p>
        </w:tc>
        <w:tc>
          <w:tcPr>
            <w:tcW w:w="0" w:type="auto"/>
            <w:shd w:val="clear" w:color="auto" w:fill="FFFFFF"/>
            <w:tcMar>
              <w:top w:w="150" w:type="dxa"/>
              <w:left w:w="240" w:type="dxa"/>
              <w:bottom w:w="150" w:type="dxa"/>
              <w:right w:w="240" w:type="dxa"/>
            </w:tcMar>
            <w:vAlign w:val="center"/>
            <w:hideMark/>
          </w:tcPr>
          <w:p w14:paraId="5128CBD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10 (23.8)</w:t>
            </w:r>
          </w:p>
        </w:tc>
        <w:tc>
          <w:tcPr>
            <w:tcW w:w="0" w:type="auto"/>
            <w:shd w:val="clear" w:color="auto" w:fill="FFFFFF"/>
            <w:tcMar>
              <w:top w:w="150" w:type="dxa"/>
              <w:left w:w="240" w:type="dxa"/>
              <w:bottom w:w="150" w:type="dxa"/>
              <w:right w:w="240" w:type="dxa"/>
            </w:tcMar>
            <w:vAlign w:val="center"/>
            <w:hideMark/>
          </w:tcPr>
          <w:p w14:paraId="2520AE0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70 (86.4)</w:t>
            </w:r>
          </w:p>
        </w:tc>
        <w:tc>
          <w:tcPr>
            <w:tcW w:w="0" w:type="auto"/>
            <w:shd w:val="clear" w:color="auto" w:fill="FFFFFF"/>
            <w:tcMar>
              <w:top w:w="150" w:type="dxa"/>
              <w:left w:w="240" w:type="dxa"/>
              <w:bottom w:w="150" w:type="dxa"/>
              <w:right w:w="240" w:type="dxa"/>
            </w:tcMar>
            <w:vAlign w:val="center"/>
            <w:hideMark/>
          </w:tcPr>
          <w:p w14:paraId="71C121D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11 (13.6)</w:t>
            </w:r>
          </w:p>
        </w:tc>
        <w:tc>
          <w:tcPr>
            <w:tcW w:w="0" w:type="auto"/>
            <w:shd w:val="clear" w:color="auto" w:fill="FFFFFF"/>
            <w:tcMar>
              <w:top w:w="150" w:type="dxa"/>
              <w:left w:w="240" w:type="dxa"/>
              <w:bottom w:w="150" w:type="dxa"/>
              <w:right w:w="240" w:type="dxa"/>
            </w:tcMar>
            <w:vAlign w:val="center"/>
            <w:hideMark/>
          </w:tcPr>
          <w:p w14:paraId="193C83D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2.46</w:t>
            </w:r>
          </w:p>
        </w:tc>
        <w:tc>
          <w:tcPr>
            <w:tcW w:w="0" w:type="auto"/>
            <w:shd w:val="clear" w:color="auto" w:fill="FFFFFF"/>
            <w:tcMar>
              <w:top w:w="150" w:type="dxa"/>
              <w:left w:w="240" w:type="dxa"/>
              <w:bottom w:w="150" w:type="dxa"/>
              <w:right w:w="0" w:type="dxa"/>
            </w:tcMar>
            <w:vAlign w:val="center"/>
            <w:hideMark/>
          </w:tcPr>
          <w:p w14:paraId="419A61E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0.117</w:t>
            </w:r>
          </w:p>
        </w:tc>
      </w:tr>
      <w:tr w:rsidR="0030421A" w:rsidRPr="0030421A" w14:paraId="1AE75027" w14:textId="77777777" w:rsidTr="008C2258">
        <w:tc>
          <w:tcPr>
            <w:tcW w:w="0" w:type="auto"/>
            <w:shd w:val="clear" w:color="auto" w:fill="FFFFFF"/>
            <w:tcMar>
              <w:top w:w="150" w:type="dxa"/>
              <w:left w:w="0" w:type="dxa"/>
              <w:bottom w:w="150" w:type="dxa"/>
              <w:right w:w="240" w:type="dxa"/>
            </w:tcMar>
            <w:vAlign w:val="center"/>
            <w:hideMark/>
          </w:tcPr>
          <w:p w14:paraId="70CBBC8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ETP (10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530C981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2534107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596851B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1214957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3AB65C2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00FA3C4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6FA934E1" w14:textId="77777777" w:rsidTr="008C2258">
        <w:tc>
          <w:tcPr>
            <w:tcW w:w="0" w:type="auto"/>
            <w:shd w:val="clear" w:color="auto" w:fill="FFFFFF"/>
            <w:tcMar>
              <w:top w:w="150" w:type="dxa"/>
              <w:left w:w="0" w:type="dxa"/>
              <w:bottom w:w="150" w:type="dxa"/>
              <w:right w:w="240" w:type="dxa"/>
            </w:tcMar>
            <w:vAlign w:val="center"/>
            <w:hideMark/>
          </w:tcPr>
          <w:p w14:paraId="36FAB24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CIP (5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4A95FF0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34 (81.0)</w:t>
            </w:r>
          </w:p>
        </w:tc>
        <w:tc>
          <w:tcPr>
            <w:tcW w:w="0" w:type="auto"/>
            <w:shd w:val="clear" w:color="auto" w:fill="FFFFFF"/>
            <w:tcMar>
              <w:top w:w="150" w:type="dxa"/>
              <w:left w:w="240" w:type="dxa"/>
              <w:bottom w:w="150" w:type="dxa"/>
              <w:right w:w="240" w:type="dxa"/>
            </w:tcMar>
            <w:vAlign w:val="center"/>
            <w:hideMark/>
          </w:tcPr>
          <w:p w14:paraId="7766B99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 (19.0)</w:t>
            </w:r>
          </w:p>
        </w:tc>
        <w:tc>
          <w:tcPr>
            <w:tcW w:w="0" w:type="auto"/>
            <w:shd w:val="clear" w:color="auto" w:fill="FFFFFF"/>
            <w:tcMar>
              <w:top w:w="150" w:type="dxa"/>
              <w:left w:w="240" w:type="dxa"/>
              <w:bottom w:w="150" w:type="dxa"/>
              <w:right w:w="240" w:type="dxa"/>
            </w:tcMar>
            <w:vAlign w:val="center"/>
            <w:hideMark/>
          </w:tcPr>
          <w:p w14:paraId="3AEAB93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78 (96.3)</w:t>
            </w:r>
          </w:p>
        </w:tc>
        <w:tc>
          <w:tcPr>
            <w:tcW w:w="0" w:type="auto"/>
            <w:shd w:val="clear" w:color="auto" w:fill="FFFFFF"/>
            <w:tcMar>
              <w:top w:w="150" w:type="dxa"/>
              <w:left w:w="240" w:type="dxa"/>
              <w:bottom w:w="150" w:type="dxa"/>
              <w:right w:w="240" w:type="dxa"/>
            </w:tcMar>
            <w:vAlign w:val="center"/>
            <w:hideMark/>
          </w:tcPr>
          <w:p w14:paraId="59D020E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 (3.7)</w:t>
            </w:r>
          </w:p>
        </w:tc>
        <w:tc>
          <w:tcPr>
            <w:tcW w:w="0" w:type="auto"/>
            <w:shd w:val="clear" w:color="auto" w:fill="FFFFFF"/>
            <w:tcMar>
              <w:top w:w="150" w:type="dxa"/>
              <w:left w:w="240" w:type="dxa"/>
              <w:bottom w:w="150" w:type="dxa"/>
              <w:right w:w="240" w:type="dxa"/>
            </w:tcMar>
            <w:vAlign w:val="center"/>
            <w:hideMark/>
          </w:tcPr>
          <w:p w14:paraId="208B71C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6.31</w:t>
            </w:r>
          </w:p>
        </w:tc>
        <w:tc>
          <w:tcPr>
            <w:tcW w:w="0" w:type="auto"/>
            <w:shd w:val="clear" w:color="auto" w:fill="FFFFFF"/>
            <w:tcMar>
              <w:top w:w="150" w:type="dxa"/>
              <w:left w:w="240" w:type="dxa"/>
              <w:bottom w:w="150" w:type="dxa"/>
              <w:right w:w="0" w:type="dxa"/>
            </w:tcMar>
            <w:vAlign w:val="center"/>
            <w:hideMark/>
          </w:tcPr>
          <w:p w14:paraId="209783D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0.012*</w:t>
            </w:r>
          </w:p>
        </w:tc>
      </w:tr>
      <w:tr w:rsidR="0030421A" w:rsidRPr="0030421A" w14:paraId="69667FEF" w14:textId="77777777" w:rsidTr="008C2258">
        <w:tc>
          <w:tcPr>
            <w:tcW w:w="0" w:type="auto"/>
            <w:shd w:val="clear" w:color="auto" w:fill="FFFFFF"/>
            <w:tcMar>
              <w:top w:w="150" w:type="dxa"/>
              <w:left w:w="0" w:type="dxa"/>
              <w:bottom w:w="150" w:type="dxa"/>
              <w:right w:w="240" w:type="dxa"/>
            </w:tcMar>
            <w:vAlign w:val="center"/>
            <w:hideMark/>
          </w:tcPr>
          <w:p w14:paraId="495E85E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GN (15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4A44245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 (9.5)</w:t>
            </w:r>
          </w:p>
        </w:tc>
        <w:tc>
          <w:tcPr>
            <w:tcW w:w="0" w:type="auto"/>
            <w:shd w:val="clear" w:color="auto" w:fill="FFFFFF"/>
            <w:tcMar>
              <w:top w:w="150" w:type="dxa"/>
              <w:left w:w="240" w:type="dxa"/>
              <w:bottom w:w="150" w:type="dxa"/>
              <w:right w:w="240" w:type="dxa"/>
            </w:tcMar>
            <w:vAlign w:val="center"/>
            <w:hideMark/>
          </w:tcPr>
          <w:p w14:paraId="33322E1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38 (90.5)</w:t>
            </w:r>
          </w:p>
        </w:tc>
        <w:tc>
          <w:tcPr>
            <w:tcW w:w="0" w:type="auto"/>
            <w:shd w:val="clear" w:color="auto" w:fill="FFFFFF"/>
            <w:tcMar>
              <w:top w:w="150" w:type="dxa"/>
              <w:left w:w="240" w:type="dxa"/>
              <w:bottom w:w="150" w:type="dxa"/>
              <w:right w:w="240" w:type="dxa"/>
            </w:tcMar>
            <w:vAlign w:val="center"/>
            <w:hideMark/>
          </w:tcPr>
          <w:p w14:paraId="271FDD9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5 (6.2)</w:t>
            </w:r>
          </w:p>
        </w:tc>
        <w:tc>
          <w:tcPr>
            <w:tcW w:w="0" w:type="auto"/>
            <w:shd w:val="clear" w:color="auto" w:fill="FFFFFF"/>
            <w:tcMar>
              <w:top w:w="150" w:type="dxa"/>
              <w:left w:w="240" w:type="dxa"/>
              <w:bottom w:w="150" w:type="dxa"/>
              <w:right w:w="240" w:type="dxa"/>
            </w:tcMar>
            <w:vAlign w:val="center"/>
            <w:hideMark/>
          </w:tcPr>
          <w:p w14:paraId="0C848F2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76 (93.8)</w:t>
            </w:r>
          </w:p>
        </w:tc>
        <w:tc>
          <w:tcPr>
            <w:tcW w:w="0" w:type="auto"/>
            <w:shd w:val="clear" w:color="auto" w:fill="FFFFFF"/>
            <w:tcMar>
              <w:top w:w="150" w:type="dxa"/>
              <w:left w:w="240" w:type="dxa"/>
              <w:bottom w:w="150" w:type="dxa"/>
              <w:right w:w="240" w:type="dxa"/>
            </w:tcMar>
            <w:vAlign w:val="center"/>
            <w:hideMark/>
          </w:tcPr>
          <w:p w14:paraId="54754FF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0.44</w:t>
            </w:r>
          </w:p>
        </w:tc>
        <w:tc>
          <w:tcPr>
            <w:tcW w:w="0" w:type="auto"/>
            <w:shd w:val="clear" w:color="auto" w:fill="FFFFFF"/>
            <w:tcMar>
              <w:top w:w="150" w:type="dxa"/>
              <w:left w:w="240" w:type="dxa"/>
              <w:bottom w:w="150" w:type="dxa"/>
              <w:right w:w="0" w:type="dxa"/>
            </w:tcMar>
            <w:vAlign w:val="center"/>
            <w:hideMark/>
          </w:tcPr>
          <w:p w14:paraId="338AA84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0.507</w:t>
            </w:r>
          </w:p>
        </w:tc>
      </w:tr>
      <w:tr w:rsidR="0030421A" w:rsidRPr="0030421A" w14:paraId="100346AD" w14:textId="77777777" w:rsidTr="008C2258">
        <w:tc>
          <w:tcPr>
            <w:tcW w:w="0" w:type="auto"/>
            <w:shd w:val="clear" w:color="auto" w:fill="FFFFFF"/>
            <w:tcMar>
              <w:top w:w="150" w:type="dxa"/>
              <w:left w:w="0" w:type="dxa"/>
              <w:bottom w:w="150" w:type="dxa"/>
              <w:right w:w="240" w:type="dxa"/>
            </w:tcMar>
            <w:vAlign w:val="center"/>
            <w:hideMark/>
          </w:tcPr>
          <w:p w14:paraId="1C46F35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CT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68F2A36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30 (71.4)</w:t>
            </w:r>
          </w:p>
        </w:tc>
        <w:tc>
          <w:tcPr>
            <w:tcW w:w="0" w:type="auto"/>
            <w:shd w:val="clear" w:color="auto" w:fill="FFFFFF"/>
            <w:tcMar>
              <w:top w:w="150" w:type="dxa"/>
              <w:left w:w="240" w:type="dxa"/>
              <w:bottom w:w="150" w:type="dxa"/>
              <w:right w:w="240" w:type="dxa"/>
            </w:tcMar>
            <w:vAlign w:val="center"/>
            <w:hideMark/>
          </w:tcPr>
          <w:p w14:paraId="3F72985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12 (28.6)</w:t>
            </w:r>
          </w:p>
        </w:tc>
        <w:tc>
          <w:tcPr>
            <w:tcW w:w="0" w:type="auto"/>
            <w:shd w:val="clear" w:color="auto" w:fill="FFFFFF"/>
            <w:tcMar>
              <w:top w:w="150" w:type="dxa"/>
              <w:left w:w="240" w:type="dxa"/>
              <w:bottom w:w="150" w:type="dxa"/>
              <w:right w:w="240" w:type="dxa"/>
            </w:tcMar>
            <w:vAlign w:val="center"/>
            <w:hideMark/>
          </w:tcPr>
          <w:p w14:paraId="2A4BA5E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74 (91.4)</w:t>
            </w:r>
          </w:p>
        </w:tc>
        <w:tc>
          <w:tcPr>
            <w:tcW w:w="0" w:type="auto"/>
            <w:shd w:val="clear" w:color="auto" w:fill="FFFFFF"/>
            <w:tcMar>
              <w:top w:w="150" w:type="dxa"/>
              <w:left w:w="240" w:type="dxa"/>
              <w:bottom w:w="150" w:type="dxa"/>
              <w:right w:w="240" w:type="dxa"/>
            </w:tcMar>
            <w:vAlign w:val="center"/>
            <w:hideMark/>
          </w:tcPr>
          <w:p w14:paraId="3328C71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 (8.6)</w:t>
            </w:r>
          </w:p>
        </w:tc>
        <w:tc>
          <w:tcPr>
            <w:tcW w:w="0" w:type="auto"/>
            <w:shd w:val="clear" w:color="auto" w:fill="FFFFFF"/>
            <w:tcMar>
              <w:top w:w="150" w:type="dxa"/>
              <w:left w:w="240" w:type="dxa"/>
              <w:bottom w:w="150" w:type="dxa"/>
              <w:right w:w="240" w:type="dxa"/>
            </w:tcMar>
            <w:vAlign w:val="center"/>
            <w:hideMark/>
          </w:tcPr>
          <w:p w14:paraId="3E6AA954"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7.33</w:t>
            </w:r>
          </w:p>
        </w:tc>
        <w:tc>
          <w:tcPr>
            <w:tcW w:w="0" w:type="auto"/>
            <w:shd w:val="clear" w:color="auto" w:fill="FFFFFF"/>
            <w:tcMar>
              <w:top w:w="150" w:type="dxa"/>
              <w:left w:w="240" w:type="dxa"/>
              <w:bottom w:w="150" w:type="dxa"/>
              <w:right w:w="0" w:type="dxa"/>
            </w:tcMar>
            <w:vAlign w:val="center"/>
            <w:hideMark/>
          </w:tcPr>
          <w:p w14:paraId="1CEECB8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0.007*</w:t>
            </w:r>
          </w:p>
        </w:tc>
      </w:tr>
      <w:tr w:rsidR="0030421A" w:rsidRPr="0030421A" w14:paraId="361CC7B4" w14:textId="77777777" w:rsidTr="008C2258">
        <w:tc>
          <w:tcPr>
            <w:tcW w:w="0" w:type="auto"/>
            <w:shd w:val="clear" w:color="auto" w:fill="FFFFFF"/>
            <w:tcMar>
              <w:top w:w="150" w:type="dxa"/>
              <w:left w:w="0" w:type="dxa"/>
              <w:bottom w:w="150" w:type="dxa"/>
              <w:right w:w="240" w:type="dxa"/>
            </w:tcMar>
            <w:vAlign w:val="center"/>
            <w:hideMark/>
          </w:tcPr>
          <w:p w14:paraId="68BB10A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SXT (25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6B7A73D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32 (76.2)</w:t>
            </w:r>
          </w:p>
        </w:tc>
        <w:tc>
          <w:tcPr>
            <w:tcW w:w="0" w:type="auto"/>
            <w:shd w:val="clear" w:color="auto" w:fill="FFFFFF"/>
            <w:tcMar>
              <w:top w:w="150" w:type="dxa"/>
              <w:left w:w="240" w:type="dxa"/>
              <w:bottom w:w="150" w:type="dxa"/>
              <w:right w:w="240" w:type="dxa"/>
            </w:tcMar>
            <w:vAlign w:val="center"/>
            <w:hideMark/>
          </w:tcPr>
          <w:p w14:paraId="53B9E5A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10 (23.8)</w:t>
            </w:r>
          </w:p>
        </w:tc>
        <w:tc>
          <w:tcPr>
            <w:tcW w:w="0" w:type="auto"/>
            <w:shd w:val="clear" w:color="auto" w:fill="FFFFFF"/>
            <w:tcMar>
              <w:top w:w="150" w:type="dxa"/>
              <w:left w:w="240" w:type="dxa"/>
              <w:bottom w:w="150" w:type="dxa"/>
              <w:right w:w="240" w:type="dxa"/>
            </w:tcMar>
            <w:vAlign w:val="center"/>
            <w:hideMark/>
          </w:tcPr>
          <w:p w14:paraId="1DAC118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77 (95.1)</w:t>
            </w:r>
          </w:p>
        </w:tc>
        <w:tc>
          <w:tcPr>
            <w:tcW w:w="0" w:type="auto"/>
            <w:shd w:val="clear" w:color="auto" w:fill="FFFFFF"/>
            <w:tcMar>
              <w:top w:w="150" w:type="dxa"/>
              <w:left w:w="240" w:type="dxa"/>
              <w:bottom w:w="150" w:type="dxa"/>
              <w:right w:w="240" w:type="dxa"/>
            </w:tcMar>
            <w:vAlign w:val="center"/>
            <w:hideMark/>
          </w:tcPr>
          <w:p w14:paraId="6D2879E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 (4.9)</w:t>
            </w:r>
          </w:p>
        </w:tc>
        <w:tc>
          <w:tcPr>
            <w:tcW w:w="0" w:type="auto"/>
            <w:shd w:val="clear" w:color="auto" w:fill="FFFFFF"/>
            <w:tcMar>
              <w:top w:w="150" w:type="dxa"/>
              <w:left w:w="240" w:type="dxa"/>
              <w:bottom w:w="150" w:type="dxa"/>
              <w:right w:w="240" w:type="dxa"/>
            </w:tcMar>
            <w:vAlign w:val="center"/>
            <w:hideMark/>
          </w:tcPr>
          <w:p w14:paraId="44D945F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8.77</w:t>
            </w:r>
          </w:p>
        </w:tc>
        <w:tc>
          <w:tcPr>
            <w:tcW w:w="0" w:type="auto"/>
            <w:shd w:val="clear" w:color="auto" w:fill="FFFFFF"/>
            <w:tcMar>
              <w:top w:w="150" w:type="dxa"/>
              <w:left w:w="240" w:type="dxa"/>
              <w:bottom w:w="150" w:type="dxa"/>
              <w:right w:w="0" w:type="dxa"/>
            </w:tcMar>
            <w:vAlign w:val="center"/>
            <w:hideMark/>
          </w:tcPr>
          <w:p w14:paraId="5E5D233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0.003*</w:t>
            </w:r>
          </w:p>
        </w:tc>
      </w:tr>
      <w:tr w:rsidR="0030421A" w:rsidRPr="0030421A" w14:paraId="0F32BFC7" w14:textId="77777777" w:rsidTr="008C2258">
        <w:tc>
          <w:tcPr>
            <w:tcW w:w="0" w:type="auto"/>
            <w:shd w:val="clear" w:color="auto" w:fill="FFFFFF"/>
            <w:tcMar>
              <w:top w:w="150" w:type="dxa"/>
              <w:left w:w="0" w:type="dxa"/>
              <w:bottom w:w="150" w:type="dxa"/>
              <w:right w:w="240" w:type="dxa"/>
            </w:tcMar>
            <w:vAlign w:val="center"/>
            <w:hideMark/>
          </w:tcPr>
          <w:p w14:paraId="09260C4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TZP (5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3B0AE2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7C15927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629FBA1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15 (18.5)</w:t>
            </w:r>
          </w:p>
        </w:tc>
        <w:tc>
          <w:tcPr>
            <w:tcW w:w="0" w:type="auto"/>
            <w:shd w:val="clear" w:color="auto" w:fill="FFFFFF"/>
            <w:tcMar>
              <w:top w:w="150" w:type="dxa"/>
              <w:left w:w="240" w:type="dxa"/>
              <w:bottom w:w="150" w:type="dxa"/>
              <w:right w:w="240" w:type="dxa"/>
            </w:tcMar>
            <w:vAlign w:val="center"/>
            <w:hideMark/>
          </w:tcPr>
          <w:p w14:paraId="24B2D14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66 (81.5)</w:t>
            </w:r>
          </w:p>
        </w:tc>
        <w:tc>
          <w:tcPr>
            <w:tcW w:w="0" w:type="auto"/>
            <w:shd w:val="clear" w:color="auto" w:fill="FFFFFF"/>
            <w:tcMar>
              <w:top w:w="150" w:type="dxa"/>
              <w:left w:w="240" w:type="dxa"/>
              <w:bottom w:w="150" w:type="dxa"/>
              <w:right w:w="240" w:type="dxa"/>
            </w:tcMar>
            <w:vAlign w:val="center"/>
            <w:hideMark/>
          </w:tcPr>
          <w:p w14:paraId="7B148C14"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6.83</w:t>
            </w:r>
          </w:p>
        </w:tc>
        <w:tc>
          <w:tcPr>
            <w:tcW w:w="0" w:type="auto"/>
            <w:shd w:val="clear" w:color="auto" w:fill="FFFFFF"/>
            <w:tcMar>
              <w:top w:w="150" w:type="dxa"/>
              <w:left w:w="240" w:type="dxa"/>
              <w:bottom w:w="150" w:type="dxa"/>
              <w:right w:w="0" w:type="dxa"/>
            </w:tcMar>
            <w:vAlign w:val="center"/>
            <w:hideMark/>
          </w:tcPr>
          <w:p w14:paraId="5E4EC6F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0.009*</w:t>
            </w:r>
          </w:p>
        </w:tc>
      </w:tr>
    </w:tbl>
    <w:p w14:paraId="28F3FFEC" w14:textId="77777777" w:rsidR="00571184" w:rsidRDefault="002D3D6B" w:rsidP="0017515B">
      <w:pPr>
        <w:rPr>
          <w:rFonts w:ascii="Times New Roman" w:hAnsi="Times New Roman" w:cs="Times New Roman"/>
          <w:color w:val="0F1115"/>
          <w:shd w:val="clear" w:color="auto" w:fill="FFFFFF"/>
        </w:rPr>
      </w:pPr>
      <w:r w:rsidRPr="00CA400B">
        <w:rPr>
          <w:rFonts w:ascii="Times New Roman" w:hAnsi="Times New Roman" w:cs="Times New Roman"/>
          <w:color w:val="0F1115"/>
          <w:shd w:val="clear" w:color="auto" w:fill="FFFFFF"/>
        </w:rPr>
        <w:t>*Statistically significant (p&lt;0.05)</w:t>
      </w:r>
      <w:r w:rsidRPr="00CA400B">
        <w:rPr>
          <w:rFonts w:ascii="Times New Roman" w:hAnsi="Times New Roman" w:cs="Times New Roman"/>
          <w:color w:val="0F1115"/>
        </w:rPr>
        <w:br/>
      </w:r>
      <w:r w:rsidRPr="00CA400B">
        <w:rPr>
          <w:rStyle w:val="Strong"/>
          <w:rFonts w:ascii="Times New Roman" w:hAnsi="Times New Roman" w:cs="Times New Roman"/>
          <w:color w:val="0F1115"/>
          <w:shd w:val="clear" w:color="auto" w:fill="FFFFFF"/>
        </w:rPr>
        <w:t>Abbreviations:</w:t>
      </w:r>
      <w:r w:rsidRPr="00CA400B">
        <w:rPr>
          <w:rFonts w:ascii="Times New Roman" w:hAnsi="Times New Roman" w:cs="Times New Roman"/>
          <w:color w:val="0F1115"/>
          <w:shd w:val="clear" w:color="auto" w:fill="FFFFFF"/>
        </w:rPr>
        <w:t xml:space="preserve"> ATM-aztreonam, AMC-amoxicillin-clavulanic acid, CAZ-ceftazidime, CTX-cefotaxime, FOX-cefoxitin, IPM-imipenem, MEM-meropenem, ETP-ertapenem, CIP-ciprofloxacin, GN-gentamicin, </w:t>
      </w:r>
      <w:r w:rsidRPr="00CA400B">
        <w:rPr>
          <w:rFonts w:ascii="Times New Roman" w:hAnsi="Times New Roman" w:cs="Times New Roman"/>
          <w:color w:val="0F1115"/>
          <w:shd w:val="clear" w:color="auto" w:fill="FFFFFF"/>
        </w:rPr>
        <w:lastRenderedPageBreak/>
        <w:t>CT-colistin, SXT-trimethoprim-sulfamethoxazole, TZP-piperacillin-tazobactam, R-resistant, S-susceptible</w:t>
      </w:r>
    </w:p>
    <w:p w14:paraId="33ADD747" w14:textId="0E89CDF9" w:rsidR="00230515" w:rsidRPr="00FF3596" w:rsidRDefault="00230515" w:rsidP="00230515">
      <w:pPr>
        <w:pStyle w:val="Heading3"/>
        <w:shd w:val="clear" w:color="auto" w:fill="FFFFFF"/>
        <w:spacing w:before="480" w:after="240"/>
        <w:jc w:val="both"/>
        <w:rPr>
          <w:rFonts w:ascii="Times New Roman" w:hAnsi="Times New Roman" w:cs="Times New Roman"/>
          <w:color w:val="0F1115"/>
          <w:sz w:val="22"/>
          <w:szCs w:val="22"/>
          <w:shd w:val="clear" w:color="auto" w:fill="FFFFFF"/>
        </w:rPr>
      </w:pPr>
      <w:r w:rsidRPr="00FF3596">
        <w:rPr>
          <w:rFonts w:ascii="Times New Roman" w:hAnsi="Times New Roman" w:cs="Times New Roman"/>
          <w:color w:val="0F1115"/>
          <w:sz w:val="22"/>
          <w:szCs w:val="22"/>
          <w:shd w:val="clear" w:color="auto" w:fill="FFFFFF"/>
        </w:rPr>
        <w:t>Female isolates exhibited significantly higher resistance to amoxicillin-clavulanic acid (98.8</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71.4</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in males, p = 0.0001), ciprofloxacin (96.3</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81.0</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p = 0.012), colistin (91.4</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71.4</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p = 0.007), and trimethoprim-sulfamethoxazole (95.1</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76.2</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p = 0.003). Conversely, male isolates showed significantly higher susceptibility to piperacillin-tazobactam, with 100</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susceptibility in males compared to 81.5</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in females (p = 0.009), indicating that piperacillin-tazobactam remains a highly effective treatment option for male patients with </w:t>
      </w:r>
      <w:r w:rsidRPr="00FF3596">
        <w:rPr>
          <w:rStyle w:val="Emphasis"/>
          <w:rFonts w:ascii="Times New Roman" w:hAnsi="Times New Roman" w:cs="Times New Roman"/>
          <w:color w:val="0F1115"/>
          <w:sz w:val="22"/>
          <w:szCs w:val="22"/>
          <w:shd w:val="clear" w:color="auto" w:fill="FFFFFF"/>
        </w:rPr>
        <w:t>P. aeruginosa</w:t>
      </w:r>
      <w:r w:rsidRPr="00FF3596">
        <w:rPr>
          <w:rFonts w:ascii="Times New Roman" w:hAnsi="Times New Roman" w:cs="Times New Roman"/>
          <w:color w:val="0F1115"/>
          <w:sz w:val="22"/>
          <w:szCs w:val="22"/>
          <w:shd w:val="clear" w:color="auto" w:fill="FFFFFF"/>
        </w:rPr>
        <w:t> UTIs in this setting. Both genders exhibited universal resistance (100</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to aztreonam, ceftazidime, cefotaxime, cefoxitin, and ertapenem, indicating that these antibiotics have limited clinical utility against </w:t>
      </w:r>
      <w:r w:rsidRPr="00FF3596">
        <w:rPr>
          <w:rStyle w:val="Emphasis"/>
          <w:rFonts w:ascii="Times New Roman" w:hAnsi="Times New Roman" w:cs="Times New Roman"/>
          <w:color w:val="0F1115"/>
          <w:sz w:val="22"/>
          <w:szCs w:val="22"/>
          <w:shd w:val="clear" w:color="auto" w:fill="FFFFFF"/>
        </w:rPr>
        <w:t>P. aeruginosa</w:t>
      </w:r>
      <w:r w:rsidRPr="00FF3596">
        <w:rPr>
          <w:rFonts w:ascii="Times New Roman" w:hAnsi="Times New Roman" w:cs="Times New Roman"/>
          <w:color w:val="0F1115"/>
          <w:sz w:val="22"/>
          <w:szCs w:val="22"/>
          <w:shd w:val="clear" w:color="auto" w:fill="FFFFFF"/>
        </w:rPr>
        <w:t> </w:t>
      </w:r>
      <w:proofErr w:type="spellStart"/>
      <w:r w:rsidRPr="00FF3596">
        <w:rPr>
          <w:rFonts w:ascii="Times New Roman" w:hAnsi="Times New Roman" w:cs="Times New Roman"/>
          <w:color w:val="0F1115"/>
          <w:sz w:val="22"/>
          <w:szCs w:val="22"/>
          <w:shd w:val="clear" w:color="auto" w:fill="FFFFFF"/>
        </w:rPr>
        <w:t>uropathogens</w:t>
      </w:r>
      <w:proofErr w:type="spellEnd"/>
      <w:r w:rsidRPr="00FF3596">
        <w:rPr>
          <w:rFonts w:ascii="Times New Roman" w:hAnsi="Times New Roman" w:cs="Times New Roman"/>
          <w:color w:val="0F1115"/>
          <w:sz w:val="22"/>
          <w:szCs w:val="22"/>
          <w:shd w:val="clear" w:color="auto" w:fill="FFFFFF"/>
        </w:rPr>
        <w:t xml:space="preserve"> in this hospital.</w:t>
      </w:r>
    </w:p>
    <w:p w14:paraId="2F2890C4" w14:textId="77777777" w:rsidR="00AF4678" w:rsidRPr="00914721" w:rsidRDefault="00AF4678" w:rsidP="00914721">
      <w:pPr>
        <w:pStyle w:val="Heading3"/>
        <w:shd w:val="clear" w:color="auto" w:fill="FFFFFF"/>
        <w:spacing w:before="0"/>
        <w:jc w:val="both"/>
        <w:rPr>
          <w:rFonts w:ascii="Times New Roman" w:hAnsi="Times New Roman" w:cs="Times New Roman"/>
          <w:b/>
          <w:color w:val="0F1115"/>
          <w:sz w:val="22"/>
          <w:szCs w:val="22"/>
        </w:rPr>
      </w:pPr>
      <w:r w:rsidRPr="00914721">
        <w:rPr>
          <w:rFonts w:ascii="Times New Roman" w:hAnsi="Times New Roman" w:cs="Times New Roman"/>
          <w:b/>
          <w:color w:val="0F1115"/>
          <w:sz w:val="22"/>
          <w:szCs w:val="22"/>
        </w:rPr>
        <w:t>3.3 Multiple Antibiotic Resistance Index by Gender</w:t>
      </w:r>
    </w:p>
    <w:p w14:paraId="42467E1A" w14:textId="77777777" w:rsidR="00AF4678" w:rsidRPr="00914721" w:rsidRDefault="00AF4678" w:rsidP="00914721">
      <w:pPr>
        <w:pStyle w:val="ds-markdown-paragraph"/>
        <w:shd w:val="clear" w:color="auto" w:fill="FFFFFF"/>
        <w:spacing w:before="0" w:beforeAutospacing="0" w:after="0" w:afterAutospacing="0"/>
        <w:jc w:val="both"/>
        <w:rPr>
          <w:color w:val="0F1115"/>
          <w:sz w:val="22"/>
          <w:szCs w:val="22"/>
        </w:rPr>
      </w:pPr>
      <w:r w:rsidRPr="00914721">
        <w:rPr>
          <w:color w:val="0F1115"/>
          <w:sz w:val="22"/>
          <w:szCs w:val="22"/>
        </w:rPr>
        <w:t>The mean MARI for all isolates was 0.73 ± 0.12 (range: 0.54-0.92), indicating high-level multidrug resistance. Gender-specific analysis revealed a significantly higher mean MARI in female isolates (0.76 ± 0.10) compared to male isolates (0.68 ± 0.14) (t = 2.21, p = 0.031) (Table 2). This finding confirms that female patients harbored </w:t>
      </w:r>
      <w:r w:rsidRPr="00914721">
        <w:rPr>
          <w:rStyle w:val="Emphasis"/>
          <w:rFonts w:eastAsiaTheme="majorEastAsia"/>
          <w:color w:val="0F1115"/>
          <w:sz w:val="22"/>
          <w:szCs w:val="22"/>
        </w:rPr>
        <w:t>P. aeruginosa</w:t>
      </w:r>
      <w:r w:rsidRPr="00914721">
        <w:rPr>
          <w:color w:val="0F1115"/>
          <w:sz w:val="22"/>
          <w:szCs w:val="22"/>
        </w:rPr>
        <w:t> isolates with broader resistance spectra.</w:t>
      </w:r>
    </w:p>
    <w:p w14:paraId="25608F8D" w14:textId="77777777" w:rsidR="00C96B52" w:rsidRPr="00C96B52" w:rsidRDefault="00C96B52" w:rsidP="00C96B52">
      <w:pPr>
        <w:shd w:val="clear" w:color="auto" w:fill="FFFFFF"/>
        <w:spacing w:before="240" w:after="240" w:line="240" w:lineRule="auto"/>
        <w:rPr>
          <w:rFonts w:ascii="Segoe UI" w:eastAsia="Times New Roman" w:hAnsi="Segoe UI" w:cs="Segoe UI"/>
          <w:color w:val="0F1115"/>
          <w:sz w:val="24"/>
          <w:szCs w:val="24"/>
        </w:rPr>
      </w:pPr>
      <w:r w:rsidRPr="00C96B52">
        <w:rPr>
          <w:rFonts w:ascii="Segoe UI" w:eastAsia="Times New Roman" w:hAnsi="Segoe UI" w:cs="Segoe UI"/>
          <w:b/>
          <w:bCs/>
          <w:color w:val="0F1115"/>
          <w:sz w:val="24"/>
          <w:szCs w:val="24"/>
        </w:rPr>
        <w:t>Table 2: Multiple Antibiotic Resistance Index by Gender</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810"/>
        <w:gridCol w:w="2196"/>
        <w:gridCol w:w="1422"/>
        <w:gridCol w:w="1458"/>
        <w:gridCol w:w="865"/>
        <w:gridCol w:w="1177"/>
      </w:tblGrid>
      <w:tr w:rsidR="008028EC" w:rsidRPr="00C96B52" w14:paraId="174C29A4" w14:textId="77777777" w:rsidTr="00F64B10">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046FE17A"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Gender</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329C336"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n</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432C9CF"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Mean MARI ± SD</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2B74BFD9"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Minimum</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8F0C3C5"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Maximum</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793318A"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t</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4E02DDC"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p-value</w:t>
            </w:r>
          </w:p>
        </w:tc>
      </w:tr>
      <w:tr w:rsidR="00C96B52" w:rsidRPr="00C96B52" w14:paraId="665FBA17" w14:textId="77777777" w:rsidTr="00F64B10">
        <w:tc>
          <w:tcPr>
            <w:tcW w:w="0" w:type="auto"/>
            <w:tcBorders>
              <w:top w:val="single" w:sz="4" w:space="0" w:color="auto"/>
            </w:tcBorders>
            <w:shd w:val="clear" w:color="auto" w:fill="FFFFFF"/>
            <w:tcMar>
              <w:top w:w="150" w:type="dxa"/>
              <w:left w:w="0" w:type="dxa"/>
              <w:bottom w:w="150" w:type="dxa"/>
              <w:right w:w="240" w:type="dxa"/>
            </w:tcMar>
            <w:vAlign w:val="center"/>
            <w:hideMark/>
          </w:tcPr>
          <w:p w14:paraId="5FE62E73"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Male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C90E29F"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42</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D52B65D"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0.68 ± 0.14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92B0E5C"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0.54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3D2D3F0"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0.85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A1962F9"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2.21</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AF6BA8D"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0.031*</w:t>
            </w:r>
          </w:p>
        </w:tc>
      </w:tr>
      <w:tr w:rsidR="00C96B52" w:rsidRPr="00C96B52" w14:paraId="56E6C339" w14:textId="77777777" w:rsidTr="00597B21">
        <w:tc>
          <w:tcPr>
            <w:tcW w:w="0" w:type="auto"/>
            <w:shd w:val="clear" w:color="auto" w:fill="FFFFFF"/>
            <w:tcMar>
              <w:top w:w="150" w:type="dxa"/>
              <w:left w:w="0" w:type="dxa"/>
              <w:bottom w:w="150" w:type="dxa"/>
              <w:right w:w="240" w:type="dxa"/>
            </w:tcMar>
            <w:vAlign w:val="center"/>
            <w:hideMark/>
          </w:tcPr>
          <w:p w14:paraId="017302C3"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Female</w:t>
            </w:r>
          </w:p>
        </w:tc>
        <w:tc>
          <w:tcPr>
            <w:tcW w:w="0" w:type="auto"/>
            <w:shd w:val="clear" w:color="auto" w:fill="FFFFFF"/>
            <w:tcMar>
              <w:top w:w="150" w:type="dxa"/>
              <w:left w:w="240" w:type="dxa"/>
              <w:bottom w:w="150" w:type="dxa"/>
              <w:right w:w="240" w:type="dxa"/>
            </w:tcMar>
            <w:vAlign w:val="center"/>
            <w:hideMark/>
          </w:tcPr>
          <w:p w14:paraId="343DB6BA"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81</w:t>
            </w:r>
          </w:p>
        </w:tc>
        <w:tc>
          <w:tcPr>
            <w:tcW w:w="0" w:type="auto"/>
            <w:shd w:val="clear" w:color="auto" w:fill="FFFFFF"/>
            <w:tcMar>
              <w:top w:w="150" w:type="dxa"/>
              <w:left w:w="240" w:type="dxa"/>
              <w:bottom w:w="150" w:type="dxa"/>
              <w:right w:w="240" w:type="dxa"/>
            </w:tcMar>
            <w:vAlign w:val="center"/>
            <w:hideMark/>
          </w:tcPr>
          <w:p w14:paraId="3E97C6C7"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0.76 ± 0.10</w:t>
            </w:r>
          </w:p>
        </w:tc>
        <w:tc>
          <w:tcPr>
            <w:tcW w:w="0" w:type="auto"/>
            <w:shd w:val="clear" w:color="auto" w:fill="FFFFFF"/>
            <w:tcMar>
              <w:top w:w="150" w:type="dxa"/>
              <w:left w:w="240" w:type="dxa"/>
              <w:bottom w:w="150" w:type="dxa"/>
              <w:right w:w="240" w:type="dxa"/>
            </w:tcMar>
            <w:vAlign w:val="center"/>
            <w:hideMark/>
          </w:tcPr>
          <w:p w14:paraId="5FB19107"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0.62</w:t>
            </w:r>
          </w:p>
        </w:tc>
        <w:tc>
          <w:tcPr>
            <w:tcW w:w="0" w:type="auto"/>
            <w:shd w:val="clear" w:color="auto" w:fill="FFFFFF"/>
            <w:tcMar>
              <w:top w:w="150" w:type="dxa"/>
              <w:left w:w="240" w:type="dxa"/>
              <w:bottom w:w="150" w:type="dxa"/>
              <w:right w:w="240" w:type="dxa"/>
            </w:tcMar>
            <w:vAlign w:val="center"/>
            <w:hideMark/>
          </w:tcPr>
          <w:p w14:paraId="3A159BC6"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0.92</w:t>
            </w:r>
          </w:p>
        </w:tc>
        <w:tc>
          <w:tcPr>
            <w:tcW w:w="0" w:type="auto"/>
            <w:shd w:val="clear" w:color="auto" w:fill="FFFFFF"/>
            <w:tcMar>
              <w:top w:w="150" w:type="dxa"/>
              <w:left w:w="240" w:type="dxa"/>
              <w:bottom w:w="150" w:type="dxa"/>
              <w:right w:w="240" w:type="dxa"/>
            </w:tcMar>
            <w:vAlign w:val="center"/>
            <w:hideMark/>
          </w:tcPr>
          <w:p w14:paraId="6A05D9C9" w14:textId="77777777" w:rsidR="00C96B52" w:rsidRPr="00C96B52" w:rsidRDefault="00C96B52" w:rsidP="00C96B52">
            <w:pPr>
              <w:spacing w:after="0" w:line="240" w:lineRule="auto"/>
              <w:rPr>
                <w:rFonts w:ascii="Times New Roman" w:eastAsia="Times New Roman" w:hAnsi="Times New Roman" w:cs="Times New Roman"/>
                <w:color w:val="0F1115"/>
              </w:rPr>
            </w:pPr>
          </w:p>
        </w:tc>
        <w:tc>
          <w:tcPr>
            <w:tcW w:w="0" w:type="auto"/>
            <w:shd w:val="clear" w:color="auto" w:fill="FFFFFF"/>
            <w:tcMar>
              <w:top w:w="150" w:type="dxa"/>
              <w:left w:w="240" w:type="dxa"/>
              <w:bottom w:w="150" w:type="dxa"/>
              <w:right w:w="0" w:type="dxa"/>
            </w:tcMar>
            <w:vAlign w:val="center"/>
            <w:hideMark/>
          </w:tcPr>
          <w:p w14:paraId="7D80F292" w14:textId="77777777" w:rsidR="00C96B52" w:rsidRPr="00C96B52" w:rsidRDefault="00C96B52" w:rsidP="00C96B52">
            <w:pPr>
              <w:spacing w:after="0" w:line="240" w:lineRule="auto"/>
              <w:rPr>
                <w:rFonts w:ascii="Times New Roman" w:eastAsia="Times New Roman" w:hAnsi="Times New Roman" w:cs="Times New Roman"/>
              </w:rPr>
            </w:pPr>
          </w:p>
        </w:tc>
      </w:tr>
      <w:tr w:rsidR="00C96B52" w:rsidRPr="00C96B52" w14:paraId="4E720283" w14:textId="77777777" w:rsidTr="00597B21">
        <w:tc>
          <w:tcPr>
            <w:tcW w:w="0" w:type="auto"/>
            <w:shd w:val="clear" w:color="auto" w:fill="FFFFFF"/>
            <w:tcMar>
              <w:top w:w="150" w:type="dxa"/>
              <w:left w:w="0" w:type="dxa"/>
              <w:bottom w:w="150" w:type="dxa"/>
              <w:right w:w="240" w:type="dxa"/>
            </w:tcMar>
            <w:vAlign w:val="center"/>
            <w:hideMark/>
          </w:tcPr>
          <w:p w14:paraId="6DDC4908"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Total</w:t>
            </w:r>
          </w:p>
        </w:tc>
        <w:tc>
          <w:tcPr>
            <w:tcW w:w="0" w:type="auto"/>
            <w:shd w:val="clear" w:color="auto" w:fill="FFFFFF"/>
            <w:tcMar>
              <w:top w:w="150" w:type="dxa"/>
              <w:left w:w="240" w:type="dxa"/>
              <w:bottom w:w="150" w:type="dxa"/>
              <w:right w:w="240" w:type="dxa"/>
            </w:tcMar>
            <w:vAlign w:val="center"/>
            <w:hideMark/>
          </w:tcPr>
          <w:p w14:paraId="36EAA441"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123</w:t>
            </w:r>
          </w:p>
        </w:tc>
        <w:tc>
          <w:tcPr>
            <w:tcW w:w="0" w:type="auto"/>
            <w:shd w:val="clear" w:color="auto" w:fill="FFFFFF"/>
            <w:tcMar>
              <w:top w:w="150" w:type="dxa"/>
              <w:left w:w="240" w:type="dxa"/>
              <w:bottom w:w="150" w:type="dxa"/>
              <w:right w:w="240" w:type="dxa"/>
            </w:tcMar>
            <w:vAlign w:val="center"/>
            <w:hideMark/>
          </w:tcPr>
          <w:p w14:paraId="62AC1E1D"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0.73 ± 0.12</w:t>
            </w:r>
          </w:p>
        </w:tc>
        <w:tc>
          <w:tcPr>
            <w:tcW w:w="0" w:type="auto"/>
            <w:shd w:val="clear" w:color="auto" w:fill="FFFFFF"/>
            <w:tcMar>
              <w:top w:w="150" w:type="dxa"/>
              <w:left w:w="240" w:type="dxa"/>
              <w:bottom w:w="150" w:type="dxa"/>
              <w:right w:w="240" w:type="dxa"/>
            </w:tcMar>
            <w:vAlign w:val="center"/>
            <w:hideMark/>
          </w:tcPr>
          <w:p w14:paraId="000C29D6"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0.54</w:t>
            </w:r>
          </w:p>
        </w:tc>
        <w:tc>
          <w:tcPr>
            <w:tcW w:w="0" w:type="auto"/>
            <w:shd w:val="clear" w:color="auto" w:fill="FFFFFF"/>
            <w:tcMar>
              <w:top w:w="150" w:type="dxa"/>
              <w:left w:w="240" w:type="dxa"/>
              <w:bottom w:w="150" w:type="dxa"/>
              <w:right w:w="240" w:type="dxa"/>
            </w:tcMar>
            <w:vAlign w:val="center"/>
            <w:hideMark/>
          </w:tcPr>
          <w:p w14:paraId="6DADAE69"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0.92</w:t>
            </w:r>
          </w:p>
        </w:tc>
        <w:tc>
          <w:tcPr>
            <w:tcW w:w="0" w:type="auto"/>
            <w:shd w:val="clear" w:color="auto" w:fill="FFFFFF"/>
            <w:vAlign w:val="center"/>
            <w:hideMark/>
          </w:tcPr>
          <w:p w14:paraId="3B08F0C6" w14:textId="77777777" w:rsidR="00C96B52" w:rsidRPr="00C96B52" w:rsidRDefault="00C96B52" w:rsidP="00C96B52">
            <w:pPr>
              <w:spacing w:after="0" w:line="240" w:lineRule="auto"/>
              <w:rPr>
                <w:rFonts w:ascii="Times New Roman" w:eastAsia="Times New Roman" w:hAnsi="Times New Roman" w:cs="Times New Roman"/>
              </w:rPr>
            </w:pPr>
          </w:p>
        </w:tc>
        <w:tc>
          <w:tcPr>
            <w:tcW w:w="0" w:type="auto"/>
            <w:shd w:val="clear" w:color="auto" w:fill="FFFFFF"/>
            <w:vAlign w:val="center"/>
            <w:hideMark/>
          </w:tcPr>
          <w:p w14:paraId="6109C25B" w14:textId="77777777" w:rsidR="00C96B52" w:rsidRPr="00C96B52" w:rsidRDefault="00C96B52" w:rsidP="00C96B52">
            <w:pPr>
              <w:spacing w:after="0" w:line="240" w:lineRule="auto"/>
              <w:rPr>
                <w:rFonts w:ascii="Times New Roman" w:eastAsia="Times New Roman" w:hAnsi="Times New Roman" w:cs="Times New Roman"/>
              </w:rPr>
            </w:pPr>
          </w:p>
        </w:tc>
      </w:tr>
    </w:tbl>
    <w:p w14:paraId="06D7332F" w14:textId="77777777" w:rsidR="00571184" w:rsidRDefault="008028EC" w:rsidP="00CA400B">
      <w:pPr>
        <w:rPr>
          <w:rFonts w:ascii="Segoe UI" w:hAnsi="Segoe UI" w:cs="Segoe UI"/>
          <w:color w:val="0F1115"/>
          <w:shd w:val="clear" w:color="auto" w:fill="FFFFFF"/>
        </w:rPr>
      </w:pPr>
      <w:r w:rsidRPr="008028EC">
        <w:rPr>
          <w:rFonts w:ascii="Segoe UI" w:hAnsi="Segoe UI" w:cs="Segoe UI"/>
          <w:b/>
          <w:color w:val="0F1115"/>
          <w:shd w:val="clear" w:color="auto" w:fill="FFFFFF"/>
        </w:rPr>
        <w:t>*</w:t>
      </w:r>
      <w:r>
        <w:rPr>
          <w:rFonts w:ascii="Segoe UI" w:hAnsi="Segoe UI" w:cs="Segoe UI"/>
          <w:color w:val="0F1115"/>
          <w:shd w:val="clear" w:color="auto" w:fill="FFFFFF"/>
        </w:rPr>
        <w:t>Statistically significant (p&lt;0.05)</w:t>
      </w:r>
    </w:p>
    <w:p w14:paraId="08D35284" w14:textId="77777777" w:rsidR="00995584" w:rsidRPr="00914721" w:rsidRDefault="00995584" w:rsidP="00914721">
      <w:pPr>
        <w:pStyle w:val="Heading3"/>
        <w:shd w:val="clear" w:color="auto" w:fill="FFFFFF"/>
        <w:spacing w:before="0"/>
        <w:jc w:val="both"/>
        <w:rPr>
          <w:rFonts w:ascii="Times New Roman" w:hAnsi="Times New Roman" w:cs="Times New Roman"/>
          <w:b/>
          <w:color w:val="0F1115"/>
          <w:sz w:val="22"/>
          <w:szCs w:val="22"/>
        </w:rPr>
      </w:pPr>
      <w:r w:rsidRPr="00914721">
        <w:rPr>
          <w:rFonts w:ascii="Times New Roman" w:hAnsi="Times New Roman" w:cs="Times New Roman"/>
          <w:b/>
          <w:color w:val="0F1115"/>
          <w:sz w:val="22"/>
          <w:szCs w:val="22"/>
        </w:rPr>
        <w:t>3.4 Multidrug Resistance Patterns</w:t>
      </w:r>
    </w:p>
    <w:p w14:paraId="2E114D86" w14:textId="57AF8E64" w:rsidR="00995584" w:rsidRPr="00914721" w:rsidRDefault="00995584" w:rsidP="00914721">
      <w:pPr>
        <w:pStyle w:val="ds-markdown-paragraph"/>
        <w:shd w:val="clear" w:color="auto" w:fill="FFFFFF"/>
        <w:spacing w:before="0" w:beforeAutospacing="0" w:after="0" w:afterAutospacing="0"/>
        <w:jc w:val="both"/>
        <w:rPr>
          <w:color w:val="0F1115"/>
          <w:sz w:val="22"/>
          <w:szCs w:val="22"/>
        </w:rPr>
      </w:pPr>
      <w:r w:rsidRPr="00914721">
        <w:rPr>
          <w:color w:val="0F1115"/>
          <w:sz w:val="22"/>
          <w:szCs w:val="22"/>
        </w:rPr>
        <w:t>All 123 isolates (100</w:t>
      </w:r>
      <w:r w:rsidR="00892327">
        <w:rPr>
          <w:color w:val="0F1115"/>
          <w:sz w:val="22"/>
          <w:szCs w:val="22"/>
        </w:rPr>
        <w:t xml:space="preserve"> </w:t>
      </w:r>
      <w:r w:rsidRPr="00914721">
        <w:rPr>
          <w:color w:val="0F1115"/>
          <w:sz w:val="22"/>
          <w:szCs w:val="22"/>
        </w:rPr>
        <w:t>%) met the criteria for MDR, being resistant to at least three antimicrobial categories. This finding is consistent with previous reports from Nigeria documenting high MDR rates in </w:t>
      </w:r>
      <w:r w:rsidRPr="00914721">
        <w:rPr>
          <w:rStyle w:val="Emphasis"/>
          <w:rFonts w:eastAsiaTheme="majorEastAsia"/>
          <w:color w:val="0F1115"/>
          <w:sz w:val="22"/>
          <w:szCs w:val="22"/>
        </w:rPr>
        <w:t>P. aeruginosa</w:t>
      </w:r>
      <w:r w:rsidRPr="00914721">
        <w:rPr>
          <w:color w:val="0F1115"/>
          <w:sz w:val="22"/>
          <w:szCs w:val="22"/>
        </w:rPr>
        <w:t> (Iroha et al., 2019; John-Onwe et al., 2023; Ilang et al., 2023). However, the distribution of MDR patterns varied by gender.</w:t>
      </w:r>
    </w:p>
    <w:p w14:paraId="68D7D0AA" w14:textId="57A17BDE" w:rsidR="00995584" w:rsidRPr="00914721" w:rsidRDefault="00995584" w:rsidP="00914721">
      <w:pPr>
        <w:pStyle w:val="ds-markdown-paragraph"/>
        <w:shd w:val="clear" w:color="auto" w:fill="FFFFFF"/>
        <w:spacing w:before="0" w:beforeAutospacing="0" w:after="0" w:afterAutospacing="0"/>
        <w:jc w:val="both"/>
        <w:rPr>
          <w:color w:val="0F1115"/>
          <w:sz w:val="22"/>
          <w:szCs w:val="22"/>
        </w:rPr>
      </w:pPr>
      <w:r w:rsidRPr="00914721">
        <w:rPr>
          <w:color w:val="0F1115"/>
          <w:sz w:val="22"/>
          <w:szCs w:val="22"/>
        </w:rPr>
        <w:t>Female isolates more frequently exhibited resistance to 8-10 antibiotic classes (76.5</w:t>
      </w:r>
      <w:r w:rsidR="00892327">
        <w:rPr>
          <w:color w:val="0F1115"/>
          <w:sz w:val="22"/>
          <w:szCs w:val="22"/>
        </w:rPr>
        <w:t xml:space="preserve"> </w:t>
      </w:r>
      <w:r w:rsidRPr="00914721">
        <w:rPr>
          <w:color w:val="0F1115"/>
          <w:sz w:val="22"/>
          <w:szCs w:val="22"/>
        </w:rPr>
        <w:t>%, 62/81), while male isolates were more commonly resistant to 5-7 classes (71.4</w:t>
      </w:r>
      <w:r w:rsidR="00892327">
        <w:rPr>
          <w:color w:val="0F1115"/>
          <w:sz w:val="22"/>
          <w:szCs w:val="22"/>
        </w:rPr>
        <w:t xml:space="preserve"> </w:t>
      </w:r>
      <w:r w:rsidRPr="00914721">
        <w:rPr>
          <w:color w:val="0F1115"/>
          <w:sz w:val="22"/>
          <w:szCs w:val="22"/>
        </w:rPr>
        <w:t>%, 30/42). Extensively drug-resistant (XDR) phenotypes (resistance to all tested antibiotics except 1-2 classes) were observed in 34.6</w:t>
      </w:r>
      <w:r w:rsidR="00892327">
        <w:rPr>
          <w:color w:val="0F1115"/>
          <w:sz w:val="22"/>
          <w:szCs w:val="22"/>
        </w:rPr>
        <w:t xml:space="preserve"> </w:t>
      </w:r>
      <w:r w:rsidRPr="00914721">
        <w:rPr>
          <w:color w:val="0F1115"/>
          <w:sz w:val="22"/>
          <w:szCs w:val="22"/>
        </w:rPr>
        <w:t>% (28/81) of female isolates compared to 19.0</w:t>
      </w:r>
      <w:r w:rsidR="00892327">
        <w:rPr>
          <w:color w:val="0F1115"/>
          <w:sz w:val="22"/>
          <w:szCs w:val="22"/>
        </w:rPr>
        <w:t xml:space="preserve"> </w:t>
      </w:r>
      <w:r w:rsidRPr="00914721">
        <w:rPr>
          <w:color w:val="0F1115"/>
          <w:sz w:val="22"/>
          <w:szCs w:val="22"/>
        </w:rPr>
        <w:t>% (8/42) of male isolates. This difference, while not reaching statistical significance (χ² = 3.12, p = 0.077), suggests a trend toward more extensive resistance profiles in female patients.</w:t>
      </w:r>
    </w:p>
    <w:p w14:paraId="3A6CF26F" w14:textId="77777777" w:rsidR="00413B6E" w:rsidRPr="00914721" w:rsidRDefault="00995584" w:rsidP="00914721">
      <w:pPr>
        <w:pStyle w:val="Heading3"/>
        <w:shd w:val="clear" w:color="auto" w:fill="FFFFFF"/>
        <w:spacing w:before="0"/>
        <w:jc w:val="both"/>
        <w:rPr>
          <w:rFonts w:ascii="Times New Roman" w:hAnsi="Times New Roman" w:cs="Times New Roman"/>
          <w:color w:val="0F1115"/>
          <w:sz w:val="22"/>
          <w:szCs w:val="22"/>
        </w:rPr>
      </w:pPr>
      <w:r w:rsidRPr="00914721">
        <w:rPr>
          <w:rFonts w:ascii="Times New Roman" w:hAnsi="Times New Roman" w:cs="Times New Roman"/>
          <w:b/>
          <w:color w:val="0F1115"/>
          <w:sz w:val="22"/>
          <w:szCs w:val="22"/>
        </w:rPr>
        <w:lastRenderedPageBreak/>
        <w:t>3.5 Summary of Gender-Based Resistanc</w:t>
      </w:r>
      <w:r w:rsidR="008E0B1C" w:rsidRPr="00914721">
        <w:rPr>
          <w:rFonts w:ascii="Times New Roman" w:hAnsi="Times New Roman" w:cs="Times New Roman"/>
          <w:b/>
          <w:color w:val="0F1115"/>
          <w:sz w:val="22"/>
          <w:szCs w:val="22"/>
        </w:rPr>
        <w:t>e</w:t>
      </w:r>
      <w:r w:rsidR="00413B6E" w:rsidRPr="00914721">
        <w:rPr>
          <w:rFonts w:ascii="Times New Roman" w:hAnsi="Times New Roman" w:cs="Times New Roman"/>
          <w:b/>
          <w:color w:val="0F1115"/>
          <w:sz w:val="22"/>
          <w:szCs w:val="22"/>
        </w:rPr>
        <w:t xml:space="preserve"> Differences</w:t>
      </w:r>
    </w:p>
    <w:p w14:paraId="009D5CA7" w14:textId="77777777" w:rsidR="00995584" w:rsidRPr="00914721" w:rsidRDefault="00DC3BB9" w:rsidP="00914721">
      <w:pPr>
        <w:pStyle w:val="Heading3"/>
        <w:shd w:val="clear" w:color="auto" w:fill="FFFFFF"/>
        <w:spacing w:before="0"/>
        <w:jc w:val="both"/>
        <w:rPr>
          <w:rFonts w:ascii="Times New Roman" w:hAnsi="Times New Roman" w:cs="Times New Roman"/>
          <w:color w:val="0F1115"/>
          <w:sz w:val="22"/>
          <w:szCs w:val="22"/>
          <w:shd w:val="clear" w:color="auto" w:fill="FFFFFF"/>
        </w:rPr>
      </w:pPr>
      <w:r w:rsidRPr="00914721">
        <w:rPr>
          <w:rFonts w:ascii="Times New Roman" w:hAnsi="Times New Roman" w:cs="Times New Roman"/>
          <w:color w:val="0F1115"/>
          <w:sz w:val="22"/>
          <w:szCs w:val="22"/>
          <w:shd w:val="clear" w:color="auto" w:fill="FFFFFF"/>
        </w:rPr>
        <w:t>Table 3 summarizes the key gender-based differences observed in this study. Female isolates demonstrated significantly higher resistance to four antibiotic classes (</w:t>
      </w:r>
      <w:proofErr w:type="spellStart"/>
      <w:r w:rsidRPr="00914721">
        <w:rPr>
          <w:rFonts w:ascii="Times New Roman" w:hAnsi="Times New Roman" w:cs="Times New Roman"/>
          <w:color w:val="0F1115"/>
          <w:sz w:val="22"/>
          <w:szCs w:val="22"/>
          <w:shd w:val="clear" w:color="auto" w:fill="FFFFFF"/>
        </w:rPr>
        <w:t>penicillins</w:t>
      </w:r>
      <w:proofErr w:type="spellEnd"/>
      <w:r w:rsidRPr="00914721">
        <w:rPr>
          <w:rFonts w:ascii="Times New Roman" w:hAnsi="Times New Roman" w:cs="Times New Roman"/>
          <w:color w:val="0F1115"/>
          <w:sz w:val="22"/>
          <w:szCs w:val="22"/>
          <w:shd w:val="clear" w:color="auto" w:fill="FFFFFF"/>
        </w:rPr>
        <w:t xml:space="preserve"> + β-lactamase inhibitors, fluoroquinolones, polymyxins, and folate pathway inhibitors) and had a significantly higher mean MARI. Male isolates showed significantly higher susceptibility to piperacillin-tazobactam, a key anti-pseudomonal combination.</w:t>
      </w:r>
    </w:p>
    <w:p w14:paraId="2FF81B5B" w14:textId="77777777" w:rsidR="00DD42CE" w:rsidRDefault="00DD42CE" w:rsidP="00087586">
      <w:pPr>
        <w:rPr>
          <w:rStyle w:val="Strong"/>
          <w:rFonts w:ascii="Segoe UI" w:hAnsi="Segoe UI" w:cs="Segoe UI"/>
          <w:color w:val="0F1115"/>
          <w:shd w:val="clear" w:color="auto" w:fill="FFFFFF"/>
        </w:rPr>
      </w:pPr>
    </w:p>
    <w:p w14:paraId="5C3E3DBC" w14:textId="77777777" w:rsidR="00FF3596" w:rsidRDefault="00FF3596" w:rsidP="00087586">
      <w:pPr>
        <w:rPr>
          <w:rStyle w:val="Strong"/>
          <w:rFonts w:ascii="Segoe UI" w:hAnsi="Segoe UI" w:cs="Segoe UI"/>
          <w:color w:val="0F1115"/>
          <w:shd w:val="clear" w:color="auto" w:fill="FFFFFF"/>
        </w:rPr>
      </w:pPr>
    </w:p>
    <w:p w14:paraId="5AD34C2B" w14:textId="77777777" w:rsidR="00FF3596" w:rsidRDefault="00FF3596" w:rsidP="00087586">
      <w:pPr>
        <w:rPr>
          <w:rStyle w:val="Strong"/>
          <w:rFonts w:ascii="Segoe UI" w:hAnsi="Segoe UI" w:cs="Segoe UI"/>
          <w:color w:val="0F1115"/>
          <w:shd w:val="clear" w:color="auto" w:fill="FFFFFF"/>
        </w:rPr>
      </w:pPr>
    </w:p>
    <w:p w14:paraId="771E014F" w14:textId="77777777" w:rsidR="00087586" w:rsidRPr="00DD42CE" w:rsidRDefault="00DC2828" w:rsidP="00087586">
      <w:pPr>
        <w:rPr>
          <w:rFonts w:ascii="Times New Roman" w:hAnsi="Times New Roman" w:cs="Times New Roman"/>
        </w:rPr>
      </w:pPr>
      <w:r w:rsidRPr="00DD42CE">
        <w:rPr>
          <w:rStyle w:val="Strong"/>
          <w:rFonts w:ascii="Times New Roman" w:hAnsi="Times New Roman" w:cs="Times New Roman"/>
          <w:color w:val="0F1115"/>
          <w:shd w:val="clear" w:color="auto" w:fill="FFFFFF"/>
        </w:rPr>
        <w:t>Table 3: Summary of Significant Gender-Based Differences</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2"/>
        <w:gridCol w:w="1626"/>
        <w:gridCol w:w="1834"/>
        <w:gridCol w:w="1177"/>
      </w:tblGrid>
      <w:tr w:rsidR="00087586" w:rsidRPr="00087586" w14:paraId="7756602B" w14:textId="77777777" w:rsidTr="00C857FE">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55251EEC"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Parameter</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C201AE1"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Male (n=42)</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6B3E6BB"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Female (n=81)</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EA76839"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p-value</w:t>
            </w:r>
          </w:p>
        </w:tc>
      </w:tr>
      <w:tr w:rsidR="00087586" w:rsidRPr="00087586" w14:paraId="5288655B" w14:textId="77777777" w:rsidTr="00C857FE">
        <w:tc>
          <w:tcPr>
            <w:tcW w:w="0" w:type="auto"/>
            <w:tcBorders>
              <w:top w:val="single" w:sz="4" w:space="0" w:color="auto"/>
            </w:tcBorders>
            <w:shd w:val="clear" w:color="auto" w:fill="FFFFFF"/>
            <w:tcMar>
              <w:top w:w="150" w:type="dxa"/>
              <w:left w:w="0" w:type="dxa"/>
              <w:bottom w:w="150" w:type="dxa"/>
              <w:right w:w="240" w:type="dxa"/>
            </w:tcMar>
            <w:vAlign w:val="center"/>
            <w:hideMark/>
          </w:tcPr>
          <w:p w14:paraId="47B44F6D"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Amoxicillin-clavulanic acid resistance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B57E189"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71.4%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57435EA"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98.8%</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645101F"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0.0001*</w:t>
            </w:r>
          </w:p>
        </w:tc>
      </w:tr>
      <w:tr w:rsidR="00087586" w:rsidRPr="00087586" w14:paraId="3BF3E74A" w14:textId="77777777" w:rsidTr="003B7D34">
        <w:tc>
          <w:tcPr>
            <w:tcW w:w="0" w:type="auto"/>
            <w:shd w:val="clear" w:color="auto" w:fill="FFFFFF"/>
            <w:tcMar>
              <w:top w:w="150" w:type="dxa"/>
              <w:left w:w="0" w:type="dxa"/>
              <w:bottom w:w="150" w:type="dxa"/>
              <w:right w:w="240" w:type="dxa"/>
            </w:tcMar>
            <w:vAlign w:val="center"/>
            <w:hideMark/>
          </w:tcPr>
          <w:p w14:paraId="55A523B5"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Ciprofloxacin resistance</w:t>
            </w:r>
          </w:p>
        </w:tc>
        <w:tc>
          <w:tcPr>
            <w:tcW w:w="0" w:type="auto"/>
            <w:shd w:val="clear" w:color="auto" w:fill="FFFFFF"/>
            <w:tcMar>
              <w:top w:w="150" w:type="dxa"/>
              <w:left w:w="240" w:type="dxa"/>
              <w:bottom w:w="150" w:type="dxa"/>
              <w:right w:w="240" w:type="dxa"/>
            </w:tcMar>
            <w:vAlign w:val="center"/>
            <w:hideMark/>
          </w:tcPr>
          <w:p w14:paraId="3B57B3D1"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81.0%</w:t>
            </w:r>
          </w:p>
        </w:tc>
        <w:tc>
          <w:tcPr>
            <w:tcW w:w="0" w:type="auto"/>
            <w:shd w:val="clear" w:color="auto" w:fill="FFFFFF"/>
            <w:tcMar>
              <w:top w:w="150" w:type="dxa"/>
              <w:left w:w="240" w:type="dxa"/>
              <w:bottom w:w="150" w:type="dxa"/>
              <w:right w:w="240" w:type="dxa"/>
            </w:tcMar>
            <w:vAlign w:val="center"/>
            <w:hideMark/>
          </w:tcPr>
          <w:p w14:paraId="2E9A2355"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96.3%</w:t>
            </w:r>
          </w:p>
        </w:tc>
        <w:tc>
          <w:tcPr>
            <w:tcW w:w="0" w:type="auto"/>
            <w:shd w:val="clear" w:color="auto" w:fill="FFFFFF"/>
            <w:tcMar>
              <w:top w:w="150" w:type="dxa"/>
              <w:left w:w="240" w:type="dxa"/>
              <w:bottom w:w="150" w:type="dxa"/>
              <w:right w:w="0" w:type="dxa"/>
            </w:tcMar>
            <w:vAlign w:val="center"/>
            <w:hideMark/>
          </w:tcPr>
          <w:p w14:paraId="6A4A3584"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0.012*</w:t>
            </w:r>
          </w:p>
        </w:tc>
      </w:tr>
      <w:tr w:rsidR="00087586" w:rsidRPr="00087586" w14:paraId="21A3AD54" w14:textId="77777777" w:rsidTr="003B7D34">
        <w:tc>
          <w:tcPr>
            <w:tcW w:w="0" w:type="auto"/>
            <w:shd w:val="clear" w:color="auto" w:fill="FFFFFF"/>
            <w:tcMar>
              <w:top w:w="150" w:type="dxa"/>
              <w:left w:w="0" w:type="dxa"/>
              <w:bottom w:w="150" w:type="dxa"/>
              <w:right w:w="240" w:type="dxa"/>
            </w:tcMar>
            <w:vAlign w:val="center"/>
            <w:hideMark/>
          </w:tcPr>
          <w:p w14:paraId="16FCCFA9"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Colistin resistance</w:t>
            </w:r>
          </w:p>
        </w:tc>
        <w:tc>
          <w:tcPr>
            <w:tcW w:w="0" w:type="auto"/>
            <w:shd w:val="clear" w:color="auto" w:fill="FFFFFF"/>
            <w:tcMar>
              <w:top w:w="150" w:type="dxa"/>
              <w:left w:w="240" w:type="dxa"/>
              <w:bottom w:w="150" w:type="dxa"/>
              <w:right w:w="240" w:type="dxa"/>
            </w:tcMar>
            <w:vAlign w:val="center"/>
            <w:hideMark/>
          </w:tcPr>
          <w:p w14:paraId="7BB74EB2"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71.4%</w:t>
            </w:r>
          </w:p>
        </w:tc>
        <w:tc>
          <w:tcPr>
            <w:tcW w:w="0" w:type="auto"/>
            <w:shd w:val="clear" w:color="auto" w:fill="FFFFFF"/>
            <w:tcMar>
              <w:top w:w="150" w:type="dxa"/>
              <w:left w:w="240" w:type="dxa"/>
              <w:bottom w:w="150" w:type="dxa"/>
              <w:right w:w="240" w:type="dxa"/>
            </w:tcMar>
            <w:vAlign w:val="center"/>
            <w:hideMark/>
          </w:tcPr>
          <w:p w14:paraId="42530DBB"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91.4%</w:t>
            </w:r>
          </w:p>
        </w:tc>
        <w:tc>
          <w:tcPr>
            <w:tcW w:w="0" w:type="auto"/>
            <w:shd w:val="clear" w:color="auto" w:fill="FFFFFF"/>
            <w:tcMar>
              <w:top w:w="150" w:type="dxa"/>
              <w:left w:w="240" w:type="dxa"/>
              <w:bottom w:w="150" w:type="dxa"/>
              <w:right w:w="0" w:type="dxa"/>
            </w:tcMar>
            <w:vAlign w:val="center"/>
            <w:hideMark/>
          </w:tcPr>
          <w:p w14:paraId="07429D92"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0.007*</w:t>
            </w:r>
          </w:p>
        </w:tc>
      </w:tr>
      <w:tr w:rsidR="00087586" w:rsidRPr="00087586" w14:paraId="6982DD77" w14:textId="77777777" w:rsidTr="003B7D34">
        <w:tc>
          <w:tcPr>
            <w:tcW w:w="0" w:type="auto"/>
            <w:shd w:val="clear" w:color="auto" w:fill="FFFFFF"/>
            <w:tcMar>
              <w:top w:w="150" w:type="dxa"/>
              <w:left w:w="0" w:type="dxa"/>
              <w:bottom w:w="150" w:type="dxa"/>
              <w:right w:w="240" w:type="dxa"/>
            </w:tcMar>
            <w:vAlign w:val="center"/>
            <w:hideMark/>
          </w:tcPr>
          <w:p w14:paraId="1F3D275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Trimethoprim-sulfamethoxazole resistance</w:t>
            </w:r>
          </w:p>
        </w:tc>
        <w:tc>
          <w:tcPr>
            <w:tcW w:w="0" w:type="auto"/>
            <w:shd w:val="clear" w:color="auto" w:fill="FFFFFF"/>
            <w:tcMar>
              <w:top w:w="150" w:type="dxa"/>
              <w:left w:w="240" w:type="dxa"/>
              <w:bottom w:w="150" w:type="dxa"/>
              <w:right w:w="240" w:type="dxa"/>
            </w:tcMar>
            <w:vAlign w:val="center"/>
            <w:hideMark/>
          </w:tcPr>
          <w:p w14:paraId="081AF473"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76.2%</w:t>
            </w:r>
          </w:p>
        </w:tc>
        <w:tc>
          <w:tcPr>
            <w:tcW w:w="0" w:type="auto"/>
            <w:shd w:val="clear" w:color="auto" w:fill="FFFFFF"/>
            <w:tcMar>
              <w:top w:w="150" w:type="dxa"/>
              <w:left w:w="240" w:type="dxa"/>
              <w:bottom w:w="150" w:type="dxa"/>
              <w:right w:w="240" w:type="dxa"/>
            </w:tcMar>
            <w:vAlign w:val="center"/>
            <w:hideMark/>
          </w:tcPr>
          <w:p w14:paraId="0D2089F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95.1%</w:t>
            </w:r>
          </w:p>
        </w:tc>
        <w:tc>
          <w:tcPr>
            <w:tcW w:w="0" w:type="auto"/>
            <w:shd w:val="clear" w:color="auto" w:fill="FFFFFF"/>
            <w:tcMar>
              <w:top w:w="150" w:type="dxa"/>
              <w:left w:w="240" w:type="dxa"/>
              <w:bottom w:w="150" w:type="dxa"/>
              <w:right w:w="0" w:type="dxa"/>
            </w:tcMar>
            <w:vAlign w:val="center"/>
            <w:hideMark/>
          </w:tcPr>
          <w:p w14:paraId="34598653"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0.003*</w:t>
            </w:r>
          </w:p>
        </w:tc>
      </w:tr>
      <w:tr w:rsidR="00087586" w:rsidRPr="00087586" w14:paraId="28F58E5A" w14:textId="77777777" w:rsidTr="003B7D34">
        <w:tc>
          <w:tcPr>
            <w:tcW w:w="0" w:type="auto"/>
            <w:shd w:val="clear" w:color="auto" w:fill="FFFFFF"/>
            <w:tcMar>
              <w:top w:w="150" w:type="dxa"/>
              <w:left w:w="0" w:type="dxa"/>
              <w:bottom w:w="150" w:type="dxa"/>
              <w:right w:w="240" w:type="dxa"/>
            </w:tcMar>
            <w:vAlign w:val="center"/>
            <w:hideMark/>
          </w:tcPr>
          <w:p w14:paraId="5C770ABA"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Piperacillin-tazobactam susceptibility</w:t>
            </w:r>
          </w:p>
        </w:tc>
        <w:tc>
          <w:tcPr>
            <w:tcW w:w="0" w:type="auto"/>
            <w:shd w:val="clear" w:color="auto" w:fill="FFFFFF"/>
            <w:tcMar>
              <w:top w:w="150" w:type="dxa"/>
              <w:left w:w="240" w:type="dxa"/>
              <w:bottom w:w="150" w:type="dxa"/>
              <w:right w:w="240" w:type="dxa"/>
            </w:tcMar>
            <w:vAlign w:val="center"/>
            <w:hideMark/>
          </w:tcPr>
          <w:p w14:paraId="5DE35C02"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100%</w:t>
            </w:r>
          </w:p>
        </w:tc>
        <w:tc>
          <w:tcPr>
            <w:tcW w:w="0" w:type="auto"/>
            <w:shd w:val="clear" w:color="auto" w:fill="FFFFFF"/>
            <w:tcMar>
              <w:top w:w="150" w:type="dxa"/>
              <w:left w:w="240" w:type="dxa"/>
              <w:bottom w:w="150" w:type="dxa"/>
              <w:right w:w="240" w:type="dxa"/>
            </w:tcMar>
            <w:vAlign w:val="center"/>
            <w:hideMark/>
          </w:tcPr>
          <w:p w14:paraId="764D9BC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81.5%</w:t>
            </w:r>
          </w:p>
        </w:tc>
        <w:tc>
          <w:tcPr>
            <w:tcW w:w="0" w:type="auto"/>
            <w:shd w:val="clear" w:color="auto" w:fill="FFFFFF"/>
            <w:tcMar>
              <w:top w:w="150" w:type="dxa"/>
              <w:left w:w="240" w:type="dxa"/>
              <w:bottom w:w="150" w:type="dxa"/>
              <w:right w:w="0" w:type="dxa"/>
            </w:tcMar>
            <w:vAlign w:val="center"/>
            <w:hideMark/>
          </w:tcPr>
          <w:p w14:paraId="1A5E2671"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0.009*</w:t>
            </w:r>
          </w:p>
        </w:tc>
      </w:tr>
      <w:tr w:rsidR="00087586" w:rsidRPr="00087586" w14:paraId="473CB4A4" w14:textId="77777777" w:rsidTr="003B7D34">
        <w:tc>
          <w:tcPr>
            <w:tcW w:w="0" w:type="auto"/>
            <w:shd w:val="clear" w:color="auto" w:fill="FFFFFF"/>
            <w:tcMar>
              <w:top w:w="150" w:type="dxa"/>
              <w:left w:w="0" w:type="dxa"/>
              <w:bottom w:w="150" w:type="dxa"/>
              <w:right w:w="240" w:type="dxa"/>
            </w:tcMar>
            <w:vAlign w:val="center"/>
            <w:hideMark/>
          </w:tcPr>
          <w:p w14:paraId="6F62C93E"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Mean MARI</w:t>
            </w:r>
          </w:p>
        </w:tc>
        <w:tc>
          <w:tcPr>
            <w:tcW w:w="0" w:type="auto"/>
            <w:shd w:val="clear" w:color="auto" w:fill="FFFFFF"/>
            <w:tcMar>
              <w:top w:w="150" w:type="dxa"/>
              <w:left w:w="240" w:type="dxa"/>
              <w:bottom w:w="150" w:type="dxa"/>
              <w:right w:w="240" w:type="dxa"/>
            </w:tcMar>
            <w:vAlign w:val="center"/>
            <w:hideMark/>
          </w:tcPr>
          <w:p w14:paraId="3BCF325B"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0.68 ± 0.14</w:t>
            </w:r>
          </w:p>
        </w:tc>
        <w:tc>
          <w:tcPr>
            <w:tcW w:w="0" w:type="auto"/>
            <w:shd w:val="clear" w:color="auto" w:fill="FFFFFF"/>
            <w:tcMar>
              <w:top w:w="150" w:type="dxa"/>
              <w:left w:w="240" w:type="dxa"/>
              <w:bottom w:w="150" w:type="dxa"/>
              <w:right w:w="240" w:type="dxa"/>
            </w:tcMar>
            <w:vAlign w:val="center"/>
            <w:hideMark/>
          </w:tcPr>
          <w:p w14:paraId="16CB9704"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0.76 ± 0.10</w:t>
            </w:r>
          </w:p>
        </w:tc>
        <w:tc>
          <w:tcPr>
            <w:tcW w:w="0" w:type="auto"/>
            <w:shd w:val="clear" w:color="auto" w:fill="FFFFFF"/>
            <w:tcMar>
              <w:top w:w="150" w:type="dxa"/>
              <w:left w:w="240" w:type="dxa"/>
              <w:bottom w:w="150" w:type="dxa"/>
              <w:right w:w="0" w:type="dxa"/>
            </w:tcMar>
            <w:vAlign w:val="center"/>
            <w:hideMark/>
          </w:tcPr>
          <w:p w14:paraId="1B6D32A5"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0.031*</w:t>
            </w:r>
          </w:p>
        </w:tc>
      </w:tr>
      <w:tr w:rsidR="00087586" w:rsidRPr="00087586" w14:paraId="1F710E78" w14:textId="77777777" w:rsidTr="003B7D34">
        <w:tc>
          <w:tcPr>
            <w:tcW w:w="0" w:type="auto"/>
            <w:shd w:val="clear" w:color="auto" w:fill="FFFFFF"/>
            <w:tcMar>
              <w:top w:w="150" w:type="dxa"/>
              <w:left w:w="0" w:type="dxa"/>
              <w:bottom w:w="150" w:type="dxa"/>
              <w:right w:w="240" w:type="dxa"/>
            </w:tcMar>
            <w:vAlign w:val="center"/>
            <w:hideMark/>
          </w:tcPr>
          <w:p w14:paraId="7EEAC31A"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XDR phenotype</w:t>
            </w:r>
          </w:p>
        </w:tc>
        <w:tc>
          <w:tcPr>
            <w:tcW w:w="0" w:type="auto"/>
            <w:shd w:val="clear" w:color="auto" w:fill="FFFFFF"/>
            <w:tcMar>
              <w:top w:w="150" w:type="dxa"/>
              <w:left w:w="240" w:type="dxa"/>
              <w:bottom w:w="150" w:type="dxa"/>
              <w:right w:w="240" w:type="dxa"/>
            </w:tcMar>
            <w:vAlign w:val="center"/>
            <w:hideMark/>
          </w:tcPr>
          <w:p w14:paraId="0F4BC03F"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19.0%</w:t>
            </w:r>
          </w:p>
        </w:tc>
        <w:tc>
          <w:tcPr>
            <w:tcW w:w="0" w:type="auto"/>
            <w:shd w:val="clear" w:color="auto" w:fill="FFFFFF"/>
            <w:tcMar>
              <w:top w:w="150" w:type="dxa"/>
              <w:left w:w="240" w:type="dxa"/>
              <w:bottom w:w="150" w:type="dxa"/>
              <w:right w:w="240" w:type="dxa"/>
            </w:tcMar>
            <w:vAlign w:val="center"/>
            <w:hideMark/>
          </w:tcPr>
          <w:p w14:paraId="681AF7D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34.6%</w:t>
            </w:r>
          </w:p>
        </w:tc>
        <w:tc>
          <w:tcPr>
            <w:tcW w:w="0" w:type="auto"/>
            <w:shd w:val="clear" w:color="auto" w:fill="FFFFFF"/>
            <w:tcMar>
              <w:top w:w="150" w:type="dxa"/>
              <w:left w:w="240" w:type="dxa"/>
              <w:bottom w:w="150" w:type="dxa"/>
              <w:right w:w="0" w:type="dxa"/>
            </w:tcMar>
            <w:vAlign w:val="center"/>
            <w:hideMark/>
          </w:tcPr>
          <w:p w14:paraId="6DA2F3D4"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0.07</w:t>
            </w:r>
          </w:p>
        </w:tc>
      </w:tr>
    </w:tbl>
    <w:p w14:paraId="4F44CE36" w14:textId="77777777" w:rsidR="008028EC" w:rsidRPr="00D15829" w:rsidRDefault="00C857FE" w:rsidP="00CA400B">
      <w:pPr>
        <w:rPr>
          <w:rFonts w:ascii="Times New Roman" w:hAnsi="Times New Roman" w:cs="Times New Roman"/>
          <w:color w:val="0F1115"/>
          <w:shd w:val="clear" w:color="auto" w:fill="FFFFFF"/>
        </w:rPr>
      </w:pPr>
      <w:r w:rsidRPr="00C857FE">
        <w:rPr>
          <w:rFonts w:ascii="Segoe UI" w:hAnsi="Segoe UI" w:cs="Segoe UI"/>
          <w:b/>
          <w:color w:val="0F1115"/>
          <w:shd w:val="clear" w:color="auto" w:fill="FFFFFF"/>
        </w:rPr>
        <w:t>*</w:t>
      </w:r>
      <w:r w:rsidRPr="00D15829">
        <w:rPr>
          <w:rFonts w:ascii="Times New Roman" w:hAnsi="Times New Roman" w:cs="Times New Roman"/>
          <w:color w:val="0F1115"/>
          <w:shd w:val="clear" w:color="auto" w:fill="FFFFFF"/>
        </w:rPr>
        <w:t>Statistically significant (p&lt;0.05)</w:t>
      </w:r>
    </w:p>
    <w:p w14:paraId="1DA7C570" w14:textId="77777777" w:rsidR="000A77BA" w:rsidRPr="00E02979" w:rsidRDefault="000A77BA" w:rsidP="000A77BA">
      <w:pPr>
        <w:pStyle w:val="Heading2"/>
        <w:shd w:val="clear" w:color="auto" w:fill="FFFFFF"/>
        <w:spacing w:before="0"/>
        <w:jc w:val="both"/>
        <w:rPr>
          <w:rFonts w:ascii="Times New Roman" w:hAnsi="Times New Roman" w:cs="Times New Roman"/>
          <w:b/>
          <w:color w:val="0F1115"/>
          <w:sz w:val="22"/>
          <w:szCs w:val="22"/>
        </w:rPr>
      </w:pPr>
      <w:r w:rsidRPr="00E02979">
        <w:rPr>
          <w:rFonts w:ascii="Times New Roman" w:hAnsi="Times New Roman" w:cs="Times New Roman"/>
          <w:b/>
          <w:color w:val="0F1115"/>
          <w:sz w:val="22"/>
          <w:szCs w:val="22"/>
        </w:rPr>
        <w:t>4. DISCUSSION</w:t>
      </w:r>
    </w:p>
    <w:p w14:paraId="484E08AB" w14:textId="7CC3CB7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 xml:space="preserve">This study </w:t>
      </w:r>
      <w:r w:rsidRPr="007D6F6C">
        <w:rPr>
          <w:color w:val="0F1115"/>
          <w:sz w:val="22"/>
          <w:szCs w:val="22"/>
          <w:highlight w:val="yellow"/>
        </w:rPr>
        <w:t xml:space="preserve">provides </w:t>
      </w:r>
      <w:r w:rsidR="007D6F6C" w:rsidRPr="007D6F6C">
        <w:rPr>
          <w:color w:val="0F1115"/>
          <w:sz w:val="22"/>
          <w:szCs w:val="22"/>
          <w:highlight w:val="yellow"/>
        </w:rPr>
        <w:t>a</w:t>
      </w:r>
      <w:r w:rsidR="007D6F6C" w:rsidRPr="007D6F6C">
        <w:rPr>
          <w:color w:val="0F1115"/>
          <w:sz w:val="22"/>
          <w:szCs w:val="22"/>
          <w:highlight w:val="yellow"/>
        </w:rPr>
        <w:t xml:space="preserve"> </w:t>
      </w:r>
      <w:r w:rsidRPr="007D6F6C">
        <w:rPr>
          <w:color w:val="0F1115"/>
          <w:sz w:val="22"/>
          <w:szCs w:val="22"/>
          <w:highlight w:val="yellow"/>
        </w:rPr>
        <w:t>comprehensive</w:t>
      </w:r>
      <w:r w:rsidRPr="000A77BA">
        <w:rPr>
          <w:color w:val="0F1115"/>
          <w:sz w:val="22"/>
          <w:szCs w:val="22"/>
        </w:rPr>
        <w:t xml:space="preserve"> analysis of gender-based differences in antibiotic resistance profiles of </w:t>
      </w:r>
      <w:r w:rsidRPr="000A77BA">
        <w:rPr>
          <w:rStyle w:val="Emphasis"/>
          <w:rFonts w:eastAsiaTheme="majorEastAsia"/>
          <w:color w:val="0F1115"/>
          <w:sz w:val="22"/>
          <w:szCs w:val="22"/>
        </w:rPr>
        <w:t>P. aeruginosa</w:t>
      </w:r>
      <w:r w:rsidRPr="000A77BA">
        <w:rPr>
          <w:color w:val="0F1115"/>
          <w:sz w:val="22"/>
          <w:szCs w:val="22"/>
        </w:rPr>
        <w:t> </w:t>
      </w:r>
      <w:proofErr w:type="spellStart"/>
      <w:r w:rsidRPr="000A77BA">
        <w:rPr>
          <w:color w:val="0F1115"/>
          <w:sz w:val="22"/>
          <w:szCs w:val="22"/>
        </w:rPr>
        <w:t>uropathogens</w:t>
      </w:r>
      <w:proofErr w:type="spellEnd"/>
      <w:r w:rsidRPr="000A77BA">
        <w:rPr>
          <w:color w:val="0F1115"/>
          <w:sz w:val="22"/>
          <w:szCs w:val="22"/>
        </w:rPr>
        <w:t xml:space="preserve"> from a Nigerian tertiary hospital. Our findings reveal significant gender disparities in resistance patterns, with female patients harboring isolates with broader resistance spectra and elevated resistance to multiple clinically important antibiotics, including last-resort agents such as colistin.</w:t>
      </w:r>
    </w:p>
    <w:p w14:paraId="74AF5DB0"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overall high level of antibiotic resistance observed in this study aligns with previous reports from Nigeria and other African countries. Iroha et al. (2019) documented similar resistance patterns in </w:t>
      </w:r>
      <w:r w:rsidRPr="000A77BA">
        <w:rPr>
          <w:rStyle w:val="Emphasis"/>
          <w:rFonts w:eastAsiaTheme="majorEastAsia"/>
          <w:color w:val="0F1115"/>
          <w:sz w:val="22"/>
          <w:szCs w:val="22"/>
        </w:rPr>
        <w:t>P. aeruginosa</w:t>
      </w:r>
      <w:r w:rsidRPr="000A77BA">
        <w:rPr>
          <w:color w:val="0F1115"/>
          <w:sz w:val="22"/>
          <w:szCs w:val="22"/>
        </w:rPr>
        <w:t> isolates from clinical sources in Abakaliki. John-Onwe et al. (2023) reported co-expression of multiple resistance determinants in XDR </w:t>
      </w:r>
      <w:r w:rsidRPr="000A77BA">
        <w:rPr>
          <w:rStyle w:val="Emphasis"/>
          <w:rFonts w:eastAsiaTheme="majorEastAsia"/>
          <w:color w:val="0F1115"/>
          <w:sz w:val="22"/>
          <w:szCs w:val="22"/>
        </w:rPr>
        <w:t>P. aeruginosa</w:t>
      </w:r>
      <w:r w:rsidRPr="000A77BA">
        <w:rPr>
          <w:color w:val="0F1115"/>
          <w:sz w:val="22"/>
          <w:szCs w:val="22"/>
        </w:rPr>
        <w:t> from the same hospital, while Ilang et al. (2023) observed high resistance rates to beta-lactam antibiotics in Gram-negative isolates. These consistent findings indicate that antimicrobial resistance among </w:t>
      </w:r>
      <w:r w:rsidRPr="000A77BA">
        <w:rPr>
          <w:rStyle w:val="Emphasis"/>
          <w:rFonts w:eastAsiaTheme="majorEastAsia"/>
          <w:color w:val="0F1115"/>
          <w:sz w:val="22"/>
          <w:szCs w:val="22"/>
        </w:rPr>
        <w:t>P. aeruginosa</w:t>
      </w:r>
      <w:r w:rsidRPr="000A77BA">
        <w:rPr>
          <w:color w:val="0F1115"/>
          <w:sz w:val="22"/>
          <w:szCs w:val="22"/>
        </w:rPr>
        <w:t> has become endemic in this healthcare setting.</w:t>
      </w:r>
    </w:p>
    <w:p w14:paraId="06AA136A" w14:textId="45F3E14C"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significantly higher resistance to amoxicillin-clavulanic acid in females (98.8</w:t>
      </w:r>
      <w:r w:rsidR="00892327">
        <w:rPr>
          <w:color w:val="0F1115"/>
          <w:sz w:val="22"/>
          <w:szCs w:val="22"/>
        </w:rPr>
        <w:t xml:space="preserve"> </w:t>
      </w:r>
      <w:r w:rsidRPr="000A77BA">
        <w:rPr>
          <w:color w:val="0F1115"/>
          <w:sz w:val="22"/>
          <w:szCs w:val="22"/>
        </w:rPr>
        <w:t>% vs. 71.4</w:t>
      </w:r>
      <w:r w:rsidR="00892327">
        <w:rPr>
          <w:color w:val="0F1115"/>
          <w:sz w:val="22"/>
          <w:szCs w:val="22"/>
        </w:rPr>
        <w:t xml:space="preserve"> </w:t>
      </w:r>
      <w:r w:rsidRPr="000A77BA">
        <w:rPr>
          <w:color w:val="0F1115"/>
          <w:sz w:val="22"/>
          <w:szCs w:val="22"/>
        </w:rPr>
        <w:t xml:space="preserve">%) is particularly noteworthy. This combination is frequently used for empirical treatment of community-acquired infections, including UTIs. The near-universal resistance in female isolates likely reflects selective pressure from repeated antibiotic exposures, as females are disproportionately affected by recurrent UTIs (McGregor et al., 2013; Linhares et al., 2013). Similar findings were reported by Schroder et al. (2016), </w:t>
      </w:r>
      <w:r w:rsidRPr="000A77BA">
        <w:rPr>
          <w:color w:val="0F1115"/>
          <w:sz w:val="22"/>
          <w:szCs w:val="22"/>
        </w:rPr>
        <w:lastRenderedPageBreak/>
        <w:t>who observed higher antibiotic prescribing rates in females, potentially contributing to increased resistance selection.</w:t>
      </w:r>
    </w:p>
    <w:p w14:paraId="45B78154" w14:textId="64F49B0D"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Ciprofloxacin resistance was alarmingly high in both genders but significantly more so in females (96.3</w:t>
      </w:r>
      <w:r w:rsidR="00892327">
        <w:rPr>
          <w:color w:val="0F1115"/>
          <w:sz w:val="22"/>
          <w:szCs w:val="22"/>
        </w:rPr>
        <w:t xml:space="preserve"> </w:t>
      </w:r>
      <w:r w:rsidRPr="000A77BA">
        <w:rPr>
          <w:color w:val="0F1115"/>
          <w:sz w:val="22"/>
          <w:szCs w:val="22"/>
        </w:rPr>
        <w:t>% vs. 81.0</w:t>
      </w:r>
      <w:r w:rsidR="00892327">
        <w:rPr>
          <w:color w:val="0F1115"/>
          <w:sz w:val="22"/>
          <w:szCs w:val="22"/>
        </w:rPr>
        <w:t xml:space="preserve"> </w:t>
      </w:r>
      <w:r w:rsidRPr="000A77BA">
        <w:rPr>
          <w:color w:val="0F1115"/>
          <w:sz w:val="22"/>
          <w:szCs w:val="22"/>
        </w:rPr>
        <w:t xml:space="preserve">%). Fluoroquinolones have traditionally been first-line agents for UTI treatment, and widespread resistance severely compromises therapeutic options. This finding is consistent with studies from other Nigerian settings. </w:t>
      </w:r>
      <w:proofErr w:type="spellStart"/>
      <w:r w:rsidRPr="000A77BA">
        <w:rPr>
          <w:color w:val="0F1115"/>
          <w:sz w:val="22"/>
          <w:szCs w:val="22"/>
        </w:rPr>
        <w:t>Odumosu</w:t>
      </w:r>
      <w:proofErr w:type="spellEnd"/>
      <w:r w:rsidRPr="000A77BA">
        <w:rPr>
          <w:color w:val="0F1115"/>
          <w:sz w:val="22"/>
          <w:szCs w:val="22"/>
        </w:rPr>
        <w:t xml:space="preserve"> et al. (2013) reported high fluoroquinolone resistance in </w:t>
      </w:r>
      <w:r w:rsidRPr="000A77BA">
        <w:rPr>
          <w:rStyle w:val="Emphasis"/>
          <w:rFonts w:eastAsiaTheme="majorEastAsia"/>
          <w:color w:val="0F1115"/>
          <w:sz w:val="22"/>
          <w:szCs w:val="22"/>
        </w:rPr>
        <w:t>P. aeruginosa</w:t>
      </w:r>
      <w:r w:rsidRPr="000A77BA">
        <w:rPr>
          <w:color w:val="0F1115"/>
          <w:sz w:val="22"/>
          <w:szCs w:val="22"/>
        </w:rPr>
        <w:t> from Southwest Nigeria, while Olayinka et al. (2009) documented similar patterns in North Central Nigeria. The higher resistance in females may reflect greater exposure to fluoroquinolones for recurrent UTI treatment, as suggested by McGregor et al. (2013).</w:t>
      </w:r>
    </w:p>
    <w:p w14:paraId="2BE959B8" w14:textId="552F14E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near-complete resistance to colistin (91.4</w:t>
      </w:r>
      <w:r w:rsidR="00892327">
        <w:rPr>
          <w:color w:val="0F1115"/>
          <w:sz w:val="22"/>
          <w:szCs w:val="22"/>
        </w:rPr>
        <w:t xml:space="preserve"> </w:t>
      </w:r>
      <w:r w:rsidRPr="000A77BA">
        <w:rPr>
          <w:color w:val="0F1115"/>
          <w:sz w:val="22"/>
          <w:szCs w:val="22"/>
        </w:rPr>
        <w:t>%) in female isolates is particularly concerning and represents one of the most alarming findings of this study. Colistin is considered a last-resort antibiotic for infections caused by MDR Gram-negative bacteria (</w:t>
      </w:r>
      <w:proofErr w:type="spellStart"/>
      <w:r w:rsidRPr="000A77BA">
        <w:rPr>
          <w:color w:val="0F1115"/>
          <w:sz w:val="22"/>
          <w:szCs w:val="22"/>
        </w:rPr>
        <w:t>Zavascki</w:t>
      </w:r>
      <w:proofErr w:type="spellEnd"/>
      <w:r w:rsidRPr="000A77BA">
        <w:rPr>
          <w:color w:val="0F1115"/>
          <w:sz w:val="22"/>
          <w:szCs w:val="22"/>
        </w:rPr>
        <w:t xml:space="preserve"> et al., 2010; Tacconelli et al., 2018). The high resistance rate in females may reflect the spread of plasmid-mediated colistin resistance genes (</w:t>
      </w:r>
      <w:proofErr w:type="spellStart"/>
      <w:r w:rsidRPr="000A77BA">
        <w:rPr>
          <w:rStyle w:val="Emphasis"/>
          <w:rFonts w:eastAsiaTheme="majorEastAsia"/>
          <w:color w:val="0F1115"/>
          <w:sz w:val="22"/>
          <w:szCs w:val="22"/>
        </w:rPr>
        <w:t>mcr</w:t>
      </w:r>
      <w:proofErr w:type="spellEnd"/>
      <w:r w:rsidRPr="000A77BA">
        <w:rPr>
          <w:color w:val="0F1115"/>
          <w:sz w:val="22"/>
          <w:szCs w:val="22"/>
        </w:rPr>
        <w:t> variants), which have been documented in Nigeria. Ir</w:t>
      </w:r>
      <w:r w:rsidR="0010239F">
        <w:rPr>
          <w:color w:val="0F1115"/>
          <w:sz w:val="22"/>
          <w:szCs w:val="22"/>
        </w:rPr>
        <w:t>oha et al. (2023) detected the mcr-1</w:t>
      </w:r>
      <w:r w:rsidRPr="000A77BA">
        <w:rPr>
          <w:color w:val="0F1115"/>
          <w:sz w:val="22"/>
          <w:szCs w:val="22"/>
        </w:rPr>
        <w:t> gene in </w:t>
      </w:r>
      <w:r w:rsidRPr="000A77BA">
        <w:rPr>
          <w:rStyle w:val="Emphasis"/>
          <w:rFonts w:eastAsiaTheme="majorEastAsia"/>
          <w:color w:val="0F1115"/>
          <w:sz w:val="22"/>
          <w:szCs w:val="22"/>
        </w:rPr>
        <w:t>P. aeruginosa</w:t>
      </w:r>
      <w:r w:rsidRPr="000A77BA">
        <w:rPr>
          <w:color w:val="0F1115"/>
          <w:sz w:val="22"/>
          <w:szCs w:val="22"/>
        </w:rPr>
        <w:t> isolates from Abakaliki, while Agbo et al. (2024) reported </w:t>
      </w:r>
      <w:proofErr w:type="spellStart"/>
      <w:r w:rsidRPr="000A77BA">
        <w:rPr>
          <w:rStyle w:val="Emphasis"/>
          <w:rFonts w:eastAsiaTheme="majorEastAsia"/>
          <w:color w:val="0F1115"/>
          <w:sz w:val="22"/>
          <w:szCs w:val="22"/>
        </w:rPr>
        <w:t>mcr</w:t>
      </w:r>
      <w:proofErr w:type="spellEnd"/>
      <w:r w:rsidRPr="000A77BA">
        <w:rPr>
          <w:color w:val="0F1115"/>
          <w:sz w:val="22"/>
          <w:szCs w:val="22"/>
        </w:rPr>
        <w:t> genes in clinical isolates from Enugu. The significantly higher colistin resistance in females warrants urgent investigation into the molecular mechanisms and potential transmission routes.</w:t>
      </w:r>
    </w:p>
    <w:p w14:paraId="3223B865" w14:textId="1980EE6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Trimethoprim-sulfamethoxazole resistance was also significantly higher in females (95.1</w:t>
      </w:r>
      <w:r w:rsidR="00892327">
        <w:rPr>
          <w:color w:val="0F1115"/>
          <w:sz w:val="22"/>
          <w:szCs w:val="22"/>
        </w:rPr>
        <w:t xml:space="preserve"> </w:t>
      </w:r>
      <w:r w:rsidRPr="000A77BA">
        <w:rPr>
          <w:color w:val="0F1115"/>
          <w:sz w:val="22"/>
          <w:szCs w:val="22"/>
        </w:rPr>
        <w:t>% vs. 76.2</w:t>
      </w:r>
      <w:r w:rsidR="00892327">
        <w:rPr>
          <w:color w:val="0F1115"/>
          <w:sz w:val="22"/>
          <w:szCs w:val="22"/>
        </w:rPr>
        <w:t xml:space="preserve"> </w:t>
      </w:r>
      <w:r w:rsidRPr="000A77BA">
        <w:rPr>
          <w:color w:val="0F1115"/>
          <w:sz w:val="22"/>
          <w:szCs w:val="22"/>
        </w:rPr>
        <w:t>%). This antibiotic combination has been widely used for UTI treatment and prophylaxis, particularly in females with recurrent infections (Foxman, 2010</w:t>
      </w:r>
      <w:r w:rsidR="00DF7F63">
        <w:rPr>
          <w:color w:val="0F1115"/>
          <w:sz w:val="22"/>
          <w:szCs w:val="22"/>
        </w:rPr>
        <w:t xml:space="preserve">; </w:t>
      </w:r>
      <w:proofErr w:type="spellStart"/>
      <w:r w:rsidR="00DF7F63">
        <w:rPr>
          <w:color w:val="0F1115"/>
          <w:sz w:val="22"/>
          <w:szCs w:val="22"/>
        </w:rPr>
        <w:t>Ekuma</w:t>
      </w:r>
      <w:proofErr w:type="spellEnd"/>
      <w:r w:rsidR="00DF7F63">
        <w:rPr>
          <w:color w:val="0F1115"/>
          <w:sz w:val="22"/>
          <w:szCs w:val="22"/>
        </w:rPr>
        <w:t xml:space="preserve"> </w:t>
      </w:r>
      <w:r w:rsidR="00DF7F63">
        <w:rPr>
          <w:i/>
          <w:color w:val="0F1115"/>
          <w:sz w:val="22"/>
          <w:szCs w:val="22"/>
        </w:rPr>
        <w:t>et al.,</w:t>
      </w:r>
      <w:r w:rsidR="00DF7F63">
        <w:rPr>
          <w:color w:val="0F1115"/>
          <w:sz w:val="22"/>
          <w:szCs w:val="22"/>
        </w:rPr>
        <w:t xml:space="preserve"> 2023</w:t>
      </w:r>
      <w:r w:rsidR="00F154FB">
        <w:rPr>
          <w:color w:val="0F1115"/>
          <w:sz w:val="22"/>
          <w:szCs w:val="22"/>
        </w:rPr>
        <w:t xml:space="preserve">; </w:t>
      </w:r>
      <w:proofErr w:type="spellStart"/>
      <w:r w:rsidR="00F154FB">
        <w:rPr>
          <w:color w:val="0F1115"/>
          <w:sz w:val="22"/>
          <w:szCs w:val="22"/>
        </w:rPr>
        <w:t>Nomeh</w:t>
      </w:r>
      <w:proofErr w:type="spellEnd"/>
      <w:r w:rsidR="00F154FB">
        <w:rPr>
          <w:color w:val="0F1115"/>
          <w:sz w:val="22"/>
          <w:szCs w:val="22"/>
        </w:rPr>
        <w:t xml:space="preserve"> </w:t>
      </w:r>
      <w:r w:rsidR="00F154FB">
        <w:rPr>
          <w:i/>
          <w:color w:val="0F1115"/>
          <w:sz w:val="22"/>
          <w:szCs w:val="22"/>
        </w:rPr>
        <w:t>et al.,</w:t>
      </w:r>
      <w:r w:rsidR="00F154FB">
        <w:rPr>
          <w:color w:val="0F1115"/>
          <w:sz w:val="22"/>
          <w:szCs w:val="22"/>
        </w:rPr>
        <w:t xml:space="preserve"> 2023</w:t>
      </w:r>
      <w:r w:rsidRPr="000A77BA">
        <w:rPr>
          <w:color w:val="0F1115"/>
          <w:sz w:val="22"/>
          <w:szCs w:val="22"/>
        </w:rPr>
        <w:t>). The high resistance rates observed render this agent ineffective for empirical UTI treatment in this setting</w:t>
      </w:r>
      <w:r w:rsidR="00DF7F63">
        <w:rPr>
          <w:color w:val="0F1115"/>
          <w:sz w:val="22"/>
          <w:szCs w:val="22"/>
        </w:rPr>
        <w:t xml:space="preserve"> (</w:t>
      </w:r>
      <w:proofErr w:type="spellStart"/>
      <w:r w:rsidR="00DF7F63">
        <w:rPr>
          <w:color w:val="0F1115"/>
          <w:sz w:val="22"/>
          <w:szCs w:val="22"/>
        </w:rPr>
        <w:t>Ekuma</w:t>
      </w:r>
      <w:proofErr w:type="spellEnd"/>
      <w:r w:rsidR="00DF7F63">
        <w:rPr>
          <w:color w:val="0F1115"/>
          <w:sz w:val="22"/>
          <w:szCs w:val="22"/>
        </w:rPr>
        <w:t xml:space="preserve"> </w:t>
      </w:r>
      <w:r w:rsidR="00DF7F63">
        <w:rPr>
          <w:i/>
          <w:color w:val="0F1115"/>
          <w:sz w:val="22"/>
          <w:szCs w:val="22"/>
        </w:rPr>
        <w:t>et al.,</w:t>
      </w:r>
      <w:r w:rsidR="00DF7F63">
        <w:rPr>
          <w:color w:val="0F1115"/>
          <w:sz w:val="22"/>
          <w:szCs w:val="22"/>
        </w:rPr>
        <w:t xml:space="preserve"> 2023</w:t>
      </w:r>
      <w:r w:rsidR="00CA5A8A">
        <w:rPr>
          <w:color w:val="0F1115"/>
          <w:sz w:val="22"/>
          <w:szCs w:val="22"/>
        </w:rPr>
        <w:t xml:space="preserve">; Peter </w:t>
      </w:r>
      <w:r w:rsidR="00CA5A8A">
        <w:rPr>
          <w:i/>
          <w:color w:val="0F1115"/>
          <w:sz w:val="22"/>
          <w:szCs w:val="22"/>
        </w:rPr>
        <w:t>et al.,</w:t>
      </w:r>
      <w:r w:rsidR="00CA5A8A">
        <w:rPr>
          <w:color w:val="0F1115"/>
          <w:sz w:val="22"/>
          <w:szCs w:val="22"/>
        </w:rPr>
        <w:t xml:space="preserve"> 2025</w:t>
      </w:r>
      <w:r w:rsidR="00DF7F63">
        <w:rPr>
          <w:color w:val="0F1115"/>
          <w:sz w:val="22"/>
          <w:szCs w:val="22"/>
        </w:rPr>
        <w:t>)</w:t>
      </w:r>
      <w:r w:rsidRPr="000A77BA">
        <w:rPr>
          <w:color w:val="0F1115"/>
          <w:sz w:val="22"/>
          <w:szCs w:val="22"/>
        </w:rPr>
        <w:t>.</w:t>
      </w:r>
    </w:p>
    <w:p w14:paraId="1F65B849"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universal resistance to aztreonam, ceftazidime, cefotaxime, cefoxitin, and ertapenem across both genders indicates that these antibiotics have limited clinical utility against </w:t>
      </w:r>
      <w:r w:rsidRPr="000A77BA">
        <w:rPr>
          <w:rStyle w:val="Emphasis"/>
          <w:rFonts w:eastAsiaTheme="majorEastAsia"/>
          <w:color w:val="0F1115"/>
          <w:sz w:val="22"/>
          <w:szCs w:val="22"/>
        </w:rPr>
        <w:t>P. aeruginosa</w:t>
      </w:r>
      <w:r w:rsidRPr="000A77BA">
        <w:rPr>
          <w:color w:val="0F1115"/>
          <w:sz w:val="22"/>
          <w:szCs w:val="22"/>
        </w:rPr>
        <w:t> </w:t>
      </w:r>
      <w:proofErr w:type="spellStart"/>
      <w:r w:rsidRPr="000A77BA">
        <w:rPr>
          <w:color w:val="0F1115"/>
          <w:sz w:val="22"/>
          <w:szCs w:val="22"/>
        </w:rPr>
        <w:t>uropathogens</w:t>
      </w:r>
      <w:proofErr w:type="spellEnd"/>
      <w:r w:rsidRPr="000A77BA">
        <w:rPr>
          <w:color w:val="0F1115"/>
          <w:sz w:val="22"/>
          <w:szCs w:val="22"/>
        </w:rPr>
        <w:t xml:space="preserve"> in this hospital. This finding is consistent with reports from other Nigerian studies. Adekanmbi et al. (2020) documented high resistance to beta-lactam antibiotics in Gram-negative bacteria from various sources in Southwest Nigeria, while Egwu et al. (2021) reported similar patterns in </w:t>
      </w:r>
      <w:r w:rsidRPr="000A77BA">
        <w:rPr>
          <w:rStyle w:val="Emphasis"/>
          <w:rFonts w:eastAsiaTheme="majorEastAsia"/>
          <w:color w:val="0F1115"/>
          <w:sz w:val="22"/>
          <w:szCs w:val="22"/>
        </w:rPr>
        <w:t>Acinetobacter baumannii</w:t>
      </w:r>
      <w:r w:rsidRPr="000A77BA">
        <w:rPr>
          <w:color w:val="0F1115"/>
          <w:sz w:val="22"/>
          <w:szCs w:val="22"/>
        </w:rPr>
        <w:t> from Abakaliki.</w:t>
      </w:r>
    </w:p>
    <w:p w14:paraId="1C5B87D6" w14:textId="3B8B5799"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Conversely, piperacillin-tazobactam demonstrated excellent activity against male isolates (100</w:t>
      </w:r>
      <w:r w:rsidR="005C0B5F">
        <w:rPr>
          <w:color w:val="0F1115"/>
          <w:sz w:val="22"/>
          <w:szCs w:val="22"/>
        </w:rPr>
        <w:t xml:space="preserve"> </w:t>
      </w:r>
      <w:r w:rsidRPr="000A77BA">
        <w:rPr>
          <w:color w:val="0F1115"/>
          <w:sz w:val="22"/>
          <w:szCs w:val="22"/>
        </w:rPr>
        <w:t>% susceptibility) and good activity against female isolates (81.5</w:t>
      </w:r>
      <w:r w:rsidR="005C0B5F">
        <w:rPr>
          <w:color w:val="0F1115"/>
          <w:sz w:val="22"/>
          <w:szCs w:val="22"/>
        </w:rPr>
        <w:t xml:space="preserve"> </w:t>
      </w:r>
      <w:r w:rsidRPr="000A77BA">
        <w:rPr>
          <w:color w:val="0F1115"/>
          <w:sz w:val="22"/>
          <w:szCs w:val="22"/>
        </w:rPr>
        <w:t>% susceptibility). The significantly higher susceptibility in males suggests that this agent remains a reliable treatment option for </w:t>
      </w:r>
      <w:r w:rsidRPr="000A77BA">
        <w:rPr>
          <w:rStyle w:val="Emphasis"/>
          <w:rFonts w:eastAsiaTheme="majorEastAsia"/>
          <w:color w:val="0F1115"/>
          <w:sz w:val="22"/>
          <w:szCs w:val="22"/>
        </w:rPr>
        <w:t>P. aeruginosa</w:t>
      </w:r>
      <w:r w:rsidRPr="000A77BA">
        <w:rPr>
          <w:color w:val="0F1115"/>
          <w:sz w:val="22"/>
          <w:szCs w:val="22"/>
        </w:rPr>
        <w:t xml:space="preserve"> UTIs in male patients. </w:t>
      </w:r>
      <w:r w:rsidR="00F81644">
        <w:rPr>
          <w:color w:val="0F1115"/>
          <w:sz w:val="22"/>
          <w:szCs w:val="22"/>
        </w:rPr>
        <w:t>Gautam</w:t>
      </w:r>
      <w:r w:rsidRPr="000A77BA">
        <w:rPr>
          <w:color w:val="0F1115"/>
          <w:sz w:val="22"/>
          <w:szCs w:val="22"/>
        </w:rPr>
        <w:t xml:space="preserve"> et al. (2022) similarly reported high susceptibility to piperacillin-tazobactam in </w:t>
      </w:r>
      <w:r w:rsidRPr="000A77BA">
        <w:rPr>
          <w:rStyle w:val="Emphasis"/>
          <w:rFonts w:eastAsiaTheme="majorEastAsia"/>
          <w:color w:val="0F1115"/>
          <w:sz w:val="22"/>
          <w:szCs w:val="22"/>
        </w:rPr>
        <w:t>P. aeruginosa</w:t>
      </w:r>
      <w:r w:rsidRPr="000A77BA">
        <w:rPr>
          <w:color w:val="0F1115"/>
          <w:sz w:val="22"/>
          <w:szCs w:val="22"/>
        </w:rPr>
        <w:t> isolates from India. Gentamicin also showed good activity against both genders (90.5</w:t>
      </w:r>
      <w:r w:rsidR="005C0B5F">
        <w:rPr>
          <w:color w:val="0F1115"/>
          <w:sz w:val="22"/>
          <w:szCs w:val="22"/>
        </w:rPr>
        <w:t xml:space="preserve"> </w:t>
      </w:r>
      <w:r w:rsidRPr="000A77BA">
        <w:rPr>
          <w:color w:val="0F1115"/>
          <w:sz w:val="22"/>
          <w:szCs w:val="22"/>
        </w:rPr>
        <w:t>% susceptibility in males, 93.8</w:t>
      </w:r>
      <w:r w:rsidR="005C0B5F">
        <w:rPr>
          <w:color w:val="0F1115"/>
          <w:sz w:val="22"/>
          <w:szCs w:val="22"/>
        </w:rPr>
        <w:t xml:space="preserve"> </w:t>
      </w:r>
      <w:r w:rsidRPr="000A77BA">
        <w:rPr>
          <w:color w:val="0F1115"/>
          <w:sz w:val="22"/>
          <w:szCs w:val="22"/>
        </w:rPr>
        <w:t>% in females), consistent with findings from Khan et al. (2020) in Australian isolates.</w:t>
      </w:r>
    </w:p>
    <w:p w14:paraId="7E76E2DF"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significantly higher mean MARI in female isolates (0.76 vs. 0.68) confirms that female patients harbor </w:t>
      </w:r>
      <w:r w:rsidRPr="000A77BA">
        <w:rPr>
          <w:rStyle w:val="Emphasis"/>
          <w:rFonts w:eastAsiaTheme="majorEastAsia"/>
          <w:color w:val="0F1115"/>
          <w:sz w:val="22"/>
          <w:szCs w:val="22"/>
        </w:rPr>
        <w:t>P. aeruginosa</w:t>
      </w:r>
      <w:r w:rsidRPr="000A77BA">
        <w:rPr>
          <w:color w:val="0F1115"/>
          <w:sz w:val="22"/>
          <w:szCs w:val="22"/>
        </w:rPr>
        <w:t xml:space="preserve"> with broader resistance spectra. This finding has direct implications for empirical treatment selection, suggesting that antibiotic choices for UTIs in females should be guided by awareness of higher resistance probabilities. Similar MARI values have been reported in Nigerian studies. Ugwu et al. (2020) documented high MARI in </w:t>
      </w:r>
      <w:proofErr w:type="spellStart"/>
      <w:r w:rsidRPr="000A77BA">
        <w:rPr>
          <w:color w:val="0F1115"/>
          <w:sz w:val="22"/>
          <w:szCs w:val="22"/>
        </w:rPr>
        <w:t>uropathogens</w:t>
      </w:r>
      <w:proofErr w:type="spellEnd"/>
      <w:r w:rsidRPr="000A77BA">
        <w:rPr>
          <w:color w:val="0F1115"/>
          <w:sz w:val="22"/>
          <w:szCs w:val="22"/>
        </w:rPr>
        <w:t xml:space="preserve"> from Southeastern Nigeria, while Joseph et al. (2023) observed comparable indices in clinical isolates.</w:t>
      </w:r>
    </w:p>
    <w:p w14:paraId="31EA85D1" w14:textId="0BFC5E33" w:rsidR="000A77BA" w:rsidRPr="00AC7DF8"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universal MDR status of all isolates underscores the critical nature of antimicrobial resistance in this setting. The trend toward higher XDR prevalence in females (34.6</w:t>
      </w:r>
      <w:r w:rsidR="005C0B5F">
        <w:rPr>
          <w:color w:val="0F1115"/>
          <w:sz w:val="22"/>
          <w:szCs w:val="22"/>
        </w:rPr>
        <w:t xml:space="preserve"> </w:t>
      </w:r>
      <w:r w:rsidRPr="000A77BA">
        <w:rPr>
          <w:color w:val="0F1115"/>
          <w:sz w:val="22"/>
          <w:szCs w:val="22"/>
        </w:rPr>
        <w:t>% vs. 19.0</w:t>
      </w:r>
      <w:r w:rsidR="005C0B5F">
        <w:rPr>
          <w:color w:val="0F1115"/>
          <w:sz w:val="22"/>
          <w:szCs w:val="22"/>
        </w:rPr>
        <w:t xml:space="preserve"> </w:t>
      </w:r>
      <w:r w:rsidRPr="000A77BA">
        <w:rPr>
          <w:color w:val="0F1115"/>
          <w:sz w:val="22"/>
          <w:szCs w:val="22"/>
        </w:rPr>
        <w:t xml:space="preserve">%), while not statistically significant (p=0.077), suggests a clinically meaningful difference that warrants further investigation with larger sample sizes. </w:t>
      </w:r>
      <w:r w:rsidRPr="00AC7DF8">
        <w:rPr>
          <w:sz w:val="22"/>
          <w:szCs w:val="22"/>
        </w:rPr>
        <w:t xml:space="preserve">Similar XDR rates have been reported in Egypt </w:t>
      </w:r>
      <w:r w:rsidR="00A73AD7" w:rsidRPr="00AC7DF8">
        <w:rPr>
          <w:sz w:val="22"/>
          <w:szCs w:val="22"/>
        </w:rPr>
        <w:t xml:space="preserve">(Nasser et al., </w:t>
      </w:r>
      <w:r w:rsidR="00B114DC" w:rsidRPr="00AC7DF8">
        <w:rPr>
          <w:sz w:val="22"/>
          <w:szCs w:val="22"/>
        </w:rPr>
        <w:t xml:space="preserve">2020), </w:t>
      </w:r>
      <w:r w:rsidRPr="00AC7DF8">
        <w:rPr>
          <w:sz w:val="22"/>
          <w:szCs w:val="22"/>
        </w:rPr>
        <w:t>India</w:t>
      </w:r>
      <w:r w:rsidR="00B114DC" w:rsidRPr="00AC7DF8">
        <w:rPr>
          <w:sz w:val="22"/>
          <w:szCs w:val="22"/>
        </w:rPr>
        <w:t xml:space="preserve"> (Tewari et al., 2020) and in Nigeria (</w:t>
      </w:r>
      <w:r w:rsidR="00AC7DF8">
        <w:rPr>
          <w:sz w:val="22"/>
          <w:szCs w:val="22"/>
        </w:rPr>
        <w:t xml:space="preserve">John-Onwe </w:t>
      </w:r>
      <w:r w:rsidR="00AC7DF8">
        <w:rPr>
          <w:i/>
          <w:sz w:val="22"/>
          <w:szCs w:val="22"/>
        </w:rPr>
        <w:t>et al.,</w:t>
      </w:r>
      <w:r w:rsidR="00AC7DF8">
        <w:rPr>
          <w:sz w:val="22"/>
          <w:szCs w:val="22"/>
        </w:rPr>
        <w:t xml:space="preserve"> 2023)</w:t>
      </w:r>
    </w:p>
    <w:p w14:paraId="0D1C5FB2" w14:textId="365F37BC"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Several mechanisms may explain the gender-based differences observed in this study. Females are disproportionately affected by recurrent urinary tract infections, leading to repeated antibiotic exposures that create selective pressure for resistant organisms (McGregor et al., 2013; Linhares et al., 2013</w:t>
      </w:r>
      <w:r w:rsidR="00F42AE7">
        <w:rPr>
          <w:color w:val="0F1115"/>
          <w:sz w:val="22"/>
          <w:szCs w:val="22"/>
        </w:rPr>
        <w:t xml:space="preserve">; </w:t>
      </w:r>
      <w:proofErr w:type="spellStart"/>
      <w:r w:rsidR="00F42AE7">
        <w:rPr>
          <w:color w:val="0F1115"/>
          <w:sz w:val="22"/>
          <w:szCs w:val="22"/>
        </w:rPr>
        <w:t>Ekuma</w:t>
      </w:r>
      <w:proofErr w:type="spellEnd"/>
      <w:r w:rsidR="00F42AE7">
        <w:rPr>
          <w:color w:val="0F1115"/>
          <w:sz w:val="22"/>
          <w:szCs w:val="22"/>
        </w:rPr>
        <w:t xml:space="preserve"> </w:t>
      </w:r>
      <w:r w:rsidR="00F42AE7">
        <w:rPr>
          <w:i/>
          <w:color w:val="0F1115"/>
          <w:sz w:val="22"/>
          <w:szCs w:val="22"/>
        </w:rPr>
        <w:t>et al.,</w:t>
      </w:r>
      <w:r w:rsidR="00F42AE7">
        <w:rPr>
          <w:color w:val="0F1115"/>
          <w:sz w:val="22"/>
          <w:szCs w:val="22"/>
        </w:rPr>
        <w:t xml:space="preserve"> 2023</w:t>
      </w:r>
      <w:r w:rsidRPr="000A77BA">
        <w:rPr>
          <w:color w:val="0F1115"/>
          <w:sz w:val="22"/>
          <w:szCs w:val="22"/>
        </w:rPr>
        <w:t xml:space="preserve">). The frequent use of beta-lactam antibiotics, fluoroquinolones, and trimethoprim-sulfamethoxazole for empirical UTI treatment in females may preferentially select resistant strains </w:t>
      </w:r>
      <w:r w:rsidRPr="000A77BA">
        <w:rPr>
          <w:color w:val="0F1115"/>
          <w:sz w:val="22"/>
          <w:szCs w:val="22"/>
        </w:rPr>
        <w:lastRenderedPageBreak/>
        <w:t>(Schroder et al., 2016</w:t>
      </w:r>
      <w:r w:rsidR="00BA087B">
        <w:rPr>
          <w:color w:val="0F1115"/>
          <w:sz w:val="22"/>
          <w:szCs w:val="22"/>
        </w:rPr>
        <w:t xml:space="preserve">; </w:t>
      </w:r>
      <w:r w:rsidR="00A95B6C">
        <w:rPr>
          <w:color w:val="0F1115"/>
          <w:sz w:val="22"/>
          <w:szCs w:val="22"/>
        </w:rPr>
        <w:t xml:space="preserve">Ogba </w:t>
      </w:r>
      <w:r w:rsidR="00A95B6C">
        <w:rPr>
          <w:i/>
          <w:color w:val="0F1115"/>
          <w:sz w:val="22"/>
          <w:szCs w:val="22"/>
        </w:rPr>
        <w:t>et al.,</w:t>
      </w:r>
      <w:r w:rsidR="00A95B6C">
        <w:rPr>
          <w:color w:val="0F1115"/>
          <w:sz w:val="22"/>
          <w:szCs w:val="22"/>
        </w:rPr>
        <w:t xml:space="preserve"> 2022; </w:t>
      </w:r>
      <w:proofErr w:type="spellStart"/>
      <w:r w:rsidR="00A95B6C">
        <w:rPr>
          <w:color w:val="0F1115"/>
          <w:sz w:val="22"/>
          <w:szCs w:val="22"/>
        </w:rPr>
        <w:t>Nomeh</w:t>
      </w:r>
      <w:proofErr w:type="spellEnd"/>
      <w:r w:rsidR="00A95B6C">
        <w:rPr>
          <w:color w:val="0F1115"/>
          <w:sz w:val="22"/>
          <w:szCs w:val="22"/>
        </w:rPr>
        <w:t xml:space="preserve"> </w:t>
      </w:r>
      <w:r w:rsidR="00A95B6C">
        <w:rPr>
          <w:i/>
          <w:color w:val="0F1115"/>
          <w:sz w:val="22"/>
          <w:szCs w:val="22"/>
        </w:rPr>
        <w:t>et al.,</w:t>
      </w:r>
      <w:r w:rsidR="00A95B6C">
        <w:rPr>
          <w:color w:val="0F1115"/>
          <w:sz w:val="22"/>
          <w:szCs w:val="22"/>
        </w:rPr>
        <w:t xml:space="preserve"> 2023; </w:t>
      </w:r>
      <w:proofErr w:type="spellStart"/>
      <w:r w:rsidR="00BA087B">
        <w:rPr>
          <w:color w:val="0F1115"/>
          <w:sz w:val="22"/>
          <w:szCs w:val="22"/>
        </w:rPr>
        <w:t>Ekuma</w:t>
      </w:r>
      <w:proofErr w:type="spellEnd"/>
      <w:r w:rsidR="00BA087B">
        <w:rPr>
          <w:color w:val="0F1115"/>
          <w:sz w:val="22"/>
          <w:szCs w:val="22"/>
        </w:rPr>
        <w:t xml:space="preserve"> </w:t>
      </w:r>
      <w:r w:rsidR="00BA087B">
        <w:rPr>
          <w:i/>
          <w:color w:val="0F1115"/>
          <w:sz w:val="22"/>
          <w:szCs w:val="22"/>
        </w:rPr>
        <w:t>et al.,</w:t>
      </w:r>
      <w:r w:rsidR="00BA087B">
        <w:rPr>
          <w:color w:val="0F1115"/>
          <w:sz w:val="22"/>
          <w:szCs w:val="22"/>
        </w:rPr>
        <w:t xml:space="preserve"> 2023; Peter </w:t>
      </w:r>
      <w:r w:rsidR="00BA087B">
        <w:rPr>
          <w:i/>
          <w:color w:val="0F1115"/>
          <w:sz w:val="22"/>
          <w:szCs w:val="22"/>
        </w:rPr>
        <w:t>et al.,</w:t>
      </w:r>
      <w:r w:rsidR="00BA087B">
        <w:rPr>
          <w:color w:val="0F1115"/>
          <w:sz w:val="22"/>
          <w:szCs w:val="22"/>
        </w:rPr>
        <w:t xml:space="preserve"> 2025</w:t>
      </w:r>
      <w:r w:rsidRPr="000A77BA">
        <w:rPr>
          <w:color w:val="0F1115"/>
          <w:sz w:val="22"/>
          <w:szCs w:val="22"/>
        </w:rPr>
        <w:t>). Additionally, hormonal influences on the vaginal microbiota and urinary tract environment may affect colonization dynamics and resistance gene transfer (Vázquez-Martínez et al., 2018</w:t>
      </w:r>
      <w:r w:rsidR="00784EF3">
        <w:rPr>
          <w:color w:val="0F1115"/>
          <w:sz w:val="22"/>
          <w:szCs w:val="22"/>
        </w:rPr>
        <w:t xml:space="preserve">; </w:t>
      </w:r>
      <w:proofErr w:type="spellStart"/>
      <w:r w:rsidR="00784EF3">
        <w:rPr>
          <w:color w:val="0F1115"/>
          <w:sz w:val="22"/>
          <w:szCs w:val="22"/>
        </w:rPr>
        <w:t>Ekuma</w:t>
      </w:r>
      <w:proofErr w:type="spellEnd"/>
      <w:r w:rsidR="00784EF3">
        <w:rPr>
          <w:color w:val="0F1115"/>
          <w:sz w:val="22"/>
          <w:szCs w:val="22"/>
        </w:rPr>
        <w:t xml:space="preserve"> </w:t>
      </w:r>
      <w:r w:rsidR="00784EF3">
        <w:rPr>
          <w:i/>
          <w:color w:val="0F1115"/>
          <w:sz w:val="22"/>
          <w:szCs w:val="22"/>
        </w:rPr>
        <w:t>et al.,</w:t>
      </w:r>
      <w:r w:rsidR="00784EF3">
        <w:rPr>
          <w:color w:val="0F1115"/>
          <w:sz w:val="22"/>
          <w:szCs w:val="22"/>
        </w:rPr>
        <w:t xml:space="preserve"> 2023</w:t>
      </w:r>
      <w:r w:rsidRPr="000A77BA">
        <w:rPr>
          <w:color w:val="0F1115"/>
          <w:sz w:val="22"/>
          <w:szCs w:val="22"/>
        </w:rPr>
        <w:t>).</w:t>
      </w:r>
    </w:p>
    <w:p w14:paraId="148FEF0E" w14:textId="64BBBDF1"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higher carbapenem resistance observed numerically (though not statistically significant) in females (86.4</w:t>
      </w:r>
      <w:r w:rsidR="005C0B5F">
        <w:rPr>
          <w:color w:val="0F1115"/>
          <w:sz w:val="22"/>
          <w:szCs w:val="22"/>
        </w:rPr>
        <w:t xml:space="preserve"> </w:t>
      </w:r>
      <w:r w:rsidRPr="000A77BA">
        <w:rPr>
          <w:color w:val="0F1115"/>
          <w:sz w:val="22"/>
          <w:szCs w:val="22"/>
        </w:rPr>
        <w:t>% vs. 76.2</w:t>
      </w:r>
      <w:r w:rsidR="005C0B5F">
        <w:rPr>
          <w:color w:val="0F1115"/>
          <w:sz w:val="22"/>
          <w:szCs w:val="22"/>
        </w:rPr>
        <w:t xml:space="preserve"> </w:t>
      </w:r>
      <w:r w:rsidRPr="000A77BA">
        <w:rPr>
          <w:color w:val="0F1115"/>
          <w:sz w:val="22"/>
          <w:szCs w:val="22"/>
        </w:rPr>
        <w:t>% for meropenem) may reflect healthcare exposure patterns</w:t>
      </w:r>
      <w:r w:rsidR="006114FA">
        <w:rPr>
          <w:color w:val="0F1115"/>
          <w:sz w:val="22"/>
          <w:szCs w:val="22"/>
        </w:rPr>
        <w:t xml:space="preserve"> (Peter </w:t>
      </w:r>
      <w:r w:rsidR="006114FA">
        <w:rPr>
          <w:i/>
          <w:color w:val="0F1115"/>
          <w:sz w:val="22"/>
          <w:szCs w:val="22"/>
        </w:rPr>
        <w:t>et al.,</w:t>
      </w:r>
      <w:r w:rsidR="006114FA">
        <w:rPr>
          <w:color w:val="0F1115"/>
          <w:sz w:val="22"/>
          <w:szCs w:val="22"/>
        </w:rPr>
        <w:t xml:space="preserve"> 2025)</w:t>
      </w:r>
      <w:r w:rsidRPr="000A77BA">
        <w:rPr>
          <w:color w:val="0F1115"/>
          <w:sz w:val="22"/>
          <w:szCs w:val="22"/>
        </w:rPr>
        <w:t>. While males with complicated UTIs often have identifiable risk factors such as catheterization (Foxman, 2010</w:t>
      </w:r>
      <w:r w:rsidR="00242BC6">
        <w:rPr>
          <w:color w:val="0F1115"/>
          <w:sz w:val="22"/>
          <w:szCs w:val="22"/>
        </w:rPr>
        <w:t xml:space="preserve">; Peter </w:t>
      </w:r>
      <w:r w:rsidR="00242BC6">
        <w:rPr>
          <w:i/>
          <w:color w:val="0F1115"/>
          <w:sz w:val="22"/>
          <w:szCs w:val="22"/>
        </w:rPr>
        <w:t>et al.,</w:t>
      </w:r>
      <w:r w:rsidR="00242BC6">
        <w:rPr>
          <w:color w:val="0F1115"/>
          <w:sz w:val="22"/>
          <w:szCs w:val="22"/>
        </w:rPr>
        <w:t xml:space="preserve"> 2025</w:t>
      </w:r>
      <w:r w:rsidRPr="000A77BA">
        <w:rPr>
          <w:color w:val="0F1115"/>
          <w:sz w:val="22"/>
          <w:szCs w:val="22"/>
        </w:rPr>
        <w:t>), females may acquire carbapenem-resistant organisms through repeated healthcare contacts for recurrent infections or through cross-transmission in outpatient settings</w:t>
      </w:r>
      <w:r w:rsidR="00BA03E3">
        <w:rPr>
          <w:color w:val="0F1115"/>
          <w:sz w:val="22"/>
          <w:szCs w:val="22"/>
        </w:rPr>
        <w:t xml:space="preserve"> (Peter </w:t>
      </w:r>
      <w:r w:rsidR="00BA03E3">
        <w:rPr>
          <w:i/>
          <w:color w:val="0F1115"/>
          <w:sz w:val="22"/>
          <w:szCs w:val="22"/>
        </w:rPr>
        <w:t>et al.,</w:t>
      </w:r>
      <w:r w:rsidR="00BA03E3">
        <w:rPr>
          <w:color w:val="0F1115"/>
          <w:sz w:val="22"/>
          <w:szCs w:val="22"/>
        </w:rPr>
        <w:t xml:space="preserve"> 2025; </w:t>
      </w:r>
      <w:proofErr w:type="spellStart"/>
      <w:r w:rsidR="00D206B9">
        <w:rPr>
          <w:color w:val="0F1115"/>
          <w:sz w:val="22"/>
          <w:szCs w:val="22"/>
        </w:rPr>
        <w:t>Nomeh</w:t>
      </w:r>
      <w:proofErr w:type="spellEnd"/>
      <w:r w:rsidR="00D206B9">
        <w:rPr>
          <w:color w:val="0F1115"/>
          <w:sz w:val="22"/>
          <w:szCs w:val="22"/>
        </w:rPr>
        <w:t xml:space="preserve"> </w:t>
      </w:r>
      <w:r w:rsidR="00D206B9">
        <w:rPr>
          <w:i/>
          <w:color w:val="0F1115"/>
          <w:sz w:val="22"/>
          <w:szCs w:val="22"/>
        </w:rPr>
        <w:t>et al.,</w:t>
      </w:r>
      <w:r w:rsidR="00D206B9">
        <w:rPr>
          <w:color w:val="0F1115"/>
          <w:sz w:val="22"/>
          <w:szCs w:val="22"/>
        </w:rPr>
        <w:t xml:space="preserve"> 2023</w:t>
      </w:r>
      <w:r w:rsidR="006114FA">
        <w:rPr>
          <w:color w:val="0F1115"/>
          <w:sz w:val="22"/>
          <w:szCs w:val="22"/>
        </w:rPr>
        <w:t>;</w:t>
      </w:r>
      <w:r w:rsidR="004B13E6">
        <w:rPr>
          <w:color w:val="0F1115"/>
          <w:sz w:val="22"/>
          <w:szCs w:val="22"/>
        </w:rPr>
        <w:t xml:space="preserve"> Ogba </w:t>
      </w:r>
      <w:r w:rsidR="004B13E6">
        <w:rPr>
          <w:i/>
          <w:color w:val="0F1115"/>
          <w:sz w:val="22"/>
          <w:szCs w:val="22"/>
        </w:rPr>
        <w:t>et al.,</w:t>
      </w:r>
      <w:r w:rsidR="004B13E6">
        <w:rPr>
          <w:color w:val="0F1115"/>
          <w:sz w:val="22"/>
          <w:szCs w:val="22"/>
        </w:rPr>
        <w:t xml:space="preserve"> 2022</w:t>
      </w:r>
      <w:r w:rsidR="00D206B9">
        <w:rPr>
          <w:color w:val="0F1115"/>
          <w:sz w:val="22"/>
          <w:szCs w:val="22"/>
        </w:rPr>
        <w:t>)</w:t>
      </w:r>
      <w:r w:rsidRPr="000A77BA">
        <w:rPr>
          <w:color w:val="0F1115"/>
          <w:sz w:val="22"/>
          <w:szCs w:val="22"/>
        </w:rPr>
        <w:t>.</w:t>
      </w:r>
    </w:p>
    <w:p w14:paraId="70D2B92F" w14:textId="07313D6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absence of significant gender differences in imipenem and meropenem resistance suggests that carbapenem resistance mechanisms may be more uniformly distributed. However, the high overall carbapenem resistance rates (37.0-86.4</w:t>
      </w:r>
      <w:r w:rsidR="005C0B5F">
        <w:rPr>
          <w:color w:val="0F1115"/>
          <w:sz w:val="22"/>
          <w:szCs w:val="22"/>
        </w:rPr>
        <w:t xml:space="preserve"> </w:t>
      </w:r>
      <w:r w:rsidRPr="000A77BA">
        <w:rPr>
          <w:color w:val="0F1115"/>
          <w:sz w:val="22"/>
          <w:szCs w:val="22"/>
        </w:rPr>
        <w:t xml:space="preserve">%) are concerning and exceed those reported in some other African countries. </w:t>
      </w:r>
      <w:proofErr w:type="spellStart"/>
      <w:r w:rsidRPr="000A77BA">
        <w:rPr>
          <w:color w:val="0F1115"/>
          <w:sz w:val="22"/>
          <w:szCs w:val="22"/>
        </w:rPr>
        <w:t>Baleivanualala</w:t>
      </w:r>
      <w:proofErr w:type="spellEnd"/>
      <w:r w:rsidRPr="000A77BA">
        <w:rPr>
          <w:color w:val="0F1115"/>
          <w:sz w:val="22"/>
          <w:szCs w:val="22"/>
        </w:rPr>
        <w:t xml:space="preserve"> et al. (2024) documented lower carbapenem resistance in Fiji, while Abdeta et al. (2023) reported variable rates in Ethiopia.</w:t>
      </w:r>
    </w:p>
    <w:p w14:paraId="5F173CC1"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strengths of this study include its focus on a single specimen type (urine), which eliminates confounding by infection site, and the comprehensive phenotypic characterization of resistance patterns. The use of CLSI guidelines ensures comparability with international studies. The statistical approach, including gender-stratified analysis, provides robust evidence for observed differences.</w:t>
      </w:r>
    </w:p>
    <w:p w14:paraId="19829B8C"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However, several limitations warrant consideration. First, the absence of molecular characterization limits our understanding of the genetic basis for observed gender differences. Studies by Ahmed et al. (2022) and Venkataramana et al. (2022) have demonstrated the value of molecular analysis in understanding resistance mechanisms. Second, the single-center design may limit generalizability to other populations and healthcare settings. Third, we did not collect clinical data on prior antibiotic exposure, hospitalization history, UTI recurrence, or comorbidities, which could elucidate mechanisms underlying gender differences. Fourth, the sample size, while adequate for detecting major differences, may have been insufficient to detect smaller but clinically relevant differences in some antibiotic classes. Fifth, the cross-sectional design precludes assessment of temporal trends or causal relationships.</w:t>
      </w:r>
    </w:p>
    <w:p w14:paraId="4295FEC2"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Despite these limitations, our findings have important implications for clinical practice and public health. Empirical antibiotic choices for </w:t>
      </w:r>
      <w:r w:rsidRPr="000A77BA">
        <w:rPr>
          <w:rStyle w:val="Emphasis"/>
          <w:rFonts w:eastAsiaTheme="majorEastAsia"/>
          <w:color w:val="0F1115"/>
          <w:sz w:val="22"/>
          <w:szCs w:val="22"/>
        </w:rPr>
        <w:t>P. aeruginosa</w:t>
      </w:r>
      <w:r w:rsidRPr="000A77BA">
        <w:rPr>
          <w:color w:val="0F1115"/>
          <w:sz w:val="22"/>
          <w:szCs w:val="22"/>
        </w:rPr>
        <w:t> UTIs should consider patient gender, with females requiring broader coverage and greater consideration of colistin-sparing regimens. The high resistance to multiple antibiotic classes in females suggests that combination therapy or early transition to susceptibility-guided therapy may be beneficial.</w:t>
      </w:r>
    </w:p>
    <w:p w14:paraId="0F5B3B76"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Antimicrobial stewardship programs should incorporate gender-stratified resistance data to optimize treatment guidelines. The significant differences observed between genders indicate that "one-size-fits-all" empirical treatment recommendations may be inadequate. Stewardship interventions should address gender-specific risk factors, including recurrent UTI management in females and catheter-associated infection prevention in males.</w:t>
      </w:r>
    </w:p>
    <w:p w14:paraId="3A04CF52"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Infection control interventions should target both genders but address gender-specific risk factors. In females, attention should focus on preventing recurrent UTIs and reducing unnecessary antibiotic exposures. In males, emphasis should be placed on appropriate catheter use and prevention of healthcare-associated infections.</w:t>
      </w:r>
    </w:p>
    <w:p w14:paraId="65925221" w14:textId="4C072EFE" w:rsid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high colistin resistance in females raises concerns about the potential spread of plasmid-mediated resistance genes. Enhanced surveillance for </w:t>
      </w:r>
      <w:proofErr w:type="spellStart"/>
      <w:r w:rsidRPr="000A77BA">
        <w:rPr>
          <w:rStyle w:val="Emphasis"/>
          <w:rFonts w:eastAsiaTheme="majorEastAsia"/>
          <w:color w:val="0F1115"/>
          <w:sz w:val="22"/>
          <w:szCs w:val="22"/>
        </w:rPr>
        <w:t>mcr</w:t>
      </w:r>
      <w:proofErr w:type="spellEnd"/>
      <w:r w:rsidRPr="000A77BA">
        <w:rPr>
          <w:color w:val="0F1115"/>
          <w:sz w:val="22"/>
          <w:szCs w:val="22"/>
        </w:rPr>
        <w:t> genes and implementation of contact precautions for colonized or infected patients may be necessary to prevent further dissemination.</w:t>
      </w:r>
    </w:p>
    <w:p w14:paraId="4AA293C0" w14:textId="77777777" w:rsidR="007D6F6C" w:rsidRDefault="007D6F6C" w:rsidP="000A77BA">
      <w:pPr>
        <w:pStyle w:val="ds-markdown-paragraph"/>
        <w:shd w:val="clear" w:color="auto" w:fill="FFFFFF"/>
        <w:spacing w:before="0" w:beforeAutospacing="0" w:after="0" w:afterAutospacing="0"/>
        <w:jc w:val="both"/>
        <w:rPr>
          <w:color w:val="0F1115"/>
          <w:sz w:val="22"/>
          <w:szCs w:val="22"/>
        </w:rPr>
      </w:pPr>
    </w:p>
    <w:p w14:paraId="3965B7EC" w14:textId="77777777" w:rsidR="006A31B1" w:rsidRPr="004D1C83" w:rsidRDefault="006A31B1" w:rsidP="004D1C83">
      <w:pPr>
        <w:pStyle w:val="Heading2"/>
        <w:shd w:val="clear" w:color="auto" w:fill="FFFFFF"/>
        <w:spacing w:before="0"/>
        <w:jc w:val="both"/>
        <w:rPr>
          <w:rFonts w:ascii="Times New Roman" w:hAnsi="Times New Roman" w:cs="Times New Roman"/>
          <w:color w:val="0F1115"/>
          <w:sz w:val="22"/>
          <w:szCs w:val="22"/>
        </w:rPr>
      </w:pPr>
      <w:r w:rsidRPr="004D1C83">
        <w:rPr>
          <w:rFonts w:ascii="Times New Roman" w:hAnsi="Times New Roman" w:cs="Times New Roman"/>
          <w:b/>
          <w:color w:val="0F1115"/>
          <w:sz w:val="22"/>
          <w:szCs w:val="22"/>
        </w:rPr>
        <w:t>5. CONCLUSION</w:t>
      </w:r>
    </w:p>
    <w:p w14:paraId="0E4D9CD9" w14:textId="4630750C" w:rsidR="006A31B1" w:rsidRPr="004D1C83" w:rsidRDefault="006A31B1" w:rsidP="004D1C83">
      <w:pPr>
        <w:pStyle w:val="ds-markdown-paragraph"/>
        <w:shd w:val="clear" w:color="auto" w:fill="FFFFFF"/>
        <w:spacing w:before="0" w:beforeAutospacing="0" w:after="0" w:afterAutospacing="0"/>
        <w:jc w:val="both"/>
        <w:rPr>
          <w:color w:val="0F1115"/>
          <w:sz w:val="22"/>
          <w:szCs w:val="22"/>
        </w:rPr>
      </w:pPr>
      <w:r w:rsidRPr="004D1C83">
        <w:rPr>
          <w:color w:val="0F1115"/>
          <w:sz w:val="22"/>
          <w:szCs w:val="22"/>
        </w:rPr>
        <w:t>This study demonstrates significant gender-based disparities in antibiotic resistance profiles of MDR </w:t>
      </w:r>
      <w:r w:rsidRPr="004D1C83">
        <w:rPr>
          <w:rStyle w:val="Emphasis"/>
          <w:rFonts w:eastAsiaTheme="majorEastAsia"/>
          <w:color w:val="0F1115"/>
          <w:sz w:val="22"/>
          <w:szCs w:val="22"/>
        </w:rPr>
        <w:t>P. aeruginosa</w:t>
      </w:r>
      <w:r w:rsidRPr="004D1C83">
        <w:rPr>
          <w:color w:val="0F1115"/>
          <w:sz w:val="22"/>
          <w:szCs w:val="22"/>
        </w:rPr>
        <w:t> </w:t>
      </w:r>
      <w:proofErr w:type="spellStart"/>
      <w:r w:rsidRPr="004D1C83">
        <w:rPr>
          <w:color w:val="0F1115"/>
          <w:sz w:val="22"/>
          <w:szCs w:val="22"/>
        </w:rPr>
        <w:t>uropathogens</w:t>
      </w:r>
      <w:proofErr w:type="spellEnd"/>
      <w:r w:rsidRPr="004D1C83">
        <w:rPr>
          <w:color w:val="0F1115"/>
          <w:sz w:val="22"/>
          <w:szCs w:val="22"/>
        </w:rPr>
        <w:t xml:space="preserve"> in Nigeria, with female isolates exhibiting broader resistance spectra and higher resistance to clinically important </w:t>
      </w:r>
      <w:r w:rsidRPr="007D6F6C">
        <w:rPr>
          <w:color w:val="0F1115"/>
          <w:sz w:val="22"/>
          <w:szCs w:val="22"/>
          <w:highlight w:val="yellow"/>
        </w:rPr>
        <w:t>antibiotics</w:t>
      </w:r>
      <w:r w:rsidR="007D6F6C" w:rsidRPr="007D6F6C">
        <w:rPr>
          <w:color w:val="0F1115"/>
          <w:sz w:val="22"/>
          <w:szCs w:val="22"/>
          <w:highlight w:val="yellow"/>
        </w:rPr>
        <w:t>,</w:t>
      </w:r>
      <w:r w:rsidRPr="007D6F6C">
        <w:rPr>
          <w:color w:val="0F1115"/>
          <w:sz w:val="22"/>
          <w:szCs w:val="22"/>
          <w:highlight w:val="yellow"/>
        </w:rPr>
        <w:t xml:space="preserve"> including amoxicillin</w:t>
      </w:r>
      <w:r w:rsidRPr="004D1C83">
        <w:rPr>
          <w:color w:val="0F1115"/>
          <w:sz w:val="22"/>
          <w:szCs w:val="22"/>
        </w:rPr>
        <w:t xml:space="preserve">-clavulanic acid, ciprofloxacin, colistin, and trimethoprim-sulfamethoxazole. The significantly higher mean MARI in females (0.76 vs. 0.68) and trend toward more XDR phenotypes confirm that female patients harbor more extensively resistant strains. </w:t>
      </w:r>
      <w:r w:rsidRPr="004D1C83">
        <w:rPr>
          <w:color w:val="0F1115"/>
          <w:sz w:val="22"/>
          <w:szCs w:val="22"/>
        </w:rPr>
        <w:lastRenderedPageBreak/>
        <w:t>These findings underscore the critical need for gender-stratified antimicrobial surveillance, targeted empirical treatment guidelines that account for gender-specific resistance patterns, and enhanced antimicrobial stewardship programs addressing recurrent UTI management in females. The alarming colistin resistance in females warrants urgent molecular investigation to guide infection control measures and preserve this last-resort antibiotic for future generations.</w:t>
      </w:r>
    </w:p>
    <w:p w14:paraId="5286E894" w14:textId="77777777" w:rsidR="006A31B1" w:rsidRPr="004D1C83" w:rsidRDefault="006A31B1" w:rsidP="004D1C83">
      <w:pPr>
        <w:pStyle w:val="ds-markdown-paragraph"/>
        <w:shd w:val="clear" w:color="auto" w:fill="FFFFFF"/>
        <w:spacing w:before="0" w:beforeAutospacing="0" w:after="0" w:afterAutospacing="0"/>
        <w:jc w:val="both"/>
        <w:rPr>
          <w:color w:val="0F1115"/>
          <w:sz w:val="22"/>
          <w:szCs w:val="22"/>
        </w:rPr>
      </w:pPr>
    </w:p>
    <w:p w14:paraId="44783795" w14:textId="77777777" w:rsidR="000D4C27" w:rsidRDefault="000D4C27" w:rsidP="002E51EF">
      <w:pPr>
        <w:pStyle w:val="Heading2"/>
        <w:shd w:val="clear" w:color="auto" w:fill="FFFFFF"/>
        <w:spacing w:before="0"/>
        <w:jc w:val="both"/>
        <w:rPr>
          <w:rFonts w:ascii="Arial" w:hAnsi="Arial" w:cs="Arial"/>
          <w:sz w:val="28"/>
          <w:szCs w:val="28"/>
          <w:shd w:val="clear" w:color="auto" w:fill="FFFFFF"/>
        </w:rPr>
      </w:pPr>
    </w:p>
    <w:p w14:paraId="3D24E423" w14:textId="77777777" w:rsidR="00712D44" w:rsidRPr="00712D44" w:rsidRDefault="000D4C27" w:rsidP="002E51EF">
      <w:pPr>
        <w:pStyle w:val="Heading2"/>
        <w:shd w:val="clear" w:color="auto" w:fill="FFFFFF"/>
        <w:spacing w:before="0"/>
        <w:jc w:val="both"/>
        <w:rPr>
          <w:rFonts w:ascii="Times New Roman" w:hAnsi="Times New Roman" w:cs="Times New Roman"/>
          <w:b/>
          <w:color w:val="auto"/>
          <w:sz w:val="22"/>
          <w:szCs w:val="22"/>
          <w:shd w:val="clear" w:color="auto" w:fill="FFFFFF"/>
        </w:rPr>
      </w:pPr>
      <w:r w:rsidRPr="00712D44">
        <w:rPr>
          <w:rFonts w:ascii="Times New Roman" w:hAnsi="Times New Roman" w:cs="Times New Roman"/>
          <w:b/>
          <w:color w:val="auto"/>
          <w:sz w:val="22"/>
          <w:szCs w:val="22"/>
          <w:shd w:val="clear" w:color="auto" w:fill="FFFFFF"/>
        </w:rPr>
        <w:t>Disclaimer (Artificial Intelligence)</w:t>
      </w:r>
    </w:p>
    <w:p w14:paraId="52F91855" w14:textId="4B50EFA0" w:rsidR="000D4C27" w:rsidRPr="000D4C27" w:rsidRDefault="000D4C27" w:rsidP="002E51EF">
      <w:pPr>
        <w:pStyle w:val="Heading2"/>
        <w:shd w:val="clear" w:color="auto" w:fill="FFFFFF"/>
        <w:spacing w:before="0"/>
        <w:jc w:val="both"/>
        <w:rPr>
          <w:rFonts w:ascii="Times New Roman" w:hAnsi="Times New Roman" w:cs="Times New Roman"/>
          <w:color w:val="auto"/>
          <w:sz w:val="22"/>
          <w:szCs w:val="22"/>
          <w:shd w:val="clear" w:color="auto" w:fill="FFFFFF"/>
        </w:rPr>
      </w:pPr>
      <w:r w:rsidRPr="000D4C27">
        <w:rPr>
          <w:rFonts w:ascii="Times New Roman" w:hAnsi="Times New Roman" w:cs="Times New Roman"/>
          <w:color w:val="auto"/>
          <w:sz w:val="22"/>
          <w:szCs w:val="22"/>
          <w:shd w:val="clear" w:color="auto" w:fill="FFFFFF"/>
        </w:rPr>
        <w:t>Author(s)  hereby  declare  that  NO  generative  AI  technologies  such  as  Large  Language  Models  (</w:t>
      </w:r>
      <w:proofErr w:type="spellStart"/>
      <w:r w:rsidRPr="000D4C27">
        <w:rPr>
          <w:rFonts w:ascii="Times New Roman" w:hAnsi="Times New Roman" w:cs="Times New Roman"/>
          <w:color w:val="auto"/>
          <w:sz w:val="22"/>
          <w:szCs w:val="22"/>
          <w:shd w:val="clear" w:color="auto" w:fill="FFFFFF"/>
        </w:rPr>
        <w:t>ChatGPT</w:t>
      </w:r>
      <w:proofErr w:type="spellEnd"/>
      <w:r w:rsidRPr="000D4C27">
        <w:rPr>
          <w:rFonts w:ascii="Times New Roman" w:hAnsi="Times New Roman" w:cs="Times New Roman"/>
          <w:color w:val="auto"/>
          <w:sz w:val="22"/>
          <w:szCs w:val="22"/>
          <w:shd w:val="clear" w:color="auto" w:fill="FFFFFF"/>
        </w:rPr>
        <w:t xml:space="preserve">, COPILOT, </w:t>
      </w:r>
      <w:proofErr w:type="spellStart"/>
      <w:r w:rsidRPr="000D4C27">
        <w:rPr>
          <w:rFonts w:ascii="Times New Roman" w:hAnsi="Times New Roman" w:cs="Times New Roman"/>
          <w:color w:val="auto"/>
          <w:sz w:val="22"/>
          <w:szCs w:val="22"/>
          <w:shd w:val="clear" w:color="auto" w:fill="FFFFFF"/>
        </w:rPr>
        <w:t>etc</w:t>
      </w:r>
      <w:proofErr w:type="spellEnd"/>
      <w:r w:rsidRPr="000D4C27">
        <w:rPr>
          <w:rFonts w:ascii="Times New Roman" w:hAnsi="Times New Roman" w:cs="Times New Roman"/>
          <w:color w:val="auto"/>
          <w:sz w:val="22"/>
          <w:szCs w:val="22"/>
          <w:shd w:val="clear" w:color="auto" w:fill="FFFFFF"/>
        </w:rPr>
        <w:t>) and text-to-image generators have been used during writing or editing of this manuscript</w:t>
      </w:r>
    </w:p>
    <w:p w14:paraId="476908A6" w14:textId="7800BF22" w:rsidR="002D49DF" w:rsidRPr="00712D44" w:rsidRDefault="002D49DF" w:rsidP="002E51EF">
      <w:pPr>
        <w:pStyle w:val="Heading2"/>
        <w:shd w:val="clear" w:color="auto" w:fill="FFFFFF"/>
        <w:spacing w:before="0"/>
        <w:jc w:val="both"/>
        <w:rPr>
          <w:rFonts w:ascii="Times New Roman" w:hAnsi="Times New Roman" w:cs="Times New Roman"/>
          <w:b/>
          <w:color w:val="auto"/>
          <w:sz w:val="22"/>
          <w:szCs w:val="22"/>
          <w:shd w:val="clear" w:color="auto" w:fill="FFFFFF"/>
        </w:rPr>
      </w:pPr>
      <w:r w:rsidRPr="00712D44">
        <w:rPr>
          <w:rFonts w:ascii="Times New Roman" w:hAnsi="Times New Roman" w:cs="Times New Roman"/>
          <w:b/>
          <w:color w:val="auto"/>
          <w:sz w:val="22"/>
          <w:szCs w:val="22"/>
          <w:shd w:val="clear" w:color="auto" w:fill="FFFFFF"/>
        </w:rPr>
        <w:t>Competing Interests</w:t>
      </w:r>
    </w:p>
    <w:p w14:paraId="4FB17509" w14:textId="1CDF17D7" w:rsidR="002D49DF" w:rsidRPr="000D4C27" w:rsidRDefault="002D49DF" w:rsidP="002D49DF">
      <w:pPr>
        <w:rPr>
          <w:rFonts w:ascii="Times New Roman" w:hAnsi="Times New Roman" w:cs="Times New Roman"/>
        </w:rPr>
      </w:pPr>
      <w:r w:rsidRPr="000D4C27">
        <w:rPr>
          <w:rFonts w:ascii="Times New Roman" w:hAnsi="Times New Roman" w:cs="Times New Roman"/>
          <w:shd w:val="clear" w:color="auto" w:fill="FFFFFF"/>
        </w:rPr>
        <w:t>Authors have declared that no competing interests exist</w:t>
      </w:r>
    </w:p>
    <w:p w14:paraId="237DB541" w14:textId="77777777" w:rsidR="002D49DF" w:rsidRPr="000D4C27" w:rsidRDefault="002D49DF" w:rsidP="002E51EF">
      <w:pPr>
        <w:pStyle w:val="Heading2"/>
        <w:shd w:val="clear" w:color="auto" w:fill="FFFFFF"/>
        <w:spacing w:before="0"/>
        <w:jc w:val="both"/>
        <w:rPr>
          <w:rFonts w:ascii="Times New Roman" w:hAnsi="Times New Roman" w:cs="Times New Roman"/>
          <w:b/>
          <w:color w:val="0F1115"/>
          <w:sz w:val="22"/>
          <w:szCs w:val="22"/>
        </w:rPr>
      </w:pPr>
    </w:p>
    <w:p w14:paraId="1C955501" w14:textId="493312E7" w:rsidR="002E51EF" w:rsidRPr="00F22E22" w:rsidRDefault="002D49DF" w:rsidP="002E51EF">
      <w:pPr>
        <w:pStyle w:val="Heading2"/>
        <w:shd w:val="clear" w:color="auto" w:fill="FFFFFF"/>
        <w:spacing w:before="0"/>
        <w:jc w:val="both"/>
        <w:rPr>
          <w:rFonts w:ascii="Times New Roman" w:hAnsi="Times New Roman" w:cs="Times New Roman"/>
          <w:b/>
          <w:color w:val="0F1115"/>
          <w:sz w:val="22"/>
          <w:szCs w:val="22"/>
        </w:rPr>
      </w:pPr>
      <w:r w:rsidRPr="00F22E22">
        <w:rPr>
          <w:rFonts w:ascii="Times New Roman" w:hAnsi="Times New Roman" w:cs="Times New Roman"/>
          <w:b/>
          <w:color w:val="0F1115"/>
          <w:sz w:val="22"/>
          <w:szCs w:val="22"/>
        </w:rPr>
        <w:t>References</w:t>
      </w:r>
    </w:p>
    <w:p w14:paraId="02177881" w14:textId="77777777" w:rsidR="00791775" w:rsidRPr="00791775" w:rsidRDefault="00791775" w:rsidP="00CA400B">
      <w:pPr>
        <w:rPr>
          <w:rFonts w:ascii="Times New Roman" w:hAnsi="Times New Roman" w:cs="Times New Roman"/>
        </w:rPr>
      </w:pPr>
    </w:p>
    <w:p w14:paraId="5976991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Abdeta, A., Negeri, A. A., Beyene, D., Adamu, E., </w:t>
      </w:r>
      <w:proofErr w:type="spellStart"/>
      <w:r w:rsidRPr="00791775">
        <w:rPr>
          <w:color w:val="0F1115"/>
          <w:sz w:val="22"/>
          <w:szCs w:val="22"/>
        </w:rPr>
        <w:t>Fekede</w:t>
      </w:r>
      <w:proofErr w:type="spellEnd"/>
      <w:r w:rsidRPr="00791775">
        <w:rPr>
          <w:color w:val="0F1115"/>
          <w:sz w:val="22"/>
          <w:szCs w:val="22"/>
        </w:rPr>
        <w:t xml:space="preserve">, E., </w:t>
      </w:r>
      <w:proofErr w:type="spellStart"/>
      <w:r w:rsidRPr="00791775">
        <w:rPr>
          <w:color w:val="0F1115"/>
          <w:sz w:val="22"/>
          <w:szCs w:val="22"/>
        </w:rPr>
        <w:t>Fentaw</w:t>
      </w:r>
      <w:proofErr w:type="spellEnd"/>
      <w:r w:rsidRPr="00791775">
        <w:rPr>
          <w:color w:val="0F1115"/>
          <w:sz w:val="22"/>
          <w:szCs w:val="22"/>
        </w:rPr>
        <w:t xml:space="preserve">, S., Tesfaye, M., and </w:t>
      </w:r>
      <w:proofErr w:type="spellStart"/>
      <w:r w:rsidRPr="00791775">
        <w:rPr>
          <w:color w:val="0F1115"/>
          <w:sz w:val="22"/>
          <w:szCs w:val="22"/>
        </w:rPr>
        <w:t>Wakoya</w:t>
      </w:r>
      <w:proofErr w:type="spellEnd"/>
      <w:r w:rsidRPr="00791775">
        <w:rPr>
          <w:color w:val="0F1115"/>
          <w:sz w:val="22"/>
          <w:szCs w:val="22"/>
        </w:rPr>
        <w:t>, G. K. (2023). Prevalence and trends of carbapenem-resistant </w:t>
      </w:r>
      <w:r w:rsidRPr="00791775">
        <w:rPr>
          <w:rStyle w:val="Emphasis"/>
          <w:rFonts w:eastAsiaTheme="majorEastAsia"/>
          <w:color w:val="0F1115"/>
          <w:sz w:val="22"/>
          <w:szCs w:val="22"/>
        </w:rPr>
        <w:t>Pseudomonas aeruginosa</w:t>
      </w:r>
      <w:r w:rsidRPr="00791775">
        <w:rPr>
          <w:color w:val="0F1115"/>
          <w:sz w:val="22"/>
          <w:szCs w:val="22"/>
        </w:rPr>
        <w:t> and </w:t>
      </w:r>
      <w:r w:rsidRPr="00791775">
        <w:rPr>
          <w:rStyle w:val="Emphasis"/>
          <w:rFonts w:eastAsiaTheme="majorEastAsia"/>
          <w:color w:val="0F1115"/>
          <w:sz w:val="22"/>
          <w:szCs w:val="22"/>
        </w:rPr>
        <w:t>Acinetobacter</w:t>
      </w:r>
      <w:r w:rsidRPr="00791775">
        <w:rPr>
          <w:color w:val="0F1115"/>
          <w:sz w:val="22"/>
          <w:szCs w:val="22"/>
        </w:rPr>
        <w:t> species isolated from clinical specimens at the Ethiopian Public Health Institute, Addis Ababa, Ethiopia: A retrospective analysis. </w:t>
      </w:r>
      <w:r w:rsidRPr="00791775">
        <w:rPr>
          <w:rStyle w:val="Emphasis"/>
          <w:rFonts w:eastAsiaTheme="majorEastAsia"/>
          <w:color w:val="0F1115"/>
          <w:sz w:val="22"/>
          <w:szCs w:val="22"/>
        </w:rPr>
        <w:t>Infection and Drug Resistance</w:t>
      </w:r>
      <w:r w:rsidRPr="00791775">
        <w:rPr>
          <w:color w:val="0F1115"/>
          <w:sz w:val="22"/>
          <w:szCs w:val="22"/>
        </w:rPr>
        <w:t>, 16, 1381-1390.</w:t>
      </w:r>
    </w:p>
    <w:p w14:paraId="35DB27D3"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Adekanmbi, A. O., </w:t>
      </w:r>
      <w:proofErr w:type="spellStart"/>
      <w:r w:rsidRPr="00791775">
        <w:rPr>
          <w:color w:val="0F1115"/>
          <w:sz w:val="22"/>
          <w:szCs w:val="22"/>
        </w:rPr>
        <w:t>Adejoba</w:t>
      </w:r>
      <w:proofErr w:type="spellEnd"/>
      <w:r w:rsidRPr="00791775">
        <w:rPr>
          <w:color w:val="0F1115"/>
          <w:sz w:val="22"/>
          <w:szCs w:val="22"/>
        </w:rPr>
        <w:t>, A. T., Banjo, O. A., and Saki, M. (2020). Detection of </w:t>
      </w:r>
      <w:r w:rsidRPr="00791775">
        <w:rPr>
          <w:rStyle w:val="Emphasis"/>
          <w:rFonts w:eastAsiaTheme="majorEastAsia"/>
          <w:color w:val="0F1115"/>
          <w:sz w:val="22"/>
          <w:szCs w:val="22"/>
        </w:rPr>
        <w:t>sul1</w:t>
      </w:r>
      <w:r w:rsidRPr="00791775">
        <w:rPr>
          <w:color w:val="0F1115"/>
          <w:sz w:val="22"/>
          <w:szCs w:val="22"/>
        </w:rPr>
        <w:t> and </w:t>
      </w:r>
      <w:r w:rsidRPr="00791775">
        <w:rPr>
          <w:rStyle w:val="Emphasis"/>
          <w:rFonts w:eastAsiaTheme="majorEastAsia"/>
          <w:color w:val="0F1115"/>
          <w:sz w:val="22"/>
          <w:szCs w:val="22"/>
        </w:rPr>
        <w:t>sul2</w:t>
      </w:r>
      <w:r w:rsidRPr="00791775">
        <w:rPr>
          <w:color w:val="0F1115"/>
          <w:sz w:val="22"/>
          <w:szCs w:val="22"/>
        </w:rPr>
        <w:t> genes in sulfonamide-resistant bacteria (SRB) from sewage, aquaculture sources, animal wastes and hospital wastewater in South-West Nigeria. </w:t>
      </w:r>
      <w:r w:rsidRPr="00791775">
        <w:rPr>
          <w:rStyle w:val="Emphasis"/>
          <w:rFonts w:eastAsiaTheme="majorEastAsia"/>
          <w:color w:val="0F1115"/>
          <w:sz w:val="22"/>
          <w:szCs w:val="22"/>
        </w:rPr>
        <w:t>Gene Reports</w:t>
      </w:r>
      <w:r w:rsidRPr="00791775">
        <w:rPr>
          <w:color w:val="0F1115"/>
          <w:sz w:val="22"/>
          <w:szCs w:val="22"/>
        </w:rPr>
        <w:t>, 20, 100742.</w:t>
      </w:r>
    </w:p>
    <w:p w14:paraId="3393A3CB"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Agbo, O., Momoh, M., Odimegwu, D., and </w:t>
      </w:r>
      <w:proofErr w:type="spellStart"/>
      <w:r w:rsidRPr="00791775">
        <w:rPr>
          <w:color w:val="0F1115"/>
          <w:sz w:val="22"/>
          <w:szCs w:val="22"/>
        </w:rPr>
        <w:t>Adonu</w:t>
      </w:r>
      <w:proofErr w:type="spellEnd"/>
      <w:r w:rsidRPr="00791775">
        <w:rPr>
          <w:color w:val="0F1115"/>
          <w:sz w:val="22"/>
          <w:szCs w:val="22"/>
        </w:rPr>
        <w:t>, C. (2024). Colistin resistance in WHO-designated global priority pathogens isolated from wastewater effluents of two hospitals in Enugu Metropolis, South East Nigeria. </w:t>
      </w:r>
      <w:r w:rsidRPr="00791775">
        <w:rPr>
          <w:rStyle w:val="Emphasis"/>
          <w:rFonts w:eastAsiaTheme="majorEastAsia"/>
          <w:color w:val="0F1115"/>
          <w:sz w:val="22"/>
          <w:szCs w:val="22"/>
        </w:rPr>
        <w:t>Journal of Medical Microbiology and Infectious Diseases</w:t>
      </w:r>
      <w:r w:rsidRPr="00791775">
        <w:rPr>
          <w:color w:val="0F1115"/>
          <w:sz w:val="22"/>
          <w:szCs w:val="22"/>
        </w:rPr>
        <w:t>, 12(2), 110-120.</w:t>
      </w:r>
    </w:p>
    <w:p w14:paraId="41FF69EE"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Ahmed, O. B. (2022). Detection of antibiotic resistance genes in </w:t>
      </w:r>
      <w:r w:rsidRPr="00791775">
        <w:rPr>
          <w:rStyle w:val="Emphasis"/>
          <w:rFonts w:eastAsiaTheme="majorEastAsia"/>
          <w:color w:val="0F1115"/>
          <w:sz w:val="22"/>
          <w:szCs w:val="22"/>
        </w:rPr>
        <w:t>Pseudomonas aeruginosa</w:t>
      </w:r>
      <w:r w:rsidRPr="00791775">
        <w:rPr>
          <w:color w:val="0F1115"/>
          <w:sz w:val="22"/>
          <w:szCs w:val="22"/>
        </w:rPr>
        <w:t> by whole genome sequencing. </w:t>
      </w:r>
      <w:r w:rsidRPr="00791775">
        <w:rPr>
          <w:rStyle w:val="Emphasis"/>
          <w:rFonts w:eastAsiaTheme="majorEastAsia"/>
          <w:color w:val="0F1115"/>
          <w:sz w:val="22"/>
          <w:szCs w:val="22"/>
        </w:rPr>
        <w:t>Infection and Drug Resistance</w:t>
      </w:r>
      <w:r w:rsidRPr="00791775">
        <w:rPr>
          <w:color w:val="0F1115"/>
          <w:sz w:val="22"/>
          <w:szCs w:val="22"/>
        </w:rPr>
        <w:t>, 15, 6703-6709.</w:t>
      </w:r>
    </w:p>
    <w:p w14:paraId="7E8F985D"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Baleivanualala</w:t>
      </w:r>
      <w:proofErr w:type="spellEnd"/>
      <w:r w:rsidRPr="00791775">
        <w:rPr>
          <w:color w:val="0F1115"/>
          <w:sz w:val="22"/>
          <w:szCs w:val="22"/>
        </w:rPr>
        <w:t xml:space="preserve">, S. C., </w:t>
      </w:r>
      <w:proofErr w:type="spellStart"/>
      <w:r w:rsidRPr="00791775">
        <w:rPr>
          <w:color w:val="0F1115"/>
          <w:sz w:val="22"/>
          <w:szCs w:val="22"/>
        </w:rPr>
        <w:t>Matanitobua</w:t>
      </w:r>
      <w:proofErr w:type="spellEnd"/>
      <w:r w:rsidRPr="00791775">
        <w:rPr>
          <w:color w:val="0F1115"/>
          <w:sz w:val="22"/>
          <w:szCs w:val="22"/>
        </w:rPr>
        <w:t xml:space="preserve">, S., Soqo, V., Smita, S., </w:t>
      </w:r>
      <w:proofErr w:type="spellStart"/>
      <w:r w:rsidRPr="00791775">
        <w:rPr>
          <w:color w:val="0F1115"/>
          <w:sz w:val="22"/>
          <w:szCs w:val="22"/>
        </w:rPr>
        <w:t>Limaono</w:t>
      </w:r>
      <w:proofErr w:type="spellEnd"/>
      <w:r w:rsidRPr="00791775">
        <w:rPr>
          <w:color w:val="0F1115"/>
          <w:sz w:val="22"/>
          <w:szCs w:val="22"/>
        </w:rPr>
        <w:t xml:space="preserve">, J., Sharma, S. C., Devi, S. V., Boseiwaqa, L. V., Vera, N., Gautam, S., </w:t>
      </w:r>
      <w:proofErr w:type="spellStart"/>
      <w:r w:rsidRPr="00791775">
        <w:rPr>
          <w:color w:val="0F1115"/>
          <w:sz w:val="22"/>
          <w:szCs w:val="22"/>
        </w:rPr>
        <w:t>Lalibuli</w:t>
      </w:r>
      <w:proofErr w:type="spellEnd"/>
      <w:r w:rsidRPr="00791775">
        <w:rPr>
          <w:color w:val="0F1115"/>
          <w:sz w:val="22"/>
          <w:szCs w:val="22"/>
        </w:rPr>
        <w:t xml:space="preserve">, A., </w:t>
      </w:r>
      <w:proofErr w:type="spellStart"/>
      <w:r w:rsidRPr="00791775">
        <w:rPr>
          <w:color w:val="0F1115"/>
          <w:sz w:val="22"/>
          <w:szCs w:val="22"/>
        </w:rPr>
        <w:t>Mailulu</w:t>
      </w:r>
      <w:proofErr w:type="spellEnd"/>
      <w:r w:rsidRPr="00791775">
        <w:rPr>
          <w:color w:val="0F1115"/>
          <w:sz w:val="22"/>
          <w:szCs w:val="22"/>
        </w:rPr>
        <w:t>, J., Wilson, D., Samisoni, Y., Crump, J. A., and Ussher, J. E. (2024). Molecular and clinical epidemiology of carbapenem resistant </w:t>
      </w:r>
      <w:r w:rsidRPr="00791775">
        <w:rPr>
          <w:rStyle w:val="Emphasis"/>
          <w:rFonts w:eastAsiaTheme="majorEastAsia"/>
          <w:color w:val="0F1115"/>
          <w:sz w:val="22"/>
          <w:szCs w:val="22"/>
        </w:rPr>
        <w:t xml:space="preserve">Acinetobacter </w:t>
      </w:r>
      <w:proofErr w:type="spellStart"/>
      <w:r w:rsidRPr="00791775">
        <w:rPr>
          <w:rStyle w:val="Emphasis"/>
          <w:rFonts w:eastAsiaTheme="majorEastAsia"/>
          <w:color w:val="0F1115"/>
          <w:sz w:val="22"/>
          <w:szCs w:val="22"/>
        </w:rPr>
        <w:t>baumannii</w:t>
      </w:r>
      <w:proofErr w:type="spellEnd"/>
      <w:r w:rsidRPr="00791775">
        <w:rPr>
          <w:color w:val="0F1115"/>
          <w:sz w:val="22"/>
          <w:szCs w:val="22"/>
        </w:rPr>
        <w:t>, </w:t>
      </w:r>
      <w:r w:rsidRPr="00791775">
        <w:rPr>
          <w:rStyle w:val="Emphasis"/>
          <w:rFonts w:eastAsiaTheme="majorEastAsia"/>
          <w:color w:val="0F1115"/>
          <w:sz w:val="22"/>
          <w:szCs w:val="22"/>
        </w:rPr>
        <w:t>Pseudomonas aeruginosa</w:t>
      </w:r>
      <w:r w:rsidRPr="00791775">
        <w:rPr>
          <w:color w:val="0F1115"/>
          <w:sz w:val="22"/>
          <w:szCs w:val="22"/>
        </w:rPr>
        <w:t xml:space="preserve"> and </w:t>
      </w:r>
      <w:proofErr w:type="spellStart"/>
      <w:r w:rsidRPr="00791775">
        <w:rPr>
          <w:color w:val="0F1115"/>
          <w:sz w:val="22"/>
          <w:szCs w:val="22"/>
        </w:rPr>
        <w:t>Enterobacterales</w:t>
      </w:r>
      <w:proofErr w:type="spellEnd"/>
      <w:r w:rsidRPr="00791775">
        <w:rPr>
          <w:color w:val="0F1115"/>
          <w:sz w:val="22"/>
          <w:szCs w:val="22"/>
        </w:rPr>
        <w:t xml:space="preserve"> in Fiji: A </w:t>
      </w:r>
      <w:proofErr w:type="spellStart"/>
      <w:r w:rsidRPr="00791775">
        <w:rPr>
          <w:color w:val="0F1115"/>
          <w:sz w:val="22"/>
          <w:szCs w:val="22"/>
        </w:rPr>
        <w:t>multicentre</w:t>
      </w:r>
      <w:proofErr w:type="spellEnd"/>
      <w:r w:rsidRPr="00791775">
        <w:rPr>
          <w:color w:val="0F1115"/>
          <w:sz w:val="22"/>
          <w:szCs w:val="22"/>
        </w:rPr>
        <w:t xml:space="preserve"> prospective observational study. </w:t>
      </w:r>
      <w:r w:rsidRPr="00791775">
        <w:rPr>
          <w:rStyle w:val="Emphasis"/>
          <w:rFonts w:eastAsiaTheme="majorEastAsia"/>
          <w:color w:val="0F1115"/>
          <w:sz w:val="22"/>
          <w:szCs w:val="22"/>
        </w:rPr>
        <w:t>The Lancet Regional Health - Western Pacific</w:t>
      </w:r>
      <w:r w:rsidRPr="00791775">
        <w:rPr>
          <w:color w:val="0F1115"/>
          <w:sz w:val="22"/>
          <w:szCs w:val="22"/>
        </w:rPr>
        <w:t>, 47, 101095.</w:t>
      </w:r>
    </w:p>
    <w:p w14:paraId="65D51DDF"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Bonomo, R. A., and Szabo, D. (2006). Mechanisms of multidrug resistance in </w:t>
      </w:r>
      <w:r w:rsidRPr="00791775">
        <w:rPr>
          <w:rStyle w:val="Emphasis"/>
          <w:rFonts w:eastAsiaTheme="majorEastAsia"/>
          <w:color w:val="0F1115"/>
          <w:sz w:val="22"/>
          <w:szCs w:val="22"/>
        </w:rPr>
        <w:t>Acinetobacter</w:t>
      </w:r>
      <w:r w:rsidRPr="00791775">
        <w:rPr>
          <w:color w:val="0F1115"/>
          <w:sz w:val="22"/>
          <w:szCs w:val="22"/>
        </w:rPr>
        <w:t> species and </w:t>
      </w:r>
      <w:r w:rsidRPr="00791775">
        <w:rPr>
          <w:rStyle w:val="Emphasis"/>
          <w:rFonts w:eastAsiaTheme="majorEastAsia"/>
          <w:color w:val="0F1115"/>
          <w:sz w:val="22"/>
          <w:szCs w:val="22"/>
        </w:rPr>
        <w:t>Pseudomonas aeruginosa</w:t>
      </w:r>
      <w:r w:rsidRPr="00791775">
        <w:rPr>
          <w:color w:val="0F1115"/>
          <w:sz w:val="22"/>
          <w:szCs w:val="22"/>
        </w:rPr>
        <w:t>. </w:t>
      </w:r>
      <w:r w:rsidRPr="00791775">
        <w:rPr>
          <w:rStyle w:val="Emphasis"/>
          <w:rFonts w:eastAsiaTheme="majorEastAsia"/>
          <w:color w:val="0F1115"/>
          <w:sz w:val="22"/>
          <w:szCs w:val="22"/>
        </w:rPr>
        <w:t>Clinical Infectious Diseases</w:t>
      </w:r>
      <w:r w:rsidRPr="00791775">
        <w:rPr>
          <w:color w:val="0F1115"/>
          <w:sz w:val="22"/>
          <w:szCs w:val="22"/>
        </w:rPr>
        <w:t>, 43(Suppl 2), S49-S56.</w:t>
      </w:r>
    </w:p>
    <w:p w14:paraId="3BE7D80B"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Cheesbrough, M. (2006). </w:t>
      </w:r>
      <w:r w:rsidRPr="00791775">
        <w:rPr>
          <w:rStyle w:val="Emphasis"/>
          <w:rFonts w:eastAsiaTheme="majorEastAsia"/>
          <w:color w:val="0F1115"/>
          <w:sz w:val="22"/>
          <w:szCs w:val="22"/>
        </w:rPr>
        <w:t>District Laboratory Practice in Tropical Countries</w:t>
      </w:r>
      <w:r w:rsidRPr="00791775">
        <w:rPr>
          <w:color w:val="0F1115"/>
          <w:sz w:val="22"/>
          <w:szCs w:val="22"/>
        </w:rPr>
        <w:t>. Part 2. 2nd ed. Cambridge University Press.</w:t>
      </w:r>
    </w:p>
    <w:p w14:paraId="4857E447"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Clinical and Laboratory Standards Institute (CLSI). (2022). </w:t>
      </w:r>
      <w:r w:rsidRPr="00791775">
        <w:rPr>
          <w:rStyle w:val="Emphasis"/>
          <w:rFonts w:eastAsiaTheme="majorEastAsia"/>
          <w:color w:val="0F1115"/>
          <w:sz w:val="22"/>
          <w:szCs w:val="22"/>
        </w:rPr>
        <w:t>Performance Standards for Antimicrobial Susceptibility Testing</w:t>
      </w:r>
      <w:r w:rsidRPr="00791775">
        <w:rPr>
          <w:color w:val="0F1115"/>
          <w:sz w:val="22"/>
          <w:szCs w:val="22"/>
        </w:rPr>
        <w:t>. 32nd ed. CLSI supplement M100. Wayne, PA: CLSI.</w:t>
      </w:r>
    </w:p>
    <w:p w14:paraId="6EDD602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Egwu, I. H., Iroha, I. R., Egwu-Ikechukwu, M. M., Peter, I. U., </w:t>
      </w:r>
      <w:proofErr w:type="spellStart"/>
      <w:r w:rsidRPr="00791775">
        <w:rPr>
          <w:color w:val="0F1115"/>
          <w:sz w:val="22"/>
          <w:szCs w:val="22"/>
        </w:rPr>
        <w:t>Nnabugwu</w:t>
      </w:r>
      <w:proofErr w:type="spellEnd"/>
      <w:r w:rsidRPr="00791775">
        <w:rPr>
          <w:color w:val="0F1115"/>
          <w:sz w:val="22"/>
          <w:szCs w:val="22"/>
        </w:rPr>
        <w:t xml:space="preserve">, C. C., Ali, C. M., Elom, E. E., Ogene, L. N., </w:t>
      </w:r>
      <w:proofErr w:type="spellStart"/>
      <w:r w:rsidRPr="00791775">
        <w:rPr>
          <w:color w:val="0F1115"/>
          <w:sz w:val="22"/>
          <w:szCs w:val="22"/>
        </w:rPr>
        <w:t>Edemekong</w:t>
      </w:r>
      <w:proofErr w:type="spellEnd"/>
      <w:r w:rsidRPr="00791775">
        <w:rPr>
          <w:color w:val="0F1115"/>
          <w:sz w:val="22"/>
          <w:szCs w:val="22"/>
        </w:rPr>
        <w:t>, C. I., and Mohammed, I. D. (2021). Antimicrobial susceptibility pattern and molecular identification of </w:t>
      </w:r>
      <w:r w:rsidRPr="00791775">
        <w:rPr>
          <w:rStyle w:val="Emphasis"/>
          <w:rFonts w:eastAsiaTheme="majorEastAsia"/>
          <w:color w:val="0F1115"/>
          <w:sz w:val="22"/>
          <w:szCs w:val="22"/>
        </w:rPr>
        <w:t>Acinetobacter baumannii</w:t>
      </w:r>
      <w:r w:rsidRPr="00791775">
        <w:rPr>
          <w:color w:val="0F1115"/>
          <w:sz w:val="22"/>
          <w:szCs w:val="22"/>
        </w:rPr>
        <w:t> in Alex Ekwueme-Federal University Teaching Hospital Abakaliki, Nigeria. </w:t>
      </w:r>
      <w:r w:rsidRPr="00791775">
        <w:rPr>
          <w:rStyle w:val="Emphasis"/>
          <w:rFonts w:eastAsiaTheme="majorEastAsia"/>
          <w:color w:val="0F1115"/>
          <w:sz w:val="22"/>
          <w:szCs w:val="22"/>
        </w:rPr>
        <w:t>Journal of Pharmaceutical Research International</w:t>
      </w:r>
      <w:r w:rsidRPr="00791775">
        <w:rPr>
          <w:color w:val="0F1115"/>
          <w:sz w:val="22"/>
          <w:szCs w:val="22"/>
        </w:rPr>
        <w:t>, 33(44B), 409-419.</w:t>
      </w:r>
    </w:p>
    <w:p w14:paraId="3DBF2C6F" w14:textId="77777777" w:rsidR="00791775" w:rsidRPr="00791775" w:rsidRDefault="00791775" w:rsidP="00677C53">
      <w:pPr>
        <w:pStyle w:val="ListParagraph"/>
        <w:numPr>
          <w:ilvl w:val="0"/>
          <w:numId w:val="2"/>
        </w:numPr>
        <w:spacing w:after="200" w:line="276" w:lineRule="auto"/>
        <w:jc w:val="both"/>
        <w:rPr>
          <w:rFonts w:ascii="Times New Roman" w:hAnsi="Times New Roman" w:cs="Times New Roman"/>
        </w:rPr>
      </w:pPr>
      <w:proofErr w:type="spellStart"/>
      <w:r w:rsidRPr="00791775">
        <w:rPr>
          <w:rStyle w:val="personname"/>
          <w:rFonts w:ascii="Times New Roman" w:hAnsi="Times New Roman" w:cs="Times New Roman"/>
          <w:color w:val="000000"/>
          <w:shd w:val="clear" w:color="auto" w:fill="FFFFFF"/>
        </w:rPr>
        <w:lastRenderedPageBreak/>
        <w:t>Ekuma</w:t>
      </w:r>
      <w:proofErr w:type="spellEnd"/>
      <w:r w:rsidRPr="00791775">
        <w:rPr>
          <w:rStyle w:val="personname"/>
          <w:rFonts w:ascii="Times New Roman" w:hAnsi="Times New Roman" w:cs="Times New Roman"/>
          <w:color w:val="000000"/>
          <w:shd w:val="clear" w:color="auto" w:fill="FFFFFF"/>
        </w:rPr>
        <w:t>, P. U.,</w:t>
      </w:r>
      <w:r w:rsidRPr="00791775">
        <w:rPr>
          <w:rFonts w:ascii="Times New Roman" w:hAnsi="Times New Roman" w:cs="Times New Roman"/>
          <w:color w:val="000000"/>
          <w:shd w:val="clear" w:color="auto" w:fill="FFFFFF"/>
        </w:rPr>
        <w:t> </w:t>
      </w:r>
      <w:proofErr w:type="spellStart"/>
      <w:r w:rsidRPr="00791775">
        <w:rPr>
          <w:rStyle w:val="personname"/>
          <w:rFonts w:ascii="Times New Roman" w:hAnsi="Times New Roman" w:cs="Times New Roman"/>
          <w:color w:val="000000"/>
          <w:shd w:val="clear" w:color="auto" w:fill="FFFFFF"/>
        </w:rPr>
        <w:t>Ibiam</w:t>
      </w:r>
      <w:proofErr w:type="spellEnd"/>
      <w:r w:rsidRPr="00791775">
        <w:rPr>
          <w:rStyle w:val="personname"/>
          <w:rFonts w:ascii="Times New Roman" w:hAnsi="Times New Roman" w:cs="Times New Roman"/>
          <w:color w:val="000000"/>
          <w:shd w:val="clear" w:color="auto" w:fill="FFFFFF"/>
        </w:rPr>
        <w:t>, F. A.,</w:t>
      </w:r>
      <w:r w:rsidRPr="00791775">
        <w:rPr>
          <w:rFonts w:ascii="Times New Roman" w:hAnsi="Times New Roman" w:cs="Times New Roman"/>
          <w:color w:val="000000"/>
          <w:shd w:val="clear" w:color="auto" w:fill="FFFFFF"/>
        </w:rPr>
        <w:t> </w:t>
      </w:r>
      <w:proofErr w:type="spellStart"/>
      <w:r w:rsidRPr="00791775">
        <w:rPr>
          <w:rStyle w:val="personname"/>
          <w:rFonts w:ascii="Times New Roman" w:hAnsi="Times New Roman" w:cs="Times New Roman"/>
          <w:color w:val="000000"/>
          <w:shd w:val="clear" w:color="auto" w:fill="FFFFFF"/>
        </w:rPr>
        <w:t>Ekuma</w:t>
      </w:r>
      <w:proofErr w:type="spellEnd"/>
      <w:r w:rsidRPr="00791775">
        <w:rPr>
          <w:rStyle w:val="personname"/>
          <w:rFonts w:ascii="Times New Roman" w:hAnsi="Times New Roman" w:cs="Times New Roman"/>
          <w:color w:val="000000"/>
          <w:shd w:val="clear" w:color="auto" w:fill="FFFFFF"/>
        </w:rPr>
        <w:t>, M I</w:t>
      </w:r>
      <w:r w:rsidRPr="00791775">
        <w:rPr>
          <w:rFonts w:ascii="Times New Roman" w:hAnsi="Times New Roman" w:cs="Times New Roman"/>
          <w:color w:val="000000"/>
          <w:shd w:val="clear" w:color="auto" w:fill="FFFFFF"/>
        </w:rPr>
        <w:t xml:space="preserve">., </w:t>
      </w:r>
      <w:r w:rsidRPr="00791775">
        <w:rPr>
          <w:rStyle w:val="personname"/>
          <w:rFonts w:ascii="Times New Roman" w:hAnsi="Times New Roman" w:cs="Times New Roman"/>
          <w:color w:val="000000"/>
          <w:shd w:val="clear" w:color="auto" w:fill="FFFFFF"/>
        </w:rPr>
        <w:t>Iroha, C. S.,</w:t>
      </w:r>
      <w:r w:rsidRPr="00791775">
        <w:rPr>
          <w:rFonts w:ascii="Times New Roman" w:hAnsi="Times New Roman" w:cs="Times New Roman"/>
          <w:color w:val="000000"/>
          <w:shd w:val="clear" w:color="auto" w:fill="FFFFFF"/>
        </w:rPr>
        <w:t> </w:t>
      </w:r>
      <w:r w:rsidRPr="00791775">
        <w:rPr>
          <w:rStyle w:val="personname"/>
          <w:rFonts w:ascii="Times New Roman" w:hAnsi="Times New Roman" w:cs="Times New Roman"/>
          <w:color w:val="000000"/>
          <w:shd w:val="clear" w:color="auto" w:fill="FFFFFF"/>
        </w:rPr>
        <w:t xml:space="preserve">Peter, I. U </w:t>
      </w:r>
      <w:r w:rsidRPr="00791775">
        <w:rPr>
          <w:rFonts w:ascii="Times New Roman" w:hAnsi="Times New Roman" w:cs="Times New Roman"/>
          <w:color w:val="000000"/>
          <w:shd w:val="clear" w:color="auto" w:fill="FFFFFF"/>
        </w:rPr>
        <w:t>and </w:t>
      </w:r>
      <w:r w:rsidRPr="00791775">
        <w:rPr>
          <w:rStyle w:val="personname"/>
          <w:rFonts w:ascii="Times New Roman" w:hAnsi="Times New Roman" w:cs="Times New Roman"/>
          <w:color w:val="000000"/>
          <w:shd w:val="clear" w:color="auto" w:fill="FFFFFF"/>
        </w:rPr>
        <w:t>Iroha, I. R</w:t>
      </w:r>
      <w:r w:rsidRPr="00791775">
        <w:rPr>
          <w:rFonts w:ascii="Times New Roman" w:hAnsi="Times New Roman" w:cs="Times New Roman"/>
          <w:color w:val="000000"/>
          <w:shd w:val="clear" w:color="auto" w:fill="FFFFFF"/>
        </w:rPr>
        <w:t xml:space="preserve"> (2023). </w:t>
      </w:r>
      <w:r w:rsidRPr="00791775">
        <w:rPr>
          <w:rStyle w:val="Emphasis"/>
          <w:rFonts w:ascii="Times New Roman" w:hAnsi="Times New Roman" w:cs="Times New Roman"/>
          <w:i w:val="0"/>
          <w:color w:val="000000"/>
          <w:shd w:val="clear" w:color="auto" w:fill="FFFFFF"/>
        </w:rPr>
        <w:t xml:space="preserve">Evaluating the Bacteria Profile and Drug Susceptibility Patterns of Urinary Tract Infectious Pathogens in Pregnant Women in </w:t>
      </w:r>
      <w:proofErr w:type="spellStart"/>
      <w:r w:rsidRPr="00791775">
        <w:rPr>
          <w:rStyle w:val="Emphasis"/>
          <w:rFonts w:ascii="Times New Roman" w:hAnsi="Times New Roman" w:cs="Times New Roman"/>
          <w:i w:val="0"/>
          <w:color w:val="000000"/>
          <w:shd w:val="clear" w:color="auto" w:fill="FFFFFF"/>
        </w:rPr>
        <w:t>Abakaliki</w:t>
      </w:r>
      <w:proofErr w:type="spellEnd"/>
      <w:r w:rsidRPr="00791775">
        <w:rPr>
          <w:rStyle w:val="Emphasis"/>
          <w:rFonts w:ascii="Times New Roman" w:hAnsi="Times New Roman" w:cs="Times New Roman"/>
          <w:i w:val="0"/>
          <w:color w:val="000000"/>
          <w:shd w:val="clear" w:color="auto" w:fill="FFFFFF"/>
        </w:rPr>
        <w:t xml:space="preserve"> Metropolis, Nigeria.</w:t>
      </w:r>
      <w:r w:rsidRPr="00791775">
        <w:rPr>
          <w:rFonts w:ascii="Times New Roman" w:hAnsi="Times New Roman" w:cs="Times New Roman"/>
          <w:color w:val="000000"/>
          <w:shd w:val="clear" w:color="auto" w:fill="FFFFFF"/>
        </w:rPr>
        <w:t> </w:t>
      </w:r>
      <w:r w:rsidRPr="00791775">
        <w:rPr>
          <w:rFonts w:ascii="Times New Roman" w:hAnsi="Times New Roman" w:cs="Times New Roman"/>
          <w:i/>
          <w:color w:val="000000"/>
          <w:shd w:val="clear" w:color="auto" w:fill="FFFFFF"/>
        </w:rPr>
        <w:t>International Journal of Pathogen Research</w:t>
      </w:r>
      <w:r w:rsidRPr="00791775">
        <w:rPr>
          <w:rFonts w:ascii="Times New Roman" w:hAnsi="Times New Roman" w:cs="Times New Roman"/>
          <w:color w:val="000000"/>
          <w:shd w:val="clear" w:color="auto" w:fill="FFFFFF"/>
        </w:rPr>
        <w:t xml:space="preserve">, </w:t>
      </w:r>
      <w:r w:rsidRPr="00791775">
        <w:rPr>
          <w:rFonts w:ascii="Times New Roman" w:hAnsi="Times New Roman" w:cs="Times New Roman"/>
          <w:b/>
          <w:color w:val="000000"/>
          <w:shd w:val="clear" w:color="auto" w:fill="FFFFFF"/>
        </w:rPr>
        <w:t>12</w:t>
      </w:r>
      <w:r w:rsidRPr="00791775">
        <w:rPr>
          <w:rFonts w:ascii="Times New Roman" w:hAnsi="Times New Roman" w:cs="Times New Roman"/>
          <w:color w:val="000000"/>
          <w:shd w:val="clear" w:color="auto" w:fill="FFFFFF"/>
        </w:rPr>
        <w:t xml:space="preserve"> (5):52-62.</w:t>
      </w:r>
    </w:p>
    <w:p w14:paraId="6A187DDB"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Flores-Mireles, A. L., Walker, J. N., </w:t>
      </w:r>
      <w:proofErr w:type="spellStart"/>
      <w:r w:rsidRPr="00791775">
        <w:rPr>
          <w:color w:val="0F1115"/>
          <w:sz w:val="22"/>
          <w:szCs w:val="22"/>
        </w:rPr>
        <w:t>Caparon</w:t>
      </w:r>
      <w:proofErr w:type="spellEnd"/>
      <w:r w:rsidRPr="00791775">
        <w:rPr>
          <w:color w:val="0F1115"/>
          <w:sz w:val="22"/>
          <w:szCs w:val="22"/>
        </w:rPr>
        <w:t>, M., and Hultgren, S. J. (2015). Urinary tract infections: epidemiology, mechanisms of infection and treatment options. </w:t>
      </w:r>
      <w:r w:rsidRPr="00791775">
        <w:rPr>
          <w:rStyle w:val="Emphasis"/>
          <w:rFonts w:eastAsiaTheme="majorEastAsia"/>
          <w:color w:val="0F1115"/>
          <w:sz w:val="22"/>
          <w:szCs w:val="22"/>
        </w:rPr>
        <w:t>Nature Reviews Microbiology</w:t>
      </w:r>
      <w:r w:rsidRPr="00791775">
        <w:rPr>
          <w:color w:val="0F1115"/>
          <w:sz w:val="22"/>
          <w:szCs w:val="22"/>
        </w:rPr>
        <w:t>, 13(5), 269-284.</w:t>
      </w:r>
    </w:p>
    <w:p w14:paraId="48A12B1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Foxman, B. (2010). The epidemiology of urinary tract infection. </w:t>
      </w:r>
      <w:r w:rsidRPr="00791775">
        <w:rPr>
          <w:rStyle w:val="Emphasis"/>
          <w:rFonts w:eastAsiaTheme="majorEastAsia"/>
          <w:color w:val="0F1115"/>
          <w:sz w:val="22"/>
          <w:szCs w:val="22"/>
        </w:rPr>
        <w:t>Nature Reviews Urology</w:t>
      </w:r>
      <w:r w:rsidRPr="00791775">
        <w:rPr>
          <w:color w:val="0F1115"/>
          <w:sz w:val="22"/>
          <w:szCs w:val="22"/>
        </w:rPr>
        <w:t>, 7(12), 653-660.</w:t>
      </w:r>
    </w:p>
    <w:p w14:paraId="69FF578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Gautam, P. K., Beenu, P and Tiwari, O. N. (2022). Colistin resistance and the mcr-1 gene of </w:t>
      </w:r>
      <w:r w:rsidRPr="00791775">
        <w:rPr>
          <w:rStyle w:val="Emphasis"/>
          <w:rFonts w:eastAsiaTheme="majorEastAsia"/>
          <w:color w:val="0F1115"/>
          <w:sz w:val="22"/>
          <w:szCs w:val="22"/>
        </w:rPr>
        <w:t>Pseudomonas aeruginosa</w:t>
      </w:r>
      <w:r w:rsidRPr="00791775">
        <w:rPr>
          <w:color w:val="0F1115"/>
          <w:sz w:val="22"/>
          <w:szCs w:val="22"/>
        </w:rPr>
        <w:t>: Insights from Indian clinical isolates. </w:t>
      </w:r>
      <w:r w:rsidRPr="00791775">
        <w:rPr>
          <w:rStyle w:val="Emphasis"/>
          <w:rFonts w:eastAsiaTheme="majorEastAsia"/>
          <w:color w:val="0F1115"/>
          <w:sz w:val="22"/>
          <w:szCs w:val="22"/>
        </w:rPr>
        <w:t>One Health Bulletin</w:t>
      </w:r>
      <w:r w:rsidRPr="00791775">
        <w:rPr>
          <w:color w:val="0F1115"/>
          <w:sz w:val="22"/>
          <w:szCs w:val="22"/>
        </w:rPr>
        <w:t>, 2(1), 1-8.</w:t>
      </w:r>
    </w:p>
    <w:p w14:paraId="03CE33D6"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Horcajada</w:t>
      </w:r>
      <w:proofErr w:type="spellEnd"/>
      <w:r w:rsidRPr="00791775">
        <w:rPr>
          <w:color w:val="0F1115"/>
          <w:sz w:val="22"/>
          <w:szCs w:val="22"/>
        </w:rPr>
        <w:t xml:space="preserve">, J. P., Montero, M., Oliver, A., </w:t>
      </w:r>
      <w:proofErr w:type="spellStart"/>
      <w:r w:rsidRPr="00791775">
        <w:rPr>
          <w:color w:val="0F1115"/>
          <w:sz w:val="22"/>
          <w:szCs w:val="22"/>
        </w:rPr>
        <w:t>Sorlí</w:t>
      </w:r>
      <w:proofErr w:type="spellEnd"/>
      <w:r w:rsidRPr="00791775">
        <w:rPr>
          <w:color w:val="0F1115"/>
          <w:sz w:val="22"/>
          <w:szCs w:val="22"/>
        </w:rPr>
        <w:t>, L., Luque, S., Gómez-Zorrilla, S., Benito, N., and Grau, S. (2019). Epidemiology and treatment of multidrug-resistant and extensively drug-resistant </w:t>
      </w:r>
      <w:r w:rsidRPr="00791775">
        <w:rPr>
          <w:rStyle w:val="Emphasis"/>
          <w:rFonts w:eastAsiaTheme="majorEastAsia"/>
          <w:color w:val="0F1115"/>
          <w:sz w:val="22"/>
          <w:szCs w:val="22"/>
        </w:rPr>
        <w:t>Pseudomonas aeruginosa</w:t>
      </w:r>
      <w:r w:rsidRPr="00791775">
        <w:rPr>
          <w:color w:val="0F1115"/>
          <w:sz w:val="22"/>
          <w:szCs w:val="22"/>
        </w:rPr>
        <w:t> infections. </w:t>
      </w:r>
      <w:r w:rsidRPr="00791775">
        <w:rPr>
          <w:rStyle w:val="Emphasis"/>
          <w:rFonts w:eastAsiaTheme="majorEastAsia"/>
          <w:color w:val="0F1115"/>
          <w:sz w:val="22"/>
          <w:szCs w:val="22"/>
        </w:rPr>
        <w:t>Clinical Microbiology Reviews</w:t>
      </w:r>
      <w:r w:rsidRPr="00791775">
        <w:rPr>
          <w:color w:val="0F1115"/>
          <w:sz w:val="22"/>
          <w:szCs w:val="22"/>
        </w:rPr>
        <w:t>, 32(4), e00031-19.</w:t>
      </w:r>
    </w:p>
    <w:p w14:paraId="18A73F09"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Ilang, D. C., Peter, I. U., and Iroha, I. R. (2023). Antibiotic resistance profile of clinical importance biofilm forming extended spectrum beta-lactamase and </w:t>
      </w:r>
      <w:proofErr w:type="spellStart"/>
      <w:r w:rsidRPr="00791775">
        <w:rPr>
          <w:color w:val="0F1115"/>
          <w:sz w:val="22"/>
          <w:szCs w:val="22"/>
        </w:rPr>
        <w:t>carbapenemase</w:t>
      </w:r>
      <w:proofErr w:type="spellEnd"/>
      <w:r w:rsidRPr="00791775">
        <w:rPr>
          <w:color w:val="0F1115"/>
          <w:sz w:val="22"/>
          <w:szCs w:val="22"/>
        </w:rPr>
        <w:t xml:space="preserve"> phenotype in Gram-negative bacteria isolates. </w:t>
      </w:r>
      <w:r w:rsidRPr="00791775">
        <w:rPr>
          <w:rStyle w:val="Emphasis"/>
          <w:rFonts w:eastAsiaTheme="majorEastAsia"/>
          <w:color w:val="0F1115"/>
          <w:sz w:val="22"/>
          <w:szCs w:val="22"/>
        </w:rPr>
        <w:t>International Journal of Pharmacognosy and Life Science</w:t>
      </w:r>
      <w:r w:rsidRPr="00791775">
        <w:rPr>
          <w:color w:val="0F1115"/>
          <w:sz w:val="22"/>
          <w:szCs w:val="22"/>
        </w:rPr>
        <w:t>, 4(2), 120-127.</w:t>
      </w:r>
    </w:p>
    <w:p w14:paraId="6329E8C6"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Iroha, C., Ugwu, M., Iroha, I., </w:t>
      </w:r>
      <w:proofErr w:type="spellStart"/>
      <w:r w:rsidRPr="00791775">
        <w:rPr>
          <w:color w:val="0F1115"/>
          <w:sz w:val="22"/>
          <w:szCs w:val="22"/>
        </w:rPr>
        <w:t>Esimone</w:t>
      </w:r>
      <w:proofErr w:type="spellEnd"/>
      <w:r w:rsidRPr="00791775">
        <w:rPr>
          <w:color w:val="0F1115"/>
          <w:sz w:val="22"/>
          <w:szCs w:val="22"/>
        </w:rPr>
        <w:t xml:space="preserve">, C., and </w:t>
      </w:r>
      <w:proofErr w:type="spellStart"/>
      <w:r w:rsidRPr="00791775">
        <w:rPr>
          <w:color w:val="0F1115"/>
          <w:sz w:val="22"/>
          <w:szCs w:val="22"/>
        </w:rPr>
        <w:t>Ejikeugwu</w:t>
      </w:r>
      <w:proofErr w:type="spellEnd"/>
      <w:r w:rsidRPr="00791775">
        <w:rPr>
          <w:color w:val="0F1115"/>
          <w:sz w:val="22"/>
          <w:szCs w:val="22"/>
        </w:rPr>
        <w:t>, C. (2023). Detection and dissemination of *MCR-1* colistin resistance gene in a hospital setting in Abakaliki, Nigeria. </w:t>
      </w:r>
      <w:r w:rsidRPr="00791775">
        <w:rPr>
          <w:rStyle w:val="Emphasis"/>
          <w:rFonts w:eastAsiaTheme="majorEastAsia"/>
          <w:color w:val="0F1115"/>
          <w:sz w:val="22"/>
          <w:szCs w:val="22"/>
        </w:rPr>
        <w:t>Journal of Medical Sciences</w:t>
      </w:r>
      <w:r w:rsidRPr="00791775">
        <w:rPr>
          <w:color w:val="0F1115"/>
          <w:sz w:val="22"/>
          <w:szCs w:val="22"/>
        </w:rPr>
        <w:t>, 23(1), 1-6.</w:t>
      </w:r>
    </w:p>
    <w:p w14:paraId="59D3F016"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Iroha, I. R., </w:t>
      </w:r>
      <w:proofErr w:type="spellStart"/>
      <w:r w:rsidRPr="00791775">
        <w:rPr>
          <w:color w:val="0F1115"/>
          <w:sz w:val="22"/>
          <w:szCs w:val="22"/>
        </w:rPr>
        <w:t>Okwuchukwu</w:t>
      </w:r>
      <w:proofErr w:type="spellEnd"/>
      <w:r w:rsidRPr="00791775">
        <w:rPr>
          <w:color w:val="0F1115"/>
          <w:sz w:val="22"/>
          <w:szCs w:val="22"/>
        </w:rPr>
        <w:t xml:space="preserve">, H. N., Moses, I. B., </w:t>
      </w:r>
      <w:proofErr w:type="spellStart"/>
      <w:r w:rsidRPr="00791775">
        <w:rPr>
          <w:color w:val="0F1115"/>
          <w:sz w:val="22"/>
          <w:szCs w:val="22"/>
        </w:rPr>
        <w:t>Nwakaeze</w:t>
      </w:r>
      <w:proofErr w:type="spellEnd"/>
      <w:r w:rsidRPr="00791775">
        <w:rPr>
          <w:color w:val="0F1115"/>
          <w:sz w:val="22"/>
          <w:szCs w:val="22"/>
        </w:rPr>
        <w:t xml:space="preserve">, A. E., Ugbo, E. N., Ude, I. U., Kalu, A. C., and </w:t>
      </w:r>
      <w:proofErr w:type="spellStart"/>
      <w:r w:rsidRPr="00791775">
        <w:rPr>
          <w:color w:val="0F1115"/>
          <w:sz w:val="22"/>
          <w:szCs w:val="22"/>
        </w:rPr>
        <w:t>Okeh</w:t>
      </w:r>
      <w:proofErr w:type="spellEnd"/>
      <w:r w:rsidRPr="00791775">
        <w:rPr>
          <w:color w:val="0F1115"/>
          <w:sz w:val="22"/>
          <w:szCs w:val="22"/>
        </w:rPr>
        <w:t>, E. N. (2019). Isolation of </w:t>
      </w:r>
      <w:r w:rsidRPr="00791775">
        <w:rPr>
          <w:rStyle w:val="Emphasis"/>
          <w:rFonts w:eastAsiaTheme="majorEastAsia"/>
          <w:color w:val="0F1115"/>
          <w:sz w:val="22"/>
          <w:szCs w:val="22"/>
        </w:rPr>
        <w:t>Pseudomonas</w:t>
      </w:r>
      <w:r w:rsidRPr="00791775">
        <w:rPr>
          <w:color w:val="0F1115"/>
          <w:sz w:val="22"/>
          <w:szCs w:val="22"/>
        </w:rPr>
        <w:t> species and Extended Spectrum beta-lactamase producing </w:t>
      </w:r>
      <w:r w:rsidRPr="00791775">
        <w:rPr>
          <w:rStyle w:val="Emphasis"/>
          <w:rFonts w:eastAsiaTheme="majorEastAsia"/>
          <w:color w:val="0F1115"/>
          <w:sz w:val="22"/>
          <w:szCs w:val="22"/>
        </w:rPr>
        <w:t>Escherichia coli</w:t>
      </w:r>
      <w:r w:rsidRPr="00791775">
        <w:rPr>
          <w:color w:val="0F1115"/>
          <w:sz w:val="22"/>
          <w:szCs w:val="22"/>
        </w:rPr>
        <w:t> from Retail Imported Mackerel Frozen Fishes Sold in Abakaliki Metropolis. </w:t>
      </w:r>
      <w:r w:rsidRPr="00791775">
        <w:rPr>
          <w:rStyle w:val="Emphasis"/>
          <w:rFonts w:eastAsiaTheme="majorEastAsia"/>
          <w:color w:val="0F1115"/>
          <w:sz w:val="22"/>
          <w:szCs w:val="22"/>
        </w:rPr>
        <w:t>Archives of Clinical Microbiology</w:t>
      </w:r>
      <w:r w:rsidRPr="00791775">
        <w:rPr>
          <w:color w:val="0F1115"/>
          <w:sz w:val="22"/>
          <w:szCs w:val="22"/>
        </w:rPr>
        <w:t>, 10(3), 93.</w:t>
      </w:r>
    </w:p>
    <w:p w14:paraId="32AE550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John-Onwe, B. N., Ibiam, F. A., </w:t>
      </w:r>
      <w:proofErr w:type="spellStart"/>
      <w:r w:rsidRPr="00791775">
        <w:rPr>
          <w:color w:val="0F1115"/>
          <w:sz w:val="22"/>
          <w:szCs w:val="22"/>
        </w:rPr>
        <w:t>Udenweze</w:t>
      </w:r>
      <w:proofErr w:type="spellEnd"/>
      <w:r w:rsidRPr="00791775">
        <w:rPr>
          <w:color w:val="0F1115"/>
          <w:sz w:val="22"/>
          <w:szCs w:val="22"/>
        </w:rPr>
        <w:t xml:space="preserve">, E. C., Iroha, C. S., </w:t>
      </w:r>
      <w:proofErr w:type="spellStart"/>
      <w:r w:rsidRPr="00791775">
        <w:rPr>
          <w:color w:val="0F1115"/>
          <w:sz w:val="22"/>
          <w:szCs w:val="22"/>
        </w:rPr>
        <w:t>Edemekong</w:t>
      </w:r>
      <w:proofErr w:type="spellEnd"/>
      <w:r w:rsidRPr="00791775">
        <w:rPr>
          <w:color w:val="0F1115"/>
          <w:sz w:val="22"/>
          <w:szCs w:val="22"/>
        </w:rPr>
        <w:t>, C. I., Peter, I. U., and Iroha, I. R. (2023). Co-expression of clinical isolates of XDR </w:t>
      </w:r>
      <w:r w:rsidRPr="00791775">
        <w:rPr>
          <w:rStyle w:val="Emphasis"/>
          <w:rFonts w:eastAsiaTheme="majorEastAsia"/>
          <w:color w:val="0F1115"/>
          <w:sz w:val="22"/>
          <w:szCs w:val="22"/>
        </w:rPr>
        <w:t>Pseudomonas aeruginosa</w:t>
      </w:r>
      <w:r w:rsidRPr="00791775">
        <w:rPr>
          <w:color w:val="0F1115"/>
          <w:sz w:val="22"/>
          <w:szCs w:val="22"/>
        </w:rPr>
        <w:t xml:space="preserve"> harboring FOX and MOX </w:t>
      </w:r>
      <w:proofErr w:type="spellStart"/>
      <w:r w:rsidRPr="00791775">
        <w:rPr>
          <w:color w:val="0F1115"/>
          <w:sz w:val="22"/>
          <w:szCs w:val="22"/>
        </w:rPr>
        <w:t>ampicillinase</w:t>
      </w:r>
      <w:proofErr w:type="spellEnd"/>
      <w:r w:rsidRPr="00791775">
        <w:rPr>
          <w:color w:val="0F1115"/>
          <w:sz w:val="22"/>
          <w:szCs w:val="22"/>
        </w:rPr>
        <w:t xml:space="preserve"> gene. </w:t>
      </w:r>
      <w:r w:rsidRPr="00791775">
        <w:rPr>
          <w:rStyle w:val="Emphasis"/>
          <w:rFonts w:eastAsiaTheme="majorEastAsia"/>
          <w:color w:val="0F1115"/>
          <w:sz w:val="22"/>
          <w:szCs w:val="22"/>
        </w:rPr>
        <w:t>International Journal of Medical Research and Pharma Research</w:t>
      </w:r>
      <w:r w:rsidRPr="00791775">
        <w:rPr>
          <w:color w:val="0F1115"/>
          <w:sz w:val="22"/>
          <w:szCs w:val="22"/>
        </w:rPr>
        <w:t>, 3, 4-19.</w:t>
      </w:r>
    </w:p>
    <w:p w14:paraId="64FFFF79"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Joseph, I. S., Okolo, I. O., Udenweze, E. C., Nwankwo, C. E., Peter, I. U., Ogbonna, I. P., and Iroha, I. R. (2023). Comparison of Antibiotic-Resistant Pattern of Extended Spectrum Beta-lactamase and Carbapenem Resistant </w:t>
      </w:r>
      <w:r w:rsidRPr="00791775">
        <w:rPr>
          <w:rStyle w:val="Emphasis"/>
          <w:rFonts w:eastAsiaTheme="majorEastAsia"/>
          <w:color w:val="0F1115"/>
          <w:sz w:val="22"/>
          <w:szCs w:val="22"/>
        </w:rPr>
        <w:t>Escherichia coli</w:t>
      </w:r>
      <w:r w:rsidRPr="00791775">
        <w:rPr>
          <w:color w:val="0F1115"/>
          <w:sz w:val="22"/>
          <w:szCs w:val="22"/>
        </w:rPr>
        <w:t> Isolates from Clinical and Non-Clinical Sources. </w:t>
      </w:r>
      <w:r w:rsidRPr="00791775">
        <w:rPr>
          <w:rStyle w:val="Emphasis"/>
          <w:rFonts w:eastAsiaTheme="majorEastAsia"/>
          <w:color w:val="0F1115"/>
          <w:sz w:val="22"/>
          <w:szCs w:val="22"/>
        </w:rPr>
        <w:t>Journal of Drug Delivery and Therapeutics</w:t>
      </w:r>
      <w:r w:rsidRPr="00791775">
        <w:rPr>
          <w:color w:val="0F1115"/>
          <w:sz w:val="22"/>
          <w:szCs w:val="22"/>
        </w:rPr>
        <w:t>, 13(7), 107-118.</w:t>
      </w:r>
    </w:p>
    <w:p w14:paraId="4BF8A550"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Khan, M., Stapleton, F., Summers, S., Rice, S. A., and Willcox, M. D. P. (2020). Antibiotic resistance characteristics of </w:t>
      </w:r>
      <w:r w:rsidRPr="00791775">
        <w:rPr>
          <w:rStyle w:val="Emphasis"/>
          <w:rFonts w:eastAsiaTheme="majorEastAsia"/>
          <w:color w:val="0F1115"/>
          <w:sz w:val="22"/>
          <w:szCs w:val="22"/>
        </w:rPr>
        <w:t>Pseudomonas aeruginosa</w:t>
      </w:r>
      <w:r w:rsidRPr="00791775">
        <w:rPr>
          <w:color w:val="0F1115"/>
          <w:sz w:val="22"/>
          <w:szCs w:val="22"/>
        </w:rPr>
        <w:t> isolated from keratitis in Australia and India. </w:t>
      </w:r>
      <w:r w:rsidRPr="00791775">
        <w:rPr>
          <w:rStyle w:val="Emphasis"/>
          <w:rFonts w:eastAsiaTheme="majorEastAsia"/>
          <w:color w:val="0F1115"/>
          <w:sz w:val="22"/>
          <w:szCs w:val="22"/>
        </w:rPr>
        <w:t>Antibiotics</w:t>
      </w:r>
      <w:r w:rsidRPr="00791775">
        <w:rPr>
          <w:color w:val="0F1115"/>
          <w:sz w:val="22"/>
          <w:szCs w:val="22"/>
        </w:rPr>
        <w:t>, 9(9), 600.</w:t>
      </w:r>
    </w:p>
    <w:p w14:paraId="1CEADE88"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Klein, S. L., and Flanagan, K. L. (2016). Sex differences in immune responses. </w:t>
      </w:r>
      <w:r w:rsidRPr="00791775">
        <w:rPr>
          <w:rStyle w:val="Emphasis"/>
          <w:rFonts w:eastAsiaTheme="majorEastAsia"/>
          <w:color w:val="0F1115"/>
          <w:sz w:val="22"/>
          <w:szCs w:val="22"/>
        </w:rPr>
        <w:t>Nature Reviews Immunology</w:t>
      </w:r>
      <w:r w:rsidRPr="00791775">
        <w:rPr>
          <w:color w:val="0F1115"/>
          <w:sz w:val="22"/>
          <w:szCs w:val="22"/>
        </w:rPr>
        <w:t>, 16(10), 626-638.</w:t>
      </w:r>
    </w:p>
    <w:p w14:paraId="7967D388"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Linhares, I., Raposo, T., Rodrigues, A., and Almeida, A. (2013). Frequency and antimicrobial resistance patterns of bacteria implicated in community urinary tract infections: a ten-year surveillance study (2000-2009). </w:t>
      </w:r>
      <w:r w:rsidRPr="00791775">
        <w:rPr>
          <w:rStyle w:val="Emphasis"/>
          <w:rFonts w:eastAsiaTheme="majorEastAsia"/>
          <w:color w:val="0F1115"/>
          <w:sz w:val="22"/>
          <w:szCs w:val="22"/>
        </w:rPr>
        <w:t>BMC Infectious Diseases</w:t>
      </w:r>
      <w:r w:rsidRPr="00791775">
        <w:rPr>
          <w:color w:val="0F1115"/>
          <w:sz w:val="22"/>
          <w:szCs w:val="22"/>
        </w:rPr>
        <w:t>, 13, 19.</w:t>
      </w:r>
    </w:p>
    <w:p w14:paraId="1F2AF73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Livermore, D. M. (2002). Multiple mechanisms of antimicrobial resistance in </w:t>
      </w:r>
      <w:r w:rsidRPr="00791775">
        <w:rPr>
          <w:rStyle w:val="Emphasis"/>
          <w:rFonts w:eastAsiaTheme="majorEastAsia"/>
          <w:color w:val="0F1115"/>
          <w:sz w:val="22"/>
          <w:szCs w:val="22"/>
        </w:rPr>
        <w:t>Pseudomonas aeruginosa</w:t>
      </w:r>
      <w:r w:rsidRPr="00791775">
        <w:rPr>
          <w:color w:val="0F1115"/>
          <w:sz w:val="22"/>
          <w:szCs w:val="22"/>
        </w:rPr>
        <w:t>: our worst nightmare? </w:t>
      </w:r>
      <w:r w:rsidRPr="00791775">
        <w:rPr>
          <w:rStyle w:val="Emphasis"/>
          <w:rFonts w:eastAsiaTheme="majorEastAsia"/>
          <w:color w:val="0F1115"/>
          <w:sz w:val="22"/>
          <w:szCs w:val="22"/>
        </w:rPr>
        <w:t>Clinical Infectious Diseases</w:t>
      </w:r>
      <w:r w:rsidRPr="00791775">
        <w:rPr>
          <w:color w:val="0F1115"/>
          <w:sz w:val="22"/>
          <w:szCs w:val="22"/>
        </w:rPr>
        <w:t>, 34(5), 634-640.</w:t>
      </w:r>
    </w:p>
    <w:p w14:paraId="4E5B386C"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McGregor, J. C., Elman, M. R., Bearden, D. T., and Smith, D. H. (2013). Sex- and age-specific trends in antibiotic resistance patterns of </w:t>
      </w:r>
      <w:r w:rsidRPr="00791775">
        <w:rPr>
          <w:rStyle w:val="Emphasis"/>
          <w:rFonts w:eastAsiaTheme="majorEastAsia"/>
          <w:color w:val="0F1115"/>
          <w:sz w:val="22"/>
          <w:szCs w:val="22"/>
        </w:rPr>
        <w:t>Escherichia coli</w:t>
      </w:r>
      <w:r w:rsidRPr="00791775">
        <w:rPr>
          <w:color w:val="0F1115"/>
          <w:sz w:val="22"/>
          <w:szCs w:val="22"/>
        </w:rPr>
        <w:t> urinary isolates from outpatients in three US western states, 2000-2005. </w:t>
      </w:r>
      <w:r w:rsidRPr="00791775">
        <w:rPr>
          <w:rStyle w:val="Emphasis"/>
          <w:rFonts w:eastAsiaTheme="majorEastAsia"/>
          <w:color w:val="0F1115"/>
          <w:sz w:val="22"/>
          <w:szCs w:val="22"/>
        </w:rPr>
        <w:t>Clinical Medicine and Research</w:t>
      </w:r>
      <w:r w:rsidRPr="00791775">
        <w:rPr>
          <w:color w:val="0F1115"/>
          <w:sz w:val="22"/>
          <w:szCs w:val="22"/>
        </w:rPr>
        <w:t>, 11(1), 16-22.</w:t>
      </w:r>
    </w:p>
    <w:p w14:paraId="1C906499"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Nasser, M., Ogaili, M., </w:t>
      </w:r>
      <w:proofErr w:type="spellStart"/>
      <w:r w:rsidRPr="00791775">
        <w:rPr>
          <w:color w:val="0F1115"/>
          <w:sz w:val="22"/>
          <w:szCs w:val="22"/>
        </w:rPr>
        <w:t>Palwe</w:t>
      </w:r>
      <w:proofErr w:type="spellEnd"/>
      <w:r w:rsidRPr="00791775">
        <w:rPr>
          <w:color w:val="0F1115"/>
          <w:sz w:val="22"/>
          <w:szCs w:val="22"/>
        </w:rPr>
        <w:t xml:space="preserve">, S., and Kharat, A. S. (2020). Molecular detection of extended spectrum β-lactamases, </w:t>
      </w:r>
      <w:proofErr w:type="spellStart"/>
      <w:r w:rsidRPr="00791775">
        <w:rPr>
          <w:color w:val="0F1115"/>
          <w:sz w:val="22"/>
          <w:szCs w:val="22"/>
        </w:rPr>
        <w:t>metallo</w:t>
      </w:r>
      <w:proofErr w:type="spellEnd"/>
      <w:r w:rsidRPr="00791775">
        <w:rPr>
          <w:color w:val="0F1115"/>
          <w:sz w:val="22"/>
          <w:szCs w:val="22"/>
        </w:rPr>
        <w:t xml:space="preserve"> β-lactamases, and Amp-C β-lactamase genes expressed by multiple </w:t>
      </w:r>
      <w:r w:rsidRPr="00791775">
        <w:rPr>
          <w:color w:val="0F1115"/>
          <w:sz w:val="22"/>
          <w:szCs w:val="22"/>
        </w:rPr>
        <w:lastRenderedPageBreak/>
        <w:t>drug resistant </w:t>
      </w:r>
      <w:r w:rsidRPr="00791775">
        <w:rPr>
          <w:rStyle w:val="Emphasis"/>
          <w:rFonts w:eastAsiaTheme="majorEastAsia"/>
          <w:color w:val="0F1115"/>
          <w:sz w:val="22"/>
          <w:szCs w:val="22"/>
        </w:rPr>
        <w:t>Pseudomonas aeruginosa</w:t>
      </w:r>
      <w:r w:rsidRPr="00791775">
        <w:rPr>
          <w:color w:val="0F1115"/>
          <w:sz w:val="22"/>
          <w:szCs w:val="22"/>
        </w:rPr>
        <w:t> isolates collected from patients with burn/wound infections. </w:t>
      </w:r>
      <w:r w:rsidRPr="00791775">
        <w:rPr>
          <w:rStyle w:val="Emphasis"/>
          <w:rFonts w:eastAsiaTheme="majorEastAsia"/>
          <w:color w:val="0F1115"/>
          <w:sz w:val="22"/>
          <w:szCs w:val="22"/>
        </w:rPr>
        <w:t>Burns Open</w:t>
      </w:r>
      <w:r w:rsidRPr="00791775">
        <w:rPr>
          <w:color w:val="0F1115"/>
          <w:sz w:val="22"/>
          <w:szCs w:val="22"/>
        </w:rPr>
        <w:t>, 4(4), 160-166.</w:t>
      </w:r>
    </w:p>
    <w:p w14:paraId="6A70017E" w14:textId="77777777" w:rsid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Nathwani, D., Raman, G., Sulham, K., Gavaghan, M., and Menon, V. (2014). Clinical and economic consequences of hospital-acquired resistant and multidrug-resistant </w:t>
      </w:r>
      <w:r w:rsidRPr="00791775">
        <w:rPr>
          <w:rStyle w:val="Emphasis"/>
          <w:rFonts w:eastAsiaTheme="majorEastAsia"/>
          <w:color w:val="0F1115"/>
          <w:sz w:val="22"/>
          <w:szCs w:val="22"/>
        </w:rPr>
        <w:t>Pseudomonas aeruginosa</w:t>
      </w:r>
      <w:r w:rsidRPr="00791775">
        <w:rPr>
          <w:color w:val="0F1115"/>
          <w:sz w:val="22"/>
          <w:szCs w:val="22"/>
        </w:rPr>
        <w:t> infections: a systematic review and meta-analysis. </w:t>
      </w:r>
      <w:r w:rsidRPr="00791775">
        <w:rPr>
          <w:rStyle w:val="Emphasis"/>
          <w:rFonts w:eastAsiaTheme="majorEastAsia"/>
          <w:color w:val="0F1115"/>
          <w:sz w:val="22"/>
          <w:szCs w:val="22"/>
        </w:rPr>
        <w:t>Antimicrobial Resistance and Infection Control</w:t>
      </w:r>
      <w:r w:rsidRPr="00791775">
        <w:rPr>
          <w:color w:val="0F1115"/>
          <w:sz w:val="22"/>
          <w:szCs w:val="22"/>
        </w:rPr>
        <w:t>, 3, 32.</w:t>
      </w:r>
    </w:p>
    <w:p w14:paraId="5ECCDFB3" w14:textId="1CBC7D9F" w:rsidR="00346B9B" w:rsidRPr="00346B9B" w:rsidRDefault="00346B9B" w:rsidP="00346B9B">
      <w:pPr>
        <w:pStyle w:val="ds-markdown-paragraph"/>
        <w:numPr>
          <w:ilvl w:val="0"/>
          <w:numId w:val="2"/>
        </w:numPr>
        <w:shd w:val="clear" w:color="auto" w:fill="FFFFFF"/>
        <w:spacing w:after="0" w:afterAutospacing="0"/>
        <w:jc w:val="both"/>
        <w:rPr>
          <w:color w:val="0F1115"/>
          <w:sz w:val="22"/>
          <w:szCs w:val="22"/>
        </w:rPr>
      </w:pPr>
      <w:proofErr w:type="spellStart"/>
      <w:r w:rsidRPr="00346B9B">
        <w:rPr>
          <w:rStyle w:val="Strong"/>
          <w:b w:val="0"/>
          <w:color w:val="0F1115"/>
          <w:sz w:val="22"/>
          <w:szCs w:val="22"/>
          <w:shd w:val="clear" w:color="auto" w:fill="FFFFFF"/>
        </w:rPr>
        <w:t>Nomeh</w:t>
      </w:r>
      <w:proofErr w:type="spellEnd"/>
      <w:r w:rsidRPr="00346B9B">
        <w:rPr>
          <w:rStyle w:val="Strong"/>
          <w:b w:val="0"/>
          <w:color w:val="0F1115"/>
          <w:sz w:val="22"/>
          <w:szCs w:val="22"/>
          <w:shd w:val="clear" w:color="auto" w:fill="FFFFFF"/>
        </w:rPr>
        <w:t xml:space="preserve">, O.L., </w:t>
      </w:r>
      <w:proofErr w:type="spellStart"/>
      <w:r w:rsidRPr="00346B9B">
        <w:rPr>
          <w:rStyle w:val="Strong"/>
          <w:b w:val="0"/>
          <w:color w:val="0F1115"/>
          <w:sz w:val="22"/>
          <w:szCs w:val="22"/>
          <w:shd w:val="clear" w:color="auto" w:fill="FFFFFF"/>
        </w:rPr>
        <w:t>Edemekong</w:t>
      </w:r>
      <w:proofErr w:type="spellEnd"/>
      <w:r w:rsidRPr="00346B9B">
        <w:rPr>
          <w:rStyle w:val="Strong"/>
          <w:b w:val="0"/>
          <w:color w:val="0F1115"/>
          <w:sz w:val="22"/>
          <w:szCs w:val="22"/>
          <w:shd w:val="clear" w:color="auto" w:fill="FFFFFF"/>
        </w:rPr>
        <w:t>, C.I., Ogba, R.C., Kelechi-Mathew, O.O. and Peter, I.U. (2025).</w:t>
      </w:r>
      <w:r w:rsidRPr="00AC611F">
        <w:rPr>
          <w:color w:val="0F1115"/>
          <w:sz w:val="22"/>
          <w:szCs w:val="22"/>
          <w:shd w:val="clear" w:color="auto" w:fill="FFFFFF"/>
        </w:rPr>
        <w:t> 'Prevalence and Antibiotic Resistance Profiles of </w:t>
      </w:r>
      <w:r w:rsidRPr="00AC611F">
        <w:rPr>
          <w:rStyle w:val="Emphasis"/>
          <w:rFonts w:eastAsiaTheme="majorEastAsia"/>
          <w:color w:val="0F1115"/>
          <w:sz w:val="22"/>
          <w:szCs w:val="22"/>
          <w:shd w:val="clear" w:color="auto" w:fill="FFFFFF"/>
        </w:rPr>
        <w:t>Escherichia coli</w:t>
      </w:r>
      <w:r w:rsidRPr="00AC611F">
        <w:rPr>
          <w:color w:val="0F1115"/>
          <w:sz w:val="22"/>
          <w:szCs w:val="22"/>
          <w:shd w:val="clear" w:color="auto" w:fill="FFFFFF"/>
        </w:rPr>
        <w:t> and </w:t>
      </w:r>
      <w:r w:rsidRPr="00AC611F">
        <w:rPr>
          <w:rStyle w:val="Emphasis"/>
          <w:rFonts w:eastAsiaTheme="majorEastAsia"/>
          <w:color w:val="0F1115"/>
          <w:sz w:val="22"/>
          <w:szCs w:val="22"/>
          <w:shd w:val="clear" w:color="auto" w:fill="FFFFFF"/>
        </w:rPr>
        <w:t>Staphylococcus aureus</w:t>
      </w:r>
      <w:r w:rsidRPr="00AC611F">
        <w:rPr>
          <w:color w:val="0F1115"/>
          <w:sz w:val="22"/>
          <w:szCs w:val="22"/>
          <w:shd w:val="clear" w:color="auto" w:fill="FFFFFF"/>
        </w:rPr>
        <w:t xml:space="preserve"> in Leafy Vegetables from Open Markets in </w:t>
      </w:r>
      <w:proofErr w:type="spellStart"/>
      <w:r w:rsidRPr="00AC611F">
        <w:rPr>
          <w:color w:val="0F1115"/>
          <w:sz w:val="22"/>
          <w:szCs w:val="22"/>
          <w:shd w:val="clear" w:color="auto" w:fill="FFFFFF"/>
        </w:rPr>
        <w:t>Abakaliki</w:t>
      </w:r>
      <w:proofErr w:type="spellEnd"/>
      <w:r w:rsidRPr="00AC611F">
        <w:rPr>
          <w:color w:val="0F1115"/>
          <w:sz w:val="22"/>
          <w:szCs w:val="22"/>
          <w:shd w:val="clear" w:color="auto" w:fill="FFFFFF"/>
        </w:rPr>
        <w:t>, Nigeria: Implications for Food Safety and Public Health', </w:t>
      </w:r>
      <w:r w:rsidRPr="00AC611F">
        <w:rPr>
          <w:rStyle w:val="Emphasis"/>
          <w:rFonts w:eastAsiaTheme="majorEastAsia"/>
          <w:color w:val="0F1115"/>
          <w:sz w:val="22"/>
          <w:szCs w:val="22"/>
          <w:shd w:val="clear" w:color="auto" w:fill="FFFFFF"/>
        </w:rPr>
        <w:t>JOSTIR</w:t>
      </w:r>
      <w:r w:rsidRPr="00AC611F">
        <w:rPr>
          <w:color w:val="0F1115"/>
          <w:sz w:val="22"/>
          <w:szCs w:val="22"/>
          <w:shd w:val="clear" w:color="auto" w:fill="FFFFFF"/>
        </w:rPr>
        <w:t xml:space="preserve">, 14, pp. 13–24. </w:t>
      </w:r>
      <w:proofErr w:type="spellStart"/>
      <w:r w:rsidRPr="00AC611F">
        <w:rPr>
          <w:color w:val="0F1115"/>
          <w:sz w:val="22"/>
          <w:szCs w:val="22"/>
          <w:shd w:val="clear" w:color="auto" w:fill="FFFFFF"/>
        </w:rPr>
        <w:t>doi</w:t>
      </w:r>
      <w:proofErr w:type="spellEnd"/>
      <w:r w:rsidRPr="00AC611F">
        <w:rPr>
          <w:color w:val="0F1115"/>
          <w:sz w:val="22"/>
          <w:szCs w:val="22"/>
          <w:shd w:val="clear" w:color="auto" w:fill="FFFFFF"/>
        </w:rPr>
        <w:t>: 10.51459/jostir.2025.1.Special-Issue.071</w:t>
      </w:r>
    </w:p>
    <w:p w14:paraId="65F63CA7" w14:textId="77777777" w:rsidR="00791775" w:rsidRPr="00791775" w:rsidRDefault="00791775" w:rsidP="00E800C1">
      <w:pPr>
        <w:pStyle w:val="ListParagraph"/>
        <w:numPr>
          <w:ilvl w:val="0"/>
          <w:numId w:val="2"/>
        </w:numPr>
        <w:shd w:val="clear" w:color="auto" w:fill="FFFFFF"/>
        <w:spacing w:after="0" w:line="276" w:lineRule="auto"/>
        <w:jc w:val="both"/>
        <w:rPr>
          <w:rFonts w:ascii="Times New Roman" w:eastAsia="Times New Roman" w:hAnsi="Times New Roman" w:cs="Times New Roman"/>
        </w:rPr>
      </w:pPr>
      <w:proofErr w:type="spellStart"/>
      <w:r w:rsidRPr="00791775">
        <w:rPr>
          <w:rFonts w:ascii="Times New Roman" w:eastAsia="Times New Roman" w:hAnsi="Times New Roman" w:cs="Times New Roman"/>
        </w:rPr>
        <w:t>Nomeh</w:t>
      </w:r>
      <w:proofErr w:type="spellEnd"/>
      <w:r w:rsidRPr="00791775">
        <w:rPr>
          <w:rFonts w:ascii="Times New Roman" w:eastAsia="Times New Roman" w:hAnsi="Times New Roman" w:cs="Times New Roman"/>
        </w:rPr>
        <w:t xml:space="preserve">, L. O., Federica, O. I., Joseph, O. V., Moneth, E. C., Ogba, R. C., Nkechi, O. A., Peter, I. U., </w:t>
      </w:r>
      <w:proofErr w:type="spellStart"/>
      <w:r w:rsidRPr="00791775">
        <w:rPr>
          <w:rFonts w:ascii="Times New Roman" w:eastAsia="Times New Roman" w:hAnsi="Times New Roman" w:cs="Times New Roman"/>
        </w:rPr>
        <w:t>Akpu</w:t>
      </w:r>
      <w:proofErr w:type="spellEnd"/>
      <w:r w:rsidRPr="00791775">
        <w:rPr>
          <w:rFonts w:ascii="Times New Roman" w:eastAsia="Times New Roman" w:hAnsi="Times New Roman" w:cs="Times New Roman"/>
        </w:rPr>
        <w:t xml:space="preserve">, P. O., </w:t>
      </w:r>
      <w:proofErr w:type="spellStart"/>
      <w:r w:rsidRPr="00791775">
        <w:rPr>
          <w:rFonts w:ascii="Times New Roman" w:eastAsia="Times New Roman" w:hAnsi="Times New Roman" w:cs="Times New Roman"/>
        </w:rPr>
        <w:t>Edemekong</w:t>
      </w:r>
      <w:proofErr w:type="spellEnd"/>
      <w:r w:rsidRPr="00791775">
        <w:rPr>
          <w:rFonts w:ascii="Times New Roman" w:eastAsia="Times New Roman" w:hAnsi="Times New Roman" w:cs="Times New Roman"/>
        </w:rPr>
        <w:t xml:space="preserve">, C. I and Iroha, I. R (2023). Detection of </w:t>
      </w:r>
      <w:proofErr w:type="spellStart"/>
      <w:r w:rsidRPr="00791775">
        <w:rPr>
          <w:rFonts w:ascii="Times New Roman" w:eastAsia="Times New Roman" w:hAnsi="Times New Roman" w:cs="Times New Roman"/>
        </w:rPr>
        <w:t>Carbapenemase</w:t>
      </w:r>
      <w:proofErr w:type="spellEnd"/>
      <w:r w:rsidRPr="00791775">
        <w:rPr>
          <w:rFonts w:ascii="Times New Roman" w:eastAsia="Times New Roman" w:hAnsi="Times New Roman" w:cs="Times New Roman"/>
        </w:rPr>
        <w:t xml:space="preserve">-Producing </w:t>
      </w:r>
      <w:r w:rsidRPr="00791775">
        <w:rPr>
          <w:rFonts w:ascii="Times New Roman" w:eastAsia="Times New Roman" w:hAnsi="Times New Roman" w:cs="Times New Roman"/>
          <w:i/>
        </w:rPr>
        <w:t>Escherichia coli</w:t>
      </w:r>
      <w:r w:rsidRPr="00791775">
        <w:rPr>
          <w:rFonts w:ascii="Times New Roman" w:eastAsia="Times New Roman" w:hAnsi="Times New Roman" w:cs="Times New Roman"/>
        </w:rPr>
        <w:t xml:space="preserve"> and </w:t>
      </w:r>
      <w:r w:rsidRPr="00791775">
        <w:rPr>
          <w:rFonts w:ascii="Times New Roman" w:eastAsia="Times New Roman" w:hAnsi="Times New Roman" w:cs="Times New Roman"/>
          <w:i/>
        </w:rPr>
        <w:t>Klebsiella pneumoniae</w:t>
      </w:r>
      <w:r w:rsidRPr="00791775">
        <w:rPr>
          <w:rFonts w:ascii="Times New Roman" w:eastAsia="Times New Roman" w:hAnsi="Times New Roman" w:cs="Times New Roman"/>
        </w:rPr>
        <w:t xml:space="preserve"> Implicated in Urinary Tract Infection. </w:t>
      </w:r>
      <w:r w:rsidRPr="00791775">
        <w:rPr>
          <w:rFonts w:ascii="Times New Roman" w:hAnsi="Times New Roman" w:cs="Times New Roman"/>
          <w:i/>
          <w:shd w:val="clear" w:color="auto" w:fill="FFFFFF"/>
        </w:rPr>
        <w:t>Asian Journal of Research in Infectious Diseases</w:t>
      </w:r>
      <w:r w:rsidRPr="00791775">
        <w:rPr>
          <w:rFonts w:ascii="Times New Roman" w:hAnsi="Times New Roman" w:cs="Times New Roman"/>
          <w:shd w:val="clear" w:color="auto" w:fill="FFFFFF"/>
        </w:rPr>
        <w:t xml:space="preserve">, </w:t>
      </w:r>
      <w:r w:rsidRPr="00791775">
        <w:rPr>
          <w:rFonts w:ascii="Times New Roman" w:eastAsia="Times New Roman" w:hAnsi="Times New Roman" w:cs="Times New Roman"/>
          <w:b/>
        </w:rPr>
        <w:t>2</w:t>
      </w:r>
      <w:r w:rsidRPr="00791775">
        <w:rPr>
          <w:rFonts w:ascii="Times New Roman" w:eastAsia="Times New Roman" w:hAnsi="Times New Roman" w:cs="Times New Roman"/>
        </w:rPr>
        <w:t xml:space="preserve"> (1):15-23.</w:t>
      </w:r>
    </w:p>
    <w:p w14:paraId="3281B281"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Odumosu</w:t>
      </w:r>
      <w:proofErr w:type="spellEnd"/>
      <w:r w:rsidRPr="00791775">
        <w:rPr>
          <w:color w:val="0F1115"/>
          <w:sz w:val="22"/>
          <w:szCs w:val="22"/>
        </w:rPr>
        <w:t xml:space="preserve">, B. T., Adeniyi, B. A., and Chandra, R. (2013). Analysis of </w:t>
      </w:r>
      <w:proofErr w:type="spellStart"/>
      <w:r w:rsidRPr="00791775">
        <w:rPr>
          <w:color w:val="0F1115"/>
          <w:sz w:val="22"/>
          <w:szCs w:val="22"/>
        </w:rPr>
        <w:t>integrons</w:t>
      </w:r>
      <w:proofErr w:type="spellEnd"/>
      <w:r w:rsidRPr="00791775">
        <w:rPr>
          <w:color w:val="0F1115"/>
          <w:sz w:val="22"/>
          <w:szCs w:val="22"/>
        </w:rPr>
        <w:t xml:space="preserve"> and associated gene cassettes in clinical isolates of multidrug resistant </w:t>
      </w:r>
      <w:r w:rsidRPr="00791775">
        <w:rPr>
          <w:rStyle w:val="Emphasis"/>
          <w:rFonts w:eastAsiaTheme="majorEastAsia"/>
          <w:color w:val="0F1115"/>
          <w:sz w:val="22"/>
          <w:szCs w:val="22"/>
        </w:rPr>
        <w:t>Pseudomonas aeruginosa</w:t>
      </w:r>
      <w:r w:rsidRPr="00791775">
        <w:rPr>
          <w:color w:val="0F1115"/>
          <w:sz w:val="22"/>
          <w:szCs w:val="22"/>
        </w:rPr>
        <w:t> from Southwest Nigeria. </w:t>
      </w:r>
      <w:r w:rsidRPr="00791775">
        <w:rPr>
          <w:rStyle w:val="Emphasis"/>
          <w:rFonts w:eastAsiaTheme="majorEastAsia"/>
          <w:color w:val="0F1115"/>
          <w:sz w:val="22"/>
          <w:szCs w:val="22"/>
        </w:rPr>
        <w:t>Annals of Clinical Microbiology and Antimicrobials</w:t>
      </w:r>
      <w:r w:rsidRPr="00791775">
        <w:rPr>
          <w:color w:val="0F1115"/>
          <w:sz w:val="22"/>
          <w:szCs w:val="22"/>
        </w:rPr>
        <w:t>, 12, 29.</w:t>
      </w:r>
    </w:p>
    <w:p w14:paraId="34A9BE8E" w14:textId="77777777" w:rsidR="00791775" w:rsidRPr="00791775" w:rsidRDefault="00791775" w:rsidP="00E963AE">
      <w:pPr>
        <w:pStyle w:val="Default"/>
        <w:numPr>
          <w:ilvl w:val="0"/>
          <w:numId w:val="2"/>
        </w:numPr>
        <w:spacing w:after="200" w:line="276" w:lineRule="auto"/>
        <w:jc w:val="both"/>
        <w:rPr>
          <w:bCs/>
          <w:iCs/>
          <w:color w:val="auto"/>
          <w:sz w:val="22"/>
          <w:szCs w:val="22"/>
        </w:rPr>
      </w:pPr>
      <w:r w:rsidRPr="00791775">
        <w:rPr>
          <w:rFonts w:eastAsia="Times New Roman"/>
          <w:sz w:val="22"/>
          <w:szCs w:val="22"/>
        </w:rPr>
        <w:t xml:space="preserve">Ogba, R. C., </w:t>
      </w:r>
      <w:proofErr w:type="spellStart"/>
      <w:r w:rsidRPr="00791775">
        <w:rPr>
          <w:rFonts w:eastAsia="Times New Roman"/>
          <w:sz w:val="22"/>
          <w:szCs w:val="22"/>
        </w:rPr>
        <w:t>Akpu</w:t>
      </w:r>
      <w:proofErr w:type="spellEnd"/>
      <w:r w:rsidRPr="00791775">
        <w:rPr>
          <w:rFonts w:eastAsia="Times New Roman"/>
          <w:sz w:val="22"/>
          <w:szCs w:val="22"/>
        </w:rPr>
        <w:t xml:space="preserve">, P. O., </w:t>
      </w:r>
      <w:proofErr w:type="spellStart"/>
      <w:r w:rsidRPr="00791775">
        <w:rPr>
          <w:sz w:val="22"/>
          <w:szCs w:val="22"/>
        </w:rPr>
        <w:t>Nwuzo</w:t>
      </w:r>
      <w:proofErr w:type="spellEnd"/>
      <w:r w:rsidRPr="00791775">
        <w:rPr>
          <w:sz w:val="22"/>
          <w:szCs w:val="22"/>
        </w:rPr>
        <w:t xml:space="preserve">, A. C.,  Peter, I. U., </w:t>
      </w:r>
      <w:proofErr w:type="spellStart"/>
      <w:r w:rsidRPr="00791775">
        <w:rPr>
          <w:rFonts w:eastAsia="Times New Roman"/>
          <w:sz w:val="22"/>
          <w:szCs w:val="22"/>
        </w:rPr>
        <w:t>Nomeh</w:t>
      </w:r>
      <w:proofErr w:type="spellEnd"/>
      <w:r w:rsidRPr="00791775">
        <w:rPr>
          <w:rFonts w:eastAsia="Times New Roman"/>
          <w:sz w:val="22"/>
          <w:szCs w:val="22"/>
        </w:rPr>
        <w:t xml:space="preserve">, L. O and Iroha, I. R (2022). Antibiotic Susceptibility Profile of Clinical Isolate of Carbapenem Resistant </w:t>
      </w:r>
      <w:r w:rsidRPr="00791775">
        <w:rPr>
          <w:rFonts w:eastAsia="Times New Roman"/>
          <w:i/>
          <w:sz w:val="22"/>
          <w:szCs w:val="22"/>
        </w:rPr>
        <w:t>Pseudomonas aeruginosa</w:t>
      </w:r>
      <w:r w:rsidRPr="00791775">
        <w:rPr>
          <w:rFonts w:eastAsia="Times New Roman"/>
          <w:sz w:val="22"/>
          <w:szCs w:val="22"/>
        </w:rPr>
        <w:t xml:space="preserve">. </w:t>
      </w:r>
      <w:r w:rsidRPr="00791775">
        <w:rPr>
          <w:i/>
          <w:sz w:val="22"/>
          <w:szCs w:val="22"/>
          <w:shd w:val="clear" w:color="auto" w:fill="FFFFFF"/>
        </w:rPr>
        <w:t>South Asian Journal of Research in Microbiology</w:t>
      </w:r>
      <w:r w:rsidRPr="00791775">
        <w:rPr>
          <w:sz w:val="22"/>
          <w:szCs w:val="22"/>
          <w:shd w:val="clear" w:color="auto" w:fill="FFFFFF"/>
        </w:rPr>
        <w:t xml:space="preserve">, </w:t>
      </w:r>
      <w:r w:rsidRPr="00791775">
        <w:rPr>
          <w:rFonts w:eastAsia="Times New Roman"/>
          <w:b/>
          <w:sz w:val="22"/>
          <w:szCs w:val="22"/>
        </w:rPr>
        <w:t>14</w:t>
      </w:r>
      <w:r w:rsidRPr="00791775">
        <w:rPr>
          <w:rFonts w:eastAsia="Times New Roman"/>
          <w:sz w:val="22"/>
          <w:szCs w:val="22"/>
        </w:rPr>
        <w:t>(2):14-23</w:t>
      </w:r>
    </w:p>
    <w:p w14:paraId="6F00103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Olayinka, A. T., Olayinka, B. O., and </w:t>
      </w:r>
      <w:proofErr w:type="spellStart"/>
      <w:r w:rsidRPr="00791775">
        <w:rPr>
          <w:color w:val="0F1115"/>
          <w:sz w:val="22"/>
          <w:szCs w:val="22"/>
        </w:rPr>
        <w:t>Onile</w:t>
      </w:r>
      <w:proofErr w:type="spellEnd"/>
      <w:r w:rsidRPr="00791775">
        <w:rPr>
          <w:color w:val="0F1115"/>
          <w:sz w:val="22"/>
          <w:szCs w:val="22"/>
        </w:rPr>
        <w:t>, B. A. (2009). Antibiotic susceptibility and plasmid pattern of </w:t>
      </w:r>
      <w:r w:rsidRPr="00791775">
        <w:rPr>
          <w:rStyle w:val="Emphasis"/>
          <w:rFonts w:eastAsiaTheme="majorEastAsia"/>
          <w:color w:val="0F1115"/>
          <w:sz w:val="22"/>
          <w:szCs w:val="22"/>
        </w:rPr>
        <w:t>Pseudomonas aeruginosa</w:t>
      </w:r>
      <w:r w:rsidRPr="00791775">
        <w:rPr>
          <w:color w:val="0F1115"/>
          <w:sz w:val="22"/>
          <w:szCs w:val="22"/>
        </w:rPr>
        <w:t> from the surgical unit of a university teaching hospital in north central Nigeria. </w:t>
      </w:r>
      <w:r w:rsidRPr="00791775">
        <w:rPr>
          <w:rStyle w:val="Emphasis"/>
          <w:rFonts w:eastAsiaTheme="majorEastAsia"/>
          <w:color w:val="0F1115"/>
          <w:sz w:val="22"/>
          <w:szCs w:val="22"/>
        </w:rPr>
        <w:t>Journal of Medicine and Medical Sciences</w:t>
      </w:r>
      <w:r w:rsidRPr="00791775">
        <w:rPr>
          <w:color w:val="0F1115"/>
          <w:sz w:val="22"/>
          <w:szCs w:val="22"/>
        </w:rPr>
        <w:t>, 1(3), 79-83.</w:t>
      </w:r>
    </w:p>
    <w:p w14:paraId="707A3A5C"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Pachori</w:t>
      </w:r>
      <w:proofErr w:type="spellEnd"/>
      <w:r w:rsidRPr="00791775">
        <w:rPr>
          <w:color w:val="0F1115"/>
          <w:sz w:val="22"/>
          <w:szCs w:val="22"/>
        </w:rPr>
        <w:t xml:space="preserve">, P., </w:t>
      </w:r>
      <w:proofErr w:type="spellStart"/>
      <w:r w:rsidRPr="00791775">
        <w:rPr>
          <w:color w:val="0F1115"/>
          <w:sz w:val="22"/>
          <w:szCs w:val="22"/>
        </w:rPr>
        <w:t>Gothalwal</w:t>
      </w:r>
      <w:proofErr w:type="spellEnd"/>
      <w:r w:rsidRPr="00791775">
        <w:rPr>
          <w:color w:val="0F1115"/>
          <w:sz w:val="22"/>
          <w:szCs w:val="22"/>
        </w:rPr>
        <w:t>, R., and Gandhi, P. (2019). Emergence of antibiotic resistance </w:t>
      </w:r>
      <w:r w:rsidRPr="00791775">
        <w:rPr>
          <w:rStyle w:val="Emphasis"/>
          <w:rFonts w:eastAsiaTheme="majorEastAsia"/>
          <w:color w:val="0F1115"/>
          <w:sz w:val="22"/>
          <w:szCs w:val="22"/>
        </w:rPr>
        <w:t>Pseudomonas aeruginosa</w:t>
      </w:r>
      <w:r w:rsidRPr="00791775">
        <w:rPr>
          <w:color w:val="0F1115"/>
          <w:sz w:val="22"/>
          <w:szCs w:val="22"/>
        </w:rPr>
        <w:t> in intensive care unit; a critical review. </w:t>
      </w:r>
      <w:r w:rsidRPr="00791775">
        <w:rPr>
          <w:rStyle w:val="Emphasis"/>
          <w:rFonts w:eastAsiaTheme="majorEastAsia"/>
          <w:color w:val="0F1115"/>
          <w:sz w:val="22"/>
          <w:szCs w:val="22"/>
        </w:rPr>
        <w:t>Genes and Diseases</w:t>
      </w:r>
      <w:r w:rsidRPr="00791775">
        <w:rPr>
          <w:color w:val="0F1115"/>
          <w:sz w:val="22"/>
          <w:szCs w:val="22"/>
        </w:rPr>
        <w:t>, 6(2), 109-119.</w:t>
      </w:r>
    </w:p>
    <w:p w14:paraId="1C1DC05A" w14:textId="77777777" w:rsidR="00791775" w:rsidRPr="00791775" w:rsidRDefault="00791775" w:rsidP="00C87AED">
      <w:pPr>
        <w:pStyle w:val="ListParagraph"/>
        <w:numPr>
          <w:ilvl w:val="0"/>
          <w:numId w:val="2"/>
        </w:numPr>
        <w:shd w:val="clear" w:color="auto" w:fill="FFFFFF"/>
        <w:spacing w:before="240" w:after="240" w:line="240" w:lineRule="auto"/>
        <w:jc w:val="both"/>
        <w:rPr>
          <w:rFonts w:ascii="Times New Roman" w:eastAsia="Times New Roman" w:hAnsi="Times New Roman" w:cs="Times New Roman"/>
        </w:rPr>
      </w:pPr>
      <w:r w:rsidRPr="00791775">
        <w:rPr>
          <w:rFonts w:ascii="Times New Roman" w:eastAsia="Times New Roman" w:hAnsi="Times New Roman" w:cs="Times New Roman"/>
        </w:rPr>
        <w:t xml:space="preserve">Peter, I. U., Obike, O. C., Ngwu, J. N., </w:t>
      </w:r>
      <w:proofErr w:type="spellStart"/>
      <w:r w:rsidRPr="00791775">
        <w:rPr>
          <w:rFonts w:ascii="Times New Roman" w:eastAsia="Times New Roman" w:hAnsi="Times New Roman" w:cs="Times New Roman"/>
        </w:rPr>
        <w:t>Emeruwa</w:t>
      </w:r>
      <w:proofErr w:type="spellEnd"/>
      <w:r w:rsidRPr="00791775">
        <w:rPr>
          <w:rFonts w:ascii="Times New Roman" w:eastAsia="Times New Roman" w:hAnsi="Times New Roman" w:cs="Times New Roman"/>
        </w:rPr>
        <w:t xml:space="preserve">, A. P., Okolo, I. O., &amp; Mohammed, I. D. (2025). Prevalence of biofilm-forming and </w:t>
      </w:r>
      <w:proofErr w:type="spellStart"/>
      <w:r w:rsidRPr="00791775">
        <w:rPr>
          <w:rFonts w:ascii="Times New Roman" w:eastAsia="Times New Roman" w:hAnsi="Times New Roman" w:cs="Times New Roman"/>
        </w:rPr>
        <w:t>carbapenemase</w:t>
      </w:r>
      <w:proofErr w:type="spellEnd"/>
      <w:r w:rsidRPr="00791775">
        <w:rPr>
          <w:rFonts w:ascii="Times New Roman" w:eastAsia="Times New Roman" w:hAnsi="Times New Roman" w:cs="Times New Roman"/>
        </w:rPr>
        <w:t>-producing Gram-negative bacilli colonizing indwelling urinary catheters of patients. </w:t>
      </w:r>
      <w:r w:rsidRPr="00791775">
        <w:rPr>
          <w:rFonts w:ascii="Times New Roman" w:eastAsia="Times New Roman" w:hAnsi="Times New Roman" w:cs="Times New Roman"/>
          <w:i/>
          <w:iCs/>
        </w:rPr>
        <w:t xml:space="preserve">UMYU </w:t>
      </w:r>
      <w:proofErr w:type="spellStart"/>
      <w:r w:rsidRPr="00791775">
        <w:rPr>
          <w:rFonts w:ascii="Times New Roman" w:eastAsia="Times New Roman" w:hAnsi="Times New Roman" w:cs="Times New Roman"/>
          <w:i/>
          <w:iCs/>
        </w:rPr>
        <w:t>Scientifica</w:t>
      </w:r>
      <w:proofErr w:type="spellEnd"/>
      <w:r w:rsidRPr="00791775">
        <w:rPr>
          <w:rFonts w:ascii="Times New Roman" w:eastAsia="Times New Roman" w:hAnsi="Times New Roman" w:cs="Times New Roman"/>
        </w:rPr>
        <w:t>, 4(2), 270–284.</w:t>
      </w:r>
    </w:p>
    <w:p w14:paraId="3C6909F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Regitz-Zagrosek</w:t>
      </w:r>
      <w:proofErr w:type="spellEnd"/>
      <w:r w:rsidRPr="00791775">
        <w:rPr>
          <w:color w:val="0F1115"/>
          <w:sz w:val="22"/>
          <w:szCs w:val="22"/>
        </w:rPr>
        <w:t>, V. (2012). Sex and gender differences in health. Science and Society Series on Sex and Science. </w:t>
      </w:r>
      <w:r w:rsidRPr="00791775">
        <w:rPr>
          <w:rStyle w:val="Emphasis"/>
          <w:rFonts w:eastAsiaTheme="majorEastAsia"/>
          <w:color w:val="0F1115"/>
          <w:sz w:val="22"/>
          <w:szCs w:val="22"/>
        </w:rPr>
        <w:t>EMBO Reports</w:t>
      </w:r>
      <w:r w:rsidRPr="00791775">
        <w:rPr>
          <w:color w:val="0F1115"/>
          <w:sz w:val="22"/>
          <w:szCs w:val="22"/>
        </w:rPr>
        <w:t>, 13(7), 596-603.</w:t>
      </w:r>
    </w:p>
    <w:p w14:paraId="24AF6D2C"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Schmiemann, G., </w:t>
      </w:r>
      <w:proofErr w:type="spellStart"/>
      <w:r w:rsidRPr="00791775">
        <w:rPr>
          <w:color w:val="0F1115"/>
          <w:sz w:val="22"/>
          <w:szCs w:val="22"/>
        </w:rPr>
        <w:t>Gágyor</w:t>
      </w:r>
      <w:proofErr w:type="spellEnd"/>
      <w:r w:rsidRPr="00791775">
        <w:rPr>
          <w:color w:val="0F1115"/>
          <w:sz w:val="22"/>
          <w:szCs w:val="22"/>
        </w:rPr>
        <w:t xml:space="preserve">, I., Hummers-Pradier, E., and </w:t>
      </w:r>
      <w:proofErr w:type="spellStart"/>
      <w:r w:rsidRPr="00791775">
        <w:rPr>
          <w:color w:val="0F1115"/>
          <w:sz w:val="22"/>
          <w:szCs w:val="22"/>
        </w:rPr>
        <w:t>Bleidorn</w:t>
      </w:r>
      <w:proofErr w:type="spellEnd"/>
      <w:r w:rsidRPr="00791775">
        <w:rPr>
          <w:color w:val="0F1115"/>
          <w:sz w:val="22"/>
          <w:szCs w:val="22"/>
        </w:rPr>
        <w:t>, J. (2012). Resistance profiles of urinary tract infections in general practice–an observational study. </w:t>
      </w:r>
      <w:r w:rsidRPr="00791775">
        <w:rPr>
          <w:rStyle w:val="Emphasis"/>
          <w:rFonts w:eastAsiaTheme="majorEastAsia"/>
          <w:color w:val="0F1115"/>
          <w:sz w:val="22"/>
          <w:szCs w:val="22"/>
        </w:rPr>
        <w:t>BMC Urology</w:t>
      </w:r>
      <w:r w:rsidRPr="00791775">
        <w:rPr>
          <w:color w:val="0F1115"/>
          <w:sz w:val="22"/>
          <w:szCs w:val="22"/>
        </w:rPr>
        <w:t>, 12, 33.</w:t>
      </w:r>
    </w:p>
    <w:p w14:paraId="78FBE5CE"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Schroder, W., Sommer, H., Gladstone, B. P., Foschi, F., Hellman, J., </w:t>
      </w:r>
      <w:proofErr w:type="spellStart"/>
      <w:r w:rsidRPr="00791775">
        <w:rPr>
          <w:color w:val="0F1115"/>
          <w:sz w:val="22"/>
          <w:szCs w:val="22"/>
        </w:rPr>
        <w:t>Evengard</w:t>
      </w:r>
      <w:proofErr w:type="spellEnd"/>
      <w:r w:rsidRPr="00791775">
        <w:rPr>
          <w:color w:val="0F1115"/>
          <w:sz w:val="22"/>
          <w:szCs w:val="22"/>
        </w:rPr>
        <w:t>, B., and Tacconelli, E. (2016). Gender differences in antibiotic prescribing in the community: a systematic review and meta-analysis. </w:t>
      </w:r>
      <w:r w:rsidRPr="00791775">
        <w:rPr>
          <w:rStyle w:val="Emphasis"/>
          <w:rFonts w:eastAsiaTheme="majorEastAsia"/>
          <w:color w:val="0F1115"/>
          <w:sz w:val="22"/>
          <w:szCs w:val="22"/>
        </w:rPr>
        <w:t>Journal of Antimicrobial Chemotherapy</w:t>
      </w:r>
      <w:r w:rsidRPr="00791775">
        <w:rPr>
          <w:color w:val="0F1115"/>
          <w:sz w:val="22"/>
          <w:szCs w:val="22"/>
        </w:rPr>
        <w:t>, 71(7), 1800-1806.</w:t>
      </w:r>
    </w:p>
    <w:p w14:paraId="72AC1235"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Tacconelli, E., Carrara, E., Savoldi, A., </w:t>
      </w:r>
      <w:proofErr w:type="spellStart"/>
      <w:r w:rsidRPr="00791775">
        <w:rPr>
          <w:color w:val="0F1115"/>
          <w:sz w:val="22"/>
          <w:szCs w:val="22"/>
        </w:rPr>
        <w:t>Harbarth</w:t>
      </w:r>
      <w:proofErr w:type="spellEnd"/>
      <w:r w:rsidRPr="00791775">
        <w:rPr>
          <w:color w:val="0F1115"/>
          <w:sz w:val="22"/>
          <w:szCs w:val="22"/>
        </w:rPr>
        <w:t xml:space="preserve">, S., Mendelson, M., Monnet, D. L., Pulcini, C., Kahlmeter, G., </w:t>
      </w:r>
      <w:proofErr w:type="spellStart"/>
      <w:r w:rsidRPr="00791775">
        <w:rPr>
          <w:color w:val="0F1115"/>
          <w:sz w:val="22"/>
          <w:szCs w:val="22"/>
        </w:rPr>
        <w:t>Kluytmans</w:t>
      </w:r>
      <w:proofErr w:type="spellEnd"/>
      <w:r w:rsidRPr="00791775">
        <w:rPr>
          <w:color w:val="0F1115"/>
          <w:sz w:val="22"/>
          <w:szCs w:val="22"/>
        </w:rPr>
        <w:t xml:space="preserve">, J., Carmeli, Y., Ouellette, M., </w:t>
      </w:r>
      <w:proofErr w:type="spellStart"/>
      <w:r w:rsidRPr="00791775">
        <w:rPr>
          <w:color w:val="0F1115"/>
          <w:sz w:val="22"/>
          <w:szCs w:val="22"/>
        </w:rPr>
        <w:t>Outterson</w:t>
      </w:r>
      <w:proofErr w:type="spellEnd"/>
      <w:r w:rsidRPr="00791775">
        <w:rPr>
          <w:color w:val="0F1115"/>
          <w:sz w:val="22"/>
          <w:szCs w:val="22"/>
        </w:rPr>
        <w:t xml:space="preserve">, K., Patel, J., Cavaleri, M., Cox, E. M., Houchens, C. R., Grayson, M. L., Hansen, P., Singh, N., </w:t>
      </w:r>
      <w:proofErr w:type="spellStart"/>
      <w:r w:rsidRPr="00791775">
        <w:rPr>
          <w:color w:val="0F1115"/>
          <w:sz w:val="22"/>
          <w:szCs w:val="22"/>
        </w:rPr>
        <w:t>Theuretzbacher</w:t>
      </w:r>
      <w:proofErr w:type="spellEnd"/>
      <w:r w:rsidRPr="00791775">
        <w:rPr>
          <w:color w:val="0F1115"/>
          <w:sz w:val="22"/>
          <w:szCs w:val="22"/>
        </w:rPr>
        <w:t>, U., and Magrini, N. (2018). Discovery, research, and development of new antibiotics: the WHO priority list of antibiotic-resistant bacteria and tuberculosis. </w:t>
      </w:r>
      <w:r w:rsidRPr="00791775">
        <w:rPr>
          <w:rStyle w:val="Emphasis"/>
          <w:rFonts w:eastAsiaTheme="majorEastAsia"/>
          <w:color w:val="0F1115"/>
          <w:sz w:val="22"/>
          <w:szCs w:val="22"/>
        </w:rPr>
        <w:t>The Lancet Infectious Diseases</w:t>
      </w:r>
      <w:r w:rsidRPr="00791775">
        <w:rPr>
          <w:color w:val="0F1115"/>
          <w:sz w:val="22"/>
          <w:szCs w:val="22"/>
        </w:rPr>
        <w:t>, 18(3), 318-327.</w:t>
      </w:r>
    </w:p>
    <w:p w14:paraId="4E437D8E"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Tewari, S., Gautam, A., and Rani, E. (2020). Prevalence of extended-spectrum β-lactamase in </w:t>
      </w:r>
      <w:r w:rsidRPr="00791775">
        <w:rPr>
          <w:rStyle w:val="Emphasis"/>
          <w:rFonts w:eastAsiaTheme="majorEastAsia"/>
          <w:color w:val="0F1115"/>
          <w:sz w:val="22"/>
          <w:szCs w:val="22"/>
        </w:rPr>
        <w:t>Pseudomonas aeruginosa</w:t>
      </w:r>
      <w:r w:rsidRPr="00791775">
        <w:rPr>
          <w:color w:val="0F1115"/>
          <w:sz w:val="22"/>
          <w:szCs w:val="22"/>
        </w:rPr>
        <w:t xml:space="preserve"> in tertiary care </w:t>
      </w:r>
      <w:proofErr w:type="spellStart"/>
      <w:r w:rsidRPr="00791775">
        <w:rPr>
          <w:color w:val="0F1115"/>
          <w:sz w:val="22"/>
          <w:szCs w:val="22"/>
        </w:rPr>
        <w:t>centre</w:t>
      </w:r>
      <w:proofErr w:type="spellEnd"/>
      <w:r w:rsidRPr="00791775">
        <w:rPr>
          <w:color w:val="0F1115"/>
          <w:sz w:val="22"/>
          <w:szCs w:val="22"/>
        </w:rPr>
        <w:t>. </w:t>
      </w:r>
      <w:r w:rsidRPr="00791775">
        <w:rPr>
          <w:rStyle w:val="Emphasis"/>
          <w:rFonts w:eastAsiaTheme="majorEastAsia"/>
          <w:color w:val="0F1115"/>
          <w:sz w:val="22"/>
          <w:szCs w:val="22"/>
        </w:rPr>
        <w:t>Indian Journal of Microbiology Research</w:t>
      </w:r>
      <w:r w:rsidRPr="00791775">
        <w:rPr>
          <w:color w:val="0F1115"/>
          <w:sz w:val="22"/>
          <w:szCs w:val="22"/>
        </w:rPr>
        <w:t>, 7(3), 226-229.</w:t>
      </w:r>
    </w:p>
    <w:p w14:paraId="0E3485A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Theuretzbacher</w:t>
      </w:r>
      <w:proofErr w:type="spellEnd"/>
      <w:r w:rsidRPr="00791775">
        <w:rPr>
          <w:color w:val="0F1115"/>
          <w:sz w:val="22"/>
          <w:szCs w:val="22"/>
        </w:rPr>
        <w:t>, U. (2017). Global antimicrobial resistance in Gram-negative pathogens and clinical need. </w:t>
      </w:r>
      <w:r w:rsidRPr="00791775">
        <w:rPr>
          <w:rStyle w:val="Emphasis"/>
          <w:rFonts w:eastAsiaTheme="majorEastAsia"/>
          <w:color w:val="0F1115"/>
          <w:sz w:val="22"/>
          <w:szCs w:val="22"/>
        </w:rPr>
        <w:t>Current Opinion in Microbiology</w:t>
      </w:r>
      <w:r w:rsidRPr="00791775">
        <w:rPr>
          <w:color w:val="0F1115"/>
          <w:sz w:val="22"/>
          <w:szCs w:val="22"/>
        </w:rPr>
        <w:t>, 39, 106-112.</w:t>
      </w:r>
    </w:p>
    <w:p w14:paraId="0FF7518D"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lastRenderedPageBreak/>
        <w:t xml:space="preserve">Ugwu, M. C., Shariff, M., </w:t>
      </w:r>
      <w:proofErr w:type="spellStart"/>
      <w:r w:rsidRPr="00791775">
        <w:rPr>
          <w:color w:val="0F1115"/>
          <w:sz w:val="22"/>
          <w:szCs w:val="22"/>
        </w:rPr>
        <w:t>Nnajide</w:t>
      </w:r>
      <w:proofErr w:type="spellEnd"/>
      <w:r w:rsidRPr="00791775">
        <w:rPr>
          <w:color w:val="0F1115"/>
          <w:sz w:val="22"/>
          <w:szCs w:val="22"/>
        </w:rPr>
        <w:t xml:space="preserve">, C. M., Beri, K., Okezie, U. M., Iroha, I. R., and </w:t>
      </w:r>
      <w:proofErr w:type="spellStart"/>
      <w:r w:rsidRPr="00791775">
        <w:rPr>
          <w:color w:val="0F1115"/>
          <w:sz w:val="22"/>
          <w:szCs w:val="22"/>
        </w:rPr>
        <w:t>Esimone</w:t>
      </w:r>
      <w:proofErr w:type="spellEnd"/>
      <w:r w:rsidRPr="00791775">
        <w:rPr>
          <w:color w:val="0F1115"/>
          <w:sz w:val="22"/>
          <w:szCs w:val="22"/>
        </w:rPr>
        <w:t xml:space="preserve">, C. O. (2020). Phenotypic and Molecular Characterization of β-Lactamases among Enterobacterial </w:t>
      </w:r>
      <w:proofErr w:type="spellStart"/>
      <w:r w:rsidRPr="00791775">
        <w:rPr>
          <w:color w:val="0F1115"/>
          <w:sz w:val="22"/>
          <w:szCs w:val="22"/>
        </w:rPr>
        <w:t>Uropathogens</w:t>
      </w:r>
      <w:proofErr w:type="spellEnd"/>
      <w:r w:rsidRPr="00791775">
        <w:rPr>
          <w:color w:val="0F1115"/>
          <w:sz w:val="22"/>
          <w:szCs w:val="22"/>
        </w:rPr>
        <w:t xml:space="preserve"> in Southeastern Nigeria. </w:t>
      </w:r>
      <w:r w:rsidRPr="00791775">
        <w:rPr>
          <w:rStyle w:val="Emphasis"/>
          <w:rFonts w:eastAsiaTheme="majorEastAsia"/>
          <w:color w:val="0F1115"/>
          <w:sz w:val="22"/>
          <w:szCs w:val="22"/>
        </w:rPr>
        <w:t>Canadian Journal of Infectious Diseases and Medical Microbiology</w:t>
      </w:r>
      <w:r w:rsidRPr="00791775">
        <w:rPr>
          <w:color w:val="0F1115"/>
          <w:sz w:val="22"/>
          <w:szCs w:val="22"/>
        </w:rPr>
        <w:t>, 2020, Article ID 5843904.</w:t>
      </w:r>
    </w:p>
    <w:p w14:paraId="1E003C75" w14:textId="74C64DB7" w:rsidR="00791775" w:rsidRPr="00791775" w:rsidRDefault="00791775" w:rsidP="00C87AED">
      <w:pPr>
        <w:pStyle w:val="ListParagraph"/>
        <w:numPr>
          <w:ilvl w:val="0"/>
          <w:numId w:val="2"/>
        </w:numPr>
        <w:shd w:val="clear" w:color="auto" w:fill="FFFFFF"/>
        <w:spacing w:before="240" w:after="240" w:line="240" w:lineRule="auto"/>
        <w:jc w:val="both"/>
        <w:rPr>
          <w:rFonts w:ascii="Times New Roman" w:eastAsia="Times New Roman" w:hAnsi="Times New Roman" w:cs="Times New Roman"/>
        </w:rPr>
      </w:pPr>
      <w:proofErr w:type="spellStart"/>
      <w:r w:rsidRPr="00791775">
        <w:rPr>
          <w:rFonts w:ascii="Times New Roman" w:eastAsia="Times New Roman" w:hAnsi="Times New Roman" w:cs="Times New Roman"/>
        </w:rPr>
        <w:t>Uzoeto</w:t>
      </w:r>
      <w:proofErr w:type="spellEnd"/>
      <w:r w:rsidRPr="00791775">
        <w:rPr>
          <w:rFonts w:ascii="Times New Roman" w:eastAsia="Times New Roman" w:hAnsi="Times New Roman" w:cs="Times New Roman"/>
        </w:rPr>
        <w:t xml:space="preserve">, H., </w:t>
      </w:r>
      <w:proofErr w:type="spellStart"/>
      <w:r w:rsidRPr="00791775">
        <w:rPr>
          <w:rFonts w:ascii="Times New Roman" w:eastAsia="Times New Roman" w:hAnsi="Times New Roman" w:cs="Times New Roman"/>
        </w:rPr>
        <w:t>Edemekong</w:t>
      </w:r>
      <w:proofErr w:type="spellEnd"/>
      <w:r w:rsidRPr="00791775">
        <w:rPr>
          <w:rFonts w:ascii="Times New Roman" w:eastAsia="Times New Roman" w:hAnsi="Times New Roman" w:cs="Times New Roman"/>
        </w:rPr>
        <w:t xml:space="preserve">, C. I., Ogbonna, I. P., </w:t>
      </w:r>
      <w:r w:rsidR="002D2DC8">
        <w:rPr>
          <w:rFonts w:ascii="Times New Roman" w:eastAsia="Times New Roman" w:hAnsi="Times New Roman" w:cs="Times New Roman"/>
        </w:rPr>
        <w:t xml:space="preserve">and </w:t>
      </w:r>
      <w:r w:rsidRPr="00791775">
        <w:rPr>
          <w:rFonts w:ascii="Times New Roman" w:eastAsia="Times New Roman" w:hAnsi="Times New Roman" w:cs="Times New Roman"/>
        </w:rPr>
        <w:t>Peter, I. U. (2025). Antimicrobial resistance profiles of biofilm-forming </w:t>
      </w:r>
      <w:r w:rsidRPr="00791775">
        <w:rPr>
          <w:rFonts w:ascii="Times New Roman" w:eastAsia="Times New Roman" w:hAnsi="Times New Roman" w:cs="Times New Roman"/>
          <w:i/>
          <w:iCs/>
        </w:rPr>
        <w:t>E. coli</w:t>
      </w:r>
      <w:r w:rsidRPr="00791775">
        <w:rPr>
          <w:rFonts w:ascii="Times New Roman" w:eastAsia="Times New Roman" w:hAnsi="Times New Roman" w:cs="Times New Roman"/>
        </w:rPr>
        <w:t>, </w:t>
      </w:r>
      <w:r w:rsidRPr="00791775">
        <w:rPr>
          <w:rFonts w:ascii="Times New Roman" w:eastAsia="Times New Roman" w:hAnsi="Times New Roman" w:cs="Times New Roman"/>
          <w:i/>
          <w:iCs/>
        </w:rPr>
        <w:t>Pseudomonas aeruginosa</w:t>
      </w:r>
      <w:r w:rsidRPr="00791775">
        <w:rPr>
          <w:rFonts w:ascii="Times New Roman" w:eastAsia="Times New Roman" w:hAnsi="Times New Roman" w:cs="Times New Roman"/>
        </w:rPr>
        <w:t>, and </w:t>
      </w:r>
      <w:r w:rsidRPr="00791775">
        <w:rPr>
          <w:rFonts w:ascii="Times New Roman" w:eastAsia="Times New Roman" w:hAnsi="Times New Roman" w:cs="Times New Roman"/>
          <w:i/>
          <w:iCs/>
        </w:rPr>
        <w:t>Klebsiella pneumoniae</w:t>
      </w:r>
      <w:r w:rsidRPr="00791775">
        <w:rPr>
          <w:rFonts w:ascii="Times New Roman" w:eastAsia="Times New Roman" w:hAnsi="Times New Roman" w:cs="Times New Roman"/>
        </w:rPr>
        <w:t> isolates from chronic wound infection. In </w:t>
      </w:r>
      <w:r w:rsidRPr="00791775">
        <w:rPr>
          <w:rFonts w:ascii="Times New Roman" w:eastAsia="Times New Roman" w:hAnsi="Times New Roman" w:cs="Times New Roman"/>
          <w:i/>
          <w:iCs/>
        </w:rPr>
        <w:t>Proceedings of the 4th International Electronic Conference on Antibiotics</w:t>
      </w:r>
      <w:r w:rsidRPr="00791775">
        <w:rPr>
          <w:rFonts w:ascii="Times New Roman" w:eastAsia="Times New Roman" w:hAnsi="Times New Roman" w:cs="Times New Roman"/>
        </w:rPr>
        <w:t>. Basel, Switzerland: MDPI.</w:t>
      </w:r>
    </w:p>
    <w:p w14:paraId="0A1C0AC1"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Vázquez-Martínez, E. R., García-Gómez, E., Camacho-Arroyo, I., and González-</w:t>
      </w:r>
      <w:proofErr w:type="spellStart"/>
      <w:r w:rsidRPr="00791775">
        <w:rPr>
          <w:color w:val="0F1115"/>
          <w:sz w:val="22"/>
          <w:szCs w:val="22"/>
        </w:rPr>
        <w:t>Pedrajo</w:t>
      </w:r>
      <w:proofErr w:type="spellEnd"/>
      <w:r w:rsidRPr="00791775">
        <w:rPr>
          <w:color w:val="0F1115"/>
          <w:sz w:val="22"/>
          <w:szCs w:val="22"/>
        </w:rPr>
        <w:t>, B. (2018). Sexual dimorphism in bacterial infections. </w:t>
      </w:r>
      <w:r w:rsidRPr="00791775">
        <w:rPr>
          <w:rStyle w:val="Emphasis"/>
          <w:rFonts w:eastAsiaTheme="majorEastAsia"/>
          <w:color w:val="0F1115"/>
          <w:sz w:val="22"/>
          <w:szCs w:val="22"/>
        </w:rPr>
        <w:t>Biology of Sex Differences</w:t>
      </w:r>
      <w:r w:rsidRPr="00791775">
        <w:rPr>
          <w:color w:val="0F1115"/>
          <w:sz w:val="22"/>
          <w:szCs w:val="22"/>
        </w:rPr>
        <w:t>, 9(1), 27.</w:t>
      </w:r>
    </w:p>
    <w:p w14:paraId="70D55511"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Venkataramana, P., Lalitha, A. K. V., Mariappan, S., and Sekar, U. (2022). Plasmid-mediated fluoroquinolone resistance in </w:t>
      </w:r>
      <w:r w:rsidRPr="00791775">
        <w:rPr>
          <w:rStyle w:val="Emphasis"/>
          <w:rFonts w:eastAsiaTheme="majorEastAsia"/>
          <w:color w:val="0F1115"/>
          <w:sz w:val="22"/>
          <w:szCs w:val="22"/>
        </w:rPr>
        <w:t>Pseudomonas aeruginosa</w:t>
      </w:r>
      <w:r w:rsidRPr="00791775">
        <w:rPr>
          <w:color w:val="0F1115"/>
          <w:sz w:val="22"/>
          <w:szCs w:val="22"/>
        </w:rPr>
        <w:t> and </w:t>
      </w:r>
      <w:r w:rsidRPr="00791775">
        <w:rPr>
          <w:rStyle w:val="Emphasis"/>
          <w:rFonts w:eastAsiaTheme="majorEastAsia"/>
          <w:color w:val="0F1115"/>
          <w:sz w:val="22"/>
          <w:szCs w:val="22"/>
        </w:rPr>
        <w:t>Acinetobacter baumannii</w:t>
      </w:r>
      <w:r w:rsidRPr="00791775">
        <w:rPr>
          <w:color w:val="0F1115"/>
          <w:sz w:val="22"/>
          <w:szCs w:val="22"/>
        </w:rPr>
        <w:t>. </w:t>
      </w:r>
      <w:r w:rsidRPr="00791775">
        <w:rPr>
          <w:rStyle w:val="Emphasis"/>
          <w:rFonts w:eastAsiaTheme="majorEastAsia"/>
          <w:color w:val="0F1115"/>
          <w:sz w:val="22"/>
          <w:szCs w:val="22"/>
        </w:rPr>
        <w:t>Journal of Laboratory Physicians</w:t>
      </w:r>
      <w:r w:rsidRPr="00791775">
        <w:rPr>
          <w:color w:val="0F1115"/>
          <w:sz w:val="22"/>
          <w:szCs w:val="22"/>
        </w:rPr>
        <w:t>, 14(3), 271-277.</w:t>
      </w:r>
    </w:p>
    <w:p w14:paraId="432D6DE7"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Weiner, L. M., Webb, A. K., </w:t>
      </w:r>
      <w:proofErr w:type="spellStart"/>
      <w:r w:rsidRPr="00791775">
        <w:rPr>
          <w:color w:val="0F1115"/>
          <w:sz w:val="22"/>
          <w:szCs w:val="22"/>
        </w:rPr>
        <w:t>Limbago</w:t>
      </w:r>
      <w:proofErr w:type="spellEnd"/>
      <w:r w:rsidRPr="00791775">
        <w:rPr>
          <w:color w:val="0F1115"/>
          <w:sz w:val="22"/>
          <w:szCs w:val="22"/>
        </w:rPr>
        <w:t>, B., Dudeck, M. A., Patel, J., Kallen, A. J., Edwards, J. R., and Sievert, D. M. (2016). Antimicrobial-resistant pathogens associated with healthcare-associated infections: summary of data reported to the National Healthcare Safety Network at the Centers for Disease Control and Prevention, 2011-2014. </w:t>
      </w:r>
      <w:r w:rsidRPr="00791775">
        <w:rPr>
          <w:rStyle w:val="Emphasis"/>
          <w:rFonts w:eastAsiaTheme="majorEastAsia"/>
          <w:color w:val="0F1115"/>
          <w:sz w:val="22"/>
          <w:szCs w:val="22"/>
        </w:rPr>
        <w:t>Infection Control and Hospital Epidemiology</w:t>
      </w:r>
      <w:r w:rsidRPr="00791775">
        <w:rPr>
          <w:color w:val="0F1115"/>
          <w:sz w:val="22"/>
          <w:szCs w:val="22"/>
        </w:rPr>
        <w:t>, 37(11), 1288-1301.</w:t>
      </w:r>
    </w:p>
    <w:p w14:paraId="40DE1328"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World Medical Association. (2024). World Medical Association Declaration of Helsinki: ethical principles for medical research involving human participants. </w:t>
      </w:r>
      <w:r w:rsidRPr="00791775">
        <w:rPr>
          <w:rStyle w:val="Emphasis"/>
          <w:rFonts w:eastAsiaTheme="majorEastAsia"/>
          <w:color w:val="0F1115"/>
          <w:sz w:val="22"/>
          <w:szCs w:val="22"/>
        </w:rPr>
        <w:t>Journal of the American Medical Association</w:t>
      </w:r>
      <w:r w:rsidRPr="00791775">
        <w:rPr>
          <w:color w:val="0F1115"/>
          <w:sz w:val="22"/>
          <w:szCs w:val="22"/>
        </w:rPr>
        <w:t>, published online October 19, 2024. doi:10.1001/jama.2024.21972.</w:t>
      </w:r>
    </w:p>
    <w:p w14:paraId="2291B003" w14:textId="7C2641FB" w:rsid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Zavascki, A. P., </w:t>
      </w:r>
      <w:proofErr w:type="spellStart"/>
      <w:r w:rsidRPr="00791775">
        <w:rPr>
          <w:color w:val="0F1115"/>
          <w:sz w:val="22"/>
          <w:szCs w:val="22"/>
        </w:rPr>
        <w:t>Carvalhaes</w:t>
      </w:r>
      <w:proofErr w:type="spellEnd"/>
      <w:r w:rsidRPr="00791775">
        <w:rPr>
          <w:color w:val="0F1115"/>
          <w:sz w:val="22"/>
          <w:szCs w:val="22"/>
        </w:rPr>
        <w:t>, C. G., Picão, R. C., and Gales, A. C. (2010). Multidrug-resistant </w:t>
      </w:r>
      <w:r w:rsidRPr="00791775">
        <w:rPr>
          <w:rStyle w:val="Emphasis"/>
          <w:rFonts w:eastAsiaTheme="majorEastAsia"/>
          <w:color w:val="0F1115"/>
          <w:sz w:val="22"/>
          <w:szCs w:val="22"/>
        </w:rPr>
        <w:t>Pseudomonas aeruginosa</w:t>
      </w:r>
      <w:r w:rsidRPr="00791775">
        <w:rPr>
          <w:color w:val="0F1115"/>
          <w:sz w:val="22"/>
          <w:szCs w:val="22"/>
        </w:rPr>
        <w:t> and </w:t>
      </w:r>
      <w:r w:rsidRPr="00791775">
        <w:rPr>
          <w:rStyle w:val="Emphasis"/>
          <w:rFonts w:eastAsiaTheme="majorEastAsia"/>
          <w:color w:val="0F1115"/>
          <w:sz w:val="22"/>
          <w:szCs w:val="22"/>
        </w:rPr>
        <w:t>Acinetobacter baumannii</w:t>
      </w:r>
      <w:r w:rsidRPr="00791775">
        <w:rPr>
          <w:color w:val="0F1115"/>
          <w:sz w:val="22"/>
          <w:szCs w:val="22"/>
        </w:rPr>
        <w:t>: resistance mechanisms and implications for therapy. </w:t>
      </w:r>
      <w:r w:rsidRPr="00791775">
        <w:rPr>
          <w:rStyle w:val="Emphasis"/>
          <w:rFonts w:eastAsiaTheme="majorEastAsia"/>
          <w:color w:val="0F1115"/>
          <w:sz w:val="22"/>
          <w:szCs w:val="22"/>
        </w:rPr>
        <w:t>Expert Review of Anti-infective Therapy</w:t>
      </w:r>
      <w:r w:rsidRPr="00791775">
        <w:rPr>
          <w:color w:val="0F1115"/>
          <w:sz w:val="22"/>
          <w:szCs w:val="22"/>
        </w:rPr>
        <w:t>, 8(1), 71-93.</w:t>
      </w:r>
    </w:p>
    <w:p w14:paraId="62BE2F4B" w14:textId="191071B0" w:rsidR="00240859" w:rsidRPr="007D6F6C" w:rsidRDefault="00240859" w:rsidP="00F22E22">
      <w:pPr>
        <w:pStyle w:val="ds-markdown-paragraph"/>
        <w:numPr>
          <w:ilvl w:val="0"/>
          <w:numId w:val="2"/>
        </w:numPr>
        <w:shd w:val="clear" w:color="auto" w:fill="FFFFFF"/>
        <w:spacing w:before="0" w:beforeAutospacing="0" w:after="0" w:afterAutospacing="0"/>
        <w:jc w:val="both"/>
        <w:rPr>
          <w:color w:val="0F1115"/>
          <w:sz w:val="22"/>
          <w:szCs w:val="22"/>
          <w:highlight w:val="yellow"/>
        </w:rPr>
      </w:pPr>
      <w:r w:rsidRPr="007D6F6C">
        <w:rPr>
          <w:rFonts w:ascii="Arial" w:hAnsi="Arial" w:cs="Arial"/>
          <w:color w:val="222222"/>
          <w:sz w:val="20"/>
          <w:szCs w:val="20"/>
          <w:highlight w:val="yellow"/>
          <w:shd w:val="clear" w:color="auto" w:fill="FFFFFF"/>
        </w:rPr>
        <w:t>Cai, M., Zhou, Z., Huang, J., &amp; Du, Y. (2025). Clinical Characteristics and Drug Susceptibility Profiling of Multidrug</w:t>
      </w:r>
      <w:r w:rsidRPr="007D6F6C">
        <w:rPr>
          <w:rFonts w:ascii="Cambria Math" w:hAnsi="Cambria Math" w:cs="Cambria Math"/>
          <w:color w:val="222222"/>
          <w:sz w:val="20"/>
          <w:szCs w:val="20"/>
          <w:highlight w:val="yellow"/>
          <w:shd w:val="clear" w:color="auto" w:fill="FFFFFF"/>
        </w:rPr>
        <w:t>‐</w:t>
      </w:r>
      <w:r w:rsidRPr="007D6F6C">
        <w:rPr>
          <w:rFonts w:ascii="Arial" w:hAnsi="Arial" w:cs="Arial"/>
          <w:color w:val="222222"/>
          <w:sz w:val="20"/>
          <w:szCs w:val="20"/>
          <w:highlight w:val="yellow"/>
          <w:shd w:val="clear" w:color="auto" w:fill="FFFFFF"/>
        </w:rPr>
        <w:t>Resistant Pseudomonas aeruginosa Infections. </w:t>
      </w:r>
      <w:r w:rsidRPr="007D6F6C">
        <w:rPr>
          <w:rFonts w:ascii="Arial" w:hAnsi="Arial" w:cs="Arial"/>
          <w:i/>
          <w:iCs/>
          <w:color w:val="222222"/>
          <w:sz w:val="20"/>
          <w:szCs w:val="20"/>
          <w:highlight w:val="yellow"/>
          <w:shd w:val="clear" w:color="auto" w:fill="FFFFFF"/>
        </w:rPr>
        <w:t>International Journal of Clinical Practice</w:t>
      </w:r>
      <w:r w:rsidRPr="007D6F6C">
        <w:rPr>
          <w:rFonts w:ascii="Arial" w:hAnsi="Arial" w:cs="Arial"/>
          <w:color w:val="222222"/>
          <w:sz w:val="20"/>
          <w:szCs w:val="20"/>
          <w:highlight w:val="yellow"/>
          <w:shd w:val="clear" w:color="auto" w:fill="FFFFFF"/>
        </w:rPr>
        <w:t>, </w:t>
      </w:r>
      <w:r w:rsidRPr="007D6F6C">
        <w:rPr>
          <w:rFonts w:ascii="Arial" w:hAnsi="Arial" w:cs="Arial"/>
          <w:i/>
          <w:iCs/>
          <w:color w:val="222222"/>
          <w:sz w:val="20"/>
          <w:szCs w:val="20"/>
          <w:highlight w:val="yellow"/>
          <w:shd w:val="clear" w:color="auto" w:fill="FFFFFF"/>
        </w:rPr>
        <w:t>2025</w:t>
      </w:r>
      <w:r w:rsidRPr="007D6F6C">
        <w:rPr>
          <w:rFonts w:ascii="Arial" w:hAnsi="Arial" w:cs="Arial"/>
          <w:color w:val="222222"/>
          <w:sz w:val="20"/>
          <w:szCs w:val="20"/>
          <w:highlight w:val="yellow"/>
          <w:shd w:val="clear" w:color="auto" w:fill="FFFFFF"/>
        </w:rPr>
        <w:t>(1), 2755014.</w:t>
      </w:r>
    </w:p>
    <w:p w14:paraId="26E61D7E" w14:textId="5926E691" w:rsidR="00F835D9" w:rsidRPr="007D6F6C" w:rsidRDefault="00F835D9" w:rsidP="00F22E22">
      <w:pPr>
        <w:pStyle w:val="ds-markdown-paragraph"/>
        <w:numPr>
          <w:ilvl w:val="0"/>
          <w:numId w:val="2"/>
        </w:numPr>
        <w:shd w:val="clear" w:color="auto" w:fill="FFFFFF"/>
        <w:spacing w:before="0" w:beforeAutospacing="0" w:after="0" w:afterAutospacing="0"/>
        <w:jc w:val="both"/>
        <w:rPr>
          <w:color w:val="0F1115"/>
          <w:sz w:val="22"/>
          <w:szCs w:val="22"/>
          <w:highlight w:val="yellow"/>
        </w:rPr>
      </w:pPr>
      <w:r w:rsidRPr="007D6F6C">
        <w:rPr>
          <w:rFonts w:ascii="Arial" w:hAnsi="Arial" w:cs="Arial"/>
          <w:color w:val="222222"/>
          <w:sz w:val="20"/>
          <w:szCs w:val="20"/>
          <w:highlight w:val="yellow"/>
          <w:shd w:val="clear" w:color="auto" w:fill="FFFFFF"/>
        </w:rPr>
        <w:t xml:space="preserve">Okafor, C. O. O., </w:t>
      </w:r>
      <w:proofErr w:type="spellStart"/>
      <w:r w:rsidRPr="007D6F6C">
        <w:rPr>
          <w:rFonts w:ascii="Arial" w:hAnsi="Arial" w:cs="Arial"/>
          <w:color w:val="222222"/>
          <w:sz w:val="20"/>
          <w:szCs w:val="20"/>
          <w:highlight w:val="yellow"/>
          <w:shd w:val="clear" w:color="auto" w:fill="FFFFFF"/>
        </w:rPr>
        <w:t>Iroha</w:t>
      </w:r>
      <w:proofErr w:type="spellEnd"/>
      <w:r w:rsidRPr="007D6F6C">
        <w:rPr>
          <w:rFonts w:ascii="Arial" w:hAnsi="Arial" w:cs="Arial"/>
          <w:color w:val="222222"/>
          <w:sz w:val="20"/>
          <w:szCs w:val="20"/>
          <w:highlight w:val="yellow"/>
          <w:shd w:val="clear" w:color="auto" w:fill="FFFFFF"/>
        </w:rPr>
        <w:t xml:space="preserve">, I. R., </w:t>
      </w:r>
      <w:proofErr w:type="spellStart"/>
      <w:r w:rsidRPr="007D6F6C">
        <w:rPr>
          <w:rFonts w:ascii="Arial" w:hAnsi="Arial" w:cs="Arial"/>
          <w:color w:val="222222"/>
          <w:sz w:val="20"/>
          <w:szCs w:val="20"/>
          <w:highlight w:val="yellow"/>
          <w:shd w:val="clear" w:color="auto" w:fill="FFFFFF"/>
        </w:rPr>
        <w:t>Ude</w:t>
      </w:r>
      <w:proofErr w:type="spellEnd"/>
      <w:r w:rsidRPr="007D6F6C">
        <w:rPr>
          <w:rFonts w:ascii="Arial" w:hAnsi="Arial" w:cs="Arial"/>
          <w:color w:val="222222"/>
          <w:sz w:val="20"/>
          <w:szCs w:val="20"/>
          <w:highlight w:val="yellow"/>
          <w:shd w:val="clear" w:color="auto" w:fill="FFFFFF"/>
        </w:rPr>
        <w:t xml:space="preserve">, I. U., Onuoha, S. C., </w:t>
      </w:r>
      <w:proofErr w:type="spellStart"/>
      <w:r w:rsidRPr="007D6F6C">
        <w:rPr>
          <w:rFonts w:ascii="Arial" w:hAnsi="Arial" w:cs="Arial"/>
          <w:color w:val="222222"/>
          <w:sz w:val="20"/>
          <w:szCs w:val="20"/>
          <w:highlight w:val="yellow"/>
          <w:shd w:val="clear" w:color="auto" w:fill="FFFFFF"/>
        </w:rPr>
        <w:t>Ejikeugwu</w:t>
      </w:r>
      <w:proofErr w:type="spellEnd"/>
      <w:r w:rsidRPr="007D6F6C">
        <w:rPr>
          <w:rFonts w:ascii="Arial" w:hAnsi="Arial" w:cs="Arial"/>
          <w:color w:val="222222"/>
          <w:sz w:val="20"/>
          <w:szCs w:val="20"/>
          <w:highlight w:val="yellow"/>
          <w:shd w:val="clear" w:color="auto" w:fill="FFFFFF"/>
        </w:rPr>
        <w:t xml:space="preserve">, C., </w:t>
      </w:r>
      <w:proofErr w:type="spellStart"/>
      <w:r w:rsidRPr="007D6F6C">
        <w:rPr>
          <w:rFonts w:ascii="Arial" w:hAnsi="Arial" w:cs="Arial"/>
          <w:color w:val="222222"/>
          <w:sz w:val="20"/>
          <w:szCs w:val="20"/>
          <w:highlight w:val="yellow"/>
          <w:shd w:val="clear" w:color="auto" w:fill="FFFFFF"/>
        </w:rPr>
        <w:t>Ovia</w:t>
      </w:r>
      <w:proofErr w:type="spellEnd"/>
      <w:r w:rsidRPr="007D6F6C">
        <w:rPr>
          <w:rFonts w:ascii="Arial" w:hAnsi="Arial" w:cs="Arial"/>
          <w:color w:val="222222"/>
          <w:sz w:val="20"/>
          <w:szCs w:val="20"/>
          <w:highlight w:val="yellow"/>
          <w:shd w:val="clear" w:color="auto" w:fill="FFFFFF"/>
        </w:rPr>
        <w:t>, K. N., ... &amp; Nwachukwu, O. B. (2022). Drug resistance profile of biofilm forming Pseudomonas aeruginosa isolated from aquatic environment in South Eastern Nigeria. </w:t>
      </w:r>
      <w:r w:rsidRPr="007D6F6C">
        <w:rPr>
          <w:rFonts w:ascii="Arial" w:hAnsi="Arial" w:cs="Arial"/>
          <w:i/>
          <w:iCs/>
          <w:color w:val="222222"/>
          <w:sz w:val="20"/>
          <w:szCs w:val="20"/>
          <w:highlight w:val="yellow"/>
          <w:shd w:val="clear" w:color="auto" w:fill="FFFFFF"/>
        </w:rPr>
        <w:t>Environmental Challenges</w:t>
      </w:r>
      <w:r w:rsidRPr="007D6F6C">
        <w:rPr>
          <w:rFonts w:ascii="Arial" w:hAnsi="Arial" w:cs="Arial"/>
          <w:color w:val="222222"/>
          <w:sz w:val="20"/>
          <w:szCs w:val="20"/>
          <w:highlight w:val="yellow"/>
          <w:shd w:val="clear" w:color="auto" w:fill="FFFFFF"/>
        </w:rPr>
        <w:t>, </w:t>
      </w:r>
      <w:r w:rsidRPr="007D6F6C">
        <w:rPr>
          <w:rFonts w:ascii="Arial" w:hAnsi="Arial" w:cs="Arial"/>
          <w:i/>
          <w:iCs/>
          <w:color w:val="222222"/>
          <w:sz w:val="20"/>
          <w:szCs w:val="20"/>
          <w:highlight w:val="yellow"/>
          <w:shd w:val="clear" w:color="auto" w:fill="FFFFFF"/>
        </w:rPr>
        <w:t>8</w:t>
      </w:r>
      <w:r w:rsidRPr="007D6F6C">
        <w:rPr>
          <w:rFonts w:ascii="Arial" w:hAnsi="Arial" w:cs="Arial"/>
          <w:color w:val="222222"/>
          <w:sz w:val="20"/>
          <w:szCs w:val="20"/>
          <w:highlight w:val="yellow"/>
          <w:shd w:val="clear" w:color="auto" w:fill="FFFFFF"/>
        </w:rPr>
        <w:t>, 100530.</w:t>
      </w:r>
    </w:p>
    <w:sectPr w:rsidR="00F835D9" w:rsidRPr="007D6F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70DB" w14:textId="77777777" w:rsidR="00BB3EB4" w:rsidRDefault="00BB3EB4" w:rsidP="00646855">
      <w:pPr>
        <w:spacing w:after="0" w:line="240" w:lineRule="auto"/>
      </w:pPr>
      <w:r>
        <w:separator/>
      </w:r>
    </w:p>
  </w:endnote>
  <w:endnote w:type="continuationSeparator" w:id="0">
    <w:p w14:paraId="0411E335" w14:textId="77777777" w:rsidR="00BB3EB4" w:rsidRDefault="00BB3EB4" w:rsidP="0064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68A3" w14:textId="77777777" w:rsidR="00646855" w:rsidRDefault="00646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63E9" w14:textId="77777777" w:rsidR="00646855" w:rsidRDefault="0064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F36F" w14:textId="77777777" w:rsidR="00646855" w:rsidRDefault="0064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61DC0" w14:textId="77777777" w:rsidR="00BB3EB4" w:rsidRDefault="00BB3EB4" w:rsidP="00646855">
      <w:pPr>
        <w:spacing w:after="0" w:line="240" w:lineRule="auto"/>
      </w:pPr>
      <w:r>
        <w:separator/>
      </w:r>
    </w:p>
  </w:footnote>
  <w:footnote w:type="continuationSeparator" w:id="0">
    <w:p w14:paraId="5D4DF03C" w14:textId="77777777" w:rsidR="00BB3EB4" w:rsidRDefault="00BB3EB4" w:rsidP="0064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307E" w14:textId="57374EF6" w:rsidR="00646855" w:rsidRDefault="00BB3EB4">
    <w:pPr>
      <w:pStyle w:val="Header"/>
    </w:pPr>
    <w:r>
      <w:rPr>
        <w:noProof/>
      </w:rPr>
      <w:pict w14:anchorId="0BE12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0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4683" w14:textId="31B6087E" w:rsidR="00646855" w:rsidRDefault="00BB3EB4">
    <w:pPr>
      <w:pStyle w:val="Header"/>
    </w:pPr>
    <w:r>
      <w:rPr>
        <w:noProof/>
      </w:rPr>
      <w:pict w14:anchorId="23F60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0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0B10" w14:textId="760A43B3" w:rsidR="00646855" w:rsidRDefault="00BB3EB4">
    <w:pPr>
      <w:pStyle w:val="Header"/>
    </w:pPr>
    <w:r>
      <w:rPr>
        <w:noProof/>
      </w:rPr>
      <w:pict w14:anchorId="2E39A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0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406F"/>
    <w:multiLevelType w:val="multilevel"/>
    <w:tmpl w:val="239A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190D"/>
    <w:multiLevelType w:val="hybridMultilevel"/>
    <w:tmpl w:val="6EE6E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81114"/>
    <w:multiLevelType w:val="multilevel"/>
    <w:tmpl w:val="DFDA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759BB"/>
    <w:multiLevelType w:val="hybridMultilevel"/>
    <w:tmpl w:val="2F88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NjM1Nzc2NzUxNjRW0lEKTi0uzszPAykwrAUAreWA6CwAAAA="/>
  </w:docVars>
  <w:rsids>
    <w:rsidRoot w:val="00D94B33"/>
    <w:rsid w:val="0003316F"/>
    <w:rsid w:val="00087586"/>
    <w:rsid w:val="000A028E"/>
    <w:rsid w:val="000A77BA"/>
    <w:rsid w:val="000C1B49"/>
    <w:rsid w:val="000C4E61"/>
    <w:rsid w:val="000D4C27"/>
    <w:rsid w:val="000F64D5"/>
    <w:rsid w:val="000F7899"/>
    <w:rsid w:val="0010239F"/>
    <w:rsid w:val="00115ADB"/>
    <w:rsid w:val="00152CD3"/>
    <w:rsid w:val="00161B88"/>
    <w:rsid w:val="0017515B"/>
    <w:rsid w:val="0018108B"/>
    <w:rsid w:val="001C0ED2"/>
    <w:rsid w:val="001E589C"/>
    <w:rsid w:val="001F1D67"/>
    <w:rsid w:val="002065B6"/>
    <w:rsid w:val="00230515"/>
    <w:rsid w:val="0023103A"/>
    <w:rsid w:val="00240859"/>
    <w:rsid w:val="00242BC6"/>
    <w:rsid w:val="00257D09"/>
    <w:rsid w:val="002D2DC8"/>
    <w:rsid w:val="002D3D6B"/>
    <w:rsid w:val="002D49DF"/>
    <w:rsid w:val="002D6AF6"/>
    <w:rsid w:val="002E3DD7"/>
    <w:rsid w:val="002E51EF"/>
    <w:rsid w:val="0030421A"/>
    <w:rsid w:val="00332596"/>
    <w:rsid w:val="00345342"/>
    <w:rsid w:val="00346B9B"/>
    <w:rsid w:val="003804DF"/>
    <w:rsid w:val="003B3D46"/>
    <w:rsid w:val="003B4B50"/>
    <w:rsid w:val="003B7D34"/>
    <w:rsid w:val="003D1408"/>
    <w:rsid w:val="003F1B09"/>
    <w:rsid w:val="003F1F7C"/>
    <w:rsid w:val="003F397D"/>
    <w:rsid w:val="003F70BB"/>
    <w:rsid w:val="00404BDD"/>
    <w:rsid w:val="00413B6E"/>
    <w:rsid w:val="00431DA2"/>
    <w:rsid w:val="00433971"/>
    <w:rsid w:val="004340E2"/>
    <w:rsid w:val="004744E6"/>
    <w:rsid w:val="004B13E6"/>
    <w:rsid w:val="004C1428"/>
    <w:rsid w:val="004D1C83"/>
    <w:rsid w:val="004E56E4"/>
    <w:rsid w:val="005152A4"/>
    <w:rsid w:val="00544BAA"/>
    <w:rsid w:val="00571184"/>
    <w:rsid w:val="00577A91"/>
    <w:rsid w:val="00597B21"/>
    <w:rsid w:val="005C0B5F"/>
    <w:rsid w:val="005C23E7"/>
    <w:rsid w:val="006114FA"/>
    <w:rsid w:val="006116BE"/>
    <w:rsid w:val="00626EFF"/>
    <w:rsid w:val="00646855"/>
    <w:rsid w:val="00676A2B"/>
    <w:rsid w:val="00677C53"/>
    <w:rsid w:val="006A1B89"/>
    <w:rsid w:val="006A31B1"/>
    <w:rsid w:val="006B4617"/>
    <w:rsid w:val="006B60C5"/>
    <w:rsid w:val="006D46F5"/>
    <w:rsid w:val="006E2EF9"/>
    <w:rsid w:val="006F580B"/>
    <w:rsid w:val="00712D44"/>
    <w:rsid w:val="00713CC0"/>
    <w:rsid w:val="00784EF3"/>
    <w:rsid w:val="00791775"/>
    <w:rsid w:val="007D6F6C"/>
    <w:rsid w:val="008028EC"/>
    <w:rsid w:val="00817A1D"/>
    <w:rsid w:val="00825AC1"/>
    <w:rsid w:val="00867D50"/>
    <w:rsid w:val="008922AC"/>
    <w:rsid w:val="00892327"/>
    <w:rsid w:val="008C2258"/>
    <w:rsid w:val="008C33DE"/>
    <w:rsid w:val="008D742F"/>
    <w:rsid w:val="008E0B1C"/>
    <w:rsid w:val="00911D88"/>
    <w:rsid w:val="00914721"/>
    <w:rsid w:val="00915C7B"/>
    <w:rsid w:val="00984023"/>
    <w:rsid w:val="00995584"/>
    <w:rsid w:val="009F7CCE"/>
    <w:rsid w:val="00A01B62"/>
    <w:rsid w:val="00A73AD7"/>
    <w:rsid w:val="00A766B3"/>
    <w:rsid w:val="00A8091C"/>
    <w:rsid w:val="00A857F7"/>
    <w:rsid w:val="00A90330"/>
    <w:rsid w:val="00A95B6C"/>
    <w:rsid w:val="00AA1ADE"/>
    <w:rsid w:val="00AA21D5"/>
    <w:rsid w:val="00AB61EA"/>
    <w:rsid w:val="00AC7DF8"/>
    <w:rsid w:val="00AF4678"/>
    <w:rsid w:val="00B05076"/>
    <w:rsid w:val="00B114DC"/>
    <w:rsid w:val="00B26B06"/>
    <w:rsid w:val="00B51FE2"/>
    <w:rsid w:val="00B831E3"/>
    <w:rsid w:val="00BA03E3"/>
    <w:rsid w:val="00BA087B"/>
    <w:rsid w:val="00BB3EB4"/>
    <w:rsid w:val="00BB6E61"/>
    <w:rsid w:val="00BC2914"/>
    <w:rsid w:val="00BE1FF1"/>
    <w:rsid w:val="00C063A7"/>
    <w:rsid w:val="00C34614"/>
    <w:rsid w:val="00C35E68"/>
    <w:rsid w:val="00C857FE"/>
    <w:rsid w:val="00C85C38"/>
    <w:rsid w:val="00C87AED"/>
    <w:rsid w:val="00C96B52"/>
    <w:rsid w:val="00CA400B"/>
    <w:rsid w:val="00CA5A8A"/>
    <w:rsid w:val="00CE275D"/>
    <w:rsid w:val="00D15829"/>
    <w:rsid w:val="00D2062A"/>
    <w:rsid w:val="00D206B9"/>
    <w:rsid w:val="00D57883"/>
    <w:rsid w:val="00D643B1"/>
    <w:rsid w:val="00D72FCD"/>
    <w:rsid w:val="00D86EB3"/>
    <w:rsid w:val="00D94B33"/>
    <w:rsid w:val="00DA0D87"/>
    <w:rsid w:val="00DA4CA9"/>
    <w:rsid w:val="00DA4FC5"/>
    <w:rsid w:val="00DC2828"/>
    <w:rsid w:val="00DC3BB9"/>
    <w:rsid w:val="00DD42CE"/>
    <w:rsid w:val="00DD6293"/>
    <w:rsid w:val="00DF5B48"/>
    <w:rsid w:val="00DF7F63"/>
    <w:rsid w:val="00E02979"/>
    <w:rsid w:val="00E1041A"/>
    <w:rsid w:val="00E21367"/>
    <w:rsid w:val="00E3496C"/>
    <w:rsid w:val="00E65E13"/>
    <w:rsid w:val="00E7344D"/>
    <w:rsid w:val="00E800C1"/>
    <w:rsid w:val="00E963AE"/>
    <w:rsid w:val="00F154FB"/>
    <w:rsid w:val="00F15751"/>
    <w:rsid w:val="00F22E22"/>
    <w:rsid w:val="00F26F60"/>
    <w:rsid w:val="00F42AE7"/>
    <w:rsid w:val="00F46659"/>
    <w:rsid w:val="00F503B9"/>
    <w:rsid w:val="00F64B10"/>
    <w:rsid w:val="00F6668F"/>
    <w:rsid w:val="00F76D4B"/>
    <w:rsid w:val="00F81644"/>
    <w:rsid w:val="00F835D9"/>
    <w:rsid w:val="00FA4DE3"/>
    <w:rsid w:val="00FF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402F4"/>
  <w15:chartTrackingRefBased/>
  <w15:docId w15:val="{2E0CB26F-28E0-44F5-8148-8EBD1B65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17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58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29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A1D"/>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817A1D"/>
    <w:rPr>
      <w:i/>
      <w:iCs/>
    </w:rPr>
  </w:style>
  <w:style w:type="character" w:customStyle="1" w:styleId="Heading2Char">
    <w:name w:val="Heading 2 Char"/>
    <w:basedOn w:val="DefaultParagraphFont"/>
    <w:link w:val="Heading2"/>
    <w:uiPriority w:val="9"/>
    <w:semiHidden/>
    <w:rsid w:val="001E589C"/>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Normal"/>
    <w:rsid w:val="001E5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89C"/>
    <w:rPr>
      <w:b/>
      <w:bCs/>
    </w:rPr>
  </w:style>
  <w:style w:type="character" w:customStyle="1" w:styleId="Heading3Char">
    <w:name w:val="Heading 3 Char"/>
    <w:basedOn w:val="DefaultParagraphFont"/>
    <w:link w:val="Heading3"/>
    <w:uiPriority w:val="9"/>
    <w:semiHidden/>
    <w:rsid w:val="00BC29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44BAA"/>
    <w:rPr>
      <w:color w:val="0000FF"/>
      <w:u w:val="single"/>
    </w:rPr>
  </w:style>
  <w:style w:type="paragraph" w:styleId="NoSpacing">
    <w:name w:val="No Spacing"/>
    <w:link w:val="NoSpacingChar"/>
    <w:uiPriority w:val="1"/>
    <w:qFormat/>
    <w:rsid w:val="005C23E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C23E7"/>
    <w:rPr>
      <w:rFonts w:ascii="Calibri" w:eastAsia="Times New Roman" w:hAnsi="Calibri" w:cs="Times New Roman"/>
    </w:rPr>
  </w:style>
  <w:style w:type="paragraph" w:styleId="ListParagraph">
    <w:name w:val="List Paragraph"/>
    <w:basedOn w:val="Normal"/>
    <w:uiPriority w:val="1"/>
    <w:qFormat/>
    <w:rsid w:val="003F1F7C"/>
    <w:pPr>
      <w:ind w:left="720"/>
      <w:contextualSpacing/>
    </w:pPr>
  </w:style>
  <w:style w:type="character" w:customStyle="1" w:styleId="personname">
    <w:name w:val="person_name"/>
    <w:basedOn w:val="DefaultParagraphFont"/>
    <w:rsid w:val="004C1428"/>
  </w:style>
  <w:style w:type="paragraph" w:customStyle="1" w:styleId="Default">
    <w:name w:val="Default"/>
    <w:rsid w:val="00E963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911D88"/>
    <w:rPr>
      <w:color w:val="605E5C"/>
      <w:shd w:val="clear" w:color="auto" w:fill="E1DFDD"/>
    </w:rPr>
  </w:style>
  <w:style w:type="paragraph" w:styleId="Header">
    <w:name w:val="header"/>
    <w:basedOn w:val="Normal"/>
    <w:link w:val="HeaderChar"/>
    <w:uiPriority w:val="99"/>
    <w:unhideWhenUsed/>
    <w:rsid w:val="0064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55"/>
  </w:style>
  <w:style w:type="paragraph" w:styleId="Footer">
    <w:name w:val="footer"/>
    <w:basedOn w:val="Normal"/>
    <w:link w:val="FooterChar"/>
    <w:uiPriority w:val="99"/>
    <w:unhideWhenUsed/>
    <w:rsid w:val="0064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55"/>
  </w:style>
  <w:style w:type="paragraph" w:styleId="BalloonText">
    <w:name w:val="Balloon Text"/>
    <w:basedOn w:val="Normal"/>
    <w:link w:val="BalloonTextChar"/>
    <w:uiPriority w:val="99"/>
    <w:semiHidden/>
    <w:unhideWhenUsed/>
    <w:rsid w:val="00713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57690">
      <w:bodyDiv w:val="1"/>
      <w:marLeft w:val="0"/>
      <w:marRight w:val="0"/>
      <w:marTop w:val="0"/>
      <w:marBottom w:val="0"/>
      <w:divBdr>
        <w:top w:val="none" w:sz="0" w:space="0" w:color="auto"/>
        <w:left w:val="none" w:sz="0" w:space="0" w:color="auto"/>
        <w:bottom w:val="none" w:sz="0" w:space="0" w:color="auto"/>
        <w:right w:val="none" w:sz="0" w:space="0" w:color="auto"/>
      </w:divBdr>
    </w:div>
    <w:div w:id="109400787">
      <w:bodyDiv w:val="1"/>
      <w:marLeft w:val="0"/>
      <w:marRight w:val="0"/>
      <w:marTop w:val="0"/>
      <w:marBottom w:val="0"/>
      <w:divBdr>
        <w:top w:val="none" w:sz="0" w:space="0" w:color="auto"/>
        <w:left w:val="none" w:sz="0" w:space="0" w:color="auto"/>
        <w:bottom w:val="none" w:sz="0" w:space="0" w:color="auto"/>
        <w:right w:val="none" w:sz="0" w:space="0" w:color="auto"/>
      </w:divBdr>
    </w:div>
    <w:div w:id="239800184">
      <w:bodyDiv w:val="1"/>
      <w:marLeft w:val="0"/>
      <w:marRight w:val="0"/>
      <w:marTop w:val="0"/>
      <w:marBottom w:val="0"/>
      <w:divBdr>
        <w:top w:val="none" w:sz="0" w:space="0" w:color="auto"/>
        <w:left w:val="none" w:sz="0" w:space="0" w:color="auto"/>
        <w:bottom w:val="none" w:sz="0" w:space="0" w:color="auto"/>
        <w:right w:val="none" w:sz="0" w:space="0" w:color="auto"/>
      </w:divBdr>
    </w:div>
    <w:div w:id="267930153">
      <w:bodyDiv w:val="1"/>
      <w:marLeft w:val="0"/>
      <w:marRight w:val="0"/>
      <w:marTop w:val="0"/>
      <w:marBottom w:val="0"/>
      <w:divBdr>
        <w:top w:val="none" w:sz="0" w:space="0" w:color="auto"/>
        <w:left w:val="none" w:sz="0" w:space="0" w:color="auto"/>
        <w:bottom w:val="none" w:sz="0" w:space="0" w:color="auto"/>
        <w:right w:val="none" w:sz="0" w:space="0" w:color="auto"/>
      </w:divBdr>
    </w:div>
    <w:div w:id="345325190">
      <w:bodyDiv w:val="1"/>
      <w:marLeft w:val="0"/>
      <w:marRight w:val="0"/>
      <w:marTop w:val="0"/>
      <w:marBottom w:val="0"/>
      <w:divBdr>
        <w:top w:val="none" w:sz="0" w:space="0" w:color="auto"/>
        <w:left w:val="none" w:sz="0" w:space="0" w:color="auto"/>
        <w:bottom w:val="none" w:sz="0" w:space="0" w:color="auto"/>
        <w:right w:val="none" w:sz="0" w:space="0" w:color="auto"/>
      </w:divBdr>
    </w:div>
    <w:div w:id="376243942">
      <w:bodyDiv w:val="1"/>
      <w:marLeft w:val="0"/>
      <w:marRight w:val="0"/>
      <w:marTop w:val="0"/>
      <w:marBottom w:val="0"/>
      <w:divBdr>
        <w:top w:val="none" w:sz="0" w:space="0" w:color="auto"/>
        <w:left w:val="none" w:sz="0" w:space="0" w:color="auto"/>
        <w:bottom w:val="none" w:sz="0" w:space="0" w:color="auto"/>
        <w:right w:val="none" w:sz="0" w:space="0" w:color="auto"/>
      </w:divBdr>
    </w:div>
    <w:div w:id="387654880">
      <w:bodyDiv w:val="1"/>
      <w:marLeft w:val="0"/>
      <w:marRight w:val="0"/>
      <w:marTop w:val="0"/>
      <w:marBottom w:val="0"/>
      <w:divBdr>
        <w:top w:val="none" w:sz="0" w:space="0" w:color="auto"/>
        <w:left w:val="none" w:sz="0" w:space="0" w:color="auto"/>
        <w:bottom w:val="none" w:sz="0" w:space="0" w:color="auto"/>
        <w:right w:val="none" w:sz="0" w:space="0" w:color="auto"/>
      </w:divBdr>
    </w:div>
    <w:div w:id="548735542">
      <w:bodyDiv w:val="1"/>
      <w:marLeft w:val="0"/>
      <w:marRight w:val="0"/>
      <w:marTop w:val="0"/>
      <w:marBottom w:val="0"/>
      <w:divBdr>
        <w:top w:val="none" w:sz="0" w:space="0" w:color="auto"/>
        <w:left w:val="none" w:sz="0" w:space="0" w:color="auto"/>
        <w:bottom w:val="none" w:sz="0" w:space="0" w:color="auto"/>
        <w:right w:val="none" w:sz="0" w:space="0" w:color="auto"/>
      </w:divBdr>
    </w:div>
    <w:div w:id="653413008">
      <w:bodyDiv w:val="1"/>
      <w:marLeft w:val="0"/>
      <w:marRight w:val="0"/>
      <w:marTop w:val="0"/>
      <w:marBottom w:val="0"/>
      <w:divBdr>
        <w:top w:val="none" w:sz="0" w:space="0" w:color="auto"/>
        <w:left w:val="none" w:sz="0" w:space="0" w:color="auto"/>
        <w:bottom w:val="none" w:sz="0" w:space="0" w:color="auto"/>
        <w:right w:val="none" w:sz="0" w:space="0" w:color="auto"/>
      </w:divBdr>
    </w:div>
    <w:div w:id="658851733">
      <w:bodyDiv w:val="1"/>
      <w:marLeft w:val="0"/>
      <w:marRight w:val="0"/>
      <w:marTop w:val="0"/>
      <w:marBottom w:val="0"/>
      <w:divBdr>
        <w:top w:val="none" w:sz="0" w:space="0" w:color="auto"/>
        <w:left w:val="none" w:sz="0" w:space="0" w:color="auto"/>
        <w:bottom w:val="none" w:sz="0" w:space="0" w:color="auto"/>
        <w:right w:val="none" w:sz="0" w:space="0" w:color="auto"/>
      </w:divBdr>
    </w:div>
    <w:div w:id="1102918713">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487553477">
      <w:bodyDiv w:val="1"/>
      <w:marLeft w:val="0"/>
      <w:marRight w:val="0"/>
      <w:marTop w:val="0"/>
      <w:marBottom w:val="0"/>
      <w:divBdr>
        <w:top w:val="none" w:sz="0" w:space="0" w:color="auto"/>
        <w:left w:val="none" w:sz="0" w:space="0" w:color="auto"/>
        <w:bottom w:val="none" w:sz="0" w:space="0" w:color="auto"/>
        <w:right w:val="none" w:sz="0" w:space="0" w:color="auto"/>
      </w:divBdr>
    </w:div>
    <w:div w:id="1494686063">
      <w:bodyDiv w:val="1"/>
      <w:marLeft w:val="0"/>
      <w:marRight w:val="0"/>
      <w:marTop w:val="0"/>
      <w:marBottom w:val="0"/>
      <w:divBdr>
        <w:top w:val="none" w:sz="0" w:space="0" w:color="auto"/>
        <w:left w:val="none" w:sz="0" w:space="0" w:color="auto"/>
        <w:bottom w:val="none" w:sz="0" w:space="0" w:color="auto"/>
        <w:right w:val="none" w:sz="0" w:space="0" w:color="auto"/>
      </w:divBdr>
    </w:div>
    <w:div w:id="1689062202">
      <w:bodyDiv w:val="1"/>
      <w:marLeft w:val="0"/>
      <w:marRight w:val="0"/>
      <w:marTop w:val="0"/>
      <w:marBottom w:val="0"/>
      <w:divBdr>
        <w:top w:val="none" w:sz="0" w:space="0" w:color="auto"/>
        <w:left w:val="none" w:sz="0" w:space="0" w:color="auto"/>
        <w:bottom w:val="none" w:sz="0" w:space="0" w:color="auto"/>
        <w:right w:val="none" w:sz="0" w:space="0" w:color="auto"/>
      </w:divBdr>
    </w:div>
    <w:div w:id="1810584611">
      <w:bodyDiv w:val="1"/>
      <w:marLeft w:val="0"/>
      <w:marRight w:val="0"/>
      <w:marTop w:val="0"/>
      <w:marBottom w:val="0"/>
      <w:divBdr>
        <w:top w:val="none" w:sz="0" w:space="0" w:color="auto"/>
        <w:left w:val="none" w:sz="0" w:space="0" w:color="auto"/>
        <w:bottom w:val="none" w:sz="0" w:space="0" w:color="auto"/>
        <w:right w:val="none" w:sz="0" w:space="0" w:color="auto"/>
      </w:divBdr>
    </w:div>
    <w:div w:id="2052075217">
      <w:bodyDiv w:val="1"/>
      <w:marLeft w:val="0"/>
      <w:marRight w:val="0"/>
      <w:marTop w:val="0"/>
      <w:marBottom w:val="0"/>
      <w:divBdr>
        <w:top w:val="none" w:sz="0" w:space="0" w:color="auto"/>
        <w:left w:val="none" w:sz="0" w:space="0" w:color="auto"/>
        <w:bottom w:val="none" w:sz="0" w:space="0" w:color="auto"/>
        <w:right w:val="none" w:sz="0" w:space="0" w:color="auto"/>
      </w:divBdr>
    </w:div>
    <w:div w:id="2105490050">
      <w:bodyDiv w:val="1"/>
      <w:marLeft w:val="0"/>
      <w:marRight w:val="0"/>
      <w:marTop w:val="0"/>
      <w:marBottom w:val="0"/>
      <w:divBdr>
        <w:top w:val="none" w:sz="0" w:space="0" w:color="auto"/>
        <w:left w:val="none" w:sz="0" w:space="0" w:color="auto"/>
        <w:bottom w:val="none" w:sz="0" w:space="0" w:color="auto"/>
        <w:right w:val="none" w:sz="0" w:space="0" w:color="auto"/>
      </w:divBdr>
    </w:div>
    <w:div w:id="21094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aminoglycosi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pharmacology-toxicology-and-pharmaceutical-science/antibiotic-resistanc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iencedirect.com/topics/pharmacology-toxicology-and-pharmaceutical-science/carbapenem-derivative"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quinolo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6441</Words>
  <Characters>36715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70</cp:revision>
  <dcterms:created xsi:type="dcterms:W3CDTF">2026-03-16T03:50:00Z</dcterms:created>
  <dcterms:modified xsi:type="dcterms:W3CDTF">2026-04-13T07:05:00Z</dcterms:modified>
</cp:coreProperties>
</file>