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C0E" w:rsidRPr="00A60DEF" w:rsidRDefault="005F6C0E" w:rsidP="00A0442F">
      <w:pPr>
        <w:pStyle w:val="Title"/>
        <w:spacing w:before="0" w:line="240" w:lineRule="auto"/>
        <w:contextualSpacing/>
        <w:jc w:val="right"/>
        <w:rPr>
          <w:rFonts w:ascii="Arial" w:hAnsi="Arial" w:cs="Arial"/>
        </w:rPr>
      </w:pPr>
      <w:bookmarkStart w:id="0" w:name="_Toc180501701"/>
      <w:bookmarkStart w:id="1" w:name="_Toc180501746"/>
      <w:r w:rsidRPr="00A60DEF">
        <w:rPr>
          <w:rFonts w:ascii="Arial" w:hAnsi="Arial" w:cs="Arial"/>
        </w:rPr>
        <w:t>Original Research Article</w:t>
      </w:r>
    </w:p>
    <w:p w:rsidR="005F6C0E" w:rsidRPr="00A60DEF" w:rsidRDefault="005F6C0E" w:rsidP="00A0442F">
      <w:pPr>
        <w:pStyle w:val="Title"/>
        <w:spacing w:before="0" w:line="276" w:lineRule="auto"/>
        <w:ind w:left="3600" w:firstLine="720"/>
        <w:contextualSpacing/>
        <w:jc w:val="right"/>
        <w:rPr>
          <w:rFonts w:ascii="Arial" w:hAnsi="Arial" w:cs="Arial"/>
        </w:rPr>
      </w:pPr>
      <w:r w:rsidRPr="00A60DEF">
        <w:rPr>
          <w:rFonts w:ascii="Arial" w:hAnsi="Arial" w:cs="Arial"/>
        </w:rPr>
        <w:tab/>
      </w:r>
      <w:r w:rsidRPr="00A60DEF">
        <w:rPr>
          <w:rFonts w:ascii="Arial" w:hAnsi="Arial" w:cs="Arial"/>
        </w:rPr>
        <w:tab/>
      </w:r>
    </w:p>
    <w:p w:rsidR="005F6C0E" w:rsidRPr="00A60DEF" w:rsidRDefault="00A0442F" w:rsidP="00A0442F">
      <w:pPr>
        <w:jc w:val="right"/>
        <w:rPr>
          <w:rFonts w:ascii="Arial" w:eastAsia="Times New Roman" w:hAnsi="Arial" w:cs="Arial"/>
          <w:sz w:val="36"/>
          <w:szCs w:val="36"/>
        </w:rPr>
      </w:pPr>
      <w:r w:rsidRPr="00A60DEF">
        <w:rPr>
          <w:rFonts w:ascii="Arial" w:eastAsia="Times New Roman" w:hAnsi="Arial" w:cs="Arial"/>
          <w:b/>
          <w:sz w:val="36"/>
          <w:szCs w:val="36"/>
        </w:rPr>
        <w:t>CHANGES IN BLOOD GLUCOSE</w:t>
      </w:r>
      <w:r w:rsidR="00963BD8" w:rsidRPr="00A60DEF">
        <w:rPr>
          <w:rFonts w:ascii="Arial" w:eastAsia="Times New Roman" w:hAnsi="Arial" w:cs="Arial"/>
          <w:b/>
          <w:sz w:val="36"/>
          <w:szCs w:val="36"/>
        </w:rPr>
        <w:t xml:space="preserve"> </w:t>
      </w:r>
      <w:r w:rsidR="00DF5136">
        <w:rPr>
          <w:rFonts w:ascii="Arial" w:eastAsia="Times New Roman" w:hAnsi="Arial" w:cs="Arial"/>
          <w:b/>
          <w:sz w:val="36"/>
          <w:szCs w:val="36"/>
        </w:rPr>
        <w:t xml:space="preserve"> AND GLYCOSYLA</w:t>
      </w:r>
      <w:r w:rsidR="005F6C0E" w:rsidRPr="00A60DEF">
        <w:rPr>
          <w:rFonts w:ascii="Arial" w:eastAsia="Times New Roman" w:hAnsi="Arial" w:cs="Arial"/>
          <w:b/>
          <w:sz w:val="36"/>
          <w:szCs w:val="36"/>
        </w:rPr>
        <w:t xml:space="preserve">TED HAEMOGLOBIN </w:t>
      </w:r>
      <w:r w:rsidR="00963BD8" w:rsidRPr="00A60DEF">
        <w:rPr>
          <w:rFonts w:ascii="Arial" w:eastAsia="Times New Roman" w:hAnsi="Arial" w:cs="Arial"/>
          <w:b/>
          <w:sz w:val="36"/>
          <w:szCs w:val="36"/>
        </w:rPr>
        <w:t xml:space="preserve">LEVELS IN </w:t>
      </w:r>
      <w:r w:rsidR="005F6C0E" w:rsidRPr="00A60DEF">
        <w:rPr>
          <w:rFonts w:ascii="Arial" w:eastAsia="Times New Roman" w:hAnsi="Arial" w:cs="Arial"/>
          <w:b/>
          <w:sz w:val="36"/>
          <w:szCs w:val="36"/>
        </w:rPr>
        <w:t xml:space="preserve">ALLOXAN-INDUCED </w:t>
      </w:r>
      <w:r w:rsidR="00DF5136">
        <w:rPr>
          <w:rFonts w:ascii="Arial" w:eastAsia="Times New Roman" w:hAnsi="Arial" w:cs="Arial"/>
          <w:b/>
          <w:sz w:val="36"/>
          <w:szCs w:val="36"/>
        </w:rPr>
        <w:t xml:space="preserve">DIABETIC </w:t>
      </w:r>
      <w:r w:rsidR="005F6C0E" w:rsidRPr="00A60DEF">
        <w:rPr>
          <w:rFonts w:ascii="Arial" w:eastAsia="Times New Roman" w:hAnsi="Arial" w:cs="Arial"/>
          <w:b/>
          <w:sz w:val="36"/>
          <w:szCs w:val="36"/>
        </w:rPr>
        <w:t>FEMALE WISTAR RAT</w:t>
      </w:r>
      <w:r w:rsidR="00DF5136">
        <w:rPr>
          <w:rFonts w:ascii="Arial" w:eastAsia="Times New Roman" w:hAnsi="Arial" w:cs="Arial"/>
          <w:b/>
          <w:sz w:val="36"/>
          <w:szCs w:val="36"/>
        </w:rPr>
        <w:t>S</w:t>
      </w:r>
      <w:r w:rsidR="005F6C0E" w:rsidRPr="00A60DEF">
        <w:rPr>
          <w:rFonts w:ascii="Arial" w:eastAsia="Times New Roman" w:hAnsi="Arial" w:cs="Arial"/>
          <w:b/>
          <w:sz w:val="36"/>
          <w:szCs w:val="36"/>
        </w:rPr>
        <w:t xml:space="preserve"> TREATED WITH </w:t>
      </w:r>
      <w:r w:rsidR="005F6C0E" w:rsidRPr="00A60DEF">
        <w:rPr>
          <w:rFonts w:ascii="Arial" w:hAnsi="Arial" w:cs="Arial"/>
          <w:b/>
          <w:i/>
          <w:iCs/>
          <w:sz w:val="36"/>
          <w:szCs w:val="36"/>
        </w:rPr>
        <w:t>AZANZA  GARCKEANA</w:t>
      </w:r>
      <w:r w:rsidR="005F6C0E" w:rsidRPr="00A60DEF">
        <w:rPr>
          <w:rFonts w:ascii="Arial" w:eastAsia="Times New Roman" w:hAnsi="Arial" w:cs="Arial"/>
          <w:b/>
          <w:sz w:val="36"/>
          <w:szCs w:val="36"/>
        </w:rPr>
        <w:t xml:space="preserve"> </w:t>
      </w:r>
      <w:r w:rsidR="000D3470" w:rsidRPr="00A60DEF">
        <w:rPr>
          <w:rFonts w:ascii="Arial" w:eastAsia="Times New Roman" w:hAnsi="Arial" w:cs="Arial"/>
          <w:b/>
          <w:sz w:val="36"/>
          <w:szCs w:val="36"/>
        </w:rPr>
        <w:t>FRUIT EXTRACT</w:t>
      </w:r>
      <w:r w:rsidR="005F6C0E" w:rsidRPr="00A60DEF">
        <w:rPr>
          <w:rFonts w:ascii="Arial" w:eastAsia="Times New Roman" w:hAnsi="Arial" w:cs="Arial"/>
          <w:b/>
          <w:sz w:val="36"/>
          <w:szCs w:val="36"/>
        </w:rPr>
        <w:t xml:space="preserve"> </w:t>
      </w:r>
    </w:p>
    <w:p w:rsidR="003A6185" w:rsidRPr="00A60DEF" w:rsidRDefault="003A6185" w:rsidP="003A6185">
      <w:pPr>
        <w:spacing w:before="100" w:beforeAutospacing="1" w:after="100" w:afterAutospacing="1" w:line="240" w:lineRule="auto"/>
        <w:rPr>
          <w:rFonts w:ascii="Arial" w:hAnsi="Arial" w:cs="Arial"/>
          <w:b/>
          <w:color w:val="202020"/>
          <w:sz w:val="23"/>
          <w:szCs w:val="23"/>
        </w:rPr>
      </w:pPr>
      <w:r w:rsidRPr="00A60DEF">
        <w:rPr>
          <w:rFonts w:ascii="Arial" w:hAnsi="Arial" w:cs="Arial"/>
          <w:b/>
          <w:color w:val="202020"/>
          <w:sz w:val="23"/>
          <w:szCs w:val="23"/>
        </w:rPr>
        <w:t>ABSTRACT</w:t>
      </w:r>
    </w:p>
    <w:p w:rsidR="003A6185" w:rsidRPr="00A60DEF" w:rsidRDefault="003A6185" w:rsidP="003A6185">
      <w:pPr>
        <w:spacing w:before="100" w:beforeAutospacing="1" w:after="100" w:afterAutospacing="1" w:line="240" w:lineRule="auto"/>
        <w:jc w:val="both"/>
        <w:rPr>
          <w:rFonts w:ascii="Arial" w:eastAsia="Times New Roman" w:hAnsi="Arial" w:cs="Arial"/>
          <w:b/>
          <w:color w:val="202020"/>
          <w:sz w:val="23"/>
          <w:szCs w:val="23"/>
        </w:rPr>
      </w:pPr>
      <w:r w:rsidRPr="00A60DEF">
        <w:rPr>
          <w:rFonts w:ascii="Arial" w:hAnsi="Arial" w:cs="Arial"/>
          <w:b/>
          <w:color w:val="202020"/>
          <w:sz w:val="23"/>
          <w:szCs w:val="23"/>
        </w:rPr>
        <w:t>Background: Insulin-related defects, whether in secretion or action, lead to a conglomerate of metabolic disorders with elevated glycemic index known as diabetes.</w:t>
      </w:r>
      <w:r w:rsidRPr="00A60DEF">
        <w:rPr>
          <w:rFonts w:ascii="Arial" w:hAnsi="Arial" w:cs="Arial"/>
          <w:b/>
          <w:color w:val="202020"/>
          <w:sz w:val="23"/>
          <w:szCs w:val="23"/>
          <w:shd w:val="clear" w:color="auto" w:fill="F3F7FB"/>
        </w:rPr>
        <w:t xml:space="preserve"> </w:t>
      </w:r>
      <w:r w:rsidRPr="00A60DEF">
        <w:rPr>
          <w:rFonts w:ascii="Arial" w:eastAsia="Times New Roman" w:hAnsi="Arial" w:cs="Arial"/>
          <w:b/>
          <w:color w:val="202020"/>
          <w:sz w:val="23"/>
          <w:szCs w:val="23"/>
        </w:rPr>
        <w:t>Due to high cost of synthetic drugs, scientific research is being done to explore the use of herbal extracts to ameliorate this disease. Azanza garckeana  fruits</w:t>
      </w:r>
      <w:r>
        <w:rPr>
          <w:rFonts w:ascii="Arial" w:eastAsia="Times New Roman" w:hAnsi="Arial" w:cs="Arial"/>
          <w:b/>
          <w:color w:val="202020"/>
          <w:sz w:val="23"/>
          <w:szCs w:val="23"/>
        </w:rPr>
        <w:t xml:space="preserve"> (AGF)</w:t>
      </w:r>
      <w:r w:rsidRPr="00A60DEF">
        <w:rPr>
          <w:rFonts w:ascii="Arial" w:eastAsia="Times New Roman" w:hAnsi="Arial" w:cs="Arial"/>
          <w:b/>
          <w:color w:val="202020"/>
          <w:sz w:val="23"/>
          <w:szCs w:val="23"/>
        </w:rPr>
        <w:t xml:space="preserve"> are edible and are most useful as medicinal agents. This research explored the effect of this plant on blood glucose and glycated haemoglobin</w:t>
      </w:r>
      <w:r>
        <w:rPr>
          <w:rFonts w:ascii="Arial" w:eastAsia="Times New Roman" w:hAnsi="Arial" w:cs="Arial"/>
          <w:b/>
          <w:color w:val="202020"/>
          <w:sz w:val="23"/>
          <w:szCs w:val="23"/>
        </w:rPr>
        <w:t xml:space="preserve"> (HbA1)</w:t>
      </w:r>
      <w:r w:rsidRPr="00A60DEF">
        <w:rPr>
          <w:rFonts w:ascii="Arial" w:eastAsia="Times New Roman" w:hAnsi="Arial" w:cs="Arial"/>
          <w:b/>
          <w:color w:val="202020"/>
          <w:sz w:val="23"/>
          <w:szCs w:val="23"/>
        </w:rPr>
        <w:t xml:space="preserve"> levels in alloxan induced diabetic female wistar rats.</w:t>
      </w:r>
    </w:p>
    <w:p w:rsidR="003A6185" w:rsidRPr="00A60DEF" w:rsidRDefault="003A6185" w:rsidP="003A6185">
      <w:pPr>
        <w:spacing w:line="240" w:lineRule="auto"/>
        <w:jc w:val="both"/>
        <w:rPr>
          <w:rFonts w:ascii="Arial" w:hAnsi="Arial" w:cs="Arial"/>
          <w:b/>
        </w:rPr>
      </w:pPr>
      <w:r w:rsidRPr="00A60DEF">
        <w:rPr>
          <w:rFonts w:ascii="Arial" w:hAnsi="Arial" w:cs="Arial"/>
          <w:b/>
        </w:rPr>
        <w:t xml:space="preserve">Method: Experimental Diabetes mellitus was induced </w:t>
      </w:r>
      <w:r w:rsidRPr="00A60DEF">
        <w:rPr>
          <w:rFonts w:ascii="Arial" w:hAnsi="Arial" w:cs="Arial"/>
          <w:b/>
          <w:color w:val="000000" w:themeColor="text1"/>
        </w:rPr>
        <w:t xml:space="preserve">with a single intraperitoneal injection of alloxan (150 mg/kg) </w:t>
      </w:r>
      <w:r w:rsidRPr="00A60DEF">
        <w:rPr>
          <w:rFonts w:ascii="Arial" w:hAnsi="Arial" w:cs="Arial"/>
          <w:b/>
        </w:rPr>
        <w:t xml:space="preserve">in all test groups except the normal control. The study examined rats that were considered diabetic and had fasting blood glucose levels 250 mg/dL.  A total of 30 rats </w:t>
      </w:r>
      <w:r>
        <w:rPr>
          <w:rFonts w:ascii="Arial" w:hAnsi="Arial" w:cs="Arial"/>
          <w:b/>
        </w:rPr>
        <w:t>were used for this study; Group 1 –control, group 2 - alloxan only</w:t>
      </w:r>
      <w:r w:rsidRPr="00A60DEF">
        <w:rPr>
          <w:rFonts w:ascii="Arial" w:hAnsi="Arial" w:cs="Arial"/>
          <w:b/>
        </w:rPr>
        <w:t xml:space="preserve"> and group</w:t>
      </w:r>
      <w:r>
        <w:rPr>
          <w:rFonts w:ascii="Arial" w:hAnsi="Arial" w:cs="Arial"/>
          <w:b/>
        </w:rPr>
        <w:t>s 3-5 -</w:t>
      </w:r>
      <w:r w:rsidRPr="00A60DEF">
        <w:rPr>
          <w:rFonts w:ascii="Arial" w:hAnsi="Arial" w:cs="Arial"/>
          <w:b/>
        </w:rPr>
        <w:t xml:space="preserve"> hydroethanolic extract of AGF 250mg, 500mg and1000mg/kg respectively</w:t>
      </w:r>
      <w:r>
        <w:rPr>
          <w:rFonts w:ascii="Arial" w:hAnsi="Arial" w:cs="Arial"/>
          <w:b/>
        </w:rPr>
        <w:t xml:space="preserve"> and group 6- </w:t>
      </w:r>
      <w:r w:rsidRPr="00A60DEF">
        <w:rPr>
          <w:rFonts w:ascii="Arial" w:hAnsi="Arial" w:cs="Arial"/>
          <w:b/>
        </w:rPr>
        <w:t>gliben</w:t>
      </w:r>
      <w:r>
        <w:rPr>
          <w:rFonts w:ascii="Arial" w:hAnsi="Arial" w:cs="Arial"/>
          <w:b/>
        </w:rPr>
        <w:t>clamide at 10 mg/kg body weight</w:t>
      </w:r>
      <w:r w:rsidRPr="00A60DEF">
        <w:rPr>
          <w:rFonts w:ascii="Arial" w:hAnsi="Arial" w:cs="Arial"/>
          <w:b/>
        </w:rPr>
        <w:t xml:space="preserve">. </w:t>
      </w:r>
      <w:r>
        <w:rPr>
          <w:rFonts w:ascii="Arial" w:hAnsi="Arial" w:cs="Arial"/>
          <w:b/>
        </w:rPr>
        <w:t>B</w:t>
      </w:r>
      <w:r w:rsidRPr="00A60DEF">
        <w:rPr>
          <w:rFonts w:ascii="Arial" w:hAnsi="Arial" w:cs="Arial"/>
          <w:b/>
        </w:rPr>
        <w:t xml:space="preserve">lood glucose levels were measured </w:t>
      </w:r>
      <w:r>
        <w:rPr>
          <w:rFonts w:ascii="Arial" w:hAnsi="Arial" w:cs="Arial"/>
          <w:b/>
        </w:rPr>
        <w:t xml:space="preserve"> on </w:t>
      </w:r>
      <w:r w:rsidRPr="00A60DEF">
        <w:rPr>
          <w:rFonts w:ascii="Arial" w:hAnsi="Arial" w:cs="Arial"/>
          <w:b/>
        </w:rPr>
        <w:t>day 1, 3, 7, 14, 21 and 28</w:t>
      </w:r>
      <w:r w:rsidRPr="00B07155">
        <w:rPr>
          <w:rFonts w:ascii="Arial" w:hAnsi="Arial" w:cs="Arial"/>
          <w:b/>
          <w:vertAlign w:val="superscript"/>
        </w:rPr>
        <w:t>th</w:t>
      </w:r>
      <w:r>
        <w:rPr>
          <w:rFonts w:ascii="Arial" w:hAnsi="Arial" w:cs="Arial"/>
          <w:b/>
        </w:rPr>
        <w:t xml:space="preserve"> day </w:t>
      </w:r>
      <w:r w:rsidRPr="00A60DEF">
        <w:rPr>
          <w:rFonts w:ascii="Arial" w:hAnsi="Arial" w:cs="Arial"/>
          <w:b/>
        </w:rPr>
        <w:t>using a glucometer</w:t>
      </w:r>
      <w:r w:rsidRPr="00A60DEF">
        <w:rPr>
          <w:rFonts w:ascii="Arial" w:hAnsi="Arial" w:cs="Arial"/>
        </w:rPr>
        <w:t>,</w:t>
      </w:r>
      <w:r w:rsidRPr="00A60DEF">
        <w:rPr>
          <w:rFonts w:ascii="Arial" w:hAnsi="Arial" w:cs="Arial"/>
          <w:b/>
        </w:rPr>
        <w:t xml:space="preserve"> whereas</w:t>
      </w:r>
      <w:r>
        <w:rPr>
          <w:rFonts w:ascii="Arial" w:hAnsi="Arial" w:cs="Arial"/>
          <w:b/>
        </w:rPr>
        <w:t xml:space="preserve"> HbA1</w:t>
      </w:r>
      <w:r w:rsidRPr="00A60DEF">
        <w:rPr>
          <w:rFonts w:ascii="Arial" w:hAnsi="Arial" w:cs="Arial"/>
          <w:b/>
        </w:rPr>
        <w:t xml:space="preserve"> was measured on the 28</w:t>
      </w:r>
      <w:r w:rsidRPr="00A60DEF">
        <w:rPr>
          <w:rFonts w:ascii="Arial" w:hAnsi="Arial" w:cs="Arial"/>
          <w:b/>
          <w:vertAlign w:val="superscript"/>
        </w:rPr>
        <w:t>th</w:t>
      </w:r>
      <w:r w:rsidRPr="00A60DEF">
        <w:rPr>
          <w:rFonts w:ascii="Arial" w:hAnsi="Arial" w:cs="Arial"/>
          <w:b/>
        </w:rPr>
        <w:t xml:space="preserve"> day. </w:t>
      </w:r>
    </w:p>
    <w:p w:rsidR="003A6185" w:rsidRPr="00F56D4A" w:rsidRDefault="003A6185" w:rsidP="003A6185">
      <w:pPr>
        <w:spacing w:line="240" w:lineRule="auto"/>
        <w:jc w:val="both"/>
        <w:rPr>
          <w:rFonts w:ascii="Arial" w:hAnsi="Arial" w:cs="Arial"/>
          <w:b/>
        </w:rPr>
      </w:pPr>
      <w:r w:rsidRPr="00A60DEF">
        <w:rPr>
          <w:rFonts w:ascii="Arial" w:hAnsi="Arial" w:cs="Arial"/>
          <w:b/>
        </w:rPr>
        <w:t>Results: Blood glucose levels in alloxan-induced rats were significantly</w:t>
      </w:r>
      <w:r>
        <w:rPr>
          <w:rFonts w:ascii="Arial" w:hAnsi="Arial" w:cs="Arial"/>
          <w:b/>
        </w:rPr>
        <w:t xml:space="preserve"> raised from 4.34 mmol/L - </w:t>
      </w:r>
      <w:r w:rsidRPr="00A60DEF">
        <w:rPr>
          <w:rFonts w:ascii="Arial" w:hAnsi="Arial" w:cs="Arial"/>
          <w:b/>
        </w:rPr>
        <w:t>18.26 mmmol/L</w:t>
      </w:r>
      <w:r>
        <w:rPr>
          <w:rFonts w:ascii="Arial" w:hAnsi="Arial" w:cs="Arial"/>
          <w:b/>
        </w:rPr>
        <w:t xml:space="preserve"> on day 1</w:t>
      </w:r>
      <w:r w:rsidRPr="00A60DEF">
        <w:rPr>
          <w:rFonts w:ascii="Arial" w:hAnsi="Arial" w:cs="Arial"/>
          <w:b/>
        </w:rPr>
        <w:t xml:space="preserve"> and </w:t>
      </w:r>
      <w:r>
        <w:rPr>
          <w:rFonts w:ascii="Arial" w:hAnsi="Arial" w:cs="Arial"/>
          <w:b/>
        </w:rPr>
        <w:t xml:space="preserve"> HbA1 levels were significantly</w:t>
      </w:r>
      <w:r w:rsidRPr="00A60DEF">
        <w:rPr>
          <w:rFonts w:ascii="Arial" w:hAnsi="Arial" w:cs="Arial"/>
          <w:b/>
        </w:rPr>
        <w:t xml:space="preserve"> elevated from  </w:t>
      </w:r>
      <w:r>
        <w:rPr>
          <w:rFonts w:ascii="Arial" w:hAnsi="Arial" w:cs="Arial"/>
          <w:b/>
        </w:rPr>
        <w:t xml:space="preserve">4.10 ± 0.05 in </w:t>
      </w:r>
      <w:r w:rsidRPr="00A60DEF">
        <w:rPr>
          <w:rFonts w:ascii="Arial" w:hAnsi="Arial" w:cs="Arial"/>
          <w:b/>
        </w:rPr>
        <w:t>control group to 4.64 ± 0.07 (%) when treated with alloxan</w:t>
      </w:r>
      <w:r>
        <w:rPr>
          <w:rFonts w:ascii="Arial" w:hAnsi="Arial" w:cs="Arial"/>
          <w:b/>
        </w:rPr>
        <w:t>. However,</w:t>
      </w:r>
      <w:r w:rsidRPr="00A60DEF">
        <w:rPr>
          <w:rFonts w:ascii="Arial" w:hAnsi="Arial" w:cs="Arial"/>
          <w:b/>
        </w:rPr>
        <w:t xml:space="preserve"> </w:t>
      </w:r>
      <w:r>
        <w:rPr>
          <w:rFonts w:ascii="Arial" w:hAnsi="Arial" w:cs="Arial"/>
          <w:b/>
        </w:rPr>
        <w:t>on day 28</w:t>
      </w:r>
      <w:r w:rsidRPr="00A60DEF">
        <w:rPr>
          <w:rFonts w:ascii="Arial" w:hAnsi="Arial" w:cs="Arial"/>
          <w:b/>
        </w:rPr>
        <w:t xml:space="preserve"> the 500mg/kg AGF extract</w:t>
      </w:r>
      <w:r>
        <w:rPr>
          <w:rFonts w:ascii="Arial" w:hAnsi="Arial" w:cs="Arial"/>
          <w:b/>
        </w:rPr>
        <w:t xml:space="preserve"> significantly reduced blood glucose levels from </w:t>
      </w:r>
      <w:r w:rsidRPr="00A60DEF">
        <w:rPr>
          <w:rFonts w:ascii="Arial" w:hAnsi="Arial" w:cs="Arial"/>
          <w:b/>
        </w:rPr>
        <w:t>27.76 ± 1.39 mmol/L</w:t>
      </w:r>
      <w:r>
        <w:rPr>
          <w:rFonts w:ascii="Arial" w:hAnsi="Arial" w:cs="Arial"/>
          <w:b/>
        </w:rPr>
        <w:t xml:space="preserve"> in alloxan only group to  5.94 ± 0.76 mmol/L. HbA1 decreased significantly</w:t>
      </w:r>
      <w:r w:rsidRPr="00A60DEF">
        <w:rPr>
          <w:rFonts w:ascii="Arial" w:hAnsi="Arial" w:cs="Arial"/>
          <w:b/>
        </w:rPr>
        <w:t xml:space="preserve"> from </w:t>
      </w:r>
      <w:r>
        <w:rPr>
          <w:rFonts w:ascii="Arial" w:hAnsi="Arial" w:cs="Arial"/>
          <w:b/>
        </w:rPr>
        <w:t>4.64 ± 0.07</w:t>
      </w:r>
      <w:r w:rsidRPr="00A60DEF">
        <w:rPr>
          <w:rFonts w:ascii="Arial" w:hAnsi="Arial" w:cs="Arial"/>
          <w:b/>
        </w:rPr>
        <w:t xml:space="preserve"> to 4.08 ± 0.04</w:t>
      </w:r>
      <w:r>
        <w:rPr>
          <w:rFonts w:ascii="Arial" w:hAnsi="Arial" w:cs="Arial"/>
          <w:b/>
        </w:rPr>
        <w:t xml:space="preserve">(%) </w:t>
      </w:r>
      <w:r w:rsidRPr="00A60DEF">
        <w:rPr>
          <w:rFonts w:ascii="Arial" w:hAnsi="Arial" w:cs="Arial"/>
          <w:b/>
        </w:rPr>
        <w:t>with 1000mg/kg AGF extract.</w:t>
      </w:r>
      <w:r>
        <w:rPr>
          <w:rFonts w:ascii="Arial" w:hAnsi="Arial" w:cs="Arial"/>
          <w:b/>
        </w:rPr>
        <w:t xml:space="preserve"> </w:t>
      </w:r>
      <w:r w:rsidRPr="00F56D4A">
        <w:rPr>
          <w:rFonts w:ascii="Arial" w:hAnsi="Arial" w:cs="Arial"/>
          <w:b/>
        </w:rPr>
        <w:t xml:space="preserve">The </w:t>
      </w:r>
      <w:r>
        <w:rPr>
          <w:rFonts w:ascii="Arial" w:hAnsi="Arial" w:cs="Arial"/>
          <w:b/>
        </w:rPr>
        <w:t>Statistical Product a</w:t>
      </w:r>
      <w:r w:rsidRPr="00F56D4A">
        <w:rPr>
          <w:rFonts w:ascii="Arial" w:hAnsi="Arial" w:cs="Arial"/>
          <w:b/>
        </w:rPr>
        <w:t xml:space="preserve">nd Service Solutions (SPSS) version 21.0 was used to analyze the data. </w:t>
      </w:r>
    </w:p>
    <w:p w:rsidR="003A6185" w:rsidRPr="00A60DEF" w:rsidRDefault="003A6185" w:rsidP="003A6185">
      <w:pPr>
        <w:jc w:val="both"/>
        <w:rPr>
          <w:rFonts w:ascii="Arial" w:hAnsi="Arial" w:cs="Arial"/>
          <w:b/>
        </w:rPr>
      </w:pPr>
      <w:r w:rsidRPr="00A60DEF">
        <w:rPr>
          <w:rFonts w:ascii="Arial" w:hAnsi="Arial" w:cs="Arial"/>
          <w:b/>
        </w:rPr>
        <w:t>Conclusion</w:t>
      </w:r>
      <w:r>
        <w:rPr>
          <w:rFonts w:ascii="Arial" w:hAnsi="Arial" w:cs="Arial"/>
          <w:b/>
        </w:rPr>
        <w:t>:  AGF extract</w:t>
      </w:r>
      <w:r w:rsidRPr="00A60DEF">
        <w:rPr>
          <w:rFonts w:ascii="Arial" w:hAnsi="Arial" w:cs="Arial"/>
          <w:b/>
        </w:rPr>
        <w:t xml:space="preserve"> significantly decreased blood glucose</w:t>
      </w:r>
      <w:r>
        <w:rPr>
          <w:rFonts w:ascii="Arial" w:hAnsi="Arial" w:cs="Arial"/>
          <w:b/>
        </w:rPr>
        <w:t xml:space="preserve"> levels</w:t>
      </w:r>
      <w:r w:rsidRPr="00A60DEF">
        <w:rPr>
          <w:rFonts w:ascii="Arial" w:hAnsi="Arial" w:cs="Arial"/>
          <w:b/>
        </w:rPr>
        <w:t xml:space="preserve"> proving more effective than the synthetic drug (glibenclamide). </w:t>
      </w:r>
    </w:p>
    <w:p w:rsidR="003A6185" w:rsidRDefault="003A6185" w:rsidP="003A6185"/>
    <w:p w:rsidR="00791B1B" w:rsidRPr="00930CE1" w:rsidRDefault="00930CE1" w:rsidP="00040406">
      <w:pPr>
        <w:spacing w:before="100" w:beforeAutospacing="1" w:after="100" w:afterAutospacing="1" w:line="240" w:lineRule="auto"/>
        <w:jc w:val="both"/>
        <w:rPr>
          <w:rFonts w:ascii="Arial" w:hAnsi="Arial" w:cs="Arial"/>
          <w:i/>
          <w:sz w:val="20"/>
          <w:szCs w:val="20"/>
        </w:rPr>
      </w:pPr>
      <w:r w:rsidRPr="00930CE1">
        <w:rPr>
          <w:rFonts w:ascii="Arial" w:hAnsi="Arial" w:cs="Arial"/>
          <w:i/>
          <w:sz w:val="20"/>
          <w:szCs w:val="20"/>
        </w:rPr>
        <w:t>Keywords: Diabetes Mellitus, Azanza garkeana, Blood Glucose, Glycosylated Haemoglobin</w:t>
      </w:r>
    </w:p>
    <w:p w:rsidR="003E660B" w:rsidRPr="00A60DEF" w:rsidRDefault="003E660B" w:rsidP="00040406">
      <w:pPr>
        <w:pStyle w:val="ListParagraph"/>
        <w:numPr>
          <w:ilvl w:val="0"/>
          <w:numId w:val="2"/>
        </w:numPr>
        <w:spacing w:before="100" w:beforeAutospacing="1" w:after="100" w:afterAutospacing="1" w:line="240" w:lineRule="auto"/>
        <w:jc w:val="both"/>
        <w:rPr>
          <w:rFonts w:ascii="Arial" w:hAnsi="Arial" w:cs="Arial"/>
          <w:b/>
          <w:szCs w:val="20"/>
        </w:rPr>
      </w:pPr>
      <w:r w:rsidRPr="00A60DEF">
        <w:rPr>
          <w:rFonts w:ascii="Arial" w:hAnsi="Arial" w:cs="Arial"/>
          <w:b/>
          <w:szCs w:val="20"/>
        </w:rPr>
        <w:t>INTRODUCTION</w:t>
      </w:r>
    </w:p>
    <w:p w:rsidR="00242BD0" w:rsidRPr="00A60DEF" w:rsidRDefault="003E660B" w:rsidP="00040406">
      <w:pPr>
        <w:spacing w:before="100" w:beforeAutospacing="1" w:after="100" w:afterAutospacing="1" w:line="240" w:lineRule="auto"/>
        <w:jc w:val="both"/>
        <w:rPr>
          <w:rFonts w:ascii="Arial" w:hAnsi="Arial" w:cs="Arial"/>
          <w:sz w:val="20"/>
          <w:szCs w:val="20"/>
        </w:rPr>
      </w:pPr>
      <w:r w:rsidRPr="00A60DEF">
        <w:rPr>
          <w:rFonts w:ascii="Arial" w:hAnsi="Arial" w:cs="Arial"/>
          <w:sz w:val="20"/>
          <w:szCs w:val="20"/>
        </w:rPr>
        <w:lastRenderedPageBreak/>
        <w:t xml:space="preserve">Diabetes </w:t>
      </w:r>
      <w:r w:rsidR="00242BD0" w:rsidRPr="00A60DEF">
        <w:rPr>
          <w:rFonts w:ascii="Arial" w:hAnsi="Arial" w:cs="Arial"/>
          <w:sz w:val="20"/>
          <w:szCs w:val="20"/>
        </w:rPr>
        <w:t>is a conglomerate of metabolic disorders associated with high glycemic index due to defec</w:t>
      </w:r>
      <w:r w:rsidR="008F1EAE" w:rsidRPr="00A60DEF">
        <w:rPr>
          <w:rFonts w:ascii="Arial" w:hAnsi="Arial" w:cs="Arial"/>
          <w:sz w:val="20"/>
          <w:szCs w:val="20"/>
        </w:rPr>
        <w:t xml:space="preserve">ts in insulin </w:t>
      </w:r>
      <w:r w:rsidR="00242BD0" w:rsidRPr="00A60DEF">
        <w:rPr>
          <w:rFonts w:ascii="Arial" w:hAnsi="Arial" w:cs="Arial"/>
          <w:sz w:val="20"/>
          <w:szCs w:val="20"/>
        </w:rPr>
        <w:t>sec</w:t>
      </w:r>
      <w:r w:rsidR="008F1EAE" w:rsidRPr="00A60DEF">
        <w:rPr>
          <w:rFonts w:ascii="Arial" w:hAnsi="Arial" w:cs="Arial"/>
          <w:sz w:val="20"/>
          <w:szCs w:val="20"/>
        </w:rPr>
        <w:t xml:space="preserve">retion, action or both. </w:t>
      </w:r>
      <w:r w:rsidR="00A43688">
        <w:rPr>
          <w:rFonts w:ascii="Arial" w:hAnsi="Arial" w:cs="Arial"/>
          <w:sz w:val="20"/>
          <w:szCs w:val="20"/>
        </w:rPr>
        <w:t xml:space="preserve"> </w:t>
      </w:r>
      <w:r w:rsidR="00A43688" w:rsidRPr="00A43688">
        <w:rPr>
          <w:rFonts w:ascii="Arial" w:hAnsi="Arial" w:cs="Arial"/>
          <w:sz w:val="20"/>
          <w:szCs w:val="20"/>
        </w:rPr>
        <w:t>Diabetes mellitus is broadly classified into two principal forms: Type 1 and Type 2 diabetes mellitus. Type 1 diabetes, commonly referred to as insulin-dependent diabetes mellitus (IDDM), arises from an absolute deficiency of insulin resulting from impaired secretion by the pancreatic β-cells of the islets of Langerhans. In contrast, Type 2 diabetes mellitus, also known as non–insulin-dependent diabetes mellitus (non-IDDM), is characterised primarily by a reduced responsiveness or sensitivity of peripheral target tissues to the regulatory actions of insulin (Chahrour et al., 2025).</w:t>
      </w:r>
    </w:p>
    <w:p w:rsidR="00242BD0" w:rsidRPr="00A60DEF" w:rsidRDefault="00242BD0" w:rsidP="00040406">
      <w:pPr>
        <w:spacing w:before="100" w:beforeAutospacing="1" w:after="100" w:afterAutospacing="1" w:line="240" w:lineRule="auto"/>
        <w:jc w:val="both"/>
        <w:rPr>
          <w:rFonts w:ascii="Arial" w:hAnsi="Arial" w:cs="Arial"/>
          <w:sz w:val="20"/>
          <w:szCs w:val="20"/>
        </w:rPr>
      </w:pPr>
      <w:r w:rsidRPr="00A60DEF">
        <w:rPr>
          <w:rFonts w:ascii="Arial" w:hAnsi="Arial" w:cs="Arial"/>
          <w:sz w:val="20"/>
          <w:szCs w:val="20"/>
        </w:rPr>
        <w:t>Chronic hyperglycemia along with deviations in protein, lipid, and carbohydrate metabolism brought on by de</w:t>
      </w:r>
      <w:r w:rsidR="009F2D19" w:rsidRPr="00A60DEF">
        <w:rPr>
          <w:rFonts w:ascii="Arial" w:hAnsi="Arial" w:cs="Arial"/>
          <w:sz w:val="20"/>
          <w:szCs w:val="20"/>
        </w:rPr>
        <w:t>ficits in either insulin hormone</w:t>
      </w:r>
      <w:r w:rsidRPr="00A60DEF">
        <w:rPr>
          <w:rFonts w:ascii="Arial" w:hAnsi="Arial" w:cs="Arial"/>
          <w:sz w:val="20"/>
          <w:szCs w:val="20"/>
        </w:rPr>
        <w:t xml:space="preserve"> action or secretion, or both, is the hallmark of Diabetes Mellitus. It can cause prolonged harm and organ failure and malfunction. It can also result in continuous</w:t>
      </w:r>
      <w:r w:rsidR="009F2D19" w:rsidRPr="00A60DEF">
        <w:rPr>
          <w:rFonts w:ascii="Arial" w:hAnsi="Arial" w:cs="Arial"/>
          <w:sz w:val="20"/>
          <w:szCs w:val="20"/>
        </w:rPr>
        <w:t xml:space="preserve"> thirst stimu</w:t>
      </w:r>
      <w:r w:rsidRPr="00A60DEF">
        <w:rPr>
          <w:rFonts w:ascii="Arial" w:hAnsi="Arial" w:cs="Arial"/>
          <w:sz w:val="20"/>
          <w:szCs w:val="20"/>
        </w:rPr>
        <w:t>l</w:t>
      </w:r>
      <w:r w:rsidR="009F2D19" w:rsidRPr="00A60DEF">
        <w:rPr>
          <w:rFonts w:ascii="Arial" w:hAnsi="Arial" w:cs="Arial"/>
          <w:sz w:val="20"/>
          <w:szCs w:val="20"/>
        </w:rPr>
        <w:t>a</w:t>
      </w:r>
      <w:r w:rsidRPr="00A60DEF">
        <w:rPr>
          <w:rFonts w:ascii="Arial" w:hAnsi="Arial" w:cs="Arial"/>
          <w:sz w:val="20"/>
          <w:szCs w:val="20"/>
        </w:rPr>
        <w:t>tion, polyuria, blurred eyesight, and weight loss, etc (Butler &amp; Misselbrook, 2020). In its most extreme forms, ketoacidosis, also known as a non-ketotic hyperosmolar state, can occur. This condition can cause stupor, coma, and, in the event that treatment is not successful, death. Frequently, there may be no symptoms at all or only mild ones, which means that hyperglycemia up to huge extent may result in functional shifts may exist for a long time prior to diagnostics</w:t>
      </w:r>
      <w:r w:rsidR="005C43D9" w:rsidRPr="00A60DEF">
        <w:rPr>
          <w:rFonts w:ascii="Arial" w:hAnsi="Arial" w:cs="Arial"/>
          <w:sz w:val="20"/>
          <w:szCs w:val="20"/>
        </w:rPr>
        <w:t xml:space="preserve"> (Shaikh </w:t>
      </w:r>
      <w:r w:rsidR="005C43D9" w:rsidRPr="00A60DEF">
        <w:rPr>
          <w:rFonts w:ascii="Arial" w:hAnsi="Arial" w:cs="Arial"/>
          <w:i/>
          <w:sz w:val="20"/>
          <w:szCs w:val="20"/>
        </w:rPr>
        <w:t>et al.</w:t>
      </w:r>
      <w:r w:rsidR="005C43D9" w:rsidRPr="00A60DEF">
        <w:rPr>
          <w:rFonts w:ascii="Arial" w:hAnsi="Arial" w:cs="Arial"/>
          <w:sz w:val="20"/>
          <w:szCs w:val="20"/>
        </w:rPr>
        <w:t xml:space="preserve"> 2022).</w:t>
      </w:r>
      <w:r w:rsidR="00994178" w:rsidRPr="00A60DEF">
        <w:rPr>
          <w:rFonts w:ascii="Arial" w:hAnsi="Arial" w:cs="Arial"/>
          <w:sz w:val="20"/>
          <w:szCs w:val="20"/>
        </w:rPr>
        <w:t xml:space="preserve"> Some of these effects may require combination therapies and due to high cost of synthethic drugs </w:t>
      </w:r>
    </w:p>
    <w:p w:rsidR="005C43D9" w:rsidRPr="00A60DEF" w:rsidRDefault="005C43D9" w:rsidP="00040406">
      <w:pPr>
        <w:spacing w:before="100" w:beforeAutospacing="1" w:after="100" w:afterAutospacing="1" w:line="240" w:lineRule="auto"/>
        <w:jc w:val="both"/>
        <w:rPr>
          <w:rFonts w:ascii="Arial" w:hAnsi="Arial" w:cs="Arial"/>
          <w:sz w:val="20"/>
          <w:szCs w:val="20"/>
        </w:rPr>
      </w:pPr>
      <w:r w:rsidRPr="00A60DEF">
        <w:rPr>
          <w:rFonts w:ascii="Arial" w:hAnsi="Arial" w:cs="Arial"/>
          <w:sz w:val="20"/>
          <w:szCs w:val="20"/>
        </w:rPr>
        <w:t xml:space="preserve">According to WHO, the global incidence level of the disorder amongst  adults has risen from aroun 200 million cases in 1990 to about 830 million in 2022 (approximately 14% of adults living with the disease. (WHO, 2024). </w:t>
      </w:r>
      <w:r w:rsidR="00994178" w:rsidRPr="00A60DEF">
        <w:rPr>
          <w:rFonts w:ascii="Arial" w:hAnsi="Arial" w:cs="Arial"/>
          <w:sz w:val="20"/>
          <w:szCs w:val="20"/>
        </w:rPr>
        <w:t xml:space="preserve">This growing prevalence combined with the economic impact  especially on underdeveloped countries have brought about the need for alternative herbal therapies to ameliorate the disease.  </w:t>
      </w:r>
    </w:p>
    <w:p w:rsidR="00242BD0" w:rsidRPr="00A60DEF" w:rsidRDefault="00242BD0" w:rsidP="00040406">
      <w:pPr>
        <w:pStyle w:val="Heading2"/>
        <w:spacing w:line="240" w:lineRule="auto"/>
        <w:rPr>
          <w:rFonts w:ascii="Arial" w:hAnsi="Arial" w:cs="Arial"/>
          <w:b w:val="0"/>
          <w:sz w:val="20"/>
          <w:szCs w:val="20"/>
        </w:rPr>
      </w:pPr>
      <w:bookmarkStart w:id="2" w:name="_Toc180501637"/>
      <w:r w:rsidRPr="00A60DEF">
        <w:rPr>
          <w:rFonts w:ascii="Arial" w:hAnsi="Arial" w:cs="Arial"/>
          <w:b w:val="0"/>
          <w:sz w:val="20"/>
          <w:szCs w:val="20"/>
        </w:rPr>
        <w:t xml:space="preserve"> </w:t>
      </w:r>
      <w:r w:rsidRPr="00A60DEF">
        <w:rPr>
          <w:rFonts w:ascii="Arial" w:hAnsi="Arial" w:cs="Arial"/>
          <w:b w:val="0"/>
          <w:i/>
          <w:sz w:val="20"/>
          <w:szCs w:val="20"/>
        </w:rPr>
        <w:t xml:space="preserve">Azanza </w:t>
      </w:r>
      <w:bookmarkEnd w:id="2"/>
      <w:r w:rsidRPr="00A60DEF">
        <w:rPr>
          <w:rFonts w:ascii="Arial" w:hAnsi="Arial" w:cs="Arial"/>
          <w:b w:val="0"/>
          <w:i/>
          <w:sz w:val="20"/>
          <w:szCs w:val="20"/>
        </w:rPr>
        <w:t>garckeana</w:t>
      </w:r>
      <w:r w:rsidR="00994178" w:rsidRPr="00A60DEF">
        <w:rPr>
          <w:rFonts w:ascii="Arial" w:hAnsi="Arial" w:cs="Arial"/>
          <w:b w:val="0"/>
          <w:i/>
          <w:sz w:val="20"/>
          <w:szCs w:val="20"/>
        </w:rPr>
        <w:t xml:space="preserve">, </w:t>
      </w:r>
      <w:r w:rsidRPr="00A60DEF">
        <w:rPr>
          <w:rFonts w:ascii="Arial" w:hAnsi="Arial" w:cs="Arial"/>
          <w:b w:val="0"/>
          <w:sz w:val="20"/>
          <w:szCs w:val="20"/>
        </w:rPr>
        <w:t xml:space="preserve"> an edible fruit in Northern Nigeria has been indicated to have </w:t>
      </w:r>
      <w:r w:rsidR="00994178" w:rsidRPr="00A60DEF">
        <w:rPr>
          <w:rFonts w:ascii="Arial" w:hAnsi="Arial" w:cs="Arial"/>
          <w:b w:val="0"/>
          <w:sz w:val="20"/>
          <w:szCs w:val="20"/>
        </w:rPr>
        <w:t xml:space="preserve">various  medicinal attributes and are used to manage conditions in areas where the plant is found. </w:t>
      </w:r>
      <w:r w:rsidRPr="00A60DEF">
        <w:rPr>
          <w:rFonts w:ascii="Arial" w:hAnsi="Arial" w:cs="Arial"/>
          <w:b w:val="0"/>
          <w:sz w:val="20"/>
          <w:szCs w:val="20"/>
        </w:rPr>
        <w:t>It falls into the Malvaceae family and also called Goron-Tula in Nigeria, Morojwa in Botswana and in English it is known as Snot Apple and many other names depicting its attributes and applicat</w:t>
      </w:r>
      <w:r w:rsidR="00AE3678" w:rsidRPr="00A60DEF">
        <w:rPr>
          <w:rFonts w:ascii="Arial" w:hAnsi="Arial" w:cs="Arial"/>
          <w:b w:val="0"/>
          <w:sz w:val="20"/>
          <w:szCs w:val="20"/>
        </w:rPr>
        <w:t xml:space="preserve">ons at different quarters. </w:t>
      </w:r>
      <w:r w:rsidRPr="00A60DEF">
        <w:rPr>
          <w:rFonts w:ascii="Arial" w:hAnsi="Arial" w:cs="Arial"/>
          <w:b w:val="0"/>
          <w:sz w:val="20"/>
          <w:szCs w:val="20"/>
        </w:rPr>
        <w:t>It can be found in Nigeria, Congo, Sudan, etc (</w:t>
      </w:r>
      <w:r w:rsidR="00EC2757" w:rsidRPr="00A60DEF">
        <w:rPr>
          <w:rFonts w:ascii="Arial" w:hAnsi="Arial" w:cs="Arial"/>
          <w:b w:val="0"/>
          <w:sz w:val="20"/>
          <w:szCs w:val="20"/>
        </w:rPr>
        <w:t>Laz-Okenwa et al., 2024</w:t>
      </w:r>
      <w:r w:rsidRPr="00A60DEF">
        <w:rPr>
          <w:rFonts w:ascii="Arial" w:hAnsi="Arial" w:cs="Arial"/>
          <w:b w:val="0"/>
          <w:sz w:val="20"/>
          <w:szCs w:val="20"/>
        </w:rPr>
        <w:t>). In Nigeria, it is predominant and habitually cultivated by the people of Tula, Kaltungo Local Government Area of Gombe State and their nei</w:t>
      </w:r>
      <w:r w:rsidR="00AE3678" w:rsidRPr="00A60DEF">
        <w:rPr>
          <w:rFonts w:ascii="Arial" w:hAnsi="Arial" w:cs="Arial"/>
          <w:b w:val="0"/>
          <w:sz w:val="20"/>
          <w:szCs w:val="20"/>
        </w:rPr>
        <w:t>ghbours</w:t>
      </w:r>
      <w:r w:rsidRPr="00A60DEF">
        <w:rPr>
          <w:rFonts w:ascii="Arial" w:hAnsi="Arial" w:cs="Arial"/>
          <w:b w:val="0"/>
          <w:sz w:val="20"/>
          <w:szCs w:val="20"/>
        </w:rPr>
        <w:t xml:space="preserve">. </w:t>
      </w:r>
    </w:p>
    <w:p w:rsidR="00C415F6" w:rsidRPr="00A60DEF" w:rsidRDefault="00242BD0" w:rsidP="00040406">
      <w:pPr>
        <w:spacing w:line="240" w:lineRule="auto"/>
        <w:jc w:val="both"/>
        <w:rPr>
          <w:rFonts w:ascii="Arial" w:hAnsi="Arial" w:cs="Arial"/>
          <w:sz w:val="20"/>
          <w:szCs w:val="20"/>
        </w:rPr>
      </w:pPr>
      <w:r w:rsidRPr="00A60DEF">
        <w:rPr>
          <w:rFonts w:ascii="Arial" w:hAnsi="Arial" w:cs="Arial"/>
          <w:i/>
          <w:sz w:val="20"/>
          <w:szCs w:val="20"/>
        </w:rPr>
        <w:t>Azanza garckeana</w:t>
      </w:r>
      <w:r w:rsidRPr="00A60DEF">
        <w:rPr>
          <w:rFonts w:ascii="Arial" w:hAnsi="Arial" w:cs="Arial"/>
          <w:sz w:val="20"/>
          <w:szCs w:val="20"/>
        </w:rPr>
        <w:t xml:space="preserve"> has so much dietary and medicinal uses. The fruits are edible and are most useful.</w:t>
      </w:r>
      <w:r w:rsidR="00C415F6" w:rsidRPr="00A60DEF">
        <w:rPr>
          <w:rFonts w:ascii="Arial" w:hAnsi="Arial" w:cs="Arial"/>
          <w:sz w:val="20"/>
          <w:szCs w:val="20"/>
        </w:rPr>
        <w:t xml:space="preserve"> T</w:t>
      </w:r>
      <w:r w:rsidRPr="00A60DEF">
        <w:rPr>
          <w:rFonts w:ascii="Arial" w:hAnsi="Arial" w:cs="Arial"/>
          <w:sz w:val="20"/>
          <w:szCs w:val="20"/>
        </w:rPr>
        <w:t xml:space="preserve">hey are eaten while slightly green </w:t>
      </w:r>
      <w:r w:rsidR="006E5F4A" w:rsidRPr="00A60DEF">
        <w:rPr>
          <w:rFonts w:ascii="Arial" w:hAnsi="Arial" w:cs="Arial"/>
          <w:sz w:val="20"/>
          <w:szCs w:val="20"/>
        </w:rPr>
        <w:t>or ripe or dried and reconstitu</w:t>
      </w:r>
      <w:r w:rsidRPr="00A60DEF">
        <w:rPr>
          <w:rFonts w:ascii="Arial" w:hAnsi="Arial" w:cs="Arial"/>
          <w:sz w:val="20"/>
          <w:szCs w:val="20"/>
        </w:rPr>
        <w:t xml:space="preserve">ted later. The pulp is chewed like a chewing gum and produces a sweet glutinous taste (Jacob </w:t>
      </w:r>
      <w:r w:rsidRPr="00A60DEF">
        <w:rPr>
          <w:rFonts w:ascii="Arial" w:hAnsi="Arial" w:cs="Arial"/>
          <w:i/>
          <w:sz w:val="20"/>
          <w:szCs w:val="20"/>
        </w:rPr>
        <w:t>et al.,</w:t>
      </w:r>
      <w:r w:rsidR="00EC2757" w:rsidRPr="00A60DEF">
        <w:rPr>
          <w:rFonts w:ascii="Arial" w:hAnsi="Arial" w:cs="Arial"/>
          <w:sz w:val="20"/>
          <w:szCs w:val="20"/>
        </w:rPr>
        <w:t xml:space="preserve"> 2016). They can be so</w:t>
      </w:r>
      <w:r w:rsidRPr="00A60DEF">
        <w:rPr>
          <w:rFonts w:ascii="Arial" w:hAnsi="Arial" w:cs="Arial"/>
          <w:sz w:val="20"/>
          <w:szCs w:val="20"/>
        </w:rPr>
        <w:t xml:space="preserve">aked in a small amount of water to form jelly or boiled and made into porridge. The leaves are also eaten as vegetable (Ochokwu </w:t>
      </w:r>
      <w:r w:rsidRPr="00A60DEF">
        <w:rPr>
          <w:rFonts w:ascii="Arial" w:hAnsi="Arial" w:cs="Arial"/>
          <w:i/>
          <w:sz w:val="20"/>
          <w:szCs w:val="20"/>
        </w:rPr>
        <w:t>et al.,</w:t>
      </w:r>
      <w:r w:rsidRPr="00A60DEF">
        <w:rPr>
          <w:rFonts w:ascii="Arial" w:hAnsi="Arial" w:cs="Arial"/>
          <w:sz w:val="20"/>
          <w:szCs w:val="20"/>
        </w:rPr>
        <w:t xml:space="preserve"> 2015).</w:t>
      </w:r>
      <w:r w:rsidR="00C415F6" w:rsidRPr="00A60DEF">
        <w:rPr>
          <w:rFonts w:ascii="Arial" w:hAnsi="Arial" w:cs="Arial"/>
          <w:sz w:val="20"/>
          <w:szCs w:val="20"/>
        </w:rPr>
        <w:t xml:space="preserve"> </w:t>
      </w:r>
    </w:p>
    <w:p w:rsidR="00C415F6" w:rsidRPr="00A60DEF" w:rsidRDefault="00A43688" w:rsidP="00040406">
      <w:pPr>
        <w:spacing w:line="240" w:lineRule="auto"/>
        <w:jc w:val="both"/>
        <w:rPr>
          <w:rFonts w:ascii="Arial" w:hAnsi="Arial" w:cs="Arial"/>
          <w:sz w:val="20"/>
          <w:szCs w:val="20"/>
          <w:shd w:val="clear" w:color="auto" w:fill="FFFFFF"/>
        </w:rPr>
      </w:pPr>
      <w:r>
        <w:rPr>
          <w:rFonts w:ascii="Arial" w:hAnsi="Arial" w:cs="Arial"/>
          <w:sz w:val="20"/>
          <w:szCs w:val="20"/>
          <w:shd w:val="clear" w:color="auto" w:fill="FFFFFF"/>
        </w:rPr>
        <w:t xml:space="preserve"> </w:t>
      </w:r>
      <w:r w:rsidRPr="00A43688">
        <w:rPr>
          <w:rFonts w:ascii="Arial" w:hAnsi="Arial" w:cs="Arial"/>
          <w:sz w:val="20"/>
          <w:szCs w:val="20"/>
          <w:shd w:val="clear" w:color="auto" w:fill="FFFFFF"/>
        </w:rPr>
        <w:t>Phytochemical investigations of the fruit have demonstrated the presence of diverse bioactive constituents, including alkaloids, cardiac glycosides, reducing compounds, flavonoids, saponins, steroids, triterpenes, tannins, and phenolic compounds (Elshiekh &amp; Ali, 2020). Among these, triterpenes have been reported to exhibit notable antidiabetic properties. Empirical evidence suggests that they may inhibit key enzymes involved in glucose metabolism, mitigate the onset of insulin resistance, and contribute to the regulation of plasma glucose and insulin concentrations (Laz-Okenwa et al., 2024).</w:t>
      </w:r>
      <w:r w:rsidR="00C415F6" w:rsidRPr="00A60DEF">
        <w:rPr>
          <w:rFonts w:ascii="Arial" w:hAnsi="Arial" w:cs="Arial"/>
          <w:sz w:val="20"/>
          <w:szCs w:val="20"/>
          <w:shd w:val="clear" w:color="auto" w:fill="FFFFFF"/>
        </w:rPr>
        <w:t>T</w:t>
      </w:r>
      <w:r w:rsidR="00AE3678" w:rsidRPr="00A60DEF">
        <w:rPr>
          <w:rFonts w:ascii="Arial" w:hAnsi="Arial" w:cs="Arial"/>
          <w:sz w:val="20"/>
          <w:szCs w:val="20"/>
          <w:shd w:val="clear" w:color="auto" w:fill="FFFFFF"/>
        </w:rPr>
        <w:t>herefore, t</w:t>
      </w:r>
      <w:r w:rsidR="00C415F6" w:rsidRPr="00A60DEF">
        <w:rPr>
          <w:rFonts w:ascii="Arial" w:hAnsi="Arial" w:cs="Arial"/>
          <w:sz w:val="20"/>
          <w:szCs w:val="20"/>
          <w:shd w:val="clear" w:color="auto" w:fill="FFFFFF"/>
        </w:rPr>
        <w:t>his research</w:t>
      </w:r>
      <w:r w:rsidR="00AE3678" w:rsidRPr="00A60DEF">
        <w:rPr>
          <w:rFonts w:ascii="Arial" w:hAnsi="Arial" w:cs="Arial"/>
          <w:sz w:val="20"/>
          <w:szCs w:val="20"/>
          <w:shd w:val="clear" w:color="auto" w:fill="FFFFFF"/>
        </w:rPr>
        <w:t xml:space="preserve"> is aimed at exploring the effects of hydroethanolic extract of </w:t>
      </w:r>
      <w:r w:rsidR="00AE3678" w:rsidRPr="00A60DEF">
        <w:rPr>
          <w:rFonts w:ascii="Arial" w:hAnsi="Arial" w:cs="Arial"/>
          <w:i/>
          <w:sz w:val="20"/>
          <w:szCs w:val="20"/>
          <w:shd w:val="clear" w:color="auto" w:fill="FFFFFF"/>
        </w:rPr>
        <w:t xml:space="preserve">azanza garckeana </w:t>
      </w:r>
      <w:r w:rsidR="00AE3678" w:rsidRPr="00A60DEF">
        <w:rPr>
          <w:rFonts w:ascii="Arial" w:hAnsi="Arial" w:cs="Arial"/>
          <w:sz w:val="20"/>
          <w:szCs w:val="20"/>
          <w:shd w:val="clear" w:color="auto" w:fill="FFFFFF"/>
        </w:rPr>
        <w:t xml:space="preserve">on blood glucose and glycosylated haemoglobin in alloxan-induced diabetic female wistar rats. </w:t>
      </w:r>
    </w:p>
    <w:p w:rsidR="003E660B" w:rsidRPr="00A60DEF" w:rsidRDefault="00A44D6B" w:rsidP="00040406">
      <w:pPr>
        <w:pStyle w:val="Heading2"/>
        <w:spacing w:line="240" w:lineRule="auto"/>
        <w:jc w:val="left"/>
        <w:rPr>
          <w:rFonts w:ascii="Arial" w:hAnsi="Arial" w:cs="Arial"/>
          <w:sz w:val="22"/>
          <w:szCs w:val="20"/>
        </w:rPr>
      </w:pPr>
      <w:r w:rsidRPr="00A60DEF">
        <w:rPr>
          <w:rFonts w:ascii="Arial" w:hAnsi="Arial" w:cs="Arial"/>
          <w:sz w:val="22"/>
          <w:szCs w:val="20"/>
        </w:rPr>
        <w:t xml:space="preserve">2. </w:t>
      </w:r>
      <w:r w:rsidR="003E660B" w:rsidRPr="00A60DEF">
        <w:rPr>
          <w:rFonts w:ascii="Arial" w:hAnsi="Arial" w:cs="Arial"/>
          <w:sz w:val="22"/>
          <w:szCs w:val="20"/>
        </w:rPr>
        <w:t xml:space="preserve"> METHODS</w:t>
      </w:r>
      <w:bookmarkStart w:id="3" w:name="_GoBack"/>
      <w:bookmarkEnd w:id="3"/>
    </w:p>
    <w:p w:rsidR="003E660B" w:rsidRPr="00A60DEF" w:rsidRDefault="003E660B" w:rsidP="00040406">
      <w:pPr>
        <w:spacing w:line="240" w:lineRule="auto"/>
        <w:rPr>
          <w:rFonts w:ascii="Arial" w:hAnsi="Arial" w:cs="Arial"/>
          <w:b/>
          <w:bCs/>
          <w:iCs/>
          <w:szCs w:val="20"/>
        </w:rPr>
      </w:pPr>
      <w:r w:rsidRPr="00A60DEF">
        <w:rPr>
          <w:rFonts w:ascii="Arial" w:hAnsi="Arial" w:cs="Arial"/>
          <w:b/>
          <w:bCs/>
          <w:iCs/>
          <w:szCs w:val="20"/>
        </w:rPr>
        <w:t xml:space="preserve">2.1. Experimental design </w:t>
      </w:r>
    </w:p>
    <w:p w:rsidR="003E660B" w:rsidRPr="00A60DEF" w:rsidRDefault="003E660B" w:rsidP="00040406">
      <w:pPr>
        <w:spacing w:line="240" w:lineRule="auto"/>
        <w:jc w:val="both"/>
        <w:rPr>
          <w:rFonts w:ascii="Arial" w:hAnsi="Arial" w:cs="Arial"/>
          <w:sz w:val="20"/>
          <w:szCs w:val="20"/>
        </w:rPr>
      </w:pPr>
      <w:r w:rsidRPr="00A60DEF">
        <w:rPr>
          <w:rFonts w:ascii="Arial" w:hAnsi="Arial" w:cs="Arial"/>
          <w:sz w:val="20"/>
          <w:szCs w:val="20"/>
        </w:rPr>
        <w:t xml:space="preserve">The present study was a laboratory-based experimental study using Wistar rat models. The work was carried out in the Department of Human Physiology, Faculty of Basic Medical Sciences, University of Port Harcourt. </w:t>
      </w:r>
    </w:p>
    <w:p w:rsidR="003E660B" w:rsidRPr="00A60DEF" w:rsidRDefault="003E660B" w:rsidP="00040406">
      <w:pPr>
        <w:spacing w:line="240" w:lineRule="auto"/>
        <w:jc w:val="both"/>
        <w:rPr>
          <w:rFonts w:ascii="Arial" w:hAnsi="Arial" w:cs="Arial"/>
          <w:b/>
          <w:bCs/>
          <w:szCs w:val="20"/>
        </w:rPr>
      </w:pPr>
      <w:r w:rsidRPr="00A60DEF">
        <w:rPr>
          <w:rFonts w:ascii="Arial" w:hAnsi="Arial" w:cs="Arial"/>
          <w:b/>
          <w:bCs/>
          <w:szCs w:val="20"/>
        </w:rPr>
        <w:t xml:space="preserve">2.2. Preparation of </w:t>
      </w:r>
      <w:r w:rsidRPr="00A60DEF">
        <w:rPr>
          <w:rFonts w:ascii="Arial" w:hAnsi="Arial" w:cs="Arial"/>
          <w:b/>
          <w:bCs/>
          <w:iCs/>
          <w:szCs w:val="20"/>
        </w:rPr>
        <w:t>Azanza garckeana</w:t>
      </w:r>
      <w:r w:rsidRPr="00A60DEF">
        <w:rPr>
          <w:rFonts w:ascii="Arial" w:hAnsi="Arial" w:cs="Arial"/>
          <w:b/>
          <w:bCs/>
          <w:szCs w:val="20"/>
        </w:rPr>
        <w:t xml:space="preserve"> Extract</w:t>
      </w:r>
    </w:p>
    <w:p w:rsidR="003E660B" w:rsidRPr="00A60DEF" w:rsidRDefault="003E660B" w:rsidP="00040406">
      <w:pPr>
        <w:spacing w:line="240" w:lineRule="auto"/>
        <w:jc w:val="both"/>
        <w:rPr>
          <w:rFonts w:ascii="Arial" w:hAnsi="Arial" w:cs="Arial"/>
          <w:iCs/>
          <w:sz w:val="20"/>
          <w:szCs w:val="20"/>
        </w:rPr>
      </w:pPr>
      <w:r w:rsidRPr="00A60DEF">
        <w:rPr>
          <w:rFonts w:ascii="Arial" w:hAnsi="Arial" w:cs="Arial"/>
          <w:iCs/>
          <w:sz w:val="20"/>
          <w:szCs w:val="20"/>
        </w:rPr>
        <w:lastRenderedPageBreak/>
        <w:t xml:space="preserve">Fruits of </w:t>
      </w:r>
      <w:r w:rsidRPr="00A60DEF">
        <w:rPr>
          <w:rFonts w:ascii="Arial" w:hAnsi="Arial" w:cs="Arial"/>
          <w:i/>
          <w:sz w:val="20"/>
          <w:szCs w:val="20"/>
        </w:rPr>
        <w:t xml:space="preserve">Azanza garckeana </w:t>
      </w:r>
      <w:r w:rsidRPr="00A60DEF">
        <w:rPr>
          <w:rFonts w:ascii="Arial" w:hAnsi="Arial" w:cs="Arial"/>
          <w:iCs/>
          <w:sz w:val="20"/>
          <w:szCs w:val="20"/>
        </w:rPr>
        <w:t>were collected from Tula Town, Kaltungo Local Government Area, Gombe State, Nigeria, where the plant is widely cultivated. The plant material was identified and authenticated by Dr Ekeke Chemezie, a plant taxonomist at the University of Port Harcourt Herbarium, Nigeria. A voucher specimen (UPH/P/414) was prepared and deposited at the Herbarium for reference. The fruits were separated into pulp and seeds. The pulps were air-dried at ambient temperature (approximately 37°C) and subsequently ground into a fine powder using an electric grinder. The powdered material was macerated in a hydroethanolic solvent (ethanol–water, 70:30 v/v) with intermittent stirring to ensure adequate extraction. The mixture was then filtered and concentrated using a rotary evaporator maintained at 60°C. The resulting extract was stored at 4 °C until further use (Ahmed et al., 2016).</w:t>
      </w:r>
    </w:p>
    <w:p w:rsidR="003E660B" w:rsidRPr="00A60DEF" w:rsidRDefault="003E660B" w:rsidP="00040406">
      <w:pPr>
        <w:spacing w:line="240" w:lineRule="auto"/>
        <w:rPr>
          <w:rFonts w:ascii="Arial" w:hAnsi="Arial" w:cs="Arial"/>
          <w:b/>
          <w:iCs/>
          <w:szCs w:val="20"/>
        </w:rPr>
      </w:pPr>
      <w:r w:rsidRPr="00A60DEF">
        <w:rPr>
          <w:rFonts w:ascii="Arial" w:hAnsi="Arial" w:cs="Arial"/>
          <w:b/>
          <w:iCs/>
          <w:szCs w:val="20"/>
        </w:rPr>
        <w:t>2.3.</w:t>
      </w:r>
      <w:r w:rsidRPr="00A60DEF">
        <w:rPr>
          <w:rFonts w:ascii="Arial" w:hAnsi="Arial" w:cs="Arial"/>
          <w:iCs/>
          <w:szCs w:val="20"/>
        </w:rPr>
        <w:t xml:space="preserve">  </w:t>
      </w:r>
      <w:r w:rsidRPr="00A60DEF">
        <w:rPr>
          <w:rFonts w:ascii="Arial" w:hAnsi="Arial" w:cs="Arial"/>
          <w:b/>
          <w:iCs/>
          <w:szCs w:val="20"/>
        </w:rPr>
        <w:t>Experimental Animals</w:t>
      </w:r>
    </w:p>
    <w:p w:rsidR="003E660B" w:rsidRPr="00A60DEF" w:rsidRDefault="003E660B" w:rsidP="00040406">
      <w:pPr>
        <w:spacing w:line="240" w:lineRule="auto"/>
        <w:jc w:val="both"/>
        <w:rPr>
          <w:rFonts w:ascii="Arial" w:hAnsi="Arial" w:cs="Arial"/>
          <w:bCs/>
          <w:sz w:val="20"/>
          <w:szCs w:val="20"/>
        </w:rPr>
      </w:pPr>
      <w:r w:rsidRPr="00A60DEF">
        <w:rPr>
          <w:rFonts w:ascii="Arial" w:hAnsi="Arial" w:cs="Arial"/>
          <w:bCs/>
          <w:sz w:val="20"/>
          <w:szCs w:val="20"/>
        </w:rPr>
        <w:t>Thirty (30) adult female Wistar rats (</w:t>
      </w:r>
      <w:r w:rsidRPr="00A60DEF">
        <w:rPr>
          <w:rFonts w:ascii="Arial" w:hAnsi="Arial" w:cs="Arial"/>
          <w:bCs/>
          <w:i/>
          <w:iCs/>
          <w:sz w:val="20"/>
          <w:szCs w:val="20"/>
        </w:rPr>
        <w:t>Rattus norvegicus</w:t>
      </w:r>
      <w:r w:rsidRPr="00A60DEF">
        <w:rPr>
          <w:rFonts w:ascii="Arial" w:hAnsi="Arial" w:cs="Arial"/>
          <w:bCs/>
          <w:sz w:val="20"/>
          <w:szCs w:val="20"/>
        </w:rPr>
        <w:t xml:space="preserve">) weighing 150-200 grams were used for the study. The Wistar rats were obtained from the Department of Physiology Animal House, University of Port Harcourt and housed under standard laboratory conditions (temperature 25 ± 2 °C, and 12-hour light/dark cycle). The rats were allowed free access to feed and clean drinking water </w:t>
      </w:r>
      <w:r w:rsidRPr="00A60DEF">
        <w:rPr>
          <w:rFonts w:ascii="Arial" w:hAnsi="Arial" w:cs="Arial"/>
          <w:bCs/>
          <w:i/>
          <w:iCs/>
          <w:sz w:val="20"/>
          <w:szCs w:val="20"/>
        </w:rPr>
        <w:t>ad libitum</w:t>
      </w:r>
      <w:r w:rsidRPr="00A60DEF">
        <w:rPr>
          <w:rFonts w:ascii="Arial" w:hAnsi="Arial" w:cs="Arial"/>
          <w:bCs/>
          <w:sz w:val="20"/>
          <w:szCs w:val="20"/>
        </w:rPr>
        <w:t xml:space="preserve">. All rats were allowed to acclimatise for 14 days before the commencement of the experiment. </w:t>
      </w:r>
    </w:p>
    <w:p w:rsidR="003E660B" w:rsidRPr="00A60DEF" w:rsidRDefault="003E660B" w:rsidP="00040406">
      <w:pPr>
        <w:spacing w:line="240" w:lineRule="auto"/>
        <w:rPr>
          <w:rFonts w:ascii="Arial" w:hAnsi="Arial" w:cs="Arial"/>
          <w:b/>
          <w:iCs/>
          <w:sz w:val="20"/>
          <w:szCs w:val="20"/>
        </w:rPr>
      </w:pPr>
      <w:r w:rsidRPr="00A60DEF">
        <w:rPr>
          <w:rFonts w:ascii="Arial" w:hAnsi="Arial" w:cs="Arial"/>
          <w:b/>
          <w:iCs/>
          <w:sz w:val="20"/>
          <w:szCs w:val="20"/>
        </w:rPr>
        <w:t>2.3.1. Induction of Experimental Diabetes</w:t>
      </w:r>
    </w:p>
    <w:p w:rsidR="003E660B" w:rsidRPr="00A60DEF" w:rsidRDefault="003E660B" w:rsidP="00040406">
      <w:pPr>
        <w:spacing w:line="240" w:lineRule="auto"/>
        <w:jc w:val="both"/>
        <w:rPr>
          <w:rFonts w:ascii="Arial" w:hAnsi="Arial" w:cs="Arial"/>
          <w:sz w:val="20"/>
          <w:szCs w:val="20"/>
        </w:rPr>
      </w:pPr>
      <w:r w:rsidRPr="00A60DEF">
        <w:rPr>
          <w:rFonts w:ascii="Arial" w:hAnsi="Arial" w:cs="Arial"/>
          <w:sz w:val="20"/>
          <w:szCs w:val="20"/>
        </w:rPr>
        <w:t xml:space="preserve">Experimental Diabetes mellitus was induced in all test groups, except the normal control, by a single intraperitoneal injection of freshly </w:t>
      </w:r>
      <w:r w:rsidR="006E5F4A" w:rsidRPr="00A60DEF">
        <w:rPr>
          <w:rFonts w:ascii="Arial" w:hAnsi="Arial" w:cs="Arial"/>
          <w:sz w:val="20"/>
          <w:szCs w:val="20"/>
        </w:rPr>
        <w:t xml:space="preserve">made </w:t>
      </w:r>
      <w:r w:rsidRPr="00A60DEF">
        <w:rPr>
          <w:rFonts w:ascii="Arial" w:hAnsi="Arial" w:cs="Arial"/>
          <w:sz w:val="20"/>
          <w:szCs w:val="20"/>
        </w:rPr>
        <w:t>alloxan monohydrate at a dose of 150 mg/kg body weight, dissolved in</w:t>
      </w:r>
      <w:r w:rsidR="00DD5715" w:rsidRPr="00A60DEF">
        <w:rPr>
          <w:rFonts w:ascii="Arial" w:hAnsi="Arial" w:cs="Arial"/>
          <w:sz w:val="20"/>
          <w:szCs w:val="20"/>
        </w:rPr>
        <w:t xml:space="preserve"> 0.9%</w:t>
      </w:r>
      <w:r w:rsidRPr="00A60DEF">
        <w:rPr>
          <w:rFonts w:ascii="Arial" w:hAnsi="Arial" w:cs="Arial"/>
          <w:sz w:val="20"/>
          <w:szCs w:val="20"/>
        </w:rPr>
        <w:t xml:space="preserve"> normal saline</w:t>
      </w:r>
      <w:r w:rsidR="004900B6" w:rsidRPr="00A60DEF">
        <w:rPr>
          <w:rFonts w:ascii="Arial" w:hAnsi="Arial" w:cs="Arial"/>
          <w:sz w:val="20"/>
          <w:szCs w:val="20"/>
        </w:rPr>
        <w:t xml:space="preserve"> (Okafor et al., 2022)</w:t>
      </w:r>
      <w:r w:rsidRPr="00A60DEF">
        <w:rPr>
          <w:rFonts w:ascii="Arial" w:hAnsi="Arial" w:cs="Arial"/>
          <w:sz w:val="20"/>
          <w:szCs w:val="20"/>
        </w:rPr>
        <w:t>. To prevent initial hypoglycaemic shock, rats were provided with 5% glucose solution for 24 hours post-alloxan administration. After 72 hours, fasting blood glucose levels were measured using a glucometer via tail vein puncture. Rats with fasting blood glucose levels ≥250 mg/dL were considered diabetic and included in the study.</w:t>
      </w:r>
    </w:p>
    <w:p w:rsidR="003E660B" w:rsidRPr="00A60DEF" w:rsidRDefault="003E660B" w:rsidP="00040406">
      <w:pPr>
        <w:spacing w:line="240" w:lineRule="auto"/>
        <w:rPr>
          <w:rFonts w:ascii="Arial" w:hAnsi="Arial" w:cs="Arial"/>
          <w:bCs/>
          <w:iCs/>
        </w:rPr>
      </w:pPr>
      <w:r w:rsidRPr="00A60DEF">
        <w:rPr>
          <w:rFonts w:ascii="Arial" w:hAnsi="Arial" w:cs="Arial"/>
          <w:b/>
          <w:bCs/>
          <w:iCs/>
        </w:rPr>
        <w:t>2.4. Experimental Grouping and Treatment Protocol</w:t>
      </w:r>
    </w:p>
    <w:p w:rsidR="003E660B" w:rsidRPr="00A60DEF" w:rsidRDefault="003E660B" w:rsidP="00040406">
      <w:pPr>
        <w:pStyle w:val="p1"/>
        <w:jc w:val="both"/>
        <w:rPr>
          <w:rFonts w:ascii="Arial" w:hAnsi="Arial" w:cs="Arial"/>
          <w:sz w:val="20"/>
          <w:szCs w:val="20"/>
        </w:rPr>
      </w:pPr>
      <w:r w:rsidRPr="00A60DEF">
        <w:rPr>
          <w:rFonts w:ascii="Arial" w:hAnsi="Arial" w:cs="Arial"/>
          <w:sz w:val="20"/>
          <w:szCs w:val="20"/>
        </w:rPr>
        <w:t>A total of thirty (30) rats were randomly assigned into</w:t>
      </w:r>
      <w:r w:rsidR="007B4A23" w:rsidRPr="00A60DEF">
        <w:rPr>
          <w:rFonts w:ascii="Arial" w:hAnsi="Arial" w:cs="Arial"/>
          <w:sz w:val="20"/>
          <w:szCs w:val="20"/>
        </w:rPr>
        <w:t xml:space="preserve"> six experimental groups (n = 5</w:t>
      </w:r>
      <w:r w:rsidRPr="00A60DEF">
        <w:rPr>
          <w:rFonts w:ascii="Arial" w:hAnsi="Arial" w:cs="Arial"/>
          <w:sz w:val="20"/>
          <w:szCs w:val="20"/>
        </w:rPr>
        <w:t xml:space="preserve"> per group) as follows:</w:t>
      </w:r>
    </w:p>
    <w:p w:rsidR="003E660B" w:rsidRPr="00A60DEF" w:rsidRDefault="003E660B" w:rsidP="00040406">
      <w:pPr>
        <w:spacing w:line="240" w:lineRule="auto"/>
        <w:jc w:val="both"/>
        <w:rPr>
          <w:rFonts w:ascii="Arial" w:hAnsi="Arial" w:cs="Arial"/>
          <w:bCs/>
          <w:sz w:val="20"/>
          <w:szCs w:val="20"/>
        </w:rPr>
      </w:pPr>
      <w:r w:rsidRPr="00A60DEF">
        <w:rPr>
          <w:rFonts w:ascii="Arial" w:hAnsi="Arial" w:cs="Arial"/>
          <w:bCs/>
          <w:sz w:val="20"/>
          <w:szCs w:val="20"/>
        </w:rPr>
        <w:t>A total of thirty (30) rats were randomly assigned into</w:t>
      </w:r>
      <w:r w:rsidR="007B4A23" w:rsidRPr="00A60DEF">
        <w:rPr>
          <w:rFonts w:ascii="Arial" w:hAnsi="Arial" w:cs="Arial"/>
          <w:bCs/>
          <w:sz w:val="20"/>
          <w:szCs w:val="20"/>
        </w:rPr>
        <w:t xml:space="preserve"> six experimental groups (n = 5</w:t>
      </w:r>
      <w:r w:rsidRPr="00A60DEF">
        <w:rPr>
          <w:rFonts w:ascii="Arial" w:hAnsi="Arial" w:cs="Arial"/>
          <w:bCs/>
          <w:sz w:val="20"/>
          <w:szCs w:val="20"/>
        </w:rPr>
        <w:t xml:space="preserve"> per group) as follows:</w:t>
      </w:r>
    </w:p>
    <w:p w:rsidR="003E660B" w:rsidRPr="00A60DEF" w:rsidRDefault="003E660B" w:rsidP="00040406">
      <w:pPr>
        <w:pStyle w:val="ListParagraph"/>
        <w:numPr>
          <w:ilvl w:val="0"/>
          <w:numId w:val="1"/>
        </w:numPr>
        <w:spacing w:line="240" w:lineRule="auto"/>
        <w:jc w:val="both"/>
        <w:rPr>
          <w:rFonts w:ascii="Arial" w:hAnsi="Arial" w:cs="Arial"/>
          <w:sz w:val="20"/>
          <w:szCs w:val="20"/>
        </w:rPr>
      </w:pPr>
      <w:r w:rsidRPr="00A60DEF">
        <w:rPr>
          <w:rFonts w:ascii="Arial" w:hAnsi="Arial" w:cs="Arial"/>
          <w:sz w:val="20"/>
          <w:szCs w:val="20"/>
        </w:rPr>
        <w:t>Group 1 (Normal control): Non-diabetic rats administered distilled water.</w:t>
      </w:r>
    </w:p>
    <w:p w:rsidR="003E660B" w:rsidRPr="00A60DEF" w:rsidRDefault="003E660B" w:rsidP="00040406">
      <w:pPr>
        <w:pStyle w:val="ListParagraph"/>
        <w:numPr>
          <w:ilvl w:val="0"/>
          <w:numId w:val="1"/>
        </w:numPr>
        <w:spacing w:line="240" w:lineRule="auto"/>
        <w:jc w:val="both"/>
        <w:rPr>
          <w:rFonts w:ascii="Arial" w:hAnsi="Arial" w:cs="Arial"/>
          <w:sz w:val="20"/>
          <w:szCs w:val="20"/>
        </w:rPr>
      </w:pPr>
      <w:r w:rsidRPr="00A60DEF">
        <w:rPr>
          <w:rFonts w:ascii="Arial" w:hAnsi="Arial" w:cs="Arial"/>
          <w:sz w:val="20"/>
          <w:szCs w:val="20"/>
        </w:rPr>
        <w:t>Group 2 (Diabetic control): Alloxan-induced diabetic rats were administered distilled water.</w:t>
      </w:r>
    </w:p>
    <w:p w:rsidR="003E660B" w:rsidRPr="00A60DEF" w:rsidRDefault="003E660B" w:rsidP="00040406">
      <w:pPr>
        <w:pStyle w:val="ListParagraph"/>
        <w:numPr>
          <w:ilvl w:val="0"/>
          <w:numId w:val="1"/>
        </w:numPr>
        <w:spacing w:line="240" w:lineRule="auto"/>
        <w:jc w:val="both"/>
        <w:rPr>
          <w:rFonts w:ascii="Arial" w:hAnsi="Arial" w:cs="Arial"/>
          <w:sz w:val="20"/>
          <w:szCs w:val="20"/>
        </w:rPr>
      </w:pPr>
      <w:r w:rsidRPr="00A60DEF">
        <w:rPr>
          <w:rFonts w:ascii="Arial" w:hAnsi="Arial" w:cs="Arial"/>
          <w:sz w:val="20"/>
          <w:szCs w:val="20"/>
        </w:rPr>
        <w:t xml:space="preserve">Group 3: Diabetic rats treated with </w:t>
      </w:r>
      <w:r w:rsidR="007B4A23" w:rsidRPr="00A60DEF">
        <w:rPr>
          <w:rFonts w:ascii="Arial" w:hAnsi="Arial" w:cs="Arial"/>
          <w:sz w:val="20"/>
          <w:szCs w:val="20"/>
        </w:rPr>
        <w:t xml:space="preserve">hydroethanolic </w:t>
      </w:r>
      <w:r w:rsidRPr="00A60DEF">
        <w:rPr>
          <w:rFonts w:ascii="Arial" w:hAnsi="Arial" w:cs="Arial"/>
          <w:sz w:val="20"/>
          <w:szCs w:val="20"/>
        </w:rPr>
        <w:t>extract</w:t>
      </w:r>
      <w:r w:rsidR="007B4A23" w:rsidRPr="00A60DEF">
        <w:rPr>
          <w:rFonts w:ascii="Arial" w:hAnsi="Arial" w:cs="Arial"/>
          <w:sz w:val="20"/>
          <w:szCs w:val="20"/>
        </w:rPr>
        <w:t xml:space="preserve"> of </w:t>
      </w:r>
      <w:r w:rsidRPr="00A60DEF">
        <w:rPr>
          <w:rFonts w:ascii="Arial" w:hAnsi="Arial" w:cs="Arial"/>
          <w:sz w:val="20"/>
          <w:szCs w:val="20"/>
        </w:rPr>
        <w:t xml:space="preserve"> </w:t>
      </w:r>
      <w:r w:rsidR="007B4A23" w:rsidRPr="00A60DEF">
        <w:rPr>
          <w:rFonts w:ascii="Arial" w:hAnsi="Arial" w:cs="Arial"/>
          <w:sz w:val="20"/>
          <w:szCs w:val="20"/>
        </w:rPr>
        <w:t xml:space="preserve">Azanza garckeana fruit (AGF) </w:t>
      </w:r>
      <w:r w:rsidRPr="00A60DEF">
        <w:rPr>
          <w:rFonts w:ascii="Arial" w:hAnsi="Arial" w:cs="Arial"/>
          <w:sz w:val="20"/>
          <w:szCs w:val="20"/>
        </w:rPr>
        <w:t>at 250 mg/kg body weight.</w:t>
      </w:r>
    </w:p>
    <w:p w:rsidR="003E660B" w:rsidRPr="00A60DEF" w:rsidRDefault="003E660B" w:rsidP="00040406">
      <w:pPr>
        <w:pStyle w:val="ListParagraph"/>
        <w:numPr>
          <w:ilvl w:val="0"/>
          <w:numId w:val="1"/>
        </w:numPr>
        <w:spacing w:line="240" w:lineRule="auto"/>
        <w:jc w:val="both"/>
        <w:rPr>
          <w:rFonts w:ascii="Arial" w:hAnsi="Arial" w:cs="Arial"/>
          <w:sz w:val="20"/>
          <w:szCs w:val="20"/>
        </w:rPr>
      </w:pPr>
      <w:r w:rsidRPr="00A60DEF">
        <w:rPr>
          <w:rFonts w:ascii="Arial" w:hAnsi="Arial" w:cs="Arial"/>
          <w:sz w:val="20"/>
          <w:szCs w:val="20"/>
        </w:rPr>
        <w:t xml:space="preserve">Group 4: Diabetic rats treated with </w:t>
      </w:r>
      <w:r w:rsidR="007B4A23" w:rsidRPr="00A60DEF">
        <w:rPr>
          <w:rFonts w:ascii="Arial" w:hAnsi="Arial" w:cs="Arial"/>
          <w:sz w:val="20"/>
          <w:szCs w:val="20"/>
        </w:rPr>
        <w:t xml:space="preserve">hydroethanolic extract of  Azanza garckeana fruit (AGF) </w:t>
      </w:r>
      <w:r w:rsidRPr="00A60DEF">
        <w:rPr>
          <w:rFonts w:ascii="Arial" w:hAnsi="Arial" w:cs="Arial"/>
          <w:sz w:val="20"/>
          <w:szCs w:val="20"/>
        </w:rPr>
        <w:t>at 500 mg/kg body weight.</w:t>
      </w:r>
    </w:p>
    <w:p w:rsidR="003E660B" w:rsidRPr="00A60DEF" w:rsidRDefault="003E660B" w:rsidP="00040406">
      <w:pPr>
        <w:pStyle w:val="ListParagraph"/>
        <w:numPr>
          <w:ilvl w:val="0"/>
          <w:numId w:val="1"/>
        </w:numPr>
        <w:spacing w:line="240" w:lineRule="auto"/>
        <w:jc w:val="both"/>
        <w:rPr>
          <w:rFonts w:ascii="Arial" w:hAnsi="Arial" w:cs="Arial"/>
          <w:sz w:val="20"/>
          <w:szCs w:val="20"/>
        </w:rPr>
      </w:pPr>
      <w:r w:rsidRPr="00A60DEF">
        <w:rPr>
          <w:rFonts w:ascii="Arial" w:hAnsi="Arial" w:cs="Arial"/>
          <w:sz w:val="20"/>
          <w:szCs w:val="20"/>
        </w:rPr>
        <w:t>Group 5: Diabetic rats treat</w:t>
      </w:r>
      <w:r w:rsidR="007B4A23" w:rsidRPr="00A60DEF">
        <w:rPr>
          <w:rFonts w:ascii="Arial" w:hAnsi="Arial" w:cs="Arial"/>
          <w:sz w:val="20"/>
          <w:szCs w:val="20"/>
        </w:rPr>
        <w:t xml:space="preserve">ed with hydroethanolic extract of  Azanza garckeana fruit (AGF)  </w:t>
      </w:r>
      <w:r w:rsidRPr="00A60DEF">
        <w:rPr>
          <w:rFonts w:ascii="Arial" w:hAnsi="Arial" w:cs="Arial"/>
          <w:sz w:val="20"/>
          <w:szCs w:val="20"/>
        </w:rPr>
        <w:t xml:space="preserve"> at 1000 mg/kg body weight.</w:t>
      </w:r>
    </w:p>
    <w:p w:rsidR="003E660B" w:rsidRPr="00A60DEF" w:rsidRDefault="003E660B" w:rsidP="00040406">
      <w:pPr>
        <w:pStyle w:val="ListParagraph"/>
        <w:numPr>
          <w:ilvl w:val="0"/>
          <w:numId w:val="1"/>
        </w:numPr>
        <w:spacing w:line="240" w:lineRule="auto"/>
        <w:jc w:val="both"/>
        <w:rPr>
          <w:rFonts w:ascii="Arial" w:hAnsi="Arial" w:cs="Arial"/>
          <w:sz w:val="20"/>
          <w:szCs w:val="20"/>
        </w:rPr>
      </w:pPr>
      <w:r w:rsidRPr="00A60DEF">
        <w:rPr>
          <w:rFonts w:ascii="Arial" w:hAnsi="Arial" w:cs="Arial"/>
          <w:sz w:val="20"/>
          <w:szCs w:val="20"/>
        </w:rPr>
        <w:t>Group 6: Diabetic rats treated with a standard antidiabetic drug (glibenclamide at 10 mg/kg body weight).</w:t>
      </w:r>
    </w:p>
    <w:p w:rsidR="003E660B" w:rsidRPr="00A60DEF" w:rsidRDefault="003E660B" w:rsidP="00040406">
      <w:pPr>
        <w:spacing w:line="240" w:lineRule="auto"/>
        <w:jc w:val="both"/>
        <w:rPr>
          <w:rFonts w:ascii="Arial" w:hAnsi="Arial" w:cs="Arial"/>
          <w:sz w:val="20"/>
          <w:szCs w:val="20"/>
        </w:rPr>
      </w:pPr>
      <w:r w:rsidRPr="00A60DEF">
        <w:rPr>
          <w:rFonts w:ascii="Arial" w:hAnsi="Arial" w:cs="Arial"/>
          <w:sz w:val="20"/>
          <w:szCs w:val="20"/>
        </w:rPr>
        <w:t xml:space="preserve">All treatments were administered orally once daily using an </w:t>
      </w:r>
      <w:r w:rsidR="007B4A23" w:rsidRPr="00A60DEF">
        <w:rPr>
          <w:rFonts w:ascii="Arial" w:hAnsi="Arial" w:cs="Arial"/>
          <w:sz w:val="20"/>
          <w:szCs w:val="20"/>
        </w:rPr>
        <w:t>oral gauge</w:t>
      </w:r>
      <w:r w:rsidRPr="00A60DEF">
        <w:rPr>
          <w:rFonts w:ascii="Arial" w:hAnsi="Arial" w:cs="Arial"/>
          <w:sz w:val="20"/>
          <w:szCs w:val="20"/>
        </w:rPr>
        <w:t xml:space="preserve"> for a period of 28 consecutive days.</w:t>
      </w:r>
    </w:p>
    <w:p w:rsidR="00E84510" w:rsidRPr="00A60DEF" w:rsidRDefault="00E84510" w:rsidP="00040406">
      <w:pPr>
        <w:pStyle w:val="ListParagraph"/>
        <w:widowControl w:val="0"/>
        <w:autoSpaceDE w:val="0"/>
        <w:autoSpaceDN w:val="0"/>
        <w:spacing w:after="0" w:line="240" w:lineRule="auto"/>
        <w:ind w:left="540" w:right="750"/>
        <w:jc w:val="both"/>
        <w:rPr>
          <w:rFonts w:ascii="Arial" w:hAnsi="Arial" w:cs="Arial"/>
          <w:w w:val="110"/>
          <w:sz w:val="20"/>
          <w:szCs w:val="20"/>
        </w:rPr>
      </w:pPr>
    </w:p>
    <w:p w:rsidR="00E84510" w:rsidRPr="00A60DEF" w:rsidRDefault="00AE0BBD" w:rsidP="00040406">
      <w:pPr>
        <w:spacing w:line="240" w:lineRule="auto"/>
        <w:jc w:val="both"/>
        <w:rPr>
          <w:rFonts w:ascii="Arial" w:hAnsi="Arial" w:cs="Arial"/>
          <w:b/>
        </w:rPr>
      </w:pPr>
      <w:r w:rsidRPr="00A60DEF">
        <w:rPr>
          <w:rFonts w:ascii="Arial" w:hAnsi="Arial" w:cs="Arial"/>
          <w:b/>
          <w:sz w:val="20"/>
          <w:szCs w:val="20"/>
        </w:rPr>
        <w:t xml:space="preserve">2.5. </w:t>
      </w:r>
      <w:r w:rsidR="00E84510" w:rsidRPr="00A60DEF">
        <w:rPr>
          <w:rFonts w:ascii="Arial" w:hAnsi="Arial" w:cs="Arial"/>
          <w:b/>
          <w:sz w:val="20"/>
          <w:szCs w:val="20"/>
        </w:rPr>
        <w:t>Blood Glucose and Glycosylated Haemoglobin determination</w:t>
      </w:r>
    </w:p>
    <w:p w:rsidR="00E84510" w:rsidRPr="00A60DEF" w:rsidRDefault="00E84510" w:rsidP="00040406">
      <w:pPr>
        <w:autoSpaceDE w:val="0"/>
        <w:autoSpaceDN w:val="0"/>
        <w:adjustRightInd w:val="0"/>
        <w:spacing w:line="240" w:lineRule="auto"/>
        <w:jc w:val="both"/>
        <w:rPr>
          <w:rFonts w:ascii="Arial" w:hAnsi="Arial" w:cs="Arial"/>
          <w:sz w:val="20"/>
          <w:szCs w:val="20"/>
          <w:lang w:val="en-GB"/>
        </w:rPr>
      </w:pPr>
      <w:r w:rsidRPr="00A60DEF">
        <w:rPr>
          <w:rFonts w:ascii="Arial" w:hAnsi="Arial" w:cs="Arial"/>
          <w:sz w:val="20"/>
          <w:szCs w:val="20"/>
        </w:rPr>
        <w:t xml:space="preserve">Blood glucose level was measured on days 1, 3, 7, 14, 21 and 28 of treatment. Glucose testing kit was utilized for the measuring of plasma glucose levels in accordance with manufacturers recommended protocols. Blood samples were obtained via tail puncture of the rats. </w:t>
      </w:r>
      <w:r w:rsidRPr="00A60DEF">
        <w:rPr>
          <w:rFonts w:ascii="Arial" w:hAnsi="Arial" w:cs="Arial"/>
          <w:sz w:val="20"/>
          <w:szCs w:val="20"/>
          <w:lang w:val="en-GB"/>
        </w:rPr>
        <w:t xml:space="preserve">While HbA1c was measured on Day 0 and 28 </w:t>
      </w:r>
      <w:r w:rsidR="004900B6" w:rsidRPr="00A60DEF">
        <w:rPr>
          <w:rFonts w:ascii="Arial" w:hAnsi="Arial" w:cs="Arial"/>
          <w:sz w:val="20"/>
          <w:szCs w:val="20"/>
          <w:lang w:val="en-GB"/>
        </w:rPr>
        <w:t xml:space="preserve"> the method of </w:t>
      </w:r>
      <w:r w:rsidR="00C959BB" w:rsidRPr="00A60DEF">
        <w:rPr>
          <w:rFonts w:ascii="Arial" w:hAnsi="Arial" w:cs="Arial"/>
          <w:sz w:val="20"/>
          <w:szCs w:val="20"/>
          <w:lang w:val="en-GB"/>
        </w:rPr>
        <w:t>Aba &amp; Asuzu (2018) using ion exchange chromatography</w:t>
      </w:r>
      <w:r w:rsidR="00AE0BBD" w:rsidRPr="00A60DEF">
        <w:rPr>
          <w:rFonts w:ascii="Arial" w:hAnsi="Arial" w:cs="Arial"/>
          <w:sz w:val="20"/>
          <w:szCs w:val="20"/>
          <w:lang w:val="en-GB"/>
        </w:rPr>
        <w:t>.</w:t>
      </w:r>
    </w:p>
    <w:p w:rsidR="00AE0BBD" w:rsidRPr="00A60DEF" w:rsidRDefault="00AE0BBD" w:rsidP="00040406">
      <w:pPr>
        <w:pStyle w:val="Heading2"/>
        <w:spacing w:line="240" w:lineRule="auto"/>
        <w:rPr>
          <w:rFonts w:ascii="Arial" w:hAnsi="Arial" w:cs="Arial"/>
          <w:sz w:val="22"/>
          <w:szCs w:val="22"/>
        </w:rPr>
      </w:pPr>
      <w:r w:rsidRPr="00A60DEF">
        <w:rPr>
          <w:rFonts w:ascii="Arial" w:hAnsi="Arial" w:cs="Arial"/>
          <w:sz w:val="22"/>
          <w:szCs w:val="22"/>
        </w:rPr>
        <w:lastRenderedPageBreak/>
        <w:t xml:space="preserve">2.6. Method of Data Analysis  </w:t>
      </w:r>
    </w:p>
    <w:p w:rsidR="00AE0BBD" w:rsidRPr="00A60DEF" w:rsidRDefault="00AE0BBD" w:rsidP="00040406">
      <w:pPr>
        <w:spacing w:line="240" w:lineRule="auto"/>
        <w:jc w:val="both"/>
        <w:rPr>
          <w:rFonts w:ascii="Arial" w:hAnsi="Arial" w:cs="Arial"/>
          <w:b/>
          <w:sz w:val="20"/>
          <w:szCs w:val="20"/>
        </w:rPr>
      </w:pPr>
      <w:r w:rsidRPr="00A60DEF">
        <w:rPr>
          <w:rFonts w:ascii="Arial" w:hAnsi="Arial" w:cs="Arial"/>
          <w:sz w:val="20"/>
          <w:szCs w:val="20"/>
        </w:rPr>
        <w:t>The statistical product and service solutions (SPSS) version 21.0 was utilized to conduct statistical screening on the data acquired from the current investigation. One-way analysis of variance (ANOVA) and the Post-Hoc multiple comparison were on hand to define statistical significance; a value of p&lt;0.05 was deemed statistically marked. Standard error of mean (SEM) ± mean was used to express the values.</w:t>
      </w:r>
    </w:p>
    <w:p w:rsidR="00AE0BBD" w:rsidRPr="00A60DEF" w:rsidRDefault="00AE0BBD" w:rsidP="00040406">
      <w:pPr>
        <w:autoSpaceDE w:val="0"/>
        <w:autoSpaceDN w:val="0"/>
        <w:adjustRightInd w:val="0"/>
        <w:spacing w:line="240" w:lineRule="auto"/>
        <w:jc w:val="both"/>
        <w:rPr>
          <w:rFonts w:ascii="Arial" w:hAnsi="Arial" w:cs="Arial"/>
          <w:sz w:val="20"/>
          <w:szCs w:val="20"/>
          <w:lang w:val="en-GB"/>
        </w:rPr>
      </w:pPr>
    </w:p>
    <w:p w:rsidR="00AE0BBD" w:rsidRPr="00A60DEF" w:rsidRDefault="00AE0BBD" w:rsidP="00040406">
      <w:pPr>
        <w:autoSpaceDE w:val="0"/>
        <w:autoSpaceDN w:val="0"/>
        <w:adjustRightInd w:val="0"/>
        <w:spacing w:line="240" w:lineRule="auto"/>
        <w:jc w:val="both"/>
        <w:rPr>
          <w:rFonts w:ascii="Arial" w:hAnsi="Arial" w:cs="Arial"/>
          <w:b/>
          <w:lang w:val="en-GB"/>
        </w:rPr>
      </w:pPr>
      <w:r w:rsidRPr="00A60DEF">
        <w:rPr>
          <w:rFonts w:ascii="Arial" w:hAnsi="Arial" w:cs="Arial"/>
          <w:b/>
          <w:lang w:val="en-GB"/>
        </w:rPr>
        <w:t>3. RESULTS</w:t>
      </w:r>
    </w:p>
    <w:p w:rsidR="00F97A87" w:rsidRPr="00A60DEF" w:rsidRDefault="00DD5715" w:rsidP="00040406">
      <w:pPr>
        <w:pStyle w:val="Title"/>
        <w:spacing w:line="240" w:lineRule="auto"/>
        <w:rPr>
          <w:rFonts w:ascii="Arial" w:hAnsi="Arial" w:cs="Arial"/>
          <w:sz w:val="20"/>
          <w:szCs w:val="20"/>
        </w:rPr>
      </w:pPr>
      <w:r w:rsidRPr="00A60DEF">
        <w:rPr>
          <w:rFonts w:ascii="Arial" w:hAnsi="Arial" w:cs="Arial"/>
          <w:sz w:val="20"/>
          <w:szCs w:val="20"/>
        </w:rPr>
        <w:t>Table 1</w:t>
      </w:r>
      <w:r w:rsidR="00F97A87" w:rsidRPr="00A60DEF">
        <w:rPr>
          <w:rFonts w:ascii="Arial" w:hAnsi="Arial" w:cs="Arial"/>
          <w:sz w:val="20"/>
          <w:szCs w:val="20"/>
        </w:rPr>
        <w:t xml:space="preserve">: Blood Glucose Level Changes in </w:t>
      </w:r>
      <w:r w:rsidR="00F97A87" w:rsidRPr="00A60DEF">
        <w:rPr>
          <w:rStyle w:val="Bodytext2"/>
          <w:rFonts w:ascii="Arial" w:hAnsi="Arial" w:cs="Arial"/>
          <w:sz w:val="20"/>
          <w:szCs w:val="20"/>
        </w:rPr>
        <w:t>AGF</w:t>
      </w:r>
      <w:r w:rsidR="00F97A87" w:rsidRPr="00A60DEF">
        <w:rPr>
          <w:rFonts w:ascii="Arial" w:hAnsi="Arial" w:cs="Arial"/>
          <w:i/>
          <w:sz w:val="20"/>
          <w:szCs w:val="20"/>
        </w:rPr>
        <w:t xml:space="preserve"> </w:t>
      </w:r>
      <w:r w:rsidR="00F97A87" w:rsidRPr="00A60DEF">
        <w:rPr>
          <w:rFonts w:ascii="Arial" w:hAnsi="Arial" w:cs="Arial"/>
          <w:sz w:val="20"/>
          <w:szCs w:val="20"/>
        </w:rPr>
        <w:t>Treated Female Wistar Rats with Alloxan-Induced Diabetes</w:t>
      </w:r>
      <w:bookmarkEnd w:id="0"/>
      <w:bookmarkEnd w:id="1"/>
    </w:p>
    <w:p w:rsidR="00F97A87" w:rsidRPr="00A60DEF" w:rsidRDefault="00F97A87" w:rsidP="00040406">
      <w:pPr>
        <w:spacing w:after="0" w:line="240" w:lineRule="auto"/>
        <w:jc w:val="both"/>
        <w:rPr>
          <w:rFonts w:ascii="Arial" w:hAnsi="Arial" w:cs="Arial"/>
          <w:b/>
          <w:sz w:val="16"/>
          <w:szCs w:val="16"/>
        </w:rPr>
      </w:pPr>
    </w:p>
    <w:tbl>
      <w:tblPr>
        <w:tblW w:w="9648" w:type="dxa"/>
        <w:tblBorders>
          <w:top w:val="single" w:sz="4" w:space="0" w:color="auto"/>
          <w:bottom w:val="single" w:sz="4" w:space="0" w:color="auto"/>
        </w:tblBorders>
        <w:tblLook w:val="04A0" w:firstRow="1" w:lastRow="0" w:firstColumn="1" w:lastColumn="0" w:noHBand="0" w:noVBand="1"/>
      </w:tblPr>
      <w:tblGrid>
        <w:gridCol w:w="1638"/>
        <w:gridCol w:w="1260"/>
        <w:gridCol w:w="1530"/>
        <w:gridCol w:w="1350"/>
        <w:gridCol w:w="1350"/>
        <w:gridCol w:w="1260"/>
        <w:gridCol w:w="1260"/>
      </w:tblGrid>
      <w:tr w:rsidR="00F97A87" w:rsidRPr="00A60DEF" w:rsidTr="00B6279A">
        <w:trPr>
          <w:trHeight w:val="262"/>
        </w:trPr>
        <w:tc>
          <w:tcPr>
            <w:tcW w:w="1638" w:type="dxa"/>
            <w:vMerge w:val="restart"/>
            <w:tcBorders>
              <w:top w:val="single" w:sz="4" w:space="0" w:color="auto"/>
              <w:bottom w:val="nil"/>
            </w:tcBorders>
          </w:tcPr>
          <w:p w:rsidR="00F97A87" w:rsidRPr="00A60DEF" w:rsidRDefault="00F97A87" w:rsidP="00040406">
            <w:pPr>
              <w:spacing w:after="0" w:line="240" w:lineRule="auto"/>
              <w:jc w:val="both"/>
              <w:rPr>
                <w:rFonts w:ascii="Arial" w:hAnsi="Arial" w:cs="Arial"/>
                <w:b/>
                <w:sz w:val="16"/>
                <w:szCs w:val="16"/>
              </w:rPr>
            </w:pPr>
          </w:p>
          <w:p w:rsidR="00F97A87" w:rsidRPr="00A60DEF" w:rsidRDefault="00F97A87" w:rsidP="00040406">
            <w:pPr>
              <w:spacing w:after="0" w:line="240" w:lineRule="auto"/>
              <w:jc w:val="both"/>
              <w:rPr>
                <w:rFonts w:ascii="Arial" w:hAnsi="Arial" w:cs="Arial"/>
                <w:b/>
                <w:sz w:val="16"/>
                <w:szCs w:val="16"/>
              </w:rPr>
            </w:pPr>
            <w:r w:rsidRPr="00A60DEF">
              <w:rPr>
                <w:rFonts w:ascii="Arial" w:hAnsi="Arial" w:cs="Arial"/>
                <w:b/>
                <w:sz w:val="16"/>
                <w:szCs w:val="16"/>
              </w:rPr>
              <w:t>Groups</w:t>
            </w:r>
            <w:r w:rsidRPr="00A60DEF">
              <w:rPr>
                <w:rFonts w:ascii="Arial" w:hAnsi="Arial" w:cs="Arial"/>
                <w:b/>
                <w:bCs/>
                <w:sz w:val="16"/>
                <w:szCs w:val="16"/>
              </w:rPr>
              <w:t xml:space="preserve"> /Treatment(s)</w:t>
            </w:r>
          </w:p>
        </w:tc>
        <w:tc>
          <w:tcPr>
            <w:tcW w:w="8010" w:type="dxa"/>
            <w:gridSpan w:val="6"/>
            <w:tcBorders>
              <w:top w:val="single" w:sz="4" w:space="0" w:color="auto"/>
              <w:bottom w:val="single" w:sz="4" w:space="0" w:color="auto"/>
            </w:tcBorders>
          </w:tcPr>
          <w:p w:rsidR="00F97A87" w:rsidRPr="00A60DEF" w:rsidRDefault="00F97A87" w:rsidP="00040406">
            <w:pPr>
              <w:spacing w:after="0" w:line="240" w:lineRule="auto"/>
              <w:jc w:val="both"/>
              <w:rPr>
                <w:rFonts w:ascii="Arial" w:hAnsi="Arial" w:cs="Arial"/>
                <w:b/>
                <w:sz w:val="16"/>
                <w:szCs w:val="16"/>
              </w:rPr>
            </w:pPr>
            <w:r w:rsidRPr="00A60DEF">
              <w:rPr>
                <w:rFonts w:ascii="Arial" w:hAnsi="Arial" w:cs="Arial"/>
                <w:b/>
                <w:sz w:val="16"/>
                <w:szCs w:val="16"/>
              </w:rPr>
              <w:t>Changes in Blood Glucose level (</w:t>
            </w:r>
            <w:r w:rsidRPr="00A60DEF">
              <w:rPr>
                <w:rFonts w:ascii="Arial" w:hAnsi="Arial" w:cs="Arial"/>
                <w:b/>
                <w:i/>
                <w:sz w:val="16"/>
                <w:szCs w:val="16"/>
              </w:rPr>
              <w:t>mmol/L</w:t>
            </w:r>
            <w:r w:rsidRPr="00A60DEF">
              <w:rPr>
                <w:rFonts w:ascii="Arial" w:hAnsi="Arial" w:cs="Arial"/>
                <w:b/>
                <w:sz w:val="16"/>
                <w:szCs w:val="16"/>
              </w:rPr>
              <w:t>)</w:t>
            </w:r>
          </w:p>
        </w:tc>
      </w:tr>
      <w:tr w:rsidR="00F97A87" w:rsidRPr="00A60DEF" w:rsidTr="00B6279A">
        <w:trPr>
          <w:trHeight w:val="262"/>
        </w:trPr>
        <w:tc>
          <w:tcPr>
            <w:tcW w:w="1638" w:type="dxa"/>
            <w:vMerge/>
            <w:tcBorders>
              <w:top w:val="nil"/>
              <w:bottom w:val="single" w:sz="4" w:space="0" w:color="auto"/>
            </w:tcBorders>
          </w:tcPr>
          <w:p w:rsidR="00F97A87" w:rsidRPr="00A60DEF" w:rsidRDefault="00F97A87" w:rsidP="00040406">
            <w:pPr>
              <w:spacing w:after="0" w:line="240" w:lineRule="auto"/>
              <w:jc w:val="both"/>
              <w:rPr>
                <w:rFonts w:ascii="Arial" w:hAnsi="Arial" w:cs="Arial"/>
                <w:b/>
                <w:sz w:val="16"/>
                <w:szCs w:val="16"/>
              </w:rPr>
            </w:pPr>
          </w:p>
        </w:tc>
        <w:tc>
          <w:tcPr>
            <w:tcW w:w="1260" w:type="dxa"/>
            <w:tcBorders>
              <w:top w:val="single" w:sz="4" w:space="0" w:color="auto"/>
              <w:bottom w:val="single" w:sz="4" w:space="0" w:color="auto"/>
            </w:tcBorders>
          </w:tcPr>
          <w:p w:rsidR="00F97A87" w:rsidRPr="00A60DEF" w:rsidRDefault="00F97A87" w:rsidP="00040406">
            <w:pPr>
              <w:spacing w:after="0" w:line="240" w:lineRule="auto"/>
              <w:jc w:val="both"/>
              <w:rPr>
                <w:rFonts w:ascii="Arial" w:hAnsi="Arial" w:cs="Arial"/>
                <w:sz w:val="16"/>
                <w:szCs w:val="16"/>
              </w:rPr>
            </w:pPr>
            <w:r w:rsidRPr="00A60DEF">
              <w:rPr>
                <w:rFonts w:ascii="Arial" w:hAnsi="Arial" w:cs="Arial"/>
                <w:b/>
                <w:sz w:val="16"/>
                <w:szCs w:val="16"/>
              </w:rPr>
              <w:t>Day 1</w:t>
            </w:r>
          </w:p>
        </w:tc>
        <w:tc>
          <w:tcPr>
            <w:tcW w:w="1530" w:type="dxa"/>
            <w:tcBorders>
              <w:top w:val="single" w:sz="4" w:space="0" w:color="auto"/>
              <w:bottom w:val="single" w:sz="4" w:space="0" w:color="auto"/>
            </w:tcBorders>
          </w:tcPr>
          <w:p w:rsidR="00F97A87" w:rsidRPr="00A60DEF" w:rsidRDefault="00F97A87" w:rsidP="00040406">
            <w:pPr>
              <w:spacing w:after="0" w:line="240" w:lineRule="auto"/>
              <w:jc w:val="both"/>
              <w:rPr>
                <w:rFonts w:ascii="Arial" w:hAnsi="Arial" w:cs="Arial"/>
                <w:sz w:val="16"/>
                <w:szCs w:val="16"/>
              </w:rPr>
            </w:pPr>
            <w:r w:rsidRPr="00A60DEF">
              <w:rPr>
                <w:rFonts w:ascii="Arial" w:hAnsi="Arial" w:cs="Arial"/>
                <w:b/>
                <w:sz w:val="16"/>
                <w:szCs w:val="16"/>
              </w:rPr>
              <w:t>Day 3</w:t>
            </w:r>
          </w:p>
        </w:tc>
        <w:tc>
          <w:tcPr>
            <w:tcW w:w="1350" w:type="dxa"/>
            <w:tcBorders>
              <w:top w:val="single" w:sz="4" w:space="0" w:color="auto"/>
              <w:bottom w:val="single" w:sz="4" w:space="0" w:color="auto"/>
            </w:tcBorders>
          </w:tcPr>
          <w:p w:rsidR="00F97A87" w:rsidRPr="00A60DEF" w:rsidRDefault="00F97A87" w:rsidP="00040406">
            <w:pPr>
              <w:spacing w:after="0" w:line="240" w:lineRule="auto"/>
              <w:jc w:val="both"/>
              <w:rPr>
                <w:rFonts w:ascii="Arial" w:hAnsi="Arial" w:cs="Arial"/>
                <w:sz w:val="16"/>
                <w:szCs w:val="16"/>
              </w:rPr>
            </w:pPr>
            <w:r w:rsidRPr="00A60DEF">
              <w:rPr>
                <w:rFonts w:ascii="Arial" w:hAnsi="Arial" w:cs="Arial"/>
                <w:b/>
                <w:sz w:val="16"/>
                <w:szCs w:val="16"/>
              </w:rPr>
              <w:t>Day 7</w:t>
            </w:r>
          </w:p>
        </w:tc>
        <w:tc>
          <w:tcPr>
            <w:tcW w:w="1350" w:type="dxa"/>
            <w:tcBorders>
              <w:top w:val="single" w:sz="4" w:space="0" w:color="auto"/>
              <w:bottom w:val="single" w:sz="4" w:space="0" w:color="auto"/>
            </w:tcBorders>
          </w:tcPr>
          <w:p w:rsidR="00F97A87" w:rsidRPr="00A60DEF" w:rsidRDefault="00F97A87" w:rsidP="00040406">
            <w:pPr>
              <w:spacing w:after="0" w:line="240" w:lineRule="auto"/>
              <w:jc w:val="both"/>
              <w:rPr>
                <w:rFonts w:ascii="Arial" w:hAnsi="Arial" w:cs="Arial"/>
                <w:sz w:val="16"/>
                <w:szCs w:val="16"/>
              </w:rPr>
            </w:pPr>
            <w:r w:rsidRPr="00A60DEF">
              <w:rPr>
                <w:rFonts w:ascii="Arial" w:hAnsi="Arial" w:cs="Arial"/>
                <w:b/>
                <w:sz w:val="16"/>
                <w:szCs w:val="16"/>
              </w:rPr>
              <w:t>Day 14</w:t>
            </w:r>
          </w:p>
        </w:tc>
        <w:tc>
          <w:tcPr>
            <w:tcW w:w="1260" w:type="dxa"/>
            <w:tcBorders>
              <w:top w:val="single" w:sz="4" w:space="0" w:color="auto"/>
              <w:bottom w:val="single" w:sz="4" w:space="0" w:color="auto"/>
            </w:tcBorders>
          </w:tcPr>
          <w:p w:rsidR="00F97A87" w:rsidRPr="00A60DEF" w:rsidRDefault="00F97A87" w:rsidP="00040406">
            <w:pPr>
              <w:spacing w:after="0" w:line="240" w:lineRule="auto"/>
              <w:jc w:val="both"/>
              <w:rPr>
                <w:rFonts w:ascii="Arial" w:hAnsi="Arial" w:cs="Arial"/>
                <w:b/>
                <w:sz w:val="16"/>
                <w:szCs w:val="16"/>
              </w:rPr>
            </w:pPr>
            <w:r w:rsidRPr="00A60DEF">
              <w:rPr>
                <w:rFonts w:ascii="Arial" w:hAnsi="Arial" w:cs="Arial"/>
                <w:b/>
                <w:sz w:val="16"/>
                <w:szCs w:val="16"/>
              </w:rPr>
              <w:t>Day 21</w:t>
            </w:r>
          </w:p>
        </w:tc>
        <w:tc>
          <w:tcPr>
            <w:tcW w:w="1260" w:type="dxa"/>
            <w:tcBorders>
              <w:top w:val="single" w:sz="4" w:space="0" w:color="auto"/>
              <w:bottom w:val="single" w:sz="4" w:space="0" w:color="auto"/>
            </w:tcBorders>
          </w:tcPr>
          <w:p w:rsidR="00F97A87" w:rsidRPr="00A60DEF" w:rsidRDefault="00F97A87" w:rsidP="00040406">
            <w:pPr>
              <w:spacing w:after="0" w:line="240" w:lineRule="auto"/>
              <w:jc w:val="both"/>
              <w:rPr>
                <w:rFonts w:ascii="Arial" w:hAnsi="Arial" w:cs="Arial"/>
                <w:sz w:val="16"/>
                <w:szCs w:val="16"/>
              </w:rPr>
            </w:pPr>
            <w:r w:rsidRPr="00A60DEF">
              <w:rPr>
                <w:rFonts w:ascii="Arial" w:hAnsi="Arial" w:cs="Arial"/>
                <w:b/>
                <w:sz w:val="16"/>
                <w:szCs w:val="16"/>
              </w:rPr>
              <w:t>Day 28</w:t>
            </w:r>
          </w:p>
        </w:tc>
      </w:tr>
      <w:tr w:rsidR="00F97A87" w:rsidRPr="00A60DEF" w:rsidTr="00B6279A">
        <w:trPr>
          <w:trHeight w:val="332"/>
        </w:trPr>
        <w:tc>
          <w:tcPr>
            <w:tcW w:w="1638" w:type="dxa"/>
            <w:tcBorders>
              <w:top w:val="single" w:sz="4" w:space="0" w:color="auto"/>
            </w:tcBorders>
            <w:vAlign w:val="center"/>
            <w:hideMark/>
          </w:tcPr>
          <w:p w:rsidR="00F97A87" w:rsidRPr="00A60DEF" w:rsidRDefault="00F97A87" w:rsidP="00040406">
            <w:pPr>
              <w:autoSpaceDE w:val="0"/>
              <w:autoSpaceDN w:val="0"/>
              <w:adjustRightInd w:val="0"/>
              <w:spacing w:after="0" w:line="240" w:lineRule="auto"/>
              <w:ind w:left="60" w:right="60"/>
              <w:jc w:val="both"/>
              <w:rPr>
                <w:rFonts w:ascii="Arial" w:hAnsi="Arial" w:cs="Arial"/>
                <w:b/>
                <w:sz w:val="16"/>
                <w:szCs w:val="16"/>
              </w:rPr>
            </w:pPr>
            <w:r w:rsidRPr="00A60DEF">
              <w:rPr>
                <w:rFonts w:ascii="Arial" w:hAnsi="Arial" w:cs="Arial"/>
                <w:b/>
                <w:sz w:val="16"/>
                <w:szCs w:val="16"/>
              </w:rPr>
              <w:t>Group 1: Negative control (untreated rats)</w:t>
            </w:r>
          </w:p>
          <w:p w:rsidR="00F97A87" w:rsidRPr="00A60DEF" w:rsidRDefault="00F97A87" w:rsidP="00040406">
            <w:pPr>
              <w:autoSpaceDE w:val="0"/>
              <w:autoSpaceDN w:val="0"/>
              <w:adjustRightInd w:val="0"/>
              <w:spacing w:after="0" w:line="240" w:lineRule="auto"/>
              <w:ind w:left="60" w:right="60"/>
              <w:jc w:val="both"/>
              <w:rPr>
                <w:rFonts w:ascii="Arial" w:hAnsi="Arial" w:cs="Arial"/>
                <w:b/>
                <w:sz w:val="16"/>
                <w:szCs w:val="16"/>
              </w:rPr>
            </w:pPr>
          </w:p>
        </w:tc>
        <w:tc>
          <w:tcPr>
            <w:tcW w:w="1260" w:type="dxa"/>
            <w:tcBorders>
              <w:top w:val="single" w:sz="4" w:space="0" w:color="auto"/>
            </w:tcBorders>
          </w:tcPr>
          <w:p w:rsidR="00F97A87" w:rsidRPr="00A60DEF" w:rsidRDefault="00F97A87" w:rsidP="00040406">
            <w:pPr>
              <w:autoSpaceDE w:val="0"/>
              <w:autoSpaceDN w:val="0"/>
              <w:adjustRightInd w:val="0"/>
              <w:spacing w:after="0" w:line="240" w:lineRule="auto"/>
              <w:ind w:left="60" w:right="60"/>
              <w:jc w:val="both"/>
              <w:rPr>
                <w:rFonts w:ascii="Arial" w:hAnsi="Arial" w:cs="Arial"/>
                <w:sz w:val="16"/>
                <w:szCs w:val="16"/>
              </w:rPr>
            </w:pPr>
            <w:r w:rsidRPr="00A60DEF">
              <w:rPr>
                <w:rFonts w:ascii="Arial" w:hAnsi="Arial" w:cs="Arial"/>
                <w:sz w:val="16"/>
                <w:szCs w:val="16"/>
              </w:rPr>
              <w:t>4.34 ± 0.13</w:t>
            </w:r>
          </w:p>
        </w:tc>
        <w:tc>
          <w:tcPr>
            <w:tcW w:w="1530" w:type="dxa"/>
            <w:tcBorders>
              <w:top w:val="single" w:sz="4" w:space="0" w:color="auto"/>
            </w:tcBorders>
          </w:tcPr>
          <w:p w:rsidR="00F97A87" w:rsidRPr="00A60DEF" w:rsidRDefault="00F97A87" w:rsidP="00040406">
            <w:pPr>
              <w:spacing w:after="0" w:line="240" w:lineRule="auto"/>
              <w:jc w:val="both"/>
              <w:rPr>
                <w:rFonts w:ascii="Arial" w:hAnsi="Arial" w:cs="Arial"/>
                <w:sz w:val="16"/>
                <w:szCs w:val="16"/>
              </w:rPr>
            </w:pPr>
            <w:r w:rsidRPr="00A60DEF">
              <w:rPr>
                <w:rFonts w:ascii="Arial" w:hAnsi="Arial" w:cs="Arial"/>
                <w:sz w:val="16"/>
                <w:szCs w:val="16"/>
              </w:rPr>
              <w:t>4.16 ± 0.25</w:t>
            </w:r>
          </w:p>
        </w:tc>
        <w:tc>
          <w:tcPr>
            <w:tcW w:w="1350" w:type="dxa"/>
            <w:tcBorders>
              <w:top w:val="single" w:sz="4" w:space="0" w:color="auto"/>
            </w:tcBorders>
          </w:tcPr>
          <w:p w:rsidR="00F97A87" w:rsidRPr="00A60DEF" w:rsidRDefault="00F97A87" w:rsidP="00040406">
            <w:pPr>
              <w:spacing w:after="0" w:line="240" w:lineRule="auto"/>
              <w:jc w:val="both"/>
              <w:rPr>
                <w:rFonts w:ascii="Arial" w:hAnsi="Arial" w:cs="Arial"/>
                <w:sz w:val="16"/>
                <w:szCs w:val="16"/>
              </w:rPr>
            </w:pPr>
            <w:r w:rsidRPr="00A60DEF">
              <w:rPr>
                <w:rFonts w:ascii="Arial" w:hAnsi="Arial" w:cs="Arial"/>
                <w:sz w:val="16"/>
                <w:szCs w:val="16"/>
              </w:rPr>
              <w:t>3.74 ± 0.50</w:t>
            </w:r>
          </w:p>
        </w:tc>
        <w:tc>
          <w:tcPr>
            <w:tcW w:w="1350" w:type="dxa"/>
            <w:tcBorders>
              <w:top w:val="single" w:sz="4" w:space="0" w:color="auto"/>
            </w:tcBorders>
          </w:tcPr>
          <w:p w:rsidR="00F97A87" w:rsidRPr="00A60DEF" w:rsidRDefault="00F97A87" w:rsidP="00040406">
            <w:pPr>
              <w:spacing w:after="0" w:line="240" w:lineRule="auto"/>
              <w:jc w:val="both"/>
              <w:rPr>
                <w:rFonts w:ascii="Arial" w:hAnsi="Arial" w:cs="Arial"/>
                <w:sz w:val="16"/>
                <w:szCs w:val="16"/>
              </w:rPr>
            </w:pPr>
            <w:r w:rsidRPr="00A60DEF">
              <w:rPr>
                <w:rFonts w:ascii="Arial" w:hAnsi="Arial" w:cs="Arial"/>
                <w:sz w:val="16"/>
                <w:szCs w:val="16"/>
              </w:rPr>
              <w:t>4.00 ± 0.42</w:t>
            </w:r>
          </w:p>
        </w:tc>
        <w:tc>
          <w:tcPr>
            <w:tcW w:w="1260" w:type="dxa"/>
            <w:tcBorders>
              <w:top w:val="single" w:sz="4" w:space="0" w:color="auto"/>
            </w:tcBorders>
          </w:tcPr>
          <w:p w:rsidR="00F97A87" w:rsidRPr="00A60DEF" w:rsidRDefault="00F97A87" w:rsidP="00040406">
            <w:pPr>
              <w:spacing w:after="0" w:line="240" w:lineRule="auto"/>
              <w:jc w:val="both"/>
              <w:rPr>
                <w:rFonts w:ascii="Arial" w:hAnsi="Arial" w:cs="Arial"/>
                <w:sz w:val="16"/>
                <w:szCs w:val="16"/>
              </w:rPr>
            </w:pPr>
            <w:r w:rsidRPr="00A60DEF">
              <w:rPr>
                <w:rFonts w:ascii="Arial" w:hAnsi="Arial" w:cs="Arial"/>
                <w:sz w:val="16"/>
                <w:szCs w:val="16"/>
              </w:rPr>
              <w:t>4.30 ± 0.15</w:t>
            </w:r>
          </w:p>
        </w:tc>
        <w:tc>
          <w:tcPr>
            <w:tcW w:w="1260" w:type="dxa"/>
            <w:tcBorders>
              <w:top w:val="single" w:sz="4" w:space="0" w:color="auto"/>
            </w:tcBorders>
          </w:tcPr>
          <w:p w:rsidR="00F97A87" w:rsidRPr="00A60DEF" w:rsidRDefault="00F97A87" w:rsidP="00040406">
            <w:pPr>
              <w:spacing w:after="0" w:line="240" w:lineRule="auto"/>
              <w:jc w:val="both"/>
              <w:rPr>
                <w:rFonts w:ascii="Arial" w:hAnsi="Arial" w:cs="Arial"/>
                <w:sz w:val="16"/>
                <w:szCs w:val="16"/>
              </w:rPr>
            </w:pPr>
            <w:r w:rsidRPr="00A60DEF">
              <w:rPr>
                <w:rFonts w:ascii="Arial" w:hAnsi="Arial" w:cs="Arial"/>
                <w:sz w:val="16"/>
                <w:szCs w:val="16"/>
              </w:rPr>
              <w:t>4.30 ± 0.17</w:t>
            </w:r>
          </w:p>
        </w:tc>
      </w:tr>
      <w:tr w:rsidR="00F97A87" w:rsidRPr="00A60DEF" w:rsidTr="00B6279A">
        <w:trPr>
          <w:trHeight w:val="287"/>
        </w:trPr>
        <w:tc>
          <w:tcPr>
            <w:tcW w:w="1638" w:type="dxa"/>
            <w:vAlign w:val="center"/>
            <w:hideMark/>
          </w:tcPr>
          <w:p w:rsidR="00F97A87" w:rsidRPr="00A60DEF" w:rsidRDefault="00F97A87" w:rsidP="00040406">
            <w:pPr>
              <w:autoSpaceDE w:val="0"/>
              <w:autoSpaceDN w:val="0"/>
              <w:adjustRightInd w:val="0"/>
              <w:spacing w:after="0" w:line="240" w:lineRule="auto"/>
              <w:ind w:left="60" w:right="60"/>
              <w:jc w:val="both"/>
              <w:rPr>
                <w:rFonts w:ascii="Arial" w:hAnsi="Arial" w:cs="Arial"/>
                <w:b/>
                <w:sz w:val="16"/>
                <w:szCs w:val="16"/>
              </w:rPr>
            </w:pPr>
            <w:r w:rsidRPr="00A60DEF">
              <w:rPr>
                <w:rFonts w:ascii="Arial" w:hAnsi="Arial" w:cs="Arial"/>
                <w:b/>
                <w:sz w:val="16"/>
                <w:szCs w:val="16"/>
              </w:rPr>
              <w:t>Group 2: Positive control (Alloxan only treated rats)</w:t>
            </w:r>
          </w:p>
          <w:p w:rsidR="00F97A87" w:rsidRPr="00A60DEF" w:rsidRDefault="00F97A87" w:rsidP="00040406">
            <w:pPr>
              <w:autoSpaceDE w:val="0"/>
              <w:autoSpaceDN w:val="0"/>
              <w:adjustRightInd w:val="0"/>
              <w:spacing w:after="0" w:line="240" w:lineRule="auto"/>
              <w:ind w:left="60" w:right="60"/>
              <w:jc w:val="both"/>
              <w:rPr>
                <w:rFonts w:ascii="Arial" w:hAnsi="Arial" w:cs="Arial"/>
                <w:b/>
                <w:sz w:val="16"/>
                <w:szCs w:val="16"/>
              </w:rPr>
            </w:pPr>
          </w:p>
        </w:tc>
        <w:tc>
          <w:tcPr>
            <w:tcW w:w="1260" w:type="dxa"/>
          </w:tcPr>
          <w:p w:rsidR="00F97A87" w:rsidRPr="00A60DEF" w:rsidRDefault="00F97A87" w:rsidP="00040406">
            <w:pPr>
              <w:autoSpaceDE w:val="0"/>
              <w:autoSpaceDN w:val="0"/>
              <w:adjustRightInd w:val="0"/>
              <w:spacing w:after="0" w:line="240" w:lineRule="auto"/>
              <w:ind w:left="60" w:right="60"/>
              <w:jc w:val="both"/>
              <w:rPr>
                <w:rFonts w:ascii="Arial" w:hAnsi="Arial" w:cs="Arial"/>
                <w:sz w:val="16"/>
                <w:szCs w:val="16"/>
              </w:rPr>
            </w:pPr>
            <w:r w:rsidRPr="00A60DEF">
              <w:rPr>
                <w:rFonts w:ascii="Arial" w:hAnsi="Arial" w:cs="Arial"/>
                <w:sz w:val="16"/>
                <w:szCs w:val="16"/>
              </w:rPr>
              <w:t>18.26 ± 3.30</w:t>
            </w:r>
            <w:r w:rsidRPr="00A60DEF">
              <w:rPr>
                <w:rFonts w:ascii="Arial" w:hAnsi="Arial" w:cs="Arial"/>
                <w:sz w:val="16"/>
                <w:szCs w:val="16"/>
                <w:vertAlign w:val="superscript"/>
              </w:rPr>
              <w:t xml:space="preserve"> a</w:t>
            </w:r>
          </w:p>
        </w:tc>
        <w:tc>
          <w:tcPr>
            <w:tcW w:w="1530" w:type="dxa"/>
          </w:tcPr>
          <w:p w:rsidR="00F97A87" w:rsidRPr="00A60DEF" w:rsidRDefault="00F97A87" w:rsidP="00040406">
            <w:pPr>
              <w:spacing w:after="0" w:line="240" w:lineRule="auto"/>
              <w:jc w:val="both"/>
              <w:rPr>
                <w:rFonts w:ascii="Arial" w:hAnsi="Arial" w:cs="Arial"/>
                <w:sz w:val="16"/>
                <w:szCs w:val="16"/>
              </w:rPr>
            </w:pPr>
            <w:r w:rsidRPr="00A60DEF">
              <w:rPr>
                <w:rFonts w:ascii="Arial" w:hAnsi="Arial" w:cs="Arial"/>
                <w:sz w:val="16"/>
                <w:szCs w:val="16"/>
              </w:rPr>
              <w:t>25.64 ± 2.14</w:t>
            </w:r>
            <w:r w:rsidRPr="00A60DEF">
              <w:rPr>
                <w:rFonts w:ascii="Arial" w:hAnsi="Arial" w:cs="Arial"/>
                <w:sz w:val="16"/>
                <w:szCs w:val="16"/>
                <w:vertAlign w:val="superscript"/>
              </w:rPr>
              <w:t xml:space="preserve"> a</w:t>
            </w:r>
          </w:p>
        </w:tc>
        <w:tc>
          <w:tcPr>
            <w:tcW w:w="1350" w:type="dxa"/>
          </w:tcPr>
          <w:p w:rsidR="00F97A87" w:rsidRPr="00A60DEF" w:rsidRDefault="00F97A87" w:rsidP="00040406">
            <w:pPr>
              <w:spacing w:after="0" w:line="240" w:lineRule="auto"/>
              <w:jc w:val="both"/>
              <w:rPr>
                <w:rFonts w:ascii="Arial" w:hAnsi="Arial" w:cs="Arial"/>
                <w:sz w:val="16"/>
                <w:szCs w:val="16"/>
              </w:rPr>
            </w:pPr>
            <w:r w:rsidRPr="00A60DEF">
              <w:rPr>
                <w:rFonts w:ascii="Arial" w:hAnsi="Arial" w:cs="Arial"/>
                <w:sz w:val="16"/>
                <w:szCs w:val="16"/>
              </w:rPr>
              <w:t>22.04 ± 3.81</w:t>
            </w:r>
            <w:r w:rsidRPr="00A60DEF">
              <w:rPr>
                <w:rFonts w:ascii="Arial" w:hAnsi="Arial" w:cs="Arial"/>
                <w:sz w:val="16"/>
                <w:szCs w:val="16"/>
                <w:vertAlign w:val="superscript"/>
              </w:rPr>
              <w:t xml:space="preserve"> a</w:t>
            </w:r>
          </w:p>
        </w:tc>
        <w:tc>
          <w:tcPr>
            <w:tcW w:w="1350" w:type="dxa"/>
          </w:tcPr>
          <w:p w:rsidR="00F97A87" w:rsidRPr="00A60DEF" w:rsidRDefault="00F97A87" w:rsidP="00040406">
            <w:pPr>
              <w:spacing w:after="0" w:line="240" w:lineRule="auto"/>
              <w:jc w:val="both"/>
              <w:rPr>
                <w:rFonts w:ascii="Arial" w:hAnsi="Arial" w:cs="Arial"/>
                <w:sz w:val="16"/>
                <w:szCs w:val="16"/>
              </w:rPr>
            </w:pPr>
            <w:r w:rsidRPr="00A60DEF">
              <w:rPr>
                <w:rFonts w:ascii="Arial" w:hAnsi="Arial" w:cs="Arial"/>
                <w:sz w:val="16"/>
                <w:szCs w:val="16"/>
              </w:rPr>
              <w:t>23.28 ± 2.61</w:t>
            </w:r>
            <w:r w:rsidRPr="00A60DEF">
              <w:rPr>
                <w:rFonts w:ascii="Arial" w:hAnsi="Arial" w:cs="Arial"/>
                <w:sz w:val="16"/>
                <w:szCs w:val="16"/>
                <w:vertAlign w:val="superscript"/>
              </w:rPr>
              <w:t xml:space="preserve"> a</w:t>
            </w:r>
          </w:p>
        </w:tc>
        <w:tc>
          <w:tcPr>
            <w:tcW w:w="1260" w:type="dxa"/>
          </w:tcPr>
          <w:p w:rsidR="00F97A87" w:rsidRPr="00A60DEF" w:rsidRDefault="00F97A87" w:rsidP="00040406">
            <w:pPr>
              <w:spacing w:after="0" w:line="240" w:lineRule="auto"/>
              <w:jc w:val="both"/>
              <w:rPr>
                <w:rFonts w:ascii="Arial" w:hAnsi="Arial" w:cs="Arial"/>
                <w:sz w:val="16"/>
                <w:szCs w:val="16"/>
              </w:rPr>
            </w:pPr>
            <w:r w:rsidRPr="00A60DEF">
              <w:rPr>
                <w:rFonts w:ascii="Arial" w:hAnsi="Arial" w:cs="Arial"/>
                <w:sz w:val="16"/>
                <w:szCs w:val="16"/>
              </w:rPr>
              <w:t>24.02 ± 1.89</w:t>
            </w:r>
            <w:r w:rsidRPr="00A60DEF">
              <w:rPr>
                <w:rFonts w:ascii="Arial" w:hAnsi="Arial" w:cs="Arial"/>
                <w:sz w:val="16"/>
                <w:szCs w:val="16"/>
                <w:vertAlign w:val="superscript"/>
              </w:rPr>
              <w:t xml:space="preserve"> a</w:t>
            </w:r>
          </w:p>
        </w:tc>
        <w:tc>
          <w:tcPr>
            <w:tcW w:w="1260" w:type="dxa"/>
          </w:tcPr>
          <w:p w:rsidR="00F97A87" w:rsidRPr="00A60DEF" w:rsidRDefault="00F97A87" w:rsidP="00040406">
            <w:pPr>
              <w:spacing w:after="0" w:line="240" w:lineRule="auto"/>
              <w:jc w:val="both"/>
              <w:rPr>
                <w:rFonts w:ascii="Arial" w:hAnsi="Arial" w:cs="Arial"/>
                <w:sz w:val="16"/>
                <w:szCs w:val="16"/>
              </w:rPr>
            </w:pPr>
            <w:r w:rsidRPr="00A60DEF">
              <w:rPr>
                <w:rFonts w:ascii="Arial" w:hAnsi="Arial" w:cs="Arial"/>
                <w:sz w:val="16"/>
                <w:szCs w:val="16"/>
              </w:rPr>
              <w:t>27.76 ± 1.39</w:t>
            </w:r>
            <w:r w:rsidRPr="00A60DEF">
              <w:rPr>
                <w:rFonts w:ascii="Arial" w:hAnsi="Arial" w:cs="Arial"/>
                <w:sz w:val="16"/>
                <w:szCs w:val="16"/>
                <w:vertAlign w:val="superscript"/>
              </w:rPr>
              <w:t xml:space="preserve"> a</w:t>
            </w:r>
          </w:p>
        </w:tc>
      </w:tr>
      <w:tr w:rsidR="00F97A87" w:rsidRPr="00A60DEF" w:rsidTr="00B6279A">
        <w:trPr>
          <w:trHeight w:val="269"/>
        </w:trPr>
        <w:tc>
          <w:tcPr>
            <w:tcW w:w="1638" w:type="dxa"/>
            <w:vAlign w:val="center"/>
            <w:hideMark/>
          </w:tcPr>
          <w:p w:rsidR="00F97A87" w:rsidRPr="00A60DEF" w:rsidRDefault="00F97A87" w:rsidP="00040406">
            <w:pPr>
              <w:autoSpaceDE w:val="0"/>
              <w:autoSpaceDN w:val="0"/>
              <w:adjustRightInd w:val="0"/>
              <w:spacing w:after="0" w:line="240" w:lineRule="auto"/>
              <w:ind w:left="60" w:right="60"/>
              <w:jc w:val="both"/>
              <w:rPr>
                <w:rFonts w:ascii="Arial" w:hAnsi="Arial" w:cs="Arial"/>
                <w:b/>
                <w:sz w:val="16"/>
                <w:szCs w:val="16"/>
              </w:rPr>
            </w:pPr>
            <w:r w:rsidRPr="00A60DEF">
              <w:rPr>
                <w:rFonts w:ascii="Arial" w:hAnsi="Arial" w:cs="Arial"/>
                <w:b/>
                <w:sz w:val="16"/>
                <w:szCs w:val="16"/>
              </w:rPr>
              <w:t>Group 3: Alloxan  + 250mg/kg AGF</w:t>
            </w:r>
          </w:p>
          <w:p w:rsidR="00F97A87" w:rsidRPr="00A60DEF" w:rsidRDefault="00F97A87" w:rsidP="00040406">
            <w:pPr>
              <w:autoSpaceDE w:val="0"/>
              <w:autoSpaceDN w:val="0"/>
              <w:adjustRightInd w:val="0"/>
              <w:spacing w:after="0" w:line="240" w:lineRule="auto"/>
              <w:ind w:left="60" w:right="60"/>
              <w:jc w:val="both"/>
              <w:rPr>
                <w:rFonts w:ascii="Arial" w:hAnsi="Arial" w:cs="Arial"/>
                <w:b/>
                <w:sz w:val="16"/>
                <w:szCs w:val="16"/>
              </w:rPr>
            </w:pPr>
          </w:p>
          <w:p w:rsidR="00F97A87" w:rsidRPr="00A60DEF" w:rsidRDefault="00F97A87" w:rsidP="00040406">
            <w:pPr>
              <w:autoSpaceDE w:val="0"/>
              <w:autoSpaceDN w:val="0"/>
              <w:adjustRightInd w:val="0"/>
              <w:spacing w:after="0" w:line="240" w:lineRule="auto"/>
              <w:ind w:left="60" w:right="60"/>
              <w:jc w:val="both"/>
              <w:rPr>
                <w:rFonts w:ascii="Arial" w:hAnsi="Arial" w:cs="Arial"/>
                <w:b/>
                <w:sz w:val="16"/>
                <w:szCs w:val="16"/>
              </w:rPr>
            </w:pPr>
          </w:p>
        </w:tc>
        <w:tc>
          <w:tcPr>
            <w:tcW w:w="1260" w:type="dxa"/>
          </w:tcPr>
          <w:p w:rsidR="00F97A87" w:rsidRPr="00A60DEF" w:rsidRDefault="00F97A87" w:rsidP="00040406">
            <w:pPr>
              <w:autoSpaceDE w:val="0"/>
              <w:autoSpaceDN w:val="0"/>
              <w:adjustRightInd w:val="0"/>
              <w:spacing w:after="0" w:line="240" w:lineRule="auto"/>
              <w:ind w:left="60" w:right="60"/>
              <w:jc w:val="both"/>
              <w:rPr>
                <w:rFonts w:ascii="Arial" w:hAnsi="Arial" w:cs="Arial"/>
                <w:sz w:val="16"/>
                <w:szCs w:val="16"/>
              </w:rPr>
            </w:pPr>
            <w:r w:rsidRPr="00A60DEF">
              <w:rPr>
                <w:rFonts w:ascii="Arial" w:hAnsi="Arial" w:cs="Arial"/>
                <w:sz w:val="16"/>
                <w:szCs w:val="16"/>
              </w:rPr>
              <w:t>23.24 ± 5.03</w:t>
            </w:r>
            <w:r w:rsidRPr="00A60DEF">
              <w:rPr>
                <w:rFonts w:ascii="Arial" w:hAnsi="Arial" w:cs="Arial"/>
                <w:sz w:val="16"/>
                <w:szCs w:val="16"/>
                <w:vertAlign w:val="superscript"/>
              </w:rPr>
              <w:t xml:space="preserve"> a</w:t>
            </w:r>
          </w:p>
        </w:tc>
        <w:tc>
          <w:tcPr>
            <w:tcW w:w="1530" w:type="dxa"/>
          </w:tcPr>
          <w:p w:rsidR="00F97A87" w:rsidRPr="00A60DEF" w:rsidRDefault="00F97A87" w:rsidP="00040406">
            <w:pPr>
              <w:spacing w:after="0" w:line="240" w:lineRule="auto"/>
              <w:jc w:val="both"/>
              <w:rPr>
                <w:rFonts w:ascii="Arial" w:hAnsi="Arial" w:cs="Arial"/>
                <w:sz w:val="16"/>
                <w:szCs w:val="16"/>
              </w:rPr>
            </w:pPr>
            <w:r w:rsidRPr="00A60DEF">
              <w:rPr>
                <w:rFonts w:ascii="Arial" w:hAnsi="Arial" w:cs="Arial"/>
                <w:sz w:val="16"/>
                <w:szCs w:val="16"/>
              </w:rPr>
              <w:t>18.24 ± 5.31</w:t>
            </w:r>
            <w:r w:rsidRPr="00A60DEF">
              <w:rPr>
                <w:rFonts w:ascii="Arial" w:hAnsi="Arial" w:cs="Arial"/>
                <w:sz w:val="16"/>
                <w:szCs w:val="16"/>
                <w:vertAlign w:val="superscript"/>
              </w:rPr>
              <w:t xml:space="preserve"> a</w:t>
            </w:r>
          </w:p>
        </w:tc>
        <w:tc>
          <w:tcPr>
            <w:tcW w:w="1350" w:type="dxa"/>
          </w:tcPr>
          <w:p w:rsidR="00F97A87" w:rsidRPr="00A60DEF" w:rsidRDefault="00F97A87" w:rsidP="00040406">
            <w:pPr>
              <w:spacing w:after="0" w:line="240" w:lineRule="auto"/>
              <w:jc w:val="both"/>
              <w:rPr>
                <w:rFonts w:ascii="Arial" w:hAnsi="Arial" w:cs="Arial"/>
                <w:sz w:val="16"/>
                <w:szCs w:val="16"/>
              </w:rPr>
            </w:pPr>
            <w:r w:rsidRPr="00A60DEF">
              <w:rPr>
                <w:rFonts w:ascii="Arial" w:hAnsi="Arial" w:cs="Arial"/>
                <w:sz w:val="16"/>
                <w:szCs w:val="16"/>
              </w:rPr>
              <w:t>20.46 ± 5.95</w:t>
            </w:r>
            <w:r w:rsidRPr="00A60DEF">
              <w:rPr>
                <w:rFonts w:ascii="Arial" w:hAnsi="Arial" w:cs="Arial"/>
                <w:sz w:val="16"/>
                <w:szCs w:val="16"/>
                <w:vertAlign w:val="superscript"/>
              </w:rPr>
              <w:t xml:space="preserve"> a</w:t>
            </w:r>
          </w:p>
        </w:tc>
        <w:tc>
          <w:tcPr>
            <w:tcW w:w="1350" w:type="dxa"/>
          </w:tcPr>
          <w:p w:rsidR="00F97A87" w:rsidRPr="00A60DEF" w:rsidRDefault="00F97A87" w:rsidP="00040406">
            <w:pPr>
              <w:spacing w:after="0" w:line="240" w:lineRule="auto"/>
              <w:jc w:val="both"/>
              <w:rPr>
                <w:rFonts w:ascii="Arial" w:hAnsi="Arial" w:cs="Arial"/>
                <w:sz w:val="16"/>
                <w:szCs w:val="16"/>
              </w:rPr>
            </w:pPr>
            <w:r w:rsidRPr="00A60DEF">
              <w:rPr>
                <w:rFonts w:ascii="Arial" w:hAnsi="Arial" w:cs="Arial"/>
                <w:sz w:val="16"/>
                <w:szCs w:val="16"/>
              </w:rPr>
              <w:t>17.26 ± 5.66</w:t>
            </w:r>
            <w:r w:rsidRPr="00A60DEF">
              <w:rPr>
                <w:rFonts w:ascii="Arial" w:hAnsi="Arial" w:cs="Arial"/>
                <w:sz w:val="16"/>
                <w:szCs w:val="16"/>
                <w:vertAlign w:val="superscript"/>
              </w:rPr>
              <w:t xml:space="preserve"> a</w:t>
            </w:r>
          </w:p>
        </w:tc>
        <w:tc>
          <w:tcPr>
            <w:tcW w:w="1260" w:type="dxa"/>
          </w:tcPr>
          <w:p w:rsidR="00F97A87" w:rsidRPr="00A60DEF" w:rsidRDefault="00F97A87" w:rsidP="00040406">
            <w:pPr>
              <w:spacing w:after="0" w:line="240" w:lineRule="auto"/>
              <w:jc w:val="both"/>
              <w:rPr>
                <w:rFonts w:ascii="Arial" w:hAnsi="Arial" w:cs="Arial"/>
                <w:sz w:val="16"/>
                <w:szCs w:val="16"/>
              </w:rPr>
            </w:pPr>
            <w:r w:rsidRPr="00A60DEF">
              <w:rPr>
                <w:rFonts w:ascii="Arial" w:hAnsi="Arial" w:cs="Arial"/>
                <w:sz w:val="16"/>
                <w:szCs w:val="16"/>
              </w:rPr>
              <w:t>17.58 ± 5.18</w:t>
            </w:r>
            <w:r w:rsidRPr="00A60DEF">
              <w:rPr>
                <w:rFonts w:ascii="Arial" w:hAnsi="Arial" w:cs="Arial"/>
                <w:sz w:val="16"/>
                <w:szCs w:val="16"/>
                <w:vertAlign w:val="superscript"/>
              </w:rPr>
              <w:t xml:space="preserve"> a</w:t>
            </w:r>
          </w:p>
        </w:tc>
        <w:tc>
          <w:tcPr>
            <w:tcW w:w="1260" w:type="dxa"/>
          </w:tcPr>
          <w:p w:rsidR="00F97A87" w:rsidRPr="00A60DEF" w:rsidRDefault="00F97A87" w:rsidP="00040406">
            <w:pPr>
              <w:spacing w:after="0" w:line="240" w:lineRule="auto"/>
              <w:jc w:val="both"/>
              <w:rPr>
                <w:rFonts w:ascii="Arial" w:hAnsi="Arial" w:cs="Arial"/>
                <w:sz w:val="16"/>
                <w:szCs w:val="16"/>
              </w:rPr>
            </w:pPr>
            <w:r w:rsidRPr="00A60DEF">
              <w:rPr>
                <w:rFonts w:ascii="Arial" w:hAnsi="Arial" w:cs="Arial"/>
                <w:sz w:val="16"/>
                <w:szCs w:val="16"/>
              </w:rPr>
              <w:t>13.38 ± 5.76</w:t>
            </w:r>
            <w:r w:rsidRPr="00A60DEF">
              <w:rPr>
                <w:rFonts w:ascii="Arial" w:hAnsi="Arial" w:cs="Arial"/>
                <w:sz w:val="16"/>
                <w:szCs w:val="16"/>
                <w:vertAlign w:val="superscript"/>
              </w:rPr>
              <w:t xml:space="preserve"> b</w:t>
            </w:r>
          </w:p>
        </w:tc>
      </w:tr>
      <w:tr w:rsidR="00F97A87" w:rsidRPr="00A60DEF" w:rsidTr="00B6279A">
        <w:trPr>
          <w:trHeight w:val="305"/>
        </w:trPr>
        <w:tc>
          <w:tcPr>
            <w:tcW w:w="1638" w:type="dxa"/>
            <w:vAlign w:val="center"/>
            <w:hideMark/>
          </w:tcPr>
          <w:p w:rsidR="00F97A87" w:rsidRPr="00A60DEF" w:rsidRDefault="00F97A87" w:rsidP="00040406">
            <w:pPr>
              <w:autoSpaceDE w:val="0"/>
              <w:autoSpaceDN w:val="0"/>
              <w:adjustRightInd w:val="0"/>
              <w:spacing w:after="0" w:line="240" w:lineRule="auto"/>
              <w:ind w:left="60" w:right="60"/>
              <w:jc w:val="both"/>
              <w:rPr>
                <w:rFonts w:ascii="Arial" w:hAnsi="Arial" w:cs="Arial"/>
                <w:b/>
                <w:sz w:val="16"/>
                <w:szCs w:val="16"/>
              </w:rPr>
            </w:pPr>
            <w:r w:rsidRPr="00A60DEF">
              <w:rPr>
                <w:rFonts w:ascii="Arial" w:hAnsi="Arial" w:cs="Arial"/>
                <w:b/>
                <w:sz w:val="16"/>
                <w:szCs w:val="16"/>
              </w:rPr>
              <w:t xml:space="preserve">Group 4: Alloxan  + 500mg/kg AGF </w:t>
            </w:r>
          </w:p>
          <w:p w:rsidR="00F97A87" w:rsidRPr="00A60DEF" w:rsidRDefault="00F97A87" w:rsidP="00040406">
            <w:pPr>
              <w:autoSpaceDE w:val="0"/>
              <w:autoSpaceDN w:val="0"/>
              <w:adjustRightInd w:val="0"/>
              <w:spacing w:after="0" w:line="240" w:lineRule="auto"/>
              <w:ind w:left="60" w:right="60"/>
              <w:jc w:val="both"/>
              <w:rPr>
                <w:rFonts w:ascii="Arial" w:hAnsi="Arial" w:cs="Arial"/>
                <w:b/>
                <w:sz w:val="16"/>
                <w:szCs w:val="16"/>
              </w:rPr>
            </w:pPr>
          </w:p>
        </w:tc>
        <w:tc>
          <w:tcPr>
            <w:tcW w:w="1260" w:type="dxa"/>
          </w:tcPr>
          <w:p w:rsidR="00F97A87" w:rsidRPr="00A60DEF" w:rsidRDefault="00F97A87" w:rsidP="00040406">
            <w:pPr>
              <w:autoSpaceDE w:val="0"/>
              <w:autoSpaceDN w:val="0"/>
              <w:adjustRightInd w:val="0"/>
              <w:spacing w:after="0" w:line="240" w:lineRule="auto"/>
              <w:ind w:left="60" w:right="60"/>
              <w:jc w:val="both"/>
              <w:rPr>
                <w:rFonts w:ascii="Arial" w:hAnsi="Arial" w:cs="Arial"/>
                <w:sz w:val="16"/>
                <w:szCs w:val="16"/>
              </w:rPr>
            </w:pPr>
            <w:r w:rsidRPr="00A60DEF">
              <w:rPr>
                <w:rFonts w:ascii="Arial" w:hAnsi="Arial" w:cs="Arial"/>
                <w:sz w:val="16"/>
                <w:szCs w:val="16"/>
              </w:rPr>
              <w:t>27.94 ± 1.66</w:t>
            </w:r>
            <w:r w:rsidRPr="00A60DEF">
              <w:rPr>
                <w:rFonts w:ascii="Arial" w:hAnsi="Arial" w:cs="Arial"/>
                <w:sz w:val="16"/>
                <w:szCs w:val="16"/>
                <w:vertAlign w:val="superscript"/>
              </w:rPr>
              <w:t xml:space="preserve"> a</w:t>
            </w:r>
          </w:p>
        </w:tc>
        <w:tc>
          <w:tcPr>
            <w:tcW w:w="1530" w:type="dxa"/>
          </w:tcPr>
          <w:p w:rsidR="00F97A87" w:rsidRPr="00A60DEF" w:rsidRDefault="00F97A87" w:rsidP="00040406">
            <w:pPr>
              <w:spacing w:after="0" w:line="240" w:lineRule="auto"/>
              <w:jc w:val="both"/>
              <w:rPr>
                <w:rFonts w:ascii="Arial" w:hAnsi="Arial" w:cs="Arial"/>
                <w:sz w:val="16"/>
                <w:szCs w:val="16"/>
              </w:rPr>
            </w:pPr>
            <w:r w:rsidRPr="00A60DEF">
              <w:rPr>
                <w:rFonts w:ascii="Arial" w:hAnsi="Arial" w:cs="Arial"/>
                <w:sz w:val="16"/>
                <w:szCs w:val="16"/>
              </w:rPr>
              <w:t>20.42 ± 3.48</w:t>
            </w:r>
            <w:r w:rsidRPr="00A60DEF">
              <w:rPr>
                <w:rFonts w:ascii="Arial" w:hAnsi="Arial" w:cs="Arial"/>
                <w:sz w:val="16"/>
                <w:szCs w:val="16"/>
                <w:vertAlign w:val="superscript"/>
              </w:rPr>
              <w:t xml:space="preserve"> a</w:t>
            </w:r>
          </w:p>
        </w:tc>
        <w:tc>
          <w:tcPr>
            <w:tcW w:w="1350" w:type="dxa"/>
          </w:tcPr>
          <w:p w:rsidR="00F97A87" w:rsidRPr="00A60DEF" w:rsidRDefault="00F97A87" w:rsidP="00040406">
            <w:pPr>
              <w:spacing w:after="0" w:line="240" w:lineRule="auto"/>
              <w:jc w:val="both"/>
              <w:rPr>
                <w:rFonts w:ascii="Arial" w:hAnsi="Arial" w:cs="Arial"/>
                <w:sz w:val="16"/>
                <w:szCs w:val="16"/>
              </w:rPr>
            </w:pPr>
            <w:r w:rsidRPr="00A60DEF">
              <w:rPr>
                <w:rFonts w:ascii="Arial" w:hAnsi="Arial" w:cs="Arial"/>
                <w:sz w:val="16"/>
                <w:szCs w:val="16"/>
              </w:rPr>
              <w:t>13.44 ± 2.09</w:t>
            </w:r>
          </w:p>
        </w:tc>
        <w:tc>
          <w:tcPr>
            <w:tcW w:w="1350" w:type="dxa"/>
          </w:tcPr>
          <w:p w:rsidR="00F97A87" w:rsidRPr="00A60DEF" w:rsidRDefault="00F97A87" w:rsidP="00040406">
            <w:pPr>
              <w:spacing w:after="0" w:line="240" w:lineRule="auto"/>
              <w:jc w:val="both"/>
              <w:rPr>
                <w:rFonts w:ascii="Arial" w:hAnsi="Arial" w:cs="Arial"/>
                <w:sz w:val="16"/>
                <w:szCs w:val="16"/>
              </w:rPr>
            </w:pPr>
            <w:r w:rsidRPr="00A60DEF">
              <w:rPr>
                <w:rFonts w:ascii="Arial" w:hAnsi="Arial" w:cs="Arial"/>
                <w:sz w:val="16"/>
                <w:szCs w:val="16"/>
              </w:rPr>
              <w:t xml:space="preserve">12.20 ± 2.24 </w:t>
            </w:r>
            <w:r w:rsidRPr="00A60DEF">
              <w:rPr>
                <w:rFonts w:ascii="Arial" w:hAnsi="Arial" w:cs="Arial"/>
                <w:sz w:val="16"/>
                <w:szCs w:val="16"/>
                <w:vertAlign w:val="superscript"/>
              </w:rPr>
              <w:t>b</w:t>
            </w:r>
          </w:p>
        </w:tc>
        <w:tc>
          <w:tcPr>
            <w:tcW w:w="1260" w:type="dxa"/>
          </w:tcPr>
          <w:p w:rsidR="00F97A87" w:rsidRPr="00A60DEF" w:rsidRDefault="00F97A87" w:rsidP="00040406">
            <w:pPr>
              <w:spacing w:after="0" w:line="240" w:lineRule="auto"/>
              <w:jc w:val="both"/>
              <w:rPr>
                <w:rFonts w:ascii="Arial" w:hAnsi="Arial" w:cs="Arial"/>
                <w:sz w:val="16"/>
                <w:szCs w:val="16"/>
              </w:rPr>
            </w:pPr>
            <w:r w:rsidRPr="00A60DEF">
              <w:rPr>
                <w:rFonts w:ascii="Arial" w:hAnsi="Arial" w:cs="Arial"/>
                <w:sz w:val="16"/>
                <w:szCs w:val="16"/>
              </w:rPr>
              <w:t xml:space="preserve">8.80 ± 1.31 </w:t>
            </w:r>
            <w:r w:rsidRPr="00A60DEF">
              <w:rPr>
                <w:rFonts w:ascii="Arial" w:hAnsi="Arial" w:cs="Arial"/>
                <w:sz w:val="16"/>
                <w:szCs w:val="16"/>
                <w:vertAlign w:val="superscript"/>
              </w:rPr>
              <w:t>b</w:t>
            </w:r>
          </w:p>
        </w:tc>
        <w:tc>
          <w:tcPr>
            <w:tcW w:w="1260" w:type="dxa"/>
          </w:tcPr>
          <w:p w:rsidR="00F97A87" w:rsidRPr="00A60DEF" w:rsidRDefault="00F97A87" w:rsidP="00040406">
            <w:pPr>
              <w:spacing w:after="0" w:line="240" w:lineRule="auto"/>
              <w:jc w:val="both"/>
              <w:rPr>
                <w:rFonts w:ascii="Arial" w:hAnsi="Arial" w:cs="Arial"/>
                <w:sz w:val="16"/>
                <w:szCs w:val="16"/>
              </w:rPr>
            </w:pPr>
            <w:r w:rsidRPr="00A60DEF">
              <w:rPr>
                <w:rFonts w:ascii="Arial" w:hAnsi="Arial" w:cs="Arial"/>
                <w:sz w:val="16"/>
                <w:szCs w:val="16"/>
              </w:rPr>
              <w:t>5.94 ± 0.76</w:t>
            </w:r>
            <w:r w:rsidRPr="00A60DEF">
              <w:rPr>
                <w:rFonts w:ascii="Arial" w:hAnsi="Arial" w:cs="Arial"/>
                <w:sz w:val="16"/>
                <w:szCs w:val="16"/>
                <w:vertAlign w:val="superscript"/>
              </w:rPr>
              <w:t xml:space="preserve"> b</w:t>
            </w:r>
          </w:p>
        </w:tc>
      </w:tr>
      <w:tr w:rsidR="00F97A87" w:rsidRPr="00A60DEF" w:rsidTr="00B6279A">
        <w:trPr>
          <w:trHeight w:val="269"/>
        </w:trPr>
        <w:tc>
          <w:tcPr>
            <w:tcW w:w="1638" w:type="dxa"/>
            <w:vAlign w:val="center"/>
            <w:hideMark/>
          </w:tcPr>
          <w:p w:rsidR="00F97A87" w:rsidRPr="00A60DEF" w:rsidRDefault="00F97A87" w:rsidP="00040406">
            <w:pPr>
              <w:autoSpaceDE w:val="0"/>
              <w:autoSpaceDN w:val="0"/>
              <w:adjustRightInd w:val="0"/>
              <w:spacing w:after="0" w:line="240" w:lineRule="auto"/>
              <w:ind w:left="60" w:right="60"/>
              <w:jc w:val="both"/>
              <w:rPr>
                <w:rFonts w:ascii="Arial" w:hAnsi="Arial" w:cs="Arial"/>
                <w:b/>
                <w:sz w:val="16"/>
                <w:szCs w:val="16"/>
              </w:rPr>
            </w:pPr>
            <w:r w:rsidRPr="00A60DEF">
              <w:rPr>
                <w:rFonts w:ascii="Arial" w:hAnsi="Arial" w:cs="Arial"/>
                <w:b/>
                <w:sz w:val="16"/>
                <w:szCs w:val="16"/>
              </w:rPr>
              <w:t>Group 5: Alloxan  + 1000mg/kg AGF</w:t>
            </w:r>
          </w:p>
          <w:p w:rsidR="00F97A87" w:rsidRPr="00A60DEF" w:rsidRDefault="00F97A87" w:rsidP="00040406">
            <w:pPr>
              <w:autoSpaceDE w:val="0"/>
              <w:autoSpaceDN w:val="0"/>
              <w:adjustRightInd w:val="0"/>
              <w:spacing w:after="0" w:line="240" w:lineRule="auto"/>
              <w:ind w:left="60" w:right="60"/>
              <w:jc w:val="both"/>
              <w:rPr>
                <w:rFonts w:ascii="Arial" w:hAnsi="Arial" w:cs="Arial"/>
                <w:b/>
                <w:sz w:val="16"/>
                <w:szCs w:val="16"/>
              </w:rPr>
            </w:pPr>
          </w:p>
        </w:tc>
        <w:tc>
          <w:tcPr>
            <w:tcW w:w="1260" w:type="dxa"/>
          </w:tcPr>
          <w:p w:rsidR="00F97A87" w:rsidRPr="00A60DEF" w:rsidRDefault="00F97A87" w:rsidP="00040406">
            <w:pPr>
              <w:autoSpaceDE w:val="0"/>
              <w:autoSpaceDN w:val="0"/>
              <w:adjustRightInd w:val="0"/>
              <w:spacing w:after="0" w:line="240" w:lineRule="auto"/>
              <w:ind w:left="60" w:right="60"/>
              <w:jc w:val="both"/>
              <w:rPr>
                <w:rFonts w:ascii="Arial" w:hAnsi="Arial" w:cs="Arial"/>
                <w:sz w:val="16"/>
                <w:szCs w:val="16"/>
              </w:rPr>
            </w:pPr>
            <w:r w:rsidRPr="00A60DEF">
              <w:rPr>
                <w:rFonts w:ascii="Arial" w:hAnsi="Arial" w:cs="Arial"/>
                <w:sz w:val="16"/>
                <w:szCs w:val="16"/>
              </w:rPr>
              <w:t>26.74 ± 1.16</w:t>
            </w:r>
            <w:r w:rsidRPr="00A60DEF">
              <w:rPr>
                <w:rFonts w:ascii="Arial" w:hAnsi="Arial" w:cs="Arial"/>
                <w:sz w:val="16"/>
                <w:szCs w:val="16"/>
                <w:vertAlign w:val="superscript"/>
              </w:rPr>
              <w:t xml:space="preserve"> a</w:t>
            </w:r>
          </w:p>
        </w:tc>
        <w:tc>
          <w:tcPr>
            <w:tcW w:w="1530" w:type="dxa"/>
          </w:tcPr>
          <w:p w:rsidR="00F97A87" w:rsidRPr="00A60DEF" w:rsidRDefault="00F97A87" w:rsidP="00040406">
            <w:pPr>
              <w:spacing w:after="0" w:line="240" w:lineRule="auto"/>
              <w:jc w:val="both"/>
              <w:rPr>
                <w:rFonts w:ascii="Arial" w:hAnsi="Arial" w:cs="Arial"/>
                <w:sz w:val="16"/>
                <w:szCs w:val="16"/>
              </w:rPr>
            </w:pPr>
            <w:r w:rsidRPr="00A60DEF">
              <w:rPr>
                <w:rFonts w:ascii="Arial" w:hAnsi="Arial" w:cs="Arial"/>
                <w:sz w:val="16"/>
                <w:szCs w:val="16"/>
              </w:rPr>
              <w:t>21.60 ± 3.27</w:t>
            </w:r>
            <w:r w:rsidRPr="00A60DEF">
              <w:rPr>
                <w:rFonts w:ascii="Arial" w:hAnsi="Arial" w:cs="Arial"/>
                <w:sz w:val="16"/>
                <w:szCs w:val="16"/>
                <w:vertAlign w:val="superscript"/>
              </w:rPr>
              <w:t xml:space="preserve"> a</w:t>
            </w:r>
          </w:p>
        </w:tc>
        <w:tc>
          <w:tcPr>
            <w:tcW w:w="1350" w:type="dxa"/>
          </w:tcPr>
          <w:p w:rsidR="00F97A87" w:rsidRPr="00A60DEF" w:rsidRDefault="00F97A87" w:rsidP="00040406">
            <w:pPr>
              <w:spacing w:after="0" w:line="240" w:lineRule="auto"/>
              <w:jc w:val="both"/>
              <w:rPr>
                <w:rFonts w:ascii="Arial" w:hAnsi="Arial" w:cs="Arial"/>
                <w:sz w:val="16"/>
                <w:szCs w:val="16"/>
              </w:rPr>
            </w:pPr>
            <w:r w:rsidRPr="00A60DEF">
              <w:rPr>
                <w:rFonts w:ascii="Arial" w:hAnsi="Arial" w:cs="Arial"/>
                <w:sz w:val="16"/>
                <w:szCs w:val="16"/>
              </w:rPr>
              <w:t>19.64 ± 2.85</w:t>
            </w:r>
            <w:r w:rsidRPr="00A60DEF">
              <w:rPr>
                <w:rFonts w:ascii="Arial" w:hAnsi="Arial" w:cs="Arial"/>
                <w:sz w:val="16"/>
                <w:szCs w:val="16"/>
                <w:vertAlign w:val="superscript"/>
              </w:rPr>
              <w:t xml:space="preserve"> a </w:t>
            </w:r>
          </w:p>
        </w:tc>
        <w:tc>
          <w:tcPr>
            <w:tcW w:w="1350" w:type="dxa"/>
          </w:tcPr>
          <w:p w:rsidR="00F97A87" w:rsidRPr="00A60DEF" w:rsidRDefault="00F97A87" w:rsidP="00040406">
            <w:pPr>
              <w:spacing w:after="0" w:line="240" w:lineRule="auto"/>
              <w:jc w:val="both"/>
              <w:rPr>
                <w:rFonts w:ascii="Arial" w:hAnsi="Arial" w:cs="Arial"/>
                <w:sz w:val="16"/>
                <w:szCs w:val="16"/>
              </w:rPr>
            </w:pPr>
            <w:r w:rsidRPr="00A60DEF">
              <w:rPr>
                <w:rFonts w:ascii="Arial" w:hAnsi="Arial" w:cs="Arial"/>
                <w:sz w:val="16"/>
                <w:szCs w:val="16"/>
              </w:rPr>
              <w:t>16.92 ± 2.03</w:t>
            </w:r>
            <w:r w:rsidRPr="00A60DEF">
              <w:rPr>
                <w:rFonts w:ascii="Arial" w:hAnsi="Arial" w:cs="Arial"/>
                <w:sz w:val="16"/>
                <w:szCs w:val="16"/>
                <w:vertAlign w:val="superscript"/>
              </w:rPr>
              <w:t xml:space="preserve"> a</w:t>
            </w:r>
          </w:p>
        </w:tc>
        <w:tc>
          <w:tcPr>
            <w:tcW w:w="1260" w:type="dxa"/>
          </w:tcPr>
          <w:p w:rsidR="00F97A87" w:rsidRPr="00A60DEF" w:rsidRDefault="00F97A87" w:rsidP="00040406">
            <w:pPr>
              <w:spacing w:after="0" w:line="240" w:lineRule="auto"/>
              <w:jc w:val="both"/>
              <w:rPr>
                <w:rFonts w:ascii="Arial" w:hAnsi="Arial" w:cs="Arial"/>
                <w:sz w:val="16"/>
                <w:szCs w:val="16"/>
              </w:rPr>
            </w:pPr>
            <w:r w:rsidRPr="00A60DEF">
              <w:rPr>
                <w:rFonts w:ascii="Arial" w:hAnsi="Arial" w:cs="Arial"/>
                <w:sz w:val="16"/>
                <w:szCs w:val="16"/>
              </w:rPr>
              <w:t xml:space="preserve">13.30 ± 2.06 </w:t>
            </w:r>
            <w:r w:rsidRPr="00A60DEF">
              <w:rPr>
                <w:rFonts w:ascii="Arial" w:hAnsi="Arial" w:cs="Arial"/>
                <w:sz w:val="16"/>
                <w:szCs w:val="16"/>
                <w:vertAlign w:val="superscript"/>
              </w:rPr>
              <w:t>b</w:t>
            </w:r>
          </w:p>
        </w:tc>
        <w:tc>
          <w:tcPr>
            <w:tcW w:w="1260" w:type="dxa"/>
          </w:tcPr>
          <w:p w:rsidR="00F97A87" w:rsidRPr="00A60DEF" w:rsidRDefault="00F97A87" w:rsidP="00040406">
            <w:pPr>
              <w:spacing w:after="0" w:line="240" w:lineRule="auto"/>
              <w:jc w:val="both"/>
              <w:rPr>
                <w:rFonts w:ascii="Arial" w:hAnsi="Arial" w:cs="Arial"/>
                <w:sz w:val="16"/>
                <w:szCs w:val="16"/>
              </w:rPr>
            </w:pPr>
            <w:r w:rsidRPr="00A60DEF">
              <w:rPr>
                <w:rFonts w:ascii="Arial" w:hAnsi="Arial" w:cs="Arial"/>
                <w:sz w:val="16"/>
                <w:szCs w:val="16"/>
              </w:rPr>
              <w:t>8.48 ± 2.02</w:t>
            </w:r>
            <w:r w:rsidRPr="00A60DEF">
              <w:rPr>
                <w:rFonts w:ascii="Arial" w:hAnsi="Arial" w:cs="Arial"/>
                <w:sz w:val="16"/>
                <w:szCs w:val="16"/>
                <w:vertAlign w:val="superscript"/>
              </w:rPr>
              <w:t xml:space="preserve"> b</w:t>
            </w:r>
          </w:p>
        </w:tc>
      </w:tr>
      <w:tr w:rsidR="00F97A87" w:rsidRPr="00A60DEF" w:rsidTr="00B6279A">
        <w:trPr>
          <w:trHeight w:val="332"/>
        </w:trPr>
        <w:tc>
          <w:tcPr>
            <w:tcW w:w="1638" w:type="dxa"/>
            <w:vAlign w:val="center"/>
            <w:hideMark/>
          </w:tcPr>
          <w:p w:rsidR="00F97A87" w:rsidRPr="00A60DEF" w:rsidRDefault="00F97A87" w:rsidP="00040406">
            <w:pPr>
              <w:autoSpaceDE w:val="0"/>
              <w:autoSpaceDN w:val="0"/>
              <w:adjustRightInd w:val="0"/>
              <w:spacing w:after="0" w:line="240" w:lineRule="auto"/>
              <w:ind w:left="60" w:right="60"/>
              <w:jc w:val="both"/>
              <w:rPr>
                <w:rFonts w:ascii="Arial" w:hAnsi="Arial" w:cs="Arial"/>
                <w:b/>
                <w:sz w:val="16"/>
                <w:szCs w:val="16"/>
              </w:rPr>
            </w:pPr>
            <w:r w:rsidRPr="00A60DEF">
              <w:rPr>
                <w:rFonts w:ascii="Arial" w:hAnsi="Arial" w:cs="Arial"/>
                <w:b/>
                <w:sz w:val="16"/>
                <w:szCs w:val="16"/>
              </w:rPr>
              <w:t>Group 6: Alloxan  + Glibenclamide</w:t>
            </w:r>
          </w:p>
        </w:tc>
        <w:tc>
          <w:tcPr>
            <w:tcW w:w="1260" w:type="dxa"/>
          </w:tcPr>
          <w:p w:rsidR="00F97A87" w:rsidRPr="00A60DEF" w:rsidRDefault="00F97A87" w:rsidP="00040406">
            <w:pPr>
              <w:autoSpaceDE w:val="0"/>
              <w:autoSpaceDN w:val="0"/>
              <w:adjustRightInd w:val="0"/>
              <w:spacing w:after="0" w:line="240" w:lineRule="auto"/>
              <w:ind w:left="60" w:right="60"/>
              <w:jc w:val="both"/>
              <w:rPr>
                <w:rFonts w:ascii="Arial" w:hAnsi="Arial" w:cs="Arial"/>
                <w:sz w:val="16"/>
                <w:szCs w:val="16"/>
              </w:rPr>
            </w:pPr>
            <w:r w:rsidRPr="00A60DEF">
              <w:rPr>
                <w:rFonts w:ascii="Arial" w:hAnsi="Arial" w:cs="Arial"/>
                <w:sz w:val="16"/>
                <w:szCs w:val="16"/>
              </w:rPr>
              <w:t>26.12 ± 5.29</w:t>
            </w:r>
            <w:r w:rsidRPr="00A60DEF">
              <w:rPr>
                <w:rFonts w:ascii="Arial" w:hAnsi="Arial" w:cs="Arial"/>
                <w:sz w:val="16"/>
                <w:szCs w:val="16"/>
                <w:vertAlign w:val="superscript"/>
              </w:rPr>
              <w:t xml:space="preserve"> a </w:t>
            </w:r>
          </w:p>
        </w:tc>
        <w:tc>
          <w:tcPr>
            <w:tcW w:w="1530" w:type="dxa"/>
          </w:tcPr>
          <w:p w:rsidR="00F97A87" w:rsidRPr="00A60DEF" w:rsidRDefault="00F97A87" w:rsidP="00040406">
            <w:pPr>
              <w:spacing w:after="0" w:line="240" w:lineRule="auto"/>
              <w:jc w:val="both"/>
              <w:rPr>
                <w:rFonts w:ascii="Arial" w:hAnsi="Arial" w:cs="Arial"/>
                <w:sz w:val="16"/>
                <w:szCs w:val="16"/>
              </w:rPr>
            </w:pPr>
            <w:r w:rsidRPr="00A60DEF">
              <w:rPr>
                <w:rFonts w:ascii="Arial" w:hAnsi="Arial" w:cs="Arial"/>
                <w:sz w:val="16"/>
                <w:szCs w:val="16"/>
              </w:rPr>
              <w:t>24.54 ± 2.99</w:t>
            </w:r>
            <w:r w:rsidRPr="00A60DEF">
              <w:rPr>
                <w:rFonts w:ascii="Arial" w:hAnsi="Arial" w:cs="Arial"/>
                <w:sz w:val="16"/>
                <w:szCs w:val="16"/>
                <w:vertAlign w:val="superscript"/>
              </w:rPr>
              <w:t xml:space="preserve"> a</w:t>
            </w:r>
          </w:p>
        </w:tc>
        <w:tc>
          <w:tcPr>
            <w:tcW w:w="1350" w:type="dxa"/>
          </w:tcPr>
          <w:p w:rsidR="00F97A87" w:rsidRPr="00A60DEF" w:rsidRDefault="00F97A87" w:rsidP="00040406">
            <w:pPr>
              <w:spacing w:after="0" w:line="240" w:lineRule="auto"/>
              <w:jc w:val="both"/>
              <w:rPr>
                <w:rFonts w:ascii="Arial" w:hAnsi="Arial" w:cs="Arial"/>
                <w:sz w:val="16"/>
                <w:szCs w:val="16"/>
              </w:rPr>
            </w:pPr>
            <w:r w:rsidRPr="00A60DEF">
              <w:rPr>
                <w:rFonts w:ascii="Arial" w:hAnsi="Arial" w:cs="Arial"/>
                <w:sz w:val="16"/>
                <w:szCs w:val="16"/>
              </w:rPr>
              <w:t>18.82 ± 3.32</w:t>
            </w:r>
            <w:r w:rsidRPr="00A60DEF">
              <w:rPr>
                <w:rFonts w:ascii="Arial" w:hAnsi="Arial" w:cs="Arial"/>
                <w:sz w:val="16"/>
                <w:szCs w:val="16"/>
                <w:vertAlign w:val="superscript"/>
              </w:rPr>
              <w:t xml:space="preserve"> a</w:t>
            </w:r>
          </w:p>
        </w:tc>
        <w:tc>
          <w:tcPr>
            <w:tcW w:w="1350" w:type="dxa"/>
          </w:tcPr>
          <w:p w:rsidR="00F97A87" w:rsidRPr="00A60DEF" w:rsidRDefault="00F97A87" w:rsidP="00040406">
            <w:pPr>
              <w:spacing w:after="0" w:line="240" w:lineRule="auto"/>
              <w:jc w:val="both"/>
              <w:rPr>
                <w:rFonts w:ascii="Arial" w:hAnsi="Arial" w:cs="Arial"/>
                <w:sz w:val="16"/>
                <w:szCs w:val="16"/>
              </w:rPr>
            </w:pPr>
            <w:r w:rsidRPr="00A60DEF">
              <w:rPr>
                <w:rFonts w:ascii="Arial" w:hAnsi="Arial" w:cs="Arial"/>
                <w:sz w:val="16"/>
                <w:szCs w:val="16"/>
              </w:rPr>
              <w:t>19.16 ± 5.33</w:t>
            </w:r>
            <w:r w:rsidRPr="00A60DEF">
              <w:rPr>
                <w:rFonts w:ascii="Arial" w:hAnsi="Arial" w:cs="Arial"/>
                <w:sz w:val="16"/>
                <w:szCs w:val="16"/>
                <w:vertAlign w:val="superscript"/>
              </w:rPr>
              <w:t xml:space="preserve"> a</w:t>
            </w:r>
          </w:p>
        </w:tc>
        <w:tc>
          <w:tcPr>
            <w:tcW w:w="1260" w:type="dxa"/>
          </w:tcPr>
          <w:p w:rsidR="00F97A87" w:rsidRPr="00A60DEF" w:rsidRDefault="00F97A87" w:rsidP="00040406">
            <w:pPr>
              <w:spacing w:after="0" w:line="240" w:lineRule="auto"/>
              <w:jc w:val="both"/>
              <w:rPr>
                <w:rFonts w:ascii="Arial" w:hAnsi="Arial" w:cs="Arial"/>
                <w:sz w:val="16"/>
                <w:szCs w:val="16"/>
              </w:rPr>
            </w:pPr>
            <w:r w:rsidRPr="00A60DEF">
              <w:rPr>
                <w:rFonts w:ascii="Arial" w:hAnsi="Arial" w:cs="Arial"/>
                <w:sz w:val="16"/>
                <w:szCs w:val="16"/>
              </w:rPr>
              <w:t>18.84 ± 5.46</w:t>
            </w:r>
            <w:r w:rsidRPr="00A60DEF">
              <w:rPr>
                <w:rFonts w:ascii="Arial" w:hAnsi="Arial" w:cs="Arial"/>
                <w:sz w:val="16"/>
                <w:szCs w:val="16"/>
                <w:vertAlign w:val="superscript"/>
              </w:rPr>
              <w:t xml:space="preserve"> a, d</w:t>
            </w:r>
          </w:p>
        </w:tc>
        <w:tc>
          <w:tcPr>
            <w:tcW w:w="1260" w:type="dxa"/>
          </w:tcPr>
          <w:p w:rsidR="00F97A87" w:rsidRPr="00A60DEF" w:rsidRDefault="00F97A87" w:rsidP="00040406">
            <w:pPr>
              <w:spacing w:after="0" w:line="240" w:lineRule="auto"/>
              <w:jc w:val="both"/>
              <w:rPr>
                <w:rFonts w:ascii="Arial" w:hAnsi="Arial" w:cs="Arial"/>
                <w:sz w:val="16"/>
                <w:szCs w:val="16"/>
              </w:rPr>
            </w:pPr>
            <w:r w:rsidRPr="00A60DEF">
              <w:rPr>
                <w:rFonts w:ascii="Arial" w:hAnsi="Arial" w:cs="Arial"/>
                <w:sz w:val="16"/>
                <w:szCs w:val="16"/>
              </w:rPr>
              <w:t>13.08 ± 5.11</w:t>
            </w:r>
            <w:r w:rsidRPr="00A60DEF">
              <w:rPr>
                <w:rFonts w:ascii="Arial" w:hAnsi="Arial" w:cs="Arial"/>
                <w:sz w:val="16"/>
                <w:szCs w:val="16"/>
                <w:vertAlign w:val="superscript"/>
              </w:rPr>
              <w:t xml:space="preserve"> b</w:t>
            </w:r>
          </w:p>
        </w:tc>
      </w:tr>
    </w:tbl>
    <w:p w:rsidR="00F97A87" w:rsidRPr="00A60DEF" w:rsidRDefault="00F97A87" w:rsidP="00040406">
      <w:pPr>
        <w:spacing w:after="0" w:line="240" w:lineRule="auto"/>
        <w:jc w:val="both"/>
        <w:rPr>
          <w:rFonts w:ascii="Arial" w:hAnsi="Arial" w:cs="Arial"/>
          <w:bCs/>
          <w:sz w:val="16"/>
          <w:szCs w:val="16"/>
        </w:rPr>
      </w:pPr>
      <w:r w:rsidRPr="00A60DEF">
        <w:rPr>
          <w:rFonts w:ascii="Arial" w:hAnsi="Arial" w:cs="Arial"/>
          <w:bCs/>
          <w:sz w:val="16"/>
          <w:szCs w:val="16"/>
        </w:rPr>
        <w:t xml:space="preserve">Values represent mean ± SEM, n=5; </w:t>
      </w:r>
      <w:r w:rsidRPr="00A60DEF">
        <w:rPr>
          <w:rFonts w:ascii="Arial" w:hAnsi="Arial" w:cs="Arial"/>
          <w:b/>
          <w:bCs/>
          <w:sz w:val="16"/>
          <w:szCs w:val="16"/>
          <w:vertAlign w:val="superscript"/>
        </w:rPr>
        <w:t>a</w:t>
      </w:r>
      <w:r w:rsidRPr="00A60DEF">
        <w:rPr>
          <w:rFonts w:ascii="Arial" w:hAnsi="Arial" w:cs="Arial"/>
          <w:bCs/>
          <w:sz w:val="16"/>
          <w:szCs w:val="16"/>
        </w:rPr>
        <w:t xml:space="preserve"> Significant at p&lt;0.05 when compared to group 1; </w:t>
      </w:r>
      <w:r w:rsidRPr="00A60DEF">
        <w:rPr>
          <w:rFonts w:ascii="Arial" w:hAnsi="Arial" w:cs="Arial"/>
          <w:bCs/>
          <w:sz w:val="16"/>
          <w:szCs w:val="16"/>
          <w:vertAlign w:val="superscript"/>
        </w:rPr>
        <w:t>b</w:t>
      </w:r>
      <w:r w:rsidRPr="00A60DEF">
        <w:rPr>
          <w:rFonts w:ascii="Arial" w:hAnsi="Arial" w:cs="Arial"/>
          <w:bCs/>
          <w:sz w:val="16"/>
          <w:szCs w:val="16"/>
        </w:rPr>
        <w:t xml:space="preserve"> Significant at p&lt;0.05 when compared to group 2. </w:t>
      </w:r>
      <w:r w:rsidRPr="00A60DEF">
        <w:rPr>
          <w:rFonts w:ascii="Arial" w:hAnsi="Arial" w:cs="Arial"/>
          <w:sz w:val="16"/>
          <w:szCs w:val="16"/>
          <w:vertAlign w:val="superscript"/>
        </w:rPr>
        <w:t xml:space="preserve">c </w:t>
      </w:r>
      <w:r w:rsidRPr="00A60DEF">
        <w:rPr>
          <w:rFonts w:ascii="Arial" w:hAnsi="Arial" w:cs="Arial"/>
          <w:bCs/>
          <w:sz w:val="16"/>
          <w:szCs w:val="16"/>
        </w:rPr>
        <w:t xml:space="preserve">Significant at p&lt;0.05 when compared to group 3; </w:t>
      </w:r>
      <w:r w:rsidRPr="00A60DEF">
        <w:rPr>
          <w:rFonts w:ascii="Arial" w:hAnsi="Arial" w:cs="Arial"/>
          <w:sz w:val="16"/>
          <w:szCs w:val="16"/>
          <w:vertAlign w:val="superscript"/>
        </w:rPr>
        <w:t xml:space="preserve">d </w:t>
      </w:r>
      <w:r w:rsidRPr="00A60DEF">
        <w:rPr>
          <w:rFonts w:ascii="Arial" w:hAnsi="Arial" w:cs="Arial"/>
          <w:bCs/>
          <w:sz w:val="16"/>
          <w:szCs w:val="16"/>
        </w:rPr>
        <w:t xml:space="preserve">Significant at p&lt;0.05 when compared to group 4; </w:t>
      </w:r>
      <w:r w:rsidRPr="00A60DEF">
        <w:rPr>
          <w:rFonts w:ascii="Arial" w:hAnsi="Arial" w:cs="Arial"/>
          <w:sz w:val="16"/>
          <w:szCs w:val="16"/>
          <w:vertAlign w:val="superscript"/>
        </w:rPr>
        <w:t xml:space="preserve">e </w:t>
      </w:r>
      <w:r w:rsidRPr="00A60DEF">
        <w:rPr>
          <w:rFonts w:ascii="Arial" w:hAnsi="Arial" w:cs="Arial"/>
          <w:bCs/>
          <w:sz w:val="16"/>
          <w:szCs w:val="16"/>
        </w:rPr>
        <w:t>Significant at p&lt;0.05 when compared to group 5.</w:t>
      </w:r>
    </w:p>
    <w:p w:rsidR="00F97A87" w:rsidRPr="00A60DEF" w:rsidRDefault="00F97A87" w:rsidP="00040406">
      <w:pPr>
        <w:spacing w:after="0" w:line="240" w:lineRule="auto"/>
        <w:jc w:val="both"/>
        <w:rPr>
          <w:rFonts w:ascii="Arial" w:hAnsi="Arial" w:cs="Arial"/>
          <w:sz w:val="16"/>
          <w:szCs w:val="16"/>
        </w:rPr>
      </w:pPr>
    </w:p>
    <w:p w:rsidR="00F97A87" w:rsidRPr="00A60DEF" w:rsidRDefault="00F97A87" w:rsidP="00040406">
      <w:pPr>
        <w:spacing w:after="0" w:line="240" w:lineRule="auto"/>
        <w:jc w:val="both"/>
        <w:rPr>
          <w:rFonts w:ascii="Arial" w:hAnsi="Arial" w:cs="Arial"/>
          <w:sz w:val="20"/>
          <w:szCs w:val="20"/>
        </w:rPr>
        <w:sectPr w:rsidR="00F97A87" w:rsidRPr="00A60DEF" w:rsidSect="00952117">
          <w:pgSz w:w="12240" w:h="15840"/>
          <w:pgMar w:top="1440" w:right="1440" w:bottom="1440" w:left="1440" w:header="720" w:footer="720" w:gutter="0"/>
          <w:cols w:space="720"/>
          <w:docGrid w:linePitch="360"/>
        </w:sectPr>
      </w:pPr>
    </w:p>
    <w:p w:rsidR="00F97A87" w:rsidRPr="00A60DEF" w:rsidRDefault="00DD5715" w:rsidP="00040406">
      <w:pPr>
        <w:spacing w:after="0" w:line="240" w:lineRule="auto"/>
        <w:jc w:val="both"/>
        <w:rPr>
          <w:rFonts w:ascii="Arial" w:eastAsia="Times New Roman" w:hAnsi="Arial" w:cs="Arial"/>
          <w:sz w:val="20"/>
          <w:szCs w:val="20"/>
        </w:rPr>
      </w:pPr>
      <w:r w:rsidRPr="00A60DEF">
        <w:rPr>
          <w:rFonts w:ascii="Arial" w:hAnsi="Arial" w:cs="Arial"/>
          <w:sz w:val="20"/>
          <w:szCs w:val="20"/>
        </w:rPr>
        <w:lastRenderedPageBreak/>
        <w:t>Table 1</w:t>
      </w:r>
      <w:r w:rsidR="00F97A87" w:rsidRPr="00A60DEF">
        <w:rPr>
          <w:rFonts w:ascii="Arial" w:hAnsi="Arial" w:cs="Arial"/>
          <w:sz w:val="20"/>
          <w:szCs w:val="20"/>
        </w:rPr>
        <w:t xml:space="preserve"> shows the results for </w:t>
      </w:r>
      <w:r w:rsidR="00F97A87" w:rsidRPr="00A60DEF">
        <w:rPr>
          <w:rFonts w:ascii="Arial" w:eastAsia="Times New Roman" w:hAnsi="Arial" w:cs="Arial"/>
          <w:sz w:val="20"/>
          <w:szCs w:val="20"/>
        </w:rPr>
        <w:t>Blood Glucose Level Changes in AGF</w:t>
      </w:r>
      <w:r w:rsidR="00F97A87" w:rsidRPr="00A60DEF">
        <w:rPr>
          <w:rFonts w:ascii="Arial" w:eastAsia="Times New Roman" w:hAnsi="Arial" w:cs="Arial"/>
          <w:i/>
          <w:sz w:val="20"/>
          <w:szCs w:val="20"/>
        </w:rPr>
        <w:t xml:space="preserve"> </w:t>
      </w:r>
      <w:r w:rsidR="00F97A87" w:rsidRPr="00A60DEF">
        <w:rPr>
          <w:rFonts w:ascii="Arial" w:eastAsia="Times New Roman" w:hAnsi="Arial" w:cs="Arial"/>
          <w:sz w:val="20"/>
          <w:szCs w:val="20"/>
        </w:rPr>
        <w:t>Treated Female Wistar Rats with Alloxan-Induced Diabetes</w:t>
      </w:r>
    </w:p>
    <w:p w:rsidR="00F97A87" w:rsidRPr="00A60DEF" w:rsidRDefault="00F97A87" w:rsidP="00040406">
      <w:pPr>
        <w:spacing w:line="240" w:lineRule="auto"/>
        <w:jc w:val="both"/>
        <w:rPr>
          <w:rFonts w:ascii="Arial" w:hAnsi="Arial" w:cs="Arial"/>
          <w:sz w:val="20"/>
          <w:szCs w:val="20"/>
        </w:rPr>
      </w:pPr>
      <w:r w:rsidRPr="00A60DEF">
        <w:rPr>
          <w:rFonts w:ascii="Arial" w:hAnsi="Arial" w:cs="Arial"/>
          <w:sz w:val="20"/>
          <w:szCs w:val="20"/>
        </w:rPr>
        <w:t>The  results for Day 1  indicated significant (p&lt;0.05) increase when all groups ( Alloxan only, Alloxan  + 250mg/kg AGF, Alloxan  + 500mg/kg AGF,  Alloxan  + 1000mg/kg AGF and Alloxan  + Glibenclamide) were compared to group 1 (negative control)    respectively.  The degree of increase is as follows; group  2 &lt; group 3 &lt; group 6 &lt; group 5 &lt; group 4.</w:t>
      </w:r>
    </w:p>
    <w:p w:rsidR="00F97A87" w:rsidRPr="00A60DEF" w:rsidRDefault="00F97A87" w:rsidP="00040406">
      <w:pPr>
        <w:spacing w:line="240" w:lineRule="auto"/>
        <w:jc w:val="both"/>
        <w:rPr>
          <w:rFonts w:ascii="Arial" w:hAnsi="Arial" w:cs="Arial"/>
          <w:sz w:val="20"/>
          <w:szCs w:val="20"/>
        </w:rPr>
      </w:pPr>
      <w:r w:rsidRPr="00A60DEF">
        <w:rPr>
          <w:rFonts w:ascii="Arial" w:hAnsi="Arial" w:cs="Arial"/>
          <w:sz w:val="20"/>
          <w:szCs w:val="20"/>
        </w:rPr>
        <w:t>The values for Day 3 showed significant (p&lt;0.05) increase when all groups ( Alloxan only, Alloxan  + 250mg/kg AGF, Alloxan  + 500mg/kg AGF,  Alloxan  + 1000mg/kg AGF and Alloxan  + Glibenclamide)  where  compared to  group 1 (negative control). The degree of increase is as follows;  group 3 &lt; group  4 &lt; group 5 &lt; group 6 &lt; group 2</w:t>
      </w:r>
    </w:p>
    <w:p w:rsidR="00F97A87" w:rsidRPr="00A60DEF" w:rsidRDefault="00F97A87" w:rsidP="00040406">
      <w:pPr>
        <w:spacing w:line="240" w:lineRule="auto"/>
        <w:jc w:val="both"/>
        <w:rPr>
          <w:rFonts w:ascii="Arial" w:hAnsi="Arial" w:cs="Arial"/>
          <w:sz w:val="20"/>
          <w:szCs w:val="20"/>
        </w:rPr>
      </w:pPr>
      <w:r w:rsidRPr="00A60DEF">
        <w:rPr>
          <w:rFonts w:ascii="Arial" w:hAnsi="Arial" w:cs="Arial"/>
          <w:sz w:val="20"/>
          <w:szCs w:val="20"/>
        </w:rPr>
        <w:t>The values for Day 7 showed significant (p&lt;0.05) increase in groups 2,3,5 and 6  ( Alloxan only, Alloxan  + 250mg/kg AGF,   Alloxan  + 1000mg/kg AGF and Alloxan  + Glibenclamide)  when  compared to  group 1 (negative control). The degree of increase is as follows;   group 6 &lt; group 5 &lt; group 3 &lt; group 2.</w:t>
      </w:r>
    </w:p>
    <w:p w:rsidR="00F97A87" w:rsidRPr="00A60DEF" w:rsidRDefault="00F97A87" w:rsidP="00040406">
      <w:pPr>
        <w:spacing w:line="240" w:lineRule="auto"/>
        <w:jc w:val="both"/>
        <w:rPr>
          <w:rFonts w:ascii="Arial" w:hAnsi="Arial" w:cs="Arial"/>
          <w:sz w:val="20"/>
          <w:szCs w:val="20"/>
        </w:rPr>
      </w:pPr>
      <w:r w:rsidRPr="00A60DEF">
        <w:rPr>
          <w:rFonts w:ascii="Arial" w:hAnsi="Arial" w:cs="Arial"/>
          <w:sz w:val="20"/>
          <w:szCs w:val="20"/>
        </w:rPr>
        <w:t>The values for Day 14 showed significant (p&lt;0.05) increase in groups 2,3,5 and 6  ( Alloxan only, Alloxan  + 250mg/kg AGF,   Alloxan  + 1000mg/kg AGF and Alloxan  + Glibenclamide)  when  compared to  group 1 (negative control). The degree of increase is as follows;    group 5 &lt; group 3 &lt; group 6 &lt; group 2. The values of group 4 (Alloxan  + 500mg/kg AGF),was significantly (p&lt;0.05) reduced when compared to group 2 (Alloxan only).</w:t>
      </w:r>
    </w:p>
    <w:p w:rsidR="00F97A87" w:rsidRPr="00A60DEF" w:rsidRDefault="00F97A87" w:rsidP="00040406">
      <w:pPr>
        <w:spacing w:line="240" w:lineRule="auto"/>
        <w:jc w:val="both"/>
        <w:rPr>
          <w:rFonts w:ascii="Arial" w:hAnsi="Arial" w:cs="Arial"/>
          <w:sz w:val="20"/>
          <w:szCs w:val="20"/>
        </w:rPr>
      </w:pPr>
      <w:r w:rsidRPr="00A60DEF">
        <w:rPr>
          <w:rFonts w:ascii="Arial" w:hAnsi="Arial" w:cs="Arial"/>
          <w:sz w:val="20"/>
          <w:szCs w:val="20"/>
        </w:rPr>
        <w:t>The Glucose levels for Day 21 showed that the values of group 2, 3 and 6 ( Alloxan only, Alloxan  + 250mg/kg AGF,   and Alloxan  + Glibenclamide)   were significantly (p&lt;0.05) increased when compared to group 1 (alloxan only). The values of group 4 and 5 (Alloxan  + 250mg/kg AGF and Alloxan  + 500mg/kg AGF)  were significantly (p&lt;0.05) reduced when compared to group 2 (Alloxan only). The values of group 6 (Alloxan  + Glibenclamide) were significantly (p&lt;0.05) increased when compared to group 4 (Alloxan  + 250mg/kg AGF)</w:t>
      </w:r>
    </w:p>
    <w:p w:rsidR="00F97A87" w:rsidRPr="00A60DEF" w:rsidRDefault="00F97A87" w:rsidP="00040406">
      <w:pPr>
        <w:spacing w:line="240" w:lineRule="auto"/>
        <w:jc w:val="both"/>
        <w:rPr>
          <w:rFonts w:ascii="Arial" w:hAnsi="Arial" w:cs="Arial"/>
          <w:sz w:val="20"/>
          <w:szCs w:val="20"/>
        </w:rPr>
      </w:pPr>
      <w:r w:rsidRPr="00A60DEF">
        <w:rPr>
          <w:rFonts w:ascii="Arial" w:hAnsi="Arial" w:cs="Arial"/>
          <w:sz w:val="20"/>
          <w:szCs w:val="20"/>
        </w:rPr>
        <w:t>For Day 28, the results showed that the glucose levels of group 2 (Alloxan only) were significantly (p&lt;0.05) increased when compared to group 1 (negative control) .  The values of group 3-6 ( Alloxan  + 250mg/kg AGF, Alloxan  + 500mg/kg AGF,  Alloxan  + 1000mg/kg AGF and Alloxan  + Glibenclamide)  were significantly(p&lt;0.05) reduced when compared to  group 2 (Alloxan only). The degree of reduction is as follows ; group 6 &gt; group  3 &gt; group 5 &gt; group 4.</w:t>
      </w:r>
    </w:p>
    <w:p w:rsidR="00F97A87" w:rsidRPr="00A60DEF" w:rsidRDefault="00F97A87" w:rsidP="00040406">
      <w:pPr>
        <w:spacing w:line="240" w:lineRule="auto"/>
        <w:jc w:val="both"/>
        <w:rPr>
          <w:rFonts w:ascii="Arial" w:hAnsi="Arial" w:cs="Arial"/>
          <w:sz w:val="20"/>
          <w:szCs w:val="20"/>
        </w:rPr>
        <w:sectPr w:rsidR="00F97A87" w:rsidRPr="00A60DEF" w:rsidSect="00804682">
          <w:pgSz w:w="12240" w:h="15840"/>
          <w:pgMar w:top="1440" w:right="1440" w:bottom="1440" w:left="1440" w:header="720" w:footer="720" w:gutter="0"/>
          <w:cols w:space="720"/>
          <w:docGrid w:linePitch="360"/>
        </w:sectPr>
      </w:pPr>
    </w:p>
    <w:p w:rsidR="00F97A87" w:rsidRPr="00A60DEF" w:rsidRDefault="00DD5715" w:rsidP="00040406">
      <w:pPr>
        <w:pStyle w:val="Title"/>
        <w:spacing w:line="240" w:lineRule="auto"/>
        <w:rPr>
          <w:rFonts w:ascii="Arial" w:hAnsi="Arial" w:cs="Arial"/>
          <w:sz w:val="20"/>
          <w:szCs w:val="20"/>
        </w:rPr>
      </w:pPr>
      <w:bookmarkStart w:id="4" w:name="_Toc180501702"/>
      <w:bookmarkStart w:id="5" w:name="_Toc180501747"/>
      <w:r w:rsidRPr="00A60DEF">
        <w:rPr>
          <w:rFonts w:ascii="Arial" w:hAnsi="Arial" w:cs="Arial"/>
          <w:sz w:val="20"/>
          <w:szCs w:val="20"/>
        </w:rPr>
        <w:lastRenderedPageBreak/>
        <w:t>Table 2</w:t>
      </w:r>
      <w:r w:rsidR="00F97A87" w:rsidRPr="00A60DEF">
        <w:rPr>
          <w:rFonts w:ascii="Arial" w:hAnsi="Arial" w:cs="Arial"/>
          <w:sz w:val="20"/>
          <w:szCs w:val="20"/>
        </w:rPr>
        <w:t>: Glycosylated Haemoglobin (HbA</w:t>
      </w:r>
      <w:r w:rsidR="00F97A87" w:rsidRPr="00A60DEF">
        <w:rPr>
          <w:rFonts w:ascii="Arial" w:hAnsi="Arial" w:cs="Arial"/>
          <w:sz w:val="20"/>
          <w:szCs w:val="20"/>
          <w:vertAlign w:val="subscript"/>
        </w:rPr>
        <w:t>1c</w:t>
      </w:r>
      <w:r w:rsidR="00F97A87" w:rsidRPr="00A60DEF">
        <w:rPr>
          <w:rFonts w:ascii="Arial" w:hAnsi="Arial" w:cs="Arial"/>
          <w:sz w:val="20"/>
          <w:szCs w:val="20"/>
        </w:rPr>
        <w:t xml:space="preserve">) Level Changes in </w:t>
      </w:r>
      <w:r w:rsidR="00F97A87" w:rsidRPr="00A60DEF">
        <w:rPr>
          <w:rStyle w:val="Bodytext2"/>
          <w:rFonts w:ascii="Arial" w:hAnsi="Arial" w:cs="Arial"/>
          <w:sz w:val="20"/>
          <w:szCs w:val="20"/>
        </w:rPr>
        <w:t>AGF</w:t>
      </w:r>
      <w:r w:rsidR="00F97A87" w:rsidRPr="00A60DEF">
        <w:rPr>
          <w:rFonts w:ascii="Arial" w:hAnsi="Arial" w:cs="Arial"/>
          <w:sz w:val="20"/>
          <w:szCs w:val="20"/>
        </w:rPr>
        <w:t xml:space="preserve"> Treated </w:t>
      </w:r>
      <w:r w:rsidR="00F97A87" w:rsidRPr="00A60DEF">
        <w:rPr>
          <w:rFonts w:ascii="Arial" w:hAnsi="Arial" w:cs="Arial"/>
          <w:sz w:val="20"/>
          <w:szCs w:val="20"/>
        </w:rPr>
        <w:tab/>
      </w:r>
      <w:r w:rsidR="00F97A87" w:rsidRPr="00A60DEF">
        <w:rPr>
          <w:rFonts w:ascii="Arial" w:hAnsi="Arial" w:cs="Arial"/>
          <w:sz w:val="20"/>
          <w:szCs w:val="20"/>
        </w:rPr>
        <w:tab/>
      </w:r>
      <w:r w:rsidR="00F97A87" w:rsidRPr="00A60DEF">
        <w:rPr>
          <w:rFonts w:ascii="Arial" w:hAnsi="Arial" w:cs="Arial"/>
          <w:sz w:val="20"/>
          <w:szCs w:val="20"/>
        </w:rPr>
        <w:tab/>
        <w:t>Female Wistar Rats with Alloxan-Induced Diabetes</w:t>
      </w:r>
      <w:bookmarkEnd w:id="4"/>
      <w:bookmarkEnd w:id="5"/>
    </w:p>
    <w:p w:rsidR="00F97A87" w:rsidRPr="00A60DEF" w:rsidRDefault="00F97A87" w:rsidP="00040406">
      <w:pPr>
        <w:spacing w:after="0" w:line="240" w:lineRule="auto"/>
        <w:jc w:val="both"/>
        <w:rPr>
          <w:rFonts w:ascii="Arial" w:hAnsi="Arial" w:cs="Arial"/>
          <w:b/>
          <w:sz w:val="20"/>
          <w:szCs w:val="20"/>
        </w:rPr>
      </w:pPr>
    </w:p>
    <w:tbl>
      <w:tblPr>
        <w:tblW w:w="9726" w:type="dxa"/>
        <w:tblBorders>
          <w:top w:val="single" w:sz="4" w:space="0" w:color="auto"/>
          <w:bottom w:val="single" w:sz="4" w:space="0" w:color="auto"/>
        </w:tblBorders>
        <w:tblLook w:val="04A0" w:firstRow="1" w:lastRow="0" w:firstColumn="1" w:lastColumn="0" w:noHBand="0" w:noVBand="1"/>
      </w:tblPr>
      <w:tblGrid>
        <w:gridCol w:w="4788"/>
        <w:gridCol w:w="4938"/>
      </w:tblGrid>
      <w:tr w:rsidR="00F97A87" w:rsidRPr="00A60DEF" w:rsidTr="00804682">
        <w:trPr>
          <w:trHeight w:val="232"/>
        </w:trPr>
        <w:tc>
          <w:tcPr>
            <w:tcW w:w="4788" w:type="dxa"/>
            <w:tcBorders>
              <w:top w:val="single" w:sz="4" w:space="0" w:color="auto"/>
              <w:bottom w:val="single" w:sz="4" w:space="0" w:color="auto"/>
            </w:tcBorders>
            <w:hideMark/>
          </w:tcPr>
          <w:p w:rsidR="00F97A87" w:rsidRPr="00A60DEF" w:rsidRDefault="00F97A87" w:rsidP="00040406">
            <w:pPr>
              <w:spacing w:line="240" w:lineRule="auto"/>
              <w:jc w:val="both"/>
              <w:rPr>
                <w:rFonts w:ascii="Arial" w:hAnsi="Arial" w:cs="Arial"/>
                <w:b/>
                <w:sz w:val="20"/>
                <w:szCs w:val="20"/>
              </w:rPr>
            </w:pPr>
            <w:r w:rsidRPr="00A60DEF">
              <w:rPr>
                <w:rFonts w:ascii="Arial" w:hAnsi="Arial" w:cs="Arial"/>
                <w:b/>
                <w:sz w:val="20"/>
                <w:szCs w:val="20"/>
              </w:rPr>
              <w:t>Groups</w:t>
            </w:r>
            <w:r w:rsidRPr="00A60DEF">
              <w:rPr>
                <w:rFonts w:ascii="Arial" w:hAnsi="Arial" w:cs="Arial"/>
                <w:b/>
                <w:bCs/>
                <w:sz w:val="20"/>
                <w:szCs w:val="20"/>
              </w:rPr>
              <w:t xml:space="preserve"> /Treatment(s)</w:t>
            </w:r>
          </w:p>
        </w:tc>
        <w:tc>
          <w:tcPr>
            <w:tcW w:w="4938" w:type="dxa"/>
            <w:tcBorders>
              <w:top w:val="single" w:sz="4" w:space="0" w:color="auto"/>
              <w:bottom w:val="single" w:sz="4" w:space="0" w:color="auto"/>
            </w:tcBorders>
            <w:hideMark/>
          </w:tcPr>
          <w:p w:rsidR="00F97A87" w:rsidRPr="00A60DEF" w:rsidRDefault="00F97A87" w:rsidP="00040406">
            <w:pPr>
              <w:spacing w:line="240" w:lineRule="auto"/>
              <w:jc w:val="both"/>
              <w:rPr>
                <w:rFonts w:ascii="Arial" w:hAnsi="Arial" w:cs="Arial"/>
                <w:sz w:val="20"/>
                <w:szCs w:val="20"/>
              </w:rPr>
            </w:pPr>
            <w:r w:rsidRPr="00A60DEF">
              <w:rPr>
                <w:rFonts w:ascii="Arial" w:hAnsi="Arial" w:cs="Arial"/>
                <w:b/>
                <w:sz w:val="20"/>
                <w:szCs w:val="20"/>
              </w:rPr>
              <w:t>Glycosylated Haemoglobin (HbA</w:t>
            </w:r>
            <w:r w:rsidRPr="00A60DEF">
              <w:rPr>
                <w:rFonts w:ascii="Arial" w:hAnsi="Arial" w:cs="Arial"/>
                <w:b/>
                <w:sz w:val="20"/>
                <w:szCs w:val="20"/>
                <w:vertAlign w:val="subscript"/>
              </w:rPr>
              <w:t>1c</w:t>
            </w:r>
            <w:r w:rsidR="00935ECB" w:rsidRPr="00A60DEF">
              <w:rPr>
                <w:rFonts w:ascii="Arial" w:hAnsi="Arial" w:cs="Arial"/>
                <w:b/>
                <w:sz w:val="20"/>
                <w:szCs w:val="20"/>
              </w:rPr>
              <w:t>) ( %</w:t>
            </w:r>
            <w:r w:rsidRPr="00A60DEF">
              <w:rPr>
                <w:rFonts w:ascii="Arial" w:hAnsi="Arial" w:cs="Arial"/>
                <w:b/>
                <w:sz w:val="20"/>
                <w:szCs w:val="20"/>
              </w:rPr>
              <w:t>)</w:t>
            </w:r>
          </w:p>
        </w:tc>
      </w:tr>
      <w:tr w:rsidR="00F97A87" w:rsidRPr="00A60DEF" w:rsidTr="00804682">
        <w:trPr>
          <w:trHeight w:val="295"/>
        </w:trPr>
        <w:tc>
          <w:tcPr>
            <w:tcW w:w="4788" w:type="dxa"/>
            <w:tcBorders>
              <w:top w:val="single" w:sz="4" w:space="0" w:color="auto"/>
            </w:tcBorders>
            <w:vAlign w:val="center"/>
            <w:hideMark/>
          </w:tcPr>
          <w:p w:rsidR="00F97A87" w:rsidRPr="00A60DEF" w:rsidRDefault="00F97A87" w:rsidP="00040406">
            <w:pPr>
              <w:autoSpaceDE w:val="0"/>
              <w:autoSpaceDN w:val="0"/>
              <w:adjustRightInd w:val="0"/>
              <w:spacing w:line="240" w:lineRule="auto"/>
              <w:ind w:left="60" w:right="60"/>
              <w:jc w:val="both"/>
              <w:rPr>
                <w:rFonts w:ascii="Arial" w:hAnsi="Arial" w:cs="Arial"/>
                <w:b/>
                <w:sz w:val="20"/>
                <w:szCs w:val="20"/>
              </w:rPr>
            </w:pPr>
            <w:r w:rsidRPr="00A60DEF">
              <w:rPr>
                <w:rFonts w:ascii="Arial" w:hAnsi="Arial" w:cs="Arial"/>
                <w:b/>
                <w:sz w:val="20"/>
                <w:szCs w:val="20"/>
              </w:rPr>
              <w:t xml:space="preserve">Group 1: Negative control </w:t>
            </w:r>
            <w:r w:rsidRPr="00A60DEF">
              <w:rPr>
                <w:rFonts w:ascii="Arial" w:hAnsi="Arial" w:cs="Arial"/>
                <w:b/>
                <w:sz w:val="20"/>
                <w:szCs w:val="20"/>
              </w:rPr>
              <w:tab/>
              <w:t>(untreated rats)</w:t>
            </w:r>
          </w:p>
        </w:tc>
        <w:tc>
          <w:tcPr>
            <w:tcW w:w="4938" w:type="dxa"/>
            <w:tcBorders>
              <w:top w:val="single" w:sz="4" w:space="0" w:color="auto"/>
            </w:tcBorders>
          </w:tcPr>
          <w:p w:rsidR="00F97A87" w:rsidRPr="00A60DEF" w:rsidRDefault="00F97A87" w:rsidP="00040406">
            <w:pPr>
              <w:autoSpaceDE w:val="0"/>
              <w:autoSpaceDN w:val="0"/>
              <w:adjustRightInd w:val="0"/>
              <w:spacing w:line="240" w:lineRule="auto"/>
              <w:ind w:left="60" w:right="60"/>
              <w:jc w:val="both"/>
              <w:rPr>
                <w:rFonts w:ascii="Arial" w:hAnsi="Arial" w:cs="Arial"/>
                <w:sz w:val="20"/>
                <w:szCs w:val="20"/>
              </w:rPr>
            </w:pPr>
            <w:r w:rsidRPr="00A60DEF">
              <w:rPr>
                <w:rFonts w:ascii="Arial" w:hAnsi="Arial" w:cs="Arial"/>
                <w:sz w:val="20"/>
                <w:szCs w:val="20"/>
              </w:rPr>
              <w:t>4.10 ± 0.05</w:t>
            </w:r>
          </w:p>
        </w:tc>
      </w:tr>
      <w:tr w:rsidR="00F97A87" w:rsidRPr="00A60DEF" w:rsidTr="00804682">
        <w:trPr>
          <w:trHeight w:val="764"/>
        </w:trPr>
        <w:tc>
          <w:tcPr>
            <w:tcW w:w="4788" w:type="dxa"/>
            <w:vAlign w:val="center"/>
            <w:hideMark/>
          </w:tcPr>
          <w:p w:rsidR="00F97A87" w:rsidRPr="00A60DEF" w:rsidRDefault="00F97A87" w:rsidP="00040406">
            <w:pPr>
              <w:autoSpaceDE w:val="0"/>
              <w:autoSpaceDN w:val="0"/>
              <w:adjustRightInd w:val="0"/>
              <w:spacing w:line="240" w:lineRule="auto"/>
              <w:ind w:left="60" w:right="60"/>
              <w:jc w:val="both"/>
              <w:rPr>
                <w:rFonts w:ascii="Arial" w:hAnsi="Arial" w:cs="Arial"/>
                <w:b/>
                <w:sz w:val="20"/>
                <w:szCs w:val="20"/>
              </w:rPr>
            </w:pPr>
            <w:r w:rsidRPr="00A60DEF">
              <w:rPr>
                <w:rFonts w:ascii="Arial" w:hAnsi="Arial" w:cs="Arial"/>
                <w:b/>
                <w:sz w:val="20"/>
                <w:szCs w:val="20"/>
              </w:rPr>
              <w:t>Group 2: Positive control (Alloxan only treated rats)</w:t>
            </w:r>
          </w:p>
        </w:tc>
        <w:tc>
          <w:tcPr>
            <w:tcW w:w="4938" w:type="dxa"/>
          </w:tcPr>
          <w:p w:rsidR="00F97A87" w:rsidRPr="00A60DEF" w:rsidRDefault="00F97A87" w:rsidP="00040406">
            <w:pPr>
              <w:autoSpaceDE w:val="0"/>
              <w:autoSpaceDN w:val="0"/>
              <w:adjustRightInd w:val="0"/>
              <w:spacing w:line="240" w:lineRule="auto"/>
              <w:ind w:left="60" w:right="60"/>
              <w:jc w:val="both"/>
              <w:rPr>
                <w:rFonts w:ascii="Arial" w:hAnsi="Arial" w:cs="Arial"/>
                <w:sz w:val="20"/>
                <w:szCs w:val="20"/>
                <w:vertAlign w:val="superscript"/>
              </w:rPr>
            </w:pPr>
            <w:r w:rsidRPr="00A60DEF">
              <w:rPr>
                <w:rFonts w:ascii="Arial" w:hAnsi="Arial" w:cs="Arial"/>
                <w:sz w:val="20"/>
                <w:szCs w:val="20"/>
              </w:rPr>
              <w:t xml:space="preserve">4.64 ± 0.07 </w:t>
            </w:r>
            <w:r w:rsidRPr="00A60DEF">
              <w:rPr>
                <w:rFonts w:ascii="Arial" w:hAnsi="Arial" w:cs="Arial"/>
                <w:sz w:val="20"/>
                <w:szCs w:val="20"/>
                <w:vertAlign w:val="superscript"/>
              </w:rPr>
              <w:t>a</w:t>
            </w:r>
          </w:p>
        </w:tc>
      </w:tr>
      <w:tr w:rsidR="00F97A87" w:rsidRPr="00A60DEF" w:rsidTr="00804682">
        <w:trPr>
          <w:trHeight w:val="611"/>
        </w:trPr>
        <w:tc>
          <w:tcPr>
            <w:tcW w:w="4788" w:type="dxa"/>
            <w:vAlign w:val="center"/>
            <w:hideMark/>
          </w:tcPr>
          <w:p w:rsidR="00F97A87" w:rsidRPr="00A60DEF" w:rsidRDefault="00F97A87" w:rsidP="00040406">
            <w:pPr>
              <w:autoSpaceDE w:val="0"/>
              <w:autoSpaceDN w:val="0"/>
              <w:adjustRightInd w:val="0"/>
              <w:spacing w:line="240" w:lineRule="auto"/>
              <w:ind w:left="60" w:right="60"/>
              <w:jc w:val="both"/>
              <w:rPr>
                <w:rFonts w:ascii="Arial" w:hAnsi="Arial" w:cs="Arial"/>
                <w:b/>
                <w:sz w:val="20"/>
                <w:szCs w:val="20"/>
              </w:rPr>
            </w:pPr>
            <w:r w:rsidRPr="00A60DEF">
              <w:rPr>
                <w:rFonts w:ascii="Arial" w:hAnsi="Arial" w:cs="Arial"/>
                <w:b/>
                <w:sz w:val="20"/>
                <w:szCs w:val="20"/>
              </w:rPr>
              <w:t>Group 3: Alloxan  + 250mg/kg AGF</w:t>
            </w:r>
          </w:p>
        </w:tc>
        <w:tc>
          <w:tcPr>
            <w:tcW w:w="4938" w:type="dxa"/>
          </w:tcPr>
          <w:p w:rsidR="00F97A87" w:rsidRPr="00A60DEF" w:rsidRDefault="00F97A87" w:rsidP="00040406">
            <w:pPr>
              <w:autoSpaceDE w:val="0"/>
              <w:autoSpaceDN w:val="0"/>
              <w:adjustRightInd w:val="0"/>
              <w:spacing w:line="240" w:lineRule="auto"/>
              <w:ind w:left="60" w:right="60"/>
              <w:jc w:val="both"/>
              <w:rPr>
                <w:rFonts w:ascii="Arial" w:hAnsi="Arial" w:cs="Arial"/>
                <w:sz w:val="20"/>
                <w:szCs w:val="20"/>
              </w:rPr>
            </w:pPr>
            <w:r w:rsidRPr="00A60DEF">
              <w:rPr>
                <w:rFonts w:ascii="Arial" w:hAnsi="Arial" w:cs="Arial"/>
                <w:sz w:val="20"/>
                <w:szCs w:val="20"/>
              </w:rPr>
              <w:t>4.30 ± 0.04</w:t>
            </w:r>
            <w:r w:rsidRPr="00A60DEF">
              <w:rPr>
                <w:rFonts w:ascii="Arial" w:hAnsi="Arial" w:cs="Arial"/>
                <w:sz w:val="20"/>
                <w:szCs w:val="20"/>
                <w:vertAlign w:val="superscript"/>
              </w:rPr>
              <w:t xml:space="preserve"> a, b</w:t>
            </w:r>
          </w:p>
        </w:tc>
      </w:tr>
      <w:tr w:rsidR="00F97A87" w:rsidRPr="00A60DEF" w:rsidTr="00804682">
        <w:trPr>
          <w:trHeight w:val="271"/>
        </w:trPr>
        <w:tc>
          <w:tcPr>
            <w:tcW w:w="4788" w:type="dxa"/>
            <w:vAlign w:val="center"/>
            <w:hideMark/>
          </w:tcPr>
          <w:p w:rsidR="00F97A87" w:rsidRPr="00A60DEF" w:rsidRDefault="00F97A87" w:rsidP="00040406">
            <w:pPr>
              <w:autoSpaceDE w:val="0"/>
              <w:autoSpaceDN w:val="0"/>
              <w:adjustRightInd w:val="0"/>
              <w:spacing w:line="240" w:lineRule="auto"/>
              <w:ind w:left="60" w:right="60"/>
              <w:jc w:val="both"/>
              <w:rPr>
                <w:rFonts w:ascii="Arial" w:hAnsi="Arial" w:cs="Arial"/>
                <w:b/>
                <w:sz w:val="20"/>
                <w:szCs w:val="20"/>
              </w:rPr>
            </w:pPr>
            <w:r w:rsidRPr="00A60DEF">
              <w:rPr>
                <w:rFonts w:ascii="Arial" w:hAnsi="Arial" w:cs="Arial"/>
                <w:b/>
                <w:sz w:val="20"/>
                <w:szCs w:val="20"/>
              </w:rPr>
              <w:t xml:space="preserve">Group 4: Alloxan  + 500mg/kg AGF </w:t>
            </w:r>
          </w:p>
        </w:tc>
        <w:tc>
          <w:tcPr>
            <w:tcW w:w="4938" w:type="dxa"/>
          </w:tcPr>
          <w:p w:rsidR="00F97A87" w:rsidRPr="00A60DEF" w:rsidRDefault="00F97A87" w:rsidP="00040406">
            <w:pPr>
              <w:autoSpaceDE w:val="0"/>
              <w:autoSpaceDN w:val="0"/>
              <w:adjustRightInd w:val="0"/>
              <w:spacing w:line="240" w:lineRule="auto"/>
              <w:ind w:left="60" w:right="60"/>
              <w:jc w:val="both"/>
              <w:rPr>
                <w:rFonts w:ascii="Arial" w:hAnsi="Arial" w:cs="Arial"/>
                <w:sz w:val="20"/>
                <w:szCs w:val="20"/>
              </w:rPr>
            </w:pPr>
            <w:r w:rsidRPr="00A60DEF">
              <w:rPr>
                <w:rFonts w:ascii="Arial" w:hAnsi="Arial" w:cs="Arial"/>
                <w:sz w:val="20"/>
                <w:szCs w:val="20"/>
              </w:rPr>
              <w:t>4.26 ± 0.06</w:t>
            </w:r>
            <w:r w:rsidRPr="00A60DEF">
              <w:rPr>
                <w:rFonts w:ascii="Arial" w:hAnsi="Arial" w:cs="Arial"/>
                <w:sz w:val="20"/>
                <w:szCs w:val="20"/>
                <w:vertAlign w:val="superscript"/>
              </w:rPr>
              <w:t xml:space="preserve"> a, b</w:t>
            </w:r>
          </w:p>
        </w:tc>
      </w:tr>
      <w:tr w:rsidR="00F97A87" w:rsidRPr="00A60DEF" w:rsidTr="00804682">
        <w:trPr>
          <w:trHeight w:val="239"/>
        </w:trPr>
        <w:tc>
          <w:tcPr>
            <w:tcW w:w="4788" w:type="dxa"/>
            <w:vAlign w:val="center"/>
            <w:hideMark/>
          </w:tcPr>
          <w:p w:rsidR="00F97A87" w:rsidRPr="00A60DEF" w:rsidRDefault="00F97A87" w:rsidP="00040406">
            <w:pPr>
              <w:autoSpaceDE w:val="0"/>
              <w:autoSpaceDN w:val="0"/>
              <w:adjustRightInd w:val="0"/>
              <w:spacing w:line="240" w:lineRule="auto"/>
              <w:ind w:left="60" w:right="60"/>
              <w:jc w:val="both"/>
              <w:rPr>
                <w:rFonts w:ascii="Arial" w:hAnsi="Arial" w:cs="Arial"/>
                <w:b/>
                <w:sz w:val="20"/>
                <w:szCs w:val="20"/>
              </w:rPr>
            </w:pPr>
            <w:r w:rsidRPr="00A60DEF">
              <w:rPr>
                <w:rFonts w:ascii="Arial" w:hAnsi="Arial" w:cs="Arial"/>
                <w:b/>
                <w:sz w:val="20"/>
                <w:szCs w:val="20"/>
              </w:rPr>
              <w:t>Group 5: Alloxan  + 1000mg/kg AGF</w:t>
            </w:r>
          </w:p>
        </w:tc>
        <w:tc>
          <w:tcPr>
            <w:tcW w:w="4938" w:type="dxa"/>
          </w:tcPr>
          <w:p w:rsidR="00F97A87" w:rsidRPr="00A60DEF" w:rsidRDefault="0060027F" w:rsidP="00040406">
            <w:pPr>
              <w:autoSpaceDE w:val="0"/>
              <w:autoSpaceDN w:val="0"/>
              <w:adjustRightInd w:val="0"/>
              <w:spacing w:line="240" w:lineRule="auto"/>
              <w:ind w:left="60" w:right="60"/>
              <w:jc w:val="both"/>
              <w:rPr>
                <w:rFonts w:ascii="Arial" w:hAnsi="Arial" w:cs="Arial"/>
                <w:sz w:val="20"/>
                <w:szCs w:val="20"/>
              </w:rPr>
            </w:pPr>
            <w:r w:rsidRPr="00A60DEF">
              <w:rPr>
                <w:rFonts w:ascii="Arial" w:hAnsi="Arial" w:cs="Arial"/>
                <w:sz w:val="20"/>
                <w:szCs w:val="20"/>
              </w:rPr>
              <w:t>4.</w:t>
            </w:r>
            <w:r w:rsidR="00F97A87" w:rsidRPr="00A60DEF">
              <w:rPr>
                <w:rFonts w:ascii="Arial" w:hAnsi="Arial" w:cs="Arial"/>
                <w:sz w:val="20"/>
                <w:szCs w:val="20"/>
              </w:rPr>
              <w:t>0</w:t>
            </w:r>
            <w:r w:rsidRPr="00A60DEF">
              <w:rPr>
                <w:rFonts w:ascii="Arial" w:hAnsi="Arial" w:cs="Arial"/>
                <w:sz w:val="20"/>
                <w:szCs w:val="20"/>
              </w:rPr>
              <w:t>8</w:t>
            </w:r>
            <w:r w:rsidR="00F97A87" w:rsidRPr="00A60DEF">
              <w:rPr>
                <w:rFonts w:ascii="Arial" w:hAnsi="Arial" w:cs="Arial"/>
                <w:sz w:val="20"/>
                <w:szCs w:val="20"/>
              </w:rPr>
              <w:t xml:space="preserve"> ± 0.04</w:t>
            </w:r>
            <w:r w:rsidR="00F97A87" w:rsidRPr="00A60DEF">
              <w:rPr>
                <w:rFonts w:ascii="Arial" w:hAnsi="Arial" w:cs="Arial"/>
                <w:sz w:val="20"/>
                <w:szCs w:val="20"/>
                <w:vertAlign w:val="superscript"/>
              </w:rPr>
              <w:t xml:space="preserve"> b, c, d</w:t>
            </w:r>
          </w:p>
        </w:tc>
      </w:tr>
      <w:tr w:rsidR="00F97A87" w:rsidRPr="00A60DEF" w:rsidTr="00804682">
        <w:trPr>
          <w:trHeight w:val="435"/>
        </w:trPr>
        <w:tc>
          <w:tcPr>
            <w:tcW w:w="4788" w:type="dxa"/>
            <w:vAlign w:val="center"/>
            <w:hideMark/>
          </w:tcPr>
          <w:p w:rsidR="00F97A87" w:rsidRPr="00A60DEF" w:rsidRDefault="00F97A87" w:rsidP="00040406">
            <w:pPr>
              <w:autoSpaceDE w:val="0"/>
              <w:autoSpaceDN w:val="0"/>
              <w:adjustRightInd w:val="0"/>
              <w:spacing w:line="240" w:lineRule="auto"/>
              <w:ind w:left="60" w:right="60"/>
              <w:jc w:val="both"/>
              <w:rPr>
                <w:rFonts w:ascii="Arial" w:hAnsi="Arial" w:cs="Arial"/>
                <w:b/>
                <w:sz w:val="20"/>
                <w:szCs w:val="20"/>
              </w:rPr>
            </w:pPr>
            <w:r w:rsidRPr="00A60DEF">
              <w:rPr>
                <w:rFonts w:ascii="Arial" w:hAnsi="Arial" w:cs="Arial"/>
                <w:b/>
                <w:sz w:val="20"/>
                <w:szCs w:val="20"/>
              </w:rPr>
              <w:t>Group 6: Alloxan  + Glibenclamide</w:t>
            </w:r>
          </w:p>
        </w:tc>
        <w:tc>
          <w:tcPr>
            <w:tcW w:w="4938" w:type="dxa"/>
          </w:tcPr>
          <w:p w:rsidR="00F97A87" w:rsidRPr="00A60DEF" w:rsidRDefault="0060027F" w:rsidP="00040406">
            <w:pPr>
              <w:autoSpaceDE w:val="0"/>
              <w:autoSpaceDN w:val="0"/>
              <w:adjustRightInd w:val="0"/>
              <w:spacing w:line="240" w:lineRule="auto"/>
              <w:ind w:left="60" w:right="60"/>
              <w:jc w:val="both"/>
              <w:rPr>
                <w:rFonts w:ascii="Arial" w:hAnsi="Arial" w:cs="Arial"/>
                <w:sz w:val="20"/>
                <w:szCs w:val="20"/>
              </w:rPr>
            </w:pPr>
            <w:r w:rsidRPr="00A60DEF">
              <w:rPr>
                <w:rFonts w:ascii="Arial" w:hAnsi="Arial" w:cs="Arial"/>
                <w:sz w:val="20"/>
                <w:szCs w:val="20"/>
              </w:rPr>
              <w:t>4.10</w:t>
            </w:r>
            <w:r w:rsidR="00F97A87" w:rsidRPr="00A60DEF">
              <w:rPr>
                <w:rFonts w:ascii="Arial" w:hAnsi="Arial" w:cs="Arial"/>
                <w:sz w:val="20"/>
                <w:szCs w:val="20"/>
              </w:rPr>
              <w:t xml:space="preserve"> ± 0.04</w:t>
            </w:r>
            <w:r w:rsidR="00F97A87" w:rsidRPr="00A60DEF">
              <w:rPr>
                <w:rFonts w:ascii="Arial" w:hAnsi="Arial" w:cs="Arial"/>
                <w:sz w:val="20"/>
                <w:szCs w:val="20"/>
                <w:vertAlign w:val="superscript"/>
              </w:rPr>
              <w:t xml:space="preserve"> b, c, d</w:t>
            </w:r>
          </w:p>
        </w:tc>
      </w:tr>
    </w:tbl>
    <w:p w:rsidR="00F97A87" w:rsidRPr="00A60DEF" w:rsidRDefault="00F97A87" w:rsidP="00040406">
      <w:pPr>
        <w:spacing w:after="0" w:line="240" w:lineRule="auto"/>
        <w:jc w:val="both"/>
        <w:rPr>
          <w:rFonts w:ascii="Arial" w:hAnsi="Arial" w:cs="Arial"/>
          <w:bCs/>
          <w:sz w:val="20"/>
          <w:szCs w:val="20"/>
        </w:rPr>
      </w:pPr>
      <w:r w:rsidRPr="00A60DEF">
        <w:rPr>
          <w:rFonts w:ascii="Arial" w:hAnsi="Arial" w:cs="Arial"/>
          <w:bCs/>
          <w:sz w:val="20"/>
          <w:szCs w:val="20"/>
        </w:rPr>
        <w:t xml:space="preserve">Values represent mean ± SEM, n=5; </w:t>
      </w:r>
      <w:r w:rsidRPr="00A60DEF">
        <w:rPr>
          <w:rFonts w:ascii="Arial" w:hAnsi="Arial" w:cs="Arial"/>
          <w:b/>
          <w:bCs/>
          <w:sz w:val="20"/>
          <w:szCs w:val="20"/>
          <w:vertAlign w:val="superscript"/>
        </w:rPr>
        <w:t>a</w:t>
      </w:r>
      <w:r w:rsidRPr="00A60DEF">
        <w:rPr>
          <w:rFonts w:ascii="Arial" w:hAnsi="Arial" w:cs="Arial"/>
          <w:bCs/>
          <w:sz w:val="20"/>
          <w:szCs w:val="20"/>
        </w:rPr>
        <w:t xml:space="preserve"> Significant at p&lt;0.05 when compared to group 1; </w:t>
      </w:r>
      <w:r w:rsidRPr="00A60DEF">
        <w:rPr>
          <w:rFonts w:ascii="Arial" w:hAnsi="Arial" w:cs="Arial"/>
          <w:bCs/>
          <w:sz w:val="20"/>
          <w:szCs w:val="20"/>
          <w:vertAlign w:val="superscript"/>
        </w:rPr>
        <w:t>b</w:t>
      </w:r>
      <w:r w:rsidRPr="00A60DEF">
        <w:rPr>
          <w:rFonts w:ascii="Arial" w:hAnsi="Arial" w:cs="Arial"/>
          <w:bCs/>
          <w:sz w:val="20"/>
          <w:szCs w:val="20"/>
        </w:rPr>
        <w:t xml:space="preserve"> Significant at p&lt;0.05 when compared to group 2. </w:t>
      </w:r>
      <w:r w:rsidRPr="00A60DEF">
        <w:rPr>
          <w:rFonts w:ascii="Arial" w:hAnsi="Arial" w:cs="Arial"/>
          <w:sz w:val="20"/>
          <w:szCs w:val="20"/>
          <w:vertAlign w:val="superscript"/>
        </w:rPr>
        <w:t xml:space="preserve">c </w:t>
      </w:r>
      <w:r w:rsidRPr="00A60DEF">
        <w:rPr>
          <w:rFonts w:ascii="Arial" w:hAnsi="Arial" w:cs="Arial"/>
          <w:bCs/>
          <w:sz w:val="20"/>
          <w:szCs w:val="20"/>
        </w:rPr>
        <w:t xml:space="preserve">Significant at p&lt;0.05 when compared to group 3; </w:t>
      </w:r>
      <w:r w:rsidRPr="00A60DEF">
        <w:rPr>
          <w:rFonts w:ascii="Arial" w:hAnsi="Arial" w:cs="Arial"/>
          <w:sz w:val="20"/>
          <w:szCs w:val="20"/>
          <w:vertAlign w:val="superscript"/>
        </w:rPr>
        <w:t xml:space="preserve">d </w:t>
      </w:r>
      <w:r w:rsidRPr="00A60DEF">
        <w:rPr>
          <w:rFonts w:ascii="Arial" w:hAnsi="Arial" w:cs="Arial"/>
          <w:bCs/>
          <w:sz w:val="20"/>
          <w:szCs w:val="20"/>
        </w:rPr>
        <w:t xml:space="preserve">Significant at p&lt;0.05 when compared to group 4;  </w:t>
      </w:r>
      <w:r w:rsidRPr="00A60DEF">
        <w:rPr>
          <w:rFonts w:ascii="Arial" w:hAnsi="Arial" w:cs="Arial"/>
          <w:sz w:val="20"/>
          <w:szCs w:val="20"/>
          <w:vertAlign w:val="superscript"/>
        </w:rPr>
        <w:t xml:space="preserve">e </w:t>
      </w:r>
      <w:r w:rsidRPr="00A60DEF">
        <w:rPr>
          <w:rFonts w:ascii="Arial" w:hAnsi="Arial" w:cs="Arial"/>
          <w:bCs/>
          <w:sz w:val="20"/>
          <w:szCs w:val="20"/>
        </w:rPr>
        <w:t>Significant at p&lt;0.05 when compared to group 5.</w:t>
      </w:r>
    </w:p>
    <w:p w:rsidR="00F97A87" w:rsidRPr="00A60DEF" w:rsidRDefault="00F97A87" w:rsidP="00040406">
      <w:pPr>
        <w:spacing w:line="240" w:lineRule="auto"/>
        <w:jc w:val="both"/>
        <w:rPr>
          <w:rFonts w:ascii="Arial" w:hAnsi="Arial" w:cs="Arial"/>
          <w:sz w:val="20"/>
          <w:szCs w:val="20"/>
        </w:rPr>
      </w:pPr>
    </w:p>
    <w:p w:rsidR="00F97A87" w:rsidRPr="00A60DEF" w:rsidRDefault="00DD5715" w:rsidP="00040406">
      <w:pPr>
        <w:spacing w:after="0" w:line="240" w:lineRule="auto"/>
        <w:jc w:val="both"/>
        <w:rPr>
          <w:rFonts w:ascii="Arial" w:eastAsia="Times New Roman" w:hAnsi="Arial" w:cs="Arial"/>
          <w:sz w:val="20"/>
          <w:szCs w:val="20"/>
        </w:rPr>
      </w:pPr>
      <w:r w:rsidRPr="00A60DEF">
        <w:rPr>
          <w:rFonts w:ascii="Arial" w:hAnsi="Arial" w:cs="Arial"/>
          <w:sz w:val="20"/>
          <w:szCs w:val="20"/>
        </w:rPr>
        <w:t>Table 2</w:t>
      </w:r>
      <w:r w:rsidR="00F97A87" w:rsidRPr="00A60DEF">
        <w:rPr>
          <w:rFonts w:ascii="Arial" w:hAnsi="Arial" w:cs="Arial"/>
          <w:sz w:val="20"/>
          <w:szCs w:val="20"/>
        </w:rPr>
        <w:t xml:space="preserve"> shows the results for Glycosylated Haemoglobin (HbA</w:t>
      </w:r>
      <w:r w:rsidR="00F97A87" w:rsidRPr="00A60DEF">
        <w:rPr>
          <w:rFonts w:ascii="Arial" w:hAnsi="Arial" w:cs="Arial"/>
          <w:sz w:val="20"/>
          <w:szCs w:val="20"/>
          <w:vertAlign w:val="subscript"/>
        </w:rPr>
        <w:t>1c</w:t>
      </w:r>
      <w:r w:rsidR="00F97A87" w:rsidRPr="00A60DEF">
        <w:rPr>
          <w:rFonts w:ascii="Arial" w:hAnsi="Arial" w:cs="Arial"/>
          <w:sz w:val="20"/>
          <w:szCs w:val="20"/>
        </w:rPr>
        <w:t xml:space="preserve">) </w:t>
      </w:r>
      <w:r w:rsidR="00F97A87" w:rsidRPr="00A60DEF">
        <w:rPr>
          <w:rFonts w:ascii="Arial" w:eastAsia="Times New Roman" w:hAnsi="Arial" w:cs="Arial"/>
          <w:sz w:val="20"/>
          <w:szCs w:val="20"/>
        </w:rPr>
        <w:t>Level Changes in AGF</w:t>
      </w:r>
      <w:r w:rsidR="00F97A87" w:rsidRPr="00A60DEF">
        <w:rPr>
          <w:rFonts w:ascii="Arial" w:eastAsia="Times New Roman" w:hAnsi="Arial" w:cs="Arial"/>
          <w:i/>
          <w:sz w:val="20"/>
          <w:szCs w:val="20"/>
        </w:rPr>
        <w:t xml:space="preserve"> </w:t>
      </w:r>
      <w:r w:rsidR="00F97A87" w:rsidRPr="00A60DEF">
        <w:rPr>
          <w:rFonts w:ascii="Arial" w:eastAsia="Times New Roman" w:hAnsi="Arial" w:cs="Arial"/>
          <w:sz w:val="20"/>
          <w:szCs w:val="20"/>
        </w:rPr>
        <w:t>Treated Female Wistar Rats with Alloxan-Induced Diabetes</w:t>
      </w:r>
    </w:p>
    <w:p w:rsidR="00F97A87" w:rsidRPr="00A60DEF" w:rsidRDefault="00F97A87" w:rsidP="00040406">
      <w:pPr>
        <w:spacing w:line="240" w:lineRule="auto"/>
        <w:jc w:val="both"/>
        <w:rPr>
          <w:rFonts w:ascii="Arial" w:hAnsi="Arial" w:cs="Arial"/>
          <w:sz w:val="20"/>
          <w:szCs w:val="20"/>
        </w:rPr>
      </w:pPr>
      <w:r w:rsidRPr="00A60DEF">
        <w:rPr>
          <w:rFonts w:ascii="Arial" w:hAnsi="Arial" w:cs="Arial"/>
          <w:sz w:val="20"/>
          <w:szCs w:val="20"/>
        </w:rPr>
        <w:t>The values for group 2  (Alloxan only) were significantly (p&lt;0.05) increased when compared to group 1 (Negative control).  The levels of group 3 and 4 (Alloxan  + 250mg/kg AGF and Alloxan  + 500mg/kg AGF) were significantly (P&lt;0.05)  increased when compared to group 1 (negative control). The values of group 3-6 (Alloxan  + 250m</w:t>
      </w:r>
      <w:r w:rsidR="00935ECB" w:rsidRPr="00A60DEF">
        <w:rPr>
          <w:rFonts w:ascii="Arial" w:hAnsi="Arial" w:cs="Arial"/>
          <w:sz w:val="20"/>
          <w:szCs w:val="20"/>
        </w:rPr>
        <w:t>g/kg AGF, Alloxan  + 500mg/kg AG</w:t>
      </w:r>
      <w:r w:rsidRPr="00A60DEF">
        <w:rPr>
          <w:rFonts w:ascii="Arial" w:hAnsi="Arial" w:cs="Arial"/>
          <w:sz w:val="20"/>
          <w:szCs w:val="20"/>
        </w:rPr>
        <w:t xml:space="preserve">F,  Alloxan  + 1000mg/kg </w:t>
      </w:r>
      <w:r w:rsidRPr="00A60DEF">
        <w:rPr>
          <w:rStyle w:val="Bodytext2"/>
          <w:rFonts w:ascii="Arial" w:hAnsi="Arial" w:cs="Arial"/>
          <w:sz w:val="20"/>
          <w:szCs w:val="20"/>
        </w:rPr>
        <w:t>AGF</w:t>
      </w:r>
      <w:r w:rsidRPr="00A60DEF">
        <w:rPr>
          <w:rFonts w:ascii="Arial" w:hAnsi="Arial" w:cs="Arial"/>
          <w:sz w:val="20"/>
          <w:szCs w:val="20"/>
        </w:rPr>
        <w:t xml:space="preserve"> and Alloxan  + Glibenclamide respectively) were significantly (P&lt;0.05) reduced when compared to group 2 (Alloxan only). The degree of reduction is as follows; group 3 &gt; group 4 &gt; group 5 &gt; group 6. Groups 5 and 6 (Alloxan  + 1000mg/kg </w:t>
      </w:r>
      <w:r w:rsidRPr="00A60DEF">
        <w:rPr>
          <w:rStyle w:val="Bodytext2"/>
          <w:rFonts w:ascii="Arial" w:hAnsi="Arial" w:cs="Arial"/>
          <w:sz w:val="20"/>
          <w:szCs w:val="20"/>
        </w:rPr>
        <w:t>AGF</w:t>
      </w:r>
      <w:r w:rsidRPr="00A60DEF">
        <w:rPr>
          <w:rFonts w:ascii="Arial" w:hAnsi="Arial" w:cs="Arial"/>
          <w:sz w:val="20"/>
          <w:szCs w:val="20"/>
        </w:rPr>
        <w:t xml:space="preserve"> and Alloxan  + Glibenclamide) were significantly reduced when compared to group 3 and 4 (Alloxan  + 250mg/kg AGF and Alloxan  + 500mg/kg AGF) respectively.</w:t>
      </w:r>
    </w:p>
    <w:p w:rsidR="00F97A87" w:rsidRPr="00A60DEF" w:rsidRDefault="00F97A87" w:rsidP="00040406">
      <w:pPr>
        <w:spacing w:line="240" w:lineRule="auto"/>
        <w:jc w:val="both"/>
        <w:rPr>
          <w:rFonts w:ascii="Arial" w:hAnsi="Arial" w:cs="Arial"/>
          <w:sz w:val="20"/>
          <w:szCs w:val="20"/>
        </w:rPr>
      </w:pPr>
    </w:p>
    <w:p w:rsidR="00F97A87" w:rsidRPr="00A60DEF" w:rsidRDefault="00F97A87" w:rsidP="00040406">
      <w:pPr>
        <w:spacing w:line="240" w:lineRule="auto"/>
        <w:jc w:val="both"/>
        <w:rPr>
          <w:rFonts w:ascii="Arial" w:hAnsi="Arial" w:cs="Arial"/>
          <w:sz w:val="20"/>
          <w:szCs w:val="20"/>
        </w:rPr>
      </w:pPr>
    </w:p>
    <w:p w:rsidR="00804682" w:rsidRPr="00A60DEF" w:rsidRDefault="00633217" w:rsidP="00040406">
      <w:pPr>
        <w:spacing w:line="240" w:lineRule="auto"/>
        <w:rPr>
          <w:rFonts w:ascii="Arial" w:hAnsi="Arial" w:cs="Arial"/>
          <w:b/>
          <w:szCs w:val="20"/>
        </w:rPr>
      </w:pPr>
      <w:r w:rsidRPr="00A60DEF">
        <w:rPr>
          <w:rFonts w:ascii="Arial" w:hAnsi="Arial" w:cs="Arial"/>
          <w:b/>
          <w:szCs w:val="20"/>
        </w:rPr>
        <w:t>4. DISCUSSION</w:t>
      </w:r>
    </w:p>
    <w:p w:rsidR="00E84510" w:rsidRPr="00A60DEF" w:rsidRDefault="00E84510" w:rsidP="00040406">
      <w:pPr>
        <w:spacing w:line="240" w:lineRule="auto"/>
        <w:jc w:val="both"/>
        <w:rPr>
          <w:rFonts w:ascii="Arial" w:eastAsia="Times New Roman" w:hAnsi="Arial" w:cs="Arial"/>
          <w:sz w:val="20"/>
          <w:szCs w:val="20"/>
        </w:rPr>
      </w:pPr>
      <w:r w:rsidRPr="00A60DEF">
        <w:rPr>
          <w:rFonts w:ascii="Arial" w:hAnsi="Arial" w:cs="Arial"/>
          <w:sz w:val="20"/>
          <w:szCs w:val="20"/>
        </w:rPr>
        <w:t xml:space="preserve">For the results presented in changes in blood glucose levels, as at day 1 of treatment , blood glucose level of the  alloxan induced rats were significantly increased to 18.26 mmol/l as against 4.34mmol/L of the negative control. This is inline with the studies of </w:t>
      </w:r>
      <w:r w:rsidRPr="00A60DEF">
        <w:rPr>
          <w:rFonts w:ascii="Arial" w:eastAsia="Times New Roman" w:hAnsi="Arial" w:cs="Arial"/>
          <w:sz w:val="20"/>
          <w:szCs w:val="20"/>
        </w:rPr>
        <w:t xml:space="preserve">Fujieda </w:t>
      </w:r>
      <w:r w:rsidRPr="00A60DEF">
        <w:rPr>
          <w:rFonts w:ascii="Arial" w:eastAsia="Times New Roman" w:hAnsi="Arial" w:cs="Arial"/>
          <w:i/>
          <w:sz w:val="20"/>
          <w:szCs w:val="20"/>
        </w:rPr>
        <w:t>et al.</w:t>
      </w:r>
      <w:r w:rsidRPr="00A60DEF">
        <w:rPr>
          <w:rFonts w:ascii="Arial" w:eastAsia="Times New Roman" w:hAnsi="Arial" w:cs="Arial"/>
          <w:sz w:val="20"/>
          <w:szCs w:val="20"/>
        </w:rPr>
        <w:t xml:space="preserve"> (2018) and  Lin </w:t>
      </w:r>
      <w:r w:rsidRPr="00A60DEF">
        <w:rPr>
          <w:rFonts w:ascii="Arial" w:eastAsia="Times New Roman" w:hAnsi="Arial" w:cs="Arial"/>
          <w:i/>
          <w:sz w:val="20"/>
          <w:szCs w:val="20"/>
        </w:rPr>
        <w:t>et al.</w:t>
      </w:r>
      <w:r w:rsidRPr="00A60DEF">
        <w:rPr>
          <w:rFonts w:ascii="Arial" w:eastAsia="Times New Roman" w:hAnsi="Arial" w:cs="Arial"/>
          <w:sz w:val="20"/>
          <w:szCs w:val="20"/>
        </w:rPr>
        <w:t xml:space="preserve"> (2019) which reported that alloxan is associated with Diabetes mellitus because it blocks the glucose sensor (glucokinase) in the liver and pancreatic beta cells.</w:t>
      </w:r>
    </w:p>
    <w:p w:rsidR="00935ECB" w:rsidRPr="00A60DEF" w:rsidRDefault="00E84510" w:rsidP="00040406">
      <w:pPr>
        <w:spacing w:line="240" w:lineRule="auto"/>
        <w:jc w:val="both"/>
        <w:rPr>
          <w:rFonts w:ascii="Arial" w:hAnsi="Arial" w:cs="Arial"/>
          <w:sz w:val="20"/>
          <w:szCs w:val="20"/>
        </w:rPr>
      </w:pPr>
      <w:r w:rsidRPr="00A60DEF">
        <w:rPr>
          <w:rFonts w:ascii="Arial" w:eastAsia="Times New Roman" w:hAnsi="Arial" w:cs="Arial"/>
          <w:sz w:val="20"/>
          <w:szCs w:val="20"/>
        </w:rPr>
        <w:t xml:space="preserve">Blood sugar levels were measured on Day 1, day 3, day 7, day 14, day 21 and day 28. Treatment with the herbal extracts in day one didn’t yield any marked results. Day 3 and 7 showed some levels of reduction. While there was marked reductions in blood glucose levels  from day 14 to 28 with herbal extract having more potency than the synthetic drug (glibenclamide). </w:t>
      </w:r>
      <w:r w:rsidR="00935ECB" w:rsidRPr="00A60DEF">
        <w:rPr>
          <w:rFonts w:ascii="Arial" w:hAnsi="Arial" w:cs="Arial"/>
          <w:sz w:val="20"/>
          <w:szCs w:val="20"/>
        </w:rPr>
        <w:t>Glycosylated hemoglobin levels in the negative control was significantly higher in group 2 when induced with alloxan, but decreased markedly when treated with the herbal extract of 250mgkg, 500mgkg and 1000mg kg and when compared with the synthetic drug. The herbal extract having therefore, m</w:t>
      </w:r>
      <w:r w:rsidR="003B3C44" w:rsidRPr="00A60DEF">
        <w:rPr>
          <w:rFonts w:ascii="Arial" w:hAnsi="Arial" w:cs="Arial"/>
          <w:sz w:val="20"/>
          <w:szCs w:val="20"/>
        </w:rPr>
        <w:t>ore potency than the synthet</w:t>
      </w:r>
      <w:r w:rsidR="00935ECB" w:rsidRPr="00A60DEF">
        <w:rPr>
          <w:rFonts w:ascii="Arial" w:hAnsi="Arial" w:cs="Arial"/>
          <w:sz w:val="20"/>
          <w:szCs w:val="20"/>
        </w:rPr>
        <w:t>ic drug.</w:t>
      </w:r>
    </w:p>
    <w:p w:rsidR="00E84510" w:rsidRPr="00A60DEF" w:rsidRDefault="00935ECB" w:rsidP="00040406">
      <w:pPr>
        <w:spacing w:line="240" w:lineRule="auto"/>
        <w:jc w:val="both"/>
        <w:rPr>
          <w:rFonts w:ascii="Arial" w:eastAsia="Times New Roman" w:hAnsi="Arial" w:cs="Arial"/>
          <w:sz w:val="20"/>
          <w:szCs w:val="20"/>
        </w:rPr>
      </w:pPr>
      <w:r w:rsidRPr="00A60DEF">
        <w:rPr>
          <w:rFonts w:ascii="Arial" w:eastAsia="Times New Roman" w:hAnsi="Arial" w:cs="Arial"/>
          <w:sz w:val="20"/>
          <w:szCs w:val="20"/>
        </w:rPr>
        <w:lastRenderedPageBreak/>
        <w:t xml:space="preserve">This dramatic decrease in blood glucose levels of the treated groups could be due to the </w:t>
      </w:r>
      <w:r w:rsidR="00E84510" w:rsidRPr="00A60DEF">
        <w:rPr>
          <w:rFonts w:ascii="Arial" w:eastAsia="Times New Roman" w:hAnsi="Arial" w:cs="Arial"/>
          <w:sz w:val="20"/>
          <w:szCs w:val="20"/>
        </w:rPr>
        <w:t xml:space="preserve"> presence of </w:t>
      </w:r>
      <w:r w:rsidR="00E84510" w:rsidRPr="00A60DEF">
        <w:rPr>
          <w:rFonts w:ascii="Arial" w:hAnsi="Arial" w:cs="Arial"/>
          <w:sz w:val="20"/>
          <w:szCs w:val="20"/>
          <w:shd w:val="clear" w:color="auto" w:fill="FFFFFF"/>
        </w:rPr>
        <w:t xml:space="preserve">Triterpene </w:t>
      </w:r>
      <w:r w:rsidRPr="00A60DEF">
        <w:rPr>
          <w:rFonts w:ascii="Arial" w:hAnsi="Arial" w:cs="Arial"/>
          <w:sz w:val="20"/>
          <w:szCs w:val="20"/>
          <w:shd w:val="clear" w:color="auto" w:fill="FFFFFF"/>
        </w:rPr>
        <w:t>(</w:t>
      </w:r>
      <w:r w:rsidR="00E84510" w:rsidRPr="00A60DEF">
        <w:rPr>
          <w:rFonts w:ascii="Arial" w:hAnsi="Arial" w:cs="Arial"/>
          <w:sz w:val="20"/>
          <w:szCs w:val="20"/>
          <w:shd w:val="clear" w:color="auto" w:fill="FFFFFF"/>
        </w:rPr>
        <w:t>which are said to be anti-diabetic</w:t>
      </w:r>
      <w:r w:rsidRPr="00A60DEF">
        <w:rPr>
          <w:rFonts w:ascii="Arial" w:hAnsi="Arial" w:cs="Arial"/>
          <w:sz w:val="20"/>
          <w:szCs w:val="20"/>
          <w:shd w:val="clear" w:color="auto" w:fill="FFFFFF"/>
        </w:rPr>
        <w:t>) in the herbal extract. Triterpenes</w:t>
      </w:r>
      <w:r w:rsidR="00E84510" w:rsidRPr="00A60DEF">
        <w:rPr>
          <w:rFonts w:ascii="Arial" w:hAnsi="Arial" w:cs="Arial"/>
          <w:sz w:val="20"/>
          <w:szCs w:val="20"/>
          <w:shd w:val="clear" w:color="auto" w:fill="FFFFFF"/>
        </w:rPr>
        <w:t xml:space="preserve"> can inhibit enzymes involved in glucose metabolism, prevent the development of insulin resistance and nor</w:t>
      </w:r>
      <w:r w:rsidRPr="00A60DEF">
        <w:rPr>
          <w:rFonts w:ascii="Arial" w:hAnsi="Arial" w:cs="Arial"/>
          <w:sz w:val="20"/>
          <w:szCs w:val="20"/>
          <w:shd w:val="clear" w:color="auto" w:fill="FFFFFF"/>
        </w:rPr>
        <w:t xml:space="preserve">malize plasma glucose and insulin </w:t>
      </w:r>
      <w:r w:rsidR="00E84510" w:rsidRPr="00A60DEF">
        <w:rPr>
          <w:rFonts w:ascii="Arial" w:hAnsi="Arial" w:cs="Arial"/>
          <w:sz w:val="20"/>
          <w:szCs w:val="20"/>
          <w:shd w:val="clear" w:color="auto" w:fill="FFFFFF"/>
        </w:rPr>
        <w:t>hormon</w:t>
      </w:r>
      <w:r w:rsidRPr="00A60DEF">
        <w:rPr>
          <w:rFonts w:ascii="Arial" w:hAnsi="Arial" w:cs="Arial"/>
          <w:sz w:val="20"/>
          <w:szCs w:val="20"/>
          <w:shd w:val="clear" w:color="auto" w:fill="FFFFFF"/>
        </w:rPr>
        <w:t>e</w:t>
      </w:r>
      <w:r w:rsidR="00E84510" w:rsidRPr="00A60DEF">
        <w:rPr>
          <w:rFonts w:ascii="Arial" w:hAnsi="Arial" w:cs="Arial"/>
          <w:sz w:val="20"/>
          <w:szCs w:val="20"/>
          <w:shd w:val="clear" w:color="auto" w:fill="FFFFFF"/>
        </w:rPr>
        <w:t xml:space="preserve"> levels ( </w:t>
      </w:r>
      <w:r w:rsidRPr="00A60DEF">
        <w:rPr>
          <w:rFonts w:ascii="Arial" w:hAnsi="Arial" w:cs="Arial"/>
          <w:sz w:val="20"/>
          <w:szCs w:val="20"/>
          <w:shd w:val="clear" w:color="auto" w:fill="FFFFFF"/>
        </w:rPr>
        <w:t>Jacob et al., 2016; Laz-Okenwa et al., 2024</w:t>
      </w:r>
      <w:r w:rsidR="003B3C44" w:rsidRPr="00A60DEF">
        <w:rPr>
          <w:rFonts w:ascii="Arial" w:hAnsi="Arial" w:cs="Arial"/>
          <w:sz w:val="20"/>
          <w:szCs w:val="20"/>
          <w:shd w:val="clear" w:color="auto" w:fill="FFFFFF"/>
        </w:rPr>
        <w:t xml:space="preserve">) </w:t>
      </w:r>
      <w:r w:rsidR="00E84510" w:rsidRPr="00A60DEF">
        <w:rPr>
          <w:rFonts w:ascii="Arial" w:hAnsi="Arial" w:cs="Arial"/>
          <w:sz w:val="20"/>
          <w:szCs w:val="20"/>
          <w:shd w:val="clear" w:color="auto" w:fill="FFFFFF"/>
        </w:rPr>
        <w:t>. </w:t>
      </w:r>
      <w:r w:rsidR="00E84510" w:rsidRPr="00A60DEF">
        <w:rPr>
          <w:rFonts w:ascii="Arial" w:eastAsia="Times New Roman" w:hAnsi="Arial" w:cs="Arial"/>
          <w:sz w:val="20"/>
          <w:szCs w:val="20"/>
        </w:rPr>
        <w:t xml:space="preserve"> It does this by regulating the expression of insulin hormone receptor, GLUT 4, and inhibiting alpha amylase and alph</w:t>
      </w:r>
      <w:r w:rsidR="003B3C44" w:rsidRPr="00A60DEF">
        <w:rPr>
          <w:rFonts w:ascii="Arial" w:eastAsia="Times New Roman" w:hAnsi="Arial" w:cs="Arial"/>
          <w:sz w:val="20"/>
          <w:szCs w:val="20"/>
        </w:rPr>
        <w:t xml:space="preserve">a glucosidase activity (Dahiru et al., </w:t>
      </w:r>
      <w:r w:rsidR="00E84510" w:rsidRPr="00A60DEF">
        <w:rPr>
          <w:rFonts w:ascii="Arial" w:eastAsia="Times New Roman" w:hAnsi="Arial" w:cs="Arial"/>
          <w:sz w:val="20"/>
          <w:szCs w:val="20"/>
        </w:rPr>
        <w:t xml:space="preserve">2023). </w:t>
      </w:r>
    </w:p>
    <w:p w:rsidR="00E84510" w:rsidRPr="00A60DEF" w:rsidRDefault="00633217" w:rsidP="00040406">
      <w:pPr>
        <w:spacing w:line="240" w:lineRule="auto"/>
        <w:rPr>
          <w:rFonts w:ascii="Arial" w:hAnsi="Arial" w:cs="Arial"/>
          <w:b/>
          <w:szCs w:val="20"/>
        </w:rPr>
      </w:pPr>
      <w:r w:rsidRPr="00A60DEF">
        <w:rPr>
          <w:rFonts w:ascii="Arial" w:hAnsi="Arial" w:cs="Arial"/>
          <w:b/>
          <w:szCs w:val="20"/>
        </w:rPr>
        <w:t>5. CONCLUSION</w:t>
      </w:r>
    </w:p>
    <w:p w:rsidR="00952117" w:rsidRPr="00A60DEF" w:rsidRDefault="00952117" w:rsidP="00040406">
      <w:pPr>
        <w:spacing w:line="240" w:lineRule="auto"/>
        <w:jc w:val="both"/>
        <w:rPr>
          <w:rFonts w:ascii="Arial" w:hAnsi="Arial" w:cs="Arial"/>
          <w:sz w:val="20"/>
          <w:szCs w:val="24"/>
        </w:rPr>
      </w:pPr>
      <w:r w:rsidRPr="00A60DEF">
        <w:rPr>
          <w:rFonts w:ascii="Arial" w:hAnsi="Arial" w:cs="Arial"/>
          <w:sz w:val="20"/>
          <w:szCs w:val="24"/>
        </w:rPr>
        <w:t xml:space="preserve">The study found that alloxan treatment markedly increased blood glucose levels in rats, </w:t>
      </w:r>
      <w:r w:rsidR="00D11850" w:rsidRPr="00A60DEF">
        <w:rPr>
          <w:rFonts w:ascii="Arial" w:hAnsi="Arial" w:cs="Arial"/>
          <w:sz w:val="20"/>
          <w:szCs w:val="24"/>
        </w:rPr>
        <w:t xml:space="preserve">but the treatments significantly decreased blood glucose levels </w:t>
      </w:r>
      <w:r w:rsidRPr="00A60DEF">
        <w:rPr>
          <w:rFonts w:ascii="Arial" w:hAnsi="Arial" w:cs="Arial"/>
          <w:sz w:val="20"/>
          <w:szCs w:val="24"/>
        </w:rPr>
        <w:t>with the herbal extract showing more potency than th</w:t>
      </w:r>
      <w:r w:rsidR="00A60DEF" w:rsidRPr="00A60DEF">
        <w:rPr>
          <w:rFonts w:ascii="Arial" w:hAnsi="Arial" w:cs="Arial"/>
          <w:sz w:val="20"/>
          <w:szCs w:val="24"/>
        </w:rPr>
        <w:t xml:space="preserve">e synthetic drug </w:t>
      </w:r>
      <w:r w:rsidRPr="00A60DEF">
        <w:rPr>
          <w:rFonts w:ascii="Arial" w:hAnsi="Arial" w:cs="Arial"/>
          <w:sz w:val="20"/>
          <w:szCs w:val="24"/>
        </w:rPr>
        <w:t>(glibenclamide). This could be due to the presence Triterpenes in the herbal extract, which are anti-diabetic and can inhibit glucose metaboli</w:t>
      </w:r>
      <w:r w:rsidR="00633217" w:rsidRPr="00A60DEF">
        <w:rPr>
          <w:rFonts w:ascii="Arial" w:hAnsi="Arial" w:cs="Arial"/>
          <w:sz w:val="20"/>
          <w:szCs w:val="24"/>
        </w:rPr>
        <w:t>sm enzymes, prevent insulin</w:t>
      </w:r>
      <w:r w:rsidRPr="00A60DEF">
        <w:rPr>
          <w:rFonts w:ascii="Arial" w:hAnsi="Arial" w:cs="Arial"/>
          <w:sz w:val="20"/>
          <w:szCs w:val="24"/>
        </w:rPr>
        <w:t xml:space="preserve"> resistance, and normalize</w:t>
      </w:r>
      <w:r w:rsidR="00633217" w:rsidRPr="00A60DEF">
        <w:rPr>
          <w:rFonts w:ascii="Arial" w:hAnsi="Arial" w:cs="Arial"/>
          <w:sz w:val="20"/>
          <w:szCs w:val="24"/>
        </w:rPr>
        <w:t xml:space="preserve"> plasma glucose and insulin</w:t>
      </w:r>
      <w:r w:rsidRPr="00A60DEF">
        <w:rPr>
          <w:rFonts w:ascii="Arial" w:hAnsi="Arial" w:cs="Arial"/>
          <w:sz w:val="20"/>
          <w:szCs w:val="24"/>
        </w:rPr>
        <w:t xml:space="preserve"> levels. </w:t>
      </w:r>
    </w:p>
    <w:p w:rsidR="00952117" w:rsidRPr="00A60DEF" w:rsidRDefault="00952117" w:rsidP="00040406">
      <w:pPr>
        <w:spacing w:line="240" w:lineRule="auto"/>
        <w:rPr>
          <w:rFonts w:ascii="Arial" w:hAnsi="Arial" w:cs="Arial"/>
          <w:b/>
        </w:rPr>
      </w:pPr>
      <w:r w:rsidRPr="00A60DEF">
        <w:rPr>
          <w:rFonts w:ascii="Arial" w:hAnsi="Arial" w:cs="Arial"/>
          <w:b/>
        </w:rPr>
        <w:t>ACKNOWLEDGEMENTS</w:t>
      </w:r>
    </w:p>
    <w:p w:rsidR="00952117" w:rsidRPr="00A60DEF" w:rsidRDefault="00952117" w:rsidP="00040406">
      <w:pPr>
        <w:spacing w:line="240" w:lineRule="auto"/>
        <w:jc w:val="both"/>
        <w:rPr>
          <w:rFonts w:ascii="Arial" w:hAnsi="Arial" w:cs="Arial"/>
          <w:sz w:val="20"/>
          <w:szCs w:val="20"/>
        </w:rPr>
      </w:pPr>
      <w:r w:rsidRPr="00A60DEF">
        <w:rPr>
          <w:rFonts w:ascii="Arial" w:hAnsi="Arial" w:cs="Arial"/>
          <w:sz w:val="20"/>
          <w:szCs w:val="20"/>
        </w:rPr>
        <w:t>The author gratefully acknowledges the scholarly guidance and supervision of Prof. F. S. Amah-Tariah and Dr. S. O. Ojeka, as well as individual and institutional support that contributed to the successful completion of this study.</w:t>
      </w:r>
    </w:p>
    <w:p w:rsidR="00952117" w:rsidRPr="00A60DEF" w:rsidRDefault="00952117" w:rsidP="00040406">
      <w:pPr>
        <w:spacing w:line="240" w:lineRule="auto"/>
        <w:rPr>
          <w:rFonts w:ascii="Arial" w:hAnsi="Arial" w:cs="Arial"/>
        </w:rPr>
      </w:pPr>
      <w:r w:rsidRPr="00A60DEF">
        <w:rPr>
          <w:rFonts w:ascii="Arial" w:hAnsi="Arial" w:cs="Arial"/>
          <w:b/>
          <w:bCs/>
        </w:rPr>
        <w:t>AUTHORS’ CONTRIBUTIONS</w:t>
      </w:r>
    </w:p>
    <w:p w:rsidR="00952117" w:rsidRPr="00A60DEF" w:rsidRDefault="00952117" w:rsidP="00040406">
      <w:pPr>
        <w:spacing w:after="0" w:line="240" w:lineRule="auto"/>
        <w:jc w:val="both"/>
        <w:rPr>
          <w:rFonts w:ascii="Arial" w:hAnsi="Arial" w:cs="Arial"/>
          <w:bCs/>
          <w:sz w:val="20"/>
          <w:szCs w:val="20"/>
        </w:rPr>
      </w:pPr>
    </w:p>
    <w:p w:rsidR="00952117" w:rsidRPr="00A60DEF" w:rsidRDefault="00952117" w:rsidP="00040406">
      <w:pPr>
        <w:spacing w:after="0" w:line="240" w:lineRule="auto"/>
        <w:rPr>
          <w:rFonts w:ascii="Arial" w:hAnsi="Arial" w:cs="Arial"/>
          <w:sz w:val="20"/>
          <w:szCs w:val="20"/>
        </w:rPr>
      </w:pPr>
      <w:r w:rsidRPr="00A60DEF">
        <w:rPr>
          <w:rFonts w:ascii="Arial" w:hAnsi="Arial" w:cs="Arial"/>
          <w:bCs/>
          <w:sz w:val="20"/>
          <w:szCs w:val="20"/>
        </w:rPr>
        <w:t>Laz-Okenwa J.O.A</w:t>
      </w:r>
      <w:r w:rsidRPr="00A60DEF">
        <w:rPr>
          <w:rFonts w:ascii="Arial" w:hAnsi="Arial" w:cs="Arial"/>
          <w:sz w:val="20"/>
          <w:szCs w:val="20"/>
        </w:rPr>
        <w:t>: Conceptualisation, Formal analysis, Investigation, Methodology, Resources, Writing – original draft, Writing – review &amp; editing</w:t>
      </w:r>
    </w:p>
    <w:p w:rsidR="00952117" w:rsidRPr="00A60DEF" w:rsidRDefault="00952117" w:rsidP="00040406">
      <w:pPr>
        <w:spacing w:after="0" w:line="240" w:lineRule="auto"/>
        <w:jc w:val="both"/>
        <w:rPr>
          <w:rFonts w:ascii="Arial" w:hAnsi="Arial" w:cs="Arial"/>
          <w:sz w:val="20"/>
          <w:szCs w:val="20"/>
        </w:rPr>
      </w:pPr>
      <w:r w:rsidRPr="00A60DEF">
        <w:rPr>
          <w:rFonts w:ascii="Arial" w:hAnsi="Arial" w:cs="Arial"/>
          <w:sz w:val="20"/>
          <w:szCs w:val="20"/>
        </w:rPr>
        <w:t>Nimisoere P Batubo: Writing – original draft, Writing – review &amp; editing</w:t>
      </w:r>
    </w:p>
    <w:p w:rsidR="00952117" w:rsidRPr="00A60DEF" w:rsidRDefault="00952117" w:rsidP="00040406">
      <w:pPr>
        <w:spacing w:after="0" w:line="240" w:lineRule="auto"/>
        <w:jc w:val="both"/>
        <w:rPr>
          <w:rFonts w:ascii="Arial" w:hAnsi="Arial" w:cs="Arial"/>
          <w:sz w:val="20"/>
          <w:szCs w:val="20"/>
        </w:rPr>
      </w:pPr>
      <w:r w:rsidRPr="00A60DEF">
        <w:rPr>
          <w:rFonts w:ascii="Arial" w:hAnsi="Arial" w:cs="Arial"/>
          <w:sz w:val="20"/>
          <w:szCs w:val="20"/>
        </w:rPr>
        <w:t>Edith Reuben: Writing – original draft, Writing – review &amp; editing</w:t>
      </w:r>
    </w:p>
    <w:p w:rsidR="00952117" w:rsidRPr="00A60DEF" w:rsidRDefault="00952117" w:rsidP="00040406">
      <w:pPr>
        <w:spacing w:after="0" w:line="240" w:lineRule="auto"/>
        <w:jc w:val="both"/>
        <w:rPr>
          <w:rFonts w:ascii="Arial" w:hAnsi="Arial" w:cs="Arial"/>
          <w:sz w:val="20"/>
          <w:szCs w:val="20"/>
        </w:rPr>
      </w:pPr>
      <w:r w:rsidRPr="00A60DEF">
        <w:rPr>
          <w:rFonts w:ascii="Arial" w:hAnsi="Arial" w:cs="Arial"/>
          <w:sz w:val="20"/>
          <w:szCs w:val="20"/>
        </w:rPr>
        <w:t>Boma Haris Opusunju: Data curation, Writing – review &amp; editing</w:t>
      </w:r>
    </w:p>
    <w:p w:rsidR="00952117" w:rsidRPr="00A60DEF" w:rsidRDefault="00952117" w:rsidP="00040406">
      <w:pPr>
        <w:spacing w:after="0" w:line="240" w:lineRule="auto"/>
        <w:jc w:val="both"/>
        <w:rPr>
          <w:rFonts w:ascii="Arial" w:hAnsi="Arial" w:cs="Arial"/>
          <w:sz w:val="20"/>
          <w:szCs w:val="20"/>
        </w:rPr>
      </w:pPr>
      <w:r w:rsidRPr="00A60DEF">
        <w:rPr>
          <w:rFonts w:ascii="Arial" w:hAnsi="Arial" w:cs="Arial"/>
          <w:sz w:val="20"/>
          <w:szCs w:val="20"/>
        </w:rPr>
        <w:t>Bright Ichechi Owhorji: Writing – review &amp; editing</w:t>
      </w:r>
    </w:p>
    <w:p w:rsidR="00952117" w:rsidRPr="00A60DEF" w:rsidRDefault="00952117" w:rsidP="00040406">
      <w:pPr>
        <w:spacing w:after="0" w:line="240" w:lineRule="auto"/>
        <w:jc w:val="both"/>
        <w:rPr>
          <w:rFonts w:ascii="Arial" w:hAnsi="Arial" w:cs="Arial"/>
          <w:sz w:val="20"/>
          <w:szCs w:val="20"/>
        </w:rPr>
      </w:pPr>
      <w:r w:rsidRPr="00A60DEF">
        <w:rPr>
          <w:rFonts w:ascii="Arial" w:hAnsi="Arial" w:cs="Arial"/>
          <w:sz w:val="20"/>
          <w:szCs w:val="20"/>
        </w:rPr>
        <w:t>Onyebuchi Obia: Writing – review &amp; editing</w:t>
      </w:r>
    </w:p>
    <w:p w:rsidR="00952117" w:rsidRPr="00A60DEF" w:rsidRDefault="00952117" w:rsidP="00040406">
      <w:pPr>
        <w:spacing w:after="0" w:line="240" w:lineRule="auto"/>
        <w:jc w:val="both"/>
        <w:rPr>
          <w:rFonts w:ascii="Arial" w:hAnsi="Arial" w:cs="Arial"/>
          <w:sz w:val="20"/>
          <w:szCs w:val="20"/>
        </w:rPr>
      </w:pPr>
      <w:r w:rsidRPr="00A60DEF">
        <w:rPr>
          <w:rFonts w:ascii="Arial" w:hAnsi="Arial" w:cs="Arial"/>
          <w:sz w:val="20"/>
          <w:szCs w:val="20"/>
        </w:rPr>
        <w:t>Amah-Tariah Fortune Somiari: Supervision</w:t>
      </w:r>
    </w:p>
    <w:p w:rsidR="00952117" w:rsidRPr="00A60DEF" w:rsidRDefault="00952117" w:rsidP="00040406">
      <w:pPr>
        <w:spacing w:after="0" w:line="240" w:lineRule="auto"/>
        <w:jc w:val="both"/>
        <w:rPr>
          <w:rFonts w:ascii="Arial" w:hAnsi="Arial" w:cs="Arial"/>
          <w:sz w:val="20"/>
          <w:szCs w:val="20"/>
        </w:rPr>
      </w:pPr>
      <w:r w:rsidRPr="00A60DEF">
        <w:rPr>
          <w:rFonts w:ascii="Arial" w:hAnsi="Arial" w:cs="Arial"/>
          <w:sz w:val="20"/>
          <w:szCs w:val="20"/>
        </w:rPr>
        <w:t>Ojeka Sunday Ogbu: Supervision</w:t>
      </w:r>
    </w:p>
    <w:p w:rsidR="00952117" w:rsidRPr="00A60DEF" w:rsidRDefault="00952117" w:rsidP="00040406">
      <w:pPr>
        <w:spacing w:after="0" w:line="240" w:lineRule="auto"/>
        <w:jc w:val="both"/>
        <w:rPr>
          <w:rFonts w:ascii="Arial" w:hAnsi="Arial" w:cs="Arial"/>
          <w:sz w:val="20"/>
          <w:szCs w:val="20"/>
        </w:rPr>
      </w:pPr>
    </w:p>
    <w:p w:rsidR="00952117" w:rsidRPr="00A60DEF" w:rsidRDefault="00952117" w:rsidP="00040406">
      <w:pPr>
        <w:spacing w:line="240" w:lineRule="auto"/>
        <w:jc w:val="both"/>
        <w:rPr>
          <w:rFonts w:ascii="Arial" w:hAnsi="Arial" w:cs="Arial"/>
          <w:sz w:val="20"/>
          <w:szCs w:val="20"/>
        </w:rPr>
      </w:pPr>
    </w:p>
    <w:p w:rsidR="00952117" w:rsidRPr="00A60DEF" w:rsidRDefault="00952117" w:rsidP="00040406">
      <w:pPr>
        <w:spacing w:line="240" w:lineRule="auto"/>
        <w:jc w:val="both"/>
        <w:rPr>
          <w:rFonts w:ascii="Arial" w:hAnsi="Arial" w:cs="Arial"/>
          <w:b/>
          <w:bCs/>
          <w:iCs/>
        </w:rPr>
      </w:pPr>
      <w:r w:rsidRPr="00A60DEF">
        <w:rPr>
          <w:rFonts w:ascii="Arial" w:hAnsi="Arial" w:cs="Arial"/>
          <w:b/>
          <w:bCs/>
          <w:iCs/>
        </w:rPr>
        <w:t>ETHICAL APPROVAL</w:t>
      </w:r>
    </w:p>
    <w:p w:rsidR="00952117" w:rsidRPr="00A60DEF" w:rsidRDefault="00952117" w:rsidP="00040406">
      <w:pPr>
        <w:spacing w:line="240" w:lineRule="auto"/>
        <w:jc w:val="both"/>
        <w:rPr>
          <w:rFonts w:ascii="Arial" w:hAnsi="Arial" w:cs="Arial"/>
          <w:bCs/>
          <w:sz w:val="20"/>
          <w:szCs w:val="20"/>
        </w:rPr>
      </w:pPr>
      <w:r w:rsidRPr="00A60DEF">
        <w:rPr>
          <w:rFonts w:ascii="Arial" w:hAnsi="Arial" w:cs="Arial"/>
          <w:sz w:val="20"/>
          <w:szCs w:val="20"/>
        </w:rPr>
        <w:t>Prior to commencement of the work, ethical approval was obtained from the University of Port Harcourt Ethics Committee on the 1</w:t>
      </w:r>
      <w:r w:rsidRPr="00A60DEF">
        <w:rPr>
          <w:rFonts w:ascii="Arial" w:hAnsi="Arial" w:cs="Arial"/>
          <w:sz w:val="20"/>
          <w:szCs w:val="20"/>
          <w:vertAlign w:val="superscript"/>
        </w:rPr>
        <w:t>st</w:t>
      </w:r>
      <w:r w:rsidRPr="00A60DEF">
        <w:rPr>
          <w:rFonts w:ascii="Arial" w:hAnsi="Arial" w:cs="Arial"/>
          <w:sz w:val="20"/>
          <w:szCs w:val="20"/>
        </w:rPr>
        <w:t xml:space="preserve"> of June 2023 with reference number: UPH/CEREMAD/REC/MM89/231. </w:t>
      </w:r>
      <w:r w:rsidRPr="00A60DEF">
        <w:rPr>
          <w:rFonts w:ascii="Arial" w:hAnsi="Arial" w:cs="Arial"/>
          <w:bCs/>
          <w:sz w:val="20"/>
          <w:szCs w:val="20"/>
        </w:rPr>
        <w:t>All experimental procedures were conducted in accordance with the Guide for the Care and Use of Laboratory Animals (U.S. National Research Council, 2019). Appropriate measures were taken to ensure the safety and well-being of animal handlers in line with the Animal Handling Safety and Health Procedures (UWA S &amp; H, 2021).</w:t>
      </w:r>
    </w:p>
    <w:p w:rsidR="0023508C" w:rsidRDefault="0023508C" w:rsidP="00040406">
      <w:pPr>
        <w:spacing w:line="240" w:lineRule="auto"/>
        <w:jc w:val="both"/>
        <w:rPr>
          <w:rFonts w:ascii="Arial" w:hAnsi="Arial" w:cs="Arial"/>
          <w:b/>
          <w:bCs/>
          <w:szCs w:val="20"/>
        </w:rPr>
      </w:pPr>
    </w:p>
    <w:p w:rsidR="00826B60" w:rsidRPr="00826B60" w:rsidRDefault="00826B60" w:rsidP="00826B60">
      <w:pPr>
        <w:spacing w:line="240" w:lineRule="auto"/>
        <w:jc w:val="both"/>
        <w:rPr>
          <w:rFonts w:ascii="Arial" w:hAnsi="Arial" w:cs="Arial"/>
          <w:b/>
          <w:bCs/>
          <w:szCs w:val="20"/>
        </w:rPr>
      </w:pPr>
      <w:r w:rsidRPr="00826B60">
        <w:rPr>
          <w:rFonts w:ascii="Arial" w:hAnsi="Arial" w:cs="Arial"/>
          <w:b/>
          <w:bCs/>
          <w:szCs w:val="20"/>
        </w:rPr>
        <w:t>Disclaimer (Artificial intelligence)</w:t>
      </w:r>
    </w:p>
    <w:p w:rsidR="0023508C" w:rsidRDefault="00826B60" w:rsidP="00826B60">
      <w:pPr>
        <w:spacing w:line="240" w:lineRule="auto"/>
        <w:jc w:val="both"/>
        <w:rPr>
          <w:rFonts w:ascii="Arial" w:hAnsi="Arial" w:cs="Arial"/>
          <w:b/>
          <w:bCs/>
          <w:szCs w:val="20"/>
        </w:rPr>
      </w:pPr>
      <w:r w:rsidRPr="00826B60">
        <w:rPr>
          <w:rFonts w:ascii="Arial" w:hAnsi="Arial" w:cs="Arial"/>
          <w:b/>
          <w:bCs/>
          <w:szCs w:val="20"/>
        </w:rPr>
        <w:t>Author(s) hereby declare that NO generative AI technologies such as Large Language Models (ChatGPT, COPILOT, etc.) and text-to-image generators have been used during the writing or editing of this manuscript.</w:t>
      </w:r>
    </w:p>
    <w:p w:rsidR="0023508C" w:rsidRDefault="0023508C" w:rsidP="00040406">
      <w:pPr>
        <w:spacing w:line="240" w:lineRule="auto"/>
        <w:jc w:val="both"/>
        <w:rPr>
          <w:rFonts w:ascii="Arial" w:hAnsi="Arial" w:cs="Arial"/>
          <w:b/>
          <w:bCs/>
          <w:szCs w:val="20"/>
        </w:rPr>
      </w:pPr>
    </w:p>
    <w:p w:rsidR="00952117" w:rsidRPr="00A60DEF" w:rsidRDefault="00952117" w:rsidP="00040406">
      <w:pPr>
        <w:spacing w:line="240" w:lineRule="auto"/>
        <w:jc w:val="both"/>
        <w:rPr>
          <w:rFonts w:ascii="Arial" w:hAnsi="Arial" w:cs="Arial"/>
          <w:b/>
          <w:bCs/>
          <w:szCs w:val="20"/>
        </w:rPr>
      </w:pPr>
      <w:r w:rsidRPr="00A60DEF">
        <w:rPr>
          <w:rFonts w:ascii="Arial" w:hAnsi="Arial" w:cs="Arial"/>
          <w:b/>
          <w:bCs/>
          <w:szCs w:val="20"/>
        </w:rPr>
        <w:t>REFFERENCES</w:t>
      </w:r>
    </w:p>
    <w:p w:rsidR="00A60DEF" w:rsidRPr="00F56D4A" w:rsidRDefault="00A60DEF" w:rsidP="00040406">
      <w:pPr>
        <w:spacing w:line="240" w:lineRule="auto"/>
        <w:ind w:left="720" w:hanging="720"/>
        <w:rPr>
          <w:rFonts w:ascii="Arial" w:hAnsi="Arial" w:cs="Arial"/>
          <w:sz w:val="20"/>
          <w:szCs w:val="20"/>
        </w:rPr>
      </w:pPr>
      <w:r w:rsidRPr="00F56D4A">
        <w:rPr>
          <w:rFonts w:ascii="Arial" w:hAnsi="Arial" w:cs="Arial"/>
          <w:sz w:val="20"/>
          <w:szCs w:val="20"/>
        </w:rPr>
        <w:lastRenderedPageBreak/>
        <w:t>Aba, P.E. &amp; Asuzu, I.U. (2018). Glycosylated hemoglobin values of alloxan induced diabetic rats treated with graded doses of Cussonia arborea extract. Journal of</w:t>
      </w:r>
      <w:r w:rsidR="00250A23">
        <w:rPr>
          <w:rFonts w:ascii="Arial" w:hAnsi="Arial" w:cs="Arial"/>
          <w:sz w:val="20"/>
          <w:szCs w:val="20"/>
        </w:rPr>
        <w:t xml:space="preserve"> Applied Animal Research, 46(1), </w:t>
      </w:r>
      <w:r w:rsidRPr="00F56D4A">
        <w:rPr>
          <w:rFonts w:ascii="Arial" w:hAnsi="Arial" w:cs="Arial"/>
          <w:sz w:val="20"/>
          <w:szCs w:val="20"/>
        </w:rPr>
        <w:t xml:space="preserve">1478-1482. Doi: 10.1080/09712119.2018.1544902. </w:t>
      </w:r>
    </w:p>
    <w:p w:rsidR="00A60DEF" w:rsidRPr="00F56D4A" w:rsidRDefault="00A60DEF" w:rsidP="00040406">
      <w:pPr>
        <w:spacing w:after="0" w:line="240" w:lineRule="auto"/>
        <w:ind w:left="720" w:hanging="720"/>
        <w:jc w:val="both"/>
        <w:rPr>
          <w:rFonts w:ascii="Arial" w:eastAsia="Times New Roman" w:hAnsi="Arial" w:cs="Arial"/>
          <w:bCs/>
          <w:sz w:val="20"/>
          <w:szCs w:val="20"/>
          <w:shd w:val="clear" w:color="auto" w:fill="FFFFFF"/>
          <w:lang w:eastAsia="en-GB"/>
        </w:rPr>
      </w:pPr>
    </w:p>
    <w:p w:rsidR="00952117" w:rsidRPr="00F56D4A" w:rsidRDefault="00633217" w:rsidP="00040406">
      <w:pPr>
        <w:spacing w:after="0" w:line="240" w:lineRule="auto"/>
        <w:ind w:left="720" w:hanging="720"/>
        <w:jc w:val="both"/>
        <w:rPr>
          <w:rFonts w:ascii="Arial" w:eastAsia="Times New Roman" w:hAnsi="Arial" w:cs="Arial"/>
          <w:bCs/>
          <w:sz w:val="20"/>
          <w:szCs w:val="20"/>
          <w:shd w:val="clear" w:color="auto" w:fill="FFFFFF"/>
          <w:lang w:eastAsia="en-GB"/>
        </w:rPr>
      </w:pPr>
      <w:r w:rsidRPr="00F56D4A">
        <w:rPr>
          <w:rFonts w:ascii="Arial" w:eastAsia="Times New Roman" w:hAnsi="Arial" w:cs="Arial"/>
          <w:bCs/>
          <w:sz w:val="20"/>
          <w:szCs w:val="20"/>
          <w:shd w:val="clear" w:color="auto" w:fill="FFFFFF"/>
          <w:lang w:eastAsia="en-GB"/>
        </w:rPr>
        <w:t>Adebayo, A. &amp;</w:t>
      </w:r>
      <w:r w:rsidR="00952117" w:rsidRPr="00F56D4A">
        <w:rPr>
          <w:rFonts w:ascii="Arial" w:eastAsia="Times New Roman" w:hAnsi="Arial" w:cs="Arial"/>
          <w:bCs/>
          <w:sz w:val="20"/>
          <w:szCs w:val="20"/>
          <w:shd w:val="clear" w:color="auto" w:fill="FFFFFF"/>
          <w:lang w:eastAsia="en-GB"/>
        </w:rPr>
        <w:t xml:space="preserve"> Ajani, E. O. (2020). Investigation of the effects of alloxan-induced diabetes on reproductive hormones (follicle stimulating, luitenizing and prolactin), lipid profile and serum electrolytes in male and female Wistar rats.</w:t>
      </w:r>
      <w:r w:rsidR="00952117" w:rsidRPr="00F56D4A">
        <w:rPr>
          <w:rFonts w:ascii="Arial" w:eastAsia="Times New Roman" w:hAnsi="Arial" w:cs="Arial"/>
          <w:bCs/>
          <w:i/>
          <w:sz w:val="20"/>
          <w:szCs w:val="20"/>
          <w:shd w:val="clear" w:color="auto" w:fill="FFFFFF"/>
          <w:lang w:eastAsia="en-GB"/>
        </w:rPr>
        <w:t>Africa</w:t>
      </w:r>
      <w:r w:rsidR="00F56D4A">
        <w:rPr>
          <w:rFonts w:ascii="Arial" w:eastAsia="Times New Roman" w:hAnsi="Arial" w:cs="Arial"/>
          <w:bCs/>
          <w:i/>
          <w:sz w:val="20"/>
          <w:szCs w:val="20"/>
          <w:shd w:val="clear" w:color="auto" w:fill="FFFFFF"/>
          <w:lang w:eastAsia="en-GB"/>
        </w:rPr>
        <w:t>n Journal of Science and Nature,</w:t>
      </w:r>
      <w:r w:rsidR="00250A23">
        <w:rPr>
          <w:rFonts w:ascii="Arial" w:eastAsia="Times New Roman" w:hAnsi="Arial" w:cs="Arial"/>
          <w:bCs/>
          <w:sz w:val="20"/>
          <w:szCs w:val="20"/>
          <w:shd w:val="clear" w:color="auto" w:fill="FFFFFF"/>
          <w:lang w:eastAsia="en-GB"/>
        </w:rPr>
        <w:t xml:space="preserve"> 7, </w:t>
      </w:r>
      <w:r w:rsidR="00952117" w:rsidRPr="00F56D4A">
        <w:rPr>
          <w:rFonts w:ascii="Arial" w:eastAsia="Times New Roman" w:hAnsi="Arial" w:cs="Arial"/>
          <w:bCs/>
          <w:sz w:val="20"/>
          <w:szCs w:val="20"/>
          <w:shd w:val="clear" w:color="auto" w:fill="FFFFFF"/>
          <w:lang w:eastAsia="en-GB"/>
        </w:rPr>
        <w:t>40-49.</w:t>
      </w:r>
    </w:p>
    <w:p w:rsidR="00952117" w:rsidRPr="00F56D4A" w:rsidRDefault="00952117" w:rsidP="00040406">
      <w:pPr>
        <w:spacing w:after="0" w:line="240" w:lineRule="auto"/>
        <w:ind w:left="720" w:hanging="720"/>
        <w:jc w:val="both"/>
        <w:rPr>
          <w:rFonts w:ascii="Arial" w:eastAsia="Times New Roman" w:hAnsi="Arial" w:cs="Arial"/>
          <w:bCs/>
          <w:sz w:val="20"/>
          <w:szCs w:val="20"/>
          <w:shd w:val="clear" w:color="auto" w:fill="FFFFFF"/>
          <w:lang w:eastAsia="en-GB"/>
        </w:rPr>
      </w:pPr>
    </w:p>
    <w:p w:rsidR="00952117" w:rsidRPr="00F56D4A" w:rsidRDefault="00952117" w:rsidP="00040406">
      <w:pPr>
        <w:spacing w:after="0" w:line="240" w:lineRule="auto"/>
        <w:ind w:left="720" w:hanging="720"/>
        <w:jc w:val="both"/>
        <w:rPr>
          <w:rStyle w:val="Hyperlink"/>
          <w:rFonts w:ascii="Arial" w:hAnsi="Arial" w:cs="Arial"/>
          <w:color w:val="auto"/>
          <w:sz w:val="20"/>
          <w:szCs w:val="20"/>
        </w:rPr>
      </w:pPr>
      <w:r w:rsidRPr="00F56D4A">
        <w:rPr>
          <w:rFonts w:ascii="Arial" w:eastAsia="Times New Roman" w:hAnsi="Arial" w:cs="Arial"/>
          <w:bCs/>
          <w:sz w:val="20"/>
          <w:szCs w:val="20"/>
          <w:shd w:val="clear" w:color="auto" w:fill="FFFFFF"/>
          <w:lang w:eastAsia="en-GB"/>
        </w:rPr>
        <w:t xml:space="preserve">Ahmed, M.U.,  Ignatus, M.,  Yakubu , B.,  Umaru, I.J., </w:t>
      </w:r>
      <w:r w:rsidR="00F56D4A">
        <w:rPr>
          <w:rFonts w:ascii="Arial" w:eastAsia="Times New Roman" w:hAnsi="Arial" w:cs="Arial"/>
          <w:bCs/>
          <w:sz w:val="20"/>
          <w:szCs w:val="20"/>
          <w:shd w:val="clear" w:color="auto" w:fill="FFFFFF"/>
          <w:lang w:eastAsia="en-GB"/>
        </w:rPr>
        <w:t xml:space="preserve"> Muhammad, Z.I.,  Habibu, B. &amp;</w:t>
      </w:r>
      <w:r w:rsidRPr="00F56D4A">
        <w:rPr>
          <w:rFonts w:ascii="Arial" w:eastAsia="Times New Roman" w:hAnsi="Arial" w:cs="Arial"/>
          <w:bCs/>
          <w:sz w:val="20"/>
          <w:szCs w:val="20"/>
          <w:shd w:val="clear" w:color="auto" w:fill="FFFFFF"/>
          <w:lang w:eastAsia="en-GB"/>
        </w:rPr>
        <w:t xml:space="preserve">  Okoli, C.E. (2022). </w:t>
      </w:r>
      <w:r w:rsidRPr="00F56D4A">
        <w:rPr>
          <w:rFonts w:ascii="Arial" w:hAnsi="Arial" w:cs="Arial"/>
          <w:sz w:val="20"/>
          <w:szCs w:val="20"/>
        </w:rPr>
        <w:t>Alpha amylase and angiotensin converting enzyme inhibitory potential of aqueous extract of Azanza garckeana fruit.  </w:t>
      </w:r>
      <w:r w:rsidRPr="00F56D4A">
        <w:rPr>
          <w:rFonts w:ascii="Arial" w:hAnsi="Arial" w:cs="Arial"/>
          <w:i/>
          <w:iCs/>
          <w:sz w:val="20"/>
          <w:szCs w:val="20"/>
        </w:rPr>
        <w:t>Journal of Applied and Natural Science</w:t>
      </w:r>
      <w:r w:rsidRPr="00F56D4A">
        <w:rPr>
          <w:rFonts w:ascii="Arial" w:hAnsi="Arial" w:cs="Arial"/>
          <w:sz w:val="20"/>
          <w:szCs w:val="20"/>
        </w:rPr>
        <w:t>, </w:t>
      </w:r>
      <w:r w:rsidRPr="00F56D4A">
        <w:rPr>
          <w:rFonts w:ascii="Arial" w:hAnsi="Arial" w:cs="Arial"/>
          <w:i/>
          <w:iCs/>
          <w:sz w:val="20"/>
          <w:szCs w:val="20"/>
        </w:rPr>
        <w:t>14</w:t>
      </w:r>
      <w:r w:rsidRPr="00F56D4A">
        <w:rPr>
          <w:rFonts w:ascii="Arial" w:hAnsi="Arial" w:cs="Arial"/>
          <w:sz w:val="20"/>
          <w:szCs w:val="20"/>
        </w:rPr>
        <w:t>(2), 283-288. </w:t>
      </w:r>
      <w:hyperlink r:id="rId7" w:history="1">
        <w:r w:rsidRPr="00F56D4A">
          <w:rPr>
            <w:rStyle w:val="Hyperlink"/>
            <w:rFonts w:ascii="Arial" w:hAnsi="Arial" w:cs="Arial"/>
            <w:color w:val="auto"/>
            <w:sz w:val="20"/>
            <w:szCs w:val="20"/>
          </w:rPr>
          <w:t>https://doi.org/10.31018/jans.v14i2.3305</w:t>
        </w:r>
      </w:hyperlink>
      <w:r w:rsidRPr="00F56D4A">
        <w:rPr>
          <w:rStyle w:val="Hyperlink"/>
          <w:rFonts w:ascii="Arial" w:hAnsi="Arial" w:cs="Arial"/>
          <w:color w:val="auto"/>
          <w:sz w:val="20"/>
          <w:szCs w:val="20"/>
        </w:rPr>
        <w:t>.</w:t>
      </w:r>
    </w:p>
    <w:p w:rsidR="00952117" w:rsidRDefault="00952117" w:rsidP="00040406">
      <w:pPr>
        <w:autoSpaceDE w:val="0"/>
        <w:autoSpaceDN w:val="0"/>
        <w:adjustRightInd w:val="0"/>
        <w:spacing w:after="0" w:line="240" w:lineRule="auto"/>
        <w:ind w:left="720" w:hanging="720"/>
        <w:jc w:val="both"/>
        <w:rPr>
          <w:rFonts w:ascii="Arial" w:eastAsia="KozGoPro-Regular-Identity-H" w:hAnsi="Arial" w:cs="Arial"/>
          <w:sz w:val="20"/>
          <w:szCs w:val="20"/>
        </w:rPr>
      </w:pPr>
      <w:r w:rsidRPr="00F56D4A">
        <w:rPr>
          <w:rFonts w:ascii="Arial" w:eastAsia="KozGoPro-Regular-Identity-H" w:hAnsi="Arial" w:cs="Arial"/>
          <w:sz w:val="20"/>
          <w:szCs w:val="20"/>
        </w:rPr>
        <w:t xml:space="preserve">Ahmed, R.H., El Hassan, M.S. </w:t>
      </w:r>
      <w:r w:rsidR="00633217" w:rsidRPr="00F56D4A">
        <w:rPr>
          <w:rFonts w:ascii="Arial" w:eastAsia="KozGoPro-Regular-Identity-H" w:hAnsi="Arial" w:cs="Arial"/>
          <w:sz w:val="20"/>
          <w:szCs w:val="20"/>
        </w:rPr>
        <w:t>&amp;</w:t>
      </w:r>
      <w:r w:rsidRPr="00F56D4A">
        <w:rPr>
          <w:rFonts w:ascii="Arial" w:eastAsia="KozGoPro-Regular-Identity-H" w:hAnsi="Arial" w:cs="Arial"/>
          <w:sz w:val="20"/>
          <w:szCs w:val="20"/>
        </w:rPr>
        <w:t xml:space="preserve"> El Hadi, H.M. (2016). Potential capability of </w:t>
      </w:r>
      <w:r w:rsidRPr="00F56D4A">
        <w:rPr>
          <w:rFonts w:ascii="Arial" w:eastAsia="KozGoPro-Regular-Identity-H" w:hAnsi="Arial" w:cs="Arial"/>
          <w:i/>
          <w:sz w:val="20"/>
          <w:szCs w:val="20"/>
        </w:rPr>
        <w:t xml:space="preserve">Azanza garckeana </w:t>
      </w:r>
      <w:r w:rsidRPr="00F56D4A">
        <w:rPr>
          <w:rFonts w:ascii="Arial" w:eastAsia="KozGoPro-Regular-Identity-H" w:hAnsi="Arial" w:cs="Arial"/>
          <w:sz w:val="20"/>
          <w:szCs w:val="20"/>
        </w:rPr>
        <w:t xml:space="preserve">fruits aqueous extract on enhancement of iron absorption in Wistar albino rats. </w:t>
      </w:r>
      <w:r w:rsidRPr="00F56D4A">
        <w:rPr>
          <w:rFonts w:ascii="Arial" w:eastAsia="KozGoPro-Regular-Identity-H" w:hAnsi="Arial" w:cs="Arial"/>
          <w:i/>
          <w:sz w:val="20"/>
          <w:szCs w:val="20"/>
        </w:rPr>
        <w:t>International Journal of Advanced Research in Biological Sciences</w:t>
      </w:r>
      <w:r w:rsidR="00250A23">
        <w:rPr>
          <w:rFonts w:ascii="Arial" w:eastAsia="KozGoPro-Regular-Identity-H" w:hAnsi="Arial" w:cs="Arial"/>
          <w:sz w:val="20"/>
          <w:szCs w:val="20"/>
        </w:rPr>
        <w:t>, 3,</w:t>
      </w:r>
      <w:r w:rsidRPr="00F56D4A">
        <w:rPr>
          <w:rFonts w:ascii="Arial" w:eastAsia="KozGoPro-Regular-Identity-H" w:hAnsi="Arial" w:cs="Arial"/>
          <w:sz w:val="20"/>
          <w:szCs w:val="20"/>
        </w:rPr>
        <w:t xml:space="preserve"> 245-250.</w:t>
      </w:r>
    </w:p>
    <w:p w:rsidR="00F56D4A" w:rsidRPr="00F56D4A" w:rsidRDefault="00F56D4A" w:rsidP="00040406">
      <w:pPr>
        <w:autoSpaceDE w:val="0"/>
        <w:autoSpaceDN w:val="0"/>
        <w:adjustRightInd w:val="0"/>
        <w:spacing w:after="0" w:line="240" w:lineRule="auto"/>
        <w:ind w:left="720" w:hanging="720"/>
        <w:jc w:val="both"/>
        <w:rPr>
          <w:rFonts w:ascii="Arial" w:eastAsia="KozGoPro-Regular-Identity-H" w:hAnsi="Arial" w:cs="Arial"/>
          <w:sz w:val="20"/>
          <w:szCs w:val="20"/>
        </w:rPr>
      </w:pPr>
    </w:p>
    <w:p w:rsidR="00633217" w:rsidRPr="00F56D4A" w:rsidRDefault="00633217" w:rsidP="00040406">
      <w:pPr>
        <w:autoSpaceDE w:val="0"/>
        <w:autoSpaceDN w:val="0"/>
        <w:adjustRightInd w:val="0"/>
        <w:spacing w:after="0" w:line="240" w:lineRule="auto"/>
        <w:ind w:left="630" w:hanging="630"/>
        <w:jc w:val="both"/>
        <w:rPr>
          <w:rFonts w:ascii="Arial" w:eastAsia="KozGoPro-Regular-Identity-H" w:hAnsi="Arial" w:cs="Arial"/>
          <w:sz w:val="20"/>
          <w:szCs w:val="20"/>
        </w:rPr>
      </w:pPr>
      <w:r w:rsidRPr="00F56D4A">
        <w:rPr>
          <w:rFonts w:ascii="Arial" w:eastAsia="KozGoPro-Regular-Identity-H" w:hAnsi="Arial" w:cs="Arial"/>
          <w:sz w:val="20"/>
          <w:szCs w:val="20"/>
        </w:rPr>
        <w:t>Amuri, B., Maseho, M., Si</w:t>
      </w:r>
      <w:r w:rsidR="00A60DEF" w:rsidRPr="00F56D4A">
        <w:rPr>
          <w:rFonts w:ascii="Arial" w:eastAsia="KozGoPro-Regular-Identity-H" w:hAnsi="Arial" w:cs="Arial"/>
          <w:sz w:val="20"/>
          <w:szCs w:val="20"/>
        </w:rPr>
        <w:t xml:space="preserve">mbi, L., Okusa, P., Duez, P. &amp; </w:t>
      </w:r>
      <w:r w:rsidRPr="00F56D4A">
        <w:rPr>
          <w:rFonts w:ascii="Arial" w:eastAsia="KozGoPro-Regular-Identity-H" w:hAnsi="Arial" w:cs="Arial"/>
          <w:sz w:val="20"/>
          <w:szCs w:val="20"/>
        </w:rPr>
        <w:t>Byanga, K. (2017). Hypoglycemic and antihyperglycemic activities of nine medicinal herbs used as antidiabetic in the region of lubumbashi (DR Congo)</w:t>
      </w:r>
      <w:r w:rsidR="00A60DEF" w:rsidRPr="00F56D4A">
        <w:rPr>
          <w:rFonts w:ascii="Arial" w:eastAsia="KozGoPro-Regular-Identity-H" w:hAnsi="Arial" w:cs="Arial"/>
          <w:sz w:val="20"/>
          <w:szCs w:val="20"/>
        </w:rPr>
        <w:t>.</w:t>
      </w:r>
    </w:p>
    <w:p w:rsidR="00A60DEF" w:rsidRPr="00F56D4A" w:rsidRDefault="00250A23" w:rsidP="00040406">
      <w:pPr>
        <w:shd w:val="clear" w:color="auto" w:fill="FFFFFF"/>
        <w:spacing w:before="210" w:after="210" w:line="240" w:lineRule="auto"/>
        <w:ind w:left="630" w:hanging="630"/>
        <w:rPr>
          <w:rFonts w:ascii="Arial" w:eastAsia="Times New Roman" w:hAnsi="Arial" w:cs="Arial"/>
          <w:spacing w:val="2"/>
          <w:sz w:val="20"/>
          <w:szCs w:val="20"/>
          <w:lang w:eastAsia="en-GB"/>
        </w:rPr>
      </w:pPr>
      <w:r>
        <w:rPr>
          <w:rFonts w:ascii="Arial" w:eastAsia="Times New Roman" w:hAnsi="Arial" w:cs="Arial"/>
          <w:spacing w:val="2"/>
          <w:sz w:val="20"/>
          <w:szCs w:val="20"/>
          <w:lang w:eastAsia="en-GB"/>
        </w:rPr>
        <w:t xml:space="preserve">Butler, A.E. &amp; </w:t>
      </w:r>
      <w:r w:rsidR="00A60DEF" w:rsidRPr="00F56D4A">
        <w:rPr>
          <w:rFonts w:ascii="Arial" w:eastAsia="Times New Roman" w:hAnsi="Arial" w:cs="Arial"/>
          <w:spacing w:val="2"/>
          <w:sz w:val="20"/>
          <w:szCs w:val="20"/>
          <w:lang w:eastAsia="en-GB"/>
        </w:rPr>
        <w:t xml:space="preserve"> Misselbrook, D. (2020). Distinguishing between Type 1 and Type 2 Diabetes. </w:t>
      </w:r>
      <w:r>
        <w:rPr>
          <w:rFonts w:ascii="Arial" w:eastAsia="Times New Roman" w:hAnsi="Arial" w:cs="Arial"/>
          <w:i/>
          <w:spacing w:val="2"/>
          <w:sz w:val="20"/>
          <w:szCs w:val="20"/>
          <w:lang w:eastAsia="en-GB"/>
        </w:rPr>
        <w:t xml:space="preserve">British Medical Journai, </w:t>
      </w:r>
      <w:r w:rsidR="00A60DEF" w:rsidRPr="00F56D4A">
        <w:rPr>
          <w:rFonts w:ascii="Arial" w:eastAsia="Times New Roman" w:hAnsi="Arial" w:cs="Arial"/>
          <w:spacing w:val="2"/>
          <w:sz w:val="20"/>
          <w:szCs w:val="20"/>
          <w:lang w:eastAsia="en-GB"/>
        </w:rPr>
        <w:t>370. doi.10.1136/bmj.m.2998</w:t>
      </w:r>
    </w:p>
    <w:p w:rsidR="00A60DEF" w:rsidRPr="00F56D4A" w:rsidRDefault="00A60DEF" w:rsidP="00040406">
      <w:pPr>
        <w:spacing w:line="240" w:lineRule="auto"/>
        <w:ind w:left="720" w:hanging="720"/>
        <w:rPr>
          <w:rFonts w:ascii="Arial" w:hAnsi="Arial" w:cs="Arial"/>
          <w:sz w:val="20"/>
          <w:szCs w:val="20"/>
        </w:rPr>
      </w:pPr>
      <w:r w:rsidRPr="00F56D4A">
        <w:rPr>
          <w:rFonts w:ascii="Arial" w:hAnsi="Arial" w:cs="Arial"/>
          <w:sz w:val="20"/>
          <w:szCs w:val="20"/>
        </w:rPr>
        <w:t xml:space="preserve">Chahrour, J.A., Baki, , Z.A., Dalia, E.B., Ghassan, N., Marc, M. &amp; Akram, H. (2025). Herbal Medicines in Management  of Diabetes Mellitus: Plants, Bioactive Compounds, and Mechanisms of Action. </w:t>
      </w:r>
      <w:r w:rsidRPr="00F56D4A">
        <w:rPr>
          <w:rFonts w:ascii="Arial" w:hAnsi="Arial" w:cs="Arial"/>
          <w:i/>
          <w:sz w:val="20"/>
          <w:szCs w:val="20"/>
        </w:rPr>
        <w:t>Biomolecules</w:t>
      </w:r>
      <w:r w:rsidR="00250A23">
        <w:rPr>
          <w:rFonts w:ascii="Arial" w:hAnsi="Arial" w:cs="Arial"/>
          <w:i/>
          <w:sz w:val="20"/>
          <w:szCs w:val="20"/>
        </w:rPr>
        <w:t xml:space="preserve">, </w:t>
      </w:r>
      <w:r w:rsidRPr="00F56D4A">
        <w:rPr>
          <w:rFonts w:ascii="Arial" w:hAnsi="Arial" w:cs="Arial"/>
          <w:i/>
          <w:sz w:val="20"/>
          <w:szCs w:val="20"/>
        </w:rPr>
        <w:t xml:space="preserve"> </w:t>
      </w:r>
      <w:r w:rsidRPr="00F56D4A">
        <w:rPr>
          <w:rFonts w:ascii="Arial" w:hAnsi="Arial" w:cs="Arial"/>
          <w:sz w:val="20"/>
          <w:szCs w:val="20"/>
        </w:rPr>
        <w:t>15(12)</w:t>
      </w:r>
      <w:r w:rsidR="00250A23">
        <w:rPr>
          <w:rFonts w:ascii="Arial" w:hAnsi="Arial" w:cs="Arial"/>
          <w:sz w:val="20"/>
          <w:szCs w:val="20"/>
        </w:rPr>
        <w:t xml:space="preserve">, </w:t>
      </w:r>
      <w:r w:rsidRPr="00F56D4A">
        <w:rPr>
          <w:rFonts w:ascii="Arial" w:hAnsi="Arial" w:cs="Arial"/>
          <w:sz w:val="20"/>
          <w:szCs w:val="20"/>
        </w:rPr>
        <w:t xml:space="preserve"> 1674. </w:t>
      </w:r>
      <w:hyperlink r:id="rId8" w:history="1">
        <w:r w:rsidRPr="00F56D4A">
          <w:rPr>
            <w:rStyle w:val="Hyperlink"/>
            <w:rFonts w:ascii="Arial" w:hAnsi="Arial" w:cs="Arial"/>
            <w:color w:val="auto"/>
            <w:sz w:val="20"/>
            <w:szCs w:val="20"/>
          </w:rPr>
          <w:t>https://doi.org/10.3390/biom15121674</w:t>
        </w:r>
      </w:hyperlink>
      <w:r w:rsidRPr="00F56D4A">
        <w:rPr>
          <w:rFonts w:ascii="Arial" w:hAnsi="Arial" w:cs="Arial"/>
          <w:sz w:val="20"/>
          <w:szCs w:val="20"/>
        </w:rPr>
        <w:t>.</w:t>
      </w:r>
    </w:p>
    <w:p w:rsidR="00633217" w:rsidRPr="00F56D4A" w:rsidRDefault="00633217" w:rsidP="00040406">
      <w:pPr>
        <w:pStyle w:val="Default"/>
        <w:ind w:left="720" w:hanging="720"/>
        <w:rPr>
          <w:rFonts w:ascii="Arial" w:hAnsi="Arial" w:cs="Arial"/>
          <w:color w:val="auto"/>
          <w:sz w:val="20"/>
          <w:szCs w:val="20"/>
        </w:rPr>
      </w:pPr>
      <w:r w:rsidRPr="00F56D4A">
        <w:rPr>
          <w:rFonts w:ascii="Arial" w:hAnsi="Arial" w:cs="Arial"/>
          <w:color w:val="auto"/>
          <w:sz w:val="20"/>
          <w:szCs w:val="20"/>
        </w:rPr>
        <w:t>Chuem</w:t>
      </w:r>
      <w:r w:rsidR="00250A23">
        <w:rPr>
          <w:rFonts w:ascii="Arial" w:hAnsi="Arial" w:cs="Arial"/>
          <w:color w:val="auto"/>
          <w:sz w:val="20"/>
          <w:szCs w:val="20"/>
        </w:rPr>
        <w:t xml:space="preserve">ere, A.N.,  Dum-awara, B.L.  &amp; </w:t>
      </w:r>
      <w:r w:rsidRPr="00F56D4A">
        <w:rPr>
          <w:rFonts w:ascii="Arial" w:hAnsi="Arial" w:cs="Arial"/>
          <w:color w:val="auto"/>
          <w:sz w:val="20"/>
          <w:szCs w:val="20"/>
        </w:rPr>
        <w:t xml:space="preserve"> Obia, O. (2022). Persistence exposure to toxic oil and gas flaring pollutants-mediated insulin resistance and hyperinsulinemia among populations in the Niger Delta. </w:t>
      </w:r>
      <w:r w:rsidRPr="00F56D4A">
        <w:rPr>
          <w:rFonts w:ascii="Arial" w:hAnsi="Arial" w:cs="Arial"/>
          <w:i/>
          <w:color w:val="auto"/>
          <w:sz w:val="20"/>
          <w:szCs w:val="20"/>
        </w:rPr>
        <w:t>International Journal of Scientific Research Updates</w:t>
      </w:r>
      <w:r w:rsidR="00250A23">
        <w:rPr>
          <w:rFonts w:ascii="Arial" w:hAnsi="Arial" w:cs="Arial"/>
          <w:i/>
          <w:color w:val="auto"/>
          <w:sz w:val="20"/>
          <w:szCs w:val="20"/>
        </w:rPr>
        <w:t xml:space="preserve">, </w:t>
      </w:r>
      <w:r w:rsidRPr="00F56D4A">
        <w:rPr>
          <w:rFonts w:ascii="Arial" w:hAnsi="Arial" w:cs="Arial"/>
          <w:i/>
          <w:color w:val="auto"/>
          <w:sz w:val="20"/>
          <w:szCs w:val="20"/>
        </w:rPr>
        <w:t xml:space="preserve"> </w:t>
      </w:r>
      <w:r w:rsidR="00250A23">
        <w:rPr>
          <w:rFonts w:ascii="Arial" w:hAnsi="Arial" w:cs="Arial"/>
          <w:color w:val="auto"/>
          <w:sz w:val="20"/>
          <w:szCs w:val="20"/>
        </w:rPr>
        <w:t xml:space="preserve">03(2), </w:t>
      </w:r>
      <w:r w:rsidRPr="00F56D4A">
        <w:rPr>
          <w:rFonts w:ascii="Arial" w:hAnsi="Arial" w:cs="Arial"/>
          <w:color w:val="auto"/>
          <w:sz w:val="20"/>
          <w:szCs w:val="20"/>
        </w:rPr>
        <w:t xml:space="preserve"> 120–126.</w:t>
      </w:r>
    </w:p>
    <w:p w:rsidR="00A60DEF" w:rsidRPr="00F56D4A" w:rsidRDefault="00A60DEF" w:rsidP="00040406">
      <w:pPr>
        <w:spacing w:line="240" w:lineRule="auto"/>
        <w:ind w:left="810" w:hanging="810"/>
        <w:rPr>
          <w:rFonts w:ascii="Arial" w:hAnsi="Arial" w:cs="Arial"/>
          <w:sz w:val="20"/>
          <w:szCs w:val="20"/>
        </w:rPr>
      </w:pPr>
      <w:r w:rsidRPr="00F56D4A">
        <w:rPr>
          <w:rFonts w:ascii="Arial" w:hAnsi="Arial" w:cs="Arial"/>
          <w:sz w:val="20"/>
          <w:szCs w:val="20"/>
        </w:rPr>
        <w:t>Dah</w:t>
      </w:r>
      <w:r w:rsidR="00250A23">
        <w:rPr>
          <w:rFonts w:ascii="Arial" w:hAnsi="Arial" w:cs="Arial"/>
          <w:sz w:val="20"/>
          <w:szCs w:val="20"/>
        </w:rPr>
        <w:t>iru, M.M., Musa, N, Abaka, A.M. &amp;</w:t>
      </w:r>
      <w:r w:rsidRPr="00F56D4A">
        <w:rPr>
          <w:rFonts w:ascii="Arial" w:hAnsi="Arial" w:cs="Arial"/>
          <w:sz w:val="20"/>
          <w:szCs w:val="20"/>
        </w:rPr>
        <w:t xml:space="preserve"> Abubakar, M.A. (2023). Potential Antiiabetic Compounds from Anogeissusleiocarpus: Molecular Docking, MolecularDynamic Simulat, and ADMET Studies. </w:t>
      </w:r>
      <w:r w:rsidRPr="00F56D4A">
        <w:rPr>
          <w:rFonts w:ascii="Arial" w:hAnsi="Arial" w:cs="Arial"/>
          <w:i/>
          <w:sz w:val="20"/>
          <w:szCs w:val="20"/>
        </w:rPr>
        <w:t>Borneo Journal of Pharmacy</w:t>
      </w:r>
      <w:r w:rsidR="00250A23">
        <w:rPr>
          <w:rFonts w:ascii="Arial" w:hAnsi="Arial" w:cs="Arial"/>
          <w:sz w:val="20"/>
          <w:szCs w:val="20"/>
        </w:rPr>
        <w:t>, 6(3),</w:t>
      </w:r>
      <w:r w:rsidRPr="00F56D4A">
        <w:rPr>
          <w:rFonts w:ascii="Arial" w:hAnsi="Arial" w:cs="Arial"/>
          <w:sz w:val="20"/>
          <w:szCs w:val="20"/>
        </w:rPr>
        <w:t xml:space="preserve"> 249-277. </w:t>
      </w:r>
    </w:p>
    <w:p w:rsidR="00633217" w:rsidRPr="00F56D4A" w:rsidRDefault="00633217" w:rsidP="00040406">
      <w:pPr>
        <w:widowControl w:val="0"/>
        <w:autoSpaceDE w:val="0"/>
        <w:autoSpaceDN w:val="0"/>
        <w:adjustRightInd w:val="0"/>
        <w:spacing w:line="240" w:lineRule="auto"/>
        <w:ind w:left="720" w:hanging="720"/>
        <w:jc w:val="both"/>
        <w:rPr>
          <w:rFonts w:ascii="Arial" w:hAnsi="Arial" w:cs="Arial"/>
          <w:noProof/>
          <w:sz w:val="20"/>
          <w:szCs w:val="20"/>
        </w:rPr>
      </w:pPr>
      <w:r w:rsidRPr="00F56D4A">
        <w:rPr>
          <w:rFonts w:ascii="Arial" w:hAnsi="Arial" w:cs="Arial"/>
          <w:noProof/>
          <w:sz w:val="20"/>
          <w:szCs w:val="20"/>
        </w:rPr>
        <w:t xml:space="preserve">Duan, J., Xu, P., Cheng, X., Mao, C., Croll, T., He, X., Shi, J., Luan, X., Yin, W., &amp; You, E. (2021). Structures of full-length glycoprotein hormone receptor signalling complexes. </w:t>
      </w:r>
      <w:r w:rsidRPr="00F56D4A">
        <w:rPr>
          <w:rFonts w:ascii="Arial" w:hAnsi="Arial" w:cs="Arial"/>
          <w:i/>
          <w:iCs/>
          <w:noProof/>
          <w:sz w:val="20"/>
          <w:szCs w:val="20"/>
        </w:rPr>
        <w:t>Nature</w:t>
      </w:r>
      <w:r w:rsidRPr="00F56D4A">
        <w:rPr>
          <w:rFonts w:ascii="Arial" w:hAnsi="Arial" w:cs="Arial"/>
          <w:noProof/>
          <w:sz w:val="20"/>
          <w:szCs w:val="20"/>
        </w:rPr>
        <w:t xml:space="preserve">, </w:t>
      </w:r>
      <w:r w:rsidRPr="00F56D4A">
        <w:rPr>
          <w:rFonts w:ascii="Arial" w:hAnsi="Arial" w:cs="Arial"/>
          <w:i/>
          <w:iCs/>
          <w:noProof/>
          <w:sz w:val="20"/>
          <w:szCs w:val="20"/>
        </w:rPr>
        <w:t>598</w:t>
      </w:r>
      <w:r w:rsidRPr="00F56D4A">
        <w:rPr>
          <w:rFonts w:ascii="Arial" w:hAnsi="Arial" w:cs="Arial"/>
          <w:noProof/>
          <w:sz w:val="20"/>
          <w:szCs w:val="20"/>
        </w:rPr>
        <w:t>(7882)</w:t>
      </w:r>
      <w:r w:rsidR="00250A23">
        <w:rPr>
          <w:rFonts w:ascii="Arial" w:hAnsi="Arial" w:cs="Arial"/>
          <w:noProof/>
          <w:sz w:val="20"/>
          <w:szCs w:val="20"/>
        </w:rPr>
        <w:t>,</w:t>
      </w:r>
      <w:r w:rsidRPr="00F56D4A">
        <w:rPr>
          <w:rFonts w:ascii="Arial" w:hAnsi="Arial" w:cs="Arial"/>
          <w:noProof/>
          <w:sz w:val="20"/>
          <w:szCs w:val="20"/>
        </w:rPr>
        <w:t xml:space="preserve"> 688–692.</w:t>
      </w:r>
    </w:p>
    <w:p w:rsidR="00633217" w:rsidRPr="00F56D4A" w:rsidRDefault="00457639" w:rsidP="00040406">
      <w:pPr>
        <w:spacing w:before="400" w:line="240" w:lineRule="auto"/>
        <w:ind w:left="720" w:hanging="720"/>
        <w:outlineLvl w:val="0"/>
        <w:rPr>
          <w:rFonts w:ascii="Arial" w:eastAsia="Times New Roman" w:hAnsi="Arial" w:cs="Arial"/>
          <w:spacing w:val="-2"/>
          <w:kern w:val="36"/>
          <w:sz w:val="20"/>
          <w:szCs w:val="20"/>
          <w:lang w:eastAsia="en-GB"/>
        </w:rPr>
      </w:pPr>
      <w:hyperlink r:id="rId9" w:history="1">
        <w:r w:rsidR="00633217" w:rsidRPr="00250A23">
          <w:rPr>
            <w:rStyle w:val="Hyperlink"/>
            <w:rFonts w:ascii="Arial" w:eastAsia="Times New Roman" w:hAnsi="Arial" w:cs="Arial"/>
            <w:color w:val="auto"/>
            <w:sz w:val="20"/>
            <w:szCs w:val="20"/>
            <w:u w:val="none"/>
            <w:lang w:eastAsia="en-GB"/>
          </w:rPr>
          <w:t>Elangovan</w:t>
        </w:r>
      </w:hyperlink>
      <w:r w:rsidR="00633217" w:rsidRPr="00250A23">
        <w:rPr>
          <w:rFonts w:ascii="Arial" w:eastAsia="Times New Roman" w:hAnsi="Arial" w:cs="Arial"/>
          <w:sz w:val="20"/>
          <w:szCs w:val="20"/>
          <w:lang w:eastAsia="en-GB"/>
        </w:rPr>
        <w:t>, A.,  </w:t>
      </w:r>
      <w:hyperlink r:id="rId10" w:history="1">
        <w:r w:rsidR="00633217" w:rsidRPr="00250A23">
          <w:rPr>
            <w:rStyle w:val="Hyperlink"/>
            <w:rFonts w:ascii="Arial" w:eastAsia="Times New Roman" w:hAnsi="Arial" w:cs="Arial"/>
            <w:color w:val="auto"/>
            <w:sz w:val="20"/>
            <w:szCs w:val="20"/>
            <w:u w:val="none"/>
            <w:lang w:eastAsia="en-GB"/>
          </w:rPr>
          <w:t>Durairaj</w:t>
        </w:r>
      </w:hyperlink>
      <w:r w:rsidR="00633217" w:rsidRPr="00250A23">
        <w:rPr>
          <w:rFonts w:ascii="Arial" w:eastAsia="Times New Roman" w:hAnsi="Arial" w:cs="Arial"/>
          <w:sz w:val="20"/>
          <w:szCs w:val="20"/>
          <w:lang w:eastAsia="en-GB"/>
        </w:rPr>
        <w:t>, S., </w:t>
      </w:r>
      <w:hyperlink r:id="rId11" w:history="1">
        <w:r w:rsidR="00633217" w:rsidRPr="00250A23">
          <w:rPr>
            <w:rStyle w:val="Hyperlink"/>
            <w:rFonts w:ascii="Arial" w:eastAsia="Times New Roman" w:hAnsi="Arial" w:cs="Arial"/>
            <w:color w:val="auto"/>
            <w:sz w:val="20"/>
            <w:szCs w:val="20"/>
            <w:u w:val="none"/>
            <w:lang w:eastAsia="en-GB"/>
          </w:rPr>
          <w:t>Subramanian</w:t>
        </w:r>
      </w:hyperlink>
      <w:r w:rsidR="00633217" w:rsidRPr="00250A23">
        <w:rPr>
          <w:rFonts w:ascii="Arial" w:eastAsia="Times New Roman" w:hAnsi="Arial" w:cs="Arial"/>
          <w:sz w:val="20"/>
          <w:szCs w:val="20"/>
          <w:lang w:eastAsia="en-GB"/>
        </w:rPr>
        <w:t>, A., </w:t>
      </w:r>
      <w:hyperlink r:id="rId12" w:history="1">
        <w:r w:rsidR="00633217" w:rsidRPr="00250A23">
          <w:rPr>
            <w:rStyle w:val="Hyperlink"/>
            <w:rFonts w:ascii="Arial" w:eastAsia="Times New Roman" w:hAnsi="Arial" w:cs="Arial"/>
            <w:color w:val="auto"/>
            <w:sz w:val="20"/>
            <w:szCs w:val="20"/>
            <w:u w:val="none"/>
            <w:lang w:eastAsia="en-GB"/>
          </w:rPr>
          <w:t>Ramakrishnan</w:t>
        </w:r>
      </w:hyperlink>
      <w:r w:rsidR="00633217" w:rsidRPr="00250A23">
        <w:rPr>
          <w:rFonts w:ascii="Arial" w:eastAsia="Times New Roman" w:hAnsi="Arial" w:cs="Arial"/>
          <w:sz w:val="20"/>
          <w:szCs w:val="20"/>
          <w:lang w:eastAsia="en-GB"/>
        </w:rPr>
        <w:t>, S.,  </w:t>
      </w:r>
      <w:hyperlink r:id="rId13" w:history="1">
        <w:r w:rsidR="00633217" w:rsidRPr="00250A23">
          <w:rPr>
            <w:rStyle w:val="Hyperlink"/>
            <w:rFonts w:ascii="Arial" w:eastAsia="Times New Roman" w:hAnsi="Arial" w:cs="Arial"/>
            <w:color w:val="auto"/>
            <w:sz w:val="20"/>
            <w:szCs w:val="20"/>
            <w:u w:val="none"/>
            <w:lang w:eastAsia="en-GB"/>
          </w:rPr>
          <w:t xml:space="preserve"> Lakshmanan</w:t>
        </w:r>
      </w:hyperlink>
      <w:r w:rsidR="00633217" w:rsidRPr="00250A23">
        <w:rPr>
          <w:rFonts w:ascii="Arial" w:eastAsia="Times New Roman" w:hAnsi="Arial" w:cs="Arial"/>
          <w:sz w:val="20"/>
          <w:szCs w:val="20"/>
          <w:lang w:eastAsia="en-GB"/>
        </w:rPr>
        <w:t>, D.K., </w:t>
      </w:r>
      <w:hyperlink r:id="rId14" w:history="1">
        <w:r w:rsidR="00633217" w:rsidRPr="00250A23">
          <w:rPr>
            <w:rStyle w:val="Hyperlink"/>
            <w:rFonts w:ascii="Arial" w:eastAsia="Times New Roman" w:hAnsi="Arial" w:cs="Arial"/>
            <w:color w:val="auto"/>
            <w:sz w:val="20"/>
            <w:szCs w:val="20"/>
            <w:u w:val="none"/>
            <w:lang w:eastAsia="en-GB"/>
          </w:rPr>
          <w:t>Ravichandran</w:t>
        </w:r>
      </w:hyperlink>
      <w:r w:rsidR="00250A23">
        <w:rPr>
          <w:rFonts w:ascii="Arial" w:eastAsia="Times New Roman" w:hAnsi="Arial" w:cs="Arial"/>
          <w:sz w:val="20"/>
          <w:szCs w:val="20"/>
          <w:lang w:eastAsia="en-GB"/>
        </w:rPr>
        <w:t>, G. &amp;</w:t>
      </w:r>
      <w:r w:rsidR="00633217" w:rsidRPr="00250A23">
        <w:rPr>
          <w:rFonts w:ascii="Arial" w:eastAsia="Times New Roman" w:hAnsi="Arial" w:cs="Arial"/>
          <w:sz w:val="20"/>
          <w:szCs w:val="20"/>
          <w:lang w:eastAsia="en-GB"/>
        </w:rPr>
        <w:t> </w:t>
      </w:r>
      <w:hyperlink r:id="rId15" w:history="1">
        <w:r w:rsidR="00633217" w:rsidRPr="00250A23">
          <w:rPr>
            <w:rStyle w:val="Hyperlink"/>
            <w:rFonts w:ascii="Arial" w:eastAsia="Times New Roman" w:hAnsi="Arial" w:cs="Arial"/>
            <w:color w:val="auto"/>
            <w:sz w:val="20"/>
            <w:szCs w:val="20"/>
            <w:u w:val="none"/>
            <w:lang w:eastAsia="en-GB"/>
          </w:rPr>
          <w:t>Thilagar</w:t>
        </w:r>
      </w:hyperlink>
      <w:r w:rsidR="00633217" w:rsidRPr="00250A23">
        <w:rPr>
          <w:rFonts w:ascii="Arial" w:eastAsia="Times New Roman" w:hAnsi="Arial" w:cs="Arial"/>
          <w:sz w:val="20"/>
          <w:szCs w:val="20"/>
          <w:lang w:eastAsia="en-GB"/>
        </w:rPr>
        <w:t>,</w:t>
      </w:r>
      <w:r w:rsidR="00633217" w:rsidRPr="00F56D4A">
        <w:rPr>
          <w:rFonts w:ascii="Arial" w:eastAsia="Times New Roman" w:hAnsi="Arial" w:cs="Arial"/>
          <w:sz w:val="20"/>
          <w:szCs w:val="20"/>
          <w:lang w:eastAsia="en-GB"/>
        </w:rPr>
        <w:t xml:space="preserve"> S</w:t>
      </w:r>
      <w:r w:rsidR="00633217" w:rsidRPr="00F56D4A">
        <w:rPr>
          <w:rFonts w:ascii="Arial" w:eastAsia="Times New Roman" w:hAnsi="Arial" w:cs="Arial"/>
          <w:noProof/>
          <w:sz w:val="20"/>
          <w:szCs w:val="20"/>
        </w:rPr>
        <w:t>.</w:t>
      </w:r>
      <w:r w:rsidR="00633217" w:rsidRPr="00F56D4A">
        <w:rPr>
          <w:rFonts w:ascii="Arial" w:eastAsia="Times New Roman" w:hAnsi="Arial" w:cs="Arial"/>
          <w:sz w:val="20"/>
          <w:szCs w:val="20"/>
          <w:lang w:eastAsia="en-GB"/>
        </w:rPr>
        <w:t xml:space="preserve"> (2021)</w:t>
      </w:r>
      <w:r w:rsidR="00633217" w:rsidRPr="00F56D4A">
        <w:rPr>
          <w:rFonts w:ascii="Arial" w:eastAsia="Times New Roman" w:hAnsi="Arial" w:cs="Arial"/>
          <w:i/>
          <w:iCs/>
          <w:spacing w:val="-2"/>
          <w:kern w:val="36"/>
          <w:sz w:val="20"/>
          <w:szCs w:val="20"/>
          <w:lang w:eastAsia="en-GB"/>
        </w:rPr>
        <w:t xml:space="preserve"> Momordica cymbalaria</w:t>
      </w:r>
      <w:r w:rsidR="00633217" w:rsidRPr="00F56D4A">
        <w:rPr>
          <w:rFonts w:ascii="Arial" w:eastAsia="Times New Roman" w:hAnsi="Arial" w:cs="Arial"/>
          <w:spacing w:val="-2"/>
          <w:kern w:val="36"/>
          <w:sz w:val="20"/>
          <w:szCs w:val="20"/>
          <w:lang w:eastAsia="en-GB"/>
        </w:rPr>
        <w:t xml:space="preserve"> improves reproductive parameters in alloxan-induced male diabetic rats. </w:t>
      </w:r>
      <w:r w:rsidR="00633217" w:rsidRPr="00F56D4A">
        <w:rPr>
          <w:rFonts w:ascii="Arial" w:eastAsia="Times New Roman" w:hAnsi="Arial" w:cs="Arial"/>
          <w:i/>
          <w:spacing w:val="-2"/>
          <w:kern w:val="36"/>
          <w:sz w:val="20"/>
          <w:szCs w:val="20"/>
          <w:lang w:eastAsia="en-GB"/>
        </w:rPr>
        <w:t>3 Biotech</w:t>
      </w:r>
      <w:r w:rsidR="00250A23">
        <w:rPr>
          <w:rFonts w:ascii="Arial" w:eastAsia="Times New Roman" w:hAnsi="Arial" w:cs="Arial"/>
          <w:spacing w:val="-2"/>
          <w:kern w:val="36"/>
          <w:sz w:val="20"/>
          <w:szCs w:val="20"/>
          <w:lang w:eastAsia="en-GB"/>
        </w:rPr>
        <w:t xml:space="preserve">. 11(2), </w:t>
      </w:r>
      <w:r w:rsidR="00633217" w:rsidRPr="00F56D4A">
        <w:rPr>
          <w:rFonts w:ascii="Arial" w:eastAsia="Times New Roman" w:hAnsi="Arial" w:cs="Arial"/>
          <w:spacing w:val="-2"/>
          <w:kern w:val="36"/>
          <w:sz w:val="20"/>
          <w:szCs w:val="20"/>
          <w:lang w:eastAsia="en-GB"/>
        </w:rPr>
        <w:t xml:space="preserve">76. </w:t>
      </w:r>
    </w:p>
    <w:p w:rsidR="00633217" w:rsidRPr="00F56D4A" w:rsidRDefault="00250A23" w:rsidP="00040406">
      <w:pPr>
        <w:spacing w:line="240" w:lineRule="auto"/>
        <w:ind w:left="630" w:hanging="630"/>
        <w:rPr>
          <w:rFonts w:ascii="Arial" w:hAnsi="Arial" w:cs="Arial"/>
          <w:sz w:val="20"/>
          <w:szCs w:val="20"/>
        </w:rPr>
      </w:pPr>
      <w:r>
        <w:rPr>
          <w:rFonts w:ascii="Arial" w:hAnsi="Arial" w:cs="Arial"/>
          <w:sz w:val="20"/>
          <w:szCs w:val="20"/>
        </w:rPr>
        <w:t>Elshiekh, Y.H  &amp;</w:t>
      </w:r>
      <w:r w:rsidR="00633217" w:rsidRPr="00F56D4A">
        <w:rPr>
          <w:rFonts w:ascii="Arial" w:hAnsi="Arial" w:cs="Arial"/>
          <w:sz w:val="20"/>
          <w:szCs w:val="20"/>
        </w:rPr>
        <w:t xml:space="preserve"> Ali, M.A.M., (2020). Preliminary phytochemical screening, antibacterial and antioxidant activities of Azanza garckeana (Fruits).  Department of Biology &amp;Technology, College of Applied and Industrial Sciences, University of Bahri, Bahri, Sudan. Publication history. Article DOI: </w:t>
      </w:r>
      <w:hyperlink r:id="rId16" w:history="1">
        <w:r w:rsidR="00633217" w:rsidRPr="00F56D4A">
          <w:rPr>
            <w:rStyle w:val="Hyperlink"/>
            <w:rFonts w:ascii="Arial" w:hAnsi="Arial" w:cs="Arial"/>
            <w:sz w:val="20"/>
            <w:szCs w:val="20"/>
          </w:rPr>
          <w:t>https://doi.org/10.30574/gscbps.2020.11.3.0179</w:t>
        </w:r>
      </w:hyperlink>
    </w:p>
    <w:p w:rsidR="00633217" w:rsidRPr="00D96E5D" w:rsidRDefault="00633217" w:rsidP="00040406">
      <w:pPr>
        <w:spacing w:line="240" w:lineRule="auto"/>
        <w:ind w:left="720" w:hanging="720"/>
        <w:jc w:val="both"/>
        <w:rPr>
          <w:rFonts w:ascii="Arial" w:hAnsi="Arial" w:cs="Arial"/>
          <w:sz w:val="20"/>
          <w:szCs w:val="20"/>
          <w:shd w:val="clear" w:color="auto" w:fill="FFFFFF"/>
        </w:rPr>
      </w:pPr>
      <w:r w:rsidRPr="00F56D4A">
        <w:rPr>
          <w:rFonts w:ascii="Arial" w:hAnsi="Arial" w:cs="Arial"/>
          <w:sz w:val="20"/>
          <w:szCs w:val="20"/>
          <w:shd w:val="clear" w:color="auto" w:fill="FFFFFF"/>
        </w:rPr>
        <w:t xml:space="preserve">Girard L &amp; Vohra S.  (2011). Ethics of Using Herbal Medicine as Primary or Adjunct Treatment and Issues of Drug-Herb Interaction. In: Benzie IFF, Wachtel-Galor S, editors. Herbal Medicine: Biomolecular and Clinical Aspects. 2nd edition. Boca Raton (FL): CRC Press/Taylor &amp; Francis. Chapter 21. Available from: </w:t>
      </w:r>
      <w:hyperlink r:id="rId17" w:history="1">
        <w:r w:rsidRPr="00D96E5D">
          <w:rPr>
            <w:rStyle w:val="Hyperlink"/>
            <w:rFonts w:ascii="Arial" w:hAnsi="Arial" w:cs="Arial"/>
            <w:color w:val="auto"/>
            <w:sz w:val="20"/>
            <w:szCs w:val="20"/>
            <w:u w:val="none"/>
            <w:shd w:val="clear" w:color="auto" w:fill="FFFFFF"/>
          </w:rPr>
          <w:t>https://www.ncbi.nlm.nih.gov/books/NBK92754/</w:t>
        </w:r>
      </w:hyperlink>
    </w:p>
    <w:p w:rsidR="00633217" w:rsidRPr="00F56D4A" w:rsidRDefault="00457639" w:rsidP="00040406">
      <w:pPr>
        <w:shd w:val="clear" w:color="auto" w:fill="FFFFFF"/>
        <w:spacing w:before="210" w:after="210" w:line="240" w:lineRule="auto"/>
        <w:ind w:left="720" w:hanging="720"/>
        <w:rPr>
          <w:rFonts w:ascii="Arial" w:eastAsia="Times New Roman" w:hAnsi="Arial" w:cs="Arial"/>
          <w:spacing w:val="2"/>
          <w:sz w:val="20"/>
          <w:szCs w:val="20"/>
          <w:lang w:eastAsia="en-GB"/>
        </w:rPr>
      </w:pPr>
      <w:hyperlink r:id="rId18" w:tgtFrame="_blank" w:history="1">
        <w:r w:rsidR="00633217" w:rsidRPr="00D96E5D">
          <w:rPr>
            <w:rStyle w:val="Hyperlink"/>
            <w:rFonts w:ascii="Arial" w:eastAsia="Times New Roman" w:hAnsi="Arial" w:cs="Arial"/>
            <w:color w:val="auto"/>
            <w:spacing w:val="2"/>
            <w:sz w:val="20"/>
            <w:szCs w:val="20"/>
            <w:u w:val="none"/>
            <w:lang w:eastAsia="en-GB"/>
          </w:rPr>
          <w:t xml:space="preserve">Gurel, E., Caner, M., Bayraktar, L., Yilmazer, N., Dogruman, H., et al. (2007). Effects of artichoke extract supplementation on gonads of cadmium-treated rats. </w:t>
        </w:r>
        <w:r w:rsidR="00633217" w:rsidRPr="00D96E5D">
          <w:rPr>
            <w:rStyle w:val="Hyperlink"/>
            <w:rFonts w:ascii="Arial" w:eastAsia="Times New Roman" w:hAnsi="Arial" w:cs="Arial"/>
            <w:i/>
            <w:color w:val="auto"/>
            <w:spacing w:val="2"/>
            <w:sz w:val="20"/>
            <w:szCs w:val="20"/>
            <w:u w:val="none"/>
            <w:lang w:eastAsia="en-GB"/>
          </w:rPr>
          <w:t>Biological Trace Element Research.</w:t>
        </w:r>
        <w:r w:rsidR="00633217" w:rsidRPr="00D96E5D">
          <w:rPr>
            <w:rStyle w:val="Hyperlink"/>
            <w:rFonts w:ascii="Arial" w:eastAsia="Times New Roman" w:hAnsi="Arial" w:cs="Arial"/>
            <w:color w:val="auto"/>
            <w:spacing w:val="2"/>
            <w:sz w:val="20"/>
            <w:szCs w:val="20"/>
            <w:u w:val="none"/>
            <w:lang w:eastAsia="en-GB"/>
          </w:rPr>
          <w:t xml:space="preserve"> 119</w:t>
        </w:r>
        <w:r w:rsidR="00D96E5D">
          <w:rPr>
            <w:rStyle w:val="Hyperlink"/>
            <w:rFonts w:ascii="Arial" w:eastAsia="Times New Roman" w:hAnsi="Arial" w:cs="Arial"/>
            <w:color w:val="auto"/>
            <w:spacing w:val="2"/>
            <w:sz w:val="20"/>
            <w:szCs w:val="20"/>
            <w:u w:val="none"/>
            <w:lang w:eastAsia="en-GB"/>
          </w:rPr>
          <w:t>,</w:t>
        </w:r>
        <w:r w:rsidR="00633217" w:rsidRPr="00D96E5D">
          <w:rPr>
            <w:rStyle w:val="Hyperlink"/>
            <w:rFonts w:ascii="Arial" w:eastAsia="Times New Roman" w:hAnsi="Arial" w:cs="Arial"/>
            <w:color w:val="auto"/>
            <w:spacing w:val="2"/>
            <w:sz w:val="20"/>
            <w:szCs w:val="20"/>
            <w:u w:val="none"/>
            <w:lang w:eastAsia="en-GB"/>
          </w:rPr>
          <w:t xml:space="preserve"> 51-59.</w:t>
        </w:r>
      </w:hyperlink>
    </w:p>
    <w:p w:rsidR="00633217" w:rsidRPr="00F56D4A" w:rsidRDefault="00633217" w:rsidP="00040406">
      <w:pPr>
        <w:tabs>
          <w:tab w:val="left" w:pos="4975"/>
        </w:tabs>
        <w:spacing w:line="240" w:lineRule="auto"/>
        <w:ind w:left="720" w:hanging="720"/>
        <w:jc w:val="both"/>
        <w:rPr>
          <w:rFonts w:ascii="Arial" w:hAnsi="Arial" w:cs="Arial"/>
          <w:sz w:val="20"/>
          <w:szCs w:val="20"/>
          <w:shd w:val="clear" w:color="auto" w:fill="FFFFFF"/>
        </w:rPr>
      </w:pPr>
      <w:r w:rsidRPr="00F56D4A">
        <w:rPr>
          <w:rFonts w:ascii="Arial" w:hAnsi="Arial" w:cs="Arial"/>
          <w:sz w:val="20"/>
          <w:szCs w:val="20"/>
          <w:shd w:val="clear" w:color="auto" w:fill="FFFFFF"/>
        </w:rPr>
        <w:lastRenderedPageBreak/>
        <w:t xml:space="preserve">Ibrahim, M., Idoko, A.S., Ganiyu, A.I., Lawal, N., Abu, P., Ifebu, J., Michael, F., Na’allah, S. and  Yusuf, F. (2023). Phytochemical analysis of Hexane, Chloroform, Ethyl acetate, Ethanol and Aqueous Extracts of Azanza garckeana Leaf. </w:t>
      </w:r>
      <w:r w:rsidRPr="00F56D4A">
        <w:rPr>
          <w:rFonts w:ascii="Arial" w:hAnsi="Arial" w:cs="Arial"/>
          <w:i/>
          <w:sz w:val="20"/>
          <w:szCs w:val="20"/>
          <w:shd w:val="clear" w:color="auto" w:fill="FFFFFF"/>
        </w:rPr>
        <w:t>Sahel Journal of Life Sciences FUDMA</w:t>
      </w:r>
      <w:r w:rsidR="00D96E5D">
        <w:rPr>
          <w:rFonts w:ascii="Arial" w:hAnsi="Arial" w:cs="Arial"/>
          <w:sz w:val="20"/>
          <w:szCs w:val="20"/>
          <w:shd w:val="clear" w:color="auto" w:fill="FFFFFF"/>
        </w:rPr>
        <w:t>.. 31</w:t>
      </w:r>
      <w:r w:rsidRPr="00F56D4A">
        <w:rPr>
          <w:rFonts w:ascii="Arial" w:hAnsi="Arial" w:cs="Arial"/>
          <w:sz w:val="20"/>
          <w:szCs w:val="20"/>
          <w:shd w:val="clear" w:color="auto" w:fill="FFFFFF"/>
        </w:rPr>
        <w:t>(1)</w:t>
      </w:r>
      <w:r w:rsidR="00D96E5D">
        <w:rPr>
          <w:rFonts w:ascii="Arial" w:hAnsi="Arial" w:cs="Arial"/>
          <w:sz w:val="20"/>
          <w:szCs w:val="20"/>
          <w:shd w:val="clear" w:color="auto" w:fill="FFFFFF"/>
        </w:rPr>
        <w:t xml:space="preserve">, </w:t>
      </w:r>
      <w:r w:rsidRPr="00F56D4A">
        <w:rPr>
          <w:rFonts w:ascii="Arial" w:hAnsi="Arial" w:cs="Arial"/>
          <w:sz w:val="20"/>
          <w:szCs w:val="20"/>
          <w:shd w:val="clear" w:color="auto" w:fill="FFFFFF"/>
        </w:rPr>
        <w:t>25-31.</w:t>
      </w:r>
    </w:p>
    <w:p w:rsidR="00633217" w:rsidRDefault="00633217" w:rsidP="00040406">
      <w:pPr>
        <w:pStyle w:val="Heading1"/>
        <w:spacing w:line="240" w:lineRule="auto"/>
        <w:ind w:left="720" w:hanging="720"/>
        <w:jc w:val="both"/>
        <w:rPr>
          <w:rFonts w:ascii="Arial" w:eastAsiaTheme="minorHAnsi" w:hAnsi="Arial" w:cs="Arial"/>
          <w:b w:val="0"/>
          <w:color w:val="auto"/>
          <w:sz w:val="20"/>
          <w:szCs w:val="20"/>
        </w:rPr>
      </w:pPr>
      <w:r w:rsidRPr="00D96E5D">
        <w:rPr>
          <w:rFonts w:ascii="Arial" w:eastAsiaTheme="minorHAnsi" w:hAnsi="Arial" w:cs="Arial"/>
          <w:b w:val="0"/>
          <w:color w:val="auto"/>
          <w:sz w:val="20"/>
          <w:szCs w:val="20"/>
        </w:rPr>
        <w:t>Ighodaro, O.M.,   Adeosun</w:t>
      </w:r>
      <w:r w:rsidR="00D96E5D">
        <w:rPr>
          <w:rFonts w:ascii="Arial" w:eastAsiaTheme="minorHAnsi" w:hAnsi="Arial" w:cs="Arial"/>
          <w:b w:val="0"/>
          <w:color w:val="auto"/>
          <w:sz w:val="20"/>
          <w:szCs w:val="20"/>
        </w:rPr>
        <w:t>, M.A. &amp;</w:t>
      </w:r>
      <w:r w:rsidRPr="00D96E5D">
        <w:rPr>
          <w:rFonts w:ascii="Arial" w:eastAsiaTheme="minorHAnsi" w:hAnsi="Arial" w:cs="Arial"/>
          <w:b w:val="0"/>
          <w:color w:val="auto"/>
          <w:sz w:val="20"/>
          <w:szCs w:val="20"/>
        </w:rPr>
        <w:t xml:space="preserve">    Akinloye, O.A. (2017). Alloxan-induced diabetes, a common model for evaluating the glycemic-control potential of therapeutic compounds anplants extracts in experimental studies. </w:t>
      </w:r>
      <w:r w:rsidRPr="00D96E5D">
        <w:rPr>
          <w:rFonts w:ascii="Arial" w:eastAsiaTheme="minorHAnsi" w:hAnsi="Arial" w:cs="Arial"/>
          <w:b w:val="0"/>
          <w:i/>
          <w:color w:val="auto"/>
          <w:sz w:val="20"/>
          <w:szCs w:val="20"/>
        </w:rPr>
        <w:t xml:space="preserve">Medicina. </w:t>
      </w:r>
      <w:r w:rsidR="00D96E5D">
        <w:rPr>
          <w:rFonts w:ascii="Arial" w:eastAsiaTheme="minorHAnsi" w:hAnsi="Arial" w:cs="Arial"/>
          <w:b w:val="0"/>
          <w:color w:val="auto"/>
          <w:sz w:val="20"/>
          <w:szCs w:val="20"/>
        </w:rPr>
        <w:t xml:space="preserve">53(6), </w:t>
      </w:r>
      <w:r w:rsidRPr="00D96E5D">
        <w:rPr>
          <w:rFonts w:ascii="Arial" w:eastAsiaTheme="minorHAnsi" w:hAnsi="Arial" w:cs="Arial"/>
          <w:b w:val="0"/>
          <w:color w:val="auto"/>
          <w:sz w:val="20"/>
          <w:szCs w:val="20"/>
        </w:rPr>
        <w:t>365-374</w:t>
      </w:r>
      <w:r w:rsidR="00D96E5D">
        <w:rPr>
          <w:rFonts w:ascii="Arial" w:eastAsiaTheme="minorHAnsi" w:hAnsi="Arial" w:cs="Arial"/>
          <w:b w:val="0"/>
          <w:color w:val="auto"/>
          <w:sz w:val="20"/>
          <w:szCs w:val="20"/>
        </w:rPr>
        <w:t>.</w:t>
      </w:r>
    </w:p>
    <w:p w:rsidR="00D96E5D" w:rsidRPr="00D96E5D" w:rsidRDefault="00D96E5D" w:rsidP="00040406">
      <w:pPr>
        <w:spacing w:line="240" w:lineRule="auto"/>
      </w:pPr>
    </w:p>
    <w:p w:rsidR="00633217" w:rsidRPr="00D96E5D" w:rsidRDefault="00D96E5D" w:rsidP="00040406">
      <w:pPr>
        <w:autoSpaceDE w:val="0"/>
        <w:autoSpaceDN w:val="0"/>
        <w:adjustRightInd w:val="0"/>
        <w:spacing w:after="0" w:line="240" w:lineRule="auto"/>
        <w:ind w:left="720" w:hanging="720"/>
        <w:rPr>
          <w:rFonts w:ascii="Arial" w:hAnsi="Arial" w:cs="Arial"/>
          <w:sz w:val="20"/>
          <w:szCs w:val="20"/>
        </w:rPr>
      </w:pPr>
      <w:r>
        <w:rPr>
          <w:rFonts w:ascii="Arial" w:hAnsi="Arial" w:cs="Arial"/>
          <w:sz w:val="20"/>
          <w:szCs w:val="20"/>
        </w:rPr>
        <w:t>Ishola, A.A. &amp;</w:t>
      </w:r>
      <w:r w:rsidR="00633217" w:rsidRPr="00D96E5D">
        <w:rPr>
          <w:rFonts w:ascii="Arial" w:hAnsi="Arial" w:cs="Arial"/>
          <w:sz w:val="20"/>
          <w:szCs w:val="20"/>
        </w:rPr>
        <w:t xml:space="preserve"> Adewole, K.E. (2019). Phytosterols and triterpenes from </w:t>
      </w:r>
      <w:r w:rsidR="00633217" w:rsidRPr="00D96E5D">
        <w:rPr>
          <w:rFonts w:ascii="Arial" w:hAnsi="Arial" w:cs="Arial"/>
          <w:i/>
          <w:iCs/>
          <w:sz w:val="20"/>
          <w:szCs w:val="20"/>
        </w:rPr>
        <w:t xml:space="preserve">Morinda lucida </w:t>
      </w:r>
      <w:r w:rsidR="00633217" w:rsidRPr="00D96E5D">
        <w:rPr>
          <w:rFonts w:ascii="Arial" w:hAnsi="Arial" w:cs="Arial"/>
          <w:sz w:val="20"/>
          <w:szCs w:val="20"/>
        </w:rPr>
        <w:t xml:space="preserve">Benth. exhibitbinding tendency against class I HDAC and HDAC7 isoforms . </w:t>
      </w:r>
      <w:r w:rsidR="00633217" w:rsidRPr="00D96E5D">
        <w:rPr>
          <w:rFonts w:ascii="Arial" w:hAnsi="Arial" w:cs="Arial"/>
          <w:i/>
          <w:sz w:val="20"/>
          <w:szCs w:val="20"/>
        </w:rPr>
        <w:t xml:space="preserve">Molecular Biology Reports. </w:t>
      </w:r>
      <w:hyperlink r:id="rId19" w:history="1">
        <w:r w:rsidR="00A60DEF" w:rsidRPr="00D96E5D">
          <w:rPr>
            <w:rStyle w:val="Hyperlink"/>
            <w:rFonts w:ascii="Arial" w:hAnsi="Arial" w:cs="Arial"/>
            <w:color w:val="auto"/>
            <w:sz w:val="20"/>
            <w:szCs w:val="20"/>
            <w:u w:val="none"/>
          </w:rPr>
          <w:t>https://doi.org/10.1007/s11033-019-04689-8</w:t>
        </w:r>
      </w:hyperlink>
      <w:r w:rsidR="00A60DEF" w:rsidRPr="00D96E5D">
        <w:rPr>
          <w:rFonts w:ascii="Arial" w:hAnsi="Arial" w:cs="Arial"/>
          <w:sz w:val="20"/>
          <w:szCs w:val="20"/>
        </w:rPr>
        <w:t>.</w:t>
      </w:r>
    </w:p>
    <w:p w:rsidR="00A60DEF" w:rsidRPr="00F56D4A" w:rsidRDefault="00A60DEF" w:rsidP="00040406">
      <w:pPr>
        <w:autoSpaceDE w:val="0"/>
        <w:autoSpaceDN w:val="0"/>
        <w:adjustRightInd w:val="0"/>
        <w:spacing w:after="0" w:line="240" w:lineRule="auto"/>
        <w:ind w:left="720" w:hanging="720"/>
        <w:rPr>
          <w:rFonts w:ascii="Arial" w:hAnsi="Arial" w:cs="Arial"/>
          <w:sz w:val="20"/>
          <w:szCs w:val="20"/>
        </w:rPr>
      </w:pPr>
    </w:p>
    <w:p w:rsidR="00A60DEF" w:rsidRDefault="00A60DEF" w:rsidP="00040406">
      <w:pPr>
        <w:autoSpaceDE w:val="0"/>
        <w:autoSpaceDN w:val="0"/>
        <w:adjustRightInd w:val="0"/>
        <w:spacing w:after="0" w:line="240" w:lineRule="auto"/>
        <w:ind w:left="720" w:hanging="720"/>
        <w:jc w:val="both"/>
        <w:rPr>
          <w:rFonts w:ascii="Arial" w:hAnsi="Arial" w:cs="Arial"/>
          <w:bCs/>
          <w:sz w:val="20"/>
          <w:szCs w:val="20"/>
        </w:rPr>
      </w:pPr>
      <w:r w:rsidRPr="00F56D4A">
        <w:rPr>
          <w:rFonts w:ascii="Arial" w:hAnsi="Arial" w:cs="Arial"/>
          <w:bCs/>
          <w:sz w:val="20"/>
          <w:szCs w:val="20"/>
        </w:rPr>
        <w:t>Jacob, C.</w:t>
      </w:r>
      <w:r w:rsidR="00D96E5D">
        <w:rPr>
          <w:rFonts w:ascii="Arial" w:hAnsi="Arial" w:cs="Arial"/>
          <w:bCs/>
          <w:sz w:val="20"/>
          <w:szCs w:val="20"/>
        </w:rPr>
        <w:t>, Shehu, Z., Danbature, W.L. &amp;</w:t>
      </w:r>
      <w:r w:rsidRPr="00F56D4A">
        <w:rPr>
          <w:rFonts w:ascii="Arial" w:hAnsi="Arial" w:cs="Arial"/>
          <w:bCs/>
          <w:sz w:val="20"/>
          <w:szCs w:val="20"/>
        </w:rPr>
        <w:t xml:space="preserve"> Karu, E. (2016). Proximate Analysis of The Fruit Azanza Garckeana (“Goron Tula”). </w:t>
      </w:r>
      <w:r w:rsidRPr="00F56D4A">
        <w:rPr>
          <w:rFonts w:ascii="Arial" w:hAnsi="Arial" w:cs="Arial"/>
          <w:bCs/>
          <w:i/>
          <w:sz w:val="20"/>
          <w:szCs w:val="20"/>
        </w:rPr>
        <w:t>Bayero Journal of Pure and Applied Sciences.</w:t>
      </w:r>
      <w:r w:rsidRPr="00F56D4A">
        <w:rPr>
          <w:rFonts w:ascii="Arial" w:hAnsi="Arial" w:cs="Arial"/>
          <w:bCs/>
          <w:sz w:val="20"/>
          <w:szCs w:val="20"/>
        </w:rPr>
        <w:t xml:space="preserve"> 9(2): 221 – 224.</w:t>
      </w:r>
    </w:p>
    <w:p w:rsidR="00D96E5D" w:rsidRPr="00F56D4A" w:rsidRDefault="00D96E5D" w:rsidP="00040406">
      <w:pPr>
        <w:autoSpaceDE w:val="0"/>
        <w:autoSpaceDN w:val="0"/>
        <w:adjustRightInd w:val="0"/>
        <w:spacing w:after="0" w:line="240" w:lineRule="auto"/>
        <w:ind w:left="720" w:hanging="720"/>
        <w:jc w:val="both"/>
        <w:rPr>
          <w:rFonts w:ascii="Arial" w:hAnsi="Arial" w:cs="Arial"/>
          <w:bCs/>
          <w:sz w:val="20"/>
          <w:szCs w:val="20"/>
        </w:rPr>
      </w:pPr>
    </w:p>
    <w:p w:rsidR="00A60DEF" w:rsidRPr="00F56D4A" w:rsidRDefault="00A60DEF" w:rsidP="00040406">
      <w:pPr>
        <w:spacing w:line="240" w:lineRule="auto"/>
        <w:ind w:left="720" w:hanging="720"/>
        <w:rPr>
          <w:rFonts w:ascii="Arial" w:hAnsi="Arial" w:cs="Arial"/>
          <w:sz w:val="20"/>
          <w:szCs w:val="20"/>
        </w:rPr>
      </w:pPr>
      <w:r w:rsidRPr="00F56D4A">
        <w:rPr>
          <w:rFonts w:ascii="Arial" w:hAnsi="Arial" w:cs="Arial"/>
          <w:sz w:val="20"/>
          <w:szCs w:val="20"/>
        </w:rPr>
        <w:t xml:space="preserve">Laz-Okenwa, J.O.A., Amah-Tariah, F.S. &amp; Ojeka, S.O. (2024). Evaluation of Phytochemical/Active Ingredients in Hydroethanol Extract of Azanza garckeana Fruit Pulp and its Toxicity Profile. Journal of Medicinal </w:t>
      </w:r>
      <w:r w:rsidR="00D96E5D">
        <w:rPr>
          <w:rFonts w:ascii="Arial" w:hAnsi="Arial" w:cs="Arial"/>
          <w:sz w:val="20"/>
          <w:szCs w:val="20"/>
        </w:rPr>
        <w:t xml:space="preserve">Plant Studies, 12(1), </w:t>
      </w:r>
      <w:r w:rsidRPr="00F56D4A">
        <w:rPr>
          <w:rFonts w:ascii="Arial" w:hAnsi="Arial" w:cs="Arial"/>
          <w:sz w:val="20"/>
          <w:szCs w:val="20"/>
        </w:rPr>
        <w:t xml:space="preserve"> 38-42</w:t>
      </w:r>
      <w:r w:rsidR="00D96E5D">
        <w:rPr>
          <w:rFonts w:ascii="Arial" w:hAnsi="Arial" w:cs="Arial"/>
          <w:sz w:val="20"/>
          <w:szCs w:val="20"/>
        </w:rPr>
        <w:t>.</w:t>
      </w:r>
    </w:p>
    <w:p w:rsidR="00A60DEF" w:rsidRPr="00F56D4A" w:rsidRDefault="00A60DEF" w:rsidP="00040406">
      <w:pPr>
        <w:spacing w:line="240" w:lineRule="auto"/>
        <w:rPr>
          <w:rFonts w:ascii="Arial" w:hAnsi="Arial" w:cs="Arial"/>
          <w:sz w:val="20"/>
          <w:szCs w:val="20"/>
        </w:rPr>
      </w:pPr>
    </w:p>
    <w:p w:rsidR="00A60DEF" w:rsidRPr="00F56D4A" w:rsidRDefault="00A60DEF" w:rsidP="00040406">
      <w:pPr>
        <w:autoSpaceDE w:val="0"/>
        <w:autoSpaceDN w:val="0"/>
        <w:adjustRightInd w:val="0"/>
        <w:spacing w:after="0" w:line="240" w:lineRule="auto"/>
        <w:ind w:left="900" w:hanging="900"/>
        <w:jc w:val="both"/>
        <w:rPr>
          <w:rFonts w:ascii="Arial" w:hAnsi="Arial" w:cs="Arial"/>
          <w:sz w:val="20"/>
          <w:szCs w:val="20"/>
        </w:rPr>
      </w:pPr>
      <w:r w:rsidRPr="00F56D4A">
        <w:rPr>
          <w:rFonts w:ascii="Arial" w:hAnsi="Arial" w:cs="Arial"/>
          <w:sz w:val="20"/>
          <w:szCs w:val="20"/>
        </w:rPr>
        <w:t xml:space="preserve">Ochokwu, I. J., Dasuki, A. and  Oshoke, J.O. (2015). </w:t>
      </w:r>
      <w:r w:rsidRPr="00F56D4A">
        <w:rPr>
          <w:rFonts w:ascii="Arial" w:hAnsi="Arial" w:cs="Arial"/>
          <w:bCs/>
          <w:i/>
          <w:iCs/>
          <w:sz w:val="20"/>
          <w:szCs w:val="20"/>
        </w:rPr>
        <w:t xml:space="preserve">Azanza garckeana </w:t>
      </w:r>
      <w:r w:rsidRPr="00F56D4A">
        <w:rPr>
          <w:rFonts w:ascii="Arial" w:hAnsi="Arial" w:cs="Arial"/>
          <w:bCs/>
          <w:sz w:val="20"/>
          <w:szCs w:val="20"/>
        </w:rPr>
        <w:t xml:space="preserve">(Goron Tula) as an Edible Indigenous Fruit in North Eastern Part of Nigeria. </w:t>
      </w:r>
      <w:r w:rsidRPr="00F56D4A">
        <w:rPr>
          <w:rFonts w:ascii="Arial" w:hAnsi="Arial" w:cs="Arial"/>
          <w:i/>
          <w:sz w:val="20"/>
          <w:szCs w:val="20"/>
        </w:rPr>
        <w:t>Journal of Biology, Agriculture and Healthcare.</w:t>
      </w:r>
      <w:r w:rsidR="00D96E5D">
        <w:rPr>
          <w:rFonts w:ascii="Arial" w:hAnsi="Arial" w:cs="Arial"/>
          <w:sz w:val="20"/>
          <w:szCs w:val="20"/>
        </w:rPr>
        <w:t xml:space="preserve"> 5,</w:t>
      </w:r>
      <w:r w:rsidRPr="00F56D4A">
        <w:rPr>
          <w:rFonts w:ascii="Arial" w:hAnsi="Arial" w:cs="Arial"/>
          <w:sz w:val="20"/>
          <w:szCs w:val="20"/>
        </w:rPr>
        <w:t>15.</w:t>
      </w:r>
    </w:p>
    <w:p w:rsidR="00A60DEF" w:rsidRPr="00F56D4A" w:rsidRDefault="00A60DEF" w:rsidP="00040406">
      <w:pPr>
        <w:spacing w:after="0" w:line="240" w:lineRule="auto"/>
        <w:ind w:left="720" w:hanging="720"/>
        <w:jc w:val="both"/>
        <w:rPr>
          <w:rFonts w:ascii="Arial" w:hAnsi="Arial" w:cs="Arial"/>
          <w:noProof/>
          <w:sz w:val="20"/>
          <w:szCs w:val="20"/>
        </w:rPr>
      </w:pPr>
      <w:r w:rsidRPr="00F56D4A">
        <w:rPr>
          <w:rFonts w:ascii="Arial" w:hAnsi="Arial" w:cs="Arial"/>
          <w:noProof/>
          <w:sz w:val="20"/>
          <w:szCs w:val="20"/>
        </w:rPr>
        <w:t xml:space="preserve">Okafor, C.C., Obiandu, C.,  Owhorji, B.I, Oriji, E.I. &amp; Laz-Okenwa, J. </w:t>
      </w:r>
      <w:r w:rsidRPr="00F56D4A">
        <w:rPr>
          <w:rFonts w:ascii="Arial" w:hAnsi="Arial" w:cs="Arial"/>
          <w:b/>
          <w:noProof/>
          <w:sz w:val="20"/>
          <w:szCs w:val="20"/>
        </w:rPr>
        <w:t xml:space="preserve"> (</w:t>
      </w:r>
      <w:r w:rsidRPr="00F56D4A">
        <w:rPr>
          <w:rFonts w:ascii="Arial" w:hAnsi="Arial" w:cs="Arial"/>
          <w:noProof/>
          <w:sz w:val="20"/>
          <w:szCs w:val="20"/>
        </w:rPr>
        <w:t>2022). Beneficial Effects of Hibiscus Sadariffa in Diabetic Wistar Rats. Asizn Journal of Research</w:t>
      </w:r>
      <w:r w:rsidR="00D96E5D">
        <w:rPr>
          <w:rFonts w:ascii="Arial" w:hAnsi="Arial" w:cs="Arial"/>
          <w:noProof/>
          <w:sz w:val="20"/>
          <w:szCs w:val="20"/>
        </w:rPr>
        <w:t xml:space="preserve"> in Biochemistry, Volume11(3-4), </w:t>
      </w:r>
      <w:r w:rsidRPr="00F56D4A">
        <w:rPr>
          <w:rFonts w:ascii="Arial" w:hAnsi="Arial" w:cs="Arial"/>
          <w:noProof/>
          <w:sz w:val="20"/>
          <w:szCs w:val="20"/>
        </w:rPr>
        <w:t>22-29</w:t>
      </w:r>
      <w:r w:rsidR="00D96E5D">
        <w:rPr>
          <w:rFonts w:ascii="Arial" w:hAnsi="Arial" w:cs="Arial"/>
          <w:noProof/>
          <w:sz w:val="20"/>
          <w:szCs w:val="20"/>
        </w:rPr>
        <w:t>.</w:t>
      </w:r>
    </w:p>
    <w:p w:rsidR="00A60DEF" w:rsidRPr="00F56D4A" w:rsidRDefault="00A60DEF" w:rsidP="00040406">
      <w:pPr>
        <w:autoSpaceDE w:val="0"/>
        <w:autoSpaceDN w:val="0"/>
        <w:adjustRightInd w:val="0"/>
        <w:spacing w:after="0" w:line="240" w:lineRule="auto"/>
        <w:ind w:left="720" w:hanging="720"/>
        <w:jc w:val="both"/>
        <w:rPr>
          <w:rFonts w:ascii="Arial" w:hAnsi="Arial" w:cs="Arial"/>
          <w:bCs/>
          <w:sz w:val="20"/>
          <w:szCs w:val="20"/>
        </w:rPr>
      </w:pPr>
    </w:p>
    <w:p w:rsidR="00A60DEF" w:rsidRPr="00F56D4A" w:rsidRDefault="00A60DEF" w:rsidP="00040406">
      <w:pPr>
        <w:spacing w:line="240" w:lineRule="auto"/>
        <w:ind w:left="720" w:hanging="720"/>
        <w:rPr>
          <w:rFonts w:ascii="Arial" w:hAnsi="Arial" w:cs="Arial"/>
          <w:sz w:val="20"/>
          <w:szCs w:val="20"/>
        </w:rPr>
      </w:pPr>
      <w:r w:rsidRPr="00F56D4A">
        <w:rPr>
          <w:rFonts w:ascii="Arial" w:hAnsi="Arial" w:cs="Arial"/>
          <w:sz w:val="20"/>
          <w:szCs w:val="20"/>
        </w:rPr>
        <w:t xml:space="preserve">Shad , F.S. &amp; Haghighi , M.J.(2018). Study of the effect of the eesssenial oil (extract) of rhubarb stem (shoot) on glycosylated hemoglobin and fasting blood glucose levels in patients with type II diabetes. </w:t>
      </w:r>
      <w:r w:rsidRPr="00F56D4A">
        <w:rPr>
          <w:rFonts w:ascii="Arial" w:hAnsi="Arial" w:cs="Arial"/>
          <w:i/>
          <w:sz w:val="20"/>
          <w:szCs w:val="20"/>
        </w:rPr>
        <w:t>Biomedicine.</w:t>
      </w:r>
      <w:r w:rsidR="00D96E5D">
        <w:rPr>
          <w:rFonts w:ascii="Arial" w:hAnsi="Arial" w:cs="Arial"/>
          <w:sz w:val="20"/>
          <w:szCs w:val="20"/>
        </w:rPr>
        <w:t xml:space="preserve"> 8(4), </w:t>
      </w:r>
      <w:r w:rsidRPr="00F56D4A">
        <w:rPr>
          <w:rFonts w:ascii="Arial" w:hAnsi="Arial" w:cs="Arial"/>
          <w:sz w:val="20"/>
          <w:szCs w:val="20"/>
        </w:rPr>
        <w:t>24. Doi: 10.1051/bmdcn/2018080424</w:t>
      </w:r>
    </w:p>
    <w:p w:rsidR="00A60DEF" w:rsidRPr="00F56D4A" w:rsidRDefault="00A60DEF" w:rsidP="00040406">
      <w:pPr>
        <w:autoSpaceDE w:val="0"/>
        <w:autoSpaceDN w:val="0"/>
        <w:adjustRightInd w:val="0"/>
        <w:spacing w:after="0" w:line="240" w:lineRule="auto"/>
        <w:ind w:left="720" w:hanging="720"/>
        <w:rPr>
          <w:rFonts w:ascii="Arial" w:hAnsi="Arial" w:cs="Arial"/>
          <w:sz w:val="20"/>
          <w:szCs w:val="20"/>
        </w:rPr>
      </w:pPr>
    </w:p>
    <w:p w:rsidR="00A60DEF" w:rsidRPr="00F56D4A" w:rsidRDefault="00D96E5D" w:rsidP="00040406">
      <w:pPr>
        <w:spacing w:line="240" w:lineRule="auto"/>
        <w:ind w:left="720" w:hanging="720"/>
        <w:rPr>
          <w:rFonts w:ascii="Arial" w:hAnsi="Arial" w:cs="Arial"/>
          <w:sz w:val="20"/>
          <w:szCs w:val="20"/>
        </w:rPr>
      </w:pPr>
      <w:r>
        <w:rPr>
          <w:rFonts w:ascii="Arial" w:hAnsi="Arial" w:cs="Arial"/>
          <w:sz w:val="20"/>
          <w:szCs w:val="20"/>
        </w:rPr>
        <w:t xml:space="preserve">Shaikh, A.A., </w:t>
      </w:r>
      <w:r w:rsidR="00A60DEF" w:rsidRPr="00F56D4A">
        <w:rPr>
          <w:rFonts w:ascii="Arial" w:hAnsi="Arial" w:cs="Arial"/>
          <w:sz w:val="20"/>
          <w:szCs w:val="20"/>
        </w:rPr>
        <w:t xml:space="preserve"> Kolhatkar, M.K., Sopane, D.K., Thorve. </w:t>
      </w:r>
      <w:r w:rsidRPr="00F56D4A">
        <w:rPr>
          <w:rFonts w:ascii="Arial" w:hAnsi="Arial" w:cs="Arial"/>
          <w:sz w:val="20"/>
          <w:szCs w:val="20"/>
        </w:rPr>
        <w:t xml:space="preserve">A.N. </w:t>
      </w:r>
      <w:r>
        <w:rPr>
          <w:rFonts w:ascii="Arial" w:hAnsi="Arial" w:cs="Arial"/>
          <w:sz w:val="20"/>
          <w:szCs w:val="20"/>
        </w:rPr>
        <w:t>(2022).</w:t>
      </w:r>
      <w:r w:rsidR="00A60DEF" w:rsidRPr="00F56D4A">
        <w:rPr>
          <w:rFonts w:ascii="Arial" w:hAnsi="Arial" w:cs="Arial"/>
          <w:sz w:val="20"/>
          <w:szCs w:val="20"/>
        </w:rPr>
        <w:t xml:space="preserve">  Review on : Diabetes Mellitus is a disease. International  Journal of Research</w:t>
      </w:r>
      <w:r>
        <w:rPr>
          <w:rFonts w:ascii="Arial" w:hAnsi="Arial" w:cs="Arial"/>
          <w:sz w:val="20"/>
          <w:szCs w:val="20"/>
        </w:rPr>
        <w:t xml:space="preserve"> in Pharmaceutical Sciences. 13,</w:t>
      </w:r>
      <w:r w:rsidR="00A60DEF" w:rsidRPr="00F56D4A">
        <w:rPr>
          <w:rFonts w:ascii="Arial" w:hAnsi="Arial" w:cs="Arial"/>
          <w:sz w:val="20"/>
          <w:szCs w:val="20"/>
        </w:rPr>
        <w:t xml:space="preserve"> 102-109. </w:t>
      </w:r>
    </w:p>
    <w:p w:rsidR="00633217" w:rsidRPr="00F56D4A" w:rsidRDefault="00633217" w:rsidP="00040406">
      <w:pPr>
        <w:autoSpaceDE w:val="0"/>
        <w:autoSpaceDN w:val="0"/>
        <w:adjustRightInd w:val="0"/>
        <w:spacing w:after="0" w:line="240" w:lineRule="auto"/>
        <w:ind w:left="720" w:hanging="720"/>
        <w:jc w:val="both"/>
        <w:rPr>
          <w:rFonts w:ascii="Arial" w:eastAsia="KozGoPro-Regular-Identity-H" w:hAnsi="Arial" w:cs="Arial"/>
          <w:sz w:val="20"/>
          <w:szCs w:val="20"/>
        </w:rPr>
      </w:pPr>
    </w:p>
    <w:p w:rsidR="00A60DEF" w:rsidRPr="00F56D4A" w:rsidRDefault="00A60DEF" w:rsidP="00040406">
      <w:pPr>
        <w:spacing w:line="240" w:lineRule="auto"/>
        <w:ind w:left="720" w:hanging="720"/>
        <w:rPr>
          <w:rFonts w:ascii="Arial" w:hAnsi="Arial" w:cs="Arial"/>
          <w:sz w:val="20"/>
          <w:szCs w:val="20"/>
        </w:rPr>
      </w:pPr>
      <w:r w:rsidRPr="00F56D4A">
        <w:rPr>
          <w:rFonts w:ascii="Arial" w:hAnsi="Arial" w:cs="Arial"/>
          <w:sz w:val="20"/>
          <w:szCs w:val="20"/>
        </w:rPr>
        <w:t xml:space="preserve">World Health Organization (2024). Diabetes; </w:t>
      </w:r>
      <w:r w:rsidRPr="00F56D4A">
        <w:rPr>
          <w:rFonts w:ascii="Arial" w:hAnsi="Arial" w:cs="Arial"/>
          <w:i/>
          <w:sz w:val="20"/>
          <w:szCs w:val="20"/>
        </w:rPr>
        <w:t>WHO: Genave, Switzerland</w:t>
      </w:r>
      <w:r w:rsidRPr="00F56D4A">
        <w:rPr>
          <w:rFonts w:ascii="Arial" w:hAnsi="Arial" w:cs="Arial"/>
          <w:sz w:val="20"/>
          <w:szCs w:val="20"/>
        </w:rPr>
        <w:t xml:space="preserve">; Available online: https//www.who.int/news-room/fact-sheets/detail/diabetes (accessed on 14 November 2024) </w:t>
      </w:r>
    </w:p>
    <w:p w:rsidR="00952117" w:rsidRPr="00F56D4A" w:rsidRDefault="00952117" w:rsidP="00040406">
      <w:pPr>
        <w:spacing w:line="240" w:lineRule="auto"/>
        <w:rPr>
          <w:rFonts w:ascii="Arial" w:hAnsi="Arial" w:cs="Arial"/>
          <w:sz w:val="20"/>
          <w:szCs w:val="20"/>
        </w:rPr>
      </w:pPr>
    </w:p>
    <w:sectPr w:rsidR="00952117" w:rsidRPr="00F56D4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7639" w:rsidRDefault="00457639" w:rsidP="006E5F4A">
      <w:pPr>
        <w:spacing w:after="0" w:line="240" w:lineRule="auto"/>
      </w:pPr>
      <w:r>
        <w:separator/>
      </w:r>
    </w:p>
  </w:endnote>
  <w:endnote w:type="continuationSeparator" w:id="0">
    <w:p w:rsidR="00457639" w:rsidRDefault="00457639" w:rsidP="006E5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KozGoPro-Regular-Identity-H">
    <w:altName w:val="MS Mincho"/>
    <w:charset w:val="80"/>
    <w:family w:val="auto"/>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7639" w:rsidRDefault="00457639" w:rsidP="006E5F4A">
      <w:pPr>
        <w:spacing w:after="0" w:line="240" w:lineRule="auto"/>
      </w:pPr>
      <w:r>
        <w:separator/>
      </w:r>
    </w:p>
  </w:footnote>
  <w:footnote w:type="continuationSeparator" w:id="0">
    <w:p w:rsidR="00457639" w:rsidRDefault="00457639" w:rsidP="006E5F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3018E"/>
    <w:multiLevelType w:val="hybridMultilevel"/>
    <w:tmpl w:val="B928B9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074032"/>
    <w:multiLevelType w:val="hybridMultilevel"/>
    <w:tmpl w:val="90522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A87"/>
    <w:rsid w:val="0003068E"/>
    <w:rsid w:val="00040406"/>
    <w:rsid w:val="000D3470"/>
    <w:rsid w:val="00135DDE"/>
    <w:rsid w:val="001D426F"/>
    <w:rsid w:val="001D49CF"/>
    <w:rsid w:val="0021495B"/>
    <w:rsid w:val="0023508C"/>
    <w:rsid w:val="00242BD0"/>
    <w:rsid w:val="00250A23"/>
    <w:rsid w:val="00252C59"/>
    <w:rsid w:val="002A0B3A"/>
    <w:rsid w:val="002B342F"/>
    <w:rsid w:val="002C2A19"/>
    <w:rsid w:val="003A6185"/>
    <w:rsid w:val="003B3C44"/>
    <w:rsid w:val="003E660B"/>
    <w:rsid w:val="00457639"/>
    <w:rsid w:val="00457A0A"/>
    <w:rsid w:val="004900B6"/>
    <w:rsid w:val="005470F9"/>
    <w:rsid w:val="005C43D9"/>
    <w:rsid w:val="005F6C0E"/>
    <w:rsid w:val="0060027F"/>
    <w:rsid w:val="00633217"/>
    <w:rsid w:val="0066760F"/>
    <w:rsid w:val="006C3C8B"/>
    <w:rsid w:val="006E5F4A"/>
    <w:rsid w:val="007814D8"/>
    <w:rsid w:val="00791B1B"/>
    <w:rsid w:val="007B4A23"/>
    <w:rsid w:val="00804682"/>
    <w:rsid w:val="00826B60"/>
    <w:rsid w:val="00875A5A"/>
    <w:rsid w:val="008F1EAE"/>
    <w:rsid w:val="00930CE1"/>
    <w:rsid w:val="00935ECB"/>
    <w:rsid w:val="00952117"/>
    <w:rsid w:val="00963BD8"/>
    <w:rsid w:val="00994178"/>
    <w:rsid w:val="009F2D19"/>
    <w:rsid w:val="00A0442F"/>
    <w:rsid w:val="00A43688"/>
    <w:rsid w:val="00A44D6B"/>
    <w:rsid w:val="00A60DEF"/>
    <w:rsid w:val="00A62F2C"/>
    <w:rsid w:val="00A96616"/>
    <w:rsid w:val="00AD0493"/>
    <w:rsid w:val="00AE0BBD"/>
    <w:rsid w:val="00AE3678"/>
    <w:rsid w:val="00B6279A"/>
    <w:rsid w:val="00C415F6"/>
    <w:rsid w:val="00C959BB"/>
    <w:rsid w:val="00D11850"/>
    <w:rsid w:val="00D345EC"/>
    <w:rsid w:val="00D42F1A"/>
    <w:rsid w:val="00D96E5D"/>
    <w:rsid w:val="00DD5715"/>
    <w:rsid w:val="00DF5136"/>
    <w:rsid w:val="00E27ACC"/>
    <w:rsid w:val="00E35ECB"/>
    <w:rsid w:val="00E401C1"/>
    <w:rsid w:val="00E84510"/>
    <w:rsid w:val="00EA42E2"/>
    <w:rsid w:val="00EC2757"/>
    <w:rsid w:val="00F37181"/>
    <w:rsid w:val="00F56D4A"/>
    <w:rsid w:val="00F97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44675"/>
  <w15:docId w15:val="{67AB3113-8C68-44AF-9EC1-F8885F4AD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A87"/>
  </w:style>
  <w:style w:type="paragraph" w:styleId="Heading1">
    <w:name w:val="heading 1"/>
    <w:basedOn w:val="Normal"/>
    <w:next w:val="Normal"/>
    <w:link w:val="Heading1Char"/>
    <w:uiPriority w:val="9"/>
    <w:qFormat/>
    <w:rsid w:val="006332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42BD0"/>
    <w:pPr>
      <w:spacing w:line="480" w:lineRule="auto"/>
      <w:jc w:val="both"/>
      <w:outlineLvl w:val="1"/>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F97A87"/>
    <w:pPr>
      <w:spacing w:line="360" w:lineRule="auto"/>
      <w:jc w:val="both"/>
    </w:pPr>
    <w:rPr>
      <w:rFonts w:ascii="Times New Roman" w:hAnsi="Times New Roman" w:cs="Times New Roman"/>
      <w:b/>
      <w:sz w:val="24"/>
      <w:szCs w:val="24"/>
    </w:rPr>
  </w:style>
  <w:style w:type="character" w:customStyle="1" w:styleId="SubtitleChar">
    <w:name w:val="Subtitle Char"/>
    <w:basedOn w:val="DefaultParagraphFont"/>
    <w:link w:val="Subtitle"/>
    <w:uiPriority w:val="11"/>
    <w:rsid w:val="00F97A87"/>
    <w:rPr>
      <w:rFonts w:ascii="Times New Roman" w:hAnsi="Times New Roman" w:cs="Times New Roman"/>
      <w:b/>
      <w:sz w:val="24"/>
      <w:szCs w:val="24"/>
    </w:rPr>
  </w:style>
  <w:style w:type="character" w:customStyle="1" w:styleId="Bodytext2">
    <w:name w:val="Body text (2)"/>
    <w:basedOn w:val="DefaultParagraphFont"/>
    <w:rsid w:val="00F97A87"/>
    <w:rPr>
      <w:rFonts w:ascii="Calibri" w:eastAsia="Calibri" w:hAnsi="Calibri" w:cs="Calibri"/>
      <w:b w:val="0"/>
      <w:bCs w:val="0"/>
      <w:i w:val="0"/>
      <w:iCs w:val="0"/>
      <w:smallCaps w:val="0"/>
      <w:strike w:val="0"/>
      <w:color w:val="000000"/>
      <w:spacing w:val="0"/>
      <w:w w:val="100"/>
      <w:position w:val="0"/>
      <w:sz w:val="21"/>
      <w:szCs w:val="21"/>
      <w:u w:val="none"/>
      <w:lang w:val="en-US" w:eastAsia="en-US" w:bidi="en-US"/>
    </w:rPr>
  </w:style>
  <w:style w:type="paragraph" w:styleId="Title">
    <w:name w:val="Title"/>
    <w:basedOn w:val="Normal"/>
    <w:next w:val="Normal"/>
    <w:link w:val="TitleChar"/>
    <w:uiPriority w:val="10"/>
    <w:qFormat/>
    <w:rsid w:val="00F97A87"/>
    <w:pPr>
      <w:shd w:val="clear" w:color="auto" w:fill="FFFFFF"/>
      <w:spacing w:before="360" w:line="480" w:lineRule="auto"/>
      <w:jc w:val="both"/>
      <w:outlineLvl w:val="1"/>
    </w:pPr>
    <w:rPr>
      <w:rFonts w:ascii="Times New Roman" w:eastAsia="Times New Roman" w:hAnsi="Times New Roman" w:cs="Times New Roman"/>
      <w:b/>
      <w:bCs/>
      <w:sz w:val="24"/>
      <w:szCs w:val="24"/>
      <w:lang w:eastAsia="en-GB"/>
    </w:rPr>
  </w:style>
  <w:style w:type="character" w:customStyle="1" w:styleId="TitleChar">
    <w:name w:val="Title Char"/>
    <w:basedOn w:val="DefaultParagraphFont"/>
    <w:link w:val="Title"/>
    <w:uiPriority w:val="10"/>
    <w:rsid w:val="00F97A87"/>
    <w:rPr>
      <w:rFonts w:ascii="Times New Roman" w:eastAsia="Times New Roman" w:hAnsi="Times New Roman" w:cs="Times New Roman"/>
      <w:b/>
      <w:bCs/>
      <w:sz w:val="24"/>
      <w:szCs w:val="24"/>
      <w:shd w:val="clear" w:color="auto" w:fill="FFFFFF"/>
      <w:lang w:eastAsia="en-GB"/>
    </w:rPr>
  </w:style>
  <w:style w:type="paragraph" w:styleId="BalloonText">
    <w:name w:val="Balloon Text"/>
    <w:basedOn w:val="Normal"/>
    <w:link w:val="BalloonTextChar"/>
    <w:uiPriority w:val="99"/>
    <w:semiHidden/>
    <w:unhideWhenUsed/>
    <w:rsid w:val="00F97A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A87"/>
    <w:rPr>
      <w:rFonts w:ascii="Tahoma" w:hAnsi="Tahoma" w:cs="Tahoma"/>
      <w:sz w:val="16"/>
      <w:szCs w:val="16"/>
    </w:rPr>
  </w:style>
  <w:style w:type="character" w:customStyle="1" w:styleId="Heading2Char">
    <w:name w:val="Heading 2 Char"/>
    <w:basedOn w:val="DefaultParagraphFont"/>
    <w:link w:val="Heading2"/>
    <w:uiPriority w:val="9"/>
    <w:rsid w:val="00242BD0"/>
    <w:rPr>
      <w:rFonts w:ascii="Times New Roman" w:hAnsi="Times New Roman" w:cs="Times New Roman"/>
      <w:b/>
      <w:sz w:val="24"/>
      <w:szCs w:val="24"/>
    </w:rPr>
  </w:style>
  <w:style w:type="paragraph" w:styleId="ListParagraph">
    <w:name w:val="List Paragraph"/>
    <w:basedOn w:val="Normal"/>
    <w:uiPriority w:val="34"/>
    <w:qFormat/>
    <w:rsid w:val="003E660B"/>
    <w:pPr>
      <w:ind w:left="720"/>
      <w:contextualSpacing/>
    </w:pPr>
  </w:style>
  <w:style w:type="paragraph" w:customStyle="1" w:styleId="p1">
    <w:name w:val="p1"/>
    <w:basedOn w:val="Normal"/>
    <w:rsid w:val="003E660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952117"/>
    <w:rPr>
      <w:color w:val="0000FF"/>
      <w:u w:val="single"/>
    </w:rPr>
  </w:style>
  <w:style w:type="paragraph" w:customStyle="1" w:styleId="04Affiliation">
    <w:name w:val="04_Affiliation"/>
    <w:basedOn w:val="Normal"/>
    <w:qFormat/>
    <w:rsid w:val="005F6C0E"/>
    <w:pPr>
      <w:widowControl w:val="0"/>
      <w:suppressAutoHyphens/>
      <w:adjustRightInd w:val="0"/>
      <w:snapToGrid w:val="0"/>
      <w:spacing w:before="60" w:after="60" w:line="264" w:lineRule="auto"/>
      <w:ind w:hangingChars="30" w:hanging="62"/>
    </w:pPr>
    <w:rPr>
      <w:rFonts w:ascii="Times New Roman" w:eastAsia="Times New Roman" w:hAnsi="Times New Roman"/>
      <w:kern w:val="2"/>
      <w:sz w:val="21"/>
      <w:szCs w:val="18"/>
      <w:lang w:val="en-GB" w:eastAsia="zh-CN"/>
    </w:rPr>
  </w:style>
  <w:style w:type="paragraph" w:customStyle="1" w:styleId="03AuthorName">
    <w:name w:val="03_AuthorName"/>
    <w:basedOn w:val="Normal"/>
    <w:qFormat/>
    <w:rsid w:val="005F6C0E"/>
    <w:pPr>
      <w:widowControl w:val="0"/>
      <w:suppressAutoHyphens/>
      <w:adjustRightInd w:val="0"/>
      <w:snapToGrid w:val="0"/>
      <w:spacing w:before="240" w:after="280" w:line="240" w:lineRule="auto"/>
    </w:pPr>
    <w:rPr>
      <w:rFonts w:ascii="Times New Roman" w:eastAsia="Times New Roman" w:hAnsi="Times New Roman"/>
      <w:b/>
      <w:kern w:val="2"/>
      <w:sz w:val="28"/>
      <w:szCs w:val="24"/>
      <w:lang w:val="en-GB" w:eastAsia="zh-CN"/>
    </w:rPr>
  </w:style>
  <w:style w:type="paragraph" w:customStyle="1" w:styleId="33EmailAddress">
    <w:name w:val="33_EmailAddress"/>
    <w:basedOn w:val="Normal"/>
    <w:qFormat/>
    <w:rsid w:val="005F6C0E"/>
    <w:pPr>
      <w:widowControl w:val="0"/>
      <w:adjustRightInd w:val="0"/>
      <w:snapToGrid w:val="0"/>
      <w:spacing w:before="80" w:after="0" w:line="312" w:lineRule="auto"/>
    </w:pPr>
    <w:rPr>
      <w:rFonts w:ascii="Times New Roman" w:eastAsia="Times New Roman" w:hAnsi="Times New Roman"/>
      <w:kern w:val="2"/>
      <w:sz w:val="18"/>
      <w:szCs w:val="20"/>
      <w:lang w:eastAsia="zh-CN"/>
    </w:rPr>
  </w:style>
  <w:style w:type="paragraph" w:customStyle="1" w:styleId="Default">
    <w:name w:val="Default"/>
    <w:rsid w:val="0063321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633217"/>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6E5F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5F4A"/>
  </w:style>
  <w:style w:type="paragraph" w:styleId="Footer">
    <w:name w:val="footer"/>
    <w:basedOn w:val="Normal"/>
    <w:link w:val="FooterChar"/>
    <w:uiPriority w:val="99"/>
    <w:unhideWhenUsed/>
    <w:rsid w:val="006E5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5F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981589">
      <w:bodyDiv w:val="1"/>
      <w:marLeft w:val="0"/>
      <w:marRight w:val="0"/>
      <w:marTop w:val="0"/>
      <w:marBottom w:val="0"/>
      <w:divBdr>
        <w:top w:val="none" w:sz="0" w:space="0" w:color="auto"/>
        <w:left w:val="none" w:sz="0" w:space="0" w:color="auto"/>
        <w:bottom w:val="none" w:sz="0" w:space="0" w:color="auto"/>
        <w:right w:val="none" w:sz="0" w:space="0" w:color="auto"/>
      </w:divBdr>
    </w:div>
    <w:div w:id="1197159704">
      <w:bodyDiv w:val="1"/>
      <w:marLeft w:val="0"/>
      <w:marRight w:val="0"/>
      <w:marTop w:val="0"/>
      <w:marBottom w:val="0"/>
      <w:divBdr>
        <w:top w:val="none" w:sz="0" w:space="0" w:color="auto"/>
        <w:left w:val="none" w:sz="0" w:space="0" w:color="auto"/>
        <w:bottom w:val="none" w:sz="0" w:space="0" w:color="auto"/>
        <w:right w:val="none" w:sz="0" w:space="0" w:color="auto"/>
      </w:divBdr>
    </w:div>
    <w:div w:id="1252544619">
      <w:bodyDiv w:val="1"/>
      <w:marLeft w:val="0"/>
      <w:marRight w:val="0"/>
      <w:marTop w:val="0"/>
      <w:marBottom w:val="0"/>
      <w:divBdr>
        <w:top w:val="none" w:sz="0" w:space="0" w:color="auto"/>
        <w:left w:val="none" w:sz="0" w:space="0" w:color="auto"/>
        <w:bottom w:val="none" w:sz="0" w:space="0" w:color="auto"/>
        <w:right w:val="none" w:sz="0" w:space="0" w:color="auto"/>
      </w:divBdr>
    </w:div>
    <w:div w:id="1302273809">
      <w:bodyDiv w:val="1"/>
      <w:marLeft w:val="0"/>
      <w:marRight w:val="0"/>
      <w:marTop w:val="0"/>
      <w:marBottom w:val="0"/>
      <w:divBdr>
        <w:top w:val="none" w:sz="0" w:space="0" w:color="auto"/>
        <w:left w:val="none" w:sz="0" w:space="0" w:color="auto"/>
        <w:bottom w:val="none" w:sz="0" w:space="0" w:color="auto"/>
        <w:right w:val="none" w:sz="0" w:space="0" w:color="auto"/>
      </w:divBdr>
    </w:div>
    <w:div w:id="1466582588">
      <w:bodyDiv w:val="1"/>
      <w:marLeft w:val="0"/>
      <w:marRight w:val="0"/>
      <w:marTop w:val="0"/>
      <w:marBottom w:val="0"/>
      <w:divBdr>
        <w:top w:val="none" w:sz="0" w:space="0" w:color="auto"/>
        <w:left w:val="none" w:sz="0" w:space="0" w:color="auto"/>
        <w:bottom w:val="none" w:sz="0" w:space="0" w:color="auto"/>
        <w:right w:val="none" w:sz="0" w:space="0" w:color="auto"/>
      </w:divBdr>
    </w:div>
    <w:div w:id="1515654394">
      <w:bodyDiv w:val="1"/>
      <w:marLeft w:val="0"/>
      <w:marRight w:val="0"/>
      <w:marTop w:val="0"/>
      <w:marBottom w:val="0"/>
      <w:divBdr>
        <w:top w:val="none" w:sz="0" w:space="0" w:color="auto"/>
        <w:left w:val="none" w:sz="0" w:space="0" w:color="auto"/>
        <w:bottom w:val="none" w:sz="0" w:space="0" w:color="auto"/>
        <w:right w:val="none" w:sz="0" w:space="0" w:color="auto"/>
      </w:divBdr>
    </w:div>
    <w:div w:id="1632861100">
      <w:bodyDiv w:val="1"/>
      <w:marLeft w:val="0"/>
      <w:marRight w:val="0"/>
      <w:marTop w:val="0"/>
      <w:marBottom w:val="0"/>
      <w:divBdr>
        <w:top w:val="none" w:sz="0" w:space="0" w:color="auto"/>
        <w:left w:val="none" w:sz="0" w:space="0" w:color="auto"/>
        <w:bottom w:val="none" w:sz="0" w:space="0" w:color="auto"/>
        <w:right w:val="none" w:sz="0" w:space="0" w:color="auto"/>
      </w:divBdr>
    </w:div>
    <w:div w:id="18154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biom15121674" TargetMode="External"/><Relationship Id="rId13" Type="http://schemas.openxmlformats.org/officeDocument/2006/relationships/hyperlink" Target="https://pubmed.ncbi.nlm.nih.gov/?term=Lakshmanan%20DK%5BAuthor%5D" TargetMode="External"/><Relationship Id="rId18" Type="http://schemas.openxmlformats.org/officeDocument/2006/relationships/hyperlink" Target="https://pubmed.ncbi.nlm.nih.gov/17914219/"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i.org/10.31018/jans.v14i2.3305" TargetMode="External"/><Relationship Id="rId12" Type="http://schemas.openxmlformats.org/officeDocument/2006/relationships/hyperlink" Target="https://pubmed.ncbi.nlm.nih.gov/?term=Ramakrishnan%20S%5BAuthor%5D" TargetMode="External"/><Relationship Id="rId17" Type="http://schemas.openxmlformats.org/officeDocument/2006/relationships/hyperlink" Target="https://www.ncbi.nlm.nih.gov/books/NBK92754/" TargetMode="External"/><Relationship Id="rId2" Type="http://schemas.openxmlformats.org/officeDocument/2006/relationships/styles" Target="styles.xml"/><Relationship Id="rId16" Type="http://schemas.openxmlformats.org/officeDocument/2006/relationships/hyperlink" Target="https://doi.org/10.30574/gscbps.2020.11.3.0179"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med.ncbi.nlm.nih.gov/?term=Subramanian%20A%5BAuthor%5D" TargetMode="External"/><Relationship Id="rId5" Type="http://schemas.openxmlformats.org/officeDocument/2006/relationships/footnotes" Target="footnotes.xml"/><Relationship Id="rId15" Type="http://schemas.openxmlformats.org/officeDocument/2006/relationships/hyperlink" Target="https://pubmed.ncbi.nlm.nih.gov/?term=Thilagar%20S%5BAuthor%5D" TargetMode="External"/><Relationship Id="rId10" Type="http://schemas.openxmlformats.org/officeDocument/2006/relationships/hyperlink" Target="https://pubmed.ncbi.nlm.nih.gov/?term=Durairaj%20S%5BAuthor%5D" TargetMode="External"/><Relationship Id="rId19" Type="http://schemas.openxmlformats.org/officeDocument/2006/relationships/hyperlink" Target="https://doi.org/10.1007/s11033-019-04689-8" TargetMode="External"/><Relationship Id="rId4" Type="http://schemas.openxmlformats.org/officeDocument/2006/relationships/webSettings" Target="webSettings.xml"/><Relationship Id="rId9" Type="http://schemas.openxmlformats.org/officeDocument/2006/relationships/hyperlink" Target="https://pubmed.ncbi.nlm.nih.gov/?term=Elangovan%20A%5BAuthor%5D" TargetMode="External"/><Relationship Id="rId14" Type="http://schemas.openxmlformats.org/officeDocument/2006/relationships/hyperlink" Target="https://pubmed.ncbi.nlm.nih.gov/?term=Ravichandran%20G%5BAuthor%5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9</Pages>
  <Words>3932</Words>
  <Characters>22416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Aharon</dc:creator>
  <cp:lastModifiedBy>SDI CPU 1117</cp:lastModifiedBy>
  <cp:revision>9</cp:revision>
  <dcterms:created xsi:type="dcterms:W3CDTF">2026-03-31T14:11:00Z</dcterms:created>
  <dcterms:modified xsi:type="dcterms:W3CDTF">2026-04-04T04:37:00Z</dcterms:modified>
</cp:coreProperties>
</file>