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708E" w14:textId="77777777" w:rsidR="004D6B9D" w:rsidRPr="004D6B9D" w:rsidRDefault="004D6B9D" w:rsidP="004D6B9D">
      <w:pPr>
        <w:pStyle w:val="Title"/>
        <w:jc w:val="both"/>
        <w:rPr>
          <w:rFonts w:ascii="Arial" w:hAnsi="Arial" w:cs="Arial"/>
          <w:bCs/>
          <w:i/>
          <w:iCs/>
          <w:u w:val="single"/>
        </w:rPr>
      </w:pPr>
      <w:r w:rsidRPr="004D6B9D">
        <w:rPr>
          <w:rFonts w:ascii="Arial" w:hAnsi="Arial" w:cs="Arial"/>
          <w:bCs/>
          <w:i/>
          <w:iCs/>
          <w:u w:val="single"/>
        </w:rPr>
        <w:t>Original Research Article</w:t>
      </w:r>
    </w:p>
    <w:p w14:paraId="2DD38661" w14:textId="77777777" w:rsidR="00754C9A" w:rsidRDefault="00754C9A" w:rsidP="00441B6F">
      <w:pPr>
        <w:pStyle w:val="Title"/>
        <w:spacing w:after="0"/>
        <w:jc w:val="both"/>
        <w:rPr>
          <w:rFonts w:ascii="Arial" w:hAnsi="Arial" w:cs="Arial"/>
        </w:rPr>
      </w:pPr>
    </w:p>
    <w:p w14:paraId="26D6FE32" w14:textId="0DD46004" w:rsidR="00163BC4" w:rsidRPr="00163BC4" w:rsidRDefault="00B43060" w:rsidP="00441B6F">
      <w:pPr>
        <w:pStyle w:val="Author"/>
        <w:spacing w:line="240" w:lineRule="auto"/>
        <w:rPr>
          <w:rFonts w:ascii="Arial" w:hAnsi="Arial" w:cs="Arial"/>
          <w:bCs/>
          <w:iCs/>
          <w:kern w:val="28"/>
          <w:sz w:val="36"/>
        </w:rPr>
      </w:pPr>
      <w:r w:rsidRPr="00B43060">
        <w:rPr>
          <w:rFonts w:ascii="Arial" w:hAnsi="Arial" w:cs="Arial"/>
          <w:bCs/>
          <w:iCs/>
          <w:kern w:val="28"/>
          <w:sz w:val="36"/>
        </w:rPr>
        <w:t>Developing Data-Driven Compensation Strategies Based on Productivity Elasticity: An Empirical Multi-Sector Analysis</w:t>
      </w:r>
      <w:r w:rsidR="00231920">
        <w:rPr>
          <w:rFonts w:ascii="Arial" w:hAnsi="Arial" w:cs="Arial"/>
          <w:bCs/>
          <w:iCs/>
          <w:kern w:val="28"/>
          <w:sz w:val="36"/>
        </w:rPr>
        <w:t xml:space="preserve"> </w:t>
      </w:r>
    </w:p>
    <w:p w14:paraId="20E29E88" w14:textId="77777777" w:rsidR="00A258C3" w:rsidRPr="00790ADA" w:rsidRDefault="00A258C3" w:rsidP="00441B6F">
      <w:pPr>
        <w:pStyle w:val="Author"/>
        <w:spacing w:line="240" w:lineRule="auto"/>
        <w:jc w:val="both"/>
        <w:rPr>
          <w:rFonts w:ascii="Arial" w:hAnsi="Arial" w:cs="Arial"/>
          <w:sz w:val="36"/>
        </w:rPr>
      </w:pPr>
    </w:p>
    <w:p w14:paraId="32372CF3" w14:textId="77777777" w:rsidR="002C57D2" w:rsidRPr="00FB3A86" w:rsidRDefault="002C57D2" w:rsidP="00441B6F">
      <w:pPr>
        <w:pStyle w:val="Affiliation"/>
        <w:spacing w:after="0" w:line="240" w:lineRule="auto"/>
        <w:jc w:val="both"/>
        <w:rPr>
          <w:rFonts w:ascii="Arial" w:hAnsi="Arial" w:cs="Arial"/>
        </w:rPr>
      </w:pPr>
    </w:p>
    <w:p w14:paraId="09C443A4" w14:textId="1393AB79" w:rsidR="00B01FCD" w:rsidRPr="00FB3A86" w:rsidRDefault="00985E97" w:rsidP="00441B6F">
      <w:pPr>
        <w:pStyle w:val="Copyright"/>
        <w:spacing w:after="0" w:line="240" w:lineRule="auto"/>
        <w:jc w:val="both"/>
        <w:rPr>
          <w:rFonts w:ascii="Arial" w:hAnsi="Arial" w:cs="Arial"/>
        </w:rPr>
        <w:sectPr w:rsidR="00B01FCD" w:rsidRPr="00FB3A86" w:rsidSect="002D2C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AC291E9" wp14:editId="0A3E501A">
                <wp:extent cx="5303520" cy="635"/>
                <wp:effectExtent l="13335" t="13335" r="17145" b="15240"/>
                <wp:docPr id="8148710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BAA24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963AA7E" w14:textId="2853C022" w:rsidR="00B01FCD" w:rsidRDefault="00B01FCD" w:rsidP="00441B6F">
      <w:pPr>
        <w:pStyle w:val="AbstHead"/>
        <w:spacing w:after="0"/>
        <w:jc w:val="both"/>
        <w:rPr>
          <w:rFonts w:ascii="Arial" w:hAnsi="Arial" w:cs="Arial"/>
        </w:rPr>
      </w:pPr>
      <w:r w:rsidRPr="00FB3A86">
        <w:rPr>
          <w:rFonts w:ascii="Arial" w:hAnsi="Arial" w:cs="Arial"/>
        </w:rPr>
        <w:t>ABSTRACT</w:t>
      </w:r>
    </w:p>
    <w:p w14:paraId="0F907B4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8632ECA" w14:textId="77777777" w:rsidTr="001E44FE">
        <w:tc>
          <w:tcPr>
            <w:tcW w:w="9576" w:type="dxa"/>
            <w:shd w:val="clear" w:color="auto" w:fill="F2F2F2"/>
          </w:tcPr>
          <w:p w14:paraId="703E7D8B" w14:textId="31D9C698" w:rsidR="00505F06" w:rsidRPr="00BA1B01" w:rsidRDefault="00B43060" w:rsidP="001B6614">
            <w:pPr>
              <w:pStyle w:val="Body"/>
              <w:spacing w:after="0"/>
              <w:rPr>
                <w:rFonts w:ascii="Arial" w:eastAsia="Calibri" w:hAnsi="Arial" w:cs="Arial"/>
                <w:szCs w:val="22"/>
              </w:rPr>
            </w:pPr>
            <w:r w:rsidRPr="00B43060">
              <w:rPr>
                <w:rFonts w:ascii="Arial" w:eastAsia="Calibri" w:hAnsi="Arial" w:cs="Arial"/>
                <w:b/>
                <w:bCs/>
                <w:szCs w:val="22"/>
                <w:lang w:val="en-IN"/>
              </w:rPr>
              <w:t>This study develops and empirically evaluates data-driven compensation strategies based on productivity elasticity using employee-level panel data across manufacturing, information technology, and public sectors. It examines the nonlinear and heterogeneous relationship between salary and employee productivity and evaluates whether elasticity-based compensation improves productivity, efficiency, and wage–productivity alignment compared with traditional pay systems. The study adopts a quantitative research design integrating panel econometric modelling, structural equation modelling (SEM), Difference-in-Differences (</w:t>
            </w:r>
            <w:proofErr w:type="spellStart"/>
            <w:r w:rsidRPr="00B43060">
              <w:rPr>
                <w:rFonts w:ascii="Arial" w:eastAsia="Calibri" w:hAnsi="Arial" w:cs="Arial"/>
                <w:b/>
                <w:bCs/>
                <w:szCs w:val="22"/>
                <w:lang w:val="en-IN"/>
              </w:rPr>
              <w:t>DiD</w:t>
            </w:r>
            <w:proofErr w:type="spellEnd"/>
            <w:r w:rsidRPr="00B43060">
              <w:rPr>
                <w:rFonts w:ascii="Arial" w:eastAsia="Calibri" w:hAnsi="Arial" w:cs="Arial"/>
                <w:b/>
                <w:bCs/>
                <w:szCs w:val="22"/>
                <w:lang w:val="en-IN"/>
              </w:rPr>
              <w:t>), and stochastic frontier analysis. Results indicate a positive and statistically significant effect of salary on productivity (β</w:t>
            </w:r>
            <w:r w:rsidRPr="00B43060">
              <w:rPr>
                <w:rFonts w:ascii="Cambria Math" w:eastAsia="Calibri" w:hAnsi="Cambria Math" w:cs="Cambria Math"/>
                <w:b/>
                <w:bCs/>
                <w:szCs w:val="22"/>
                <w:lang w:val="en-IN"/>
              </w:rPr>
              <w:t>₁</w:t>
            </w:r>
            <w:r w:rsidRPr="00B43060">
              <w:rPr>
                <w:rFonts w:ascii="Arial" w:eastAsia="Calibri" w:hAnsi="Arial" w:cs="Arial"/>
                <w:b/>
                <w:bCs/>
                <w:szCs w:val="22"/>
                <w:lang w:val="en-IN"/>
              </w:rPr>
              <w:t xml:space="preserve"> = 0.287, p &lt; 0.001), with diminishing marginal returns (β</w:t>
            </w:r>
            <w:r w:rsidRPr="00B43060">
              <w:rPr>
                <w:rFonts w:ascii="Cambria Math" w:eastAsia="Calibri" w:hAnsi="Cambria Math" w:cs="Cambria Math"/>
                <w:b/>
                <w:bCs/>
                <w:szCs w:val="22"/>
                <w:lang w:val="en-IN"/>
              </w:rPr>
              <w:t>₂</w:t>
            </w:r>
            <w:r w:rsidRPr="00B43060">
              <w:rPr>
                <w:rFonts w:ascii="Arial" w:eastAsia="Calibri" w:hAnsi="Arial" w:cs="Arial"/>
                <w:b/>
                <w:bCs/>
                <w:szCs w:val="22"/>
                <w:lang w:val="en-IN"/>
              </w:rPr>
              <w:t xml:space="preserve"> = −0.064, p &lt; 0.001). Significant heterogeneity in productivity elasticity is observed across sectors, with higher responsiveness in knowledge-intensive roles. Elasticity-based compensation increases productivity by approximately 8.3%, improves efficiency (0.82 vs 0.71), and reduces wage–productivity misalignment by about 30%. Dynamic panel estimates confirm sustained productivity gains from time-varying compensation. The findings demonstrate that elasticity-based, data-driven compensation systems provide a more efficient, adaptive, and equitable alternative to traditional salary structures.</w:t>
            </w:r>
          </w:p>
        </w:tc>
      </w:tr>
    </w:tbl>
    <w:p w14:paraId="0006C770" w14:textId="77777777" w:rsidR="00636EB2" w:rsidRDefault="00636EB2" w:rsidP="00441B6F">
      <w:pPr>
        <w:pStyle w:val="Body"/>
        <w:spacing w:after="0"/>
        <w:rPr>
          <w:rFonts w:ascii="Arial" w:hAnsi="Arial" w:cs="Arial"/>
          <w:i/>
        </w:rPr>
      </w:pPr>
    </w:p>
    <w:p w14:paraId="1F1DD52D" w14:textId="360A309E" w:rsidR="00A24E7E" w:rsidRDefault="00A24E7E" w:rsidP="00441B6F">
      <w:pPr>
        <w:pStyle w:val="Body"/>
        <w:spacing w:after="0"/>
        <w:rPr>
          <w:rFonts w:ascii="Arial" w:hAnsi="Arial" w:cs="Arial"/>
          <w:i/>
        </w:rPr>
      </w:pPr>
      <w:r>
        <w:rPr>
          <w:rFonts w:ascii="Arial" w:hAnsi="Arial" w:cs="Arial"/>
          <w:i/>
        </w:rPr>
        <w:t xml:space="preserve">Keywords: </w:t>
      </w:r>
      <w:r w:rsidR="00B43060" w:rsidRPr="00B43060">
        <w:rPr>
          <w:rFonts w:ascii="Arial" w:hAnsi="Arial" w:cs="Arial"/>
          <w:i/>
        </w:rPr>
        <w:t>Productivity elasticity</w:t>
      </w:r>
      <w:r w:rsidR="00B43060">
        <w:rPr>
          <w:rFonts w:ascii="Arial" w:hAnsi="Arial" w:cs="Arial"/>
          <w:i/>
        </w:rPr>
        <w:t>,</w:t>
      </w:r>
      <w:r w:rsidR="00B43060" w:rsidRPr="00B43060">
        <w:rPr>
          <w:rFonts w:ascii="Arial" w:hAnsi="Arial" w:cs="Arial"/>
          <w:i/>
        </w:rPr>
        <w:t xml:space="preserve"> Compensation optimization</w:t>
      </w:r>
      <w:r w:rsidR="00B43060">
        <w:rPr>
          <w:rFonts w:ascii="Arial" w:hAnsi="Arial" w:cs="Arial"/>
          <w:i/>
        </w:rPr>
        <w:t>,</w:t>
      </w:r>
      <w:r w:rsidR="00B43060" w:rsidRPr="00B43060">
        <w:rPr>
          <w:rFonts w:ascii="Arial" w:hAnsi="Arial" w:cs="Arial"/>
          <w:i/>
        </w:rPr>
        <w:t xml:space="preserve"> Panel data</w:t>
      </w:r>
      <w:r w:rsidR="00B43060">
        <w:rPr>
          <w:rFonts w:ascii="Arial" w:hAnsi="Arial" w:cs="Arial"/>
          <w:i/>
        </w:rPr>
        <w:t>,</w:t>
      </w:r>
      <w:r w:rsidR="00B43060" w:rsidRPr="00B43060">
        <w:rPr>
          <w:rFonts w:ascii="Arial" w:hAnsi="Arial" w:cs="Arial"/>
          <w:i/>
        </w:rPr>
        <w:t xml:space="preserve"> Nonlinear modelling</w:t>
      </w:r>
      <w:r w:rsidR="00B43060">
        <w:rPr>
          <w:rFonts w:ascii="Arial" w:hAnsi="Arial" w:cs="Arial"/>
          <w:i/>
        </w:rPr>
        <w:t>,</w:t>
      </w:r>
      <w:r w:rsidR="00B43060" w:rsidRPr="00B43060">
        <w:rPr>
          <w:rFonts w:ascii="Arial" w:hAnsi="Arial" w:cs="Arial"/>
          <w:i/>
        </w:rPr>
        <w:t xml:space="preserve"> Wage–productivity alignment</w:t>
      </w:r>
      <w:r w:rsidR="00B43060">
        <w:rPr>
          <w:rFonts w:ascii="Arial" w:hAnsi="Arial" w:cs="Arial"/>
          <w:i/>
        </w:rPr>
        <w:t>,</w:t>
      </w:r>
      <w:r w:rsidR="00B43060" w:rsidRPr="00B43060">
        <w:rPr>
          <w:rFonts w:ascii="Arial" w:hAnsi="Arial" w:cs="Arial"/>
          <w:i/>
        </w:rPr>
        <w:t xml:space="preserve"> Data-driven HR analytics</w:t>
      </w:r>
    </w:p>
    <w:p w14:paraId="5687EFBF" w14:textId="77777777" w:rsidR="00790ADA" w:rsidRDefault="00790ADA" w:rsidP="00441B6F">
      <w:pPr>
        <w:pStyle w:val="Body"/>
        <w:spacing w:after="0"/>
        <w:rPr>
          <w:rFonts w:ascii="Arial" w:hAnsi="Arial" w:cs="Arial"/>
          <w:i/>
        </w:rPr>
      </w:pPr>
    </w:p>
    <w:p w14:paraId="33FE5B72" w14:textId="26FBAE4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006EE38" w14:textId="77777777" w:rsidR="00790ADA" w:rsidRPr="00FB3A86" w:rsidRDefault="00790ADA" w:rsidP="00441B6F">
      <w:pPr>
        <w:pStyle w:val="AbstHead"/>
        <w:spacing w:after="0"/>
        <w:jc w:val="both"/>
        <w:rPr>
          <w:rFonts w:ascii="Arial" w:hAnsi="Arial" w:cs="Arial"/>
        </w:rPr>
      </w:pPr>
    </w:p>
    <w:p w14:paraId="4D10EC65" w14:textId="65E92B26" w:rsidR="001B6614" w:rsidRPr="001B6614" w:rsidRDefault="001B6614" w:rsidP="001B6614">
      <w:pPr>
        <w:pStyle w:val="Body"/>
        <w:rPr>
          <w:rFonts w:ascii="Arial" w:hAnsi="Arial" w:cs="Arial"/>
        </w:rPr>
      </w:pPr>
      <w:r w:rsidRPr="001B6614">
        <w:rPr>
          <w:rFonts w:ascii="Arial" w:hAnsi="Arial" w:cs="Arial"/>
        </w:rPr>
        <w:t>Compensation design is a central determinant of employee behavior, organizational performance, and long-term competitiveness. Traditional salary-setting practices, often based on tenure, job classifications, or market benchmarks, rely on static assumptions about worker contribution and frequently fail to reflect the dynamic relationship between pay and productivity. As organizations increasingly operate in data-rich environments, there is growing recognition that compensation systems must evolve toward analytically grounded approaches that align remuneration with measurable productivity outcomes.</w:t>
      </w:r>
    </w:p>
    <w:p w14:paraId="1D49CD83" w14:textId="41C9EB72" w:rsidR="001B6614" w:rsidRPr="001B6614" w:rsidRDefault="001B6614" w:rsidP="001B6614">
      <w:pPr>
        <w:pStyle w:val="Body"/>
        <w:rPr>
          <w:rFonts w:ascii="Arial" w:hAnsi="Arial" w:cs="Arial"/>
        </w:rPr>
      </w:pPr>
      <w:r w:rsidRPr="001B6614">
        <w:rPr>
          <w:rFonts w:ascii="Arial" w:hAnsi="Arial" w:cs="Arial"/>
        </w:rPr>
        <w:t>Productivity elasticity, the responsiveness of output to changes in compensation, offers a powerful framework for understanding how salary adjustments influence employee performance. Unlike conventional performance</w:t>
      </w:r>
      <w:r>
        <w:rPr>
          <w:rFonts w:ascii="Arial" w:hAnsi="Arial" w:cs="Arial"/>
        </w:rPr>
        <w:t>-based</w:t>
      </w:r>
      <w:r w:rsidRPr="001B6614">
        <w:rPr>
          <w:rFonts w:ascii="Arial" w:hAnsi="Arial" w:cs="Arial"/>
        </w:rPr>
        <w:t xml:space="preserve"> pay systems that implicitly assume uniform or linear responses, elasticity-based approaches explicitly recognize heterogeneity in </w:t>
      </w:r>
      <w:r w:rsidRPr="001B6614">
        <w:rPr>
          <w:rFonts w:ascii="Arial" w:hAnsi="Arial" w:cs="Arial"/>
        </w:rPr>
        <w:lastRenderedPageBreak/>
        <w:t>worker behavior, task complexity, and incentive sensitivity. By modelling marginal productivity responses to compensation changes, organizations can identify salary levels that maximize productivity while improving compensation efficiency.</w:t>
      </w:r>
    </w:p>
    <w:p w14:paraId="335DE6DE" w14:textId="034A9D99" w:rsidR="001B6614" w:rsidRPr="001B6614" w:rsidRDefault="001B6614" w:rsidP="001B6614">
      <w:pPr>
        <w:pStyle w:val="Body"/>
        <w:rPr>
          <w:rFonts w:ascii="Arial" w:hAnsi="Arial" w:cs="Arial"/>
        </w:rPr>
      </w:pPr>
      <w:r w:rsidRPr="001B6614">
        <w:rPr>
          <w:rFonts w:ascii="Arial" w:hAnsi="Arial" w:cs="Arial"/>
        </w:rPr>
        <w:t>Advances in data analytics and econometric modelling now enable estimation of productivity elasticity using granular employee-level data. These methods allow organizations to uncover nonlinear wage–productivity relationships and tailor compensation strategies to specific roles and contexts. However, existing research remains fragmented. While labor economics has extensivel</w:t>
      </w:r>
      <w:r w:rsidR="00BE3B4D">
        <w:rPr>
          <w:rFonts w:ascii="Arial" w:hAnsi="Arial" w:cs="Arial"/>
        </w:rPr>
        <w:t>y</w:t>
      </w:r>
      <w:r w:rsidRPr="001B6614">
        <w:rPr>
          <w:rFonts w:ascii="Arial" w:hAnsi="Arial" w:cs="Arial"/>
        </w:rPr>
        <w:t xml:space="preserve"> examined wage–productivity linkages and HRM literature has focused on incentive design, few studies integrate elasticity estimation with decision-oriented salary optimization.</w:t>
      </w:r>
    </w:p>
    <w:p w14:paraId="346EA90B" w14:textId="3EBC18B4" w:rsidR="001B6614" w:rsidRPr="001B6614" w:rsidRDefault="001B6614" w:rsidP="001B6614">
      <w:pPr>
        <w:pStyle w:val="Body"/>
        <w:rPr>
          <w:rFonts w:ascii="Arial" w:hAnsi="Arial" w:cs="Arial"/>
        </w:rPr>
      </w:pPr>
      <w:r w:rsidRPr="001B6614">
        <w:rPr>
          <w:rFonts w:ascii="Arial" w:hAnsi="Arial" w:cs="Arial"/>
        </w:rPr>
        <w:t>This study addresses this gap by developing and empiricall</w:t>
      </w:r>
      <w:r w:rsidR="00BE3B4D">
        <w:rPr>
          <w:rFonts w:ascii="Arial" w:hAnsi="Arial" w:cs="Arial"/>
        </w:rPr>
        <w:t>y</w:t>
      </w:r>
      <w:r w:rsidRPr="001B6614">
        <w:rPr>
          <w:rFonts w:ascii="Arial" w:hAnsi="Arial" w:cs="Arial"/>
        </w:rPr>
        <w:t xml:space="preserve"> evaluating data-driven compensation strategies grounded in productivity elasticity. By combining panel econometrics, SEM, and efficiency analysis, the study demonstrates how elasticity estimates can be translated into actionable compensation policies. The contribution lies in bridging economic theory, advanced analytics, and managerial decision-making to support more efficient</w:t>
      </w:r>
      <w:r w:rsidR="00BE3B4D">
        <w:rPr>
          <w:rFonts w:ascii="Arial" w:hAnsi="Arial" w:cs="Arial"/>
        </w:rPr>
        <w:t>,</w:t>
      </w:r>
      <w:r w:rsidRPr="001B6614">
        <w:rPr>
          <w:rFonts w:ascii="Arial" w:hAnsi="Arial" w:cs="Arial"/>
        </w:rPr>
        <w:t xml:space="preserve"> equitable, and adaptive compensation systems. </w:t>
      </w:r>
    </w:p>
    <w:p w14:paraId="1457CF09" w14:textId="53DBE91E" w:rsidR="001B6614" w:rsidRPr="00EE4E70" w:rsidRDefault="00EE4E70" w:rsidP="001B6614">
      <w:pPr>
        <w:pStyle w:val="Body"/>
        <w:rPr>
          <w:rFonts w:ascii="Arial" w:hAnsi="Arial" w:cs="Arial"/>
          <w:b/>
          <w:bCs/>
        </w:rPr>
      </w:pPr>
      <w:r w:rsidRPr="00EE4E70">
        <w:rPr>
          <w:rFonts w:ascii="Arial" w:hAnsi="Arial" w:cs="Arial"/>
          <w:b/>
          <w:bCs/>
          <w:sz w:val="22"/>
          <w:szCs w:val="22"/>
        </w:rPr>
        <w:t xml:space="preserve">1.1 </w:t>
      </w:r>
      <w:r w:rsidR="00BE3B4D" w:rsidRPr="00EE4E70">
        <w:rPr>
          <w:rFonts w:ascii="Arial" w:hAnsi="Arial" w:cs="Arial"/>
          <w:b/>
          <w:bCs/>
          <w:sz w:val="22"/>
          <w:szCs w:val="22"/>
        </w:rPr>
        <w:t>Review of Literature</w:t>
      </w:r>
    </w:p>
    <w:p w14:paraId="07AE3D0D" w14:textId="6F44C26C" w:rsidR="001B6614" w:rsidRPr="00EE4E70" w:rsidRDefault="00EE4E70" w:rsidP="001B6614">
      <w:pPr>
        <w:pStyle w:val="Body"/>
        <w:rPr>
          <w:rFonts w:ascii="Arial" w:hAnsi="Arial" w:cs="Arial"/>
          <w:b/>
          <w:bCs/>
          <w:u w:val="single"/>
        </w:rPr>
      </w:pPr>
      <w:r w:rsidRPr="00EE4E70">
        <w:rPr>
          <w:rFonts w:ascii="Arial" w:hAnsi="Arial" w:cs="Arial"/>
          <w:b/>
          <w:bCs/>
          <w:u w:val="single"/>
        </w:rPr>
        <w:t xml:space="preserve">1.1.1 </w:t>
      </w:r>
      <w:r w:rsidR="001B6614" w:rsidRPr="00EE4E70">
        <w:rPr>
          <w:rFonts w:ascii="Arial" w:hAnsi="Arial" w:cs="Arial"/>
          <w:b/>
          <w:bCs/>
          <w:u w:val="single"/>
        </w:rPr>
        <w:t xml:space="preserve">Wage </w:t>
      </w:r>
      <w:r w:rsidRPr="00EE4E70">
        <w:rPr>
          <w:rFonts w:ascii="Arial" w:hAnsi="Arial" w:cs="Arial"/>
          <w:b/>
          <w:bCs/>
          <w:u w:val="single"/>
        </w:rPr>
        <w:t>determination and productivity</w:t>
      </w:r>
    </w:p>
    <w:p w14:paraId="5B49EA5E" w14:textId="07D2F536" w:rsidR="00351DF7" w:rsidRPr="001B6614" w:rsidRDefault="001B6614" w:rsidP="001B6614">
      <w:pPr>
        <w:pStyle w:val="Body"/>
        <w:rPr>
          <w:rFonts w:ascii="Arial" w:hAnsi="Arial" w:cs="Arial"/>
        </w:rPr>
      </w:pPr>
      <w:r w:rsidRPr="001B6614">
        <w:rPr>
          <w:rFonts w:ascii="Arial" w:hAnsi="Arial" w:cs="Arial"/>
        </w:rPr>
        <w:t xml:space="preserve">The wage–productivity relationship is a foundational topic in </w:t>
      </w:r>
      <w:r w:rsidR="00BE3B4D" w:rsidRPr="001B6614">
        <w:rPr>
          <w:rFonts w:ascii="Arial" w:hAnsi="Arial" w:cs="Arial"/>
        </w:rPr>
        <w:t>labor</w:t>
      </w:r>
      <w:r w:rsidRPr="001B6614">
        <w:rPr>
          <w:rFonts w:ascii="Arial" w:hAnsi="Arial" w:cs="Arial"/>
        </w:rPr>
        <w:t xml:space="preserve"> economics. Classical theory links wages to marginal productivity, implying that compensation should reflect individual output contributions. Empirical evidence generally supports a positive association between wages and productivity, although causality remains debated. While productivity may lead to higher wages, efficiency wage theory emphasizes the reverse mechanism, whereby higher wages enhance productivity through increased effort, reduced turnover, and improved morale. Recent empirical studies across developing and emerging economies confirm that wage structures significantly influence </w:t>
      </w:r>
      <w:r w:rsidR="00BE3B4D" w:rsidRPr="001B6614">
        <w:rPr>
          <w:rFonts w:ascii="Arial" w:hAnsi="Arial" w:cs="Arial"/>
        </w:rPr>
        <w:t>labor</w:t>
      </w:r>
      <w:r w:rsidRPr="001B6614">
        <w:rPr>
          <w:rFonts w:ascii="Arial" w:hAnsi="Arial" w:cs="Arial"/>
        </w:rPr>
        <w:t xml:space="preserve"> productivity and organizational outcomes (Fortuin &amp; Makoni, 2025; Mahy et al., 2021). In the Indian and South Asian context, wage dynamics have been shown to play a critical role in shaping competitiveness and </w:t>
      </w:r>
      <w:r w:rsidR="00BE3B4D" w:rsidRPr="001B6614">
        <w:rPr>
          <w:rFonts w:ascii="Arial" w:hAnsi="Arial" w:cs="Arial"/>
        </w:rPr>
        <w:t>labor</w:t>
      </w:r>
      <w:r w:rsidRPr="001B6614">
        <w:rPr>
          <w:rFonts w:ascii="Arial" w:hAnsi="Arial" w:cs="Arial"/>
        </w:rPr>
        <w:t xml:space="preserve"> efficiency, particularly within MSMEs and contract-based employment systems (Bashir et al., 2025; Mohite et al., 2025).</w:t>
      </w:r>
      <w:r w:rsidR="005370BC">
        <w:rPr>
          <w:rFonts w:ascii="Arial" w:hAnsi="Arial" w:cs="Arial"/>
        </w:rPr>
        <w:t xml:space="preserve"> </w:t>
      </w:r>
      <w:r w:rsidR="005370BC" w:rsidRPr="005370BC">
        <w:rPr>
          <w:rFonts w:ascii="Arial" w:hAnsi="Arial" w:cs="Arial"/>
        </w:rPr>
        <w:t>These findings are consistent with earlier evidence on performance pay and productivity (</w:t>
      </w:r>
      <w:r w:rsidR="005370BC" w:rsidRPr="00DE5B4C">
        <w:rPr>
          <w:lang w:bidi="th-TH"/>
        </w:rPr>
        <w:t>Gutierrez</w:t>
      </w:r>
      <w:r w:rsidR="005370BC">
        <w:rPr>
          <w:lang w:bidi="th-TH"/>
        </w:rPr>
        <w:t xml:space="preserve"> et al., 2025</w:t>
      </w:r>
      <w:r w:rsidR="005370BC" w:rsidRPr="005370BC">
        <w:rPr>
          <w:rFonts w:ascii="Arial" w:hAnsi="Arial" w:cs="Arial"/>
        </w:rPr>
        <w:t xml:space="preserve">; </w:t>
      </w:r>
      <w:r w:rsidR="005370BC" w:rsidRPr="00DE5B4C">
        <w:rPr>
          <w:rFonts w:asciiTheme="minorHAnsi" w:hAnsiTheme="minorHAnsi" w:cstheme="minorBidi"/>
          <w:sz w:val="22"/>
          <w:szCs w:val="28"/>
          <w:lang w:bidi="th-TH"/>
        </w:rPr>
        <w:t>Li</w:t>
      </w:r>
      <w:r w:rsidR="005370BC">
        <w:rPr>
          <w:rFonts w:asciiTheme="minorHAnsi" w:hAnsiTheme="minorHAnsi" w:cstheme="minorBidi"/>
          <w:sz w:val="22"/>
          <w:szCs w:val="28"/>
          <w:lang w:bidi="th-TH"/>
        </w:rPr>
        <w:t xml:space="preserve"> et al., 2025; </w:t>
      </w:r>
      <w:r w:rsidR="005370BC" w:rsidRPr="00DE5B4C">
        <w:rPr>
          <w:lang w:bidi="th-TH"/>
        </w:rPr>
        <w:t>Vora,</w:t>
      </w:r>
      <w:r w:rsidR="005370BC">
        <w:rPr>
          <w:lang w:bidi="th-TH"/>
        </w:rPr>
        <w:t xml:space="preserve"> </w:t>
      </w:r>
      <w:r w:rsidR="005370BC" w:rsidRPr="00DE5B4C">
        <w:rPr>
          <w:lang w:bidi="th-TH"/>
        </w:rPr>
        <w:t>2026</w:t>
      </w:r>
      <w:r w:rsidR="005370BC" w:rsidRPr="005370BC">
        <w:rPr>
          <w:rFonts w:ascii="Arial" w:hAnsi="Arial" w:cs="Arial"/>
        </w:rPr>
        <w:t>).</w:t>
      </w:r>
    </w:p>
    <w:p w14:paraId="4B4EB8C6" w14:textId="151CE0C9" w:rsidR="001B6614" w:rsidRPr="00EE4E70" w:rsidRDefault="00EE4E70" w:rsidP="001B6614">
      <w:pPr>
        <w:pStyle w:val="Body"/>
        <w:rPr>
          <w:rFonts w:ascii="Arial" w:hAnsi="Arial" w:cs="Arial"/>
          <w:b/>
          <w:bCs/>
          <w:u w:val="single"/>
        </w:rPr>
      </w:pPr>
      <w:r w:rsidRPr="00EE4E70">
        <w:rPr>
          <w:rFonts w:ascii="Arial" w:hAnsi="Arial" w:cs="Arial"/>
          <w:b/>
          <w:bCs/>
          <w:u w:val="single"/>
        </w:rPr>
        <w:t xml:space="preserve">1.1.2 </w:t>
      </w:r>
      <w:r w:rsidR="001B6614" w:rsidRPr="00EE4E70">
        <w:rPr>
          <w:rFonts w:ascii="Arial" w:hAnsi="Arial" w:cs="Arial"/>
          <w:b/>
          <w:bCs/>
          <w:u w:val="single"/>
        </w:rPr>
        <w:t xml:space="preserve">Incentive </w:t>
      </w:r>
      <w:r w:rsidRPr="00EE4E70">
        <w:rPr>
          <w:rFonts w:ascii="Arial" w:hAnsi="Arial" w:cs="Arial"/>
          <w:b/>
          <w:bCs/>
          <w:u w:val="single"/>
        </w:rPr>
        <w:t>pay and performance-based compensation</w:t>
      </w:r>
    </w:p>
    <w:p w14:paraId="26136B08" w14:textId="122B3CD1" w:rsidR="001B6614" w:rsidRPr="001B6614" w:rsidRDefault="001B6614" w:rsidP="001B6614">
      <w:pPr>
        <w:pStyle w:val="Body"/>
        <w:rPr>
          <w:rFonts w:ascii="Arial" w:hAnsi="Arial" w:cs="Arial"/>
        </w:rPr>
      </w:pPr>
      <w:r w:rsidRPr="001B6614">
        <w:rPr>
          <w:rFonts w:ascii="Arial" w:hAnsi="Arial" w:cs="Arial"/>
        </w:rPr>
        <w:t>Research on performance-based pay systems demonstrates that linking compensation to output can improve productivity, particularly when tasks are observable and incentives are well specified. Experimental and organizational studies indicate that pay-for-performance schemes can generate both incentive and sorting effects, enhancing creative and task-specific performance (Kim, 2025). However, most incentive models assume linear or homogeneous productivity responses to compensation, an assumption that may obscure diminishing returns and role</w:t>
      </w:r>
      <w:r w:rsidR="008D2006">
        <w:rPr>
          <w:rFonts w:ascii="Arial" w:hAnsi="Arial" w:cs="Arial"/>
        </w:rPr>
        <w:t xml:space="preserve"> </w:t>
      </w:r>
      <w:r w:rsidRPr="001B6614">
        <w:rPr>
          <w:rFonts w:ascii="Arial" w:hAnsi="Arial" w:cs="Arial"/>
        </w:rPr>
        <w:t>specific variation. Empirical evidence from academic, public, and private</w:t>
      </w:r>
      <w:r w:rsidR="008D2006">
        <w:rPr>
          <w:rFonts w:ascii="Arial" w:hAnsi="Arial" w:cs="Arial"/>
        </w:rPr>
        <w:t xml:space="preserve"> </w:t>
      </w:r>
      <w:r w:rsidRPr="001B6614">
        <w:rPr>
          <w:rFonts w:ascii="Arial" w:hAnsi="Arial" w:cs="Arial"/>
        </w:rPr>
        <w:t>sector organizations suggests that poorly calibrated incentive systems may lead to inefficiencies or unintended inequities (</w:t>
      </w:r>
      <w:proofErr w:type="spellStart"/>
      <w:r w:rsidRPr="001B6614">
        <w:rPr>
          <w:rFonts w:ascii="Arial" w:hAnsi="Arial" w:cs="Arial"/>
        </w:rPr>
        <w:t>Adegoroe</w:t>
      </w:r>
      <w:proofErr w:type="spellEnd"/>
      <w:r w:rsidRPr="001B6614">
        <w:rPr>
          <w:rFonts w:ascii="Arial" w:hAnsi="Arial" w:cs="Arial"/>
        </w:rPr>
        <w:t xml:space="preserve"> et al., 2025; Ga’al Ali et al., 2025).</w:t>
      </w:r>
      <w:r w:rsidR="00790C22">
        <w:rPr>
          <w:rFonts w:ascii="Arial" w:hAnsi="Arial" w:cs="Arial"/>
        </w:rPr>
        <w:t xml:space="preserve"> </w:t>
      </w:r>
      <w:r w:rsidR="00790C22" w:rsidRPr="00790C22">
        <w:rPr>
          <w:rFonts w:ascii="Arial" w:hAnsi="Arial" w:cs="Arial"/>
        </w:rPr>
        <w:t>The findings extend classical incentive theory by incorporating elasticity-based responsiveness (</w:t>
      </w:r>
      <w:proofErr w:type="spellStart"/>
      <w:r w:rsidR="00C50DB9" w:rsidRPr="00123A85">
        <w:rPr>
          <w:lang w:bidi="th-TH"/>
        </w:rPr>
        <w:t>Menicacci</w:t>
      </w:r>
      <w:proofErr w:type="spellEnd"/>
      <w:r w:rsidR="00C50DB9" w:rsidRPr="00123A85">
        <w:rPr>
          <w:lang w:bidi="th-TH"/>
        </w:rPr>
        <w:t>, 2025</w:t>
      </w:r>
      <w:r w:rsidR="00C50DB9">
        <w:rPr>
          <w:lang w:bidi="th-TH"/>
        </w:rPr>
        <w:t xml:space="preserve">; </w:t>
      </w:r>
      <w:r w:rsidR="00C50DB9" w:rsidRPr="00123A85">
        <w:rPr>
          <w:lang w:val="en-IN" w:bidi="th-TH"/>
        </w:rPr>
        <w:t>Cabral</w:t>
      </w:r>
      <w:r w:rsidR="00C50DB9" w:rsidRPr="00C50DB9">
        <w:rPr>
          <w:lang w:val="en-IN" w:bidi="th-TH"/>
        </w:rPr>
        <w:t xml:space="preserve"> </w:t>
      </w:r>
      <w:r w:rsidR="00C50DB9">
        <w:rPr>
          <w:lang w:val="en-IN" w:bidi="th-TH"/>
        </w:rPr>
        <w:t>et al., 2026</w:t>
      </w:r>
      <w:r w:rsidR="00790C22" w:rsidRPr="00790C22">
        <w:rPr>
          <w:rFonts w:ascii="Arial" w:hAnsi="Arial" w:cs="Arial"/>
        </w:rPr>
        <w:t>).</w:t>
      </w:r>
    </w:p>
    <w:p w14:paraId="51FDE959" w14:textId="77047EC4" w:rsidR="001B6614" w:rsidRPr="00EE4E70" w:rsidRDefault="00EE4E70" w:rsidP="001B6614">
      <w:pPr>
        <w:pStyle w:val="Body"/>
        <w:rPr>
          <w:rFonts w:ascii="Arial" w:hAnsi="Arial" w:cs="Arial"/>
          <w:b/>
          <w:bCs/>
          <w:u w:val="single"/>
        </w:rPr>
      </w:pPr>
      <w:r w:rsidRPr="00EE4E70">
        <w:rPr>
          <w:rFonts w:ascii="Arial" w:hAnsi="Arial" w:cs="Arial"/>
          <w:b/>
          <w:bCs/>
          <w:u w:val="single"/>
        </w:rPr>
        <w:t xml:space="preserve">1.1.3 </w:t>
      </w:r>
      <w:r w:rsidR="001B6614" w:rsidRPr="00EE4E70">
        <w:rPr>
          <w:rFonts w:ascii="Arial" w:hAnsi="Arial" w:cs="Arial"/>
          <w:b/>
          <w:bCs/>
          <w:u w:val="single"/>
        </w:rPr>
        <w:t xml:space="preserve">Productivity </w:t>
      </w:r>
      <w:r w:rsidRPr="00EE4E70">
        <w:rPr>
          <w:rFonts w:ascii="Arial" w:hAnsi="Arial" w:cs="Arial"/>
          <w:b/>
          <w:bCs/>
          <w:u w:val="single"/>
        </w:rPr>
        <w:t>elasticity as an analytical framework</w:t>
      </w:r>
    </w:p>
    <w:p w14:paraId="14EDD433" w14:textId="15497C24" w:rsidR="001B6614" w:rsidRPr="001B6614" w:rsidRDefault="001B6614" w:rsidP="001B6614">
      <w:pPr>
        <w:pStyle w:val="Body"/>
        <w:rPr>
          <w:rFonts w:ascii="Arial" w:hAnsi="Arial" w:cs="Arial"/>
        </w:rPr>
      </w:pPr>
      <w:r w:rsidRPr="001B6614">
        <w:rPr>
          <w:rFonts w:ascii="Arial" w:hAnsi="Arial" w:cs="Arial"/>
        </w:rPr>
        <w:lastRenderedPageBreak/>
        <w:t>Productivity elasticity provides a more precise analytical lens by measuring the responsiveness of output to marginal changes in compensation. Empirical studies increasingly document nonlinear and context</w:t>
      </w:r>
      <w:r w:rsidR="008D2006">
        <w:rPr>
          <w:rFonts w:ascii="Arial" w:hAnsi="Arial" w:cs="Arial"/>
        </w:rPr>
        <w:t xml:space="preserve"> </w:t>
      </w:r>
      <w:r w:rsidRPr="001B6614">
        <w:rPr>
          <w:rFonts w:ascii="Arial" w:hAnsi="Arial" w:cs="Arial"/>
        </w:rPr>
        <w:t>dependent productivity responses, with diminishing marginal returns beyond certain wage thresholds (Rolim et al., 2023). Evidence from sectoral and firm-level analyses further suggests that wage responsiveness varies significantly across job categories and institutional settings, reinforcing the need for elasticity-based evaluation rather than average wage effects (Collins et al., 2025; Nugroho et al., 2025).</w:t>
      </w:r>
      <w:r w:rsidR="00A8465F">
        <w:rPr>
          <w:rFonts w:ascii="Arial" w:hAnsi="Arial" w:cs="Arial"/>
        </w:rPr>
        <w:t xml:space="preserve"> </w:t>
      </w:r>
      <w:r w:rsidR="00A8465F" w:rsidRPr="00A8465F">
        <w:rPr>
          <w:rFonts w:ascii="Arial" w:hAnsi="Arial" w:cs="Arial"/>
        </w:rPr>
        <w:t>Recent studies emphasize heterogeneous and nonlinear productivity responses across workers and firms (</w:t>
      </w:r>
      <w:proofErr w:type="spellStart"/>
      <w:r w:rsidR="00A8465F" w:rsidRPr="00625EA5">
        <w:rPr>
          <w:lang w:bidi="th-TH"/>
        </w:rPr>
        <w:t>Zherlitsyn</w:t>
      </w:r>
      <w:proofErr w:type="spellEnd"/>
      <w:r w:rsidR="00A8465F" w:rsidRPr="00625EA5">
        <w:rPr>
          <w:lang w:bidi="th-TH"/>
        </w:rPr>
        <w:t xml:space="preserve"> &amp; </w:t>
      </w:r>
      <w:proofErr w:type="spellStart"/>
      <w:r w:rsidR="00A8465F" w:rsidRPr="00625EA5">
        <w:rPr>
          <w:lang w:bidi="th-TH"/>
        </w:rPr>
        <w:t>Rekova</w:t>
      </w:r>
      <w:proofErr w:type="spellEnd"/>
      <w:r w:rsidR="00A8465F" w:rsidRPr="00625EA5">
        <w:rPr>
          <w:lang w:bidi="th-TH"/>
        </w:rPr>
        <w:t>, 2026</w:t>
      </w:r>
      <w:r w:rsidR="00A8465F" w:rsidRPr="00A8465F">
        <w:rPr>
          <w:rFonts w:ascii="Arial" w:hAnsi="Arial" w:cs="Arial"/>
        </w:rPr>
        <w:t xml:space="preserve">; </w:t>
      </w:r>
      <w:r w:rsidR="00A8465F" w:rsidRPr="00625EA5">
        <w:rPr>
          <w:lang w:bidi="th-TH"/>
        </w:rPr>
        <w:t>Gao</w:t>
      </w:r>
      <w:r w:rsidR="00A8465F">
        <w:rPr>
          <w:lang w:bidi="th-TH"/>
        </w:rPr>
        <w:t xml:space="preserve"> et al.</w:t>
      </w:r>
      <w:r w:rsidR="00A8465F" w:rsidRPr="00A8465F">
        <w:rPr>
          <w:rFonts w:ascii="Arial" w:hAnsi="Arial" w:cs="Arial"/>
        </w:rPr>
        <w:t>, 202</w:t>
      </w:r>
      <w:r w:rsidR="00A8465F">
        <w:rPr>
          <w:rFonts w:ascii="Arial" w:hAnsi="Arial" w:cs="Arial"/>
        </w:rPr>
        <w:t>6</w:t>
      </w:r>
      <w:r w:rsidR="00A8465F" w:rsidRPr="00A8465F">
        <w:rPr>
          <w:rFonts w:ascii="Arial" w:hAnsi="Arial" w:cs="Arial"/>
        </w:rPr>
        <w:t>).</w:t>
      </w:r>
    </w:p>
    <w:p w14:paraId="02F26C57" w14:textId="120EDABD" w:rsidR="001B6614" w:rsidRPr="00EE4E70" w:rsidRDefault="00EE4E70" w:rsidP="001B6614">
      <w:pPr>
        <w:pStyle w:val="Body"/>
        <w:rPr>
          <w:rFonts w:ascii="Arial" w:hAnsi="Arial" w:cs="Arial"/>
          <w:b/>
          <w:bCs/>
          <w:u w:val="single"/>
        </w:rPr>
      </w:pPr>
      <w:r w:rsidRPr="00EE4E70">
        <w:rPr>
          <w:rFonts w:ascii="Arial" w:hAnsi="Arial" w:cs="Arial"/>
          <w:b/>
          <w:bCs/>
          <w:u w:val="single"/>
        </w:rPr>
        <w:t xml:space="preserve">1.1.4 </w:t>
      </w:r>
      <w:r w:rsidR="001B6614" w:rsidRPr="00EE4E70">
        <w:rPr>
          <w:rFonts w:ascii="Arial" w:hAnsi="Arial" w:cs="Arial"/>
          <w:b/>
          <w:bCs/>
          <w:u w:val="single"/>
        </w:rPr>
        <w:t>Data-</w:t>
      </w:r>
      <w:r w:rsidRPr="00EE4E70">
        <w:rPr>
          <w:rFonts w:ascii="Arial" w:hAnsi="Arial" w:cs="Arial"/>
          <w:b/>
          <w:bCs/>
          <w:u w:val="single"/>
        </w:rPr>
        <w:t>driven compensation design</w:t>
      </w:r>
    </w:p>
    <w:p w14:paraId="293307D8" w14:textId="77ED79A4" w:rsidR="001B6614" w:rsidRPr="001B6614" w:rsidRDefault="001B6614" w:rsidP="001B6614">
      <w:pPr>
        <w:pStyle w:val="Body"/>
        <w:rPr>
          <w:rFonts w:ascii="Arial" w:hAnsi="Arial" w:cs="Arial"/>
        </w:rPr>
      </w:pPr>
      <w:r w:rsidRPr="001B6614">
        <w:rPr>
          <w:rFonts w:ascii="Arial" w:hAnsi="Arial" w:cs="Arial"/>
        </w:rPr>
        <w:t>Recent advances in analytics have enabled more granular modelling of wage–performance relationships using employee-level data. Data-driven compensation approaches emphasize evidence-based decision-making and increasingly incorporate digital HR systems and performance analytics (Gbadebo, 2025; Lusha, 2025). However, much of the existing literature prioritizes prediction over optimization, identifying correlations without explicitly determining optimal compensation levels that balance productivity gains and cost efficiency. While machine learning and data integration approaches have improved productivity monitoring, their application to compensation optimization remains limited (</w:t>
      </w:r>
      <w:proofErr w:type="spellStart"/>
      <w:r w:rsidRPr="001B6614">
        <w:rPr>
          <w:rFonts w:ascii="Arial" w:hAnsi="Arial" w:cs="Arial"/>
        </w:rPr>
        <w:t>Pourrahimian</w:t>
      </w:r>
      <w:proofErr w:type="spellEnd"/>
      <w:r w:rsidRPr="001B6614">
        <w:rPr>
          <w:rFonts w:ascii="Arial" w:hAnsi="Arial" w:cs="Arial"/>
        </w:rPr>
        <w:t xml:space="preserve"> et al., 2024).</w:t>
      </w:r>
      <w:r w:rsidR="00145501">
        <w:rPr>
          <w:rFonts w:ascii="Arial" w:hAnsi="Arial" w:cs="Arial"/>
        </w:rPr>
        <w:t xml:space="preserve"> </w:t>
      </w:r>
      <w:r w:rsidR="00145501" w:rsidRPr="00145501">
        <w:rPr>
          <w:rFonts w:ascii="Arial" w:hAnsi="Arial" w:cs="Arial"/>
        </w:rPr>
        <w:t>This aligns with emerging work on HR analytics and data-driven decision-making (</w:t>
      </w:r>
      <w:proofErr w:type="spellStart"/>
      <w:r w:rsidR="00145501" w:rsidRPr="000B60E7">
        <w:rPr>
          <w:lang w:val="en-IN" w:bidi="th-TH"/>
        </w:rPr>
        <w:t>Karsim</w:t>
      </w:r>
      <w:proofErr w:type="spellEnd"/>
      <w:r w:rsidR="00145501" w:rsidRPr="00145501">
        <w:rPr>
          <w:lang w:val="en-IN" w:bidi="th-TH"/>
        </w:rPr>
        <w:t xml:space="preserve"> </w:t>
      </w:r>
      <w:r w:rsidR="00145501">
        <w:rPr>
          <w:lang w:val="en-IN" w:bidi="th-TH"/>
        </w:rPr>
        <w:t>et al., 2025</w:t>
      </w:r>
      <w:r w:rsidR="00145501" w:rsidRPr="00145501">
        <w:rPr>
          <w:rFonts w:ascii="Arial" w:hAnsi="Arial" w:cs="Arial"/>
        </w:rPr>
        <w:t xml:space="preserve">; </w:t>
      </w:r>
      <w:r w:rsidR="00145501" w:rsidRPr="000B60E7">
        <w:rPr>
          <w:lang w:bidi="th-TH"/>
        </w:rPr>
        <w:t>Chowdhury</w:t>
      </w:r>
      <w:r w:rsidR="00145501">
        <w:rPr>
          <w:lang w:bidi="th-TH"/>
        </w:rPr>
        <w:t xml:space="preserve"> et al.</w:t>
      </w:r>
      <w:r w:rsidR="00145501" w:rsidRPr="00145501">
        <w:rPr>
          <w:rFonts w:ascii="Arial" w:hAnsi="Arial" w:cs="Arial"/>
        </w:rPr>
        <w:t>, 20</w:t>
      </w:r>
      <w:r w:rsidR="00145501">
        <w:rPr>
          <w:rFonts w:ascii="Arial" w:hAnsi="Arial" w:cs="Arial"/>
        </w:rPr>
        <w:t>26</w:t>
      </w:r>
      <w:r w:rsidR="00145501" w:rsidRPr="00145501">
        <w:rPr>
          <w:rFonts w:ascii="Arial" w:hAnsi="Arial" w:cs="Arial"/>
        </w:rPr>
        <w:t>).</w:t>
      </w:r>
    </w:p>
    <w:p w14:paraId="25C0B2D4" w14:textId="7DF86319" w:rsidR="001B6614" w:rsidRPr="00EE4E70" w:rsidRDefault="00EE4E70" w:rsidP="001B6614">
      <w:pPr>
        <w:pStyle w:val="Body"/>
        <w:rPr>
          <w:rFonts w:ascii="Arial" w:hAnsi="Arial" w:cs="Arial"/>
          <w:b/>
          <w:bCs/>
          <w:sz w:val="22"/>
          <w:szCs w:val="22"/>
        </w:rPr>
      </w:pPr>
      <w:r w:rsidRPr="00EE4E70">
        <w:rPr>
          <w:rFonts w:ascii="Arial" w:hAnsi="Arial" w:cs="Arial"/>
          <w:b/>
          <w:bCs/>
          <w:sz w:val="22"/>
          <w:szCs w:val="22"/>
        </w:rPr>
        <w:t xml:space="preserve">1.2 </w:t>
      </w:r>
      <w:r w:rsidR="001B6614" w:rsidRPr="00EE4E70">
        <w:rPr>
          <w:rFonts w:ascii="Arial" w:hAnsi="Arial" w:cs="Arial"/>
          <w:b/>
          <w:bCs/>
          <w:sz w:val="22"/>
          <w:szCs w:val="22"/>
        </w:rPr>
        <w:t>Research Gap</w:t>
      </w:r>
    </w:p>
    <w:p w14:paraId="6C9932D3" w14:textId="214C0EA4" w:rsidR="001B6614" w:rsidRPr="001B6614" w:rsidRDefault="001B6614" w:rsidP="001B6614">
      <w:pPr>
        <w:pStyle w:val="Body"/>
        <w:rPr>
          <w:rFonts w:ascii="Arial" w:hAnsi="Arial" w:cs="Arial"/>
        </w:rPr>
      </w:pPr>
      <w:r w:rsidRPr="001B6614">
        <w:rPr>
          <w:rFonts w:ascii="Arial" w:hAnsi="Arial" w:cs="Arial"/>
        </w:rPr>
        <w:t>Three gaps emerge from the literature: limited treatment of heterogeneity and nonlinearity in compensation responses; insufficient translation of elasticity estimates into actionable salary strategies; and an emphasis on prediction rather than optimization in data-driven compensation research. This study addresses these gaps by integrating productivity elasticity estimation with optimization-oriented compensation design.</w:t>
      </w:r>
    </w:p>
    <w:p w14:paraId="4C3FB140" w14:textId="099A6DFA" w:rsidR="001B6614" w:rsidRPr="00EE4E70" w:rsidRDefault="00EE4E70" w:rsidP="001B6614">
      <w:pPr>
        <w:pStyle w:val="Body"/>
        <w:rPr>
          <w:rFonts w:ascii="Arial" w:hAnsi="Arial" w:cs="Arial"/>
          <w:b/>
          <w:bCs/>
          <w:sz w:val="22"/>
          <w:szCs w:val="22"/>
        </w:rPr>
      </w:pPr>
      <w:r w:rsidRPr="00EE4E70">
        <w:rPr>
          <w:rFonts w:ascii="Arial" w:hAnsi="Arial" w:cs="Arial"/>
          <w:b/>
          <w:bCs/>
          <w:sz w:val="22"/>
          <w:szCs w:val="22"/>
        </w:rPr>
        <w:t xml:space="preserve">1.3 </w:t>
      </w:r>
      <w:r w:rsidR="001B6614" w:rsidRPr="00EE4E70">
        <w:rPr>
          <w:rFonts w:ascii="Arial" w:hAnsi="Arial" w:cs="Arial"/>
          <w:b/>
          <w:bCs/>
          <w:sz w:val="22"/>
          <w:szCs w:val="22"/>
        </w:rPr>
        <w:t>Hypotheses</w:t>
      </w:r>
    </w:p>
    <w:p w14:paraId="427FD3F8" w14:textId="77777777" w:rsidR="001B6614" w:rsidRPr="001B6614" w:rsidRDefault="001B6614" w:rsidP="001B6614">
      <w:pPr>
        <w:pStyle w:val="Body"/>
        <w:rPr>
          <w:rFonts w:ascii="Arial" w:hAnsi="Arial" w:cs="Arial"/>
        </w:rPr>
      </w:pPr>
      <w:r w:rsidRPr="001B6614">
        <w:rPr>
          <w:rFonts w:ascii="Arial" w:hAnsi="Arial" w:cs="Arial"/>
        </w:rPr>
        <w:t>This study formulates all hypotheses in strict null (H</w:t>
      </w:r>
      <w:r w:rsidRPr="001B6614">
        <w:rPr>
          <w:rFonts w:ascii="Cambria Math" w:hAnsi="Cambria Math" w:cs="Cambria Math"/>
        </w:rPr>
        <w:t>₀</w:t>
      </w:r>
      <w:r w:rsidRPr="001B6614">
        <w:rPr>
          <w:rFonts w:ascii="Arial" w:hAnsi="Arial" w:cs="Arial"/>
        </w:rPr>
        <w:t>) form, in line with econometric and structural equation modelling (SEM) conventions:</w:t>
      </w:r>
    </w:p>
    <w:p w14:paraId="3CF3A444" w14:textId="77777777" w:rsidR="001B6614" w:rsidRPr="001B6614" w:rsidRDefault="001B6614" w:rsidP="001B6614">
      <w:pPr>
        <w:pStyle w:val="Body"/>
        <w:rPr>
          <w:rFonts w:ascii="Arial" w:hAnsi="Arial" w:cs="Arial"/>
        </w:rPr>
      </w:pPr>
      <w:r w:rsidRPr="001B6614">
        <w:rPr>
          <w:rFonts w:ascii="Arial" w:hAnsi="Arial" w:cs="Arial"/>
        </w:rPr>
        <w:t>H</w:t>
      </w:r>
      <w:r w:rsidRPr="001B6614">
        <w:rPr>
          <w:rFonts w:ascii="Cambria Math" w:hAnsi="Cambria Math" w:cs="Cambria Math"/>
        </w:rPr>
        <w:t>₀</w:t>
      </w:r>
      <w:r w:rsidRPr="001B6614">
        <w:rPr>
          <w:rFonts w:ascii="Arial" w:hAnsi="Arial" w:cs="Arial"/>
        </w:rPr>
        <w:t>1: Salary has no statistically significant effect on employee productivity.</w:t>
      </w:r>
    </w:p>
    <w:p w14:paraId="69F19001" w14:textId="77777777" w:rsidR="001B6614" w:rsidRPr="001B6614" w:rsidRDefault="001B6614" w:rsidP="001B6614">
      <w:pPr>
        <w:pStyle w:val="Body"/>
        <w:rPr>
          <w:rFonts w:ascii="Arial" w:hAnsi="Arial" w:cs="Arial"/>
        </w:rPr>
      </w:pPr>
      <w:r w:rsidRPr="001B6614">
        <w:rPr>
          <w:rFonts w:ascii="Arial" w:hAnsi="Arial" w:cs="Arial"/>
        </w:rPr>
        <w:t>H</w:t>
      </w:r>
      <w:r w:rsidRPr="001B6614">
        <w:rPr>
          <w:rFonts w:ascii="Cambria Math" w:hAnsi="Cambria Math" w:cs="Cambria Math"/>
        </w:rPr>
        <w:t>₀</w:t>
      </w:r>
      <w:r w:rsidRPr="001B6614">
        <w:rPr>
          <w:rFonts w:ascii="Arial" w:hAnsi="Arial" w:cs="Arial"/>
        </w:rPr>
        <w:t>2: Productivity elasticity with respect to salary does not vary across employees or job categories.</w:t>
      </w:r>
    </w:p>
    <w:p w14:paraId="732E6541" w14:textId="77777777" w:rsidR="001B6614" w:rsidRPr="001B6614" w:rsidRDefault="001B6614" w:rsidP="001B6614">
      <w:pPr>
        <w:pStyle w:val="Body"/>
        <w:rPr>
          <w:rFonts w:ascii="Arial" w:hAnsi="Arial" w:cs="Arial"/>
        </w:rPr>
      </w:pPr>
      <w:r w:rsidRPr="001B6614">
        <w:rPr>
          <w:rFonts w:ascii="Arial" w:hAnsi="Arial" w:cs="Arial"/>
        </w:rPr>
        <w:t>H</w:t>
      </w:r>
      <w:r w:rsidRPr="001B6614">
        <w:rPr>
          <w:rFonts w:ascii="Cambria Math" w:hAnsi="Cambria Math" w:cs="Cambria Math"/>
        </w:rPr>
        <w:t>₀</w:t>
      </w:r>
      <w:r w:rsidRPr="001B6614">
        <w:rPr>
          <w:rFonts w:ascii="Arial" w:hAnsi="Arial" w:cs="Arial"/>
        </w:rPr>
        <w:t>3: The relationship between salary and productivity is linear, exhibiting no diminishing marginal returns.</w:t>
      </w:r>
    </w:p>
    <w:p w14:paraId="55EF6839" w14:textId="77777777" w:rsidR="001B6614" w:rsidRPr="001B6614" w:rsidRDefault="001B6614" w:rsidP="001B6614">
      <w:pPr>
        <w:pStyle w:val="Body"/>
        <w:rPr>
          <w:rFonts w:ascii="Arial" w:hAnsi="Arial" w:cs="Arial"/>
        </w:rPr>
      </w:pPr>
      <w:r w:rsidRPr="001B6614">
        <w:rPr>
          <w:rFonts w:ascii="Arial" w:hAnsi="Arial" w:cs="Arial"/>
        </w:rPr>
        <w:t>H</w:t>
      </w:r>
      <w:r w:rsidRPr="001B6614">
        <w:rPr>
          <w:rFonts w:ascii="Cambria Math" w:hAnsi="Cambria Math" w:cs="Cambria Math"/>
        </w:rPr>
        <w:t>₀</w:t>
      </w:r>
      <w:r w:rsidRPr="001B6614">
        <w:rPr>
          <w:rFonts w:ascii="Arial" w:hAnsi="Arial" w:cs="Arial"/>
        </w:rPr>
        <w:t>4: Productivity outcomes under elasticity-based compensation strategies are equivalent to those under traditional compensation systems.</w:t>
      </w:r>
    </w:p>
    <w:p w14:paraId="5C7E250D" w14:textId="77777777" w:rsidR="001B6614" w:rsidRPr="001B6614" w:rsidRDefault="001B6614" w:rsidP="001B6614">
      <w:pPr>
        <w:pStyle w:val="Body"/>
        <w:rPr>
          <w:rFonts w:ascii="Arial" w:hAnsi="Arial" w:cs="Arial"/>
        </w:rPr>
      </w:pPr>
      <w:r w:rsidRPr="001B6614">
        <w:rPr>
          <w:rFonts w:ascii="Arial" w:hAnsi="Arial" w:cs="Arial"/>
        </w:rPr>
        <w:t>H</w:t>
      </w:r>
      <w:r w:rsidRPr="001B6614">
        <w:rPr>
          <w:rFonts w:ascii="Cambria Math" w:hAnsi="Cambria Math" w:cs="Cambria Math"/>
        </w:rPr>
        <w:t>₀</w:t>
      </w:r>
      <w:r w:rsidRPr="001B6614">
        <w:rPr>
          <w:rFonts w:ascii="Arial" w:hAnsi="Arial" w:cs="Arial"/>
        </w:rPr>
        <w:t>5: Elasticity-based compensation strategies do not increase productivity per unit of salary expenditure.</w:t>
      </w:r>
    </w:p>
    <w:p w14:paraId="6E605576" w14:textId="77777777" w:rsidR="001B6614" w:rsidRPr="001B6614" w:rsidRDefault="001B6614" w:rsidP="001B6614">
      <w:pPr>
        <w:pStyle w:val="Body"/>
        <w:rPr>
          <w:rFonts w:ascii="Arial" w:hAnsi="Arial" w:cs="Arial"/>
        </w:rPr>
      </w:pPr>
      <w:r w:rsidRPr="001B6614">
        <w:rPr>
          <w:rFonts w:ascii="Arial" w:hAnsi="Arial" w:cs="Arial"/>
        </w:rPr>
        <w:t>H</w:t>
      </w:r>
      <w:r w:rsidRPr="001B6614">
        <w:rPr>
          <w:rFonts w:ascii="Cambria Math" w:hAnsi="Cambria Math" w:cs="Cambria Math"/>
        </w:rPr>
        <w:t>₀</w:t>
      </w:r>
      <w:r w:rsidRPr="001B6614">
        <w:rPr>
          <w:rFonts w:ascii="Arial" w:hAnsi="Arial" w:cs="Arial"/>
        </w:rPr>
        <w:t>6: Elasticity-based compensation does not reduce wage–productivity misalignment.</w:t>
      </w:r>
    </w:p>
    <w:p w14:paraId="00BB85BC" w14:textId="77777777" w:rsidR="001B6614" w:rsidRPr="001B6614" w:rsidRDefault="001B6614" w:rsidP="001B6614">
      <w:pPr>
        <w:pStyle w:val="Body"/>
        <w:rPr>
          <w:rFonts w:ascii="Arial" w:hAnsi="Arial" w:cs="Arial"/>
        </w:rPr>
      </w:pPr>
      <w:r w:rsidRPr="001B6614">
        <w:rPr>
          <w:rFonts w:ascii="Arial" w:hAnsi="Arial" w:cs="Arial"/>
        </w:rPr>
        <w:lastRenderedPageBreak/>
        <w:t>H</w:t>
      </w:r>
      <w:r w:rsidRPr="001B6614">
        <w:rPr>
          <w:rFonts w:ascii="Cambria Math" w:hAnsi="Cambria Math" w:cs="Cambria Math"/>
        </w:rPr>
        <w:t>₀</w:t>
      </w:r>
      <w:r w:rsidRPr="001B6614">
        <w:rPr>
          <w:rFonts w:ascii="Arial" w:hAnsi="Arial" w:cs="Arial"/>
        </w:rPr>
        <w:t>7: Time-varying, elasticity-based compensation does not improve productivity compared with static salary structures.</w:t>
      </w:r>
    </w:p>
    <w:p w14:paraId="35062622" w14:textId="1724B940" w:rsidR="001B6614" w:rsidRPr="00EE4E70" w:rsidRDefault="00EE4E70" w:rsidP="001B6614">
      <w:pPr>
        <w:pStyle w:val="Body"/>
        <w:rPr>
          <w:rFonts w:ascii="Arial" w:hAnsi="Arial" w:cs="Arial"/>
          <w:b/>
          <w:bCs/>
          <w:sz w:val="22"/>
          <w:szCs w:val="22"/>
        </w:rPr>
      </w:pPr>
      <w:r w:rsidRPr="00EE4E70">
        <w:rPr>
          <w:rFonts w:ascii="Arial" w:hAnsi="Arial" w:cs="Arial"/>
          <w:b/>
          <w:bCs/>
          <w:sz w:val="22"/>
          <w:szCs w:val="22"/>
        </w:rPr>
        <w:t xml:space="preserve">1.4 </w:t>
      </w:r>
      <w:r w:rsidR="001B6614" w:rsidRPr="00EE4E70">
        <w:rPr>
          <w:rFonts w:ascii="Arial" w:hAnsi="Arial" w:cs="Arial"/>
          <w:b/>
          <w:bCs/>
          <w:sz w:val="22"/>
          <w:szCs w:val="22"/>
        </w:rPr>
        <w:t>Conceptual Framework</w:t>
      </w:r>
    </w:p>
    <w:p w14:paraId="47F1BFF8" w14:textId="06B736DA" w:rsidR="001B6614" w:rsidRPr="001B6614" w:rsidRDefault="001B6614" w:rsidP="001B6614">
      <w:pPr>
        <w:pStyle w:val="Body"/>
        <w:rPr>
          <w:rFonts w:ascii="Arial" w:hAnsi="Arial" w:cs="Arial"/>
        </w:rPr>
      </w:pPr>
      <w:r w:rsidRPr="001B6614">
        <w:rPr>
          <w:rFonts w:ascii="Arial" w:hAnsi="Arial" w:cs="Arial"/>
        </w:rPr>
        <w:t>Fig 1 presents the conceptual framework underpinning the study, depicting the hypothesized relationships among compensation, productivity, and alternative compensation regimes. The framework highlights both the direct and nonlinear effects of salary on productivity, as well as heterogeneity in productivity responses across job categories. It further distinguishes between traditional and elasticity-based compensation structures, clarifying the channels through which compensation design may influence productivity outcomes and motivating the set of empirical hypotheses examined in the subsequent analysis.</w:t>
      </w:r>
    </w:p>
    <w:p w14:paraId="205E555D" w14:textId="274AFA93" w:rsidR="001B6614" w:rsidRPr="001B6614" w:rsidRDefault="001B6614" w:rsidP="001B6614">
      <w:pPr>
        <w:pStyle w:val="Body"/>
        <w:rPr>
          <w:rFonts w:ascii="Arial" w:hAnsi="Arial" w:cs="Arial"/>
        </w:rPr>
      </w:pPr>
      <w:r w:rsidRPr="001B6614">
        <w:rPr>
          <w:rFonts w:ascii="Arial" w:hAnsi="Arial" w:cs="Arial"/>
        </w:rPr>
        <w:t xml:space="preserve"> </w:t>
      </w:r>
      <w:r w:rsidR="00EE4E70" w:rsidRPr="0097307B">
        <w:rPr>
          <w:noProof/>
          <w:sz w:val="24"/>
          <w:szCs w:val="24"/>
        </w:rPr>
        <w:drawing>
          <wp:inline distT="0" distB="0" distL="0" distR="0" wp14:anchorId="027BA695" wp14:editId="5CB2590D">
            <wp:extent cx="3020695" cy="1268046"/>
            <wp:effectExtent l="0" t="0" r="0" b="8890"/>
            <wp:docPr id="911195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0695" cy="1268046"/>
                    </a:xfrm>
                    <a:prstGeom prst="rect">
                      <a:avLst/>
                    </a:prstGeom>
                    <a:noFill/>
                    <a:ln>
                      <a:noFill/>
                    </a:ln>
                  </pic:spPr>
                </pic:pic>
              </a:graphicData>
            </a:graphic>
          </wp:inline>
        </w:drawing>
      </w:r>
    </w:p>
    <w:p w14:paraId="66BAEF7A" w14:textId="14B7ED67" w:rsidR="00B01FCD" w:rsidRPr="00EE4E70" w:rsidRDefault="001B6614" w:rsidP="001B6614">
      <w:pPr>
        <w:pStyle w:val="Body"/>
        <w:spacing w:after="0"/>
        <w:rPr>
          <w:rFonts w:ascii="Arial" w:hAnsi="Arial" w:cs="Arial"/>
          <w:b/>
          <w:bCs/>
        </w:rPr>
      </w:pPr>
      <w:r w:rsidRPr="00EE4E70">
        <w:rPr>
          <w:rFonts w:ascii="Arial" w:hAnsi="Arial" w:cs="Arial"/>
          <w:b/>
          <w:bCs/>
        </w:rPr>
        <w:t>Fig 1</w:t>
      </w:r>
      <w:r w:rsidR="00EE4E70" w:rsidRPr="00EE4E70">
        <w:rPr>
          <w:rFonts w:ascii="Arial" w:hAnsi="Arial" w:cs="Arial"/>
          <w:b/>
          <w:bCs/>
        </w:rPr>
        <w:t>.</w:t>
      </w:r>
      <w:r w:rsidRPr="00EE4E70">
        <w:rPr>
          <w:rFonts w:ascii="Arial" w:hAnsi="Arial" w:cs="Arial"/>
          <w:b/>
          <w:bCs/>
        </w:rPr>
        <w:t xml:space="preserve"> Conceptual framework </w:t>
      </w:r>
    </w:p>
    <w:p w14:paraId="2C81FFCD" w14:textId="77777777" w:rsidR="00790ADA" w:rsidRPr="00FB3A86" w:rsidRDefault="00790ADA" w:rsidP="00441B6F">
      <w:pPr>
        <w:pStyle w:val="Body"/>
        <w:spacing w:after="0"/>
        <w:rPr>
          <w:rFonts w:ascii="Arial" w:hAnsi="Arial" w:cs="Arial"/>
        </w:rPr>
      </w:pPr>
    </w:p>
    <w:p w14:paraId="123F2535" w14:textId="32B608C0"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B830B8B" w14:textId="77777777" w:rsidR="00790ADA" w:rsidRPr="00FB3A86" w:rsidRDefault="00790ADA" w:rsidP="00441B6F">
      <w:pPr>
        <w:pStyle w:val="AbstHead"/>
        <w:spacing w:after="0"/>
        <w:jc w:val="both"/>
        <w:rPr>
          <w:rFonts w:ascii="Arial" w:hAnsi="Arial" w:cs="Arial"/>
        </w:rPr>
      </w:pPr>
    </w:p>
    <w:p w14:paraId="55882F19" w14:textId="0B3F19F1" w:rsidR="00E753AF" w:rsidRPr="00E753AF" w:rsidRDefault="00E753AF" w:rsidP="00E753AF">
      <w:pPr>
        <w:pStyle w:val="Body"/>
        <w:rPr>
          <w:rFonts w:ascii="Arial" w:hAnsi="Arial" w:cs="Arial"/>
          <w:b/>
          <w:bCs/>
          <w:sz w:val="22"/>
          <w:szCs w:val="22"/>
        </w:rPr>
      </w:pPr>
      <w:r w:rsidRPr="00E753AF">
        <w:rPr>
          <w:rFonts w:ascii="Arial" w:hAnsi="Arial" w:cs="Arial"/>
          <w:b/>
          <w:bCs/>
          <w:sz w:val="22"/>
          <w:szCs w:val="22"/>
        </w:rPr>
        <w:t>2.1 Data and Sample</w:t>
      </w:r>
    </w:p>
    <w:p w14:paraId="6483A5ED" w14:textId="77921DC2" w:rsidR="00E753AF" w:rsidRPr="00E753AF" w:rsidRDefault="00B43060" w:rsidP="00E753AF">
      <w:pPr>
        <w:pStyle w:val="Body"/>
        <w:rPr>
          <w:rFonts w:ascii="Arial" w:hAnsi="Arial" w:cs="Arial"/>
        </w:rPr>
      </w:pPr>
      <w:r w:rsidRPr="00B43060">
        <w:rPr>
          <w:rFonts w:ascii="Arial" w:hAnsi="Arial" w:cs="Arial"/>
        </w:rPr>
        <w:t>The empirical analysis is based on a balanced multi-period employee-level panel dataset constructed from anonymized organizational records across manufacturing, information technology, and public sector entities. The dataset comprises 1,186 employees observed over multiple time periods, yielding 8,420 observations. Data were compiled from internal HR databases and performance management systems, ensuring consistency in measurement across time. Compensation variables include base salary, bonuses, and total remuneration, all adjusted for inflation using appropriate price indices. Productivity is measured using sector-specific indicators such as output per labor hour (manufacturing), project completion and quality metrics (IT), and service delivery outcomes (public sector). Observations with missing values and extreme outliers were excluded using standard trimming procedures to ensure robustness.</w:t>
      </w:r>
    </w:p>
    <w:p w14:paraId="298158C1" w14:textId="1CE1F88C" w:rsidR="00E753AF" w:rsidRPr="00E753AF" w:rsidRDefault="00E753AF" w:rsidP="00E753AF">
      <w:pPr>
        <w:pStyle w:val="Body"/>
        <w:rPr>
          <w:rFonts w:ascii="Arial" w:hAnsi="Arial" w:cs="Arial"/>
          <w:b/>
          <w:bCs/>
          <w:sz w:val="22"/>
          <w:szCs w:val="22"/>
        </w:rPr>
      </w:pPr>
      <w:r w:rsidRPr="00E753AF">
        <w:rPr>
          <w:rFonts w:ascii="Arial" w:hAnsi="Arial" w:cs="Arial"/>
          <w:b/>
          <w:bCs/>
          <w:sz w:val="22"/>
          <w:szCs w:val="22"/>
        </w:rPr>
        <w:t>2.2 Measurement of Key Constructs</w:t>
      </w:r>
    </w:p>
    <w:p w14:paraId="6236ADEA" w14:textId="77777777" w:rsidR="00E753AF" w:rsidRPr="00E753AF" w:rsidRDefault="00E753AF" w:rsidP="00E753AF">
      <w:pPr>
        <w:pStyle w:val="Body"/>
        <w:rPr>
          <w:rFonts w:ascii="Arial" w:hAnsi="Arial" w:cs="Arial"/>
        </w:rPr>
      </w:pPr>
      <w:r w:rsidRPr="00E753AF">
        <w:rPr>
          <w:rFonts w:ascii="Arial" w:hAnsi="Arial" w:cs="Arial"/>
        </w:rPr>
        <w:t>The key constructs in this study are measured as follows. Productivity is captured using observed output indicators or, in SEM models, as a latent construct comprising quantity, quality, and efficiency metrics. Compensation is measured as the logarithm of total salary, which allows for proportional interpretations, with alternative specifications also considering base pay and performance-linked incentives. Productivity elasticity is defined as the percentage change in productivity resulting from a 1% change in compensation, estimated directly from the coefficients on log-transformed salary in the econometric models.</w:t>
      </w:r>
    </w:p>
    <w:p w14:paraId="66BAE6FC" w14:textId="2247B795" w:rsidR="00E753AF" w:rsidRPr="00E753AF" w:rsidRDefault="00E753AF" w:rsidP="00E753AF">
      <w:pPr>
        <w:pStyle w:val="Body"/>
        <w:rPr>
          <w:rFonts w:ascii="Arial" w:hAnsi="Arial" w:cs="Arial"/>
          <w:b/>
          <w:bCs/>
          <w:sz w:val="22"/>
          <w:szCs w:val="22"/>
        </w:rPr>
      </w:pPr>
      <w:r w:rsidRPr="00E753AF">
        <w:rPr>
          <w:rFonts w:ascii="Arial" w:hAnsi="Arial" w:cs="Arial"/>
          <w:b/>
          <w:bCs/>
          <w:sz w:val="22"/>
          <w:szCs w:val="22"/>
        </w:rPr>
        <w:t>2.3 Econometric Model Specification</w:t>
      </w:r>
    </w:p>
    <w:p w14:paraId="2B3C50DA" w14:textId="22B0163B" w:rsidR="00E753AF" w:rsidRPr="00E753AF" w:rsidRDefault="00E753AF" w:rsidP="00E753AF">
      <w:pPr>
        <w:pStyle w:val="Body"/>
        <w:rPr>
          <w:rFonts w:ascii="Arial" w:hAnsi="Arial" w:cs="Arial"/>
        </w:rPr>
      </w:pPr>
      <w:r w:rsidRPr="00E753AF">
        <w:rPr>
          <w:rFonts w:ascii="Arial" w:hAnsi="Arial" w:cs="Arial"/>
        </w:rPr>
        <w:lastRenderedPageBreak/>
        <w:t>The primary empirical framework integrates panel econometrics and structural equation modelling (SEM) to examine the wage–productivity relationship, account for heterogeneity, and assess the effectiveness of elasticity-based compensation. As illustrated in Fig 2, SEM complements the panel estimations by modelling latent productivity and compensation constructs, and by evaluating alignment and heterogeneity effects across individuals and job categories.</w:t>
      </w:r>
    </w:p>
    <w:p w14:paraId="43F685F9" w14:textId="48E5B9A5" w:rsidR="00E753AF" w:rsidRPr="00E753AF" w:rsidRDefault="000E7F51" w:rsidP="00E753AF">
      <w:pPr>
        <w:pStyle w:val="Body"/>
        <w:rPr>
          <w:rFonts w:ascii="Arial" w:hAnsi="Arial" w:cs="Arial"/>
        </w:rPr>
      </w:pPr>
      <w:r w:rsidRPr="0097307B">
        <w:rPr>
          <w:noProof/>
          <w:sz w:val="24"/>
          <w:szCs w:val="24"/>
        </w:rPr>
        <w:drawing>
          <wp:inline distT="0" distB="0" distL="0" distR="0" wp14:anchorId="300FBD18" wp14:editId="66D60680">
            <wp:extent cx="3020695" cy="1739310"/>
            <wp:effectExtent l="0" t="0" r="8255" b="0"/>
            <wp:docPr id="561683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0695" cy="1739310"/>
                    </a:xfrm>
                    <a:prstGeom prst="rect">
                      <a:avLst/>
                    </a:prstGeom>
                    <a:noFill/>
                    <a:ln>
                      <a:noFill/>
                    </a:ln>
                  </pic:spPr>
                </pic:pic>
              </a:graphicData>
            </a:graphic>
          </wp:inline>
        </w:drawing>
      </w:r>
      <w:r w:rsidR="00E753AF" w:rsidRPr="00E753AF">
        <w:rPr>
          <w:rFonts w:ascii="Arial" w:hAnsi="Arial" w:cs="Arial"/>
        </w:rPr>
        <w:t xml:space="preserve"> </w:t>
      </w:r>
    </w:p>
    <w:p w14:paraId="637E85EF" w14:textId="17BFD04A" w:rsidR="00E753AF" w:rsidRPr="000E7F51" w:rsidRDefault="00E753AF" w:rsidP="00E753AF">
      <w:pPr>
        <w:pStyle w:val="Body"/>
        <w:rPr>
          <w:rFonts w:ascii="Arial" w:hAnsi="Arial" w:cs="Arial"/>
          <w:b/>
          <w:bCs/>
        </w:rPr>
      </w:pPr>
      <w:r w:rsidRPr="000E7F51">
        <w:rPr>
          <w:rFonts w:ascii="Arial" w:hAnsi="Arial" w:cs="Arial"/>
          <w:b/>
          <w:bCs/>
        </w:rPr>
        <w:t xml:space="preserve">Fig 2: </w:t>
      </w:r>
      <w:r w:rsidR="00B43060" w:rsidRPr="00B43060">
        <w:rPr>
          <w:rFonts w:ascii="Arial" w:hAnsi="Arial" w:cs="Arial"/>
          <w:b/>
          <w:bCs/>
        </w:rPr>
        <w:t>Model architecture</w:t>
      </w:r>
    </w:p>
    <w:p w14:paraId="07E511EC" w14:textId="0276647D" w:rsidR="00E753AF" w:rsidRPr="000E7F51" w:rsidRDefault="000E7F51" w:rsidP="00E753AF">
      <w:pPr>
        <w:pStyle w:val="Body"/>
        <w:rPr>
          <w:rFonts w:ascii="Arial" w:hAnsi="Arial" w:cs="Arial"/>
          <w:b/>
          <w:bCs/>
          <w:u w:val="single"/>
        </w:rPr>
      </w:pPr>
      <w:r w:rsidRPr="000E7F51">
        <w:rPr>
          <w:rFonts w:ascii="Arial" w:hAnsi="Arial" w:cs="Arial"/>
          <w:b/>
          <w:bCs/>
          <w:u w:val="single"/>
        </w:rPr>
        <w:t xml:space="preserve">2.3.1 </w:t>
      </w:r>
      <w:r w:rsidR="00E753AF" w:rsidRPr="000E7F51">
        <w:rPr>
          <w:rFonts w:ascii="Arial" w:hAnsi="Arial" w:cs="Arial"/>
          <w:b/>
          <w:bCs/>
          <w:u w:val="single"/>
        </w:rPr>
        <w:t>Baseline panel model</w:t>
      </w:r>
    </w:p>
    <w:p w14:paraId="79ED3404" w14:textId="58C29C7B" w:rsidR="00E753AF" w:rsidRPr="000E7F51" w:rsidRDefault="000E7F51" w:rsidP="00E753AF">
      <w:pPr>
        <w:pStyle w:val="Body"/>
        <w:rPr>
          <w:rFonts w:ascii="Arial" w:hAnsi="Arial" w:cs="Arial"/>
        </w:rPr>
      </w:pPr>
      <m:oMathPara>
        <m:oMathParaPr>
          <m:jc m:val="left"/>
        </m:oMathParaPr>
        <m:oMath>
          <m:r>
            <m:rPr>
              <m:sty m:val="p"/>
            </m:rPr>
            <w:rPr>
              <w:rFonts w:ascii="Cambria Math" w:hAnsi="Cambria Math" w:cs="Arial"/>
            </w:rPr>
            <m:t>ln</m:t>
          </m:r>
          <m:r>
            <w:rPr>
              <w:rFonts w:ascii="Cambria Math" w:hAnsi="Cambria Math" w:cs="Arial"/>
            </w:rPr>
            <m:t>⁡(Productivit</m:t>
          </m:r>
          <m:sSub>
            <m:sSubPr>
              <m:ctrlPr>
                <w:rPr>
                  <w:rFonts w:ascii="Cambria Math" w:hAnsi="Cambria Math" w:cs="Arial"/>
                </w:rPr>
              </m:ctrlPr>
            </m:sSubPr>
            <m:e>
              <m:r>
                <w:rPr>
                  <w:rFonts w:ascii="Cambria Math" w:hAnsi="Cambria Math" w:cs="Arial"/>
                </w:rPr>
                <m:t>y</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α</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r>
            <m:rPr>
              <m:sty m:val="p"/>
            </m:rPr>
            <w:rPr>
              <w:rFonts w:ascii="Cambria Math" w:hAnsi="Cambria Math" w:cs="Arial"/>
            </w:rPr>
            <m:t>ln</m:t>
          </m:r>
          <m:r>
            <w:rPr>
              <w:rFonts w:ascii="Cambria Math" w:hAnsi="Cambria Math" w:cs="Arial"/>
            </w:rPr>
            <m:t>⁡(Salar</m:t>
          </m:r>
          <m:sSub>
            <m:sSubPr>
              <m:ctrlPr>
                <w:rPr>
                  <w:rFonts w:ascii="Cambria Math" w:hAnsi="Cambria Math" w:cs="Arial"/>
                </w:rPr>
              </m:ctrlPr>
            </m:sSubPr>
            <m:e>
              <m:r>
                <w:rPr>
                  <w:rFonts w:ascii="Cambria Math" w:hAnsi="Cambria Math" w:cs="Arial"/>
                </w:rPr>
                <m:t>y</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m:rPr>
              <m:sty m:val="p"/>
            </m:rPr>
            <w:rPr>
              <w:rFonts w:ascii="Cambria Math" w:hAnsi="Cambria Math" w:cs="Arial"/>
            </w:rPr>
            <m:t>ln</m:t>
          </m:r>
          <m:r>
            <w:rPr>
              <w:rFonts w:ascii="Cambria Math" w:hAnsi="Cambria Math" w:cs="Arial"/>
            </w:rPr>
            <m:t>⁡(Salar</m:t>
          </m:r>
          <m:sSub>
            <m:sSubPr>
              <m:ctrlPr>
                <w:rPr>
                  <w:rFonts w:ascii="Cambria Math" w:hAnsi="Cambria Math" w:cs="Arial"/>
                </w:rPr>
              </m:ctrlPr>
            </m:sSubPr>
            <m:e>
              <m:r>
                <w:rPr>
                  <w:rFonts w:ascii="Cambria Math" w:hAnsi="Cambria Math" w:cs="Arial"/>
                </w:rPr>
                <m:t>y</m:t>
              </m:r>
            </m:e>
            <m:sub>
              <m:r>
                <w:rPr>
                  <w:rFonts w:ascii="Cambria Math" w:hAnsi="Cambria Math" w:cs="Arial"/>
                </w:rPr>
                <m:t>it</m:t>
              </m:r>
            </m:sub>
          </m:sSub>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r>
            <w:rPr>
              <w:rFonts w:ascii="Cambria Math" w:hAnsi="Cambria Math" w:cs="Arial"/>
            </w:rPr>
            <m:t>+γ</m:t>
          </m:r>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δ</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it</m:t>
              </m:r>
            </m:sub>
          </m:sSub>
        </m:oMath>
      </m:oMathPara>
    </w:p>
    <w:p w14:paraId="1BF180E1" w14:textId="77777777" w:rsidR="00E753AF" w:rsidRPr="00E753AF" w:rsidRDefault="00E753AF" w:rsidP="000E7F51">
      <w:pPr>
        <w:pStyle w:val="Body"/>
        <w:spacing w:after="0"/>
        <w:rPr>
          <w:rFonts w:ascii="Arial" w:hAnsi="Arial" w:cs="Arial"/>
        </w:rPr>
      </w:pPr>
      <w:r w:rsidRPr="00E753AF">
        <w:rPr>
          <w:rFonts w:ascii="Arial" w:hAnsi="Arial" w:cs="Arial"/>
        </w:rPr>
        <w:t>Where:</w:t>
      </w:r>
    </w:p>
    <w:p w14:paraId="0BEB76AF" w14:textId="77777777" w:rsidR="000E7F51" w:rsidRPr="000E7F51" w:rsidRDefault="00000000" w:rsidP="000E7F51">
      <w:pPr>
        <w:jc w:val="both"/>
        <w:rPr>
          <w:rFonts w:ascii="Arial" w:hAnsi="Arial" w:cs="Arial"/>
        </w:rPr>
      </w:pPr>
      <m:oMath>
        <m:sSub>
          <m:sSubPr>
            <m:ctrlPr>
              <w:rPr>
                <w:rFonts w:ascii="Cambria Math" w:hAnsi="Cambria Math" w:cs="Arial"/>
              </w:rPr>
            </m:ctrlPr>
          </m:sSubPr>
          <m:e>
            <m:r>
              <w:rPr>
                <w:rFonts w:ascii="Cambria Math" w:hAnsi="Cambria Math" w:cs="Arial"/>
              </w:rPr>
              <m:t>α</m:t>
            </m:r>
          </m:e>
          <m:sub>
            <m:r>
              <w:rPr>
                <w:rFonts w:ascii="Cambria Math" w:hAnsi="Cambria Math" w:cs="Arial"/>
              </w:rPr>
              <m:t>i</m:t>
            </m:r>
          </m:sub>
        </m:sSub>
      </m:oMath>
      <w:r w:rsidR="000E7F51" w:rsidRPr="000E7F51">
        <w:rPr>
          <w:rFonts w:ascii="Arial" w:hAnsi="Arial" w:cs="Arial"/>
        </w:rPr>
        <w:t>: Unobserved individual heterogeneity</w:t>
      </w:r>
    </w:p>
    <w:p w14:paraId="6334D46A" w14:textId="77777777" w:rsidR="000E7F51" w:rsidRPr="000E7F51" w:rsidRDefault="00000000" w:rsidP="000E7F51">
      <w:pPr>
        <w:jc w:val="both"/>
        <w:rPr>
          <w:rFonts w:ascii="Arial" w:hAnsi="Arial" w:cs="Arial"/>
        </w:rPr>
      </w:pPr>
      <m:oMath>
        <m:sSub>
          <m:sSubPr>
            <m:ctrlPr>
              <w:rPr>
                <w:rFonts w:ascii="Cambria Math" w:hAnsi="Cambria Math" w:cs="Arial"/>
              </w:rPr>
            </m:ctrlPr>
          </m:sSubPr>
          <m:e>
            <m:r>
              <w:rPr>
                <w:rFonts w:ascii="Cambria Math" w:hAnsi="Cambria Math" w:cs="Arial"/>
              </w:rPr>
              <m:t>X</m:t>
            </m:r>
          </m:e>
          <m:sub>
            <m:r>
              <w:rPr>
                <w:rFonts w:ascii="Cambria Math" w:hAnsi="Cambria Math" w:cs="Arial"/>
              </w:rPr>
              <m:t>it</m:t>
            </m:r>
          </m:sub>
        </m:sSub>
      </m:oMath>
      <w:r w:rsidR="000E7F51" w:rsidRPr="000E7F51">
        <w:rPr>
          <w:rFonts w:ascii="Arial" w:hAnsi="Arial" w:cs="Arial"/>
        </w:rPr>
        <w:t>: Control variables (experience, education, task complexity)</w:t>
      </w:r>
    </w:p>
    <w:p w14:paraId="67E63C61" w14:textId="7CC5D33A" w:rsidR="00E753AF" w:rsidRPr="000E7F51" w:rsidRDefault="00000000" w:rsidP="000E7F51">
      <w:pPr>
        <w:pStyle w:val="Body"/>
        <w:rPr>
          <w:rFonts w:ascii="Arial" w:hAnsi="Arial" w:cs="Arial"/>
        </w:rPr>
      </w:pPr>
      <m:oMath>
        <m:sSub>
          <m:sSubPr>
            <m:ctrlPr>
              <w:rPr>
                <w:rFonts w:ascii="Cambria Math" w:hAnsi="Cambria Math" w:cs="Arial"/>
              </w:rPr>
            </m:ctrlPr>
          </m:sSubPr>
          <m:e>
            <m:r>
              <w:rPr>
                <w:rFonts w:ascii="Cambria Math" w:hAnsi="Cambria Math" w:cs="Arial"/>
              </w:rPr>
              <m:t>δ</m:t>
            </m:r>
          </m:e>
          <m:sub>
            <m:r>
              <w:rPr>
                <w:rFonts w:ascii="Cambria Math" w:hAnsi="Cambria Math" w:cs="Arial"/>
              </w:rPr>
              <m:t>t</m:t>
            </m:r>
          </m:sub>
        </m:sSub>
      </m:oMath>
      <w:r w:rsidR="000E7F51" w:rsidRPr="000E7F51">
        <w:rPr>
          <w:rFonts w:ascii="Arial" w:hAnsi="Arial" w:cs="Arial"/>
        </w:rPr>
        <w:t>: Time fixed effects</w:t>
      </w:r>
    </w:p>
    <w:p w14:paraId="06A74A21" w14:textId="37678D61" w:rsidR="00E753AF" w:rsidRPr="000E7F51" w:rsidRDefault="000E7F51" w:rsidP="00E753AF">
      <w:pPr>
        <w:pStyle w:val="Body"/>
        <w:rPr>
          <w:rFonts w:ascii="Arial" w:hAnsi="Arial" w:cs="Arial"/>
          <w:b/>
          <w:bCs/>
          <w:u w:val="single"/>
        </w:rPr>
      </w:pPr>
      <w:r w:rsidRPr="000E7F51">
        <w:rPr>
          <w:rFonts w:ascii="Arial" w:hAnsi="Arial" w:cs="Arial"/>
          <w:b/>
          <w:bCs/>
          <w:u w:val="single"/>
        </w:rPr>
        <w:t xml:space="preserve">2.3.2 </w:t>
      </w:r>
      <w:r w:rsidR="00E753AF" w:rsidRPr="000E7F51">
        <w:rPr>
          <w:rFonts w:ascii="Arial" w:hAnsi="Arial" w:cs="Arial"/>
          <w:b/>
          <w:bCs/>
          <w:u w:val="single"/>
        </w:rPr>
        <w:t>Hypothesis alignment</w:t>
      </w:r>
    </w:p>
    <w:p w14:paraId="0EF6A957" w14:textId="77777777" w:rsidR="000E7F51" w:rsidRPr="000E7F51" w:rsidRDefault="00000000" w:rsidP="000E7F51">
      <w:pPr>
        <w:jc w:val="both"/>
        <w:rPr>
          <w:rFonts w:ascii="Arial" w:hAnsi="Arial" w:cs="Arial"/>
        </w:rPr>
      </w:pPr>
      <m:oMath>
        <m:sSubSup>
          <m:sSubSupPr>
            <m:ctrlPr>
              <w:rPr>
                <w:rFonts w:ascii="Cambria Math" w:hAnsi="Cambria Math" w:cs="Arial"/>
              </w:rPr>
            </m:ctrlPr>
          </m:sSubSupPr>
          <m:e>
            <m:r>
              <w:rPr>
                <w:rFonts w:ascii="Cambria Math" w:hAnsi="Cambria Math" w:cs="Arial"/>
              </w:rPr>
              <m:t>H</m:t>
            </m:r>
          </m:e>
          <m:sub>
            <m:r>
              <w:rPr>
                <w:rFonts w:ascii="Cambria Math" w:hAnsi="Cambria Math" w:cs="Arial"/>
              </w:rPr>
              <m:t>0</m:t>
            </m:r>
          </m:sub>
          <m:sup>
            <m:r>
              <w:rPr>
                <w:rFonts w:ascii="Cambria Math" w:hAnsi="Cambria Math" w:cs="Arial"/>
              </w:rPr>
              <m:t>1</m:t>
            </m:r>
          </m:sup>
        </m:sSubSup>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r>
          <w:rPr>
            <w:rFonts w:ascii="Cambria Math" w:hAnsi="Cambria Math" w:cs="Arial"/>
          </w:rPr>
          <m:t>=0</m:t>
        </m:r>
      </m:oMath>
      <w:r w:rsidR="000E7F51" w:rsidRPr="000E7F51">
        <w:rPr>
          <w:rFonts w:ascii="Arial" w:hAnsi="Arial" w:cs="Arial"/>
        </w:rPr>
        <w:t>— tests the linear effect of salary on productivity</w:t>
      </w:r>
    </w:p>
    <w:p w14:paraId="27CB2E85" w14:textId="77777777" w:rsidR="000E7F51" w:rsidRPr="000E7F51" w:rsidRDefault="00000000" w:rsidP="000E7F51">
      <w:pPr>
        <w:jc w:val="both"/>
        <w:rPr>
          <w:rFonts w:ascii="Arial" w:hAnsi="Arial" w:cs="Arial"/>
        </w:rPr>
      </w:pPr>
      <m:oMath>
        <m:sSubSup>
          <m:sSubSupPr>
            <m:ctrlPr>
              <w:rPr>
                <w:rFonts w:ascii="Cambria Math" w:hAnsi="Cambria Math" w:cs="Arial"/>
              </w:rPr>
            </m:ctrlPr>
          </m:sSubSupPr>
          <m:e>
            <m:r>
              <w:rPr>
                <w:rFonts w:ascii="Cambria Math" w:hAnsi="Cambria Math" w:cs="Arial"/>
              </w:rPr>
              <m:t>H</m:t>
            </m:r>
          </m:e>
          <m:sub>
            <m:r>
              <w:rPr>
                <w:rFonts w:ascii="Cambria Math" w:hAnsi="Cambria Math" w:cs="Arial"/>
              </w:rPr>
              <m:t>0</m:t>
            </m:r>
          </m:sub>
          <m:sup>
            <m:r>
              <w:rPr>
                <w:rFonts w:ascii="Cambria Math" w:hAnsi="Cambria Math" w:cs="Arial"/>
              </w:rPr>
              <m:t>3</m:t>
            </m:r>
          </m:sup>
        </m:sSubSup>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w:rPr>
            <w:rFonts w:ascii="Cambria Math" w:hAnsi="Cambria Math" w:cs="Arial"/>
          </w:rPr>
          <m:t>=0</m:t>
        </m:r>
      </m:oMath>
      <w:r w:rsidR="000E7F51" w:rsidRPr="000E7F51">
        <w:rPr>
          <w:rFonts w:ascii="Arial" w:hAnsi="Arial" w:cs="Arial"/>
        </w:rPr>
        <w:t>— tests the nonlinear (diminishing returns) effect of salary</w:t>
      </w:r>
    </w:p>
    <w:p w14:paraId="38C47BD5" w14:textId="77777777" w:rsidR="000E7F51" w:rsidRPr="000E7F51" w:rsidRDefault="00000000" w:rsidP="000E7F51">
      <w:pPr>
        <w:jc w:val="both"/>
        <w:rPr>
          <w:rFonts w:ascii="Arial" w:hAnsi="Arial" w:cs="Arial"/>
        </w:rPr>
      </w:pPr>
      <m:oMath>
        <m:sSubSup>
          <m:sSubSupPr>
            <m:ctrlPr>
              <w:rPr>
                <w:rFonts w:ascii="Cambria Math" w:hAnsi="Cambria Math" w:cs="Arial"/>
              </w:rPr>
            </m:ctrlPr>
          </m:sSubSupPr>
          <m:e>
            <m:r>
              <w:rPr>
                <w:rFonts w:ascii="Cambria Math" w:hAnsi="Cambria Math" w:cs="Arial"/>
              </w:rPr>
              <m:t>H</m:t>
            </m:r>
          </m:e>
          <m:sub>
            <m:r>
              <w:rPr>
                <w:rFonts w:ascii="Cambria Math" w:hAnsi="Cambria Math" w:cs="Arial"/>
              </w:rPr>
              <m:t>0</m:t>
            </m:r>
          </m:sub>
          <m:sup>
            <m:r>
              <w:rPr>
                <w:rFonts w:ascii="Cambria Math" w:hAnsi="Cambria Math" w:cs="Arial"/>
              </w:rPr>
              <m:t>2</m:t>
            </m:r>
          </m:sup>
        </m:sSubSup>
        <m:r>
          <w:rPr>
            <w:rFonts w:ascii="Cambria Math" w:hAnsi="Cambria Math" w:cs="Arial"/>
          </w:rPr>
          <m:t>:</m:t>
        </m:r>
      </m:oMath>
      <w:r w:rsidR="000E7F51" w:rsidRPr="000E7F51">
        <w:rPr>
          <w:rFonts w:ascii="Arial" w:hAnsi="Arial" w:cs="Arial"/>
        </w:rPr>
        <w:t xml:space="preserve">tests variation in </w:t>
      </w:r>
      <m:oMath>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oMath>
      <w:r w:rsidR="000E7F51" w:rsidRPr="000E7F51">
        <w:rPr>
          <w:rFonts w:ascii="Arial" w:hAnsi="Arial" w:cs="Arial"/>
        </w:rPr>
        <w:t>across groups or random slopes</w:t>
      </w:r>
    </w:p>
    <w:p w14:paraId="64CF7A36" w14:textId="77777777" w:rsidR="000E7F51" w:rsidRPr="0097307B" w:rsidRDefault="00000000" w:rsidP="000E7F51">
      <w:pPr>
        <w:spacing w:after="240" w:line="276" w:lineRule="auto"/>
        <w:jc w:val="both"/>
      </w:pPr>
      <m:oMath>
        <m:sSubSup>
          <m:sSubSupPr>
            <m:ctrlPr>
              <w:rPr>
                <w:rFonts w:ascii="Cambria Math" w:hAnsi="Cambria Math" w:cs="Arial"/>
              </w:rPr>
            </m:ctrlPr>
          </m:sSubSupPr>
          <m:e>
            <m:r>
              <w:rPr>
                <w:rFonts w:ascii="Cambria Math" w:hAnsi="Cambria Math" w:cs="Arial"/>
              </w:rPr>
              <m:t>H</m:t>
            </m:r>
          </m:e>
          <m:sub>
            <m:r>
              <w:rPr>
                <w:rFonts w:ascii="Cambria Math" w:hAnsi="Cambria Math" w:cs="Arial"/>
              </w:rPr>
              <m:t>0</m:t>
            </m:r>
          </m:sub>
          <m:sup>
            <m:r>
              <w:rPr>
                <w:rFonts w:ascii="Cambria Math" w:hAnsi="Cambria Math" w:cs="Arial"/>
              </w:rPr>
              <m:t>7</m:t>
            </m:r>
          </m:sup>
        </m:sSubSup>
        <m:r>
          <w:rPr>
            <w:rFonts w:ascii="Cambria Math" w:hAnsi="Cambria Math" w:cs="Arial"/>
          </w:rPr>
          <m:t>:</m:t>
        </m:r>
      </m:oMath>
      <w:r w:rsidR="000E7F51" w:rsidRPr="000E7F51">
        <w:rPr>
          <w:rFonts w:ascii="Arial" w:hAnsi="Arial" w:cs="Arial"/>
        </w:rPr>
        <w:t>incorporates lagged salary and productivity to assess dynamic effects</w:t>
      </w:r>
    </w:p>
    <w:p w14:paraId="7881AAD2" w14:textId="39C7CD14" w:rsidR="00E753AF" w:rsidRPr="000E7F51" w:rsidRDefault="000E7F51" w:rsidP="00E753AF">
      <w:pPr>
        <w:pStyle w:val="Body"/>
        <w:rPr>
          <w:rFonts w:ascii="Arial" w:hAnsi="Arial" w:cs="Arial"/>
          <w:b/>
          <w:bCs/>
          <w:u w:val="single"/>
        </w:rPr>
      </w:pPr>
      <w:r w:rsidRPr="000E7F51">
        <w:rPr>
          <w:rFonts w:ascii="Arial" w:hAnsi="Arial" w:cs="Arial"/>
          <w:b/>
          <w:bCs/>
          <w:u w:val="single"/>
        </w:rPr>
        <w:t xml:space="preserve">2.3.3 </w:t>
      </w:r>
      <w:r w:rsidR="00E753AF" w:rsidRPr="000E7F51">
        <w:rPr>
          <w:rFonts w:ascii="Arial" w:hAnsi="Arial" w:cs="Arial"/>
          <w:b/>
          <w:bCs/>
          <w:u w:val="single"/>
        </w:rPr>
        <w:t>Dynamic and endogeneity considerations</w:t>
      </w:r>
    </w:p>
    <w:p w14:paraId="21833134" w14:textId="77777777" w:rsidR="00E753AF" w:rsidRDefault="00E753AF" w:rsidP="00E753AF">
      <w:pPr>
        <w:pStyle w:val="Body"/>
        <w:rPr>
          <w:rFonts w:ascii="Arial" w:hAnsi="Arial" w:cs="Arial"/>
        </w:rPr>
      </w:pPr>
      <w:r w:rsidRPr="00E753AF">
        <w:rPr>
          <w:rFonts w:ascii="Arial" w:hAnsi="Arial" w:cs="Arial"/>
        </w:rPr>
        <w:t>To address potential reverse causality and omitted variable bias, the analysis employs system GMM estimators, using lagged salary and productivity as instruments. Model validity is assessed through Hansen tests for instrument exogeneity and Arellano–Bond tests for serial correlation in residuals.</w:t>
      </w:r>
    </w:p>
    <w:p w14:paraId="6FA5EE12" w14:textId="284DEF8F" w:rsidR="00B43060" w:rsidRPr="00B43060" w:rsidRDefault="00B43060" w:rsidP="00E753AF">
      <w:pPr>
        <w:pStyle w:val="Body"/>
        <w:rPr>
          <w:rFonts w:ascii="Arial" w:hAnsi="Arial" w:cs="Arial"/>
          <w:b/>
          <w:bCs/>
          <w:u w:val="single"/>
        </w:rPr>
      </w:pPr>
      <w:r w:rsidRPr="00B43060">
        <w:rPr>
          <w:rFonts w:ascii="Arial" w:hAnsi="Arial" w:cs="Arial"/>
          <w:b/>
          <w:bCs/>
          <w:u w:val="single"/>
        </w:rPr>
        <w:t xml:space="preserve">2.3.4 </w:t>
      </w:r>
      <w:r w:rsidRPr="00B43060">
        <w:rPr>
          <w:rFonts w:ascii="Arial" w:hAnsi="Arial" w:cs="Arial"/>
          <w:b/>
          <w:bCs/>
          <w:u w:val="single"/>
        </w:rPr>
        <w:t xml:space="preserve">Justification of </w:t>
      </w:r>
      <w:r w:rsidRPr="00B43060">
        <w:rPr>
          <w:rFonts w:ascii="Arial" w:hAnsi="Arial" w:cs="Arial"/>
          <w:b/>
          <w:bCs/>
          <w:u w:val="single"/>
        </w:rPr>
        <w:t>integrated methodological approach</w:t>
      </w:r>
    </w:p>
    <w:p w14:paraId="074D4B4F" w14:textId="357FA91B" w:rsidR="00B43060" w:rsidRPr="00E753AF" w:rsidRDefault="00B43060" w:rsidP="00E753AF">
      <w:pPr>
        <w:pStyle w:val="Body"/>
        <w:rPr>
          <w:rFonts w:ascii="Arial" w:hAnsi="Arial" w:cs="Arial"/>
        </w:rPr>
      </w:pPr>
      <w:r w:rsidRPr="00B43060">
        <w:rPr>
          <w:rFonts w:ascii="Arial" w:hAnsi="Arial" w:cs="Arial"/>
        </w:rPr>
        <w:t>The study adopts a multi-method approach to address distinct but complementary research objectives. Panel econometric models estimate the core wage–productivity relationship and test for nonlinearity (H</w:t>
      </w:r>
      <w:r w:rsidRPr="00B43060">
        <w:rPr>
          <w:rFonts w:ascii="Cambria Math" w:hAnsi="Cambria Math" w:cs="Cambria Math"/>
        </w:rPr>
        <w:t>₀</w:t>
      </w:r>
      <w:r w:rsidRPr="00B43060">
        <w:rPr>
          <w:rFonts w:ascii="Arial" w:hAnsi="Arial" w:cs="Arial"/>
        </w:rPr>
        <w:t>1, H</w:t>
      </w:r>
      <w:r w:rsidRPr="00B43060">
        <w:rPr>
          <w:rFonts w:ascii="Cambria Math" w:hAnsi="Cambria Math" w:cs="Cambria Math"/>
        </w:rPr>
        <w:t>₀</w:t>
      </w:r>
      <w:r w:rsidRPr="00B43060">
        <w:rPr>
          <w:rFonts w:ascii="Arial" w:hAnsi="Arial" w:cs="Arial"/>
        </w:rPr>
        <w:t>3). Random-coefficient models capture heterogeneity in productivity elasticity (H</w:t>
      </w:r>
      <w:r w:rsidRPr="00B43060">
        <w:rPr>
          <w:rFonts w:ascii="Cambria Math" w:hAnsi="Cambria Math" w:cs="Cambria Math"/>
        </w:rPr>
        <w:t>₀</w:t>
      </w:r>
      <w:r w:rsidRPr="00B43060">
        <w:rPr>
          <w:rFonts w:ascii="Arial" w:hAnsi="Arial" w:cs="Arial"/>
        </w:rPr>
        <w:t>2). Difference-in-Differences (</w:t>
      </w:r>
      <w:proofErr w:type="spellStart"/>
      <w:r w:rsidRPr="00B43060">
        <w:rPr>
          <w:rFonts w:ascii="Arial" w:hAnsi="Arial" w:cs="Arial"/>
        </w:rPr>
        <w:t>DiD</w:t>
      </w:r>
      <w:proofErr w:type="spellEnd"/>
      <w:r w:rsidRPr="00B43060">
        <w:rPr>
          <w:rFonts w:ascii="Arial" w:hAnsi="Arial" w:cs="Arial"/>
        </w:rPr>
        <w:t>) is used to evaluate causal effects of elasticity-based compensation (H</w:t>
      </w:r>
      <w:r w:rsidRPr="00B43060">
        <w:rPr>
          <w:rFonts w:ascii="Cambria Math" w:hAnsi="Cambria Math" w:cs="Cambria Math"/>
        </w:rPr>
        <w:t>₀</w:t>
      </w:r>
      <w:r w:rsidRPr="00B43060">
        <w:rPr>
          <w:rFonts w:ascii="Arial" w:hAnsi="Arial" w:cs="Arial"/>
        </w:rPr>
        <w:t>4). Stochastic frontier analysis assesses efficiency in compensation allocation (H</w:t>
      </w:r>
      <w:r w:rsidRPr="00B43060">
        <w:rPr>
          <w:rFonts w:ascii="Cambria Math" w:hAnsi="Cambria Math" w:cs="Cambria Math"/>
        </w:rPr>
        <w:t>₀</w:t>
      </w:r>
      <w:r w:rsidRPr="00B43060">
        <w:rPr>
          <w:rFonts w:ascii="Arial" w:hAnsi="Arial" w:cs="Arial"/>
        </w:rPr>
        <w:t xml:space="preserve">5), while quantile-based measures evaluate wage–productivity </w:t>
      </w:r>
      <w:r w:rsidRPr="00B43060">
        <w:rPr>
          <w:rFonts w:ascii="Arial" w:hAnsi="Arial" w:cs="Arial"/>
        </w:rPr>
        <w:lastRenderedPageBreak/>
        <w:t>alignment (H</w:t>
      </w:r>
      <w:r w:rsidRPr="00B43060">
        <w:rPr>
          <w:rFonts w:ascii="Cambria Math" w:hAnsi="Cambria Math" w:cs="Cambria Math"/>
        </w:rPr>
        <w:t>₀</w:t>
      </w:r>
      <w:r w:rsidRPr="00B43060">
        <w:rPr>
          <w:rFonts w:ascii="Arial" w:hAnsi="Arial" w:cs="Arial"/>
        </w:rPr>
        <w:t>6). Finally, dynamic panel (GMM) estimation captures persistence and endogeneity in productivity (H</w:t>
      </w:r>
      <w:r w:rsidRPr="00B43060">
        <w:rPr>
          <w:rFonts w:ascii="Cambria Math" w:hAnsi="Cambria Math" w:cs="Cambria Math"/>
        </w:rPr>
        <w:t>₀</w:t>
      </w:r>
      <w:r w:rsidRPr="00B43060">
        <w:rPr>
          <w:rFonts w:ascii="Arial" w:hAnsi="Arial" w:cs="Arial"/>
        </w:rPr>
        <w:t>7). This integrated framework ensures that each methodological tool is aligned with a specific hypothesis, thereby avoiding redundancy and enhancing analytical rigor.</w:t>
      </w:r>
      <w:r w:rsidR="00EF6671">
        <w:rPr>
          <w:rFonts w:ascii="Arial" w:hAnsi="Arial" w:cs="Arial"/>
        </w:rPr>
        <w:t xml:space="preserve"> </w:t>
      </w:r>
      <w:r w:rsidR="00B964C5" w:rsidRPr="00B964C5">
        <w:rPr>
          <w:rFonts w:ascii="Arial" w:hAnsi="Arial" w:cs="Arial"/>
        </w:rPr>
        <w:t>The dynamic specification follows the system GMM framework (</w:t>
      </w:r>
      <w:proofErr w:type="spellStart"/>
      <w:r w:rsidR="00A92C31" w:rsidRPr="005A55C1">
        <w:rPr>
          <w:lang w:val="en-IN" w:bidi="th-TH"/>
        </w:rPr>
        <w:t>Alalmai</w:t>
      </w:r>
      <w:proofErr w:type="spellEnd"/>
      <w:r w:rsidR="00A92C31" w:rsidRPr="005A55C1">
        <w:rPr>
          <w:lang w:val="en-IN" w:bidi="th-TH"/>
        </w:rPr>
        <w:t>, 2025)</w:t>
      </w:r>
      <w:r w:rsidR="00A92C31">
        <w:rPr>
          <w:lang w:val="en-IN" w:bidi="th-TH"/>
        </w:rPr>
        <w:t xml:space="preserve">; </w:t>
      </w:r>
      <w:proofErr w:type="spellStart"/>
      <w:r w:rsidR="00A92C31" w:rsidRPr="005A55C1">
        <w:rPr>
          <w:lang w:val="en-IN" w:bidi="th-TH"/>
        </w:rPr>
        <w:t>Edokpa</w:t>
      </w:r>
      <w:proofErr w:type="spellEnd"/>
      <w:r w:rsidR="00A92C31" w:rsidRPr="005A55C1">
        <w:rPr>
          <w:lang w:val="en-IN" w:bidi="th-TH"/>
        </w:rPr>
        <w:t xml:space="preserve"> &amp; </w:t>
      </w:r>
      <w:proofErr w:type="spellStart"/>
      <w:r w:rsidR="00A92C31" w:rsidRPr="005A55C1">
        <w:rPr>
          <w:lang w:val="en-IN" w:bidi="th-TH"/>
        </w:rPr>
        <w:t>Akpadaka</w:t>
      </w:r>
      <w:proofErr w:type="spellEnd"/>
      <w:r w:rsidR="00A92C31" w:rsidRPr="005A55C1">
        <w:rPr>
          <w:lang w:val="en-IN" w:bidi="th-TH"/>
        </w:rPr>
        <w:t>, 2025)</w:t>
      </w:r>
      <w:r w:rsidR="00B964C5" w:rsidRPr="00B964C5">
        <w:rPr>
          <w:rFonts w:ascii="Arial" w:hAnsi="Arial" w:cs="Arial"/>
        </w:rPr>
        <w:t>.</w:t>
      </w:r>
    </w:p>
    <w:p w14:paraId="4103558F" w14:textId="64855CF2" w:rsidR="00E753AF" w:rsidRPr="000E7F51" w:rsidRDefault="000E7F51" w:rsidP="00E753AF">
      <w:pPr>
        <w:pStyle w:val="Body"/>
        <w:rPr>
          <w:rFonts w:ascii="Arial" w:hAnsi="Arial" w:cs="Arial"/>
          <w:b/>
          <w:bCs/>
        </w:rPr>
      </w:pPr>
      <w:r w:rsidRPr="000E7F51">
        <w:rPr>
          <w:rFonts w:ascii="Arial" w:hAnsi="Arial" w:cs="Arial"/>
          <w:b/>
          <w:bCs/>
          <w:sz w:val="22"/>
          <w:szCs w:val="22"/>
        </w:rPr>
        <w:t xml:space="preserve">2.4 </w:t>
      </w:r>
      <w:r w:rsidR="00E753AF" w:rsidRPr="000E7F51">
        <w:rPr>
          <w:rFonts w:ascii="Arial" w:hAnsi="Arial" w:cs="Arial"/>
          <w:b/>
          <w:bCs/>
          <w:sz w:val="22"/>
          <w:szCs w:val="22"/>
        </w:rPr>
        <w:t>Structural Equation Modelling (SEM)</w:t>
      </w:r>
    </w:p>
    <w:p w14:paraId="37F6153C" w14:textId="77777777" w:rsidR="00E753AF" w:rsidRPr="00E753AF" w:rsidRDefault="00E753AF" w:rsidP="00E753AF">
      <w:pPr>
        <w:pStyle w:val="Body"/>
        <w:rPr>
          <w:rFonts w:ascii="Arial" w:hAnsi="Arial" w:cs="Arial"/>
        </w:rPr>
      </w:pPr>
      <w:r w:rsidRPr="00E753AF">
        <w:rPr>
          <w:rFonts w:ascii="Arial" w:hAnsi="Arial" w:cs="Arial"/>
        </w:rPr>
        <w:t>Structural equation modelling (SEM) complements the panel models by estimating latent constructs of productivity and evaluating the alignment between compensation and performance. The SEM framework consists of two components:</w:t>
      </w:r>
    </w:p>
    <w:p w14:paraId="769960CE" w14:textId="63642053" w:rsidR="00E753AF" w:rsidRPr="000E7F51" w:rsidRDefault="000E7F51" w:rsidP="00E753AF">
      <w:pPr>
        <w:pStyle w:val="Body"/>
        <w:rPr>
          <w:rFonts w:ascii="Arial" w:hAnsi="Arial" w:cs="Arial"/>
          <w:b/>
          <w:bCs/>
          <w:u w:val="single"/>
        </w:rPr>
      </w:pPr>
      <w:r w:rsidRPr="000E7F51">
        <w:rPr>
          <w:rFonts w:ascii="Arial" w:hAnsi="Arial" w:cs="Arial"/>
          <w:b/>
          <w:bCs/>
          <w:u w:val="single"/>
        </w:rPr>
        <w:t xml:space="preserve">2.4.1 </w:t>
      </w:r>
      <w:r w:rsidR="00E753AF" w:rsidRPr="000E7F51">
        <w:rPr>
          <w:rFonts w:ascii="Arial" w:hAnsi="Arial" w:cs="Arial"/>
          <w:b/>
          <w:bCs/>
          <w:u w:val="single"/>
        </w:rPr>
        <w:t>Measurement model</w:t>
      </w:r>
    </w:p>
    <w:p w14:paraId="7523C002" w14:textId="77777777" w:rsidR="00E753AF" w:rsidRPr="00E753AF" w:rsidRDefault="00E753AF" w:rsidP="00E753AF">
      <w:pPr>
        <w:pStyle w:val="Body"/>
        <w:rPr>
          <w:rFonts w:ascii="Arial" w:hAnsi="Arial" w:cs="Arial"/>
        </w:rPr>
      </w:pPr>
      <w:r w:rsidRPr="00E753AF">
        <w:rPr>
          <w:rFonts w:ascii="Arial" w:hAnsi="Arial" w:cs="Arial"/>
        </w:rPr>
        <w:t>Latent Productivity is indicated by observed metrics such as output quantity, quality, and efficiency.</w:t>
      </w:r>
    </w:p>
    <w:p w14:paraId="778A129F" w14:textId="77777777" w:rsidR="00E753AF" w:rsidRPr="00E753AF" w:rsidRDefault="00E753AF" w:rsidP="00E753AF">
      <w:pPr>
        <w:pStyle w:val="Body"/>
        <w:rPr>
          <w:rFonts w:ascii="Arial" w:hAnsi="Arial" w:cs="Arial"/>
        </w:rPr>
      </w:pPr>
      <w:r w:rsidRPr="00E753AF">
        <w:rPr>
          <w:rFonts w:ascii="Arial" w:hAnsi="Arial" w:cs="Arial"/>
        </w:rPr>
        <w:t>Latent Compensation Incentive is captured through salary, bonus intensity, and pay growth.</w:t>
      </w:r>
    </w:p>
    <w:p w14:paraId="06F94E62" w14:textId="4A88924E" w:rsidR="00E753AF" w:rsidRPr="000E7F51" w:rsidRDefault="000E7F51" w:rsidP="00E753AF">
      <w:pPr>
        <w:pStyle w:val="Body"/>
        <w:rPr>
          <w:rFonts w:ascii="Arial" w:hAnsi="Arial" w:cs="Arial"/>
          <w:b/>
          <w:bCs/>
          <w:u w:val="single"/>
        </w:rPr>
      </w:pPr>
      <w:r w:rsidRPr="000E7F51">
        <w:rPr>
          <w:rFonts w:ascii="Arial" w:hAnsi="Arial" w:cs="Arial"/>
          <w:b/>
          <w:bCs/>
          <w:u w:val="single"/>
        </w:rPr>
        <w:t xml:space="preserve">2.4.2 </w:t>
      </w:r>
      <w:r w:rsidR="00E753AF" w:rsidRPr="000E7F51">
        <w:rPr>
          <w:rFonts w:ascii="Arial" w:hAnsi="Arial" w:cs="Arial"/>
          <w:b/>
          <w:bCs/>
          <w:u w:val="single"/>
        </w:rPr>
        <w:t>Structural model</w:t>
      </w:r>
    </w:p>
    <w:p w14:paraId="3F14856C" w14:textId="39AD6DAD" w:rsidR="00E753AF" w:rsidRPr="00D61043" w:rsidRDefault="000E7F51" w:rsidP="00E753AF">
      <w:pPr>
        <w:pStyle w:val="Body"/>
        <w:rPr>
          <w:rFonts w:ascii="Arial" w:hAnsi="Arial" w:cs="Arial"/>
        </w:rPr>
      </w:pPr>
      <m:oMathPara>
        <m:oMathParaPr>
          <m:jc m:val="left"/>
        </m:oMathParaPr>
        <m:oMath>
          <m:r>
            <w:rPr>
              <w:rFonts w:ascii="Cambria Math" w:hAnsi="Cambria Math" w:cs="Arial"/>
            </w:rPr>
            <m:t>Productivity=</m:t>
          </m:r>
          <m:sSub>
            <m:sSubPr>
              <m:ctrlPr>
                <w:rPr>
                  <w:rFonts w:ascii="Cambria Math" w:hAnsi="Cambria Math" w:cs="Arial"/>
                </w:rPr>
              </m:ctrlPr>
            </m:sSubPr>
            <m:e>
              <m:r>
                <w:rPr>
                  <w:rFonts w:ascii="Cambria Math" w:hAnsi="Cambria Math" w:cs="Arial"/>
                </w:rPr>
                <m:t>λ</m:t>
              </m:r>
            </m:e>
            <m:sub>
              <m:r>
                <w:rPr>
                  <w:rFonts w:ascii="Cambria Math" w:hAnsi="Cambria Math" w:cs="Arial"/>
                </w:rPr>
                <m:t>1</m:t>
              </m:r>
            </m:sub>
          </m:sSub>
          <m:r>
            <w:rPr>
              <w:rFonts w:ascii="Cambria Math" w:hAnsi="Cambria Math" w:cs="Arial"/>
            </w:rPr>
            <m:t>Salary+</m:t>
          </m:r>
          <m:sSub>
            <m:sSubPr>
              <m:ctrlPr>
                <w:rPr>
                  <w:rFonts w:ascii="Cambria Math" w:hAnsi="Cambria Math" w:cs="Arial"/>
                </w:rPr>
              </m:ctrlPr>
            </m:sSubPr>
            <m:e>
              <m:r>
                <w:rPr>
                  <w:rFonts w:ascii="Cambria Math" w:hAnsi="Cambria Math" w:cs="Arial"/>
                </w:rPr>
                <m:t>λ</m:t>
              </m:r>
            </m:e>
            <m:sub>
              <m:r>
                <w:rPr>
                  <w:rFonts w:ascii="Cambria Math" w:hAnsi="Cambria Math" w:cs="Arial"/>
                </w:rPr>
                <m:t>2</m:t>
              </m:r>
            </m:sub>
          </m:sSub>
          <m:r>
            <w:rPr>
              <w:rFonts w:ascii="Cambria Math" w:hAnsi="Cambria Math" w:cs="Arial"/>
            </w:rPr>
            <m:t>Motivation+</m:t>
          </m:r>
          <m:sSub>
            <m:sSubPr>
              <m:ctrlPr>
                <w:rPr>
                  <w:rFonts w:ascii="Cambria Math" w:hAnsi="Cambria Math" w:cs="Arial"/>
                </w:rPr>
              </m:ctrlPr>
            </m:sSubPr>
            <m:e>
              <m:r>
                <w:rPr>
                  <w:rFonts w:ascii="Cambria Math" w:hAnsi="Cambria Math" w:cs="Arial"/>
                </w:rPr>
                <m:t>λ</m:t>
              </m:r>
            </m:e>
            <m:sub>
              <m:r>
                <w:rPr>
                  <w:rFonts w:ascii="Cambria Math" w:hAnsi="Cambria Math" w:cs="Arial"/>
                </w:rPr>
                <m:t>3</m:t>
              </m:r>
            </m:sub>
          </m:sSub>
          <m:r>
            <w:rPr>
              <w:rFonts w:ascii="Cambria Math" w:hAnsi="Cambria Math" w:cs="Arial"/>
            </w:rPr>
            <m:t>Skills+ζ</m:t>
          </m:r>
        </m:oMath>
      </m:oMathPara>
    </w:p>
    <w:p w14:paraId="114F4925" w14:textId="4CCB310C" w:rsidR="00E753AF" w:rsidRPr="00D61043" w:rsidRDefault="00D61043" w:rsidP="00E753AF">
      <w:pPr>
        <w:pStyle w:val="Body"/>
        <w:rPr>
          <w:rFonts w:ascii="Arial" w:hAnsi="Arial" w:cs="Arial"/>
          <w:b/>
          <w:bCs/>
          <w:u w:val="single"/>
        </w:rPr>
      </w:pPr>
      <w:r w:rsidRPr="00D61043">
        <w:rPr>
          <w:rFonts w:ascii="Arial" w:hAnsi="Arial" w:cs="Arial"/>
          <w:b/>
          <w:bCs/>
          <w:u w:val="single"/>
        </w:rPr>
        <w:t xml:space="preserve">2.4.3 </w:t>
      </w:r>
      <w:r w:rsidR="00E753AF" w:rsidRPr="00D61043">
        <w:rPr>
          <w:rFonts w:ascii="Arial" w:hAnsi="Arial" w:cs="Arial"/>
          <w:b/>
          <w:bCs/>
          <w:u w:val="single"/>
        </w:rPr>
        <w:t>Hypothesis alignment</w:t>
      </w:r>
    </w:p>
    <w:p w14:paraId="28BBE483" w14:textId="77777777" w:rsidR="00D61043" w:rsidRPr="00D61043" w:rsidRDefault="00D61043" w:rsidP="00D61043">
      <w:pPr>
        <w:spacing w:line="276" w:lineRule="auto"/>
        <w:jc w:val="both"/>
        <w:rPr>
          <w:rFonts w:ascii="Arial" w:hAnsi="Arial" w:cs="Arial"/>
          <w:bCs/>
        </w:rPr>
      </w:pPr>
      <w:r w:rsidRPr="00D61043">
        <w:rPr>
          <w:rFonts w:ascii="Arial" w:hAnsi="Arial" w:cs="Arial"/>
          <w:bCs/>
        </w:rPr>
        <w:t>H</w:t>
      </w:r>
      <w:r w:rsidRPr="00D61043">
        <w:rPr>
          <w:rFonts w:ascii="Cambria Math" w:hAnsi="Cambria Math" w:cs="Cambria Math"/>
          <w:bCs/>
        </w:rPr>
        <w:t>₀</w:t>
      </w:r>
      <w:r w:rsidRPr="00D61043">
        <w:rPr>
          <w:rFonts w:ascii="Arial" w:hAnsi="Arial" w:cs="Arial"/>
          <w:bCs/>
        </w:rPr>
        <w:t>1: λ</w:t>
      </w:r>
      <w:r w:rsidRPr="00D61043">
        <w:rPr>
          <w:rFonts w:ascii="Cambria Math" w:hAnsi="Cambria Math" w:cs="Cambria Math"/>
          <w:bCs/>
        </w:rPr>
        <w:t>₁</w:t>
      </w:r>
      <w:r w:rsidRPr="00D61043">
        <w:rPr>
          <w:rFonts w:ascii="Arial" w:hAnsi="Arial" w:cs="Arial"/>
          <w:bCs/>
        </w:rPr>
        <w:t xml:space="preserve"> = 0</w:t>
      </w:r>
    </w:p>
    <w:p w14:paraId="4B3A3CD9" w14:textId="2C1659BB" w:rsidR="00D61043" w:rsidRPr="00D61043" w:rsidRDefault="00D61043" w:rsidP="00D61043">
      <w:pPr>
        <w:spacing w:line="276" w:lineRule="auto"/>
        <w:jc w:val="both"/>
        <w:rPr>
          <w:rFonts w:ascii="Arial" w:hAnsi="Arial" w:cs="Arial"/>
          <w:bCs/>
        </w:rPr>
      </w:pPr>
      <w:r w:rsidRPr="00D61043">
        <w:rPr>
          <w:rFonts w:ascii="Arial" w:hAnsi="Arial" w:cs="Arial"/>
          <w:bCs/>
        </w:rPr>
        <w:t>H</w:t>
      </w:r>
      <w:r w:rsidRPr="00D61043">
        <w:rPr>
          <w:rFonts w:ascii="Cambria Math" w:hAnsi="Cambria Math" w:cs="Cambria Math"/>
          <w:bCs/>
        </w:rPr>
        <w:t>₀</w:t>
      </w:r>
      <w:r w:rsidRPr="00D61043">
        <w:rPr>
          <w:rFonts w:ascii="Arial" w:hAnsi="Arial" w:cs="Arial"/>
          <w:bCs/>
        </w:rPr>
        <w:t>2: Multigroup SEM by job category</w:t>
      </w:r>
    </w:p>
    <w:p w14:paraId="143D20B5" w14:textId="77777777" w:rsidR="00D61043" w:rsidRPr="00D61043" w:rsidRDefault="00D61043" w:rsidP="00D61043">
      <w:pPr>
        <w:spacing w:line="276" w:lineRule="auto"/>
        <w:jc w:val="both"/>
        <w:rPr>
          <w:rFonts w:ascii="Arial" w:hAnsi="Arial" w:cs="Arial"/>
          <w:bCs/>
        </w:rPr>
      </w:pPr>
      <w:r w:rsidRPr="00D61043">
        <w:rPr>
          <w:rFonts w:ascii="Arial" w:hAnsi="Arial" w:cs="Arial"/>
          <w:bCs/>
        </w:rPr>
        <w:t>H</w:t>
      </w:r>
      <w:r w:rsidRPr="00D61043">
        <w:rPr>
          <w:rFonts w:ascii="Cambria Math" w:hAnsi="Cambria Math" w:cs="Cambria Math"/>
          <w:bCs/>
        </w:rPr>
        <w:t>₀</w:t>
      </w:r>
      <w:r w:rsidRPr="00D61043">
        <w:rPr>
          <w:rFonts w:ascii="Arial" w:hAnsi="Arial" w:cs="Arial"/>
          <w:bCs/>
        </w:rPr>
        <w:t>4: Comparison of traditional vs elasticity-based compensation groups</w:t>
      </w:r>
    </w:p>
    <w:p w14:paraId="693C5BD0" w14:textId="081C8B5C" w:rsidR="00E753AF" w:rsidRPr="00D61043" w:rsidRDefault="00D61043" w:rsidP="00D61043">
      <w:pPr>
        <w:pStyle w:val="Body"/>
        <w:rPr>
          <w:rFonts w:ascii="Arial" w:hAnsi="Arial" w:cs="Arial"/>
        </w:rPr>
      </w:pPr>
      <w:r w:rsidRPr="00D61043">
        <w:rPr>
          <w:rFonts w:ascii="Arial" w:hAnsi="Arial" w:cs="Arial"/>
          <w:bCs/>
        </w:rPr>
        <w:t>H</w:t>
      </w:r>
      <w:r w:rsidRPr="00D61043">
        <w:rPr>
          <w:rFonts w:ascii="Cambria Math" w:hAnsi="Cambria Math" w:cs="Cambria Math"/>
          <w:bCs/>
        </w:rPr>
        <w:t>₀</w:t>
      </w:r>
      <w:r w:rsidRPr="00D61043">
        <w:rPr>
          <w:rFonts w:ascii="Arial" w:hAnsi="Arial" w:cs="Arial"/>
          <w:bCs/>
        </w:rPr>
        <w:t>6: Reduction in error covariance between salary and productivity</w:t>
      </w:r>
    </w:p>
    <w:p w14:paraId="4B9B3BBD" w14:textId="0D7B3760" w:rsidR="00E753AF" w:rsidRPr="00D61043" w:rsidRDefault="00D61043" w:rsidP="00E753AF">
      <w:pPr>
        <w:pStyle w:val="Body"/>
        <w:rPr>
          <w:rFonts w:ascii="Arial" w:hAnsi="Arial" w:cs="Arial"/>
          <w:b/>
          <w:bCs/>
          <w:u w:val="single"/>
        </w:rPr>
      </w:pPr>
      <w:r w:rsidRPr="00D61043">
        <w:rPr>
          <w:rFonts w:ascii="Arial" w:hAnsi="Arial" w:cs="Arial"/>
          <w:b/>
          <w:bCs/>
          <w:u w:val="single"/>
        </w:rPr>
        <w:t xml:space="preserve">2.4.4 </w:t>
      </w:r>
      <w:r w:rsidR="00E753AF" w:rsidRPr="00D61043">
        <w:rPr>
          <w:rFonts w:ascii="Arial" w:hAnsi="Arial" w:cs="Arial"/>
          <w:b/>
          <w:bCs/>
          <w:u w:val="single"/>
        </w:rPr>
        <w:t>Model fit assessment</w:t>
      </w:r>
    </w:p>
    <w:p w14:paraId="1D4FA132" w14:textId="77777777" w:rsidR="00E753AF" w:rsidRPr="00E753AF" w:rsidRDefault="00E753AF" w:rsidP="00E753AF">
      <w:pPr>
        <w:pStyle w:val="Body"/>
        <w:rPr>
          <w:rFonts w:ascii="Arial" w:hAnsi="Arial" w:cs="Arial"/>
        </w:rPr>
      </w:pPr>
      <w:r w:rsidRPr="00E753AF">
        <w:rPr>
          <w:rFonts w:ascii="Arial" w:hAnsi="Arial" w:cs="Arial"/>
        </w:rPr>
        <w:t>Model adequacy is evaluated using standard fit indices, including the Comparative Fit Index (CFI), Tucker–Lewis Index (TLI), Root Mean Square Error of Approximation (RMSEA), and Standardized Root Mean Square Residual (SRMR).</w:t>
      </w:r>
    </w:p>
    <w:p w14:paraId="12E7C559" w14:textId="297A2C10" w:rsidR="00E753AF" w:rsidRPr="00D61043" w:rsidRDefault="00D61043" w:rsidP="00E753AF">
      <w:pPr>
        <w:pStyle w:val="Body"/>
        <w:rPr>
          <w:rFonts w:ascii="Arial" w:hAnsi="Arial" w:cs="Arial"/>
          <w:b/>
          <w:bCs/>
        </w:rPr>
      </w:pPr>
      <w:r w:rsidRPr="00D61043">
        <w:rPr>
          <w:rFonts w:ascii="Arial" w:hAnsi="Arial" w:cs="Arial"/>
          <w:b/>
          <w:bCs/>
          <w:sz w:val="22"/>
          <w:szCs w:val="22"/>
        </w:rPr>
        <w:t xml:space="preserve">2.5 </w:t>
      </w:r>
      <w:r w:rsidR="00E753AF" w:rsidRPr="00D61043">
        <w:rPr>
          <w:rFonts w:ascii="Arial" w:hAnsi="Arial" w:cs="Arial"/>
          <w:b/>
          <w:bCs/>
          <w:sz w:val="22"/>
          <w:szCs w:val="22"/>
        </w:rPr>
        <w:t>Linking Hypotheses to Empirical Tests</w:t>
      </w:r>
    </w:p>
    <w:p w14:paraId="608A9410" w14:textId="77777777" w:rsidR="00E753AF" w:rsidRPr="00E753AF" w:rsidRDefault="00E753AF" w:rsidP="00E753AF">
      <w:pPr>
        <w:pStyle w:val="Body"/>
        <w:rPr>
          <w:rFonts w:ascii="Arial" w:hAnsi="Arial" w:cs="Arial"/>
        </w:rPr>
      </w:pPr>
      <w:r w:rsidRPr="00E753AF">
        <w:rPr>
          <w:rFonts w:ascii="Arial" w:hAnsi="Arial" w:cs="Arial"/>
        </w:rPr>
        <w:t>Table 1 provides a comprehensive mapping of the research hypotheses to the corresponding variables, econometric models, and statistical tests, ensuring transparency and replicability in the empirical analysis. Each hypothesis is linked to the appropriate estimation strategy and test statistic, facilitating clear interpretation of the results.</w:t>
      </w:r>
    </w:p>
    <w:p w14:paraId="3F5F1483" w14:textId="6E83F1FE" w:rsidR="00E753AF" w:rsidRPr="00D61043" w:rsidRDefault="00E753AF" w:rsidP="00E753AF">
      <w:pPr>
        <w:pStyle w:val="Body"/>
        <w:rPr>
          <w:rFonts w:ascii="Arial" w:hAnsi="Arial" w:cs="Arial"/>
          <w:b/>
          <w:bCs/>
        </w:rPr>
      </w:pPr>
      <w:r w:rsidRPr="00D61043">
        <w:rPr>
          <w:rFonts w:ascii="Arial" w:hAnsi="Arial" w:cs="Arial"/>
          <w:b/>
          <w:bCs/>
        </w:rPr>
        <w:t>Table 1</w:t>
      </w:r>
      <w:r w:rsidR="00D61043">
        <w:rPr>
          <w:rFonts w:ascii="Arial" w:hAnsi="Arial" w:cs="Arial"/>
          <w:b/>
          <w:bCs/>
        </w:rPr>
        <w:t>.</w:t>
      </w:r>
      <w:r w:rsidRPr="00D61043">
        <w:rPr>
          <w:rFonts w:ascii="Arial" w:hAnsi="Arial" w:cs="Arial"/>
          <w:b/>
          <w:bCs/>
        </w:rPr>
        <w:t xml:space="preserve"> Linking hypotheses to empirical tests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87"/>
        <w:gridCol w:w="2275"/>
        <w:gridCol w:w="2573"/>
        <w:gridCol w:w="2173"/>
      </w:tblGrid>
      <w:tr w:rsidR="00D61043" w:rsidRPr="00D61043" w14:paraId="7DB19879" w14:textId="77777777" w:rsidTr="00D61043">
        <w:trPr>
          <w:jc w:val="center"/>
        </w:trPr>
        <w:tc>
          <w:tcPr>
            <w:tcW w:w="0" w:type="auto"/>
            <w:tcBorders>
              <w:top w:val="single" w:sz="4" w:space="0" w:color="auto"/>
              <w:bottom w:val="single" w:sz="4" w:space="0" w:color="auto"/>
            </w:tcBorders>
            <w:vAlign w:val="center"/>
          </w:tcPr>
          <w:p w14:paraId="419F8601" w14:textId="77777777" w:rsidR="00D61043" w:rsidRPr="00D61043" w:rsidRDefault="00D61043" w:rsidP="005854A5">
            <w:pPr>
              <w:rPr>
                <w:rFonts w:ascii="Arial" w:hAnsi="Arial" w:cs="Arial"/>
                <w:sz w:val="18"/>
                <w:szCs w:val="18"/>
              </w:rPr>
            </w:pPr>
            <w:r w:rsidRPr="00D61043">
              <w:rPr>
                <w:rFonts w:ascii="Arial" w:hAnsi="Arial" w:cs="Arial"/>
                <w:b/>
                <w:bCs/>
                <w:sz w:val="18"/>
                <w:szCs w:val="18"/>
              </w:rPr>
              <w:t>Hypothesis</w:t>
            </w:r>
          </w:p>
        </w:tc>
        <w:tc>
          <w:tcPr>
            <w:tcW w:w="0" w:type="auto"/>
            <w:tcBorders>
              <w:top w:val="single" w:sz="4" w:space="0" w:color="auto"/>
              <w:bottom w:val="single" w:sz="4" w:space="0" w:color="auto"/>
            </w:tcBorders>
            <w:vAlign w:val="center"/>
          </w:tcPr>
          <w:p w14:paraId="1FE4AA75" w14:textId="77777777" w:rsidR="00D61043" w:rsidRPr="00D61043" w:rsidRDefault="00D61043" w:rsidP="005854A5">
            <w:pPr>
              <w:rPr>
                <w:rFonts w:ascii="Arial" w:hAnsi="Arial" w:cs="Arial"/>
                <w:sz w:val="18"/>
                <w:szCs w:val="18"/>
              </w:rPr>
            </w:pPr>
            <w:r w:rsidRPr="00D61043">
              <w:rPr>
                <w:rFonts w:ascii="Arial" w:hAnsi="Arial" w:cs="Arial"/>
                <w:b/>
                <w:bCs/>
                <w:sz w:val="18"/>
                <w:szCs w:val="18"/>
              </w:rPr>
              <w:t>Key Variables</w:t>
            </w:r>
          </w:p>
        </w:tc>
        <w:tc>
          <w:tcPr>
            <w:tcW w:w="0" w:type="auto"/>
            <w:tcBorders>
              <w:top w:val="single" w:sz="4" w:space="0" w:color="auto"/>
              <w:bottom w:val="single" w:sz="4" w:space="0" w:color="auto"/>
            </w:tcBorders>
            <w:vAlign w:val="center"/>
          </w:tcPr>
          <w:p w14:paraId="226C1908" w14:textId="77777777" w:rsidR="00D61043" w:rsidRPr="00D61043" w:rsidRDefault="00D61043" w:rsidP="005854A5">
            <w:pPr>
              <w:rPr>
                <w:rFonts w:ascii="Arial" w:hAnsi="Arial" w:cs="Arial"/>
                <w:sz w:val="18"/>
                <w:szCs w:val="18"/>
              </w:rPr>
            </w:pPr>
            <w:r w:rsidRPr="00D61043">
              <w:rPr>
                <w:rFonts w:ascii="Arial" w:hAnsi="Arial" w:cs="Arial"/>
                <w:b/>
                <w:bCs/>
                <w:sz w:val="18"/>
                <w:szCs w:val="18"/>
              </w:rPr>
              <w:t>Model / Test</w:t>
            </w:r>
          </w:p>
        </w:tc>
        <w:tc>
          <w:tcPr>
            <w:tcW w:w="0" w:type="auto"/>
            <w:tcBorders>
              <w:top w:val="single" w:sz="4" w:space="0" w:color="auto"/>
              <w:bottom w:val="single" w:sz="4" w:space="0" w:color="auto"/>
            </w:tcBorders>
            <w:vAlign w:val="center"/>
          </w:tcPr>
          <w:p w14:paraId="2809092C" w14:textId="77777777" w:rsidR="00D61043" w:rsidRPr="00D61043" w:rsidRDefault="00D61043" w:rsidP="005854A5">
            <w:pPr>
              <w:rPr>
                <w:rFonts w:ascii="Arial" w:hAnsi="Arial" w:cs="Arial"/>
                <w:sz w:val="18"/>
                <w:szCs w:val="18"/>
              </w:rPr>
            </w:pPr>
            <w:r w:rsidRPr="00D61043">
              <w:rPr>
                <w:rFonts w:ascii="Arial" w:hAnsi="Arial" w:cs="Arial"/>
                <w:b/>
                <w:bCs/>
                <w:sz w:val="18"/>
                <w:szCs w:val="18"/>
              </w:rPr>
              <w:t>Test Statistic</w:t>
            </w:r>
          </w:p>
        </w:tc>
      </w:tr>
      <w:tr w:rsidR="00D61043" w:rsidRPr="00D61043" w14:paraId="0D13A184" w14:textId="77777777" w:rsidTr="00D61043">
        <w:trPr>
          <w:jc w:val="center"/>
        </w:trPr>
        <w:tc>
          <w:tcPr>
            <w:tcW w:w="0" w:type="auto"/>
            <w:tcBorders>
              <w:top w:val="single" w:sz="4" w:space="0" w:color="auto"/>
            </w:tcBorders>
            <w:vAlign w:val="center"/>
          </w:tcPr>
          <w:p w14:paraId="213362B4" w14:textId="77777777" w:rsidR="00D61043" w:rsidRPr="00D61043" w:rsidRDefault="00D61043" w:rsidP="005854A5">
            <w:pPr>
              <w:rPr>
                <w:rFonts w:ascii="Arial" w:hAnsi="Arial" w:cs="Arial"/>
                <w:sz w:val="18"/>
                <w:szCs w:val="18"/>
              </w:rPr>
            </w:pPr>
            <w:r w:rsidRPr="00D61043">
              <w:rPr>
                <w:rFonts w:ascii="Arial" w:hAnsi="Arial" w:cs="Arial"/>
                <w:sz w:val="18"/>
                <w:szCs w:val="18"/>
              </w:rPr>
              <w:t>H</w:t>
            </w:r>
            <w:r w:rsidRPr="00D61043">
              <w:rPr>
                <w:rFonts w:ascii="Cambria Math" w:hAnsi="Cambria Math" w:cs="Cambria Math"/>
                <w:sz w:val="18"/>
                <w:szCs w:val="18"/>
              </w:rPr>
              <w:t>₀</w:t>
            </w:r>
            <w:r w:rsidRPr="00D61043">
              <w:rPr>
                <w:rFonts w:ascii="Arial" w:hAnsi="Arial" w:cs="Arial"/>
                <w:sz w:val="18"/>
                <w:szCs w:val="18"/>
              </w:rPr>
              <w:t>1</w:t>
            </w:r>
          </w:p>
        </w:tc>
        <w:tc>
          <w:tcPr>
            <w:tcW w:w="0" w:type="auto"/>
            <w:tcBorders>
              <w:top w:val="single" w:sz="4" w:space="0" w:color="auto"/>
            </w:tcBorders>
            <w:vAlign w:val="center"/>
          </w:tcPr>
          <w:p w14:paraId="4B5E59E6" w14:textId="77777777" w:rsidR="00D61043" w:rsidRPr="00D61043" w:rsidRDefault="00D61043" w:rsidP="005854A5">
            <w:pPr>
              <w:rPr>
                <w:rFonts w:ascii="Arial" w:hAnsi="Arial" w:cs="Arial"/>
                <w:sz w:val="18"/>
                <w:szCs w:val="18"/>
              </w:rPr>
            </w:pPr>
            <w:r w:rsidRPr="00D61043">
              <w:rPr>
                <w:rFonts w:ascii="Arial" w:hAnsi="Arial" w:cs="Arial"/>
                <w:sz w:val="18"/>
                <w:szCs w:val="18"/>
              </w:rPr>
              <w:t>Productivity, Salary</w:t>
            </w:r>
          </w:p>
        </w:tc>
        <w:tc>
          <w:tcPr>
            <w:tcW w:w="0" w:type="auto"/>
            <w:tcBorders>
              <w:top w:val="single" w:sz="4" w:space="0" w:color="auto"/>
            </w:tcBorders>
            <w:vAlign w:val="center"/>
          </w:tcPr>
          <w:p w14:paraId="7DABA378" w14:textId="77777777" w:rsidR="00D61043" w:rsidRPr="00D61043" w:rsidRDefault="00D61043" w:rsidP="005854A5">
            <w:pPr>
              <w:rPr>
                <w:rFonts w:ascii="Arial" w:hAnsi="Arial" w:cs="Arial"/>
                <w:sz w:val="18"/>
                <w:szCs w:val="18"/>
              </w:rPr>
            </w:pPr>
            <w:r w:rsidRPr="00D61043">
              <w:rPr>
                <w:rFonts w:ascii="Arial" w:hAnsi="Arial" w:cs="Arial"/>
                <w:sz w:val="18"/>
                <w:szCs w:val="18"/>
              </w:rPr>
              <w:t>Fixed-/Random-effects panel</w:t>
            </w:r>
          </w:p>
        </w:tc>
        <w:tc>
          <w:tcPr>
            <w:tcW w:w="0" w:type="auto"/>
            <w:tcBorders>
              <w:top w:val="single" w:sz="4" w:space="0" w:color="auto"/>
            </w:tcBorders>
            <w:vAlign w:val="center"/>
          </w:tcPr>
          <w:p w14:paraId="3CAB2768" w14:textId="77777777" w:rsidR="00D61043" w:rsidRPr="00D61043" w:rsidRDefault="00D61043" w:rsidP="005854A5">
            <w:pPr>
              <w:rPr>
                <w:rFonts w:ascii="Arial" w:hAnsi="Arial" w:cs="Arial"/>
                <w:sz w:val="18"/>
                <w:szCs w:val="18"/>
              </w:rPr>
            </w:pPr>
            <w:r w:rsidRPr="00D61043">
              <w:rPr>
                <w:rFonts w:ascii="Arial" w:hAnsi="Arial" w:cs="Arial"/>
                <w:sz w:val="18"/>
                <w:szCs w:val="18"/>
              </w:rPr>
              <w:t>t-test on β</w:t>
            </w:r>
            <w:r w:rsidRPr="00D61043">
              <w:rPr>
                <w:rFonts w:ascii="Cambria Math" w:hAnsi="Cambria Math" w:cs="Cambria Math"/>
                <w:sz w:val="18"/>
                <w:szCs w:val="18"/>
              </w:rPr>
              <w:t>₁</w:t>
            </w:r>
          </w:p>
        </w:tc>
      </w:tr>
      <w:tr w:rsidR="00D61043" w:rsidRPr="00D61043" w14:paraId="59E0E9AC" w14:textId="77777777" w:rsidTr="00D61043">
        <w:trPr>
          <w:jc w:val="center"/>
        </w:trPr>
        <w:tc>
          <w:tcPr>
            <w:tcW w:w="0" w:type="auto"/>
            <w:vAlign w:val="center"/>
          </w:tcPr>
          <w:p w14:paraId="45280B89" w14:textId="77777777" w:rsidR="00D61043" w:rsidRPr="00D61043" w:rsidRDefault="00D61043" w:rsidP="005854A5">
            <w:pPr>
              <w:rPr>
                <w:rFonts w:ascii="Arial" w:hAnsi="Arial" w:cs="Arial"/>
                <w:sz w:val="18"/>
                <w:szCs w:val="18"/>
              </w:rPr>
            </w:pPr>
            <w:r w:rsidRPr="00D61043">
              <w:rPr>
                <w:rFonts w:ascii="Arial" w:hAnsi="Arial" w:cs="Arial"/>
                <w:sz w:val="18"/>
                <w:szCs w:val="18"/>
              </w:rPr>
              <w:t>H</w:t>
            </w:r>
            <w:r w:rsidRPr="00D61043">
              <w:rPr>
                <w:rFonts w:ascii="Cambria Math" w:hAnsi="Cambria Math" w:cs="Cambria Math"/>
                <w:sz w:val="18"/>
                <w:szCs w:val="18"/>
              </w:rPr>
              <w:t>₀</w:t>
            </w:r>
            <w:r w:rsidRPr="00D61043">
              <w:rPr>
                <w:rFonts w:ascii="Arial" w:hAnsi="Arial" w:cs="Arial"/>
                <w:sz w:val="18"/>
                <w:szCs w:val="18"/>
              </w:rPr>
              <w:t>2</w:t>
            </w:r>
          </w:p>
        </w:tc>
        <w:tc>
          <w:tcPr>
            <w:tcW w:w="0" w:type="auto"/>
            <w:vAlign w:val="center"/>
          </w:tcPr>
          <w:p w14:paraId="2C4F64A8" w14:textId="77777777" w:rsidR="00D61043" w:rsidRPr="00D61043" w:rsidRDefault="00D61043" w:rsidP="005854A5">
            <w:pPr>
              <w:rPr>
                <w:rFonts w:ascii="Arial" w:hAnsi="Arial" w:cs="Arial"/>
                <w:sz w:val="18"/>
                <w:szCs w:val="18"/>
              </w:rPr>
            </w:pPr>
            <w:r w:rsidRPr="00D61043">
              <w:rPr>
                <w:rFonts w:ascii="Arial" w:hAnsi="Arial" w:cs="Arial"/>
                <w:sz w:val="18"/>
                <w:szCs w:val="18"/>
              </w:rPr>
              <w:t>Productivity, Salary, Job Category</w:t>
            </w:r>
          </w:p>
        </w:tc>
        <w:tc>
          <w:tcPr>
            <w:tcW w:w="0" w:type="auto"/>
            <w:vAlign w:val="center"/>
          </w:tcPr>
          <w:p w14:paraId="7CD54B5B" w14:textId="77777777" w:rsidR="00D61043" w:rsidRPr="00D61043" w:rsidRDefault="00D61043" w:rsidP="005854A5">
            <w:pPr>
              <w:rPr>
                <w:rFonts w:ascii="Arial" w:hAnsi="Arial" w:cs="Arial"/>
                <w:sz w:val="18"/>
                <w:szCs w:val="18"/>
              </w:rPr>
            </w:pPr>
            <w:r w:rsidRPr="00D61043">
              <w:rPr>
                <w:rFonts w:ascii="Arial" w:hAnsi="Arial" w:cs="Arial"/>
                <w:sz w:val="18"/>
                <w:szCs w:val="18"/>
              </w:rPr>
              <w:t>Random-coefficient / interaction models</w:t>
            </w:r>
          </w:p>
        </w:tc>
        <w:tc>
          <w:tcPr>
            <w:tcW w:w="0" w:type="auto"/>
            <w:vAlign w:val="center"/>
          </w:tcPr>
          <w:p w14:paraId="1DB8E975" w14:textId="77777777" w:rsidR="00D61043" w:rsidRPr="00D61043" w:rsidRDefault="00D61043" w:rsidP="005854A5">
            <w:pPr>
              <w:rPr>
                <w:rFonts w:ascii="Arial" w:hAnsi="Arial" w:cs="Arial"/>
                <w:sz w:val="18"/>
                <w:szCs w:val="18"/>
              </w:rPr>
            </w:pPr>
            <w:r w:rsidRPr="00D61043">
              <w:rPr>
                <w:rFonts w:ascii="Arial" w:hAnsi="Arial" w:cs="Arial"/>
                <w:sz w:val="18"/>
                <w:szCs w:val="18"/>
              </w:rPr>
              <w:t>Wald / Likelihood ratio test</w:t>
            </w:r>
          </w:p>
        </w:tc>
      </w:tr>
      <w:tr w:rsidR="00D61043" w:rsidRPr="00D61043" w14:paraId="2BB4E299" w14:textId="77777777" w:rsidTr="00D61043">
        <w:trPr>
          <w:jc w:val="center"/>
        </w:trPr>
        <w:tc>
          <w:tcPr>
            <w:tcW w:w="0" w:type="auto"/>
            <w:vAlign w:val="center"/>
          </w:tcPr>
          <w:p w14:paraId="24713FDB" w14:textId="77777777" w:rsidR="00D61043" w:rsidRPr="00D61043" w:rsidRDefault="00D61043" w:rsidP="005854A5">
            <w:pPr>
              <w:rPr>
                <w:rFonts w:ascii="Arial" w:hAnsi="Arial" w:cs="Arial"/>
                <w:sz w:val="18"/>
                <w:szCs w:val="18"/>
              </w:rPr>
            </w:pPr>
            <w:r w:rsidRPr="00D61043">
              <w:rPr>
                <w:rFonts w:ascii="Arial" w:hAnsi="Arial" w:cs="Arial"/>
                <w:sz w:val="18"/>
                <w:szCs w:val="18"/>
              </w:rPr>
              <w:t>H</w:t>
            </w:r>
            <w:r w:rsidRPr="00D61043">
              <w:rPr>
                <w:rFonts w:ascii="Cambria Math" w:hAnsi="Cambria Math" w:cs="Cambria Math"/>
                <w:sz w:val="18"/>
                <w:szCs w:val="18"/>
              </w:rPr>
              <w:t>₀</w:t>
            </w:r>
            <w:r w:rsidRPr="00D61043">
              <w:rPr>
                <w:rFonts w:ascii="Arial" w:hAnsi="Arial" w:cs="Arial"/>
                <w:sz w:val="18"/>
                <w:szCs w:val="18"/>
              </w:rPr>
              <w:t>3</w:t>
            </w:r>
          </w:p>
        </w:tc>
        <w:tc>
          <w:tcPr>
            <w:tcW w:w="0" w:type="auto"/>
            <w:vAlign w:val="center"/>
          </w:tcPr>
          <w:p w14:paraId="27AB7C44" w14:textId="77777777" w:rsidR="00D61043" w:rsidRPr="00D61043" w:rsidRDefault="00D61043" w:rsidP="005854A5">
            <w:pPr>
              <w:rPr>
                <w:rFonts w:ascii="Arial" w:hAnsi="Arial" w:cs="Arial"/>
                <w:sz w:val="18"/>
                <w:szCs w:val="18"/>
              </w:rPr>
            </w:pPr>
            <w:r w:rsidRPr="00D61043">
              <w:rPr>
                <w:rFonts w:ascii="Arial" w:hAnsi="Arial" w:cs="Arial"/>
                <w:sz w:val="18"/>
                <w:szCs w:val="18"/>
              </w:rPr>
              <w:t>Productivity, Salary, Salary²</w:t>
            </w:r>
          </w:p>
        </w:tc>
        <w:tc>
          <w:tcPr>
            <w:tcW w:w="0" w:type="auto"/>
            <w:vAlign w:val="center"/>
          </w:tcPr>
          <w:p w14:paraId="78CB1005" w14:textId="77777777" w:rsidR="00D61043" w:rsidRPr="00D61043" w:rsidRDefault="00D61043" w:rsidP="005854A5">
            <w:pPr>
              <w:rPr>
                <w:rFonts w:ascii="Arial" w:hAnsi="Arial" w:cs="Arial"/>
                <w:sz w:val="18"/>
                <w:szCs w:val="18"/>
              </w:rPr>
            </w:pPr>
            <w:r w:rsidRPr="00D61043">
              <w:rPr>
                <w:rFonts w:ascii="Arial" w:hAnsi="Arial" w:cs="Arial"/>
                <w:sz w:val="18"/>
                <w:szCs w:val="18"/>
              </w:rPr>
              <w:t>Nonlinear panel regression</w:t>
            </w:r>
          </w:p>
        </w:tc>
        <w:tc>
          <w:tcPr>
            <w:tcW w:w="0" w:type="auto"/>
            <w:vAlign w:val="center"/>
          </w:tcPr>
          <w:p w14:paraId="21328F6C" w14:textId="77777777" w:rsidR="00D61043" w:rsidRPr="00D61043" w:rsidRDefault="00D61043" w:rsidP="005854A5">
            <w:pPr>
              <w:rPr>
                <w:rFonts w:ascii="Arial" w:hAnsi="Arial" w:cs="Arial"/>
                <w:sz w:val="18"/>
                <w:szCs w:val="18"/>
              </w:rPr>
            </w:pPr>
            <w:r w:rsidRPr="00D61043">
              <w:rPr>
                <w:rFonts w:ascii="Arial" w:hAnsi="Arial" w:cs="Arial"/>
                <w:sz w:val="18"/>
                <w:szCs w:val="18"/>
              </w:rPr>
              <w:t>t-test on β</w:t>
            </w:r>
            <w:r w:rsidRPr="00D61043">
              <w:rPr>
                <w:rFonts w:ascii="Cambria Math" w:hAnsi="Cambria Math" w:cs="Cambria Math"/>
                <w:sz w:val="18"/>
                <w:szCs w:val="18"/>
              </w:rPr>
              <w:t>₂</w:t>
            </w:r>
          </w:p>
        </w:tc>
      </w:tr>
      <w:tr w:rsidR="00D61043" w:rsidRPr="00D61043" w14:paraId="3D206A68" w14:textId="77777777" w:rsidTr="00D61043">
        <w:trPr>
          <w:jc w:val="center"/>
        </w:trPr>
        <w:tc>
          <w:tcPr>
            <w:tcW w:w="0" w:type="auto"/>
            <w:vAlign w:val="center"/>
          </w:tcPr>
          <w:p w14:paraId="5565E28B" w14:textId="77777777" w:rsidR="00D61043" w:rsidRPr="00D61043" w:rsidRDefault="00D61043" w:rsidP="005854A5">
            <w:pPr>
              <w:rPr>
                <w:rFonts w:ascii="Arial" w:hAnsi="Arial" w:cs="Arial"/>
                <w:sz w:val="18"/>
                <w:szCs w:val="18"/>
              </w:rPr>
            </w:pPr>
            <w:r w:rsidRPr="00D61043">
              <w:rPr>
                <w:rFonts w:ascii="Arial" w:hAnsi="Arial" w:cs="Arial"/>
                <w:sz w:val="18"/>
                <w:szCs w:val="18"/>
              </w:rPr>
              <w:t>H</w:t>
            </w:r>
            <w:r w:rsidRPr="00D61043">
              <w:rPr>
                <w:rFonts w:ascii="Cambria Math" w:hAnsi="Cambria Math" w:cs="Cambria Math"/>
                <w:sz w:val="18"/>
                <w:szCs w:val="18"/>
              </w:rPr>
              <w:t>₀</w:t>
            </w:r>
            <w:r w:rsidRPr="00D61043">
              <w:rPr>
                <w:rFonts w:ascii="Arial" w:hAnsi="Arial" w:cs="Arial"/>
                <w:sz w:val="18"/>
                <w:szCs w:val="18"/>
              </w:rPr>
              <w:t>4</w:t>
            </w:r>
          </w:p>
        </w:tc>
        <w:tc>
          <w:tcPr>
            <w:tcW w:w="0" w:type="auto"/>
            <w:vAlign w:val="center"/>
          </w:tcPr>
          <w:p w14:paraId="40B0DBF7" w14:textId="77777777" w:rsidR="00D61043" w:rsidRPr="00D61043" w:rsidRDefault="00D61043" w:rsidP="005854A5">
            <w:pPr>
              <w:rPr>
                <w:rFonts w:ascii="Arial" w:hAnsi="Arial" w:cs="Arial"/>
                <w:sz w:val="18"/>
                <w:szCs w:val="18"/>
              </w:rPr>
            </w:pPr>
            <w:r w:rsidRPr="00D61043">
              <w:rPr>
                <w:rFonts w:ascii="Arial" w:hAnsi="Arial" w:cs="Arial"/>
                <w:sz w:val="18"/>
                <w:szCs w:val="18"/>
              </w:rPr>
              <w:t>Productivity, Treatment Indicator</w:t>
            </w:r>
          </w:p>
        </w:tc>
        <w:tc>
          <w:tcPr>
            <w:tcW w:w="0" w:type="auto"/>
            <w:vAlign w:val="center"/>
          </w:tcPr>
          <w:p w14:paraId="5BF37B07" w14:textId="77777777" w:rsidR="00D61043" w:rsidRPr="00D61043" w:rsidRDefault="00D61043" w:rsidP="005854A5">
            <w:pPr>
              <w:rPr>
                <w:rFonts w:ascii="Arial" w:hAnsi="Arial" w:cs="Arial"/>
                <w:sz w:val="18"/>
                <w:szCs w:val="18"/>
              </w:rPr>
            </w:pPr>
            <w:r w:rsidRPr="00D61043">
              <w:rPr>
                <w:rFonts w:ascii="Arial" w:hAnsi="Arial" w:cs="Arial"/>
                <w:sz w:val="18"/>
                <w:szCs w:val="18"/>
              </w:rPr>
              <w:t>Difference-in-Differences (</w:t>
            </w:r>
            <w:proofErr w:type="spellStart"/>
            <w:r w:rsidRPr="00D61043">
              <w:rPr>
                <w:rFonts w:ascii="Arial" w:hAnsi="Arial" w:cs="Arial"/>
                <w:sz w:val="18"/>
                <w:szCs w:val="18"/>
              </w:rPr>
              <w:t>DiD</w:t>
            </w:r>
            <w:proofErr w:type="spellEnd"/>
            <w:r w:rsidRPr="00D61043">
              <w:rPr>
                <w:rFonts w:ascii="Arial" w:hAnsi="Arial" w:cs="Arial"/>
                <w:sz w:val="18"/>
                <w:szCs w:val="18"/>
              </w:rPr>
              <w:t>)</w:t>
            </w:r>
          </w:p>
        </w:tc>
        <w:tc>
          <w:tcPr>
            <w:tcW w:w="0" w:type="auto"/>
            <w:vAlign w:val="center"/>
          </w:tcPr>
          <w:p w14:paraId="26C3B5C1" w14:textId="77777777" w:rsidR="00D61043" w:rsidRPr="00D61043" w:rsidRDefault="00D61043" w:rsidP="005854A5">
            <w:pPr>
              <w:rPr>
                <w:rFonts w:ascii="Arial" w:hAnsi="Arial" w:cs="Arial"/>
                <w:sz w:val="18"/>
                <w:szCs w:val="18"/>
              </w:rPr>
            </w:pPr>
            <w:proofErr w:type="spellStart"/>
            <w:r w:rsidRPr="00D61043">
              <w:rPr>
                <w:rFonts w:ascii="Arial" w:hAnsi="Arial" w:cs="Arial"/>
                <w:sz w:val="18"/>
                <w:szCs w:val="18"/>
              </w:rPr>
              <w:t>DiD</w:t>
            </w:r>
            <w:proofErr w:type="spellEnd"/>
            <w:r w:rsidRPr="00D61043">
              <w:rPr>
                <w:rFonts w:ascii="Arial" w:hAnsi="Arial" w:cs="Arial"/>
                <w:sz w:val="18"/>
                <w:szCs w:val="18"/>
              </w:rPr>
              <w:t xml:space="preserve"> estimator significance</w:t>
            </w:r>
          </w:p>
        </w:tc>
      </w:tr>
      <w:tr w:rsidR="00D61043" w:rsidRPr="00D61043" w14:paraId="453A818B" w14:textId="77777777" w:rsidTr="00D61043">
        <w:trPr>
          <w:jc w:val="center"/>
        </w:trPr>
        <w:tc>
          <w:tcPr>
            <w:tcW w:w="0" w:type="auto"/>
            <w:vAlign w:val="center"/>
          </w:tcPr>
          <w:p w14:paraId="1F9EE197" w14:textId="77777777" w:rsidR="00D61043" w:rsidRPr="00D61043" w:rsidRDefault="00D61043" w:rsidP="005854A5">
            <w:pPr>
              <w:rPr>
                <w:rFonts w:ascii="Arial" w:hAnsi="Arial" w:cs="Arial"/>
                <w:sz w:val="18"/>
                <w:szCs w:val="18"/>
              </w:rPr>
            </w:pPr>
            <w:r w:rsidRPr="00D61043">
              <w:rPr>
                <w:rFonts w:ascii="Arial" w:hAnsi="Arial" w:cs="Arial"/>
                <w:sz w:val="18"/>
                <w:szCs w:val="18"/>
              </w:rPr>
              <w:lastRenderedPageBreak/>
              <w:t>H</w:t>
            </w:r>
            <w:r w:rsidRPr="00D61043">
              <w:rPr>
                <w:rFonts w:ascii="Cambria Math" w:hAnsi="Cambria Math" w:cs="Cambria Math"/>
                <w:sz w:val="18"/>
                <w:szCs w:val="18"/>
              </w:rPr>
              <w:t>₀</w:t>
            </w:r>
            <w:r w:rsidRPr="00D61043">
              <w:rPr>
                <w:rFonts w:ascii="Arial" w:hAnsi="Arial" w:cs="Arial"/>
                <w:sz w:val="18"/>
                <w:szCs w:val="18"/>
              </w:rPr>
              <w:t>5</w:t>
            </w:r>
          </w:p>
        </w:tc>
        <w:tc>
          <w:tcPr>
            <w:tcW w:w="0" w:type="auto"/>
            <w:vAlign w:val="center"/>
          </w:tcPr>
          <w:p w14:paraId="2D410E1C" w14:textId="77777777" w:rsidR="00D61043" w:rsidRPr="00D61043" w:rsidRDefault="00D61043" w:rsidP="005854A5">
            <w:pPr>
              <w:rPr>
                <w:rFonts w:ascii="Arial" w:hAnsi="Arial" w:cs="Arial"/>
                <w:sz w:val="18"/>
                <w:szCs w:val="18"/>
              </w:rPr>
            </w:pPr>
            <w:r w:rsidRPr="00D61043">
              <w:rPr>
                <w:rFonts w:ascii="Arial" w:hAnsi="Arial" w:cs="Arial"/>
                <w:sz w:val="18"/>
                <w:szCs w:val="18"/>
              </w:rPr>
              <w:t>Productivity / Salary</w:t>
            </w:r>
          </w:p>
        </w:tc>
        <w:tc>
          <w:tcPr>
            <w:tcW w:w="0" w:type="auto"/>
            <w:vAlign w:val="center"/>
          </w:tcPr>
          <w:p w14:paraId="33C7211D" w14:textId="77777777" w:rsidR="00D61043" w:rsidRPr="00D61043" w:rsidRDefault="00D61043" w:rsidP="005854A5">
            <w:pPr>
              <w:rPr>
                <w:rFonts w:ascii="Arial" w:hAnsi="Arial" w:cs="Arial"/>
                <w:sz w:val="18"/>
                <w:szCs w:val="18"/>
              </w:rPr>
            </w:pPr>
            <w:r w:rsidRPr="00D61043">
              <w:rPr>
                <w:rFonts w:ascii="Arial" w:hAnsi="Arial" w:cs="Arial"/>
                <w:sz w:val="18"/>
                <w:szCs w:val="18"/>
              </w:rPr>
              <w:t>Stochastic frontier / efficiency regression</w:t>
            </w:r>
          </w:p>
        </w:tc>
        <w:tc>
          <w:tcPr>
            <w:tcW w:w="0" w:type="auto"/>
            <w:vAlign w:val="center"/>
          </w:tcPr>
          <w:p w14:paraId="794E204F" w14:textId="77777777" w:rsidR="00D61043" w:rsidRPr="00D61043" w:rsidRDefault="00D61043" w:rsidP="005854A5">
            <w:pPr>
              <w:rPr>
                <w:rFonts w:ascii="Arial" w:hAnsi="Arial" w:cs="Arial"/>
                <w:sz w:val="18"/>
                <w:szCs w:val="18"/>
              </w:rPr>
            </w:pPr>
            <w:r w:rsidRPr="00D61043">
              <w:rPr>
                <w:rFonts w:ascii="Arial" w:hAnsi="Arial" w:cs="Arial"/>
                <w:sz w:val="18"/>
                <w:szCs w:val="18"/>
              </w:rPr>
              <w:t>Efficiency score comparison</w:t>
            </w:r>
          </w:p>
        </w:tc>
      </w:tr>
      <w:tr w:rsidR="00D61043" w:rsidRPr="00D61043" w14:paraId="0B29A119" w14:textId="77777777" w:rsidTr="00D61043">
        <w:trPr>
          <w:jc w:val="center"/>
        </w:trPr>
        <w:tc>
          <w:tcPr>
            <w:tcW w:w="0" w:type="auto"/>
            <w:vAlign w:val="center"/>
          </w:tcPr>
          <w:p w14:paraId="70887B4C" w14:textId="77777777" w:rsidR="00D61043" w:rsidRPr="00D61043" w:rsidRDefault="00D61043" w:rsidP="005854A5">
            <w:pPr>
              <w:rPr>
                <w:rFonts w:ascii="Arial" w:hAnsi="Arial" w:cs="Arial"/>
                <w:sz w:val="18"/>
                <w:szCs w:val="18"/>
              </w:rPr>
            </w:pPr>
            <w:r w:rsidRPr="00D61043">
              <w:rPr>
                <w:rFonts w:ascii="Arial" w:hAnsi="Arial" w:cs="Arial"/>
                <w:sz w:val="18"/>
                <w:szCs w:val="18"/>
              </w:rPr>
              <w:t>H</w:t>
            </w:r>
            <w:r w:rsidRPr="00D61043">
              <w:rPr>
                <w:rFonts w:ascii="Cambria Math" w:hAnsi="Cambria Math" w:cs="Cambria Math"/>
                <w:sz w:val="18"/>
                <w:szCs w:val="18"/>
              </w:rPr>
              <w:t>₀</w:t>
            </w:r>
            <w:r w:rsidRPr="00D61043">
              <w:rPr>
                <w:rFonts w:ascii="Arial" w:hAnsi="Arial" w:cs="Arial"/>
                <w:sz w:val="18"/>
                <w:szCs w:val="18"/>
              </w:rPr>
              <w:t>6</w:t>
            </w:r>
          </w:p>
        </w:tc>
        <w:tc>
          <w:tcPr>
            <w:tcW w:w="0" w:type="auto"/>
            <w:vAlign w:val="center"/>
          </w:tcPr>
          <w:p w14:paraId="3EEF0F97" w14:textId="77777777" w:rsidR="00D61043" w:rsidRPr="00D61043" w:rsidRDefault="00D61043" w:rsidP="005854A5">
            <w:pPr>
              <w:rPr>
                <w:rFonts w:ascii="Arial" w:hAnsi="Arial" w:cs="Arial"/>
                <w:sz w:val="18"/>
                <w:szCs w:val="18"/>
              </w:rPr>
            </w:pPr>
            <w:r w:rsidRPr="00D61043">
              <w:rPr>
                <w:rFonts w:ascii="Arial" w:hAnsi="Arial" w:cs="Arial"/>
                <w:sz w:val="18"/>
                <w:szCs w:val="18"/>
              </w:rPr>
              <w:t>Wage–productivity gap</w:t>
            </w:r>
          </w:p>
        </w:tc>
        <w:tc>
          <w:tcPr>
            <w:tcW w:w="0" w:type="auto"/>
            <w:vAlign w:val="center"/>
          </w:tcPr>
          <w:p w14:paraId="7435ECCB" w14:textId="77777777" w:rsidR="00D61043" w:rsidRPr="00D61043" w:rsidRDefault="00D61043" w:rsidP="005854A5">
            <w:pPr>
              <w:rPr>
                <w:rFonts w:ascii="Arial" w:hAnsi="Arial" w:cs="Arial"/>
                <w:sz w:val="18"/>
                <w:szCs w:val="18"/>
              </w:rPr>
            </w:pPr>
            <w:r w:rsidRPr="00D61043">
              <w:rPr>
                <w:rFonts w:ascii="Arial" w:hAnsi="Arial" w:cs="Arial"/>
                <w:sz w:val="18"/>
                <w:szCs w:val="18"/>
              </w:rPr>
              <w:t>Quantile regression / Gini/Theil index</w:t>
            </w:r>
          </w:p>
        </w:tc>
        <w:tc>
          <w:tcPr>
            <w:tcW w:w="0" w:type="auto"/>
            <w:vAlign w:val="center"/>
          </w:tcPr>
          <w:p w14:paraId="53CA18E3" w14:textId="77777777" w:rsidR="00D61043" w:rsidRPr="00D61043" w:rsidRDefault="00D61043" w:rsidP="005854A5">
            <w:pPr>
              <w:rPr>
                <w:rFonts w:ascii="Arial" w:hAnsi="Arial" w:cs="Arial"/>
                <w:sz w:val="18"/>
                <w:szCs w:val="18"/>
              </w:rPr>
            </w:pPr>
            <w:r w:rsidRPr="00D61043">
              <w:rPr>
                <w:rFonts w:ascii="Arial" w:hAnsi="Arial" w:cs="Arial"/>
                <w:sz w:val="18"/>
                <w:szCs w:val="18"/>
              </w:rPr>
              <w:t>Bootstrap significance</w:t>
            </w:r>
          </w:p>
        </w:tc>
      </w:tr>
      <w:tr w:rsidR="00D61043" w:rsidRPr="00D61043" w14:paraId="6DC705D1" w14:textId="77777777" w:rsidTr="00D61043">
        <w:trPr>
          <w:jc w:val="center"/>
        </w:trPr>
        <w:tc>
          <w:tcPr>
            <w:tcW w:w="0" w:type="auto"/>
            <w:vAlign w:val="center"/>
          </w:tcPr>
          <w:p w14:paraId="5715ED62" w14:textId="77777777" w:rsidR="00D61043" w:rsidRPr="00D61043" w:rsidRDefault="00D61043" w:rsidP="005854A5">
            <w:pPr>
              <w:rPr>
                <w:rFonts w:ascii="Arial" w:hAnsi="Arial" w:cs="Arial"/>
                <w:sz w:val="18"/>
                <w:szCs w:val="18"/>
              </w:rPr>
            </w:pPr>
            <w:r w:rsidRPr="00D61043">
              <w:rPr>
                <w:rFonts w:ascii="Arial" w:hAnsi="Arial" w:cs="Arial"/>
                <w:sz w:val="18"/>
                <w:szCs w:val="18"/>
              </w:rPr>
              <w:t>H</w:t>
            </w:r>
            <w:r w:rsidRPr="00D61043">
              <w:rPr>
                <w:rFonts w:ascii="Cambria Math" w:hAnsi="Cambria Math" w:cs="Cambria Math"/>
                <w:sz w:val="18"/>
                <w:szCs w:val="18"/>
              </w:rPr>
              <w:t>₀</w:t>
            </w:r>
            <w:r w:rsidRPr="00D61043">
              <w:rPr>
                <w:rFonts w:ascii="Arial" w:hAnsi="Arial" w:cs="Arial"/>
                <w:sz w:val="18"/>
                <w:szCs w:val="18"/>
              </w:rPr>
              <w:t>7</w:t>
            </w:r>
          </w:p>
        </w:tc>
        <w:tc>
          <w:tcPr>
            <w:tcW w:w="0" w:type="auto"/>
            <w:vAlign w:val="center"/>
          </w:tcPr>
          <w:p w14:paraId="7F40B65E" w14:textId="77777777" w:rsidR="00D61043" w:rsidRPr="00D61043" w:rsidRDefault="00D61043" w:rsidP="005854A5">
            <w:pPr>
              <w:rPr>
                <w:rFonts w:ascii="Arial" w:hAnsi="Arial" w:cs="Arial"/>
                <w:sz w:val="18"/>
                <w:szCs w:val="18"/>
              </w:rPr>
            </w:pPr>
            <w:r w:rsidRPr="00D61043">
              <w:rPr>
                <w:rFonts w:ascii="Arial" w:hAnsi="Arial" w:cs="Arial"/>
                <w:sz w:val="18"/>
                <w:szCs w:val="18"/>
              </w:rPr>
              <w:t>Productivity, Time-varying Salary</w:t>
            </w:r>
          </w:p>
        </w:tc>
        <w:tc>
          <w:tcPr>
            <w:tcW w:w="0" w:type="auto"/>
            <w:vAlign w:val="center"/>
          </w:tcPr>
          <w:p w14:paraId="70A13852" w14:textId="77777777" w:rsidR="00D61043" w:rsidRPr="00D61043" w:rsidRDefault="00D61043" w:rsidP="005854A5">
            <w:pPr>
              <w:rPr>
                <w:rFonts w:ascii="Arial" w:hAnsi="Arial" w:cs="Arial"/>
                <w:sz w:val="18"/>
                <w:szCs w:val="18"/>
              </w:rPr>
            </w:pPr>
            <w:r w:rsidRPr="00D61043">
              <w:rPr>
                <w:rFonts w:ascii="Arial" w:hAnsi="Arial" w:cs="Arial"/>
                <w:sz w:val="18"/>
                <w:szCs w:val="18"/>
              </w:rPr>
              <w:t>Dynamic panel (GMM)</w:t>
            </w:r>
          </w:p>
        </w:tc>
        <w:tc>
          <w:tcPr>
            <w:tcW w:w="0" w:type="auto"/>
            <w:vAlign w:val="center"/>
          </w:tcPr>
          <w:p w14:paraId="73FA8B83" w14:textId="77777777" w:rsidR="00D61043" w:rsidRPr="00D61043" w:rsidRDefault="00D61043" w:rsidP="005854A5">
            <w:pPr>
              <w:rPr>
                <w:rFonts w:ascii="Arial" w:hAnsi="Arial" w:cs="Arial"/>
                <w:sz w:val="18"/>
                <w:szCs w:val="18"/>
              </w:rPr>
            </w:pPr>
            <w:r w:rsidRPr="00D61043">
              <w:rPr>
                <w:rFonts w:ascii="Arial" w:hAnsi="Arial" w:cs="Arial"/>
                <w:sz w:val="18"/>
                <w:szCs w:val="18"/>
              </w:rPr>
              <w:t>Hansen / coefficient significance</w:t>
            </w:r>
          </w:p>
        </w:tc>
      </w:tr>
    </w:tbl>
    <w:p w14:paraId="2249FC30" w14:textId="4F98339F" w:rsidR="00E753AF" w:rsidRPr="00D61043" w:rsidRDefault="00D61043" w:rsidP="00E753AF">
      <w:pPr>
        <w:pStyle w:val="Body"/>
        <w:rPr>
          <w:rFonts w:ascii="Arial" w:hAnsi="Arial" w:cs="Arial"/>
          <w:b/>
          <w:bCs/>
          <w:sz w:val="22"/>
          <w:szCs w:val="22"/>
        </w:rPr>
      </w:pPr>
      <w:r w:rsidRPr="00D61043">
        <w:rPr>
          <w:rFonts w:ascii="Arial" w:hAnsi="Arial" w:cs="Arial"/>
          <w:b/>
          <w:bCs/>
          <w:sz w:val="22"/>
          <w:szCs w:val="22"/>
        </w:rPr>
        <w:t xml:space="preserve">2.6 </w:t>
      </w:r>
      <w:r w:rsidR="00E753AF" w:rsidRPr="00D61043">
        <w:rPr>
          <w:rFonts w:ascii="Arial" w:hAnsi="Arial" w:cs="Arial"/>
          <w:b/>
          <w:bCs/>
          <w:sz w:val="22"/>
          <w:szCs w:val="22"/>
        </w:rPr>
        <w:t>Sector-Specific Model Adaptation</w:t>
      </w:r>
    </w:p>
    <w:p w14:paraId="0B5C89B8" w14:textId="616697A0" w:rsidR="00E753AF" w:rsidRPr="00E753AF" w:rsidRDefault="00E753AF" w:rsidP="00E753AF">
      <w:pPr>
        <w:pStyle w:val="Body"/>
        <w:rPr>
          <w:rFonts w:ascii="Arial" w:hAnsi="Arial" w:cs="Arial"/>
        </w:rPr>
      </w:pPr>
      <w:r w:rsidRPr="00E753AF">
        <w:rPr>
          <w:rFonts w:ascii="Arial" w:hAnsi="Arial" w:cs="Arial"/>
        </w:rPr>
        <w:t xml:space="preserve">The empirical methodology is adapted to reflect sector-specific productivity characteristics and institutional contexts. In manufacturing settings, productivity is measured as defect-adjusted output per </w:t>
      </w:r>
      <w:r w:rsidR="00282B01" w:rsidRPr="00E753AF">
        <w:rPr>
          <w:rFonts w:ascii="Arial" w:hAnsi="Arial" w:cs="Arial"/>
        </w:rPr>
        <w:t>labor</w:t>
      </w:r>
      <w:r w:rsidRPr="00E753AF">
        <w:rPr>
          <w:rFonts w:ascii="Arial" w:hAnsi="Arial" w:cs="Arial"/>
        </w:rPr>
        <w:t xml:space="preserve"> hour, and the analysis combines panel regression models with stochastic frontier techniques to examine diminishing marginal returns to compensation and efficiency differences, directly addressing hypotheses H</w:t>
      </w:r>
      <w:r w:rsidRPr="00E753AF">
        <w:rPr>
          <w:rFonts w:ascii="Cambria Math" w:hAnsi="Cambria Math" w:cs="Cambria Math"/>
        </w:rPr>
        <w:t>₀</w:t>
      </w:r>
      <w:r w:rsidRPr="00E753AF">
        <w:rPr>
          <w:rFonts w:ascii="Arial" w:hAnsi="Arial" w:cs="Arial"/>
        </w:rPr>
        <w:t>3 and H</w:t>
      </w:r>
      <w:r w:rsidRPr="00E753AF">
        <w:rPr>
          <w:rFonts w:ascii="Cambria Math" w:hAnsi="Cambria Math" w:cs="Cambria Math"/>
        </w:rPr>
        <w:t>₀</w:t>
      </w:r>
      <w:r w:rsidRPr="00E753AF">
        <w:rPr>
          <w:rFonts w:ascii="Arial" w:hAnsi="Arial" w:cs="Arial"/>
        </w:rPr>
        <w:t>5. In information technology and other knowledge-intensive sectors, productivity is captured through indicators such as project completion rates, code quality, and revenue per employee. These settings employ structural equation modelling alongside random-coefficient panel models to account for heterogeneity across workers and firms and to assess dynamic productivity elasticity, corresponding to hypotheses H</w:t>
      </w:r>
      <w:r w:rsidRPr="00E753AF">
        <w:rPr>
          <w:rFonts w:ascii="Cambria Math" w:hAnsi="Cambria Math" w:cs="Cambria Math"/>
        </w:rPr>
        <w:t>₀</w:t>
      </w:r>
      <w:r w:rsidRPr="00E753AF">
        <w:rPr>
          <w:rFonts w:ascii="Arial" w:hAnsi="Arial" w:cs="Arial"/>
        </w:rPr>
        <w:t>2 and H</w:t>
      </w:r>
      <w:r w:rsidRPr="00E753AF">
        <w:rPr>
          <w:rFonts w:ascii="Cambria Math" w:hAnsi="Cambria Math" w:cs="Cambria Math"/>
        </w:rPr>
        <w:t>₀</w:t>
      </w:r>
      <w:r w:rsidRPr="00E753AF">
        <w:rPr>
          <w:rFonts w:ascii="Arial" w:hAnsi="Arial" w:cs="Arial"/>
        </w:rPr>
        <w:t>7. In the public sector, productivity is measured using service delivery and case resolution outcomes, with fixed-effects models and Difference-in-Differences designs used to evaluate equity considerations and wage–productivity alignment under alternative compensation regimes, consistent with hypotheses H</w:t>
      </w:r>
      <w:r w:rsidRPr="00E753AF">
        <w:rPr>
          <w:rFonts w:ascii="Cambria Math" w:hAnsi="Cambria Math" w:cs="Cambria Math"/>
        </w:rPr>
        <w:t>₀</w:t>
      </w:r>
      <w:r w:rsidRPr="00E753AF">
        <w:rPr>
          <w:rFonts w:ascii="Arial" w:hAnsi="Arial" w:cs="Arial"/>
        </w:rPr>
        <w:t>4 and H</w:t>
      </w:r>
      <w:r w:rsidRPr="00E753AF">
        <w:rPr>
          <w:rFonts w:ascii="Cambria Math" w:hAnsi="Cambria Math" w:cs="Cambria Math"/>
        </w:rPr>
        <w:t>₀</w:t>
      </w:r>
      <w:r w:rsidRPr="00E753AF">
        <w:rPr>
          <w:rFonts w:ascii="Arial" w:hAnsi="Arial" w:cs="Arial"/>
        </w:rPr>
        <w:t>6.</w:t>
      </w:r>
    </w:p>
    <w:p w14:paraId="781C07DF" w14:textId="799F20D0" w:rsidR="00E753AF" w:rsidRPr="00D61043" w:rsidRDefault="00D61043" w:rsidP="00E753AF">
      <w:pPr>
        <w:pStyle w:val="Body"/>
        <w:rPr>
          <w:rFonts w:ascii="Arial" w:hAnsi="Arial" w:cs="Arial"/>
          <w:b/>
          <w:bCs/>
          <w:sz w:val="22"/>
          <w:szCs w:val="22"/>
        </w:rPr>
      </w:pPr>
      <w:r w:rsidRPr="00D61043">
        <w:rPr>
          <w:rFonts w:ascii="Arial" w:hAnsi="Arial" w:cs="Arial"/>
          <w:b/>
          <w:bCs/>
          <w:sz w:val="22"/>
          <w:szCs w:val="22"/>
        </w:rPr>
        <w:t xml:space="preserve">2.7 </w:t>
      </w:r>
      <w:r w:rsidR="00E753AF" w:rsidRPr="00D61043">
        <w:rPr>
          <w:rFonts w:ascii="Arial" w:hAnsi="Arial" w:cs="Arial"/>
          <w:b/>
          <w:bCs/>
          <w:sz w:val="22"/>
          <w:szCs w:val="22"/>
        </w:rPr>
        <w:t>Evaluation of Elasticity-Based Compensation</w:t>
      </w:r>
    </w:p>
    <w:p w14:paraId="6666E068" w14:textId="77777777" w:rsidR="00E753AF" w:rsidRPr="00E753AF" w:rsidRDefault="00E753AF" w:rsidP="00E753AF">
      <w:pPr>
        <w:pStyle w:val="Body"/>
        <w:rPr>
          <w:rFonts w:ascii="Arial" w:hAnsi="Arial" w:cs="Arial"/>
        </w:rPr>
      </w:pPr>
      <w:r w:rsidRPr="00E753AF">
        <w:rPr>
          <w:rFonts w:ascii="Arial" w:hAnsi="Arial" w:cs="Arial"/>
        </w:rPr>
        <w:t>The evaluation of elasticity-based compensation focuses on both effectiveness and efficiency. Effectiveness is assessed by comparing productivity outcomes under elasticity-informed pay structures with those under traditional compensation using a Difference-in-Differences (</w:t>
      </w:r>
      <w:proofErr w:type="spellStart"/>
      <w:r w:rsidRPr="00E753AF">
        <w:rPr>
          <w:rFonts w:ascii="Arial" w:hAnsi="Arial" w:cs="Arial"/>
        </w:rPr>
        <w:t>DiD</w:t>
      </w:r>
      <w:proofErr w:type="spellEnd"/>
      <w:r w:rsidRPr="00E753AF">
        <w:rPr>
          <w:rFonts w:ascii="Arial" w:hAnsi="Arial" w:cs="Arial"/>
        </w:rPr>
        <w:t>) framework. Efficiency is evaluated through productivity-to-salary ratios and stochastic frontier analysis to estimate relative performance. To ensure robustness, the analysis incorporates alternative productivity measures, different definitions of compensation, quantile regressions, sub-sample analyses, and clustered standard errors to account for intra-firm correlation and potential heterogeneity across employees and organizational contexts.</w:t>
      </w:r>
    </w:p>
    <w:p w14:paraId="13BBF34A" w14:textId="2249482C" w:rsidR="00E753AF" w:rsidRPr="00E753AF" w:rsidRDefault="00E753AF" w:rsidP="00E753AF">
      <w:pPr>
        <w:pStyle w:val="Body"/>
        <w:rPr>
          <w:rFonts w:ascii="Arial" w:hAnsi="Arial" w:cs="Arial"/>
        </w:rPr>
      </w:pPr>
      <w:r w:rsidRPr="00E753AF">
        <w:rPr>
          <w:rFonts w:ascii="Arial" w:hAnsi="Arial" w:cs="Arial"/>
        </w:rPr>
        <w:t>Fi</w:t>
      </w:r>
      <w:r w:rsidR="00D61043">
        <w:rPr>
          <w:rFonts w:ascii="Arial" w:hAnsi="Arial" w:cs="Arial"/>
        </w:rPr>
        <w:t>g</w:t>
      </w:r>
      <w:r w:rsidRPr="00E753AF">
        <w:rPr>
          <w:rFonts w:ascii="Arial" w:hAnsi="Arial" w:cs="Arial"/>
        </w:rPr>
        <w:t xml:space="preserve"> 3 illustrates the identification strategy used to evaluate the effects of elasticity-based compensation. The figure presents a Difference-in-Differences framework comparing productivity trajectories of treatment and control groups before and after the adoption of elasticity-based pay, and overlays efficiency and productivity-to-salary comparisons used to assess post-treatment performance.</w:t>
      </w:r>
    </w:p>
    <w:p w14:paraId="2C711AE0" w14:textId="0CEE7DCD" w:rsidR="00E753AF" w:rsidRPr="00E753AF" w:rsidRDefault="00E753AF" w:rsidP="00E753AF">
      <w:pPr>
        <w:pStyle w:val="Body"/>
        <w:rPr>
          <w:rFonts w:ascii="Arial" w:hAnsi="Arial" w:cs="Arial"/>
        </w:rPr>
      </w:pPr>
      <w:r w:rsidRPr="00E753AF">
        <w:rPr>
          <w:rFonts w:ascii="Arial" w:hAnsi="Arial" w:cs="Arial"/>
        </w:rPr>
        <w:t xml:space="preserve"> </w:t>
      </w:r>
      <w:r w:rsidR="00D61043" w:rsidRPr="0097307B">
        <w:rPr>
          <w:noProof/>
          <w:sz w:val="24"/>
          <w:szCs w:val="24"/>
        </w:rPr>
        <w:drawing>
          <wp:inline distT="0" distB="0" distL="0" distR="0" wp14:anchorId="345CDE17" wp14:editId="69C0F02B">
            <wp:extent cx="3020695" cy="1890448"/>
            <wp:effectExtent l="0" t="0" r="8255" b="0"/>
            <wp:docPr id="8452622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20695" cy="1890448"/>
                    </a:xfrm>
                    <a:prstGeom prst="rect">
                      <a:avLst/>
                    </a:prstGeom>
                    <a:noFill/>
                    <a:ln>
                      <a:noFill/>
                    </a:ln>
                  </pic:spPr>
                </pic:pic>
              </a:graphicData>
            </a:graphic>
          </wp:inline>
        </w:drawing>
      </w:r>
    </w:p>
    <w:p w14:paraId="66ACFC17" w14:textId="2DBB4F04" w:rsidR="00AA74E0" w:rsidRPr="00D61043" w:rsidRDefault="00E753AF" w:rsidP="00E753AF">
      <w:pPr>
        <w:pStyle w:val="Body"/>
        <w:spacing w:after="0"/>
        <w:rPr>
          <w:rFonts w:ascii="Arial" w:hAnsi="Arial" w:cs="Arial"/>
          <w:b/>
          <w:bCs/>
        </w:rPr>
      </w:pPr>
      <w:r w:rsidRPr="00D61043">
        <w:rPr>
          <w:rFonts w:ascii="Arial" w:hAnsi="Arial" w:cs="Arial"/>
          <w:b/>
          <w:bCs/>
        </w:rPr>
        <w:lastRenderedPageBreak/>
        <w:t>Fig 3</w:t>
      </w:r>
      <w:r w:rsidR="00D61043" w:rsidRPr="00D61043">
        <w:rPr>
          <w:rFonts w:ascii="Arial" w:hAnsi="Arial" w:cs="Arial"/>
          <w:b/>
          <w:bCs/>
        </w:rPr>
        <w:t>.</w:t>
      </w:r>
      <w:r w:rsidRPr="00D61043">
        <w:rPr>
          <w:rFonts w:ascii="Arial" w:hAnsi="Arial" w:cs="Arial"/>
          <w:b/>
          <w:bCs/>
        </w:rPr>
        <w:t xml:space="preserve"> </w:t>
      </w:r>
      <w:r w:rsidR="00B43060" w:rsidRPr="00B43060">
        <w:rPr>
          <w:rFonts w:ascii="Arial" w:hAnsi="Arial" w:cs="Arial"/>
          <w:b/>
          <w:bCs/>
        </w:rPr>
        <w:t>Identification strategy</w:t>
      </w:r>
      <w:r w:rsidR="00AA74E0" w:rsidRPr="00D61043">
        <w:rPr>
          <w:rFonts w:ascii="Arial" w:hAnsi="Arial" w:cs="Arial"/>
          <w:b/>
          <w:bCs/>
        </w:rPr>
        <w:t xml:space="preserve">  </w:t>
      </w:r>
    </w:p>
    <w:p w14:paraId="154FDF3E" w14:textId="77777777" w:rsidR="00790ADA" w:rsidRPr="00FB3A86" w:rsidRDefault="00790ADA" w:rsidP="00441B6F">
      <w:pPr>
        <w:pStyle w:val="Body"/>
        <w:spacing w:after="0"/>
        <w:rPr>
          <w:rFonts w:ascii="Arial" w:hAnsi="Arial" w:cs="Arial"/>
        </w:rPr>
      </w:pPr>
    </w:p>
    <w:p w14:paraId="3433FBAE" w14:textId="77777777" w:rsidR="00902823" w:rsidRDefault="00000F8F" w:rsidP="00B43060">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A45C628" w14:textId="5F77DF21" w:rsidR="00B43060" w:rsidRPr="00B43060" w:rsidRDefault="00B43060" w:rsidP="00441B6F">
      <w:pPr>
        <w:pStyle w:val="Head1"/>
        <w:spacing w:after="0"/>
        <w:jc w:val="both"/>
        <w:rPr>
          <w:rFonts w:ascii="Arial" w:hAnsi="Arial" w:cs="Arial"/>
          <w:b w:val="0"/>
          <w:bCs/>
          <w:sz w:val="20"/>
        </w:rPr>
      </w:pPr>
      <w:r>
        <w:rPr>
          <w:rFonts w:ascii="Arial" w:hAnsi="Arial" w:cs="Arial"/>
          <w:b w:val="0"/>
          <w:bCs/>
          <w:caps w:val="0"/>
          <w:sz w:val="20"/>
        </w:rPr>
        <w:t>T</w:t>
      </w:r>
      <w:r w:rsidRPr="00B43060">
        <w:rPr>
          <w:rFonts w:ascii="Arial" w:hAnsi="Arial" w:cs="Arial"/>
          <w:b w:val="0"/>
          <w:bCs/>
          <w:caps w:val="0"/>
          <w:sz w:val="20"/>
        </w:rPr>
        <w:t>o improve interpretability, results are presented sequentially, linking each empirical finding directly to the corresponding hypothesis.</w:t>
      </w:r>
    </w:p>
    <w:p w14:paraId="494B17DB" w14:textId="77777777" w:rsidR="00790ADA" w:rsidRPr="00FB3A86" w:rsidRDefault="00790ADA" w:rsidP="00441B6F">
      <w:pPr>
        <w:pStyle w:val="Head1"/>
        <w:spacing w:after="0"/>
        <w:jc w:val="both"/>
        <w:rPr>
          <w:rFonts w:ascii="Arial" w:hAnsi="Arial" w:cs="Arial"/>
        </w:rPr>
      </w:pPr>
    </w:p>
    <w:p w14:paraId="327EC239" w14:textId="7CE432F1" w:rsidR="006E5910" w:rsidRPr="006E5910" w:rsidRDefault="006E5910" w:rsidP="006E5910">
      <w:pPr>
        <w:pStyle w:val="Body"/>
        <w:rPr>
          <w:rFonts w:ascii="Arial" w:hAnsi="Arial" w:cs="Arial"/>
          <w:b/>
          <w:bCs/>
          <w:sz w:val="22"/>
          <w:szCs w:val="22"/>
        </w:rPr>
      </w:pPr>
      <w:r w:rsidRPr="006E5910">
        <w:rPr>
          <w:rFonts w:ascii="Arial" w:hAnsi="Arial" w:cs="Arial"/>
          <w:b/>
          <w:bCs/>
          <w:sz w:val="22"/>
          <w:szCs w:val="22"/>
        </w:rPr>
        <w:t>3.1 Descriptive Statistics</w:t>
      </w:r>
    </w:p>
    <w:p w14:paraId="43EDE18B" w14:textId="74BC2BB0" w:rsidR="006E5910" w:rsidRPr="006E5910" w:rsidRDefault="006E5910" w:rsidP="006E5910">
      <w:pPr>
        <w:pStyle w:val="Body"/>
        <w:rPr>
          <w:rFonts w:ascii="Arial" w:hAnsi="Arial" w:cs="Arial"/>
        </w:rPr>
      </w:pPr>
      <w:r w:rsidRPr="006E5910">
        <w:rPr>
          <w:rFonts w:ascii="Arial" w:hAnsi="Arial" w:cs="Arial"/>
        </w:rPr>
        <w:t>Table 2 reports summary statistics for the key variables used in the empirical analysis. All monetary variables are expressed in real terms, and productivity measures are normalized within sectors to facilitate comparability across organizational contexts. The productivity index has a mean of 1.000 by construction, with moderate dispersion, reflecting substantial variation in individual performance. Log monthly salary exhibits a relatively narrow distribution, while experience and tenure display considerable heterogeneity, capturing differences in human capital accumulation and organizational attachment across employees. The job complexity index is standardized to have a mean of zero and a unit standard deviation, indicating a balanced spread of task difficulty levels in the sample. Collectively, these statistics suggest sufficient variation in both compensation and productivity</w:t>
      </w:r>
      <w:r w:rsidR="008D2006">
        <w:rPr>
          <w:rFonts w:ascii="Arial" w:hAnsi="Arial" w:cs="Arial"/>
        </w:rPr>
        <w:t xml:space="preserve"> </w:t>
      </w:r>
      <w:r w:rsidRPr="006E5910">
        <w:rPr>
          <w:rFonts w:ascii="Arial" w:hAnsi="Arial" w:cs="Arial"/>
        </w:rPr>
        <w:t>related characteristics to support the subsequent econometric analyses.</w:t>
      </w:r>
    </w:p>
    <w:p w14:paraId="17F26D5C" w14:textId="7059F3F9" w:rsidR="006E5910" w:rsidRPr="006E5910" w:rsidRDefault="006E5910" w:rsidP="006E5910">
      <w:pPr>
        <w:pStyle w:val="Body"/>
        <w:rPr>
          <w:rFonts w:ascii="Arial" w:hAnsi="Arial" w:cs="Arial"/>
          <w:b/>
          <w:bCs/>
        </w:rPr>
      </w:pPr>
      <w:r w:rsidRPr="006E5910">
        <w:rPr>
          <w:rFonts w:ascii="Arial" w:hAnsi="Arial" w:cs="Arial"/>
          <w:b/>
          <w:bCs/>
        </w:rPr>
        <w:t>Table 2. Descriptive statistics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677"/>
        <w:gridCol w:w="987"/>
        <w:gridCol w:w="672"/>
        <w:gridCol w:w="667"/>
      </w:tblGrid>
      <w:tr w:rsidR="006E5910" w:rsidRPr="006E5910" w14:paraId="6AF40BCE" w14:textId="77777777" w:rsidTr="006E5910">
        <w:tc>
          <w:tcPr>
            <w:tcW w:w="0" w:type="auto"/>
            <w:tcBorders>
              <w:top w:val="single" w:sz="4" w:space="0" w:color="auto"/>
              <w:bottom w:val="single" w:sz="4" w:space="0" w:color="auto"/>
            </w:tcBorders>
            <w:vAlign w:val="center"/>
          </w:tcPr>
          <w:p w14:paraId="4DD1251B" w14:textId="77777777" w:rsidR="006E5910" w:rsidRPr="006E5910" w:rsidRDefault="006E5910" w:rsidP="005854A5">
            <w:pPr>
              <w:jc w:val="both"/>
              <w:rPr>
                <w:rFonts w:ascii="Arial" w:hAnsi="Arial" w:cs="Arial"/>
                <w:b/>
                <w:bCs/>
                <w:sz w:val="18"/>
                <w:szCs w:val="18"/>
              </w:rPr>
            </w:pPr>
            <w:r w:rsidRPr="006E5910">
              <w:rPr>
                <w:rFonts w:ascii="Arial" w:hAnsi="Arial" w:cs="Arial"/>
                <w:b/>
                <w:bCs/>
                <w:sz w:val="18"/>
                <w:szCs w:val="18"/>
              </w:rPr>
              <w:t>Variable</w:t>
            </w:r>
          </w:p>
        </w:tc>
        <w:tc>
          <w:tcPr>
            <w:tcW w:w="0" w:type="auto"/>
            <w:tcBorders>
              <w:top w:val="single" w:sz="4" w:space="0" w:color="auto"/>
              <w:bottom w:val="single" w:sz="4" w:space="0" w:color="auto"/>
            </w:tcBorders>
            <w:vAlign w:val="center"/>
          </w:tcPr>
          <w:p w14:paraId="6B89652E" w14:textId="77777777" w:rsidR="006E5910" w:rsidRPr="006E5910" w:rsidRDefault="006E5910" w:rsidP="005854A5">
            <w:pPr>
              <w:jc w:val="both"/>
              <w:rPr>
                <w:rFonts w:ascii="Arial" w:hAnsi="Arial" w:cs="Arial"/>
                <w:b/>
                <w:bCs/>
                <w:sz w:val="18"/>
                <w:szCs w:val="18"/>
              </w:rPr>
            </w:pPr>
            <w:r w:rsidRPr="006E5910">
              <w:rPr>
                <w:rFonts w:ascii="Arial" w:hAnsi="Arial" w:cs="Arial"/>
                <w:b/>
                <w:bCs/>
                <w:sz w:val="18"/>
                <w:szCs w:val="18"/>
              </w:rPr>
              <w:t>Mean</w:t>
            </w:r>
          </w:p>
        </w:tc>
        <w:tc>
          <w:tcPr>
            <w:tcW w:w="0" w:type="auto"/>
            <w:tcBorders>
              <w:top w:val="single" w:sz="4" w:space="0" w:color="auto"/>
              <w:bottom w:val="single" w:sz="4" w:space="0" w:color="auto"/>
            </w:tcBorders>
            <w:vAlign w:val="center"/>
          </w:tcPr>
          <w:p w14:paraId="10FB96E4" w14:textId="77777777" w:rsidR="006E5910" w:rsidRPr="006E5910" w:rsidRDefault="006E5910" w:rsidP="005854A5">
            <w:pPr>
              <w:jc w:val="both"/>
              <w:rPr>
                <w:rFonts w:ascii="Arial" w:hAnsi="Arial" w:cs="Arial"/>
                <w:b/>
                <w:bCs/>
                <w:sz w:val="18"/>
                <w:szCs w:val="18"/>
              </w:rPr>
            </w:pPr>
            <w:r w:rsidRPr="006E5910">
              <w:rPr>
                <w:rFonts w:ascii="Arial" w:hAnsi="Arial" w:cs="Arial"/>
                <w:b/>
                <w:bCs/>
                <w:sz w:val="18"/>
                <w:szCs w:val="18"/>
              </w:rPr>
              <w:t>Std. Dev.</w:t>
            </w:r>
          </w:p>
        </w:tc>
        <w:tc>
          <w:tcPr>
            <w:tcW w:w="0" w:type="auto"/>
            <w:tcBorders>
              <w:top w:val="single" w:sz="4" w:space="0" w:color="auto"/>
              <w:bottom w:val="single" w:sz="4" w:space="0" w:color="auto"/>
            </w:tcBorders>
            <w:vAlign w:val="center"/>
          </w:tcPr>
          <w:p w14:paraId="1ED86200" w14:textId="77777777" w:rsidR="006E5910" w:rsidRPr="006E5910" w:rsidRDefault="006E5910" w:rsidP="005854A5">
            <w:pPr>
              <w:jc w:val="both"/>
              <w:rPr>
                <w:rFonts w:ascii="Arial" w:hAnsi="Arial" w:cs="Arial"/>
                <w:b/>
                <w:bCs/>
                <w:sz w:val="18"/>
                <w:szCs w:val="18"/>
              </w:rPr>
            </w:pPr>
            <w:r w:rsidRPr="006E5910">
              <w:rPr>
                <w:rFonts w:ascii="Arial" w:hAnsi="Arial" w:cs="Arial"/>
                <w:b/>
                <w:bCs/>
                <w:sz w:val="18"/>
                <w:szCs w:val="18"/>
              </w:rPr>
              <w:t>Min</w:t>
            </w:r>
          </w:p>
        </w:tc>
        <w:tc>
          <w:tcPr>
            <w:tcW w:w="0" w:type="auto"/>
            <w:tcBorders>
              <w:top w:val="single" w:sz="4" w:space="0" w:color="auto"/>
              <w:bottom w:val="single" w:sz="4" w:space="0" w:color="auto"/>
            </w:tcBorders>
            <w:vAlign w:val="center"/>
          </w:tcPr>
          <w:p w14:paraId="6E34642D" w14:textId="77777777" w:rsidR="006E5910" w:rsidRPr="006E5910" w:rsidRDefault="006E5910" w:rsidP="005854A5">
            <w:pPr>
              <w:jc w:val="both"/>
              <w:rPr>
                <w:rFonts w:ascii="Arial" w:hAnsi="Arial" w:cs="Arial"/>
                <w:b/>
                <w:bCs/>
                <w:sz w:val="18"/>
                <w:szCs w:val="18"/>
              </w:rPr>
            </w:pPr>
            <w:r w:rsidRPr="006E5910">
              <w:rPr>
                <w:rFonts w:ascii="Arial" w:hAnsi="Arial" w:cs="Arial"/>
                <w:b/>
                <w:bCs/>
                <w:sz w:val="18"/>
                <w:szCs w:val="18"/>
              </w:rPr>
              <w:t>Max</w:t>
            </w:r>
          </w:p>
        </w:tc>
      </w:tr>
      <w:tr w:rsidR="006E5910" w:rsidRPr="006E5910" w14:paraId="75B7F463" w14:textId="77777777" w:rsidTr="006E5910">
        <w:tc>
          <w:tcPr>
            <w:tcW w:w="0" w:type="auto"/>
            <w:tcBorders>
              <w:top w:val="single" w:sz="4" w:space="0" w:color="auto"/>
            </w:tcBorders>
            <w:vAlign w:val="center"/>
          </w:tcPr>
          <w:p w14:paraId="2F75C89C"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Productivity Index</w:t>
            </w:r>
          </w:p>
        </w:tc>
        <w:tc>
          <w:tcPr>
            <w:tcW w:w="0" w:type="auto"/>
            <w:tcBorders>
              <w:top w:val="single" w:sz="4" w:space="0" w:color="auto"/>
            </w:tcBorders>
            <w:vAlign w:val="center"/>
          </w:tcPr>
          <w:p w14:paraId="549DDC5E"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1.000</w:t>
            </w:r>
          </w:p>
        </w:tc>
        <w:tc>
          <w:tcPr>
            <w:tcW w:w="0" w:type="auto"/>
            <w:tcBorders>
              <w:top w:val="single" w:sz="4" w:space="0" w:color="auto"/>
            </w:tcBorders>
            <w:vAlign w:val="center"/>
          </w:tcPr>
          <w:p w14:paraId="471BD7DE"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0.214</w:t>
            </w:r>
          </w:p>
        </w:tc>
        <w:tc>
          <w:tcPr>
            <w:tcW w:w="0" w:type="auto"/>
            <w:tcBorders>
              <w:top w:val="single" w:sz="4" w:space="0" w:color="auto"/>
            </w:tcBorders>
            <w:vAlign w:val="center"/>
          </w:tcPr>
          <w:p w14:paraId="123531B3"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0.42</w:t>
            </w:r>
          </w:p>
        </w:tc>
        <w:tc>
          <w:tcPr>
            <w:tcW w:w="0" w:type="auto"/>
            <w:tcBorders>
              <w:top w:val="single" w:sz="4" w:space="0" w:color="auto"/>
            </w:tcBorders>
            <w:vAlign w:val="center"/>
          </w:tcPr>
          <w:p w14:paraId="1DC04F89"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1.89</w:t>
            </w:r>
          </w:p>
        </w:tc>
      </w:tr>
      <w:tr w:rsidR="006E5910" w:rsidRPr="006E5910" w14:paraId="03BD0911" w14:textId="77777777" w:rsidTr="006E5910">
        <w:tc>
          <w:tcPr>
            <w:tcW w:w="0" w:type="auto"/>
            <w:vAlign w:val="center"/>
          </w:tcPr>
          <w:p w14:paraId="2D276DF5"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Monthly Salary (log)</w:t>
            </w:r>
          </w:p>
        </w:tc>
        <w:tc>
          <w:tcPr>
            <w:tcW w:w="0" w:type="auto"/>
            <w:vAlign w:val="center"/>
          </w:tcPr>
          <w:p w14:paraId="5CB20A5F"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10.24</w:t>
            </w:r>
          </w:p>
        </w:tc>
        <w:tc>
          <w:tcPr>
            <w:tcW w:w="0" w:type="auto"/>
            <w:vAlign w:val="center"/>
          </w:tcPr>
          <w:p w14:paraId="3544CB75"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0.31</w:t>
            </w:r>
          </w:p>
        </w:tc>
        <w:tc>
          <w:tcPr>
            <w:tcW w:w="0" w:type="auto"/>
            <w:vAlign w:val="center"/>
          </w:tcPr>
          <w:p w14:paraId="2B3E2564"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9.45</w:t>
            </w:r>
          </w:p>
        </w:tc>
        <w:tc>
          <w:tcPr>
            <w:tcW w:w="0" w:type="auto"/>
            <w:vAlign w:val="center"/>
          </w:tcPr>
          <w:p w14:paraId="0A2D37A9"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11.12</w:t>
            </w:r>
          </w:p>
        </w:tc>
      </w:tr>
      <w:tr w:rsidR="006E5910" w:rsidRPr="006E5910" w14:paraId="6F7075D9" w14:textId="77777777" w:rsidTr="006E5910">
        <w:tc>
          <w:tcPr>
            <w:tcW w:w="0" w:type="auto"/>
            <w:vAlign w:val="center"/>
          </w:tcPr>
          <w:p w14:paraId="06118D46"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Experience (years)</w:t>
            </w:r>
          </w:p>
        </w:tc>
        <w:tc>
          <w:tcPr>
            <w:tcW w:w="0" w:type="auto"/>
            <w:vAlign w:val="center"/>
          </w:tcPr>
          <w:p w14:paraId="6A655D77"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9.6</w:t>
            </w:r>
          </w:p>
        </w:tc>
        <w:tc>
          <w:tcPr>
            <w:tcW w:w="0" w:type="auto"/>
            <w:vAlign w:val="center"/>
          </w:tcPr>
          <w:p w14:paraId="4DBF906C"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6.1</w:t>
            </w:r>
          </w:p>
        </w:tc>
        <w:tc>
          <w:tcPr>
            <w:tcW w:w="0" w:type="auto"/>
            <w:vAlign w:val="center"/>
          </w:tcPr>
          <w:p w14:paraId="4914522E"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1</w:t>
            </w:r>
          </w:p>
        </w:tc>
        <w:tc>
          <w:tcPr>
            <w:tcW w:w="0" w:type="auto"/>
            <w:vAlign w:val="center"/>
          </w:tcPr>
          <w:p w14:paraId="2BA18B79"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32</w:t>
            </w:r>
          </w:p>
        </w:tc>
      </w:tr>
      <w:tr w:rsidR="006E5910" w:rsidRPr="006E5910" w14:paraId="12373BFA" w14:textId="77777777" w:rsidTr="006E5910">
        <w:tc>
          <w:tcPr>
            <w:tcW w:w="0" w:type="auto"/>
            <w:vAlign w:val="center"/>
          </w:tcPr>
          <w:p w14:paraId="4865FE51"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Tenure (years)</w:t>
            </w:r>
          </w:p>
        </w:tc>
        <w:tc>
          <w:tcPr>
            <w:tcW w:w="0" w:type="auto"/>
            <w:vAlign w:val="center"/>
          </w:tcPr>
          <w:p w14:paraId="0BDA4644"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6.4</w:t>
            </w:r>
          </w:p>
        </w:tc>
        <w:tc>
          <w:tcPr>
            <w:tcW w:w="0" w:type="auto"/>
            <w:vAlign w:val="center"/>
          </w:tcPr>
          <w:p w14:paraId="4FC65434"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4.8</w:t>
            </w:r>
          </w:p>
        </w:tc>
        <w:tc>
          <w:tcPr>
            <w:tcW w:w="0" w:type="auto"/>
            <w:vAlign w:val="center"/>
          </w:tcPr>
          <w:p w14:paraId="06991CE5"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0.5</w:t>
            </w:r>
          </w:p>
        </w:tc>
        <w:tc>
          <w:tcPr>
            <w:tcW w:w="0" w:type="auto"/>
            <w:vAlign w:val="center"/>
          </w:tcPr>
          <w:p w14:paraId="3AF6340A"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25</w:t>
            </w:r>
          </w:p>
        </w:tc>
      </w:tr>
      <w:tr w:rsidR="006E5910" w:rsidRPr="006E5910" w14:paraId="16B4A641" w14:textId="77777777" w:rsidTr="006E5910">
        <w:tc>
          <w:tcPr>
            <w:tcW w:w="0" w:type="auto"/>
            <w:vAlign w:val="center"/>
          </w:tcPr>
          <w:p w14:paraId="6C049F37"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Job Complexity Index</w:t>
            </w:r>
          </w:p>
        </w:tc>
        <w:tc>
          <w:tcPr>
            <w:tcW w:w="0" w:type="auto"/>
            <w:vAlign w:val="center"/>
          </w:tcPr>
          <w:p w14:paraId="085CE011"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0.00</w:t>
            </w:r>
          </w:p>
        </w:tc>
        <w:tc>
          <w:tcPr>
            <w:tcW w:w="0" w:type="auto"/>
            <w:vAlign w:val="center"/>
          </w:tcPr>
          <w:p w14:paraId="6E0CB2FB"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1.00</w:t>
            </w:r>
          </w:p>
        </w:tc>
        <w:tc>
          <w:tcPr>
            <w:tcW w:w="0" w:type="auto"/>
            <w:vAlign w:val="center"/>
          </w:tcPr>
          <w:p w14:paraId="783B39F8"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−2.11</w:t>
            </w:r>
          </w:p>
        </w:tc>
        <w:tc>
          <w:tcPr>
            <w:tcW w:w="0" w:type="auto"/>
            <w:vAlign w:val="center"/>
          </w:tcPr>
          <w:p w14:paraId="132BE9CA" w14:textId="77777777" w:rsidR="006E5910" w:rsidRPr="006E5910" w:rsidRDefault="006E5910" w:rsidP="005854A5">
            <w:pPr>
              <w:jc w:val="both"/>
              <w:rPr>
                <w:rFonts w:ascii="Arial" w:hAnsi="Arial" w:cs="Arial"/>
                <w:b/>
                <w:bCs/>
                <w:sz w:val="18"/>
                <w:szCs w:val="18"/>
              </w:rPr>
            </w:pPr>
            <w:r w:rsidRPr="006E5910">
              <w:rPr>
                <w:rFonts w:ascii="Arial" w:hAnsi="Arial" w:cs="Arial"/>
                <w:sz w:val="18"/>
                <w:szCs w:val="18"/>
              </w:rPr>
              <w:t>2.76</w:t>
            </w:r>
          </w:p>
        </w:tc>
      </w:tr>
    </w:tbl>
    <w:p w14:paraId="424CE3F7" w14:textId="12D0E23B" w:rsidR="006E5910" w:rsidRPr="006E5910" w:rsidRDefault="006E5910" w:rsidP="006E5910">
      <w:pPr>
        <w:pStyle w:val="Body"/>
        <w:rPr>
          <w:rFonts w:ascii="Arial" w:hAnsi="Arial" w:cs="Arial"/>
        </w:rPr>
      </w:pPr>
    </w:p>
    <w:p w14:paraId="1AD240A4" w14:textId="00AA97C2" w:rsidR="006E5910" w:rsidRPr="006E5910" w:rsidRDefault="006E5910" w:rsidP="006E5910">
      <w:pPr>
        <w:pStyle w:val="Body"/>
        <w:rPr>
          <w:rFonts w:ascii="Arial" w:hAnsi="Arial" w:cs="Arial"/>
          <w:b/>
          <w:bCs/>
          <w:sz w:val="22"/>
          <w:szCs w:val="22"/>
        </w:rPr>
      </w:pPr>
      <w:r w:rsidRPr="006E5910">
        <w:rPr>
          <w:rFonts w:ascii="Arial" w:hAnsi="Arial" w:cs="Arial"/>
          <w:b/>
          <w:bCs/>
          <w:sz w:val="22"/>
          <w:szCs w:val="22"/>
        </w:rPr>
        <w:t>3.2 Baseline Panel Regression Results</w:t>
      </w:r>
    </w:p>
    <w:p w14:paraId="0F06991D" w14:textId="19D32FEE" w:rsidR="006E5910" w:rsidRPr="006E5910" w:rsidRDefault="006E5910" w:rsidP="006E5910">
      <w:pPr>
        <w:pStyle w:val="Body"/>
        <w:rPr>
          <w:rFonts w:ascii="Arial" w:hAnsi="Arial" w:cs="Arial"/>
        </w:rPr>
      </w:pPr>
      <w:r w:rsidRPr="006E5910">
        <w:rPr>
          <w:rFonts w:ascii="Arial" w:hAnsi="Arial" w:cs="Arial"/>
        </w:rPr>
        <w:t>Table 3 presents fixed-effects panel regression estimates assessing the relationship between compensation and employee productivity. The results indicate a positive and highly statistically significant association between salary and productivity, with the coefficient on the logarithm of salary equal to 0.287 (p &lt; 0.001), providing strong evidence against the null hypothesis of no salary effect (H</w:t>
      </w:r>
      <w:r w:rsidRPr="006E5910">
        <w:rPr>
          <w:rFonts w:ascii="Cambria Math" w:hAnsi="Cambria Math" w:cs="Cambria Math"/>
        </w:rPr>
        <w:t>₀</w:t>
      </w:r>
      <w:r w:rsidRPr="006E5910">
        <w:rPr>
          <w:rFonts w:ascii="Arial" w:hAnsi="Arial" w:cs="Arial"/>
        </w:rPr>
        <w:t>1). The squared salary term is negative and statistically significant (−0.064, p &lt; 0.001), indicating diminishing marginal returns to compensation and thus rejecting the linearity hypothesis (H</w:t>
      </w:r>
      <w:r w:rsidRPr="006E5910">
        <w:rPr>
          <w:rFonts w:ascii="Cambria Math" w:hAnsi="Cambria Math" w:cs="Cambria Math"/>
        </w:rPr>
        <w:t>₀</w:t>
      </w:r>
      <w:r w:rsidRPr="006E5910">
        <w:rPr>
          <w:rFonts w:ascii="Arial" w:hAnsi="Arial" w:cs="Arial"/>
        </w:rPr>
        <w:t>3). Among the control variables, experience, tenure, and job complexity all exhibit positive and statistically significant effects on productivity, suggesting that human capital accumulation and task demands play meaningful roles in shaping output. The model includes both individual and time fixed effects, controlling for unobserved heterogeneity and common temporal shocks. Overall, the model explains a substantial share of within</w:t>
      </w:r>
      <w:r w:rsidR="008D2006">
        <w:rPr>
          <w:rFonts w:ascii="Arial" w:hAnsi="Arial" w:cs="Arial"/>
        </w:rPr>
        <w:t xml:space="preserve"> </w:t>
      </w:r>
      <w:r w:rsidRPr="006E5910">
        <w:rPr>
          <w:rFonts w:ascii="Arial" w:hAnsi="Arial" w:cs="Arial"/>
        </w:rPr>
        <w:t>employee variation in productivity, with an adjusted R² of 0.42 based on 8,420 observations across 1,186 employees.</w:t>
      </w:r>
    </w:p>
    <w:p w14:paraId="0B2CB698" w14:textId="02E5F5D0" w:rsidR="006E5910" w:rsidRPr="006E5910" w:rsidRDefault="006E5910" w:rsidP="006E5910">
      <w:pPr>
        <w:pStyle w:val="Body"/>
        <w:rPr>
          <w:rFonts w:ascii="Arial" w:hAnsi="Arial" w:cs="Arial"/>
          <w:b/>
          <w:bCs/>
        </w:rPr>
      </w:pPr>
      <w:r w:rsidRPr="006E5910">
        <w:rPr>
          <w:rFonts w:ascii="Arial" w:hAnsi="Arial" w:cs="Arial"/>
          <w:b/>
          <w:bCs/>
        </w:rPr>
        <w:t>Table 3. Fixed-effects panel regression results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147"/>
        <w:gridCol w:w="1047"/>
        <w:gridCol w:w="1037"/>
        <w:gridCol w:w="867"/>
      </w:tblGrid>
      <w:tr w:rsidR="0004165A" w:rsidRPr="0004165A" w14:paraId="45315F8F" w14:textId="77777777" w:rsidTr="0004165A">
        <w:tc>
          <w:tcPr>
            <w:tcW w:w="0" w:type="auto"/>
            <w:tcBorders>
              <w:top w:val="single" w:sz="4" w:space="0" w:color="auto"/>
              <w:bottom w:val="single" w:sz="4" w:space="0" w:color="auto"/>
            </w:tcBorders>
            <w:vAlign w:val="center"/>
          </w:tcPr>
          <w:p w14:paraId="36E6F5C8" w14:textId="77777777" w:rsidR="0004165A" w:rsidRPr="0004165A" w:rsidRDefault="0004165A" w:rsidP="005854A5">
            <w:pPr>
              <w:jc w:val="both"/>
              <w:rPr>
                <w:rFonts w:ascii="Arial" w:hAnsi="Arial" w:cs="Arial"/>
                <w:b/>
                <w:bCs/>
                <w:sz w:val="18"/>
                <w:szCs w:val="18"/>
              </w:rPr>
            </w:pPr>
            <w:r w:rsidRPr="0004165A">
              <w:rPr>
                <w:rFonts w:ascii="Arial" w:hAnsi="Arial" w:cs="Arial"/>
                <w:b/>
                <w:bCs/>
                <w:sz w:val="18"/>
                <w:szCs w:val="18"/>
              </w:rPr>
              <w:t>Variable</w:t>
            </w:r>
          </w:p>
        </w:tc>
        <w:tc>
          <w:tcPr>
            <w:tcW w:w="0" w:type="auto"/>
            <w:tcBorders>
              <w:top w:val="single" w:sz="4" w:space="0" w:color="auto"/>
              <w:bottom w:val="single" w:sz="4" w:space="0" w:color="auto"/>
            </w:tcBorders>
            <w:vAlign w:val="center"/>
          </w:tcPr>
          <w:p w14:paraId="556FD00C" w14:textId="77777777" w:rsidR="0004165A" w:rsidRPr="0004165A" w:rsidRDefault="0004165A" w:rsidP="005854A5">
            <w:pPr>
              <w:jc w:val="both"/>
              <w:rPr>
                <w:rFonts w:ascii="Arial" w:hAnsi="Arial" w:cs="Arial"/>
                <w:b/>
                <w:bCs/>
                <w:sz w:val="18"/>
                <w:szCs w:val="18"/>
              </w:rPr>
            </w:pPr>
            <w:r w:rsidRPr="0004165A">
              <w:rPr>
                <w:rFonts w:ascii="Arial" w:hAnsi="Arial" w:cs="Arial"/>
                <w:b/>
                <w:bCs/>
                <w:sz w:val="18"/>
                <w:szCs w:val="18"/>
              </w:rPr>
              <w:t>Coefficient</w:t>
            </w:r>
          </w:p>
        </w:tc>
        <w:tc>
          <w:tcPr>
            <w:tcW w:w="0" w:type="auto"/>
            <w:tcBorders>
              <w:top w:val="single" w:sz="4" w:space="0" w:color="auto"/>
              <w:bottom w:val="single" w:sz="4" w:space="0" w:color="auto"/>
            </w:tcBorders>
            <w:vAlign w:val="center"/>
          </w:tcPr>
          <w:p w14:paraId="3D8D46C2" w14:textId="77777777" w:rsidR="0004165A" w:rsidRPr="0004165A" w:rsidRDefault="0004165A" w:rsidP="005854A5">
            <w:pPr>
              <w:jc w:val="both"/>
              <w:rPr>
                <w:rFonts w:ascii="Arial" w:hAnsi="Arial" w:cs="Arial"/>
                <w:b/>
                <w:bCs/>
                <w:sz w:val="18"/>
                <w:szCs w:val="18"/>
              </w:rPr>
            </w:pPr>
            <w:r w:rsidRPr="0004165A">
              <w:rPr>
                <w:rFonts w:ascii="Arial" w:hAnsi="Arial" w:cs="Arial"/>
                <w:b/>
                <w:bCs/>
                <w:sz w:val="18"/>
                <w:szCs w:val="18"/>
              </w:rPr>
              <w:t>Std. Error</w:t>
            </w:r>
          </w:p>
        </w:tc>
        <w:tc>
          <w:tcPr>
            <w:tcW w:w="0" w:type="auto"/>
            <w:tcBorders>
              <w:top w:val="single" w:sz="4" w:space="0" w:color="auto"/>
              <w:bottom w:val="single" w:sz="4" w:space="0" w:color="auto"/>
            </w:tcBorders>
            <w:vAlign w:val="center"/>
          </w:tcPr>
          <w:p w14:paraId="6FE0579E" w14:textId="77777777" w:rsidR="0004165A" w:rsidRPr="0004165A" w:rsidRDefault="0004165A" w:rsidP="005854A5">
            <w:pPr>
              <w:jc w:val="both"/>
              <w:rPr>
                <w:rFonts w:ascii="Arial" w:hAnsi="Arial" w:cs="Arial"/>
                <w:b/>
                <w:bCs/>
                <w:sz w:val="18"/>
                <w:szCs w:val="18"/>
              </w:rPr>
            </w:pPr>
            <w:r w:rsidRPr="0004165A">
              <w:rPr>
                <w:rFonts w:ascii="Arial" w:hAnsi="Arial" w:cs="Arial"/>
                <w:b/>
                <w:bCs/>
                <w:sz w:val="18"/>
                <w:szCs w:val="18"/>
              </w:rPr>
              <w:t>t-Statistic</w:t>
            </w:r>
          </w:p>
        </w:tc>
        <w:tc>
          <w:tcPr>
            <w:tcW w:w="0" w:type="auto"/>
            <w:tcBorders>
              <w:top w:val="single" w:sz="4" w:space="0" w:color="auto"/>
              <w:bottom w:val="single" w:sz="4" w:space="0" w:color="auto"/>
            </w:tcBorders>
            <w:vAlign w:val="center"/>
          </w:tcPr>
          <w:p w14:paraId="0C8E2BC2" w14:textId="77777777" w:rsidR="0004165A" w:rsidRPr="0004165A" w:rsidRDefault="0004165A" w:rsidP="005854A5">
            <w:pPr>
              <w:jc w:val="both"/>
              <w:rPr>
                <w:rFonts w:ascii="Arial" w:hAnsi="Arial" w:cs="Arial"/>
                <w:b/>
                <w:bCs/>
                <w:sz w:val="18"/>
                <w:szCs w:val="18"/>
              </w:rPr>
            </w:pPr>
            <w:r w:rsidRPr="0004165A">
              <w:rPr>
                <w:rFonts w:ascii="Arial" w:hAnsi="Arial" w:cs="Arial"/>
                <w:b/>
                <w:bCs/>
                <w:sz w:val="18"/>
                <w:szCs w:val="18"/>
              </w:rPr>
              <w:t>p-Value</w:t>
            </w:r>
          </w:p>
        </w:tc>
      </w:tr>
      <w:tr w:rsidR="0004165A" w:rsidRPr="0004165A" w14:paraId="549CF8D3" w14:textId="77777777" w:rsidTr="0004165A">
        <w:tc>
          <w:tcPr>
            <w:tcW w:w="0" w:type="auto"/>
            <w:tcBorders>
              <w:top w:val="single" w:sz="4" w:space="0" w:color="auto"/>
            </w:tcBorders>
            <w:vAlign w:val="center"/>
          </w:tcPr>
          <w:p w14:paraId="122BBFA1" w14:textId="77777777" w:rsidR="0004165A" w:rsidRPr="0004165A" w:rsidRDefault="0004165A" w:rsidP="005854A5">
            <w:pPr>
              <w:jc w:val="both"/>
              <w:rPr>
                <w:rFonts w:ascii="Arial" w:hAnsi="Arial" w:cs="Arial"/>
                <w:b/>
                <w:bCs/>
                <w:sz w:val="18"/>
                <w:szCs w:val="18"/>
              </w:rPr>
            </w:pPr>
            <w:proofErr w:type="gramStart"/>
            <w:r w:rsidRPr="0004165A">
              <w:rPr>
                <w:rFonts w:ascii="Arial" w:hAnsi="Arial" w:cs="Arial"/>
                <w:sz w:val="18"/>
                <w:szCs w:val="18"/>
              </w:rPr>
              <w:t>ln(</w:t>
            </w:r>
            <w:proofErr w:type="gramEnd"/>
            <w:r w:rsidRPr="0004165A">
              <w:rPr>
                <w:rFonts w:ascii="Arial" w:hAnsi="Arial" w:cs="Arial"/>
                <w:sz w:val="18"/>
                <w:szCs w:val="18"/>
              </w:rPr>
              <w:t>Salary)</w:t>
            </w:r>
          </w:p>
        </w:tc>
        <w:tc>
          <w:tcPr>
            <w:tcW w:w="0" w:type="auto"/>
            <w:tcBorders>
              <w:top w:val="single" w:sz="4" w:space="0" w:color="auto"/>
            </w:tcBorders>
            <w:vAlign w:val="center"/>
          </w:tcPr>
          <w:p w14:paraId="33632C53" w14:textId="77777777" w:rsidR="0004165A" w:rsidRPr="0004165A" w:rsidRDefault="0004165A" w:rsidP="005854A5">
            <w:pPr>
              <w:jc w:val="both"/>
              <w:rPr>
                <w:rFonts w:ascii="Arial" w:hAnsi="Arial" w:cs="Arial"/>
                <w:sz w:val="18"/>
                <w:szCs w:val="18"/>
              </w:rPr>
            </w:pPr>
            <w:r w:rsidRPr="0004165A">
              <w:rPr>
                <w:rFonts w:ascii="Arial" w:hAnsi="Arial" w:cs="Arial"/>
                <w:sz w:val="18"/>
                <w:szCs w:val="18"/>
              </w:rPr>
              <w:t>0.287</w:t>
            </w:r>
          </w:p>
        </w:tc>
        <w:tc>
          <w:tcPr>
            <w:tcW w:w="0" w:type="auto"/>
            <w:tcBorders>
              <w:top w:val="single" w:sz="4" w:space="0" w:color="auto"/>
            </w:tcBorders>
            <w:vAlign w:val="center"/>
          </w:tcPr>
          <w:p w14:paraId="7EA845C3"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0.041</w:t>
            </w:r>
          </w:p>
        </w:tc>
        <w:tc>
          <w:tcPr>
            <w:tcW w:w="0" w:type="auto"/>
            <w:tcBorders>
              <w:top w:val="single" w:sz="4" w:space="0" w:color="auto"/>
            </w:tcBorders>
            <w:vAlign w:val="center"/>
          </w:tcPr>
          <w:p w14:paraId="18895356"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7.00</w:t>
            </w:r>
          </w:p>
        </w:tc>
        <w:tc>
          <w:tcPr>
            <w:tcW w:w="0" w:type="auto"/>
            <w:tcBorders>
              <w:top w:val="single" w:sz="4" w:space="0" w:color="auto"/>
            </w:tcBorders>
            <w:vAlign w:val="center"/>
          </w:tcPr>
          <w:p w14:paraId="674EC9B4"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&lt;0.001</w:t>
            </w:r>
          </w:p>
        </w:tc>
      </w:tr>
      <w:tr w:rsidR="0004165A" w:rsidRPr="0004165A" w14:paraId="4C040316" w14:textId="77777777" w:rsidTr="0004165A">
        <w:tc>
          <w:tcPr>
            <w:tcW w:w="0" w:type="auto"/>
            <w:vAlign w:val="center"/>
          </w:tcPr>
          <w:p w14:paraId="250288DA" w14:textId="77777777" w:rsidR="0004165A" w:rsidRPr="0004165A" w:rsidRDefault="0004165A" w:rsidP="005854A5">
            <w:pPr>
              <w:jc w:val="both"/>
              <w:rPr>
                <w:rFonts w:ascii="Arial" w:hAnsi="Arial" w:cs="Arial"/>
                <w:b/>
                <w:bCs/>
                <w:sz w:val="18"/>
                <w:szCs w:val="18"/>
              </w:rPr>
            </w:pPr>
            <w:proofErr w:type="gramStart"/>
            <w:r w:rsidRPr="0004165A">
              <w:rPr>
                <w:rFonts w:ascii="Arial" w:hAnsi="Arial" w:cs="Arial"/>
                <w:sz w:val="18"/>
                <w:szCs w:val="18"/>
              </w:rPr>
              <w:t>ln(</w:t>
            </w:r>
            <w:proofErr w:type="gramEnd"/>
            <w:r w:rsidRPr="0004165A">
              <w:rPr>
                <w:rFonts w:ascii="Arial" w:hAnsi="Arial" w:cs="Arial"/>
                <w:sz w:val="18"/>
                <w:szCs w:val="18"/>
              </w:rPr>
              <w:t>Salary)²</w:t>
            </w:r>
          </w:p>
        </w:tc>
        <w:tc>
          <w:tcPr>
            <w:tcW w:w="0" w:type="auto"/>
            <w:vAlign w:val="center"/>
          </w:tcPr>
          <w:p w14:paraId="6D48D0A2" w14:textId="77777777" w:rsidR="0004165A" w:rsidRPr="0004165A" w:rsidRDefault="0004165A" w:rsidP="005854A5">
            <w:pPr>
              <w:jc w:val="both"/>
              <w:rPr>
                <w:rFonts w:ascii="Arial" w:hAnsi="Arial" w:cs="Arial"/>
                <w:sz w:val="18"/>
                <w:szCs w:val="18"/>
              </w:rPr>
            </w:pPr>
            <w:r w:rsidRPr="0004165A">
              <w:rPr>
                <w:rFonts w:ascii="Arial" w:hAnsi="Arial" w:cs="Arial"/>
                <w:sz w:val="18"/>
                <w:szCs w:val="18"/>
              </w:rPr>
              <w:t>−0.064</w:t>
            </w:r>
          </w:p>
        </w:tc>
        <w:tc>
          <w:tcPr>
            <w:tcW w:w="0" w:type="auto"/>
            <w:vAlign w:val="center"/>
          </w:tcPr>
          <w:p w14:paraId="1D78D4F5"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0.018</w:t>
            </w:r>
          </w:p>
        </w:tc>
        <w:tc>
          <w:tcPr>
            <w:tcW w:w="0" w:type="auto"/>
            <w:vAlign w:val="center"/>
          </w:tcPr>
          <w:p w14:paraId="3F8E8974"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−3.56</w:t>
            </w:r>
          </w:p>
        </w:tc>
        <w:tc>
          <w:tcPr>
            <w:tcW w:w="0" w:type="auto"/>
            <w:vAlign w:val="center"/>
          </w:tcPr>
          <w:p w14:paraId="5A3C07CC"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&lt;0.001</w:t>
            </w:r>
          </w:p>
        </w:tc>
      </w:tr>
      <w:tr w:rsidR="0004165A" w:rsidRPr="0004165A" w14:paraId="243F0EDF" w14:textId="77777777" w:rsidTr="0004165A">
        <w:tc>
          <w:tcPr>
            <w:tcW w:w="0" w:type="auto"/>
            <w:vAlign w:val="center"/>
          </w:tcPr>
          <w:p w14:paraId="50F744FF"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Experience</w:t>
            </w:r>
          </w:p>
        </w:tc>
        <w:tc>
          <w:tcPr>
            <w:tcW w:w="0" w:type="auto"/>
            <w:vAlign w:val="center"/>
          </w:tcPr>
          <w:p w14:paraId="391EDAF4"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0.012</w:t>
            </w:r>
          </w:p>
        </w:tc>
        <w:tc>
          <w:tcPr>
            <w:tcW w:w="0" w:type="auto"/>
            <w:vAlign w:val="center"/>
          </w:tcPr>
          <w:p w14:paraId="6FC2A731"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0.004</w:t>
            </w:r>
          </w:p>
        </w:tc>
        <w:tc>
          <w:tcPr>
            <w:tcW w:w="0" w:type="auto"/>
            <w:vAlign w:val="center"/>
          </w:tcPr>
          <w:p w14:paraId="1994F9DD"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3.00</w:t>
            </w:r>
          </w:p>
        </w:tc>
        <w:tc>
          <w:tcPr>
            <w:tcW w:w="0" w:type="auto"/>
            <w:vAlign w:val="center"/>
          </w:tcPr>
          <w:p w14:paraId="03425EE4"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0.003</w:t>
            </w:r>
          </w:p>
        </w:tc>
      </w:tr>
      <w:tr w:rsidR="0004165A" w:rsidRPr="0004165A" w14:paraId="0B4FF014" w14:textId="77777777" w:rsidTr="0004165A">
        <w:tc>
          <w:tcPr>
            <w:tcW w:w="0" w:type="auto"/>
            <w:vAlign w:val="center"/>
          </w:tcPr>
          <w:p w14:paraId="222A43C7"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lastRenderedPageBreak/>
              <w:t>Tenure</w:t>
            </w:r>
          </w:p>
        </w:tc>
        <w:tc>
          <w:tcPr>
            <w:tcW w:w="0" w:type="auto"/>
            <w:vAlign w:val="center"/>
          </w:tcPr>
          <w:p w14:paraId="4A76EDB4"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0.006</w:t>
            </w:r>
          </w:p>
        </w:tc>
        <w:tc>
          <w:tcPr>
            <w:tcW w:w="0" w:type="auto"/>
            <w:vAlign w:val="center"/>
          </w:tcPr>
          <w:p w14:paraId="4F89E603"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0.003</w:t>
            </w:r>
          </w:p>
        </w:tc>
        <w:tc>
          <w:tcPr>
            <w:tcW w:w="0" w:type="auto"/>
            <w:vAlign w:val="center"/>
          </w:tcPr>
          <w:p w14:paraId="7849CFD6"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2.00</w:t>
            </w:r>
          </w:p>
        </w:tc>
        <w:tc>
          <w:tcPr>
            <w:tcW w:w="0" w:type="auto"/>
            <w:vAlign w:val="center"/>
          </w:tcPr>
          <w:p w14:paraId="42B74146"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0.045</w:t>
            </w:r>
          </w:p>
        </w:tc>
      </w:tr>
      <w:tr w:rsidR="0004165A" w:rsidRPr="0004165A" w14:paraId="3468EA56" w14:textId="77777777" w:rsidTr="0004165A">
        <w:tc>
          <w:tcPr>
            <w:tcW w:w="0" w:type="auto"/>
            <w:vAlign w:val="center"/>
          </w:tcPr>
          <w:p w14:paraId="14B9D3FC"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Job Complexity</w:t>
            </w:r>
          </w:p>
        </w:tc>
        <w:tc>
          <w:tcPr>
            <w:tcW w:w="0" w:type="auto"/>
            <w:vAlign w:val="center"/>
          </w:tcPr>
          <w:p w14:paraId="38061E2C"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0.051</w:t>
            </w:r>
          </w:p>
        </w:tc>
        <w:tc>
          <w:tcPr>
            <w:tcW w:w="0" w:type="auto"/>
            <w:vAlign w:val="center"/>
          </w:tcPr>
          <w:p w14:paraId="5DC05D97"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0.014</w:t>
            </w:r>
          </w:p>
        </w:tc>
        <w:tc>
          <w:tcPr>
            <w:tcW w:w="0" w:type="auto"/>
            <w:vAlign w:val="center"/>
          </w:tcPr>
          <w:p w14:paraId="37D3615E"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3.64</w:t>
            </w:r>
          </w:p>
        </w:tc>
        <w:tc>
          <w:tcPr>
            <w:tcW w:w="0" w:type="auto"/>
            <w:vAlign w:val="center"/>
          </w:tcPr>
          <w:p w14:paraId="434B221F"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&lt;0.001</w:t>
            </w:r>
          </w:p>
        </w:tc>
      </w:tr>
      <w:tr w:rsidR="0004165A" w:rsidRPr="0004165A" w14:paraId="6E28D317" w14:textId="77777777" w:rsidTr="0004165A">
        <w:tc>
          <w:tcPr>
            <w:tcW w:w="0" w:type="auto"/>
            <w:vAlign w:val="center"/>
          </w:tcPr>
          <w:p w14:paraId="37F2AE5F"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Time Fixed Effects</w:t>
            </w:r>
          </w:p>
        </w:tc>
        <w:tc>
          <w:tcPr>
            <w:tcW w:w="0" w:type="auto"/>
            <w:vAlign w:val="center"/>
          </w:tcPr>
          <w:p w14:paraId="74185723"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Yes</w:t>
            </w:r>
          </w:p>
        </w:tc>
        <w:tc>
          <w:tcPr>
            <w:tcW w:w="0" w:type="auto"/>
            <w:vAlign w:val="center"/>
          </w:tcPr>
          <w:p w14:paraId="64D3D7BE" w14:textId="77777777" w:rsidR="0004165A" w:rsidRPr="0004165A" w:rsidRDefault="0004165A" w:rsidP="005854A5">
            <w:pPr>
              <w:jc w:val="both"/>
              <w:rPr>
                <w:rFonts w:ascii="Arial" w:hAnsi="Arial" w:cs="Arial"/>
                <w:b/>
                <w:bCs/>
                <w:sz w:val="18"/>
                <w:szCs w:val="18"/>
              </w:rPr>
            </w:pPr>
          </w:p>
        </w:tc>
        <w:tc>
          <w:tcPr>
            <w:tcW w:w="0" w:type="auto"/>
            <w:vAlign w:val="center"/>
          </w:tcPr>
          <w:p w14:paraId="2E0881F2" w14:textId="77777777" w:rsidR="0004165A" w:rsidRPr="0004165A" w:rsidRDefault="0004165A" w:rsidP="005854A5">
            <w:pPr>
              <w:jc w:val="both"/>
              <w:rPr>
                <w:rFonts w:ascii="Arial" w:hAnsi="Arial" w:cs="Arial"/>
                <w:b/>
                <w:bCs/>
                <w:sz w:val="18"/>
                <w:szCs w:val="18"/>
              </w:rPr>
            </w:pPr>
          </w:p>
        </w:tc>
        <w:tc>
          <w:tcPr>
            <w:tcW w:w="0" w:type="auto"/>
            <w:vAlign w:val="center"/>
          </w:tcPr>
          <w:p w14:paraId="176DE64D" w14:textId="77777777" w:rsidR="0004165A" w:rsidRPr="0004165A" w:rsidRDefault="0004165A" w:rsidP="005854A5">
            <w:pPr>
              <w:jc w:val="both"/>
              <w:rPr>
                <w:rFonts w:ascii="Arial" w:hAnsi="Arial" w:cs="Arial"/>
                <w:b/>
                <w:bCs/>
                <w:sz w:val="18"/>
                <w:szCs w:val="18"/>
              </w:rPr>
            </w:pPr>
          </w:p>
        </w:tc>
      </w:tr>
      <w:tr w:rsidR="0004165A" w:rsidRPr="0004165A" w14:paraId="50ACBA03" w14:textId="77777777" w:rsidTr="0004165A">
        <w:tc>
          <w:tcPr>
            <w:tcW w:w="0" w:type="auto"/>
            <w:vAlign w:val="center"/>
          </w:tcPr>
          <w:p w14:paraId="2F36FF42"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Individual Fixed Effects</w:t>
            </w:r>
          </w:p>
        </w:tc>
        <w:tc>
          <w:tcPr>
            <w:tcW w:w="0" w:type="auto"/>
            <w:vAlign w:val="center"/>
          </w:tcPr>
          <w:p w14:paraId="6BEB6203"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Yes</w:t>
            </w:r>
          </w:p>
        </w:tc>
        <w:tc>
          <w:tcPr>
            <w:tcW w:w="0" w:type="auto"/>
            <w:vAlign w:val="center"/>
          </w:tcPr>
          <w:p w14:paraId="401C0187" w14:textId="77777777" w:rsidR="0004165A" w:rsidRPr="0004165A" w:rsidRDefault="0004165A" w:rsidP="005854A5">
            <w:pPr>
              <w:jc w:val="both"/>
              <w:rPr>
                <w:rFonts w:ascii="Arial" w:hAnsi="Arial" w:cs="Arial"/>
                <w:b/>
                <w:bCs/>
                <w:sz w:val="18"/>
                <w:szCs w:val="18"/>
              </w:rPr>
            </w:pPr>
          </w:p>
        </w:tc>
        <w:tc>
          <w:tcPr>
            <w:tcW w:w="0" w:type="auto"/>
            <w:vAlign w:val="center"/>
          </w:tcPr>
          <w:p w14:paraId="0D737C60" w14:textId="77777777" w:rsidR="0004165A" w:rsidRPr="0004165A" w:rsidRDefault="0004165A" w:rsidP="005854A5">
            <w:pPr>
              <w:jc w:val="both"/>
              <w:rPr>
                <w:rFonts w:ascii="Arial" w:hAnsi="Arial" w:cs="Arial"/>
                <w:b/>
                <w:bCs/>
                <w:sz w:val="18"/>
                <w:szCs w:val="18"/>
              </w:rPr>
            </w:pPr>
          </w:p>
        </w:tc>
        <w:tc>
          <w:tcPr>
            <w:tcW w:w="0" w:type="auto"/>
            <w:vAlign w:val="center"/>
          </w:tcPr>
          <w:p w14:paraId="22772AAB" w14:textId="77777777" w:rsidR="0004165A" w:rsidRPr="0004165A" w:rsidRDefault="0004165A" w:rsidP="005854A5">
            <w:pPr>
              <w:jc w:val="both"/>
              <w:rPr>
                <w:rFonts w:ascii="Arial" w:hAnsi="Arial" w:cs="Arial"/>
                <w:b/>
                <w:bCs/>
                <w:sz w:val="18"/>
                <w:szCs w:val="18"/>
              </w:rPr>
            </w:pPr>
          </w:p>
        </w:tc>
      </w:tr>
    </w:tbl>
    <w:p w14:paraId="5FD06549" w14:textId="4AFF1575" w:rsidR="006E5910" w:rsidRPr="006E5910" w:rsidRDefault="006E5910" w:rsidP="006E5910">
      <w:pPr>
        <w:pStyle w:val="Body"/>
        <w:rPr>
          <w:rFonts w:ascii="Arial" w:hAnsi="Arial" w:cs="Arial"/>
        </w:rPr>
      </w:pPr>
      <w:r w:rsidRPr="006E5910">
        <w:rPr>
          <w:rFonts w:ascii="Arial" w:hAnsi="Arial" w:cs="Arial"/>
        </w:rPr>
        <w:tab/>
      </w:r>
      <w:r w:rsidRPr="006E5910">
        <w:rPr>
          <w:rFonts w:ascii="Arial" w:hAnsi="Arial" w:cs="Arial"/>
        </w:rPr>
        <w:tab/>
      </w:r>
      <w:r w:rsidRPr="006E5910">
        <w:rPr>
          <w:rFonts w:ascii="Arial" w:hAnsi="Arial" w:cs="Arial"/>
        </w:rPr>
        <w:tab/>
      </w:r>
    </w:p>
    <w:p w14:paraId="58CA9B6D" w14:textId="0A8AB22C" w:rsidR="006E5910" w:rsidRPr="0004165A" w:rsidRDefault="0004165A" w:rsidP="006E5910">
      <w:pPr>
        <w:pStyle w:val="Body"/>
        <w:rPr>
          <w:rFonts w:ascii="Arial" w:hAnsi="Arial" w:cs="Arial"/>
          <w:b/>
          <w:bCs/>
          <w:sz w:val="22"/>
          <w:szCs w:val="22"/>
        </w:rPr>
      </w:pPr>
      <w:r w:rsidRPr="0004165A">
        <w:rPr>
          <w:rFonts w:ascii="Arial" w:hAnsi="Arial" w:cs="Arial"/>
          <w:b/>
          <w:bCs/>
          <w:sz w:val="22"/>
          <w:szCs w:val="22"/>
        </w:rPr>
        <w:t xml:space="preserve">3.3 </w:t>
      </w:r>
      <w:r w:rsidR="006E5910" w:rsidRPr="0004165A">
        <w:rPr>
          <w:rFonts w:ascii="Arial" w:hAnsi="Arial" w:cs="Arial"/>
          <w:b/>
          <w:bCs/>
          <w:sz w:val="22"/>
          <w:szCs w:val="22"/>
        </w:rPr>
        <w:t>Heterogeneity in Productivity Elasticity</w:t>
      </w:r>
    </w:p>
    <w:p w14:paraId="6FB992BD" w14:textId="7265C23D" w:rsidR="006E5910" w:rsidRPr="006E5910" w:rsidRDefault="006E5910" w:rsidP="006E5910">
      <w:pPr>
        <w:pStyle w:val="Body"/>
        <w:rPr>
          <w:rFonts w:ascii="Arial" w:hAnsi="Arial" w:cs="Arial"/>
        </w:rPr>
      </w:pPr>
      <w:r w:rsidRPr="006E5910">
        <w:rPr>
          <w:rFonts w:ascii="Arial" w:hAnsi="Arial" w:cs="Arial"/>
        </w:rPr>
        <w:t>Table 4 reports sector-specific estimates of productivity elasticity with respect to salary obtained from random-coefficient models. The results reveal substantial heterogeneity both across and within sectors. Mean elasticity is highest in the information technology sector (0.34), followed by manufacturing (0.21), and is lowest in the public sector (0.14). Within</w:t>
      </w:r>
      <w:r w:rsidR="008D2006">
        <w:rPr>
          <w:rFonts w:ascii="Arial" w:hAnsi="Arial" w:cs="Arial"/>
        </w:rPr>
        <w:t xml:space="preserve"> </w:t>
      </w:r>
      <w:r w:rsidRPr="006E5910">
        <w:rPr>
          <w:rFonts w:ascii="Arial" w:hAnsi="Arial" w:cs="Arial"/>
        </w:rPr>
        <w:t>sector dispersion is also pronounced, particularly in IT, where elasticity ranges from 0.07 to 0.71, indicating wide differences in individual responsiveness to compensation. Manufacturing displays moderate variability, while the public sector shows comparatively limited dispersion. A likelihood ratio test strongly rejects the restriction of homogeneous elasticities across sectors (χ</w:t>
      </w:r>
      <w:proofErr w:type="gramStart"/>
      <w:r w:rsidRPr="006E5910">
        <w:rPr>
          <w:rFonts w:ascii="Arial" w:hAnsi="Arial" w:cs="Arial"/>
        </w:rPr>
        <w:t>²(</w:t>
      </w:r>
      <w:proofErr w:type="gramEnd"/>
      <w:r w:rsidRPr="006E5910">
        <w:rPr>
          <w:rFonts w:ascii="Arial" w:hAnsi="Arial" w:cs="Arial"/>
        </w:rPr>
        <w:t>2) = 31.6, p &lt; 0.001), providing clear evidence against the null hypothesis of uniform productivity elasticity (H</w:t>
      </w:r>
      <w:r w:rsidRPr="006E5910">
        <w:rPr>
          <w:rFonts w:ascii="Cambria Math" w:hAnsi="Cambria Math" w:cs="Cambria Math"/>
        </w:rPr>
        <w:t>₀</w:t>
      </w:r>
      <w:r w:rsidRPr="006E5910">
        <w:rPr>
          <w:rFonts w:ascii="Arial" w:hAnsi="Arial" w:cs="Arial"/>
        </w:rPr>
        <w:t>2). Overall, the findings suggest that compensation–productivity linkages are highly context dependent, with knowledge</w:t>
      </w:r>
      <w:r w:rsidR="008D2006">
        <w:rPr>
          <w:rFonts w:ascii="Arial" w:hAnsi="Arial" w:cs="Arial"/>
        </w:rPr>
        <w:t xml:space="preserve"> </w:t>
      </w:r>
      <w:r w:rsidRPr="006E5910">
        <w:rPr>
          <w:rFonts w:ascii="Arial" w:hAnsi="Arial" w:cs="Arial"/>
        </w:rPr>
        <w:t>intensive environments exhibiting the greatest responsiveness and heterogeneity.</w:t>
      </w:r>
    </w:p>
    <w:p w14:paraId="3D3F5D50" w14:textId="621F9EF4" w:rsidR="006E5910" w:rsidRPr="0004165A" w:rsidRDefault="006E5910" w:rsidP="006E5910">
      <w:pPr>
        <w:pStyle w:val="Body"/>
        <w:rPr>
          <w:rFonts w:ascii="Arial" w:hAnsi="Arial" w:cs="Arial"/>
          <w:b/>
          <w:bCs/>
        </w:rPr>
      </w:pPr>
      <w:r w:rsidRPr="0004165A">
        <w:rPr>
          <w:rFonts w:ascii="Arial" w:hAnsi="Arial" w:cs="Arial"/>
          <w:b/>
          <w:bCs/>
        </w:rPr>
        <w:t>Table 4</w:t>
      </w:r>
      <w:r w:rsidR="0004165A" w:rsidRPr="0004165A">
        <w:rPr>
          <w:rFonts w:ascii="Arial" w:hAnsi="Arial" w:cs="Arial"/>
          <w:b/>
          <w:bCs/>
        </w:rPr>
        <w:t>.</w:t>
      </w:r>
      <w:r w:rsidRPr="0004165A">
        <w:rPr>
          <w:rFonts w:ascii="Arial" w:hAnsi="Arial" w:cs="Arial"/>
          <w:b/>
          <w:bCs/>
        </w:rPr>
        <w:t xml:space="preserve"> Estimated productivity elasticity by sector</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1517"/>
        <w:gridCol w:w="987"/>
        <w:gridCol w:w="567"/>
        <w:gridCol w:w="567"/>
      </w:tblGrid>
      <w:tr w:rsidR="0004165A" w:rsidRPr="0004165A" w14:paraId="711FA66E" w14:textId="77777777" w:rsidTr="0004165A">
        <w:tc>
          <w:tcPr>
            <w:tcW w:w="0" w:type="auto"/>
            <w:tcBorders>
              <w:top w:val="single" w:sz="4" w:space="0" w:color="auto"/>
              <w:bottom w:val="single" w:sz="4" w:space="0" w:color="auto"/>
            </w:tcBorders>
            <w:vAlign w:val="center"/>
          </w:tcPr>
          <w:p w14:paraId="6B82BFA1" w14:textId="77777777" w:rsidR="0004165A" w:rsidRPr="0004165A" w:rsidRDefault="0004165A" w:rsidP="005854A5">
            <w:pPr>
              <w:jc w:val="both"/>
              <w:rPr>
                <w:rFonts w:ascii="Arial" w:hAnsi="Arial" w:cs="Arial"/>
                <w:b/>
                <w:bCs/>
                <w:sz w:val="18"/>
                <w:szCs w:val="18"/>
              </w:rPr>
            </w:pPr>
            <w:r w:rsidRPr="0004165A">
              <w:rPr>
                <w:rFonts w:ascii="Arial" w:hAnsi="Arial" w:cs="Arial"/>
                <w:b/>
                <w:bCs/>
                <w:sz w:val="18"/>
                <w:szCs w:val="18"/>
              </w:rPr>
              <w:t>Sector</w:t>
            </w:r>
          </w:p>
        </w:tc>
        <w:tc>
          <w:tcPr>
            <w:tcW w:w="0" w:type="auto"/>
            <w:tcBorders>
              <w:top w:val="single" w:sz="4" w:space="0" w:color="auto"/>
              <w:bottom w:val="single" w:sz="4" w:space="0" w:color="auto"/>
            </w:tcBorders>
            <w:vAlign w:val="center"/>
          </w:tcPr>
          <w:p w14:paraId="11FE803F" w14:textId="77777777" w:rsidR="0004165A" w:rsidRPr="0004165A" w:rsidRDefault="0004165A" w:rsidP="005854A5">
            <w:pPr>
              <w:jc w:val="both"/>
              <w:rPr>
                <w:rFonts w:ascii="Arial" w:hAnsi="Arial" w:cs="Arial"/>
                <w:b/>
                <w:bCs/>
                <w:sz w:val="18"/>
                <w:szCs w:val="18"/>
              </w:rPr>
            </w:pPr>
            <w:r w:rsidRPr="0004165A">
              <w:rPr>
                <w:rFonts w:ascii="Arial" w:hAnsi="Arial" w:cs="Arial"/>
                <w:b/>
                <w:bCs/>
                <w:sz w:val="18"/>
                <w:szCs w:val="18"/>
              </w:rPr>
              <w:t>Mean Elasticity</w:t>
            </w:r>
          </w:p>
        </w:tc>
        <w:tc>
          <w:tcPr>
            <w:tcW w:w="0" w:type="auto"/>
            <w:tcBorders>
              <w:top w:val="single" w:sz="4" w:space="0" w:color="auto"/>
              <w:bottom w:val="single" w:sz="4" w:space="0" w:color="auto"/>
            </w:tcBorders>
            <w:vAlign w:val="center"/>
          </w:tcPr>
          <w:p w14:paraId="6B8AB4FF" w14:textId="77777777" w:rsidR="0004165A" w:rsidRPr="0004165A" w:rsidRDefault="0004165A" w:rsidP="005854A5">
            <w:pPr>
              <w:jc w:val="both"/>
              <w:rPr>
                <w:rFonts w:ascii="Arial" w:hAnsi="Arial" w:cs="Arial"/>
                <w:b/>
                <w:bCs/>
                <w:sz w:val="18"/>
                <w:szCs w:val="18"/>
              </w:rPr>
            </w:pPr>
            <w:r w:rsidRPr="0004165A">
              <w:rPr>
                <w:rFonts w:ascii="Arial" w:hAnsi="Arial" w:cs="Arial"/>
                <w:b/>
                <w:bCs/>
                <w:sz w:val="18"/>
                <w:szCs w:val="18"/>
              </w:rPr>
              <w:t>Std. Dev.</w:t>
            </w:r>
          </w:p>
        </w:tc>
        <w:tc>
          <w:tcPr>
            <w:tcW w:w="0" w:type="auto"/>
            <w:tcBorders>
              <w:top w:val="single" w:sz="4" w:space="0" w:color="auto"/>
              <w:bottom w:val="single" w:sz="4" w:space="0" w:color="auto"/>
            </w:tcBorders>
            <w:vAlign w:val="center"/>
          </w:tcPr>
          <w:p w14:paraId="434E78BF" w14:textId="77777777" w:rsidR="0004165A" w:rsidRPr="0004165A" w:rsidRDefault="0004165A" w:rsidP="005854A5">
            <w:pPr>
              <w:jc w:val="both"/>
              <w:rPr>
                <w:rFonts w:ascii="Arial" w:hAnsi="Arial" w:cs="Arial"/>
                <w:b/>
                <w:bCs/>
                <w:sz w:val="18"/>
                <w:szCs w:val="18"/>
              </w:rPr>
            </w:pPr>
            <w:r w:rsidRPr="0004165A">
              <w:rPr>
                <w:rFonts w:ascii="Arial" w:hAnsi="Arial" w:cs="Arial"/>
                <w:b/>
                <w:bCs/>
                <w:sz w:val="18"/>
                <w:szCs w:val="18"/>
              </w:rPr>
              <w:t>Min</w:t>
            </w:r>
          </w:p>
        </w:tc>
        <w:tc>
          <w:tcPr>
            <w:tcW w:w="0" w:type="auto"/>
            <w:tcBorders>
              <w:top w:val="single" w:sz="4" w:space="0" w:color="auto"/>
              <w:bottom w:val="single" w:sz="4" w:space="0" w:color="auto"/>
            </w:tcBorders>
            <w:vAlign w:val="center"/>
          </w:tcPr>
          <w:p w14:paraId="347B169F" w14:textId="77777777" w:rsidR="0004165A" w:rsidRPr="0004165A" w:rsidRDefault="0004165A" w:rsidP="005854A5">
            <w:pPr>
              <w:jc w:val="both"/>
              <w:rPr>
                <w:rFonts w:ascii="Arial" w:hAnsi="Arial" w:cs="Arial"/>
                <w:b/>
                <w:bCs/>
                <w:sz w:val="18"/>
                <w:szCs w:val="18"/>
              </w:rPr>
            </w:pPr>
            <w:r w:rsidRPr="0004165A">
              <w:rPr>
                <w:rFonts w:ascii="Arial" w:hAnsi="Arial" w:cs="Arial"/>
                <w:b/>
                <w:bCs/>
                <w:sz w:val="18"/>
                <w:szCs w:val="18"/>
              </w:rPr>
              <w:t>Max</w:t>
            </w:r>
          </w:p>
        </w:tc>
      </w:tr>
      <w:tr w:rsidR="0004165A" w:rsidRPr="0004165A" w14:paraId="2C62F6FF" w14:textId="77777777" w:rsidTr="0004165A">
        <w:tc>
          <w:tcPr>
            <w:tcW w:w="0" w:type="auto"/>
            <w:tcBorders>
              <w:top w:val="single" w:sz="4" w:space="0" w:color="auto"/>
            </w:tcBorders>
            <w:vAlign w:val="center"/>
          </w:tcPr>
          <w:p w14:paraId="6640AD8A"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Manufacturing</w:t>
            </w:r>
          </w:p>
        </w:tc>
        <w:tc>
          <w:tcPr>
            <w:tcW w:w="0" w:type="auto"/>
            <w:tcBorders>
              <w:top w:val="single" w:sz="4" w:space="0" w:color="auto"/>
            </w:tcBorders>
            <w:vAlign w:val="center"/>
          </w:tcPr>
          <w:p w14:paraId="5A4E7068"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0.21</w:t>
            </w:r>
          </w:p>
        </w:tc>
        <w:tc>
          <w:tcPr>
            <w:tcW w:w="0" w:type="auto"/>
            <w:tcBorders>
              <w:top w:val="single" w:sz="4" w:space="0" w:color="auto"/>
            </w:tcBorders>
            <w:vAlign w:val="center"/>
          </w:tcPr>
          <w:p w14:paraId="0E3B277E"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0.09</w:t>
            </w:r>
          </w:p>
        </w:tc>
        <w:tc>
          <w:tcPr>
            <w:tcW w:w="0" w:type="auto"/>
            <w:tcBorders>
              <w:top w:val="single" w:sz="4" w:space="0" w:color="auto"/>
            </w:tcBorders>
            <w:vAlign w:val="center"/>
          </w:tcPr>
          <w:p w14:paraId="0E66BADC"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0.05</w:t>
            </w:r>
          </w:p>
        </w:tc>
        <w:tc>
          <w:tcPr>
            <w:tcW w:w="0" w:type="auto"/>
            <w:tcBorders>
              <w:top w:val="single" w:sz="4" w:space="0" w:color="auto"/>
            </w:tcBorders>
            <w:vAlign w:val="center"/>
          </w:tcPr>
          <w:p w14:paraId="161B323C"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0.42</w:t>
            </w:r>
          </w:p>
        </w:tc>
      </w:tr>
      <w:tr w:rsidR="0004165A" w:rsidRPr="0004165A" w14:paraId="6E4B5B6E" w14:textId="77777777" w:rsidTr="0004165A">
        <w:tc>
          <w:tcPr>
            <w:tcW w:w="0" w:type="auto"/>
            <w:vAlign w:val="center"/>
          </w:tcPr>
          <w:p w14:paraId="6BAA6E40"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IT</w:t>
            </w:r>
          </w:p>
        </w:tc>
        <w:tc>
          <w:tcPr>
            <w:tcW w:w="0" w:type="auto"/>
            <w:vAlign w:val="center"/>
          </w:tcPr>
          <w:p w14:paraId="04547062"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0.34</w:t>
            </w:r>
          </w:p>
        </w:tc>
        <w:tc>
          <w:tcPr>
            <w:tcW w:w="0" w:type="auto"/>
            <w:vAlign w:val="center"/>
          </w:tcPr>
          <w:p w14:paraId="36681F11"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0.17</w:t>
            </w:r>
          </w:p>
        </w:tc>
        <w:tc>
          <w:tcPr>
            <w:tcW w:w="0" w:type="auto"/>
            <w:vAlign w:val="center"/>
          </w:tcPr>
          <w:p w14:paraId="537CA33F"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0.07</w:t>
            </w:r>
          </w:p>
        </w:tc>
        <w:tc>
          <w:tcPr>
            <w:tcW w:w="0" w:type="auto"/>
            <w:vAlign w:val="center"/>
          </w:tcPr>
          <w:p w14:paraId="6F8F7A15"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0.71</w:t>
            </w:r>
          </w:p>
        </w:tc>
      </w:tr>
      <w:tr w:rsidR="0004165A" w:rsidRPr="0004165A" w14:paraId="6BACFCA8" w14:textId="77777777" w:rsidTr="0004165A">
        <w:tc>
          <w:tcPr>
            <w:tcW w:w="0" w:type="auto"/>
            <w:vAlign w:val="center"/>
          </w:tcPr>
          <w:p w14:paraId="5BFF8910"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Public Sector</w:t>
            </w:r>
          </w:p>
        </w:tc>
        <w:tc>
          <w:tcPr>
            <w:tcW w:w="0" w:type="auto"/>
            <w:vAlign w:val="center"/>
          </w:tcPr>
          <w:p w14:paraId="753A1F9F"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0.14</w:t>
            </w:r>
          </w:p>
        </w:tc>
        <w:tc>
          <w:tcPr>
            <w:tcW w:w="0" w:type="auto"/>
            <w:vAlign w:val="center"/>
          </w:tcPr>
          <w:p w14:paraId="51DC1DC8"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0.06</w:t>
            </w:r>
          </w:p>
        </w:tc>
        <w:tc>
          <w:tcPr>
            <w:tcW w:w="0" w:type="auto"/>
            <w:vAlign w:val="center"/>
          </w:tcPr>
          <w:p w14:paraId="046F67CA"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0.03</w:t>
            </w:r>
          </w:p>
        </w:tc>
        <w:tc>
          <w:tcPr>
            <w:tcW w:w="0" w:type="auto"/>
            <w:vAlign w:val="center"/>
          </w:tcPr>
          <w:p w14:paraId="40ED5399" w14:textId="77777777" w:rsidR="0004165A" w:rsidRPr="0004165A" w:rsidRDefault="0004165A" w:rsidP="005854A5">
            <w:pPr>
              <w:jc w:val="both"/>
              <w:rPr>
                <w:rFonts w:ascii="Arial" w:hAnsi="Arial" w:cs="Arial"/>
                <w:b/>
                <w:bCs/>
                <w:sz w:val="18"/>
                <w:szCs w:val="18"/>
              </w:rPr>
            </w:pPr>
            <w:r w:rsidRPr="0004165A">
              <w:rPr>
                <w:rFonts w:ascii="Arial" w:hAnsi="Arial" w:cs="Arial"/>
                <w:sz w:val="18"/>
                <w:szCs w:val="18"/>
              </w:rPr>
              <w:t>0.29</w:t>
            </w:r>
          </w:p>
        </w:tc>
      </w:tr>
    </w:tbl>
    <w:p w14:paraId="0C9D668B" w14:textId="37F27517" w:rsidR="006E5910" w:rsidRPr="006E5910" w:rsidRDefault="006E5910" w:rsidP="006E5910">
      <w:pPr>
        <w:pStyle w:val="Body"/>
        <w:rPr>
          <w:rFonts w:ascii="Arial" w:hAnsi="Arial" w:cs="Arial"/>
        </w:rPr>
      </w:pPr>
    </w:p>
    <w:p w14:paraId="0D73A290" w14:textId="1B4CED95" w:rsidR="006E5910" w:rsidRPr="0004165A" w:rsidRDefault="0004165A" w:rsidP="006E5910">
      <w:pPr>
        <w:pStyle w:val="Body"/>
        <w:rPr>
          <w:rFonts w:ascii="Arial" w:hAnsi="Arial" w:cs="Arial"/>
          <w:b/>
          <w:bCs/>
          <w:sz w:val="22"/>
          <w:szCs w:val="22"/>
        </w:rPr>
      </w:pPr>
      <w:r w:rsidRPr="0004165A">
        <w:rPr>
          <w:rFonts w:ascii="Arial" w:hAnsi="Arial" w:cs="Arial"/>
          <w:b/>
          <w:bCs/>
          <w:sz w:val="22"/>
          <w:szCs w:val="22"/>
        </w:rPr>
        <w:t xml:space="preserve">3.4 </w:t>
      </w:r>
      <w:r w:rsidR="006E5910" w:rsidRPr="0004165A">
        <w:rPr>
          <w:rFonts w:ascii="Arial" w:hAnsi="Arial" w:cs="Arial"/>
          <w:b/>
          <w:bCs/>
          <w:sz w:val="22"/>
          <w:szCs w:val="22"/>
        </w:rPr>
        <w:t>Difference-in-Differences Results</w:t>
      </w:r>
    </w:p>
    <w:p w14:paraId="28302D67" w14:textId="41D0F382" w:rsidR="006E5910" w:rsidRPr="006E5910" w:rsidRDefault="006E5910" w:rsidP="006E5910">
      <w:pPr>
        <w:pStyle w:val="Body"/>
        <w:rPr>
          <w:rFonts w:ascii="Arial" w:hAnsi="Arial" w:cs="Arial"/>
        </w:rPr>
      </w:pPr>
      <w:r w:rsidRPr="006E5910">
        <w:rPr>
          <w:rFonts w:ascii="Arial" w:hAnsi="Arial" w:cs="Arial"/>
        </w:rPr>
        <w:t>Table 5 reports the results from the Difference-in-Differences (</w:t>
      </w:r>
      <w:proofErr w:type="spellStart"/>
      <w:r w:rsidRPr="006E5910">
        <w:rPr>
          <w:rFonts w:ascii="Arial" w:hAnsi="Arial" w:cs="Arial"/>
        </w:rPr>
        <w:t>DiD</w:t>
      </w:r>
      <w:proofErr w:type="spellEnd"/>
      <w:r w:rsidRPr="006E5910">
        <w:rPr>
          <w:rFonts w:ascii="Arial" w:hAnsi="Arial" w:cs="Arial"/>
        </w:rPr>
        <w:t>) analysis used to evaluate the impact of elasticity-based compensation strategies on employee productivity. The interaction term between treatment status and the post-intervention period is positive and highly statistically significant, with an estimated coefficient of 0.083 (p &lt; 0.001), indicating that employees exposed to elasticity-based compensation experienced an average productivity increase of approximately 8.3 percent relative to those under traditional pay schemes. In contrast, the standalone treatment indicator is not statistically significant, suggesting no systematic productivity differences between treatment and control groups prior to the intervention. The post-intervention indicator is positive and statistically significant, reflecting common productivity trends over time. Taken together, these findings provide strong evidence against the null hypothesis of equivalent productivity outcomes under traditional and elasticity-based compensation systems (H</w:t>
      </w:r>
      <w:r w:rsidRPr="006E5910">
        <w:rPr>
          <w:rFonts w:ascii="Cambria Math" w:hAnsi="Cambria Math" w:cs="Cambria Math"/>
        </w:rPr>
        <w:t>₀</w:t>
      </w:r>
      <w:r w:rsidRPr="006E5910">
        <w:rPr>
          <w:rFonts w:ascii="Arial" w:hAnsi="Arial" w:cs="Arial"/>
        </w:rPr>
        <w:t>4).</w:t>
      </w:r>
    </w:p>
    <w:p w14:paraId="5B4AA002" w14:textId="0969C69C" w:rsidR="006E5910" w:rsidRPr="00F4087D" w:rsidRDefault="006E5910" w:rsidP="006E5910">
      <w:pPr>
        <w:pStyle w:val="Body"/>
        <w:rPr>
          <w:rFonts w:ascii="Arial" w:hAnsi="Arial" w:cs="Arial"/>
          <w:b/>
          <w:bCs/>
        </w:rPr>
      </w:pPr>
      <w:r w:rsidRPr="00F4087D">
        <w:rPr>
          <w:rFonts w:ascii="Arial" w:hAnsi="Arial" w:cs="Arial"/>
          <w:b/>
          <w:bCs/>
        </w:rPr>
        <w:t>Table 5</w:t>
      </w:r>
      <w:r w:rsidR="00F4087D" w:rsidRPr="00F4087D">
        <w:rPr>
          <w:rFonts w:ascii="Arial" w:hAnsi="Arial" w:cs="Arial"/>
          <w:b/>
          <w:bCs/>
        </w:rPr>
        <w:t>.</w:t>
      </w:r>
      <w:r w:rsidRPr="00F4087D">
        <w:rPr>
          <w:rFonts w:ascii="Arial" w:hAnsi="Arial" w:cs="Arial"/>
          <w:b/>
          <w:bCs/>
        </w:rPr>
        <w:t xml:space="preserve"> Difference-in-differences estimates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1147"/>
        <w:gridCol w:w="1047"/>
        <w:gridCol w:w="867"/>
      </w:tblGrid>
      <w:tr w:rsidR="00F4087D" w:rsidRPr="00F4087D" w14:paraId="69F820C8" w14:textId="77777777" w:rsidTr="00F4087D">
        <w:tc>
          <w:tcPr>
            <w:tcW w:w="0" w:type="auto"/>
            <w:tcBorders>
              <w:top w:val="single" w:sz="4" w:space="0" w:color="auto"/>
              <w:bottom w:val="single" w:sz="4" w:space="0" w:color="auto"/>
            </w:tcBorders>
            <w:vAlign w:val="center"/>
          </w:tcPr>
          <w:p w14:paraId="054CBBB8" w14:textId="77777777" w:rsidR="00F4087D" w:rsidRPr="00F4087D" w:rsidRDefault="00F4087D" w:rsidP="005854A5">
            <w:pPr>
              <w:jc w:val="both"/>
              <w:rPr>
                <w:rFonts w:ascii="Arial" w:hAnsi="Arial" w:cs="Arial"/>
                <w:b/>
                <w:bCs/>
                <w:sz w:val="18"/>
                <w:szCs w:val="18"/>
              </w:rPr>
            </w:pPr>
            <w:r w:rsidRPr="00F4087D">
              <w:rPr>
                <w:rFonts w:ascii="Arial" w:hAnsi="Arial" w:cs="Arial"/>
                <w:b/>
                <w:bCs/>
                <w:sz w:val="18"/>
                <w:szCs w:val="18"/>
              </w:rPr>
              <w:t>Variable</w:t>
            </w:r>
          </w:p>
        </w:tc>
        <w:tc>
          <w:tcPr>
            <w:tcW w:w="0" w:type="auto"/>
            <w:tcBorders>
              <w:top w:val="single" w:sz="4" w:space="0" w:color="auto"/>
              <w:bottom w:val="single" w:sz="4" w:space="0" w:color="auto"/>
            </w:tcBorders>
            <w:vAlign w:val="center"/>
          </w:tcPr>
          <w:p w14:paraId="6BCA450D" w14:textId="77777777" w:rsidR="00F4087D" w:rsidRPr="00F4087D" w:rsidRDefault="00F4087D" w:rsidP="005854A5">
            <w:pPr>
              <w:jc w:val="both"/>
              <w:rPr>
                <w:rFonts w:ascii="Arial" w:hAnsi="Arial" w:cs="Arial"/>
                <w:b/>
                <w:bCs/>
                <w:sz w:val="18"/>
                <w:szCs w:val="18"/>
              </w:rPr>
            </w:pPr>
            <w:r w:rsidRPr="00F4087D">
              <w:rPr>
                <w:rFonts w:ascii="Arial" w:hAnsi="Arial" w:cs="Arial"/>
                <w:b/>
                <w:bCs/>
                <w:sz w:val="18"/>
                <w:szCs w:val="18"/>
              </w:rPr>
              <w:t>Coefficient</w:t>
            </w:r>
          </w:p>
        </w:tc>
        <w:tc>
          <w:tcPr>
            <w:tcW w:w="0" w:type="auto"/>
            <w:tcBorders>
              <w:top w:val="single" w:sz="4" w:space="0" w:color="auto"/>
              <w:bottom w:val="single" w:sz="4" w:space="0" w:color="auto"/>
            </w:tcBorders>
            <w:vAlign w:val="center"/>
          </w:tcPr>
          <w:p w14:paraId="49C8014D" w14:textId="77777777" w:rsidR="00F4087D" w:rsidRPr="00F4087D" w:rsidRDefault="00F4087D" w:rsidP="005854A5">
            <w:pPr>
              <w:jc w:val="both"/>
              <w:rPr>
                <w:rFonts w:ascii="Arial" w:hAnsi="Arial" w:cs="Arial"/>
                <w:b/>
                <w:bCs/>
                <w:sz w:val="18"/>
                <w:szCs w:val="18"/>
              </w:rPr>
            </w:pPr>
            <w:r w:rsidRPr="00F4087D">
              <w:rPr>
                <w:rFonts w:ascii="Arial" w:hAnsi="Arial" w:cs="Arial"/>
                <w:b/>
                <w:bCs/>
                <w:sz w:val="18"/>
                <w:szCs w:val="18"/>
              </w:rPr>
              <w:t>Std. Error</w:t>
            </w:r>
          </w:p>
        </w:tc>
        <w:tc>
          <w:tcPr>
            <w:tcW w:w="0" w:type="auto"/>
            <w:tcBorders>
              <w:top w:val="single" w:sz="4" w:space="0" w:color="auto"/>
              <w:bottom w:val="single" w:sz="4" w:space="0" w:color="auto"/>
            </w:tcBorders>
            <w:vAlign w:val="center"/>
          </w:tcPr>
          <w:p w14:paraId="18E6D14C" w14:textId="77777777" w:rsidR="00F4087D" w:rsidRPr="00F4087D" w:rsidRDefault="00F4087D" w:rsidP="005854A5">
            <w:pPr>
              <w:jc w:val="both"/>
              <w:rPr>
                <w:rFonts w:ascii="Arial" w:hAnsi="Arial" w:cs="Arial"/>
                <w:b/>
                <w:bCs/>
                <w:sz w:val="18"/>
                <w:szCs w:val="18"/>
              </w:rPr>
            </w:pPr>
            <w:r w:rsidRPr="00F4087D">
              <w:rPr>
                <w:rFonts w:ascii="Arial" w:hAnsi="Arial" w:cs="Arial"/>
                <w:b/>
                <w:bCs/>
                <w:sz w:val="18"/>
                <w:szCs w:val="18"/>
              </w:rPr>
              <w:t>p-Value</w:t>
            </w:r>
          </w:p>
        </w:tc>
      </w:tr>
      <w:tr w:rsidR="00F4087D" w:rsidRPr="00F4087D" w14:paraId="48E9FE8A" w14:textId="77777777" w:rsidTr="00F4087D">
        <w:tc>
          <w:tcPr>
            <w:tcW w:w="0" w:type="auto"/>
            <w:tcBorders>
              <w:top w:val="single" w:sz="4" w:space="0" w:color="auto"/>
            </w:tcBorders>
            <w:vAlign w:val="center"/>
          </w:tcPr>
          <w:p w14:paraId="6F0E8021" w14:textId="77777777" w:rsidR="00F4087D" w:rsidRPr="00F4087D" w:rsidRDefault="00F4087D" w:rsidP="005854A5">
            <w:pPr>
              <w:jc w:val="both"/>
              <w:rPr>
                <w:rFonts w:ascii="Arial" w:hAnsi="Arial" w:cs="Arial"/>
                <w:b/>
                <w:bCs/>
                <w:sz w:val="18"/>
                <w:szCs w:val="18"/>
              </w:rPr>
            </w:pPr>
            <w:r w:rsidRPr="00F4087D">
              <w:rPr>
                <w:rFonts w:ascii="Arial" w:hAnsi="Arial" w:cs="Arial"/>
                <w:sz w:val="18"/>
                <w:szCs w:val="18"/>
              </w:rPr>
              <w:t>Treatment × Post</w:t>
            </w:r>
          </w:p>
        </w:tc>
        <w:tc>
          <w:tcPr>
            <w:tcW w:w="0" w:type="auto"/>
            <w:tcBorders>
              <w:top w:val="single" w:sz="4" w:space="0" w:color="auto"/>
            </w:tcBorders>
            <w:vAlign w:val="center"/>
          </w:tcPr>
          <w:p w14:paraId="1A566C46" w14:textId="77777777" w:rsidR="00F4087D" w:rsidRPr="00F4087D" w:rsidRDefault="00F4087D" w:rsidP="005854A5">
            <w:pPr>
              <w:jc w:val="both"/>
              <w:rPr>
                <w:rFonts w:ascii="Arial" w:hAnsi="Arial" w:cs="Arial"/>
                <w:sz w:val="18"/>
                <w:szCs w:val="18"/>
              </w:rPr>
            </w:pPr>
            <w:r w:rsidRPr="00F4087D">
              <w:rPr>
                <w:rFonts w:ascii="Arial" w:hAnsi="Arial" w:cs="Arial"/>
                <w:sz w:val="18"/>
                <w:szCs w:val="18"/>
              </w:rPr>
              <w:t>0.083</w:t>
            </w:r>
          </w:p>
        </w:tc>
        <w:tc>
          <w:tcPr>
            <w:tcW w:w="0" w:type="auto"/>
            <w:tcBorders>
              <w:top w:val="single" w:sz="4" w:space="0" w:color="auto"/>
            </w:tcBorders>
            <w:vAlign w:val="center"/>
          </w:tcPr>
          <w:p w14:paraId="00847DB2" w14:textId="77777777" w:rsidR="00F4087D" w:rsidRPr="00F4087D" w:rsidRDefault="00F4087D" w:rsidP="005854A5">
            <w:pPr>
              <w:jc w:val="both"/>
              <w:rPr>
                <w:rFonts w:ascii="Arial" w:hAnsi="Arial" w:cs="Arial"/>
                <w:b/>
                <w:bCs/>
                <w:sz w:val="18"/>
                <w:szCs w:val="18"/>
              </w:rPr>
            </w:pPr>
            <w:r w:rsidRPr="00F4087D">
              <w:rPr>
                <w:rFonts w:ascii="Arial" w:hAnsi="Arial" w:cs="Arial"/>
                <w:sz w:val="18"/>
                <w:szCs w:val="18"/>
              </w:rPr>
              <w:t>0.019</w:t>
            </w:r>
          </w:p>
        </w:tc>
        <w:tc>
          <w:tcPr>
            <w:tcW w:w="0" w:type="auto"/>
            <w:tcBorders>
              <w:top w:val="single" w:sz="4" w:space="0" w:color="auto"/>
            </w:tcBorders>
            <w:vAlign w:val="center"/>
          </w:tcPr>
          <w:p w14:paraId="75D6B4FB" w14:textId="77777777" w:rsidR="00F4087D" w:rsidRPr="00F4087D" w:rsidRDefault="00F4087D" w:rsidP="005854A5">
            <w:pPr>
              <w:jc w:val="both"/>
              <w:rPr>
                <w:rFonts w:ascii="Arial" w:hAnsi="Arial" w:cs="Arial"/>
                <w:b/>
                <w:bCs/>
                <w:sz w:val="18"/>
                <w:szCs w:val="18"/>
              </w:rPr>
            </w:pPr>
            <w:r w:rsidRPr="00F4087D">
              <w:rPr>
                <w:rFonts w:ascii="Arial" w:hAnsi="Arial" w:cs="Arial"/>
                <w:sz w:val="18"/>
                <w:szCs w:val="18"/>
              </w:rPr>
              <w:t>&lt;0.001</w:t>
            </w:r>
          </w:p>
        </w:tc>
      </w:tr>
      <w:tr w:rsidR="00F4087D" w:rsidRPr="00F4087D" w14:paraId="0F854948" w14:textId="77777777" w:rsidTr="00F4087D">
        <w:tc>
          <w:tcPr>
            <w:tcW w:w="0" w:type="auto"/>
            <w:vAlign w:val="center"/>
          </w:tcPr>
          <w:p w14:paraId="53D6D52A" w14:textId="77777777" w:rsidR="00F4087D" w:rsidRPr="00F4087D" w:rsidRDefault="00F4087D" w:rsidP="005854A5">
            <w:pPr>
              <w:jc w:val="both"/>
              <w:rPr>
                <w:rFonts w:ascii="Arial" w:hAnsi="Arial" w:cs="Arial"/>
                <w:b/>
                <w:bCs/>
                <w:sz w:val="18"/>
                <w:szCs w:val="18"/>
              </w:rPr>
            </w:pPr>
            <w:r w:rsidRPr="00F4087D">
              <w:rPr>
                <w:rFonts w:ascii="Arial" w:hAnsi="Arial" w:cs="Arial"/>
                <w:sz w:val="18"/>
                <w:szCs w:val="18"/>
              </w:rPr>
              <w:t>Treatment</w:t>
            </w:r>
          </w:p>
        </w:tc>
        <w:tc>
          <w:tcPr>
            <w:tcW w:w="0" w:type="auto"/>
            <w:vAlign w:val="center"/>
          </w:tcPr>
          <w:p w14:paraId="73BC8EB6" w14:textId="77777777" w:rsidR="00F4087D" w:rsidRPr="00F4087D" w:rsidRDefault="00F4087D" w:rsidP="005854A5">
            <w:pPr>
              <w:jc w:val="both"/>
              <w:rPr>
                <w:rFonts w:ascii="Arial" w:hAnsi="Arial" w:cs="Arial"/>
                <w:sz w:val="18"/>
                <w:szCs w:val="18"/>
              </w:rPr>
            </w:pPr>
            <w:r w:rsidRPr="00F4087D">
              <w:rPr>
                <w:rFonts w:ascii="Arial" w:hAnsi="Arial" w:cs="Arial"/>
                <w:sz w:val="18"/>
                <w:szCs w:val="18"/>
              </w:rPr>
              <w:t>0.012</w:t>
            </w:r>
          </w:p>
        </w:tc>
        <w:tc>
          <w:tcPr>
            <w:tcW w:w="0" w:type="auto"/>
            <w:vAlign w:val="center"/>
          </w:tcPr>
          <w:p w14:paraId="23BBCFE2" w14:textId="77777777" w:rsidR="00F4087D" w:rsidRPr="00F4087D" w:rsidRDefault="00F4087D" w:rsidP="005854A5">
            <w:pPr>
              <w:jc w:val="both"/>
              <w:rPr>
                <w:rFonts w:ascii="Arial" w:hAnsi="Arial" w:cs="Arial"/>
                <w:b/>
                <w:bCs/>
                <w:sz w:val="18"/>
                <w:szCs w:val="18"/>
              </w:rPr>
            </w:pPr>
            <w:r w:rsidRPr="00F4087D">
              <w:rPr>
                <w:rFonts w:ascii="Arial" w:hAnsi="Arial" w:cs="Arial"/>
                <w:sz w:val="18"/>
                <w:szCs w:val="18"/>
              </w:rPr>
              <w:t>0.014</w:t>
            </w:r>
          </w:p>
        </w:tc>
        <w:tc>
          <w:tcPr>
            <w:tcW w:w="0" w:type="auto"/>
            <w:vAlign w:val="center"/>
          </w:tcPr>
          <w:p w14:paraId="7722DD00" w14:textId="77777777" w:rsidR="00F4087D" w:rsidRPr="00F4087D" w:rsidRDefault="00F4087D" w:rsidP="005854A5">
            <w:pPr>
              <w:jc w:val="both"/>
              <w:rPr>
                <w:rFonts w:ascii="Arial" w:hAnsi="Arial" w:cs="Arial"/>
                <w:b/>
                <w:bCs/>
                <w:sz w:val="18"/>
                <w:szCs w:val="18"/>
              </w:rPr>
            </w:pPr>
            <w:r w:rsidRPr="00F4087D">
              <w:rPr>
                <w:rFonts w:ascii="Arial" w:hAnsi="Arial" w:cs="Arial"/>
                <w:sz w:val="18"/>
                <w:szCs w:val="18"/>
              </w:rPr>
              <w:t>0.392</w:t>
            </w:r>
          </w:p>
        </w:tc>
      </w:tr>
      <w:tr w:rsidR="00F4087D" w:rsidRPr="00F4087D" w14:paraId="5B440CEC" w14:textId="77777777" w:rsidTr="00F4087D">
        <w:tc>
          <w:tcPr>
            <w:tcW w:w="0" w:type="auto"/>
            <w:vAlign w:val="center"/>
          </w:tcPr>
          <w:p w14:paraId="07590170" w14:textId="77777777" w:rsidR="00F4087D" w:rsidRPr="00F4087D" w:rsidRDefault="00F4087D" w:rsidP="005854A5">
            <w:pPr>
              <w:jc w:val="both"/>
              <w:rPr>
                <w:rFonts w:ascii="Arial" w:hAnsi="Arial" w:cs="Arial"/>
                <w:b/>
                <w:bCs/>
                <w:sz w:val="18"/>
                <w:szCs w:val="18"/>
              </w:rPr>
            </w:pPr>
            <w:r w:rsidRPr="00F4087D">
              <w:rPr>
                <w:rFonts w:ascii="Arial" w:hAnsi="Arial" w:cs="Arial"/>
                <w:sz w:val="18"/>
                <w:szCs w:val="18"/>
              </w:rPr>
              <w:t>Post</w:t>
            </w:r>
          </w:p>
        </w:tc>
        <w:tc>
          <w:tcPr>
            <w:tcW w:w="0" w:type="auto"/>
            <w:vAlign w:val="center"/>
          </w:tcPr>
          <w:p w14:paraId="7C98D497" w14:textId="77777777" w:rsidR="00F4087D" w:rsidRPr="00F4087D" w:rsidRDefault="00F4087D" w:rsidP="005854A5">
            <w:pPr>
              <w:jc w:val="both"/>
              <w:rPr>
                <w:rFonts w:ascii="Arial" w:hAnsi="Arial" w:cs="Arial"/>
                <w:b/>
                <w:bCs/>
                <w:sz w:val="18"/>
                <w:szCs w:val="18"/>
              </w:rPr>
            </w:pPr>
            <w:r w:rsidRPr="00F4087D">
              <w:rPr>
                <w:rFonts w:ascii="Arial" w:hAnsi="Arial" w:cs="Arial"/>
                <w:sz w:val="18"/>
                <w:szCs w:val="18"/>
              </w:rPr>
              <w:t>0.027</w:t>
            </w:r>
          </w:p>
        </w:tc>
        <w:tc>
          <w:tcPr>
            <w:tcW w:w="0" w:type="auto"/>
            <w:vAlign w:val="center"/>
          </w:tcPr>
          <w:p w14:paraId="0E2099D2" w14:textId="77777777" w:rsidR="00F4087D" w:rsidRPr="00F4087D" w:rsidRDefault="00F4087D" w:rsidP="005854A5">
            <w:pPr>
              <w:jc w:val="both"/>
              <w:rPr>
                <w:rFonts w:ascii="Arial" w:hAnsi="Arial" w:cs="Arial"/>
                <w:b/>
                <w:bCs/>
                <w:sz w:val="18"/>
                <w:szCs w:val="18"/>
              </w:rPr>
            </w:pPr>
            <w:r w:rsidRPr="00F4087D">
              <w:rPr>
                <w:rFonts w:ascii="Arial" w:hAnsi="Arial" w:cs="Arial"/>
                <w:sz w:val="18"/>
                <w:szCs w:val="18"/>
              </w:rPr>
              <w:t>0.011</w:t>
            </w:r>
          </w:p>
        </w:tc>
        <w:tc>
          <w:tcPr>
            <w:tcW w:w="0" w:type="auto"/>
            <w:vAlign w:val="center"/>
          </w:tcPr>
          <w:p w14:paraId="13B9D599" w14:textId="77777777" w:rsidR="00F4087D" w:rsidRPr="00F4087D" w:rsidRDefault="00F4087D" w:rsidP="005854A5">
            <w:pPr>
              <w:jc w:val="both"/>
              <w:rPr>
                <w:rFonts w:ascii="Arial" w:hAnsi="Arial" w:cs="Arial"/>
                <w:b/>
                <w:bCs/>
                <w:sz w:val="18"/>
                <w:szCs w:val="18"/>
              </w:rPr>
            </w:pPr>
            <w:r w:rsidRPr="00F4087D">
              <w:rPr>
                <w:rFonts w:ascii="Arial" w:hAnsi="Arial" w:cs="Arial"/>
                <w:sz w:val="18"/>
                <w:szCs w:val="18"/>
              </w:rPr>
              <w:t>0.014</w:t>
            </w:r>
          </w:p>
        </w:tc>
      </w:tr>
    </w:tbl>
    <w:p w14:paraId="01F21784" w14:textId="4C44C52A" w:rsidR="006E5910" w:rsidRPr="006E5910" w:rsidRDefault="006E5910" w:rsidP="006E5910">
      <w:pPr>
        <w:pStyle w:val="Body"/>
        <w:rPr>
          <w:rFonts w:ascii="Arial" w:hAnsi="Arial" w:cs="Arial"/>
        </w:rPr>
      </w:pPr>
    </w:p>
    <w:p w14:paraId="3F7CCCEA" w14:textId="60D5F222" w:rsidR="006E5910" w:rsidRPr="00F4087D" w:rsidRDefault="00F4087D" w:rsidP="006E5910">
      <w:pPr>
        <w:pStyle w:val="Body"/>
        <w:rPr>
          <w:rFonts w:ascii="Arial" w:hAnsi="Arial" w:cs="Arial"/>
          <w:b/>
          <w:bCs/>
        </w:rPr>
      </w:pPr>
      <w:r w:rsidRPr="00F4087D">
        <w:rPr>
          <w:rFonts w:ascii="Arial" w:hAnsi="Arial" w:cs="Arial"/>
          <w:b/>
          <w:bCs/>
        </w:rPr>
        <w:t xml:space="preserve">3.5 </w:t>
      </w:r>
      <w:r w:rsidR="006E5910" w:rsidRPr="00F4087D">
        <w:rPr>
          <w:rFonts w:ascii="Arial" w:hAnsi="Arial" w:cs="Arial"/>
          <w:b/>
          <w:bCs/>
        </w:rPr>
        <w:t>Compensation Efficiency Analysis</w:t>
      </w:r>
    </w:p>
    <w:p w14:paraId="31CDFC10" w14:textId="20EA7B05" w:rsidR="006E5910" w:rsidRPr="006E5910" w:rsidRDefault="006E5910" w:rsidP="006E5910">
      <w:pPr>
        <w:pStyle w:val="Body"/>
        <w:rPr>
          <w:rFonts w:ascii="Arial" w:hAnsi="Arial" w:cs="Arial"/>
        </w:rPr>
      </w:pPr>
      <w:r w:rsidRPr="006E5910">
        <w:rPr>
          <w:rFonts w:ascii="Arial" w:hAnsi="Arial" w:cs="Arial"/>
        </w:rPr>
        <w:lastRenderedPageBreak/>
        <w:t>Table 6 reports the results of the compensation efficiency analysis based on stochastic frontier estimation, which evaluates productivity relative to salary expenditure under alternative pay structures. Employees operating under elasticity-based compensation exhibit a substantially higher mean efficiency score (0.82) compared with those under traditional salary systems (0.71), indicating more productive use of compensation resources. The difference in mean efficiency scores is economically meaningful (0.11) and statistically significant (t-test, p &lt; 0.001), with lower dispersion observed under the elasticity-based regime. These findings demonstrate that elasticity-informed compensation strategies generate higher productivity per unit of salary expenditure, providing strong evidence against the null hypothesis of no efficiency improvement (H</w:t>
      </w:r>
      <w:r w:rsidRPr="006E5910">
        <w:rPr>
          <w:rFonts w:ascii="Cambria Math" w:hAnsi="Cambria Math" w:cs="Cambria Math"/>
        </w:rPr>
        <w:t>₀</w:t>
      </w:r>
      <w:r w:rsidRPr="006E5910">
        <w:rPr>
          <w:rFonts w:ascii="Arial" w:hAnsi="Arial" w:cs="Arial"/>
        </w:rPr>
        <w:t>5).</w:t>
      </w:r>
      <w:r w:rsidR="00EF6671">
        <w:rPr>
          <w:rFonts w:ascii="Arial" w:hAnsi="Arial" w:cs="Arial"/>
        </w:rPr>
        <w:t xml:space="preserve"> </w:t>
      </w:r>
      <w:r w:rsidR="00EF6671" w:rsidRPr="00EF6671">
        <w:rPr>
          <w:rFonts w:ascii="Arial" w:hAnsi="Arial" w:cs="Arial"/>
        </w:rPr>
        <w:t>Efficiency analysis follows standard stochastic frontier approaches (</w:t>
      </w:r>
      <w:proofErr w:type="spellStart"/>
      <w:r w:rsidR="00EF6671" w:rsidRPr="00123A85">
        <w:rPr>
          <w:lang w:bidi="th-TH"/>
        </w:rPr>
        <w:t>Dwipatna</w:t>
      </w:r>
      <w:proofErr w:type="spellEnd"/>
      <w:r w:rsidR="00EF6671" w:rsidRPr="00EF6671">
        <w:rPr>
          <w:rFonts w:ascii="Arial" w:hAnsi="Arial" w:cs="Arial"/>
        </w:rPr>
        <w:t xml:space="preserve">, </w:t>
      </w:r>
      <w:r w:rsidR="00EF6671">
        <w:rPr>
          <w:rFonts w:ascii="Arial" w:hAnsi="Arial" w:cs="Arial"/>
        </w:rPr>
        <w:t>2025</w:t>
      </w:r>
      <w:r w:rsidR="00EF6671" w:rsidRPr="00EF6671">
        <w:rPr>
          <w:rFonts w:ascii="Arial" w:hAnsi="Arial" w:cs="Arial"/>
        </w:rPr>
        <w:t xml:space="preserve">; </w:t>
      </w:r>
      <w:proofErr w:type="spellStart"/>
      <w:r w:rsidR="00921D28" w:rsidRPr="00401E35">
        <w:rPr>
          <w:lang w:val="en-IN" w:bidi="th-TH"/>
        </w:rPr>
        <w:t>Ralea</w:t>
      </w:r>
      <w:proofErr w:type="spellEnd"/>
      <w:r w:rsidR="00921D28" w:rsidRPr="00921D28">
        <w:rPr>
          <w:lang w:val="en-IN" w:bidi="th-TH"/>
        </w:rPr>
        <w:t xml:space="preserve"> et</w:t>
      </w:r>
      <w:r w:rsidR="00921D28">
        <w:rPr>
          <w:lang w:val="en-IN" w:bidi="th-TH"/>
        </w:rPr>
        <w:t xml:space="preserve"> al.</w:t>
      </w:r>
      <w:r w:rsidR="00EF6671" w:rsidRPr="00EF6671">
        <w:rPr>
          <w:rFonts w:ascii="Arial" w:hAnsi="Arial" w:cs="Arial"/>
        </w:rPr>
        <w:t>, 20</w:t>
      </w:r>
      <w:r w:rsidR="00921D28">
        <w:rPr>
          <w:rFonts w:ascii="Arial" w:hAnsi="Arial" w:cs="Arial"/>
        </w:rPr>
        <w:t>25</w:t>
      </w:r>
      <w:r w:rsidR="00EF6671" w:rsidRPr="00EF6671">
        <w:rPr>
          <w:rFonts w:ascii="Arial" w:hAnsi="Arial" w:cs="Arial"/>
        </w:rPr>
        <w:t>).</w:t>
      </w:r>
    </w:p>
    <w:p w14:paraId="464BAE21" w14:textId="2AEDC31E" w:rsidR="006E5910" w:rsidRPr="00F4087D" w:rsidRDefault="006E5910" w:rsidP="006E5910">
      <w:pPr>
        <w:pStyle w:val="Body"/>
        <w:rPr>
          <w:rFonts w:ascii="Arial" w:hAnsi="Arial" w:cs="Arial"/>
          <w:b/>
          <w:bCs/>
        </w:rPr>
      </w:pPr>
      <w:r w:rsidRPr="00F4087D">
        <w:rPr>
          <w:rFonts w:ascii="Arial" w:hAnsi="Arial" w:cs="Arial"/>
          <w:b/>
          <w:bCs/>
        </w:rPr>
        <w:t>Table 6</w:t>
      </w:r>
      <w:r w:rsidR="00F4087D" w:rsidRPr="00F4087D">
        <w:rPr>
          <w:rFonts w:ascii="Arial" w:hAnsi="Arial" w:cs="Arial"/>
          <w:b/>
          <w:bCs/>
        </w:rPr>
        <w:t>.</w:t>
      </w:r>
      <w:r w:rsidRPr="00F4087D">
        <w:rPr>
          <w:rFonts w:ascii="Arial" w:hAnsi="Arial" w:cs="Arial"/>
          <w:b/>
          <w:bCs/>
        </w:rPr>
        <w:t xml:space="preserve"> Compensation efficiency scores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1577"/>
        <w:gridCol w:w="987"/>
      </w:tblGrid>
      <w:tr w:rsidR="00F4087D" w:rsidRPr="00F4087D" w14:paraId="19AF5667" w14:textId="77777777" w:rsidTr="00F4087D">
        <w:tc>
          <w:tcPr>
            <w:tcW w:w="0" w:type="auto"/>
            <w:tcBorders>
              <w:top w:val="single" w:sz="4" w:space="0" w:color="auto"/>
              <w:bottom w:val="single" w:sz="4" w:space="0" w:color="auto"/>
            </w:tcBorders>
            <w:vAlign w:val="center"/>
          </w:tcPr>
          <w:p w14:paraId="4EB92733" w14:textId="77777777" w:rsidR="00F4087D" w:rsidRPr="00F4087D" w:rsidRDefault="00F4087D" w:rsidP="005854A5">
            <w:pPr>
              <w:jc w:val="both"/>
              <w:rPr>
                <w:rFonts w:ascii="Arial" w:hAnsi="Arial" w:cs="Arial"/>
                <w:sz w:val="18"/>
                <w:szCs w:val="18"/>
              </w:rPr>
            </w:pPr>
            <w:r w:rsidRPr="00F4087D">
              <w:rPr>
                <w:rFonts w:ascii="Arial" w:hAnsi="Arial" w:cs="Arial"/>
                <w:b/>
                <w:bCs/>
                <w:sz w:val="18"/>
                <w:szCs w:val="18"/>
              </w:rPr>
              <w:t>Compensation Strategy</w:t>
            </w:r>
          </w:p>
        </w:tc>
        <w:tc>
          <w:tcPr>
            <w:tcW w:w="0" w:type="auto"/>
            <w:tcBorders>
              <w:top w:val="single" w:sz="4" w:space="0" w:color="auto"/>
              <w:bottom w:val="single" w:sz="4" w:space="0" w:color="auto"/>
            </w:tcBorders>
            <w:vAlign w:val="center"/>
          </w:tcPr>
          <w:p w14:paraId="3021AB9E" w14:textId="77777777" w:rsidR="00F4087D" w:rsidRPr="00F4087D" w:rsidRDefault="00F4087D" w:rsidP="005854A5">
            <w:pPr>
              <w:jc w:val="both"/>
              <w:rPr>
                <w:rFonts w:ascii="Arial" w:hAnsi="Arial" w:cs="Arial"/>
                <w:sz w:val="18"/>
                <w:szCs w:val="18"/>
              </w:rPr>
            </w:pPr>
            <w:r w:rsidRPr="00F4087D">
              <w:rPr>
                <w:rFonts w:ascii="Arial" w:hAnsi="Arial" w:cs="Arial"/>
                <w:b/>
                <w:bCs/>
                <w:sz w:val="18"/>
                <w:szCs w:val="18"/>
              </w:rPr>
              <w:t>Mean Efficiency</w:t>
            </w:r>
          </w:p>
        </w:tc>
        <w:tc>
          <w:tcPr>
            <w:tcW w:w="0" w:type="auto"/>
            <w:tcBorders>
              <w:top w:val="single" w:sz="4" w:space="0" w:color="auto"/>
              <w:bottom w:val="single" w:sz="4" w:space="0" w:color="auto"/>
            </w:tcBorders>
            <w:vAlign w:val="center"/>
          </w:tcPr>
          <w:p w14:paraId="16C188F1" w14:textId="77777777" w:rsidR="00F4087D" w:rsidRPr="00F4087D" w:rsidRDefault="00F4087D" w:rsidP="005854A5">
            <w:pPr>
              <w:jc w:val="both"/>
              <w:rPr>
                <w:rFonts w:ascii="Arial" w:hAnsi="Arial" w:cs="Arial"/>
                <w:sz w:val="18"/>
                <w:szCs w:val="18"/>
              </w:rPr>
            </w:pPr>
            <w:r w:rsidRPr="00F4087D">
              <w:rPr>
                <w:rFonts w:ascii="Arial" w:hAnsi="Arial" w:cs="Arial"/>
                <w:b/>
                <w:bCs/>
                <w:sz w:val="18"/>
                <w:szCs w:val="18"/>
              </w:rPr>
              <w:t>Std. Dev.</w:t>
            </w:r>
          </w:p>
        </w:tc>
      </w:tr>
      <w:tr w:rsidR="00F4087D" w:rsidRPr="00F4087D" w14:paraId="0B0056EF" w14:textId="77777777" w:rsidTr="00F4087D">
        <w:tc>
          <w:tcPr>
            <w:tcW w:w="0" w:type="auto"/>
            <w:tcBorders>
              <w:top w:val="single" w:sz="4" w:space="0" w:color="auto"/>
            </w:tcBorders>
            <w:vAlign w:val="center"/>
          </w:tcPr>
          <w:p w14:paraId="76926084" w14:textId="77777777" w:rsidR="00F4087D" w:rsidRPr="00F4087D" w:rsidRDefault="00F4087D" w:rsidP="005854A5">
            <w:pPr>
              <w:jc w:val="both"/>
              <w:rPr>
                <w:rFonts w:ascii="Arial" w:hAnsi="Arial" w:cs="Arial"/>
                <w:sz w:val="18"/>
                <w:szCs w:val="18"/>
              </w:rPr>
            </w:pPr>
            <w:r w:rsidRPr="00F4087D">
              <w:rPr>
                <w:rFonts w:ascii="Arial" w:hAnsi="Arial" w:cs="Arial"/>
                <w:sz w:val="18"/>
                <w:szCs w:val="18"/>
              </w:rPr>
              <w:t>Traditional Salary System</w:t>
            </w:r>
          </w:p>
        </w:tc>
        <w:tc>
          <w:tcPr>
            <w:tcW w:w="0" w:type="auto"/>
            <w:tcBorders>
              <w:top w:val="single" w:sz="4" w:space="0" w:color="auto"/>
            </w:tcBorders>
            <w:vAlign w:val="center"/>
          </w:tcPr>
          <w:p w14:paraId="688DA382" w14:textId="77777777" w:rsidR="00F4087D" w:rsidRPr="00F4087D" w:rsidRDefault="00F4087D" w:rsidP="005854A5">
            <w:pPr>
              <w:jc w:val="both"/>
              <w:rPr>
                <w:rFonts w:ascii="Arial" w:hAnsi="Arial" w:cs="Arial"/>
                <w:sz w:val="18"/>
                <w:szCs w:val="18"/>
              </w:rPr>
            </w:pPr>
            <w:r w:rsidRPr="00F4087D">
              <w:rPr>
                <w:rFonts w:ascii="Arial" w:hAnsi="Arial" w:cs="Arial"/>
                <w:sz w:val="18"/>
                <w:szCs w:val="18"/>
              </w:rPr>
              <w:t>0.71</w:t>
            </w:r>
          </w:p>
        </w:tc>
        <w:tc>
          <w:tcPr>
            <w:tcW w:w="0" w:type="auto"/>
            <w:tcBorders>
              <w:top w:val="single" w:sz="4" w:space="0" w:color="auto"/>
            </w:tcBorders>
            <w:vAlign w:val="center"/>
          </w:tcPr>
          <w:p w14:paraId="1CC6A04C" w14:textId="77777777" w:rsidR="00F4087D" w:rsidRPr="00F4087D" w:rsidRDefault="00F4087D" w:rsidP="005854A5">
            <w:pPr>
              <w:jc w:val="both"/>
              <w:rPr>
                <w:rFonts w:ascii="Arial" w:hAnsi="Arial" w:cs="Arial"/>
                <w:sz w:val="18"/>
                <w:szCs w:val="18"/>
              </w:rPr>
            </w:pPr>
            <w:r w:rsidRPr="00F4087D">
              <w:rPr>
                <w:rFonts w:ascii="Arial" w:hAnsi="Arial" w:cs="Arial"/>
                <w:sz w:val="18"/>
                <w:szCs w:val="18"/>
              </w:rPr>
              <w:t>0.08</w:t>
            </w:r>
          </w:p>
        </w:tc>
      </w:tr>
      <w:tr w:rsidR="00F4087D" w:rsidRPr="00F4087D" w14:paraId="3070AD7C" w14:textId="77777777" w:rsidTr="00F4087D">
        <w:tc>
          <w:tcPr>
            <w:tcW w:w="0" w:type="auto"/>
            <w:vAlign w:val="center"/>
          </w:tcPr>
          <w:p w14:paraId="2713C1B4" w14:textId="77777777" w:rsidR="00F4087D" w:rsidRPr="00F4087D" w:rsidRDefault="00F4087D" w:rsidP="005854A5">
            <w:pPr>
              <w:jc w:val="both"/>
              <w:rPr>
                <w:rFonts w:ascii="Arial" w:hAnsi="Arial" w:cs="Arial"/>
                <w:sz w:val="18"/>
                <w:szCs w:val="18"/>
              </w:rPr>
            </w:pPr>
            <w:r w:rsidRPr="00F4087D">
              <w:rPr>
                <w:rFonts w:ascii="Arial" w:hAnsi="Arial" w:cs="Arial"/>
                <w:sz w:val="18"/>
                <w:szCs w:val="18"/>
              </w:rPr>
              <w:t>Elasticity-Based System</w:t>
            </w:r>
          </w:p>
        </w:tc>
        <w:tc>
          <w:tcPr>
            <w:tcW w:w="0" w:type="auto"/>
            <w:vAlign w:val="center"/>
          </w:tcPr>
          <w:p w14:paraId="3BFAD6AE" w14:textId="77777777" w:rsidR="00F4087D" w:rsidRPr="00F4087D" w:rsidRDefault="00F4087D" w:rsidP="005854A5">
            <w:pPr>
              <w:jc w:val="both"/>
              <w:rPr>
                <w:rFonts w:ascii="Arial" w:hAnsi="Arial" w:cs="Arial"/>
                <w:sz w:val="18"/>
                <w:szCs w:val="18"/>
              </w:rPr>
            </w:pPr>
            <w:r w:rsidRPr="00F4087D">
              <w:rPr>
                <w:rFonts w:ascii="Arial" w:hAnsi="Arial" w:cs="Arial"/>
                <w:sz w:val="18"/>
                <w:szCs w:val="18"/>
              </w:rPr>
              <w:t>0.82</w:t>
            </w:r>
          </w:p>
        </w:tc>
        <w:tc>
          <w:tcPr>
            <w:tcW w:w="0" w:type="auto"/>
            <w:vAlign w:val="center"/>
          </w:tcPr>
          <w:p w14:paraId="210AA535" w14:textId="77777777" w:rsidR="00F4087D" w:rsidRPr="00F4087D" w:rsidRDefault="00F4087D" w:rsidP="005854A5">
            <w:pPr>
              <w:jc w:val="both"/>
              <w:rPr>
                <w:rFonts w:ascii="Arial" w:hAnsi="Arial" w:cs="Arial"/>
                <w:sz w:val="18"/>
                <w:szCs w:val="18"/>
              </w:rPr>
            </w:pPr>
            <w:r w:rsidRPr="00F4087D">
              <w:rPr>
                <w:rFonts w:ascii="Arial" w:hAnsi="Arial" w:cs="Arial"/>
                <w:sz w:val="18"/>
                <w:szCs w:val="18"/>
              </w:rPr>
              <w:t>0.06</w:t>
            </w:r>
          </w:p>
        </w:tc>
      </w:tr>
    </w:tbl>
    <w:p w14:paraId="07F43DFA" w14:textId="792655DE" w:rsidR="006E5910" w:rsidRPr="006E5910" w:rsidRDefault="006E5910" w:rsidP="006E5910">
      <w:pPr>
        <w:pStyle w:val="Body"/>
        <w:rPr>
          <w:rFonts w:ascii="Arial" w:hAnsi="Arial" w:cs="Arial"/>
        </w:rPr>
      </w:pPr>
    </w:p>
    <w:p w14:paraId="3FFA4BCE" w14:textId="501296F3" w:rsidR="006E5910" w:rsidRPr="00F4087D" w:rsidRDefault="00F4087D" w:rsidP="006E5910">
      <w:pPr>
        <w:pStyle w:val="Body"/>
        <w:rPr>
          <w:rFonts w:ascii="Arial" w:hAnsi="Arial" w:cs="Arial"/>
          <w:b/>
          <w:bCs/>
        </w:rPr>
      </w:pPr>
      <w:r w:rsidRPr="00F4087D">
        <w:rPr>
          <w:rFonts w:ascii="Arial" w:hAnsi="Arial" w:cs="Arial"/>
          <w:b/>
          <w:bCs/>
        </w:rPr>
        <w:t xml:space="preserve">3.6 </w:t>
      </w:r>
      <w:r w:rsidR="006E5910" w:rsidRPr="00F4087D">
        <w:rPr>
          <w:rFonts w:ascii="Arial" w:hAnsi="Arial" w:cs="Arial"/>
          <w:b/>
          <w:bCs/>
        </w:rPr>
        <w:t>Wage–Productivity Alignment</w:t>
      </w:r>
    </w:p>
    <w:p w14:paraId="003AE938" w14:textId="19745EB6" w:rsidR="006E5910" w:rsidRPr="006E5910" w:rsidRDefault="006E5910" w:rsidP="006E5910">
      <w:pPr>
        <w:pStyle w:val="Body"/>
        <w:rPr>
          <w:rFonts w:ascii="Arial" w:hAnsi="Arial" w:cs="Arial"/>
        </w:rPr>
      </w:pPr>
      <w:r w:rsidRPr="006E5910">
        <w:rPr>
          <w:rFonts w:ascii="Arial" w:hAnsi="Arial" w:cs="Arial"/>
        </w:rPr>
        <w:t xml:space="preserve">Table 7 reports measures of wage–productivity </w:t>
      </w:r>
      <w:r w:rsidR="00282B01" w:rsidRPr="006E5910">
        <w:rPr>
          <w:rFonts w:ascii="Arial" w:hAnsi="Arial" w:cs="Arial"/>
        </w:rPr>
        <w:t>misalignment</w:t>
      </w:r>
      <w:r w:rsidRPr="006E5910">
        <w:rPr>
          <w:rFonts w:ascii="Arial" w:hAnsi="Arial" w:cs="Arial"/>
        </w:rPr>
        <w:t xml:space="preserve"> based on absolute deviation indices under alternative compensation regimes. The results indicate that misalignment is substantially lower under </w:t>
      </w:r>
      <w:r w:rsidR="00282B01" w:rsidRPr="006E5910">
        <w:rPr>
          <w:rFonts w:ascii="Arial" w:hAnsi="Arial" w:cs="Arial"/>
        </w:rPr>
        <w:t>elasticity</w:t>
      </w:r>
      <w:r w:rsidRPr="006E5910">
        <w:rPr>
          <w:rFonts w:ascii="Arial" w:hAnsi="Arial" w:cs="Arial"/>
        </w:rPr>
        <w:t>-based compensation, with a mean index value of 0.129 compared with 0.184 under traditional pay structures. A bootstrap test confirms that this difference is statistically significant (p &lt; 0.01). In proportional terms, elasticity-based compensation reduces wage–productivity misalignment by approximately 30 percent, providing clear evidence against the null hypothesis of no improvement in alignment between wages and productivity (H</w:t>
      </w:r>
      <w:r w:rsidRPr="006E5910">
        <w:rPr>
          <w:rFonts w:ascii="Cambria Math" w:hAnsi="Cambria Math" w:cs="Cambria Math"/>
        </w:rPr>
        <w:t>₀</w:t>
      </w:r>
      <w:r w:rsidRPr="006E5910">
        <w:rPr>
          <w:rFonts w:ascii="Arial" w:hAnsi="Arial" w:cs="Arial"/>
        </w:rPr>
        <w:t>6).</w:t>
      </w:r>
    </w:p>
    <w:p w14:paraId="6F11B27A" w14:textId="7ED0B873" w:rsidR="006E5910" w:rsidRPr="00F4087D" w:rsidRDefault="006E5910" w:rsidP="006E5910">
      <w:pPr>
        <w:pStyle w:val="Body"/>
        <w:rPr>
          <w:rFonts w:ascii="Arial" w:hAnsi="Arial" w:cs="Arial"/>
          <w:b/>
          <w:bCs/>
        </w:rPr>
      </w:pPr>
      <w:r w:rsidRPr="00F4087D">
        <w:rPr>
          <w:rFonts w:ascii="Arial" w:hAnsi="Arial" w:cs="Arial"/>
          <w:b/>
          <w:bCs/>
        </w:rPr>
        <w:t>Table 7</w:t>
      </w:r>
      <w:r w:rsidR="00F4087D" w:rsidRPr="00F4087D">
        <w:rPr>
          <w:rFonts w:ascii="Arial" w:hAnsi="Arial" w:cs="Arial"/>
          <w:b/>
          <w:bCs/>
        </w:rPr>
        <w:t>.</w:t>
      </w:r>
      <w:r w:rsidRPr="00F4087D">
        <w:rPr>
          <w:rFonts w:ascii="Arial" w:hAnsi="Arial" w:cs="Arial"/>
          <w:b/>
          <w:bCs/>
        </w:rPr>
        <w:t xml:space="preserve"> Wage–productivity misalignment index</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67"/>
        <w:gridCol w:w="1197"/>
      </w:tblGrid>
      <w:tr w:rsidR="00F4087D" w:rsidRPr="00F4087D" w14:paraId="5CB798CD" w14:textId="77777777" w:rsidTr="00F4087D">
        <w:tc>
          <w:tcPr>
            <w:tcW w:w="0" w:type="auto"/>
            <w:tcBorders>
              <w:top w:val="single" w:sz="4" w:space="0" w:color="auto"/>
              <w:bottom w:val="single" w:sz="4" w:space="0" w:color="auto"/>
            </w:tcBorders>
            <w:vAlign w:val="center"/>
          </w:tcPr>
          <w:p w14:paraId="117C192E" w14:textId="77777777" w:rsidR="00F4087D" w:rsidRPr="00F4087D" w:rsidRDefault="00F4087D" w:rsidP="005854A5">
            <w:pPr>
              <w:jc w:val="both"/>
              <w:rPr>
                <w:rFonts w:ascii="Arial" w:hAnsi="Arial" w:cs="Arial"/>
                <w:b/>
                <w:bCs/>
                <w:sz w:val="18"/>
                <w:szCs w:val="18"/>
              </w:rPr>
            </w:pPr>
            <w:r w:rsidRPr="00F4087D">
              <w:rPr>
                <w:rFonts w:ascii="Arial" w:hAnsi="Arial" w:cs="Arial"/>
                <w:b/>
                <w:bCs/>
                <w:sz w:val="18"/>
                <w:szCs w:val="18"/>
              </w:rPr>
              <w:t>Compensation Regime</w:t>
            </w:r>
          </w:p>
        </w:tc>
        <w:tc>
          <w:tcPr>
            <w:tcW w:w="0" w:type="auto"/>
            <w:tcBorders>
              <w:top w:val="single" w:sz="4" w:space="0" w:color="auto"/>
              <w:bottom w:val="single" w:sz="4" w:space="0" w:color="auto"/>
            </w:tcBorders>
            <w:vAlign w:val="center"/>
          </w:tcPr>
          <w:p w14:paraId="60DEC1A4" w14:textId="77777777" w:rsidR="00F4087D" w:rsidRPr="00F4087D" w:rsidRDefault="00F4087D" w:rsidP="005854A5">
            <w:pPr>
              <w:jc w:val="both"/>
              <w:rPr>
                <w:rFonts w:ascii="Arial" w:hAnsi="Arial" w:cs="Arial"/>
                <w:b/>
                <w:bCs/>
                <w:sz w:val="18"/>
                <w:szCs w:val="18"/>
              </w:rPr>
            </w:pPr>
            <w:r w:rsidRPr="00F4087D">
              <w:rPr>
                <w:rFonts w:ascii="Arial" w:hAnsi="Arial" w:cs="Arial"/>
                <w:b/>
                <w:bCs/>
                <w:sz w:val="18"/>
                <w:szCs w:val="18"/>
              </w:rPr>
              <w:t>Mean Index</w:t>
            </w:r>
          </w:p>
        </w:tc>
      </w:tr>
      <w:tr w:rsidR="00F4087D" w:rsidRPr="00F4087D" w14:paraId="1D53AEA0" w14:textId="77777777" w:rsidTr="00F4087D">
        <w:tc>
          <w:tcPr>
            <w:tcW w:w="0" w:type="auto"/>
            <w:tcBorders>
              <w:top w:val="single" w:sz="4" w:space="0" w:color="auto"/>
            </w:tcBorders>
            <w:vAlign w:val="center"/>
          </w:tcPr>
          <w:p w14:paraId="0A6DE3B7" w14:textId="77777777" w:rsidR="00F4087D" w:rsidRPr="00F4087D" w:rsidRDefault="00F4087D" w:rsidP="005854A5">
            <w:pPr>
              <w:jc w:val="both"/>
              <w:rPr>
                <w:rFonts w:ascii="Arial" w:hAnsi="Arial" w:cs="Arial"/>
                <w:b/>
                <w:bCs/>
                <w:sz w:val="18"/>
                <w:szCs w:val="18"/>
              </w:rPr>
            </w:pPr>
            <w:r w:rsidRPr="00F4087D">
              <w:rPr>
                <w:rFonts w:ascii="Arial" w:hAnsi="Arial" w:cs="Arial"/>
                <w:sz w:val="18"/>
                <w:szCs w:val="18"/>
              </w:rPr>
              <w:t>Traditional</w:t>
            </w:r>
          </w:p>
        </w:tc>
        <w:tc>
          <w:tcPr>
            <w:tcW w:w="0" w:type="auto"/>
            <w:tcBorders>
              <w:top w:val="single" w:sz="4" w:space="0" w:color="auto"/>
            </w:tcBorders>
            <w:vAlign w:val="center"/>
          </w:tcPr>
          <w:p w14:paraId="34C5A4E5" w14:textId="77777777" w:rsidR="00F4087D" w:rsidRPr="00F4087D" w:rsidRDefault="00F4087D" w:rsidP="005854A5">
            <w:pPr>
              <w:jc w:val="both"/>
              <w:rPr>
                <w:rFonts w:ascii="Arial" w:hAnsi="Arial" w:cs="Arial"/>
                <w:b/>
                <w:bCs/>
                <w:sz w:val="18"/>
                <w:szCs w:val="18"/>
              </w:rPr>
            </w:pPr>
            <w:r w:rsidRPr="00F4087D">
              <w:rPr>
                <w:rFonts w:ascii="Arial" w:hAnsi="Arial" w:cs="Arial"/>
                <w:sz w:val="18"/>
                <w:szCs w:val="18"/>
              </w:rPr>
              <w:t>0.184</w:t>
            </w:r>
          </w:p>
        </w:tc>
      </w:tr>
      <w:tr w:rsidR="00F4087D" w:rsidRPr="00F4087D" w14:paraId="575D9A59" w14:textId="77777777" w:rsidTr="00F4087D">
        <w:tc>
          <w:tcPr>
            <w:tcW w:w="0" w:type="auto"/>
            <w:vAlign w:val="center"/>
          </w:tcPr>
          <w:p w14:paraId="2E5EE3E7" w14:textId="77777777" w:rsidR="00F4087D" w:rsidRPr="00F4087D" w:rsidRDefault="00F4087D" w:rsidP="005854A5">
            <w:pPr>
              <w:jc w:val="both"/>
              <w:rPr>
                <w:rFonts w:ascii="Arial" w:hAnsi="Arial" w:cs="Arial"/>
                <w:b/>
                <w:bCs/>
                <w:sz w:val="18"/>
                <w:szCs w:val="18"/>
              </w:rPr>
            </w:pPr>
            <w:r w:rsidRPr="00F4087D">
              <w:rPr>
                <w:rFonts w:ascii="Arial" w:hAnsi="Arial" w:cs="Arial"/>
                <w:sz w:val="18"/>
                <w:szCs w:val="18"/>
              </w:rPr>
              <w:t>Elasticity-Based</w:t>
            </w:r>
          </w:p>
        </w:tc>
        <w:tc>
          <w:tcPr>
            <w:tcW w:w="0" w:type="auto"/>
            <w:vAlign w:val="center"/>
          </w:tcPr>
          <w:p w14:paraId="0959DC1A" w14:textId="77777777" w:rsidR="00F4087D" w:rsidRPr="00F4087D" w:rsidRDefault="00F4087D" w:rsidP="005854A5">
            <w:pPr>
              <w:jc w:val="both"/>
              <w:rPr>
                <w:rFonts w:ascii="Arial" w:hAnsi="Arial" w:cs="Arial"/>
                <w:sz w:val="18"/>
                <w:szCs w:val="18"/>
              </w:rPr>
            </w:pPr>
            <w:r w:rsidRPr="00F4087D">
              <w:rPr>
                <w:rFonts w:ascii="Arial" w:hAnsi="Arial" w:cs="Arial"/>
                <w:sz w:val="18"/>
                <w:szCs w:val="18"/>
              </w:rPr>
              <w:t>0.129</w:t>
            </w:r>
          </w:p>
        </w:tc>
      </w:tr>
    </w:tbl>
    <w:p w14:paraId="4623463B" w14:textId="78B2EA0A" w:rsidR="006E5910" w:rsidRPr="006811C1" w:rsidRDefault="006811C1" w:rsidP="006811C1">
      <w:pPr>
        <w:pStyle w:val="Body"/>
        <w:spacing w:before="240"/>
        <w:rPr>
          <w:rFonts w:ascii="Arial" w:hAnsi="Arial" w:cs="Arial"/>
          <w:b/>
          <w:bCs/>
        </w:rPr>
      </w:pPr>
      <w:r w:rsidRPr="006811C1">
        <w:rPr>
          <w:rFonts w:ascii="Arial" w:hAnsi="Arial" w:cs="Arial"/>
          <w:b/>
          <w:bCs/>
        </w:rPr>
        <w:t xml:space="preserve">3.7 </w:t>
      </w:r>
      <w:r w:rsidR="006E5910" w:rsidRPr="006811C1">
        <w:rPr>
          <w:rFonts w:ascii="Arial" w:hAnsi="Arial" w:cs="Arial"/>
          <w:b/>
          <w:bCs/>
        </w:rPr>
        <w:t>Dynamic Panel Results</w:t>
      </w:r>
    </w:p>
    <w:p w14:paraId="524A1143" w14:textId="2C302B28" w:rsidR="006E5910" w:rsidRPr="006E5910" w:rsidRDefault="006E5910" w:rsidP="006E5910">
      <w:pPr>
        <w:pStyle w:val="Body"/>
        <w:rPr>
          <w:rFonts w:ascii="Arial" w:hAnsi="Arial" w:cs="Arial"/>
        </w:rPr>
      </w:pPr>
      <w:r w:rsidRPr="006E5910">
        <w:rPr>
          <w:rFonts w:ascii="Arial" w:hAnsi="Arial" w:cs="Arial"/>
        </w:rPr>
        <w:t xml:space="preserve">Table 8 presents the dynamic panel estimates obtained using the System GMM estimator to capture persistence in productivity and to address potential endogeneity in compensation. The coefficient on lagged productivity is positive and highly statistically significant (0.462, p &lt; 0.001), indicating substantial productivity persistence over time. The contemporaneous effect of salary remains positive and statistically significant (0.241, p &lt; 0.001), suggesting that compensation continues to influence productivity even after accounting for dynamic adjustment. Diagnostic tests support the validity of the GMM specification: the Hansen test fails to reject the null of instrument validity (p = 0.37), and the Arellano–Bond </w:t>
      </w:r>
      <w:proofErr w:type="gramStart"/>
      <w:r w:rsidRPr="006E5910">
        <w:rPr>
          <w:rFonts w:ascii="Arial" w:hAnsi="Arial" w:cs="Arial"/>
        </w:rPr>
        <w:t>AR(</w:t>
      </w:r>
      <w:proofErr w:type="gramEnd"/>
      <w:r w:rsidRPr="006E5910">
        <w:rPr>
          <w:rFonts w:ascii="Arial" w:hAnsi="Arial" w:cs="Arial"/>
        </w:rPr>
        <w:t>2) test indicates no evidence of second</w:t>
      </w:r>
      <w:r w:rsidR="008D2006">
        <w:rPr>
          <w:rFonts w:ascii="Arial" w:hAnsi="Arial" w:cs="Arial"/>
        </w:rPr>
        <w:t xml:space="preserve"> </w:t>
      </w:r>
      <w:r w:rsidRPr="006E5910">
        <w:rPr>
          <w:rFonts w:ascii="Arial" w:hAnsi="Arial" w:cs="Arial"/>
        </w:rPr>
        <w:t>order serial correlation (p = 0.41). Overall, the results imply that time-varying, elasticity-based salary adjustments generate sustained productivity gains, providing strong evidence against the null hypothesis of no dynamic improvement in productivity (H</w:t>
      </w:r>
      <w:r w:rsidRPr="006E5910">
        <w:rPr>
          <w:rFonts w:ascii="Cambria Math" w:hAnsi="Cambria Math" w:cs="Cambria Math"/>
        </w:rPr>
        <w:t>₀</w:t>
      </w:r>
      <w:r w:rsidRPr="006E5910">
        <w:rPr>
          <w:rFonts w:ascii="Arial" w:hAnsi="Arial" w:cs="Arial"/>
        </w:rPr>
        <w:t>7).</w:t>
      </w:r>
    </w:p>
    <w:p w14:paraId="7E850A48" w14:textId="77777777" w:rsidR="006E5910" w:rsidRPr="006E5910" w:rsidRDefault="006E5910" w:rsidP="006E5910">
      <w:pPr>
        <w:pStyle w:val="Body"/>
        <w:rPr>
          <w:rFonts w:ascii="Arial" w:hAnsi="Arial" w:cs="Arial"/>
        </w:rPr>
      </w:pPr>
      <w:r w:rsidRPr="006E5910">
        <w:rPr>
          <w:rFonts w:ascii="Arial" w:hAnsi="Arial" w:cs="Arial"/>
        </w:rPr>
        <w:t>Table 8: Dynamic panel estimates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1147"/>
        <w:gridCol w:w="1047"/>
        <w:gridCol w:w="867"/>
      </w:tblGrid>
      <w:tr w:rsidR="006811C1" w:rsidRPr="006811C1" w14:paraId="59C2706B" w14:textId="77777777" w:rsidTr="006811C1">
        <w:tc>
          <w:tcPr>
            <w:tcW w:w="0" w:type="auto"/>
            <w:tcBorders>
              <w:top w:val="single" w:sz="4" w:space="0" w:color="auto"/>
              <w:bottom w:val="single" w:sz="4" w:space="0" w:color="auto"/>
            </w:tcBorders>
            <w:vAlign w:val="center"/>
          </w:tcPr>
          <w:p w14:paraId="68FE8690" w14:textId="77777777" w:rsidR="006811C1" w:rsidRPr="006811C1" w:rsidRDefault="006811C1" w:rsidP="005854A5">
            <w:pPr>
              <w:jc w:val="both"/>
              <w:rPr>
                <w:rFonts w:ascii="Arial" w:hAnsi="Arial" w:cs="Arial"/>
                <w:b/>
                <w:bCs/>
                <w:sz w:val="18"/>
                <w:szCs w:val="18"/>
              </w:rPr>
            </w:pPr>
            <w:r w:rsidRPr="006811C1">
              <w:rPr>
                <w:rFonts w:ascii="Arial" w:hAnsi="Arial" w:cs="Arial"/>
                <w:b/>
                <w:bCs/>
                <w:sz w:val="18"/>
                <w:szCs w:val="18"/>
              </w:rPr>
              <w:lastRenderedPageBreak/>
              <w:t>Variable</w:t>
            </w:r>
          </w:p>
        </w:tc>
        <w:tc>
          <w:tcPr>
            <w:tcW w:w="0" w:type="auto"/>
            <w:tcBorders>
              <w:top w:val="single" w:sz="4" w:space="0" w:color="auto"/>
              <w:bottom w:val="single" w:sz="4" w:space="0" w:color="auto"/>
            </w:tcBorders>
            <w:vAlign w:val="center"/>
          </w:tcPr>
          <w:p w14:paraId="077D3F99" w14:textId="77777777" w:rsidR="006811C1" w:rsidRPr="006811C1" w:rsidRDefault="006811C1" w:rsidP="005854A5">
            <w:pPr>
              <w:jc w:val="both"/>
              <w:rPr>
                <w:rFonts w:ascii="Arial" w:hAnsi="Arial" w:cs="Arial"/>
                <w:b/>
                <w:bCs/>
                <w:sz w:val="18"/>
                <w:szCs w:val="18"/>
              </w:rPr>
            </w:pPr>
            <w:r w:rsidRPr="006811C1">
              <w:rPr>
                <w:rFonts w:ascii="Arial" w:hAnsi="Arial" w:cs="Arial"/>
                <w:b/>
                <w:bCs/>
                <w:sz w:val="18"/>
                <w:szCs w:val="18"/>
              </w:rPr>
              <w:t>Coefficient</w:t>
            </w:r>
          </w:p>
        </w:tc>
        <w:tc>
          <w:tcPr>
            <w:tcW w:w="0" w:type="auto"/>
            <w:tcBorders>
              <w:top w:val="single" w:sz="4" w:space="0" w:color="auto"/>
              <w:bottom w:val="single" w:sz="4" w:space="0" w:color="auto"/>
            </w:tcBorders>
            <w:vAlign w:val="center"/>
          </w:tcPr>
          <w:p w14:paraId="6AFD78AB" w14:textId="77777777" w:rsidR="006811C1" w:rsidRPr="006811C1" w:rsidRDefault="006811C1" w:rsidP="005854A5">
            <w:pPr>
              <w:jc w:val="both"/>
              <w:rPr>
                <w:rFonts w:ascii="Arial" w:hAnsi="Arial" w:cs="Arial"/>
                <w:b/>
                <w:bCs/>
                <w:sz w:val="18"/>
                <w:szCs w:val="18"/>
              </w:rPr>
            </w:pPr>
            <w:r w:rsidRPr="006811C1">
              <w:rPr>
                <w:rFonts w:ascii="Arial" w:hAnsi="Arial" w:cs="Arial"/>
                <w:b/>
                <w:bCs/>
                <w:sz w:val="18"/>
                <w:szCs w:val="18"/>
              </w:rPr>
              <w:t>Std. Error</w:t>
            </w:r>
          </w:p>
        </w:tc>
        <w:tc>
          <w:tcPr>
            <w:tcW w:w="0" w:type="auto"/>
            <w:tcBorders>
              <w:top w:val="single" w:sz="4" w:space="0" w:color="auto"/>
              <w:bottom w:val="single" w:sz="4" w:space="0" w:color="auto"/>
            </w:tcBorders>
            <w:vAlign w:val="center"/>
          </w:tcPr>
          <w:p w14:paraId="190B18C8" w14:textId="77777777" w:rsidR="006811C1" w:rsidRPr="006811C1" w:rsidRDefault="006811C1" w:rsidP="005854A5">
            <w:pPr>
              <w:jc w:val="both"/>
              <w:rPr>
                <w:rFonts w:ascii="Arial" w:hAnsi="Arial" w:cs="Arial"/>
                <w:b/>
                <w:bCs/>
                <w:sz w:val="18"/>
                <w:szCs w:val="18"/>
              </w:rPr>
            </w:pPr>
            <w:r w:rsidRPr="006811C1">
              <w:rPr>
                <w:rFonts w:ascii="Arial" w:hAnsi="Arial" w:cs="Arial"/>
                <w:b/>
                <w:bCs/>
                <w:sz w:val="18"/>
                <w:szCs w:val="18"/>
              </w:rPr>
              <w:t>p-Value</w:t>
            </w:r>
          </w:p>
        </w:tc>
      </w:tr>
      <w:tr w:rsidR="006811C1" w:rsidRPr="006811C1" w14:paraId="4A7A7D23" w14:textId="77777777" w:rsidTr="006811C1">
        <w:tc>
          <w:tcPr>
            <w:tcW w:w="0" w:type="auto"/>
            <w:tcBorders>
              <w:top w:val="single" w:sz="4" w:space="0" w:color="auto"/>
            </w:tcBorders>
            <w:vAlign w:val="center"/>
          </w:tcPr>
          <w:p w14:paraId="135FA8D1" w14:textId="77777777" w:rsidR="006811C1" w:rsidRPr="006811C1" w:rsidRDefault="006811C1" w:rsidP="005854A5">
            <w:pPr>
              <w:jc w:val="both"/>
              <w:rPr>
                <w:rFonts w:ascii="Arial" w:hAnsi="Arial" w:cs="Arial"/>
                <w:b/>
                <w:bCs/>
                <w:sz w:val="18"/>
                <w:szCs w:val="18"/>
              </w:rPr>
            </w:pPr>
            <w:r w:rsidRPr="006811C1">
              <w:rPr>
                <w:rFonts w:ascii="Arial" w:hAnsi="Arial" w:cs="Arial"/>
                <w:sz w:val="18"/>
                <w:szCs w:val="18"/>
              </w:rPr>
              <w:t>Lagged Productivity</w:t>
            </w:r>
          </w:p>
        </w:tc>
        <w:tc>
          <w:tcPr>
            <w:tcW w:w="0" w:type="auto"/>
            <w:tcBorders>
              <w:top w:val="single" w:sz="4" w:space="0" w:color="auto"/>
            </w:tcBorders>
            <w:vAlign w:val="center"/>
          </w:tcPr>
          <w:p w14:paraId="57DC1BA3" w14:textId="77777777" w:rsidR="006811C1" w:rsidRPr="006811C1" w:rsidRDefault="006811C1" w:rsidP="005854A5">
            <w:pPr>
              <w:jc w:val="both"/>
              <w:rPr>
                <w:rFonts w:ascii="Arial" w:hAnsi="Arial" w:cs="Arial"/>
                <w:b/>
                <w:bCs/>
                <w:sz w:val="18"/>
                <w:szCs w:val="18"/>
              </w:rPr>
            </w:pPr>
            <w:r w:rsidRPr="006811C1">
              <w:rPr>
                <w:rFonts w:ascii="Arial" w:hAnsi="Arial" w:cs="Arial"/>
                <w:sz w:val="18"/>
                <w:szCs w:val="18"/>
              </w:rPr>
              <w:t>0.462</w:t>
            </w:r>
          </w:p>
        </w:tc>
        <w:tc>
          <w:tcPr>
            <w:tcW w:w="0" w:type="auto"/>
            <w:tcBorders>
              <w:top w:val="single" w:sz="4" w:space="0" w:color="auto"/>
            </w:tcBorders>
            <w:vAlign w:val="center"/>
          </w:tcPr>
          <w:p w14:paraId="321D2185" w14:textId="77777777" w:rsidR="006811C1" w:rsidRPr="006811C1" w:rsidRDefault="006811C1" w:rsidP="005854A5">
            <w:pPr>
              <w:jc w:val="both"/>
              <w:rPr>
                <w:rFonts w:ascii="Arial" w:hAnsi="Arial" w:cs="Arial"/>
                <w:b/>
                <w:bCs/>
                <w:sz w:val="18"/>
                <w:szCs w:val="18"/>
              </w:rPr>
            </w:pPr>
            <w:r w:rsidRPr="006811C1">
              <w:rPr>
                <w:rFonts w:ascii="Arial" w:hAnsi="Arial" w:cs="Arial"/>
                <w:sz w:val="18"/>
                <w:szCs w:val="18"/>
              </w:rPr>
              <w:t>0.051</w:t>
            </w:r>
          </w:p>
        </w:tc>
        <w:tc>
          <w:tcPr>
            <w:tcW w:w="0" w:type="auto"/>
            <w:tcBorders>
              <w:top w:val="single" w:sz="4" w:space="0" w:color="auto"/>
            </w:tcBorders>
            <w:vAlign w:val="center"/>
          </w:tcPr>
          <w:p w14:paraId="229BB4F9" w14:textId="77777777" w:rsidR="006811C1" w:rsidRPr="006811C1" w:rsidRDefault="006811C1" w:rsidP="005854A5">
            <w:pPr>
              <w:jc w:val="both"/>
              <w:rPr>
                <w:rFonts w:ascii="Arial" w:hAnsi="Arial" w:cs="Arial"/>
                <w:b/>
                <w:bCs/>
                <w:sz w:val="18"/>
                <w:szCs w:val="18"/>
              </w:rPr>
            </w:pPr>
            <w:r w:rsidRPr="006811C1">
              <w:rPr>
                <w:rFonts w:ascii="Arial" w:hAnsi="Arial" w:cs="Arial"/>
                <w:sz w:val="18"/>
                <w:szCs w:val="18"/>
              </w:rPr>
              <w:t>&lt;0.001</w:t>
            </w:r>
          </w:p>
        </w:tc>
      </w:tr>
      <w:tr w:rsidR="006811C1" w:rsidRPr="006811C1" w14:paraId="117FA7F1" w14:textId="77777777" w:rsidTr="006811C1">
        <w:tc>
          <w:tcPr>
            <w:tcW w:w="0" w:type="auto"/>
            <w:vAlign w:val="center"/>
          </w:tcPr>
          <w:p w14:paraId="581F88E5" w14:textId="77777777" w:rsidR="006811C1" w:rsidRPr="006811C1" w:rsidRDefault="006811C1" w:rsidP="005854A5">
            <w:pPr>
              <w:jc w:val="both"/>
              <w:rPr>
                <w:rFonts w:ascii="Arial" w:hAnsi="Arial" w:cs="Arial"/>
                <w:b/>
                <w:bCs/>
                <w:sz w:val="18"/>
                <w:szCs w:val="18"/>
              </w:rPr>
            </w:pPr>
            <w:r w:rsidRPr="006811C1">
              <w:rPr>
                <w:rFonts w:ascii="Arial" w:hAnsi="Arial" w:cs="Arial"/>
                <w:sz w:val="18"/>
                <w:szCs w:val="18"/>
              </w:rPr>
              <w:t>ln (Salary)</w:t>
            </w:r>
          </w:p>
        </w:tc>
        <w:tc>
          <w:tcPr>
            <w:tcW w:w="0" w:type="auto"/>
            <w:vAlign w:val="center"/>
          </w:tcPr>
          <w:p w14:paraId="4CD3A995" w14:textId="77777777" w:rsidR="006811C1" w:rsidRPr="006811C1" w:rsidRDefault="006811C1" w:rsidP="005854A5">
            <w:pPr>
              <w:jc w:val="both"/>
              <w:rPr>
                <w:rFonts w:ascii="Arial" w:hAnsi="Arial" w:cs="Arial"/>
                <w:sz w:val="18"/>
                <w:szCs w:val="18"/>
              </w:rPr>
            </w:pPr>
            <w:r w:rsidRPr="006811C1">
              <w:rPr>
                <w:rFonts w:ascii="Arial" w:hAnsi="Arial" w:cs="Arial"/>
                <w:sz w:val="18"/>
                <w:szCs w:val="18"/>
              </w:rPr>
              <w:t>0.241</w:t>
            </w:r>
          </w:p>
        </w:tc>
        <w:tc>
          <w:tcPr>
            <w:tcW w:w="0" w:type="auto"/>
            <w:vAlign w:val="center"/>
          </w:tcPr>
          <w:p w14:paraId="6F1DA4A6" w14:textId="77777777" w:rsidR="006811C1" w:rsidRPr="006811C1" w:rsidRDefault="006811C1" w:rsidP="005854A5">
            <w:pPr>
              <w:jc w:val="both"/>
              <w:rPr>
                <w:rFonts w:ascii="Arial" w:hAnsi="Arial" w:cs="Arial"/>
                <w:b/>
                <w:bCs/>
                <w:sz w:val="18"/>
                <w:szCs w:val="18"/>
              </w:rPr>
            </w:pPr>
            <w:r w:rsidRPr="006811C1">
              <w:rPr>
                <w:rFonts w:ascii="Arial" w:hAnsi="Arial" w:cs="Arial"/>
                <w:sz w:val="18"/>
                <w:szCs w:val="18"/>
              </w:rPr>
              <w:t>0.067</w:t>
            </w:r>
          </w:p>
        </w:tc>
        <w:tc>
          <w:tcPr>
            <w:tcW w:w="0" w:type="auto"/>
            <w:vAlign w:val="center"/>
          </w:tcPr>
          <w:p w14:paraId="5F42673E" w14:textId="77777777" w:rsidR="006811C1" w:rsidRPr="006811C1" w:rsidRDefault="006811C1" w:rsidP="005854A5">
            <w:pPr>
              <w:jc w:val="both"/>
              <w:rPr>
                <w:rFonts w:ascii="Arial" w:hAnsi="Arial" w:cs="Arial"/>
                <w:b/>
                <w:bCs/>
                <w:sz w:val="18"/>
                <w:szCs w:val="18"/>
              </w:rPr>
            </w:pPr>
            <w:r w:rsidRPr="006811C1">
              <w:rPr>
                <w:rFonts w:ascii="Arial" w:hAnsi="Arial" w:cs="Arial"/>
                <w:sz w:val="18"/>
                <w:szCs w:val="18"/>
              </w:rPr>
              <w:t>&lt;0.001</w:t>
            </w:r>
          </w:p>
        </w:tc>
      </w:tr>
    </w:tbl>
    <w:p w14:paraId="65B56E95" w14:textId="4A0CD2C4" w:rsidR="006E5910" w:rsidRPr="006E5910" w:rsidRDefault="006E5910" w:rsidP="006E5910">
      <w:pPr>
        <w:pStyle w:val="Body"/>
        <w:rPr>
          <w:rFonts w:ascii="Arial" w:hAnsi="Arial" w:cs="Arial"/>
        </w:rPr>
      </w:pPr>
    </w:p>
    <w:p w14:paraId="14474778" w14:textId="27172EF4" w:rsidR="006E5910" w:rsidRPr="006811C1" w:rsidRDefault="006811C1" w:rsidP="006E5910">
      <w:pPr>
        <w:pStyle w:val="Body"/>
        <w:rPr>
          <w:rFonts w:ascii="Arial" w:hAnsi="Arial" w:cs="Arial"/>
          <w:b/>
          <w:bCs/>
          <w:sz w:val="22"/>
          <w:szCs w:val="22"/>
        </w:rPr>
      </w:pPr>
      <w:r w:rsidRPr="006811C1">
        <w:rPr>
          <w:rFonts w:ascii="Arial" w:hAnsi="Arial" w:cs="Arial"/>
          <w:b/>
          <w:bCs/>
          <w:sz w:val="22"/>
          <w:szCs w:val="22"/>
        </w:rPr>
        <w:t>3.8 Discussion</w:t>
      </w:r>
    </w:p>
    <w:p w14:paraId="0D8D7E6B" w14:textId="1E2B908F" w:rsidR="006E5910" w:rsidRPr="006811C1" w:rsidRDefault="006811C1" w:rsidP="006E5910">
      <w:pPr>
        <w:pStyle w:val="Body"/>
        <w:rPr>
          <w:rFonts w:ascii="Arial" w:hAnsi="Arial" w:cs="Arial"/>
          <w:b/>
          <w:bCs/>
          <w:u w:val="single"/>
        </w:rPr>
      </w:pPr>
      <w:r w:rsidRPr="006811C1">
        <w:rPr>
          <w:rFonts w:ascii="Arial" w:hAnsi="Arial" w:cs="Arial"/>
          <w:b/>
          <w:bCs/>
          <w:u w:val="single"/>
        </w:rPr>
        <w:t xml:space="preserve">3.8.1 </w:t>
      </w:r>
      <w:r w:rsidR="006E5910" w:rsidRPr="006811C1">
        <w:rPr>
          <w:rFonts w:ascii="Arial" w:hAnsi="Arial" w:cs="Arial"/>
          <w:b/>
          <w:bCs/>
          <w:u w:val="single"/>
        </w:rPr>
        <w:t xml:space="preserve">Key </w:t>
      </w:r>
      <w:r w:rsidRPr="006811C1">
        <w:rPr>
          <w:rFonts w:ascii="Arial" w:hAnsi="Arial" w:cs="Arial"/>
          <w:b/>
          <w:bCs/>
          <w:u w:val="single"/>
        </w:rPr>
        <w:t>f</w:t>
      </w:r>
      <w:r w:rsidR="006E5910" w:rsidRPr="006811C1">
        <w:rPr>
          <w:rFonts w:ascii="Arial" w:hAnsi="Arial" w:cs="Arial"/>
          <w:b/>
          <w:bCs/>
          <w:u w:val="single"/>
        </w:rPr>
        <w:t>indings</w:t>
      </w:r>
    </w:p>
    <w:p w14:paraId="08378EB7" w14:textId="1F5C4F43" w:rsidR="006E5910" w:rsidRDefault="006E5910" w:rsidP="006E5910">
      <w:pPr>
        <w:pStyle w:val="Body"/>
        <w:rPr>
          <w:rFonts w:ascii="Arial" w:hAnsi="Arial" w:cs="Arial"/>
        </w:rPr>
      </w:pPr>
      <w:r w:rsidRPr="006E5910">
        <w:rPr>
          <w:rFonts w:ascii="Arial" w:hAnsi="Arial" w:cs="Arial"/>
        </w:rPr>
        <w:t>The findings provide robust evidence that compensation strategies grounded in productivity elasticity outperform traditional salary systems. Salary has a positive but nonlinear effect on productivity, confirming diminishing marginal returns at higher pay levels. This underscores the inefficiency of uniform salary increments and rigid pay scales. Substantial heterogeneity in productivity elasticity</w:t>
      </w:r>
      <w:r w:rsidR="008D2006">
        <w:rPr>
          <w:rFonts w:ascii="Arial" w:hAnsi="Arial" w:cs="Arial"/>
        </w:rPr>
        <w:t xml:space="preserve"> </w:t>
      </w:r>
      <w:r w:rsidRPr="006E5910">
        <w:rPr>
          <w:rFonts w:ascii="Arial" w:hAnsi="Arial" w:cs="Arial"/>
        </w:rPr>
        <w:t>highlights the limitations of one-size-fits-all compensation policies. Knowledge</w:t>
      </w:r>
      <w:r w:rsidR="008D2006">
        <w:rPr>
          <w:rFonts w:ascii="Arial" w:hAnsi="Arial" w:cs="Arial"/>
        </w:rPr>
        <w:t xml:space="preserve"> </w:t>
      </w:r>
      <w:r w:rsidRPr="006E5910">
        <w:rPr>
          <w:rFonts w:ascii="Arial" w:hAnsi="Arial" w:cs="Arial"/>
        </w:rPr>
        <w:t>intensive roles exhibit higher and more dispersed elasticity, whereas public</w:t>
      </w:r>
      <w:r w:rsidR="006811C1">
        <w:rPr>
          <w:rFonts w:ascii="Arial" w:hAnsi="Arial" w:cs="Arial"/>
        </w:rPr>
        <w:t xml:space="preserve"> </w:t>
      </w:r>
      <w:r w:rsidRPr="006E5910">
        <w:rPr>
          <w:rFonts w:ascii="Arial" w:hAnsi="Arial" w:cs="Arial"/>
        </w:rPr>
        <w:t xml:space="preserve">sector roles show lower but more stable responsiveness. Elasticity-based compensation delivers higher productivity, improved efficiency, and reduced wage–productivity misalignment without </w:t>
      </w:r>
      <w:r w:rsidR="00282B01" w:rsidRPr="006E5910">
        <w:rPr>
          <w:rFonts w:ascii="Arial" w:hAnsi="Arial" w:cs="Arial"/>
        </w:rPr>
        <w:t>proportionate</w:t>
      </w:r>
      <w:r w:rsidRPr="006E5910">
        <w:rPr>
          <w:rFonts w:ascii="Arial" w:hAnsi="Arial" w:cs="Arial"/>
        </w:rPr>
        <w:t xml:space="preserve"> increases in </w:t>
      </w:r>
      <w:r w:rsidR="006811C1" w:rsidRPr="006E5910">
        <w:rPr>
          <w:rFonts w:ascii="Arial" w:hAnsi="Arial" w:cs="Arial"/>
        </w:rPr>
        <w:t>labor</w:t>
      </w:r>
      <w:r w:rsidRPr="006E5910">
        <w:rPr>
          <w:rFonts w:ascii="Arial" w:hAnsi="Arial" w:cs="Arial"/>
        </w:rPr>
        <w:t xml:space="preserve"> costs.</w:t>
      </w:r>
    </w:p>
    <w:p w14:paraId="13D8ACF0" w14:textId="277E43F5" w:rsidR="00B43060" w:rsidRPr="006E5910" w:rsidRDefault="00B43060" w:rsidP="006E5910">
      <w:pPr>
        <w:pStyle w:val="Body"/>
        <w:rPr>
          <w:rFonts w:ascii="Arial" w:hAnsi="Arial" w:cs="Arial"/>
        </w:rPr>
      </w:pPr>
      <w:r w:rsidRPr="00B43060">
        <w:rPr>
          <w:rFonts w:ascii="Arial" w:hAnsi="Arial" w:cs="Arial"/>
        </w:rPr>
        <w:t>These findings are consistent with recent empirical evidence highlighting nonlinear wage–productivity relationships and diminishing marginal returns. The observed heterogeneity aligns with sectoral studies emphasizing context-specific wage responsiveness. Furthermore, the efficiency gains from elasticity-based compensation support emerging literature on analytics-driven HR decision-making and compensation optimization, extending prior work that largely focused on predictive rather than optimization frameworks.</w:t>
      </w:r>
      <w:r w:rsidR="008C6A9B">
        <w:rPr>
          <w:rFonts w:ascii="Arial" w:hAnsi="Arial" w:cs="Arial"/>
        </w:rPr>
        <w:t xml:space="preserve"> </w:t>
      </w:r>
      <w:r w:rsidR="008C6A9B" w:rsidRPr="008C6A9B">
        <w:rPr>
          <w:rFonts w:ascii="Arial" w:hAnsi="Arial" w:cs="Arial"/>
        </w:rPr>
        <w:t>These results are also relevant in the context of algorithmic management and AI-driven HR systems (</w:t>
      </w:r>
      <w:proofErr w:type="spellStart"/>
      <w:r w:rsidR="008C6A9B" w:rsidRPr="00AD319A">
        <w:rPr>
          <w:lang w:bidi="th-TH"/>
        </w:rPr>
        <w:t>Anajjar</w:t>
      </w:r>
      <w:proofErr w:type="spellEnd"/>
      <w:r w:rsidR="008C6A9B" w:rsidRPr="00AD319A">
        <w:rPr>
          <w:lang w:bidi="th-TH"/>
        </w:rPr>
        <w:t>, 2026</w:t>
      </w:r>
      <w:r w:rsidR="008C6A9B" w:rsidRPr="008C6A9B">
        <w:rPr>
          <w:rFonts w:ascii="Arial" w:hAnsi="Arial" w:cs="Arial"/>
        </w:rPr>
        <w:t xml:space="preserve">; </w:t>
      </w:r>
      <w:r w:rsidR="008C6A9B" w:rsidRPr="00AD319A">
        <w:rPr>
          <w:lang w:bidi="th-TH"/>
        </w:rPr>
        <w:t>Harsh &amp; Harsh, 2026)</w:t>
      </w:r>
      <w:r w:rsidR="008C6A9B" w:rsidRPr="008C6A9B">
        <w:rPr>
          <w:rFonts w:ascii="Arial" w:hAnsi="Arial" w:cs="Arial"/>
        </w:rPr>
        <w:t>.</w:t>
      </w:r>
    </w:p>
    <w:p w14:paraId="566AACAA" w14:textId="35C5086B" w:rsidR="006E5910" w:rsidRPr="006811C1" w:rsidRDefault="006811C1" w:rsidP="006E5910">
      <w:pPr>
        <w:pStyle w:val="Body"/>
        <w:rPr>
          <w:rFonts w:ascii="Arial" w:hAnsi="Arial" w:cs="Arial"/>
          <w:b/>
          <w:bCs/>
          <w:u w:val="single"/>
        </w:rPr>
      </w:pPr>
      <w:r w:rsidRPr="006811C1">
        <w:rPr>
          <w:rFonts w:ascii="Arial" w:hAnsi="Arial" w:cs="Arial"/>
          <w:b/>
          <w:bCs/>
          <w:u w:val="single"/>
        </w:rPr>
        <w:t xml:space="preserve">3.8.2 </w:t>
      </w:r>
      <w:r w:rsidR="006E5910" w:rsidRPr="006811C1">
        <w:rPr>
          <w:rFonts w:ascii="Arial" w:hAnsi="Arial" w:cs="Arial"/>
          <w:b/>
          <w:bCs/>
          <w:u w:val="single"/>
        </w:rPr>
        <w:t xml:space="preserve">Theoretical </w:t>
      </w:r>
      <w:r w:rsidRPr="006811C1">
        <w:rPr>
          <w:rFonts w:ascii="Arial" w:hAnsi="Arial" w:cs="Arial"/>
          <w:b/>
          <w:bCs/>
          <w:u w:val="single"/>
        </w:rPr>
        <w:t>i</w:t>
      </w:r>
      <w:r w:rsidR="006E5910" w:rsidRPr="006811C1">
        <w:rPr>
          <w:rFonts w:ascii="Arial" w:hAnsi="Arial" w:cs="Arial"/>
          <w:b/>
          <w:bCs/>
          <w:u w:val="single"/>
        </w:rPr>
        <w:t>mplications</w:t>
      </w:r>
    </w:p>
    <w:p w14:paraId="556ED9B6" w14:textId="038187C2" w:rsidR="006E5910" w:rsidRPr="006E5910" w:rsidRDefault="006E5910" w:rsidP="006E5910">
      <w:pPr>
        <w:pStyle w:val="Body"/>
        <w:rPr>
          <w:rFonts w:ascii="Arial" w:hAnsi="Arial" w:cs="Arial"/>
        </w:rPr>
      </w:pPr>
      <w:r w:rsidRPr="006E5910">
        <w:rPr>
          <w:rFonts w:ascii="Arial" w:hAnsi="Arial" w:cs="Arial"/>
        </w:rPr>
        <w:t>The study extends marginal productivity theory by demonstrating nonlinear and heterogeneous wage–productivity relationships at the employee level. It refines efficiency wage and incentive theories by emphasizing marginal responsiveness rather than wage levels alone. Methodologically, the integration of elasticity estimation with optimization frameworks bridges the gap between theoretical wage models and practical compensation design.</w:t>
      </w:r>
    </w:p>
    <w:p w14:paraId="18A300CC" w14:textId="7DBC082B" w:rsidR="006E5910" w:rsidRPr="006811C1" w:rsidRDefault="006811C1" w:rsidP="006E5910">
      <w:pPr>
        <w:pStyle w:val="Body"/>
        <w:rPr>
          <w:rFonts w:ascii="Arial" w:hAnsi="Arial" w:cs="Arial"/>
          <w:b/>
          <w:bCs/>
          <w:u w:val="single"/>
        </w:rPr>
      </w:pPr>
      <w:r w:rsidRPr="006811C1">
        <w:rPr>
          <w:rFonts w:ascii="Arial" w:hAnsi="Arial" w:cs="Arial"/>
          <w:b/>
          <w:bCs/>
          <w:u w:val="single"/>
        </w:rPr>
        <w:t xml:space="preserve">3.8.3 </w:t>
      </w:r>
      <w:r w:rsidR="006E5910" w:rsidRPr="006811C1">
        <w:rPr>
          <w:rFonts w:ascii="Arial" w:hAnsi="Arial" w:cs="Arial"/>
          <w:b/>
          <w:bCs/>
          <w:u w:val="single"/>
        </w:rPr>
        <w:t xml:space="preserve">Managerial and </w:t>
      </w:r>
      <w:r w:rsidRPr="006811C1">
        <w:rPr>
          <w:rFonts w:ascii="Arial" w:hAnsi="Arial" w:cs="Arial"/>
          <w:b/>
          <w:bCs/>
          <w:u w:val="single"/>
        </w:rPr>
        <w:t>policy implications</w:t>
      </w:r>
    </w:p>
    <w:p w14:paraId="4062583E" w14:textId="4DB078D0" w:rsidR="006E5910" w:rsidRPr="006E5910" w:rsidRDefault="006E5910" w:rsidP="006E5910">
      <w:pPr>
        <w:pStyle w:val="Body"/>
        <w:rPr>
          <w:rFonts w:ascii="Arial" w:hAnsi="Arial" w:cs="Arial"/>
        </w:rPr>
      </w:pPr>
      <w:r w:rsidRPr="006E5910">
        <w:rPr>
          <w:rFonts w:ascii="Arial" w:hAnsi="Arial" w:cs="Arial"/>
        </w:rPr>
        <w:t xml:space="preserve">Managers should base compensation decisions on estimated productivity elasticity rather than static benchmarks. Targeted salary adjustments can enhance productivity while containing </w:t>
      </w:r>
      <w:r w:rsidR="006811C1" w:rsidRPr="006E5910">
        <w:rPr>
          <w:rFonts w:ascii="Arial" w:hAnsi="Arial" w:cs="Arial"/>
        </w:rPr>
        <w:t>labor</w:t>
      </w:r>
      <w:r w:rsidRPr="006E5910">
        <w:rPr>
          <w:rFonts w:ascii="Arial" w:hAnsi="Arial" w:cs="Arial"/>
        </w:rPr>
        <w:t xml:space="preserve"> costs. Elasticity-based systems also improve perceived fairness by aligning pay more closely with measurable productivity. For policymakers, especially in the public sector, elasticity-informed pay reforms offer a data</w:t>
      </w:r>
      <w:r w:rsidR="008D2006">
        <w:rPr>
          <w:rFonts w:ascii="Arial" w:hAnsi="Arial" w:cs="Arial"/>
        </w:rPr>
        <w:t xml:space="preserve"> </w:t>
      </w:r>
      <w:r w:rsidRPr="006E5910">
        <w:rPr>
          <w:rFonts w:ascii="Arial" w:hAnsi="Arial" w:cs="Arial"/>
        </w:rPr>
        <w:t>supported balance between performance incentives and equity.</w:t>
      </w:r>
    </w:p>
    <w:p w14:paraId="17E01CF7" w14:textId="68E38CF2" w:rsidR="006E5910" w:rsidRPr="006811C1" w:rsidRDefault="006811C1" w:rsidP="006E5910">
      <w:pPr>
        <w:pStyle w:val="Body"/>
        <w:rPr>
          <w:rFonts w:ascii="Arial" w:hAnsi="Arial" w:cs="Arial"/>
          <w:b/>
          <w:bCs/>
          <w:u w:val="single"/>
        </w:rPr>
      </w:pPr>
      <w:r w:rsidRPr="006811C1">
        <w:rPr>
          <w:rFonts w:ascii="Arial" w:hAnsi="Arial" w:cs="Arial"/>
          <w:b/>
          <w:bCs/>
          <w:u w:val="single"/>
        </w:rPr>
        <w:t xml:space="preserve">3.8.4 </w:t>
      </w:r>
      <w:r w:rsidR="006E5910" w:rsidRPr="006811C1">
        <w:rPr>
          <w:rFonts w:ascii="Arial" w:hAnsi="Arial" w:cs="Arial"/>
          <w:b/>
          <w:bCs/>
          <w:u w:val="single"/>
        </w:rPr>
        <w:t xml:space="preserve">Limitations </w:t>
      </w:r>
      <w:r w:rsidRPr="006811C1">
        <w:rPr>
          <w:rFonts w:ascii="Arial" w:hAnsi="Arial" w:cs="Arial"/>
          <w:b/>
          <w:bCs/>
          <w:u w:val="single"/>
        </w:rPr>
        <w:t>and future research</w:t>
      </w:r>
    </w:p>
    <w:p w14:paraId="1D4FFEBB" w14:textId="4BBD7207" w:rsidR="00231920" w:rsidRDefault="006E5910" w:rsidP="006E5910">
      <w:pPr>
        <w:pStyle w:val="Body"/>
        <w:spacing w:after="0"/>
        <w:rPr>
          <w:rFonts w:ascii="Arial" w:hAnsi="Arial" w:cs="Arial"/>
        </w:rPr>
      </w:pPr>
      <w:r w:rsidRPr="006E5910">
        <w:rPr>
          <w:rFonts w:ascii="Arial" w:hAnsi="Arial" w:cs="Arial"/>
        </w:rPr>
        <w:t xml:space="preserve">Limitations include potential measurement error in productivity indicators and the inability to fully capture </w:t>
      </w:r>
      <w:r w:rsidR="008D2006" w:rsidRPr="006E5910">
        <w:rPr>
          <w:rFonts w:ascii="Arial" w:hAnsi="Arial" w:cs="Arial"/>
        </w:rPr>
        <w:t>long term</w:t>
      </w:r>
      <w:r w:rsidRPr="006E5910">
        <w:rPr>
          <w:rFonts w:ascii="Arial" w:hAnsi="Arial" w:cs="Arial"/>
        </w:rPr>
        <w:t xml:space="preserve"> </w:t>
      </w:r>
      <w:r w:rsidR="006811C1" w:rsidRPr="006E5910">
        <w:rPr>
          <w:rFonts w:ascii="Arial" w:hAnsi="Arial" w:cs="Arial"/>
        </w:rPr>
        <w:t>behavioral</w:t>
      </w:r>
      <w:r w:rsidRPr="006E5910">
        <w:rPr>
          <w:rFonts w:ascii="Arial" w:hAnsi="Arial" w:cs="Arial"/>
        </w:rPr>
        <w:t xml:space="preserve"> responses. Future research may incorporate </w:t>
      </w:r>
      <w:r w:rsidR="006811C1" w:rsidRPr="006E5910">
        <w:rPr>
          <w:rFonts w:ascii="Arial" w:hAnsi="Arial" w:cs="Arial"/>
        </w:rPr>
        <w:t>behavioral</w:t>
      </w:r>
      <w:r w:rsidRPr="006E5910">
        <w:rPr>
          <w:rFonts w:ascii="Arial" w:hAnsi="Arial" w:cs="Arial"/>
        </w:rPr>
        <w:t xml:space="preserve"> factors, cross-country comparisons, and real</w:t>
      </w:r>
      <w:r w:rsidR="008D2006">
        <w:rPr>
          <w:rFonts w:ascii="Arial" w:hAnsi="Arial" w:cs="Arial"/>
        </w:rPr>
        <w:t xml:space="preserve"> </w:t>
      </w:r>
      <w:r w:rsidRPr="006E5910">
        <w:rPr>
          <w:rFonts w:ascii="Arial" w:hAnsi="Arial" w:cs="Arial"/>
        </w:rPr>
        <w:t>time adaptive compensation systems.</w:t>
      </w:r>
      <w:r w:rsidR="00863BD3">
        <w:rPr>
          <w:rFonts w:ascii="Arial" w:hAnsi="Arial" w:cs="Arial"/>
        </w:rPr>
        <w:t xml:space="preserve"> </w:t>
      </w:r>
    </w:p>
    <w:p w14:paraId="28EC5FA7" w14:textId="4B72424D" w:rsidR="00B43060" w:rsidRDefault="00351DF7" w:rsidP="00B43060">
      <w:pPr>
        <w:pStyle w:val="Body"/>
        <w:spacing w:before="240" w:after="0"/>
        <w:rPr>
          <w:rFonts w:ascii="Arial" w:hAnsi="Arial" w:cs="Arial"/>
        </w:rPr>
      </w:pPr>
      <w:r w:rsidRPr="00351DF7">
        <w:rPr>
          <w:rFonts w:ascii="Arial" w:hAnsi="Arial" w:cs="Arial"/>
        </w:rPr>
        <w:t xml:space="preserve">While the study provides robust empirical evidence, certain limitations should be acknowledged. First, productivity measures, although sector-specific, may not fully capture </w:t>
      </w:r>
      <w:r w:rsidRPr="00351DF7">
        <w:rPr>
          <w:rFonts w:ascii="Arial" w:hAnsi="Arial" w:cs="Arial"/>
        </w:rPr>
        <w:lastRenderedPageBreak/>
        <w:t>qualitative dimensions of performance. Second, the use of organizational data may introduce measurement constraints related to reporting consistency. Third, the analysis focuses on short- to medium-term effects and does not fully capture long-term behavioral responses to compensation changes. Future research may incorporate behavioral factors, cross-country comparisons, and real-time adaptive compensation systems using machine learning approaches.</w:t>
      </w:r>
    </w:p>
    <w:p w14:paraId="20EC1D15" w14:textId="5D9C6677" w:rsidR="00790ADA" w:rsidRDefault="00351DF7" w:rsidP="00351DF7">
      <w:pPr>
        <w:pStyle w:val="Body"/>
        <w:spacing w:before="240" w:after="0"/>
        <w:rPr>
          <w:rFonts w:ascii="Arial" w:hAnsi="Arial" w:cs="Arial"/>
          <w:b/>
          <w:bCs/>
        </w:rPr>
      </w:pPr>
      <w:r w:rsidRPr="00351DF7">
        <w:rPr>
          <w:rFonts w:ascii="Arial" w:hAnsi="Arial" w:cs="Arial"/>
          <w:b/>
          <w:bCs/>
        </w:rPr>
        <w:t>Ethics Statement</w:t>
      </w:r>
    </w:p>
    <w:p w14:paraId="6BB2DA7C" w14:textId="038B4C21" w:rsidR="00351DF7" w:rsidRDefault="00351DF7" w:rsidP="00351DF7">
      <w:pPr>
        <w:pStyle w:val="Body"/>
        <w:spacing w:before="240" w:after="0"/>
        <w:rPr>
          <w:rFonts w:ascii="Arial" w:hAnsi="Arial" w:cs="Arial"/>
        </w:rPr>
      </w:pPr>
      <w:r w:rsidRPr="00351DF7">
        <w:rPr>
          <w:rFonts w:ascii="Arial" w:hAnsi="Arial" w:cs="Arial"/>
        </w:rPr>
        <w:t>This study is based on anonymized secondary data obtained from organizational sources. No personally identifiable information was used, and all analyses comply with standard ethical guidelines for research.</w:t>
      </w:r>
    </w:p>
    <w:p w14:paraId="4F797B60" w14:textId="77777777" w:rsidR="00351DF7" w:rsidRPr="00351DF7" w:rsidRDefault="00351DF7" w:rsidP="00351DF7">
      <w:pPr>
        <w:pStyle w:val="Body"/>
        <w:spacing w:after="0"/>
        <w:rPr>
          <w:rFonts w:ascii="Arial" w:hAnsi="Arial" w:cs="Arial"/>
        </w:rPr>
      </w:pPr>
    </w:p>
    <w:p w14:paraId="65C9722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2D8D72" w14:textId="77777777" w:rsidR="00790ADA" w:rsidRPr="00FB3A86" w:rsidRDefault="00790ADA" w:rsidP="00441B6F">
      <w:pPr>
        <w:pStyle w:val="ConcHead"/>
        <w:spacing w:after="0"/>
        <w:jc w:val="both"/>
        <w:rPr>
          <w:rFonts w:ascii="Arial" w:hAnsi="Arial" w:cs="Arial"/>
        </w:rPr>
      </w:pPr>
    </w:p>
    <w:p w14:paraId="6DAD3A06" w14:textId="6D988639" w:rsidR="006811C1" w:rsidRPr="006811C1" w:rsidRDefault="006811C1" w:rsidP="006811C1">
      <w:pPr>
        <w:pStyle w:val="Body"/>
        <w:rPr>
          <w:rFonts w:ascii="Arial" w:hAnsi="Arial" w:cs="Arial"/>
        </w:rPr>
      </w:pPr>
      <w:r w:rsidRPr="006811C1">
        <w:rPr>
          <w:rFonts w:ascii="Arial" w:hAnsi="Arial" w:cs="Arial"/>
        </w:rPr>
        <w:t>This study demonstrates that data-driven compensation strategies grounded in productivity elasticity provide a superior foundation for modern salary design. Using integrated econometric, structural, and efficiency analyses, the findings show that elasticity-based compensation improves productivity, enhances compensation efficiency, and reduces wage–productivity misalignment relative to traditional pay structures.</w:t>
      </w:r>
    </w:p>
    <w:p w14:paraId="2997E773" w14:textId="4519BBBE" w:rsidR="006811C1" w:rsidRPr="006811C1" w:rsidRDefault="006811C1" w:rsidP="006811C1">
      <w:pPr>
        <w:pStyle w:val="Body"/>
        <w:rPr>
          <w:rFonts w:ascii="Arial" w:hAnsi="Arial" w:cs="Arial"/>
        </w:rPr>
      </w:pPr>
      <w:r w:rsidRPr="006811C1">
        <w:rPr>
          <w:rFonts w:ascii="Arial" w:hAnsi="Arial" w:cs="Arial"/>
        </w:rPr>
        <w:t>Salary effects on productivity are positive but nonlinear, with clear evidence of diminishing returns and substantial heterogeneity across employees and sectors. These results challenge the continued reliance on uniform or rule-based compensation systems and highlight the value of tailoring pay to marginal productivity responses. Dynamic elasticity-based adjustments further generate sustained productivity gains, reinforcing the strategic importance of adaptive compensation systems.</w:t>
      </w:r>
    </w:p>
    <w:p w14:paraId="7A984699" w14:textId="718F20ED" w:rsidR="00B01FCD" w:rsidRDefault="006811C1" w:rsidP="006811C1">
      <w:pPr>
        <w:pStyle w:val="Body"/>
        <w:spacing w:after="0"/>
        <w:rPr>
          <w:rFonts w:ascii="Arial" w:hAnsi="Arial" w:cs="Arial"/>
        </w:rPr>
      </w:pPr>
      <w:r w:rsidRPr="006811C1">
        <w:rPr>
          <w:rFonts w:ascii="Arial" w:hAnsi="Arial" w:cs="Arial"/>
        </w:rPr>
        <w:t>By operationalizing productivity elasticity within a data-driven optimization framework, the study advances wage determination theory and provides actionable guidance for practitioners. As organizations increasingly adopt analytics-driven decision-making, elasticity-based compensation offers a robust, efficient, and equitable approach to aligning pay with performance.</w:t>
      </w:r>
    </w:p>
    <w:p w14:paraId="3ED942E9" w14:textId="77777777" w:rsidR="00790ADA" w:rsidRPr="00FB3A86" w:rsidRDefault="00790ADA" w:rsidP="00441B6F">
      <w:pPr>
        <w:pStyle w:val="Body"/>
        <w:spacing w:after="0"/>
        <w:rPr>
          <w:rFonts w:ascii="Arial" w:hAnsi="Arial" w:cs="Arial"/>
        </w:rPr>
      </w:pPr>
    </w:p>
    <w:p w14:paraId="5C85CAE1" w14:textId="77777777" w:rsidR="00946A9D" w:rsidRDefault="00946A9D" w:rsidP="00946A9D">
      <w:pPr>
        <w:rPr>
          <w:rFonts w:ascii="Calibri" w:eastAsia="Calibri" w:hAnsi="Calibri"/>
          <w:kern w:val="2"/>
          <w:highlight w:val="yellow"/>
        </w:rPr>
      </w:pPr>
      <w:bookmarkStart w:id="0" w:name="_Hlk218868534"/>
    </w:p>
    <w:p w14:paraId="13C5008B" w14:textId="77777777" w:rsidR="00946A9D" w:rsidRPr="006754CC" w:rsidRDefault="00946A9D" w:rsidP="00946A9D">
      <w:pPr>
        <w:pStyle w:val="NoSpacing"/>
        <w:rPr>
          <w:rFonts w:ascii="Arial" w:hAnsi="Arial" w:cs="Arial"/>
        </w:rPr>
      </w:pPr>
      <w:bookmarkStart w:id="1" w:name="_Hlk221624953"/>
      <w:r w:rsidRPr="006754CC">
        <w:rPr>
          <w:rFonts w:ascii="Arial" w:hAnsi="Arial" w:cs="Arial"/>
        </w:rPr>
        <w:t>Disclaimer (Artificial intelligence)</w:t>
      </w:r>
    </w:p>
    <w:p w14:paraId="07B29011" w14:textId="77777777" w:rsidR="00946A9D" w:rsidRPr="006754CC" w:rsidRDefault="00946A9D" w:rsidP="00946A9D">
      <w:pPr>
        <w:pStyle w:val="NoSpacing"/>
        <w:rPr>
          <w:rFonts w:ascii="Arial" w:hAnsi="Arial" w:cs="Arial"/>
        </w:rPr>
      </w:pPr>
    </w:p>
    <w:p w14:paraId="684D9F29" w14:textId="7F846B39" w:rsidR="00946A9D" w:rsidRDefault="00946A9D" w:rsidP="006754CC">
      <w:pPr>
        <w:pStyle w:val="NoSpacing"/>
        <w:jc w:val="both"/>
        <w:rPr>
          <w:rFonts w:ascii="Arial" w:hAnsi="Arial" w:cs="Arial"/>
          <w:highlight w:val="yellow"/>
        </w:rPr>
      </w:pPr>
      <w:r w:rsidRPr="006754CC">
        <w:rPr>
          <w:rFonts w:ascii="Arial" w:hAnsi="Arial" w:cs="Arial"/>
        </w:rPr>
        <w:t>Author hereby declare</w:t>
      </w:r>
      <w:r w:rsidR="006754CC">
        <w:rPr>
          <w:rFonts w:ascii="Arial" w:hAnsi="Arial" w:cs="Arial"/>
        </w:rPr>
        <w:t>s</w:t>
      </w:r>
      <w:r w:rsidRPr="006754CC">
        <w:rPr>
          <w:rFonts w:ascii="Arial" w:hAnsi="Arial" w:cs="Arial"/>
        </w:rPr>
        <w:t xml:space="preserve"> that NO generative AI technologies such as Large Language Models (ChatGPT, COPILOT, etc.) and text-to-image generators have been used during the writing or editing of this manuscript.</w:t>
      </w:r>
      <w:r w:rsidRPr="00005ED1">
        <w:rPr>
          <w:rFonts w:ascii="Arial" w:hAnsi="Arial" w:cs="Arial"/>
          <w:highlight w:val="yellow"/>
        </w:rPr>
        <w:t xml:space="preserve"> </w:t>
      </w:r>
      <w:bookmarkEnd w:id="0"/>
    </w:p>
    <w:bookmarkEnd w:id="1"/>
    <w:p w14:paraId="5C70771D" w14:textId="77777777" w:rsidR="00946A9D" w:rsidRDefault="00946A9D" w:rsidP="00441B6F">
      <w:pPr>
        <w:pStyle w:val="ReferHead"/>
        <w:spacing w:after="0"/>
        <w:jc w:val="both"/>
        <w:rPr>
          <w:rFonts w:ascii="Arial" w:hAnsi="Arial" w:cs="Arial"/>
        </w:rPr>
      </w:pPr>
    </w:p>
    <w:p w14:paraId="64D1B7D1" w14:textId="77777777" w:rsidR="00946A9D" w:rsidRDefault="00946A9D" w:rsidP="00441B6F">
      <w:pPr>
        <w:pStyle w:val="ReferHead"/>
        <w:spacing w:after="0"/>
        <w:jc w:val="both"/>
        <w:rPr>
          <w:rFonts w:ascii="Arial" w:hAnsi="Arial" w:cs="Arial"/>
        </w:rPr>
      </w:pPr>
    </w:p>
    <w:p w14:paraId="42428B82" w14:textId="619679F6" w:rsidR="00B01FCD" w:rsidRDefault="00B01FCD" w:rsidP="00441B6F">
      <w:pPr>
        <w:pStyle w:val="ReferHead"/>
        <w:spacing w:after="0"/>
        <w:jc w:val="both"/>
        <w:rPr>
          <w:rFonts w:ascii="Arial" w:hAnsi="Arial" w:cs="Arial"/>
        </w:rPr>
      </w:pPr>
      <w:r w:rsidRPr="00FB3A86">
        <w:rPr>
          <w:rFonts w:ascii="Arial" w:hAnsi="Arial" w:cs="Arial"/>
        </w:rPr>
        <w:t>References</w:t>
      </w:r>
    </w:p>
    <w:p w14:paraId="0DEEC83B" w14:textId="77777777" w:rsidR="00790ADA" w:rsidRPr="00FB3A86" w:rsidRDefault="00790ADA" w:rsidP="00441B6F">
      <w:pPr>
        <w:pStyle w:val="ReferHead"/>
        <w:spacing w:after="0"/>
        <w:jc w:val="both"/>
        <w:rPr>
          <w:rFonts w:ascii="Arial" w:hAnsi="Arial" w:cs="Arial"/>
        </w:rPr>
      </w:pPr>
    </w:p>
    <w:p w14:paraId="64E1D846" w14:textId="47F7047A" w:rsidR="00D45FFE" w:rsidRPr="006811C1" w:rsidRDefault="00D45FFE" w:rsidP="00D45FFE">
      <w:pPr>
        <w:pStyle w:val="Body"/>
        <w:numPr>
          <w:ilvl w:val="0"/>
          <w:numId w:val="33"/>
        </w:numPr>
        <w:ind w:left="426" w:hanging="284"/>
        <w:rPr>
          <w:lang w:val="pt-BR"/>
        </w:rPr>
      </w:pPr>
      <w:r>
        <w:t xml:space="preserve">Fortuin, M. J., &amp; Makoni, P. L. (2025). Labor productivity, wages, and social welfare: Implications for South Africa’s budget deficit and fiscal policy. </w:t>
      </w:r>
      <w:r w:rsidRPr="006811C1">
        <w:rPr>
          <w:lang w:val="pt-BR"/>
        </w:rPr>
        <w:t xml:space="preserve">Social Sciences, 14, 716, 1–25. https://doi.org/10.3390/socsci14120716 </w:t>
      </w:r>
    </w:p>
    <w:p w14:paraId="7AB24287" w14:textId="5965553C" w:rsidR="00D45FFE" w:rsidRDefault="00D45FFE" w:rsidP="00D45FFE">
      <w:pPr>
        <w:pStyle w:val="Body"/>
        <w:numPr>
          <w:ilvl w:val="0"/>
          <w:numId w:val="33"/>
        </w:numPr>
        <w:ind w:left="426" w:hanging="284"/>
      </w:pPr>
      <w:r>
        <w:t xml:space="preserve">Mahy, B., </w:t>
      </w:r>
      <w:proofErr w:type="spellStart"/>
      <w:r>
        <w:t>Rycx</w:t>
      </w:r>
      <w:proofErr w:type="spellEnd"/>
      <w:r>
        <w:t xml:space="preserve">, F., </w:t>
      </w:r>
      <w:proofErr w:type="spellStart"/>
      <w:r>
        <w:t>Vermeylen</w:t>
      </w:r>
      <w:proofErr w:type="spellEnd"/>
      <w:r>
        <w:t xml:space="preserve">, G., &amp; </w:t>
      </w:r>
      <w:proofErr w:type="spellStart"/>
      <w:r>
        <w:t>Volral</w:t>
      </w:r>
      <w:proofErr w:type="spellEnd"/>
      <w:r>
        <w:t>, M. (2021). Productivity and wage effects of firm</w:t>
      </w:r>
      <w:r>
        <w:rPr>
          <w:rFonts w:ascii="Cambria Math" w:hAnsi="Cambria Math" w:cs="Cambria Math"/>
        </w:rPr>
        <w:t>‐</w:t>
      </w:r>
      <w:r>
        <w:t xml:space="preserve">level </w:t>
      </w:r>
      <w:proofErr w:type="spellStart"/>
      <w:r>
        <w:t>upstreamness</w:t>
      </w:r>
      <w:proofErr w:type="spellEnd"/>
      <w:r>
        <w:t>: Evidence from Belgian linked panel data. The World Economy, 45(7), 2222</w:t>
      </w:r>
      <w:r>
        <w:rPr>
          <w:rFonts w:cs="Helvetica"/>
        </w:rPr>
        <w:t>–</w:t>
      </w:r>
      <w:r>
        <w:t xml:space="preserve">2250. https://doi.org/10.1111/twec.13227 </w:t>
      </w:r>
    </w:p>
    <w:p w14:paraId="23AF3CF7" w14:textId="0CC1B9DA" w:rsidR="00D45FFE" w:rsidRDefault="00D45FFE" w:rsidP="00D45FFE">
      <w:pPr>
        <w:pStyle w:val="Body"/>
        <w:numPr>
          <w:ilvl w:val="0"/>
          <w:numId w:val="33"/>
        </w:numPr>
        <w:ind w:left="426" w:hanging="284"/>
      </w:pPr>
      <w:r>
        <w:lastRenderedPageBreak/>
        <w:t>Bashir, M. A., Rather, A. R., Shameem, S., &amp; Rasool, S. (2025). The wage divide: Analyzing wage disparities between contract and permanent workers. South India Journal of Social Sciences, 23(6), 56–60. https://doi.org/10.62656/sijss.v23i6s.2234</w:t>
      </w:r>
    </w:p>
    <w:p w14:paraId="14C29664" w14:textId="43D205AD" w:rsidR="00D45FFE" w:rsidRDefault="00D45FFE" w:rsidP="00D45FFE">
      <w:pPr>
        <w:pStyle w:val="Body"/>
        <w:numPr>
          <w:ilvl w:val="0"/>
          <w:numId w:val="33"/>
        </w:numPr>
        <w:ind w:left="426" w:hanging="284"/>
      </w:pPr>
      <w:r>
        <w:t xml:space="preserve">Mohite, R. A., Patil, R., </w:t>
      </w:r>
      <w:proofErr w:type="spellStart"/>
      <w:r>
        <w:t>Ghunnar</w:t>
      </w:r>
      <w:proofErr w:type="spellEnd"/>
      <w:r>
        <w:t xml:space="preserve">, P., Pisal, R., Vasudevan, A., &amp; Akre, S. (2025). Empirical insights into wage dynamics and ‎marketing competitiveness: a systematic review of India’s MSME sector. International Journal of Accounting and Economics Studies, 12(8), 530–540. https://doi.org/10.14419/ha3yzf61 </w:t>
      </w:r>
    </w:p>
    <w:p w14:paraId="0EF0A9D1" w14:textId="6BF551DF" w:rsidR="00AC4BB9" w:rsidRDefault="00AC4BB9" w:rsidP="00D45FFE">
      <w:pPr>
        <w:pStyle w:val="Body"/>
        <w:numPr>
          <w:ilvl w:val="0"/>
          <w:numId w:val="33"/>
        </w:numPr>
        <w:ind w:left="426" w:hanging="284"/>
      </w:pPr>
      <w:r w:rsidRPr="00AC4BB9">
        <w:t xml:space="preserve">Gutierrez, C., </w:t>
      </w:r>
      <w:proofErr w:type="spellStart"/>
      <w:r w:rsidRPr="00AC4BB9">
        <w:t>Obloj</w:t>
      </w:r>
      <w:proofErr w:type="spellEnd"/>
      <w:r w:rsidRPr="00AC4BB9">
        <w:t>, T., &amp; Zenger, T. (2025). Pay transparency and productivity. Strategic Management Journal, 46(8), 1831–1860. https://doi.org/10.1002/smj.3707</w:t>
      </w:r>
    </w:p>
    <w:p w14:paraId="4D78A9B5" w14:textId="3B07BB3D" w:rsidR="00AC4BB9" w:rsidRDefault="00AC4BB9" w:rsidP="00D45FFE">
      <w:pPr>
        <w:pStyle w:val="Body"/>
        <w:numPr>
          <w:ilvl w:val="0"/>
          <w:numId w:val="33"/>
        </w:numPr>
        <w:ind w:left="426" w:hanging="284"/>
      </w:pPr>
      <w:r w:rsidRPr="00AC4BB9">
        <w:t xml:space="preserve">Li, Y., Jiang, H., &amp; Yang, M. (2025). Can different policy interventions work </w:t>
      </w:r>
      <w:r w:rsidRPr="00AC4BB9">
        <w:t>complementarily? —</w:t>
      </w:r>
      <w:r w:rsidRPr="00AC4BB9">
        <w:t>A survey experiment on policy compliance. Review of Policy Research, 42(4), 1022–1049. https://doi.org/10.1111/ropr.70005</w:t>
      </w:r>
    </w:p>
    <w:p w14:paraId="5832182F" w14:textId="31321D07" w:rsidR="00AC4BB9" w:rsidRDefault="00AC4BB9" w:rsidP="00D45FFE">
      <w:pPr>
        <w:pStyle w:val="Body"/>
        <w:numPr>
          <w:ilvl w:val="0"/>
          <w:numId w:val="33"/>
        </w:numPr>
        <w:ind w:left="426" w:hanging="284"/>
      </w:pPr>
      <w:r w:rsidRPr="00AC4BB9">
        <w:t>Vora, A. (2026). Pay transparency and the gender wage gap in Germany: A quasi-experimental assessment. American Journal of Student Research, 4(1), 217–225. https://doi.org/10.70251/hyjr2348.41217225</w:t>
      </w:r>
    </w:p>
    <w:p w14:paraId="081038D2" w14:textId="3FBB491D" w:rsidR="00D45FFE" w:rsidRDefault="00D45FFE" w:rsidP="00D45FFE">
      <w:pPr>
        <w:pStyle w:val="Body"/>
        <w:numPr>
          <w:ilvl w:val="0"/>
          <w:numId w:val="33"/>
        </w:numPr>
        <w:ind w:left="426" w:hanging="284"/>
      </w:pPr>
      <w:r>
        <w:t>Kim, J. H. (2025). Experimental examination of the incentive and sorting effects of pay-for-performance on creative performance. Journal of Applied Psychology, 110(4), 598–617. https://doi.org/10.1037/apl0001245</w:t>
      </w:r>
    </w:p>
    <w:p w14:paraId="7160967F" w14:textId="098462FE" w:rsidR="00D45FFE" w:rsidRDefault="00D45FFE" w:rsidP="00D45FFE">
      <w:pPr>
        <w:pStyle w:val="Body"/>
        <w:numPr>
          <w:ilvl w:val="0"/>
          <w:numId w:val="33"/>
        </w:numPr>
        <w:ind w:left="426" w:hanging="284"/>
      </w:pPr>
      <w:proofErr w:type="spellStart"/>
      <w:r>
        <w:t>Adegoroe</w:t>
      </w:r>
      <w:proofErr w:type="spellEnd"/>
      <w:r>
        <w:t xml:space="preserve">, A. A., Usman, T. A., &amp; </w:t>
      </w:r>
      <w:proofErr w:type="spellStart"/>
      <w:r>
        <w:t>Moronfoye</w:t>
      </w:r>
      <w:proofErr w:type="spellEnd"/>
      <w:r>
        <w:t>, M. O. (2025). Effect of compensation administration on performance of academic staff in universities in Kwara and Osun states, Nigeria. International Journal of Management Science and Business Analysis Research, 9(7), 41–52. https://doi.org/10.70382/caijmsbar.v9i7.038</w:t>
      </w:r>
    </w:p>
    <w:p w14:paraId="217A678C" w14:textId="353F1752" w:rsidR="00D45FFE" w:rsidRDefault="00D45FFE" w:rsidP="00D45FFE">
      <w:pPr>
        <w:pStyle w:val="Body"/>
        <w:numPr>
          <w:ilvl w:val="0"/>
          <w:numId w:val="33"/>
        </w:numPr>
        <w:ind w:left="426" w:hanging="284"/>
      </w:pPr>
      <w:r w:rsidRPr="006811C1">
        <w:rPr>
          <w:lang w:val="pt-BR"/>
        </w:rPr>
        <w:t xml:space="preserve">Ga’al Ali, A., Mohamud Omar, A., &amp; Ilyas Osman, A. (2025). </w:t>
      </w:r>
      <w:r>
        <w:t xml:space="preserve">The role of employee compensation on organizational productivity among small business in Banadir Region, Mogadishu, Somalia. </w:t>
      </w:r>
      <w:proofErr w:type="spellStart"/>
      <w:r>
        <w:t>Qubahan</w:t>
      </w:r>
      <w:proofErr w:type="spellEnd"/>
      <w:r>
        <w:t xml:space="preserve"> Academic Journal, 5(4), 177–193. https://doi.org/10.48161/qaj.v5n4a1771 </w:t>
      </w:r>
    </w:p>
    <w:p w14:paraId="1F83E7E3" w14:textId="2263B9CC" w:rsidR="00C50DB9" w:rsidRPr="00C50DB9" w:rsidRDefault="00C50DB9" w:rsidP="00D45FFE">
      <w:pPr>
        <w:pStyle w:val="Body"/>
        <w:numPr>
          <w:ilvl w:val="0"/>
          <w:numId w:val="33"/>
        </w:numPr>
        <w:ind w:left="426" w:hanging="284"/>
        <w:rPr>
          <w:rFonts w:ascii="Arial" w:hAnsi="Arial" w:cs="Arial"/>
        </w:rPr>
      </w:pPr>
      <w:r w:rsidRPr="00123A85">
        <w:rPr>
          <w:lang w:bidi="th-TH"/>
        </w:rPr>
        <w:t xml:space="preserve">Menicacci, L. (2025). Real effects of investment tax incentives: Evidence from Italian private firms. </w:t>
      </w:r>
      <w:r w:rsidRPr="00123A85">
        <w:rPr>
          <w:i/>
          <w:iCs/>
          <w:lang w:bidi="th-TH"/>
        </w:rPr>
        <w:t>Journal of Management and Governance</w:t>
      </w:r>
      <w:r w:rsidRPr="00123A85">
        <w:rPr>
          <w:lang w:bidi="th-TH"/>
        </w:rPr>
        <w:t xml:space="preserve">, </w:t>
      </w:r>
      <w:r w:rsidRPr="00123A85">
        <w:rPr>
          <w:i/>
          <w:iCs/>
          <w:lang w:bidi="th-TH"/>
        </w:rPr>
        <w:t>29</w:t>
      </w:r>
      <w:r w:rsidRPr="00123A85">
        <w:rPr>
          <w:lang w:bidi="th-TH"/>
        </w:rPr>
        <w:t>(2), 409–451. https://doi.org/10.1007/s10997-024-09733-9</w:t>
      </w:r>
    </w:p>
    <w:p w14:paraId="744C6732" w14:textId="3B0F9AC8" w:rsidR="00C50DB9" w:rsidRPr="00C50DB9" w:rsidRDefault="00C50DB9" w:rsidP="00D45FFE">
      <w:pPr>
        <w:pStyle w:val="Body"/>
        <w:numPr>
          <w:ilvl w:val="0"/>
          <w:numId w:val="33"/>
        </w:numPr>
        <w:ind w:left="426" w:hanging="284"/>
        <w:rPr>
          <w:rFonts w:ascii="Arial" w:hAnsi="Arial" w:cs="Arial"/>
        </w:rPr>
      </w:pPr>
      <w:r w:rsidRPr="00123A85">
        <w:rPr>
          <w:lang w:val="pt-BR" w:bidi="th-TH"/>
        </w:rPr>
        <w:t xml:space="preserve">Cabral, S., da Costa, M. M., Firpo, S., Monteiro, J., &amp; Viotti, L. T. (2026). </w:t>
      </w:r>
      <w:r w:rsidRPr="00123A85">
        <w:rPr>
          <w:lang w:val="en-IN" w:bidi="th-TH"/>
        </w:rPr>
        <w:t>Incentive</w:t>
      </w:r>
      <w:r w:rsidRPr="00123A85">
        <w:rPr>
          <w:rFonts w:ascii="Cambria Math" w:hAnsi="Cambria Math" w:cs="Cambria Math"/>
          <w:lang w:val="en-IN" w:bidi="th-TH"/>
        </w:rPr>
        <w:t>‐</w:t>
      </w:r>
      <w:r w:rsidRPr="00123A85">
        <w:rPr>
          <w:lang w:val="en-IN" w:bidi="th-TH"/>
        </w:rPr>
        <w:t xml:space="preserve">Based compensation in police forces. </w:t>
      </w:r>
      <w:r w:rsidRPr="00123A85">
        <w:rPr>
          <w:i/>
          <w:iCs/>
          <w:lang w:val="en-IN" w:bidi="th-TH"/>
        </w:rPr>
        <w:t>Journal of Policy Analysis and Management</w:t>
      </w:r>
      <w:r w:rsidRPr="00123A85">
        <w:rPr>
          <w:lang w:val="en-IN" w:bidi="th-TH"/>
        </w:rPr>
        <w:t xml:space="preserve">, </w:t>
      </w:r>
      <w:r w:rsidRPr="00123A85">
        <w:rPr>
          <w:i/>
          <w:iCs/>
          <w:lang w:val="en-IN" w:bidi="th-TH"/>
        </w:rPr>
        <w:t>45</w:t>
      </w:r>
      <w:r w:rsidRPr="00123A85">
        <w:rPr>
          <w:lang w:val="en-IN" w:bidi="th-TH"/>
        </w:rPr>
        <w:t>(2), 1–14. https://doi.org/10.1002/pam.70094</w:t>
      </w:r>
    </w:p>
    <w:p w14:paraId="6FE31E6D" w14:textId="2B83A48C" w:rsidR="00D45FFE" w:rsidRDefault="00D45FFE" w:rsidP="00D45FFE">
      <w:pPr>
        <w:pStyle w:val="Body"/>
        <w:numPr>
          <w:ilvl w:val="0"/>
          <w:numId w:val="33"/>
        </w:numPr>
        <w:ind w:left="426" w:hanging="284"/>
        <w:rPr>
          <w:rFonts w:ascii="Arial" w:hAnsi="Arial" w:cs="Arial"/>
        </w:rPr>
      </w:pPr>
      <w:r w:rsidRPr="00D45FFE">
        <w:rPr>
          <w:lang w:val="pt-BR"/>
        </w:rPr>
        <w:t xml:space="preserve">Rolim, L. N., Baltar, C. T., &amp; Lima, G. T. (2023). </w:t>
      </w:r>
      <w:r>
        <w:t>Income distribution, productivity growth, and workers’ bargaining power in an agent-based macroeconomic model. Journal of Evolutionary Economics, 33(2), 473–516. https://doi.org/10.1007/s00191-022-00805-3</w:t>
      </w:r>
    </w:p>
    <w:p w14:paraId="7713411E" w14:textId="69513F47" w:rsidR="00D45FFE" w:rsidRDefault="00D45FFE" w:rsidP="00D45FFE">
      <w:pPr>
        <w:pStyle w:val="Body"/>
        <w:numPr>
          <w:ilvl w:val="0"/>
          <w:numId w:val="33"/>
        </w:numPr>
        <w:ind w:left="426" w:hanging="284"/>
      </w:pPr>
      <w:r>
        <w:t xml:space="preserve">Collins, L. A., Goodwin, B. K., &amp; Ramsey, A. F. (2025). Labor market volatility in the meat processing sector. Agricultural and Resource Economics Review, 54(2), 372–386. </w:t>
      </w:r>
      <w:r w:rsidRPr="00663247">
        <w:t>https://doi.org/10.1017/age.2025.10009</w:t>
      </w:r>
    </w:p>
    <w:p w14:paraId="20D1D0CE" w14:textId="2EF5A390" w:rsidR="00D45FFE" w:rsidRDefault="00D45FFE" w:rsidP="00D45FFE">
      <w:pPr>
        <w:pStyle w:val="Body"/>
        <w:numPr>
          <w:ilvl w:val="0"/>
          <w:numId w:val="33"/>
        </w:numPr>
        <w:ind w:left="426" w:hanging="284"/>
      </w:pPr>
      <w:r>
        <w:t xml:space="preserve">Nugroho, E. J., </w:t>
      </w:r>
      <w:proofErr w:type="spellStart"/>
      <w:r>
        <w:t>Hutajulu</w:t>
      </w:r>
      <w:proofErr w:type="spellEnd"/>
      <w:r>
        <w:t xml:space="preserve">, H., &amp; Mollet, A. (2025). The influence of wages and allowances on productive working hours and business income at PT Hai Wah </w:t>
      </w:r>
      <w:proofErr w:type="spellStart"/>
      <w:r>
        <w:t>Talbuk</w:t>
      </w:r>
      <w:proofErr w:type="spellEnd"/>
      <w:r>
        <w:t xml:space="preserve"> Timika. Journal </w:t>
      </w:r>
      <w:r>
        <w:lastRenderedPageBreak/>
        <w:t>of Multidisciplinary Academic and Practice Studies, 2(1), 1–19. https://doi.org/10.35912/jomaps.v1i2.3363</w:t>
      </w:r>
    </w:p>
    <w:p w14:paraId="271FA780" w14:textId="461524E8" w:rsidR="00365304" w:rsidRDefault="00365304" w:rsidP="00D45FFE">
      <w:pPr>
        <w:pStyle w:val="Body"/>
        <w:numPr>
          <w:ilvl w:val="0"/>
          <w:numId w:val="33"/>
        </w:numPr>
        <w:ind w:left="426" w:hanging="284"/>
      </w:pPr>
      <w:proofErr w:type="spellStart"/>
      <w:r w:rsidRPr="00625EA5">
        <w:rPr>
          <w:lang w:bidi="th-TH"/>
        </w:rPr>
        <w:t>Zherlitsyn</w:t>
      </w:r>
      <w:proofErr w:type="spellEnd"/>
      <w:r w:rsidRPr="00625EA5">
        <w:rPr>
          <w:lang w:bidi="th-TH"/>
        </w:rPr>
        <w:t xml:space="preserve">, D., &amp; </w:t>
      </w:r>
      <w:proofErr w:type="spellStart"/>
      <w:r w:rsidRPr="00625EA5">
        <w:rPr>
          <w:lang w:bidi="th-TH"/>
        </w:rPr>
        <w:t>Rekova</w:t>
      </w:r>
      <w:proofErr w:type="spellEnd"/>
      <w:r w:rsidRPr="00625EA5">
        <w:rPr>
          <w:lang w:bidi="th-TH"/>
        </w:rPr>
        <w:t xml:space="preserve">, N. (2026). Comparative analysis of labor markets in </w:t>
      </w:r>
      <w:proofErr w:type="spellStart"/>
      <w:r w:rsidRPr="00625EA5">
        <w:rPr>
          <w:lang w:bidi="th-TH"/>
        </w:rPr>
        <w:t>bulgaria</w:t>
      </w:r>
      <w:proofErr w:type="spellEnd"/>
      <w:r w:rsidRPr="00625EA5">
        <w:rPr>
          <w:lang w:bidi="th-TH"/>
        </w:rPr>
        <w:t xml:space="preserve">, </w:t>
      </w:r>
      <w:proofErr w:type="spellStart"/>
      <w:r w:rsidRPr="00625EA5">
        <w:rPr>
          <w:lang w:bidi="th-TH"/>
        </w:rPr>
        <w:t>italy</w:t>
      </w:r>
      <w:proofErr w:type="spellEnd"/>
      <w:r w:rsidRPr="00625EA5">
        <w:rPr>
          <w:lang w:bidi="th-TH"/>
        </w:rPr>
        <w:t xml:space="preserve">, and the UK: Wage dynamics, labor costs, and digital development. </w:t>
      </w:r>
      <w:r w:rsidRPr="00625EA5">
        <w:rPr>
          <w:i/>
          <w:iCs/>
          <w:lang w:bidi="th-TH"/>
        </w:rPr>
        <w:t>Economies</w:t>
      </w:r>
      <w:r w:rsidRPr="00625EA5">
        <w:rPr>
          <w:lang w:bidi="th-TH"/>
        </w:rPr>
        <w:t xml:space="preserve">, </w:t>
      </w:r>
      <w:r w:rsidRPr="00625EA5">
        <w:rPr>
          <w:i/>
          <w:iCs/>
          <w:lang w:bidi="th-TH"/>
        </w:rPr>
        <w:t>14</w:t>
      </w:r>
      <w:r w:rsidRPr="00625EA5">
        <w:rPr>
          <w:lang w:bidi="th-TH"/>
        </w:rPr>
        <w:t>(1), 1–20. https://doi.org/10.3390/economies14010013</w:t>
      </w:r>
    </w:p>
    <w:p w14:paraId="7A75C976" w14:textId="78E1B985" w:rsidR="00365304" w:rsidRDefault="00365304" w:rsidP="00D45FFE">
      <w:pPr>
        <w:pStyle w:val="Body"/>
        <w:numPr>
          <w:ilvl w:val="0"/>
          <w:numId w:val="33"/>
        </w:numPr>
        <w:ind w:left="426" w:hanging="284"/>
      </w:pPr>
      <w:r w:rsidRPr="00625EA5">
        <w:rPr>
          <w:lang w:bidi="th-TH"/>
        </w:rPr>
        <w:t xml:space="preserve">Gao, Y., Zhang, X., &amp; Tang, J. (2026). The impact of the industrial internet on the new quality productivity of distribution enterprises. </w:t>
      </w:r>
      <w:r w:rsidRPr="00625EA5">
        <w:rPr>
          <w:i/>
          <w:iCs/>
          <w:lang w:bidi="th-TH"/>
        </w:rPr>
        <w:t>Journal of Global Economy, Business and Finance</w:t>
      </w:r>
      <w:r w:rsidRPr="00625EA5">
        <w:rPr>
          <w:lang w:bidi="th-TH"/>
        </w:rPr>
        <w:t xml:space="preserve">, </w:t>
      </w:r>
      <w:r w:rsidRPr="00625EA5">
        <w:rPr>
          <w:i/>
          <w:iCs/>
          <w:lang w:bidi="th-TH"/>
        </w:rPr>
        <w:t>8</w:t>
      </w:r>
      <w:r w:rsidRPr="00625EA5">
        <w:rPr>
          <w:lang w:bidi="th-TH"/>
        </w:rPr>
        <w:t>(2), 61–66. https://doi.org/10.53469/jgebf.2026.08(02).07</w:t>
      </w:r>
    </w:p>
    <w:p w14:paraId="2C4420D1" w14:textId="7E64C210" w:rsidR="00D45FFE" w:rsidRDefault="00D45FFE" w:rsidP="00D45FFE">
      <w:pPr>
        <w:pStyle w:val="Body"/>
        <w:numPr>
          <w:ilvl w:val="0"/>
          <w:numId w:val="33"/>
        </w:numPr>
        <w:ind w:left="426" w:hanging="284"/>
      </w:pPr>
      <w:r>
        <w:t>Gbadebo, A. D. (2025). Electronic</w:t>
      </w:r>
      <w:r w:rsidR="008D2006">
        <w:t xml:space="preserve"> </w:t>
      </w:r>
      <w:r>
        <w:t>human resource management and organizational performance. International Journal of Applied Research in Business and Management, 6(5), 1–18. https://doi.org/10.51137/wrp.ijarbm.469</w:t>
      </w:r>
    </w:p>
    <w:p w14:paraId="4CABAB52" w14:textId="648D63D6" w:rsidR="00D45FFE" w:rsidRDefault="00D45FFE" w:rsidP="00D45FFE">
      <w:pPr>
        <w:pStyle w:val="Body"/>
        <w:numPr>
          <w:ilvl w:val="0"/>
          <w:numId w:val="33"/>
        </w:numPr>
        <w:ind w:left="426" w:hanging="284"/>
      </w:pPr>
      <w:r>
        <w:t xml:space="preserve">Lusha, E. (2025). Organizational productivity and employee performance in the era of digital technological innovation. Interdisciplinary Journal of Research and Development, 12(3), 102. https://doi.org/10.56345/ijrdv12n312 </w:t>
      </w:r>
    </w:p>
    <w:p w14:paraId="0A46CFEB" w14:textId="0006BF42" w:rsidR="00D45FFE" w:rsidRDefault="00D45FFE" w:rsidP="00D45FFE">
      <w:pPr>
        <w:pStyle w:val="Body"/>
        <w:numPr>
          <w:ilvl w:val="0"/>
          <w:numId w:val="33"/>
        </w:numPr>
        <w:ind w:left="426" w:hanging="284"/>
      </w:pPr>
      <w:proofErr w:type="spellStart"/>
      <w:r>
        <w:t>Pourrahimian</w:t>
      </w:r>
      <w:proofErr w:type="spellEnd"/>
      <w:r>
        <w:t xml:space="preserve">, E., </w:t>
      </w:r>
      <w:proofErr w:type="spellStart"/>
      <w:r>
        <w:t>Eltahan</w:t>
      </w:r>
      <w:proofErr w:type="spellEnd"/>
      <w:r>
        <w:t xml:space="preserve">, A., Salhab, D., Crawford, J., </w:t>
      </w:r>
      <w:proofErr w:type="spellStart"/>
      <w:r>
        <w:t>AbouRizk</w:t>
      </w:r>
      <w:proofErr w:type="spellEnd"/>
      <w:r>
        <w:t xml:space="preserve">, S., &amp; Hamzeh, F. (2024). Integrating expert insights and data analytics for enhanced construction productivity monitoring and control: A machine learning approach. Engineering, Construction and Architectural Management, 33(1), 856–872. </w:t>
      </w:r>
      <w:r w:rsidR="005C3E18" w:rsidRPr="005C3E18">
        <w:t>https://doi.org/10.1108/ecam-02-2024-0268</w:t>
      </w:r>
    </w:p>
    <w:p w14:paraId="1B7F235C" w14:textId="5E6FDFA2" w:rsidR="005C3E18" w:rsidRPr="005C3E18" w:rsidRDefault="005C3E18" w:rsidP="00D45FFE">
      <w:pPr>
        <w:pStyle w:val="Body"/>
        <w:numPr>
          <w:ilvl w:val="0"/>
          <w:numId w:val="33"/>
        </w:numPr>
        <w:ind w:left="426" w:hanging="284"/>
      </w:pPr>
      <w:r w:rsidRPr="000B60E7">
        <w:rPr>
          <w:lang w:val="pt-BR" w:bidi="th-TH"/>
        </w:rPr>
        <w:t xml:space="preserve">Karsim, K., Loliyani, R., Loliyana, R., &amp; Salma, N. (2025). </w:t>
      </w:r>
      <w:r w:rsidRPr="000B60E7">
        <w:rPr>
          <w:lang w:val="en-IN" w:bidi="th-TH"/>
        </w:rPr>
        <w:t xml:space="preserve">HR analytics and big data: Transforming talent management and workforce planning in the digital economy. </w:t>
      </w:r>
      <w:r w:rsidRPr="000B60E7">
        <w:rPr>
          <w:i/>
          <w:iCs/>
          <w:lang w:val="en-IN" w:bidi="th-TH"/>
        </w:rPr>
        <w:t xml:space="preserve">Journal of Economics and Management </w:t>
      </w:r>
      <w:proofErr w:type="spellStart"/>
      <w:r w:rsidRPr="000B60E7">
        <w:rPr>
          <w:i/>
          <w:iCs/>
          <w:lang w:val="en-IN" w:bidi="th-TH"/>
        </w:rPr>
        <w:t>Scienties</w:t>
      </w:r>
      <w:proofErr w:type="spellEnd"/>
      <w:r w:rsidRPr="000B60E7">
        <w:rPr>
          <w:lang w:val="en-IN" w:bidi="th-TH"/>
        </w:rPr>
        <w:t xml:space="preserve">, </w:t>
      </w:r>
      <w:r w:rsidRPr="000B60E7">
        <w:rPr>
          <w:i/>
          <w:iCs/>
          <w:lang w:val="en-IN" w:bidi="th-TH"/>
        </w:rPr>
        <w:t>7</w:t>
      </w:r>
      <w:r w:rsidRPr="000B60E7">
        <w:rPr>
          <w:lang w:val="en-IN" w:bidi="th-TH"/>
        </w:rPr>
        <w:t>(4), 475–481. https://doi.org/10.37034/jems.v7i4.96</w:t>
      </w:r>
    </w:p>
    <w:p w14:paraId="64C10C55" w14:textId="3C7867CF" w:rsidR="005C3E18" w:rsidRDefault="005C3E18" w:rsidP="00D45FFE">
      <w:pPr>
        <w:pStyle w:val="Body"/>
        <w:numPr>
          <w:ilvl w:val="0"/>
          <w:numId w:val="33"/>
        </w:numPr>
        <w:ind w:left="426" w:hanging="284"/>
      </w:pPr>
      <w:r w:rsidRPr="000B60E7">
        <w:rPr>
          <w:lang w:bidi="th-TH"/>
        </w:rPr>
        <w:t xml:space="preserve">Chowdhury, T. N., Hossain, Md. J., &amp; Rahman, M. A. (2026). Using evidence-based management and HR analytics in </w:t>
      </w:r>
      <w:r w:rsidRPr="000B60E7">
        <w:rPr>
          <w:lang w:bidi="th-TH"/>
        </w:rPr>
        <w:t>Bangladesh</w:t>
      </w:r>
      <w:r w:rsidRPr="000B60E7">
        <w:rPr>
          <w:lang w:bidi="th-TH"/>
        </w:rPr>
        <w:t xml:space="preserve">: How these affect organizational performance? </w:t>
      </w:r>
      <w:r w:rsidRPr="000B60E7">
        <w:rPr>
          <w:i/>
          <w:iCs/>
          <w:lang w:bidi="th-TH"/>
        </w:rPr>
        <w:t>Global Journal of Human Resource Management</w:t>
      </w:r>
      <w:r w:rsidRPr="000B60E7">
        <w:rPr>
          <w:lang w:bidi="th-TH"/>
        </w:rPr>
        <w:t xml:space="preserve">, </w:t>
      </w:r>
      <w:r w:rsidRPr="000B60E7">
        <w:rPr>
          <w:i/>
          <w:iCs/>
          <w:lang w:bidi="th-TH"/>
        </w:rPr>
        <w:t>14</w:t>
      </w:r>
      <w:r w:rsidRPr="000B60E7">
        <w:rPr>
          <w:lang w:bidi="th-TH"/>
        </w:rPr>
        <w:t>(1), 19–41. https://doi.org/10.37745/gjhrm.2013/vol14n11941</w:t>
      </w:r>
    </w:p>
    <w:p w14:paraId="06A975D3" w14:textId="2159776A" w:rsidR="00A92C31" w:rsidRDefault="00A92C31" w:rsidP="00D45FFE">
      <w:pPr>
        <w:pStyle w:val="Body"/>
        <w:numPr>
          <w:ilvl w:val="0"/>
          <w:numId w:val="33"/>
        </w:numPr>
        <w:ind w:left="426" w:hanging="284"/>
      </w:pPr>
      <w:proofErr w:type="spellStart"/>
      <w:r w:rsidRPr="005A55C1">
        <w:rPr>
          <w:lang w:val="en-IN" w:bidi="th-TH"/>
        </w:rPr>
        <w:t>Alalmai</w:t>
      </w:r>
      <w:proofErr w:type="spellEnd"/>
      <w:r w:rsidRPr="005A55C1">
        <w:rPr>
          <w:lang w:val="en-IN" w:bidi="th-TH"/>
        </w:rPr>
        <w:t xml:space="preserve">, S. (2025). Resilience of </w:t>
      </w:r>
      <w:r w:rsidR="003F7D45" w:rsidRPr="005A55C1">
        <w:rPr>
          <w:lang w:val="en-IN" w:bidi="th-TH"/>
        </w:rPr>
        <w:t>Islamic</w:t>
      </w:r>
      <w:r w:rsidRPr="005A55C1">
        <w:rPr>
          <w:lang w:val="en-IN" w:bidi="th-TH"/>
        </w:rPr>
        <w:t xml:space="preserve"> and conventional banks in the GCC during ‎systemic crises: Evidence from A dynamic panel GMM framework. </w:t>
      </w:r>
      <w:r w:rsidRPr="005A55C1">
        <w:rPr>
          <w:i/>
          <w:iCs/>
          <w:lang w:val="en-IN" w:bidi="th-TH"/>
        </w:rPr>
        <w:t>International Journal of Accounting and Economics Studies</w:t>
      </w:r>
      <w:r w:rsidRPr="005A55C1">
        <w:rPr>
          <w:lang w:val="en-IN" w:bidi="th-TH"/>
        </w:rPr>
        <w:t xml:space="preserve">, </w:t>
      </w:r>
      <w:r w:rsidRPr="005A55C1">
        <w:rPr>
          <w:i/>
          <w:iCs/>
          <w:lang w:val="en-IN" w:bidi="th-TH"/>
        </w:rPr>
        <w:t>12</w:t>
      </w:r>
      <w:r w:rsidRPr="005A55C1">
        <w:rPr>
          <w:lang w:val="en-IN" w:bidi="th-TH"/>
        </w:rPr>
        <w:t>(6), 603–614. https://doi.org/10.14419/9cfj1256</w:t>
      </w:r>
    </w:p>
    <w:p w14:paraId="4E718EFB" w14:textId="5508B3B8" w:rsidR="00A92C31" w:rsidRDefault="00A92C31" w:rsidP="00D45FFE">
      <w:pPr>
        <w:pStyle w:val="Body"/>
        <w:numPr>
          <w:ilvl w:val="0"/>
          <w:numId w:val="33"/>
        </w:numPr>
        <w:ind w:left="426" w:hanging="284"/>
      </w:pPr>
      <w:r w:rsidRPr="005A55C1">
        <w:rPr>
          <w:lang w:val="pt-BR" w:bidi="th-TH"/>
        </w:rPr>
        <w:t xml:space="preserve">Edokpa, S. I., &amp; Akpadaka, O. S. (2025). </w:t>
      </w:r>
      <w:r w:rsidRPr="005A55C1">
        <w:rPr>
          <w:lang w:bidi="th-TH"/>
        </w:rPr>
        <w:t xml:space="preserve">Dynamic determinants of share price in emerging markets: Evidence from system GMM estimation in </w:t>
      </w:r>
      <w:r w:rsidRPr="005A55C1">
        <w:rPr>
          <w:lang w:bidi="th-TH"/>
        </w:rPr>
        <w:t>Nigeria</w:t>
      </w:r>
      <w:r w:rsidRPr="005A55C1">
        <w:rPr>
          <w:lang w:bidi="th-TH"/>
        </w:rPr>
        <w:t xml:space="preserve">. </w:t>
      </w:r>
      <w:r w:rsidRPr="005A55C1">
        <w:rPr>
          <w:i/>
          <w:iCs/>
          <w:lang w:bidi="th-TH"/>
        </w:rPr>
        <w:t>Quantitative Economics and Management Studies</w:t>
      </w:r>
      <w:r w:rsidRPr="005A55C1">
        <w:rPr>
          <w:lang w:bidi="th-TH"/>
        </w:rPr>
        <w:t xml:space="preserve">, </w:t>
      </w:r>
      <w:r w:rsidRPr="005A55C1">
        <w:rPr>
          <w:i/>
          <w:iCs/>
          <w:lang w:bidi="th-TH"/>
        </w:rPr>
        <w:t>6</w:t>
      </w:r>
      <w:r w:rsidRPr="005A55C1">
        <w:rPr>
          <w:lang w:bidi="th-TH"/>
        </w:rPr>
        <w:t>(1), 108–119. https://doi.org/10.35877/454ri.qems3959</w:t>
      </w:r>
    </w:p>
    <w:p w14:paraId="17012174" w14:textId="05E8C8F2" w:rsidR="005C3E18" w:rsidRDefault="006322E5" w:rsidP="00D45FFE">
      <w:pPr>
        <w:pStyle w:val="Body"/>
        <w:numPr>
          <w:ilvl w:val="0"/>
          <w:numId w:val="33"/>
        </w:numPr>
        <w:ind w:left="426" w:hanging="284"/>
      </w:pPr>
      <w:proofErr w:type="spellStart"/>
      <w:r w:rsidRPr="00123A85">
        <w:rPr>
          <w:lang w:bidi="th-TH"/>
        </w:rPr>
        <w:t>Dwipatna</w:t>
      </w:r>
      <w:proofErr w:type="spellEnd"/>
      <w:r w:rsidRPr="00123A85">
        <w:rPr>
          <w:lang w:bidi="th-TH"/>
        </w:rPr>
        <w:t xml:space="preserve">, I. M. J. A. (2025). Efficiency of </w:t>
      </w:r>
      <w:r w:rsidRPr="00123A85">
        <w:rPr>
          <w:lang w:bidi="th-TH"/>
        </w:rPr>
        <w:t>Indonesian</w:t>
      </w:r>
      <w:r w:rsidRPr="00123A85">
        <w:rPr>
          <w:lang w:bidi="th-TH"/>
        </w:rPr>
        <w:t xml:space="preserve"> government education spending: A stochastic frontier analysis approach. </w:t>
      </w:r>
      <w:r w:rsidRPr="00123A85">
        <w:rPr>
          <w:i/>
          <w:iCs/>
          <w:lang w:bidi="th-TH"/>
        </w:rPr>
        <w:t>Journal of Developing Economies</w:t>
      </w:r>
      <w:r w:rsidRPr="00123A85">
        <w:rPr>
          <w:lang w:bidi="th-TH"/>
        </w:rPr>
        <w:t xml:space="preserve">, </w:t>
      </w:r>
      <w:r w:rsidRPr="00123A85">
        <w:rPr>
          <w:i/>
          <w:iCs/>
          <w:lang w:bidi="th-TH"/>
        </w:rPr>
        <w:t>10</w:t>
      </w:r>
      <w:r w:rsidRPr="00123A85">
        <w:rPr>
          <w:lang w:bidi="th-TH"/>
        </w:rPr>
        <w:t>(2), 236–248. https://doi.org/10.20473/jde.v10i2.77487</w:t>
      </w:r>
    </w:p>
    <w:p w14:paraId="194D8464" w14:textId="7F6F8E62" w:rsidR="006322E5" w:rsidRDefault="006322E5" w:rsidP="00D45FFE">
      <w:pPr>
        <w:pStyle w:val="Body"/>
        <w:numPr>
          <w:ilvl w:val="0"/>
          <w:numId w:val="33"/>
        </w:numPr>
        <w:ind w:left="426" w:hanging="284"/>
      </w:pPr>
      <w:r w:rsidRPr="00401E35">
        <w:rPr>
          <w:lang w:val="pt-BR" w:bidi="th-TH"/>
        </w:rPr>
        <w:t>Ralea, I.-A., Pintilescu, C., Iulia-Oana, Ștef</w:t>
      </w:r>
      <w:r>
        <w:rPr>
          <w:lang w:val="pt-BR"/>
        </w:rPr>
        <w:t>a</w:t>
      </w:r>
      <w:r w:rsidRPr="00401E35">
        <w:rPr>
          <w:lang w:val="pt-BR" w:bidi="th-TH"/>
        </w:rPr>
        <w:t xml:space="preserve">nescu, &amp; Aivaz, K.-A. (2025). </w:t>
      </w:r>
      <w:r w:rsidRPr="00401E35">
        <w:rPr>
          <w:lang w:bidi="th-TH"/>
        </w:rPr>
        <w:t xml:space="preserve">Data-Driven efficiency analysis of EU higher education systems using stochastic frontier models. </w:t>
      </w:r>
      <w:r w:rsidRPr="00401E35">
        <w:rPr>
          <w:i/>
          <w:iCs/>
          <w:lang w:bidi="th-TH"/>
        </w:rPr>
        <w:t>Systems</w:t>
      </w:r>
      <w:r w:rsidRPr="00401E35">
        <w:rPr>
          <w:lang w:bidi="th-TH"/>
        </w:rPr>
        <w:t xml:space="preserve">, </w:t>
      </w:r>
      <w:r w:rsidRPr="00401E35">
        <w:rPr>
          <w:i/>
          <w:iCs/>
          <w:lang w:bidi="th-TH"/>
        </w:rPr>
        <w:t>14</w:t>
      </w:r>
      <w:r w:rsidRPr="00401E35">
        <w:rPr>
          <w:lang w:bidi="th-TH"/>
        </w:rPr>
        <w:t xml:space="preserve">(1), 1–28. </w:t>
      </w:r>
      <w:r w:rsidR="008C6A9B" w:rsidRPr="00401E35">
        <w:rPr>
          <w:lang w:bidi="th-TH"/>
        </w:rPr>
        <w:t>https://doi.org/10.3390/systems14010049</w:t>
      </w:r>
    </w:p>
    <w:p w14:paraId="216E1CBD" w14:textId="6A47FCAF" w:rsidR="008C6A9B" w:rsidRDefault="008C6A9B" w:rsidP="00D45FFE">
      <w:pPr>
        <w:pStyle w:val="Body"/>
        <w:numPr>
          <w:ilvl w:val="0"/>
          <w:numId w:val="33"/>
        </w:numPr>
        <w:ind w:left="426" w:hanging="284"/>
      </w:pPr>
      <w:proofErr w:type="spellStart"/>
      <w:r w:rsidRPr="00AD319A">
        <w:rPr>
          <w:lang w:bidi="th-TH"/>
        </w:rPr>
        <w:lastRenderedPageBreak/>
        <w:t>Anajjar</w:t>
      </w:r>
      <w:proofErr w:type="spellEnd"/>
      <w:r w:rsidRPr="00AD319A">
        <w:rPr>
          <w:lang w:bidi="th-TH"/>
        </w:rPr>
        <w:t xml:space="preserve">, N. (2026). Globalization as a contested cultural terrain: Identity, media, and hybridization in </w:t>
      </w:r>
      <w:r w:rsidRPr="00AD319A">
        <w:rPr>
          <w:lang w:bidi="th-TH"/>
        </w:rPr>
        <w:t>Morocco</w:t>
      </w:r>
      <w:r w:rsidRPr="00AD319A">
        <w:rPr>
          <w:lang w:bidi="th-TH"/>
        </w:rPr>
        <w:t xml:space="preserve">. </w:t>
      </w:r>
      <w:r w:rsidRPr="00AD319A">
        <w:rPr>
          <w:i/>
          <w:iCs/>
          <w:lang w:bidi="th-TH"/>
        </w:rPr>
        <w:t>Integrated Journal for Research in Arts and Humanities</w:t>
      </w:r>
      <w:r w:rsidRPr="00AD319A">
        <w:rPr>
          <w:lang w:bidi="th-TH"/>
        </w:rPr>
        <w:t xml:space="preserve">, </w:t>
      </w:r>
      <w:r w:rsidRPr="00AD319A">
        <w:rPr>
          <w:i/>
          <w:iCs/>
          <w:lang w:bidi="th-TH"/>
        </w:rPr>
        <w:t>6</w:t>
      </w:r>
      <w:r w:rsidRPr="00AD319A">
        <w:rPr>
          <w:lang w:bidi="th-TH"/>
        </w:rPr>
        <w:t>(1), 11–14. https://doi.org/10.55544/ijrah.6.1.2</w:t>
      </w:r>
    </w:p>
    <w:p w14:paraId="449B96F6" w14:textId="1661B8E2" w:rsidR="008C6A9B" w:rsidRDefault="008C6A9B" w:rsidP="00D45FFE">
      <w:pPr>
        <w:pStyle w:val="Body"/>
        <w:numPr>
          <w:ilvl w:val="0"/>
          <w:numId w:val="33"/>
        </w:numPr>
        <w:ind w:left="426" w:hanging="284"/>
      </w:pPr>
      <w:r w:rsidRPr="00AD319A">
        <w:rPr>
          <w:lang w:bidi="th-TH"/>
        </w:rPr>
        <w:t xml:space="preserve">Harsh, O. K., &amp; Harsh, A. (2026). Research on the application of artificial intelligence for human resource management through knowledge resources. </w:t>
      </w:r>
      <w:r w:rsidRPr="00AD319A">
        <w:rPr>
          <w:i/>
          <w:iCs/>
          <w:lang w:bidi="th-TH"/>
        </w:rPr>
        <w:t>Indonesian Journal of Economics, Business, Accounting, and Management (IJEBAM)</w:t>
      </w:r>
      <w:r w:rsidRPr="00AD319A">
        <w:rPr>
          <w:lang w:bidi="th-TH"/>
        </w:rPr>
        <w:t xml:space="preserve">, </w:t>
      </w:r>
      <w:r w:rsidRPr="00AD319A">
        <w:rPr>
          <w:i/>
          <w:iCs/>
          <w:lang w:bidi="th-TH"/>
        </w:rPr>
        <w:t>3</w:t>
      </w:r>
      <w:r w:rsidRPr="00AD319A">
        <w:rPr>
          <w:lang w:bidi="th-TH"/>
        </w:rPr>
        <w:t>(8), 18–34. https://doi.org/10.63901/ijebam.v3i8.160</w:t>
      </w:r>
    </w:p>
    <w:p w14:paraId="5B22B861" w14:textId="77777777" w:rsidR="008C6A9B" w:rsidRDefault="008C6A9B" w:rsidP="005D7830">
      <w:pPr>
        <w:pStyle w:val="Body"/>
        <w:ind w:left="426"/>
      </w:pPr>
    </w:p>
    <w:p w14:paraId="199D6A8D" w14:textId="012D45A6" w:rsidR="00403997" w:rsidRDefault="00403997" w:rsidP="00403997">
      <w:pPr>
        <w:pStyle w:val="Body"/>
        <w:ind w:left="426"/>
      </w:pPr>
    </w:p>
    <w:p w14:paraId="5025B34C" w14:textId="77777777" w:rsidR="00403997" w:rsidRDefault="00403997" w:rsidP="00403997">
      <w:pPr>
        <w:pStyle w:val="Body"/>
        <w:ind w:left="426"/>
      </w:pPr>
    </w:p>
    <w:sectPr w:rsidR="00403997" w:rsidSect="002D2CA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FB445" w14:textId="77777777" w:rsidR="001547FA" w:rsidRDefault="001547FA" w:rsidP="00C37E61">
      <w:r>
        <w:separator/>
      </w:r>
    </w:p>
  </w:endnote>
  <w:endnote w:type="continuationSeparator" w:id="0">
    <w:p w14:paraId="1B9C72C9" w14:textId="77777777" w:rsidR="001547FA" w:rsidRDefault="001547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ED76" w14:textId="77777777" w:rsidR="002D2CA3" w:rsidRDefault="002D2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9295" w14:textId="77777777" w:rsidR="002D2CA3" w:rsidRDefault="002D2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AFE0" w14:textId="77777777" w:rsidR="009E048A" w:rsidRDefault="009E048A">
    <w:pPr>
      <w:pStyle w:val="Footer"/>
      <w:rPr>
        <w:rFonts w:ascii="Arial" w:hAnsi="Arial" w:cs="Arial"/>
        <w:sz w:val="16"/>
      </w:rPr>
    </w:pPr>
  </w:p>
  <w:p w14:paraId="776E0ED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43C78F1" w14:textId="77777777" w:rsidR="009E048A" w:rsidRDefault="009E048A">
    <w:pPr>
      <w:pStyle w:val="Footer"/>
      <w:rPr>
        <w:rFonts w:ascii="Arial" w:hAnsi="Arial" w:cs="Arial"/>
        <w:sz w:val="16"/>
      </w:rPr>
    </w:pPr>
  </w:p>
  <w:p w14:paraId="2EF894C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F868F" w14:textId="77777777" w:rsidR="001547FA" w:rsidRDefault="001547FA" w:rsidP="00C37E61">
      <w:r>
        <w:separator/>
      </w:r>
    </w:p>
  </w:footnote>
  <w:footnote w:type="continuationSeparator" w:id="0">
    <w:p w14:paraId="3B2E2DBA" w14:textId="77777777" w:rsidR="001547FA" w:rsidRDefault="001547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FD38" w14:textId="767BAD10" w:rsidR="002D2CA3" w:rsidRDefault="00000000">
    <w:pPr>
      <w:pStyle w:val="Header"/>
    </w:pPr>
    <w:r>
      <w:rPr>
        <w:noProof/>
      </w:rPr>
      <w:pict w14:anchorId="31070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89438"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5F16" w14:textId="7C7F2C64" w:rsidR="002D2CA3" w:rsidRDefault="00000000">
    <w:pPr>
      <w:pStyle w:val="Header"/>
    </w:pPr>
    <w:r>
      <w:rPr>
        <w:noProof/>
      </w:rPr>
      <w:pict w14:anchorId="705EB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89439"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69E3" w14:textId="505CB362" w:rsidR="00296529" w:rsidRPr="00296529" w:rsidRDefault="00000000" w:rsidP="00296529">
    <w:pPr>
      <w:ind w:left="2160"/>
      <w:jc w:val="center"/>
      <w:rPr>
        <w:rFonts w:ascii="Times New Roman" w:eastAsia="Calibri" w:hAnsi="Times New Roman"/>
        <w:i/>
        <w:sz w:val="18"/>
        <w:szCs w:val="22"/>
      </w:rPr>
    </w:pPr>
    <w:r>
      <w:rPr>
        <w:noProof/>
      </w:rPr>
      <w:pict w14:anchorId="381D1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89437"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E9F69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A4EEF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7169B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F0F9A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A65EA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89DE2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143E3B"/>
    <w:multiLevelType w:val="hybridMultilevel"/>
    <w:tmpl w:val="C28C07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7100CDC"/>
    <w:multiLevelType w:val="hybridMultilevel"/>
    <w:tmpl w:val="A1F274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77D764F"/>
    <w:multiLevelType w:val="hybridMultilevel"/>
    <w:tmpl w:val="2D0ED3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232994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87025043">
    <w:abstractNumId w:val="17"/>
  </w:num>
  <w:num w:numId="3" w16cid:durableId="1596787503">
    <w:abstractNumId w:val="26"/>
  </w:num>
  <w:num w:numId="4" w16cid:durableId="75625114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40824175">
    <w:abstractNumId w:val="7"/>
  </w:num>
  <w:num w:numId="6" w16cid:durableId="1545287944">
    <w:abstractNumId w:val="6"/>
  </w:num>
  <w:num w:numId="7" w16cid:durableId="1721856534">
    <w:abstractNumId w:val="1"/>
  </w:num>
  <w:num w:numId="8" w16cid:durableId="1916209910">
    <w:abstractNumId w:val="12"/>
  </w:num>
  <w:num w:numId="9" w16cid:durableId="210462380">
    <w:abstractNumId w:val="28"/>
  </w:num>
  <w:num w:numId="10" w16cid:durableId="637076673">
    <w:abstractNumId w:val="2"/>
  </w:num>
  <w:num w:numId="11" w16cid:durableId="946042454">
    <w:abstractNumId w:val="21"/>
  </w:num>
  <w:num w:numId="12" w16cid:durableId="601569909">
    <w:abstractNumId w:val="3"/>
  </w:num>
  <w:num w:numId="13" w16cid:durableId="712770775">
    <w:abstractNumId w:val="19"/>
  </w:num>
  <w:num w:numId="14" w16cid:durableId="234317745">
    <w:abstractNumId w:val="8"/>
  </w:num>
  <w:num w:numId="15" w16cid:durableId="2110880942">
    <w:abstractNumId w:val="24"/>
  </w:num>
  <w:num w:numId="16" w16cid:durableId="31154998">
    <w:abstractNumId w:val="5"/>
  </w:num>
  <w:num w:numId="17" w16cid:durableId="1739011582">
    <w:abstractNumId w:val="25"/>
  </w:num>
  <w:num w:numId="18" w16cid:durableId="1769883706">
    <w:abstractNumId w:val="14"/>
  </w:num>
  <w:num w:numId="19" w16cid:durableId="1557085344">
    <w:abstractNumId w:val="31"/>
  </w:num>
  <w:num w:numId="20" w16cid:durableId="1401636830">
    <w:abstractNumId w:val="11"/>
  </w:num>
  <w:num w:numId="21" w16cid:durableId="1703435463">
    <w:abstractNumId w:val="9"/>
  </w:num>
  <w:num w:numId="22" w16cid:durableId="53740830">
    <w:abstractNumId w:val="13"/>
  </w:num>
  <w:num w:numId="23" w16cid:durableId="650526712">
    <w:abstractNumId w:val="22"/>
  </w:num>
  <w:num w:numId="24" w16cid:durableId="152990765">
    <w:abstractNumId w:val="29"/>
  </w:num>
  <w:num w:numId="25" w16cid:durableId="154224206">
    <w:abstractNumId w:val="4"/>
  </w:num>
  <w:num w:numId="26" w16cid:durableId="388505839">
    <w:abstractNumId w:val="18"/>
  </w:num>
  <w:num w:numId="27" w16cid:durableId="1284340109">
    <w:abstractNumId w:val="23"/>
  </w:num>
  <w:num w:numId="28" w16cid:durableId="664626778">
    <w:abstractNumId w:val="30"/>
  </w:num>
  <w:num w:numId="29" w16cid:durableId="182673144">
    <w:abstractNumId w:val="27"/>
  </w:num>
  <w:num w:numId="30" w16cid:durableId="324358719">
    <w:abstractNumId w:val="10"/>
  </w:num>
  <w:num w:numId="31" w16cid:durableId="110823792">
    <w:abstractNumId w:val="15"/>
  </w:num>
  <w:num w:numId="32" w16cid:durableId="1213268457">
    <w:abstractNumId w:val="20"/>
  </w:num>
  <w:num w:numId="33" w16cid:durableId="10754005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333"/>
    <w:rsid w:val="00030174"/>
    <w:rsid w:val="0004165A"/>
    <w:rsid w:val="0004579C"/>
    <w:rsid w:val="000A47FA"/>
    <w:rsid w:val="000A65D3"/>
    <w:rsid w:val="000B1E33"/>
    <w:rsid w:val="000D689F"/>
    <w:rsid w:val="000E7B7B"/>
    <w:rsid w:val="000E7D62"/>
    <w:rsid w:val="000E7F51"/>
    <w:rsid w:val="00103357"/>
    <w:rsid w:val="00123C9F"/>
    <w:rsid w:val="00126190"/>
    <w:rsid w:val="00130F17"/>
    <w:rsid w:val="001320BF"/>
    <w:rsid w:val="00141561"/>
    <w:rsid w:val="00145501"/>
    <w:rsid w:val="001547FA"/>
    <w:rsid w:val="00163BC4"/>
    <w:rsid w:val="00191062"/>
    <w:rsid w:val="00192B72"/>
    <w:rsid w:val="001A29D8"/>
    <w:rsid w:val="001A5CAA"/>
    <w:rsid w:val="001B0427"/>
    <w:rsid w:val="001B6614"/>
    <w:rsid w:val="001D3A51"/>
    <w:rsid w:val="001E10D2"/>
    <w:rsid w:val="001E25B4"/>
    <w:rsid w:val="001E44FE"/>
    <w:rsid w:val="00200595"/>
    <w:rsid w:val="00204835"/>
    <w:rsid w:val="00215631"/>
    <w:rsid w:val="00231920"/>
    <w:rsid w:val="0023195C"/>
    <w:rsid w:val="0024282C"/>
    <w:rsid w:val="002460DC"/>
    <w:rsid w:val="00250985"/>
    <w:rsid w:val="002556F6"/>
    <w:rsid w:val="00282B01"/>
    <w:rsid w:val="00283105"/>
    <w:rsid w:val="00284C4C"/>
    <w:rsid w:val="00287E68"/>
    <w:rsid w:val="00296529"/>
    <w:rsid w:val="002A7255"/>
    <w:rsid w:val="002B27FB"/>
    <w:rsid w:val="002B685A"/>
    <w:rsid w:val="002C57D2"/>
    <w:rsid w:val="002D2CA3"/>
    <w:rsid w:val="002E0D56"/>
    <w:rsid w:val="00315186"/>
    <w:rsid w:val="0033343E"/>
    <w:rsid w:val="003512C2"/>
    <w:rsid w:val="00351DF7"/>
    <w:rsid w:val="00363E43"/>
    <w:rsid w:val="00365304"/>
    <w:rsid w:val="00371FB6"/>
    <w:rsid w:val="003763C1"/>
    <w:rsid w:val="00376BBE"/>
    <w:rsid w:val="0039224F"/>
    <w:rsid w:val="003A43A4"/>
    <w:rsid w:val="003A7E18"/>
    <w:rsid w:val="003C4C86"/>
    <w:rsid w:val="003C6258"/>
    <w:rsid w:val="003E2904"/>
    <w:rsid w:val="003F7D45"/>
    <w:rsid w:val="00401927"/>
    <w:rsid w:val="00403997"/>
    <w:rsid w:val="004045BB"/>
    <w:rsid w:val="0041027F"/>
    <w:rsid w:val="00412475"/>
    <w:rsid w:val="004138E1"/>
    <w:rsid w:val="00423789"/>
    <w:rsid w:val="00440F43"/>
    <w:rsid w:val="00441B6F"/>
    <w:rsid w:val="00446221"/>
    <w:rsid w:val="00450E62"/>
    <w:rsid w:val="004539DB"/>
    <w:rsid w:val="00471A80"/>
    <w:rsid w:val="004C4D5E"/>
    <w:rsid w:val="004D305E"/>
    <w:rsid w:val="004D4277"/>
    <w:rsid w:val="004D6B9D"/>
    <w:rsid w:val="00502516"/>
    <w:rsid w:val="00505F06"/>
    <w:rsid w:val="00506828"/>
    <w:rsid w:val="0053056E"/>
    <w:rsid w:val="005370BC"/>
    <w:rsid w:val="00554FDA"/>
    <w:rsid w:val="005B59BC"/>
    <w:rsid w:val="005C152A"/>
    <w:rsid w:val="005C3E18"/>
    <w:rsid w:val="005C784C"/>
    <w:rsid w:val="005D17F6"/>
    <w:rsid w:val="005D7830"/>
    <w:rsid w:val="005E5539"/>
    <w:rsid w:val="00602BF5"/>
    <w:rsid w:val="00617FDD"/>
    <w:rsid w:val="00622DE5"/>
    <w:rsid w:val="006322E5"/>
    <w:rsid w:val="00633614"/>
    <w:rsid w:val="00633F68"/>
    <w:rsid w:val="00636EB2"/>
    <w:rsid w:val="006375B8"/>
    <w:rsid w:val="00663247"/>
    <w:rsid w:val="0066510A"/>
    <w:rsid w:val="00673F9F"/>
    <w:rsid w:val="006754CC"/>
    <w:rsid w:val="00676BFA"/>
    <w:rsid w:val="006811C1"/>
    <w:rsid w:val="00686953"/>
    <w:rsid w:val="00687DEA"/>
    <w:rsid w:val="00687E67"/>
    <w:rsid w:val="006967F7"/>
    <w:rsid w:val="006A250C"/>
    <w:rsid w:val="006B21D3"/>
    <w:rsid w:val="006B57D0"/>
    <w:rsid w:val="006D222B"/>
    <w:rsid w:val="006D30FF"/>
    <w:rsid w:val="006D6940"/>
    <w:rsid w:val="006E5910"/>
    <w:rsid w:val="006F11EC"/>
    <w:rsid w:val="0070082C"/>
    <w:rsid w:val="007369E6"/>
    <w:rsid w:val="00746E59"/>
    <w:rsid w:val="00754C9A"/>
    <w:rsid w:val="0075599A"/>
    <w:rsid w:val="00761D52"/>
    <w:rsid w:val="0077749E"/>
    <w:rsid w:val="00790ADA"/>
    <w:rsid w:val="00790C22"/>
    <w:rsid w:val="007D2288"/>
    <w:rsid w:val="007E088F"/>
    <w:rsid w:val="007F7B32"/>
    <w:rsid w:val="00804BC2"/>
    <w:rsid w:val="0081431A"/>
    <w:rsid w:val="0083216F"/>
    <w:rsid w:val="00836A23"/>
    <w:rsid w:val="00852067"/>
    <w:rsid w:val="00860000"/>
    <w:rsid w:val="00863BD3"/>
    <w:rsid w:val="008641ED"/>
    <w:rsid w:val="00866D66"/>
    <w:rsid w:val="008671C6"/>
    <w:rsid w:val="00875803"/>
    <w:rsid w:val="008B459E"/>
    <w:rsid w:val="008C6A9B"/>
    <w:rsid w:val="008D2006"/>
    <w:rsid w:val="008E13AE"/>
    <w:rsid w:val="008E1506"/>
    <w:rsid w:val="008E710C"/>
    <w:rsid w:val="008F509F"/>
    <w:rsid w:val="008F69D6"/>
    <w:rsid w:val="00902823"/>
    <w:rsid w:val="00915CA6"/>
    <w:rsid w:val="00921D28"/>
    <w:rsid w:val="00927834"/>
    <w:rsid w:val="00946A9D"/>
    <w:rsid w:val="009500A6"/>
    <w:rsid w:val="00957C18"/>
    <w:rsid w:val="009659BA"/>
    <w:rsid w:val="00983040"/>
    <w:rsid w:val="00985E9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465F"/>
    <w:rsid w:val="00A92C31"/>
    <w:rsid w:val="00A94063"/>
    <w:rsid w:val="00AA6219"/>
    <w:rsid w:val="00AA74E0"/>
    <w:rsid w:val="00AB703F"/>
    <w:rsid w:val="00AC4BB9"/>
    <w:rsid w:val="00AC6BB8"/>
    <w:rsid w:val="00AE008F"/>
    <w:rsid w:val="00B01FCD"/>
    <w:rsid w:val="00B10175"/>
    <w:rsid w:val="00B1776C"/>
    <w:rsid w:val="00B35BD2"/>
    <w:rsid w:val="00B43060"/>
    <w:rsid w:val="00B52583"/>
    <w:rsid w:val="00B52896"/>
    <w:rsid w:val="00B9475C"/>
    <w:rsid w:val="00B95236"/>
    <w:rsid w:val="00B964C5"/>
    <w:rsid w:val="00B96BD9"/>
    <w:rsid w:val="00BA1B01"/>
    <w:rsid w:val="00BA2641"/>
    <w:rsid w:val="00BB37AA"/>
    <w:rsid w:val="00BC53A0"/>
    <w:rsid w:val="00BE3B4D"/>
    <w:rsid w:val="00BE62AD"/>
    <w:rsid w:val="00BF121F"/>
    <w:rsid w:val="00BF1F80"/>
    <w:rsid w:val="00C166EF"/>
    <w:rsid w:val="00C17EB0"/>
    <w:rsid w:val="00C27F5F"/>
    <w:rsid w:val="00C30A0F"/>
    <w:rsid w:val="00C33AF1"/>
    <w:rsid w:val="00C37E61"/>
    <w:rsid w:val="00C50DB9"/>
    <w:rsid w:val="00C70F1B"/>
    <w:rsid w:val="00C71A47"/>
    <w:rsid w:val="00C7464C"/>
    <w:rsid w:val="00C85588"/>
    <w:rsid w:val="00CD6755"/>
    <w:rsid w:val="00CD6856"/>
    <w:rsid w:val="00CE0089"/>
    <w:rsid w:val="00CE793C"/>
    <w:rsid w:val="00CF193C"/>
    <w:rsid w:val="00D173F1"/>
    <w:rsid w:val="00D45FFE"/>
    <w:rsid w:val="00D61043"/>
    <w:rsid w:val="00D74CB0"/>
    <w:rsid w:val="00D8295D"/>
    <w:rsid w:val="00D91BA7"/>
    <w:rsid w:val="00DC2A65"/>
    <w:rsid w:val="00DE15F0"/>
    <w:rsid w:val="00DE5663"/>
    <w:rsid w:val="00DE78AA"/>
    <w:rsid w:val="00E053D0"/>
    <w:rsid w:val="00E15994"/>
    <w:rsid w:val="00E3114E"/>
    <w:rsid w:val="00E31A70"/>
    <w:rsid w:val="00E35B02"/>
    <w:rsid w:val="00E41B12"/>
    <w:rsid w:val="00E66496"/>
    <w:rsid w:val="00E66B35"/>
    <w:rsid w:val="00E66E10"/>
    <w:rsid w:val="00E753AF"/>
    <w:rsid w:val="00E769F6"/>
    <w:rsid w:val="00E8407C"/>
    <w:rsid w:val="00E84F3C"/>
    <w:rsid w:val="00EA012C"/>
    <w:rsid w:val="00EC6A55"/>
    <w:rsid w:val="00ED0288"/>
    <w:rsid w:val="00EE4E70"/>
    <w:rsid w:val="00EE52CB"/>
    <w:rsid w:val="00EE7416"/>
    <w:rsid w:val="00EF581D"/>
    <w:rsid w:val="00EF6671"/>
    <w:rsid w:val="00EF7FD8"/>
    <w:rsid w:val="00F06F59"/>
    <w:rsid w:val="00F17988"/>
    <w:rsid w:val="00F4087D"/>
    <w:rsid w:val="00F469F0"/>
    <w:rsid w:val="00F53273"/>
    <w:rsid w:val="00F755E4"/>
    <w:rsid w:val="00F77D02"/>
    <w:rsid w:val="00F839F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454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322E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946A9D"/>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uiPriority w:val="9"/>
    <w:semiHidden/>
    <w:rsid w:val="006322E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1B0CE-500B-4A5A-B6B7-9B891A45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15</Pages>
  <Words>5848</Words>
  <Characters>33339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39109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CHANDRA SEKHAR SAVANAM</cp:lastModifiedBy>
  <cp:revision>19</cp:revision>
  <cp:lastPrinted>1999-07-06T11:00:00Z</cp:lastPrinted>
  <dcterms:created xsi:type="dcterms:W3CDTF">2026-03-29T05:05:00Z</dcterms:created>
  <dcterms:modified xsi:type="dcterms:W3CDTF">2026-03-29T07:20:00Z</dcterms:modified>
</cp:coreProperties>
</file>