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93BD" w14:textId="77777777" w:rsidR="00AE5D9E" w:rsidRPr="00AE5D9E" w:rsidRDefault="00AE5D9E" w:rsidP="00AE5D9E">
      <w:pPr>
        <w:spacing w:after="0" w:line="360" w:lineRule="auto"/>
        <w:jc w:val="right"/>
        <w:rPr>
          <w:rFonts w:ascii="Times New Roman" w:hAnsi="Times New Roman" w:cs="Times New Roman"/>
          <w:b/>
          <w:bCs/>
          <w:i/>
          <w:iCs/>
          <w:u w:val="single"/>
        </w:rPr>
      </w:pPr>
      <w:r w:rsidRPr="00AE5D9E">
        <w:rPr>
          <w:rFonts w:ascii="Times New Roman" w:hAnsi="Times New Roman" w:cs="Times New Roman"/>
          <w:b/>
          <w:bCs/>
          <w:i/>
          <w:iCs/>
          <w:u w:val="single"/>
        </w:rPr>
        <w:t>Original Research Article</w:t>
      </w:r>
    </w:p>
    <w:p w14:paraId="3C7F3069" w14:textId="0FBBC814" w:rsidR="00DF6FC5" w:rsidRPr="00D96E96" w:rsidRDefault="0099072F" w:rsidP="00D96E96">
      <w:pPr>
        <w:spacing w:after="0" w:line="360" w:lineRule="auto"/>
        <w:jc w:val="right"/>
        <w:rPr>
          <w:rFonts w:ascii="Times New Roman" w:hAnsi="Times New Roman" w:cs="Times New Roman"/>
          <w:b/>
        </w:rPr>
      </w:pPr>
      <w:r w:rsidRPr="00D96E96">
        <w:rPr>
          <w:rFonts w:ascii="Times New Roman" w:hAnsi="Times New Roman" w:cs="Times New Roman"/>
          <w:b/>
        </w:rPr>
        <w:t xml:space="preserve">Comprehensive </w:t>
      </w:r>
      <w:r w:rsidR="00AD1C82" w:rsidRPr="00D96E96">
        <w:rPr>
          <w:rFonts w:ascii="Times New Roman" w:hAnsi="Times New Roman" w:cs="Times New Roman"/>
          <w:b/>
        </w:rPr>
        <w:t xml:space="preserve">physicochemical characterization and bioactive profiling </w:t>
      </w:r>
      <w:r w:rsidRPr="00D96E96">
        <w:rPr>
          <w:rFonts w:ascii="Times New Roman" w:hAnsi="Times New Roman" w:cs="Times New Roman"/>
          <w:b/>
        </w:rPr>
        <w:t xml:space="preserve">of </w:t>
      </w:r>
      <w:r w:rsidRPr="00D96E96">
        <w:rPr>
          <w:rFonts w:ascii="Times New Roman" w:hAnsi="Times New Roman" w:cs="Times New Roman"/>
          <w:b/>
          <w:i/>
          <w:iCs/>
        </w:rPr>
        <w:t>Citrus sinensis</w:t>
      </w:r>
      <w:r w:rsidRPr="00D96E96">
        <w:rPr>
          <w:rFonts w:ascii="Times New Roman" w:hAnsi="Times New Roman" w:cs="Times New Roman"/>
          <w:b/>
        </w:rPr>
        <w:t xml:space="preserve"> </w:t>
      </w:r>
      <w:r w:rsidR="00AD1C82" w:rsidRPr="00D96E96">
        <w:rPr>
          <w:rFonts w:ascii="Times New Roman" w:hAnsi="Times New Roman" w:cs="Times New Roman"/>
          <w:b/>
        </w:rPr>
        <w:t>peel essential oil</w:t>
      </w:r>
    </w:p>
    <w:p w14:paraId="32D41D7B" w14:textId="3C12C8BA" w:rsidR="008D7A79" w:rsidRDefault="008D7A79" w:rsidP="00D96E96">
      <w:pPr>
        <w:spacing w:after="0" w:line="240" w:lineRule="auto"/>
        <w:jc w:val="both"/>
        <w:rPr>
          <w:rFonts w:ascii="Times New Roman" w:hAnsi="Times New Roman" w:cs="Times New Roman"/>
          <w:b/>
        </w:rPr>
      </w:pPr>
    </w:p>
    <w:p w14:paraId="37AB6981" w14:textId="77777777" w:rsidR="00CB31EE" w:rsidRPr="00D96E96" w:rsidRDefault="00CB31EE" w:rsidP="00D96E96">
      <w:pPr>
        <w:spacing w:after="0" w:line="240" w:lineRule="auto"/>
        <w:jc w:val="both"/>
        <w:rPr>
          <w:rFonts w:ascii="Times New Roman" w:hAnsi="Times New Roman" w:cs="Times New Roman"/>
          <w:b/>
        </w:rPr>
      </w:pPr>
    </w:p>
    <w:p w14:paraId="137544F4" w14:textId="77777777" w:rsidR="001E0C93" w:rsidRPr="00D96E96" w:rsidRDefault="001E0C93" w:rsidP="00D96E96">
      <w:pPr>
        <w:spacing w:after="0" w:line="240" w:lineRule="auto"/>
        <w:jc w:val="both"/>
        <w:rPr>
          <w:rFonts w:ascii="Times New Roman" w:hAnsi="Times New Roman" w:cs="Times New Roman"/>
          <w:b/>
          <w:bCs/>
        </w:rPr>
      </w:pPr>
      <w:r w:rsidRPr="00D96E96">
        <w:rPr>
          <w:rFonts w:ascii="Times New Roman" w:hAnsi="Times New Roman" w:cs="Times New Roman"/>
          <w:b/>
          <w:bCs/>
        </w:rPr>
        <w:t>ABSTRACT</w:t>
      </w:r>
    </w:p>
    <w:p w14:paraId="14E2F306" w14:textId="0F349C40"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Introduction:</w:t>
      </w:r>
      <w:r w:rsidR="00B67510" w:rsidRPr="00D96E96">
        <w:rPr>
          <w:rFonts w:ascii="Times New Roman" w:hAnsi="Times New Roman" w:cs="Times New Roman"/>
        </w:rPr>
        <w:t xml:space="preserve"> </w:t>
      </w:r>
      <w:r w:rsidRPr="00D96E96">
        <w:rPr>
          <w:rFonts w:ascii="Times New Roman" w:hAnsi="Times New Roman" w:cs="Times New Roman"/>
        </w:rPr>
        <w:t xml:space="preserve">The growing demand for sustainable and environmentally benign bioresources has intensified research into the valorization of agro-industrial wastes, particularly </w:t>
      </w:r>
      <w:r w:rsidR="00A97A85" w:rsidRPr="00D96E96">
        <w:rPr>
          <w:rFonts w:ascii="Times New Roman" w:hAnsi="Times New Roman" w:cs="Times New Roman"/>
        </w:rPr>
        <w:t xml:space="preserve">Citrus </w:t>
      </w:r>
      <w:r w:rsidRPr="00D96E96">
        <w:rPr>
          <w:rFonts w:ascii="Times New Roman" w:hAnsi="Times New Roman" w:cs="Times New Roman"/>
        </w:rPr>
        <w:t>peels, which are rich in essential oils with diverse functional and biological properties.</w:t>
      </w:r>
      <w:r w:rsidR="00A97A85">
        <w:rPr>
          <w:rFonts w:ascii="Times New Roman" w:hAnsi="Times New Roman" w:cs="Times New Roman"/>
        </w:rPr>
        <w:t xml:space="preserve"> </w:t>
      </w:r>
      <w:r w:rsidRPr="00D96E96">
        <w:rPr>
          <w:rFonts w:ascii="Times New Roman" w:hAnsi="Times New Roman" w:cs="Times New Roman"/>
        </w:rPr>
        <w:t xml:space="preserve">Understanding the physicochemical characteristics and bioactive composition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is critical for establishing its structure</w:t>
      </w:r>
      <w:r w:rsidR="00D96E96">
        <w:rPr>
          <w:rFonts w:ascii="Times New Roman" w:hAnsi="Times New Roman" w:cs="Times New Roman"/>
        </w:rPr>
        <w:t>-</w:t>
      </w:r>
      <w:r w:rsidRPr="00D96E96">
        <w:rPr>
          <w:rFonts w:ascii="Times New Roman" w:hAnsi="Times New Roman" w:cs="Times New Roman"/>
        </w:rPr>
        <w:t>function relationships and potential applications.</w:t>
      </w:r>
    </w:p>
    <w:p w14:paraId="6191F15D" w14:textId="6A257624"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Aim:</w:t>
      </w:r>
      <w:r w:rsidR="00B67510" w:rsidRPr="00D96E96">
        <w:rPr>
          <w:rFonts w:ascii="Times New Roman" w:hAnsi="Times New Roman" w:cs="Times New Roman"/>
        </w:rPr>
        <w:t xml:space="preserve"> </w:t>
      </w:r>
      <w:r w:rsidRPr="00D96E96">
        <w:rPr>
          <w:rFonts w:ascii="Times New Roman" w:hAnsi="Times New Roman" w:cs="Times New Roman"/>
        </w:rPr>
        <w:t xml:space="preserve">This study aimed to comprehensively characterize the physicochemical properties and bioactive constituents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in order to evaluate its functional attributes and suitability as a value-added, sustainable bioresource.</w:t>
      </w:r>
    </w:p>
    <w:p w14:paraId="36E561DD" w14:textId="09C6C952"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Materials and Methods:</w:t>
      </w:r>
      <w:r w:rsidR="00B67510" w:rsidRPr="00D96E96">
        <w:rPr>
          <w:rFonts w:ascii="Times New Roman" w:hAnsi="Times New Roman" w:cs="Times New Roman"/>
        </w:rPr>
        <w:t xml:space="preserve"> </w:t>
      </w:r>
      <w:r w:rsidRPr="00D96E96">
        <w:rPr>
          <w:rFonts w:ascii="Times New Roman" w:hAnsi="Times New Roman" w:cs="Times New Roman"/>
        </w:rPr>
        <w:t xml:space="preserve">Essential oil was extracted from freshly chopped </w:t>
      </w:r>
      <w:r w:rsidRPr="00D96E96">
        <w:rPr>
          <w:rFonts w:ascii="Times New Roman" w:hAnsi="Times New Roman" w:cs="Times New Roman"/>
          <w:i/>
          <w:iCs/>
        </w:rPr>
        <w:t>Citrus sinensis</w:t>
      </w:r>
      <w:r w:rsidRPr="00D96E96">
        <w:rPr>
          <w:rFonts w:ascii="Times New Roman" w:hAnsi="Times New Roman" w:cs="Times New Roman"/>
        </w:rPr>
        <w:t xml:space="preserve"> peels using </w:t>
      </w:r>
      <w:proofErr w:type="spellStart"/>
      <w:r w:rsidRPr="00D96E96">
        <w:rPr>
          <w:rFonts w:ascii="Times New Roman" w:hAnsi="Times New Roman" w:cs="Times New Roman"/>
        </w:rPr>
        <w:t>hydrodistillation</w:t>
      </w:r>
      <w:proofErr w:type="spellEnd"/>
      <w:r w:rsidRPr="00D96E96">
        <w:rPr>
          <w:rFonts w:ascii="Times New Roman" w:hAnsi="Times New Roman" w:cs="Times New Roman"/>
        </w:rPr>
        <w:t xml:space="preserve"> with a Clevenger-type apparatus. The oil was characterized using ultraviolet</w:t>
      </w:r>
      <w:r w:rsidR="00A97A85">
        <w:rPr>
          <w:rFonts w:ascii="Times New Roman" w:hAnsi="Times New Roman" w:cs="Times New Roman"/>
        </w:rPr>
        <w:t>-</w:t>
      </w:r>
      <w:r w:rsidRPr="00D96E96">
        <w:rPr>
          <w:rFonts w:ascii="Times New Roman" w:hAnsi="Times New Roman" w:cs="Times New Roman"/>
        </w:rPr>
        <w:t>visible (UV</w:t>
      </w:r>
      <w:r w:rsidR="00D96E96">
        <w:rPr>
          <w:rFonts w:ascii="Times New Roman" w:hAnsi="Times New Roman" w:cs="Times New Roman"/>
        </w:rPr>
        <w:t>-</w:t>
      </w:r>
      <w:r w:rsidRPr="00D96E96">
        <w:rPr>
          <w:rFonts w:ascii="Times New Roman" w:hAnsi="Times New Roman" w:cs="Times New Roman"/>
        </w:rPr>
        <w:t>Vis) spectroscopy, Fourier-transform infrared spectroscopy (FTIR), scanning electron microscopy (SEM), X-ray diffraction (XRD), and gas chromatography</w:t>
      </w:r>
      <w:r w:rsidR="00D96E96">
        <w:rPr>
          <w:rFonts w:ascii="Times New Roman" w:hAnsi="Times New Roman" w:cs="Times New Roman"/>
        </w:rPr>
        <w:t>-</w:t>
      </w:r>
      <w:r w:rsidRPr="00D96E96">
        <w:rPr>
          <w:rFonts w:ascii="Times New Roman" w:hAnsi="Times New Roman" w:cs="Times New Roman"/>
        </w:rPr>
        <w:t>mass spectrometry (GC</w:t>
      </w:r>
      <w:r w:rsidR="00A97A85">
        <w:rPr>
          <w:rFonts w:ascii="Times New Roman" w:hAnsi="Times New Roman" w:cs="Times New Roman"/>
        </w:rPr>
        <w:t>-</w:t>
      </w:r>
      <w:r w:rsidRPr="00D96E96">
        <w:rPr>
          <w:rFonts w:ascii="Times New Roman" w:hAnsi="Times New Roman" w:cs="Times New Roman"/>
        </w:rPr>
        <w:t>MS) to assess its optical behavior, functional groups, morphology, structural organization, and chemical composition.</w:t>
      </w:r>
    </w:p>
    <w:p w14:paraId="18E83667" w14:textId="4FDA5CAF"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Results:</w:t>
      </w:r>
      <w:r w:rsidR="00B67510" w:rsidRPr="00D96E96">
        <w:rPr>
          <w:rFonts w:ascii="Times New Roman" w:hAnsi="Times New Roman" w:cs="Times New Roman"/>
        </w:rPr>
        <w:t xml:space="preserve"> </w:t>
      </w:r>
      <w:r w:rsidRPr="00D96E96">
        <w:rPr>
          <w:rFonts w:ascii="Times New Roman" w:hAnsi="Times New Roman" w:cs="Times New Roman"/>
        </w:rPr>
        <w:t>UV</w:t>
      </w:r>
      <w:r w:rsidR="00D96E96">
        <w:rPr>
          <w:rFonts w:ascii="Times New Roman" w:hAnsi="Times New Roman" w:cs="Times New Roman"/>
        </w:rPr>
        <w:t>-</w:t>
      </w:r>
      <w:r w:rsidRPr="00D96E96">
        <w:rPr>
          <w:rFonts w:ascii="Times New Roman" w:hAnsi="Times New Roman" w:cs="Times New Roman"/>
        </w:rPr>
        <w:t>Vis analysis revealed a strong absorption maximum in the ultraviolet region around 300</w:t>
      </w:r>
      <w:r w:rsidR="00D96E96">
        <w:rPr>
          <w:rFonts w:ascii="Times New Roman" w:hAnsi="Times New Roman" w:cs="Times New Roman"/>
        </w:rPr>
        <w:t>-</w:t>
      </w:r>
      <w:r w:rsidRPr="00D96E96">
        <w:rPr>
          <w:rFonts w:ascii="Times New Roman" w:hAnsi="Times New Roman" w:cs="Times New Roman"/>
        </w:rPr>
        <w:t>320 nm with an absorbance of approximately 0.81, indicating the presence of UV-active phytochemicals. FTIR spectra showed characteristic bands corresponding to O</w:t>
      </w:r>
      <w:r w:rsidR="00D96E96">
        <w:rPr>
          <w:rFonts w:ascii="Times New Roman" w:hAnsi="Times New Roman" w:cs="Times New Roman"/>
        </w:rPr>
        <w:t>-</w:t>
      </w:r>
      <w:r w:rsidRPr="00D96E96">
        <w:rPr>
          <w:rFonts w:ascii="Times New Roman" w:hAnsi="Times New Roman" w:cs="Times New Roman"/>
        </w:rPr>
        <w:t>H stretching (3200</w:t>
      </w:r>
      <w:r w:rsidR="00D96E96">
        <w:rPr>
          <w:rFonts w:ascii="Times New Roman" w:hAnsi="Times New Roman" w:cs="Times New Roman"/>
        </w:rPr>
        <w:t>-</w:t>
      </w:r>
      <w:r w:rsidRPr="00D96E96">
        <w:rPr>
          <w:rFonts w:ascii="Times New Roman" w:hAnsi="Times New Roman" w:cs="Times New Roman"/>
        </w:rPr>
        <w:t>3600 cm⁻¹), aliphatic C</w:t>
      </w:r>
      <w:r w:rsidR="00D96E96">
        <w:rPr>
          <w:rFonts w:ascii="Times New Roman" w:hAnsi="Times New Roman" w:cs="Times New Roman"/>
        </w:rPr>
        <w:t>-</w:t>
      </w:r>
      <w:r w:rsidRPr="00D96E96">
        <w:rPr>
          <w:rFonts w:ascii="Times New Roman" w:hAnsi="Times New Roman" w:cs="Times New Roman"/>
        </w:rPr>
        <w:t>H stretching (2850</w:t>
      </w:r>
      <w:r w:rsidR="00D96E96">
        <w:rPr>
          <w:rFonts w:ascii="Times New Roman" w:hAnsi="Times New Roman" w:cs="Times New Roman"/>
        </w:rPr>
        <w:t>-</w:t>
      </w:r>
      <w:r w:rsidRPr="00D96E96">
        <w:rPr>
          <w:rFonts w:ascii="Times New Roman" w:hAnsi="Times New Roman" w:cs="Times New Roman"/>
        </w:rPr>
        <w:t>2950 cm⁻¹), and C</w:t>
      </w:r>
      <w:r w:rsidR="00AC7FE8">
        <w:rPr>
          <w:rFonts w:ascii="Times New Roman" w:hAnsi="Times New Roman" w:cs="Times New Roman"/>
        </w:rPr>
        <w:t>=</w:t>
      </w:r>
      <w:r w:rsidRPr="00D96E96">
        <w:rPr>
          <w:rFonts w:ascii="Times New Roman" w:hAnsi="Times New Roman" w:cs="Times New Roman"/>
        </w:rPr>
        <w:t>O stretching near 1700</w:t>
      </w:r>
      <w:r w:rsidR="00AC7FE8">
        <w:rPr>
          <w:rFonts w:ascii="Times New Roman" w:hAnsi="Times New Roman" w:cs="Times New Roman"/>
        </w:rPr>
        <w:t>-</w:t>
      </w:r>
      <w:r w:rsidRPr="00D96E96">
        <w:rPr>
          <w:rFonts w:ascii="Times New Roman" w:hAnsi="Times New Roman" w:cs="Times New Roman"/>
        </w:rPr>
        <w:t>1740 cm⁻¹, confirming a chemically diverse terpene-rich matrix. SEM micrographs at 9000× and 10,000× magnifications revealed a heterogeneous, porous, and irregular surface morphology. XRD patterns displayed a broad diffuse halo between 15° and 25° (2θ), confirming the predominantly amorphous nature of CSPEO. GC</w:t>
      </w:r>
      <w:r w:rsidR="00D96E96">
        <w:rPr>
          <w:rFonts w:ascii="Times New Roman" w:hAnsi="Times New Roman" w:cs="Times New Roman"/>
        </w:rPr>
        <w:t>-</w:t>
      </w:r>
      <w:r w:rsidRPr="00D96E96">
        <w:rPr>
          <w:rFonts w:ascii="Times New Roman" w:hAnsi="Times New Roman" w:cs="Times New Roman"/>
        </w:rPr>
        <w:t>MS profiling identified monoterpene hydrocarbons as the dominant constituents, with limonene-related bicyclic monoterpenes accounting for over 90% of the total composition, while minor oxygenated terpenes were present in trace amounts.</w:t>
      </w:r>
    </w:p>
    <w:p w14:paraId="4333457B" w14:textId="6D710411"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Conclusion:</w:t>
      </w:r>
      <w:r w:rsidR="00B67510" w:rsidRPr="00D96E96">
        <w:rPr>
          <w:rFonts w:ascii="Times New Roman" w:hAnsi="Times New Roman" w:cs="Times New Roman"/>
        </w:rPr>
        <w:t xml:space="preserve"> </w:t>
      </w:r>
      <w:r w:rsidRPr="00D96E96">
        <w:rPr>
          <w:rFonts w:ascii="Times New Roman" w:hAnsi="Times New Roman" w:cs="Times New Roman"/>
        </w:rPr>
        <w:t xml:space="preserve">The integrated physicochemical and chemical analyses demonstrate that </w:t>
      </w:r>
      <w:r w:rsidRPr="00D96E96">
        <w:rPr>
          <w:rFonts w:ascii="Times New Roman" w:hAnsi="Times New Roman" w:cs="Times New Roman"/>
          <w:i/>
          <w:iCs/>
        </w:rPr>
        <w:t>Citrus sinensis</w:t>
      </w:r>
      <w:r w:rsidRPr="00D96E96">
        <w:rPr>
          <w:rFonts w:ascii="Times New Roman" w:hAnsi="Times New Roman" w:cs="Times New Roman"/>
        </w:rPr>
        <w:t xml:space="preserve"> peel essential oil possesses UV-active behavior, diverse functional groups, favorable amorphous structure, and a terpene-dominated bioactive profile. These attributes collectively highlight CSPEO as a promising value-added product derived from citrus peel waste, with potential applications in eco-friendly biological control, natural product formulations, and sustainable green technologies.</w:t>
      </w:r>
    </w:p>
    <w:p w14:paraId="4410DFEB" w14:textId="5DC3831D" w:rsidR="00C43A07" w:rsidRPr="00D96E96" w:rsidRDefault="001E0C93" w:rsidP="00D96E96">
      <w:pPr>
        <w:spacing w:line="240" w:lineRule="auto"/>
        <w:jc w:val="both"/>
        <w:rPr>
          <w:rFonts w:ascii="Times New Roman" w:hAnsi="Times New Roman" w:cs="Times New Roman"/>
          <w:b/>
          <w:bCs/>
        </w:rPr>
      </w:pPr>
      <w:r w:rsidRPr="00D96E96">
        <w:rPr>
          <w:rFonts w:ascii="Times New Roman" w:hAnsi="Times New Roman" w:cs="Times New Roman"/>
          <w:b/>
          <w:bCs/>
        </w:rPr>
        <w:t>Keywords</w:t>
      </w:r>
      <w:r w:rsidR="00B67510" w:rsidRPr="00D96E96">
        <w:rPr>
          <w:rFonts w:ascii="Times New Roman" w:hAnsi="Times New Roman" w:cs="Times New Roman"/>
          <w:b/>
          <w:bCs/>
        </w:rPr>
        <w:t xml:space="preserve">: </w:t>
      </w:r>
      <w:r w:rsidRPr="00D96E96">
        <w:rPr>
          <w:rFonts w:ascii="Times New Roman" w:hAnsi="Times New Roman" w:cs="Times New Roman"/>
          <w:i/>
          <w:iCs/>
        </w:rPr>
        <w:t>Citrus sinensis</w:t>
      </w:r>
      <w:r w:rsidRPr="00D96E96">
        <w:rPr>
          <w:rFonts w:ascii="Times New Roman" w:hAnsi="Times New Roman" w:cs="Times New Roman"/>
        </w:rPr>
        <w:t>; Peel Essential Oil; Physicochemical Characterization; Bioactive Profiling; Agro-Industrial Waste Valorization</w:t>
      </w:r>
    </w:p>
    <w:p w14:paraId="6F9332FF" w14:textId="76AF9923" w:rsidR="00F14F17" w:rsidRPr="00D96E96" w:rsidRDefault="00AC7FE8" w:rsidP="00D96E96">
      <w:pPr>
        <w:spacing w:line="360" w:lineRule="auto"/>
        <w:jc w:val="both"/>
        <w:rPr>
          <w:rFonts w:ascii="Times New Roman" w:hAnsi="Times New Roman" w:cs="Times New Roman"/>
        </w:rPr>
      </w:pPr>
      <w:r>
        <w:rPr>
          <w:rFonts w:ascii="Times New Roman" w:hAnsi="Times New Roman" w:cs="Times New Roman"/>
          <w:b/>
        </w:rPr>
        <w:t xml:space="preserve">1. </w:t>
      </w:r>
      <w:r w:rsidR="00521E30" w:rsidRPr="00D96E96">
        <w:rPr>
          <w:rFonts w:ascii="Times New Roman" w:hAnsi="Times New Roman" w:cs="Times New Roman"/>
          <w:b/>
        </w:rPr>
        <w:t>INTRODUCTION</w:t>
      </w:r>
    </w:p>
    <w:p w14:paraId="6CA7B144" w14:textId="7225060B"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Plants have long served as a rich source of bioactive compounds with diverse biological activities, including antimicrobial, antioxidant, insecticidal, and vector control properties. In recent decades, growing concerns over insecticide resistance, environmental contamination, and non-target toxicity associated with synthetic chemicals have renewed scientific interest in plant-derived alternatives for insect and vector management</w:t>
      </w:r>
      <w:r w:rsidR="00750F1D" w:rsidRPr="00D96E96">
        <w:rPr>
          <w:rFonts w:ascii="Times New Roman" w:hAnsi="Times New Roman" w:cs="Times New Roman"/>
        </w:rPr>
        <w:t xml:space="preserve"> (</w:t>
      </w:r>
      <w:r w:rsidR="00750F1D" w:rsidRPr="00D96E96">
        <w:rPr>
          <w:rFonts w:ascii="Times New Roman" w:eastAsia="Times New Roman" w:hAnsi="Times New Roman" w:cs="Times New Roman"/>
          <w:iCs/>
          <w:lang w:val="en-GB"/>
        </w:rPr>
        <w:t xml:space="preserve">Ezeike </w:t>
      </w:r>
      <w:r w:rsidR="000E6223" w:rsidRPr="000E6223">
        <w:rPr>
          <w:rFonts w:ascii="Times New Roman" w:eastAsia="Times New Roman" w:hAnsi="Times New Roman" w:cs="Times New Roman"/>
          <w:i/>
          <w:iCs/>
          <w:lang w:val="en-GB"/>
        </w:rPr>
        <w:t>et al</w:t>
      </w:r>
      <w:r w:rsidR="00750F1D" w:rsidRPr="00D96E96">
        <w:rPr>
          <w:rFonts w:ascii="Times New Roman" w:eastAsia="Times New Roman" w:hAnsi="Times New Roman" w:cs="Times New Roman"/>
          <w:iCs/>
          <w:lang w:val="en-GB"/>
        </w:rPr>
        <w:t xml:space="preserve">., 2026; Ezeike </w:t>
      </w:r>
      <w:r w:rsidR="000E6223" w:rsidRPr="000E6223">
        <w:rPr>
          <w:rFonts w:ascii="Times New Roman" w:eastAsia="Times New Roman" w:hAnsi="Times New Roman" w:cs="Times New Roman"/>
          <w:i/>
          <w:iCs/>
          <w:lang w:val="en-GB"/>
        </w:rPr>
        <w:t>et al</w:t>
      </w:r>
      <w:r w:rsidR="00750F1D" w:rsidRPr="00D96E96">
        <w:rPr>
          <w:rFonts w:ascii="Times New Roman" w:eastAsia="Times New Roman" w:hAnsi="Times New Roman" w:cs="Times New Roman"/>
          <w:iCs/>
          <w:lang w:val="en-GB"/>
        </w:rPr>
        <w:t>., 2016)</w:t>
      </w:r>
      <w:r w:rsidRPr="00D96E96">
        <w:rPr>
          <w:rFonts w:ascii="Times New Roman" w:hAnsi="Times New Roman" w:cs="Times New Roman"/>
        </w:rPr>
        <w:t xml:space="preserve">. Numerous secondary metabolites such as terpenoids, phenolics, alkaloids, and flavonoids have been shown to exert toxic, repellent, antifeedant, and growth-regulatory effects against insect vectors of public health importance, including </w:t>
      </w:r>
      <w:r w:rsidRPr="00D96E96">
        <w:rPr>
          <w:rFonts w:ascii="Times New Roman" w:hAnsi="Times New Roman" w:cs="Times New Roman"/>
          <w:i/>
          <w:iCs/>
        </w:rPr>
        <w:t>Anopheles</w:t>
      </w:r>
      <w:r w:rsidRPr="00D96E96">
        <w:rPr>
          <w:rFonts w:ascii="Times New Roman" w:hAnsi="Times New Roman" w:cs="Times New Roman"/>
        </w:rPr>
        <w:t xml:space="preserve">, </w:t>
      </w:r>
      <w:r w:rsidRPr="00D96E96">
        <w:rPr>
          <w:rFonts w:ascii="Times New Roman" w:hAnsi="Times New Roman" w:cs="Times New Roman"/>
          <w:i/>
          <w:iCs/>
        </w:rPr>
        <w:t>Aedes</w:t>
      </w:r>
      <w:r w:rsidRPr="00D96E96">
        <w:rPr>
          <w:rFonts w:ascii="Times New Roman" w:hAnsi="Times New Roman" w:cs="Times New Roman"/>
        </w:rPr>
        <w:t xml:space="preserve">, and </w:t>
      </w:r>
      <w:r w:rsidRPr="00D96E96">
        <w:rPr>
          <w:rFonts w:ascii="Times New Roman" w:hAnsi="Times New Roman" w:cs="Times New Roman"/>
          <w:i/>
          <w:iCs/>
        </w:rPr>
        <w:t>Culex</w:t>
      </w:r>
      <w:r w:rsidRPr="00D96E96">
        <w:rPr>
          <w:rFonts w:ascii="Times New Roman" w:hAnsi="Times New Roman" w:cs="Times New Roman"/>
        </w:rPr>
        <w:t xml:space="preserve"> species. These bioactive compounds interfere with insect nervous systems, disrupt respiratory metabolism, impair cuticular integrity, and inhibit enzymatic detoxification pathways, thereby offering multi-target mechanisms that reduce the likelihood of </w:t>
      </w:r>
      <w:r w:rsidRPr="00D96E96">
        <w:rPr>
          <w:rFonts w:ascii="Times New Roman" w:hAnsi="Times New Roman" w:cs="Times New Roman"/>
        </w:rPr>
        <w:lastRenderedPageBreak/>
        <w:t>resistance development (</w:t>
      </w:r>
      <w:proofErr w:type="spellStart"/>
      <w:r w:rsidRPr="00D96E96">
        <w:rPr>
          <w:rFonts w:ascii="Times New Roman" w:hAnsi="Times New Roman" w:cs="Times New Roman"/>
        </w:rPr>
        <w:t>Isman</w:t>
      </w:r>
      <w:proofErr w:type="spellEnd"/>
      <w:r w:rsidRPr="00D96E96">
        <w:rPr>
          <w:rFonts w:ascii="Times New Roman" w:hAnsi="Times New Roman" w:cs="Times New Roman"/>
        </w:rPr>
        <w:t xml:space="preserve">, 2006; </w:t>
      </w:r>
      <w:proofErr w:type="spellStart"/>
      <w:r w:rsidRPr="00D96E96">
        <w:rPr>
          <w:rFonts w:ascii="Times New Roman" w:hAnsi="Times New Roman" w:cs="Times New Roman"/>
        </w:rPr>
        <w:t>Regnault</w:t>
      </w:r>
      <w:proofErr w:type="spellEnd"/>
      <w:r w:rsidRPr="00D96E96">
        <w:rPr>
          <w:rFonts w:ascii="Times New Roman" w:hAnsi="Times New Roman" w:cs="Times New Roman"/>
        </w:rPr>
        <w:t xml:space="preserve">-Roger </w:t>
      </w:r>
      <w:r w:rsidR="000E6223" w:rsidRPr="000E6223">
        <w:rPr>
          <w:rFonts w:ascii="Times New Roman" w:hAnsi="Times New Roman" w:cs="Times New Roman"/>
          <w:i/>
        </w:rPr>
        <w:t>et al</w:t>
      </w:r>
      <w:r w:rsidRPr="00D96E96">
        <w:rPr>
          <w:rFonts w:ascii="Times New Roman" w:hAnsi="Times New Roman" w:cs="Times New Roman"/>
        </w:rPr>
        <w:t xml:space="preserve">., 2012; </w:t>
      </w:r>
      <w:proofErr w:type="spellStart"/>
      <w:r w:rsidRPr="00D96E96">
        <w:rPr>
          <w:rFonts w:ascii="Times New Roman" w:hAnsi="Times New Roman" w:cs="Times New Roman"/>
        </w:rPr>
        <w:t>Pavela</w:t>
      </w:r>
      <w:proofErr w:type="spellEnd"/>
      <w:r w:rsidRPr="00D96E96">
        <w:rPr>
          <w:rFonts w:ascii="Times New Roman" w:hAnsi="Times New Roman" w:cs="Times New Roman"/>
        </w:rPr>
        <w:t xml:space="preserve"> &amp; Benelli, 2016</w:t>
      </w:r>
      <w:r w:rsidR="00123FD6">
        <w:rPr>
          <w:rFonts w:ascii="Times New Roman" w:hAnsi="Times New Roman" w:cs="Times New Roman"/>
        </w:rPr>
        <w:t xml:space="preserve">; </w:t>
      </w:r>
      <w:r w:rsidR="00123FD6" w:rsidRPr="00123FD6">
        <w:rPr>
          <w:rFonts w:ascii="Times New Roman" w:hAnsi="Times New Roman" w:cs="Times New Roman"/>
        </w:rPr>
        <w:t xml:space="preserve">Popescu </w:t>
      </w:r>
      <w:r w:rsidR="00123FD6" w:rsidRPr="00123FD6">
        <w:rPr>
          <w:rFonts w:ascii="Times New Roman" w:hAnsi="Times New Roman" w:cs="Times New Roman"/>
          <w:i/>
        </w:rPr>
        <w:t>et al</w:t>
      </w:r>
      <w:r w:rsidR="00123FD6" w:rsidRPr="00123FD6">
        <w:rPr>
          <w:rFonts w:ascii="Times New Roman" w:hAnsi="Times New Roman" w:cs="Times New Roman"/>
        </w:rPr>
        <w:t xml:space="preserve">., 2024; Gupta </w:t>
      </w:r>
      <w:r w:rsidR="00123FD6" w:rsidRPr="00123FD6">
        <w:rPr>
          <w:rFonts w:ascii="Times New Roman" w:hAnsi="Times New Roman" w:cs="Times New Roman"/>
          <w:i/>
        </w:rPr>
        <w:t>et al</w:t>
      </w:r>
      <w:r w:rsidR="00123FD6" w:rsidRPr="00123FD6">
        <w:rPr>
          <w:rFonts w:ascii="Times New Roman" w:hAnsi="Times New Roman" w:cs="Times New Roman"/>
        </w:rPr>
        <w:t xml:space="preserve">., 2023; </w:t>
      </w:r>
      <w:proofErr w:type="spellStart"/>
      <w:r w:rsidR="00123FD6" w:rsidRPr="00123FD6">
        <w:rPr>
          <w:rFonts w:ascii="Times New Roman" w:hAnsi="Times New Roman" w:cs="Times New Roman"/>
        </w:rPr>
        <w:t>Oladipupo</w:t>
      </w:r>
      <w:proofErr w:type="spellEnd"/>
      <w:r w:rsidR="00123FD6" w:rsidRPr="00123FD6">
        <w:rPr>
          <w:rFonts w:ascii="Times New Roman" w:hAnsi="Times New Roman" w:cs="Times New Roman"/>
        </w:rPr>
        <w:t xml:space="preserve"> </w:t>
      </w:r>
      <w:r w:rsidR="00123FD6" w:rsidRPr="00123FD6">
        <w:rPr>
          <w:rFonts w:ascii="Times New Roman" w:hAnsi="Times New Roman" w:cs="Times New Roman"/>
          <w:i/>
        </w:rPr>
        <w:t>et al</w:t>
      </w:r>
      <w:r w:rsidR="00123FD6" w:rsidRPr="00123FD6">
        <w:rPr>
          <w:rFonts w:ascii="Times New Roman" w:hAnsi="Times New Roman" w:cs="Times New Roman"/>
        </w:rPr>
        <w:t>., 2022</w:t>
      </w:r>
      <w:r w:rsidRPr="00D96E96">
        <w:rPr>
          <w:rFonts w:ascii="Times New Roman" w:hAnsi="Times New Roman" w:cs="Times New Roman"/>
        </w:rPr>
        <w:t>). The demonstrated efficacy of plant-based insecticidal agents has positioned botanical products as promising components of integrated vector management strategies, particularly in tropical and subtropical regions where vector-borne diseases remain endemic.</w:t>
      </w:r>
    </w:p>
    <w:p w14:paraId="7848688C" w14:textId="58228771"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The exploitation of plant bioactive compounds for vector control naturally intersects with the increasing interest in agro-industrial waste valorization, particularly plant-derived residues such as fruit peels. Large quantities of agricultural by-products are generated globally from food processing industries, often posing disposal and environmental challenges. Fruit peels, although commonly regarded as waste, are now recognized as reservoirs of valuable phytochemicals, including essential oils, polyphenols, and organic acids. The utilization of these residues not only contributes to waste reduction and environmental sustainability but also supports the circular bioeconomy by transforming low-value by-products into high-value functional materials. In this context, citrus peels have attracted significant scientific attention due to their abundance, low cost, and high concentration of biologically active compounds with demonstrated pesticidal and pharmaceutical relevance (Mirabella </w:t>
      </w:r>
      <w:r w:rsidR="000E6223" w:rsidRPr="000E6223">
        <w:rPr>
          <w:rFonts w:ascii="Times New Roman" w:hAnsi="Times New Roman" w:cs="Times New Roman"/>
          <w:i/>
        </w:rPr>
        <w:t>et al</w:t>
      </w:r>
      <w:r w:rsidRPr="00D96E96">
        <w:rPr>
          <w:rFonts w:ascii="Times New Roman" w:hAnsi="Times New Roman" w:cs="Times New Roman"/>
        </w:rPr>
        <w:t xml:space="preserve">., 2014; Sharma </w:t>
      </w:r>
      <w:r w:rsidR="000E6223" w:rsidRPr="000E6223">
        <w:rPr>
          <w:rFonts w:ascii="Times New Roman" w:hAnsi="Times New Roman" w:cs="Times New Roman"/>
          <w:i/>
        </w:rPr>
        <w:t>et al</w:t>
      </w:r>
      <w:r w:rsidRPr="00D96E96">
        <w:rPr>
          <w:rFonts w:ascii="Times New Roman" w:hAnsi="Times New Roman" w:cs="Times New Roman"/>
        </w:rPr>
        <w:t>., 2017). Thus, agricultural waste peels represent an important link between sustainable resource management and the discovery of novel bioactive agents.</w:t>
      </w:r>
    </w:p>
    <w:p w14:paraId="0CDFC3F7" w14:textId="0DC1E043"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Among the diverse phytochemical resources obtained from plant wastes, essential oils occupy a central position owing to their complex chemical composition and broad spectrum of biological activities. Essential oils are volatile, aromatic mixtures predominantly composed of terpenes, terpenoids, and low-molecular-weight phenylpropanoids, synthesized by plants as part of their defense and signaling systems</w:t>
      </w:r>
      <w:r w:rsidR="00123FD6">
        <w:rPr>
          <w:rFonts w:ascii="Times New Roman" w:hAnsi="Times New Roman" w:cs="Times New Roman"/>
        </w:rPr>
        <w:t xml:space="preserve"> (</w:t>
      </w:r>
      <w:proofErr w:type="spellStart"/>
      <w:r w:rsidR="00B07A8D" w:rsidRPr="00B07A8D">
        <w:rPr>
          <w:rFonts w:ascii="Times New Roman" w:hAnsi="Times New Roman" w:cs="Times New Roman"/>
        </w:rPr>
        <w:t>Raveau</w:t>
      </w:r>
      <w:proofErr w:type="spellEnd"/>
      <w:r w:rsidR="00B07A8D" w:rsidRPr="00B07A8D">
        <w:rPr>
          <w:rFonts w:ascii="Times New Roman" w:hAnsi="Times New Roman" w:cs="Times New Roman"/>
        </w:rPr>
        <w:t xml:space="preserve"> </w:t>
      </w:r>
      <w:r w:rsidR="00B07A8D" w:rsidRPr="00B07A8D">
        <w:rPr>
          <w:rFonts w:ascii="Times New Roman" w:hAnsi="Times New Roman" w:cs="Times New Roman"/>
          <w:i/>
        </w:rPr>
        <w:t>et al</w:t>
      </w:r>
      <w:r w:rsidR="00B07A8D" w:rsidRPr="00B07A8D">
        <w:rPr>
          <w:rFonts w:ascii="Times New Roman" w:hAnsi="Times New Roman" w:cs="Times New Roman"/>
        </w:rPr>
        <w:t>., 2020</w:t>
      </w:r>
      <w:r w:rsidR="00123FD6">
        <w:rPr>
          <w:rFonts w:ascii="Times New Roman" w:hAnsi="Times New Roman" w:cs="Times New Roman"/>
        </w:rPr>
        <w:t>)</w:t>
      </w:r>
      <w:r w:rsidRPr="00D96E96">
        <w:rPr>
          <w:rFonts w:ascii="Times New Roman" w:hAnsi="Times New Roman" w:cs="Times New Roman"/>
        </w:rPr>
        <w:t>. These oils exhibit pronounced insecticidal and repellent properties, attributed largely to their lipophilic nature, which facilitates penetration through insect cuticles and subsequent disruption of physiological processes</w:t>
      </w:r>
      <w:r w:rsidR="00AA228B">
        <w:rPr>
          <w:rFonts w:ascii="Times New Roman" w:hAnsi="Times New Roman" w:cs="Times New Roman"/>
        </w:rPr>
        <w:t xml:space="preserve"> (</w:t>
      </w:r>
      <w:proofErr w:type="spellStart"/>
      <w:r w:rsidR="00AA228B" w:rsidRPr="00AA228B">
        <w:rPr>
          <w:rFonts w:ascii="Times New Roman" w:hAnsi="Times New Roman" w:cs="Times New Roman"/>
        </w:rPr>
        <w:t>Nazzaro</w:t>
      </w:r>
      <w:proofErr w:type="spellEnd"/>
      <w:r w:rsidR="00AA228B" w:rsidRPr="00AA228B">
        <w:rPr>
          <w:rFonts w:ascii="Times New Roman" w:hAnsi="Times New Roman" w:cs="Times New Roman"/>
        </w:rPr>
        <w:t xml:space="preserve"> </w:t>
      </w:r>
      <w:r w:rsidR="00AA228B" w:rsidRPr="00AA228B">
        <w:rPr>
          <w:rFonts w:ascii="Times New Roman" w:hAnsi="Times New Roman" w:cs="Times New Roman"/>
          <w:i/>
        </w:rPr>
        <w:t>et al</w:t>
      </w:r>
      <w:r w:rsidR="00AA228B" w:rsidRPr="00AA228B">
        <w:rPr>
          <w:rFonts w:ascii="Times New Roman" w:hAnsi="Times New Roman" w:cs="Times New Roman"/>
        </w:rPr>
        <w:t>., 2017</w:t>
      </w:r>
      <w:r w:rsidR="00AA228B">
        <w:rPr>
          <w:rFonts w:ascii="Times New Roman" w:hAnsi="Times New Roman" w:cs="Times New Roman"/>
        </w:rPr>
        <w:t>)</w:t>
      </w:r>
      <w:r w:rsidRPr="00D96E96">
        <w:rPr>
          <w:rFonts w:ascii="Times New Roman" w:hAnsi="Times New Roman" w:cs="Times New Roman"/>
        </w:rPr>
        <w:t>. Unlike synthetic insecticides, essential oils often act synergistically through multiple constituents, enhancing efficacy while reducing the risk of resistance. Their biodegradability and relatively low mammalian toxicity further underscore their suitability as eco-friendly pest control agents (</w:t>
      </w:r>
      <w:proofErr w:type="spellStart"/>
      <w:r w:rsidRPr="00D96E96">
        <w:rPr>
          <w:rFonts w:ascii="Times New Roman" w:hAnsi="Times New Roman" w:cs="Times New Roman"/>
        </w:rPr>
        <w:t>Bakkali</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xml:space="preserve">., 2008; </w:t>
      </w:r>
      <w:proofErr w:type="spellStart"/>
      <w:r w:rsidRPr="00D96E96">
        <w:rPr>
          <w:rFonts w:ascii="Times New Roman" w:hAnsi="Times New Roman" w:cs="Times New Roman"/>
        </w:rPr>
        <w:t>Nerio</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2010). Consequently, essential oils derived from plant wastes are increasingly investigated as sustainable alternatives for vector control applications.</w:t>
      </w:r>
    </w:p>
    <w:p w14:paraId="7F6D8D01" w14:textId="21A5F1CA"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Within this group, </w:t>
      </w:r>
      <w:r w:rsidRPr="00D96E96">
        <w:rPr>
          <w:rFonts w:ascii="Times New Roman" w:hAnsi="Times New Roman" w:cs="Times New Roman"/>
          <w:i/>
          <w:iCs/>
        </w:rPr>
        <w:t>Citrus sinensis</w:t>
      </w:r>
      <w:r w:rsidRPr="00D96E96">
        <w:rPr>
          <w:rFonts w:ascii="Times New Roman" w:hAnsi="Times New Roman" w:cs="Times New Roman"/>
        </w:rPr>
        <w:t xml:space="preserve"> (sweet orange) stands out as one of the most widely cultivated </w:t>
      </w:r>
      <w:r w:rsidR="005C3B45" w:rsidRPr="00D96E96">
        <w:rPr>
          <w:rFonts w:ascii="Times New Roman" w:hAnsi="Times New Roman" w:cs="Times New Roman"/>
        </w:rPr>
        <w:t xml:space="preserve">Citrus </w:t>
      </w:r>
      <w:r w:rsidRPr="00D96E96">
        <w:rPr>
          <w:rFonts w:ascii="Times New Roman" w:hAnsi="Times New Roman" w:cs="Times New Roman"/>
        </w:rPr>
        <w:t xml:space="preserve">species globally, generating substantial quantities of peel waste during juice and food processing. The peel of </w:t>
      </w:r>
      <w:r w:rsidRPr="00D96E96">
        <w:rPr>
          <w:rFonts w:ascii="Times New Roman" w:hAnsi="Times New Roman" w:cs="Times New Roman"/>
          <w:i/>
          <w:iCs/>
        </w:rPr>
        <w:t>C. sinensis</w:t>
      </w:r>
      <w:r w:rsidRPr="00D96E96">
        <w:rPr>
          <w:rFonts w:ascii="Times New Roman" w:hAnsi="Times New Roman" w:cs="Times New Roman"/>
        </w:rPr>
        <w:t xml:space="preserve"> is particularly rich in essential oil, predominantly composed of monoterpenes such as limonene, along with other bioactive constituents including linalool, β-myrcene, and α-pinene. These compounds have been associated with insecticidal, larvicidal, antimicrobial, and antioxidant activities. Several studies have demonstrated the efficacy of </w:t>
      </w:r>
      <w:r w:rsidRPr="00D96E96">
        <w:rPr>
          <w:rFonts w:ascii="Times New Roman" w:hAnsi="Times New Roman" w:cs="Times New Roman"/>
          <w:i/>
          <w:iCs/>
        </w:rPr>
        <w:t>C. sinensis</w:t>
      </w:r>
      <w:r w:rsidRPr="00D96E96">
        <w:rPr>
          <w:rFonts w:ascii="Times New Roman" w:hAnsi="Times New Roman" w:cs="Times New Roman"/>
        </w:rPr>
        <w:t xml:space="preserve"> peel essential oil against insect pests and </w:t>
      </w:r>
      <w:r w:rsidRPr="00D96E96">
        <w:rPr>
          <w:rFonts w:ascii="Times New Roman" w:hAnsi="Times New Roman" w:cs="Times New Roman"/>
        </w:rPr>
        <w:lastRenderedPageBreak/>
        <w:t xml:space="preserve">disease vectors, highlighting its potential role in environmentally friendly vector management programs (Fisher &amp; Phillips, 2008; </w:t>
      </w:r>
      <w:proofErr w:type="spellStart"/>
      <w:r w:rsidRPr="00D96E96">
        <w:rPr>
          <w:rFonts w:ascii="Times New Roman" w:hAnsi="Times New Roman" w:cs="Times New Roman"/>
        </w:rPr>
        <w:t>Giatropoulos</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201</w:t>
      </w:r>
      <w:r w:rsidR="006B1882" w:rsidRPr="00D96E96">
        <w:rPr>
          <w:rFonts w:ascii="Times New Roman" w:hAnsi="Times New Roman" w:cs="Times New Roman"/>
        </w:rPr>
        <w:t>8</w:t>
      </w:r>
      <w:r w:rsidRPr="00D96E96">
        <w:rPr>
          <w:rFonts w:ascii="Times New Roman" w:hAnsi="Times New Roman" w:cs="Times New Roman"/>
        </w:rPr>
        <w:t xml:space="preserve">). Given the vast availability of citrus peel waste, </w:t>
      </w:r>
      <w:r w:rsidRPr="00D96E96">
        <w:rPr>
          <w:rFonts w:ascii="Times New Roman" w:hAnsi="Times New Roman" w:cs="Times New Roman"/>
          <w:i/>
          <w:iCs/>
        </w:rPr>
        <w:t>C. sinensis</w:t>
      </w:r>
      <w:r w:rsidRPr="00D96E96">
        <w:rPr>
          <w:rFonts w:ascii="Times New Roman" w:hAnsi="Times New Roman" w:cs="Times New Roman"/>
        </w:rPr>
        <w:t xml:space="preserve"> essential oil represents an economically viable and sustainable phytochemical resource with significant applied potential.</w:t>
      </w:r>
    </w:p>
    <w:p w14:paraId="28C75AFF" w14:textId="17C59B1D"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However, the effective utilization of </w:t>
      </w:r>
      <w:r w:rsidRPr="00D96E96">
        <w:rPr>
          <w:rFonts w:ascii="Times New Roman" w:hAnsi="Times New Roman" w:cs="Times New Roman"/>
          <w:i/>
          <w:iCs/>
        </w:rPr>
        <w:t>C. sinensis</w:t>
      </w:r>
      <w:r w:rsidRPr="00D96E96">
        <w:rPr>
          <w:rFonts w:ascii="Times New Roman" w:hAnsi="Times New Roman" w:cs="Times New Roman"/>
        </w:rPr>
        <w:t xml:space="preserve"> peel essential oil in biological and industrial applications depends not only on its chemical composition but also on its physicochemical properties. Physicochemical characterization provides critical insight into the optical behavior, functional group chemistry, morphological features, and structural organization of essential oils, all of which influence stability, reactivity, and bioactivity. Techniques such as UV</w:t>
      </w:r>
      <w:r w:rsidR="005C3B45" w:rsidRPr="00D96E96">
        <w:rPr>
          <w:rFonts w:ascii="Times New Roman" w:hAnsi="Times New Roman" w:cs="Times New Roman"/>
        </w:rPr>
        <w:t>-</w:t>
      </w:r>
      <w:r w:rsidRPr="00D96E96">
        <w:rPr>
          <w:rFonts w:ascii="Times New Roman" w:hAnsi="Times New Roman" w:cs="Times New Roman"/>
        </w:rPr>
        <w:t>visible spectroscopy elucidate electronic transitions and light absorption behavior, while Fourier transform infrared (FTIR) spectroscopy identifies functional groups and molecular interactions. Scanning electron microscopy (SEM) offers information on surface morphology and microstructural features, whereas X-ray diffraction (XRD) reveals crystallinity and phase characteristics. Collectively, these analytical approaches enable a holistic understanding of structure</w:t>
      </w:r>
      <w:r w:rsidR="005C3B45" w:rsidRPr="00D96E96">
        <w:rPr>
          <w:rFonts w:ascii="Times New Roman" w:hAnsi="Times New Roman" w:cs="Times New Roman"/>
        </w:rPr>
        <w:t>-</w:t>
      </w:r>
      <w:r w:rsidRPr="00D96E96">
        <w:rPr>
          <w:rFonts w:ascii="Times New Roman" w:hAnsi="Times New Roman" w:cs="Times New Roman"/>
        </w:rPr>
        <w:t xml:space="preserve">property relationships that underpin biological efficacy and formulation performance (Stuart, 2004; Skoog </w:t>
      </w:r>
      <w:r w:rsidR="000E6223" w:rsidRPr="000E6223">
        <w:rPr>
          <w:rFonts w:ascii="Times New Roman" w:hAnsi="Times New Roman" w:cs="Times New Roman"/>
          <w:i/>
        </w:rPr>
        <w:t>et al</w:t>
      </w:r>
      <w:r w:rsidRPr="00D96E96">
        <w:rPr>
          <w:rFonts w:ascii="Times New Roman" w:hAnsi="Times New Roman" w:cs="Times New Roman"/>
        </w:rPr>
        <w:t>., 20</w:t>
      </w:r>
      <w:r w:rsidR="00B07F5A" w:rsidRPr="00D96E96">
        <w:rPr>
          <w:rFonts w:ascii="Times New Roman" w:hAnsi="Times New Roman" w:cs="Times New Roman"/>
        </w:rPr>
        <w:t>07</w:t>
      </w:r>
      <w:r w:rsidRPr="00D96E96">
        <w:rPr>
          <w:rFonts w:ascii="Times New Roman" w:hAnsi="Times New Roman" w:cs="Times New Roman"/>
        </w:rPr>
        <w:t>). Despite their importance, such integrated physicochemical analyses remain underreported for many plant-derived essential oils.</w:t>
      </w:r>
    </w:p>
    <w:p w14:paraId="02FAB764" w14:textId="399378D0" w:rsidR="00F14F17" w:rsidRPr="00D96E96" w:rsidRDefault="00D95EE2" w:rsidP="00D96E96">
      <w:pPr>
        <w:spacing w:line="360" w:lineRule="auto"/>
        <w:jc w:val="both"/>
        <w:rPr>
          <w:rFonts w:ascii="Times New Roman" w:hAnsi="Times New Roman" w:cs="Times New Roman"/>
        </w:rPr>
      </w:pPr>
      <w:r w:rsidRPr="00D95EE2">
        <w:rPr>
          <w:rFonts w:ascii="Times New Roman" w:hAnsi="Times New Roman" w:cs="Times New Roman"/>
        </w:rPr>
        <w:t xml:space="preserve">Despite extensive studies on </w:t>
      </w:r>
      <w:r w:rsidRPr="00D95EE2">
        <w:rPr>
          <w:rFonts w:ascii="Times New Roman" w:hAnsi="Times New Roman" w:cs="Times New Roman"/>
          <w:i/>
        </w:rPr>
        <w:t>Citrus</w:t>
      </w:r>
      <w:r w:rsidRPr="00D95EE2">
        <w:rPr>
          <w:rFonts w:ascii="Times New Roman" w:hAnsi="Times New Roman" w:cs="Times New Roman"/>
        </w:rPr>
        <w:t xml:space="preserve"> essential oils, most research has focused primarily on chemical composition and bioactivity, with limited attention to comprehensive physicochemical characterization. This gap restricts proper understanding of structure</w:t>
      </w:r>
      <w:r>
        <w:rPr>
          <w:rFonts w:ascii="Times New Roman" w:hAnsi="Times New Roman" w:cs="Times New Roman"/>
        </w:rPr>
        <w:t>-</w:t>
      </w:r>
      <w:r w:rsidRPr="00D95EE2">
        <w:rPr>
          <w:rFonts w:ascii="Times New Roman" w:hAnsi="Times New Roman" w:cs="Times New Roman"/>
        </w:rPr>
        <w:t xml:space="preserve">function relationships, which are essential for reproducibility, formulation, and practical application. Therefore, this study provides an integrated physicochemical analysis of </w:t>
      </w:r>
      <w:r w:rsidRPr="00D95EE2">
        <w:rPr>
          <w:rFonts w:ascii="Times New Roman" w:hAnsi="Times New Roman" w:cs="Times New Roman"/>
          <w:i/>
          <w:iCs/>
        </w:rPr>
        <w:t>Citrus sinensis</w:t>
      </w:r>
      <w:r w:rsidRPr="00D95EE2">
        <w:rPr>
          <w:rFonts w:ascii="Times New Roman" w:hAnsi="Times New Roman" w:cs="Times New Roman"/>
        </w:rPr>
        <w:t xml:space="preserve"> peel essential oil using spectroscopic and morphological techniques to support its potential as a sustainable and effective agent for vector control</w:t>
      </w:r>
      <w:r w:rsidR="00F14F17" w:rsidRPr="00D96E96">
        <w:rPr>
          <w:rFonts w:ascii="Times New Roman" w:hAnsi="Times New Roman" w:cs="Times New Roman"/>
        </w:rPr>
        <w:t>.</w:t>
      </w:r>
    </w:p>
    <w:p w14:paraId="4DA699A2" w14:textId="67D96075"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t xml:space="preserve">2. </w:t>
      </w:r>
      <w:r w:rsidR="00521E30" w:rsidRPr="00D96E96">
        <w:rPr>
          <w:rFonts w:ascii="Times New Roman" w:hAnsi="Times New Roman" w:cs="Times New Roman"/>
          <w:b/>
        </w:rPr>
        <w:t>MATERIALS AND METHODS</w:t>
      </w:r>
    </w:p>
    <w:p w14:paraId="4159D3C9" w14:textId="148E6B22" w:rsidR="00F14F17" w:rsidRPr="00D96E96" w:rsidRDefault="00AC7FE8" w:rsidP="00D96E96">
      <w:pPr>
        <w:spacing w:line="360" w:lineRule="auto"/>
        <w:jc w:val="both"/>
        <w:rPr>
          <w:rFonts w:ascii="Times New Roman" w:hAnsi="Times New Roman" w:cs="Times New Roman"/>
        </w:rPr>
      </w:pPr>
      <w:r>
        <w:rPr>
          <w:rFonts w:ascii="Times New Roman" w:hAnsi="Times New Roman" w:cs="Times New Roman"/>
          <w:b/>
        </w:rPr>
        <w:t xml:space="preserve">2.1. </w:t>
      </w:r>
      <w:r w:rsidR="00F14F17" w:rsidRPr="00D96E96">
        <w:rPr>
          <w:rFonts w:ascii="Times New Roman" w:hAnsi="Times New Roman" w:cs="Times New Roman"/>
          <w:b/>
        </w:rPr>
        <w:t>Materials</w:t>
      </w:r>
    </w:p>
    <w:p w14:paraId="675A2721" w14:textId="56D315CC"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Fresh </w:t>
      </w:r>
      <w:r w:rsidRPr="00D96E96">
        <w:rPr>
          <w:rFonts w:ascii="Times New Roman" w:hAnsi="Times New Roman" w:cs="Times New Roman"/>
          <w:i/>
          <w:iCs/>
        </w:rPr>
        <w:t>Citrus sinensis</w:t>
      </w:r>
      <w:r w:rsidRPr="00D96E96">
        <w:rPr>
          <w:rFonts w:ascii="Times New Roman" w:hAnsi="Times New Roman" w:cs="Times New Roman"/>
        </w:rPr>
        <w:t xml:space="preserve"> (sweet orange) fruits were collected from various markets and orchards across </w:t>
      </w:r>
      <w:r w:rsidRPr="00D96E96">
        <w:rPr>
          <w:rFonts w:ascii="Times New Roman" w:hAnsi="Times New Roman" w:cs="Times New Roman"/>
          <w:bCs/>
        </w:rPr>
        <w:t>Anambra State, South Eastern Nigeria</w:t>
      </w:r>
      <w:r w:rsidRPr="00D96E96">
        <w:rPr>
          <w:rFonts w:ascii="Times New Roman" w:hAnsi="Times New Roman" w:cs="Times New Roman"/>
        </w:rPr>
        <w:t>. The peels were manually separated, washed thoroughly with distilled water, and chopped into small uniform sizes. These fresh peels were immediately subjected to oil extraction without drying.</w:t>
      </w:r>
    </w:p>
    <w:p w14:paraId="1AA2461B" w14:textId="677BAD75"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t xml:space="preserve">2.2. </w:t>
      </w:r>
      <w:r w:rsidR="00F14F17" w:rsidRPr="00D96E96">
        <w:rPr>
          <w:rFonts w:ascii="Times New Roman" w:hAnsi="Times New Roman" w:cs="Times New Roman"/>
          <w:b/>
        </w:rPr>
        <w:t xml:space="preserve">Extraction of </w:t>
      </w:r>
      <w:r w:rsidR="00F14F17" w:rsidRPr="00D96E96">
        <w:rPr>
          <w:rFonts w:ascii="Times New Roman" w:hAnsi="Times New Roman" w:cs="Times New Roman"/>
          <w:b/>
          <w:i/>
          <w:iCs/>
        </w:rPr>
        <w:t>Citrus sinensis</w:t>
      </w:r>
      <w:r w:rsidR="00F14F17" w:rsidRPr="00D96E96">
        <w:rPr>
          <w:rFonts w:ascii="Times New Roman" w:hAnsi="Times New Roman" w:cs="Times New Roman"/>
          <w:b/>
        </w:rPr>
        <w:t xml:space="preserve"> Essential Oil</w:t>
      </w:r>
    </w:p>
    <w:p w14:paraId="7AF81749" w14:textId="2D0937D4"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Essential oil was extracted from the freshly chopped orange peels using </w:t>
      </w:r>
      <w:proofErr w:type="spellStart"/>
      <w:r w:rsidRPr="00D96E96">
        <w:rPr>
          <w:rFonts w:ascii="Times New Roman" w:hAnsi="Times New Roman" w:cs="Times New Roman"/>
          <w:bCs/>
        </w:rPr>
        <w:t>hydrodistillation</w:t>
      </w:r>
      <w:proofErr w:type="spellEnd"/>
      <w:r w:rsidRPr="00D96E96">
        <w:rPr>
          <w:rFonts w:ascii="Times New Roman" w:hAnsi="Times New Roman" w:cs="Times New Roman"/>
          <w:b/>
        </w:rPr>
        <w:t xml:space="preserve"> </w:t>
      </w:r>
      <w:r w:rsidRPr="00D96E96">
        <w:rPr>
          <w:rFonts w:ascii="Times New Roman" w:hAnsi="Times New Roman" w:cs="Times New Roman"/>
        </w:rPr>
        <w:t xml:space="preserve">with a Clevenger-type apparatus, following the procedure described by </w:t>
      </w:r>
      <w:proofErr w:type="spellStart"/>
      <w:r w:rsidR="008B245A" w:rsidRPr="00D96E96">
        <w:rPr>
          <w:rFonts w:ascii="Times New Roman" w:hAnsi="Times New Roman" w:cs="Times New Roman"/>
        </w:rPr>
        <w:t>Ademosun</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(201</w:t>
      </w:r>
      <w:r w:rsidR="00594A78">
        <w:rPr>
          <w:rFonts w:ascii="Times New Roman" w:hAnsi="Times New Roman" w:cs="Times New Roman"/>
        </w:rPr>
        <w:t>5</w:t>
      </w:r>
      <w:r w:rsidRPr="00D96E96">
        <w:rPr>
          <w:rFonts w:ascii="Times New Roman" w:hAnsi="Times New Roman" w:cs="Times New Roman"/>
        </w:rPr>
        <w:t>). About 500 g of the fresh peels were placed in a 2-liter flask containing 1.5 liters of distilled water and distilled for 3 hours. The resulting essential oil was separated, dried over anhydrous sodium sulfate, and stored in amber-colored vials at 4°C until further use.</w:t>
      </w:r>
    </w:p>
    <w:p w14:paraId="35A48E8B" w14:textId="124693FA"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lastRenderedPageBreak/>
        <w:t xml:space="preserve">2.3. </w:t>
      </w:r>
      <w:r w:rsidR="00F14F17" w:rsidRPr="00D96E96">
        <w:rPr>
          <w:rFonts w:ascii="Times New Roman" w:hAnsi="Times New Roman" w:cs="Times New Roman"/>
          <w:b/>
        </w:rPr>
        <w:t>Physicochemical Characterization</w:t>
      </w:r>
    </w:p>
    <w:p w14:paraId="66B0878E" w14:textId="78ED8140" w:rsidR="0066067B" w:rsidRPr="00D96E96" w:rsidRDefault="00AC7FE8" w:rsidP="00D96E96">
      <w:pPr>
        <w:spacing w:line="360" w:lineRule="auto"/>
        <w:jc w:val="both"/>
        <w:rPr>
          <w:rFonts w:ascii="Times New Roman" w:hAnsi="Times New Roman" w:cs="Times New Roman"/>
          <w:b/>
          <w:bCs/>
        </w:rPr>
      </w:pPr>
      <w:r>
        <w:rPr>
          <w:rFonts w:ascii="Times New Roman" w:hAnsi="Times New Roman" w:cs="Times New Roman"/>
          <w:b/>
        </w:rPr>
        <w:t xml:space="preserve">2.3.1. </w:t>
      </w:r>
      <w:r w:rsidR="0066067B" w:rsidRPr="00D96E96">
        <w:rPr>
          <w:rFonts w:ascii="Times New Roman" w:hAnsi="Times New Roman" w:cs="Times New Roman"/>
          <w:b/>
          <w:bCs/>
        </w:rPr>
        <w:t>UV-Visible Spectroscopy</w:t>
      </w:r>
    </w:p>
    <w:p w14:paraId="073DBE0C" w14:textId="4B720675" w:rsidR="0066067B" w:rsidRPr="00D96E96" w:rsidRDefault="00AD6197" w:rsidP="00D96E96">
      <w:pPr>
        <w:spacing w:line="360" w:lineRule="auto"/>
        <w:jc w:val="both"/>
        <w:rPr>
          <w:rFonts w:ascii="Times New Roman" w:hAnsi="Times New Roman" w:cs="Times New Roman"/>
        </w:rPr>
      </w:pPr>
      <w:r w:rsidRPr="00D96E96">
        <w:rPr>
          <w:rFonts w:ascii="Times New Roman" w:hAnsi="Times New Roman" w:cs="Times New Roman"/>
        </w:rPr>
        <w:t>The optical absorption spectra of the essential oil were determined using an ultraviolet</w:t>
      </w:r>
      <w:r w:rsidR="00E50F88" w:rsidRPr="00D96E96">
        <w:rPr>
          <w:rFonts w:ascii="Times New Roman" w:hAnsi="Times New Roman" w:cs="Times New Roman"/>
        </w:rPr>
        <w:t>-</w:t>
      </w:r>
      <w:r w:rsidRPr="00D96E96">
        <w:rPr>
          <w:rFonts w:ascii="Times New Roman" w:hAnsi="Times New Roman" w:cs="Times New Roman"/>
        </w:rPr>
        <w:t>visible (UV</w:t>
      </w:r>
      <w:r w:rsidR="00E50F88" w:rsidRPr="00D96E96">
        <w:rPr>
          <w:rFonts w:ascii="Times New Roman" w:hAnsi="Times New Roman" w:cs="Times New Roman"/>
        </w:rPr>
        <w:t>-</w:t>
      </w:r>
      <w:r w:rsidRPr="00D96E96">
        <w:rPr>
          <w:rFonts w:ascii="Times New Roman" w:hAnsi="Times New Roman" w:cs="Times New Roman"/>
        </w:rPr>
        <w:t>Vis) spectrophotometer (Hitachi, U-3900, Version 2J2530004, Japan). Prior to analysis, the instrument was switched on and allowed to warm up to ensure baseline stability, after which it was calibrated using analytical-grade ethanol as the blank solvent. Approximately 0.1 mL of the essential oil was diluted with ethanol to obtain a clear solution, and 3.0 mL of the diluted sample was transferred into a clean 1 cm path-length quartz cuvette. The cuvette was placed in the sample holder, and spectral scanning was carried out over a wavelength range of 300</w:t>
      </w:r>
      <w:r w:rsidR="00211578">
        <w:rPr>
          <w:rFonts w:ascii="Times New Roman" w:hAnsi="Times New Roman" w:cs="Times New Roman"/>
        </w:rPr>
        <w:t>-</w:t>
      </w:r>
      <w:r w:rsidRPr="00D96E96">
        <w:rPr>
          <w:rFonts w:ascii="Times New Roman" w:hAnsi="Times New Roman" w:cs="Times New Roman"/>
        </w:rPr>
        <w:t xml:space="preserve">800 nm at regular intervals of 0.5 nm. The absorbance values across the selected wavelength range were recorded automatically by the instrument’s software and were used for </w:t>
      </w:r>
      <w:r w:rsidR="00E50F88" w:rsidRPr="00D96E96">
        <w:rPr>
          <w:rFonts w:ascii="Times New Roman" w:hAnsi="Times New Roman" w:cs="Times New Roman"/>
        </w:rPr>
        <w:t xml:space="preserve">the </w:t>
      </w:r>
      <w:r w:rsidRPr="00D96E96">
        <w:rPr>
          <w:rFonts w:ascii="Times New Roman" w:hAnsi="Times New Roman" w:cs="Times New Roman"/>
        </w:rPr>
        <w:t xml:space="preserve">interpretation of the optical properties of the essential oil (Skoog </w:t>
      </w:r>
      <w:r w:rsidR="000E6223" w:rsidRPr="000E6223">
        <w:rPr>
          <w:rFonts w:ascii="Times New Roman" w:hAnsi="Times New Roman" w:cs="Times New Roman"/>
          <w:i/>
        </w:rPr>
        <w:t>et al</w:t>
      </w:r>
      <w:r w:rsidRPr="00D96E96">
        <w:rPr>
          <w:rFonts w:ascii="Times New Roman" w:hAnsi="Times New Roman" w:cs="Times New Roman"/>
        </w:rPr>
        <w:t>. 2007)</w:t>
      </w:r>
      <w:r w:rsidR="0066067B" w:rsidRPr="00D96E96">
        <w:rPr>
          <w:rFonts w:ascii="Times New Roman" w:hAnsi="Times New Roman" w:cs="Times New Roman"/>
        </w:rPr>
        <w:t>.</w:t>
      </w:r>
    </w:p>
    <w:p w14:paraId="1FB8918B" w14:textId="4031315C" w:rsidR="00F14F17" w:rsidRPr="00D96E96" w:rsidRDefault="00CE2BB7" w:rsidP="00D96E96">
      <w:pPr>
        <w:spacing w:line="360" w:lineRule="auto"/>
        <w:jc w:val="both"/>
        <w:rPr>
          <w:rFonts w:ascii="Times New Roman" w:hAnsi="Times New Roman" w:cs="Times New Roman"/>
          <w:b/>
        </w:rPr>
      </w:pPr>
      <w:r>
        <w:rPr>
          <w:rFonts w:ascii="Times New Roman" w:hAnsi="Times New Roman" w:cs="Times New Roman"/>
          <w:b/>
        </w:rPr>
        <w:t xml:space="preserve">2.3.2. </w:t>
      </w:r>
      <w:r w:rsidR="00F14F17" w:rsidRPr="00D96E96">
        <w:rPr>
          <w:rFonts w:ascii="Times New Roman" w:hAnsi="Times New Roman" w:cs="Times New Roman"/>
          <w:b/>
        </w:rPr>
        <w:t>Fourier-Transform Infrared Spectroscopy (FTIR)</w:t>
      </w:r>
    </w:p>
    <w:p w14:paraId="7DA2B9E6" w14:textId="5B84DE92"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Functional group characterization of both the native essential oil and its nanoparticle formulation was carried out using a PerkinElmer Spectrum Two FTIR spectrophotometer. About 2 mg of each dried sample was finely ground, mixed with ~100 mg of spectroscopic grade KBr, and compressed into transparent pellets using a hydraulic press. The prepared pellets were then placed in the sample holder and scanned in the range of 4000</w:t>
      </w:r>
      <w:r w:rsidR="005C3B45" w:rsidRPr="00D96E96">
        <w:rPr>
          <w:rFonts w:ascii="Times New Roman" w:hAnsi="Times New Roman" w:cs="Times New Roman"/>
        </w:rPr>
        <w:t>-</w:t>
      </w:r>
      <w:r w:rsidRPr="00D96E96">
        <w:rPr>
          <w:rFonts w:ascii="Times New Roman" w:hAnsi="Times New Roman" w:cs="Times New Roman"/>
        </w:rPr>
        <w:t xml:space="preserve">400 cm⁻¹ with a resolution of 4 cm⁻¹. The obtained spectra were analyzed to identify the characteristic functional groups (Silverstein </w:t>
      </w:r>
      <w:r w:rsidR="000E6223" w:rsidRPr="000E6223">
        <w:rPr>
          <w:rFonts w:ascii="Times New Roman" w:hAnsi="Times New Roman" w:cs="Times New Roman"/>
          <w:i/>
        </w:rPr>
        <w:t>et al</w:t>
      </w:r>
      <w:r w:rsidR="0066118E">
        <w:rPr>
          <w:rFonts w:ascii="Times New Roman" w:hAnsi="Times New Roman" w:cs="Times New Roman"/>
        </w:rPr>
        <w:t>.</w:t>
      </w:r>
      <w:r w:rsidRPr="00D96E96">
        <w:rPr>
          <w:rFonts w:ascii="Times New Roman" w:hAnsi="Times New Roman" w:cs="Times New Roman"/>
        </w:rPr>
        <w:t>, 2015; Stuart, 2005).</w:t>
      </w:r>
    </w:p>
    <w:p w14:paraId="66C2A5C9" w14:textId="6CC14C2F" w:rsidR="00F14F17" w:rsidRPr="00D96E96" w:rsidRDefault="001B7F91" w:rsidP="00D96E96">
      <w:pPr>
        <w:spacing w:line="360" w:lineRule="auto"/>
        <w:jc w:val="both"/>
        <w:rPr>
          <w:rFonts w:ascii="Times New Roman" w:hAnsi="Times New Roman" w:cs="Times New Roman"/>
          <w:b/>
        </w:rPr>
      </w:pPr>
      <w:r>
        <w:rPr>
          <w:rFonts w:ascii="Times New Roman" w:hAnsi="Times New Roman" w:cs="Times New Roman"/>
          <w:b/>
        </w:rPr>
        <w:t xml:space="preserve">2.3.3. </w:t>
      </w:r>
      <w:r w:rsidR="00F14F17" w:rsidRPr="00D96E96">
        <w:rPr>
          <w:rFonts w:ascii="Times New Roman" w:hAnsi="Times New Roman" w:cs="Times New Roman"/>
          <w:b/>
        </w:rPr>
        <w:t>Scanning Electron Microscopy (SEM)</w:t>
      </w:r>
    </w:p>
    <w:p w14:paraId="545F0C53" w14:textId="37D938C9"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The surface morphology and particle size distribution of the synthesized nanoparticles were determined using a JEOL JSM-7600F SEM. A thin layer of the nanoparticle sample was mounted on an aluminum stub with double-sided carbon tape and sputter-coated with a thin film of gold under vacuum to improve conductivity. Imaging was carried out at an accelerating voltage of 15 kV, and micrographs were obtained at different magnifications to evaluate particle shape and distribution (Goldstein </w:t>
      </w:r>
      <w:r w:rsidR="000E6223" w:rsidRPr="000E6223">
        <w:rPr>
          <w:rFonts w:ascii="Times New Roman" w:hAnsi="Times New Roman" w:cs="Times New Roman"/>
          <w:i/>
        </w:rPr>
        <w:t>et al</w:t>
      </w:r>
      <w:r w:rsidRPr="00D96E96">
        <w:rPr>
          <w:rFonts w:ascii="Times New Roman" w:hAnsi="Times New Roman" w:cs="Times New Roman"/>
          <w:i/>
        </w:rPr>
        <w:t>.,</w:t>
      </w:r>
      <w:r w:rsidRPr="00D96E96">
        <w:rPr>
          <w:rFonts w:ascii="Times New Roman" w:hAnsi="Times New Roman" w:cs="Times New Roman"/>
        </w:rPr>
        <w:t xml:space="preserve"> 2018; Fultz &amp; Howe, 201</w:t>
      </w:r>
      <w:r w:rsidR="00FC3F3B" w:rsidRPr="00D96E96">
        <w:rPr>
          <w:rFonts w:ascii="Times New Roman" w:hAnsi="Times New Roman" w:cs="Times New Roman"/>
        </w:rPr>
        <w:t>3</w:t>
      </w:r>
      <w:r w:rsidRPr="00D96E96">
        <w:rPr>
          <w:rFonts w:ascii="Times New Roman" w:hAnsi="Times New Roman" w:cs="Times New Roman"/>
        </w:rPr>
        <w:t>).</w:t>
      </w:r>
    </w:p>
    <w:p w14:paraId="5D68B31A" w14:textId="720A511A"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t xml:space="preserve">2.3.4. </w:t>
      </w:r>
      <w:r w:rsidR="00F14F17" w:rsidRPr="00D96E96">
        <w:rPr>
          <w:rFonts w:ascii="Times New Roman" w:hAnsi="Times New Roman" w:cs="Times New Roman"/>
          <w:b/>
        </w:rPr>
        <w:t>X-Ray Diffraction (XRD)</w:t>
      </w:r>
    </w:p>
    <w:p w14:paraId="14ABDC51" w14:textId="714CF24D" w:rsidR="00F14F17" w:rsidRDefault="00F14F17" w:rsidP="00D96E96">
      <w:pPr>
        <w:spacing w:line="360" w:lineRule="auto"/>
        <w:jc w:val="both"/>
        <w:rPr>
          <w:rFonts w:ascii="Times New Roman" w:hAnsi="Times New Roman" w:cs="Times New Roman"/>
        </w:rPr>
      </w:pPr>
      <w:r w:rsidRPr="00D96E96">
        <w:rPr>
          <w:rFonts w:ascii="Times New Roman" w:hAnsi="Times New Roman" w:cs="Times New Roman"/>
        </w:rPr>
        <w:t>The crystalline properties of the essential oil and its nano-formulation were analyzed using a Bruker D8 Advance diffractometer equipped with Cu-Kα radiation (λ = 1.5406 Å). Dried powdered samples were placed on a glass slide sample holder and scanned over a 2θ range of 5</w:t>
      </w:r>
      <w:r w:rsidR="00845C8A" w:rsidRPr="00D96E96">
        <w:rPr>
          <w:rFonts w:ascii="Times New Roman" w:hAnsi="Times New Roman" w:cs="Times New Roman"/>
        </w:rPr>
        <w:t>-</w:t>
      </w:r>
      <w:r w:rsidRPr="00D96E96">
        <w:rPr>
          <w:rFonts w:ascii="Times New Roman" w:hAnsi="Times New Roman" w:cs="Times New Roman"/>
        </w:rPr>
        <w:t xml:space="preserve">80° at a scanning rate of 2°/min. The diffraction patterns obtained were compared with standard reference data to determine the crystalline phases and average crystallite size (Cullity &amp; Stock, 2014; </w:t>
      </w:r>
      <w:proofErr w:type="spellStart"/>
      <w:r w:rsidRPr="00D96E96">
        <w:rPr>
          <w:rFonts w:ascii="Times New Roman" w:hAnsi="Times New Roman" w:cs="Times New Roman"/>
        </w:rPr>
        <w:t>Pecharsky</w:t>
      </w:r>
      <w:proofErr w:type="spellEnd"/>
      <w:r w:rsidRPr="00D96E96">
        <w:rPr>
          <w:rFonts w:ascii="Times New Roman" w:hAnsi="Times New Roman" w:cs="Times New Roman"/>
        </w:rPr>
        <w:t xml:space="preserve"> &amp; </w:t>
      </w:r>
      <w:proofErr w:type="spellStart"/>
      <w:r w:rsidRPr="00D96E96">
        <w:rPr>
          <w:rFonts w:ascii="Times New Roman" w:hAnsi="Times New Roman" w:cs="Times New Roman"/>
        </w:rPr>
        <w:t>Zavalij</w:t>
      </w:r>
      <w:proofErr w:type="spellEnd"/>
      <w:r w:rsidRPr="00D96E96">
        <w:rPr>
          <w:rFonts w:ascii="Times New Roman" w:hAnsi="Times New Roman" w:cs="Times New Roman"/>
        </w:rPr>
        <w:t>, 20</w:t>
      </w:r>
      <w:r w:rsidR="00FA28B0" w:rsidRPr="00D96E96">
        <w:rPr>
          <w:rFonts w:ascii="Times New Roman" w:hAnsi="Times New Roman" w:cs="Times New Roman"/>
        </w:rPr>
        <w:t>19</w:t>
      </w:r>
      <w:r w:rsidRPr="00D96E96">
        <w:rPr>
          <w:rFonts w:ascii="Times New Roman" w:hAnsi="Times New Roman" w:cs="Times New Roman"/>
        </w:rPr>
        <w:t>).</w:t>
      </w:r>
    </w:p>
    <w:p w14:paraId="2FF87407" w14:textId="77777777" w:rsidR="00142894" w:rsidRPr="00D96E96" w:rsidRDefault="00142894" w:rsidP="00D96E96">
      <w:pPr>
        <w:spacing w:line="360" w:lineRule="auto"/>
        <w:jc w:val="both"/>
        <w:rPr>
          <w:rFonts w:ascii="Times New Roman" w:hAnsi="Times New Roman" w:cs="Times New Roman"/>
        </w:rPr>
      </w:pPr>
    </w:p>
    <w:p w14:paraId="202FCA2C" w14:textId="508605EF"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lastRenderedPageBreak/>
        <w:t xml:space="preserve">2.3.5. </w:t>
      </w:r>
      <w:r w:rsidR="00F14F17" w:rsidRPr="00D96E96">
        <w:rPr>
          <w:rFonts w:ascii="Times New Roman" w:hAnsi="Times New Roman" w:cs="Times New Roman"/>
          <w:b/>
        </w:rPr>
        <w:t>Gas Chromatography</w:t>
      </w:r>
      <w:r w:rsidR="005C3B45" w:rsidRPr="00D96E96">
        <w:rPr>
          <w:rFonts w:ascii="Times New Roman" w:hAnsi="Times New Roman" w:cs="Times New Roman"/>
          <w:b/>
        </w:rPr>
        <w:t>-</w:t>
      </w:r>
      <w:r w:rsidR="00F14F17" w:rsidRPr="00D96E96">
        <w:rPr>
          <w:rFonts w:ascii="Times New Roman" w:hAnsi="Times New Roman" w:cs="Times New Roman"/>
          <w:b/>
        </w:rPr>
        <w:t>Mass Spectrometry (GC-MS)</w:t>
      </w:r>
    </w:p>
    <w:p w14:paraId="5354EC0C" w14:textId="582EB43C"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Phytochemical profiling of the essential oil and its nanoparticle formulation was conducted using an Agilent 7890A GC system coupled with a 5975C mass detector. For analysis, 1 µL of the essential oil (diluted 1:100 v/v in n-hexane) was injected in split mode (split ratio 1:20) into a capillary HP-5MS column (30 m × 0.25 mm, 0.25 µm film thickness). Helium was used as the carrier gas at a constant flow rate of 1.0 mL/min. The oven was programmed from 60°C (held for 2 min) to 280°C at a ramp rate of 10°C/min, with a final hold of 10 min. The injector, ion source, and interface temperatures were set at 250°C, 230°C, and 280°C, respectively. The mass spectra were acquired in electron impact (EI) mode at 70 eV over an m/z range of 50</w:t>
      </w:r>
      <w:r w:rsidR="005F451A" w:rsidRPr="00D96E96">
        <w:rPr>
          <w:rFonts w:ascii="Times New Roman" w:hAnsi="Times New Roman" w:cs="Times New Roman"/>
        </w:rPr>
        <w:t>-</w:t>
      </w:r>
      <w:r w:rsidRPr="00D96E96">
        <w:rPr>
          <w:rFonts w:ascii="Times New Roman" w:hAnsi="Times New Roman" w:cs="Times New Roman"/>
        </w:rPr>
        <w:t xml:space="preserve">600. Identification of compounds was achieved by comparing the obtained spectra with reference data from the NIST library (Adams, 2017; Sparkman </w:t>
      </w:r>
      <w:r w:rsidR="000E6223" w:rsidRPr="000E6223">
        <w:rPr>
          <w:rFonts w:ascii="Times New Roman" w:hAnsi="Times New Roman" w:cs="Times New Roman"/>
          <w:i/>
        </w:rPr>
        <w:t>et al</w:t>
      </w:r>
      <w:r w:rsidRPr="00D96E96">
        <w:rPr>
          <w:rFonts w:ascii="Times New Roman" w:hAnsi="Times New Roman" w:cs="Times New Roman"/>
        </w:rPr>
        <w:t>., 2011).</w:t>
      </w:r>
    </w:p>
    <w:p w14:paraId="14403EA4" w14:textId="2CF5B544"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t xml:space="preserve">2.4. </w:t>
      </w:r>
      <w:r w:rsidR="00F14F17" w:rsidRPr="00D96E96">
        <w:rPr>
          <w:rFonts w:ascii="Times New Roman" w:hAnsi="Times New Roman" w:cs="Times New Roman"/>
          <w:b/>
        </w:rPr>
        <w:t>Data Analysis</w:t>
      </w:r>
    </w:p>
    <w:p w14:paraId="4ABF15EA" w14:textId="7BF05A41"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Analytical outputs were processed using specialized software: OMNIC for FTIR, ImageJ for SEM analysis, </w:t>
      </w:r>
      <w:proofErr w:type="spellStart"/>
      <w:r w:rsidRPr="00D96E96">
        <w:rPr>
          <w:rFonts w:ascii="Times New Roman" w:hAnsi="Times New Roman" w:cs="Times New Roman"/>
        </w:rPr>
        <w:t>OriginPro</w:t>
      </w:r>
      <w:proofErr w:type="spellEnd"/>
      <w:r w:rsidRPr="00D96E96">
        <w:rPr>
          <w:rFonts w:ascii="Times New Roman" w:hAnsi="Times New Roman" w:cs="Times New Roman"/>
        </w:rPr>
        <w:t xml:space="preserve"> for XRD data visualization, and </w:t>
      </w:r>
      <w:proofErr w:type="spellStart"/>
      <w:r w:rsidRPr="00D96E96">
        <w:rPr>
          <w:rFonts w:ascii="Times New Roman" w:hAnsi="Times New Roman" w:cs="Times New Roman"/>
        </w:rPr>
        <w:t>ChemStation</w:t>
      </w:r>
      <w:proofErr w:type="spellEnd"/>
      <w:r w:rsidRPr="00D96E96">
        <w:rPr>
          <w:rFonts w:ascii="Times New Roman" w:hAnsi="Times New Roman" w:cs="Times New Roman"/>
        </w:rPr>
        <w:t xml:space="preserve"> for GC-MS analysis.</w:t>
      </w:r>
    </w:p>
    <w:p w14:paraId="2A10C2EC" w14:textId="382721B1" w:rsidR="00F14F17" w:rsidRPr="00D96E96" w:rsidRDefault="00211578" w:rsidP="00D96E96">
      <w:pPr>
        <w:spacing w:line="360" w:lineRule="auto"/>
        <w:jc w:val="both"/>
        <w:rPr>
          <w:rFonts w:ascii="Times New Roman" w:hAnsi="Times New Roman" w:cs="Times New Roman"/>
        </w:rPr>
      </w:pPr>
      <w:r>
        <w:rPr>
          <w:rFonts w:ascii="Times New Roman" w:hAnsi="Times New Roman" w:cs="Times New Roman"/>
          <w:b/>
        </w:rPr>
        <w:t xml:space="preserve">3. </w:t>
      </w:r>
      <w:r w:rsidR="00521E30" w:rsidRPr="00D96E96">
        <w:rPr>
          <w:rFonts w:ascii="Times New Roman" w:hAnsi="Times New Roman" w:cs="Times New Roman"/>
          <w:b/>
        </w:rPr>
        <w:t>RESULTS</w:t>
      </w:r>
      <w:r w:rsidR="00521E30" w:rsidRPr="00D96E96">
        <w:rPr>
          <w:rFonts w:ascii="Times New Roman" w:hAnsi="Times New Roman" w:cs="Times New Roman"/>
        </w:rPr>
        <w:t xml:space="preserve"> </w:t>
      </w:r>
    </w:p>
    <w:p w14:paraId="4EC35DE8" w14:textId="42341FDD" w:rsidR="00F14F17" w:rsidRPr="00D96E96" w:rsidRDefault="00083BAD" w:rsidP="00D96E96">
      <w:pPr>
        <w:spacing w:line="360" w:lineRule="auto"/>
        <w:jc w:val="both"/>
        <w:rPr>
          <w:rFonts w:ascii="Times New Roman" w:hAnsi="Times New Roman" w:cs="Times New Roman"/>
          <w:b/>
        </w:rPr>
      </w:pPr>
      <w:r>
        <w:rPr>
          <w:rFonts w:ascii="Times New Roman" w:hAnsi="Times New Roman" w:cs="Times New Roman"/>
          <w:b/>
        </w:rPr>
        <w:t xml:space="preserve">3.1. </w:t>
      </w:r>
      <w:r w:rsidR="00F14F17" w:rsidRPr="00D96E96">
        <w:rPr>
          <w:rFonts w:ascii="Times New Roman" w:hAnsi="Times New Roman" w:cs="Times New Roman"/>
          <w:b/>
        </w:rPr>
        <w:t xml:space="preserve">Optical Absorption Spectrum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E13575" w:rsidRPr="00D96E96">
        <w:rPr>
          <w:rFonts w:ascii="Times New Roman" w:hAnsi="Times New Roman" w:cs="Times New Roman"/>
          <w:b/>
        </w:rPr>
        <w:t xml:space="preserve">Peel Essential Oil </w:t>
      </w:r>
      <w:r w:rsidR="00445ADB" w:rsidRPr="00D96E96">
        <w:rPr>
          <w:rFonts w:ascii="Times New Roman" w:hAnsi="Times New Roman" w:cs="Times New Roman"/>
          <w:b/>
        </w:rPr>
        <w:t>(CSPEO)</w:t>
      </w:r>
      <w:r w:rsidR="00F14F17" w:rsidRPr="00D96E96">
        <w:rPr>
          <w:rFonts w:ascii="Times New Roman" w:hAnsi="Times New Roman" w:cs="Times New Roman"/>
          <w:b/>
        </w:rPr>
        <w:t xml:space="preserve"> </w:t>
      </w:r>
    </w:p>
    <w:p w14:paraId="145B752B" w14:textId="6379BBEA" w:rsidR="0049286C"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optical absorption spectrum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exhibited a pronounced absorption peak in the ultraviolet region (300-320 nm), with a maximum absorbance of approximately 0.813</w:t>
      </w:r>
      <w:r w:rsidR="00682F31">
        <w:rPr>
          <w:rFonts w:ascii="Times New Roman" w:hAnsi="Times New Roman" w:cs="Times New Roman"/>
        </w:rPr>
        <w:t xml:space="preserve"> (</w:t>
      </w:r>
      <w:r w:rsidR="00682F31" w:rsidRPr="00682F31">
        <w:rPr>
          <w:rFonts w:ascii="Times New Roman" w:hAnsi="Times New Roman" w:cs="Times New Roman"/>
        </w:rPr>
        <w:t>Figure 1</w:t>
      </w:r>
      <w:r w:rsidR="00682F31">
        <w:rPr>
          <w:rFonts w:ascii="Times New Roman" w:hAnsi="Times New Roman" w:cs="Times New Roman"/>
        </w:rPr>
        <w:t>)</w:t>
      </w:r>
      <w:r w:rsidRPr="00D96E96">
        <w:rPr>
          <w:rFonts w:ascii="Times New Roman" w:hAnsi="Times New Roman" w:cs="Times New Roman"/>
        </w:rPr>
        <w:t>. This was followed by a sharp decline in absorbance and relatively low, stable values across the visible region (400-800 nm). The observed pattern indicated strong absorption of UV radiation by CSPEO, alongside minimal absorption in the visible range. This behavior suggested the presence of UV-active phytochemical constituents, such as phenolic or conjugated compounds, and confirmed the optical transparency of the oil at higher wavelengths.</w:t>
      </w:r>
    </w:p>
    <w:p w14:paraId="65CC0D24" w14:textId="3AB2D33E" w:rsidR="00F14F17" w:rsidRPr="00D96E96" w:rsidRDefault="0049286C" w:rsidP="00D96E96">
      <w:pPr>
        <w:spacing w:line="360" w:lineRule="auto"/>
        <w:jc w:val="both"/>
        <w:rPr>
          <w:rFonts w:ascii="Times New Roman" w:hAnsi="Times New Roman" w:cs="Times New Roman"/>
        </w:rPr>
      </w:pPr>
      <w:r w:rsidRPr="00D96E96">
        <w:rPr>
          <w:noProof/>
        </w:rPr>
        <w:drawing>
          <wp:inline distT="0" distB="0" distL="0" distR="0" wp14:anchorId="40BB99B3" wp14:editId="08032907">
            <wp:extent cx="5562600" cy="2219325"/>
            <wp:effectExtent l="0" t="0" r="0" b="0"/>
            <wp:docPr id="9" name="Chart 9">
              <a:extLst xmlns:a="http://schemas.openxmlformats.org/drawingml/2006/main">
                <a:ext uri="{FF2B5EF4-FFF2-40B4-BE49-F238E27FC236}">
                  <a16:creationId xmlns:a16="http://schemas.microsoft.com/office/drawing/2014/main" id="{D56BE0B4-2E22-49D3-AC7D-7D526496B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E1F6A9" w14:textId="5D7893BA" w:rsidR="0049286C" w:rsidRPr="00D96E96" w:rsidRDefault="0049286C" w:rsidP="00D96E96">
      <w:pPr>
        <w:spacing w:line="360" w:lineRule="auto"/>
        <w:jc w:val="center"/>
        <w:rPr>
          <w:rFonts w:ascii="Times New Roman" w:hAnsi="Times New Roman" w:cs="Times New Roman"/>
        </w:rPr>
      </w:pPr>
      <w:r w:rsidRPr="00D96E96">
        <w:rPr>
          <w:rFonts w:ascii="Times New Roman" w:hAnsi="Times New Roman" w:cs="Times New Roman"/>
          <w:b/>
        </w:rPr>
        <w:t xml:space="preserve">Figure 1. </w:t>
      </w:r>
      <w:r w:rsidRPr="00D96E96">
        <w:rPr>
          <w:rFonts w:ascii="Times New Roman" w:hAnsi="Times New Roman" w:cs="Times New Roman"/>
        </w:rPr>
        <w:t>Optical Absorption Spectrum of CSPEO</w:t>
      </w:r>
    </w:p>
    <w:p w14:paraId="22B88250" w14:textId="2FCCE23E" w:rsidR="0049286C" w:rsidRPr="00D96E96" w:rsidRDefault="00083BAD" w:rsidP="00D96E96">
      <w:pPr>
        <w:spacing w:line="360" w:lineRule="auto"/>
        <w:jc w:val="both"/>
        <w:rPr>
          <w:rFonts w:ascii="Times New Roman" w:hAnsi="Times New Roman" w:cs="Times New Roman"/>
          <w:b/>
        </w:rPr>
      </w:pPr>
      <w:r>
        <w:rPr>
          <w:rFonts w:ascii="Times New Roman" w:hAnsi="Times New Roman" w:cs="Times New Roman"/>
          <w:b/>
        </w:rPr>
        <w:lastRenderedPageBreak/>
        <w:t xml:space="preserve">3.2. </w:t>
      </w:r>
      <w:r w:rsidR="0049286C" w:rsidRPr="00D96E96">
        <w:rPr>
          <w:rFonts w:ascii="Times New Roman" w:hAnsi="Times New Roman" w:cs="Times New Roman"/>
          <w:b/>
        </w:rPr>
        <w:t>Fourier-</w:t>
      </w:r>
      <w:r w:rsidR="00237DB8" w:rsidRPr="00D96E96">
        <w:rPr>
          <w:rFonts w:ascii="Times New Roman" w:hAnsi="Times New Roman" w:cs="Times New Roman"/>
          <w:b/>
        </w:rPr>
        <w:t xml:space="preserve">Transform Infrared Spectroscopy </w:t>
      </w:r>
      <w:r w:rsidR="0049286C" w:rsidRPr="00D96E96">
        <w:rPr>
          <w:rFonts w:ascii="Times New Roman" w:hAnsi="Times New Roman" w:cs="Times New Roman"/>
          <w:b/>
        </w:rPr>
        <w:t xml:space="preserve">(FTIR)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E018F3"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1B3046D6" w14:textId="3A36149D" w:rsidR="0049286C"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FTIR spectrum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characteristic absorption bands corresponding to O-H stretching vibrations within the 3200-3600 cm⁻¹ region, indicative of alcohols and phenolic compounds</w:t>
      </w:r>
      <w:r w:rsidR="007323AE">
        <w:rPr>
          <w:rFonts w:ascii="Times New Roman" w:hAnsi="Times New Roman" w:cs="Times New Roman"/>
        </w:rPr>
        <w:t xml:space="preserve"> (</w:t>
      </w:r>
      <w:r w:rsidR="007323AE" w:rsidRPr="007323AE">
        <w:rPr>
          <w:rFonts w:ascii="Times New Roman" w:hAnsi="Times New Roman" w:cs="Times New Roman"/>
        </w:rPr>
        <w:t>Figure 2</w:t>
      </w:r>
      <w:r w:rsidR="007323AE">
        <w:rPr>
          <w:rFonts w:ascii="Times New Roman" w:hAnsi="Times New Roman" w:cs="Times New Roman"/>
        </w:rPr>
        <w:t>)</w:t>
      </w:r>
      <w:r w:rsidRPr="00D96E96">
        <w:rPr>
          <w:rFonts w:ascii="Times New Roman" w:hAnsi="Times New Roman" w:cs="Times New Roman"/>
        </w:rPr>
        <w:t>. Prominent bands observed around 2850-2950 cm⁻¹ were attributed to C-H stretching of aliphatic chains, while a strong absorption peak near 1700-1740 cm⁻¹ corresponded to C=O stretching, suggesting the presence of carbonyl-containing compounds such as fatty acids and esters. Additionally, bands within the 1000-1300 cm⁻¹ range were associated with C-O stretching vibrations. Collectively, these spectral features confirmed the presence of diverse oxygenated phytochemical constituents, highlighting the chemical complexity typical of plant-derived essential oils</w:t>
      </w:r>
      <w:r w:rsidR="0049286C" w:rsidRPr="00D96E96">
        <w:rPr>
          <w:rFonts w:ascii="Times New Roman" w:hAnsi="Times New Roman" w:cs="Times New Roman"/>
        </w:rPr>
        <w:t>.</w:t>
      </w:r>
    </w:p>
    <w:p w14:paraId="5CFF1F24" w14:textId="207D9F13" w:rsidR="0049286C" w:rsidRPr="00D96E96" w:rsidRDefault="0049286C" w:rsidP="00D96E96">
      <w:pPr>
        <w:spacing w:line="360" w:lineRule="auto"/>
        <w:jc w:val="both"/>
        <w:rPr>
          <w:rFonts w:ascii="Times New Roman" w:hAnsi="Times New Roman" w:cs="Times New Roman"/>
        </w:rPr>
      </w:pPr>
      <w:r w:rsidRPr="00D96E96">
        <w:rPr>
          <w:rFonts w:ascii="Times New Roman" w:hAnsi="Times New Roman" w:cs="Times New Roman"/>
          <w:noProof/>
        </w:rPr>
        <w:drawing>
          <wp:inline distT="0" distB="0" distL="0" distR="0" wp14:anchorId="48CD0F3B" wp14:editId="3519EE8D">
            <wp:extent cx="6431280" cy="455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6026" cy="4598786"/>
                    </a:xfrm>
                    <a:prstGeom prst="rect">
                      <a:avLst/>
                    </a:prstGeom>
                  </pic:spPr>
                </pic:pic>
              </a:graphicData>
            </a:graphic>
          </wp:inline>
        </w:drawing>
      </w:r>
    </w:p>
    <w:p w14:paraId="795A8B99" w14:textId="297AA285" w:rsidR="00F73527" w:rsidRPr="00211578" w:rsidRDefault="00F73527" w:rsidP="00211578">
      <w:pPr>
        <w:spacing w:line="360" w:lineRule="auto"/>
        <w:jc w:val="center"/>
        <w:rPr>
          <w:rFonts w:ascii="Times New Roman" w:hAnsi="Times New Roman" w:cs="Times New Roman"/>
          <w:b/>
        </w:rPr>
      </w:pPr>
      <w:bookmarkStart w:id="0" w:name="_Hlk225688680"/>
      <w:r w:rsidRPr="00D96E96">
        <w:rPr>
          <w:rFonts w:ascii="Times New Roman" w:hAnsi="Times New Roman" w:cs="Times New Roman"/>
          <w:b/>
        </w:rPr>
        <w:t>Figure 2</w:t>
      </w:r>
      <w:bookmarkEnd w:id="0"/>
      <w:r w:rsidRPr="00D96E96">
        <w:rPr>
          <w:rFonts w:ascii="Times New Roman" w:hAnsi="Times New Roman" w:cs="Times New Roman"/>
          <w:b/>
        </w:rPr>
        <w:t xml:space="preserve">. </w:t>
      </w:r>
      <w:r w:rsidRPr="00682F31">
        <w:rPr>
          <w:rFonts w:ascii="Times New Roman" w:hAnsi="Times New Roman" w:cs="Times New Roman"/>
        </w:rPr>
        <w:t>FTIR Spectra of CSPEO</w:t>
      </w:r>
    </w:p>
    <w:p w14:paraId="1FAF48B4" w14:textId="510244F2" w:rsidR="00F73527" w:rsidRPr="00D96E96" w:rsidRDefault="00083BAD" w:rsidP="00D96E96">
      <w:pPr>
        <w:spacing w:line="360" w:lineRule="auto"/>
        <w:jc w:val="both"/>
        <w:rPr>
          <w:rFonts w:ascii="Times New Roman" w:hAnsi="Times New Roman" w:cs="Times New Roman"/>
        </w:rPr>
      </w:pPr>
      <w:r>
        <w:rPr>
          <w:rFonts w:ascii="Times New Roman" w:hAnsi="Times New Roman" w:cs="Times New Roman"/>
          <w:b/>
        </w:rPr>
        <w:t xml:space="preserve">3.3. </w:t>
      </w:r>
      <w:r w:rsidR="00F73527" w:rsidRPr="00D96E96">
        <w:rPr>
          <w:rFonts w:ascii="Times New Roman" w:hAnsi="Times New Roman" w:cs="Times New Roman"/>
          <w:b/>
        </w:rPr>
        <w:t xml:space="preserve">Scanning Electron Microscope (SEM) </w:t>
      </w:r>
      <w:r w:rsidR="00237DB8" w:rsidRPr="00D96E96">
        <w:rPr>
          <w:rFonts w:ascii="Times New Roman" w:hAnsi="Times New Roman" w:cs="Times New Roman"/>
          <w:b/>
        </w:rPr>
        <w:t xml:space="preserve">Result </w:t>
      </w:r>
      <w:r w:rsidR="00F73527" w:rsidRPr="00D96E96">
        <w:rPr>
          <w:rFonts w:ascii="Times New Roman" w:hAnsi="Times New Roman" w:cs="Times New Roman"/>
          <w:b/>
        </w:rPr>
        <w:t xml:space="preserve">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064669"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53685457" w14:textId="32F8B6B0" w:rsidR="00083BAD"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Scanning Electron Microscope (SEM) micrographs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obtained at magnifications of 9000× and 10,000×, revealed a highly heterogeneous surface morphology </w:t>
      </w:r>
      <w:r w:rsidRPr="00D96E96">
        <w:rPr>
          <w:rFonts w:ascii="Times New Roman" w:hAnsi="Times New Roman" w:cs="Times New Roman"/>
        </w:rPr>
        <w:lastRenderedPageBreak/>
        <w:t>characterized by irregular porous networks, interconnected cavities, and fractured plate-like structures</w:t>
      </w:r>
      <w:r w:rsidR="009D24A2">
        <w:rPr>
          <w:rFonts w:ascii="Times New Roman" w:hAnsi="Times New Roman" w:cs="Times New Roman"/>
        </w:rPr>
        <w:t xml:space="preserve"> (</w:t>
      </w:r>
      <w:r w:rsidR="009D24A2" w:rsidRPr="009D24A2">
        <w:rPr>
          <w:rFonts w:ascii="Times New Roman" w:hAnsi="Times New Roman" w:cs="Times New Roman"/>
        </w:rPr>
        <w:t>Figure 3</w:t>
      </w:r>
      <w:r w:rsidR="009D24A2">
        <w:rPr>
          <w:rFonts w:ascii="Times New Roman" w:hAnsi="Times New Roman" w:cs="Times New Roman"/>
        </w:rPr>
        <w:t>)</w:t>
      </w:r>
      <w:r w:rsidRPr="00D96E96">
        <w:rPr>
          <w:rFonts w:ascii="Times New Roman" w:hAnsi="Times New Roman" w:cs="Times New Roman"/>
        </w:rPr>
        <w:t>. These features indicated pronounced surface roughness and significant microstructural discontinuities. Such structural attributes are known to enhance surface area, facilitate volatilization and diffusion of bioactive constituents, and improve interaction at biological interfaces. Consequently, these properties may contribute to the observed insecticidal and vector-control efficacy of CSPEO by promoting better penetration and bioavailability of its active compounds</w:t>
      </w:r>
      <w:r w:rsidR="00922A03" w:rsidRPr="00D96E96">
        <w:rPr>
          <w:rFonts w:ascii="Times New Roman" w:hAnsi="Times New Roman" w:cs="Times New Roman"/>
        </w:rPr>
        <w:t>.</w:t>
      </w:r>
      <w:r w:rsidR="007323AE">
        <w:rPr>
          <w:rFonts w:ascii="Times New Roman" w:hAnsi="Times New Roman" w:cs="Times New Roman"/>
        </w:rPr>
        <w:t xml:space="preserve"> </w:t>
      </w:r>
    </w:p>
    <w:p w14:paraId="638579BA" w14:textId="3BB83795" w:rsidR="00922A03" w:rsidRPr="00D96E96" w:rsidRDefault="00922A03" w:rsidP="00D96E96">
      <w:pPr>
        <w:spacing w:line="360" w:lineRule="auto"/>
        <w:jc w:val="both"/>
        <w:rPr>
          <w:rFonts w:ascii="Times New Roman" w:hAnsi="Times New Roman" w:cs="Times New Roman"/>
        </w:rPr>
      </w:pPr>
      <w:r w:rsidRPr="00D96E96">
        <w:rPr>
          <w:noProof/>
        </w:rPr>
        <w:drawing>
          <wp:anchor distT="0" distB="0" distL="114300" distR="114300" simplePos="0" relativeHeight="251659264" behindDoc="0" locked="0" layoutInCell="1" allowOverlap="1" wp14:anchorId="2D148478" wp14:editId="36056E2E">
            <wp:simplePos x="0" y="0"/>
            <wp:positionH relativeFrom="margin">
              <wp:align>left</wp:align>
            </wp:positionH>
            <wp:positionV relativeFrom="paragraph">
              <wp:posOffset>945</wp:posOffset>
            </wp:positionV>
            <wp:extent cx="6303645" cy="37909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305" cy="3845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2154" w14:textId="2D73621E" w:rsidR="00F73527" w:rsidRPr="00D96E96" w:rsidRDefault="00F73527" w:rsidP="00D96E96">
      <w:pPr>
        <w:spacing w:line="360" w:lineRule="auto"/>
        <w:jc w:val="both"/>
        <w:rPr>
          <w:rFonts w:ascii="Times New Roman" w:hAnsi="Times New Roman" w:cs="Times New Roman"/>
        </w:rPr>
      </w:pPr>
    </w:p>
    <w:p w14:paraId="3E87E121" w14:textId="253928BF" w:rsidR="00F73527" w:rsidRPr="00D96E96" w:rsidRDefault="00F73527" w:rsidP="00D96E96">
      <w:pPr>
        <w:spacing w:line="360" w:lineRule="auto"/>
        <w:jc w:val="both"/>
        <w:rPr>
          <w:rFonts w:ascii="Times New Roman" w:hAnsi="Times New Roman" w:cs="Times New Roman"/>
        </w:rPr>
      </w:pPr>
    </w:p>
    <w:p w14:paraId="1CDCE428" w14:textId="41D1A2BA" w:rsidR="00922A03" w:rsidRPr="00D96E96" w:rsidRDefault="00922A03" w:rsidP="00D96E96">
      <w:pPr>
        <w:spacing w:line="360" w:lineRule="auto"/>
        <w:jc w:val="both"/>
        <w:rPr>
          <w:rFonts w:ascii="Times New Roman" w:hAnsi="Times New Roman" w:cs="Times New Roman"/>
        </w:rPr>
      </w:pPr>
    </w:p>
    <w:p w14:paraId="225C9C67" w14:textId="55E8E54C" w:rsidR="00237DB8" w:rsidRPr="00D96E96" w:rsidRDefault="00237DB8" w:rsidP="00D96E96">
      <w:pPr>
        <w:spacing w:line="360" w:lineRule="auto"/>
        <w:jc w:val="both"/>
        <w:rPr>
          <w:rFonts w:ascii="Times New Roman" w:hAnsi="Times New Roman" w:cs="Times New Roman"/>
        </w:rPr>
      </w:pPr>
    </w:p>
    <w:p w14:paraId="62B17231" w14:textId="4C76BCFC" w:rsidR="00237DB8" w:rsidRPr="00D96E96" w:rsidRDefault="00237DB8" w:rsidP="00D96E96">
      <w:pPr>
        <w:spacing w:line="360" w:lineRule="auto"/>
        <w:jc w:val="both"/>
        <w:rPr>
          <w:rFonts w:ascii="Times New Roman" w:hAnsi="Times New Roman" w:cs="Times New Roman"/>
        </w:rPr>
      </w:pPr>
    </w:p>
    <w:p w14:paraId="023CDAB4" w14:textId="739EE5FB" w:rsidR="00237DB8" w:rsidRPr="00D96E96" w:rsidRDefault="00237DB8" w:rsidP="00D96E96">
      <w:pPr>
        <w:spacing w:line="360" w:lineRule="auto"/>
        <w:jc w:val="both"/>
        <w:rPr>
          <w:rFonts w:ascii="Times New Roman" w:hAnsi="Times New Roman" w:cs="Times New Roman"/>
        </w:rPr>
      </w:pPr>
    </w:p>
    <w:p w14:paraId="31E9D00A" w14:textId="71DED1CB" w:rsidR="00237DB8" w:rsidRPr="00D96E96" w:rsidRDefault="00237DB8" w:rsidP="00D96E96">
      <w:pPr>
        <w:spacing w:line="360" w:lineRule="auto"/>
        <w:jc w:val="both"/>
        <w:rPr>
          <w:rFonts w:ascii="Times New Roman" w:hAnsi="Times New Roman" w:cs="Times New Roman"/>
        </w:rPr>
      </w:pPr>
    </w:p>
    <w:p w14:paraId="0C234180" w14:textId="3F947C94" w:rsidR="00237DB8" w:rsidRPr="00D96E96" w:rsidRDefault="00237DB8" w:rsidP="00D96E96">
      <w:pPr>
        <w:spacing w:line="360" w:lineRule="auto"/>
        <w:jc w:val="both"/>
        <w:rPr>
          <w:rFonts w:ascii="Times New Roman" w:hAnsi="Times New Roman" w:cs="Times New Roman"/>
        </w:rPr>
      </w:pPr>
    </w:p>
    <w:p w14:paraId="3E7C12A2" w14:textId="38E394AA" w:rsidR="00237DB8" w:rsidRPr="00D96E96" w:rsidRDefault="00237DB8" w:rsidP="00D96E96">
      <w:pPr>
        <w:spacing w:line="360" w:lineRule="auto"/>
        <w:jc w:val="both"/>
        <w:rPr>
          <w:rFonts w:ascii="Times New Roman" w:hAnsi="Times New Roman" w:cs="Times New Roman"/>
        </w:rPr>
      </w:pPr>
    </w:p>
    <w:p w14:paraId="0DCAFFFF" w14:textId="77777777" w:rsidR="00237DB8" w:rsidRPr="00D96E96" w:rsidRDefault="00237DB8" w:rsidP="00D96E96">
      <w:pPr>
        <w:spacing w:line="360" w:lineRule="auto"/>
        <w:jc w:val="both"/>
        <w:rPr>
          <w:rFonts w:ascii="Times New Roman" w:hAnsi="Times New Roman" w:cs="Times New Roman"/>
        </w:rPr>
      </w:pPr>
    </w:p>
    <w:p w14:paraId="4CAF0438" w14:textId="574D07D5" w:rsidR="00237DB8" w:rsidRPr="00D96E96" w:rsidRDefault="00922A03" w:rsidP="00D96E96">
      <w:pPr>
        <w:spacing w:line="360" w:lineRule="auto"/>
        <w:jc w:val="center"/>
        <w:rPr>
          <w:rFonts w:ascii="Times New Roman" w:hAnsi="Times New Roman" w:cs="Times New Roman"/>
          <w:b/>
        </w:rPr>
      </w:pPr>
      <w:r w:rsidRPr="00D96E96">
        <w:rPr>
          <w:rFonts w:ascii="Times New Roman" w:hAnsi="Times New Roman" w:cs="Times New Roman"/>
          <w:b/>
        </w:rPr>
        <w:t xml:space="preserve">Figure 3. </w:t>
      </w:r>
      <w:r w:rsidRPr="009D24A2">
        <w:rPr>
          <w:rFonts w:ascii="Times New Roman" w:hAnsi="Times New Roman" w:cs="Times New Roman"/>
        </w:rPr>
        <w:t>SEM Images of CSPEO (9000x and 10000 magnification)</w:t>
      </w:r>
    </w:p>
    <w:p w14:paraId="7FD38CF3" w14:textId="6472CF5B" w:rsidR="00237DB8" w:rsidRPr="00D96E96" w:rsidRDefault="009E33D7" w:rsidP="00D96E96">
      <w:pPr>
        <w:spacing w:line="360" w:lineRule="auto"/>
        <w:jc w:val="both"/>
        <w:rPr>
          <w:rFonts w:ascii="Times New Roman" w:hAnsi="Times New Roman" w:cs="Times New Roman"/>
        </w:rPr>
      </w:pPr>
      <w:r>
        <w:rPr>
          <w:rFonts w:ascii="Times New Roman" w:hAnsi="Times New Roman" w:cs="Times New Roman"/>
          <w:b/>
        </w:rPr>
        <w:t xml:space="preserve">3.4. </w:t>
      </w:r>
      <w:r w:rsidR="00237DB8" w:rsidRPr="00D96E96">
        <w:rPr>
          <w:rFonts w:ascii="Times New Roman" w:hAnsi="Times New Roman" w:cs="Times New Roman"/>
          <w:b/>
        </w:rPr>
        <w:t xml:space="preserve">XRD Results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D31F59"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521E249A" w14:textId="6A8F12D8" w:rsidR="00237DB8"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X-ray diffraction (XRD) pattern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its structural characteristics and degree of crystallinity</w:t>
      </w:r>
      <w:r w:rsidR="00F15EDE">
        <w:rPr>
          <w:rFonts w:ascii="Times New Roman" w:hAnsi="Times New Roman" w:cs="Times New Roman"/>
        </w:rPr>
        <w:t xml:space="preserve"> (</w:t>
      </w:r>
      <w:r w:rsidR="00F15EDE" w:rsidRPr="00F15EDE">
        <w:rPr>
          <w:rFonts w:ascii="Times New Roman" w:hAnsi="Times New Roman" w:cs="Times New Roman"/>
        </w:rPr>
        <w:t>Figure 4</w:t>
      </w:r>
      <w:r w:rsidR="00F15EDE">
        <w:rPr>
          <w:rFonts w:ascii="Times New Roman" w:hAnsi="Times New Roman" w:cs="Times New Roman"/>
        </w:rPr>
        <w:t>)</w:t>
      </w:r>
      <w:r w:rsidRPr="00D96E96">
        <w:rPr>
          <w:rFonts w:ascii="Times New Roman" w:hAnsi="Times New Roman" w:cs="Times New Roman"/>
        </w:rPr>
        <w:t>. The diffractogram was dominated by a broad diffuse halo centered within the low 2θ region (approximately 15</w:t>
      </w:r>
      <w:r w:rsidR="009E33D7">
        <w:rPr>
          <w:rFonts w:ascii="Times New Roman" w:hAnsi="Times New Roman" w:cs="Times New Roman"/>
        </w:rPr>
        <w:t>-</w:t>
      </w:r>
      <w:r w:rsidRPr="00D96E96">
        <w:rPr>
          <w:rFonts w:ascii="Times New Roman" w:hAnsi="Times New Roman" w:cs="Times New Roman"/>
        </w:rPr>
        <w:t>25°), indicating that CSPEO is predominantly amorphous in nature, a feature typical of plant-derived oils and organic extracts. The presence of weak, low-intensity reflections indexed to planes such as (001), (101), (111), and (122) suggested the existence of minor ordered domains or residual crystalline constituents, possibly associated with fatty acid chains or trace inorganic components. The absence of sharp and intense diffraction peaks further confirmed the lack of long-range crystalline order, implying a largely disordered molecular arrangement. Such amorphous characteristics may enhance molecular mobility, reactivity, and bioavailability in subsequent physicochemical and biological applications</w:t>
      </w:r>
      <w:r w:rsidR="00237DB8" w:rsidRPr="00D96E96">
        <w:rPr>
          <w:rFonts w:ascii="Times New Roman" w:hAnsi="Times New Roman" w:cs="Times New Roman"/>
        </w:rPr>
        <w:t>.</w:t>
      </w:r>
    </w:p>
    <w:p w14:paraId="7FCC5D94" w14:textId="68B3DCB7" w:rsidR="00237DB8" w:rsidRPr="00D96E96" w:rsidRDefault="00237DB8" w:rsidP="00D96E96">
      <w:pPr>
        <w:spacing w:line="360" w:lineRule="auto"/>
        <w:jc w:val="both"/>
        <w:rPr>
          <w:rFonts w:ascii="Times New Roman" w:hAnsi="Times New Roman" w:cs="Times New Roman"/>
        </w:rPr>
      </w:pPr>
      <w:r w:rsidRPr="00D96E96">
        <w:rPr>
          <w:rFonts w:ascii="Times New Roman" w:hAnsi="Times New Roman" w:cs="Times New Roman"/>
          <w:noProof/>
        </w:rPr>
        <w:lastRenderedPageBreak/>
        <w:drawing>
          <wp:inline distT="0" distB="0" distL="0" distR="0" wp14:anchorId="57274CFE" wp14:editId="78A2936B">
            <wp:extent cx="6123940" cy="3678866"/>
            <wp:effectExtent l="0" t="0" r="0" b="0"/>
            <wp:docPr id="1" name="Picture 1" descr="C:\Users\HP\Desktop\Amarachi New\IMG-20250702-WA00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marachi New\IMG-20250702-WA0013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8653" cy="3693712"/>
                    </a:xfrm>
                    <a:prstGeom prst="rect">
                      <a:avLst/>
                    </a:prstGeom>
                    <a:noFill/>
                    <a:ln>
                      <a:noFill/>
                    </a:ln>
                  </pic:spPr>
                </pic:pic>
              </a:graphicData>
            </a:graphic>
          </wp:inline>
        </w:drawing>
      </w:r>
    </w:p>
    <w:p w14:paraId="2C5E8085" w14:textId="1339A96C" w:rsidR="008C3017" w:rsidRPr="00D96E96" w:rsidRDefault="00237DB8" w:rsidP="009E33D7">
      <w:pPr>
        <w:spacing w:line="360" w:lineRule="auto"/>
        <w:jc w:val="center"/>
        <w:rPr>
          <w:rFonts w:ascii="Times New Roman" w:hAnsi="Times New Roman" w:cs="Times New Roman"/>
        </w:rPr>
      </w:pPr>
      <w:bookmarkStart w:id="1" w:name="_Hlk225688604"/>
      <w:r w:rsidRPr="00D96E96">
        <w:rPr>
          <w:rFonts w:ascii="Times New Roman" w:hAnsi="Times New Roman" w:cs="Times New Roman"/>
          <w:b/>
        </w:rPr>
        <w:t xml:space="preserve">Figure </w:t>
      </w:r>
      <w:r w:rsidR="00445ADB" w:rsidRPr="00D96E96">
        <w:rPr>
          <w:rFonts w:ascii="Times New Roman" w:hAnsi="Times New Roman" w:cs="Times New Roman"/>
          <w:b/>
        </w:rPr>
        <w:t>4</w:t>
      </w:r>
      <w:bookmarkEnd w:id="1"/>
      <w:r w:rsidRPr="00D96E96">
        <w:rPr>
          <w:rFonts w:ascii="Times New Roman" w:hAnsi="Times New Roman" w:cs="Times New Roman"/>
          <w:b/>
        </w:rPr>
        <w:t>: XRD Result for CSPEO</w:t>
      </w:r>
    </w:p>
    <w:p w14:paraId="6DE53DA2" w14:textId="7F7AAA55" w:rsidR="008C3017" w:rsidRPr="00D96E96" w:rsidRDefault="009E33D7" w:rsidP="00D96E96">
      <w:pPr>
        <w:spacing w:line="360" w:lineRule="auto"/>
        <w:jc w:val="both"/>
        <w:rPr>
          <w:rFonts w:ascii="Times New Roman" w:hAnsi="Times New Roman" w:cs="Times New Roman"/>
        </w:rPr>
      </w:pPr>
      <w:bookmarkStart w:id="2" w:name="_Hlk217297611"/>
      <w:r>
        <w:rPr>
          <w:rFonts w:ascii="Times New Roman" w:hAnsi="Times New Roman" w:cs="Times New Roman"/>
          <w:b/>
        </w:rPr>
        <w:t xml:space="preserve">3.5. </w:t>
      </w:r>
      <w:r w:rsidR="008C3017" w:rsidRPr="00D96E96">
        <w:rPr>
          <w:rFonts w:ascii="Times New Roman" w:hAnsi="Times New Roman" w:cs="Times New Roman"/>
          <w:b/>
        </w:rPr>
        <w:t xml:space="preserve">Bioactive Constituents in </w:t>
      </w:r>
      <w:r w:rsidR="00D87A05" w:rsidRPr="00D96E96">
        <w:rPr>
          <w:rFonts w:ascii="Times New Roman" w:hAnsi="Times New Roman" w:cs="Times New Roman"/>
          <w:b/>
          <w:i/>
        </w:rPr>
        <w:t>Citrus sinensis</w:t>
      </w:r>
      <w:r w:rsidR="00D87A05" w:rsidRPr="00D96E96">
        <w:rPr>
          <w:rFonts w:ascii="Times New Roman" w:hAnsi="Times New Roman" w:cs="Times New Roman"/>
          <w:b/>
        </w:rPr>
        <w:t xml:space="preserve"> </w:t>
      </w:r>
      <w:r w:rsidR="00610D81" w:rsidRPr="00D96E96">
        <w:rPr>
          <w:rFonts w:ascii="Times New Roman" w:hAnsi="Times New Roman" w:cs="Times New Roman"/>
          <w:b/>
        </w:rPr>
        <w:t xml:space="preserve">Peel Essential Oil </w:t>
      </w:r>
      <w:r w:rsidR="00D87A05" w:rsidRPr="00D96E96">
        <w:rPr>
          <w:rFonts w:ascii="Times New Roman" w:hAnsi="Times New Roman" w:cs="Times New Roman"/>
          <w:b/>
        </w:rPr>
        <w:t>(CSPEO)</w:t>
      </w:r>
      <w:bookmarkEnd w:id="2"/>
    </w:p>
    <w:p w14:paraId="07BF389A" w14:textId="334F7EC9" w:rsidR="004F3D51" w:rsidRPr="00D96E96" w:rsidRDefault="00176281" w:rsidP="00D96E96">
      <w:pPr>
        <w:spacing w:line="360" w:lineRule="auto"/>
        <w:jc w:val="both"/>
        <w:rPr>
          <w:rFonts w:ascii="Times New Roman" w:hAnsi="Times New Roman" w:cs="Times New Roman"/>
        </w:rPr>
      </w:pPr>
      <w:r w:rsidRPr="00D96E96">
        <w:rPr>
          <w:rFonts w:ascii="Times New Roman" w:hAnsi="Times New Roman" w:cs="Times New Roman"/>
        </w:rPr>
        <w:t>Gas chromatography</w:t>
      </w:r>
      <w:r w:rsidR="00433B34" w:rsidRPr="00D96E96">
        <w:rPr>
          <w:rFonts w:ascii="Times New Roman" w:hAnsi="Times New Roman" w:cs="Times New Roman"/>
        </w:rPr>
        <w:t>-</w:t>
      </w:r>
      <w:r w:rsidRPr="00D96E96">
        <w:rPr>
          <w:rFonts w:ascii="Times New Roman" w:hAnsi="Times New Roman" w:cs="Times New Roman"/>
        </w:rPr>
        <w:t>mass spectrometry (GC</w:t>
      </w:r>
      <w:r w:rsidR="00433B34" w:rsidRPr="00D96E96">
        <w:rPr>
          <w:rFonts w:ascii="Times New Roman" w:hAnsi="Times New Roman" w:cs="Times New Roman"/>
        </w:rPr>
        <w:t>-</w:t>
      </w:r>
      <w:r w:rsidRPr="00D96E96">
        <w:rPr>
          <w:rFonts w:ascii="Times New Roman" w:hAnsi="Times New Roman" w:cs="Times New Roman"/>
        </w:rPr>
        <w:t xml:space="preserve">MS) analysis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a chemically rich profile predominantly composed of monoterpene hydrocarbons and oxygenated monoterpenes</w:t>
      </w:r>
      <w:r w:rsidR="009E33D7">
        <w:rPr>
          <w:rFonts w:ascii="Times New Roman" w:hAnsi="Times New Roman" w:cs="Times New Roman"/>
        </w:rPr>
        <w:t xml:space="preserve"> (</w:t>
      </w:r>
      <w:r w:rsidR="009E33D7" w:rsidRPr="009E33D7">
        <w:rPr>
          <w:rFonts w:ascii="Times New Roman" w:hAnsi="Times New Roman" w:cs="Times New Roman"/>
        </w:rPr>
        <w:t>Table 1</w:t>
      </w:r>
      <w:r w:rsidR="009E33D7">
        <w:rPr>
          <w:rFonts w:ascii="Times New Roman" w:hAnsi="Times New Roman" w:cs="Times New Roman"/>
        </w:rPr>
        <w:t>)</w:t>
      </w:r>
      <w:r w:rsidRPr="00D96E96">
        <w:rPr>
          <w:rFonts w:ascii="Times New Roman" w:hAnsi="Times New Roman" w:cs="Times New Roman"/>
        </w:rPr>
        <w:t>. The oil was largely dominated by (1R)-2,6,6-</w:t>
      </w:r>
      <w:proofErr w:type="gramStart"/>
      <w:r w:rsidRPr="00D96E96">
        <w:rPr>
          <w:rFonts w:ascii="Times New Roman" w:hAnsi="Times New Roman" w:cs="Times New Roman"/>
        </w:rPr>
        <w:t>trimethylbicyclo[</w:t>
      </w:r>
      <w:proofErr w:type="gramEnd"/>
      <w:r w:rsidRPr="00D96E96">
        <w:rPr>
          <w:rFonts w:ascii="Times New Roman" w:hAnsi="Times New Roman" w:cs="Times New Roman"/>
        </w:rPr>
        <w:t xml:space="preserve">3.1.1]hept-2-ene (68.25%) and D-limonene (25.70%) as the principal constituents. Minor components, including β-myrcene, linalool, α-terpineol, carvone, </w:t>
      </w:r>
      <w:proofErr w:type="spellStart"/>
      <w:r w:rsidRPr="00D96E96">
        <w:rPr>
          <w:rFonts w:ascii="Times New Roman" w:hAnsi="Times New Roman" w:cs="Times New Roman"/>
        </w:rPr>
        <w:t>citral</w:t>
      </w:r>
      <w:proofErr w:type="spellEnd"/>
      <w:r w:rsidRPr="00D96E96">
        <w:rPr>
          <w:rFonts w:ascii="Times New Roman" w:hAnsi="Times New Roman" w:cs="Times New Roman"/>
        </w:rPr>
        <w:t>, citronellal, and several sesquiterpenes, were detected in trace amounts. This compositional profile indicated that CSPEO is primarily constituted of volatile terpenoid compounds, which are widely recognized for their diverse biological activities, including insecticidal, antimicrobial, and antioxidant properties. These findings therefore support the functional and bioactive relevance of CSPEO</w:t>
      </w:r>
      <w:r w:rsidR="008C3017" w:rsidRPr="00D96E96">
        <w:rPr>
          <w:rFonts w:ascii="Times New Roman" w:hAnsi="Times New Roman" w:cs="Times New Roman"/>
        </w:rPr>
        <w:t>.</w:t>
      </w:r>
      <w:r w:rsidR="004F3D51">
        <w:rPr>
          <w:rFonts w:ascii="Times New Roman" w:hAnsi="Times New Roman" w:cs="Times New Roman"/>
        </w:rPr>
        <w:t xml:space="preserve"> </w:t>
      </w:r>
    </w:p>
    <w:p w14:paraId="750E1913" w14:textId="490E309A" w:rsidR="00D87A05" w:rsidRPr="00D96E96" w:rsidRDefault="00D87A05" w:rsidP="00D96E96">
      <w:pPr>
        <w:spacing w:line="360" w:lineRule="auto"/>
        <w:jc w:val="both"/>
        <w:rPr>
          <w:rFonts w:ascii="Times New Roman" w:hAnsi="Times New Roman" w:cs="Times New Roman"/>
          <w:b/>
        </w:rPr>
      </w:pPr>
      <w:bookmarkStart w:id="3" w:name="_Hlk225688313"/>
      <w:r w:rsidRPr="00D96E96">
        <w:rPr>
          <w:rFonts w:ascii="Times New Roman" w:hAnsi="Times New Roman" w:cs="Times New Roman"/>
          <w:b/>
        </w:rPr>
        <w:t>Table 1</w:t>
      </w:r>
      <w:bookmarkEnd w:id="3"/>
      <w:r w:rsidRPr="00D96E96">
        <w:rPr>
          <w:rFonts w:ascii="Times New Roman" w:hAnsi="Times New Roman" w:cs="Times New Roman"/>
          <w:b/>
        </w:rPr>
        <w:t>. Bioactive Constituents in CSPEO</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3931"/>
        <w:gridCol w:w="1386"/>
        <w:gridCol w:w="1251"/>
        <w:gridCol w:w="1239"/>
        <w:gridCol w:w="1329"/>
      </w:tblGrid>
      <w:tr w:rsidR="008C3017" w:rsidRPr="00D96E96" w14:paraId="4C6EA2AC" w14:textId="77777777" w:rsidTr="008C3017">
        <w:tc>
          <w:tcPr>
            <w:tcW w:w="590" w:type="dxa"/>
            <w:tcBorders>
              <w:top w:val="single" w:sz="4" w:space="0" w:color="auto"/>
              <w:bottom w:val="single" w:sz="4" w:space="0" w:color="auto"/>
            </w:tcBorders>
          </w:tcPr>
          <w:p w14:paraId="07761A40"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S/N</w:t>
            </w:r>
          </w:p>
        </w:tc>
        <w:tc>
          <w:tcPr>
            <w:tcW w:w="4090" w:type="dxa"/>
            <w:tcBorders>
              <w:top w:val="single" w:sz="4" w:space="0" w:color="auto"/>
              <w:bottom w:val="single" w:sz="4" w:space="0" w:color="auto"/>
            </w:tcBorders>
          </w:tcPr>
          <w:p w14:paraId="58D9B1EF"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Bioactive Constituents</w:t>
            </w:r>
          </w:p>
        </w:tc>
        <w:tc>
          <w:tcPr>
            <w:tcW w:w="1161" w:type="dxa"/>
            <w:tcBorders>
              <w:top w:val="single" w:sz="4" w:space="0" w:color="auto"/>
              <w:bottom w:val="single" w:sz="4" w:space="0" w:color="auto"/>
            </w:tcBorders>
          </w:tcPr>
          <w:p w14:paraId="328C0FDE"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Molecular Formula</w:t>
            </w:r>
          </w:p>
        </w:tc>
        <w:tc>
          <w:tcPr>
            <w:tcW w:w="1269" w:type="dxa"/>
            <w:tcBorders>
              <w:top w:val="single" w:sz="4" w:space="0" w:color="auto"/>
              <w:bottom w:val="single" w:sz="4" w:space="0" w:color="auto"/>
            </w:tcBorders>
          </w:tcPr>
          <w:p w14:paraId="42497CA8"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Molecular Weight</w:t>
            </w:r>
          </w:p>
        </w:tc>
        <w:tc>
          <w:tcPr>
            <w:tcW w:w="1261" w:type="dxa"/>
            <w:tcBorders>
              <w:top w:val="single" w:sz="4" w:space="0" w:color="auto"/>
              <w:bottom w:val="single" w:sz="4" w:space="0" w:color="auto"/>
            </w:tcBorders>
          </w:tcPr>
          <w:p w14:paraId="18401E0A"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Retention Time</w:t>
            </w:r>
          </w:p>
        </w:tc>
        <w:tc>
          <w:tcPr>
            <w:tcW w:w="1349" w:type="dxa"/>
            <w:tcBorders>
              <w:top w:val="single" w:sz="4" w:space="0" w:color="auto"/>
              <w:bottom w:val="single" w:sz="4" w:space="0" w:color="auto"/>
            </w:tcBorders>
          </w:tcPr>
          <w:p w14:paraId="6ECD1369"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Percentage (%)</w:t>
            </w:r>
          </w:p>
        </w:tc>
      </w:tr>
      <w:tr w:rsidR="008C3017" w:rsidRPr="00D96E96" w14:paraId="038876B6" w14:textId="77777777" w:rsidTr="008C3017">
        <w:tc>
          <w:tcPr>
            <w:tcW w:w="590" w:type="dxa"/>
            <w:tcBorders>
              <w:top w:val="single" w:sz="4" w:space="0" w:color="auto"/>
            </w:tcBorders>
          </w:tcPr>
          <w:p w14:paraId="4B63805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w:t>
            </w:r>
          </w:p>
        </w:tc>
        <w:tc>
          <w:tcPr>
            <w:tcW w:w="4090" w:type="dxa"/>
            <w:tcBorders>
              <w:top w:val="single" w:sz="4" w:space="0" w:color="auto"/>
            </w:tcBorders>
          </w:tcPr>
          <w:p w14:paraId="433E897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(1R)-2,6,6-</w:t>
            </w:r>
            <w:proofErr w:type="gramStart"/>
            <w:r w:rsidRPr="004F3D51">
              <w:rPr>
                <w:rFonts w:ascii="Times New Roman" w:hAnsi="Times New Roman" w:cs="Times New Roman"/>
                <w:sz w:val="20"/>
                <w:szCs w:val="20"/>
              </w:rPr>
              <w:t>Trimethylbicyclo[</w:t>
            </w:r>
            <w:proofErr w:type="gramEnd"/>
            <w:r w:rsidRPr="004F3D51">
              <w:rPr>
                <w:rFonts w:ascii="Times New Roman" w:hAnsi="Times New Roman" w:cs="Times New Roman"/>
                <w:sz w:val="20"/>
                <w:szCs w:val="20"/>
              </w:rPr>
              <w:t>3.1.1]hept-2-ene</w:t>
            </w:r>
          </w:p>
        </w:tc>
        <w:tc>
          <w:tcPr>
            <w:tcW w:w="1161" w:type="dxa"/>
            <w:tcBorders>
              <w:top w:val="single" w:sz="4" w:space="0" w:color="auto"/>
            </w:tcBorders>
          </w:tcPr>
          <w:p w14:paraId="512CF64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Borders>
              <w:top w:val="single" w:sz="4" w:space="0" w:color="auto"/>
            </w:tcBorders>
          </w:tcPr>
          <w:p w14:paraId="44F187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Borders>
              <w:top w:val="single" w:sz="4" w:space="0" w:color="auto"/>
            </w:tcBorders>
          </w:tcPr>
          <w:p w14:paraId="00E5DEF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2.153 </w:t>
            </w:r>
          </w:p>
        </w:tc>
        <w:tc>
          <w:tcPr>
            <w:tcW w:w="1349" w:type="dxa"/>
            <w:tcBorders>
              <w:top w:val="single" w:sz="4" w:space="0" w:color="auto"/>
            </w:tcBorders>
          </w:tcPr>
          <w:p w14:paraId="0DA8105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0.44</w:t>
            </w:r>
          </w:p>
        </w:tc>
      </w:tr>
      <w:tr w:rsidR="008C3017" w:rsidRPr="00D96E96" w14:paraId="279BC12D" w14:textId="77777777" w:rsidTr="008C3017">
        <w:tc>
          <w:tcPr>
            <w:tcW w:w="590" w:type="dxa"/>
          </w:tcPr>
          <w:p w14:paraId="253EE89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w:t>
            </w:r>
          </w:p>
        </w:tc>
        <w:tc>
          <w:tcPr>
            <w:tcW w:w="4090" w:type="dxa"/>
          </w:tcPr>
          <w:p w14:paraId="796CC698"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3.1.0]hexane, 4-methylene- 1-(1-methylethyl)</w:t>
            </w:r>
          </w:p>
        </w:tc>
        <w:tc>
          <w:tcPr>
            <w:tcW w:w="1161" w:type="dxa"/>
          </w:tcPr>
          <w:p w14:paraId="5D0BBB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262327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2DB076C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2.332 </w:t>
            </w:r>
          </w:p>
        </w:tc>
        <w:tc>
          <w:tcPr>
            <w:tcW w:w="1349" w:type="dxa"/>
          </w:tcPr>
          <w:p w14:paraId="65CA93F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0.13 </w:t>
            </w:r>
          </w:p>
        </w:tc>
      </w:tr>
      <w:tr w:rsidR="008C3017" w:rsidRPr="00D96E96" w14:paraId="4CF67EB5" w14:textId="77777777" w:rsidTr="008C3017">
        <w:tc>
          <w:tcPr>
            <w:tcW w:w="590" w:type="dxa"/>
          </w:tcPr>
          <w:p w14:paraId="1D4EAFA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w:t>
            </w:r>
          </w:p>
        </w:tc>
        <w:tc>
          <w:tcPr>
            <w:tcW w:w="4090" w:type="dxa"/>
          </w:tcPr>
          <w:p w14:paraId="6EB50DAD" w14:textId="536BC273"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beta. -Myrcene </w:t>
            </w:r>
          </w:p>
        </w:tc>
        <w:tc>
          <w:tcPr>
            <w:tcW w:w="1161" w:type="dxa"/>
          </w:tcPr>
          <w:p w14:paraId="32DAA3A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8C516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0C0129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2.384 </w:t>
            </w:r>
          </w:p>
        </w:tc>
        <w:tc>
          <w:tcPr>
            <w:tcW w:w="1349" w:type="dxa"/>
          </w:tcPr>
          <w:p w14:paraId="23A0054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2.09</w:t>
            </w:r>
          </w:p>
        </w:tc>
      </w:tr>
      <w:tr w:rsidR="008C3017" w:rsidRPr="00D96E96" w14:paraId="179508F5" w14:textId="77777777" w:rsidTr="008C3017">
        <w:tc>
          <w:tcPr>
            <w:tcW w:w="590" w:type="dxa"/>
          </w:tcPr>
          <w:p w14:paraId="2767B56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w:t>
            </w:r>
          </w:p>
        </w:tc>
        <w:tc>
          <w:tcPr>
            <w:tcW w:w="4090" w:type="dxa"/>
          </w:tcPr>
          <w:p w14:paraId="50A70D7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D-Limonene </w:t>
            </w:r>
          </w:p>
        </w:tc>
        <w:tc>
          <w:tcPr>
            <w:tcW w:w="1161" w:type="dxa"/>
          </w:tcPr>
          <w:p w14:paraId="33BCF21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72A01DF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03AB77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2.655 </w:t>
            </w:r>
          </w:p>
        </w:tc>
        <w:tc>
          <w:tcPr>
            <w:tcW w:w="1349" w:type="dxa"/>
          </w:tcPr>
          <w:p w14:paraId="6418698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25.70</w:t>
            </w:r>
          </w:p>
        </w:tc>
      </w:tr>
      <w:tr w:rsidR="008C3017" w:rsidRPr="00D96E96" w14:paraId="020E942A" w14:textId="77777777" w:rsidTr="008C3017">
        <w:tc>
          <w:tcPr>
            <w:tcW w:w="590" w:type="dxa"/>
          </w:tcPr>
          <w:p w14:paraId="4B85593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w:t>
            </w:r>
          </w:p>
        </w:tc>
        <w:tc>
          <w:tcPr>
            <w:tcW w:w="4090" w:type="dxa"/>
          </w:tcPr>
          <w:p w14:paraId="55BCBEB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(1R)-2,6,6-</w:t>
            </w:r>
            <w:proofErr w:type="gramStart"/>
            <w:r w:rsidRPr="004F3D51">
              <w:rPr>
                <w:rFonts w:ascii="Times New Roman" w:hAnsi="Times New Roman" w:cs="Times New Roman"/>
                <w:sz w:val="20"/>
                <w:szCs w:val="20"/>
              </w:rPr>
              <w:t>Trimethylbicyclo[</w:t>
            </w:r>
            <w:proofErr w:type="gramEnd"/>
            <w:r w:rsidRPr="004F3D51">
              <w:rPr>
                <w:rFonts w:ascii="Times New Roman" w:hAnsi="Times New Roman" w:cs="Times New Roman"/>
                <w:sz w:val="20"/>
                <w:szCs w:val="20"/>
              </w:rPr>
              <w:t>3.1.1]hept-2-ene</w:t>
            </w:r>
          </w:p>
        </w:tc>
        <w:tc>
          <w:tcPr>
            <w:tcW w:w="1161" w:type="dxa"/>
          </w:tcPr>
          <w:p w14:paraId="44ED589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606D22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55C7D95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2.782 </w:t>
            </w:r>
          </w:p>
        </w:tc>
        <w:tc>
          <w:tcPr>
            <w:tcW w:w="1349" w:type="dxa"/>
          </w:tcPr>
          <w:p w14:paraId="6EE92A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68.25</w:t>
            </w:r>
          </w:p>
        </w:tc>
      </w:tr>
      <w:tr w:rsidR="008C3017" w:rsidRPr="00D96E96" w14:paraId="05C430BD" w14:textId="77777777" w:rsidTr="008C3017">
        <w:tc>
          <w:tcPr>
            <w:tcW w:w="590" w:type="dxa"/>
          </w:tcPr>
          <w:p w14:paraId="0456B1A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w:t>
            </w:r>
          </w:p>
        </w:tc>
        <w:tc>
          <w:tcPr>
            <w:tcW w:w="4090" w:type="dxa"/>
          </w:tcPr>
          <w:p w14:paraId="0CEA157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1-Undecanol </w:t>
            </w:r>
          </w:p>
        </w:tc>
        <w:tc>
          <w:tcPr>
            <w:tcW w:w="1161" w:type="dxa"/>
          </w:tcPr>
          <w:p w14:paraId="0B46066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11</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O</w:t>
            </w:r>
          </w:p>
        </w:tc>
        <w:tc>
          <w:tcPr>
            <w:tcW w:w="1269" w:type="dxa"/>
          </w:tcPr>
          <w:p w14:paraId="1870975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172</w:t>
            </w:r>
          </w:p>
        </w:tc>
        <w:tc>
          <w:tcPr>
            <w:tcW w:w="1261" w:type="dxa"/>
          </w:tcPr>
          <w:p w14:paraId="326B4D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2.862 </w:t>
            </w:r>
          </w:p>
        </w:tc>
        <w:tc>
          <w:tcPr>
            <w:tcW w:w="1349" w:type="dxa"/>
          </w:tcPr>
          <w:p w14:paraId="597F5A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0.16</w:t>
            </w:r>
          </w:p>
        </w:tc>
      </w:tr>
      <w:tr w:rsidR="008C3017" w:rsidRPr="00D96E96" w14:paraId="7F35278F" w14:textId="77777777" w:rsidTr="008C3017">
        <w:tc>
          <w:tcPr>
            <w:tcW w:w="590" w:type="dxa"/>
          </w:tcPr>
          <w:p w14:paraId="528E697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7</w:t>
            </w:r>
          </w:p>
        </w:tc>
        <w:tc>
          <w:tcPr>
            <w:tcW w:w="4090" w:type="dxa"/>
          </w:tcPr>
          <w:p w14:paraId="3C71243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Linalool </w:t>
            </w:r>
          </w:p>
        </w:tc>
        <w:tc>
          <w:tcPr>
            <w:tcW w:w="1161" w:type="dxa"/>
          </w:tcPr>
          <w:p w14:paraId="5B883DD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14B8F00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15DCA8E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3.024 </w:t>
            </w:r>
          </w:p>
        </w:tc>
        <w:tc>
          <w:tcPr>
            <w:tcW w:w="1349" w:type="dxa"/>
          </w:tcPr>
          <w:p w14:paraId="4D48DC3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1.22</w:t>
            </w:r>
          </w:p>
        </w:tc>
      </w:tr>
      <w:tr w:rsidR="008C3017" w:rsidRPr="00D96E96" w14:paraId="5512C2DC" w14:textId="77777777" w:rsidTr="008C3017">
        <w:tc>
          <w:tcPr>
            <w:tcW w:w="590" w:type="dxa"/>
          </w:tcPr>
          <w:p w14:paraId="353B834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8</w:t>
            </w:r>
          </w:p>
        </w:tc>
        <w:tc>
          <w:tcPr>
            <w:tcW w:w="4090" w:type="dxa"/>
          </w:tcPr>
          <w:p w14:paraId="4727E4A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(E)-4,8-Dimethylnona-1,3,7-triene </w:t>
            </w:r>
          </w:p>
        </w:tc>
        <w:tc>
          <w:tcPr>
            <w:tcW w:w="1161" w:type="dxa"/>
          </w:tcPr>
          <w:p w14:paraId="607CAF4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11</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p>
        </w:tc>
        <w:tc>
          <w:tcPr>
            <w:tcW w:w="1269" w:type="dxa"/>
          </w:tcPr>
          <w:p w14:paraId="2A5DA00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64D1B0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3.076</w:t>
            </w:r>
          </w:p>
        </w:tc>
        <w:tc>
          <w:tcPr>
            <w:tcW w:w="1349" w:type="dxa"/>
          </w:tcPr>
          <w:p w14:paraId="5B7FE8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7B0700A" w14:textId="77777777" w:rsidTr="008C3017">
        <w:tc>
          <w:tcPr>
            <w:tcW w:w="590" w:type="dxa"/>
          </w:tcPr>
          <w:p w14:paraId="4BCA493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lastRenderedPageBreak/>
              <w:t>9</w:t>
            </w:r>
          </w:p>
        </w:tc>
        <w:tc>
          <w:tcPr>
            <w:tcW w:w="4090" w:type="dxa"/>
          </w:tcPr>
          <w:p w14:paraId="2A678DE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2-Cyclohexen-1-ol, 1-methyl-4-(1-methylethenyl)-, trans </w:t>
            </w:r>
          </w:p>
        </w:tc>
        <w:tc>
          <w:tcPr>
            <w:tcW w:w="1161" w:type="dxa"/>
          </w:tcPr>
          <w:p w14:paraId="61BBEFB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01E7678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257B03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3.151 </w:t>
            </w:r>
          </w:p>
        </w:tc>
        <w:tc>
          <w:tcPr>
            <w:tcW w:w="1349" w:type="dxa"/>
          </w:tcPr>
          <w:p w14:paraId="7B3C69B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0.08</w:t>
            </w:r>
          </w:p>
        </w:tc>
      </w:tr>
      <w:tr w:rsidR="008C3017" w:rsidRPr="00D96E96" w14:paraId="368C5799" w14:textId="77777777" w:rsidTr="008C3017">
        <w:tc>
          <w:tcPr>
            <w:tcW w:w="590" w:type="dxa"/>
          </w:tcPr>
          <w:p w14:paraId="26C7127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w:t>
            </w:r>
          </w:p>
        </w:tc>
        <w:tc>
          <w:tcPr>
            <w:tcW w:w="4090" w:type="dxa"/>
          </w:tcPr>
          <w:p w14:paraId="3E1C291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cis-p-Mentha-2,8-dien-1-ol</w:t>
            </w:r>
          </w:p>
        </w:tc>
        <w:tc>
          <w:tcPr>
            <w:tcW w:w="1161" w:type="dxa"/>
          </w:tcPr>
          <w:p w14:paraId="5961F4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DF78B4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3CA7ADC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3.220</w:t>
            </w:r>
          </w:p>
        </w:tc>
        <w:tc>
          <w:tcPr>
            <w:tcW w:w="1349" w:type="dxa"/>
          </w:tcPr>
          <w:p w14:paraId="07C1F2C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0.13</w:t>
            </w:r>
          </w:p>
        </w:tc>
      </w:tr>
      <w:tr w:rsidR="008C3017" w:rsidRPr="00D96E96" w14:paraId="79D213A5" w14:textId="77777777" w:rsidTr="008C3017">
        <w:tc>
          <w:tcPr>
            <w:tcW w:w="590" w:type="dxa"/>
          </w:tcPr>
          <w:p w14:paraId="41095A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11</w:t>
            </w:r>
          </w:p>
        </w:tc>
        <w:tc>
          <w:tcPr>
            <w:tcW w:w="4090" w:type="dxa"/>
          </w:tcPr>
          <w:p w14:paraId="1ED2894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Citronellal </w:t>
            </w:r>
          </w:p>
        </w:tc>
        <w:tc>
          <w:tcPr>
            <w:tcW w:w="1161" w:type="dxa"/>
          </w:tcPr>
          <w:p w14:paraId="0DE8A5C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12DC13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4359BAE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3.272</w:t>
            </w:r>
          </w:p>
        </w:tc>
        <w:tc>
          <w:tcPr>
            <w:tcW w:w="1349" w:type="dxa"/>
          </w:tcPr>
          <w:p w14:paraId="6464605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278688A1" w14:textId="77777777" w:rsidTr="008C3017">
        <w:tc>
          <w:tcPr>
            <w:tcW w:w="590" w:type="dxa"/>
          </w:tcPr>
          <w:p w14:paraId="0B4899C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w:t>
            </w:r>
          </w:p>
        </w:tc>
        <w:tc>
          <w:tcPr>
            <w:tcW w:w="4090" w:type="dxa"/>
          </w:tcPr>
          <w:p w14:paraId="7B4126D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1-Nonanol </w:t>
            </w:r>
          </w:p>
        </w:tc>
        <w:tc>
          <w:tcPr>
            <w:tcW w:w="1161" w:type="dxa"/>
          </w:tcPr>
          <w:p w14:paraId="0D7CBA8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20</w:t>
            </w:r>
            <w:r w:rsidRPr="004F3D51">
              <w:rPr>
                <w:rFonts w:ascii="Times New Roman" w:hAnsi="Times New Roman" w:cs="Times New Roman"/>
                <w:sz w:val="20"/>
                <w:szCs w:val="20"/>
              </w:rPr>
              <w:t>O</w:t>
            </w:r>
          </w:p>
        </w:tc>
        <w:tc>
          <w:tcPr>
            <w:tcW w:w="1269" w:type="dxa"/>
          </w:tcPr>
          <w:p w14:paraId="050BFF5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144</w:t>
            </w:r>
          </w:p>
        </w:tc>
        <w:tc>
          <w:tcPr>
            <w:tcW w:w="1261" w:type="dxa"/>
          </w:tcPr>
          <w:p w14:paraId="384F9EF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3.353 </w:t>
            </w:r>
          </w:p>
        </w:tc>
        <w:tc>
          <w:tcPr>
            <w:tcW w:w="1349" w:type="dxa"/>
          </w:tcPr>
          <w:p w14:paraId="61918A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E30888A" w14:textId="77777777" w:rsidTr="008C3017">
        <w:tc>
          <w:tcPr>
            <w:tcW w:w="590" w:type="dxa"/>
          </w:tcPr>
          <w:p w14:paraId="6F345E2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w:t>
            </w:r>
          </w:p>
        </w:tc>
        <w:tc>
          <w:tcPr>
            <w:tcW w:w="4090" w:type="dxa"/>
          </w:tcPr>
          <w:p w14:paraId="470C096E"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2.2.1]heptane, 2,2-dimethyl-5-methylene</w:t>
            </w:r>
          </w:p>
        </w:tc>
        <w:tc>
          <w:tcPr>
            <w:tcW w:w="1161" w:type="dxa"/>
          </w:tcPr>
          <w:p w14:paraId="33D29B1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3194FB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3B8618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3.428 </w:t>
            </w:r>
          </w:p>
        </w:tc>
        <w:tc>
          <w:tcPr>
            <w:tcW w:w="1349" w:type="dxa"/>
          </w:tcPr>
          <w:p w14:paraId="2262AA6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702494B" w14:textId="77777777" w:rsidTr="008C3017">
        <w:tc>
          <w:tcPr>
            <w:tcW w:w="590" w:type="dxa"/>
          </w:tcPr>
          <w:p w14:paraId="66F2DC6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14</w:t>
            </w:r>
          </w:p>
        </w:tc>
        <w:tc>
          <w:tcPr>
            <w:tcW w:w="4090" w:type="dxa"/>
          </w:tcPr>
          <w:p w14:paraId="0DFEB6E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3-Cyclohexen-1-ol, 4-methyl-1-(1-m </w:t>
            </w:r>
          </w:p>
        </w:tc>
        <w:tc>
          <w:tcPr>
            <w:tcW w:w="1161" w:type="dxa"/>
          </w:tcPr>
          <w:p w14:paraId="7FBAD6E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DD3AE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7CDBD4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3.457 </w:t>
            </w:r>
          </w:p>
        </w:tc>
        <w:tc>
          <w:tcPr>
            <w:tcW w:w="1349" w:type="dxa"/>
          </w:tcPr>
          <w:p w14:paraId="187DA3D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0.05</w:t>
            </w:r>
          </w:p>
        </w:tc>
      </w:tr>
      <w:tr w:rsidR="008C3017" w:rsidRPr="00D96E96" w14:paraId="5ECB19B4" w14:textId="77777777" w:rsidTr="008C3017">
        <w:tc>
          <w:tcPr>
            <w:tcW w:w="590" w:type="dxa"/>
          </w:tcPr>
          <w:p w14:paraId="1DC276D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w:t>
            </w:r>
          </w:p>
        </w:tc>
        <w:tc>
          <w:tcPr>
            <w:tcW w:w="4090" w:type="dxa"/>
          </w:tcPr>
          <w:p w14:paraId="485629F0" w14:textId="3A35664C"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Terpineol</w:t>
            </w:r>
          </w:p>
        </w:tc>
        <w:tc>
          <w:tcPr>
            <w:tcW w:w="1161" w:type="dxa"/>
          </w:tcPr>
          <w:p w14:paraId="2C93C4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BE5C34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7880784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3.532</w:t>
            </w:r>
          </w:p>
        </w:tc>
        <w:tc>
          <w:tcPr>
            <w:tcW w:w="1349" w:type="dxa"/>
          </w:tcPr>
          <w:p w14:paraId="7392B8D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0.14</w:t>
            </w:r>
          </w:p>
        </w:tc>
      </w:tr>
      <w:tr w:rsidR="008C3017" w:rsidRPr="00D96E96" w14:paraId="500332AC" w14:textId="77777777" w:rsidTr="008C3017">
        <w:tc>
          <w:tcPr>
            <w:tcW w:w="590" w:type="dxa"/>
          </w:tcPr>
          <w:p w14:paraId="30A5EE6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w:t>
            </w:r>
          </w:p>
        </w:tc>
        <w:tc>
          <w:tcPr>
            <w:tcW w:w="4090" w:type="dxa"/>
          </w:tcPr>
          <w:p w14:paraId="68B6A68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Decanal </w:t>
            </w:r>
          </w:p>
        </w:tc>
        <w:tc>
          <w:tcPr>
            <w:tcW w:w="1161" w:type="dxa"/>
          </w:tcPr>
          <w:p w14:paraId="421E5D3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20</w:t>
            </w:r>
            <w:r w:rsidRPr="004F3D51">
              <w:rPr>
                <w:rFonts w:ascii="Times New Roman" w:hAnsi="Times New Roman" w:cs="Times New Roman"/>
                <w:sz w:val="20"/>
                <w:szCs w:val="20"/>
              </w:rPr>
              <w:t>O</w:t>
            </w:r>
          </w:p>
        </w:tc>
        <w:tc>
          <w:tcPr>
            <w:tcW w:w="1269" w:type="dxa"/>
          </w:tcPr>
          <w:p w14:paraId="21EB8D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156</w:t>
            </w:r>
          </w:p>
        </w:tc>
        <w:tc>
          <w:tcPr>
            <w:tcW w:w="1261" w:type="dxa"/>
          </w:tcPr>
          <w:p w14:paraId="649BA01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3.555 </w:t>
            </w:r>
          </w:p>
        </w:tc>
        <w:tc>
          <w:tcPr>
            <w:tcW w:w="1349" w:type="dxa"/>
          </w:tcPr>
          <w:p w14:paraId="415AB5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0.13</w:t>
            </w:r>
          </w:p>
        </w:tc>
      </w:tr>
      <w:tr w:rsidR="008C3017" w:rsidRPr="00D96E96" w14:paraId="7AFE8C1C" w14:textId="77777777" w:rsidTr="008C3017">
        <w:tc>
          <w:tcPr>
            <w:tcW w:w="590" w:type="dxa"/>
          </w:tcPr>
          <w:p w14:paraId="25BBD2F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17</w:t>
            </w:r>
          </w:p>
        </w:tc>
        <w:tc>
          <w:tcPr>
            <w:tcW w:w="4090" w:type="dxa"/>
          </w:tcPr>
          <w:p w14:paraId="319834F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(-)-cis-</w:t>
            </w:r>
            <w:proofErr w:type="spellStart"/>
            <w:r w:rsidRPr="004F3D51">
              <w:rPr>
                <w:rFonts w:ascii="Times New Roman" w:hAnsi="Times New Roman" w:cs="Times New Roman"/>
                <w:sz w:val="20"/>
                <w:szCs w:val="20"/>
              </w:rPr>
              <w:t>Isopiperitenol</w:t>
            </w:r>
            <w:proofErr w:type="spellEnd"/>
            <w:r w:rsidRPr="004F3D51">
              <w:rPr>
                <w:rFonts w:ascii="Times New Roman" w:hAnsi="Times New Roman" w:cs="Times New Roman"/>
                <w:sz w:val="20"/>
                <w:szCs w:val="20"/>
              </w:rPr>
              <w:t xml:space="preserve"> </w:t>
            </w:r>
          </w:p>
        </w:tc>
        <w:tc>
          <w:tcPr>
            <w:tcW w:w="1161" w:type="dxa"/>
          </w:tcPr>
          <w:p w14:paraId="373440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6A9A0E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332CA0E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3.583 </w:t>
            </w:r>
          </w:p>
        </w:tc>
        <w:tc>
          <w:tcPr>
            <w:tcW w:w="1349" w:type="dxa"/>
          </w:tcPr>
          <w:p w14:paraId="522546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23A1591D" w14:textId="77777777" w:rsidTr="008C3017">
        <w:tc>
          <w:tcPr>
            <w:tcW w:w="590" w:type="dxa"/>
          </w:tcPr>
          <w:p w14:paraId="1252116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18</w:t>
            </w:r>
          </w:p>
        </w:tc>
        <w:tc>
          <w:tcPr>
            <w:tcW w:w="4090" w:type="dxa"/>
          </w:tcPr>
          <w:p w14:paraId="7171457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Cyclohexanol, 2-methyl-5-(1-methylethenyl)-, (</w:t>
            </w:r>
            <w:proofErr w:type="gramStart"/>
            <w:r w:rsidRPr="004F3D51">
              <w:rPr>
                <w:rFonts w:ascii="Times New Roman" w:hAnsi="Times New Roman" w:cs="Times New Roman"/>
                <w:sz w:val="20"/>
                <w:szCs w:val="20"/>
              </w:rPr>
              <w:t>1.alpha</w:t>
            </w:r>
            <w:proofErr w:type="gramEnd"/>
            <w:r w:rsidRPr="004F3D51">
              <w:rPr>
                <w:rFonts w:ascii="Times New Roman" w:hAnsi="Times New Roman" w:cs="Times New Roman"/>
                <w:sz w:val="20"/>
                <w:szCs w:val="20"/>
              </w:rPr>
              <w:t>.,2.alpha.,5.beta.)</w:t>
            </w:r>
          </w:p>
        </w:tc>
        <w:tc>
          <w:tcPr>
            <w:tcW w:w="1161" w:type="dxa"/>
          </w:tcPr>
          <w:p w14:paraId="218221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185575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218E61C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3.612</w:t>
            </w:r>
          </w:p>
        </w:tc>
        <w:tc>
          <w:tcPr>
            <w:tcW w:w="1349" w:type="dxa"/>
          </w:tcPr>
          <w:p w14:paraId="6E49E3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64D0D84" w14:textId="77777777" w:rsidTr="008C3017">
        <w:tc>
          <w:tcPr>
            <w:tcW w:w="590" w:type="dxa"/>
          </w:tcPr>
          <w:p w14:paraId="7FE46F1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19</w:t>
            </w:r>
          </w:p>
        </w:tc>
        <w:tc>
          <w:tcPr>
            <w:tcW w:w="4090" w:type="dxa"/>
          </w:tcPr>
          <w:p w14:paraId="7986E97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2-Cyclohexen-1-ol, 2-methyl-5-(1-methylethenyl)-, cis</w:t>
            </w:r>
          </w:p>
        </w:tc>
        <w:tc>
          <w:tcPr>
            <w:tcW w:w="1161" w:type="dxa"/>
          </w:tcPr>
          <w:p w14:paraId="47B6B2D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46F71E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115D94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3.676</w:t>
            </w:r>
          </w:p>
        </w:tc>
        <w:tc>
          <w:tcPr>
            <w:tcW w:w="1349" w:type="dxa"/>
          </w:tcPr>
          <w:p w14:paraId="4E0A25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0.18</w:t>
            </w:r>
          </w:p>
        </w:tc>
      </w:tr>
      <w:tr w:rsidR="008C3017" w:rsidRPr="00D96E96" w14:paraId="6C86391A" w14:textId="77777777" w:rsidTr="008C3017">
        <w:tc>
          <w:tcPr>
            <w:tcW w:w="590" w:type="dxa"/>
          </w:tcPr>
          <w:p w14:paraId="050C6A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w:t>
            </w:r>
          </w:p>
        </w:tc>
        <w:tc>
          <w:tcPr>
            <w:tcW w:w="4090" w:type="dxa"/>
          </w:tcPr>
          <w:p w14:paraId="4859D498"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Carveol</w:t>
            </w:r>
            <w:proofErr w:type="spellEnd"/>
            <w:r w:rsidRPr="004F3D51">
              <w:rPr>
                <w:rFonts w:ascii="Times New Roman" w:hAnsi="Times New Roman" w:cs="Times New Roman"/>
                <w:sz w:val="20"/>
                <w:szCs w:val="20"/>
              </w:rPr>
              <w:t xml:space="preserve"> </w:t>
            </w:r>
          </w:p>
        </w:tc>
        <w:tc>
          <w:tcPr>
            <w:tcW w:w="1161" w:type="dxa"/>
          </w:tcPr>
          <w:p w14:paraId="393D9E6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0BF22DA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4CD686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3.745</w:t>
            </w:r>
          </w:p>
        </w:tc>
        <w:tc>
          <w:tcPr>
            <w:tcW w:w="1349" w:type="dxa"/>
          </w:tcPr>
          <w:p w14:paraId="372A4AD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0.08</w:t>
            </w:r>
          </w:p>
        </w:tc>
      </w:tr>
      <w:tr w:rsidR="008C3017" w:rsidRPr="00D96E96" w14:paraId="42C070B5" w14:textId="77777777" w:rsidTr="008C3017">
        <w:tc>
          <w:tcPr>
            <w:tcW w:w="590" w:type="dxa"/>
          </w:tcPr>
          <w:p w14:paraId="7449853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21</w:t>
            </w:r>
          </w:p>
        </w:tc>
        <w:tc>
          <w:tcPr>
            <w:tcW w:w="4090" w:type="dxa"/>
          </w:tcPr>
          <w:p w14:paraId="4388890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2,6-Octadienal, 3,7-dimethyl-, (Z) </w:t>
            </w:r>
          </w:p>
        </w:tc>
        <w:tc>
          <w:tcPr>
            <w:tcW w:w="1161" w:type="dxa"/>
          </w:tcPr>
          <w:p w14:paraId="67FE1A6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A48A0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F4678C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3.774 </w:t>
            </w:r>
          </w:p>
        </w:tc>
        <w:tc>
          <w:tcPr>
            <w:tcW w:w="1349" w:type="dxa"/>
          </w:tcPr>
          <w:p w14:paraId="7D94710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2B817A5" w14:textId="77777777" w:rsidTr="008C3017">
        <w:tc>
          <w:tcPr>
            <w:tcW w:w="590" w:type="dxa"/>
          </w:tcPr>
          <w:p w14:paraId="6BB0A9E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w:t>
            </w:r>
          </w:p>
        </w:tc>
        <w:tc>
          <w:tcPr>
            <w:tcW w:w="4090" w:type="dxa"/>
          </w:tcPr>
          <w:p w14:paraId="73727D5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D-Carvone </w:t>
            </w:r>
          </w:p>
        </w:tc>
        <w:tc>
          <w:tcPr>
            <w:tcW w:w="1161" w:type="dxa"/>
          </w:tcPr>
          <w:p w14:paraId="0A4094E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O</w:t>
            </w:r>
          </w:p>
        </w:tc>
        <w:tc>
          <w:tcPr>
            <w:tcW w:w="1269" w:type="dxa"/>
          </w:tcPr>
          <w:p w14:paraId="6A9E4C3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55DDFCE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3.826 </w:t>
            </w:r>
          </w:p>
        </w:tc>
        <w:tc>
          <w:tcPr>
            <w:tcW w:w="1349" w:type="dxa"/>
          </w:tcPr>
          <w:p w14:paraId="403CACA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0.15</w:t>
            </w:r>
          </w:p>
        </w:tc>
      </w:tr>
      <w:tr w:rsidR="008C3017" w:rsidRPr="00D96E96" w14:paraId="0DBC60B9" w14:textId="77777777" w:rsidTr="008C3017">
        <w:tc>
          <w:tcPr>
            <w:tcW w:w="590" w:type="dxa"/>
          </w:tcPr>
          <w:p w14:paraId="1B700F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23</w:t>
            </w:r>
          </w:p>
        </w:tc>
        <w:tc>
          <w:tcPr>
            <w:tcW w:w="4090" w:type="dxa"/>
          </w:tcPr>
          <w:p w14:paraId="3519078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1-Decanol</w:t>
            </w:r>
          </w:p>
        </w:tc>
        <w:tc>
          <w:tcPr>
            <w:tcW w:w="1161" w:type="dxa"/>
          </w:tcPr>
          <w:p w14:paraId="1C418FA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1A31689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158</w:t>
            </w:r>
          </w:p>
        </w:tc>
        <w:tc>
          <w:tcPr>
            <w:tcW w:w="1261" w:type="dxa"/>
          </w:tcPr>
          <w:p w14:paraId="748732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3.907 </w:t>
            </w:r>
          </w:p>
        </w:tc>
        <w:tc>
          <w:tcPr>
            <w:tcW w:w="1349" w:type="dxa"/>
          </w:tcPr>
          <w:p w14:paraId="01AABA5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50C28CDB" w14:textId="77777777" w:rsidTr="008C3017">
        <w:tc>
          <w:tcPr>
            <w:tcW w:w="590" w:type="dxa"/>
          </w:tcPr>
          <w:p w14:paraId="0ED7520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24</w:t>
            </w:r>
          </w:p>
        </w:tc>
        <w:tc>
          <w:tcPr>
            <w:tcW w:w="4090" w:type="dxa"/>
          </w:tcPr>
          <w:p w14:paraId="7571D510"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Citral</w:t>
            </w:r>
            <w:proofErr w:type="spellEnd"/>
          </w:p>
        </w:tc>
        <w:tc>
          <w:tcPr>
            <w:tcW w:w="1161" w:type="dxa"/>
          </w:tcPr>
          <w:p w14:paraId="2B07CBD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6522AD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7E771BE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3.924 </w:t>
            </w:r>
          </w:p>
        </w:tc>
        <w:tc>
          <w:tcPr>
            <w:tcW w:w="1349" w:type="dxa"/>
          </w:tcPr>
          <w:p w14:paraId="3A75B58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715EFD29" w14:textId="77777777" w:rsidTr="008C3017">
        <w:tc>
          <w:tcPr>
            <w:tcW w:w="590" w:type="dxa"/>
          </w:tcPr>
          <w:p w14:paraId="52A294F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25</w:t>
            </w:r>
          </w:p>
        </w:tc>
        <w:tc>
          <w:tcPr>
            <w:tcW w:w="4090" w:type="dxa"/>
          </w:tcPr>
          <w:p w14:paraId="42396E5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1-Cyclohexene-1-carboxaldehyde, 4-(1-methylethenyl)-, (S)</w:t>
            </w:r>
          </w:p>
        </w:tc>
        <w:tc>
          <w:tcPr>
            <w:tcW w:w="1161" w:type="dxa"/>
          </w:tcPr>
          <w:p w14:paraId="304A08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O</w:t>
            </w:r>
          </w:p>
        </w:tc>
        <w:tc>
          <w:tcPr>
            <w:tcW w:w="1269" w:type="dxa"/>
          </w:tcPr>
          <w:p w14:paraId="2328454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5AF728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4.005</w:t>
            </w:r>
          </w:p>
        </w:tc>
        <w:tc>
          <w:tcPr>
            <w:tcW w:w="1349" w:type="dxa"/>
          </w:tcPr>
          <w:p w14:paraId="56E3848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0175B45E" w14:textId="77777777" w:rsidTr="008C3017">
        <w:tc>
          <w:tcPr>
            <w:tcW w:w="590" w:type="dxa"/>
          </w:tcPr>
          <w:p w14:paraId="642305D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w:t>
            </w:r>
          </w:p>
        </w:tc>
        <w:tc>
          <w:tcPr>
            <w:tcW w:w="4090" w:type="dxa"/>
          </w:tcPr>
          <w:p w14:paraId="2EA4750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762B736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7BF6FDA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4D6EA5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4.068</w:t>
            </w:r>
          </w:p>
        </w:tc>
        <w:tc>
          <w:tcPr>
            <w:tcW w:w="1349" w:type="dxa"/>
          </w:tcPr>
          <w:p w14:paraId="28DB55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0C295FE7" w14:textId="77777777" w:rsidTr="008C3017">
        <w:tc>
          <w:tcPr>
            <w:tcW w:w="590" w:type="dxa"/>
          </w:tcPr>
          <w:p w14:paraId="1B9539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27</w:t>
            </w:r>
          </w:p>
        </w:tc>
        <w:tc>
          <w:tcPr>
            <w:tcW w:w="4090" w:type="dxa"/>
          </w:tcPr>
          <w:p w14:paraId="46BED0E2"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Z,Z</w:t>
            </w:r>
            <w:proofErr w:type="gramEnd"/>
            <w:r w:rsidRPr="004F3D51">
              <w:rPr>
                <w:rFonts w:ascii="Times New Roman" w:hAnsi="Times New Roman" w:cs="Times New Roman"/>
                <w:sz w:val="20"/>
                <w:szCs w:val="20"/>
              </w:rPr>
              <w:t>-11,13-Hexadecadien-1-ol</w:t>
            </w:r>
          </w:p>
        </w:tc>
        <w:tc>
          <w:tcPr>
            <w:tcW w:w="1161" w:type="dxa"/>
          </w:tcPr>
          <w:p w14:paraId="21603E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30</w:t>
            </w:r>
            <w:r w:rsidRPr="004F3D51">
              <w:rPr>
                <w:rFonts w:ascii="Times New Roman" w:hAnsi="Times New Roman" w:cs="Times New Roman"/>
                <w:sz w:val="20"/>
                <w:szCs w:val="20"/>
              </w:rPr>
              <w:t>O</w:t>
            </w:r>
          </w:p>
        </w:tc>
        <w:tc>
          <w:tcPr>
            <w:tcW w:w="1269" w:type="dxa"/>
          </w:tcPr>
          <w:p w14:paraId="043D9B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238</w:t>
            </w:r>
          </w:p>
        </w:tc>
        <w:tc>
          <w:tcPr>
            <w:tcW w:w="1261" w:type="dxa"/>
          </w:tcPr>
          <w:p w14:paraId="4A756B4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4.097</w:t>
            </w:r>
          </w:p>
        </w:tc>
        <w:tc>
          <w:tcPr>
            <w:tcW w:w="1349" w:type="dxa"/>
          </w:tcPr>
          <w:p w14:paraId="15A23D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B7624C7" w14:textId="77777777" w:rsidTr="008C3017">
        <w:tc>
          <w:tcPr>
            <w:tcW w:w="590" w:type="dxa"/>
          </w:tcPr>
          <w:p w14:paraId="2A50DB8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w:t>
            </w:r>
          </w:p>
        </w:tc>
        <w:tc>
          <w:tcPr>
            <w:tcW w:w="4090" w:type="dxa"/>
          </w:tcPr>
          <w:p w14:paraId="7B020C1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p-Mentha-1,8-dien-7-ol </w:t>
            </w:r>
          </w:p>
        </w:tc>
        <w:tc>
          <w:tcPr>
            <w:tcW w:w="1161" w:type="dxa"/>
          </w:tcPr>
          <w:p w14:paraId="18962CC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54410CD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5E96443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4.120</w:t>
            </w:r>
          </w:p>
        </w:tc>
        <w:tc>
          <w:tcPr>
            <w:tcW w:w="1349" w:type="dxa"/>
          </w:tcPr>
          <w:p w14:paraId="45C3969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098AE951" w14:textId="77777777" w:rsidTr="008C3017">
        <w:tc>
          <w:tcPr>
            <w:tcW w:w="590" w:type="dxa"/>
          </w:tcPr>
          <w:p w14:paraId="7E6DF0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29</w:t>
            </w:r>
          </w:p>
        </w:tc>
        <w:tc>
          <w:tcPr>
            <w:tcW w:w="4090" w:type="dxa"/>
          </w:tcPr>
          <w:p w14:paraId="5AABD6D0"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2.2.1]heptane, 2,2-dimethy l-3-methylene-, (1R)</w:t>
            </w:r>
          </w:p>
        </w:tc>
        <w:tc>
          <w:tcPr>
            <w:tcW w:w="1161" w:type="dxa"/>
          </w:tcPr>
          <w:p w14:paraId="0D5CC3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3AB5989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63AC5C2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4.149 </w:t>
            </w:r>
          </w:p>
        </w:tc>
        <w:tc>
          <w:tcPr>
            <w:tcW w:w="1349" w:type="dxa"/>
          </w:tcPr>
          <w:p w14:paraId="665943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85500F7" w14:textId="77777777" w:rsidTr="008C3017">
        <w:tc>
          <w:tcPr>
            <w:tcW w:w="590" w:type="dxa"/>
          </w:tcPr>
          <w:p w14:paraId="312573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30</w:t>
            </w:r>
          </w:p>
        </w:tc>
        <w:tc>
          <w:tcPr>
            <w:tcW w:w="4090" w:type="dxa"/>
          </w:tcPr>
          <w:p w14:paraId="04D5CCB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(3R,6R)-3-Hydroperoxy-3-methyl-6-(prop-1-en-2-</w:t>
            </w:r>
            <w:proofErr w:type="gramStart"/>
            <w:r w:rsidRPr="004F3D51">
              <w:rPr>
                <w:rFonts w:ascii="Times New Roman" w:hAnsi="Times New Roman" w:cs="Times New Roman"/>
                <w:sz w:val="20"/>
                <w:szCs w:val="20"/>
              </w:rPr>
              <w:t>yl)cyclohex</w:t>
            </w:r>
            <w:proofErr w:type="gramEnd"/>
            <w:r w:rsidRPr="004F3D51">
              <w:rPr>
                <w:rFonts w:ascii="Times New Roman" w:hAnsi="Times New Roman" w:cs="Times New Roman"/>
                <w:sz w:val="20"/>
                <w:szCs w:val="20"/>
              </w:rPr>
              <w:t>-1-ene</w:t>
            </w:r>
          </w:p>
        </w:tc>
        <w:tc>
          <w:tcPr>
            <w:tcW w:w="1161" w:type="dxa"/>
          </w:tcPr>
          <w:p w14:paraId="191A4A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09BF90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168</w:t>
            </w:r>
          </w:p>
        </w:tc>
        <w:tc>
          <w:tcPr>
            <w:tcW w:w="1261" w:type="dxa"/>
          </w:tcPr>
          <w:p w14:paraId="1AACB41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4.224</w:t>
            </w:r>
          </w:p>
        </w:tc>
        <w:tc>
          <w:tcPr>
            <w:tcW w:w="1349" w:type="dxa"/>
          </w:tcPr>
          <w:p w14:paraId="6E84D1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7288AC35" w14:textId="77777777" w:rsidTr="008C3017">
        <w:tc>
          <w:tcPr>
            <w:tcW w:w="590" w:type="dxa"/>
          </w:tcPr>
          <w:p w14:paraId="7012FF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31</w:t>
            </w:r>
          </w:p>
        </w:tc>
        <w:tc>
          <w:tcPr>
            <w:tcW w:w="4090" w:type="dxa"/>
          </w:tcPr>
          <w:p w14:paraId="23E9C0D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5996CC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933C5A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22334B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4.287 </w:t>
            </w:r>
          </w:p>
        </w:tc>
        <w:tc>
          <w:tcPr>
            <w:tcW w:w="1349" w:type="dxa"/>
          </w:tcPr>
          <w:p w14:paraId="24DAA21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F52BB70" w14:textId="77777777" w:rsidTr="008C3017">
        <w:tc>
          <w:tcPr>
            <w:tcW w:w="590" w:type="dxa"/>
          </w:tcPr>
          <w:p w14:paraId="004370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w:t>
            </w:r>
          </w:p>
        </w:tc>
        <w:tc>
          <w:tcPr>
            <w:tcW w:w="4090" w:type="dxa"/>
          </w:tcPr>
          <w:p w14:paraId="363B0E48"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Tetrahydrofuran, 2-isobutenyl-4-vinyl </w:t>
            </w:r>
          </w:p>
        </w:tc>
        <w:tc>
          <w:tcPr>
            <w:tcW w:w="1161" w:type="dxa"/>
          </w:tcPr>
          <w:p w14:paraId="129FC03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59DE0F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4CC152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4.339</w:t>
            </w:r>
          </w:p>
        </w:tc>
        <w:tc>
          <w:tcPr>
            <w:tcW w:w="1349" w:type="dxa"/>
          </w:tcPr>
          <w:p w14:paraId="0455816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F6590B7" w14:textId="77777777" w:rsidTr="008C3017">
        <w:tc>
          <w:tcPr>
            <w:tcW w:w="590" w:type="dxa"/>
          </w:tcPr>
          <w:p w14:paraId="03EDA2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33</w:t>
            </w:r>
          </w:p>
        </w:tc>
        <w:tc>
          <w:tcPr>
            <w:tcW w:w="4090" w:type="dxa"/>
          </w:tcPr>
          <w:p w14:paraId="4E72DD0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27954E9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25F5184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46B032D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4.437</w:t>
            </w:r>
          </w:p>
        </w:tc>
        <w:tc>
          <w:tcPr>
            <w:tcW w:w="1349" w:type="dxa"/>
          </w:tcPr>
          <w:p w14:paraId="709AD83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E7EBD23" w14:textId="77777777" w:rsidTr="008C3017">
        <w:tc>
          <w:tcPr>
            <w:tcW w:w="590" w:type="dxa"/>
          </w:tcPr>
          <w:p w14:paraId="766DBB7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34</w:t>
            </w:r>
          </w:p>
        </w:tc>
        <w:tc>
          <w:tcPr>
            <w:tcW w:w="4090" w:type="dxa"/>
          </w:tcPr>
          <w:p w14:paraId="6ABE5963"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Phenylguanidine</w:t>
            </w:r>
            <w:proofErr w:type="spellEnd"/>
            <w:r w:rsidRPr="004F3D51">
              <w:rPr>
                <w:rFonts w:ascii="Times New Roman" w:hAnsi="Times New Roman" w:cs="Times New Roman"/>
                <w:sz w:val="20"/>
                <w:szCs w:val="20"/>
              </w:rPr>
              <w:t xml:space="preserve"> mononitrate </w:t>
            </w:r>
          </w:p>
        </w:tc>
        <w:tc>
          <w:tcPr>
            <w:tcW w:w="1161" w:type="dxa"/>
          </w:tcPr>
          <w:p w14:paraId="237826F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3</w:t>
            </w:r>
          </w:p>
        </w:tc>
        <w:tc>
          <w:tcPr>
            <w:tcW w:w="1269" w:type="dxa"/>
          </w:tcPr>
          <w:p w14:paraId="537BE9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135</w:t>
            </w:r>
          </w:p>
        </w:tc>
        <w:tc>
          <w:tcPr>
            <w:tcW w:w="1261" w:type="dxa"/>
          </w:tcPr>
          <w:p w14:paraId="53BB06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4.524</w:t>
            </w:r>
          </w:p>
        </w:tc>
        <w:tc>
          <w:tcPr>
            <w:tcW w:w="1349" w:type="dxa"/>
          </w:tcPr>
          <w:p w14:paraId="48FF20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E954D9C" w14:textId="77777777" w:rsidTr="008C3017">
        <w:tc>
          <w:tcPr>
            <w:tcW w:w="590" w:type="dxa"/>
          </w:tcPr>
          <w:p w14:paraId="5F2ADD0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w:t>
            </w:r>
          </w:p>
        </w:tc>
        <w:tc>
          <w:tcPr>
            <w:tcW w:w="4090" w:type="dxa"/>
          </w:tcPr>
          <w:p w14:paraId="0A6F26F3"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.alfa</w:t>
            </w:r>
            <w:proofErr w:type="gramEnd"/>
            <w:r w:rsidRPr="004F3D51">
              <w:rPr>
                <w:rFonts w:ascii="Times New Roman" w:hAnsi="Times New Roman" w:cs="Times New Roman"/>
                <w:sz w:val="20"/>
                <w:szCs w:val="20"/>
              </w:rPr>
              <w:t>.-Copaene</w:t>
            </w:r>
          </w:p>
        </w:tc>
        <w:tc>
          <w:tcPr>
            <w:tcW w:w="1161" w:type="dxa"/>
          </w:tcPr>
          <w:p w14:paraId="6535E8F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6037C19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5609D6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4.547</w:t>
            </w:r>
          </w:p>
        </w:tc>
        <w:tc>
          <w:tcPr>
            <w:tcW w:w="1349" w:type="dxa"/>
          </w:tcPr>
          <w:p w14:paraId="527506D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773C42C7" w14:textId="77777777" w:rsidTr="008C3017">
        <w:tc>
          <w:tcPr>
            <w:tcW w:w="590" w:type="dxa"/>
          </w:tcPr>
          <w:p w14:paraId="70CF47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w:t>
            </w:r>
          </w:p>
        </w:tc>
        <w:tc>
          <w:tcPr>
            <w:tcW w:w="4090" w:type="dxa"/>
          </w:tcPr>
          <w:p w14:paraId="5AE91874"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.beta</w:t>
            </w:r>
            <w:proofErr w:type="gramEnd"/>
            <w:r w:rsidRPr="004F3D51">
              <w:rPr>
                <w:rFonts w:ascii="Times New Roman" w:hAnsi="Times New Roman" w:cs="Times New Roman"/>
                <w:sz w:val="20"/>
                <w:szCs w:val="20"/>
              </w:rPr>
              <w:t xml:space="preserve">.-copaene </w:t>
            </w:r>
          </w:p>
        </w:tc>
        <w:tc>
          <w:tcPr>
            <w:tcW w:w="1161" w:type="dxa"/>
          </w:tcPr>
          <w:p w14:paraId="3B5BF50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1D3F40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4B46366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4.610 </w:t>
            </w:r>
          </w:p>
        </w:tc>
        <w:tc>
          <w:tcPr>
            <w:tcW w:w="1349" w:type="dxa"/>
          </w:tcPr>
          <w:p w14:paraId="5FA27A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0.05</w:t>
            </w:r>
          </w:p>
        </w:tc>
      </w:tr>
      <w:tr w:rsidR="008C3017" w:rsidRPr="00D96E96" w14:paraId="6244FA11" w14:textId="77777777" w:rsidTr="008C3017">
        <w:tc>
          <w:tcPr>
            <w:tcW w:w="590" w:type="dxa"/>
          </w:tcPr>
          <w:p w14:paraId="5DDAD11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37</w:t>
            </w:r>
          </w:p>
        </w:tc>
        <w:tc>
          <w:tcPr>
            <w:tcW w:w="4090" w:type="dxa"/>
          </w:tcPr>
          <w:p w14:paraId="2E934DE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Dodecanal </w:t>
            </w:r>
          </w:p>
        </w:tc>
        <w:tc>
          <w:tcPr>
            <w:tcW w:w="1161" w:type="dxa"/>
          </w:tcPr>
          <w:p w14:paraId="64211AE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O</w:t>
            </w:r>
          </w:p>
        </w:tc>
        <w:tc>
          <w:tcPr>
            <w:tcW w:w="1269" w:type="dxa"/>
          </w:tcPr>
          <w:p w14:paraId="65128E7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184</w:t>
            </w:r>
          </w:p>
        </w:tc>
        <w:tc>
          <w:tcPr>
            <w:tcW w:w="1261" w:type="dxa"/>
          </w:tcPr>
          <w:p w14:paraId="13EFACE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4.639 </w:t>
            </w:r>
          </w:p>
        </w:tc>
        <w:tc>
          <w:tcPr>
            <w:tcW w:w="1349" w:type="dxa"/>
          </w:tcPr>
          <w:p w14:paraId="6CC87BD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54170537" w14:textId="77777777" w:rsidTr="008C3017">
        <w:tc>
          <w:tcPr>
            <w:tcW w:w="590" w:type="dxa"/>
          </w:tcPr>
          <w:p w14:paraId="0B3A59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38</w:t>
            </w:r>
          </w:p>
        </w:tc>
        <w:tc>
          <w:tcPr>
            <w:tcW w:w="4090" w:type="dxa"/>
          </w:tcPr>
          <w:p w14:paraId="588009B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Caryophyllene </w:t>
            </w:r>
          </w:p>
        </w:tc>
        <w:tc>
          <w:tcPr>
            <w:tcW w:w="1161" w:type="dxa"/>
          </w:tcPr>
          <w:p w14:paraId="430123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1DBA8DB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18DB2DC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4.801</w:t>
            </w:r>
          </w:p>
        </w:tc>
        <w:tc>
          <w:tcPr>
            <w:tcW w:w="1349" w:type="dxa"/>
          </w:tcPr>
          <w:p w14:paraId="2B78CB2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6C52A77" w14:textId="77777777" w:rsidTr="008C3017">
        <w:tc>
          <w:tcPr>
            <w:tcW w:w="590" w:type="dxa"/>
          </w:tcPr>
          <w:p w14:paraId="122FEB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39</w:t>
            </w:r>
          </w:p>
        </w:tc>
        <w:tc>
          <w:tcPr>
            <w:tcW w:w="4090" w:type="dxa"/>
          </w:tcPr>
          <w:p w14:paraId="536DED2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Germacrene D </w:t>
            </w:r>
          </w:p>
        </w:tc>
        <w:tc>
          <w:tcPr>
            <w:tcW w:w="1161" w:type="dxa"/>
          </w:tcPr>
          <w:p w14:paraId="3B30B1B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61E6F3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689D00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4.841 </w:t>
            </w:r>
          </w:p>
        </w:tc>
        <w:tc>
          <w:tcPr>
            <w:tcW w:w="1349" w:type="dxa"/>
          </w:tcPr>
          <w:p w14:paraId="6A3462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456D3B6A" w14:textId="77777777" w:rsidTr="008C3017">
        <w:tc>
          <w:tcPr>
            <w:tcW w:w="590" w:type="dxa"/>
          </w:tcPr>
          <w:p w14:paraId="04FB12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w:t>
            </w:r>
          </w:p>
        </w:tc>
        <w:tc>
          <w:tcPr>
            <w:tcW w:w="4090" w:type="dxa"/>
          </w:tcPr>
          <w:p w14:paraId="2F0C971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(1S,5S)-4-Methylene-1-((R)-6-methylhept-5-en-2-</w:t>
            </w:r>
            <w:proofErr w:type="gramStart"/>
            <w:r w:rsidRPr="004F3D51">
              <w:rPr>
                <w:rFonts w:ascii="Times New Roman" w:hAnsi="Times New Roman" w:cs="Times New Roman"/>
                <w:sz w:val="20"/>
                <w:szCs w:val="20"/>
              </w:rPr>
              <w:t>yl)bicyclo</w:t>
            </w:r>
            <w:proofErr w:type="gramEnd"/>
            <w:r w:rsidRPr="004F3D51">
              <w:rPr>
                <w:rFonts w:ascii="Times New Roman" w:hAnsi="Times New Roman" w:cs="Times New Roman"/>
                <w:sz w:val="20"/>
                <w:szCs w:val="20"/>
              </w:rPr>
              <w:t>[3.1.0]hexane</w:t>
            </w:r>
          </w:p>
        </w:tc>
        <w:tc>
          <w:tcPr>
            <w:tcW w:w="1161" w:type="dxa"/>
          </w:tcPr>
          <w:p w14:paraId="110D20A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3FAB66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2D7840A5" w14:textId="77777777" w:rsidR="008C3017" w:rsidRPr="004F3D51" w:rsidRDefault="008C3017" w:rsidP="004F3D51">
            <w:pPr>
              <w:jc w:val="both"/>
              <w:rPr>
                <w:rFonts w:ascii="Times New Roman" w:hAnsi="Times New Roman" w:cs="Times New Roman"/>
                <w:sz w:val="20"/>
                <w:szCs w:val="20"/>
              </w:rPr>
            </w:pPr>
          </w:p>
        </w:tc>
        <w:tc>
          <w:tcPr>
            <w:tcW w:w="1349" w:type="dxa"/>
          </w:tcPr>
          <w:p w14:paraId="7954CDE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B4EB0FA" w14:textId="77777777" w:rsidTr="008C3017">
        <w:tc>
          <w:tcPr>
            <w:tcW w:w="590" w:type="dxa"/>
          </w:tcPr>
          <w:p w14:paraId="0A8D397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41</w:t>
            </w:r>
          </w:p>
        </w:tc>
        <w:tc>
          <w:tcPr>
            <w:tcW w:w="4090" w:type="dxa"/>
          </w:tcPr>
          <w:p w14:paraId="66E12EB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1,4,</w:t>
            </w:r>
            <w:proofErr w:type="gramStart"/>
            <w:r w:rsidRPr="004F3D51">
              <w:rPr>
                <w:rFonts w:ascii="Times New Roman" w:hAnsi="Times New Roman" w:cs="Times New Roman"/>
                <w:sz w:val="20"/>
                <w:szCs w:val="20"/>
              </w:rPr>
              <w:t>7,-</w:t>
            </w:r>
            <w:proofErr w:type="gramEnd"/>
            <w:r w:rsidRPr="004F3D51">
              <w:rPr>
                <w:rFonts w:ascii="Times New Roman" w:hAnsi="Times New Roman" w:cs="Times New Roman"/>
                <w:sz w:val="20"/>
                <w:szCs w:val="20"/>
              </w:rPr>
              <w:t xml:space="preserve">Cycloundecatriene, 1,5,9,9-tetramethyl-, Z,Z,Z </w:t>
            </w:r>
          </w:p>
        </w:tc>
        <w:tc>
          <w:tcPr>
            <w:tcW w:w="1161" w:type="dxa"/>
          </w:tcPr>
          <w:p w14:paraId="67C90E3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2732827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57C3AAB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4.974 </w:t>
            </w:r>
          </w:p>
        </w:tc>
        <w:tc>
          <w:tcPr>
            <w:tcW w:w="1349" w:type="dxa"/>
          </w:tcPr>
          <w:p w14:paraId="087994D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4174700" w14:textId="77777777" w:rsidTr="008C3017">
        <w:tc>
          <w:tcPr>
            <w:tcW w:w="590" w:type="dxa"/>
          </w:tcPr>
          <w:p w14:paraId="54E830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42</w:t>
            </w:r>
          </w:p>
        </w:tc>
        <w:tc>
          <w:tcPr>
            <w:tcW w:w="4090" w:type="dxa"/>
          </w:tcPr>
          <w:p w14:paraId="6A8FE16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isoledene </w:t>
            </w:r>
          </w:p>
        </w:tc>
        <w:tc>
          <w:tcPr>
            <w:tcW w:w="1161" w:type="dxa"/>
          </w:tcPr>
          <w:p w14:paraId="2CC6808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63CEA7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79FCD9D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5.060 </w:t>
            </w:r>
          </w:p>
        </w:tc>
        <w:tc>
          <w:tcPr>
            <w:tcW w:w="1349" w:type="dxa"/>
          </w:tcPr>
          <w:p w14:paraId="743EB0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46FAEA5" w14:textId="77777777" w:rsidTr="008C3017">
        <w:tc>
          <w:tcPr>
            <w:tcW w:w="590" w:type="dxa"/>
          </w:tcPr>
          <w:p w14:paraId="2C0B94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43</w:t>
            </w:r>
          </w:p>
        </w:tc>
        <w:tc>
          <w:tcPr>
            <w:tcW w:w="4090" w:type="dxa"/>
          </w:tcPr>
          <w:p w14:paraId="533BBAB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Germacrene D </w:t>
            </w:r>
          </w:p>
        </w:tc>
        <w:tc>
          <w:tcPr>
            <w:tcW w:w="1161" w:type="dxa"/>
          </w:tcPr>
          <w:p w14:paraId="35780D2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99E3E6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26CBF09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5.106</w:t>
            </w:r>
          </w:p>
        </w:tc>
        <w:tc>
          <w:tcPr>
            <w:tcW w:w="1349" w:type="dxa"/>
          </w:tcPr>
          <w:p w14:paraId="78D8E90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92BF356" w14:textId="77777777" w:rsidTr="008C3017">
        <w:tc>
          <w:tcPr>
            <w:tcW w:w="590" w:type="dxa"/>
          </w:tcPr>
          <w:p w14:paraId="3B8BBD5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44</w:t>
            </w:r>
          </w:p>
        </w:tc>
        <w:tc>
          <w:tcPr>
            <w:tcW w:w="4090" w:type="dxa"/>
          </w:tcPr>
          <w:p w14:paraId="7AEBA4CB"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w:t>
            </w:r>
            <w:proofErr w:type="spellStart"/>
            <w:r w:rsidRPr="004F3D51">
              <w:rPr>
                <w:rFonts w:ascii="Times New Roman" w:hAnsi="Times New Roman" w:cs="Times New Roman"/>
                <w:sz w:val="20"/>
                <w:szCs w:val="20"/>
              </w:rPr>
              <w:t>Farnesene</w:t>
            </w:r>
            <w:proofErr w:type="spellEnd"/>
            <w:r w:rsidRPr="004F3D51">
              <w:rPr>
                <w:rFonts w:ascii="Times New Roman" w:hAnsi="Times New Roman" w:cs="Times New Roman"/>
                <w:sz w:val="20"/>
                <w:szCs w:val="20"/>
              </w:rPr>
              <w:t xml:space="preserve"> </w:t>
            </w:r>
          </w:p>
        </w:tc>
        <w:tc>
          <w:tcPr>
            <w:tcW w:w="1161" w:type="dxa"/>
          </w:tcPr>
          <w:p w14:paraId="3D1DF9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41E86A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0C5ABB9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5.147 </w:t>
            </w:r>
          </w:p>
        </w:tc>
        <w:tc>
          <w:tcPr>
            <w:tcW w:w="1349" w:type="dxa"/>
          </w:tcPr>
          <w:p w14:paraId="0FDBAA9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07C00D33" w14:textId="77777777" w:rsidTr="008C3017">
        <w:tc>
          <w:tcPr>
            <w:tcW w:w="590" w:type="dxa"/>
          </w:tcPr>
          <w:p w14:paraId="262328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w:t>
            </w:r>
          </w:p>
        </w:tc>
        <w:tc>
          <w:tcPr>
            <w:tcW w:w="4090" w:type="dxa"/>
          </w:tcPr>
          <w:p w14:paraId="2DE6ABC0"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Alloaromadendrene</w:t>
            </w:r>
            <w:proofErr w:type="spellEnd"/>
            <w:r w:rsidRPr="004F3D51">
              <w:rPr>
                <w:rFonts w:ascii="Times New Roman" w:hAnsi="Times New Roman" w:cs="Times New Roman"/>
                <w:sz w:val="20"/>
                <w:szCs w:val="20"/>
              </w:rPr>
              <w:t xml:space="preserve"> </w:t>
            </w:r>
          </w:p>
        </w:tc>
        <w:tc>
          <w:tcPr>
            <w:tcW w:w="1161" w:type="dxa"/>
          </w:tcPr>
          <w:p w14:paraId="0557A4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0E4C45A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1F1950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5.181 </w:t>
            </w:r>
          </w:p>
        </w:tc>
        <w:tc>
          <w:tcPr>
            <w:tcW w:w="1349" w:type="dxa"/>
          </w:tcPr>
          <w:p w14:paraId="293595C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61540872" w14:textId="77777777" w:rsidTr="008C3017">
        <w:tc>
          <w:tcPr>
            <w:tcW w:w="590" w:type="dxa"/>
          </w:tcPr>
          <w:p w14:paraId="6DC7147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46</w:t>
            </w:r>
          </w:p>
        </w:tc>
        <w:tc>
          <w:tcPr>
            <w:tcW w:w="4090" w:type="dxa"/>
          </w:tcPr>
          <w:p w14:paraId="09685F17"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Epizonarene</w:t>
            </w:r>
            <w:proofErr w:type="spellEnd"/>
            <w:r w:rsidRPr="004F3D51">
              <w:rPr>
                <w:rFonts w:ascii="Times New Roman" w:hAnsi="Times New Roman" w:cs="Times New Roman"/>
                <w:sz w:val="20"/>
                <w:szCs w:val="20"/>
              </w:rPr>
              <w:t xml:space="preserve"> </w:t>
            </w:r>
          </w:p>
        </w:tc>
        <w:tc>
          <w:tcPr>
            <w:tcW w:w="1161" w:type="dxa"/>
          </w:tcPr>
          <w:p w14:paraId="0414AAA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27E2C1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41374A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5.285 </w:t>
            </w:r>
          </w:p>
        </w:tc>
        <w:tc>
          <w:tcPr>
            <w:tcW w:w="1349" w:type="dxa"/>
          </w:tcPr>
          <w:p w14:paraId="013174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1DB1042D" w14:textId="77777777" w:rsidTr="008C3017">
        <w:tc>
          <w:tcPr>
            <w:tcW w:w="590" w:type="dxa"/>
          </w:tcPr>
          <w:p w14:paraId="6FD4F3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47</w:t>
            </w:r>
          </w:p>
        </w:tc>
        <w:tc>
          <w:tcPr>
            <w:tcW w:w="4090" w:type="dxa"/>
          </w:tcPr>
          <w:p w14:paraId="579FA43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3,4-Octadiene, 7-methyl- </w:t>
            </w:r>
          </w:p>
        </w:tc>
        <w:tc>
          <w:tcPr>
            <w:tcW w:w="1161" w:type="dxa"/>
          </w:tcPr>
          <w:p w14:paraId="226BC46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1B5A3E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124</w:t>
            </w:r>
          </w:p>
        </w:tc>
        <w:tc>
          <w:tcPr>
            <w:tcW w:w="1261" w:type="dxa"/>
          </w:tcPr>
          <w:p w14:paraId="701E2AE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5.389</w:t>
            </w:r>
          </w:p>
        </w:tc>
        <w:tc>
          <w:tcPr>
            <w:tcW w:w="1349" w:type="dxa"/>
          </w:tcPr>
          <w:p w14:paraId="5060693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BF44EC4" w14:textId="77777777" w:rsidTr="008C3017">
        <w:tc>
          <w:tcPr>
            <w:tcW w:w="590" w:type="dxa"/>
          </w:tcPr>
          <w:p w14:paraId="2AF9F7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48</w:t>
            </w:r>
          </w:p>
        </w:tc>
        <w:tc>
          <w:tcPr>
            <w:tcW w:w="4090" w:type="dxa"/>
          </w:tcPr>
          <w:p w14:paraId="52A1A26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2-Naphthalenemethanol, 1,2,3,4,4a,5,6,8a-octahydro</w:t>
            </w: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 xml:space="preserve">.,.alpha.,4a,8-tetramethyl-, [2R-(2.alpha.,4a.alpha.,8a.beta.)] </w:t>
            </w:r>
          </w:p>
        </w:tc>
        <w:tc>
          <w:tcPr>
            <w:tcW w:w="1161" w:type="dxa"/>
          </w:tcPr>
          <w:p w14:paraId="1DE0A26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26</w:t>
            </w:r>
            <w:r w:rsidRPr="004F3D51">
              <w:rPr>
                <w:rFonts w:ascii="Times New Roman" w:hAnsi="Times New Roman" w:cs="Times New Roman"/>
                <w:sz w:val="20"/>
                <w:szCs w:val="20"/>
              </w:rPr>
              <w:t>O</w:t>
            </w:r>
          </w:p>
        </w:tc>
        <w:tc>
          <w:tcPr>
            <w:tcW w:w="1269" w:type="dxa"/>
          </w:tcPr>
          <w:p w14:paraId="4DC3712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5DD9E62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5.430 </w:t>
            </w:r>
          </w:p>
        </w:tc>
        <w:tc>
          <w:tcPr>
            <w:tcW w:w="1349" w:type="dxa"/>
          </w:tcPr>
          <w:p w14:paraId="0B5F23F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42034691" w14:textId="77777777" w:rsidTr="008C3017">
        <w:tc>
          <w:tcPr>
            <w:tcW w:w="590" w:type="dxa"/>
          </w:tcPr>
          <w:p w14:paraId="467E955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49</w:t>
            </w:r>
          </w:p>
        </w:tc>
        <w:tc>
          <w:tcPr>
            <w:tcW w:w="4090" w:type="dxa"/>
          </w:tcPr>
          <w:p w14:paraId="0133DFC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Pyridine, 4-methyl-, 1-oxide</w:t>
            </w:r>
          </w:p>
        </w:tc>
        <w:tc>
          <w:tcPr>
            <w:tcW w:w="1161" w:type="dxa"/>
          </w:tcPr>
          <w:p w14:paraId="3E1DBA5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NO</w:t>
            </w:r>
          </w:p>
        </w:tc>
        <w:tc>
          <w:tcPr>
            <w:tcW w:w="1269" w:type="dxa"/>
          </w:tcPr>
          <w:p w14:paraId="1581EFD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109</w:t>
            </w:r>
          </w:p>
        </w:tc>
        <w:tc>
          <w:tcPr>
            <w:tcW w:w="1261" w:type="dxa"/>
          </w:tcPr>
          <w:p w14:paraId="34DB3A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5.672 </w:t>
            </w:r>
          </w:p>
        </w:tc>
        <w:tc>
          <w:tcPr>
            <w:tcW w:w="1349" w:type="dxa"/>
          </w:tcPr>
          <w:p w14:paraId="595236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60CF762" w14:textId="77777777" w:rsidTr="008C3017">
        <w:tc>
          <w:tcPr>
            <w:tcW w:w="590" w:type="dxa"/>
          </w:tcPr>
          <w:p w14:paraId="12B6FAE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50</w:t>
            </w:r>
          </w:p>
        </w:tc>
        <w:tc>
          <w:tcPr>
            <w:tcW w:w="4090" w:type="dxa"/>
          </w:tcPr>
          <w:p w14:paraId="10C320D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2,6,11-Dodecatrienal, 2,6-dimethyl -10-methylene</w:t>
            </w:r>
          </w:p>
        </w:tc>
        <w:tc>
          <w:tcPr>
            <w:tcW w:w="1161" w:type="dxa"/>
          </w:tcPr>
          <w:p w14:paraId="28CEC9A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201B738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218</w:t>
            </w:r>
          </w:p>
        </w:tc>
        <w:tc>
          <w:tcPr>
            <w:tcW w:w="1261" w:type="dxa"/>
          </w:tcPr>
          <w:p w14:paraId="582AA8D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6.249 </w:t>
            </w:r>
          </w:p>
        </w:tc>
        <w:tc>
          <w:tcPr>
            <w:tcW w:w="1349" w:type="dxa"/>
          </w:tcPr>
          <w:p w14:paraId="779B90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E54AF9F" w14:textId="77777777" w:rsidTr="008C3017">
        <w:tc>
          <w:tcPr>
            <w:tcW w:w="590" w:type="dxa"/>
          </w:tcPr>
          <w:p w14:paraId="5A7B382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51</w:t>
            </w:r>
          </w:p>
        </w:tc>
        <w:tc>
          <w:tcPr>
            <w:tcW w:w="4090" w:type="dxa"/>
          </w:tcPr>
          <w:p w14:paraId="442609E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trans</w:t>
            </w:r>
            <w:proofErr w:type="gramStart"/>
            <w:r w:rsidRPr="004F3D51">
              <w:rPr>
                <w:rFonts w:ascii="Times New Roman" w:hAnsi="Times New Roman" w:cs="Times New Roman"/>
                <w:sz w:val="20"/>
                <w:szCs w:val="20"/>
              </w:rPr>
              <w:t>-.beta</w:t>
            </w:r>
            <w:proofErr w:type="gramEnd"/>
            <w:r w:rsidRPr="004F3D51">
              <w:rPr>
                <w:rFonts w:ascii="Times New Roman" w:hAnsi="Times New Roman" w:cs="Times New Roman"/>
                <w:sz w:val="20"/>
                <w:szCs w:val="20"/>
              </w:rPr>
              <w:t xml:space="preserve">.-Ocimene </w:t>
            </w:r>
          </w:p>
        </w:tc>
        <w:tc>
          <w:tcPr>
            <w:tcW w:w="1161" w:type="dxa"/>
          </w:tcPr>
          <w:p w14:paraId="0257E08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04D788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3716AD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6.629</w:t>
            </w:r>
          </w:p>
        </w:tc>
        <w:tc>
          <w:tcPr>
            <w:tcW w:w="1349" w:type="dxa"/>
          </w:tcPr>
          <w:p w14:paraId="7C0887F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0E45EC7" w14:textId="77777777" w:rsidTr="008C3017">
        <w:tc>
          <w:tcPr>
            <w:tcW w:w="590" w:type="dxa"/>
          </w:tcPr>
          <w:p w14:paraId="41E25D1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52</w:t>
            </w:r>
          </w:p>
        </w:tc>
        <w:tc>
          <w:tcPr>
            <w:tcW w:w="4090" w:type="dxa"/>
          </w:tcPr>
          <w:p w14:paraId="2419748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11-Hexadecenoic acid, 15-methyl</w:t>
            </w:r>
            <w:proofErr w:type="gramStart"/>
            <w:r w:rsidRPr="004F3D51">
              <w:rPr>
                <w:rFonts w:ascii="Times New Roman" w:hAnsi="Times New Roman" w:cs="Times New Roman"/>
                <w:sz w:val="20"/>
                <w:szCs w:val="20"/>
              </w:rPr>
              <w:t>-,methyl</w:t>
            </w:r>
            <w:proofErr w:type="gramEnd"/>
            <w:r w:rsidRPr="004F3D51">
              <w:rPr>
                <w:rFonts w:ascii="Times New Roman" w:hAnsi="Times New Roman" w:cs="Times New Roman"/>
                <w:sz w:val="20"/>
                <w:szCs w:val="20"/>
              </w:rPr>
              <w:t xml:space="preserve"> ester</w:t>
            </w:r>
          </w:p>
        </w:tc>
        <w:tc>
          <w:tcPr>
            <w:tcW w:w="1161" w:type="dxa"/>
          </w:tcPr>
          <w:p w14:paraId="7F9906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34</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C8C458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282</w:t>
            </w:r>
          </w:p>
        </w:tc>
        <w:tc>
          <w:tcPr>
            <w:tcW w:w="1261" w:type="dxa"/>
          </w:tcPr>
          <w:p w14:paraId="1C5502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10.062 </w:t>
            </w:r>
          </w:p>
        </w:tc>
        <w:tc>
          <w:tcPr>
            <w:tcW w:w="1349" w:type="dxa"/>
          </w:tcPr>
          <w:p w14:paraId="045DE34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13601DDC" w14:textId="77777777" w:rsidTr="008C3017">
        <w:tc>
          <w:tcPr>
            <w:tcW w:w="590" w:type="dxa"/>
          </w:tcPr>
          <w:p w14:paraId="7414BF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53</w:t>
            </w:r>
          </w:p>
        </w:tc>
        <w:tc>
          <w:tcPr>
            <w:tcW w:w="4090" w:type="dxa"/>
          </w:tcPr>
          <w:p w14:paraId="5AF6F4BE"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Heptadecanolide</w:t>
            </w:r>
            <w:proofErr w:type="spellEnd"/>
            <w:r w:rsidRPr="004F3D51">
              <w:rPr>
                <w:rFonts w:ascii="Times New Roman" w:hAnsi="Times New Roman" w:cs="Times New Roman"/>
                <w:sz w:val="20"/>
                <w:szCs w:val="20"/>
              </w:rPr>
              <w:t xml:space="preserve"> </w:t>
            </w:r>
          </w:p>
        </w:tc>
        <w:tc>
          <w:tcPr>
            <w:tcW w:w="1161" w:type="dxa"/>
          </w:tcPr>
          <w:p w14:paraId="4F17FD4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32</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665D82D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268</w:t>
            </w:r>
          </w:p>
        </w:tc>
        <w:tc>
          <w:tcPr>
            <w:tcW w:w="1261" w:type="dxa"/>
          </w:tcPr>
          <w:p w14:paraId="2C711B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10.408</w:t>
            </w:r>
          </w:p>
        </w:tc>
        <w:tc>
          <w:tcPr>
            <w:tcW w:w="1349" w:type="dxa"/>
          </w:tcPr>
          <w:p w14:paraId="0A4BA75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1BEEE994" w14:textId="77777777" w:rsidTr="008C3017">
        <w:tc>
          <w:tcPr>
            <w:tcW w:w="590" w:type="dxa"/>
          </w:tcPr>
          <w:p w14:paraId="6966458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54</w:t>
            </w:r>
          </w:p>
        </w:tc>
        <w:tc>
          <w:tcPr>
            <w:tcW w:w="4090" w:type="dxa"/>
          </w:tcPr>
          <w:p w14:paraId="1387411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9-Octadecenoic acid, (E)- </w:t>
            </w:r>
          </w:p>
        </w:tc>
        <w:tc>
          <w:tcPr>
            <w:tcW w:w="1161" w:type="dxa"/>
          </w:tcPr>
          <w:p w14:paraId="46D9B7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34</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971B00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282</w:t>
            </w:r>
          </w:p>
        </w:tc>
        <w:tc>
          <w:tcPr>
            <w:tcW w:w="1261" w:type="dxa"/>
          </w:tcPr>
          <w:p w14:paraId="097AC77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10.575 </w:t>
            </w:r>
          </w:p>
        </w:tc>
        <w:tc>
          <w:tcPr>
            <w:tcW w:w="1349" w:type="dxa"/>
          </w:tcPr>
          <w:p w14:paraId="4643390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303D3FEC" w14:textId="77777777" w:rsidTr="008C3017">
        <w:tc>
          <w:tcPr>
            <w:tcW w:w="590" w:type="dxa"/>
          </w:tcPr>
          <w:p w14:paraId="3783A3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lastRenderedPageBreak/>
              <w:t>55</w:t>
            </w:r>
          </w:p>
        </w:tc>
        <w:tc>
          <w:tcPr>
            <w:tcW w:w="4090" w:type="dxa"/>
          </w:tcPr>
          <w:p w14:paraId="5017584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1-Nitro-9,10-dioxo-9,10-dihydro-anthracene-2-carboxylic acid diethylamide</w:t>
            </w:r>
          </w:p>
        </w:tc>
        <w:tc>
          <w:tcPr>
            <w:tcW w:w="1161" w:type="dxa"/>
          </w:tcPr>
          <w:p w14:paraId="2AA263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5</w:t>
            </w:r>
          </w:p>
        </w:tc>
        <w:tc>
          <w:tcPr>
            <w:tcW w:w="1269" w:type="dxa"/>
          </w:tcPr>
          <w:p w14:paraId="32CA391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352</w:t>
            </w:r>
          </w:p>
        </w:tc>
        <w:tc>
          <w:tcPr>
            <w:tcW w:w="1261" w:type="dxa"/>
          </w:tcPr>
          <w:p w14:paraId="12FC95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10.748 </w:t>
            </w:r>
          </w:p>
        </w:tc>
        <w:tc>
          <w:tcPr>
            <w:tcW w:w="1349" w:type="dxa"/>
          </w:tcPr>
          <w:p w14:paraId="7F09A6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EE0F881" w14:textId="77777777" w:rsidTr="008C3017">
        <w:tc>
          <w:tcPr>
            <w:tcW w:w="590" w:type="dxa"/>
          </w:tcPr>
          <w:p w14:paraId="38CA0EE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56</w:t>
            </w:r>
          </w:p>
        </w:tc>
        <w:tc>
          <w:tcPr>
            <w:tcW w:w="4090" w:type="dxa"/>
          </w:tcPr>
          <w:p w14:paraId="3AA9DF4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5,9-Undecadien-2-one, 6,10-dimethyl-, (Z)</w:t>
            </w:r>
          </w:p>
        </w:tc>
        <w:tc>
          <w:tcPr>
            <w:tcW w:w="1161" w:type="dxa"/>
          </w:tcPr>
          <w:p w14:paraId="21E66A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13</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1F8AB8D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194</w:t>
            </w:r>
          </w:p>
        </w:tc>
        <w:tc>
          <w:tcPr>
            <w:tcW w:w="1261" w:type="dxa"/>
          </w:tcPr>
          <w:p w14:paraId="27E1E82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10.864 </w:t>
            </w:r>
          </w:p>
        </w:tc>
        <w:tc>
          <w:tcPr>
            <w:tcW w:w="1349" w:type="dxa"/>
          </w:tcPr>
          <w:p w14:paraId="2093BDB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943CBBE" w14:textId="77777777" w:rsidTr="008C3017">
        <w:tc>
          <w:tcPr>
            <w:tcW w:w="590" w:type="dxa"/>
          </w:tcPr>
          <w:p w14:paraId="77AA587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57</w:t>
            </w:r>
          </w:p>
        </w:tc>
        <w:tc>
          <w:tcPr>
            <w:tcW w:w="4090" w:type="dxa"/>
          </w:tcPr>
          <w:p w14:paraId="5D107A6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Phenol, 2-methyl- </w:t>
            </w:r>
          </w:p>
        </w:tc>
        <w:tc>
          <w:tcPr>
            <w:tcW w:w="1161" w:type="dxa"/>
          </w:tcPr>
          <w:p w14:paraId="5C34FC5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8</w:t>
            </w:r>
            <w:r w:rsidRPr="004F3D51">
              <w:rPr>
                <w:rFonts w:ascii="Times New Roman" w:hAnsi="Times New Roman" w:cs="Times New Roman"/>
                <w:sz w:val="20"/>
                <w:szCs w:val="20"/>
              </w:rPr>
              <w:t>O</w:t>
            </w:r>
          </w:p>
        </w:tc>
        <w:tc>
          <w:tcPr>
            <w:tcW w:w="1269" w:type="dxa"/>
          </w:tcPr>
          <w:p w14:paraId="77C25D0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108</w:t>
            </w:r>
          </w:p>
        </w:tc>
        <w:tc>
          <w:tcPr>
            <w:tcW w:w="1261" w:type="dxa"/>
          </w:tcPr>
          <w:p w14:paraId="76783F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12.277</w:t>
            </w:r>
          </w:p>
        </w:tc>
        <w:tc>
          <w:tcPr>
            <w:tcW w:w="1349" w:type="dxa"/>
          </w:tcPr>
          <w:p w14:paraId="7E3BDA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30FEE7D1" w14:textId="77777777" w:rsidTr="008C3017">
        <w:tc>
          <w:tcPr>
            <w:tcW w:w="590" w:type="dxa"/>
          </w:tcPr>
          <w:p w14:paraId="18EC29B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58</w:t>
            </w:r>
          </w:p>
        </w:tc>
        <w:tc>
          <w:tcPr>
            <w:tcW w:w="4090" w:type="dxa"/>
          </w:tcPr>
          <w:p w14:paraId="370833D5"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1-Aminoethylphosphonate, 2TMS derivative</w:t>
            </w:r>
          </w:p>
        </w:tc>
        <w:tc>
          <w:tcPr>
            <w:tcW w:w="1161" w:type="dxa"/>
          </w:tcPr>
          <w:p w14:paraId="50B945A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NO</w:t>
            </w:r>
            <w:r w:rsidRPr="004F3D51">
              <w:rPr>
                <w:rFonts w:ascii="Times New Roman" w:hAnsi="Times New Roman" w:cs="Times New Roman"/>
                <w:sz w:val="20"/>
                <w:szCs w:val="20"/>
                <w:vertAlign w:val="subscript"/>
              </w:rPr>
              <w:t>3</w:t>
            </w:r>
            <w:r w:rsidRPr="004F3D51">
              <w:rPr>
                <w:rFonts w:ascii="Times New Roman" w:hAnsi="Times New Roman" w:cs="Times New Roman"/>
                <w:sz w:val="20"/>
                <w:szCs w:val="20"/>
              </w:rPr>
              <w:t>PSi</w:t>
            </w:r>
            <w:r w:rsidRPr="004F3D51">
              <w:rPr>
                <w:rFonts w:ascii="Times New Roman" w:hAnsi="Times New Roman" w:cs="Times New Roman"/>
                <w:sz w:val="20"/>
                <w:szCs w:val="20"/>
                <w:vertAlign w:val="subscript"/>
              </w:rPr>
              <w:t>2</w:t>
            </w:r>
          </w:p>
        </w:tc>
        <w:tc>
          <w:tcPr>
            <w:tcW w:w="1269" w:type="dxa"/>
          </w:tcPr>
          <w:p w14:paraId="6EB0DD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269</w:t>
            </w:r>
          </w:p>
        </w:tc>
        <w:tc>
          <w:tcPr>
            <w:tcW w:w="1261" w:type="dxa"/>
          </w:tcPr>
          <w:p w14:paraId="122A56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12.473 </w:t>
            </w:r>
          </w:p>
        </w:tc>
        <w:tc>
          <w:tcPr>
            <w:tcW w:w="1349" w:type="dxa"/>
          </w:tcPr>
          <w:p w14:paraId="7D43E6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14A7152" w14:textId="77777777" w:rsidTr="008C3017">
        <w:tc>
          <w:tcPr>
            <w:tcW w:w="590" w:type="dxa"/>
          </w:tcPr>
          <w:p w14:paraId="3E100EF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59</w:t>
            </w:r>
          </w:p>
        </w:tc>
        <w:tc>
          <w:tcPr>
            <w:tcW w:w="4090" w:type="dxa"/>
          </w:tcPr>
          <w:p w14:paraId="091B3C5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7,7,9,9,11,11-Hexamethyl-3,6,8,10,12,15-hexaoxa-7,9,11-trisilaheptadecane</w:t>
            </w:r>
          </w:p>
        </w:tc>
        <w:tc>
          <w:tcPr>
            <w:tcW w:w="1161" w:type="dxa"/>
          </w:tcPr>
          <w:p w14:paraId="74E61C2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Si</w:t>
            </w:r>
            <w:r w:rsidRPr="004F3D51">
              <w:rPr>
                <w:rFonts w:ascii="Times New Roman" w:hAnsi="Times New Roman" w:cs="Times New Roman"/>
                <w:sz w:val="20"/>
                <w:szCs w:val="20"/>
                <w:vertAlign w:val="subscript"/>
              </w:rPr>
              <w:t>3</w:t>
            </w:r>
          </w:p>
        </w:tc>
        <w:tc>
          <w:tcPr>
            <w:tcW w:w="1269" w:type="dxa"/>
          </w:tcPr>
          <w:p w14:paraId="3AD238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384</w:t>
            </w:r>
          </w:p>
        </w:tc>
        <w:tc>
          <w:tcPr>
            <w:tcW w:w="1261" w:type="dxa"/>
          </w:tcPr>
          <w:p w14:paraId="2DC842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12.716 </w:t>
            </w:r>
          </w:p>
        </w:tc>
        <w:tc>
          <w:tcPr>
            <w:tcW w:w="1349" w:type="dxa"/>
          </w:tcPr>
          <w:p w14:paraId="76A5CA2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4FA7473B" w14:textId="77777777" w:rsidTr="008C3017">
        <w:tc>
          <w:tcPr>
            <w:tcW w:w="590" w:type="dxa"/>
          </w:tcPr>
          <w:p w14:paraId="2FEA478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60</w:t>
            </w:r>
          </w:p>
        </w:tc>
        <w:tc>
          <w:tcPr>
            <w:tcW w:w="4090" w:type="dxa"/>
          </w:tcPr>
          <w:p w14:paraId="49C7FA9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2'-Hydroxypropiophenone, TMS derivative</w:t>
            </w:r>
          </w:p>
        </w:tc>
        <w:tc>
          <w:tcPr>
            <w:tcW w:w="1161" w:type="dxa"/>
          </w:tcPr>
          <w:p w14:paraId="17E52AD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Si</w:t>
            </w:r>
          </w:p>
        </w:tc>
        <w:tc>
          <w:tcPr>
            <w:tcW w:w="1269" w:type="dxa"/>
          </w:tcPr>
          <w:p w14:paraId="4DA8D4C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60F8380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12.964</w:t>
            </w:r>
          </w:p>
        </w:tc>
        <w:tc>
          <w:tcPr>
            <w:tcW w:w="1349" w:type="dxa"/>
          </w:tcPr>
          <w:p w14:paraId="2D8B2F6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C146BAB" w14:textId="77777777" w:rsidTr="008C3017">
        <w:tc>
          <w:tcPr>
            <w:tcW w:w="590" w:type="dxa"/>
          </w:tcPr>
          <w:p w14:paraId="5F648C1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61</w:t>
            </w:r>
          </w:p>
        </w:tc>
        <w:tc>
          <w:tcPr>
            <w:tcW w:w="4090" w:type="dxa"/>
          </w:tcPr>
          <w:p w14:paraId="2F5EDFD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Thymol, TBDMS derivative </w:t>
            </w:r>
          </w:p>
        </w:tc>
        <w:tc>
          <w:tcPr>
            <w:tcW w:w="1161" w:type="dxa"/>
          </w:tcPr>
          <w:p w14:paraId="65BD14C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28</w:t>
            </w:r>
            <w:r w:rsidRPr="004F3D51">
              <w:rPr>
                <w:rFonts w:ascii="Times New Roman" w:hAnsi="Times New Roman" w:cs="Times New Roman"/>
                <w:sz w:val="20"/>
                <w:szCs w:val="20"/>
              </w:rPr>
              <w:t>OSi</w:t>
            </w:r>
          </w:p>
        </w:tc>
        <w:tc>
          <w:tcPr>
            <w:tcW w:w="1269" w:type="dxa"/>
          </w:tcPr>
          <w:p w14:paraId="21D273C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264</w:t>
            </w:r>
          </w:p>
        </w:tc>
        <w:tc>
          <w:tcPr>
            <w:tcW w:w="1261" w:type="dxa"/>
          </w:tcPr>
          <w:p w14:paraId="21AF70B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13.137 </w:t>
            </w:r>
          </w:p>
        </w:tc>
        <w:tc>
          <w:tcPr>
            <w:tcW w:w="1349" w:type="dxa"/>
          </w:tcPr>
          <w:p w14:paraId="62838F1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76578BA3" w14:textId="77777777" w:rsidTr="008C3017">
        <w:tc>
          <w:tcPr>
            <w:tcW w:w="590" w:type="dxa"/>
          </w:tcPr>
          <w:p w14:paraId="66737F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62</w:t>
            </w:r>
          </w:p>
        </w:tc>
        <w:tc>
          <w:tcPr>
            <w:tcW w:w="4090" w:type="dxa"/>
          </w:tcPr>
          <w:p w14:paraId="77FF63D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2'-Hydroxypropiophenone, TMS derivative</w:t>
            </w:r>
          </w:p>
        </w:tc>
        <w:tc>
          <w:tcPr>
            <w:tcW w:w="1161" w:type="dxa"/>
          </w:tcPr>
          <w:p w14:paraId="1BA6FB0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Si</w:t>
            </w:r>
          </w:p>
        </w:tc>
        <w:tc>
          <w:tcPr>
            <w:tcW w:w="1269" w:type="dxa"/>
          </w:tcPr>
          <w:p w14:paraId="6FF97BE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5112715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13.546 </w:t>
            </w:r>
          </w:p>
        </w:tc>
        <w:tc>
          <w:tcPr>
            <w:tcW w:w="1349" w:type="dxa"/>
          </w:tcPr>
          <w:p w14:paraId="4B938B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5B132EFA" w14:textId="77777777" w:rsidTr="008C3017">
        <w:tc>
          <w:tcPr>
            <w:tcW w:w="590" w:type="dxa"/>
          </w:tcPr>
          <w:p w14:paraId="1794E64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63</w:t>
            </w:r>
          </w:p>
        </w:tc>
        <w:tc>
          <w:tcPr>
            <w:tcW w:w="4090" w:type="dxa"/>
          </w:tcPr>
          <w:p w14:paraId="4652E13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2,6-Dimethyl-5-methylphenylaminopyridin-3,4-dicarboxyimide</w:t>
            </w:r>
          </w:p>
        </w:tc>
        <w:tc>
          <w:tcPr>
            <w:tcW w:w="1161" w:type="dxa"/>
          </w:tcPr>
          <w:p w14:paraId="749720B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3</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64CF2A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281</w:t>
            </w:r>
          </w:p>
        </w:tc>
        <w:tc>
          <w:tcPr>
            <w:tcW w:w="1261" w:type="dxa"/>
          </w:tcPr>
          <w:p w14:paraId="7AAFB31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16.546</w:t>
            </w:r>
          </w:p>
        </w:tc>
        <w:tc>
          <w:tcPr>
            <w:tcW w:w="1349" w:type="dxa"/>
          </w:tcPr>
          <w:p w14:paraId="4175B0F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685387D" w14:textId="77777777" w:rsidTr="008C3017">
        <w:tc>
          <w:tcPr>
            <w:tcW w:w="590" w:type="dxa"/>
          </w:tcPr>
          <w:p w14:paraId="09FE039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64</w:t>
            </w:r>
          </w:p>
        </w:tc>
        <w:tc>
          <w:tcPr>
            <w:tcW w:w="4090" w:type="dxa"/>
          </w:tcPr>
          <w:p w14:paraId="70DC785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1,2,3-Triazol, 2-(E-4,4-dicyano-3- N-methylanilino-1,3-butadien-1-yl)-4-(methoxycarbonyl)</w:t>
            </w:r>
          </w:p>
        </w:tc>
        <w:tc>
          <w:tcPr>
            <w:tcW w:w="1161" w:type="dxa"/>
          </w:tcPr>
          <w:p w14:paraId="5502970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5F698C9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334</w:t>
            </w:r>
          </w:p>
        </w:tc>
        <w:tc>
          <w:tcPr>
            <w:tcW w:w="1261" w:type="dxa"/>
          </w:tcPr>
          <w:p w14:paraId="6F433F8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17.140 </w:t>
            </w:r>
          </w:p>
        </w:tc>
        <w:tc>
          <w:tcPr>
            <w:tcW w:w="1349" w:type="dxa"/>
          </w:tcPr>
          <w:p w14:paraId="01E9844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030A8E2B" w14:textId="77777777" w:rsidTr="008C3017">
        <w:tc>
          <w:tcPr>
            <w:tcW w:w="590" w:type="dxa"/>
            <w:tcBorders>
              <w:bottom w:val="single" w:sz="4" w:space="0" w:color="auto"/>
            </w:tcBorders>
          </w:tcPr>
          <w:p w14:paraId="6FD50E4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65</w:t>
            </w:r>
          </w:p>
        </w:tc>
        <w:tc>
          <w:tcPr>
            <w:tcW w:w="4090" w:type="dxa"/>
            <w:tcBorders>
              <w:bottom w:val="single" w:sz="4" w:space="0" w:color="auto"/>
            </w:tcBorders>
          </w:tcPr>
          <w:p w14:paraId="5B923FF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(3R,5aR,9S,9aS)-2,2,5a,9-Tetramethyloctahydro-2H-3,9a-methanobenzo[b]oxepine </w:t>
            </w:r>
          </w:p>
        </w:tc>
        <w:tc>
          <w:tcPr>
            <w:tcW w:w="1161" w:type="dxa"/>
            <w:tcBorders>
              <w:bottom w:val="single" w:sz="4" w:space="0" w:color="auto"/>
            </w:tcBorders>
          </w:tcPr>
          <w:p w14:paraId="14ACD62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26</w:t>
            </w:r>
            <w:r w:rsidRPr="004F3D51">
              <w:rPr>
                <w:rFonts w:ascii="Times New Roman" w:hAnsi="Times New Roman" w:cs="Times New Roman"/>
                <w:sz w:val="20"/>
                <w:szCs w:val="20"/>
              </w:rPr>
              <w:t>O</w:t>
            </w:r>
          </w:p>
        </w:tc>
        <w:tc>
          <w:tcPr>
            <w:tcW w:w="1269" w:type="dxa"/>
            <w:tcBorders>
              <w:bottom w:val="single" w:sz="4" w:space="0" w:color="auto"/>
            </w:tcBorders>
          </w:tcPr>
          <w:p w14:paraId="45A04D7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Borders>
              <w:bottom w:val="single" w:sz="4" w:space="0" w:color="auto"/>
            </w:tcBorders>
          </w:tcPr>
          <w:p w14:paraId="31C8AA0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17.619 </w:t>
            </w:r>
          </w:p>
        </w:tc>
        <w:tc>
          <w:tcPr>
            <w:tcW w:w="1349" w:type="dxa"/>
            <w:tcBorders>
              <w:bottom w:val="single" w:sz="4" w:space="0" w:color="auto"/>
            </w:tcBorders>
          </w:tcPr>
          <w:p w14:paraId="7A2F48D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bl>
    <w:p w14:paraId="2760731D" w14:textId="77777777" w:rsidR="008C3017" w:rsidRPr="00D96E96" w:rsidRDefault="008C3017" w:rsidP="00D96E96">
      <w:pPr>
        <w:spacing w:line="360" w:lineRule="auto"/>
        <w:jc w:val="both"/>
        <w:rPr>
          <w:rFonts w:ascii="Times New Roman" w:hAnsi="Times New Roman" w:cs="Times New Roman"/>
        </w:rPr>
      </w:pPr>
    </w:p>
    <w:p w14:paraId="44BA39E1" w14:textId="1C659274" w:rsidR="00922A03" w:rsidRPr="00D96E96" w:rsidRDefault="00975F9B" w:rsidP="00D96E96">
      <w:pPr>
        <w:spacing w:line="360" w:lineRule="auto"/>
        <w:jc w:val="both"/>
        <w:rPr>
          <w:rFonts w:ascii="Times New Roman" w:hAnsi="Times New Roman" w:cs="Times New Roman"/>
        </w:rPr>
      </w:pPr>
      <w:r>
        <w:rPr>
          <w:rFonts w:ascii="Times New Roman" w:hAnsi="Times New Roman" w:cs="Times New Roman"/>
          <w:b/>
        </w:rPr>
        <w:t xml:space="preserve">4. </w:t>
      </w:r>
      <w:r w:rsidR="00A8212A" w:rsidRPr="00D96E96">
        <w:rPr>
          <w:rFonts w:ascii="Times New Roman" w:hAnsi="Times New Roman" w:cs="Times New Roman"/>
          <w:b/>
        </w:rPr>
        <w:t>DISCUSSION</w:t>
      </w:r>
    </w:p>
    <w:p w14:paraId="0AB22502"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comprehensive physicochemical characterization and bioactive profiling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have broader implications for the valorization of agro-industrial waste into functional bioresources with potential applications in biological control, pharmaceutical formulation, and green chemistry. Understanding how optical behavior, molecular functionality, microstructure, crystallinity, and chemical composition collectively influence bioactivity is essential for translating citrus peel essential oils from laboratory characterization to practical and sustainable applications.</w:t>
      </w:r>
    </w:p>
    <w:p w14:paraId="6F427133" w14:textId="343A2621"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ultraviolet absorption behavior of CSPEO implies the presence of electronically active molecular systems capable of interacting with high-energy radiation, a property that is often linked to antioxidant and protective functions in natural products. Such UV responsiveness suggests that CSPEO may contribute to oxidative stress mitigation by absorbing harmful radiation and stabilizing reactive species. Previous studies on citrus and other terpene-rich essential oils have reported similar UV absorption characteristics, attributing them to conjugated double bonds and unsaturated terpenoid structures that enhance radical scavenging potential and chemical stability (El </w:t>
      </w:r>
      <w:proofErr w:type="spellStart"/>
      <w:r w:rsidRPr="00D96E96">
        <w:rPr>
          <w:rFonts w:ascii="Times New Roman" w:hAnsi="Times New Roman" w:cs="Times New Roman"/>
        </w:rPr>
        <w:t>Asbahani</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i/>
        </w:rPr>
        <w:t>.,</w:t>
      </w:r>
      <w:r w:rsidRPr="00D96E96">
        <w:rPr>
          <w:rFonts w:ascii="Times New Roman" w:hAnsi="Times New Roman" w:cs="Times New Roman"/>
        </w:rPr>
        <w:t xml:space="preserve"> 2015; Miguel, 2010). This optical property therefore supports the relevance of CSPEO as a bioactive oil with potential protective and preservative roles.</w:t>
      </w:r>
    </w:p>
    <w:p w14:paraId="62FDA990" w14:textId="5BDA89F3"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functional group composition inferred from FTIR analysis highlights a chemically versatile system with implications for biological interaction and reactivity. Oxygenated functional groups such as hydroxyls and carbonyls are known to enhance polarity and facilitate interactions with biological membranes, enzymes, and proteins. These interactions underpin many of the antimicrobial and insecticidal mechanisms associated with essential oils, including membrane disruption and metabolic interference. Similar functional profiles have been reported in citrus and terpene-based oils by Burt (2004) and </w:t>
      </w:r>
      <w:proofErr w:type="spellStart"/>
      <w:r w:rsidRPr="00D96E96">
        <w:rPr>
          <w:rFonts w:ascii="Times New Roman" w:hAnsi="Times New Roman" w:cs="Times New Roman"/>
        </w:rPr>
        <w:t>Hyldgaard</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xml:space="preserve">. (2012), who emphasized that functional group diversity enhances </w:t>
      </w:r>
      <w:r w:rsidRPr="00D96E96">
        <w:rPr>
          <w:rFonts w:ascii="Times New Roman" w:hAnsi="Times New Roman" w:cs="Times New Roman"/>
        </w:rPr>
        <w:lastRenderedPageBreak/>
        <w:t>synergistic effects and broad-spectrum bioactivity. The chemical functionality observed in CSPEO therefore aligns with established structure–activity relationships for biologically active essential oils.</w:t>
      </w:r>
    </w:p>
    <w:p w14:paraId="385ED2DA" w14:textId="79818D4A"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heterogeneous and porous surface morphology observed under SEM has important implications for volatility, diffusion, and bioavailability of active constituents. Irregular surfaces and microstructural discontinuities increase effective surface area, which can enhance evaporation rates and facilitate contact with biological targets. This is particularly relevant for applications such as insecticidal or repellent formulations, where efficient vapor-phase or contact activity is critical. Similar morphological advantages have been reported in bio-based oil systems and plant-derived materials, where surface roughness has been linked to improved functional performance (</w:t>
      </w:r>
      <w:proofErr w:type="spellStart"/>
      <w:r w:rsidR="000E03B2" w:rsidRPr="00D96E96">
        <w:rPr>
          <w:rFonts w:ascii="Times New Roman" w:hAnsi="Times New Roman" w:cs="Times New Roman"/>
        </w:rPr>
        <w:t>Gyawali</w:t>
      </w:r>
      <w:proofErr w:type="spellEnd"/>
      <w:r w:rsidRPr="00D96E96">
        <w:rPr>
          <w:rFonts w:ascii="Times New Roman" w:hAnsi="Times New Roman" w:cs="Times New Roman"/>
        </w:rPr>
        <w:t xml:space="preserve"> </w:t>
      </w:r>
      <w:r w:rsidR="000E6223" w:rsidRPr="000E6223">
        <w:rPr>
          <w:rFonts w:ascii="Times New Roman" w:hAnsi="Times New Roman" w:cs="Times New Roman"/>
          <w:i/>
        </w:rPr>
        <w:t>et al</w:t>
      </w:r>
      <w:r w:rsidRPr="00D96E96">
        <w:rPr>
          <w:rFonts w:ascii="Times New Roman" w:hAnsi="Times New Roman" w:cs="Times New Roman"/>
        </w:rPr>
        <w:t xml:space="preserve">., 2015; </w:t>
      </w:r>
      <w:proofErr w:type="spellStart"/>
      <w:r w:rsidRPr="00D96E96">
        <w:rPr>
          <w:rFonts w:ascii="Times New Roman" w:hAnsi="Times New Roman" w:cs="Times New Roman"/>
        </w:rPr>
        <w:t>Turek</w:t>
      </w:r>
      <w:proofErr w:type="spellEnd"/>
      <w:r w:rsidRPr="00D96E96">
        <w:rPr>
          <w:rFonts w:ascii="Times New Roman" w:hAnsi="Times New Roman" w:cs="Times New Roman"/>
        </w:rPr>
        <w:t xml:space="preserve"> &amp; </w:t>
      </w:r>
      <w:proofErr w:type="spellStart"/>
      <w:r w:rsidRPr="00D96E96">
        <w:rPr>
          <w:rFonts w:ascii="Times New Roman" w:hAnsi="Times New Roman" w:cs="Times New Roman"/>
        </w:rPr>
        <w:t>Stintzing</w:t>
      </w:r>
      <w:proofErr w:type="spellEnd"/>
      <w:r w:rsidRPr="00D96E96">
        <w:rPr>
          <w:rFonts w:ascii="Times New Roman" w:hAnsi="Times New Roman" w:cs="Times New Roman"/>
        </w:rPr>
        <w:t>, 2013). Thus, the observed morphology of CSPEO supports its suitability for bioactive deployment.</w:t>
      </w:r>
    </w:p>
    <w:p w14:paraId="28CBD15C"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amorphous structural nature revealed by XRD analysis suggests enhanced molecular mobility and reduced structural constraints within CSPEO. Amorphous organic systems are generally associated with improved solubility, faster diffusion, and greater chemical reactivity compared to crystalline materials. These properties are advantageous in biological applications, as they facilitate rapid interaction between active molecules and target organisms. Previous investigations into plant oils and amorphous bio-organic systems have highlighted their superior performance in delivery and interaction efficiency (Yu, 2001; Hancock &amp; Parks, 2000). The amorphous character of CSPEO therefore represents a favorable structural attribute for its functional exploitation.</w:t>
      </w:r>
    </w:p>
    <w:p w14:paraId="2E2B79EF" w14:textId="36D79680"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terpene-dominated chemical profile identified by GC</w:t>
      </w:r>
      <w:r w:rsidR="00114C63">
        <w:rPr>
          <w:rFonts w:ascii="Times New Roman" w:hAnsi="Times New Roman" w:cs="Times New Roman"/>
        </w:rPr>
        <w:t>-</w:t>
      </w:r>
      <w:r w:rsidRPr="00D96E96">
        <w:rPr>
          <w:rFonts w:ascii="Times New Roman" w:hAnsi="Times New Roman" w:cs="Times New Roman"/>
        </w:rPr>
        <w:t xml:space="preserve">MS has strong implications for the biological efficacy of CSPEO. Monoterpenes and oxygenated terpenes are widely recognized as key contributors to insecticidal, antimicrobial, and antioxidant activities due to their lipophilicity and ability to interfere with cellular membranes and nervous systems. The coexistence of major and minor constituents further enhances synergistic interactions, which are known to amplify biological effects while minimizing resistance development. Similar compositional patterns have been associated with high bioactivity in citrus-derived essential oils and other aromatic plant oils (Raut &amp; </w:t>
      </w:r>
      <w:proofErr w:type="spellStart"/>
      <w:r w:rsidRPr="00D96E96">
        <w:rPr>
          <w:rFonts w:ascii="Times New Roman" w:hAnsi="Times New Roman" w:cs="Times New Roman"/>
        </w:rPr>
        <w:t>Karuppayil</w:t>
      </w:r>
      <w:proofErr w:type="spellEnd"/>
      <w:r w:rsidRPr="00D96E96">
        <w:rPr>
          <w:rFonts w:ascii="Times New Roman" w:hAnsi="Times New Roman" w:cs="Times New Roman"/>
        </w:rPr>
        <w:t xml:space="preserve">, 2014; </w:t>
      </w:r>
      <w:proofErr w:type="spellStart"/>
      <w:r w:rsidRPr="00D96E96">
        <w:rPr>
          <w:rFonts w:ascii="Times New Roman" w:hAnsi="Times New Roman" w:cs="Times New Roman"/>
        </w:rPr>
        <w:t>Bassolé</w:t>
      </w:r>
      <w:proofErr w:type="spellEnd"/>
      <w:r w:rsidRPr="00D96E96">
        <w:rPr>
          <w:rFonts w:ascii="Times New Roman" w:hAnsi="Times New Roman" w:cs="Times New Roman"/>
        </w:rPr>
        <w:t xml:space="preserve"> &amp; Juliani, 2012). This chemical richness reinforces the potential of CSPEO as a multifunctional bioactive agent.</w:t>
      </w:r>
    </w:p>
    <w:p w14:paraId="52900510" w14:textId="0D1C64F3" w:rsidR="00000360" w:rsidRDefault="00000360" w:rsidP="00D96E96">
      <w:pPr>
        <w:spacing w:line="360" w:lineRule="auto"/>
        <w:jc w:val="both"/>
        <w:rPr>
          <w:rFonts w:ascii="Times New Roman" w:hAnsi="Times New Roman" w:cs="Times New Roman"/>
        </w:rPr>
      </w:pPr>
      <w:r w:rsidRPr="00D96E96">
        <w:rPr>
          <w:rFonts w:ascii="Times New Roman" w:hAnsi="Times New Roman" w:cs="Times New Roman"/>
        </w:rPr>
        <w:t>Taken together, the physicochemical attributes and bioactive composition of CSPEO demonstrate strong interdependence between structure and function. The alignment of optical, chemical, morphological, and structural properties with a terpene-rich profile underscores the importance of integrated characterization in assessing the applicability of essential oils derived from agricultural waste. These findings support the broader concept that citrus peel residues are not merely waste materials but valuable sources of functional biomolecules capable of contributing to sustainable and environmentally benign technological solutions.</w:t>
      </w:r>
    </w:p>
    <w:p w14:paraId="15597BF2" w14:textId="77777777" w:rsidR="005B7880" w:rsidRPr="00D96E96" w:rsidRDefault="005B7880" w:rsidP="00D96E96">
      <w:pPr>
        <w:spacing w:line="360" w:lineRule="auto"/>
        <w:jc w:val="both"/>
        <w:rPr>
          <w:rFonts w:ascii="Times New Roman" w:hAnsi="Times New Roman" w:cs="Times New Roman"/>
        </w:rPr>
      </w:pPr>
    </w:p>
    <w:p w14:paraId="7A1F087B" w14:textId="7A3566DE" w:rsidR="00000360" w:rsidRPr="00D96E96" w:rsidRDefault="00A82F75" w:rsidP="00D96E9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5. </w:t>
      </w:r>
      <w:r w:rsidR="00000360" w:rsidRPr="00D96E96">
        <w:rPr>
          <w:rFonts w:ascii="Times New Roman" w:hAnsi="Times New Roman" w:cs="Times New Roman"/>
          <w:b/>
          <w:bCs/>
        </w:rPr>
        <w:t>CONCLUSION</w:t>
      </w:r>
    </w:p>
    <w:p w14:paraId="29945B97" w14:textId="5FB80831" w:rsidR="0003405F"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Based on the results obtained, </w:t>
      </w:r>
      <w:r w:rsidRPr="00D96E96">
        <w:rPr>
          <w:rFonts w:ascii="Times New Roman" w:hAnsi="Times New Roman" w:cs="Times New Roman"/>
          <w:i/>
          <w:iCs/>
        </w:rPr>
        <w:t>Citrus sinensis</w:t>
      </w:r>
      <w:r w:rsidRPr="00D96E96">
        <w:rPr>
          <w:rFonts w:ascii="Times New Roman" w:hAnsi="Times New Roman" w:cs="Times New Roman"/>
        </w:rPr>
        <w:t xml:space="preserve"> peel essential oil exhibits physicochemical and chemical characteristics that favor enhanced bioactivity, stability, and functional performance. The combined effects of UV-active behavior, diverse molecular functionalities, heterogeneous morphology, amorphous structure, and terpene-rich composition highlight CSPEO as a promising bioresource derived from agro-industrial waste. These attributes collectively support its potential application in eco-friendly biological control strategies, natural product-based formulations, and sustainable bioactive material development.</w:t>
      </w:r>
      <w:bookmarkStart w:id="4" w:name="_Hlk221451577"/>
    </w:p>
    <w:p w14:paraId="759489F7" w14:textId="1E03389E" w:rsidR="006F7CD8" w:rsidRPr="006F7CD8" w:rsidRDefault="006F7CD8" w:rsidP="006F7CD8">
      <w:pPr>
        <w:spacing w:line="360" w:lineRule="auto"/>
        <w:jc w:val="both"/>
        <w:rPr>
          <w:rFonts w:ascii="Times New Roman" w:hAnsi="Times New Roman" w:cs="Times New Roman"/>
          <w:b/>
          <w:bCs/>
        </w:rPr>
      </w:pPr>
      <w:r>
        <w:rPr>
          <w:rFonts w:ascii="Times New Roman" w:hAnsi="Times New Roman" w:cs="Times New Roman"/>
          <w:b/>
          <w:bCs/>
        </w:rPr>
        <w:t xml:space="preserve">6. </w:t>
      </w:r>
      <w:r w:rsidRPr="006F7CD8">
        <w:rPr>
          <w:rFonts w:ascii="Times New Roman" w:hAnsi="Times New Roman" w:cs="Times New Roman"/>
          <w:b/>
          <w:bCs/>
        </w:rPr>
        <w:t>LIMITATIONS OF THE STUDY</w:t>
      </w:r>
    </w:p>
    <w:p w14:paraId="2B203963" w14:textId="77777777" w:rsidR="009510CB" w:rsidRDefault="006F7CD8" w:rsidP="009510CB">
      <w:pPr>
        <w:spacing w:line="360" w:lineRule="auto"/>
        <w:jc w:val="both"/>
        <w:rPr>
          <w:rFonts w:ascii="Times New Roman" w:hAnsi="Times New Roman" w:cs="Times New Roman"/>
        </w:rPr>
      </w:pPr>
      <w:r w:rsidRPr="006F7CD8">
        <w:rPr>
          <w:rFonts w:ascii="Times New Roman" w:hAnsi="Times New Roman" w:cs="Times New Roman"/>
        </w:rPr>
        <w:t xml:space="preserve">This study provides valuable physicochemical insights into </w:t>
      </w:r>
      <w:r w:rsidRPr="006F7CD8">
        <w:rPr>
          <w:rFonts w:ascii="Times New Roman" w:hAnsi="Times New Roman" w:cs="Times New Roman"/>
          <w:i/>
          <w:iCs/>
        </w:rPr>
        <w:t>Citrus sinensis</w:t>
      </w:r>
      <w:r w:rsidRPr="006F7CD8">
        <w:rPr>
          <w:rFonts w:ascii="Times New Roman" w:hAnsi="Times New Roman" w:cs="Times New Roman"/>
        </w:rPr>
        <w:t xml:space="preserve"> peel essential oil; however, some limitations should be acknowledged. The research primarily emphasizes physicochemical characterization and GC</w:t>
      </w:r>
      <w:r>
        <w:rPr>
          <w:rFonts w:ascii="Times New Roman" w:hAnsi="Times New Roman" w:cs="Times New Roman"/>
        </w:rPr>
        <w:t>-</w:t>
      </w:r>
      <w:r w:rsidRPr="006F7CD8">
        <w:rPr>
          <w:rFonts w:ascii="Times New Roman" w:hAnsi="Times New Roman" w:cs="Times New Roman"/>
        </w:rPr>
        <w:t>MS compositional analysis, with limited biological validation such as in vivo larvicidal or toxicological assessments required to confirm practical applicability in vector control. Additionally, variations in essential oil composition due to geographical origin, seasonal changes, and extraction conditions were not extensively investigated. Furthermore, scalability, formulation development, and long-term stability studies necessary for industrial and field applications were beyond the scope of this work.</w:t>
      </w:r>
    </w:p>
    <w:p w14:paraId="0C1BBCB5" w14:textId="77777777" w:rsidR="009510CB" w:rsidRDefault="002431A2" w:rsidP="009510CB">
      <w:pPr>
        <w:spacing w:line="360" w:lineRule="auto"/>
        <w:jc w:val="both"/>
        <w:rPr>
          <w:rFonts w:ascii="Times New Roman" w:hAnsi="Times New Roman" w:cs="Times New Roman"/>
        </w:rPr>
      </w:pPr>
      <w:r w:rsidRPr="00D96E96">
        <w:rPr>
          <w:rFonts w:ascii="Times New Roman" w:eastAsia="Times New Roman" w:hAnsi="Times New Roman" w:cs="Times New Roman"/>
          <w:b/>
          <w:bCs/>
        </w:rPr>
        <w:t>Ethical Statement</w:t>
      </w:r>
    </w:p>
    <w:p w14:paraId="314FE41B" w14:textId="77777777" w:rsidR="009510CB" w:rsidRDefault="002431A2" w:rsidP="009510CB">
      <w:pPr>
        <w:spacing w:line="360" w:lineRule="auto"/>
        <w:jc w:val="both"/>
        <w:rPr>
          <w:rFonts w:ascii="Times New Roman" w:hAnsi="Times New Roman" w:cs="Times New Roman"/>
        </w:rPr>
      </w:pPr>
      <w:r w:rsidRPr="00D96E96">
        <w:rPr>
          <w:rFonts w:ascii="Times New Roman" w:eastAsia="Times New Roman" w:hAnsi="Times New Roman" w:cs="Times New Roman"/>
          <w:bCs/>
        </w:rPr>
        <w:t>Ethical clearance for this study was obtained from the Nnamdi Azikiwe University Animal Research Ethics Committee (Approval Reference: NAU/AREC/2024/0093; Date of Approval: 31 July 2024).</w:t>
      </w:r>
    </w:p>
    <w:p w14:paraId="1F535331" w14:textId="77777777" w:rsidR="009510CB" w:rsidRDefault="002431A2" w:rsidP="009510CB">
      <w:pPr>
        <w:spacing w:line="360" w:lineRule="auto"/>
        <w:jc w:val="both"/>
        <w:rPr>
          <w:rFonts w:ascii="Times New Roman" w:hAnsi="Times New Roman" w:cs="Times New Roman"/>
        </w:rPr>
      </w:pPr>
      <w:r w:rsidRPr="00D96E96">
        <w:rPr>
          <w:rFonts w:ascii="Times New Roman" w:eastAsia="Times New Roman" w:hAnsi="Times New Roman" w:cs="Times New Roman"/>
          <w:b/>
          <w:bCs/>
        </w:rPr>
        <w:t>Declaration of Competing Interest</w:t>
      </w:r>
    </w:p>
    <w:p w14:paraId="6EAC4C09" w14:textId="10B232CB" w:rsidR="00864F0E" w:rsidRPr="009510CB" w:rsidRDefault="002431A2" w:rsidP="009510CB">
      <w:pPr>
        <w:spacing w:line="360" w:lineRule="auto"/>
        <w:jc w:val="both"/>
        <w:rPr>
          <w:rFonts w:ascii="Times New Roman" w:hAnsi="Times New Roman" w:cs="Times New Roman"/>
        </w:rPr>
      </w:pPr>
      <w:bookmarkStart w:id="5" w:name="_GoBack"/>
      <w:bookmarkEnd w:id="5"/>
      <w:r w:rsidRPr="00D96E96">
        <w:rPr>
          <w:rFonts w:ascii="Times New Roman" w:eastAsia="Times New Roman" w:hAnsi="Times New Roman" w:cs="Times New Roman"/>
          <w:bCs/>
        </w:rPr>
        <w:t>The authors declare no competing interests.</w:t>
      </w:r>
    </w:p>
    <w:p w14:paraId="6052F67A" w14:textId="77777777" w:rsidR="00864F0E" w:rsidRPr="00864F0E" w:rsidRDefault="00864F0E" w:rsidP="005B7880">
      <w:pPr>
        <w:spacing w:after="0" w:line="240" w:lineRule="auto"/>
        <w:jc w:val="both"/>
        <w:rPr>
          <w:rFonts w:ascii="Arial" w:eastAsia="Calibri" w:hAnsi="Arial" w:cs="Arial"/>
          <w:kern w:val="2"/>
          <w:highlight w:val="yellow"/>
        </w:rPr>
      </w:pPr>
      <w:bookmarkStart w:id="6" w:name="_Hlk198031404"/>
      <w:r w:rsidRPr="00864F0E">
        <w:rPr>
          <w:rFonts w:ascii="Arial" w:eastAsia="Calibri" w:hAnsi="Arial" w:cs="Arial"/>
          <w:kern w:val="2"/>
          <w:highlight w:val="yellow"/>
        </w:rPr>
        <w:t>Disclaimer (Artificial intelligence)</w:t>
      </w:r>
    </w:p>
    <w:p w14:paraId="69C69763" w14:textId="77777777" w:rsidR="00864F0E" w:rsidRPr="00864F0E" w:rsidRDefault="00864F0E" w:rsidP="00864F0E">
      <w:pPr>
        <w:spacing w:after="0" w:line="240" w:lineRule="auto"/>
        <w:rPr>
          <w:rFonts w:ascii="Arial" w:eastAsia="Calibri" w:hAnsi="Arial" w:cs="Arial"/>
          <w:kern w:val="2"/>
          <w:highlight w:val="yellow"/>
        </w:rPr>
      </w:pPr>
    </w:p>
    <w:p w14:paraId="525A3982" w14:textId="587260C3" w:rsidR="00CB31EE" w:rsidRDefault="00864F0E" w:rsidP="005B7880">
      <w:pPr>
        <w:spacing w:after="0" w:line="240" w:lineRule="auto"/>
        <w:jc w:val="both"/>
        <w:rPr>
          <w:rFonts w:ascii="Arial" w:eastAsia="Calibri" w:hAnsi="Arial" w:cs="Arial"/>
          <w:kern w:val="2"/>
          <w:highlight w:val="yellow"/>
        </w:rPr>
      </w:pPr>
      <w:r w:rsidRPr="00864F0E">
        <w:rPr>
          <w:rFonts w:ascii="Arial" w:eastAsia="Calibri" w:hAnsi="Arial" w:cs="Arial"/>
          <w:kern w:val="2"/>
          <w:highlight w:val="yellow"/>
        </w:rPr>
        <w:t>Author(s) hereby declare that NO generative AI technologies such as Large Language Models (</w:t>
      </w:r>
      <w:proofErr w:type="spellStart"/>
      <w:r w:rsidRPr="00864F0E">
        <w:rPr>
          <w:rFonts w:ascii="Arial" w:eastAsia="Calibri" w:hAnsi="Arial" w:cs="Arial"/>
          <w:kern w:val="2"/>
          <w:highlight w:val="yellow"/>
        </w:rPr>
        <w:t>ChatGPT</w:t>
      </w:r>
      <w:proofErr w:type="spellEnd"/>
      <w:r w:rsidRPr="00864F0E">
        <w:rPr>
          <w:rFonts w:ascii="Arial" w:eastAsia="Calibri" w:hAnsi="Arial" w:cs="Arial"/>
          <w:kern w:val="2"/>
          <w:highlight w:val="yellow"/>
        </w:rPr>
        <w:t xml:space="preserve">, COPILOT, etc.) and text-to-image generators have been used during the writing or editing of this manuscript. </w:t>
      </w:r>
      <w:bookmarkEnd w:id="6"/>
      <w:bookmarkEnd w:id="4"/>
    </w:p>
    <w:p w14:paraId="36F6F47A" w14:textId="77777777" w:rsidR="004F22F0" w:rsidRPr="004F22F0" w:rsidRDefault="004F22F0" w:rsidP="004F22F0">
      <w:pPr>
        <w:spacing w:after="0" w:line="240" w:lineRule="auto"/>
        <w:rPr>
          <w:rFonts w:ascii="Arial" w:eastAsia="Calibri" w:hAnsi="Arial" w:cs="Arial"/>
          <w:kern w:val="2"/>
          <w:highlight w:val="yellow"/>
        </w:rPr>
      </w:pPr>
    </w:p>
    <w:p w14:paraId="089C18DA" w14:textId="45FB3CD9" w:rsidR="00F14F17" w:rsidRPr="00D96E96" w:rsidRDefault="006A1A38" w:rsidP="00D96E96">
      <w:pPr>
        <w:spacing w:line="360" w:lineRule="auto"/>
        <w:jc w:val="both"/>
        <w:rPr>
          <w:rFonts w:ascii="Times New Roman" w:hAnsi="Times New Roman" w:cs="Times New Roman"/>
          <w:b/>
          <w:bCs/>
        </w:rPr>
      </w:pPr>
      <w:r w:rsidRPr="00D96E96">
        <w:rPr>
          <w:rFonts w:ascii="Times New Roman" w:hAnsi="Times New Roman" w:cs="Times New Roman"/>
          <w:b/>
          <w:bCs/>
        </w:rPr>
        <w:t xml:space="preserve">REFERENCES </w:t>
      </w:r>
    </w:p>
    <w:p w14:paraId="1577B66C" w14:textId="1B5DBF39" w:rsidR="00E17B67" w:rsidRPr="004028CD" w:rsidRDefault="00E17B67" w:rsidP="004028CD">
      <w:pPr>
        <w:pStyle w:val="ListParagraph"/>
        <w:numPr>
          <w:ilvl w:val="0"/>
          <w:numId w:val="1"/>
        </w:numPr>
        <w:spacing w:after="0" w:line="240" w:lineRule="auto"/>
        <w:jc w:val="both"/>
        <w:rPr>
          <w:rStyle w:val="Hyperlink"/>
          <w:rFonts w:ascii="Times New Roman" w:eastAsia="Times New Roman" w:hAnsi="Times New Roman" w:cs="Times New Roman"/>
          <w:iCs/>
        </w:rPr>
      </w:pPr>
      <w:r w:rsidRPr="004028CD">
        <w:rPr>
          <w:rFonts w:ascii="Times New Roman" w:eastAsia="Times New Roman" w:hAnsi="Times New Roman" w:cs="Times New Roman"/>
          <w:iCs/>
          <w:lang w:val="en-GB"/>
        </w:rPr>
        <w:t>Ezeike</w:t>
      </w:r>
      <w:r w:rsidRPr="004028CD">
        <w:rPr>
          <w:rFonts w:ascii="Times New Roman" w:eastAsia="Times New Roman" w:hAnsi="Times New Roman" w:cs="Times New Roman"/>
          <w:iCs/>
        </w:rPr>
        <w:t xml:space="preserve">, A. K., Danga, S. P. Y., Ezenwa, V. C., </w:t>
      </w:r>
      <w:proofErr w:type="spellStart"/>
      <w:r w:rsidRPr="004028CD">
        <w:rPr>
          <w:rFonts w:ascii="Times New Roman" w:eastAsia="Times New Roman" w:hAnsi="Times New Roman" w:cs="Times New Roman"/>
          <w:iCs/>
        </w:rPr>
        <w:t>Chukas</w:t>
      </w:r>
      <w:proofErr w:type="spellEnd"/>
      <w:r w:rsidRPr="004028CD">
        <w:rPr>
          <w:rFonts w:ascii="Times New Roman" w:eastAsia="Times New Roman" w:hAnsi="Times New Roman" w:cs="Times New Roman"/>
          <w:iCs/>
        </w:rPr>
        <w:t xml:space="preserve">, C. F., </w:t>
      </w:r>
      <w:proofErr w:type="spellStart"/>
      <w:r w:rsidRPr="004028CD">
        <w:rPr>
          <w:rFonts w:ascii="Times New Roman" w:eastAsia="Times New Roman" w:hAnsi="Times New Roman" w:cs="Times New Roman"/>
          <w:iCs/>
        </w:rPr>
        <w:t>Ogudu</w:t>
      </w:r>
      <w:proofErr w:type="spellEnd"/>
      <w:r w:rsidRPr="004028CD">
        <w:rPr>
          <w:rFonts w:ascii="Times New Roman" w:eastAsia="Times New Roman" w:hAnsi="Times New Roman" w:cs="Times New Roman"/>
          <w:iCs/>
        </w:rPr>
        <w:t xml:space="preserve">, E. O., Nwosu, C. M., </w:t>
      </w:r>
      <w:proofErr w:type="spellStart"/>
      <w:r w:rsidRPr="004028CD">
        <w:rPr>
          <w:rFonts w:ascii="Times New Roman" w:eastAsia="Times New Roman" w:hAnsi="Times New Roman" w:cs="Times New Roman"/>
          <w:iCs/>
        </w:rPr>
        <w:t>Ebenebe</w:t>
      </w:r>
      <w:proofErr w:type="spellEnd"/>
      <w:r w:rsidRPr="004028CD">
        <w:rPr>
          <w:rFonts w:ascii="Times New Roman" w:eastAsia="Times New Roman" w:hAnsi="Times New Roman" w:cs="Times New Roman"/>
          <w:iCs/>
        </w:rPr>
        <w:t xml:space="preserve">, I. N., </w:t>
      </w:r>
      <w:proofErr w:type="spellStart"/>
      <w:r w:rsidRPr="004028CD">
        <w:rPr>
          <w:rFonts w:ascii="Times New Roman" w:eastAsia="Times New Roman" w:hAnsi="Times New Roman" w:cs="Times New Roman"/>
          <w:iCs/>
        </w:rPr>
        <w:t>Chukwunwejim</w:t>
      </w:r>
      <w:proofErr w:type="spellEnd"/>
      <w:r w:rsidRPr="004028CD">
        <w:rPr>
          <w:rFonts w:ascii="Times New Roman" w:eastAsia="Times New Roman" w:hAnsi="Times New Roman" w:cs="Times New Roman"/>
          <w:iCs/>
        </w:rPr>
        <w:t xml:space="preserve">, C. R., Oli, A. N., &amp; </w:t>
      </w:r>
      <w:proofErr w:type="spellStart"/>
      <w:r w:rsidRPr="004028CD">
        <w:rPr>
          <w:rFonts w:ascii="Times New Roman" w:eastAsia="Times New Roman" w:hAnsi="Times New Roman" w:cs="Times New Roman"/>
          <w:iCs/>
        </w:rPr>
        <w:t>Esimone</w:t>
      </w:r>
      <w:proofErr w:type="spellEnd"/>
      <w:r w:rsidRPr="004028CD">
        <w:rPr>
          <w:rFonts w:ascii="Times New Roman" w:eastAsia="Times New Roman" w:hAnsi="Times New Roman" w:cs="Times New Roman"/>
          <w:iCs/>
        </w:rPr>
        <w:t xml:space="preserve">, C. O. (2026). Urban evolution of insecticide resistance and susceptibility patterns of </w:t>
      </w:r>
      <w:r w:rsidRPr="004028CD">
        <w:rPr>
          <w:rFonts w:ascii="Times New Roman" w:eastAsia="Times New Roman" w:hAnsi="Times New Roman" w:cs="Times New Roman"/>
          <w:i/>
          <w:iCs/>
        </w:rPr>
        <w:t xml:space="preserve">Anopheles </w:t>
      </w:r>
      <w:proofErr w:type="spellStart"/>
      <w:r w:rsidRPr="004028CD">
        <w:rPr>
          <w:rFonts w:ascii="Times New Roman" w:eastAsia="Times New Roman" w:hAnsi="Times New Roman" w:cs="Times New Roman"/>
          <w:i/>
          <w:iCs/>
        </w:rPr>
        <w:t>coluzzii</w:t>
      </w:r>
      <w:proofErr w:type="spellEnd"/>
      <w:r w:rsidRPr="004028CD">
        <w:rPr>
          <w:rFonts w:ascii="Times New Roman" w:eastAsia="Times New Roman" w:hAnsi="Times New Roman" w:cs="Times New Roman"/>
          <w:iCs/>
        </w:rPr>
        <w:t xml:space="preserve"> in southeastern Nigeria: Implications for malaria vector control. </w:t>
      </w:r>
      <w:r w:rsidRPr="004028CD">
        <w:rPr>
          <w:rFonts w:ascii="Times New Roman" w:eastAsia="Times New Roman" w:hAnsi="Times New Roman" w:cs="Times New Roman"/>
          <w:i/>
          <w:iCs/>
        </w:rPr>
        <w:t>Malaria Journal, 25</w:t>
      </w:r>
      <w:r w:rsidRPr="004028CD">
        <w:rPr>
          <w:rFonts w:ascii="Times New Roman" w:eastAsia="Times New Roman" w:hAnsi="Times New Roman" w:cs="Times New Roman"/>
          <w:iCs/>
        </w:rPr>
        <w:t xml:space="preserve">, 86. </w:t>
      </w:r>
      <w:hyperlink r:id="rId11" w:tgtFrame="_new" w:history="1">
        <w:r w:rsidRPr="004028CD">
          <w:rPr>
            <w:rStyle w:val="Hyperlink"/>
            <w:rFonts w:ascii="Times New Roman" w:eastAsia="Times New Roman" w:hAnsi="Times New Roman" w:cs="Times New Roman"/>
            <w:iCs/>
          </w:rPr>
          <w:t>https://doi.org/10.1186/s12936-025-05760-5</w:t>
        </w:r>
      </w:hyperlink>
    </w:p>
    <w:p w14:paraId="767DABE5" w14:textId="391A01A9" w:rsidR="00E17B67" w:rsidRPr="004028CD" w:rsidRDefault="00E17B67" w:rsidP="004028CD">
      <w:pPr>
        <w:pStyle w:val="ListParagraph"/>
        <w:numPr>
          <w:ilvl w:val="0"/>
          <w:numId w:val="1"/>
        </w:numPr>
        <w:spacing w:after="0" w:line="240" w:lineRule="auto"/>
        <w:jc w:val="both"/>
        <w:rPr>
          <w:rStyle w:val="Hyperlink"/>
          <w:rFonts w:ascii="Times New Roman" w:eastAsia="Times New Roman" w:hAnsi="Times New Roman" w:cs="Times New Roman"/>
        </w:rPr>
      </w:pPr>
      <w:r w:rsidRPr="004028CD">
        <w:rPr>
          <w:rFonts w:ascii="Times New Roman" w:eastAsia="Times New Roman" w:hAnsi="Times New Roman" w:cs="Times New Roman"/>
        </w:rPr>
        <w:t xml:space="preserve">Ezeike, K. A., </w:t>
      </w:r>
      <w:proofErr w:type="spellStart"/>
      <w:r w:rsidRPr="004028CD">
        <w:rPr>
          <w:rFonts w:ascii="Times New Roman" w:eastAsia="Times New Roman" w:hAnsi="Times New Roman" w:cs="Times New Roman"/>
        </w:rPr>
        <w:t>Nukenine</w:t>
      </w:r>
      <w:proofErr w:type="spellEnd"/>
      <w:r w:rsidRPr="004028CD">
        <w:rPr>
          <w:rFonts w:ascii="Times New Roman" w:eastAsia="Times New Roman" w:hAnsi="Times New Roman" w:cs="Times New Roman"/>
        </w:rPr>
        <w:t xml:space="preserve">, E. N., </w:t>
      </w:r>
      <w:proofErr w:type="spellStart"/>
      <w:r w:rsidRPr="004028CD">
        <w:rPr>
          <w:rFonts w:ascii="Times New Roman" w:eastAsia="Times New Roman" w:hAnsi="Times New Roman" w:cs="Times New Roman"/>
        </w:rPr>
        <w:t>Yinyang</w:t>
      </w:r>
      <w:proofErr w:type="spellEnd"/>
      <w:r w:rsidRPr="004028CD">
        <w:rPr>
          <w:rFonts w:ascii="Times New Roman" w:eastAsia="Times New Roman" w:hAnsi="Times New Roman" w:cs="Times New Roman"/>
        </w:rPr>
        <w:t xml:space="preserve"> </w:t>
      </w:r>
      <w:proofErr w:type="spellStart"/>
      <w:r w:rsidRPr="004028CD">
        <w:rPr>
          <w:rFonts w:ascii="Times New Roman" w:eastAsia="Times New Roman" w:hAnsi="Times New Roman" w:cs="Times New Roman"/>
        </w:rPr>
        <w:t>Danga</w:t>
      </w:r>
      <w:proofErr w:type="spellEnd"/>
      <w:r w:rsidRPr="004028CD">
        <w:rPr>
          <w:rFonts w:ascii="Times New Roman" w:eastAsia="Times New Roman" w:hAnsi="Times New Roman" w:cs="Times New Roman"/>
        </w:rPr>
        <w:t xml:space="preserve">, S. P., &amp; </w:t>
      </w:r>
      <w:proofErr w:type="spellStart"/>
      <w:r w:rsidRPr="004028CD">
        <w:rPr>
          <w:rFonts w:ascii="Times New Roman" w:eastAsia="Times New Roman" w:hAnsi="Times New Roman" w:cs="Times New Roman"/>
        </w:rPr>
        <w:t>Esimone</w:t>
      </w:r>
      <w:proofErr w:type="spellEnd"/>
      <w:r w:rsidRPr="004028CD">
        <w:rPr>
          <w:rFonts w:ascii="Times New Roman" w:eastAsia="Times New Roman" w:hAnsi="Times New Roman" w:cs="Times New Roman"/>
        </w:rPr>
        <w:t xml:space="preserve">, C. O. (2016). Larvicidal effect of </w:t>
      </w:r>
      <w:r w:rsidRPr="004028CD">
        <w:rPr>
          <w:rFonts w:ascii="Times New Roman" w:eastAsia="Times New Roman" w:hAnsi="Times New Roman" w:cs="Times New Roman"/>
          <w:i/>
        </w:rPr>
        <w:t>Lantana camara</w:t>
      </w:r>
      <w:r w:rsidRPr="004028CD">
        <w:rPr>
          <w:rFonts w:ascii="Times New Roman" w:eastAsia="Times New Roman" w:hAnsi="Times New Roman" w:cs="Times New Roman"/>
        </w:rPr>
        <w:t xml:space="preserve"> and </w:t>
      </w:r>
      <w:r w:rsidRPr="004028CD">
        <w:rPr>
          <w:rFonts w:ascii="Times New Roman" w:eastAsia="Times New Roman" w:hAnsi="Times New Roman" w:cs="Times New Roman"/>
          <w:i/>
        </w:rPr>
        <w:t>Ocimum gratissimum</w:t>
      </w:r>
      <w:r w:rsidRPr="004028CD">
        <w:rPr>
          <w:rFonts w:ascii="Times New Roman" w:eastAsia="Times New Roman" w:hAnsi="Times New Roman" w:cs="Times New Roman"/>
        </w:rPr>
        <w:t xml:space="preserve"> leaves extracts and their isolates against </w:t>
      </w:r>
      <w:r w:rsidRPr="004028CD">
        <w:rPr>
          <w:rFonts w:ascii="Times New Roman" w:eastAsia="Times New Roman" w:hAnsi="Times New Roman" w:cs="Times New Roman"/>
          <w:i/>
        </w:rPr>
        <w:lastRenderedPageBreak/>
        <w:t>Aedes aegypti</w:t>
      </w:r>
      <w:r w:rsidRPr="004028CD">
        <w:rPr>
          <w:rFonts w:ascii="Times New Roman" w:eastAsia="Times New Roman" w:hAnsi="Times New Roman" w:cs="Times New Roman"/>
        </w:rPr>
        <w:t xml:space="preserve"> larvae (Diptera: Culicidae). </w:t>
      </w:r>
      <w:r w:rsidRPr="004028CD">
        <w:rPr>
          <w:rFonts w:ascii="Times New Roman" w:eastAsia="Times New Roman" w:hAnsi="Times New Roman" w:cs="Times New Roman"/>
          <w:i/>
        </w:rPr>
        <w:t>Journal of Mosquito Research</w:t>
      </w:r>
      <w:r w:rsidRPr="004028CD">
        <w:rPr>
          <w:rFonts w:ascii="Times New Roman" w:eastAsia="Times New Roman" w:hAnsi="Times New Roman" w:cs="Times New Roman"/>
        </w:rPr>
        <w:t xml:space="preserve">, 6(23), 1–10. </w:t>
      </w:r>
      <w:hyperlink r:id="rId12" w:history="1">
        <w:r w:rsidRPr="004028CD">
          <w:rPr>
            <w:rStyle w:val="Hyperlink"/>
            <w:rFonts w:ascii="Times New Roman" w:eastAsia="Times New Roman" w:hAnsi="Times New Roman" w:cs="Times New Roman"/>
          </w:rPr>
          <w:t>https://doi.org/10.5376/jmr.2016.06.0023</w:t>
        </w:r>
      </w:hyperlink>
    </w:p>
    <w:p w14:paraId="35BE728F" w14:textId="73DC45B9" w:rsidR="00655AAB" w:rsidRPr="004028CD"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Isman M. B. (2006). Botanical insecticides, deterrents, and repellents in modern agriculture and an increasingly regulated world. </w:t>
      </w:r>
      <w:r w:rsidRPr="004028CD">
        <w:rPr>
          <w:rFonts w:ascii="Times New Roman" w:hAnsi="Times New Roman" w:cs="Times New Roman"/>
          <w:i/>
          <w:iCs/>
        </w:rPr>
        <w:t>Annual Review of Entomology</w:t>
      </w:r>
      <w:r w:rsidRPr="004028CD">
        <w:rPr>
          <w:rFonts w:ascii="Times New Roman" w:hAnsi="Times New Roman" w:cs="Times New Roman"/>
        </w:rPr>
        <w:t>, </w:t>
      </w:r>
      <w:r w:rsidRPr="004028CD">
        <w:rPr>
          <w:rFonts w:ascii="Times New Roman" w:hAnsi="Times New Roman" w:cs="Times New Roman"/>
          <w:i/>
          <w:iCs/>
        </w:rPr>
        <w:t>51</w:t>
      </w:r>
      <w:r w:rsidRPr="004028CD">
        <w:rPr>
          <w:rFonts w:ascii="Times New Roman" w:hAnsi="Times New Roman" w:cs="Times New Roman"/>
        </w:rPr>
        <w:t xml:space="preserve">, 45–66. </w:t>
      </w:r>
      <w:hyperlink r:id="rId13" w:history="1">
        <w:r w:rsidR="005B7880" w:rsidRPr="00703068">
          <w:rPr>
            <w:rStyle w:val="Hyperlink"/>
            <w:rFonts w:ascii="Times New Roman" w:hAnsi="Times New Roman" w:cs="Times New Roman"/>
          </w:rPr>
          <w:t>https://doi.org/10.1146/annurev.ento.51.110104.151146</w:t>
        </w:r>
      </w:hyperlink>
      <w:r w:rsidR="005B7880">
        <w:rPr>
          <w:rFonts w:ascii="Times New Roman" w:hAnsi="Times New Roman" w:cs="Times New Roman"/>
        </w:rPr>
        <w:t xml:space="preserve"> </w:t>
      </w:r>
    </w:p>
    <w:p w14:paraId="6C25CEB2" w14:textId="15FCE93F" w:rsidR="00655AAB" w:rsidRPr="004028CD"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Regnault-Roger, C., Vincent, C., &amp; Arnason, J. T. (2012). Essential oils in insect control: low-risk products in a high-stakes world. </w:t>
      </w:r>
      <w:r w:rsidRPr="004028CD">
        <w:rPr>
          <w:rFonts w:ascii="Times New Roman" w:hAnsi="Times New Roman" w:cs="Times New Roman"/>
          <w:i/>
          <w:iCs/>
        </w:rPr>
        <w:t>Annual Review of Entomology</w:t>
      </w:r>
      <w:r w:rsidRPr="004028CD">
        <w:rPr>
          <w:rFonts w:ascii="Times New Roman" w:hAnsi="Times New Roman" w:cs="Times New Roman"/>
        </w:rPr>
        <w:t>, </w:t>
      </w:r>
      <w:r w:rsidRPr="004028CD">
        <w:rPr>
          <w:rFonts w:ascii="Times New Roman" w:hAnsi="Times New Roman" w:cs="Times New Roman"/>
          <w:i/>
          <w:iCs/>
        </w:rPr>
        <w:t>57</w:t>
      </w:r>
      <w:r w:rsidRPr="004028CD">
        <w:rPr>
          <w:rFonts w:ascii="Times New Roman" w:hAnsi="Times New Roman" w:cs="Times New Roman"/>
        </w:rPr>
        <w:t xml:space="preserve">, 405–424. </w:t>
      </w:r>
      <w:hyperlink r:id="rId14" w:history="1">
        <w:r w:rsidR="005B7880" w:rsidRPr="00703068">
          <w:rPr>
            <w:rStyle w:val="Hyperlink"/>
            <w:rFonts w:ascii="Times New Roman" w:hAnsi="Times New Roman" w:cs="Times New Roman"/>
          </w:rPr>
          <w:t>https://doi.org/10.1146/annurev-ento-120710-100554</w:t>
        </w:r>
      </w:hyperlink>
      <w:r w:rsidR="005B7880">
        <w:rPr>
          <w:rFonts w:ascii="Times New Roman" w:hAnsi="Times New Roman" w:cs="Times New Roman"/>
        </w:rPr>
        <w:t xml:space="preserve"> </w:t>
      </w:r>
    </w:p>
    <w:p w14:paraId="6F3ED1C0" w14:textId="77777777" w:rsidR="00AA1D4C"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Pavela, R., &amp; Benelli, G. (2016). Essential Oils as Ecofriendly Biopesticides? Challenges and Constraints. </w:t>
      </w:r>
      <w:r w:rsidRPr="004028CD">
        <w:rPr>
          <w:rFonts w:ascii="Times New Roman" w:hAnsi="Times New Roman" w:cs="Times New Roman"/>
          <w:i/>
          <w:iCs/>
        </w:rPr>
        <w:t>Trends in Plant Science</w:t>
      </w:r>
      <w:r w:rsidRPr="004028CD">
        <w:rPr>
          <w:rFonts w:ascii="Times New Roman" w:hAnsi="Times New Roman" w:cs="Times New Roman"/>
        </w:rPr>
        <w:t>, </w:t>
      </w:r>
      <w:r w:rsidRPr="004028CD">
        <w:rPr>
          <w:rFonts w:ascii="Times New Roman" w:hAnsi="Times New Roman" w:cs="Times New Roman"/>
          <w:i/>
          <w:iCs/>
        </w:rPr>
        <w:t>21</w:t>
      </w:r>
      <w:r w:rsidRPr="004028CD">
        <w:rPr>
          <w:rFonts w:ascii="Times New Roman" w:hAnsi="Times New Roman" w:cs="Times New Roman"/>
        </w:rPr>
        <w:t xml:space="preserve">(12), 1000–1007. </w:t>
      </w:r>
      <w:hyperlink r:id="rId15" w:history="1">
        <w:r w:rsidRPr="004028CD">
          <w:rPr>
            <w:rStyle w:val="Hyperlink"/>
            <w:rFonts w:ascii="Times New Roman" w:hAnsi="Times New Roman" w:cs="Times New Roman"/>
          </w:rPr>
          <w:t>https://doi.org/10.1016/j.tplants.2016.10.005</w:t>
        </w:r>
      </w:hyperlink>
    </w:p>
    <w:p w14:paraId="5ED36831" w14:textId="4F4D2DD4" w:rsidR="00655AAB" w:rsidRPr="00AA1D4C" w:rsidRDefault="00DB51ED" w:rsidP="004028CD">
      <w:pPr>
        <w:pStyle w:val="ListParagraph"/>
        <w:numPr>
          <w:ilvl w:val="0"/>
          <w:numId w:val="1"/>
        </w:numPr>
        <w:spacing w:after="0" w:line="240" w:lineRule="auto"/>
        <w:jc w:val="both"/>
        <w:rPr>
          <w:rFonts w:ascii="Times New Roman" w:hAnsi="Times New Roman" w:cs="Times New Roman"/>
          <w:color w:val="0563C1" w:themeColor="hyperlink"/>
          <w:u w:val="single"/>
        </w:rPr>
      </w:pPr>
      <w:r w:rsidRPr="004028CD">
        <w:rPr>
          <w:rFonts w:ascii="Times New Roman" w:hAnsi="Times New Roman" w:cs="Times New Roman"/>
        </w:rPr>
        <w:t xml:space="preserve"> </w:t>
      </w:r>
      <w:r w:rsidR="00AA1D4C" w:rsidRPr="00AA1D4C">
        <w:rPr>
          <w:rFonts w:ascii="Times New Roman" w:hAnsi="Times New Roman" w:cs="Times New Roman"/>
        </w:rPr>
        <w:t xml:space="preserve">Gupta, I., Singh, R., Muthusamy, S., Sharma, M., Grewal, K., Singh, H. P., &amp; </w:t>
      </w:r>
      <w:proofErr w:type="spellStart"/>
      <w:r w:rsidR="00AA1D4C" w:rsidRPr="00AA1D4C">
        <w:rPr>
          <w:rFonts w:ascii="Times New Roman" w:hAnsi="Times New Roman" w:cs="Times New Roman"/>
        </w:rPr>
        <w:t>Batish</w:t>
      </w:r>
      <w:proofErr w:type="spellEnd"/>
      <w:r w:rsidR="00AA1D4C" w:rsidRPr="00AA1D4C">
        <w:rPr>
          <w:rFonts w:ascii="Times New Roman" w:hAnsi="Times New Roman" w:cs="Times New Roman"/>
        </w:rPr>
        <w:t>, D. R. (2023). Plant Essential Oils as Biopesticides: Applications, Mechanisms, Innovations, and Constraints. </w:t>
      </w:r>
      <w:r w:rsidR="00AA1D4C" w:rsidRPr="00AA1D4C">
        <w:rPr>
          <w:rFonts w:ascii="Times New Roman" w:hAnsi="Times New Roman" w:cs="Times New Roman"/>
          <w:i/>
          <w:iCs/>
        </w:rPr>
        <w:t>Plants (Basel, Switzerland)</w:t>
      </w:r>
      <w:r w:rsidR="00AA1D4C" w:rsidRPr="00AA1D4C">
        <w:rPr>
          <w:rFonts w:ascii="Times New Roman" w:hAnsi="Times New Roman" w:cs="Times New Roman"/>
        </w:rPr>
        <w:t>, </w:t>
      </w:r>
      <w:r w:rsidR="00AA1D4C" w:rsidRPr="00AA1D4C">
        <w:rPr>
          <w:rFonts w:ascii="Times New Roman" w:hAnsi="Times New Roman" w:cs="Times New Roman"/>
          <w:i/>
          <w:iCs/>
        </w:rPr>
        <w:t>12</w:t>
      </w:r>
      <w:r w:rsidR="00AA1D4C" w:rsidRPr="00AA1D4C">
        <w:rPr>
          <w:rFonts w:ascii="Times New Roman" w:hAnsi="Times New Roman" w:cs="Times New Roman"/>
        </w:rPr>
        <w:t xml:space="preserve">(16), 2916. </w:t>
      </w:r>
      <w:hyperlink r:id="rId16" w:history="1">
        <w:r w:rsidR="00AA1D4C" w:rsidRPr="003B794E">
          <w:rPr>
            <w:rStyle w:val="Hyperlink"/>
            <w:rFonts w:ascii="Times New Roman" w:hAnsi="Times New Roman" w:cs="Times New Roman"/>
          </w:rPr>
          <w:t>https://doi.org/10.3390/plants12162916</w:t>
        </w:r>
      </w:hyperlink>
      <w:r w:rsidR="00AA1D4C">
        <w:rPr>
          <w:rFonts w:ascii="Times New Roman" w:hAnsi="Times New Roman" w:cs="Times New Roman"/>
        </w:rPr>
        <w:t xml:space="preserve"> </w:t>
      </w:r>
    </w:p>
    <w:p w14:paraId="5EE40856" w14:textId="6FD1B479" w:rsidR="00AA1D4C" w:rsidRDefault="00AA1D4C" w:rsidP="004028CD">
      <w:pPr>
        <w:pStyle w:val="ListParagraph"/>
        <w:numPr>
          <w:ilvl w:val="0"/>
          <w:numId w:val="1"/>
        </w:numPr>
        <w:spacing w:after="0" w:line="240" w:lineRule="auto"/>
        <w:jc w:val="both"/>
        <w:rPr>
          <w:rFonts w:ascii="Times New Roman" w:hAnsi="Times New Roman" w:cs="Times New Roman"/>
          <w:color w:val="0563C1" w:themeColor="hyperlink"/>
          <w:u w:val="single"/>
        </w:rPr>
      </w:pPr>
      <w:proofErr w:type="spellStart"/>
      <w:r w:rsidRPr="00AA1D4C">
        <w:rPr>
          <w:rFonts w:ascii="Times New Roman" w:hAnsi="Times New Roman" w:cs="Times New Roman"/>
        </w:rPr>
        <w:t>Oladipupo</w:t>
      </w:r>
      <w:proofErr w:type="spellEnd"/>
      <w:r w:rsidRPr="00AA1D4C">
        <w:rPr>
          <w:rFonts w:ascii="Times New Roman" w:hAnsi="Times New Roman" w:cs="Times New Roman"/>
        </w:rPr>
        <w:t>, S. O., Hu, X. P., &amp; Appel, A. G. (2022). Essential Oils in Urban Insect Management-A Review. </w:t>
      </w:r>
      <w:r w:rsidRPr="00AA1D4C">
        <w:rPr>
          <w:rFonts w:ascii="Times New Roman" w:hAnsi="Times New Roman" w:cs="Times New Roman"/>
          <w:i/>
          <w:iCs/>
        </w:rPr>
        <w:t>Journal of Economic Entomology</w:t>
      </w:r>
      <w:r w:rsidRPr="00AA1D4C">
        <w:rPr>
          <w:rFonts w:ascii="Times New Roman" w:hAnsi="Times New Roman" w:cs="Times New Roman"/>
        </w:rPr>
        <w:t>, </w:t>
      </w:r>
      <w:r w:rsidRPr="00AA1D4C">
        <w:rPr>
          <w:rFonts w:ascii="Times New Roman" w:hAnsi="Times New Roman" w:cs="Times New Roman"/>
          <w:i/>
          <w:iCs/>
        </w:rPr>
        <w:t>115</w:t>
      </w:r>
      <w:r w:rsidRPr="00AA1D4C">
        <w:rPr>
          <w:rFonts w:ascii="Times New Roman" w:hAnsi="Times New Roman" w:cs="Times New Roman"/>
        </w:rPr>
        <w:t>(5), 1375–1408.</w:t>
      </w:r>
      <w:r w:rsidRPr="00AA1D4C">
        <w:rPr>
          <w:rFonts w:ascii="Times New Roman" w:hAnsi="Times New Roman" w:cs="Times New Roman"/>
          <w:u w:val="single"/>
        </w:rPr>
        <w:t xml:space="preserve"> </w:t>
      </w:r>
      <w:hyperlink r:id="rId17" w:history="1">
        <w:r w:rsidRPr="003B794E">
          <w:rPr>
            <w:rStyle w:val="Hyperlink"/>
            <w:rFonts w:ascii="Times New Roman" w:hAnsi="Times New Roman" w:cs="Times New Roman"/>
          </w:rPr>
          <w:t>https://doi.org/10.1093/jee/toac083</w:t>
        </w:r>
      </w:hyperlink>
    </w:p>
    <w:p w14:paraId="49470B1C" w14:textId="332FDE88" w:rsidR="00AA1D4C" w:rsidRPr="004028CD" w:rsidRDefault="00AA1D4C" w:rsidP="004028CD">
      <w:pPr>
        <w:pStyle w:val="ListParagraph"/>
        <w:numPr>
          <w:ilvl w:val="0"/>
          <w:numId w:val="1"/>
        </w:numPr>
        <w:spacing w:after="0" w:line="240" w:lineRule="auto"/>
        <w:jc w:val="both"/>
        <w:rPr>
          <w:rStyle w:val="Hyperlink"/>
          <w:rFonts w:ascii="Times New Roman" w:hAnsi="Times New Roman" w:cs="Times New Roman"/>
        </w:rPr>
      </w:pPr>
      <w:r w:rsidRPr="00AA1D4C">
        <w:rPr>
          <w:rFonts w:ascii="Times New Roman" w:hAnsi="Times New Roman" w:cs="Times New Roman"/>
        </w:rPr>
        <w:t xml:space="preserve">Popescu, I. E., </w:t>
      </w:r>
      <w:proofErr w:type="spellStart"/>
      <w:r w:rsidRPr="00AA1D4C">
        <w:rPr>
          <w:rFonts w:ascii="Times New Roman" w:hAnsi="Times New Roman" w:cs="Times New Roman"/>
        </w:rPr>
        <w:t>Gostin</w:t>
      </w:r>
      <w:proofErr w:type="spellEnd"/>
      <w:r w:rsidRPr="00AA1D4C">
        <w:rPr>
          <w:rFonts w:ascii="Times New Roman" w:hAnsi="Times New Roman" w:cs="Times New Roman"/>
        </w:rPr>
        <w:t xml:space="preserve">, I. N., &amp; </w:t>
      </w:r>
      <w:proofErr w:type="spellStart"/>
      <w:r w:rsidRPr="00AA1D4C">
        <w:rPr>
          <w:rFonts w:ascii="Times New Roman" w:hAnsi="Times New Roman" w:cs="Times New Roman"/>
        </w:rPr>
        <w:t>Blidar</w:t>
      </w:r>
      <w:proofErr w:type="spellEnd"/>
      <w:r w:rsidRPr="00AA1D4C">
        <w:rPr>
          <w:rFonts w:ascii="Times New Roman" w:hAnsi="Times New Roman" w:cs="Times New Roman"/>
        </w:rPr>
        <w:t>, C. F. (2024). An Overview of the Mechanisms of Action and Administration Technologies of the Essential Oils Used as Green Insecticides. </w:t>
      </w:r>
      <w:proofErr w:type="spellStart"/>
      <w:r w:rsidRPr="00AA1D4C">
        <w:rPr>
          <w:rFonts w:ascii="Times New Roman" w:hAnsi="Times New Roman" w:cs="Times New Roman"/>
          <w:i/>
          <w:iCs/>
        </w:rPr>
        <w:t>AgriEngineering</w:t>
      </w:r>
      <w:proofErr w:type="spellEnd"/>
      <w:r w:rsidRPr="00AA1D4C">
        <w:rPr>
          <w:rFonts w:ascii="Times New Roman" w:hAnsi="Times New Roman" w:cs="Times New Roman"/>
        </w:rPr>
        <w:t>, </w:t>
      </w:r>
      <w:r w:rsidRPr="00AA1D4C">
        <w:rPr>
          <w:rFonts w:ascii="Times New Roman" w:hAnsi="Times New Roman" w:cs="Times New Roman"/>
          <w:i/>
          <w:iCs/>
        </w:rPr>
        <w:t>6</w:t>
      </w:r>
      <w:r w:rsidRPr="00AA1D4C">
        <w:rPr>
          <w:rFonts w:ascii="Times New Roman" w:hAnsi="Times New Roman" w:cs="Times New Roman"/>
        </w:rPr>
        <w:t>(2), 1195-1217.</w:t>
      </w:r>
      <w:r w:rsidRPr="00AA1D4C">
        <w:rPr>
          <w:rFonts w:ascii="Times New Roman" w:hAnsi="Times New Roman" w:cs="Times New Roman"/>
          <w:u w:val="single"/>
        </w:rPr>
        <w:t xml:space="preserve"> </w:t>
      </w:r>
      <w:r w:rsidRPr="00AA1D4C">
        <w:rPr>
          <w:rFonts w:ascii="Times New Roman" w:hAnsi="Times New Roman" w:cs="Times New Roman"/>
          <w:color w:val="0563C1" w:themeColor="hyperlink"/>
          <w:u w:val="single"/>
        </w:rPr>
        <w:t>https://doi.org/10.3390/agriengineering6020068</w:t>
      </w:r>
    </w:p>
    <w:p w14:paraId="4200CB7D" w14:textId="36AD0BEF" w:rsidR="00123FD6" w:rsidRPr="00C927C6" w:rsidRDefault="00655AAB" w:rsidP="00C927C6">
      <w:pPr>
        <w:pStyle w:val="ListParagraph"/>
        <w:numPr>
          <w:ilvl w:val="0"/>
          <w:numId w:val="1"/>
        </w:numPr>
        <w:spacing w:after="0" w:line="240" w:lineRule="auto"/>
        <w:jc w:val="both"/>
        <w:rPr>
          <w:rStyle w:val="Hyperlink"/>
          <w:rFonts w:ascii="Times New Roman" w:hAnsi="Times New Roman" w:cs="Times New Roman"/>
        </w:rPr>
      </w:pPr>
      <w:proofErr w:type="spellStart"/>
      <w:r w:rsidRPr="00864F0E">
        <w:rPr>
          <w:rFonts w:ascii="Times New Roman" w:hAnsi="Times New Roman" w:cs="Times New Roman"/>
          <w:lang w:val="fr-FR"/>
        </w:rPr>
        <w:t>Mirabella</w:t>
      </w:r>
      <w:proofErr w:type="spellEnd"/>
      <w:r w:rsidRPr="00864F0E">
        <w:rPr>
          <w:rFonts w:ascii="Times New Roman" w:hAnsi="Times New Roman" w:cs="Times New Roman"/>
          <w:lang w:val="fr-FR"/>
        </w:rPr>
        <w:t xml:space="preserve">, N., Castellani, V., &amp; Sala, S. (2014). </w:t>
      </w:r>
      <w:r w:rsidRPr="004028CD">
        <w:rPr>
          <w:rFonts w:ascii="Times New Roman" w:hAnsi="Times New Roman" w:cs="Times New Roman"/>
        </w:rPr>
        <w:t xml:space="preserve">Current </w:t>
      </w:r>
      <w:r w:rsidR="00DB51ED" w:rsidRPr="004028CD">
        <w:rPr>
          <w:rFonts w:ascii="Times New Roman" w:hAnsi="Times New Roman" w:cs="Times New Roman"/>
        </w:rPr>
        <w:t>options for the valorization of food manufacturing waste: a review</w:t>
      </w:r>
      <w:r w:rsidRPr="004028CD">
        <w:rPr>
          <w:rFonts w:ascii="Times New Roman" w:hAnsi="Times New Roman" w:cs="Times New Roman"/>
        </w:rPr>
        <w:t xml:space="preserve">. </w:t>
      </w:r>
      <w:r w:rsidRPr="004028CD">
        <w:rPr>
          <w:rFonts w:ascii="Times New Roman" w:hAnsi="Times New Roman" w:cs="Times New Roman"/>
          <w:i/>
          <w:iCs/>
        </w:rPr>
        <w:t>Journal of Cleaner Production, 65</w:t>
      </w:r>
      <w:r w:rsidRPr="004028CD">
        <w:rPr>
          <w:rFonts w:ascii="Times New Roman" w:hAnsi="Times New Roman" w:cs="Times New Roman"/>
        </w:rPr>
        <w:t xml:space="preserve">, 28–41. </w:t>
      </w:r>
      <w:hyperlink r:id="rId18" w:history="1">
        <w:r w:rsidRPr="004028CD">
          <w:rPr>
            <w:rStyle w:val="Hyperlink"/>
            <w:rFonts w:ascii="Times New Roman" w:hAnsi="Times New Roman" w:cs="Times New Roman"/>
          </w:rPr>
          <w:t>https://doi.org/10.1016/j.jclepro.2013.10.051</w:t>
        </w:r>
      </w:hyperlink>
    </w:p>
    <w:p w14:paraId="333AEE20" w14:textId="27AFAB9D" w:rsidR="00655AAB" w:rsidRPr="00C927C6" w:rsidRDefault="00244EA3" w:rsidP="004028CD">
      <w:pPr>
        <w:pStyle w:val="ListParagraph"/>
        <w:numPr>
          <w:ilvl w:val="0"/>
          <w:numId w:val="1"/>
        </w:numPr>
        <w:spacing w:after="0" w:line="240" w:lineRule="auto"/>
        <w:jc w:val="both"/>
        <w:rPr>
          <w:rFonts w:ascii="Times New Roman" w:hAnsi="Times New Roman" w:cs="Times New Roman"/>
          <w:color w:val="0563C1" w:themeColor="hyperlink"/>
          <w:u w:val="single"/>
        </w:rPr>
      </w:pPr>
      <w:r w:rsidRPr="004028CD">
        <w:rPr>
          <w:rFonts w:ascii="Times New Roman" w:hAnsi="Times New Roman" w:cs="Times New Roman"/>
        </w:rPr>
        <w:t xml:space="preserve">Sharma, K., Mahato, N., Cho, M. H., &amp; Lee, Y. R. (2017). Converting citrus wastes into value-added products: Economic and </w:t>
      </w:r>
      <w:proofErr w:type="spellStart"/>
      <w:r w:rsidRPr="004028CD">
        <w:rPr>
          <w:rFonts w:ascii="Times New Roman" w:hAnsi="Times New Roman" w:cs="Times New Roman"/>
        </w:rPr>
        <w:t>environmently</w:t>
      </w:r>
      <w:proofErr w:type="spellEnd"/>
      <w:r w:rsidRPr="004028CD">
        <w:rPr>
          <w:rFonts w:ascii="Times New Roman" w:hAnsi="Times New Roman" w:cs="Times New Roman"/>
        </w:rPr>
        <w:t xml:space="preserve"> friendly approaches. </w:t>
      </w:r>
      <w:r w:rsidRPr="004028CD">
        <w:rPr>
          <w:rFonts w:ascii="Times New Roman" w:hAnsi="Times New Roman" w:cs="Times New Roman"/>
          <w:i/>
          <w:iCs/>
        </w:rPr>
        <w:t>Nutrition (Burbank, Los Angeles County, Calif.)</w:t>
      </w:r>
      <w:r w:rsidRPr="004028CD">
        <w:rPr>
          <w:rFonts w:ascii="Times New Roman" w:hAnsi="Times New Roman" w:cs="Times New Roman"/>
        </w:rPr>
        <w:t>, </w:t>
      </w:r>
      <w:r w:rsidRPr="004028CD">
        <w:rPr>
          <w:rFonts w:ascii="Times New Roman" w:hAnsi="Times New Roman" w:cs="Times New Roman"/>
          <w:i/>
          <w:iCs/>
        </w:rPr>
        <w:t>34</w:t>
      </w:r>
      <w:r w:rsidRPr="004028CD">
        <w:rPr>
          <w:rFonts w:ascii="Times New Roman" w:hAnsi="Times New Roman" w:cs="Times New Roman"/>
        </w:rPr>
        <w:t xml:space="preserve">, 29–46. </w:t>
      </w:r>
      <w:hyperlink r:id="rId19" w:history="1">
        <w:r w:rsidRPr="004028CD">
          <w:rPr>
            <w:rStyle w:val="Hyperlink"/>
            <w:rFonts w:ascii="Times New Roman" w:hAnsi="Times New Roman" w:cs="Times New Roman"/>
          </w:rPr>
          <w:t>https://doi.org/10.1016/j.nut.2016.09.006</w:t>
        </w:r>
      </w:hyperlink>
      <w:r w:rsidRPr="004028CD">
        <w:rPr>
          <w:rFonts w:ascii="Times New Roman" w:hAnsi="Times New Roman" w:cs="Times New Roman"/>
        </w:rPr>
        <w:t xml:space="preserve"> </w:t>
      </w:r>
    </w:p>
    <w:p w14:paraId="19576D12" w14:textId="4A000682" w:rsidR="00C927C6" w:rsidRPr="00C927C6" w:rsidRDefault="00C927C6" w:rsidP="004028CD">
      <w:pPr>
        <w:pStyle w:val="ListParagraph"/>
        <w:numPr>
          <w:ilvl w:val="0"/>
          <w:numId w:val="1"/>
        </w:numPr>
        <w:spacing w:after="0" w:line="240" w:lineRule="auto"/>
        <w:jc w:val="both"/>
        <w:rPr>
          <w:rFonts w:ascii="Times New Roman" w:hAnsi="Times New Roman" w:cs="Times New Roman"/>
          <w:color w:val="0563C1" w:themeColor="hyperlink"/>
          <w:u w:val="single"/>
        </w:rPr>
      </w:pPr>
      <w:proofErr w:type="spellStart"/>
      <w:r w:rsidRPr="00123FD6">
        <w:rPr>
          <w:rFonts w:ascii="Times New Roman" w:hAnsi="Times New Roman" w:cs="Times New Roman"/>
        </w:rPr>
        <w:t>Raveau</w:t>
      </w:r>
      <w:proofErr w:type="spellEnd"/>
      <w:r w:rsidRPr="00123FD6">
        <w:rPr>
          <w:rFonts w:ascii="Times New Roman" w:hAnsi="Times New Roman" w:cs="Times New Roman"/>
        </w:rPr>
        <w:t xml:space="preserve">, R., Fontaine, J., &amp; </w:t>
      </w:r>
      <w:proofErr w:type="spellStart"/>
      <w:r w:rsidRPr="00123FD6">
        <w:rPr>
          <w:rFonts w:ascii="Times New Roman" w:hAnsi="Times New Roman" w:cs="Times New Roman"/>
        </w:rPr>
        <w:t>Lounès-Hadj</w:t>
      </w:r>
      <w:proofErr w:type="spellEnd"/>
      <w:r w:rsidRPr="00123FD6">
        <w:rPr>
          <w:rFonts w:ascii="Times New Roman" w:hAnsi="Times New Roman" w:cs="Times New Roman"/>
        </w:rPr>
        <w:t xml:space="preserve"> </w:t>
      </w:r>
      <w:proofErr w:type="spellStart"/>
      <w:r w:rsidRPr="00123FD6">
        <w:rPr>
          <w:rFonts w:ascii="Times New Roman" w:hAnsi="Times New Roman" w:cs="Times New Roman"/>
        </w:rPr>
        <w:t>Sahraoui</w:t>
      </w:r>
      <w:proofErr w:type="spellEnd"/>
      <w:r w:rsidRPr="00123FD6">
        <w:rPr>
          <w:rFonts w:ascii="Times New Roman" w:hAnsi="Times New Roman" w:cs="Times New Roman"/>
        </w:rPr>
        <w:t>, A. (2020). Essential Oils as Potential Alternative Biocontrol Products against Plant Pathogens and Weeds: A Review. </w:t>
      </w:r>
      <w:r w:rsidRPr="00123FD6">
        <w:rPr>
          <w:rFonts w:ascii="Times New Roman" w:hAnsi="Times New Roman" w:cs="Times New Roman"/>
          <w:i/>
          <w:iCs/>
        </w:rPr>
        <w:t>Foods (Basel, Switzerland)</w:t>
      </w:r>
      <w:r w:rsidRPr="00123FD6">
        <w:rPr>
          <w:rFonts w:ascii="Times New Roman" w:hAnsi="Times New Roman" w:cs="Times New Roman"/>
        </w:rPr>
        <w:t>, </w:t>
      </w:r>
      <w:r w:rsidRPr="00123FD6">
        <w:rPr>
          <w:rFonts w:ascii="Times New Roman" w:hAnsi="Times New Roman" w:cs="Times New Roman"/>
          <w:i/>
          <w:iCs/>
        </w:rPr>
        <w:t>9</w:t>
      </w:r>
      <w:r w:rsidRPr="00123FD6">
        <w:rPr>
          <w:rFonts w:ascii="Times New Roman" w:hAnsi="Times New Roman" w:cs="Times New Roman"/>
        </w:rPr>
        <w:t>(3), 365.</w:t>
      </w:r>
      <w:r w:rsidRPr="00123FD6">
        <w:rPr>
          <w:rFonts w:ascii="Times New Roman" w:hAnsi="Times New Roman" w:cs="Times New Roman"/>
          <w:u w:val="single"/>
        </w:rPr>
        <w:t xml:space="preserve"> </w:t>
      </w:r>
      <w:r w:rsidRPr="00123FD6">
        <w:rPr>
          <w:rFonts w:ascii="Times New Roman" w:hAnsi="Times New Roman" w:cs="Times New Roman"/>
          <w:color w:val="0563C1" w:themeColor="hyperlink"/>
          <w:u w:val="single"/>
        </w:rPr>
        <w:t>https://doi.org/10.3390/foods9030365</w:t>
      </w:r>
    </w:p>
    <w:p w14:paraId="23A1D5D6" w14:textId="34EE3C58" w:rsidR="00C927C6" w:rsidRPr="004028CD" w:rsidRDefault="00C927C6" w:rsidP="004028CD">
      <w:pPr>
        <w:pStyle w:val="ListParagraph"/>
        <w:numPr>
          <w:ilvl w:val="0"/>
          <w:numId w:val="1"/>
        </w:numPr>
        <w:spacing w:after="0" w:line="240" w:lineRule="auto"/>
        <w:jc w:val="both"/>
        <w:rPr>
          <w:rStyle w:val="Hyperlink"/>
          <w:rFonts w:ascii="Times New Roman" w:hAnsi="Times New Roman" w:cs="Times New Roman"/>
        </w:rPr>
      </w:pPr>
      <w:proofErr w:type="spellStart"/>
      <w:r w:rsidRPr="00C927C6">
        <w:rPr>
          <w:rFonts w:ascii="Times New Roman" w:hAnsi="Times New Roman" w:cs="Times New Roman"/>
        </w:rPr>
        <w:t>Nazzaro</w:t>
      </w:r>
      <w:proofErr w:type="spellEnd"/>
      <w:r w:rsidRPr="00C927C6">
        <w:rPr>
          <w:rFonts w:ascii="Times New Roman" w:hAnsi="Times New Roman" w:cs="Times New Roman"/>
        </w:rPr>
        <w:t xml:space="preserve">, F., </w:t>
      </w:r>
      <w:proofErr w:type="spellStart"/>
      <w:r w:rsidRPr="00C927C6">
        <w:rPr>
          <w:rFonts w:ascii="Times New Roman" w:hAnsi="Times New Roman" w:cs="Times New Roman"/>
        </w:rPr>
        <w:t>Fratianni</w:t>
      </w:r>
      <w:proofErr w:type="spellEnd"/>
      <w:r w:rsidRPr="00C927C6">
        <w:rPr>
          <w:rFonts w:ascii="Times New Roman" w:hAnsi="Times New Roman" w:cs="Times New Roman"/>
        </w:rPr>
        <w:t xml:space="preserve">, F., De Martino, L., Coppola, R., &amp; De </w:t>
      </w:r>
      <w:proofErr w:type="spellStart"/>
      <w:r w:rsidRPr="00C927C6">
        <w:rPr>
          <w:rFonts w:ascii="Times New Roman" w:hAnsi="Times New Roman" w:cs="Times New Roman"/>
        </w:rPr>
        <w:t>Feo</w:t>
      </w:r>
      <w:proofErr w:type="spellEnd"/>
      <w:r w:rsidRPr="00C927C6">
        <w:rPr>
          <w:rFonts w:ascii="Times New Roman" w:hAnsi="Times New Roman" w:cs="Times New Roman"/>
        </w:rPr>
        <w:t>, V. (2013). Effect of essential oils on pathogenic bacteria. </w:t>
      </w:r>
      <w:r w:rsidRPr="00C927C6">
        <w:rPr>
          <w:rFonts w:ascii="Times New Roman" w:hAnsi="Times New Roman" w:cs="Times New Roman"/>
          <w:i/>
          <w:iCs/>
        </w:rPr>
        <w:t>Pharmaceuticals (Basel, Switzerland)</w:t>
      </w:r>
      <w:r w:rsidRPr="00C927C6">
        <w:rPr>
          <w:rFonts w:ascii="Times New Roman" w:hAnsi="Times New Roman" w:cs="Times New Roman"/>
        </w:rPr>
        <w:t>, </w:t>
      </w:r>
      <w:r w:rsidRPr="00C927C6">
        <w:rPr>
          <w:rFonts w:ascii="Times New Roman" w:hAnsi="Times New Roman" w:cs="Times New Roman"/>
          <w:i/>
          <w:iCs/>
        </w:rPr>
        <w:t>6</w:t>
      </w:r>
      <w:r w:rsidRPr="00C927C6">
        <w:rPr>
          <w:rFonts w:ascii="Times New Roman" w:hAnsi="Times New Roman" w:cs="Times New Roman"/>
        </w:rPr>
        <w:t>(12), 1451–1474.</w:t>
      </w:r>
      <w:r w:rsidRPr="00C927C6">
        <w:rPr>
          <w:rFonts w:ascii="Times New Roman" w:hAnsi="Times New Roman" w:cs="Times New Roman"/>
          <w:u w:val="single"/>
        </w:rPr>
        <w:t xml:space="preserve"> </w:t>
      </w:r>
      <w:hyperlink r:id="rId20" w:history="1">
        <w:r w:rsidRPr="003B794E">
          <w:rPr>
            <w:rStyle w:val="Hyperlink"/>
            <w:rFonts w:ascii="Times New Roman" w:hAnsi="Times New Roman" w:cs="Times New Roman"/>
          </w:rPr>
          <w:t>https://doi.org/10.3390/ph6121451</w:t>
        </w:r>
      </w:hyperlink>
      <w:r>
        <w:rPr>
          <w:rFonts w:ascii="Times New Roman" w:hAnsi="Times New Roman" w:cs="Times New Roman"/>
          <w:color w:val="0563C1" w:themeColor="hyperlink"/>
          <w:u w:val="single"/>
        </w:rPr>
        <w:t xml:space="preserve"> </w:t>
      </w:r>
    </w:p>
    <w:p w14:paraId="5BAA39C8" w14:textId="11C48336" w:rsidR="00655AAB" w:rsidRPr="004028CD" w:rsidRDefault="00244EA3"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Bakkali, F., Averbeck, S., Averbeck, D., &amp; </w:t>
      </w:r>
      <w:proofErr w:type="spellStart"/>
      <w:r w:rsidRPr="004028CD">
        <w:rPr>
          <w:rFonts w:ascii="Times New Roman" w:hAnsi="Times New Roman" w:cs="Times New Roman"/>
        </w:rPr>
        <w:t>Idaomar</w:t>
      </w:r>
      <w:proofErr w:type="spellEnd"/>
      <w:r w:rsidRPr="004028CD">
        <w:rPr>
          <w:rFonts w:ascii="Times New Roman" w:hAnsi="Times New Roman" w:cs="Times New Roman"/>
        </w:rPr>
        <w:t>, M. (2008). Biological effects of essential oils--a review. </w:t>
      </w:r>
      <w:r w:rsidRPr="004028CD">
        <w:rPr>
          <w:rFonts w:ascii="Times New Roman" w:hAnsi="Times New Roman" w:cs="Times New Roman"/>
          <w:i/>
          <w:iCs/>
        </w:rPr>
        <w:t>Food and Chemical Toxicology: An International Journal Published for the British Industrial Biological Research Association</w:t>
      </w:r>
      <w:r w:rsidRPr="004028CD">
        <w:rPr>
          <w:rFonts w:ascii="Times New Roman" w:hAnsi="Times New Roman" w:cs="Times New Roman"/>
        </w:rPr>
        <w:t>, </w:t>
      </w:r>
      <w:r w:rsidRPr="004028CD">
        <w:rPr>
          <w:rFonts w:ascii="Times New Roman" w:hAnsi="Times New Roman" w:cs="Times New Roman"/>
          <w:i/>
          <w:iCs/>
        </w:rPr>
        <w:t>46</w:t>
      </w:r>
      <w:r w:rsidRPr="004028CD">
        <w:rPr>
          <w:rFonts w:ascii="Times New Roman" w:hAnsi="Times New Roman" w:cs="Times New Roman"/>
        </w:rPr>
        <w:t xml:space="preserve">(2), 446–475. </w:t>
      </w:r>
      <w:hyperlink r:id="rId21" w:history="1">
        <w:r w:rsidRPr="004028CD">
          <w:rPr>
            <w:rStyle w:val="Hyperlink"/>
            <w:rFonts w:ascii="Times New Roman" w:hAnsi="Times New Roman" w:cs="Times New Roman"/>
          </w:rPr>
          <w:t>https://doi.org/10.1016/j.fct.2007.09.106</w:t>
        </w:r>
      </w:hyperlink>
      <w:r w:rsidRPr="004028CD">
        <w:rPr>
          <w:rFonts w:ascii="Times New Roman" w:hAnsi="Times New Roman" w:cs="Times New Roman"/>
        </w:rPr>
        <w:t xml:space="preserve"> </w:t>
      </w:r>
    </w:p>
    <w:p w14:paraId="01CC56D8" w14:textId="16DC789E" w:rsidR="00655AAB" w:rsidRPr="004028CD" w:rsidRDefault="00244EA3"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Nerio, L. S., Olivero-Verbel, J., &amp; </w:t>
      </w:r>
      <w:proofErr w:type="spellStart"/>
      <w:r w:rsidRPr="004028CD">
        <w:rPr>
          <w:rFonts w:ascii="Times New Roman" w:hAnsi="Times New Roman" w:cs="Times New Roman"/>
        </w:rPr>
        <w:t>Stashenko</w:t>
      </w:r>
      <w:proofErr w:type="spellEnd"/>
      <w:r w:rsidRPr="004028CD">
        <w:rPr>
          <w:rFonts w:ascii="Times New Roman" w:hAnsi="Times New Roman" w:cs="Times New Roman"/>
        </w:rPr>
        <w:t>, E. (2010). Repellent activity of essential oils: a review. </w:t>
      </w:r>
      <w:r w:rsidRPr="004028CD">
        <w:rPr>
          <w:rFonts w:ascii="Times New Roman" w:hAnsi="Times New Roman" w:cs="Times New Roman"/>
          <w:i/>
          <w:iCs/>
        </w:rPr>
        <w:t>Bioresource Technology</w:t>
      </w:r>
      <w:r w:rsidRPr="004028CD">
        <w:rPr>
          <w:rFonts w:ascii="Times New Roman" w:hAnsi="Times New Roman" w:cs="Times New Roman"/>
        </w:rPr>
        <w:t>, </w:t>
      </w:r>
      <w:r w:rsidRPr="004028CD">
        <w:rPr>
          <w:rFonts w:ascii="Times New Roman" w:hAnsi="Times New Roman" w:cs="Times New Roman"/>
          <w:i/>
          <w:iCs/>
        </w:rPr>
        <w:t>101</w:t>
      </w:r>
      <w:r w:rsidRPr="004028CD">
        <w:rPr>
          <w:rFonts w:ascii="Times New Roman" w:hAnsi="Times New Roman" w:cs="Times New Roman"/>
        </w:rPr>
        <w:t xml:space="preserve">(1), 372–378. </w:t>
      </w:r>
      <w:hyperlink r:id="rId22" w:history="1">
        <w:r w:rsidRPr="004028CD">
          <w:rPr>
            <w:rStyle w:val="Hyperlink"/>
            <w:rFonts w:ascii="Times New Roman" w:hAnsi="Times New Roman" w:cs="Times New Roman"/>
          </w:rPr>
          <w:t>https://doi.org/10.1016/j.biortech.2009.07.048</w:t>
        </w:r>
      </w:hyperlink>
      <w:r w:rsidRPr="004028CD">
        <w:rPr>
          <w:rFonts w:ascii="Times New Roman" w:hAnsi="Times New Roman" w:cs="Times New Roman"/>
        </w:rPr>
        <w:t xml:space="preserve"> </w:t>
      </w:r>
    </w:p>
    <w:p w14:paraId="1C3CEEFC" w14:textId="2D473206" w:rsidR="00655AAB" w:rsidRPr="004028CD" w:rsidRDefault="00655AAB"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Fisher, K., &amp; Phillips, C. (2008). Potential </w:t>
      </w:r>
      <w:r w:rsidR="00244EA3" w:rsidRPr="004028CD">
        <w:rPr>
          <w:rFonts w:ascii="Times New Roman" w:hAnsi="Times New Roman" w:cs="Times New Roman"/>
        </w:rPr>
        <w:t xml:space="preserve">antimicrobial uses of essential oils in food: is </w:t>
      </w:r>
      <w:r w:rsidRPr="004028CD">
        <w:rPr>
          <w:rFonts w:ascii="Times New Roman" w:hAnsi="Times New Roman" w:cs="Times New Roman"/>
        </w:rPr>
        <w:t xml:space="preserve">Citrus the </w:t>
      </w:r>
      <w:r w:rsidR="00244EA3" w:rsidRPr="004028CD">
        <w:rPr>
          <w:rFonts w:ascii="Times New Roman" w:hAnsi="Times New Roman" w:cs="Times New Roman"/>
        </w:rPr>
        <w:t>answer</w:t>
      </w:r>
      <w:r w:rsidRPr="004028CD">
        <w:rPr>
          <w:rFonts w:ascii="Times New Roman" w:hAnsi="Times New Roman" w:cs="Times New Roman"/>
        </w:rPr>
        <w:t xml:space="preserve">? </w:t>
      </w:r>
      <w:r w:rsidRPr="004028CD">
        <w:rPr>
          <w:rFonts w:ascii="Times New Roman" w:hAnsi="Times New Roman" w:cs="Times New Roman"/>
          <w:i/>
          <w:iCs/>
        </w:rPr>
        <w:t>Trends in Food Science &amp; Technology, 19</w:t>
      </w:r>
      <w:r w:rsidRPr="004028CD">
        <w:rPr>
          <w:rFonts w:ascii="Times New Roman" w:hAnsi="Times New Roman" w:cs="Times New Roman"/>
        </w:rPr>
        <w:t xml:space="preserve">(3), 156–164. </w:t>
      </w:r>
      <w:hyperlink r:id="rId23" w:history="1">
        <w:r w:rsidRPr="004028CD">
          <w:rPr>
            <w:rStyle w:val="Hyperlink"/>
            <w:rFonts w:ascii="Times New Roman" w:hAnsi="Times New Roman" w:cs="Times New Roman"/>
          </w:rPr>
          <w:t>https://doi.org/10.1016/j.tifs.2007.11.006</w:t>
        </w:r>
      </w:hyperlink>
    </w:p>
    <w:p w14:paraId="356E5BC6" w14:textId="04FC4757" w:rsidR="00655AAB" w:rsidRPr="004028CD" w:rsidRDefault="001466EB" w:rsidP="004028CD">
      <w:pPr>
        <w:pStyle w:val="ListParagraph"/>
        <w:numPr>
          <w:ilvl w:val="0"/>
          <w:numId w:val="1"/>
        </w:numPr>
        <w:spacing w:after="0" w:line="240" w:lineRule="auto"/>
        <w:jc w:val="both"/>
        <w:rPr>
          <w:rStyle w:val="Hyperlink"/>
          <w:rFonts w:ascii="Times New Roman" w:hAnsi="Times New Roman" w:cs="Times New Roman"/>
        </w:rPr>
      </w:pPr>
      <w:proofErr w:type="spellStart"/>
      <w:r w:rsidRPr="00864F0E">
        <w:rPr>
          <w:rFonts w:ascii="Times New Roman" w:hAnsi="Times New Roman" w:cs="Times New Roman"/>
          <w:lang w:val="fr-FR"/>
        </w:rPr>
        <w:t>Giatropoulos</w:t>
      </w:r>
      <w:proofErr w:type="spellEnd"/>
      <w:r w:rsidRPr="00864F0E">
        <w:rPr>
          <w:rFonts w:ascii="Times New Roman" w:hAnsi="Times New Roman" w:cs="Times New Roman"/>
          <w:lang w:val="fr-FR"/>
        </w:rPr>
        <w:t xml:space="preserve">, A., </w:t>
      </w:r>
      <w:proofErr w:type="spellStart"/>
      <w:r w:rsidRPr="00864F0E">
        <w:rPr>
          <w:rFonts w:ascii="Times New Roman" w:hAnsi="Times New Roman" w:cs="Times New Roman"/>
          <w:lang w:val="fr-FR"/>
        </w:rPr>
        <w:t>Kimbaris</w:t>
      </w:r>
      <w:proofErr w:type="spellEnd"/>
      <w:r w:rsidRPr="00864F0E">
        <w:rPr>
          <w:rFonts w:ascii="Times New Roman" w:hAnsi="Times New Roman" w:cs="Times New Roman"/>
          <w:lang w:val="fr-FR"/>
        </w:rPr>
        <w:t xml:space="preserve">, A., </w:t>
      </w:r>
      <w:proofErr w:type="spellStart"/>
      <w:r w:rsidRPr="00864F0E">
        <w:rPr>
          <w:rFonts w:ascii="Times New Roman" w:hAnsi="Times New Roman" w:cs="Times New Roman"/>
          <w:lang w:val="fr-FR"/>
        </w:rPr>
        <w:t>Michaelakis</w:t>
      </w:r>
      <w:proofErr w:type="spellEnd"/>
      <w:r w:rsidRPr="00864F0E">
        <w:rPr>
          <w:rFonts w:ascii="Times New Roman" w:hAnsi="Times New Roman" w:cs="Times New Roman"/>
          <w:lang w:val="fr-FR"/>
        </w:rPr>
        <w:t xml:space="preserve">, </w:t>
      </w:r>
      <w:r w:rsidRPr="004028CD">
        <w:rPr>
          <w:rFonts w:ascii="Times New Roman" w:hAnsi="Times New Roman" w:cs="Times New Roman"/>
        </w:rPr>
        <w:t>Α</w:t>
      </w:r>
      <w:r w:rsidRPr="00864F0E">
        <w:rPr>
          <w:rFonts w:ascii="Times New Roman" w:hAnsi="Times New Roman" w:cs="Times New Roman"/>
          <w:lang w:val="fr-FR"/>
        </w:rPr>
        <w:t xml:space="preserve">., </w:t>
      </w:r>
      <w:proofErr w:type="spellStart"/>
      <w:r w:rsidRPr="00864F0E">
        <w:rPr>
          <w:rFonts w:ascii="Times New Roman" w:hAnsi="Times New Roman" w:cs="Times New Roman"/>
          <w:lang w:val="fr-FR"/>
        </w:rPr>
        <w:t>Papachristos</w:t>
      </w:r>
      <w:proofErr w:type="spellEnd"/>
      <w:r w:rsidRPr="00864F0E">
        <w:rPr>
          <w:rFonts w:ascii="Times New Roman" w:hAnsi="Times New Roman" w:cs="Times New Roman"/>
          <w:lang w:val="fr-FR"/>
        </w:rPr>
        <w:t xml:space="preserve">, D. P., </w:t>
      </w:r>
      <w:proofErr w:type="spellStart"/>
      <w:r w:rsidRPr="00864F0E">
        <w:rPr>
          <w:rFonts w:ascii="Times New Roman" w:hAnsi="Times New Roman" w:cs="Times New Roman"/>
          <w:lang w:val="fr-FR"/>
        </w:rPr>
        <w:t>Polissiou</w:t>
      </w:r>
      <w:proofErr w:type="spellEnd"/>
      <w:r w:rsidRPr="00864F0E">
        <w:rPr>
          <w:rFonts w:ascii="Times New Roman" w:hAnsi="Times New Roman" w:cs="Times New Roman"/>
          <w:lang w:val="fr-FR"/>
        </w:rPr>
        <w:t xml:space="preserve">, M. G., &amp; </w:t>
      </w:r>
      <w:proofErr w:type="spellStart"/>
      <w:r w:rsidRPr="00864F0E">
        <w:rPr>
          <w:rFonts w:ascii="Times New Roman" w:hAnsi="Times New Roman" w:cs="Times New Roman"/>
          <w:lang w:val="fr-FR"/>
        </w:rPr>
        <w:t>Emmanouel</w:t>
      </w:r>
      <w:proofErr w:type="spellEnd"/>
      <w:r w:rsidRPr="00864F0E">
        <w:rPr>
          <w:rFonts w:ascii="Times New Roman" w:hAnsi="Times New Roman" w:cs="Times New Roman"/>
          <w:lang w:val="fr-FR"/>
        </w:rPr>
        <w:t xml:space="preserve">, N. (2018). </w:t>
      </w:r>
      <w:r w:rsidRPr="004028CD">
        <w:rPr>
          <w:rFonts w:ascii="Times New Roman" w:hAnsi="Times New Roman" w:cs="Times New Roman"/>
        </w:rPr>
        <w:t xml:space="preserve">Chemical composition and assessment of larvicidal and repellent capacity of 14 </w:t>
      </w:r>
      <w:proofErr w:type="spellStart"/>
      <w:r w:rsidRPr="004028CD">
        <w:rPr>
          <w:rFonts w:ascii="Times New Roman" w:hAnsi="Times New Roman" w:cs="Times New Roman"/>
        </w:rPr>
        <w:t>Lamiaceae</w:t>
      </w:r>
      <w:proofErr w:type="spellEnd"/>
      <w:r w:rsidRPr="004028CD">
        <w:rPr>
          <w:rFonts w:ascii="Times New Roman" w:hAnsi="Times New Roman" w:cs="Times New Roman"/>
        </w:rPr>
        <w:t xml:space="preserve"> essential oils against Aedes albopictus. </w:t>
      </w:r>
      <w:r w:rsidRPr="004028CD">
        <w:rPr>
          <w:rFonts w:ascii="Times New Roman" w:hAnsi="Times New Roman" w:cs="Times New Roman"/>
          <w:i/>
          <w:iCs/>
        </w:rPr>
        <w:t>Parasitology Research</w:t>
      </w:r>
      <w:r w:rsidRPr="004028CD">
        <w:rPr>
          <w:rFonts w:ascii="Times New Roman" w:hAnsi="Times New Roman" w:cs="Times New Roman"/>
        </w:rPr>
        <w:t>, </w:t>
      </w:r>
      <w:r w:rsidRPr="004028CD">
        <w:rPr>
          <w:rFonts w:ascii="Times New Roman" w:hAnsi="Times New Roman" w:cs="Times New Roman"/>
          <w:i/>
          <w:iCs/>
        </w:rPr>
        <w:t>117</w:t>
      </w:r>
      <w:r w:rsidRPr="004028CD">
        <w:rPr>
          <w:rFonts w:ascii="Times New Roman" w:hAnsi="Times New Roman" w:cs="Times New Roman"/>
        </w:rPr>
        <w:t xml:space="preserve">(6), 1953–1964. </w:t>
      </w:r>
      <w:hyperlink r:id="rId24" w:history="1">
        <w:r w:rsidRPr="004028CD">
          <w:rPr>
            <w:rStyle w:val="Hyperlink"/>
            <w:rFonts w:ascii="Times New Roman" w:hAnsi="Times New Roman" w:cs="Times New Roman"/>
          </w:rPr>
          <w:t>https://doi.org/10.1007/s00436-018-5892-9</w:t>
        </w:r>
      </w:hyperlink>
      <w:r w:rsidRPr="004028CD">
        <w:rPr>
          <w:rFonts w:ascii="Times New Roman" w:hAnsi="Times New Roman" w:cs="Times New Roman"/>
        </w:rPr>
        <w:t xml:space="preserve"> </w:t>
      </w:r>
    </w:p>
    <w:p w14:paraId="3C0B537B" w14:textId="207BE283" w:rsidR="00655AAB" w:rsidRPr="004028CD" w:rsidRDefault="00655AAB"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Stuart, B.H. (2004). </w:t>
      </w:r>
      <w:r w:rsidRPr="004028CD">
        <w:rPr>
          <w:rFonts w:ascii="Times New Roman" w:hAnsi="Times New Roman" w:cs="Times New Roman"/>
          <w:i/>
        </w:rPr>
        <w:t>Infrared Spectroscopy Fundamentals and Applications</w:t>
      </w:r>
      <w:r w:rsidRPr="004028CD">
        <w:rPr>
          <w:rFonts w:ascii="Times New Roman" w:hAnsi="Times New Roman" w:cs="Times New Roman"/>
        </w:rPr>
        <w:t xml:space="preserve">. J West Sussex: </w:t>
      </w:r>
      <w:proofErr w:type="spellStart"/>
      <w:r w:rsidRPr="004028CD">
        <w:rPr>
          <w:rFonts w:ascii="Times New Roman" w:hAnsi="Times New Roman" w:cs="Times New Roman"/>
        </w:rPr>
        <w:t>ohn</w:t>
      </w:r>
      <w:proofErr w:type="spellEnd"/>
      <w:r w:rsidRPr="004028CD">
        <w:rPr>
          <w:rFonts w:ascii="Times New Roman" w:hAnsi="Times New Roman" w:cs="Times New Roman"/>
        </w:rPr>
        <w:t xml:space="preserve"> Wiley and Sons Ltd. Pp. 1-110.</w:t>
      </w:r>
      <w:r w:rsidR="006B29ED" w:rsidRPr="004028CD">
        <w:rPr>
          <w:rFonts w:ascii="Times New Roman" w:hAnsi="Times New Roman" w:cs="Times New Roman"/>
        </w:rPr>
        <w:t xml:space="preserve"> </w:t>
      </w:r>
      <w:hyperlink r:id="rId25" w:history="1">
        <w:r w:rsidR="006B29ED" w:rsidRPr="004028CD">
          <w:rPr>
            <w:rStyle w:val="Hyperlink"/>
            <w:rFonts w:ascii="Verdana" w:hAnsi="Verdana"/>
            <w:sz w:val="21"/>
            <w:szCs w:val="21"/>
            <w:shd w:val="clear" w:color="auto" w:fill="FFFFFF"/>
          </w:rPr>
          <w:t>https://doi.org/10.1002/0470011149</w:t>
        </w:r>
      </w:hyperlink>
      <w:r w:rsidR="006B29ED" w:rsidRPr="004028CD">
        <w:rPr>
          <w:rFonts w:ascii="Verdana" w:hAnsi="Verdana"/>
          <w:color w:val="232323"/>
          <w:sz w:val="21"/>
          <w:szCs w:val="21"/>
          <w:shd w:val="clear" w:color="auto" w:fill="FFFFFF"/>
        </w:rPr>
        <w:t xml:space="preserve"> </w:t>
      </w:r>
    </w:p>
    <w:p w14:paraId="46A0AA63" w14:textId="370E5623" w:rsidR="00655AAB" w:rsidRDefault="00655AAB" w:rsidP="004028CD">
      <w:pPr>
        <w:pStyle w:val="ListParagraph"/>
        <w:numPr>
          <w:ilvl w:val="0"/>
          <w:numId w:val="1"/>
        </w:numPr>
        <w:spacing w:after="0" w:line="240" w:lineRule="auto"/>
        <w:jc w:val="both"/>
      </w:pPr>
      <w:r w:rsidRPr="004028CD">
        <w:rPr>
          <w:rFonts w:ascii="Times New Roman" w:hAnsi="Times New Roman" w:cs="Times New Roman"/>
        </w:rPr>
        <w:t xml:space="preserve">Skoog, D.A., Holler, F.J. and Crouch, S.R. (2007). </w:t>
      </w:r>
      <w:r w:rsidRPr="004028CD">
        <w:rPr>
          <w:rFonts w:ascii="Times New Roman" w:hAnsi="Times New Roman" w:cs="Times New Roman"/>
          <w:i/>
        </w:rPr>
        <w:t>Principles of Instrumental Analysis</w:t>
      </w:r>
      <w:r w:rsidRPr="004028CD">
        <w:rPr>
          <w:rFonts w:ascii="Times New Roman" w:hAnsi="Times New Roman" w:cs="Times New Roman"/>
        </w:rPr>
        <w:t>. (6th edition), Brooks Cole, Belmont, 1039.</w:t>
      </w:r>
    </w:p>
    <w:p w14:paraId="1CB57840" w14:textId="1D0327E2" w:rsidR="00655AAB" w:rsidRPr="004028CD" w:rsidRDefault="00324BAE" w:rsidP="004028CD">
      <w:pPr>
        <w:pStyle w:val="ListParagraph"/>
        <w:numPr>
          <w:ilvl w:val="0"/>
          <w:numId w:val="1"/>
        </w:numPr>
        <w:spacing w:after="0" w:line="240" w:lineRule="auto"/>
        <w:jc w:val="both"/>
        <w:rPr>
          <w:rFonts w:ascii="Times New Roman" w:hAnsi="Times New Roman" w:cs="Times New Roman"/>
        </w:rPr>
      </w:pPr>
      <w:proofErr w:type="spellStart"/>
      <w:r w:rsidRPr="004028CD">
        <w:rPr>
          <w:rFonts w:ascii="Times New Roman" w:hAnsi="Times New Roman" w:cs="Times New Roman"/>
        </w:rPr>
        <w:t>Ademosun</w:t>
      </w:r>
      <w:proofErr w:type="spellEnd"/>
      <w:r w:rsidRPr="004028CD">
        <w:rPr>
          <w:rFonts w:ascii="Times New Roman" w:hAnsi="Times New Roman" w:cs="Times New Roman"/>
        </w:rPr>
        <w:t xml:space="preserve">, A. O., Oboh, G., Olupona, A. J., </w:t>
      </w:r>
      <w:proofErr w:type="spellStart"/>
      <w:r w:rsidRPr="004028CD">
        <w:rPr>
          <w:rFonts w:ascii="Times New Roman" w:hAnsi="Times New Roman" w:cs="Times New Roman"/>
        </w:rPr>
        <w:t>Oyeleye</w:t>
      </w:r>
      <w:proofErr w:type="spellEnd"/>
      <w:r w:rsidRPr="004028CD">
        <w:rPr>
          <w:rFonts w:ascii="Times New Roman" w:hAnsi="Times New Roman" w:cs="Times New Roman"/>
        </w:rPr>
        <w:t xml:space="preserve">, S. I., </w:t>
      </w:r>
      <w:proofErr w:type="spellStart"/>
      <w:r w:rsidRPr="004028CD">
        <w:rPr>
          <w:rFonts w:ascii="Times New Roman" w:hAnsi="Times New Roman" w:cs="Times New Roman"/>
        </w:rPr>
        <w:t>Adewuni</w:t>
      </w:r>
      <w:proofErr w:type="spellEnd"/>
      <w:r w:rsidRPr="004028CD">
        <w:rPr>
          <w:rFonts w:ascii="Times New Roman" w:hAnsi="Times New Roman" w:cs="Times New Roman"/>
        </w:rPr>
        <w:t xml:space="preserve">, T. M., &amp; </w:t>
      </w:r>
      <w:proofErr w:type="spellStart"/>
      <w:r w:rsidRPr="004028CD">
        <w:rPr>
          <w:rFonts w:ascii="Times New Roman" w:hAnsi="Times New Roman" w:cs="Times New Roman"/>
        </w:rPr>
        <w:t>Nwanna</w:t>
      </w:r>
      <w:proofErr w:type="spellEnd"/>
      <w:r w:rsidRPr="004028CD">
        <w:rPr>
          <w:rFonts w:ascii="Times New Roman" w:hAnsi="Times New Roman" w:cs="Times New Roman"/>
        </w:rPr>
        <w:t xml:space="preserve">, E. E. (2015). Comparative </w:t>
      </w:r>
      <w:r w:rsidR="00594A78" w:rsidRPr="004028CD">
        <w:rPr>
          <w:rFonts w:ascii="Times New Roman" w:hAnsi="Times New Roman" w:cs="Times New Roman"/>
        </w:rPr>
        <w:t xml:space="preserve">study of chemical composition, in vitro inhibition of cholinergic and monoaminergic enzymes, and antioxidant potentials of essential oil from peels and seeds of </w:t>
      </w:r>
      <w:r w:rsidR="00594A78" w:rsidRPr="004028CD">
        <w:rPr>
          <w:rFonts w:ascii="Times New Roman" w:hAnsi="Times New Roman" w:cs="Times New Roman"/>
        </w:rPr>
        <w:lastRenderedPageBreak/>
        <w:t xml:space="preserve">sweet orange </w:t>
      </w:r>
      <w:r w:rsidRPr="004028CD">
        <w:rPr>
          <w:rFonts w:ascii="Times New Roman" w:hAnsi="Times New Roman" w:cs="Times New Roman"/>
        </w:rPr>
        <w:t>(</w:t>
      </w:r>
      <w:r w:rsidRPr="004028CD">
        <w:rPr>
          <w:rFonts w:ascii="Times New Roman" w:hAnsi="Times New Roman" w:cs="Times New Roman"/>
          <w:i/>
        </w:rPr>
        <w:t xml:space="preserve">Citrus </w:t>
      </w:r>
      <w:r w:rsidR="00594A78" w:rsidRPr="004028CD">
        <w:rPr>
          <w:rFonts w:ascii="Times New Roman" w:hAnsi="Times New Roman" w:cs="Times New Roman"/>
          <w:i/>
        </w:rPr>
        <w:t>sinensis</w:t>
      </w:r>
      <w:r w:rsidR="00594A78" w:rsidRPr="004028CD">
        <w:rPr>
          <w:rFonts w:ascii="Times New Roman" w:hAnsi="Times New Roman" w:cs="Times New Roman"/>
        </w:rPr>
        <w:t xml:space="preserve"> </w:t>
      </w:r>
      <w:r w:rsidRPr="004028CD">
        <w:rPr>
          <w:rFonts w:ascii="Times New Roman" w:hAnsi="Times New Roman" w:cs="Times New Roman"/>
        </w:rPr>
        <w:t xml:space="preserve">[L.] Osbeck) </w:t>
      </w:r>
      <w:r w:rsidR="00594A78" w:rsidRPr="004028CD">
        <w:rPr>
          <w:rFonts w:ascii="Times New Roman" w:hAnsi="Times New Roman" w:cs="Times New Roman"/>
        </w:rPr>
        <w:t>fruits</w:t>
      </w:r>
      <w:r w:rsidRPr="004028CD">
        <w:rPr>
          <w:rFonts w:ascii="Times New Roman" w:hAnsi="Times New Roman" w:cs="Times New Roman"/>
        </w:rPr>
        <w:t xml:space="preserve">. </w:t>
      </w:r>
      <w:r w:rsidRPr="004028CD">
        <w:rPr>
          <w:rFonts w:ascii="Times New Roman" w:hAnsi="Times New Roman" w:cs="Times New Roman"/>
          <w:i/>
        </w:rPr>
        <w:t>Journal of Food Biochemistry</w:t>
      </w:r>
      <w:r w:rsidRPr="004028CD">
        <w:rPr>
          <w:rFonts w:ascii="Times New Roman" w:hAnsi="Times New Roman" w:cs="Times New Roman"/>
        </w:rPr>
        <w:t xml:space="preserve">, 40(1), 53-60. </w:t>
      </w:r>
      <w:hyperlink r:id="rId26" w:history="1">
        <w:r w:rsidR="00594A78" w:rsidRPr="004028CD">
          <w:rPr>
            <w:rStyle w:val="Hyperlink"/>
            <w:rFonts w:ascii="Times New Roman" w:hAnsi="Times New Roman" w:cs="Times New Roman"/>
          </w:rPr>
          <w:t>https://doi.org/10.1111/jfbc.12187</w:t>
        </w:r>
      </w:hyperlink>
      <w:r w:rsidR="00594A78" w:rsidRPr="004028CD">
        <w:rPr>
          <w:rFonts w:ascii="Times New Roman" w:hAnsi="Times New Roman" w:cs="Times New Roman"/>
        </w:rPr>
        <w:t xml:space="preserve"> </w:t>
      </w:r>
    </w:p>
    <w:p w14:paraId="1B5D3EE9" w14:textId="77777777" w:rsidR="0066118E" w:rsidRDefault="0066118E" w:rsidP="004028CD">
      <w:pPr>
        <w:pStyle w:val="ListParagraph"/>
        <w:numPr>
          <w:ilvl w:val="0"/>
          <w:numId w:val="1"/>
        </w:numPr>
        <w:spacing w:after="0" w:line="240" w:lineRule="auto"/>
        <w:jc w:val="both"/>
      </w:pPr>
      <w:r w:rsidRPr="004028CD">
        <w:rPr>
          <w:rFonts w:ascii="Times New Roman" w:hAnsi="Times New Roman" w:cs="Times New Roman"/>
        </w:rPr>
        <w:t xml:space="preserve">Silverstein, R.M., Webster F.X., </w:t>
      </w:r>
      <w:proofErr w:type="spellStart"/>
      <w:r w:rsidRPr="004028CD">
        <w:rPr>
          <w:rFonts w:ascii="Times New Roman" w:hAnsi="Times New Roman" w:cs="Times New Roman"/>
        </w:rPr>
        <w:t>Kiemle</w:t>
      </w:r>
      <w:proofErr w:type="spellEnd"/>
      <w:r w:rsidRPr="004028CD">
        <w:rPr>
          <w:rFonts w:ascii="Times New Roman" w:hAnsi="Times New Roman" w:cs="Times New Roman"/>
        </w:rPr>
        <w:t xml:space="preserve"> D.J. and Bryce D.L. (2015) </w:t>
      </w:r>
      <w:r w:rsidRPr="004028CD">
        <w:rPr>
          <w:rFonts w:ascii="Times New Roman" w:hAnsi="Times New Roman" w:cs="Times New Roman"/>
          <w:i/>
        </w:rPr>
        <w:t>Spectrometric Identification of Organic Compounds</w:t>
      </w:r>
      <w:r w:rsidRPr="004028CD">
        <w:rPr>
          <w:rFonts w:ascii="Times New Roman" w:hAnsi="Times New Roman" w:cs="Times New Roman"/>
        </w:rPr>
        <w:t>. (8th ed.). Chi-</w:t>
      </w:r>
      <w:proofErr w:type="spellStart"/>
      <w:r w:rsidRPr="004028CD">
        <w:rPr>
          <w:rFonts w:ascii="Times New Roman" w:hAnsi="Times New Roman" w:cs="Times New Roman"/>
        </w:rPr>
        <w:t>chester</w:t>
      </w:r>
      <w:proofErr w:type="spellEnd"/>
      <w:r w:rsidRPr="004028CD">
        <w:rPr>
          <w:rFonts w:ascii="Times New Roman" w:hAnsi="Times New Roman" w:cs="Times New Roman"/>
        </w:rPr>
        <w:t>: John Wiley &amp; Sons, Ltd. Pp. 230-298</w:t>
      </w:r>
    </w:p>
    <w:p w14:paraId="6343246B" w14:textId="77777777" w:rsidR="0066118E" w:rsidRDefault="0066118E" w:rsidP="004028CD">
      <w:pPr>
        <w:pStyle w:val="ListParagraph"/>
        <w:numPr>
          <w:ilvl w:val="0"/>
          <w:numId w:val="1"/>
        </w:numPr>
        <w:spacing w:after="0" w:line="240" w:lineRule="auto"/>
        <w:jc w:val="both"/>
      </w:pPr>
      <w:r w:rsidRPr="004028CD">
        <w:rPr>
          <w:rFonts w:ascii="Times New Roman" w:hAnsi="Times New Roman" w:cs="Times New Roman"/>
        </w:rPr>
        <w:t xml:space="preserve">Stuart, B.H. (2005) Infrared Spectroscopy: Fundamentals and Applications. In: Kirk-Othmer </w:t>
      </w:r>
      <w:r w:rsidRPr="004028CD">
        <w:rPr>
          <w:rFonts w:ascii="Times New Roman" w:hAnsi="Times New Roman" w:cs="Times New Roman"/>
          <w:i/>
        </w:rPr>
        <w:t>Encyclopedia of Chemical Technology</w:t>
      </w:r>
      <w:r w:rsidRPr="004028CD">
        <w:rPr>
          <w:rFonts w:ascii="Times New Roman" w:hAnsi="Times New Roman" w:cs="Times New Roman"/>
        </w:rPr>
        <w:t>. Hoboken: John Wiley &amp; Sons, Inc.</w:t>
      </w:r>
    </w:p>
    <w:p w14:paraId="182F9DC5" w14:textId="4EC24224"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Goldstein, J. I., Newbury, D. E., Michael, J. R., Ritchie, N. W., Scott, J. H. J., &amp; Joy, D. C. (2018). </w:t>
      </w:r>
      <w:r w:rsidRPr="004028CD">
        <w:rPr>
          <w:rFonts w:ascii="Times New Roman" w:hAnsi="Times New Roman" w:cs="Times New Roman"/>
          <w:i/>
        </w:rPr>
        <w:t>Scanning Electron Microscopy and X-Ray Microanalysis</w:t>
      </w:r>
      <w:r w:rsidRPr="004028CD">
        <w:rPr>
          <w:rFonts w:ascii="Times New Roman" w:hAnsi="Times New Roman" w:cs="Times New Roman"/>
        </w:rPr>
        <w:t xml:space="preserve"> (4th ed.). Springer</w:t>
      </w:r>
    </w:p>
    <w:p w14:paraId="09006550" w14:textId="3A806D3F"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Fultz, B., &amp; Howe, J. (2013). </w:t>
      </w:r>
      <w:r w:rsidRPr="004028CD">
        <w:rPr>
          <w:rFonts w:ascii="Times New Roman" w:hAnsi="Times New Roman" w:cs="Times New Roman"/>
          <w:i/>
        </w:rPr>
        <w:t>Transmission Electron Microscopy and Diffractometry of Materials</w:t>
      </w:r>
      <w:r w:rsidRPr="004028CD">
        <w:rPr>
          <w:rFonts w:ascii="Times New Roman" w:hAnsi="Times New Roman" w:cs="Times New Roman"/>
        </w:rPr>
        <w:t xml:space="preserve"> (4</w:t>
      </w:r>
      <w:r w:rsidRPr="004028CD">
        <w:rPr>
          <w:rFonts w:ascii="Times New Roman" w:hAnsi="Times New Roman" w:cs="Times New Roman"/>
          <w:vertAlign w:val="superscript"/>
        </w:rPr>
        <w:t>th</w:t>
      </w:r>
      <w:r w:rsidRPr="004028CD">
        <w:rPr>
          <w:rFonts w:ascii="Times New Roman" w:hAnsi="Times New Roman" w:cs="Times New Roman"/>
        </w:rPr>
        <w:t xml:space="preserve"> Edition) (public) [Computer software]. Springer. </w:t>
      </w:r>
      <w:hyperlink r:id="rId27" w:history="1">
        <w:r w:rsidRPr="004028CD">
          <w:rPr>
            <w:rStyle w:val="Hyperlink"/>
            <w:rFonts w:ascii="Times New Roman" w:hAnsi="Times New Roman" w:cs="Times New Roman"/>
          </w:rPr>
          <w:t>https://doi.org/10.1007/978-3-642-29761-8</w:t>
        </w:r>
      </w:hyperlink>
    </w:p>
    <w:p w14:paraId="54EE733C" w14:textId="42DD9BBD"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Cullity, B. D., &amp; Stock, S. R. (2014). </w:t>
      </w:r>
      <w:r w:rsidRPr="004028CD">
        <w:rPr>
          <w:rFonts w:ascii="Times New Roman" w:hAnsi="Times New Roman" w:cs="Times New Roman"/>
          <w:i/>
        </w:rPr>
        <w:t>Elements of X-Ray Diffraction</w:t>
      </w:r>
      <w:r w:rsidRPr="004028CD">
        <w:rPr>
          <w:rFonts w:ascii="Times New Roman" w:hAnsi="Times New Roman" w:cs="Times New Roman"/>
        </w:rPr>
        <w:t xml:space="preserve"> (3rd ed.). Pearson Education Limited.</w:t>
      </w:r>
    </w:p>
    <w:p w14:paraId="5E70C009" w14:textId="4597D3FC" w:rsidR="00655AAB" w:rsidRPr="004028CD" w:rsidRDefault="0066118E" w:rsidP="004028CD">
      <w:pPr>
        <w:pStyle w:val="ListParagraph"/>
        <w:numPr>
          <w:ilvl w:val="0"/>
          <w:numId w:val="1"/>
        </w:numPr>
        <w:spacing w:after="0" w:line="240" w:lineRule="auto"/>
        <w:jc w:val="both"/>
        <w:rPr>
          <w:rFonts w:ascii="Times New Roman" w:hAnsi="Times New Roman" w:cs="Times New Roman"/>
          <w:color w:val="0563C1" w:themeColor="hyperlink"/>
          <w:u w:val="single"/>
        </w:rPr>
      </w:pPr>
      <w:r w:rsidRPr="004028CD">
        <w:rPr>
          <w:rFonts w:ascii="Times New Roman" w:hAnsi="Times New Roman" w:cs="Times New Roman"/>
        </w:rPr>
        <w:t xml:space="preserve">Pecharsky, V.K. and </w:t>
      </w:r>
      <w:proofErr w:type="spellStart"/>
      <w:r w:rsidRPr="004028CD">
        <w:rPr>
          <w:rFonts w:ascii="Times New Roman" w:hAnsi="Times New Roman" w:cs="Times New Roman"/>
        </w:rPr>
        <w:t>Zavalij</w:t>
      </w:r>
      <w:proofErr w:type="spellEnd"/>
      <w:r w:rsidRPr="004028CD">
        <w:rPr>
          <w:rFonts w:ascii="Times New Roman" w:hAnsi="Times New Roman" w:cs="Times New Roman"/>
        </w:rPr>
        <w:t xml:space="preserve">, P.Y. (2019) </w:t>
      </w:r>
      <w:r w:rsidRPr="004028CD">
        <w:rPr>
          <w:rFonts w:ascii="Times New Roman" w:hAnsi="Times New Roman" w:cs="Times New Roman"/>
          <w:i/>
        </w:rPr>
        <w:t>Fundamentals of Powder Diffraction and Structural Characterization of Materials</w:t>
      </w:r>
      <w:r w:rsidRPr="004028CD">
        <w:rPr>
          <w:rFonts w:ascii="Times New Roman" w:hAnsi="Times New Roman" w:cs="Times New Roman"/>
        </w:rPr>
        <w:t>. (3</w:t>
      </w:r>
      <w:r w:rsidRPr="004028CD">
        <w:rPr>
          <w:rFonts w:ascii="Times New Roman" w:hAnsi="Times New Roman" w:cs="Times New Roman"/>
          <w:vertAlign w:val="superscript"/>
        </w:rPr>
        <w:t>rd</w:t>
      </w:r>
      <w:r w:rsidRPr="004028CD">
        <w:rPr>
          <w:rFonts w:ascii="Times New Roman" w:hAnsi="Times New Roman" w:cs="Times New Roman"/>
        </w:rPr>
        <w:t xml:space="preserve"> Edition) Springer.</w:t>
      </w:r>
    </w:p>
    <w:p w14:paraId="478AAA59" w14:textId="6CAC388B" w:rsidR="00C0158E" w:rsidRPr="004028CD" w:rsidRDefault="00C015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Adams, R. P. (2017). </w:t>
      </w:r>
      <w:r w:rsidRPr="004028CD">
        <w:rPr>
          <w:rFonts w:ascii="Times New Roman" w:hAnsi="Times New Roman" w:cs="Times New Roman"/>
          <w:i/>
        </w:rPr>
        <w:t>Identification of Essential Oil Components by Gas Chromatography/Mass Spectrometry</w:t>
      </w:r>
      <w:r w:rsidRPr="004028CD">
        <w:rPr>
          <w:rFonts w:ascii="Times New Roman" w:hAnsi="Times New Roman" w:cs="Times New Roman"/>
        </w:rPr>
        <w:t xml:space="preserve"> (4th ed.). Carol Stream: Allured Publishing Corporation.   </w:t>
      </w:r>
    </w:p>
    <w:p w14:paraId="26023012" w14:textId="056C1F73"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Sparkman, O. D., Penton, Z., &amp; Kitson, F. G. (2011). </w:t>
      </w:r>
      <w:r w:rsidRPr="004028CD">
        <w:rPr>
          <w:rFonts w:ascii="Times New Roman" w:hAnsi="Times New Roman" w:cs="Times New Roman"/>
          <w:i/>
        </w:rPr>
        <w:t>Gas Chromatography and Mass Spectrometry: A Practical Guide</w:t>
      </w:r>
      <w:r w:rsidRPr="004028CD">
        <w:rPr>
          <w:rFonts w:ascii="Times New Roman" w:hAnsi="Times New Roman" w:cs="Times New Roman"/>
        </w:rPr>
        <w:t xml:space="preserve"> (2nd ed.). Cambridge: Academic Press.</w:t>
      </w:r>
      <w:r w:rsidR="008766C6" w:rsidRPr="004028CD">
        <w:rPr>
          <w:rFonts w:ascii="Times New Roman" w:hAnsi="Times New Roman" w:cs="Times New Roman"/>
        </w:rPr>
        <w:t xml:space="preserve"> </w:t>
      </w:r>
      <w:hyperlink r:id="rId28" w:history="1">
        <w:r w:rsidR="008766C6" w:rsidRPr="004028CD">
          <w:rPr>
            <w:rStyle w:val="Hyperlink"/>
            <w:rFonts w:ascii="Times New Roman" w:hAnsi="Times New Roman" w:cs="Times New Roman"/>
          </w:rPr>
          <w:t>https://doi.org/10.1016/C2009-0-17039-3</w:t>
        </w:r>
      </w:hyperlink>
      <w:r w:rsidR="008766C6" w:rsidRPr="004028CD">
        <w:rPr>
          <w:rFonts w:ascii="Times New Roman" w:hAnsi="Times New Roman" w:cs="Times New Roman"/>
        </w:rPr>
        <w:t xml:space="preserve"> </w:t>
      </w:r>
    </w:p>
    <w:p w14:paraId="03776980" w14:textId="7FD9752E" w:rsidR="0066118E" w:rsidRPr="004028CD" w:rsidRDefault="00EF0306"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El </w:t>
      </w:r>
      <w:proofErr w:type="spellStart"/>
      <w:r w:rsidRPr="004028CD">
        <w:rPr>
          <w:rFonts w:ascii="Times New Roman" w:hAnsi="Times New Roman" w:cs="Times New Roman"/>
        </w:rPr>
        <w:t>Asbahani</w:t>
      </w:r>
      <w:proofErr w:type="spellEnd"/>
      <w:r w:rsidRPr="004028CD">
        <w:rPr>
          <w:rFonts w:ascii="Times New Roman" w:hAnsi="Times New Roman" w:cs="Times New Roman"/>
        </w:rPr>
        <w:t xml:space="preserve">, A., Miladi, K., Badri, W., Sala, M., Aït Addi, E. H., Casabianca, H., El </w:t>
      </w:r>
      <w:proofErr w:type="spellStart"/>
      <w:r w:rsidRPr="004028CD">
        <w:rPr>
          <w:rFonts w:ascii="Times New Roman" w:hAnsi="Times New Roman" w:cs="Times New Roman"/>
        </w:rPr>
        <w:t>Mousadik</w:t>
      </w:r>
      <w:proofErr w:type="spellEnd"/>
      <w:r w:rsidRPr="004028CD">
        <w:rPr>
          <w:rFonts w:ascii="Times New Roman" w:hAnsi="Times New Roman" w:cs="Times New Roman"/>
        </w:rPr>
        <w:t xml:space="preserve">, A., Hartmann, D., </w:t>
      </w:r>
      <w:proofErr w:type="spellStart"/>
      <w:r w:rsidRPr="004028CD">
        <w:rPr>
          <w:rFonts w:ascii="Times New Roman" w:hAnsi="Times New Roman" w:cs="Times New Roman"/>
        </w:rPr>
        <w:t>Jilale</w:t>
      </w:r>
      <w:proofErr w:type="spellEnd"/>
      <w:r w:rsidRPr="004028CD">
        <w:rPr>
          <w:rFonts w:ascii="Times New Roman" w:hAnsi="Times New Roman" w:cs="Times New Roman"/>
        </w:rPr>
        <w:t xml:space="preserve">, A., Renaud, F. N., &amp; </w:t>
      </w:r>
      <w:proofErr w:type="spellStart"/>
      <w:r w:rsidRPr="004028CD">
        <w:rPr>
          <w:rFonts w:ascii="Times New Roman" w:hAnsi="Times New Roman" w:cs="Times New Roman"/>
        </w:rPr>
        <w:t>Elaissari</w:t>
      </w:r>
      <w:proofErr w:type="spellEnd"/>
      <w:r w:rsidRPr="004028CD">
        <w:rPr>
          <w:rFonts w:ascii="Times New Roman" w:hAnsi="Times New Roman" w:cs="Times New Roman"/>
        </w:rPr>
        <w:t>, A. (2015). Essential oils: from extraction to encapsulation. </w:t>
      </w:r>
      <w:r w:rsidRPr="004028CD">
        <w:rPr>
          <w:rFonts w:ascii="Times New Roman" w:hAnsi="Times New Roman" w:cs="Times New Roman"/>
          <w:i/>
          <w:iCs/>
        </w:rPr>
        <w:t>International Journal of Pharmaceutics</w:t>
      </w:r>
      <w:r w:rsidRPr="004028CD">
        <w:rPr>
          <w:rFonts w:ascii="Times New Roman" w:hAnsi="Times New Roman" w:cs="Times New Roman"/>
        </w:rPr>
        <w:t>, </w:t>
      </w:r>
      <w:r w:rsidRPr="004028CD">
        <w:rPr>
          <w:rFonts w:ascii="Times New Roman" w:hAnsi="Times New Roman" w:cs="Times New Roman"/>
          <w:i/>
          <w:iCs/>
        </w:rPr>
        <w:t>483</w:t>
      </w:r>
      <w:r w:rsidRPr="004028CD">
        <w:rPr>
          <w:rFonts w:ascii="Times New Roman" w:hAnsi="Times New Roman" w:cs="Times New Roman"/>
        </w:rPr>
        <w:t xml:space="preserve">(1-2), 220–243. </w:t>
      </w:r>
      <w:hyperlink r:id="rId29" w:history="1">
        <w:r w:rsidRPr="004028CD">
          <w:rPr>
            <w:rStyle w:val="Hyperlink"/>
            <w:rFonts w:ascii="Times New Roman" w:hAnsi="Times New Roman" w:cs="Times New Roman"/>
          </w:rPr>
          <w:t>https://doi.org/10.1016/j.ijpharm.2014.12.069</w:t>
        </w:r>
      </w:hyperlink>
      <w:r w:rsidRPr="004028CD">
        <w:rPr>
          <w:rFonts w:ascii="Times New Roman" w:hAnsi="Times New Roman" w:cs="Times New Roman"/>
        </w:rPr>
        <w:t xml:space="preserve"> </w:t>
      </w:r>
    </w:p>
    <w:p w14:paraId="6A3CAD70" w14:textId="44808658"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Miguel M. G. (2010). Antioxidant and </w:t>
      </w:r>
      <w:r w:rsidR="0085645A" w:rsidRPr="004028CD">
        <w:rPr>
          <w:rFonts w:ascii="Times New Roman" w:hAnsi="Times New Roman" w:cs="Times New Roman"/>
        </w:rPr>
        <w:t>anti-inflammatory activities of essential oils: a short review</w:t>
      </w:r>
      <w:r w:rsidRPr="004028CD">
        <w:rPr>
          <w:rFonts w:ascii="Times New Roman" w:hAnsi="Times New Roman" w:cs="Times New Roman"/>
        </w:rPr>
        <w:t>. </w:t>
      </w:r>
      <w:r w:rsidRPr="004028CD">
        <w:rPr>
          <w:rFonts w:ascii="Times New Roman" w:hAnsi="Times New Roman" w:cs="Times New Roman"/>
          <w:i/>
          <w:iCs/>
        </w:rPr>
        <w:t>Molecules</w:t>
      </w:r>
      <w:r w:rsidRPr="004028CD">
        <w:rPr>
          <w:rFonts w:ascii="Times New Roman" w:hAnsi="Times New Roman" w:cs="Times New Roman"/>
        </w:rPr>
        <w:t>, </w:t>
      </w:r>
      <w:r w:rsidRPr="004028CD">
        <w:rPr>
          <w:rFonts w:ascii="Times New Roman" w:hAnsi="Times New Roman" w:cs="Times New Roman"/>
          <w:i/>
          <w:iCs/>
        </w:rPr>
        <w:t>15</w:t>
      </w:r>
      <w:r w:rsidRPr="004028CD">
        <w:rPr>
          <w:rFonts w:ascii="Times New Roman" w:hAnsi="Times New Roman" w:cs="Times New Roman"/>
        </w:rPr>
        <w:t xml:space="preserve">(12), 9252–9287. </w:t>
      </w:r>
      <w:hyperlink r:id="rId30" w:history="1">
        <w:r w:rsidRPr="004028CD">
          <w:rPr>
            <w:rStyle w:val="Hyperlink"/>
            <w:rFonts w:ascii="Times New Roman" w:hAnsi="Times New Roman" w:cs="Times New Roman"/>
          </w:rPr>
          <w:t>https://doi.org/10.3390/molecules15129252</w:t>
        </w:r>
      </w:hyperlink>
    </w:p>
    <w:p w14:paraId="25FF9CAE" w14:textId="620DBC8F" w:rsidR="0066118E" w:rsidRPr="004028CD" w:rsidRDefault="00CE7983"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Burt S. (2004). Essential oils: their antibacterial properties and potential applications in foods: a review. </w:t>
      </w:r>
      <w:r w:rsidRPr="004028CD">
        <w:rPr>
          <w:rFonts w:ascii="Times New Roman" w:hAnsi="Times New Roman" w:cs="Times New Roman"/>
          <w:i/>
          <w:iCs/>
        </w:rPr>
        <w:t>International Journal of Food Microbiology</w:t>
      </w:r>
      <w:r w:rsidRPr="004028CD">
        <w:rPr>
          <w:rFonts w:ascii="Times New Roman" w:hAnsi="Times New Roman" w:cs="Times New Roman"/>
        </w:rPr>
        <w:t>, </w:t>
      </w:r>
      <w:r w:rsidRPr="004028CD">
        <w:rPr>
          <w:rFonts w:ascii="Times New Roman" w:hAnsi="Times New Roman" w:cs="Times New Roman"/>
          <w:i/>
          <w:iCs/>
        </w:rPr>
        <w:t>94</w:t>
      </w:r>
      <w:r w:rsidRPr="004028CD">
        <w:rPr>
          <w:rFonts w:ascii="Times New Roman" w:hAnsi="Times New Roman" w:cs="Times New Roman"/>
        </w:rPr>
        <w:t xml:space="preserve">(3), 223–253. </w:t>
      </w:r>
      <w:hyperlink r:id="rId31" w:history="1">
        <w:r w:rsidRPr="004028CD">
          <w:rPr>
            <w:rStyle w:val="Hyperlink"/>
            <w:rFonts w:ascii="Times New Roman" w:hAnsi="Times New Roman" w:cs="Times New Roman"/>
          </w:rPr>
          <w:t>https://doi.org/10.1016/j.ijfoodmicro.2004.03.022</w:t>
        </w:r>
      </w:hyperlink>
      <w:r w:rsidRPr="004028CD">
        <w:rPr>
          <w:rFonts w:ascii="Times New Roman" w:hAnsi="Times New Roman" w:cs="Times New Roman"/>
        </w:rPr>
        <w:t xml:space="preserve"> </w:t>
      </w:r>
    </w:p>
    <w:p w14:paraId="2AAF4DE7" w14:textId="250892BB"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Hyldgaard, M., Mygind, T., &amp; Meyer, R. L. (2012). Essential oils in food preservation: mode of action, synergies, and interactions with food matrix components. </w:t>
      </w:r>
      <w:r w:rsidRPr="004028CD">
        <w:rPr>
          <w:rFonts w:ascii="Times New Roman" w:hAnsi="Times New Roman" w:cs="Times New Roman"/>
          <w:i/>
          <w:iCs/>
        </w:rPr>
        <w:t>Frontiers in Microbiology</w:t>
      </w:r>
      <w:r w:rsidRPr="004028CD">
        <w:rPr>
          <w:rFonts w:ascii="Times New Roman" w:hAnsi="Times New Roman" w:cs="Times New Roman"/>
        </w:rPr>
        <w:t>, </w:t>
      </w:r>
      <w:r w:rsidRPr="004028CD">
        <w:rPr>
          <w:rFonts w:ascii="Times New Roman" w:hAnsi="Times New Roman" w:cs="Times New Roman"/>
          <w:i/>
          <w:iCs/>
        </w:rPr>
        <w:t>3</w:t>
      </w:r>
      <w:r w:rsidRPr="004028CD">
        <w:rPr>
          <w:rFonts w:ascii="Times New Roman" w:hAnsi="Times New Roman" w:cs="Times New Roman"/>
        </w:rPr>
        <w:t xml:space="preserve">, 12. </w:t>
      </w:r>
      <w:hyperlink r:id="rId32" w:history="1">
        <w:r w:rsidRPr="004028CD">
          <w:rPr>
            <w:rStyle w:val="Hyperlink"/>
            <w:rFonts w:ascii="Times New Roman" w:hAnsi="Times New Roman" w:cs="Times New Roman"/>
          </w:rPr>
          <w:t>https://doi.org/10.3389/fmicb.2012.00012</w:t>
        </w:r>
      </w:hyperlink>
      <w:r w:rsidRPr="004028CD">
        <w:rPr>
          <w:rFonts w:ascii="Times New Roman" w:hAnsi="Times New Roman" w:cs="Times New Roman"/>
        </w:rPr>
        <w:t xml:space="preserve"> </w:t>
      </w:r>
    </w:p>
    <w:p w14:paraId="67442E87" w14:textId="70969798"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Gyawali, R., Hayek, S. A., &amp; Ibrahim, S. A. (2015). </w:t>
      </w:r>
      <w:r w:rsidRPr="004028CD">
        <w:rPr>
          <w:rFonts w:ascii="Times New Roman" w:hAnsi="Times New Roman" w:cs="Times New Roman"/>
          <w:i/>
          <w:iCs/>
        </w:rPr>
        <w:t>Plant Extracts as Antimicrobials in Food Products: Types</w:t>
      </w:r>
      <w:r w:rsidRPr="004028CD">
        <w:rPr>
          <w:rFonts w:ascii="Times New Roman" w:hAnsi="Times New Roman" w:cs="Times New Roman"/>
        </w:rPr>
        <w:t xml:space="preserve">. In S. A. Ibrahim (Ed.), </w:t>
      </w:r>
      <w:r w:rsidRPr="004028CD">
        <w:rPr>
          <w:rFonts w:ascii="Times New Roman" w:hAnsi="Times New Roman" w:cs="Times New Roman"/>
          <w:bCs/>
        </w:rPr>
        <w:t>Antimicrobial Resistance and Food Safety</w:t>
      </w:r>
      <w:r w:rsidRPr="004028CD">
        <w:rPr>
          <w:rFonts w:ascii="Times New Roman" w:hAnsi="Times New Roman" w:cs="Times New Roman"/>
        </w:rPr>
        <w:t xml:space="preserve"> (pp. 3–25). Academic Press. </w:t>
      </w:r>
      <w:hyperlink r:id="rId33" w:history="1">
        <w:r w:rsidRPr="004028CD">
          <w:rPr>
            <w:rStyle w:val="Hyperlink"/>
            <w:rFonts w:ascii="Times New Roman" w:hAnsi="Times New Roman" w:cs="Times New Roman"/>
          </w:rPr>
          <w:t>https://doi.org/10.1016/B978-1-78242-034-7.00002-5</w:t>
        </w:r>
      </w:hyperlink>
    </w:p>
    <w:p w14:paraId="10F71FAC" w14:textId="748D91FA"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Turek, C. and </w:t>
      </w:r>
      <w:proofErr w:type="spellStart"/>
      <w:r w:rsidRPr="004028CD">
        <w:rPr>
          <w:rFonts w:ascii="Times New Roman" w:hAnsi="Times New Roman" w:cs="Times New Roman"/>
        </w:rPr>
        <w:t>Stintzing</w:t>
      </w:r>
      <w:proofErr w:type="spellEnd"/>
      <w:r w:rsidRPr="004028CD">
        <w:rPr>
          <w:rFonts w:ascii="Times New Roman" w:hAnsi="Times New Roman" w:cs="Times New Roman"/>
        </w:rPr>
        <w:t xml:space="preserve">, F.C. (2013) Stability of essential oils: a review. </w:t>
      </w:r>
      <w:r w:rsidRPr="004028CD">
        <w:rPr>
          <w:rFonts w:ascii="Times New Roman" w:hAnsi="Times New Roman" w:cs="Times New Roman"/>
          <w:i/>
        </w:rPr>
        <w:t>Comprehensive Reviews in Food Science and Food Safety</w:t>
      </w:r>
      <w:r w:rsidRPr="004028CD">
        <w:rPr>
          <w:rFonts w:ascii="Times New Roman" w:hAnsi="Times New Roman" w:cs="Times New Roman"/>
        </w:rPr>
        <w:t>, 12, 40-53.</w:t>
      </w:r>
      <w:r w:rsidRPr="004028CD">
        <w:rPr>
          <w:rFonts w:ascii="Times New Roman" w:hAnsi="Times New Roman" w:cs="Times New Roman"/>
        </w:rPr>
        <w:br/>
      </w:r>
      <w:hyperlink r:id="rId34" w:history="1">
        <w:r w:rsidRPr="004028CD">
          <w:rPr>
            <w:rStyle w:val="Hyperlink"/>
            <w:rFonts w:ascii="Times New Roman" w:hAnsi="Times New Roman" w:cs="Times New Roman"/>
          </w:rPr>
          <w:t>https://doi.org/10.1111/1541-4337.12006</w:t>
        </w:r>
      </w:hyperlink>
      <w:r w:rsidRPr="004028CD">
        <w:rPr>
          <w:rFonts w:ascii="Times New Roman" w:hAnsi="Times New Roman" w:cs="Times New Roman"/>
        </w:rPr>
        <w:t xml:space="preserve"> </w:t>
      </w:r>
    </w:p>
    <w:p w14:paraId="16649481" w14:textId="27E61719"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Yu L. (2001). Amorphous pharmaceutical solids: preparation, characterization and stabilization. </w:t>
      </w:r>
      <w:r w:rsidRPr="004028CD">
        <w:rPr>
          <w:rFonts w:ascii="Times New Roman" w:hAnsi="Times New Roman" w:cs="Times New Roman"/>
          <w:i/>
          <w:iCs/>
        </w:rPr>
        <w:t>Advanced Drug Delivery Reviews</w:t>
      </w:r>
      <w:r w:rsidRPr="004028CD">
        <w:rPr>
          <w:rFonts w:ascii="Times New Roman" w:hAnsi="Times New Roman" w:cs="Times New Roman"/>
        </w:rPr>
        <w:t>, </w:t>
      </w:r>
      <w:r w:rsidRPr="004028CD">
        <w:rPr>
          <w:rFonts w:ascii="Times New Roman" w:hAnsi="Times New Roman" w:cs="Times New Roman"/>
          <w:i/>
          <w:iCs/>
        </w:rPr>
        <w:t>48</w:t>
      </w:r>
      <w:r w:rsidRPr="004028CD">
        <w:rPr>
          <w:rFonts w:ascii="Times New Roman" w:hAnsi="Times New Roman" w:cs="Times New Roman"/>
        </w:rPr>
        <w:t xml:space="preserve">(1), 27–42. </w:t>
      </w:r>
      <w:hyperlink r:id="rId35" w:history="1">
        <w:r w:rsidRPr="004028CD">
          <w:rPr>
            <w:rStyle w:val="Hyperlink"/>
            <w:rFonts w:ascii="Times New Roman" w:hAnsi="Times New Roman" w:cs="Times New Roman"/>
          </w:rPr>
          <w:t>https://doi.org/10.1016/s0169-409x(01)00098-9</w:t>
        </w:r>
      </w:hyperlink>
      <w:r w:rsidRPr="004028CD">
        <w:rPr>
          <w:rFonts w:ascii="Times New Roman" w:hAnsi="Times New Roman" w:cs="Times New Roman"/>
        </w:rPr>
        <w:t xml:space="preserve"> </w:t>
      </w:r>
    </w:p>
    <w:p w14:paraId="790678D3" w14:textId="0437687F"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Hancock, B. C., &amp; Parks, M. (2000). What is the true solubility advantage for amorphous pharmaceuticals? </w:t>
      </w:r>
      <w:r w:rsidRPr="004028CD">
        <w:rPr>
          <w:rFonts w:ascii="Times New Roman" w:hAnsi="Times New Roman" w:cs="Times New Roman"/>
          <w:i/>
          <w:iCs/>
        </w:rPr>
        <w:t>Pharmaceutical research</w:t>
      </w:r>
      <w:r w:rsidRPr="004028CD">
        <w:rPr>
          <w:rFonts w:ascii="Times New Roman" w:hAnsi="Times New Roman" w:cs="Times New Roman"/>
        </w:rPr>
        <w:t>, </w:t>
      </w:r>
      <w:r w:rsidRPr="004028CD">
        <w:rPr>
          <w:rFonts w:ascii="Times New Roman" w:hAnsi="Times New Roman" w:cs="Times New Roman"/>
          <w:i/>
          <w:iCs/>
        </w:rPr>
        <w:t>17</w:t>
      </w:r>
      <w:r w:rsidRPr="004028CD">
        <w:rPr>
          <w:rFonts w:ascii="Times New Roman" w:hAnsi="Times New Roman" w:cs="Times New Roman"/>
        </w:rPr>
        <w:t xml:space="preserve">(4), 397–404. </w:t>
      </w:r>
      <w:hyperlink r:id="rId36" w:history="1">
        <w:r w:rsidRPr="004028CD">
          <w:rPr>
            <w:rStyle w:val="Hyperlink"/>
            <w:rFonts w:ascii="Times New Roman" w:hAnsi="Times New Roman" w:cs="Times New Roman"/>
          </w:rPr>
          <w:t>https://doi.org/10.1023/a:1007516718048</w:t>
        </w:r>
      </w:hyperlink>
      <w:r w:rsidRPr="004028CD">
        <w:rPr>
          <w:rFonts w:ascii="Times New Roman" w:hAnsi="Times New Roman" w:cs="Times New Roman"/>
        </w:rPr>
        <w:t xml:space="preserve"> </w:t>
      </w:r>
    </w:p>
    <w:p w14:paraId="4236ED9B" w14:textId="1942C821" w:rsidR="0066118E" w:rsidRPr="004028CD" w:rsidRDefault="004062B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Raut, J.S. and </w:t>
      </w:r>
      <w:proofErr w:type="spellStart"/>
      <w:r w:rsidRPr="004028CD">
        <w:rPr>
          <w:rFonts w:ascii="Times New Roman" w:hAnsi="Times New Roman" w:cs="Times New Roman"/>
        </w:rPr>
        <w:t>Karuppayil</w:t>
      </w:r>
      <w:proofErr w:type="spellEnd"/>
      <w:r w:rsidRPr="004028CD">
        <w:rPr>
          <w:rFonts w:ascii="Times New Roman" w:hAnsi="Times New Roman" w:cs="Times New Roman"/>
        </w:rPr>
        <w:t xml:space="preserve">, S.M. (2014) A Status Review on the Medicinal Properties of Essential Oils. </w:t>
      </w:r>
      <w:r w:rsidRPr="004028CD">
        <w:rPr>
          <w:rFonts w:ascii="Times New Roman" w:hAnsi="Times New Roman" w:cs="Times New Roman"/>
          <w:i/>
        </w:rPr>
        <w:t>Industrial Crops and Products</w:t>
      </w:r>
      <w:r w:rsidRPr="004028CD">
        <w:rPr>
          <w:rFonts w:ascii="Times New Roman" w:hAnsi="Times New Roman" w:cs="Times New Roman"/>
        </w:rPr>
        <w:t>, 62, 250-264.</w:t>
      </w:r>
      <w:r w:rsidRPr="004028CD">
        <w:rPr>
          <w:rFonts w:ascii="Times New Roman" w:hAnsi="Times New Roman" w:cs="Times New Roman"/>
        </w:rPr>
        <w:br/>
      </w:r>
      <w:hyperlink r:id="rId37" w:history="1">
        <w:r w:rsidRPr="004028CD">
          <w:rPr>
            <w:rStyle w:val="Hyperlink"/>
            <w:rFonts w:ascii="Times New Roman" w:hAnsi="Times New Roman" w:cs="Times New Roman"/>
          </w:rPr>
          <w:t>https://doi.org/10.1016/j.indcrop.2014.05.055</w:t>
        </w:r>
      </w:hyperlink>
    </w:p>
    <w:p w14:paraId="1EB97792" w14:textId="599AB04B" w:rsidR="0099072F" w:rsidRPr="004028CD" w:rsidRDefault="00C0158E" w:rsidP="004028CD">
      <w:pPr>
        <w:pStyle w:val="ListParagraph"/>
        <w:numPr>
          <w:ilvl w:val="0"/>
          <w:numId w:val="1"/>
        </w:numPr>
        <w:spacing w:after="0" w:line="240" w:lineRule="auto"/>
        <w:jc w:val="both"/>
        <w:rPr>
          <w:rFonts w:ascii="Times New Roman" w:hAnsi="Times New Roman" w:cs="Times New Roman"/>
        </w:rPr>
      </w:pPr>
      <w:proofErr w:type="spellStart"/>
      <w:r w:rsidRPr="004028CD">
        <w:rPr>
          <w:rFonts w:ascii="Times New Roman" w:hAnsi="Times New Roman" w:cs="Times New Roman"/>
        </w:rPr>
        <w:t>Bassolé</w:t>
      </w:r>
      <w:proofErr w:type="spellEnd"/>
      <w:r w:rsidRPr="004028CD">
        <w:rPr>
          <w:rFonts w:ascii="Times New Roman" w:hAnsi="Times New Roman" w:cs="Times New Roman"/>
        </w:rPr>
        <w:t>, I. H., &amp; Juliani, H. R. (2012). Essential Oils in Combination and their Antimicrobial Properties. </w:t>
      </w:r>
      <w:r w:rsidRPr="004028CD">
        <w:rPr>
          <w:rFonts w:ascii="Times New Roman" w:hAnsi="Times New Roman" w:cs="Times New Roman"/>
          <w:i/>
          <w:iCs/>
        </w:rPr>
        <w:t>Molecules</w:t>
      </w:r>
      <w:r w:rsidRPr="004028CD">
        <w:rPr>
          <w:rFonts w:ascii="Times New Roman" w:hAnsi="Times New Roman" w:cs="Times New Roman"/>
        </w:rPr>
        <w:t>, </w:t>
      </w:r>
      <w:r w:rsidRPr="004028CD">
        <w:rPr>
          <w:rFonts w:ascii="Times New Roman" w:hAnsi="Times New Roman" w:cs="Times New Roman"/>
          <w:i/>
          <w:iCs/>
        </w:rPr>
        <w:t>17</w:t>
      </w:r>
      <w:r w:rsidRPr="004028CD">
        <w:rPr>
          <w:rFonts w:ascii="Times New Roman" w:hAnsi="Times New Roman" w:cs="Times New Roman"/>
        </w:rPr>
        <w:t xml:space="preserve">(4), 3989–4006. </w:t>
      </w:r>
      <w:hyperlink r:id="rId38" w:history="1">
        <w:r w:rsidRPr="004028CD">
          <w:rPr>
            <w:rStyle w:val="Hyperlink"/>
            <w:rFonts w:ascii="Times New Roman" w:hAnsi="Times New Roman" w:cs="Times New Roman"/>
          </w:rPr>
          <w:t>https://doi.org/10.3390/molecules17043989</w:t>
        </w:r>
      </w:hyperlink>
      <w:r w:rsidRPr="004028CD">
        <w:rPr>
          <w:rFonts w:ascii="Times New Roman" w:hAnsi="Times New Roman" w:cs="Times New Roman"/>
        </w:rPr>
        <w:t xml:space="preserve">                            </w:t>
      </w:r>
    </w:p>
    <w:sectPr w:rsidR="0099072F" w:rsidRPr="004028CD" w:rsidSect="0099072F">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4F77" w14:textId="77777777" w:rsidR="000E6223" w:rsidRDefault="000E6223" w:rsidP="0099072F">
      <w:pPr>
        <w:spacing w:after="0" w:line="240" w:lineRule="auto"/>
      </w:pPr>
      <w:r>
        <w:separator/>
      </w:r>
    </w:p>
  </w:endnote>
  <w:endnote w:type="continuationSeparator" w:id="0">
    <w:p w14:paraId="4CC82362" w14:textId="77777777" w:rsidR="000E6223" w:rsidRDefault="000E6223" w:rsidP="0099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919F" w14:textId="77777777" w:rsidR="000E6223" w:rsidRDefault="000E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737001"/>
      <w:docPartObj>
        <w:docPartGallery w:val="Page Numbers (Bottom of Page)"/>
        <w:docPartUnique/>
      </w:docPartObj>
    </w:sdtPr>
    <w:sdtEndPr>
      <w:rPr>
        <w:noProof/>
      </w:rPr>
    </w:sdtEndPr>
    <w:sdtContent>
      <w:p w14:paraId="4C4A8383" w14:textId="6D8F2133" w:rsidR="000E6223" w:rsidRDefault="000E6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0C1E1" w14:textId="77777777" w:rsidR="000E6223" w:rsidRDefault="000E6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36CD" w14:textId="77777777" w:rsidR="000E6223" w:rsidRDefault="000E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185A" w14:textId="77777777" w:rsidR="000E6223" w:rsidRDefault="000E6223" w:rsidP="0099072F">
      <w:pPr>
        <w:spacing w:after="0" w:line="240" w:lineRule="auto"/>
      </w:pPr>
      <w:r>
        <w:separator/>
      </w:r>
    </w:p>
  </w:footnote>
  <w:footnote w:type="continuationSeparator" w:id="0">
    <w:p w14:paraId="07482C07" w14:textId="77777777" w:rsidR="000E6223" w:rsidRDefault="000E6223" w:rsidP="0099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F047" w14:textId="132F2034" w:rsidR="000E6223" w:rsidRDefault="009510CB">
    <w:pPr>
      <w:pStyle w:val="Header"/>
    </w:pPr>
    <w:r>
      <w:rPr>
        <w:noProof/>
      </w:rPr>
      <w:pict w14:anchorId="20B9C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EC2F" w14:textId="02608521" w:rsidR="000E6223" w:rsidRDefault="009510CB">
    <w:pPr>
      <w:pStyle w:val="Header"/>
    </w:pPr>
    <w:r>
      <w:rPr>
        <w:noProof/>
      </w:rPr>
      <w:pict w14:anchorId="6518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5670" w14:textId="2FE417CB" w:rsidR="000E6223" w:rsidRDefault="009510CB">
    <w:pPr>
      <w:pStyle w:val="Header"/>
    </w:pPr>
    <w:r>
      <w:rPr>
        <w:noProof/>
      </w:rPr>
      <w:pict w14:anchorId="65740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5377C"/>
    <w:multiLevelType w:val="hybridMultilevel"/>
    <w:tmpl w:val="8BDCE74E"/>
    <w:lvl w:ilvl="0" w:tplc="4D54012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2F"/>
    <w:rsid w:val="00000360"/>
    <w:rsid w:val="000020D1"/>
    <w:rsid w:val="0003316F"/>
    <w:rsid w:val="0003405F"/>
    <w:rsid w:val="00064669"/>
    <w:rsid w:val="000812FE"/>
    <w:rsid w:val="00083BAD"/>
    <w:rsid w:val="000C7A90"/>
    <w:rsid w:val="000E03B2"/>
    <w:rsid w:val="000E6223"/>
    <w:rsid w:val="00114C63"/>
    <w:rsid w:val="00123FD6"/>
    <w:rsid w:val="00142894"/>
    <w:rsid w:val="001466EB"/>
    <w:rsid w:val="00176281"/>
    <w:rsid w:val="0019359A"/>
    <w:rsid w:val="001B7F91"/>
    <w:rsid w:val="001D1DCF"/>
    <w:rsid w:val="001E0C93"/>
    <w:rsid w:val="001E7C59"/>
    <w:rsid w:val="00211578"/>
    <w:rsid w:val="00237DB8"/>
    <w:rsid w:val="002431A2"/>
    <w:rsid w:val="00244EA3"/>
    <w:rsid w:val="00245B80"/>
    <w:rsid w:val="00287767"/>
    <w:rsid w:val="002F1248"/>
    <w:rsid w:val="00324BAE"/>
    <w:rsid w:val="003423B6"/>
    <w:rsid w:val="003A6547"/>
    <w:rsid w:val="003D7EE3"/>
    <w:rsid w:val="004028CD"/>
    <w:rsid w:val="004062BC"/>
    <w:rsid w:val="004152EA"/>
    <w:rsid w:val="00433B34"/>
    <w:rsid w:val="00445ADB"/>
    <w:rsid w:val="004611D5"/>
    <w:rsid w:val="0049286C"/>
    <w:rsid w:val="004F22F0"/>
    <w:rsid w:val="004F3D51"/>
    <w:rsid w:val="004F748B"/>
    <w:rsid w:val="0051594B"/>
    <w:rsid w:val="00521E30"/>
    <w:rsid w:val="00543272"/>
    <w:rsid w:val="00594A78"/>
    <w:rsid w:val="005B7880"/>
    <w:rsid w:val="005C3B45"/>
    <w:rsid w:val="005C4808"/>
    <w:rsid w:val="005F451A"/>
    <w:rsid w:val="00610D81"/>
    <w:rsid w:val="00655AAB"/>
    <w:rsid w:val="0066067B"/>
    <w:rsid w:val="0066118E"/>
    <w:rsid w:val="006662D6"/>
    <w:rsid w:val="00682F31"/>
    <w:rsid w:val="006A1A38"/>
    <w:rsid w:val="006B1882"/>
    <w:rsid w:val="006B29ED"/>
    <w:rsid w:val="006C54D6"/>
    <w:rsid w:val="006E60E2"/>
    <w:rsid w:val="006F7CD8"/>
    <w:rsid w:val="007323AE"/>
    <w:rsid w:val="00750F1D"/>
    <w:rsid w:val="00762D30"/>
    <w:rsid w:val="007F3DF0"/>
    <w:rsid w:val="007F7D68"/>
    <w:rsid w:val="00845C8A"/>
    <w:rsid w:val="0085645A"/>
    <w:rsid w:val="00864F0E"/>
    <w:rsid w:val="008766C6"/>
    <w:rsid w:val="008B245A"/>
    <w:rsid w:val="008C3017"/>
    <w:rsid w:val="008D4C07"/>
    <w:rsid w:val="008D7A79"/>
    <w:rsid w:val="008F0333"/>
    <w:rsid w:val="008F366F"/>
    <w:rsid w:val="00914499"/>
    <w:rsid w:val="00922A03"/>
    <w:rsid w:val="009510CB"/>
    <w:rsid w:val="00967F0A"/>
    <w:rsid w:val="00975F9B"/>
    <w:rsid w:val="0099072F"/>
    <w:rsid w:val="009A513E"/>
    <w:rsid w:val="009D24A2"/>
    <w:rsid w:val="009E33D7"/>
    <w:rsid w:val="00A665A7"/>
    <w:rsid w:val="00A8212A"/>
    <w:rsid w:val="00A82F75"/>
    <w:rsid w:val="00A8481C"/>
    <w:rsid w:val="00A85B2F"/>
    <w:rsid w:val="00A97A85"/>
    <w:rsid w:val="00AA1D4C"/>
    <w:rsid w:val="00AA228B"/>
    <w:rsid w:val="00AC7FE8"/>
    <w:rsid w:val="00AD1C82"/>
    <w:rsid w:val="00AD388F"/>
    <w:rsid w:val="00AD6197"/>
    <w:rsid w:val="00AE5D9E"/>
    <w:rsid w:val="00B07A8D"/>
    <w:rsid w:val="00B07F5A"/>
    <w:rsid w:val="00B67510"/>
    <w:rsid w:val="00B72599"/>
    <w:rsid w:val="00B76487"/>
    <w:rsid w:val="00C0158E"/>
    <w:rsid w:val="00C41451"/>
    <w:rsid w:val="00C43A07"/>
    <w:rsid w:val="00C468A4"/>
    <w:rsid w:val="00C51231"/>
    <w:rsid w:val="00C74876"/>
    <w:rsid w:val="00C83A71"/>
    <w:rsid w:val="00C86689"/>
    <w:rsid w:val="00C92337"/>
    <w:rsid w:val="00C927C6"/>
    <w:rsid w:val="00CA06E2"/>
    <w:rsid w:val="00CB31EE"/>
    <w:rsid w:val="00CE1645"/>
    <w:rsid w:val="00CE2BB7"/>
    <w:rsid w:val="00CE7983"/>
    <w:rsid w:val="00D11BC1"/>
    <w:rsid w:val="00D31F59"/>
    <w:rsid w:val="00D82F20"/>
    <w:rsid w:val="00D87A05"/>
    <w:rsid w:val="00D95EE2"/>
    <w:rsid w:val="00D96E96"/>
    <w:rsid w:val="00DB51ED"/>
    <w:rsid w:val="00DF6FC5"/>
    <w:rsid w:val="00E018F3"/>
    <w:rsid w:val="00E13575"/>
    <w:rsid w:val="00E17B67"/>
    <w:rsid w:val="00E50F88"/>
    <w:rsid w:val="00E63F91"/>
    <w:rsid w:val="00E6522E"/>
    <w:rsid w:val="00EF0306"/>
    <w:rsid w:val="00F14F17"/>
    <w:rsid w:val="00F15EDE"/>
    <w:rsid w:val="00F57E5B"/>
    <w:rsid w:val="00F73527"/>
    <w:rsid w:val="00FA28B0"/>
    <w:rsid w:val="00FC3F3B"/>
    <w:rsid w:val="00FD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A9F3C"/>
  <w15:chartTrackingRefBased/>
  <w15:docId w15:val="{BA1BA8F6-D280-4E13-85BB-26F035E6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2F"/>
  </w:style>
  <w:style w:type="paragraph" w:styleId="Footer">
    <w:name w:val="footer"/>
    <w:basedOn w:val="Normal"/>
    <w:link w:val="FooterChar"/>
    <w:uiPriority w:val="99"/>
    <w:unhideWhenUsed/>
    <w:rsid w:val="0099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2F"/>
  </w:style>
  <w:style w:type="character" w:styleId="Hyperlink">
    <w:name w:val="Hyperlink"/>
    <w:basedOn w:val="DefaultParagraphFont"/>
    <w:uiPriority w:val="99"/>
    <w:unhideWhenUsed/>
    <w:rsid w:val="00F14F17"/>
    <w:rPr>
      <w:color w:val="0563C1" w:themeColor="hyperlink"/>
      <w:u w:val="single"/>
    </w:rPr>
  </w:style>
  <w:style w:type="character" w:styleId="UnresolvedMention">
    <w:name w:val="Unresolved Mention"/>
    <w:basedOn w:val="DefaultParagraphFont"/>
    <w:uiPriority w:val="99"/>
    <w:semiHidden/>
    <w:unhideWhenUsed/>
    <w:rsid w:val="00F14F17"/>
    <w:rPr>
      <w:color w:val="605E5C"/>
      <w:shd w:val="clear" w:color="auto" w:fill="E1DFDD"/>
    </w:rPr>
  </w:style>
  <w:style w:type="table" w:styleId="TableGrid">
    <w:name w:val="Table Grid"/>
    <w:basedOn w:val="TableNormal"/>
    <w:uiPriority w:val="39"/>
    <w:rsid w:val="008C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7270">
      <w:bodyDiv w:val="1"/>
      <w:marLeft w:val="0"/>
      <w:marRight w:val="0"/>
      <w:marTop w:val="0"/>
      <w:marBottom w:val="0"/>
      <w:divBdr>
        <w:top w:val="none" w:sz="0" w:space="0" w:color="auto"/>
        <w:left w:val="none" w:sz="0" w:space="0" w:color="auto"/>
        <w:bottom w:val="none" w:sz="0" w:space="0" w:color="auto"/>
        <w:right w:val="none" w:sz="0" w:space="0" w:color="auto"/>
      </w:divBdr>
    </w:div>
    <w:div w:id="279190564">
      <w:bodyDiv w:val="1"/>
      <w:marLeft w:val="0"/>
      <w:marRight w:val="0"/>
      <w:marTop w:val="0"/>
      <w:marBottom w:val="0"/>
      <w:divBdr>
        <w:top w:val="none" w:sz="0" w:space="0" w:color="auto"/>
        <w:left w:val="none" w:sz="0" w:space="0" w:color="auto"/>
        <w:bottom w:val="none" w:sz="0" w:space="0" w:color="auto"/>
        <w:right w:val="none" w:sz="0" w:space="0" w:color="auto"/>
      </w:divBdr>
    </w:div>
    <w:div w:id="397174808">
      <w:bodyDiv w:val="1"/>
      <w:marLeft w:val="0"/>
      <w:marRight w:val="0"/>
      <w:marTop w:val="0"/>
      <w:marBottom w:val="0"/>
      <w:divBdr>
        <w:top w:val="none" w:sz="0" w:space="0" w:color="auto"/>
        <w:left w:val="none" w:sz="0" w:space="0" w:color="auto"/>
        <w:bottom w:val="none" w:sz="0" w:space="0" w:color="auto"/>
        <w:right w:val="none" w:sz="0" w:space="0" w:color="auto"/>
      </w:divBdr>
    </w:div>
    <w:div w:id="1199004415">
      <w:bodyDiv w:val="1"/>
      <w:marLeft w:val="0"/>
      <w:marRight w:val="0"/>
      <w:marTop w:val="0"/>
      <w:marBottom w:val="0"/>
      <w:divBdr>
        <w:top w:val="none" w:sz="0" w:space="0" w:color="auto"/>
        <w:left w:val="none" w:sz="0" w:space="0" w:color="auto"/>
        <w:bottom w:val="none" w:sz="0" w:space="0" w:color="auto"/>
        <w:right w:val="none" w:sz="0" w:space="0" w:color="auto"/>
      </w:divBdr>
    </w:div>
    <w:div w:id="1265530373">
      <w:bodyDiv w:val="1"/>
      <w:marLeft w:val="0"/>
      <w:marRight w:val="0"/>
      <w:marTop w:val="0"/>
      <w:marBottom w:val="0"/>
      <w:divBdr>
        <w:top w:val="none" w:sz="0" w:space="0" w:color="auto"/>
        <w:left w:val="none" w:sz="0" w:space="0" w:color="auto"/>
        <w:bottom w:val="none" w:sz="0" w:space="0" w:color="auto"/>
        <w:right w:val="none" w:sz="0" w:space="0" w:color="auto"/>
      </w:divBdr>
    </w:div>
    <w:div w:id="1422338032">
      <w:bodyDiv w:val="1"/>
      <w:marLeft w:val="0"/>
      <w:marRight w:val="0"/>
      <w:marTop w:val="0"/>
      <w:marBottom w:val="0"/>
      <w:divBdr>
        <w:top w:val="none" w:sz="0" w:space="0" w:color="auto"/>
        <w:left w:val="none" w:sz="0" w:space="0" w:color="auto"/>
        <w:bottom w:val="none" w:sz="0" w:space="0" w:color="auto"/>
        <w:right w:val="none" w:sz="0" w:space="0" w:color="auto"/>
      </w:divBdr>
    </w:div>
    <w:div w:id="1997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ento.51.110104.151146" TargetMode="External"/><Relationship Id="rId18" Type="http://schemas.openxmlformats.org/officeDocument/2006/relationships/hyperlink" Target="https://doi.org/10.1016/j.jclepro.2013.10.051" TargetMode="External"/><Relationship Id="rId26" Type="http://schemas.openxmlformats.org/officeDocument/2006/relationships/hyperlink" Target="https://doi.org/10.1111/jfbc.12187" TargetMode="External"/><Relationship Id="rId39" Type="http://schemas.openxmlformats.org/officeDocument/2006/relationships/header" Target="header1.xml"/><Relationship Id="rId21" Type="http://schemas.openxmlformats.org/officeDocument/2006/relationships/hyperlink" Target="https://doi.org/10.1016/j.fct.2007.09.106" TargetMode="External"/><Relationship Id="rId34" Type="http://schemas.openxmlformats.org/officeDocument/2006/relationships/hyperlink" Target="https://doi.org/10.1111/1541-4337.12006"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390/plants12162916" TargetMode="External"/><Relationship Id="rId29" Type="http://schemas.openxmlformats.org/officeDocument/2006/relationships/hyperlink" Target="https://doi.org/10.1016/j.ijpharm.2014.12.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36-025-05760-5" TargetMode="External"/><Relationship Id="rId24" Type="http://schemas.openxmlformats.org/officeDocument/2006/relationships/hyperlink" Target="https://doi.org/10.1007/s00436-018-5892-9" TargetMode="External"/><Relationship Id="rId32" Type="http://schemas.openxmlformats.org/officeDocument/2006/relationships/hyperlink" Target="https://doi.org/10.3389/fmicb.2012.00012" TargetMode="External"/><Relationship Id="rId37" Type="http://schemas.openxmlformats.org/officeDocument/2006/relationships/hyperlink" Target="https://doi.org/10.1016/j.indcrop.2014.05.05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tplants.2016.10.005" TargetMode="External"/><Relationship Id="rId23" Type="http://schemas.openxmlformats.org/officeDocument/2006/relationships/hyperlink" Target="https://doi.org/10.1016/j.tifs.2007.11.006" TargetMode="External"/><Relationship Id="rId28" Type="http://schemas.openxmlformats.org/officeDocument/2006/relationships/hyperlink" Target="https://doi.org/10.1016/C2009-0-17039-3" TargetMode="External"/><Relationship Id="rId36" Type="http://schemas.openxmlformats.org/officeDocument/2006/relationships/hyperlink" Target="https://doi.org/10.1023/a:1007516718048" TargetMode="External"/><Relationship Id="rId10" Type="http://schemas.openxmlformats.org/officeDocument/2006/relationships/image" Target="media/image3.jpeg"/><Relationship Id="rId19" Type="http://schemas.openxmlformats.org/officeDocument/2006/relationships/hyperlink" Target="https://doi.org/10.1016/j.nut.2016.09.006" TargetMode="External"/><Relationship Id="rId31" Type="http://schemas.openxmlformats.org/officeDocument/2006/relationships/hyperlink" Target="https://doi.org/10.1016/j.ijfoodmicro.2004.03.02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46/annurev-ento-120710-100554" TargetMode="External"/><Relationship Id="rId22" Type="http://schemas.openxmlformats.org/officeDocument/2006/relationships/hyperlink" Target="https://doi.org/10.1016/j.biortech.2009.07.048" TargetMode="External"/><Relationship Id="rId27" Type="http://schemas.openxmlformats.org/officeDocument/2006/relationships/hyperlink" Target="https://doi.org/10.1007/978-3-642-29761-8" TargetMode="External"/><Relationship Id="rId30" Type="http://schemas.openxmlformats.org/officeDocument/2006/relationships/hyperlink" Target="https://doi.org/10.3390/molecules15129252" TargetMode="External"/><Relationship Id="rId35" Type="http://schemas.openxmlformats.org/officeDocument/2006/relationships/hyperlink" Target="https://doi.org/10.1016/s0169-409x(01)00098-9"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5376/jmr.2016.06.0023" TargetMode="External"/><Relationship Id="rId17" Type="http://schemas.openxmlformats.org/officeDocument/2006/relationships/hyperlink" Target="https://doi.org/10.1093/jee/toac083" TargetMode="External"/><Relationship Id="rId25" Type="http://schemas.openxmlformats.org/officeDocument/2006/relationships/hyperlink" Target="https://doi.org/10.1002/0470011149" TargetMode="External"/><Relationship Id="rId33" Type="http://schemas.openxmlformats.org/officeDocument/2006/relationships/hyperlink" Target="https://doi.org/10.1016/B978-1-78242-034-7.00002-5" TargetMode="External"/><Relationship Id="rId38" Type="http://schemas.openxmlformats.org/officeDocument/2006/relationships/hyperlink" Target="https://doi.org/10.3390/molecules17043989" TargetMode="External"/><Relationship Id="rId46" Type="http://schemas.openxmlformats.org/officeDocument/2006/relationships/theme" Target="theme/theme1.xml"/><Relationship Id="rId20" Type="http://schemas.openxmlformats.org/officeDocument/2006/relationships/hyperlink" Target="https://doi.org/10.3390/ph6121451"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627df64d69318c/MRS.%20EZEIKE/PHD%20Work/Sample_UV_Vis_CuNP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'[Sample_UV_Vis_CuNP_Dataset.xlsx]Citrus sinensis Essential Oil'!$B$2</c:f>
              <c:strCache>
                <c:ptCount val="1"/>
                <c:pt idx="0">
                  <c:v>Absorbance</c:v>
                </c:pt>
              </c:strCache>
            </c:strRef>
          </c:tx>
          <c:spPr>
            <a:ln w="19050" cap="rnd">
              <a:solidFill>
                <a:schemeClr val="accent1"/>
              </a:solidFill>
              <a:round/>
            </a:ln>
            <a:effectLst/>
          </c:spPr>
          <c:marker>
            <c:symbol val="none"/>
          </c:marker>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34-4CF6-86D6-C20217C185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'[Sample_UV_Vis_CuNP_Dataset.xlsx]Citrus sinensis Essential Oil'!$A$3:$A$53</c:f>
              <c:numCache>
                <c:formatCode>General</c:formatCode>
                <c:ptCount val="51"/>
                <c:pt idx="0">
                  <c:v>300</c:v>
                </c:pt>
                <c:pt idx="1">
                  <c:v>310</c:v>
                </c:pt>
                <c:pt idx="2">
                  <c:v>320</c:v>
                </c:pt>
                <c:pt idx="3">
                  <c:v>330</c:v>
                </c:pt>
                <c:pt idx="4">
                  <c:v>340</c:v>
                </c:pt>
                <c:pt idx="5">
                  <c:v>350</c:v>
                </c:pt>
                <c:pt idx="6">
                  <c:v>360</c:v>
                </c:pt>
                <c:pt idx="7">
                  <c:v>370</c:v>
                </c:pt>
                <c:pt idx="8">
                  <c:v>380</c:v>
                </c:pt>
                <c:pt idx="9">
                  <c:v>390</c:v>
                </c:pt>
                <c:pt idx="10">
                  <c:v>400</c:v>
                </c:pt>
                <c:pt idx="11">
                  <c:v>410</c:v>
                </c:pt>
                <c:pt idx="12">
                  <c:v>420</c:v>
                </c:pt>
                <c:pt idx="13">
                  <c:v>430</c:v>
                </c:pt>
                <c:pt idx="14">
                  <c:v>440</c:v>
                </c:pt>
                <c:pt idx="15">
                  <c:v>450</c:v>
                </c:pt>
                <c:pt idx="16">
                  <c:v>460</c:v>
                </c:pt>
                <c:pt idx="17">
                  <c:v>470</c:v>
                </c:pt>
                <c:pt idx="18">
                  <c:v>480</c:v>
                </c:pt>
                <c:pt idx="19">
                  <c:v>490</c:v>
                </c:pt>
                <c:pt idx="20">
                  <c:v>500</c:v>
                </c:pt>
                <c:pt idx="21">
                  <c:v>510</c:v>
                </c:pt>
                <c:pt idx="22">
                  <c:v>520</c:v>
                </c:pt>
                <c:pt idx="23">
                  <c:v>530</c:v>
                </c:pt>
                <c:pt idx="24">
                  <c:v>540</c:v>
                </c:pt>
                <c:pt idx="25">
                  <c:v>550</c:v>
                </c:pt>
                <c:pt idx="26">
                  <c:v>560</c:v>
                </c:pt>
                <c:pt idx="27">
                  <c:v>570</c:v>
                </c:pt>
                <c:pt idx="28">
                  <c:v>580</c:v>
                </c:pt>
                <c:pt idx="29">
                  <c:v>590</c:v>
                </c:pt>
                <c:pt idx="30">
                  <c:v>600</c:v>
                </c:pt>
                <c:pt idx="31">
                  <c:v>610</c:v>
                </c:pt>
                <c:pt idx="32">
                  <c:v>620</c:v>
                </c:pt>
                <c:pt idx="33">
                  <c:v>630</c:v>
                </c:pt>
                <c:pt idx="34">
                  <c:v>640</c:v>
                </c:pt>
                <c:pt idx="35">
                  <c:v>650</c:v>
                </c:pt>
                <c:pt idx="36">
                  <c:v>660</c:v>
                </c:pt>
                <c:pt idx="37">
                  <c:v>670</c:v>
                </c:pt>
                <c:pt idx="38">
                  <c:v>680</c:v>
                </c:pt>
                <c:pt idx="39">
                  <c:v>690</c:v>
                </c:pt>
                <c:pt idx="40">
                  <c:v>700</c:v>
                </c:pt>
                <c:pt idx="41">
                  <c:v>710</c:v>
                </c:pt>
                <c:pt idx="42">
                  <c:v>720</c:v>
                </c:pt>
                <c:pt idx="43">
                  <c:v>730</c:v>
                </c:pt>
                <c:pt idx="44">
                  <c:v>740</c:v>
                </c:pt>
                <c:pt idx="45">
                  <c:v>750</c:v>
                </c:pt>
                <c:pt idx="46">
                  <c:v>760</c:v>
                </c:pt>
                <c:pt idx="47">
                  <c:v>770</c:v>
                </c:pt>
                <c:pt idx="48">
                  <c:v>780</c:v>
                </c:pt>
                <c:pt idx="49">
                  <c:v>790</c:v>
                </c:pt>
                <c:pt idx="50">
                  <c:v>800</c:v>
                </c:pt>
              </c:numCache>
            </c:numRef>
          </c:xVal>
          <c:yVal>
            <c:numRef>
              <c:f>'[Sample_UV_Vis_CuNP_Dataset.xlsx]Citrus sinensis Essential Oil'!$B$3:$B$53</c:f>
              <c:numCache>
                <c:formatCode>General</c:formatCode>
                <c:ptCount val="51"/>
                <c:pt idx="0">
                  <c:v>0.79400000000000004</c:v>
                </c:pt>
                <c:pt idx="1">
                  <c:v>0.81299999999999994</c:v>
                </c:pt>
                <c:pt idx="2">
                  <c:v>0.61199999999999999</c:v>
                </c:pt>
                <c:pt idx="3">
                  <c:v>0.49199999999999999</c:v>
                </c:pt>
                <c:pt idx="4">
                  <c:v>4.3999999999999997E-2</c:v>
                </c:pt>
                <c:pt idx="5">
                  <c:v>5.8999999999999997E-2</c:v>
                </c:pt>
                <c:pt idx="6">
                  <c:v>7.2999999999999995E-2</c:v>
                </c:pt>
                <c:pt idx="7">
                  <c:v>3.5000000000000003E-2</c:v>
                </c:pt>
                <c:pt idx="8">
                  <c:v>0.14799999999999999</c:v>
                </c:pt>
                <c:pt idx="9">
                  <c:v>0.13600000000000001</c:v>
                </c:pt>
                <c:pt idx="10">
                  <c:v>0.113</c:v>
                </c:pt>
                <c:pt idx="11">
                  <c:v>9.9000000000000005E-2</c:v>
                </c:pt>
                <c:pt idx="12">
                  <c:v>8.8999999999999996E-2</c:v>
                </c:pt>
                <c:pt idx="13">
                  <c:v>9.1999999999999998E-2</c:v>
                </c:pt>
                <c:pt idx="14">
                  <c:v>8.5000000000000006E-2</c:v>
                </c:pt>
                <c:pt idx="15">
                  <c:v>8.6999999999999994E-2</c:v>
                </c:pt>
                <c:pt idx="16">
                  <c:v>8.4000000000000005E-2</c:v>
                </c:pt>
                <c:pt idx="17">
                  <c:v>8.2000000000000003E-2</c:v>
                </c:pt>
                <c:pt idx="18">
                  <c:v>7.9000000000000001E-2</c:v>
                </c:pt>
                <c:pt idx="19">
                  <c:v>7.6999999999999999E-2</c:v>
                </c:pt>
                <c:pt idx="20">
                  <c:v>7.3999999999999996E-2</c:v>
                </c:pt>
                <c:pt idx="21">
                  <c:v>6.9000000000000006E-2</c:v>
                </c:pt>
                <c:pt idx="22">
                  <c:v>7.5999999999999998E-2</c:v>
                </c:pt>
                <c:pt idx="23">
                  <c:v>7.4999999999999997E-2</c:v>
                </c:pt>
                <c:pt idx="24">
                  <c:v>7.0000000000000007E-2</c:v>
                </c:pt>
                <c:pt idx="25">
                  <c:v>6.9000000000000006E-2</c:v>
                </c:pt>
                <c:pt idx="26">
                  <c:v>7.0000000000000007E-2</c:v>
                </c:pt>
                <c:pt idx="27">
                  <c:v>7.1999999999999995E-2</c:v>
                </c:pt>
                <c:pt idx="28">
                  <c:v>7.0999999999999994E-2</c:v>
                </c:pt>
                <c:pt idx="29">
                  <c:v>7.3999999999999996E-2</c:v>
                </c:pt>
                <c:pt idx="30">
                  <c:v>7.6999999999999999E-2</c:v>
                </c:pt>
                <c:pt idx="31">
                  <c:v>6.7000000000000004E-2</c:v>
                </c:pt>
                <c:pt idx="32">
                  <c:v>7.1999999999999995E-2</c:v>
                </c:pt>
                <c:pt idx="33">
                  <c:v>6.7000000000000004E-2</c:v>
                </c:pt>
                <c:pt idx="34">
                  <c:v>7.0000000000000007E-2</c:v>
                </c:pt>
                <c:pt idx="35">
                  <c:v>6.5000000000000002E-2</c:v>
                </c:pt>
                <c:pt idx="36">
                  <c:v>6.7000000000000004E-2</c:v>
                </c:pt>
                <c:pt idx="37">
                  <c:v>7.0000000000000007E-2</c:v>
                </c:pt>
                <c:pt idx="38">
                  <c:v>6.8000000000000005E-2</c:v>
                </c:pt>
                <c:pt idx="39">
                  <c:v>7.0000000000000007E-2</c:v>
                </c:pt>
                <c:pt idx="40">
                  <c:v>6.8000000000000005E-2</c:v>
                </c:pt>
                <c:pt idx="41">
                  <c:v>6.6000000000000003E-2</c:v>
                </c:pt>
                <c:pt idx="42">
                  <c:v>7.2999999999999995E-2</c:v>
                </c:pt>
                <c:pt idx="43">
                  <c:v>6.7000000000000004E-2</c:v>
                </c:pt>
                <c:pt idx="44">
                  <c:v>7.0999999999999994E-2</c:v>
                </c:pt>
                <c:pt idx="45">
                  <c:v>7.0999999999999994E-2</c:v>
                </c:pt>
                <c:pt idx="46">
                  <c:v>6.3E-2</c:v>
                </c:pt>
                <c:pt idx="47">
                  <c:v>6.4000000000000001E-2</c:v>
                </c:pt>
                <c:pt idx="48">
                  <c:v>6.5000000000000002E-2</c:v>
                </c:pt>
                <c:pt idx="49">
                  <c:v>6.4000000000000001E-2</c:v>
                </c:pt>
                <c:pt idx="50">
                  <c:v>6.3E-2</c:v>
                </c:pt>
              </c:numCache>
            </c:numRef>
          </c:yVal>
          <c:smooth val="1"/>
          <c:extLst>
            <c:ext xmlns:c16="http://schemas.microsoft.com/office/drawing/2014/chart" uri="{C3380CC4-5D6E-409C-BE32-E72D297353CC}">
              <c16:uniqueId val="{00000001-7534-4CF6-86D6-C20217C18524}"/>
            </c:ext>
          </c:extLst>
        </c:ser>
        <c:dLbls>
          <c:showLegendKey val="0"/>
          <c:showVal val="0"/>
          <c:showCatName val="0"/>
          <c:showSerName val="0"/>
          <c:showPercent val="0"/>
          <c:showBubbleSize val="0"/>
        </c:dLbls>
        <c:axId val="1277542320"/>
        <c:axId val="1269330576"/>
      </c:scatterChart>
      <c:valAx>
        <c:axId val="127754232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330576"/>
        <c:crosses val="autoZero"/>
        <c:crossBetween val="midCat"/>
      </c:valAx>
      <c:valAx>
        <c:axId val="1269330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542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14</Pages>
  <Words>6001</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Ezenwa Valentine chukwuma</cp:lastModifiedBy>
  <cp:revision>121</cp:revision>
  <dcterms:created xsi:type="dcterms:W3CDTF">2025-12-21T20:41:00Z</dcterms:created>
  <dcterms:modified xsi:type="dcterms:W3CDTF">2026-04-02T17:15:00Z</dcterms:modified>
</cp:coreProperties>
</file>