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C01A4" w14:textId="77777777" w:rsidR="00E0100A" w:rsidRPr="00D71E24" w:rsidRDefault="00E0100A" w:rsidP="00E0100A">
      <w:pPr>
        <w:spacing w:line="480" w:lineRule="auto"/>
        <w:jc w:val="center"/>
        <w:rPr>
          <w:rFonts w:ascii="Times New Roman" w:hAnsi="Times New Roman" w:cs="Times New Roman"/>
          <w:b/>
          <w:bCs/>
          <w:i/>
          <w:iCs/>
          <w:sz w:val="28"/>
          <w:szCs w:val="24"/>
          <w:u w:val="single"/>
        </w:rPr>
      </w:pPr>
      <w:r w:rsidRPr="00D71E24">
        <w:rPr>
          <w:rFonts w:ascii="Times New Roman" w:hAnsi="Times New Roman" w:cs="Times New Roman"/>
          <w:b/>
          <w:bCs/>
          <w:i/>
          <w:iCs/>
          <w:sz w:val="28"/>
          <w:szCs w:val="24"/>
          <w:u w:val="single"/>
        </w:rPr>
        <w:t>Original Research Article</w:t>
      </w:r>
    </w:p>
    <w:p w14:paraId="6966F8F8" w14:textId="71D2194B" w:rsidR="00F842F8" w:rsidRPr="00D71E24" w:rsidRDefault="006743FE" w:rsidP="00397530">
      <w:pPr>
        <w:spacing w:line="480" w:lineRule="auto"/>
        <w:jc w:val="center"/>
        <w:rPr>
          <w:rFonts w:ascii="Times New Roman" w:hAnsi="Times New Roman" w:cs="Times New Roman"/>
          <w:b/>
          <w:sz w:val="28"/>
          <w:szCs w:val="24"/>
        </w:rPr>
      </w:pPr>
      <w:r w:rsidRPr="00D71E24">
        <w:rPr>
          <w:rFonts w:ascii="Times New Roman" w:hAnsi="Times New Roman" w:cs="Times New Roman"/>
          <w:b/>
          <w:sz w:val="28"/>
          <w:szCs w:val="24"/>
        </w:rPr>
        <w:t xml:space="preserve">Characterization and biological screening of bioactive compounds from </w:t>
      </w:r>
      <w:r w:rsidRPr="00D71E24">
        <w:rPr>
          <w:rFonts w:ascii="Times New Roman" w:hAnsi="Times New Roman" w:cs="Times New Roman"/>
          <w:b/>
          <w:i/>
          <w:sz w:val="28"/>
          <w:szCs w:val="24"/>
        </w:rPr>
        <w:t>Trachyspermum ammi</w:t>
      </w:r>
    </w:p>
    <w:p w14:paraId="73BA424C" w14:textId="2ECF7FCF" w:rsidR="00AF4F59" w:rsidRPr="00D71E24" w:rsidRDefault="00AF4F59" w:rsidP="00871EAD">
      <w:pPr>
        <w:spacing w:line="480" w:lineRule="auto"/>
        <w:jc w:val="both"/>
        <w:rPr>
          <w:rFonts w:ascii="Times New Roman" w:hAnsi="Times New Roman" w:cs="Times New Roman"/>
          <w:b/>
          <w:sz w:val="24"/>
          <w:szCs w:val="24"/>
        </w:rPr>
      </w:pPr>
      <w:r w:rsidRPr="00D71E24">
        <w:rPr>
          <w:rFonts w:ascii="Times New Roman" w:hAnsi="Times New Roman" w:cs="Times New Roman"/>
          <w:b/>
          <w:sz w:val="24"/>
          <w:szCs w:val="24"/>
        </w:rPr>
        <w:t>ABSTRACT:</w:t>
      </w:r>
    </w:p>
    <w:p w14:paraId="1A48AA18" w14:textId="77777777" w:rsidR="00632718" w:rsidRPr="00D71E24" w:rsidRDefault="00632718" w:rsidP="00632718">
      <w:pPr>
        <w:spacing w:line="480" w:lineRule="auto"/>
        <w:jc w:val="both"/>
        <w:rPr>
          <w:rFonts w:ascii="Times New Roman" w:hAnsi="Times New Roman" w:cs="Times New Roman"/>
          <w:sz w:val="24"/>
          <w:szCs w:val="24"/>
        </w:rPr>
      </w:pPr>
      <w:r w:rsidRPr="00D71E24">
        <w:rPr>
          <w:rFonts w:ascii="Times New Roman" w:hAnsi="Times New Roman" w:cs="Times New Roman"/>
          <w:sz w:val="24"/>
          <w:szCs w:val="24"/>
        </w:rPr>
        <w:t xml:space="preserve">Antimicrobial Resistance of fungal infections to drugs presently used are major problem for curing those infections. The aim of this study is to analyze the potential of </w:t>
      </w:r>
      <w:r w:rsidRPr="00D71E24">
        <w:rPr>
          <w:rFonts w:ascii="Times New Roman" w:hAnsi="Times New Roman" w:cs="Times New Roman"/>
          <w:i/>
          <w:sz w:val="24"/>
          <w:szCs w:val="24"/>
        </w:rPr>
        <w:t>Trachyspermum ammi</w:t>
      </w:r>
      <w:r w:rsidRPr="00D71E24">
        <w:rPr>
          <w:rFonts w:ascii="Times New Roman" w:hAnsi="Times New Roman" w:cs="Times New Roman"/>
          <w:sz w:val="24"/>
          <w:szCs w:val="24"/>
        </w:rPr>
        <w:t xml:space="preserve"> seed extract against fungal pathogens. The chemical composition of ethyl acetate extract of </w:t>
      </w:r>
      <w:r w:rsidRPr="00D71E24">
        <w:rPr>
          <w:rFonts w:ascii="Times New Roman" w:hAnsi="Times New Roman" w:cs="Times New Roman"/>
          <w:i/>
          <w:sz w:val="24"/>
          <w:szCs w:val="24"/>
        </w:rPr>
        <w:t>Trachyspermum ammi</w:t>
      </w:r>
      <w:r w:rsidRPr="00D71E24">
        <w:rPr>
          <w:rFonts w:ascii="Times New Roman" w:hAnsi="Times New Roman" w:cs="Times New Roman"/>
          <w:sz w:val="24"/>
          <w:szCs w:val="24"/>
        </w:rPr>
        <w:t xml:space="preserve"> seeds sample was assessed using gas chromatography-mass spectrometry (GC-MS). Evaluation of antifungal activity of the extract was analyzed by agar well diffusion method against fungal pathogens </w:t>
      </w:r>
      <w:r w:rsidRPr="00D71E24">
        <w:rPr>
          <w:rFonts w:ascii="Times New Roman" w:hAnsi="Times New Roman" w:cs="Times New Roman"/>
          <w:i/>
          <w:sz w:val="24"/>
          <w:szCs w:val="24"/>
        </w:rPr>
        <w:t xml:space="preserve">Aspergillus fumigatus, Mucor racemosus, Penicillium chrysogenum </w:t>
      </w:r>
      <w:r w:rsidRPr="00D71E24">
        <w:rPr>
          <w:rFonts w:ascii="Times New Roman" w:hAnsi="Times New Roman" w:cs="Times New Roman"/>
          <w:sz w:val="24"/>
          <w:szCs w:val="24"/>
        </w:rPr>
        <w:t>and</w:t>
      </w:r>
      <w:r w:rsidRPr="00D71E24">
        <w:rPr>
          <w:rFonts w:ascii="Times New Roman" w:hAnsi="Times New Roman" w:cs="Times New Roman"/>
          <w:i/>
          <w:sz w:val="24"/>
          <w:szCs w:val="24"/>
        </w:rPr>
        <w:t xml:space="preserve"> Candida albicans</w:t>
      </w:r>
      <w:r w:rsidRPr="00D71E24">
        <w:rPr>
          <w:rFonts w:ascii="Times New Roman" w:hAnsi="Times New Roman" w:cs="Times New Roman"/>
          <w:sz w:val="24"/>
          <w:szCs w:val="24"/>
        </w:rPr>
        <w:t xml:space="preserve"> with various concentrations of extracts such as 25μg/ml, 50μg/ml, and 100μg/ml. Zone of inhibition was measured and calculated.  </w:t>
      </w:r>
      <w:r w:rsidRPr="00D71E24">
        <w:rPr>
          <w:rFonts w:ascii="Times New Roman" w:hAnsi="Times New Roman" w:cs="Times New Roman"/>
          <w:sz w:val="24"/>
          <w:szCs w:val="24"/>
          <w:lang w:val="en-IN"/>
        </w:rPr>
        <w:t xml:space="preserve">Thirteen monoterpene hydrocarbons (57.6%) and oxygenated monoterpenes (42.4%) compounds were identified in the ethyl acetate extract of </w:t>
      </w:r>
      <w:r w:rsidRPr="00D71E24">
        <w:rPr>
          <w:rFonts w:ascii="Times New Roman" w:hAnsi="Times New Roman" w:cs="Times New Roman"/>
          <w:i/>
          <w:iCs/>
          <w:sz w:val="24"/>
          <w:szCs w:val="24"/>
        </w:rPr>
        <w:t>T. ammi</w:t>
      </w:r>
      <w:r w:rsidRPr="00D71E24">
        <w:rPr>
          <w:rFonts w:ascii="Times New Roman" w:hAnsi="Times New Roman" w:cs="Times New Roman"/>
          <w:sz w:val="24"/>
          <w:szCs w:val="24"/>
          <w:lang w:val="en-IN"/>
        </w:rPr>
        <w:t xml:space="preserve">. </w:t>
      </w:r>
      <w:r w:rsidRPr="00D71E24">
        <w:rPr>
          <w:rFonts w:ascii="Times New Roman" w:hAnsi="Times New Roman" w:cs="Times New Roman"/>
          <w:i/>
          <w:iCs/>
          <w:sz w:val="24"/>
          <w:szCs w:val="24"/>
        </w:rPr>
        <w:t>T. ammi</w:t>
      </w:r>
      <w:r w:rsidRPr="00D71E24">
        <w:rPr>
          <w:rFonts w:ascii="Times New Roman" w:hAnsi="Times New Roman" w:cs="Times New Roman"/>
          <w:sz w:val="24"/>
          <w:szCs w:val="24"/>
        </w:rPr>
        <w:t xml:space="preserve"> extract was capable of inhibiting the growth of fungal pathogens when compared with positive control Amphotericin-B. This antifungal action was due to the secondary metabolites which are present in the extract.</w:t>
      </w:r>
    </w:p>
    <w:p w14:paraId="1F73030C" w14:textId="77777777" w:rsidR="00632718" w:rsidRPr="00D71E24" w:rsidRDefault="00632718" w:rsidP="00871EAD">
      <w:pPr>
        <w:spacing w:line="480" w:lineRule="auto"/>
        <w:jc w:val="both"/>
        <w:rPr>
          <w:rFonts w:ascii="Times New Roman" w:hAnsi="Times New Roman" w:cs="Times New Roman"/>
          <w:sz w:val="24"/>
          <w:szCs w:val="24"/>
        </w:rPr>
      </w:pPr>
    </w:p>
    <w:p w14:paraId="0821F460" w14:textId="77777777" w:rsidR="0017745D" w:rsidRPr="00D71E24" w:rsidRDefault="0017745D" w:rsidP="00871EAD">
      <w:pPr>
        <w:spacing w:line="480" w:lineRule="auto"/>
        <w:jc w:val="both"/>
        <w:rPr>
          <w:rFonts w:ascii="Times New Roman" w:hAnsi="Times New Roman" w:cs="Times New Roman"/>
          <w:sz w:val="24"/>
          <w:szCs w:val="24"/>
        </w:rPr>
      </w:pPr>
      <w:r w:rsidRPr="00D71E24">
        <w:rPr>
          <w:rFonts w:ascii="Times New Roman" w:hAnsi="Times New Roman" w:cs="Times New Roman"/>
          <w:b/>
          <w:sz w:val="24"/>
          <w:szCs w:val="24"/>
        </w:rPr>
        <w:t>KEYWORDS:</w:t>
      </w:r>
      <w:r w:rsidRPr="00D71E24">
        <w:rPr>
          <w:rFonts w:ascii="Times New Roman" w:hAnsi="Times New Roman" w:cs="Times New Roman"/>
          <w:sz w:val="24"/>
          <w:szCs w:val="24"/>
        </w:rPr>
        <w:t xml:space="preserve"> Antifungal activity, </w:t>
      </w:r>
      <w:r w:rsidRPr="00D71E24">
        <w:rPr>
          <w:rFonts w:ascii="Times New Roman" w:hAnsi="Times New Roman" w:cs="Times New Roman"/>
          <w:i/>
          <w:sz w:val="24"/>
          <w:szCs w:val="24"/>
        </w:rPr>
        <w:t>Trachyspermum ammi</w:t>
      </w:r>
      <w:r w:rsidRPr="00D71E24">
        <w:rPr>
          <w:rFonts w:ascii="Times New Roman" w:hAnsi="Times New Roman" w:cs="Times New Roman"/>
          <w:sz w:val="24"/>
          <w:szCs w:val="24"/>
        </w:rPr>
        <w:t xml:space="preserve">, fungal pathogens, </w:t>
      </w:r>
      <w:r w:rsidRPr="00D71E24">
        <w:rPr>
          <w:rFonts w:ascii="Times New Roman" w:hAnsi="Times New Roman" w:cs="Times New Roman"/>
          <w:i/>
          <w:sz w:val="24"/>
          <w:szCs w:val="24"/>
        </w:rPr>
        <w:t>Mucor racemosus</w:t>
      </w:r>
      <w:r w:rsidRPr="00D71E24">
        <w:rPr>
          <w:rFonts w:ascii="Times New Roman" w:hAnsi="Times New Roman" w:cs="Times New Roman"/>
          <w:sz w:val="24"/>
          <w:szCs w:val="24"/>
        </w:rPr>
        <w:t xml:space="preserve">, </w:t>
      </w:r>
      <w:r w:rsidRPr="00D71E24">
        <w:rPr>
          <w:rFonts w:ascii="Times New Roman" w:hAnsi="Times New Roman" w:cs="Times New Roman"/>
          <w:i/>
          <w:sz w:val="24"/>
          <w:szCs w:val="24"/>
        </w:rPr>
        <w:t>Aspergillus fumigatus</w:t>
      </w:r>
      <w:r w:rsidRPr="00D71E24">
        <w:rPr>
          <w:rFonts w:ascii="Times New Roman" w:hAnsi="Times New Roman" w:cs="Times New Roman"/>
          <w:sz w:val="24"/>
          <w:szCs w:val="24"/>
        </w:rPr>
        <w:t>.</w:t>
      </w:r>
    </w:p>
    <w:p w14:paraId="514CBE00" w14:textId="77777777" w:rsidR="0017745D" w:rsidRPr="00D71E24" w:rsidRDefault="0017745D" w:rsidP="00871EAD">
      <w:pPr>
        <w:spacing w:line="480" w:lineRule="auto"/>
        <w:jc w:val="both"/>
        <w:rPr>
          <w:rFonts w:ascii="Times New Roman" w:hAnsi="Times New Roman" w:cs="Times New Roman"/>
          <w:sz w:val="24"/>
          <w:szCs w:val="24"/>
        </w:rPr>
      </w:pPr>
    </w:p>
    <w:p w14:paraId="3241D552" w14:textId="3D02ECB9" w:rsidR="007F7B4E" w:rsidRPr="00D71E24" w:rsidRDefault="00D2535E" w:rsidP="000C6340">
      <w:pPr>
        <w:spacing w:after="0" w:line="480" w:lineRule="auto"/>
        <w:jc w:val="both"/>
        <w:rPr>
          <w:rFonts w:ascii="Times New Roman" w:eastAsia="Times New Roman" w:hAnsi="Times New Roman" w:cs="Times New Roman"/>
          <w:b/>
          <w:sz w:val="24"/>
          <w:szCs w:val="24"/>
        </w:rPr>
      </w:pPr>
      <w:r w:rsidRPr="00D71E24">
        <w:rPr>
          <w:rFonts w:ascii="Times New Roman" w:eastAsia="Times New Roman" w:hAnsi="Times New Roman" w:cs="Times New Roman"/>
          <w:b/>
          <w:sz w:val="24"/>
          <w:szCs w:val="24"/>
        </w:rPr>
        <w:t>Introduction</w:t>
      </w:r>
      <w:r w:rsidR="007F7B4E" w:rsidRPr="00D71E24">
        <w:rPr>
          <w:rFonts w:ascii="Times New Roman" w:eastAsia="Times New Roman" w:hAnsi="Times New Roman" w:cs="Times New Roman"/>
          <w:b/>
          <w:sz w:val="24"/>
          <w:szCs w:val="24"/>
        </w:rPr>
        <w:t>:</w:t>
      </w:r>
    </w:p>
    <w:p w14:paraId="22A178F1" w14:textId="6FC1D6DD" w:rsidR="00D740B4" w:rsidRPr="00D71E24" w:rsidRDefault="00D740B4" w:rsidP="00871EAD">
      <w:pPr>
        <w:shd w:val="clear" w:color="auto" w:fill="FFFFFF"/>
        <w:spacing w:after="0" w:line="480" w:lineRule="auto"/>
        <w:jc w:val="both"/>
        <w:rPr>
          <w:rFonts w:ascii="Times New Roman" w:eastAsia="Times New Roman" w:hAnsi="Times New Roman" w:cs="Times New Roman"/>
          <w:sz w:val="24"/>
          <w:szCs w:val="24"/>
        </w:rPr>
      </w:pPr>
      <w:r w:rsidRPr="00D71E24">
        <w:rPr>
          <w:rFonts w:ascii="Times New Roman" w:eastAsia="Times New Roman" w:hAnsi="Times New Roman" w:cs="Times New Roman"/>
          <w:sz w:val="24"/>
          <w:szCs w:val="24"/>
        </w:rPr>
        <w:lastRenderedPageBreak/>
        <w:t>Fungal infections have been on rise and is becoming a global health problem which needs proper treatment and care. Fungal pathogens have started becoming resistant to present day drugs such as azole-resistant candida species</w:t>
      </w:r>
      <w:r w:rsidR="000C625C" w:rsidRPr="00D71E24">
        <w:rPr>
          <w:rFonts w:ascii="Times New Roman" w:eastAsia="Times New Roman" w:hAnsi="Times New Roman" w:cs="Times New Roman"/>
          <w:sz w:val="24"/>
          <w:szCs w:val="24"/>
        </w:rPr>
        <w:t xml:space="preserve"> </w:t>
      </w:r>
      <w:r w:rsidR="00926E14" w:rsidRPr="00D71E24">
        <w:rPr>
          <w:rFonts w:ascii="Times New Roman" w:eastAsia="Times New Roman" w:hAnsi="Times New Roman" w:cs="Times New Roman"/>
          <w:sz w:val="24"/>
          <w:szCs w:val="24"/>
        </w:rPr>
        <w:t>[1]</w:t>
      </w:r>
      <w:r w:rsidRPr="00D71E24">
        <w:rPr>
          <w:rFonts w:ascii="Times New Roman" w:eastAsia="Times New Roman" w:hAnsi="Times New Roman" w:cs="Times New Roman"/>
          <w:sz w:val="24"/>
          <w:szCs w:val="24"/>
        </w:rPr>
        <w:t>. Increase in drug resistance and adverse effects of currently used drugs are causing obstacles for treating fungal infections. Moreover, the recent occurrence of opportunistic fungal infections has led to the requirement for discovery of novel antifungal products of natural origin. Hence, molecules with a lesser side effects and novel mechanism of action which can escape from current mechanism of resistance against antifungals are in search</w:t>
      </w:r>
      <w:r w:rsidR="00926E14" w:rsidRPr="00D71E24">
        <w:rPr>
          <w:rFonts w:ascii="Times New Roman" w:eastAsia="Times New Roman" w:hAnsi="Times New Roman" w:cs="Times New Roman"/>
          <w:sz w:val="24"/>
          <w:szCs w:val="24"/>
        </w:rPr>
        <w:t xml:space="preserve"> [2].</w:t>
      </w:r>
    </w:p>
    <w:p w14:paraId="27A97A56" w14:textId="0A68A6DE" w:rsidR="0082532F" w:rsidRPr="00D71E24" w:rsidRDefault="00813871" w:rsidP="00871EAD">
      <w:pPr>
        <w:shd w:val="clear" w:color="auto" w:fill="FFFFFF"/>
        <w:spacing w:after="0" w:line="480" w:lineRule="auto"/>
        <w:jc w:val="both"/>
        <w:rPr>
          <w:rFonts w:ascii="Times New Roman" w:eastAsia="Times New Roman" w:hAnsi="Times New Roman" w:cs="Times New Roman"/>
          <w:sz w:val="24"/>
          <w:szCs w:val="24"/>
        </w:rPr>
      </w:pPr>
      <w:r w:rsidRPr="00D71E24">
        <w:rPr>
          <w:rFonts w:ascii="Times New Roman" w:eastAsia="Times New Roman" w:hAnsi="Times New Roman" w:cs="Times New Roman"/>
          <w:sz w:val="24"/>
          <w:szCs w:val="24"/>
        </w:rPr>
        <w:t xml:space="preserve"> </w:t>
      </w:r>
      <w:r w:rsidR="00C74B74" w:rsidRPr="00C74B74">
        <w:rPr>
          <w:rFonts w:ascii="Times New Roman" w:eastAsia="Times New Roman" w:hAnsi="Times New Roman" w:cs="Times New Roman"/>
          <w:sz w:val="24"/>
          <w:szCs w:val="24"/>
        </w:rPr>
        <w:t xml:space="preserve">The potential health benefits of culinary spices have been associated with their capacity to inhibit food spoilage, primarily through antimicrobial effects against pathogenic microorganisms. Medicinal plants, in particular, have been extensively investigated worldwide for their antimicrobial properties. </w:t>
      </w:r>
      <w:r w:rsidRPr="00D71E24">
        <w:rPr>
          <w:rFonts w:ascii="Times New Roman" w:eastAsia="Times New Roman" w:hAnsi="Times New Roman" w:cs="Times New Roman"/>
          <w:sz w:val="24"/>
          <w:szCs w:val="24"/>
        </w:rPr>
        <w:t>[</w:t>
      </w:r>
      <w:r w:rsidR="004B6689" w:rsidRPr="00D71E24">
        <w:rPr>
          <w:rFonts w:ascii="Times New Roman" w:eastAsia="Times New Roman" w:hAnsi="Times New Roman" w:cs="Times New Roman"/>
          <w:sz w:val="24"/>
          <w:szCs w:val="24"/>
        </w:rPr>
        <w:t>3</w:t>
      </w:r>
      <w:proofErr w:type="gramStart"/>
      <w:r w:rsidR="004B6689" w:rsidRPr="00D71E24">
        <w:rPr>
          <w:rFonts w:ascii="Times New Roman" w:eastAsia="Times New Roman" w:hAnsi="Times New Roman" w:cs="Times New Roman"/>
          <w:sz w:val="24"/>
          <w:szCs w:val="24"/>
        </w:rPr>
        <w:t>,</w:t>
      </w:r>
      <w:r w:rsidR="00E326A9" w:rsidRPr="00D71E24">
        <w:rPr>
          <w:rFonts w:ascii="Times New Roman" w:eastAsia="Times New Roman" w:hAnsi="Times New Roman" w:cs="Times New Roman"/>
          <w:sz w:val="24"/>
          <w:szCs w:val="24"/>
        </w:rPr>
        <w:t>4</w:t>
      </w:r>
      <w:proofErr w:type="gramEnd"/>
      <w:r w:rsidR="00F268A5" w:rsidRPr="00D71E24">
        <w:rPr>
          <w:rFonts w:ascii="Times New Roman" w:eastAsia="Times New Roman" w:hAnsi="Times New Roman" w:cs="Times New Roman"/>
          <w:sz w:val="24"/>
          <w:szCs w:val="24"/>
        </w:rPr>
        <w:t>,</w:t>
      </w:r>
      <w:r w:rsidR="004B6689" w:rsidRPr="00D71E24">
        <w:rPr>
          <w:rFonts w:ascii="Times New Roman" w:eastAsia="Times New Roman" w:hAnsi="Times New Roman" w:cs="Times New Roman"/>
          <w:sz w:val="24"/>
          <w:szCs w:val="24"/>
        </w:rPr>
        <w:t xml:space="preserve"> </w:t>
      </w:r>
      <w:r w:rsidR="00F268A5" w:rsidRPr="00D71E24">
        <w:rPr>
          <w:rFonts w:ascii="Times New Roman" w:eastAsia="Times New Roman" w:hAnsi="Times New Roman" w:cs="Times New Roman"/>
          <w:sz w:val="24"/>
          <w:szCs w:val="24"/>
        </w:rPr>
        <w:t>5,</w:t>
      </w:r>
      <w:r w:rsidR="004B6689" w:rsidRPr="00D71E24">
        <w:rPr>
          <w:rFonts w:ascii="Times New Roman" w:eastAsia="Times New Roman" w:hAnsi="Times New Roman" w:cs="Times New Roman"/>
          <w:sz w:val="24"/>
          <w:szCs w:val="24"/>
        </w:rPr>
        <w:t xml:space="preserve"> </w:t>
      </w:r>
      <w:r w:rsidR="00F268A5" w:rsidRPr="00D71E24">
        <w:rPr>
          <w:rFonts w:ascii="Times New Roman" w:eastAsia="Times New Roman" w:hAnsi="Times New Roman" w:cs="Times New Roman"/>
          <w:sz w:val="24"/>
          <w:szCs w:val="24"/>
        </w:rPr>
        <w:t>6]</w:t>
      </w:r>
      <w:r w:rsidR="00515DE4" w:rsidRPr="00D71E24">
        <w:rPr>
          <w:rFonts w:ascii="Times New Roman" w:eastAsia="Times New Roman" w:hAnsi="Times New Roman" w:cs="Times New Roman"/>
          <w:sz w:val="24"/>
          <w:szCs w:val="24"/>
        </w:rPr>
        <w:t>.</w:t>
      </w:r>
      <w:r w:rsidR="0082532F" w:rsidRPr="00D71E24">
        <w:rPr>
          <w:rFonts w:ascii="Times New Roman" w:eastAsia="Times New Roman" w:hAnsi="Times New Roman" w:cs="Times New Roman"/>
          <w:sz w:val="24"/>
          <w:szCs w:val="24"/>
        </w:rPr>
        <w:t xml:space="preserve"> </w:t>
      </w:r>
      <w:r w:rsidR="00C74B74">
        <w:rPr>
          <w:rFonts w:ascii="Times New Roman" w:eastAsia="Times New Roman" w:hAnsi="Times New Roman" w:cs="Times New Roman"/>
          <w:sz w:val="24"/>
          <w:szCs w:val="24"/>
        </w:rPr>
        <w:t xml:space="preserve"> </w:t>
      </w:r>
      <w:r w:rsidR="00C74B74" w:rsidRPr="00C74B74">
        <w:rPr>
          <w:rFonts w:ascii="Times New Roman" w:eastAsia="Times New Roman" w:hAnsi="Times New Roman" w:cs="Times New Roman"/>
          <w:sz w:val="24"/>
          <w:szCs w:val="24"/>
        </w:rPr>
        <w:t xml:space="preserve">Plants constitute a fundamental component of traditional medicinal systems across the globe. Bioactive compounds derived from plant sources are generally regarded as safe and have demonstrated considerable efficacy against a wide range of microbial organisms. </w:t>
      </w:r>
      <w:r w:rsidR="00C74B74">
        <w:rPr>
          <w:rFonts w:ascii="Times New Roman" w:eastAsia="Times New Roman" w:hAnsi="Times New Roman" w:cs="Times New Roman"/>
          <w:sz w:val="24"/>
          <w:szCs w:val="24"/>
        </w:rPr>
        <w:t xml:space="preserve"> </w:t>
      </w:r>
      <w:r w:rsidR="00D05AF7" w:rsidRPr="00D71E24">
        <w:rPr>
          <w:rFonts w:ascii="Times New Roman" w:eastAsia="Times New Roman" w:hAnsi="Times New Roman" w:cs="Times New Roman"/>
          <w:sz w:val="24"/>
          <w:szCs w:val="24"/>
        </w:rPr>
        <w:t>[7]</w:t>
      </w:r>
      <w:r w:rsidR="009D6511" w:rsidRPr="00D71E24">
        <w:rPr>
          <w:rFonts w:ascii="Times New Roman" w:eastAsia="Times New Roman" w:hAnsi="Times New Roman" w:cs="Times New Roman"/>
          <w:sz w:val="24"/>
          <w:szCs w:val="24"/>
        </w:rPr>
        <w:t>. Plant-</w:t>
      </w:r>
      <w:r w:rsidR="0082532F" w:rsidRPr="00D71E24">
        <w:rPr>
          <w:rFonts w:ascii="Times New Roman" w:eastAsia="Times New Roman" w:hAnsi="Times New Roman" w:cs="Times New Roman"/>
          <w:sz w:val="24"/>
          <w:szCs w:val="24"/>
        </w:rPr>
        <w:t>based antimicrobial</w:t>
      </w:r>
      <w:r w:rsidR="009D6511" w:rsidRPr="00D71E24">
        <w:rPr>
          <w:rFonts w:ascii="Times New Roman" w:eastAsia="Times New Roman" w:hAnsi="Times New Roman" w:cs="Times New Roman"/>
          <w:sz w:val="24"/>
          <w:szCs w:val="24"/>
        </w:rPr>
        <w:t xml:space="preserve"> agents</w:t>
      </w:r>
      <w:r w:rsidR="0082532F" w:rsidRPr="00D71E24">
        <w:rPr>
          <w:rFonts w:ascii="Times New Roman" w:eastAsia="Times New Roman" w:hAnsi="Times New Roman" w:cs="Times New Roman"/>
          <w:sz w:val="24"/>
          <w:szCs w:val="24"/>
        </w:rPr>
        <w:t xml:space="preserve"> have </w:t>
      </w:r>
      <w:r w:rsidR="009D6511" w:rsidRPr="00D71E24">
        <w:rPr>
          <w:rFonts w:ascii="Times New Roman" w:eastAsia="Times New Roman" w:hAnsi="Times New Roman" w:cs="Times New Roman"/>
          <w:sz w:val="24"/>
          <w:szCs w:val="24"/>
        </w:rPr>
        <w:t xml:space="preserve">very </w:t>
      </w:r>
      <w:r w:rsidR="0082532F" w:rsidRPr="00D71E24">
        <w:rPr>
          <w:rFonts w:ascii="Times New Roman" w:eastAsia="Times New Roman" w:hAnsi="Times New Roman" w:cs="Times New Roman"/>
          <w:sz w:val="24"/>
          <w:szCs w:val="24"/>
        </w:rPr>
        <w:t>less side effects</w:t>
      </w:r>
      <w:r w:rsidR="009D6511" w:rsidRPr="00D71E24">
        <w:rPr>
          <w:rFonts w:ascii="Times New Roman" w:eastAsia="Times New Roman" w:hAnsi="Times New Roman" w:cs="Times New Roman"/>
          <w:sz w:val="24"/>
          <w:szCs w:val="24"/>
        </w:rPr>
        <w:t xml:space="preserve"> when</w:t>
      </w:r>
      <w:r w:rsidR="0082532F" w:rsidRPr="00D71E24">
        <w:rPr>
          <w:rFonts w:ascii="Times New Roman" w:eastAsia="Times New Roman" w:hAnsi="Times New Roman" w:cs="Times New Roman"/>
          <w:sz w:val="24"/>
          <w:szCs w:val="24"/>
        </w:rPr>
        <w:t xml:space="preserve"> c</w:t>
      </w:r>
      <w:r w:rsidR="009D6511" w:rsidRPr="00D71E24">
        <w:rPr>
          <w:rFonts w:ascii="Times New Roman" w:eastAsia="Times New Roman" w:hAnsi="Times New Roman" w:cs="Times New Roman"/>
          <w:sz w:val="24"/>
          <w:szCs w:val="24"/>
        </w:rPr>
        <w:t>ompared to synthetic antifungal agents</w:t>
      </w:r>
      <w:r w:rsidR="007A3FEF" w:rsidRPr="00D71E24">
        <w:rPr>
          <w:rFonts w:ascii="Times New Roman" w:eastAsia="Times New Roman" w:hAnsi="Times New Roman" w:cs="Times New Roman"/>
          <w:sz w:val="24"/>
          <w:szCs w:val="24"/>
          <w:vertAlign w:val="superscript"/>
        </w:rPr>
        <w:t xml:space="preserve"> </w:t>
      </w:r>
      <w:r w:rsidR="007A3FEF" w:rsidRPr="00D71E24">
        <w:rPr>
          <w:rFonts w:ascii="Times New Roman" w:eastAsia="Times New Roman" w:hAnsi="Times New Roman" w:cs="Times New Roman"/>
          <w:sz w:val="24"/>
          <w:szCs w:val="24"/>
        </w:rPr>
        <w:t>[</w:t>
      </w:r>
      <w:r w:rsidR="00E326A9" w:rsidRPr="00D71E24">
        <w:rPr>
          <w:rFonts w:ascii="Times New Roman" w:eastAsia="Times New Roman" w:hAnsi="Times New Roman" w:cs="Times New Roman"/>
          <w:sz w:val="24"/>
          <w:szCs w:val="24"/>
        </w:rPr>
        <w:t>8</w:t>
      </w:r>
      <w:r w:rsidR="007A3FEF" w:rsidRPr="00D71E24">
        <w:rPr>
          <w:rFonts w:ascii="Times New Roman" w:eastAsia="Times New Roman" w:hAnsi="Times New Roman" w:cs="Times New Roman"/>
          <w:sz w:val="24"/>
          <w:szCs w:val="24"/>
        </w:rPr>
        <w:t>]</w:t>
      </w:r>
      <w:r w:rsidR="000A23E0" w:rsidRPr="00D71E24">
        <w:rPr>
          <w:rFonts w:ascii="Times New Roman" w:eastAsia="Times New Roman" w:hAnsi="Times New Roman" w:cs="Times New Roman"/>
          <w:sz w:val="24"/>
          <w:szCs w:val="24"/>
        </w:rPr>
        <w:t>.</w:t>
      </w:r>
    </w:p>
    <w:p w14:paraId="2E1E3B1D" w14:textId="0B00AE12" w:rsidR="00C74B74" w:rsidRPr="00C74B74" w:rsidRDefault="0082532F" w:rsidP="00C74B74">
      <w:pPr>
        <w:shd w:val="clear" w:color="auto" w:fill="FFFFFF"/>
        <w:spacing w:after="0" w:line="480" w:lineRule="auto"/>
        <w:jc w:val="both"/>
        <w:rPr>
          <w:rFonts w:ascii="Times New Roman" w:eastAsia="Times New Roman" w:hAnsi="Times New Roman" w:cs="Times New Roman"/>
          <w:sz w:val="24"/>
          <w:szCs w:val="24"/>
        </w:rPr>
      </w:pPr>
      <w:proofErr w:type="spellStart"/>
      <w:r w:rsidRPr="00D71E24">
        <w:rPr>
          <w:rFonts w:ascii="Times New Roman" w:eastAsia="Times New Roman" w:hAnsi="Times New Roman" w:cs="Times New Roman"/>
          <w:i/>
          <w:sz w:val="24"/>
          <w:szCs w:val="24"/>
        </w:rPr>
        <w:t>Trachyspermum</w:t>
      </w:r>
      <w:proofErr w:type="spellEnd"/>
      <w:r w:rsidRPr="00D71E24">
        <w:rPr>
          <w:rFonts w:ascii="Times New Roman" w:eastAsia="Times New Roman" w:hAnsi="Times New Roman" w:cs="Times New Roman"/>
          <w:i/>
          <w:sz w:val="24"/>
          <w:szCs w:val="24"/>
        </w:rPr>
        <w:t xml:space="preserve"> </w:t>
      </w:r>
      <w:proofErr w:type="spellStart"/>
      <w:r w:rsidRPr="00D71E24">
        <w:rPr>
          <w:rFonts w:ascii="Times New Roman" w:eastAsia="Times New Roman" w:hAnsi="Times New Roman" w:cs="Times New Roman"/>
          <w:i/>
          <w:sz w:val="24"/>
          <w:szCs w:val="24"/>
        </w:rPr>
        <w:t>ammi</w:t>
      </w:r>
      <w:proofErr w:type="spellEnd"/>
      <w:r w:rsidRPr="00D71E24">
        <w:rPr>
          <w:rFonts w:ascii="Times New Roman" w:eastAsia="Times New Roman" w:hAnsi="Times New Roman" w:cs="Times New Roman"/>
          <w:i/>
          <w:sz w:val="24"/>
          <w:szCs w:val="24"/>
        </w:rPr>
        <w:t xml:space="preserve"> </w:t>
      </w:r>
      <w:r w:rsidRPr="00D71E24">
        <w:rPr>
          <w:rFonts w:ascii="Times New Roman" w:eastAsia="Times New Roman" w:hAnsi="Times New Roman" w:cs="Times New Roman"/>
          <w:sz w:val="24"/>
          <w:szCs w:val="24"/>
        </w:rPr>
        <w:t>(L.) Spragu</w:t>
      </w:r>
      <w:r w:rsidR="00405DAF" w:rsidRPr="00D71E24">
        <w:rPr>
          <w:rFonts w:ascii="Times New Roman" w:eastAsia="Times New Roman" w:hAnsi="Times New Roman" w:cs="Times New Roman"/>
          <w:sz w:val="24"/>
          <w:szCs w:val="24"/>
        </w:rPr>
        <w:t>e</w:t>
      </w:r>
      <w:r w:rsidRPr="00D71E24">
        <w:rPr>
          <w:rFonts w:ascii="Times New Roman" w:eastAsia="Times New Roman" w:hAnsi="Times New Roman" w:cs="Times New Roman"/>
          <w:sz w:val="24"/>
          <w:szCs w:val="24"/>
        </w:rPr>
        <w:t xml:space="preserve"> is </w:t>
      </w:r>
      <w:r w:rsidR="00F24D59" w:rsidRPr="00D71E24">
        <w:rPr>
          <w:rFonts w:ascii="Times New Roman" w:eastAsia="Times New Roman" w:hAnsi="Times New Roman" w:cs="Times New Roman"/>
          <w:sz w:val="24"/>
          <w:szCs w:val="24"/>
        </w:rPr>
        <w:t>a</w:t>
      </w:r>
      <w:r w:rsidRPr="00D71E24">
        <w:rPr>
          <w:rFonts w:ascii="Times New Roman" w:eastAsia="Times New Roman" w:hAnsi="Times New Roman" w:cs="Times New Roman"/>
          <w:sz w:val="24"/>
          <w:szCs w:val="24"/>
        </w:rPr>
        <w:t xml:space="preserve"> </w:t>
      </w:r>
      <w:r w:rsidR="00DC0749" w:rsidRPr="00D71E24">
        <w:rPr>
          <w:rFonts w:ascii="Times New Roman" w:eastAsia="Times New Roman" w:hAnsi="Times New Roman" w:cs="Times New Roman"/>
          <w:sz w:val="24"/>
          <w:szCs w:val="24"/>
        </w:rPr>
        <w:t>perennia</w:t>
      </w:r>
      <w:r w:rsidRPr="00D71E24">
        <w:rPr>
          <w:rFonts w:ascii="Times New Roman" w:eastAsia="Times New Roman" w:hAnsi="Times New Roman" w:cs="Times New Roman"/>
          <w:sz w:val="24"/>
          <w:szCs w:val="24"/>
        </w:rPr>
        <w:t xml:space="preserve">l herb </w:t>
      </w:r>
      <w:r w:rsidR="00DC0749" w:rsidRPr="00D71E24">
        <w:rPr>
          <w:rFonts w:ascii="Times New Roman" w:eastAsia="Times New Roman" w:hAnsi="Times New Roman" w:cs="Times New Roman"/>
          <w:sz w:val="24"/>
          <w:szCs w:val="24"/>
        </w:rPr>
        <w:t>fitting in the family Apiaceae and grown worldwide</w:t>
      </w:r>
      <w:r w:rsidR="001D6657" w:rsidRPr="00D71E24">
        <w:rPr>
          <w:rFonts w:ascii="Times New Roman" w:eastAsia="Times New Roman" w:hAnsi="Times New Roman" w:cs="Times New Roman"/>
          <w:sz w:val="24"/>
          <w:szCs w:val="24"/>
        </w:rPr>
        <w:t xml:space="preserve"> [9]</w:t>
      </w:r>
      <w:r w:rsidR="003E282A" w:rsidRPr="00D71E24">
        <w:rPr>
          <w:rFonts w:ascii="Times New Roman" w:eastAsia="Times New Roman" w:hAnsi="Times New Roman" w:cs="Times New Roman"/>
          <w:sz w:val="24"/>
          <w:szCs w:val="24"/>
        </w:rPr>
        <w:t>.</w:t>
      </w:r>
      <w:r w:rsidR="00E326A9" w:rsidRPr="00D71E24">
        <w:rPr>
          <w:rFonts w:ascii="Times New Roman" w:eastAsia="Times New Roman" w:hAnsi="Times New Roman" w:cs="Times New Roman"/>
          <w:sz w:val="24"/>
          <w:szCs w:val="24"/>
          <w:vertAlign w:val="superscript"/>
        </w:rPr>
        <w:t xml:space="preserve"> </w:t>
      </w:r>
      <w:r w:rsidRPr="00D71E24">
        <w:rPr>
          <w:rFonts w:ascii="Times New Roman" w:eastAsia="Times New Roman" w:hAnsi="Times New Roman" w:cs="Times New Roman"/>
          <w:sz w:val="24"/>
          <w:szCs w:val="24"/>
        </w:rPr>
        <w:t xml:space="preserve">It is also known as </w:t>
      </w:r>
      <w:proofErr w:type="spellStart"/>
      <w:r w:rsidR="00F951DD" w:rsidRPr="00D71E24">
        <w:rPr>
          <w:rFonts w:ascii="Times New Roman" w:eastAsia="Times New Roman" w:hAnsi="Times New Roman" w:cs="Times New Roman"/>
          <w:sz w:val="24"/>
          <w:szCs w:val="24"/>
        </w:rPr>
        <w:t>Ajwain</w:t>
      </w:r>
      <w:proofErr w:type="spellEnd"/>
      <w:r w:rsidR="00F951DD" w:rsidRPr="00D71E24">
        <w:rPr>
          <w:rFonts w:ascii="Times New Roman" w:eastAsia="Times New Roman" w:hAnsi="Times New Roman" w:cs="Times New Roman"/>
          <w:sz w:val="24"/>
          <w:szCs w:val="24"/>
        </w:rPr>
        <w:t xml:space="preserve">, </w:t>
      </w:r>
      <w:proofErr w:type="spellStart"/>
      <w:r w:rsidR="00F951DD" w:rsidRPr="00D71E24">
        <w:rPr>
          <w:rFonts w:ascii="Times New Roman" w:eastAsia="Times New Roman" w:hAnsi="Times New Roman" w:cs="Times New Roman"/>
          <w:sz w:val="24"/>
          <w:szCs w:val="24"/>
        </w:rPr>
        <w:t>Ajma</w:t>
      </w:r>
      <w:proofErr w:type="spellEnd"/>
      <w:r w:rsidR="00F951DD" w:rsidRPr="00D71E24">
        <w:rPr>
          <w:rFonts w:ascii="Times New Roman" w:eastAsia="Times New Roman" w:hAnsi="Times New Roman" w:cs="Times New Roman"/>
          <w:sz w:val="24"/>
          <w:szCs w:val="24"/>
        </w:rPr>
        <w:t xml:space="preserve">, </w:t>
      </w:r>
      <w:proofErr w:type="spellStart"/>
      <w:r w:rsidR="00F951DD" w:rsidRPr="00D71E24">
        <w:rPr>
          <w:rFonts w:ascii="Times New Roman" w:eastAsia="Times New Roman" w:hAnsi="Times New Roman" w:cs="Times New Roman"/>
          <w:sz w:val="24"/>
          <w:szCs w:val="24"/>
        </w:rPr>
        <w:t>omam</w:t>
      </w:r>
      <w:proofErr w:type="spellEnd"/>
      <w:r w:rsidR="00F951DD" w:rsidRPr="00D71E24">
        <w:rPr>
          <w:rFonts w:ascii="Times New Roman" w:eastAsia="Times New Roman" w:hAnsi="Times New Roman" w:cs="Times New Roman"/>
          <w:sz w:val="24"/>
          <w:szCs w:val="24"/>
        </w:rPr>
        <w:t xml:space="preserve">, Bishops weed, </w:t>
      </w:r>
      <w:proofErr w:type="spellStart"/>
      <w:r w:rsidR="00F951DD" w:rsidRPr="00D71E24">
        <w:rPr>
          <w:rFonts w:ascii="Times New Roman" w:eastAsia="Times New Roman" w:hAnsi="Times New Roman" w:cs="Times New Roman"/>
          <w:sz w:val="24"/>
          <w:szCs w:val="24"/>
        </w:rPr>
        <w:t>yavaani</w:t>
      </w:r>
      <w:proofErr w:type="spellEnd"/>
      <w:r w:rsidR="00F951DD" w:rsidRPr="00D71E24">
        <w:rPr>
          <w:rFonts w:ascii="Times New Roman" w:eastAsia="Times New Roman" w:hAnsi="Times New Roman" w:cs="Times New Roman"/>
          <w:sz w:val="24"/>
          <w:szCs w:val="24"/>
        </w:rPr>
        <w:t xml:space="preserve"> and </w:t>
      </w:r>
      <w:proofErr w:type="spellStart"/>
      <w:r w:rsidR="00F951DD" w:rsidRPr="00D71E24">
        <w:rPr>
          <w:rFonts w:ascii="Times New Roman" w:eastAsia="Times New Roman" w:hAnsi="Times New Roman" w:cs="Times New Roman"/>
          <w:sz w:val="24"/>
          <w:szCs w:val="24"/>
        </w:rPr>
        <w:t>ajowan</w:t>
      </w:r>
      <w:proofErr w:type="spellEnd"/>
      <w:r w:rsidR="008A303F" w:rsidRPr="00D71E24">
        <w:rPr>
          <w:rFonts w:ascii="Times New Roman" w:eastAsia="Times New Roman" w:hAnsi="Times New Roman" w:cs="Times New Roman"/>
          <w:sz w:val="24"/>
          <w:szCs w:val="24"/>
        </w:rPr>
        <w:t xml:space="preserve"> in different parts of India</w:t>
      </w:r>
      <w:r w:rsidR="00B849DA" w:rsidRPr="00D71E24">
        <w:rPr>
          <w:rFonts w:ascii="Times New Roman" w:eastAsia="Times New Roman" w:hAnsi="Times New Roman" w:cs="Times New Roman"/>
          <w:sz w:val="24"/>
          <w:szCs w:val="24"/>
        </w:rPr>
        <w:t xml:space="preserve"> [10]</w:t>
      </w:r>
      <w:r w:rsidR="003E282A" w:rsidRPr="00D71E24">
        <w:rPr>
          <w:rFonts w:ascii="Times New Roman" w:eastAsia="Times New Roman" w:hAnsi="Times New Roman" w:cs="Times New Roman"/>
          <w:sz w:val="24"/>
          <w:szCs w:val="24"/>
        </w:rPr>
        <w:t>.</w:t>
      </w:r>
      <w:r w:rsidR="00B849DA" w:rsidRPr="00D71E24">
        <w:rPr>
          <w:rFonts w:ascii="Times New Roman" w:eastAsia="Times New Roman" w:hAnsi="Times New Roman" w:cs="Times New Roman"/>
          <w:sz w:val="24"/>
          <w:szCs w:val="24"/>
        </w:rPr>
        <w:t xml:space="preserve"> </w:t>
      </w:r>
      <w:r w:rsidR="00C74B74">
        <w:rPr>
          <w:rFonts w:ascii="Times New Roman" w:eastAsia="Times New Roman" w:hAnsi="Times New Roman" w:cs="Times New Roman"/>
          <w:sz w:val="24"/>
          <w:szCs w:val="24"/>
        </w:rPr>
        <w:t xml:space="preserve"> </w:t>
      </w:r>
      <w:proofErr w:type="spellStart"/>
      <w:r w:rsidR="00C74B74" w:rsidRPr="00C74B74">
        <w:rPr>
          <w:rFonts w:ascii="Times New Roman" w:eastAsia="Times New Roman" w:hAnsi="Times New Roman" w:cs="Times New Roman"/>
          <w:sz w:val="24"/>
          <w:szCs w:val="24"/>
        </w:rPr>
        <w:t>Ajwain</w:t>
      </w:r>
      <w:proofErr w:type="spellEnd"/>
      <w:r w:rsidR="00C74B74" w:rsidRPr="00C74B74">
        <w:rPr>
          <w:rFonts w:ascii="Times New Roman" w:eastAsia="Times New Roman" w:hAnsi="Times New Roman" w:cs="Times New Roman"/>
          <w:sz w:val="24"/>
          <w:szCs w:val="24"/>
        </w:rPr>
        <w:t xml:space="preserve"> has traditionally been employed as a carminative and stimulant, and in the management of conditions such as flatulence, </w:t>
      </w:r>
      <w:proofErr w:type="spellStart"/>
      <w:r w:rsidR="00C74B74" w:rsidRPr="00C74B74">
        <w:rPr>
          <w:rFonts w:ascii="Times New Roman" w:eastAsia="Times New Roman" w:hAnsi="Times New Roman" w:cs="Times New Roman"/>
          <w:sz w:val="24"/>
          <w:szCs w:val="24"/>
        </w:rPr>
        <w:t>diarrhoea</w:t>
      </w:r>
      <w:proofErr w:type="spellEnd"/>
      <w:r w:rsidR="00C74B74" w:rsidRPr="00C74B74">
        <w:rPr>
          <w:rFonts w:ascii="Times New Roman" w:eastAsia="Times New Roman" w:hAnsi="Times New Roman" w:cs="Times New Roman"/>
          <w:sz w:val="24"/>
          <w:szCs w:val="24"/>
        </w:rPr>
        <w:t xml:space="preserve">, atonic dyspepsia, </w:t>
      </w:r>
      <w:proofErr w:type="spellStart"/>
      <w:r w:rsidR="00C74B74" w:rsidRPr="00C74B74">
        <w:rPr>
          <w:rFonts w:ascii="Times New Roman" w:eastAsia="Times New Roman" w:hAnsi="Times New Roman" w:cs="Times New Roman"/>
          <w:sz w:val="24"/>
          <w:szCs w:val="24"/>
        </w:rPr>
        <w:t>haemorrhoids</w:t>
      </w:r>
      <w:proofErr w:type="spellEnd"/>
      <w:r w:rsidR="00C74B74" w:rsidRPr="00C74B74">
        <w:rPr>
          <w:rFonts w:ascii="Times New Roman" w:eastAsia="Times New Roman" w:hAnsi="Times New Roman" w:cs="Times New Roman"/>
          <w:sz w:val="24"/>
          <w:szCs w:val="24"/>
        </w:rPr>
        <w:t xml:space="preserve">, abdominal </w:t>
      </w:r>
      <w:proofErr w:type="spellStart"/>
      <w:r w:rsidR="00C74B74" w:rsidRPr="00C74B74">
        <w:rPr>
          <w:rFonts w:ascii="Times New Roman" w:eastAsia="Times New Roman" w:hAnsi="Times New Roman" w:cs="Times New Roman"/>
          <w:sz w:val="24"/>
          <w:szCs w:val="24"/>
        </w:rPr>
        <w:t>tumours</w:t>
      </w:r>
      <w:proofErr w:type="spellEnd"/>
      <w:r w:rsidR="00C74B74" w:rsidRPr="00C74B74">
        <w:rPr>
          <w:rFonts w:ascii="Times New Roman" w:eastAsia="Times New Roman" w:hAnsi="Times New Roman" w:cs="Times New Roman"/>
          <w:sz w:val="24"/>
          <w:szCs w:val="24"/>
        </w:rPr>
        <w:t xml:space="preserve">, abdominal pain, and anorexia. It has also been </w:t>
      </w:r>
      <w:proofErr w:type="spellStart"/>
      <w:r w:rsidR="00C74B74" w:rsidRPr="00C74B74">
        <w:rPr>
          <w:rFonts w:ascii="Times New Roman" w:eastAsia="Times New Roman" w:hAnsi="Times New Roman" w:cs="Times New Roman"/>
          <w:sz w:val="24"/>
          <w:szCs w:val="24"/>
        </w:rPr>
        <w:t>utilised</w:t>
      </w:r>
      <w:proofErr w:type="spellEnd"/>
      <w:r w:rsidR="00C74B74" w:rsidRPr="00C74B74">
        <w:rPr>
          <w:rFonts w:ascii="Times New Roman" w:eastAsia="Times New Roman" w:hAnsi="Times New Roman" w:cs="Times New Roman"/>
          <w:sz w:val="24"/>
          <w:szCs w:val="24"/>
        </w:rPr>
        <w:t xml:space="preserve"> in the treatment of bronchial disorders, as a </w:t>
      </w:r>
      <w:proofErr w:type="spellStart"/>
      <w:r w:rsidR="00C74B74" w:rsidRPr="00C74B74">
        <w:rPr>
          <w:rFonts w:ascii="Times New Roman" w:eastAsia="Times New Roman" w:hAnsi="Times New Roman" w:cs="Times New Roman"/>
          <w:sz w:val="24"/>
          <w:szCs w:val="24"/>
        </w:rPr>
        <w:t>galactagogue</w:t>
      </w:r>
      <w:proofErr w:type="spellEnd"/>
      <w:r w:rsidR="00C74B74" w:rsidRPr="00C74B74">
        <w:rPr>
          <w:rFonts w:ascii="Times New Roman" w:eastAsia="Times New Roman" w:hAnsi="Times New Roman" w:cs="Times New Roman"/>
          <w:sz w:val="24"/>
          <w:szCs w:val="24"/>
        </w:rPr>
        <w:t xml:space="preserve">, and for ailments including asthma and </w:t>
      </w:r>
      <w:proofErr w:type="spellStart"/>
      <w:r w:rsidR="00C74B74" w:rsidRPr="00C74B74">
        <w:rPr>
          <w:rFonts w:ascii="Times New Roman" w:eastAsia="Times New Roman" w:hAnsi="Times New Roman" w:cs="Times New Roman"/>
          <w:sz w:val="24"/>
          <w:szCs w:val="24"/>
        </w:rPr>
        <w:t>amenorrhoea</w:t>
      </w:r>
      <w:proofErr w:type="spellEnd"/>
      <w:r w:rsidR="00C74B74" w:rsidRPr="00C74B74">
        <w:rPr>
          <w:rFonts w:ascii="Times New Roman" w:eastAsia="Times New Roman" w:hAnsi="Times New Roman" w:cs="Times New Roman"/>
          <w:sz w:val="24"/>
          <w:szCs w:val="24"/>
        </w:rPr>
        <w:t>.</w:t>
      </w:r>
    </w:p>
    <w:p w14:paraId="58CE9802" w14:textId="77777777" w:rsidR="00C74B74" w:rsidRPr="00C74B74" w:rsidRDefault="00C74B74" w:rsidP="00C74B74">
      <w:pPr>
        <w:shd w:val="clear" w:color="auto" w:fill="FFFFFF"/>
        <w:spacing w:after="0" w:line="480" w:lineRule="auto"/>
        <w:jc w:val="both"/>
        <w:rPr>
          <w:rFonts w:ascii="Times New Roman" w:eastAsia="Times New Roman" w:hAnsi="Times New Roman" w:cs="Times New Roman"/>
          <w:sz w:val="24"/>
          <w:szCs w:val="24"/>
        </w:rPr>
      </w:pPr>
    </w:p>
    <w:p w14:paraId="2BC70558" w14:textId="34229E1D" w:rsidR="0082532F" w:rsidRPr="00D71E24" w:rsidRDefault="00C74B74" w:rsidP="00C74B74">
      <w:pPr>
        <w:shd w:val="clear" w:color="auto" w:fill="FFFFFF"/>
        <w:spacing w:after="0" w:line="480" w:lineRule="auto"/>
        <w:jc w:val="both"/>
        <w:rPr>
          <w:rFonts w:ascii="Times New Roman" w:hAnsi="Times New Roman" w:cs="Times New Roman"/>
          <w:sz w:val="24"/>
          <w:szCs w:val="24"/>
        </w:rPr>
      </w:pPr>
      <w:r w:rsidRPr="00C74B74">
        <w:rPr>
          <w:rFonts w:ascii="Times New Roman" w:eastAsia="Times New Roman" w:hAnsi="Times New Roman" w:cs="Times New Roman"/>
          <w:sz w:val="24"/>
          <w:szCs w:val="24"/>
        </w:rPr>
        <w:t xml:space="preserve">From a therapeutic perspective, </w:t>
      </w:r>
      <w:proofErr w:type="spellStart"/>
      <w:r w:rsidRPr="00C74B74">
        <w:rPr>
          <w:rFonts w:ascii="Times New Roman" w:eastAsia="Times New Roman" w:hAnsi="Times New Roman" w:cs="Times New Roman"/>
          <w:sz w:val="24"/>
          <w:szCs w:val="24"/>
        </w:rPr>
        <w:t>Ajwain</w:t>
      </w:r>
      <w:proofErr w:type="spellEnd"/>
      <w:r w:rsidRPr="00C74B74">
        <w:rPr>
          <w:rFonts w:ascii="Times New Roman" w:eastAsia="Times New Roman" w:hAnsi="Times New Roman" w:cs="Times New Roman"/>
          <w:sz w:val="24"/>
          <w:szCs w:val="24"/>
        </w:rPr>
        <w:t xml:space="preserve"> has been demonstrated to exhibit a wide range of pharmacological activities, including antioxidant, antimicrobial, antifungal, </w:t>
      </w:r>
      <w:proofErr w:type="spellStart"/>
      <w:r w:rsidRPr="00C74B74">
        <w:rPr>
          <w:rFonts w:ascii="Times New Roman" w:eastAsia="Times New Roman" w:hAnsi="Times New Roman" w:cs="Times New Roman"/>
          <w:sz w:val="24"/>
          <w:szCs w:val="24"/>
        </w:rPr>
        <w:t>hypolipidaemic</w:t>
      </w:r>
      <w:proofErr w:type="spellEnd"/>
      <w:r w:rsidRPr="00C74B74">
        <w:rPr>
          <w:rFonts w:ascii="Times New Roman" w:eastAsia="Times New Roman" w:hAnsi="Times New Roman" w:cs="Times New Roman"/>
          <w:sz w:val="24"/>
          <w:szCs w:val="24"/>
        </w:rPr>
        <w:t xml:space="preserve">, and antihypertensive effects. Additionally, it possesses cytotoxic, </w:t>
      </w:r>
      <w:proofErr w:type="spellStart"/>
      <w:r w:rsidRPr="00C74B74">
        <w:rPr>
          <w:rFonts w:ascii="Times New Roman" w:eastAsia="Times New Roman" w:hAnsi="Times New Roman" w:cs="Times New Roman"/>
          <w:sz w:val="24"/>
          <w:szCs w:val="24"/>
        </w:rPr>
        <w:t>antinociceptive</w:t>
      </w:r>
      <w:proofErr w:type="spellEnd"/>
      <w:r w:rsidRPr="00C74B74">
        <w:rPr>
          <w:rFonts w:ascii="Times New Roman" w:eastAsia="Times New Roman" w:hAnsi="Times New Roman" w:cs="Times New Roman"/>
          <w:sz w:val="24"/>
          <w:szCs w:val="24"/>
        </w:rPr>
        <w:t xml:space="preserve">, </w:t>
      </w:r>
      <w:proofErr w:type="spellStart"/>
      <w:r w:rsidRPr="00C74B74">
        <w:rPr>
          <w:rFonts w:ascii="Times New Roman" w:eastAsia="Times New Roman" w:hAnsi="Times New Roman" w:cs="Times New Roman"/>
          <w:sz w:val="24"/>
          <w:szCs w:val="24"/>
        </w:rPr>
        <w:t>bronchodilatory</w:t>
      </w:r>
      <w:proofErr w:type="spellEnd"/>
      <w:r w:rsidRPr="00C74B74">
        <w:rPr>
          <w:rFonts w:ascii="Times New Roman" w:eastAsia="Times New Roman" w:hAnsi="Times New Roman" w:cs="Times New Roman"/>
          <w:sz w:val="24"/>
          <w:szCs w:val="24"/>
        </w:rPr>
        <w:t xml:space="preserve">, and antispasmodic properties, along with </w:t>
      </w:r>
      <w:proofErr w:type="spellStart"/>
      <w:r w:rsidRPr="00C74B74">
        <w:rPr>
          <w:rFonts w:ascii="Times New Roman" w:eastAsia="Times New Roman" w:hAnsi="Times New Roman" w:cs="Times New Roman"/>
          <w:sz w:val="24"/>
          <w:szCs w:val="24"/>
        </w:rPr>
        <w:t>antilithiasis</w:t>
      </w:r>
      <w:proofErr w:type="spellEnd"/>
      <w:r w:rsidRPr="00C74B74">
        <w:rPr>
          <w:rFonts w:ascii="Times New Roman" w:eastAsia="Times New Roman" w:hAnsi="Times New Roman" w:cs="Times New Roman"/>
          <w:sz w:val="24"/>
          <w:szCs w:val="24"/>
        </w:rPr>
        <w:t xml:space="preserve">, abortifacient, diuretic, anthelmintic, antitussive, </w:t>
      </w:r>
      <w:proofErr w:type="spellStart"/>
      <w:r w:rsidRPr="00C74B74">
        <w:rPr>
          <w:rFonts w:ascii="Times New Roman" w:eastAsia="Times New Roman" w:hAnsi="Times New Roman" w:cs="Times New Roman"/>
          <w:sz w:val="24"/>
          <w:szCs w:val="24"/>
        </w:rPr>
        <w:t>nematicidal</w:t>
      </w:r>
      <w:proofErr w:type="spellEnd"/>
      <w:r w:rsidRPr="00C74B74">
        <w:rPr>
          <w:rFonts w:ascii="Times New Roman" w:eastAsia="Times New Roman" w:hAnsi="Times New Roman" w:cs="Times New Roman"/>
          <w:sz w:val="24"/>
          <w:szCs w:val="24"/>
        </w:rPr>
        <w:t xml:space="preserve">, </w:t>
      </w:r>
      <w:proofErr w:type="spellStart"/>
      <w:r w:rsidRPr="00C74B74">
        <w:rPr>
          <w:rFonts w:ascii="Times New Roman" w:eastAsia="Times New Roman" w:hAnsi="Times New Roman" w:cs="Times New Roman"/>
          <w:sz w:val="24"/>
          <w:szCs w:val="24"/>
        </w:rPr>
        <w:t>antifilarial</w:t>
      </w:r>
      <w:proofErr w:type="spellEnd"/>
      <w:r>
        <w:rPr>
          <w:rFonts w:ascii="Times New Roman" w:eastAsia="Times New Roman" w:hAnsi="Times New Roman" w:cs="Times New Roman"/>
          <w:sz w:val="24"/>
          <w:szCs w:val="24"/>
        </w:rPr>
        <w:t xml:space="preserve"> [11]</w:t>
      </w:r>
      <w:r w:rsidRPr="00C74B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antidiabetic activities [</w:t>
      </w:r>
      <w:r w:rsidRPr="00C74B74">
        <w:rPr>
          <w:rFonts w:ascii="Times New Roman" w:eastAsia="Times New Roman" w:hAnsi="Times New Roman" w:cs="Times New Roman"/>
          <w:sz w:val="24"/>
          <w:szCs w:val="24"/>
        </w:rPr>
        <w:t>12].</w:t>
      </w:r>
      <w:r w:rsidR="003971A3" w:rsidRPr="00D71E24">
        <w:rPr>
          <w:rFonts w:ascii="Times New Roman" w:hAnsi="Times New Roman" w:cs="Times New Roman"/>
          <w:sz w:val="24"/>
          <w:szCs w:val="24"/>
        </w:rPr>
        <w:t xml:space="preserve">Owing to the much renowned use of </w:t>
      </w:r>
      <w:r w:rsidR="005A6DD5" w:rsidRPr="00D71E24">
        <w:rPr>
          <w:rFonts w:ascii="Times New Roman" w:hAnsi="Times New Roman" w:cs="Times New Roman"/>
          <w:sz w:val="24"/>
          <w:szCs w:val="24"/>
        </w:rPr>
        <w:t>Ajwain</w:t>
      </w:r>
      <w:r w:rsidR="004357D1" w:rsidRPr="00D71E24">
        <w:rPr>
          <w:rFonts w:ascii="Times New Roman" w:hAnsi="Times New Roman" w:cs="Times New Roman"/>
          <w:sz w:val="24"/>
          <w:szCs w:val="24"/>
        </w:rPr>
        <w:t xml:space="preserve"> for longer times, </w:t>
      </w:r>
      <w:r w:rsidR="00B17537" w:rsidRPr="00D71E24">
        <w:rPr>
          <w:rFonts w:ascii="Times New Roman" w:hAnsi="Times New Roman" w:cs="Times New Roman"/>
          <w:sz w:val="24"/>
          <w:szCs w:val="24"/>
        </w:rPr>
        <w:t xml:space="preserve">the study </w:t>
      </w:r>
      <w:r w:rsidR="005A6DD5" w:rsidRPr="00D71E24">
        <w:rPr>
          <w:rFonts w:ascii="Times New Roman" w:hAnsi="Times New Roman" w:cs="Times New Roman"/>
          <w:sz w:val="24"/>
          <w:szCs w:val="24"/>
        </w:rPr>
        <w:t>to investigate the antifung</w:t>
      </w:r>
      <w:r w:rsidR="003971A3" w:rsidRPr="00D71E24">
        <w:rPr>
          <w:rFonts w:ascii="Times New Roman" w:hAnsi="Times New Roman" w:cs="Times New Roman"/>
          <w:sz w:val="24"/>
          <w:szCs w:val="24"/>
        </w:rPr>
        <w:t xml:space="preserve">al activity of </w:t>
      </w:r>
      <w:r w:rsidR="00F822EF" w:rsidRPr="00D71E24">
        <w:rPr>
          <w:rFonts w:ascii="Times New Roman" w:hAnsi="Times New Roman" w:cs="Times New Roman"/>
          <w:i/>
          <w:iCs/>
          <w:sz w:val="24"/>
          <w:szCs w:val="24"/>
        </w:rPr>
        <w:t>T. ammi</w:t>
      </w:r>
      <w:r w:rsidR="003971A3" w:rsidRPr="00D71E24">
        <w:rPr>
          <w:rFonts w:ascii="Times New Roman" w:hAnsi="Times New Roman" w:cs="Times New Roman"/>
          <w:sz w:val="24"/>
          <w:szCs w:val="24"/>
        </w:rPr>
        <w:t xml:space="preserve"> </w:t>
      </w:r>
      <w:r w:rsidR="005A6DD5" w:rsidRPr="00D71E24">
        <w:rPr>
          <w:rFonts w:ascii="Times New Roman" w:hAnsi="Times New Roman" w:cs="Times New Roman"/>
          <w:sz w:val="24"/>
          <w:szCs w:val="24"/>
        </w:rPr>
        <w:t xml:space="preserve">extract against four different fungal pathogens </w:t>
      </w:r>
      <w:r w:rsidR="003971A3" w:rsidRPr="00D71E24">
        <w:rPr>
          <w:rFonts w:ascii="Times New Roman" w:hAnsi="Times New Roman" w:cs="Times New Roman"/>
          <w:sz w:val="24"/>
          <w:szCs w:val="24"/>
        </w:rPr>
        <w:t>and add to its scientific evidence for its usage</w:t>
      </w:r>
      <w:r w:rsidR="00B17537" w:rsidRPr="00D71E24">
        <w:rPr>
          <w:rFonts w:ascii="Times New Roman" w:hAnsi="Times New Roman" w:cs="Times New Roman"/>
          <w:sz w:val="24"/>
          <w:szCs w:val="24"/>
        </w:rPr>
        <w:t xml:space="preserve"> was done</w:t>
      </w:r>
      <w:r w:rsidR="005A6DD5" w:rsidRPr="00D71E24">
        <w:rPr>
          <w:rFonts w:ascii="Times New Roman" w:hAnsi="Times New Roman" w:cs="Times New Roman"/>
          <w:sz w:val="24"/>
          <w:szCs w:val="24"/>
        </w:rPr>
        <w:t xml:space="preserve"> through this study</w:t>
      </w:r>
      <w:r w:rsidR="003971A3" w:rsidRPr="00D71E24">
        <w:rPr>
          <w:rFonts w:ascii="Times New Roman" w:hAnsi="Times New Roman" w:cs="Times New Roman"/>
          <w:sz w:val="24"/>
          <w:szCs w:val="24"/>
        </w:rPr>
        <w:t xml:space="preserve">. </w:t>
      </w:r>
    </w:p>
    <w:p w14:paraId="0D24BB1E" w14:textId="146FE14D" w:rsidR="00453A01" w:rsidRPr="00D71E24" w:rsidRDefault="008C56CC" w:rsidP="00F07FC3">
      <w:pPr>
        <w:spacing w:line="480" w:lineRule="auto"/>
        <w:jc w:val="both"/>
        <w:rPr>
          <w:rFonts w:ascii="Times New Roman" w:hAnsi="Times New Roman" w:cs="Times New Roman"/>
          <w:b/>
          <w:sz w:val="24"/>
          <w:szCs w:val="24"/>
        </w:rPr>
      </w:pPr>
      <w:r w:rsidRPr="00D71E24">
        <w:rPr>
          <w:rFonts w:ascii="Times New Roman" w:hAnsi="Times New Roman" w:cs="Times New Roman"/>
          <w:b/>
          <w:sz w:val="24"/>
          <w:szCs w:val="24"/>
        </w:rPr>
        <w:t>Materials and methods</w:t>
      </w:r>
    </w:p>
    <w:p w14:paraId="552B1F93" w14:textId="2305B52A" w:rsidR="00453A01" w:rsidRPr="00D71E24" w:rsidRDefault="00453A01" w:rsidP="00871EAD">
      <w:pPr>
        <w:spacing w:line="480" w:lineRule="auto"/>
        <w:jc w:val="both"/>
        <w:rPr>
          <w:rFonts w:ascii="Times New Roman" w:hAnsi="Times New Roman" w:cs="Times New Roman"/>
          <w:b/>
          <w:sz w:val="24"/>
          <w:szCs w:val="24"/>
        </w:rPr>
      </w:pPr>
      <w:r w:rsidRPr="00D71E24">
        <w:rPr>
          <w:rFonts w:ascii="Times New Roman" w:hAnsi="Times New Roman" w:cs="Times New Roman"/>
          <w:b/>
          <w:sz w:val="24"/>
          <w:szCs w:val="24"/>
        </w:rPr>
        <w:t>Sample preparation</w:t>
      </w:r>
      <w:r w:rsidR="007D42F5" w:rsidRPr="00D71E24">
        <w:rPr>
          <w:rFonts w:ascii="Times New Roman" w:hAnsi="Times New Roman" w:cs="Times New Roman"/>
          <w:b/>
          <w:sz w:val="24"/>
          <w:szCs w:val="24"/>
        </w:rPr>
        <w:t>:</w:t>
      </w:r>
    </w:p>
    <w:p w14:paraId="726734A6" w14:textId="199E07EF" w:rsidR="00453A01" w:rsidRPr="00D71E24" w:rsidRDefault="00C74B74" w:rsidP="00871EA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74B74">
        <w:rPr>
          <w:rFonts w:ascii="Times New Roman" w:hAnsi="Times New Roman" w:cs="Times New Roman"/>
          <w:sz w:val="24"/>
          <w:szCs w:val="24"/>
        </w:rPr>
        <w:t>Ajwain</w:t>
      </w:r>
      <w:proofErr w:type="spellEnd"/>
      <w:r w:rsidRPr="00C74B74">
        <w:rPr>
          <w:rFonts w:ascii="Times New Roman" w:hAnsi="Times New Roman" w:cs="Times New Roman"/>
          <w:sz w:val="24"/>
          <w:szCs w:val="24"/>
        </w:rPr>
        <w:t xml:space="preserve"> seeds were procured from local markets in Chennai, Tamil Nadu, </w:t>
      </w:r>
      <w:proofErr w:type="gramStart"/>
      <w:r w:rsidRPr="00C74B74">
        <w:rPr>
          <w:rFonts w:ascii="Times New Roman" w:hAnsi="Times New Roman" w:cs="Times New Roman"/>
          <w:sz w:val="24"/>
          <w:szCs w:val="24"/>
        </w:rPr>
        <w:t>India</w:t>
      </w:r>
      <w:proofErr w:type="gramEnd"/>
      <w:r w:rsidRPr="00C74B74">
        <w:rPr>
          <w:rFonts w:ascii="Times New Roman" w:hAnsi="Times New Roman" w:cs="Times New Roman"/>
          <w:sz w:val="24"/>
          <w:szCs w:val="24"/>
        </w:rPr>
        <w:t xml:space="preserve">. Taxonomic identification and authentication were carried out by the Department of Medicinal Botany at the National Institute of Siddha, </w:t>
      </w:r>
      <w:proofErr w:type="spellStart"/>
      <w:r w:rsidRPr="00C74B74">
        <w:rPr>
          <w:rFonts w:ascii="Times New Roman" w:hAnsi="Times New Roman" w:cs="Times New Roman"/>
          <w:sz w:val="24"/>
          <w:szCs w:val="24"/>
        </w:rPr>
        <w:t>Tambaram</w:t>
      </w:r>
      <w:proofErr w:type="spellEnd"/>
      <w:r w:rsidRPr="00C74B74">
        <w:rPr>
          <w:rFonts w:ascii="Times New Roman" w:hAnsi="Times New Roman" w:cs="Times New Roman"/>
          <w:sz w:val="24"/>
          <w:szCs w:val="24"/>
        </w:rPr>
        <w:t>, Tamil Nadu, India, and a voucher specimen (NISMB2202016) was assigned. The seeds were manually cleaned to eliminate extraneous matter and subsequently ground using a mechanical grinder. A 50 g portion of the dried, powdered material was separately extracted with 250 ml of ethyl acetate, followed by continuous extraction for 5–6 hours using a mechanical shaker</w:t>
      </w:r>
      <w:r w:rsidR="00375359" w:rsidRPr="00D71E24">
        <w:rPr>
          <w:rFonts w:ascii="Times New Roman" w:hAnsi="Times New Roman" w:cs="Times New Roman"/>
          <w:sz w:val="24"/>
          <w:szCs w:val="24"/>
        </w:rPr>
        <w:t xml:space="preserve"> [13</w:t>
      </w:r>
      <w:r w:rsidR="004658A4">
        <w:rPr>
          <w:rFonts w:ascii="Times New Roman" w:hAnsi="Times New Roman" w:cs="Times New Roman"/>
          <w:sz w:val="24"/>
          <w:szCs w:val="24"/>
        </w:rPr>
        <w:t>, 32</w:t>
      </w:r>
      <w:r w:rsidR="00375359" w:rsidRPr="00D71E24">
        <w:rPr>
          <w:rFonts w:ascii="Times New Roman" w:hAnsi="Times New Roman" w:cs="Times New Roman"/>
          <w:sz w:val="24"/>
          <w:szCs w:val="24"/>
        </w:rPr>
        <w:t>]</w:t>
      </w:r>
      <w:r w:rsidR="003E282A" w:rsidRPr="00D71E24">
        <w:rPr>
          <w:rFonts w:ascii="Times New Roman" w:hAnsi="Times New Roman" w:cs="Times New Roman"/>
          <w:sz w:val="24"/>
          <w:szCs w:val="24"/>
        </w:rPr>
        <w:t>.</w:t>
      </w:r>
      <w:r w:rsidR="00375359" w:rsidRPr="00D71E24">
        <w:rPr>
          <w:rFonts w:ascii="Times New Roman" w:hAnsi="Times New Roman" w:cs="Times New Roman"/>
          <w:sz w:val="24"/>
          <w:szCs w:val="24"/>
        </w:rPr>
        <w:t xml:space="preserve"> </w:t>
      </w:r>
      <w:r w:rsidR="00453A01" w:rsidRPr="00D71E24">
        <w:rPr>
          <w:rFonts w:ascii="Times New Roman" w:hAnsi="Times New Roman" w:cs="Times New Roman"/>
          <w:sz w:val="24"/>
          <w:szCs w:val="24"/>
        </w:rPr>
        <w:t xml:space="preserve">Then the mixture was filtered using Whatmann no.1 filter paper. </w:t>
      </w:r>
      <w:r w:rsidR="003E0B28" w:rsidRPr="00D71E24">
        <w:rPr>
          <w:rFonts w:ascii="Times New Roman" w:hAnsi="Times New Roman" w:cs="Times New Roman"/>
          <w:sz w:val="24"/>
          <w:szCs w:val="24"/>
        </w:rPr>
        <w:t>The</w:t>
      </w:r>
      <w:r w:rsidR="0094354A" w:rsidRPr="00D71E24">
        <w:rPr>
          <w:rFonts w:ascii="Times New Roman" w:hAnsi="Times New Roman" w:cs="Times New Roman"/>
          <w:sz w:val="24"/>
          <w:szCs w:val="24"/>
        </w:rPr>
        <w:t xml:space="preserve"> extract</w:t>
      </w:r>
      <w:r w:rsidR="00453A01" w:rsidRPr="00D71E24">
        <w:rPr>
          <w:rFonts w:ascii="Times New Roman" w:hAnsi="Times New Roman" w:cs="Times New Roman"/>
          <w:sz w:val="24"/>
          <w:szCs w:val="24"/>
        </w:rPr>
        <w:t xml:space="preserve"> obtained was concentrated by using rotary evaporator and stored </w:t>
      </w:r>
      <w:r w:rsidR="00B146E3" w:rsidRPr="00D71E24">
        <w:rPr>
          <w:rFonts w:ascii="Times New Roman" w:hAnsi="Times New Roman" w:cs="Times New Roman"/>
          <w:sz w:val="24"/>
          <w:szCs w:val="24"/>
        </w:rPr>
        <w:t xml:space="preserve">at 4 ºC </w:t>
      </w:r>
      <w:r w:rsidR="00D34FFE" w:rsidRPr="00D71E24">
        <w:rPr>
          <w:rFonts w:ascii="Times New Roman" w:hAnsi="Times New Roman" w:cs="Times New Roman"/>
          <w:sz w:val="24"/>
          <w:szCs w:val="24"/>
        </w:rPr>
        <w:t>for further analysis</w:t>
      </w:r>
      <w:r w:rsidR="00453A01" w:rsidRPr="00D71E24">
        <w:rPr>
          <w:rFonts w:ascii="Times New Roman" w:hAnsi="Times New Roman" w:cs="Times New Roman"/>
          <w:sz w:val="24"/>
          <w:szCs w:val="24"/>
        </w:rPr>
        <w:t>.</w:t>
      </w:r>
    </w:p>
    <w:p w14:paraId="2B22E47A" w14:textId="77EB4E4D" w:rsidR="00DC0B42" w:rsidRPr="00D71E24" w:rsidRDefault="007B1273" w:rsidP="00871EAD">
      <w:pPr>
        <w:autoSpaceDE w:val="0"/>
        <w:autoSpaceDN w:val="0"/>
        <w:adjustRightInd w:val="0"/>
        <w:spacing w:after="0" w:line="480" w:lineRule="auto"/>
        <w:jc w:val="both"/>
        <w:rPr>
          <w:rFonts w:ascii="Times New Roman" w:hAnsi="Times New Roman" w:cs="Times New Roman"/>
          <w:b/>
          <w:bCs/>
          <w:sz w:val="24"/>
          <w:szCs w:val="24"/>
        </w:rPr>
      </w:pPr>
      <w:r w:rsidRPr="00D71E24">
        <w:rPr>
          <w:rFonts w:ascii="Times New Roman" w:hAnsi="Times New Roman" w:cs="Times New Roman"/>
          <w:b/>
          <w:bCs/>
          <w:sz w:val="24"/>
          <w:szCs w:val="24"/>
        </w:rPr>
        <w:t>Gas Chromatography- Mass Spectrum Analysis</w:t>
      </w:r>
    </w:p>
    <w:p w14:paraId="771FFE97" w14:textId="77777777" w:rsidR="00C74B74" w:rsidRPr="00C74B74" w:rsidRDefault="00C74B74" w:rsidP="00C74B74">
      <w:pPr>
        <w:autoSpaceDE w:val="0"/>
        <w:autoSpaceDN w:val="0"/>
        <w:adjustRightInd w:val="0"/>
        <w:spacing w:after="0" w:line="480" w:lineRule="auto"/>
        <w:jc w:val="both"/>
        <w:rPr>
          <w:rFonts w:ascii="Times New Roman" w:hAnsi="Times New Roman" w:cs="Times New Roman"/>
          <w:sz w:val="24"/>
          <w:szCs w:val="24"/>
        </w:rPr>
      </w:pPr>
      <w:r w:rsidRPr="00C74B74">
        <w:rPr>
          <w:rFonts w:ascii="Times New Roman" w:hAnsi="Times New Roman" w:cs="Times New Roman"/>
          <w:sz w:val="24"/>
          <w:szCs w:val="24"/>
        </w:rPr>
        <w:t xml:space="preserve">Gas chromatography–mass spectrometry (GC–MS) analysis was conducted at the Sophisticated Analytical Instrumentation Facility, Indian Institute of Technology (IIT) Madras, to identify the </w:t>
      </w:r>
      <w:proofErr w:type="spellStart"/>
      <w:r w:rsidRPr="00C74B74">
        <w:rPr>
          <w:rFonts w:ascii="Times New Roman" w:hAnsi="Times New Roman" w:cs="Times New Roman"/>
          <w:sz w:val="24"/>
          <w:szCs w:val="24"/>
        </w:rPr>
        <w:lastRenderedPageBreak/>
        <w:t>phytoconstituents</w:t>
      </w:r>
      <w:proofErr w:type="spellEnd"/>
      <w:r w:rsidRPr="00C74B74">
        <w:rPr>
          <w:rFonts w:ascii="Times New Roman" w:hAnsi="Times New Roman" w:cs="Times New Roman"/>
          <w:sz w:val="24"/>
          <w:szCs w:val="24"/>
        </w:rPr>
        <w:t xml:space="preserve"> present in the ethyl acetate extract of </w:t>
      </w:r>
      <w:proofErr w:type="spellStart"/>
      <w:r w:rsidRPr="00C74B74">
        <w:rPr>
          <w:rFonts w:ascii="Times New Roman" w:hAnsi="Times New Roman" w:cs="Times New Roman"/>
          <w:sz w:val="24"/>
          <w:szCs w:val="24"/>
        </w:rPr>
        <w:t>Trachyspermum</w:t>
      </w:r>
      <w:proofErr w:type="spellEnd"/>
      <w:r w:rsidRPr="00C74B74">
        <w:rPr>
          <w:rFonts w:ascii="Times New Roman" w:hAnsi="Times New Roman" w:cs="Times New Roman"/>
          <w:sz w:val="24"/>
          <w:szCs w:val="24"/>
        </w:rPr>
        <w:t xml:space="preserve"> </w:t>
      </w:r>
      <w:proofErr w:type="spellStart"/>
      <w:r w:rsidRPr="00C74B74">
        <w:rPr>
          <w:rFonts w:ascii="Times New Roman" w:hAnsi="Times New Roman" w:cs="Times New Roman"/>
          <w:sz w:val="24"/>
          <w:szCs w:val="24"/>
        </w:rPr>
        <w:t>ammi</w:t>
      </w:r>
      <w:proofErr w:type="spellEnd"/>
      <w:r w:rsidRPr="00C74B74">
        <w:rPr>
          <w:rFonts w:ascii="Times New Roman" w:hAnsi="Times New Roman" w:cs="Times New Roman"/>
          <w:sz w:val="24"/>
          <w:szCs w:val="24"/>
        </w:rPr>
        <w:t xml:space="preserve">. The analysis was performed using a GC </w:t>
      </w:r>
      <w:proofErr w:type="spellStart"/>
      <w:r w:rsidRPr="00C74B74">
        <w:rPr>
          <w:rFonts w:ascii="Times New Roman" w:hAnsi="Times New Roman" w:cs="Times New Roman"/>
          <w:sz w:val="24"/>
          <w:szCs w:val="24"/>
        </w:rPr>
        <w:t>Clarus</w:t>
      </w:r>
      <w:proofErr w:type="spellEnd"/>
      <w:r w:rsidRPr="00C74B74">
        <w:rPr>
          <w:rFonts w:ascii="Times New Roman" w:hAnsi="Times New Roman" w:cs="Times New Roman"/>
          <w:sz w:val="24"/>
          <w:szCs w:val="24"/>
        </w:rPr>
        <w:t xml:space="preserve"> 500 system (PerkinElmer), equipped with an Elite-I fused silica capillary column (100% dimethylpolysiloxane).</w:t>
      </w:r>
    </w:p>
    <w:p w14:paraId="2176EAA8" w14:textId="77777777" w:rsidR="00C74B74" w:rsidRPr="00C74B74" w:rsidRDefault="00C74B74" w:rsidP="00C74B74">
      <w:pPr>
        <w:autoSpaceDE w:val="0"/>
        <w:autoSpaceDN w:val="0"/>
        <w:adjustRightInd w:val="0"/>
        <w:spacing w:after="0" w:line="480" w:lineRule="auto"/>
        <w:jc w:val="both"/>
        <w:rPr>
          <w:rFonts w:ascii="Times New Roman" w:hAnsi="Times New Roman" w:cs="Times New Roman"/>
          <w:sz w:val="24"/>
          <w:szCs w:val="24"/>
        </w:rPr>
      </w:pPr>
    </w:p>
    <w:p w14:paraId="6A14F5FC" w14:textId="77777777" w:rsidR="00C74B74" w:rsidRPr="00C74B74" w:rsidRDefault="00C74B74" w:rsidP="00C74B74">
      <w:pPr>
        <w:autoSpaceDE w:val="0"/>
        <w:autoSpaceDN w:val="0"/>
        <w:adjustRightInd w:val="0"/>
        <w:spacing w:after="0" w:line="480" w:lineRule="auto"/>
        <w:jc w:val="both"/>
        <w:rPr>
          <w:rFonts w:ascii="Times New Roman" w:hAnsi="Times New Roman" w:cs="Times New Roman"/>
          <w:sz w:val="24"/>
          <w:szCs w:val="24"/>
        </w:rPr>
      </w:pPr>
      <w:r w:rsidRPr="00C74B74">
        <w:rPr>
          <w:rFonts w:ascii="Times New Roman" w:hAnsi="Times New Roman" w:cs="Times New Roman"/>
          <w:sz w:val="24"/>
          <w:szCs w:val="24"/>
        </w:rPr>
        <w:t xml:space="preserve">An injection volume of 2 </w:t>
      </w:r>
      <w:proofErr w:type="spellStart"/>
      <w:r w:rsidRPr="00C74B74">
        <w:rPr>
          <w:rFonts w:ascii="Times New Roman" w:hAnsi="Times New Roman" w:cs="Times New Roman"/>
          <w:sz w:val="24"/>
          <w:szCs w:val="24"/>
        </w:rPr>
        <w:t>μl</w:t>
      </w:r>
      <w:proofErr w:type="spellEnd"/>
      <w:r w:rsidRPr="00C74B74">
        <w:rPr>
          <w:rFonts w:ascii="Times New Roman" w:hAnsi="Times New Roman" w:cs="Times New Roman"/>
          <w:sz w:val="24"/>
          <w:szCs w:val="24"/>
        </w:rPr>
        <w:t xml:space="preserve"> was used, with a split ratio of 10:1, and helium served as the carrier gas at a flow rate of 1 ml/min. Detection was carried out using a </w:t>
      </w:r>
      <w:proofErr w:type="spellStart"/>
      <w:r w:rsidRPr="00C74B74">
        <w:rPr>
          <w:rFonts w:ascii="Times New Roman" w:hAnsi="Times New Roman" w:cs="Times New Roman"/>
          <w:sz w:val="24"/>
          <w:szCs w:val="24"/>
        </w:rPr>
        <w:t>TurboMass</w:t>
      </w:r>
      <w:proofErr w:type="spellEnd"/>
      <w:r w:rsidRPr="00C74B74">
        <w:rPr>
          <w:rFonts w:ascii="Times New Roman" w:hAnsi="Times New Roman" w:cs="Times New Roman"/>
          <w:sz w:val="24"/>
          <w:szCs w:val="24"/>
        </w:rPr>
        <w:t xml:space="preserve"> Gold mass detector (PerkinElmer), operated with </w:t>
      </w:r>
      <w:proofErr w:type="spellStart"/>
      <w:r w:rsidRPr="00C74B74">
        <w:rPr>
          <w:rFonts w:ascii="Times New Roman" w:hAnsi="Times New Roman" w:cs="Times New Roman"/>
          <w:sz w:val="24"/>
          <w:szCs w:val="24"/>
        </w:rPr>
        <w:t>TurboMass</w:t>
      </w:r>
      <w:proofErr w:type="spellEnd"/>
      <w:r w:rsidRPr="00C74B74">
        <w:rPr>
          <w:rFonts w:ascii="Times New Roman" w:hAnsi="Times New Roman" w:cs="Times New Roman"/>
          <w:sz w:val="24"/>
          <w:szCs w:val="24"/>
        </w:rPr>
        <w:t xml:space="preserve"> 5.1 software. The oven temperature </w:t>
      </w:r>
      <w:proofErr w:type="spellStart"/>
      <w:r w:rsidRPr="00C74B74">
        <w:rPr>
          <w:rFonts w:ascii="Times New Roman" w:hAnsi="Times New Roman" w:cs="Times New Roman"/>
          <w:sz w:val="24"/>
          <w:szCs w:val="24"/>
        </w:rPr>
        <w:t>programme</w:t>
      </w:r>
      <w:proofErr w:type="spellEnd"/>
      <w:r w:rsidRPr="00C74B74">
        <w:rPr>
          <w:rFonts w:ascii="Times New Roman" w:hAnsi="Times New Roman" w:cs="Times New Roman"/>
          <w:sz w:val="24"/>
          <w:szCs w:val="24"/>
        </w:rPr>
        <w:t xml:space="preserve"> was set to an initial temperature of 110°C with a 2-minute hold, followed by a ramp to 280°C at a rate of 5°C/min, with a final hold of 9 minutes.</w:t>
      </w:r>
    </w:p>
    <w:p w14:paraId="412DC546" w14:textId="77777777" w:rsidR="00C74B74" w:rsidRPr="00C74B74" w:rsidRDefault="00C74B74" w:rsidP="00C74B74">
      <w:pPr>
        <w:autoSpaceDE w:val="0"/>
        <w:autoSpaceDN w:val="0"/>
        <w:adjustRightInd w:val="0"/>
        <w:spacing w:after="0" w:line="480" w:lineRule="auto"/>
        <w:jc w:val="both"/>
        <w:rPr>
          <w:rFonts w:ascii="Times New Roman" w:hAnsi="Times New Roman" w:cs="Times New Roman"/>
          <w:sz w:val="24"/>
          <w:szCs w:val="24"/>
        </w:rPr>
      </w:pPr>
    </w:p>
    <w:p w14:paraId="249D575D" w14:textId="13F5EA85" w:rsidR="00C74B74" w:rsidRPr="00D71E24" w:rsidRDefault="00C74B74" w:rsidP="00C74B74">
      <w:pPr>
        <w:autoSpaceDE w:val="0"/>
        <w:autoSpaceDN w:val="0"/>
        <w:adjustRightInd w:val="0"/>
        <w:spacing w:after="0" w:line="480" w:lineRule="auto"/>
        <w:jc w:val="both"/>
        <w:rPr>
          <w:rFonts w:ascii="Times New Roman" w:hAnsi="Times New Roman" w:cs="Times New Roman"/>
          <w:sz w:val="24"/>
          <w:szCs w:val="24"/>
        </w:rPr>
      </w:pPr>
      <w:r w:rsidRPr="00C74B74">
        <w:rPr>
          <w:rFonts w:ascii="Times New Roman" w:hAnsi="Times New Roman" w:cs="Times New Roman"/>
          <w:sz w:val="24"/>
          <w:szCs w:val="24"/>
        </w:rPr>
        <w:t>The relative abundance of each component was determined by comparing the average peak area of individual compounds with the total chromatographic area. Identification of the constituents was achieved by matching their retention times with those of authentic compounds in the NIST library (version 2.1) integrated with the GC–MS system.</w:t>
      </w:r>
    </w:p>
    <w:p w14:paraId="72D6FE78" w14:textId="752F6055" w:rsidR="00DC0B42" w:rsidRPr="00D71E24" w:rsidRDefault="007B1273" w:rsidP="00871EAD">
      <w:pPr>
        <w:spacing w:line="480" w:lineRule="auto"/>
        <w:jc w:val="both"/>
        <w:rPr>
          <w:rFonts w:ascii="Times New Roman" w:hAnsi="Times New Roman" w:cs="Times New Roman"/>
          <w:b/>
          <w:sz w:val="24"/>
          <w:szCs w:val="24"/>
        </w:rPr>
      </w:pPr>
      <w:r w:rsidRPr="00D71E24">
        <w:rPr>
          <w:rFonts w:ascii="Times New Roman" w:hAnsi="Times New Roman" w:cs="Times New Roman"/>
          <w:b/>
          <w:sz w:val="24"/>
          <w:szCs w:val="24"/>
        </w:rPr>
        <w:t xml:space="preserve">Identification of Constituents </w:t>
      </w:r>
    </w:p>
    <w:p w14:paraId="6B542917" w14:textId="3B58EF3A" w:rsidR="00C74B74" w:rsidRDefault="00C74B74" w:rsidP="00F07FC3">
      <w:pPr>
        <w:spacing w:line="480" w:lineRule="auto"/>
        <w:jc w:val="both"/>
        <w:rPr>
          <w:rFonts w:ascii="Times New Roman" w:hAnsi="Times New Roman" w:cs="Times New Roman"/>
          <w:sz w:val="24"/>
          <w:szCs w:val="24"/>
        </w:rPr>
      </w:pPr>
    </w:p>
    <w:p w14:paraId="5DDE4871" w14:textId="715CA314" w:rsidR="00C74B74" w:rsidRPr="00D71E24" w:rsidRDefault="00C74B74" w:rsidP="00F07FC3">
      <w:pPr>
        <w:spacing w:line="480" w:lineRule="auto"/>
        <w:jc w:val="both"/>
        <w:rPr>
          <w:rFonts w:ascii="Times New Roman" w:hAnsi="Times New Roman" w:cs="Times New Roman"/>
          <w:sz w:val="24"/>
          <w:szCs w:val="24"/>
        </w:rPr>
      </w:pPr>
      <w:r w:rsidRPr="00C74B74">
        <w:rPr>
          <w:rFonts w:ascii="Times New Roman" w:hAnsi="Times New Roman" w:cs="Times New Roman"/>
          <w:sz w:val="24"/>
          <w:szCs w:val="24"/>
        </w:rPr>
        <w:t xml:space="preserve">The relative proportion of each constituent was determined by comparing its mean peak area with the total chromatographic area. Compound identification was performed using the National Institute of Standards and Technology (NIST) library. Interpretation of the GC–MS data </w:t>
      </w:r>
      <w:proofErr w:type="spellStart"/>
      <w:r w:rsidRPr="00C74B74">
        <w:rPr>
          <w:rFonts w:ascii="Times New Roman" w:hAnsi="Times New Roman" w:cs="Times New Roman"/>
          <w:sz w:val="24"/>
          <w:szCs w:val="24"/>
        </w:rPr>
        <w:t>utilised</w:t>
      </w:r>
      <w:proofErr w:type="spellEnd"/>
      <w:r w:rsidRPr="00C74B74">
        <w:rPr>
          <w:rFonts w:ascii="Times New Roman" w:hAnsi="Times New Roman" w:cs="Times New Roman"/>
          <w:sz w:val="24"/>
          <w:szCs w:val="24"/>
        </w:rPr>
        <w:t xml:space="preserve"> the NIST database, which contains over 62,000 spectral patterns. The mass spectra of unknown compounds were matched against those of reference compounds within the library, enabling the determination of their identities, molecular weights, and structural characteristics.</w:t>
      </w:r>
    </w:p>
    <w:p w14:paraId="7C5BB3DF" w14:textId="2EE10862" w:rsidR="00336E45" w:rsidRPr="00D71E24" w:rsidRDefault="007B1273" w:rsidP="00871EAD">
      <w:pPr>
        <w:spacing w:line="480" w:lineRule="auto"/>
        <w:jc w:val="both"/>
        <w:rPr>
          <w:rFonts w:ascii="Times New Roman" w:hAnsi="Times New Roman" w:cs="Times New Roman"/>
          <w:b/>
          <w:sz w:val="24"/>
          <w:szCs w:val="24"/>
        </w:rPr>
      </w:pPr>
      <w:r w:rsidRPr="00D71E24">
        <w:rPr>
          <w:rFonts w:ascii="Times New Roman" w:hAnsi="Times New Roman" w:cs="Times New Roman"/>
          <w:b/>
          <w:sz w:val="24"/>
          <w:szCs w:val="24"/>
        </w:rPr>
        <w:t>Antifungal Activity</w:t>
      </w:r>
    </w:p>
    <w:p w14:paraId="65105DAF" w14:textId="51FE8190" w:rsidR="00336E45" w:rsidRPr="00D71E24" w:rsidRDefault="00F55E21" w:rsidP="00871EAD">
      <w:pPr>
        <w:spacing w:line="480" w:lineRule="auto"/>
        <w:jc w:val="both"/>
        <w:rPr>
          <w:rFonts w:ascii="Times New Roman" w:hAnsi="Times New Roman" w:cs="Times New Roman"/>
          <w:b/>
          <w:sz w:val="24"/>
          <w:szCs w:val="24"/>
        </w:rPr>
      </w:pPr>
      <w:r w:rsidRPr="00D71E24">
        <w:rPr>
          <w:rFonts w:ascii="Times New Roman" w:hAnsi="Times New Roman" w:cs="Times New Roman"/>
          <w:b/>
          <w:sz w:val="24"/>
          <w:szCs w:val="24"/>
        </w:rPr>
        <w:lastRenderedPageBreak/>
        <w:t>Preparation of inoculum</w:t>
      </w:r>
      <w:r w:rsidR="007D42F5" w:rsidRPr="00D71E24">
        <w:rPr>
          <w:rFonts w:ascii="Times New Roman" w:hAnsi="Times New Roman" w:cs="Times New Roman"/>
          <w:b/>
          <w:sz w:val="24"/>
          <w:szCs w:val="24"/>
        </w:rPr>
        <w:t>:</w:t>
      </w:r>
    </w:p>
    <w:p w14:paraId="6DF2506B" w14:textId="77777777" w:rsidR="00C74B74" w:rsidRPr="00C74B74" w:rsidRDefault="00C74B74" w:rsidP="00C74B74">
      <w:pPr>
        <w:spacing w:line="480" w:lineRule="auto"/>
        <w:jc w:val="both"/>
        <w:rPr>
          <w:rFonts w:ascii="Times New Roman" w:hAnsi="Times New Roman" w:cs="Times New Roman"/>
          <w:sz w:val="24"/>
          <w:szCs w:val="24"/>
        </w:rPr>
      </w:pPr>
      <w:r w:rsidRPr="00C74B74">
        <w:rPr>
          <w:rFonts w:ascii="Times New Roman" w:hAnsi="Times New Roman" w:cs="Times New Roman"/>
          <w:sz w:val="24"/>
          <w:szCs w:val="24"/>
        </w:rPr>
        <w:t xml:space="preserve">Pathogenic fungal strains, including Candida </w:t>
      </w:r>
      <w:proofErr w:type="spellStart"/>
      <w:r w:rsidRPr="00C74B74">
        <w:rPr>
          <w:rFonts w:ascii="Times New Roman" w:hAnsi="Times New Roman" w:cs="Times New Roman"/>
          <w:sz w:val="24"/>
          <w:szCs w:val="24"/>
        </w:rPr>
        <w:t>albicans</w:t>
      </w:r>
      <w:proofErr w:type="spellEnd"/>
      <w:r w:rsidRPr="00C74B74">
        <w:rPr>
          <w:rFonts w:ascii="Times New Roman" w:hAnsi="Times New Roman" w:cs="Times New Roman"/>
          <w:sz w:val="24"/>
          <w:szCs w:val="24"/>
        </w:rPr>
        <w:t xml:space="preserve">, Aspergillus </w:t>
      </w:r>
      <w:proofErr w:type="spellStart"/>
      <w:r w:rsidRPr="00C74B74">
        <w:rPr>
          <w:rFonts w:ascii="Times New Roman" w:hAnsi="Times New Roman" w:cs="Times New Roman"/>
          <w:sz w:val="24"/>
          <w:szCs w:val="24"/>
        </w:rPr>
        <w:t>fumigatus</w:t>
      </w:r>
      <w:proofErr w:type="spellEnd"/>
      <w:r w:rsidRPr="00C74B74">
        <w:rPr>
          <w:rFonts w:ascii="Times New Roman" w:hAnsi="Times New Roman" w:cs="Times New Roman"/>
          <w:sz w:val="24"/>
          <w:szCs w:val="24"/>
        </w:rPr>
        <w:t xml:space="preserve">, </w:t>
      </w:r>
      <w:proofErr w:type="spellStart"/>
      <w:r w:rsidRPr="00C74B74">
        <w:rPr>
          <w:rFonts w:ascii="Times New Roman" w:hAnsi="Times New Roman" w:cs="Times New Roman"/>
          <w:sz w:val="24"/>
          <w:szCs w:val="24"/>
        </w:rPr>
        <w:t>Penicillium</w:t>
      </w:r>
      <w:proofErr w:type="spellEnd"/>
      <w:r w:rsidRPr="00C74B74">
        <w:rPr>
          <w:rFonts w:ascii="Times New Roman" w:hAnsi="Times New Roman" w:cs="Times New Roman"/>
          <w:sz w:val="24"/>
          <w:szCs w:val="24"/>
        </w:rPr>
        <w:t xml:space="preserve"> </w:t>
      </w:r>
      <w:proofErr w:type="spellStart"/>
      <w:r w:rsidRPr="00C74B74">
        <w:rPr>
          <w:rFonts w:ascii="Times New Roman" w:hAnsi="Times New Roman" w:cs="Times New Roman"/>
          <w:sz w:val="24"/>
          <w:szCs w:val="24"/>
        </w:rPr>
        <w:t>chrysogenum</w:t>
      </w:r>
      <w:proofErr w:type="spellEnd"/>
      <w:r w:rsidRPr="00C74B74">
        <w:rPr>
          <w:rFonts w:ascii="Times New Roman" w:hAnsi="Times New Roman" w:cs="Times New Roman"/>
          <w:sz w:val="24"/>
          <w:szCs w:val="24"/>
        </w:rPr>
        <w:t xml:space="preserve">, and </w:t>
      </w:r>
      <w:proofErr w:type="spellStart"/>
      <w:r w:rsidRPr="00C74B74">
        <w:rPr>
          <w:rFonts w:ascii="Times New Roman" w:hAnsi="Times New Roman" w:cs="Times New Roman"/>
          <w:sz w:val="24"/>
          <w:szCs w:val="24"/>
        </w:rPr>
        <w:t>Mucor</w:t>
      </w:r>
      <w:proofErr w:type="spellEnd"/>
      <w:r w:rsidRPr="00C74B74">
        <w:rPr>
          <w:rFonts w:ascii="Times New Roman" w:hAnsi="Times New Roman" w:cs="Times New Roman"/>
          <w:sz w:val="24"/>
          <w:szCs w:val="24"/>
        </w:rPr>
        <w:t xml:space="preserve"> </w:t>
      </w:r>
      <w:proofErr w:type="spellStart"/>
      <w:r w:rsidRPr="00C74B74">
        <w:rPr>
          <w:rFonts w:ascii="Times New Roman" w:hAnsi="Times New Roman" w:cs="Times New Roman"/>
          <w:sz w:val="24"/>
          <w:szCs w:val="24"/>
        </w:rPr>
        <w:t>racemosus</w:t>
      </w:r>
      <w:proofErr w:type="spellEnd"/>
      <w:r w:rsidRPr="00C74B74">
        <w:rPr>
          <w:rFonts w:ascii="Times New Roman" w:hAnsi="Times New Roman" w:cs="Times New Roman"/>
          <w:sz w:val="24"/>
          <w:szCs w:val="24"/>
        </w:rPr>
        <w:t xml:space="preserve">, were procured from the King Institute of Preventive Medicine, </w:t>
      </w:r>
      <w:proofErr w:type="spellStart"/>
      <w:r w:rsidRPr="00C74B74">
        <w:rPr>
          <w:rFonts w:ascii="Times New Roman" w:hAnsi="Times New Roman" w:cs="Times New Roman"/>
          <w:sz w:val="24"/>
          <w:szCs w:val="24"/>
        </w:rPr>
        <w:t>Guindy</w:t>
      </w:r>
      <w:proofErr w:type="spellEnd"/>
      <w:r w:rsidRPr="00C74B74">
        <w:rPr>
          <w:rFonts w:ascii="Times New Roman" w:hAnsi="Times New Roman" w:cs="Times New Roman"/>
          <w:sz w:val="24"/>
          <w:szCs w:val="24"/>
        </w:rPr>
        <w:t xml:space="preserve">, Chennai, Tamil Nadu, India. These cultures were routinely </w:t>
      </w:r>
      <w:proofErr w:type="spellStart"/>
      <w:r w:rsidRPr="00C74B74">
        <w:rPr>
          <w:rFonts w:ascii="Times New Roman" w:hAnsi="Times New Roman" w:cs="Times New Roman"/>
          <w:sz w:val="24"/>
          <w:szCs w:val="24"/>
        </w:rPr>
        <w:t>subcultured</w:t>
      </w:r>
      <w:proofErr w:type="spellEnd"/>
      <w:r w:rsidRPr="00C74B74">
        <w:rPr>
          <w:rFonts w:ascii="Times New Roman" w:hAnsi="Times New Roman" w:cs="Times New Roman"/>
          <w:sz w:val="24"/>
          <w:szCs w:val="24"/>
        </w:rPr>
        <w:t xml:space="preserve"> and maintained at 4°C on potato dextrose agar slants.</w:t>
      </w:r>
    </w:p>
    <w:p w14:paraId="040405D2" w14:textId="77777777" w:rsidR="00C74B74" w:rsidRPr="00C74B74" w:rsidRDefault="00C74B74" w:rsidP="00C74B74">
      <w:pPr>
        <w:spacing w:line="480" w:lineRule="auto"/>
        <w:jc w:val="both"/>
        <w:rPr>
          <w:rFonts w:ascii="Times New Roman" w:hAnsi="Times New Roman" w:cs="Times New Roman"/>
          <w:sz w:val="24"/>
          <w:szCs w:val="24"/>
        </w:rPr>
      </w:pPr>
    </w:p>
    <w:p w14:paraId="73FC5E47" w14:textId="296000F6" w:rsidR="00C74B74" w:rsidRPr="00D71E24" w:rsidRDefault="00C74B74" w:rsidP="00C74B74">
      <w:pPr>
        <w:spacing w:line="480" w:lineRule="auto"/>
        <w:jc w:val="both"/>
        <w:rPr>
          <w:rFonts w:ascii="Times New Roman" w:hAnsi="Times New Roman" w:cs="Times New Roman"/>
          <w:sz w:val="24"/>
          <w:szCs w:val="24"/>
        </w:rPr>
      </w:pPr>
      <w:r w:rsidRPr="00C74B74">
        <w:rPr>
          <w:rFonts w:ascii="Times New Roman" w:hAnsi="Times New Roman" w:cs="Times New Roman"/>
          <w:sz w:val="24"/>
          <w:szCs w:val="24"/>
        </w:rPr>
        <w:t xml:space="preserve">For experimental use, active cultures were prepared by inoculating a </w:t>
      </w:r>
      <w:proofErr w:type="spellStart"/>
      <w:r w:rsidRPr="00C74B74">
        <w:rPr>
          <w:rFonts w:ascii="Times New Roman" w:hAnsi="Times New Roman" w:cs="Times New Roman"/>
          <w:sz w:val="24"/>
          <w:szCs w:val="24"/>
        </w:rPr>
        <w:t>loopful</w:t>
      </w:r>
      <w:proofErr w:type="spellEnd"/>
      <w:r w:rsidRPr="00C74B74">
        <w:rPr>
          <w:rFonts w:ascii="Times New Roman" w:hAnsi="Times New Roman" w:cs="Times New Roman"/>
          <w:sz w:val="24"/>
          <w:szCs w:val="24"/>
        </w:rPr>
        <w:t xml:space="preserve"> of the stock cultures into test tubes containing potato dextrose broth, followed by incubation at 37°C for 24 hours. Antifungal activity was subsequently evaluated using the agar well diffusion method.</w:t>
      </w:r>
    </w:p>
    <w:p w14:paraId="16BF5EE4" w14:textId="30C67336" w:rsidR="00336E45" w:rsidRPr="00D71E24" w:rsidRDefault="00F55E21" w:rsidP="00871EAD">
      <w:pPr>
        <w:spacing w:line="480" w:lineRule="auto"/>
        <w:jc w:val="both"/>
        <w:rPr>
          <w:rFonts w:ascii="Times New Roman" w:hAnsi="Times New Roman" w:cs="Times New Roman"/>
          <w:b/>
          <w:sz w:val="24"/>
          <w:szCs w:val="24"/>
        </w:rPr>
      </w:pPr>
      <w:r w:rsidRPr="00D71E24">
        <w:rPr>
          <w:rFonts w:ascii="Times New Roman" w:hAnsi="Times New Roman" w:cs="Times New Roman"/>
          <w:b/>
          <w:sz w:val="24"/>
          <w:szCs w:val="24"/>
        </w:rPr>
        <w:t>Agar Well Diffusion Method</w:t>
      </w:r>
      <w:r w:rsidR="007D42F5" w:rsidRPr="00D71E24">
        <w:rPr>
          <w:rFonts w:ascii="Times New Roman" w:hAnsi="Times New Roman" w:cs="Times New Roman"/>
          <w:b/>
          <w:sz w:val="24"/>
          <w:szCs w:val="24"/>
        </w:rPr>
        <w:t>:</w:t>
      </w:r>
    </w:p>
    <w:p w14:paraId="3E3AE684" w14:textId="7A48AEAF" w:rsidR="00C74B74" w:rsidRDefault="00C74B74" w:rsidP="00871EAD">
      <w:pPr>
        <w:spacing w:line="480" w:lineRule="auto"/>
        <w:jc w:val="both"/>
        <w:rPr>
          <w:rFonts w:ascii="Times New Roman" w:hAnsi="Times New Roman" w:cs="Times New Roman"/>
          <w:sz w:val="24"/>
          <w:szCs w:val="24"/>
        </w:rPr>
      </w:pPr>
    </w:p>
    <w:p w14:paraId="4D2FEF4C" w14:textId="77777777" w:rsidR="00C74B74" w:rsidRPr="00C74B74" w:rsidRDefault="00C74B74" w:rsidP="00C74B74">
      <w:pPr>
        <w:spacing w:line="480" w:lineRule="auto"/>
        <w:jc w:val="both"/>
        <w:rPr>
          <w:rFonts w:ascii="Times New Roman" w:hAnsi="Times New Roman" w:cs="Times New Roman"/>
          <w:sz w:val="24"/>
          <w:szCs w:val="24"/>
        </w:rPr>
      </w:pPr>
      <w:r w:rsidRPr="00C74B74">
        <w:rPr>
          <w:rFonts w:ascii="Times New Roman" w:hAnsi="Times New Roman" w:cs="Times New Roman"/>
          <w:sz w:val="24"/>
          <w:szCs w:val="24"/>
        </w:rPr>
        <w:t xml:space="preserve">The antifungal activity of the ethyl acetate extract was evaluated using the agar well diffusion method [14]. Potato Dextrose Agar plates were uniformly swabbed with 0.5 ml of the respective 24-hour broth culture of each fungal strain and allowed to stand in a laminar flow chamber for 15 minutes to enable absorption. Wells of 5 mm diameter were created in the agar using a sterile </w:t>
      </w:r>
      <w:proofErr w:type="spellStart"/>
      <w:r w:rsidRPr="00C74B74">
        <w:rPr>
          <w:rFonts w:ascii="Times New Roman" w:hAnsi="Times New Roman" w:cs="Times New Roman"/>
          <w:sz w:val="24"/>
          <w:szCs w:val="24"/>
        </w:rPr>
        <w:t>cork</w:t>
      </w:r>
      <w:proofErr w:type="spellEnd"/>
      <w:r w:rsidRPr="00C74B74">
        <w:rPr>
          <w:rFonts w:ascii="Times New Roman" w:hAnsi="Times New Roman" w:cs="Times New Roman"/>
          <w:sz w:val="24"/>
          <w:szCs w:val="24"/>
        </w:rPr>
        <w:t xml:space="preserve"> borer.</w:t>
      </w:r>
    </w:p>
    <w:p w14:paraId="42FC16BE" w14:textId="77777777" w:rsidR="00C74B74" w:rsidRPr="00C74B74" w:rsidRDefault="00C74B74" w:rsidP="00C74B74">
      <w:pPr>
        <w:spacing w:line="480" w:lineRule="auto"/>
        <w:jc w:val="both"/>
        <w:rPr>
          <w:rFonts w:ascii="Times New Roman" w:hAnsi="Times New Roman" w:cs="Times New Roman"/>
          <w:sz w:val="24"/>
          <w:szCs w:val="24"/>
        </w:rPr>
      </w:pPr>
    </w:p>
    <w:p w14:paraId="51626EE0" w14:textId="5C015296" w:rsidR="00C74B74" w:rsidRPr="00D71E24" w:rsidRDefault="00C74B74" w:rsidP="00C74B74">
      <w:pPr>
        <w:spacing w:line="480" w:lineRule="auto"/>
        <w:jc w:val="both"/>
        <w:rPr>
          <w:rFonts w:ascii="Times New Roman" w:hAnsi="Times New Roman" w:cs="Times New Roman"/>
          <w:sz w:val="24"/>
          <w:szCs w:val="24"/>
        </w:rPr>
      </w:pPr>
      <w:r w:rsidRPr="00C74B74">
        <w:rPr>
          <w:rFonts w:ascii="Times New Roman" w:hAnsi="Times New Roman" w:cs="Times New Roman"/>
          <w:sz w:val="24"/>
          <w:szCs w:val="24"/>
        </w:rPr>
        <w:t xml:space="preserve">Ethyl acetate extracts were prepared at concentrations of 500, 750, and 1000 </w:t>
      </w:r>
      <w:proofErr w:type="spellStart"/>
      <w:r w:rsidRPr="00C74B74">
        <w:rPr>
          <w:rFonts w:ascii="Times New Roman" w:hAnsi="Times New Roman" w:cs="Times New Roman"/>
          <w:sz w:val="24"/>
          <w:szCs w:val="24"/>
        </w:rPr>
        <w:t>μg</w:t>
      </w:r>
      <w:proofErr w:type="spellEnd"/>
      <w:r w:rsidRPr="00C74B74">
        <w:rPr>
          <w:rFonts w:ascii="Times New Roman" w:hAnsi="Times New Roman" w:cs="Times New Roman"/>
          <w:sz w:val="24"/>
          <w:szCs w:val="24"/>
        </w:rPr>
        <w:t xml:space="preserve">/ml, and 20 </w:t>
      </w:r>
      <w:proofErr w:type="spellStart"/>
      <w:r w:rsidRPr="00C74B74">
        <w:rPr>
          <w:rFonts w:ascii="Times New Roman" w:hAnsi="Times New Roman" w:cs="Times New Roman"/>
          <w:sz w:val="24"/>
          <w:szCs w:val="24"/>
        </w:rPr>
        <w:t>μl</w:t>
      </w:r>
      <w:proofErr w:type="spellEnd"/>
      <w:r w:rsidRPr="00C74B74">
        <w:rPr>
          <w:rFonts w:ascii="Times New Roman" w:hAnsi="Times New Roman" w:cs="Times New Roman"/>
          <w:sz w:val="24"/>
          <w:szCs w:val="24"/>
        </w:rPr>
        <w:t xml:space="preserve"> of each concentration was added to the respective wells. Distilled water served as the negative control, while Amphotericin B (100 </w:t>
      </w:r>
      <w:proofErr w:type="spellStart"/>
      <w:r w:rsidRPr="00C74B74">
        <w:rPr>
          <w:rFonts w:ascii="Times New Roman" w:hAnsi="Times New Roman" w:cs="Times New Roman"/>
          <w:sz w:val="24"/>
          <w:szCs w:val="24"/>
        </w:rPr>
        <w:t>μg</w:t>
      </w:r>
      <w:proofErr w:type="spellEnd"/>
      <w:r w:rsidRPr="00C74B74">
        <w:rPr>
          <w:rFonts w:ascii="Times New Roman" w:hAnsi="Times New Roman" w:cs="Times New Roman"/>
          <w:sz w:val="24"/>
          <w:szCs w:val="24"/>
        </w:rPr>
        <w:t xml:space="preserve">/ml) was used as the positive control. Plates were incubated </w:t>
      </w:r>
      <w:r w:rsidRPr="00C74B74">
        <w:rPr>
          <w:rFonts w:ascii="Times New Roman" w:hAnsi="Times New Roman" w:cs="Times New Roman"/>
          <w:sz w:val="24"/>
          <w:szCs w:val="24"/>
        </w:rPr>
        <w:lastRenderedPageBreak/>
        <w:t>at 37°C for 24 hours, after which the diameters of the zones of inhibition were measured using an antibiotic zone measuring scale.</w:t>
      </w:r>
    </w:p>
    <w:p w14:paraId="363B7BB3" w14:textId="69F96FCE" w:rsidR="000215C5" w:rsidRPr="00D71E24" w:rsidRDefault="00F07FC3" w:rsidP="00F07FC3">
      <w:pPr>
        <w:spacing w:line="480" w:lineRule="auto"/>
        <w:jc w:val="both"/>
        <w:rPr>
          <w:rFonts w:ascii="Times New Roman" w:hAnsi="Times New Roman" w:cs="Times New Roman"/>
          <w:b/>
          <w:sz w:val="24"/>
          <w:szCs w:val="24"/>
        </w:rPr>
      </w:pPr>
      <w:r w:rsidRPr="00D71E24">
        <w:rPr>
          <w:rFonts w:ascii="Times New Roman" w:hAnsi="Times New Roman" w:cs="Times New Roman"/>
          <w:b/>
          <w:sz w:val="24"/>
          <w:szCs w:val="24"/>
        </w:rPr>
        <w:t>Statistical analysis</w:t>
      </w:r>
    </w:p>
    <w:p w14:paraId="230550EE" w14:textId="2143175E" w:rsidR="000215C5" w:rsidRPr="00D71E24" w:rsidRDefault="000215C5" w:rsidP="00871EAD">
      <w:pPr>
        <w:spacing w:line="480" w:lineRule="auto"/>
        <w:jc w:val="both"/>
        <w:rPr>
          <w:rFonts w:ascii="Times New Roman" w:hAnsi="Times New Roman" w:cs="Times New Roman"/>
          <w:sz w:val="24"/>
          <w:szCs w:val="24"/>
        </w:rPr>
      </w:pPr>
      <w:r w:rsidRPr="00D71E24">
        <w:rPr>
          <w:rFonts w:ascii="Times New Roman" w:hAnsi="Times New Roman" w:cs="Times New Roman"/>
          <w:sz w:val="24"/>
          <w:szCs w:val="24"/>
        </w:rPr>
        <w:t>Studies were performed in triplicate</w:t>
      </w:r>
      <w:r w:rsidR="00254AB4" w:rsidRPr="00D71E24">
        <w:rPr>
          <w:rFonts w:ascii="Times New Roman" w:hAnsi="Times New Roman" w:cs="Times New Roman"/>
          <w:sz w:val="24"/>
          <w:szCs w:val="24"/>
        </w:rPr>
        <w:t>s</w:t>
      </w:r>
      <w:r w:rsidRPr="00D71E24">
        <w:rPr>
          <w:rFonts w:ascii="Times New Roman" w:hAnsi="Times New Roman" w:cs="Times New Roman"/>
          <w:sz w:val="24"/>
          <w:szCs w:val="24"/>
        </w:rPr>
        <w:t>. Data were expressed as mean ± SEM.</w:t>
      </w:r>
    </w:p>
    <w:p w14:paraId="1DFE7834" w14:textId="65FC5185" w:rsidR="00C01CDE" w:rsidRPr="00D71E24" w:rsidRDefault="007B1273" w:rsidP="00F07FC3">
      <w:pPr>
        <w:spacing w:line="480" w:lineRule="auto"/>
        <w:jc w:val="both"/>
        <w:rPr>
          <w:rFonts w:ascii="Times New Roman" w:hAnsi="Times New Roman" w:cs="Times New Roman"/>
          <w:b/>
          <w:sz w:val="24"/>
          <w:szCs w:val="24"/>
        </w:rPr>
      </w:pPr>
      <w:r w:rsidRPr="00D71E24">
        <w:rPr>
          <w:rFonts w:ascii="Times New Roman" w:hAnsi="Times New Roman" w:cs="Times New Roman"/>
          <w:b/>
          <w:sz w:val="24"/>
          <w:szCs w:val="24"/>
        </w:rPr>
        <w:t>Results and Discussion</w:t>
      </w:r>
    </w:p>
    <w:p w14:paraId="3116671A" w14:textId="076992D7" w:rsidR="0071793C" w:rsidRPr="00D71E24" w:rsidRDefault="007B1273" w:rsidP="00871EAD">
      <w:pPr>
        <w:spacing w:line="480" w:lineRule="auto"/>
        <w:rPr>
          <w:rFonts w:ascii="Times New Roman" w:hAnsi="Times New Roman" w:cs="Times New Roman"/>
          <w:b/>
          <w:bCs/>
          <w:sz w:val="24"/>
          <w:szCs w:val="24"/>
          <w:lang w:val="en-IN"/>
        </w:rPr>
      </w:pPr>
      <w:r w:rsidRPr="00D71E24">
        <w:rPr>
          <w:rFonts w:ascii="Times New Roman" w:hAnsi="Times New Roman" w:cs="Times New Roman"/>
          <w:b/>
          <w:bCs/>
          <w:sz w:val="24"/>
          <w:szCs w:val="24"/>
          <w:lang w:val="en-IN"/>
        </w:rPr>
        <w:t>Anti-Fungal Activity:</w:t>
      </w:r>
    </w:p>
    <w:p w14:paraId="3D5AE143" w14:textId="55E5281D" w:rsidR="00720F9F" w:rsidRPr="00D71E24" w:rsidRDefault="00F75176" w:rsidP="00871EAD">
      <w:pPr>
        <w:spacing w:line="480" w:lineRule="auto"/>
        <w:jc w:val="both"/>
        <w:rPr>
          <w:rFonts w:ascii="Times New Roman" w:hAnsi="Times New Roman" w:cs="Times New Roman"/>
          <w:sz w:val="24"/>
          <w:szCs w:val="24"/>
        </w:rPr>
      </w:pPr>
      <w:r w:rsidRPr="00D71E24">
        <w:rPr>
          <w:rFonts w:ascii="Times New Roman" w:hAnsi="Times New Roman" w:cs="Times New Roman"/>
          <w:sz w:val="24"/>
          <w:szCs w:val="24"/>
          <w:lang w:val="en-IN"/>
        </w:rPr>
        <w:t xml:space="preserve">The antifungal activity of ethyl acetate extract of </w:t>
      </w:r>
      <w:r w:rsidR="00F822EF" w:rsidRPr="00D71E24">
        <w:rPr>
          <w:rFonts w:ascii="Times New Roman" w:hAnsi="Times New Roman" w:cs="Times New Roman"/>
          <w:i/>
          <w:iCs/>
          <w:sz w:val="24"/>
          <w:szCs w:val="24"/>
          <w:lang w:val="en-IN"/>
        </w:rPr>
        <w:t>T. ammi</w:t>
      </w:r>
      <w:r w:rsidRPr="00D71E24">
        <w:rPr>
          <w:rFonts w:ascii="Times New Roman" w:hAnsi="Times New Roman" w:cs="Times New Roman"/>
          <w:sz w:val="24"/>
          <w:szCs w:val="24"/>
          <w:lang w:val="en-IN"/>
        </w:rPr>
        <w:t xml:space="preserve"> was done using agar well diffusion method. The growth inhibition zone diameters of </w:t>
      </w:r>
      <w:r w:rsidR="00F822EF" w:rsidRPr="00D71E24">
        <w:rPr>
          <w:rFonts w:ascii="Times New Roman" w:hAnsi="Times New Roman" w:cs="Times New Roman"/>
          <w:i/>
          <w:iCs/>
          <w:sz w:val="24"/>
          <w:szCs w:val="24"/>
          <w:lang w:val="en-IN"/>
        </w:rPr>
        <w:t>T. ammi</w:t>
      </w:r>
      <w:r w:rsidRPr="00D71E24">
        <w:rPr>
          <w:rFonts w:ascii="Times New Roman" w:hAnsi="Times New Roman" w:cs="Times New Roman"/>
          <w:sz w:val="24"/>
          <w:szCs w:val="24"/>
          <w:lang w:val="en-IN"/>
        </w:rPr>
        <w:t xml:space="preserve"> extract were between 8 mm and 18 mm </w:t>
      </w:r>
      <w:r w:rsidRPr="00D71E24">
        <w:rPr>
          <w:rFonts w:ascii="Times New Roman" w:hAnsi="Times New Roman" w:cs="Times New Roman"/>
          <w:sz w:val="24"/>
          <w:szCs w:val="24"/>
        </w:rPr>
        <w:t>(Table 1, Figure 1).</w:t>
      </w:r>
      <w:r w:rsidR="00DD594D" w:rsidRPr="00D71E24">
        <w:rPr>
          <w:rFonts w:ascii="Times New Roman" w:hAnsi="Times New Roman" w:cs="Times New Roman"/>
          <w:sz w:val="24"/>
          <w:szCs w:val="24"/>
        </w:rPr>
        <w:t xml:space="preserve"> The </w:t>
      </w:r>
      <w:r w:rsidR="00F822EF" w:rsidRPr="00D71E24">
        <w:rPr>
          <w:rFonts w:ascii="Times New Roman" w:hAnsi="Times New Roman" w:cs="Times New Roman"/>
          <w:i/>
          <w:iCs/>
          <w:sz w:val="24"/>
          <w:szCs w:val="24"/>
        </w:rPr>
        <w:t>T. ammi</w:t>
      </w:r>
      <w:r w:rsidR="00DD594D" w:rsidRPr="00D71E24">
        <w:rPr>
          <w:rFonts w:ascii="Times New Roman" w:hAnsi="Times New Roman" w:cs="Times New Roman"/>
          <w:sz w:val="24"/>
          <w:szCs w:val="24"/>
        </w:rPr>
        <w:t xml:space="preserve"> extract showed significant degree of antifungal action against all four strains of fungus. Among the four strains, </w:t>
      </w:r>
      <w:r w:rsidR="00DD594D" w:rsidRPr="00D71E24">
        <w:rPr>
          <w:rFonts w:ascii="Times New Roman" w:hAnsi="Times New Roman" w:cs="Times New Roman"/>
          <w:i/>
          <w:iCs/>
          <w:sz w:val="24"/>
          <w:szCs w:val="24"/>
        </w:rPr>
        <w:t>Penicillium</w:t>
      </w:r>
      <w:r w:rsidR="00DD594D" w:rsidRPr="00D71E24">
        <w:rPr>
          <w:rFonts w:ascii="Times New Roman" w:hAnsi="Times New Roman" w:cs="Times New Roman"/>
          <w:sz w:val="24"/>
          <w:szCs w:val="24"/>
        </w:rPr>
        <w:t xml:space="preserve"> </w:t>
      </w:r>
      <w:r w:rsidR="00DD594D" w:rsidRPr="00D71E24">
        <w:rPr>
          <w:rFonts w:ascii="Times New Roman" w:hAnsi="Times New Roman" w:cs="Times New Roman"/>
          <w:i/>
          <w:iCs/>
          <w:sz w:val="24"/>
          <w:szCs w:val="24"/>
        </w:rPr>
        <w:t>chrysogenum</w:t>
      </w:r>
      <w:r w:rsidR="00DD594D" w:rsidRPr="00D71E24">
        <w:rPr>
          <w:rFonts w:ascii="Times New Roman" w:hAnsi="Times New Roman" w:cs="Times New Roman"/>
          <w:sz w:val="24"/>
          <w:szCs w:val="24"/>
        </w:rPr>
        <w:t xml:space="preserve"> showed highest susceptibility to </w:t>
      </w:r>
      <w:r w:rsidR="00F822EF" w:rsidRPr="00D71E24">
        <w:rPr>
          <w:rFonts w:ascii="Times New Roman" w:hAnsi="Times New Roman" w:cs="Times New Roman"/>
          <w:i/>
          <w:iCs/>
          <w:sz w:val="24"/>
          <w:szCs w:val="24"/>
        </w:rPr>
        <w:t>T. ammi</w:t>
      </w:r>
      <w:r w:rsidR="00DD594D" w:rsidRPr="00D71E24">
        <w:rPr>
          <w:rFonts w:ascii="Times New Roman" w:hAnsi="Times New Roman" w:cs="Times New Roman"/>
          <w:sz w:val="24"/>
          <w:szCs w:val="24"/>
        </w:rPr>
        <w:t xml:space="preserve"> extract followed by Aspergillus fumigatus, Candida albicans and Mucor racemosus. Measurement of maximum zone of inhibition (Table 1) for each Fungus were 17.3 ± 0.4 mm, 17.1±0.4 mm, 13.9±0.3 mm and 12.7±0.2 mm against </w:t>
      </w:r>
      <w:r w:rsidR="00DD594D" w:rsidRPr="00D71E24">
        <w:rPr>
          <w:rFonts w:ascii="Times New Roman" w:hAnsi="Times New Roman" w:cs="Times New Roman"/>
          <w:i/>
          <w:iCs/>
          <w:sz w:val="24"/>
          <w:szCs w:val="24"/>
        </w:rPr>
        <w:t>P. chrysogenum, A. fumigatus, C. albicans</w:t>
      </w:r>
      <w:r w:rsidR="00DD594D" w:rsidRPr="00D71E24">
        <w:rPr>
          <w:rFonts w:ascii="Times New Roman" w:hAnsi="Times New Roman" w:cs="Times New Roman"/>
          <w:sz w:val="24"/>
          <w:szCs w:val="24"/>
        </w:rPr>
        <w:t xml:space="preserve"> and </w:t>
      </w:r>
      <w:r w:rsidR="00DD594D" w:rsidRPr="00D71E24">
        <w:rPr>
          <w:rFonts w:ascii="Times New Roman" w:hAnsi="Times New Roman" w:cs="Times New Roman"/>
          <w:i/>
          <w:iCs/>
          <w:sz w:val="24"/>
          <w:szCs w:val="24"/>
        </w:rPr>
        <w:t>M. racemosus</w:t>
      </w:r>
      <w:r w:rsidR="00DD594D" w:rsidRPr="00D71E24">
        <w:rPr>
          <w:rFonts w:ascii="Times New Roman" w:hAnsi="Times New Roman" w:cs="Times New Roman"/>
          <w:sz w:val="24"/>
          <w:szCs w:val="24"/>
        </w:rPr>
        <w:t xml:space="preserve">, respectively. It was seen that there was increase in zone of inhibition with increased concentration of extract of seeds of </w:t>
      </w:r>
      <w:r w:rsidR="00F822EF" w:rsidRPr="00D71E24">
        <w:rPr>
          <w:rFonts w:ascii="Times New Roman" w:hAnsi="Times New Roman" w:cs="Times New Roman"/>
          <w:i/>
          <w:iCs/>
          <w:sz w:val="24"/>
          <w:szCs w:val="24"/>
        </w:rPr>
        <w:t>T. ammi</w:t>
      </w:r>
      <w:r w:rsidR="00DD594D" w:rsidRPr="00D71E24">
        <w:rPr>
          <w:rFonts w:ascii="Times New Roman" w:hAnsi="Times New Roman" w:cs="Times New Roman"/>
          <w:sz w:val="24"/>
          <w:szCs w:val="24"/>
        </w:rPr>
        <w:t xml:space="preserve">. The result of this study indicates that many antifungal compounds are present in </w:t>
      </w:r>
      <w:r w:rsidR="00F822EF" w:rsidRPr="00D71E24">
        <w:rPr>
          <w:rFonts w:ascii="Times New Roman" w:hAnsi="Times New Roman" w:cs="Times New Roman"/>
          <w:i/>
          <w:iCs/>
          <w:sz w:val="24"/>
          <w:szCs w:val="24"/>
        </w:rPr>
        <w:t>T. ammi</w:t>
      </w:r>
      <w:r w:rsidR="00DD594D" w:rsidRPr="00D71E24">
        <w:rPr>
          <w:rFonts w:ascii="Times New Roman" w:hAnsi="Times New Roman" w:cs="Times New Roman"/>
          <w:sz w:val="24"/>
          <w:szCs w:val="24"/>
        </w:rPr>
        <w:t xml:space="preserve"> seeds.</w:t>
      </w:r>
      <w:r w:rsidRPr="00D71E24">
        <w:rPr>
          <w:rFonts w:ascii="Times New Roman" w:hAnsi="Times New Roman" w:cs="Times New Roman"/>
          <w:sz w:val="24"/>
          <w:szCs w:val="24"/>
        </w:rPr>
        <w:t xml:space="preserve"> </w:t>
      </w:r>
    </w:p>
    <w:p w14:paraId="6C4D30C8" w14:textId="7133B688" w:rsidR="00E32ABB" w:rsidRPr="00D71E24" w:rsidRDefault="00E32ABB" w:rsidP="00871EAD">
      <w:pPr>
        <w:spacing w:line="480" w:lineRule="auto"/>
        <w:jc w:val="both"/>
        <w:rPr>
          <w:rFonts w:ascii="Times New Roman" w:hAnsi="Times New Roman" w:cs="Times New Roman"/>
          <w:sz w:val="24"/>
          <w:szCs w:val="24"/>
          <w:lang w:val="en-IN"/>
        </w:rPr>
      </w:pPr>
      <w:r w:rsidRPr="00D71E24">
        <w:rPr>
          <w:rFonts w:ascii="Times New Roman" w:hAnsi="Times New Roman" w:cs="Times New Roman"/>
          <w:sz w:val="24"/>
          <w:szCs w:val="24"/>
          <w:lang w:val="en-IN"/>
        </w:rPr>
        <w:t>The antifungal efficacy of </w:t>
      </w:r>
      <w:r w:rsidR="00F822EF" w:rsidRPr="00D71E24">
        <w:rPr>
          <w:rFonts w:ascii="Times New Roman" w:hAnsi="Times New Roman" w:cs="Times New Roman"/>
          <w:i/>
          <w:iCs/>
          <w:sz w:val="24"/>
          <w:szCs w:val="24"/>
          <w:lang w:val="en-IN"/>
        </w:rPr>
        <w:t>T. ammi</w:t>
      </w:r>
      <w:r w:rsidRPr="00D71E24">
        <w:rPr>
          <w:rFonts w:ascii="Times New Roman" w:hAnsi="Times New Roman" w:cs="Times New Roman"/>
          <w:sz w:val="24"/>
          <w:szCs w:val="24"/>
          <w:lang w:val="en-IN"/>
        </w:rPr>
        <w:t xml:space="preserve"> seed </w:t>
      </w:r>
      <w:r w:rsidR="005C761F" w:rsidRPr="00D71E24">
        <w:rPr>
          <w:rFonts w:ascii="Times New Roman" w:hAnsi="Times New Roman" w:cs="Times New Roman"/>
          <w:sz w:val="24"/>
          <w:szCs w:val="24"/>
          <w:lang w:val="en-IN"/>
        </w:rPr>
        <w:t>extract</w:t>
      </w:r>
      <w:r w:rsidRPr="00D71E24">
        <w:rPr>
          <w:rFonts w:ascii="Times New Roman" w:hAnsi="Times New Roman" w:cs="Times New Roman"/>
          <w:sz w:val="24"/>
          <w:szCs w:val="24"/>
          <w:lang w:val="en-IN"/>
        </w:rPr>
        <w:t xml:space="preserve"> observed in our study is </w:t>
      </w:r>
      <w:r w:rsidR="005C761F" w:rsidRPr="00D71E24">
        <w:rPr>
          <w:rFonts w:ascii="Times New Roman" w:hAnsi="Times New Roman" w:cs="Times New Roman"/>
          <w:sz w:val="24"/>
          <w:szCs w:val="24"/>
          <w:lang w:val="en-IN"/>
        </w:rPr>
        <w:t>supported by</w:t>
      </w:r>
      <w:r w:rsidRPr="00D71E24">
        <w:rPr>
          <w:rFonts w:ascii="Times New Roman" w:hAnsi="Times New Roman" w:cs="Times New Roman"/>
          <w:sz w:val="24"/>
          <w:szCs w:val="24"/>
          <w:lang w:val="en-IN"/>
        </w:rPr>
        <w:t xml:space="preserve"> Singh et al. (</w:t>
      </w:r>
      <w:r w:rsidR="00F72E57" w:rsidRPr="00D71E24">
        <w:rPr>
          <w:rFonts w:ascii="Times New Roman" w:hAnsi="Times New Roman" w:cs="Times New Roman"/>
          <w:sz w:val="24"/>
          <w:szCs w:val="24"/>
          <w:lang w:val="en-IN"/>
        </w:rPr>
        <w:t>2004</w:t>
      </w:r>
      <w:r w:rsidRPr="00D71E24">
        <w:rPr>
          <w:rFonts w:ascii="Times New Roman" w:hAnsi="Times New Roman" w:cs="Times New Roman"/>
          <w:sz w:val="24"/>
          <w:szCs w:val="24"/>
          <w:lang w:val="en-IN"/>
        </w:rPr>
        <w:t>)</w:t>
      </w:r>
      <w:r w:rsidR="00805ECB" w:rsidRPr="00D71E24">
        <w:rPr>
          <w:rFonts w:ascii="Times New Roman" w:hAnsi="Times New Roman" w:cs="Times New Roman"/>
          <w:sz w:val="24"/>
          <w:szCs w:val="24"/>
          <w:lang w:val="en-IN"/>
        </w:rPr>
        <w:t>, who</w:t>
      </w:r>
      <w:r w:rsidRPr="00D71E24">
        <w:rPr>
          <w:rFonts w:ascii="Times New Roman" w:hAnsi="Times New Roman" w:cs="Times New Roman"/>
          <w:sz w:val="24"/>
          <w:szCs w:val="24"/>
          <w:lang w:val="en-IN"/>
        </w:rPr>
        <w:t xml:space="preserve"> demonstrated remarkable growth inhibition (72-90%) against ten fungal species, including </w:t>
      </w:r>
      <w:r w:rsidRPr="00D71E24">
        <w:rPr>
          <w:rFonts w:ascii="Times New Roman" w:hAnsi="Times New Roman" w:cs="Times New Roman"/>
          <w:i/>
          <w:iCs/>
          <w:sz w:val="24"/>
          <w:szCs w:val="24"/>
          <w:lang w:val="en-IN"/>
        </w:rPr>
        <w:t>Acrophialophora fusispora</w:t>
      </w:r>
      <w:r w:rsidRPr="00D71E24">
        <w:rPr>
          <w:rFonts w:ascii="Times New Roman" w:hAnsi="Times New Roman" w:cs="Times New Roman"/>
          <w:sz w:val="24"/>
          <w:szCs w:val="24"/>
          <w:lang w:val="en-IN"/>
        </w:rPr>
        <w:t>, </w:t>
      </w:r>
      <w:r w:rsidRPr="00D71E24">
        <w:rPr>
          <w:rFonts w:ascii="Times New Roman" w:hAnsi="Times New Roman" w:cs="Times New Roman"/>
          <w:i/>
          <w:iCs/>
          <w:sz w:val="24"/>
          <w:szCs w:val="24"/>
          <w:lang w:val="en-IN"/>
        </w:rPr>
        <w:t>Curvularia lunata</w:t>
      </w:r>
      <w:r w:rsidRPr="00D71E24">
        <w:rPr>
          <w:rFonts w:ascii="Times New Roman" w:hAnsi="Times New Roman" w:cs="Times New Roman"/>
          <w:sz w:val="24"/>
          <w:szCs w:val="24"/>
          <w:lang w:val="en-IN"/>
        </w:rPr>
        <w:t>, and </w:t>
      </w:r>
      <w:r w:rsidRPr="00D71E24">
        <w:rPr>
          <w:rFonts w:ascii="Times New Roman" w:hAnsi="Times New Roman" w:cs="Times New Roman"/>
          <w:i/>
          <w:iCs/>
          <w:sz w:val="24"/>
          <w:szCs w:val="24"/>
          <w:lang w:val="en-IN"/>
        </w:rPr>
        <w:t>Rhizoctonia solani</w:t>
      </w:r>
      <w:r w:rsidR="006C4805" w:rsidRPr="00D71E24">
        <w:rPr>
          <w:rFonts w:ascii="Times New Roman" w:hAnsi="Times New Roman" w:cs="Times New Roman"/>
          <w:i/>
          <w:iCs/>
          <w:sz w:val="24"/>
          <w:szCs w:val="24"/>
          <w:lang w:val="en-IN"/>
        </w:rPr>
        <w:t xml:space="preserve"> </w:t>
      </w:r>
      <w:r w:rsidR="006C4805" w:rsidRPr="00D71E24">
        <w:rPr>
          <w:rFonts w:ascii="Times New Roman" w:hAnsi="Times New Roman" w:cs="Times New Roman"/>
          <w:sz w:val="24"/>
          <w:szCs w:val="24"/>
          <w:lang w:val="en-IN"/>
        </w:rPr>
        <w:t>[15]</w:t>
      </w:r>
      <w:r w:rsidRPr="00D71E24">
        <w:rPr>
          <w:rFonts w:ascii="Times New Roman" w:hAnsi="Times New Roman" w:cs="Times New Roman"/>
          <w:sz w:val="24"/>
          <w:szCs w:val="24"/>
          <w:lang w:val="en-IN"/>
        </w:rPr>
        <w:t xml:space="preserve">. This work was later </w:t>
      </w:r>
      <w:r w:rsidR="00E74CAC" w:rsidRPr="00D71E24">
        <w:rPr>
          <w:rFonts w:ascii="Times New Roman" w:hAnsi="Times New Roman" w:cs="Times New Roman"/>
          <w:sz w:val="24"/>
          <w:szCs w:val="24"/>
          <w:lang w:val="en-IN"/>
        </w:rPr>
        <w:t>validated</w:t>
      </w:r>
      <w:r w:rsidRPr="00D71E24">
        <w:rPr>
          <w:rFonts w:ascii="Times New Roman" w:hAnsi="Times New Roman" w:cs="Times New Roman"/>
          <w:sz w:val="24"/>
          <w:szCs w:val="24"/>
          <w:lang w:val="en-IN"/>
        </w:rPr>
        <w:t xml:space="preserve"> by Ansari (1995), who specifically documented the fungicidal action of </w:t>
      </w:r>
      <w:r w:rsidR="00F822EF" w:rsidRPr="00D71E24">
        <w:rPr>
          <w:rFonts w:ascii="Times New Roman" w:hAnsi="Times New Roman" w:cs="Times New Roman"/>
          <w:i/>
          <w:iCs/>
          <w:sz w:val="24"/>
          <w:szCs w:val="24"/>
          <w:lang w:val="en-IN"/>
        </w:rPr>
        <w:t>T. ammi</w:t>
      </w:r>
      <w:r w:rsidRPr="00D71E24">
        <w:rPr>
          <w:rFonts w:ascii="Times New Roman" w:hAnsi="Times New Roman" w:cs="Times New Roman"/>
          <w:sz w:val="24"/>
          <w:szCs w:val="24"/>
          <w:lang w:val="en-IN"/>
        </w:rPr>
        <w:t> seed extract against </w:t>
      </w:r>
      <w:r w:rsidRPr="00D71E24">
        <w:rPr>
          <w:rFonts w:ascii="Times New Roman" w:hAnsi="Times New Roman" w:cs="Times New Roman"/>
          <w:i/>
          <w:iCs/>
          <w:sz w:val="24"/>
          <w:szCs w:val="24"/>
          <w:lang w:val="en-IN"/>
        </w:rPr>
        <w:t>R. solani</w:t>
      </w:r>
      <w:r w:rsidRPr="00D71E24">
        <w:rPr>
          <w:rFonts w:ascii="Times New Roman" w:hAnsi="Times New Roman" w:cs="Times New Roman"/>
          <w:sz w:val="24"/>
          <w:szCs w:val="24"/>
          <w:lang w:val="en-IN"/>
        </w:rPr>
        <w:t> at 1:20 dilution, highlighting its practical application in managing rice sheath blight</w:t>
      </w:r>
      <w:r w:rsidR="00E541D4" w:rsidRPr="00D71E24">
        <w:rPr>
          <w:rFonts w:ascii="Times New Roman" w:hAnsi="Times New Roman" w:cs="Times New Roman"/>
          <w:sz w:val="24"/>
          <w:szCs w:val="24"/>
          <w:lang w:val="en-IN"/>
        </w:rPr>
        <w:t xml:space="preserve"> [16]</w:t>
      </w:r>
      <w:r w:rsidRPr="00D71E24">
        <w:rPr>
          <w:rFonts w:ascii="Times New Roman" w:hAnsi="Times New Roman" w:cs="Times New Roman"/>
          <w:sz w:val="24"/>
          <w:szCs w:val="24"/>
          <w:lang w:val="en-IN"/>
        </w:rPr>
        <w:t xml:space="preserve">. The comprehensive review by Narendra and Khurana (2018) </w:t>
      </w:r>
      <w:r w:rsidRPr="00D71E24">
        <w:rPr>
          <w:rFonts w:ascii="Times New Roman" w:hAnsi="Times New Roman" w:cs="Times New Roman"/>
          <w:sz w:val="24"/>
          <w:szCs w:val="24"/>
          <w:lang w:val="en-IN"/>
        </w:rPr>
        <w:lastRenderedPageBreak/>
        <w:t>further affirmed the plant's broad-spectrum efficacy against diverse pathogenic fungi including </w:t>
      </w:r>
      <w:r w:rsidRPr="00D71E24">
        <w:rPr>
          <w:rFonts w:ascii="Times New Roman" w:hAnsi="Times New Roman" w:cs="Times New Roman"/>
          <w:i/>
          <w:iCs/>
          <w:sz w:val="24"/>
          <w:szCs w:val="24"/>
          <w:lang w:val="en-IN"/>
        </w:rPr>
        <w:t>Candida</w:t>
      </w:r>
      <w:r w:rsidRPr="00D71E24">
        <w:rPr>
          <w:rFonts w:ascii="Times New Roman" w:hAnsi="Times New Roman" w:cs="Times New Roman"/>
          <w:sz w:val="24"/>
          <w:szCs w:val="24"/>
          <w:lang w:val="en-IN"/>
        </w:rPr>
        <w:t>, </w:t>
      </w:r>
      <w:r w:rsidRPr="00D71E24">
        <w:rPr>
          <w:rFonts w:ascii="Times New Roman" w:hAnsi="Times New Roman" w:cs="Times New Roman"/>
          <w:i/>
          <w:iCs/>
          <w:sz w:val="24"/>
          <w:szCs w:val="24"/>
          <w:lang w:val="en-IN"/>
        </w:rPr>
        <w:t>Aspergillus</w:t>
      </w:r>
      <w:r w:rsidRPr="00D71E24">
        <w:rPr>
          <w:rFonts w:ascii="Times New Roman" w:hAnsi="Times New Roman" w:cs="Times New Roman"/>
          <w:sz w:val="24"/>
          <w:szCs w:val="24"/>
          <w:lang w:val="en-IN"/>
        </w:rPr>
        <w:t>, and </w:t>
      </w:r>
      <w:r w:rsidRPr="00D71E24">
        <w:rPr>
          <w:rFonts w:ascii="Times New Roman" w:hAnsi="Times New Roman" w:cs="Times New Roman"/>
          <w:i/>
          <w:iCs/>
          <w:sz w:val="24"/>
          <w:szCs w:val="24"/>
          <w:lang w:val="en-IN"/>
        </w:rPr>
        <w:t>Trichophyton</w:t>
      </w:r>
      <w:r w:rsidRPr="00D71E24">
        <w:rPr>
          <w:rFonts w:ascii="Times New Roman" w:hAnsi="Times New Roman" w:cs="Times New Roman"/>
          <w:sz w:val="24"/>
          <w:szCs w:val="24"/>
          <w:lang w:val="en-IN"/>
        </w:rPr>
        <w:t> species, with inhibition zones ranging from 11-60 mm and potent fungicidal activity (MIC 0.3-2.5 mg/ml; MFC 0.6-5 mg/ml)</w:t>
      </w:r>
      <w:r w:rsidR="001775A3" w:rsidRPr="00D71E24">
        <w:rPr>
          <w:rFonts w:ascii="Times New Roman" w:hAnsi="Times New Roman" w:cs="Times New Roman"/>
          <w:sz w:val="24"/>
          <w:szCs w:val="24"/>
          <w:lang w:val="en-IN"/>
        </w:rPr>
        <w:t xml:space="preserve"> [17]</w:t>
      </w:r>
      <w:r w:rsidRPr="00D71E24">
        <w:rPr>
          <w:rFonts w:ascii="Times New Roman" w:hAnsi="Times New Roman" w:cs="Times New Roman"/>
          <w:sz w:val="24"/>
          <w:szCs w:val="24"/>
          <w:lang w:val="en-IN"/>
        </w:rPr>
        <w:t>.</w:t>
      </w:r>
    </w:p>
    <w:p w14:paraId="2E908231" w14:textId="404C9BE7" w:rsidR="004D3017" w:rsidRPr="00D71E24" w:rsidRDefault="004D3017" w:rsidP="00871EAD">
      <w:pPr>
        <w:spacing w:line="480" w:lineRule="auto"/>
        <w:jc w:val="both"/>
        <w:rPr>
          <w:rFonts w:ascii="Times New Roman" w:hAnsi="Times New Roman" w:cs="Times New Roman"/>
          <w:sz w:val="24"/>
          <w:szCs w:val="24"/>
        </w:rPr>
      </w:pPr>
      <w:r w:rsidRPr="00D71E24">
        <w:rPr>
          <w:rFonts w:ascii="Times New Roman" w:hAnsi="Times New Roman" w:cs="Times New Roman"/>
          <w:sz w:val="24"/>
          <w:szCs w:val="24"/>
        </w:rPr>
        <w:t>The phytochemical basis of this activity can be mainly attributed to phenolic compounds, especially</w:t>
      </w:r>
      <w:r w:rsidRPr="00D71E24">
        <w:rPr>
          <w:rFonts w:ascii="Times New Roman" w:hAnsi="Times New Roman" w:cs="Times New Roman"/>
          <w:sz w:val="24"/>
          <w:szCs w:val="24"/>
        </w:rPr>
        <w:t> </w:t>
      </w:r>
      <w:r w:rsidRPr="00D71E24">
        <w:rPr>
          <w:rFonts w:ascii="Times New Roman" w:hAnsi="Times New Roman" w:cs="Times New Roman"/>
          <w:sz w:val="24"/>
          <w:szCs w:val="24"/>
        </w:rPr>
        <w:t xml:space="preserve">thymol, with different effects on fungi depending on the concentration, varying from fungistatic to fungicidal effects </w:t>
      </w:r>
      <w:r w:rsidR="001775A3" w:rsidRPr="00D71E24">
        <w:rPr>
          <w:rFonts w:ascii="Times New Roman" w:hAnsi="Times New Roman" w:cs="Times New Roman"/>
          <w:sz w:val="24"/>
          <w:szCs w:val="24"/>
        </w:rPr>
        <w:t>[18]</w:t>
      </w:r>
      <w:r w:rsidRPr="00D71E24">
        <w:rPr>
          <w:rFonts w:ascii="Times New Roman" w:hAnsi="Times New Roman" w:cs="Times New Roman"/>
          <w:sz w:val="24"/>
          <w:szCs w:val="24"/>
        </w:rPr>
        <w:t>. Results from various studies in recent times</w:t>
      </w:r>
      <w:r w:rsidRPr="00D71E24">
        <w:rPr>
          <w:rFonts w:ascii="Times New Roman" w:hAnsi="Times New Roman" w:cs="Times New Roman"/>
          <w:sz w:val="24"/>
          <w:szCs w:val="24"/>
        </w:rPr>
        <w:t> </w:t>
      </w:r>
      <w:r w:rsidRPr="00D71E24">
        <w:rPr>
          <w:rFonts w:ascii="Times New Roman" w:hAnsi="Times New Roman" w:cs="Times New Roman"/>
          <w:sz w:val="24"/>
          <w:szCs w:val="24"/>
        </w:rPr>
        <w:t>have shown that the antifungal activity may be attributed to the potent synergistic effect among the complex chemical composition rather than to individual constituents. Specific fractions of thymol (95.32%) containing small amounts</w:t>
      </w:r>
      <w:r w:rsidRPr="00D71E24">
        <w:rPr>
          <w:rFonts w:ascii="Times New Roman" w:hAnsi="Times New Roman" w:cs="Times New Roman"/>
          <w:sz w:val="24"/>
          <w:szCs w:val="24"/>
        </w:rPr>
        <w:t> </w:t>
      </w:r>
      <w:r w:rsidRPr="00D71E24">
        <w:rPr>
          <w:rFonts w:ascii="Times New Roman" w:hAnsi="Times New Roman" w:cs="Times New Roman"/>
          <w:sz w:val="24"/>
          <w:szCs w:val="24"/>
        </w:rPr>
        <w:t>of carvacrol and nonadecane proved to be most effective against a range of Candida and Aspergillus species, showing superior activity compared to that of pure thymol, as demonstrated by Moein et al. (2015)</w:t>
      </w:r>
      <w:r w:rsidR="001775A3" w:rsidRPr="00D71E24">
        <w:rPr>
          <w:rFonts w:ascii="Times New Roman" w:hAnsi="Times New Roman" w:cs="Times New Roman"/>
          <w:sz w:val="24"/>
          <w:szCs w:val="24"/>
        </w:rPr>
        <w:t xml:space="preserve"> [19]</w:t>
      </w:r>
      <w:r w:rsidRPr="00D71E24">
        <w:rPr>
          <w:rFonts w:ascii="Times New Roman" w:hAnsi="Times New Roman" w:cs="Times New Roman"/>
          <w:sz w:val="24"/>
          <w:szCs w:val="24"/>
        </w:rPr>
        <w:t>. The individual components of the essential oils were less active than the whole oil in support of the synergy idea and they demonstrated, at the molecular level, the stable binding of thymol to glucosamine-6-phosphate synthase, a critical fungal</w:t>
      </w:r>
      <w:r w:rsidRPr="00D71E24">
        <w:rPr>
          <w:rFonts w:ascii="Times New Roman" w:hAnsi="Times New Roman" w:cs="Times New Roman"/>
          <w:sz w:val="24"/>
          <w:szCs w:val="24"/>
        </w:rPr>
        <w:t> </w:t>
      </w:r>
      <w:r w:rsidRPr="00D71E24">
        <w:rPr>
          <w:rFonts w:ascii="Times New Roman" w:hAnsi="Times New Roman" w:cs="Times New Roman"/>
          <w:sz w:val="24"/>
          <w:szCs w:val="24"/>
        </w:rPr>
        <w:t>enzyme. The superior activity of the essential oils, as a whole, is best exemplified</w:t>
      </w:r>
      <w:r w:rsidRPr="00D71E24">
        <w:rPr>
          <w:rFonts w:ascii="Times New Roman" w:hAnsi="Times New Roman" w:cs="Times New Roman"/>
          <w:sz w:val="24"/>
          <w:szCs w:val="24"/>
        </w:rPr>
        <w:t> </w:t>
      </w:r>
      <w:r w:rsidRPr="00D71E24">
        <w:rPr>
          <w:rFonts w:ascii="Times New Roman" w:hAnsi="Times New Roman" w:cs="Times New Roman"/>
          <w:sz w:val="24"/>
          <w:szCs w:val="24"/>
        </w:rPr>
        <w:t xml:space="preserve">by the combined essential oils of </w:t>
      </w:r>
      <w:r w:rsidRPr="00D71E24">
        <w:rPr>
          <w:rFonts w:ascii="Times New Roman" w:hAnsi="Times New Roman" w:cs="Times New Roman"/>
          <w:i/>
          <w:iCs/>
          <w:sz w:val="24"/>
          <w:szCs w:val="24"/>
        </w:rPr>
        <w:t>Anethum sowa</w:t>
      </w:r>
      <w:r w:rsidRPr="00D71E24">
        <w:rPr>
          <w:rFonts w:ascii="Times New Roman" w:hAnsi="Times New Roman" w:cs="Times New Roman"/>
          <w:sz w:val="24"/>
          <w:szCs w:val="24"/>
        </w:rPr>
        <w:t xml:space="preserve"> and </w:t>
      </w:r>
      <w:r w:rsidR="00F822EF" w:rsidRPr="00D71E24">
        <w:rPr>
          <w:rFonts w:ascii="Times New Roman" w:hAnsi="Times New Roman" w:cs="Times New Roman"/>
          <w:i/>
          <w:iCs/>
          <w:sz w:val="24"/>
          <w:szCs w:val="24"/>
        </w:rPr>
        <w:t>T. ammi</w:t>
      </w:r>
      <w:r w:rsidRPr="00D71E24">
        <w:rPr>
          <w:rFonts w:ascii="Times New Roman" w:hAnsi="Times New Roman" w:cs="Times New Roman"/>
          <w:sz w:val="24"/>
          <w:szCs w:val="24"/>
        </w:rPr>
        <w:t xml:space="preserve"> in the case of Candida albicans (MIC - 0.312 µL/mL) </w:t>
      </w:r>
      <w:r w:rsidR="001775A3" w:rsidRPr="00D71E24">
        <w:rPr>
          <w:rFonts w:ascii="Times New Roman" w:hAnsi="Times New Roman" w:cs="Times New Roman"/>
          <w:sz w:val="24"/>
          <w:szCs w:val="24"/>
        </w:rPr>
        <w:t>[20]</w:t>
      </w:r>
      <w:r w:rsidR="000032EA" w:rsidRPr="00D71E24">
        <w:rPr>
          <w:rFonts w:ascii="Times New Roman" w:hAnsi="Times New Roman" w:cs="Times New Roman"/>
          <w:sz w:val="24"/>
          <w:szCs w:val="24"/>
        </w:rPr>
        <w:t xml:space="preserve">. </w:t>
      </w:r>
    </w:p>
    <w:p w14:paraId="224E001C" w14:textId="11F9C948" w:rsidR="00A47974" w:rsidRPr="00D71E24" w:rsidRDefault="00A47974" w:rsidP="00871EAD">
      <w:pPr>
        <w:spacing w:line="480" w:lineRule="auto"/>
        <w:jc w:val="both"/>
        <w:rPr>
          <w:rFonts w:ascii="Times New Roman" w:hAnsi="Times New Roman" w:cs="Times New Roman"/>
          <w:sz w:val="24"/>
          <w:szCs w:val="24"/>
        </w:rPr>
      </w:pPr>
      <w:r w:rsidRPr="00D71E24">
        <w:rPr>
          <w:rFonts w:ascii="Times New Roman" w:hAnsi="Times New Roman" w:cs="Times New Roman"/>
          <w:sz w:val="24"/>
          <w:szCs w:val="24"/>
        </w:rPr>
        <w:t>Strong activity against fluconazole resistant</w:t>
      </w:r>
      <w:r w:rsidRPr="00D71E24">
        <w:rPr>
          <w:rFonts w:ascii="Times New Roman" w:hAnsi="Times New Roman" w:cs="Times New Roman"/>
          <w:sz w:val="24"/>
          <w:szCs w:val="24"/>
        </w:rPr>
        <w:t> </w:t>
      </w:r>
      <w:r w:rsidRPr="00D71E24">
        <w:rPr>
          <w:rFonts w:ascii="Times New Roman" w:hAnsi="Times New Roman" w:cs="Times New Roman"/>
          <w:i/>
          <w:iCs/>
          <w:sz w:val="24"/>
          <w:szCs w:val="24"/>
        </w:rPr>
        <w:t>Candida</w:t>
      </w:r>
      <w:r w:rsidRPr="00D71E24">
        <w:rPr>
          <w:rFonts w:ascii="Times New Roman" w:hAnsi="Times New Roman" w:cs="Times New Roman"/>
          <w:sz w:val="24"/>
          <w:szCs w:val="24"/>
        </w:rPr>
        <w:t xml:space="preserve"> strains has also been reported by Sharifzadeh et al. (2015)</w:t>
      </w:r>
      <w:r w:rsidR="00DA471E" w:rsidRPr="00D71E24">
        <w:rPr>
          <w:rFonts w:ascii="Times New Roman" w:hAnsi="Times New Roman" w:cs="Times New Roman"/>
          <w:sz w:val="24"/>
          <w:szCs w:val="24"/>
        </w:rPr>
        <w:t>,</w:t>
      </w:r>
      <w:r w:rsidRPr="00D71E24">
        <w:rPr>
          <w:rFonts w:ascii="Times New Roman" w:hAnsi="Times New Roman" w:cs="Times New Roman"/>
          <w:sz w:val="24"/>
          <w:szCs w:val="24"/>
        </w:rPr>
        <w:t xml:space="preserve"> Shokri et al. (2016) </w:t>
      </w:r>
      <w:r w:rsidR="00DA471E" w:rsidRPr="00D71E24">
        <w:rPr>
          <w:rFonts w:ascii="Times New Roman" w:hAnsi="Times New Roman" w:cs="Times New Roman"/>
          <w:sz w:val="24"/>
          <w:szCs w:val="24"/>
        </w:rPr>
        <w:t xml:space="preserve">and Akram et al. (2024), </w:t>
      </w:r>
      <w:r w:rsidRPr="00D71E24">
        <w:rPr>
          <w:rFonts w:ascii="Times New Roman" w:hAnsi="Times New Roman" w:cs="Times New Roman"/>
          <w:sz w:val="24"/>
          <w:szCs w:val="24"/>
        </w:rPr>
        <w:t>the latter authors proposed disruption of ergosterol biosynthesis as a possible modus of action</w:t>
      </w:r>
      <w:r w:rsidR="009E2AFD" w:rsidRPr="00D71E24">
        <w:rPr>
          <w:rFonts w:ascii="Times New Roman" w:hAnsi="Times New Roman" w:cs="Times New Roman"/>
          <w:sz w:val="24"/>
          <w:szCs w:val="24"/>
        </w:rPr>
        <w:t xml:space="preserve"> [1, 21, 22]</w:t>
      </w:r>
      <w:r w:rsidRPr="00D71E24">
        <w:rPr>
          <w:rFonts w:ascii="Times New Roman" w:hAnsi="Times New Roman" w:cs="Times New Roman"/>
          <w:sz w:val="24"/>
          <w:szCs w:val="24"/>
        </w:rPr>
        <w:t>. Jain et al. (2018) demonstrated remarkable antidermatophytic effect with extremely low minimum inhibitory concentrations (0. 025 µl/ml against Trichophyton rubrum) and crucial information on the dermal safety</w:t>
      </w:r>
      <w:r w:rsidRPr="00D71E24">
        <w:rPr>
          <w:rFonts w:ascii="Times New Roman" w:hAnsi="Times New Roman" w:cs="Times New Roman"/>
          <w:sz w:val="24"/>
          <w:szCs w:val="24"/>
        </w:rPr>
        <w:t> </w:t>
      </w:r>
      <w:r w:rsidRPr="00D71E24">
        <w:rPr>
          <w:rFonts w:ascii="Times New Roman" w:hAnsi="Times New Roman" w:cs="Times New Roman"/>
          <w:sz w:val="24"/>
          <w:szCs w:val="24"/>
        </w:rPr>
        <w:t>of the formulations was also provided</w:t>
      </w:r>
      <w:r w:rsidR="009E2AFD" w:rsidRPr="00D71E24">
        <w:rPr>
          <w:rFonts w:ascii="Times New Roman" w:hAnsi="Times New Roman" w:cs="Times New Roman"/>
          <w:sz w:val="24"/>
          <w:szCs w:val="24"/>
        </w:rPr>
        <w:t xml:space="preserve"> [23]</w:t>
      </w:r>
      <w:r w:rsidRPr="00D71E24">
        <w:rPr>
          <w:rFonts w:ascii="Times New Roman" w:hAnsi="Times New Roman" w:cs="Times New Roman"/>
          <w:sz w:val="24"/>
          <w:szCs w:val="24"/>
        </w:rPr>
        <w:t xml:space="preserve">. The therapeutic potential is further </w:t>
      </w:r>
      <w:r w:rsidR="009E2AFD" w:rsidRPr="00D71E24">
        <w:rPr>
          <w:rFonts w:ascii="Times New Roman" w:hAnsi="Times New Roman" w:cs="Times New Roman"/>
          <w:sz w:val="24"/>
          <w:szCs w:val="24"/>
        </w:rPr>
        <w:t>supported</w:t>
      </w:r>
      <w:r w:rsidRPr="00D71E24">
        <w:rPr>
          <w:rFonts w:ascii="Times New Roman" w:hAnsi="Times New Roman" w:cs="Times New Roman"/>
          <w:sz w:val="24"/>
          <w:szCs w:val="24"/>
        </w:rPr>
        <w:t xml:space="preserve"> by strong in vivo evidence from Wahab et al. (2020), who showed up to 90-100% resolution in a </w:t>
      </w:r>
      <w:r w:rsidRPr="00D71E24">
        <w:rPr>
          <w:rFonts w:ascii="Times New Roman" w:hAnsi="Times New Roman" w:cs="Times New Roman"/>
          <w:sz w:val="24"/>
          <w:szCs w:val="24"/>
        </w:rPr>
        <w:lastRenderedPageBreak/>
        <w:t>mouse model of cutaneous candidiasis, with the highest efficacy compared to clotrimazole using a hexanes fraction that is rich in</w:t>
      </w:r>
      <w:r w:rsidRPr="00D71E24">
        <w:rPr>
          <w:rFonts w:ascii="Times New Roman" w:hAnsi="Times New Roman" w:cs="Times New Roman"/>
          <w:sz w:val="24"/>
          <w:szCs w:val="24"/>
        </w:rPr>
        <w:t> </w:t>
      </w:r>
      <w:r w:rsidRPr="00D71E24">
        <w:rPr>
          <w:rFonts w:ascii="Times New Roman" w:hAnsi="Times New Roman" w:cs="Times New Roman"/>
          <w:sz w:val="24"/>
          <w:szCs w:val="24"/>
        </w:rPr>
        <w:t>thymol</w:t>
      </w:r>
      <w:r w:rsidR="009E2AFD" w:rsidRPr="00D71E24">
        <w:rPr>
          <w:rFonts w:ascii="Times New Roman" w:hAnsi="Times New Roman" w:cs="Times New Roman"/>
          <w:sz w:val="24"/>
          <w:szCs w:val="24"/>
        </w:rPr>
        <w:t xml:space="preserve"> [24]</w:t>
      </w:r>
      <w:r w:rsidRPr="00D71E24">
        <w:rPr>
          <w:rFonts w:ascii="Times New Roman" w:hAnsi="Times New Roman" w:cs="Times New Roman"/>
          <w:sz w:val="24"/>
          <w:szCs w:val="24"/>
        </w:rPr>
        <w:t>.</w:t>
      </w:r>
    </w:p>
    <w:p w14:paraId="425A71FA" w14:textId="3C43410D" w:rsidR="00CE45C0" w:rsidRPr="00D71E24" w:rsidRDefault="0032746F" w:rsidP="00871EAD">
      <w:pPr>
        <w:spacing w:line="480" w:lineRule="auto"/>
        <w:jc w:val="both"/>
        <w:rPr>
          <w:rFonts w:ascii="Times New Roman" w:hAnsi="Times New Roman" w:cs="Times New Roman"/>
          <w:sz w:val="24"/>
          <w:szCs w:val="24"/>
          <w:lang w:val="en-IN"/>
        </w:rPr>
      </w:pPr>
      <w:r w:rsidRPr="00D71E24">
        <w:rPr>
          <w:rFonts w:ascii="Times New Roman" w:hAnsi="Times New Roman" w:cs="Times New Roman"/>
          <w:sz w:val="24"/>
          <w:szCs w:val="24"/>
          <w:lang w:val="en-IN"/>
        </w:rPr>
        <w:t>The potent antifungal activity of </w:t>
      </w:r>
      <w:r w:rsidRPr="00D71E24">
        <w:rPr>
          <w:rFonts w:ascii="Times New Roman" w:hAnsi="Times New Roman" w:cs="Times New Roman"/>
          <w:i/>
          <w:iCs/>
          <w:sz w:val="24"/>
          <w:szCs w:val="24"/>
          <w:lang w:val="en-IN"/>
        </w:rPr>
        <w:t>T</w:t>
      </w:r>
      <w:r w:rsidR="00F822EF" w:rsidRPr="00D71E24">
        <w:rPr>
          <w:rFonts w:ascii="Times New Roman" w:hAnsi="Times New Roman" w:cs="Times New Roman"/>
          <w:i/>
          <w:iCs/>
          <w:sz w:val="24"/>
          <w:szCs w:val="24"/>
          <w:lang w:val="en-IN"/>
        </w:rPr>
        <w:t>.</w:t>
      </w:r>
      <w:r w:rsidRPr="00D71E24">
        <w:rPr>
          <w:rFonts w:ascii="Times New Roman" w:hAnsi="Times New Roman" w:cs="Times New Roman"/>
          <w:i/>
          <w:iCs/>
          <w:sz w:val="24"/>
          <w:szCs w:val="24"/>
          <w:lang w:val="en-IN"/>
        </w:rPr>
        <w:t xml:space="preserve"> ammi</w:t>
      </w:r>
      <w:r w:rsidRPr="00D71E24">
        <w:rPr>
          <w:rFonts w:ascii="Times New Roman" w:hAnsi="Times New Roman" w:cs="Times New Roman"/>
          <w:sz w:val="24"/>
          <w:szCs w:val="24"/>
          <w:lang w:val="en-IN"/>
        </w:rPr>
        <w:t> is consistently demonstrated across various studies and is strongly linked to its characteristic phytochemical profile, particularly thymol. Khan et al. (2019) identified thymol (50.04%), γ-terpinene, and ρ-cymene as the major constituents of the seed essential oil, with the n-hexane extract showing exceptional efficacy against </w:t>
      </w:r>
      <w:r w:rsidRPr="00D71E24">
        <w:rPr>
          <w:rFonts w:ascii="Times New Roman" w:hAnsi="Times New Roman" w:cs="Times New Roman"/>
          <w:i/>
          <w:iCs/>
          <w:sz w:val="24"/>
          <w:szCs w:val="24"/>
          <w:lang w:val="en-IN"/>
        </w:rPr>
        <w:t>Candida albicans</w:t>
      </w:r>
      <w:r w:rsidRPr="00D71E24">
        <w:rPr>
          <w:rFonts w:ascii="Times New Roman" w:hAnsi="Times New Roman" w:cs="Times New Roman"/>
          <w:sz w:val="24"/>
          <w:szCs w:val="24"/>
          <w:lang w:val="en-IN"/>
        </w:rPr>
        <w:t> (30.6 mm inhibition zone, MIC of 62.5 µg/mL)</w:t>
      </w:r>
      <w:r w:rsidR="00E54EA0" w:rsidRPr="00D71E24">
        <w:rPr>
          <w:rFonts w:ascii="Times New Roman" w:hAnsi="Times New Roman" w:cs="Times New Roman"/>
          <w:sz w:val="24"/>
          <w:szCs w:val="24"/>
          <w:lang w:val="en-IN"/>
        </w:rPr>
        <w:t xml:space="preserve"> [25]</w:t>
      </w:r>
      <w:r w:rsidRPr="00D71E24">
        <w:rPr>
          <w:rFonts w:ascii="Times New Roman" w:hAnsi="Times New Roman" w:cs="Times New Roman"/>
          <w:sz w:val="24"/>
          <w:szCs w:val="24"/>
          <w:lang w:val="en-IN"/>
        </w:rPr>
        <w:t xml:space="preserve">. </w:t>
      </w:r>
      <w:r w:rsidR="00CE45C0" w:rsidRPr="00D71E24">
        <w:rPr>
          <w:rFonts w:ascii="Times New Roman" w:hAnsi="Times New Roman" w:cs="Times New Roman"/>
          <w:sz w:val="24"/>
          <w:szCs w:val="24"/>
          <w:lang w:val="en-IN"/>
        </w:rPr>
        <w:t xml:space="preserve">In line with this, Khan &amp; Jameel 2018 proved alcoholic extracts (ethanolic and methanolic) of seeds and leaves to be the same with a noticeable lack of activity against different strains of </w:t>
      </w:r>
      <w:r w:rsidR="00CE45C0" w:rsidRPr="00D71E24">
        <w:rPr>
          <w:rFonts w:ascii="Times New Roman" w:hAnsi="Times New Roman" w:cs="Times New Roman"/>
          <w:i/>
          <w:iCs/>
          <w:sz w:val="24"/>
          <w:szCs w:val="24"/>
          <w:lang w:val="en-IN"/>
        </w:rPr>
        <w:t>Candida</w:t>
      </w:r>
      <w:r w:rsidR="00CE45C0" w:rsidRPr="00D71E24">
        <w:rPr>
          <w:rFonts w:ascii="Times New Roman" w:hAnsi="Times New Roman" w:cs="Times New Roman"/>
          <w:sz w:val="24"/>
          <w:szCs w:val="24"/>
          <w:lang w:val="en-IN"/>
        </w:rPr>
        <w:t xml:space="preserve"> and </w:t>
      </w:r>
      <w:r w:rsidR="00CE45C0" w:rsidRPr="00D71E24">
        <w:rPr>
          <w:rFonts w:ascii="Times New Roman" w:hAnsi="Times New Roman" w:cs="Times New Roman"/>
          <w:i/>
          <w:iCs/>
          <w:sz w:val="24"/>
          <w:szCs w:val="24"/>
          <w:lang w:val="en-IN"/>
        </w:rPr>
        <w:t>Aspergillus</w:t>
      </w:r>
      <w:r w:rsidR="00CE45C0" w:rsidRPr="00D71E24">
        <w:rPr>
          <w:rFonts w:ascii="Times New Roman" w:hAnsi="Times New Roman" w:cs="Times New Roman"/>
          <w:sz w:val="24"/>
          <w:szCs w:val="24"/>
          <w:lang w:val="en-IN"/>
        </w:rPr>
        <w:t xml:space="preserve"> and</w:t>
      </w:r>
      <w:r w:rsidR="00CE45C0" w:rsidRPr="00D71E24">
        <w:rPr>
          <w:rFonts w:ascii="Times New Roman" w:hAnsi="Times New Roman" w:cs="Times New Roman"/>
          <w:sz w:val="24"/>
          <w:szCs w:val="24"/>
          <w:lang w:val="en-IN"/>
        </w:rPr>
        <w:t> </w:t>
      </w:r>
      <w:r w:rsidR="00CE45C0" w:rsidRPr="00D71E24">
        <w:rPr>
          <w:rFonts w:ascii="Times New Roman" w:hAnsi="Times New Roman" w:cs="Times New Roman"/>
          <w:sz w:val="24"/>
          <w:szCs w:val="24"/>
          <w:lang w:val="en-IN"/>
        </w:rPr>
        <w:t>with far more activity than did aqueous extracts. The authors explained the</w:t>
      </w:r>
      <w:r w:rsidR="00CE45C0" w:rsidRPr="00D71E24">
        <w:rPr>
          <w:rFonts w:ascii="Times New Roman" w:hAnsi="Times New Roman" w:cs="Times New Roman"/>
          <w:sz w:val="24"/>
          <w:szCs w:val="24"/>
          <w:lang w:val="en-IN"/>
        </w:rPr>
        <w:t> </w:t>
      </w:r>
      <w:r w:rsidR="00CE45C0" w:rsidRPr="00D71E24">
        <w:rPr>
          <w:rFonts w:ascii="Times New Roman" w:hAnsi="Times New Roman" w:cs="Times New Roman"/>
          <w:sz w:val="24"/>
          <w:szCs w:val="24"/>
          <w:lang w:val="en-IN"/>
        </w:rPr>
        <w:t xml:space="preserve">increased activity by a better solubility of important bioactive compounds such as thymol in organic solvents, highlighting that choice of solvent </w:t>
      </w:r>
      <w:r w:rsidR="007A0541" w:rsidRPr="00D71E24">
        <w:rPr>
          <w:rFonts w:ascii="Times New Roman" w:hAnsi="Times New Roman" w:cs="Times New Roman"/>
          <w:sz w:val="24"/>
          <w:szCs w:val="24"/>
          <w:lang w:val="en-IN"/>
        </w:rPr>
        <w:t>is</w:t>
      </w:r>
      <w:r w:rsidR="00CE45C0" w:rsidRPr="00D71E24">
        <w:rPr>
          <w:rFonts w:ascii="Times New Roman" w:hAnsi="Times New Roman" w:cs="Times New Roman"/>
          <w:sz w:val="24"/>
          <w:szCs w:val="24"/>
          <w:lang w:val="en-IN"/>
        </w:rPr>
        <w:t xml:space="preserve"> crucial factor which determines the antifungal principles that can be obtained from </w:t>
      </w:r>
      <w:r w:rsidR="00F822EF" w:rsidRPr="00D71E24">
        <w:rPr>
          <w:rFonts w:ascii="Times New Roman" w:hAnsi="Times New Roman" w:cs="Times New Roman"/>
          <w:i/>
          <w:iCs/>
          <w:sz w:val="24"/>
          <w:szCs w:val="24"/>
          <w:lang w:val="en-IN"/>
        </w:rPr>
        <w:t>T. ammi</w:t>
      </w:r>
      <w:r w:rsidR="00CE45C0" w:rsidRPr="00D71E24">
        <w:rPr>
          <w:rFonts w:ascii="Times New Roman" w:hAnsi="Times New Roman" w:cs="Times New Roman"/>
          <w:sz w:val="24"/>
          <w:szCs w:val="24"/>
          <w:lang w:val="en-IN"/>
        </w:rPr>
        <w:t xml:space="preserve">. Similar results were obtained by Oueslati et al. (2016) who found that an ethanolic extract from the aerial parts was a strong inhibitor of </w:t>
      </w:r>
      <w:r w:rsidR="00CE45C0" w:rsidRPr="00D71E24">
        <w:rPr>
          <w:rFonts w:ascii="Times New Roman" w:hAnsi="Times New Roman" w:cs="Times New Roman"/>
          <w:i/>
          <w:iCs/>
          <w:sz w:val="24"/>
          <w:szCs w:val="24"/>
          <w:lang w:val="en-IN"/>
        </w:rPr>
        <w:t>C. albicans</w:t>
      </w:r>
      <w:r w:rsidR="00CE45C0" w:rsidRPr="00D71E24">
        <w:rPr>
          <w:rFonts w:ascii="Times New Roman" w:hAnsi="Times New Roman" w:cs="Times New Roman"/>
          <w:sz w:val="24"/>
          <w:szCs w:val="24"/>
          <w:lang w:val="en-IN"/>
        </w:rPr>
        <w:t xml:space="preserve"> (22.75 mm zone) even more potent than a tetracycline control and possessed strong fungicidal activity</w:t>
      </w:r>
      <w:r w:rsidR="00CE45C0" w:rsidRPr="00D71E24">
        <w:rPr>
          <w:rFonts w:ascii="Times New Roman" w:hAnsi="Times New Roman" w:cs="Times New Roman"/>
          <w:sz w:val="24"/>
          <w:szCs w:val="24"/>
          <w:lang w:val="en-IN"/>
        </w:rPr>
        <w:t> </w:t>
      </w:r>
      <w:r w:rsidR="00CE45C0" w:rsidRPr="00D71E24">
        <w:rPr>
          <w:rFonts w:ascii="Times New Roman" w:hAnsi="Times New Roman" w:cs="Times New Roman"/>
          <w:sz w:val="24"/>
          <w:szCs w:val="24"/>
          <w:lang w:val="en-IN"/>
        </w:rPr>
        <w:t>(MIC 43.75 µg/mL; MFC 87.5 µg/mL). According to the authors, the action in the results is</w:t>
      </w:r>
      <w:r w:rsidR="00CE45C0" w:rsidRPr="00D71E24">
        <w:rPr>
          <w:rFonts w:ascii="Times New Roman" w:hAnsi="Times New Roman" w:cs="Times New Roman"/>
          <w:sz w:val="24"/>
          <w:szCs w:val="24"/>
          <w:lang w:val="en-IN"/>
        </w:rPr>
        <w:t> </w:t>
      </w:r>
      <w:r w:rsidR="00CE45C0" w:rsidRPr="00D71E24">
        <w:rPr>
          <w:rFonts w:ascii="Times New Roman" w:hAnsi="Times New Roman" w:cs="Times New Roman"/>
          <w:sz w:val="24"/>
          <w:szCs w:val="24"/>
          <w:lang w:val="en-IN"/>
        </w:rPr>
        <w:t>understood to be a synergistic effect of the various bioactive compounds present in the plant</w:t>
      </w:r>
      <w:r w:rsidR="00E54EA0" w:rsidRPr="00D71E24">
        <w:rPr>
          <w:rFonts w:ascii="Times New Roman" w:hAnsi="Times New Roman" w:cs="Times New Roman"/>
          <w:sz w:val="24"/>
          <w:szCs w:val="24"/>
          <w:lang w:val="en-IN"/>
        </w:rPr>
        <w:t xml:space="preserve"> [26, 27]</w:t>
      </w:r>
      <w:r w:rsidR="00CE45C0" w:rsidRPr="00D71E24">
        <w:rPr>
          <w:rFonts w:ascii="Times New Roman" w:hAnsi="Times New Roman" w:cs="Times New Roman"/>
          <w:sz w:val="24"/>
          <w:szCs w:val="24"/>
          <w:lang w:val="en-IN"/>
        </w:rPr>
        <w:t>.</w:t>
      </w:r>
    </w:p>
    <w:p w14:paraId="4849D6E1" w14:textId="24DBAB5A" w:rsidR="003F6D7B" w:rsidRPr="00D71E24" w:rsidRDefault="003F6D7B" w:rsidP="00871EAD">
      <w:pPr>
        <w:spacing w:line="480" w:lineRule="auto"/>
        <w:jc w:val="both"/>
        <w:rPr>
          <w:rFonts w:ascii="Times New Roman" w:hAnsi="Times New Roman" w:cs="Times New Roman"/>
          <w:sz w:val="24"/>
          <w:szCs w:val="24"/>
          <w:lang w:val="en-IN"/>
        </w:rPr>
      </w:pPr>
      <w:r w:rsidRPr="00D71E24">
        <w:rPr>
          <w:rFonts w:ascii="Times New Roman" w:hAnsi="Times New Roman" w:cs="Times New Roman"/>
          <w:sz w:val="24"/>
          <w:szCs w:val="24"/>
          <w:lang w:val="en-IN"/>
        </w:rPr>
        <w:t xml:space="preserve">In addition, the antifungal effects of </w:t>
      </w:r>
      <w:r w:rsidR="00F822EF" w:rsidRPr="00D71E24">
        <w:rPr>
          <w:rFonts w:ascii="Times New Roman" w:hAnsi="Times New Roman" w:cs="Times New Roman"/>
          <w:i/>
          <w:iCs/>
          <w:sz w:val="24"/>
          <w:szCs w:val="24"/>
          <w:lang w:val="en-IN"/>
        </w:rPr>
        <w:t>T. ammi</w:t>
      </w:r>
      <w:r w:rsidRPr="00D71E24">
        <w:rPr>
          <w:rFonts w:ascii="Times New Roman" w:hAnsi="Times New Roman" w:cs="Times New Roman"/>
          <w:sz w:val="24"/>
          <w:szCs w:val="24"/>
          <w:lang w:val="en-IN"/>
        </w:rPr>
        <w:t xml:space="preserve"> extracts are genotypic and also possess a broad-spectrum activity. Hassan et al. (2016) reported that an acetone extract of seed was active against several fungal species and highest against </w:t>
      </w:r>
      <w:r w:rsidRPr="00D71E24">
        <w:rPr>
          <w:rFonts w:ascii="Times New Roman" w:hAnsi="Times New Roman" w:cs="Times New Roman"/>
          <w:i/>
          <w:iCs/>
          <w:sz w:val="24"/>
          <w:szCs w:val="24"/>
          <w:lang w:val="en-IN"/>
        </w:rPr>
        <w:t>Aspergillus</w:t>
      </w:r>
      <w:r w:rsidRPr="00D71E24">
        <w:rPr>
          <w:rFonts w:ascii="Times New Roman" w:hAnsi="Times New Roman" w:cs="Times New Roman"/>
          <w:i/>
          <w:iCs/>
          <w:sz w:val="24"/>
          <w:szCs w:val="24"/>
          <w:lang w:val="en-IN"/>
        </w:rPr>
        <w:t> </w:t>
      </w:r>
      <w:r w:rsidRPr="00D71E24">
        <w:rPr>
          <w:rFonts w:ascii="Times New Roman" w:hAnsi="Times New Roman" w:cs="Times New Roman"/>
          <w:i/>
          <w:iCs/>
          <w:sz w:val="24"/>
          <w:szCs w:val="24"/>
          <w:lang w:val="en-IN"/>
        </w:rPr>
        <w:t>niger</w:t>
      </w:r>
      <w:r w:rsidRPr="00D71E24">
        <w:rPr>
          <w:rFonts w:ascii="Times New Roman" w:hAnsi="Times New Roman" w:cs="Times New Roman"/>
          <w:sz w:val="24"/>
          <w:szCs w:val="24"/>
          <w:lang w:val="en-IN"/>
        </w:rPr>
        <w:t xml:space="preserve"> (15 mm zone), which was higher than that of the streptomycin standard. The broad-spectrum effect was the result of the</w:t>
      </w:r>
      <w:r w:rsidRPr="00D71E24">
        <w:rPr>
          <w:rFonts w:ascii="Times New Roman" w:hAnsi="Times New Roman" w:cs="Times New Roman"/>
          <w:sz w:val="24"/>
          <w:szCs w:val="24"/>
          <w:lang w:val="en-IN"/>
        </w:rPr>
        <w:t> </w:t>
      </w:r>
      <w:r w:rsidRPr="00D71E24">
        <w:rPr>
          <w:rFonts w:ascii="Times New Roman" w:hAnsi="Times New Roman" w:cs="Times New Roman"/>
          <w:sz w:val="24"/>
          <w:szCs w:val="24"/>
          <w:lang w:val="en-IN"/>
        </w:rPr>
        <w:t>presence a large number of flavonoids, phenolic compounds, tannins, and terpenoids</w:t>
      </w:r>
      <w:r w:rsidR="00A668A3" w:rsidRPr="00D71E24">
        <w:rPr>
          <w:rFonts w:ascii="Times New Roman" w:hAnsi="Times New Roman" w:cs="Times New Roman"/>
          <w:sz w:val="24"/>
          <w:szCs w:val="24"/>
          <w:lang w:val="en-IN"/>
        </w:rPr>
        <w:t xml:space="preserve"> [28]</w:t>
      </w:r>
      <w:r w:rsidRPr="00D71E24">
        <w:rPr>
          <w:rFonts w:ascii="Times New Roman" w:hAnsi="Times New Roman" w:cs="Times New Roman"/>
          <w:sz w:val="24"/>
          <w:szCs w:val="24"/>
          <w:lang w:val="en-IN"/>
        </w:rPr>
        <w:t>. The results</w:t>
      </w:r>
      <w:r w:rsidRPr="00D71E24">
        <w:rPr>
          <w:rFonts w:ascii="Times New Roman" w:hAnsi="Times New Roman" w:cs="Times New Roman"/>
          <w:sz w:val="24"/>
          <w:szCs w:val="24"/>
          <w:lang w:val="en-IN"/>
        </w:rPr>
        <w:t> </w:t>
      </w:r>
      <w:r w:rsidRPr="00D71E24">
        <w:rPr>
          <w:rFonts w:ascii="Times New Roman" w:hAnsi="Times New Roman" w:cs="Times New Roman"/>
          <w:sz w:val="24"/>
          <w:szCs w:val="24"/>
          <w:lang w:val="en-IN"/>
        </w:rPr>
        <w:t xml:space="preserve">are in accordance with Sharma et al. (2018) also noted varied activity of methanolic and hexane seed </w:t>
      </w:r>
      <w:r w:rsidRPr="00D71E24">
        <w:rPr>
          <w:rFonts w:ascii="Times New Roman" w:hAnsi="Times New Roman" w:cs="Times New Roman"/>
          <w:sz w:val="24"/>
          <w:szCs w:val="24"/>
          <w:lang w:val="en-IN"/>
        </w:rPr>
        <w:lastRenderedPageBreak/>
        <w:t xml:space="preserve">extracts of different genotypes against </w:t>
      </w:r>
      <w:r w:rsidRPr="00D71E24">
        <w:rPr>
          <w:rFonts w:ascii="Times New Roman" w:hAnsi="Times New Roman" w:cs="Times New Roman"/>
          <w:i/>
          <w:iCs/>
          <w:sz w:val="24"/>
          <w:szCs w:val="24"/>
          <w:lang w:val="en-IN"/>
        </w:rPr>
        <w:t>C. albicans</w:t>
      </w:r>
      <w:r w:rsidRPr="00D71E24">
        <w:rPr>
          <w:rFonts w:ascii="Times New Roman" w:hAnsi="Times New Roman" w:cs="Times New Roman"/>
          <w:sz w:val="24"/>
          <w:szCs w:val="24"/>
          <w:lang w:val="en-IN"/>
        </w:rPr>
        <w:t xml:space="preserve"> and </w:t>
      </w:r>
      <w:r w:rsidRPr="00D71E24">
        <w:rPr>
          <w:rFonts w:ascii="Times New Roman" w:hAnsi="Times New Roman" w:cs="Times New Roman"/>
          <w:i/>
          <w:iCs/>
          <w:sz w:val="24"/>
          <w:szCs w:val="24"/>
          <w:lang w:val="en-IN"/>
        </w:rPr>
        <w:t>Aspergillus clavatus</w:t>
      </w:r>
      <w:r w:rsidRPr="00D71E24">
        <w:rPr>
          <w:rFonts w:ascii="Times New Roman" w:hAnsi="Times New Roman" w:cs="Times New Roman"/>
          <w:sz w:val="24"/>
          <w:szCs w:val="24"/>
          <w:lang w:val="en-IN"/>
        </w:rPr>
        <w:t xml:space="preserve">, and again one genotype (AA-93) was found to be the most potent. Collectively, these findings, including the proven efficacy of alcoholic extracts against opportunistic pathogens (Khan and Jameel, 2018), highlight the promise of </w:t>
      </w:r>
      <w:r w:rsidR="00F822EF" w:rsidRPr="00D71E24">
        <w:rPr>
          <w:rFonts w:ascii="Times New Roman" w:hAnsi="Times New Roman" w:cs="Times New Roman"/>
          <w:i/>
          <w:iCs/>
          <w:sz w:val="24"/>
          <w:szCs w:val="24"/>
          <w:lang w:val="en-IN"/>
        </w:rPr>
        <w:t>T. ammi</w:t>
      </w:r>
      <w:r w:rsidRPr="00D71E24">
        <w:rPr>
          <w:rFonts w:ascii="Times New Roman" w:hAnsi="Times New Roman" w:cs="Times New Roman"/>
          <w:sz w:val="24"/>
          <w:szCs w:val="24"/>
          <w:lang w:val="en-IN"/>
        </w:rPr>
        <w:t xml:space="preserve"> as a steady natural candidate for antifungal therapeutics in clinical as well</w:t>
      </w:r>
      <w:r w:rsidRPr="00D71E24">
        <w:rPr>
          <w:rFonts w:ascii="Times New Roman" w:hAnsi="Times New Roman" w:cs="Times New Roman"/>
          <w:sz w:val="24"/>
          <w:szCs w:val="24"/>
          <w:lang w:val="en-IN"/>
        </w:rPr>
        <w:t> </w:t>
      </w:r>
      <w:r w:rsidRPr="00D71E24">
        <w:rPr>
          <w:rFonts w:ascii="Times New Roman" w:hAnsi="Times New Roman" w:cs="Times New Roman"/>
          <w:sz w:val="24"/>
          <w:szCs w:val="24"/>
          <w:lang w:val="en-IN"/>
        </w:rPr>
        <w:t>as agricultural industries</w:t>
      </w:r>
      <w:r w:rsidR="00A668A3" w:rsidRPr="00D71E24">
        <w:rPr>
          <w:rFonts w:ascii="Times New Roman" w:hAnsi="Times New Roman" w:cs="Times New Roman"/>
          <w:sz w:val="24"/>
          <w:szCs w:val="24"/>
          <w:lang w:val="en-IN"/>
        </w:rPr>
        <w:t xml:space="preserve"> [29, 26]</w:t>
      </w:r>
      <w:r w:rsidRPr="00D71E24">
        <w:rPr>
          <w:rFonts w:ascii="Times New Roman" w:hAnsi="Times New Roman" w:cs="Times New Roman"/>
          <w:sz w:val="24"/>
          <w:szCs w:val="24"/>
          <w:lang w:val="en-IN"/>
        </w:rPr>
        <w:t>.</w:t>
      </w:r>
    </w:p>
    <w:p w14:paraId="6068E6D3" w14:textId="77777777" w:rsidR="00492871" w:rsidRPr="00D71E24" w:rsidRDefault="00492871" w:rsidP="00871EAD">
      <w:pPr>
        <w:spacing w:line="480" w:lineRule="auto"/>
        <w:jc w:val="both"/>
        <w:rPr>
          <w:rFonts w:ascii="Times New Roman" w:hAnsi="Times New Roman" w:cs="Times New Roman"/>
          <w:b/>
        </w:rPr>
      </w:pPr>
    </w:p>
    <w:p w14:paraId="27336045" w14:textId="77777777" w:rsidR="005D0C3C" w:rsidRPr="00D71E24" w:rsidRDefault="005D0C3C" w:rsidP="00871EAD">
      <w:pPr>
        <w:spacing w:line="480" w:lineRule="auto"/>
        <w:jc w:val="both"/>
        <w:rPr>
          <w:rFonts w:ascii="Times New Roman" w:hAnsi="Times New Roman" w:cs="Times New Roman"/>
          <w:b/>
        </w:rPr>
      </w:pPr>
    </w:p>
    <w:p w14:paraId="36858D64" w14:textId="77777777" w:rsidR="005D0C3C" w:rsidRPr="00D71E24" w:rsidRDefault="005D0C3C" w:rsidP="00871EAD">
      <w:pPr>
        <w:spacing w:line="480" w:lineRule="auto"/>
        <w:jc w:val="both"/>
        <w:rPr>
          <w:rFonts w:ascii="Times New Roman" w:hAnsi="Times New Roman" w:cs="Times New Roman"/>
          <w:b/>
        </w:rPr>
      </w:pPr>
    </w:p>
    <w:p w14:paraId="122A21F0" w14:textId="77777777" w:rsidR="00871EAD" w:rsidRPr="00D71E24" w:rsidRDefault="00871EAD" w:rsidP="00871EAD">
      <w:pPr>
        <w:spacing w:line="480" w:lineRule="auto"/>
        <w:jc w:val="both"/>
        <w:rPr>
          <w:rFonts w:ascii="Times New Roman" w:hAnsi="Times New Roman" w:cs="Times New Roman"/>
          <w:b/>
        </w:rPr>
      </w:pPr>
    </w:p>
    <w:p w14:paraId="30D47E31" w14:textId="77777777" w:rsidR="00871EAD" w:rsidRPr="00D71E24" w:rsidRDefault="00871EAD" w:rsidP="00871EAD">
      <w:pPr>
        <w:spacing w:line="480" w:lineRule="auto"/>
        <w:jc w:val="both"/>
        <w:rPr>
          <w:rFonts w:ascii="Times New Roman" w:hAnsi="Times New Roman" w:cs="Times New Roman"/>
          <w:b/>
        </w:rPr>
      </w:pPr>
    </w:p>
    <w:p w14:paraId="2762457F" w14:textId="77777777" w:rsidR="00871EAD" w:rsidRPr="00D71E24" w:rsidRDefault="00871EAD" w:rsidP="00871EAD">
      <w:pPr>
        <w:spacing w:line="480" w:lineRule="auto"/>
        <w:jc w:val="both"/>
        <w:rPr>
          <w:rFonts w:ascii="Times New Roman" w:hAnsi="Times New Roman" w:cs="Times New Roman"/>
          <w:b/>
        </w:rPr>
      </w:pPr>
    </w:p>
    <w:p w14:paraId="24D8F769" w14:textId="77777777" w:rsidR="00871EAD" w:rsidRPr="00D71E24" w:rsidRDefault="00871EAD" w:rsidP="00871EAD">
      <w:pPr>
        <w:spacing w:line="480" w:lineRule="auto"/>
        <w:jc w:val="both"/>
        <w:rPr>
          <w:rFonts w:ascii="Times New Roman" w:hAnsi="Times New Roman" w:cs="Times New Roman"/>
          <w:b/>
        </w:rPr>
      </w:pPr>
    </w:p>
    <w:p w14:paraId="130F706B" w14:textId="77777777" w:rsidR="00871EAD" w:rsidRPr="00D71E24" w:rsidRDefault="00871EAD" w:rsidP="00871EAD">
      <w:pPr>
        <w:spacing w:line="480" w:lineRule="auto"/>
        <w:jc w:val="both"/>
        <w:rPr>
          <w:rFonts w:ascii="Times New Roman" w:hAnsi="Times New Roman" w:cs="Times New Roman"/>
          <w:b/>
        </w:rPr>
      </w:pPr>
    </w:p>
    <w:p w14:paraId="2649D81C" w14:textId="77777777" w:rsidR="00871EAD" w:rsidRPr="00D71E24" w:rsidRDefault="00871EAD" w:rsidP="00871EAD">
      <w:pPr>
        <w:spacing w:line="480" w:lineRule="auto"/>
        <w:jc w:val="both"/>
        <w:rPr>
          <w:rFonts w:ascii="Times New Roman" w:hAnsi="Times New Roman" w:cs="Times New Roman"/>
          <w:b/>
        </w:rPr>
      </w:pPr>
    </w:p>
    <w:p w14:paraId="2E76127D" w14:textId="77777777" w:rsidR="005D0C3C" w:rsidRPr="00D71E24" w:rsidRDefault="005D0C3C" w:rsidP="00871EAD">
      <w:pPr>
        <w:spacing w:line="480" w:lineRule="auto"/>
        <w:jc w:val="both"/>
        <w:rPr>
          <w:rFonts w:ascii="Times New Roman" w:hAnsi="Times New Roman" w:cs="Times New Roman"/>
          <w:b/>
        </w:rPr>
      </w:pPr>
    </w:p>
    <w:p w14:paraId="7D1003BB" w14:textId="77777777" w:rsidR="00111A1F" w:rsidRPr="00D71E24" w:rsidRDefault="00111A1F" w:rsidP="00871EAD">
      <w:pPr>
        <w:spacing w:line="480" w:lineRule="auto"/>
        <w:jc w:val="center"/>
        <w:rPr>
          <w:rFonts w:ascii="Times New Roman" w:hAnsi="Times New Roman" w:cs="Times New Roman"/>
          <w:sz w:val="24"/>
          <w:szCs w:val="24"/>
        </w:rPr>
      </w:pPr>
      <w:r w:rsidRPr="00D71E24">
        <w:rPr>
          <w:rFonts w:ascii="Times New Roman" w:hAnsi="Times New Roman" w:cs="Times New Roman"/>
          <w:noProof/>
          <w:sz w:val="24"/>
          <w:szCs w:val="24"/>
        </w:rPr>
        <w:lastRenderedPageBreak/>
        <w:drawing>
          <wp:inline distT="0" distB="0" distL="0" distR="0" wp14:anchorId="231C8079" wp14:editId="5BF3DACB">
            <wp:extent cx="4422544" cy="2160000"/>
            <wp:effectExtent l="0" t="0" r="0" b="0"/>
            <wp:docPr id="6" name="Picture 6" descr="C:\Users\USER\Desktop\antibacterial\antifungal\Untitled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ntibacterial\antifungal\Untitled - Cop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2544" cy="2160000"/>
                    </a:xfrm>
                    <a:prstGeom prst="rect">
                      <a:avLst/>
                    </a:prstGeom>
                    <a:noFill/>
                    <a:ln>
                      <a:noFill/>
                    </a:ln>
                  </pic:spPr>
                </pic:pic>
              </a:graphicData>
            </a:graphic>
          </wp:inline>
        </w:drawing>
      </w:r>
    </w:p>
    <w:p w14:paraId="6A6C1CC2" w14:textId="77777777" w:rsidR="00111A1F" w:rsidRPr="00D71E24" w:rsidRDefault="00111A1F" w:rsidP="00871EAD">
      <w:pPr>
        <w:spacing w:line="480" w:lineRule="auto"/>
        <w:jc w:val="center"/>
        <w:rPr>
          <w:rFonts w:ascii="Times New Roman" w:hAnsi="Times New Roman" w:cs="Times New Roman"/>
          <w:sz w:val="24"/>
          <w:szCs w:val="24"/>
        </w:rPr>
      </w:pPr>
      <w:r w:rsidRPr="00D71E24">
        <w:rPr>
          <w:rFonts w:ascii="Times New Roman" w:hAnsi="Times New Roman" w:cs="Times New Roman"/>
          <w:noProof/>
          <w:sz w:val="24"/>
          <w:szCs w:val="24"/>
        </w:rPr>
        <w:drawing>
          <wp:inline distT="0" distB="0" distL="0" distR="0" wp14:anchorId="274A986B" wp14:editId="4E793294">
            <wp:extent cx="4423295" cy="2160000"/>
            <wp:effectExtent l="0" t="0" r="0" b="0"/>
            <wp:docPr id="7" name="Picture 7" descr="C:\Users\USER\Desktop\antibacterial\antifungal\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antibacterial\antifungal\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3295" cy="2160000"/>
                    </a:xfrm>
                    <a:prstGeom prst="rect">
                      <a:avLst/>
                    </a:prstGeom>
                    <a:noFill/>
                    <a:ln>
                      <a:noFill/>
                    </a:ln>
                  </pic:spPr>
                </pic:pic>
              </a:graphicData>
            </a:graphic>
          </wp:inline>
        </w:drawing>
      </w:r>
    </w:p>
    <w:p w14:paraId="5ACF3570" w14:textId="153003B8" w:rsidR="005D0C3C" w:rsidRPr="00D71E24" w:rsidRDefault="005D0C3C" w:rsidP="005D0C3C">
      <w:pPr>
        <w:spacing w:line="480" w:lineRule="auto"/>
        <w:jc w:val="both"/>
        <w:rPr>
          <w:rFonts w:ascii="Times New Roman" w:hAnsi="Times New Roman" w:cs="Times New Roman"/>
          <w:b/>
        </w:rPr>
      </w:pPr>
      <w:r w:rsidRPr="00D71E24">
        <w:rPr>
          <w:rFonts w:ascii="Times New Roman" w:hAnsi="Times New Roman" w:cs="Times New Roman"/>
          <w:b/>
        </w:rPr>
        <w:t>Figure 1 Antifungal activity of Ethyl Acetate extract using agar well diffusion method: A - Positive control, Amphotericin-B (100 µg/</w:t>
      </w:r>
      <w:r w:rsidR="007A0541" w:rsidRPr="00D71E24">
        <w:rPr>
          <w:rFonts w:ascii="Times New Roman" w:hAnsi="Times New Roman" w:cs="Times New Roman"/>
          <w:b/>
        </w:rPr>
        <w:t>ml</w:t>
      </w:r>
      <w:r w:rsidRPr="00D71E24">
        <w:rPr>
          <w:rFonts w:ascii="Times New Roman" w:hAnsi="Times New Roman" w:cs="Times New Roman"/>
          <w:b/>
        </w:rPr>
        <w:t>); B - 500 μg/ml of Ethyl Acetate extract; C - 750 μg/ml of Ethyl Acetate extract; D - 1000 μg/ml of Ethyl Acetate extract; E - Negative Control.</w:t>
      </w:r>
    </w:p>
    <w:p w14:paraId="584CF8A8" w14:textId="77777777" w:rsidR="007A0541" w:rsidRPr="00D71E24" w:rsidRDefault="007A0541" w:rsidP="00871EAD">
      <w:pPr>
        <w:spacing w:line="480" w:lineRule="auto"/>
        <w:jc w:val="center"/>
        <w:rPr>
          <w:rFonts w:ascii="Times New Roman" w:hAnsi="Times New Roman" w:cs="Times New Roman"/>
          <w:b/>
          <w:bCs/>
          <w:sz w:val="24"/>
          <w:szCs w:val="24"/>
        </w:rPr>
      </w:pPr>
    </w:p>
    <w:p w14:paraId="6BAC3D9F" w14:textId="77777777" w:rsidR="007A0541" w:rsidRPr="00D71E24" w:rsidRDefault="007A0541" w:rsidP="00871EAD">
      <w:pPr>
        <w:spacing w:line="480" w:lineRule="auto"/>
        <w:jc w:val="center"/>
        <w:rPr>
          <w:rFonts w:ascii="Times New Roman" w:hAnsi="Times New Roman" w:cs="Times New Roman"/>
          <w:b/>
          <w:bCs/>
          <w:sz w:val="24"/>
          <w:szCs w:val="24"/>
        </w:rPr>
      </w:pPr>
    </w:p>
    <w:p w14:paraId="0830AA21" w14:textId="77777777" w:rsidR="007A0541" w:rsidRPr="00D71E24" w:rsidRDefault="007A0541" w:rsidP="00871EAD">
      <w:pPr>
        <w:spacing w:line="480" w:lineRule="auto"/>
        <w:jc w:val="center"/>
        <w:rPr>
          <w:rFonts w:ascii="Times New Roman" w:hAnsi="Times New Roman" w:cs="Times New Roman"/>
          <w:b/>
          <w:bCs/>
          <w:sz w:val="24"/>
          <w:szCs w:val="24"/>
        </w:rPr>
      </w:pPr>
    </w:p>
    <w:p w14:paraId="7B47B8A3" w14:textId="77777777" w:rsidR="007A0541" w:rsidRPr="00D71E24" w:rsidRDefault="007A0541" w:rsidP="00871EAD">
      <w:pPr>
        <w:spacing w:line="480" w:lineRule="auto"/>
        <w:jc w:val="center"/>
        <w:rPr>
          <w:rFonts w:ascii="Times New Roman" w:hAnsi="Times New Roman" w:cs="Times New Roman"/>
          <w:b/>
          <w:bCs/>
          <w:sz w:val="24"/>
          <w:szCs w:val="24"/>
        </w:rPr>
      </w:pPr>
    </w:p>
    <w:p w14:paraId="68D04D45" w14:textId="77777777" w:rsidR="007A0541" w:rsidRPr="00D71E24" w:rsidRDefault="007A0541" w:rsidP="00871EAD">
      <w:pPr>
        <w:spacing w:line="480" w:lineRule="auto"/>
        <w:jc w:val="center"/>
        <w:rPr>
          <w:rFonts w:ascii="Times New Roman" w:hAnsi="Times New Roman" w:cs="Times New Roman"/>
          <w:b/>
          <w:bCs/>
          <w:sz w:val="24"/>
          <w:szCs w:val="24"/>
        </w:rPr>
      </w:pPr>
    </w:p>
    <w:p w14:paraId="3AF68E88" w14:textId="77777777" w:rsidR="007A0541" w:rsidRPr="00D71E24" w:rsidRDefault="007A0541" w:rsidP="00871EAD">
      <w:pPr>
        <w:spacing w:line="480" w:lineRule="auto"/>
        <w:jc w:val="center"/>
        <w:rPr>
          <w:rFonts w:ascii="Times New Roman" w:hAnsi="Times New Roman" w:cs="Times New Roman"/>
          <w:b/>
          <w:bCs/>
          <w:sz w:val="24"/>
          <w:szCs w:val="24"/>
        </w:rPr>
      </w:pPr>
    </w:p>
    <w:p w14:paraId="3A69B79D" w14:textId="77777777" w:rsidR="007A0541" w:rsidRPr="00D71E24" w:rsidRDefault="007A0541" w:rsidP="00871EAD">
      <w:pPr>
        <w:spacing w:line="480" w:lineRule="auto"/>
        <w:jc w:val="center"/>
        <w:rPr>
          <w:rFonts w:ascii="Times New Roman" w:hAnsi="Times New Roman" w:cs="Times New Roman"/>
          <w:b/>
          <w:bCs/>
          <w:sz w:val="24"/>
          <w:szCs w:val="24"/>
        </w:rPr>
      </w:pPr>
    </w:p>
    <w:p w14:paraId="2A2C81DB" w14:textId="77777777" w:rsidR="007A0541" w:rsidRPr="00D71E24" w:rsidRDefault="007A0541" w:rsidP="00871EAD">
      <w:pPr>
        <w:spacing w:line="480" w:lineRule="auto"/>
        <w:jc w:val="center"/>
        <w:rPr>
          <w:rFonts w:ascii="Times New Roman" w:hAnsi="Times New Roman" w:cs="Times New Roman"/>
          <w:b/>
          <w:bCs/>
          <w:sz w:val="24"/>
          <w:szCs w:val="24"/>
        </w:rPr>
      </w:pPr>
    </w:p>
    <w:p w14:paraId="2073CE2D" w14:textId="7FCB0284" w:rsidR="00720F9F" w:rsidRPr="00D71E24" w:rsidRDefault="007D2A3B" w:rsidP="00871EAD">
      <w:pPr>
        <w:spacing w:line="480" w:lineRule="auto"/>
        <w:jc w:val="center"/>
        <w:rPr>
          <w:rFonts w:ascii="Times New Roman" w:hAnsi="Times New Roman" w:cs="Times New Roman"/>
          <w:b/>
          <w:bCs/>
          <w:sz w:val="24"/>
          <w:szCs w:val="24"/>
        </w:rPr>
      </w:pPr>
      <w:r w:rsidRPr="00D71E24">
        <w:rPr>
          <w:rFonts w:ascii="Times New Roman" w:hAnsi="Times New Roman" w:cs="Times New Roman"/>
          <w:b/>
          <w:bCs/>
          <w:sz w:val="24"/>
          <w:szCs w:val="24"/>
        </w:rPr>
        <w:t>Table 1 Antifung</w:t>
      </w:r>
      <w:r w:rsidR="00720F9F" w:rsidRPr="00D71E24">
        <w:rPr>
          <w:rFonts w:ascii="Times New Roman" w:hAnsi="Times New Roman" w:cs="Times New Roman"/>
          <w:b/>
          <w:bCs/>
          <w:sz w:val="24"/>
          <w:szCs w:val="24"/>
        </w:rPr>
        <w:t>al activity of Ethyl Acetate extract using agar well diffusion method.</w:t>
      </w:r>
    </w:p>
    <w:tbl>
      <w:tblPr>
        <w:tblStyle w:val="TableGrid"/>
        <w:tblW w:w="9715" w:type="dxa"/>
        <w:tblLook w:val="04A0" w:firstRow="1" w:lastRow="0" w:firstColumn="1" w:lastColumn="0" w:noHBand="0" w:noVBand="1"/>
      </w:tblPr>
      <w:tblGrid>
        <w:gridCol w:w="2716"/>
        <w:gridCol w:w="1249"/>
        <w:gridCol w:w="1372"/>
        <w:gridCol w:w="1292"/>
        <w:gridCol w:w="1083"/>
        <w:gridCol w:w="2003"/>
      </w:tblGrid>
      <w:tr w:rsidR="00D71E24" w:rsidRPr="00D71E24" w14:paraId="73371344" w14:textId="77777777" w:rsidTr="00EE6C4C">
        <w:tc>
          <w:tcPr>
            <w:tcW w:w="2716" w:type="dxa"/>
            <w:vMerge w:val="restart"/>
            <w:vAlign w:val="center"/>
          </w:tcPr>
          <w:p w14:paraId="15B953AA" w14:textId="77777777" w:rsidR="00720F9F" w:rsidRPr="00D71E24" w:rsidRDefault="00720F9F"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Bacterial strain</w:t>
            </w:r>
          </w:p>
        </w:tc>
        <w:tc>
          <w:tcPr>
            <w:tcW w:w="6999" w:type="dxa"/>
            <w:gridSpan w:val="5"/>
            <w:vAlign w:val="center"/>
          </w:tcPr>
          <w:p w14:paraId="01CB66E5" w14:textId="77777777" w:rsidR="00720F9F" w:rsidRPr="00D71E24" w:rsidRDefault="00720F9F"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Zone of inhibition in mm</w:t>
            </w:r>
          </w:p>
        </w:tc>
      </w:tr>
      <w:tr w:rsidR="00D71E24" w:rsidRPr="00D71E24" w14:paraId="784320BD" w14:textId="77777777" w:rsidTr="00EE6C4C">
        <w:tc>
          <w:tcPr>
            <w:tcW w:w="2716" w:type="dxa"/>
            <w:vMerge/>
          </w:tcPr>
          <w:p w14:paraId="22EAFAC3" w14:textId="77777777" w:rsidR="00720F9F" w:rsidRPr="00D71E24" w:rsidRDefault="00720F9F" w:rsidP="00871EAD">
            <w:pPr>
              <w:spacing w:line="360" w:lineRule="auto"/>
              <w:rPr>
                <w:rFonts w:ascii="Times New Roman" w:hAnsi="Times New Roman" w:cs="Times New Roman"/>
                <w:sz w:val="18"/>
                <w:szCs w:val="24"/>
              </w:rPr>
            </w:pPr>
          </w:p>
        </w:tc>
        <w:tc>
          <w:tcPr>
            <w:tcW w:w="3913" w:type="dxa"/>
            <w:gridSpan w:val="3"/>
          </w:tcPr>
          <w:p w14:paraId="2BA2DA57" w14:textId="77777777" w:rsidR="00720F9F" w:rsidRPr="00D71E24" w:rsidRDefault="00720F9F" w:rsidP="00871EAD">
            <w:pPr>
              <w:spacing w:line="360" w:lineRule="auto"/>
              <w:rPr>
                <w:rFonts w:ascii="Times New Roman" w:hAnsi="Times New Roman" w:cs="Times New Roman"/>
                <w:sz w:val="18"/>
                <w:szCs w:val="24"/>
              </w:rPr>
            </w:pPr>
            <w:r w:rsidRPr="00D71E24">
              <w:rPr>
                <w:rFonts w:ascii="Times New Roman" w:hAnsi="Times New Roman" w:cs="Times New Roman"/>
                <w:sz w:val="18"/>
                <w:szCs w:val="24"/>
              </w:rPr>
              <w:t>Concentration of Ethyl acetate extract</w:t>
            </w:r>
          </w:p>
        </w:tc>
        <w:tc>
          <w:tcPr>
            <w:tcW w:w="1083" w:type="dxa"/>
            <w:vMerge w:val="restart"/>
            <w:vAlign w:val="center"/>
          </w:tcPr>
          <w:p w14:paraId="219F0ABB" w14:textId="77777777" w:rsidR="00720F9F" w:rsidRPr="00D71E24" w:rsidRDefault="00720F9F"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Negative</w:t>
            </w:r>
          </w:p>
          <w:p w14:paraId="6D6B7A94" w14:textId="77777777" w:rsidR="00720F9F" w:rsidRPr="00D71E24" w:rsidRDefault="00720F9F"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Control</w:t>
            </w:r>
          </w:p>
        </w:tc>
        <w:tc>
          <w:tcPr>
            <w:tcW w:w="2003" w:type="dxa"/>
            <w:vMerge w:val="restart"/>
            <w:vAlign w:val="center"/>
          </w:tcPr>
          <w:p w14:paraId="4F4A6704" w14:textId="77777777" w:rsidR="00720F9F" w:rsidRPr="00D71E24" w:rsidRDefault="00720F9F"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Standard</w:t>
            </w:r>
          </w:p>
          <w:p w14:paraId="745EE9FA" w14:textId="77777777" w:rsidR="00720F9F" w:rsidRPr="00D71E24" w:rsidRDefault="00720F9F"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Chloramphenicol 100 µg/mL</w:t>
            </w:r>
          </w:p>
        </w:tc>
      </w:tr>
      <w:tr w:rsidR="00D71E24" w:rsidRPr="00D71E24" w14:paraId="5DC260AE" w14:textId="77777777" w:rsidTr="00EE6C4C">
        <w:tc>
          <w:tcPr>
            <w:tcW w:w="2716" w:type="dxa"/>
            <w:vMerge/>
            <w:tcBorders>
              <w:bottom w:val="single" w:sz="4" w:space="0" w:color="auto"/>
            </w:tcBorders>
          </w:tcPr>
          <w:p w14:paraId="424BFBDB" w14:textId="77777777" w:rsidR="00720F9F" w:rsidRPr="00D71E24" w:rsidRDefault="00720F9F" w:rsidP="00871EAD">
            <w:pPr>
              <w:spacing w:line="360" w:lineRule="auto"/>
              <w:rPr>
                <w:rFonts w:ascii="Times New Roman" w:hAnsi="Times New Roman" w:cs="Times New Roman"/>
                <w:sz w:val="18"/>
                <w:szCs w:val="24"/>
              </w:rPr>
            </w:pPr>
          </w:p>
        </w:tc>
        <w:tc>
          <w:tcPr>
            <w:tcW w:w="1249" w:type="dxa"/>
            <w:tcBorders>
              <w:bottom w:val="single" w:sz="4" w:space="0" w:color="auto"/>
            </w:tcBorders>
            <w:vAlign w:val="center"/>
          </w:tcPr>
          <w:p w14:paraId="7809CA82" w14:textId="77777777" w:rsidR="00720F9F" w:rsidRPr="00D71E24" w:rsidRDefault="00720F9F" w:rsidP="00871EAD">
            <w:pPr>
              <w:spacing w:line="360" w:lineRule="auto"/>
              <w:jc w:val="center"/>
              <w:rPr>
                <w:rFonts w:ascii="Times New Roman" w:hAnsi="Times New Roman" w:cs="Times New Roman"/>
                <w:sz w:val="18"/>
                <w:szCs w:val="24"/>
              </w:rPr>
            </w:pPr>
          </w:p>
          <w:p w14:paraId="2AAAE825" w14:textId="77777777" w:rsidR="00720F9F" w:rsidRPr="00D71E24" w:rsidRDefault="005D42FB"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500</w:t>
            </w:r>
            <w:r w:rsidR="00720F9F" w:rsidRPr="00D71E24">
              <w:rPr>
                <w:rFonts w:ascii="Times New Roman" w:hAnsi="Times New Roman" w:cs="Times New Roman"/>
                <w:sz w:val="18"/>
                <w:szCs w:val="24"/>
              </w:rPr>
              <w:t xml:space="preserve"> μg/ml</w:t>
            </w:r>
          </w:p>
        </w:tc>
        <w:tc>
          <w:tcPr>
            <w:tcW w:w="1372" w:type="dxa"/>
            <w:tcBorders>
              <w:bottom w:val="single" w:sz="4" w:space="0" w:color="auto"/>
            </w:tcBorders>
            <w:vAlign w:val="center"/>
          </w:tcPr>
          <w:p w14:paraId="7998A449" w14:textId="77777777" w:rsidR="00720F9F" w:rsidRPr="00D71E24" w:rsidRDefault="00720F9F" w:rsidP="00871EAD">
            <w:pPr>
              <w:spacing w:line="360" w:lineRule="auto"/>
              <w:jc w:val="center"/>
              <w:rPr>
                <w:rFonts w:ascii="Times New Roman" w:hAnsi="Times New Roman" w:cs="Times New Roman"/>
                <w:sz w:val="18"/>
                <w:szCs w:val="24"/>
              </w:rPr>
            </w:pPr>
          </w:p>
          <w:p w14:paraId="6FE38458" w14:textId="77777777" w:rsidR="00720F9F" w:rsidRPr="00D71E24" w:rsidRDefault="005D42FB"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7</w:t>
            </w:r>
            <w:r w:rsidR="00720F9F" w:rsidRPr="00D71E24">
              <w:rPr>
                <w:rFonts w:ascii="Times New Roman" w:hAnsi="Times New Roman" w:cs="Times New Roman"/>
                <w:sz w:val="18"/>
                <w:szCs w:val="24"/>
              </w:rPr>
              <w:t>50 μg/ml</w:t>
            </w:r>
          </w:p>
        </w:tc>
        <w:tc>
          <w:tcPr>
            <w:tcW w:w="1292" w:type="dxa"/>
            <w:tcBorders>
              <w:bottom w:val="single" w:sz="4" w:space="0" w:color="auto"/>
            </w:tcBorders>
            <w:vAlign w:val="center"/>
          </w:tcPr>
          <w:p w14:paraId="06591FAE" w14:textId="77777777" w:rsidR="00720F9F" w:rsidRPr="00D71E24" w:rsidRDefault="00720F9F" w:rsidP="00871EAD">
            <w:pPr>
              <w:spacing w:line="360" w:lineRule="auto"/>
              <w:jc w:val="center"/>
              <w:rPr>
                <w:rFonts w:ascii="Times New Roman" w:hAnsi="Times New Roman" w:cs="Times New Roman"/>
                <w:sz w:val="18"/>
                <w:szCs w:val="24"/>
              </w:rPr>
            </w:pPr>
          </w:p>
          <w:p w14:paraId="2421057E" w14:textId="77777777" w:rsidR="00720F9F" w:rsidRPr="00D71E24" w:rsidRDefault="00720F9F"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100</w:t>
            </w:r>
            <w:r w:rsidR="005D42FB" w:rsidRPr="00D71E24">
              <w:rPr>
                <w:rFonts w:ascii="Times New Roman" w:hAnsi="Times New Roman" w:cs="Times New Roman"/>
                <w:sz w:val="18"/>
                <w:szCs w:val="24"/>
              </w:rPr>
              <w:t>0</w:t>
            </w:r>
            <w:r w:rsidRPr="00D71E24">
              <w:rPr>
                <w:rFonts w:ascii="Times New Roman" w:hAnsi="Times New Roman" w:cs="Times New Roman"/>
                <w:sz w:val="18"/>
                <w:szCs w:val="24"/>
              </w:rPr>
              <w:t xml:space="preserve"> μg/ml</w:t>
            </w:r>
          </w:p>
        </w:tc>
        <w:tc>
          <w:tcPr>
            <w:tcW w:w="1083" w:type="dxa"/>
            <w:vMerge/>
            <w:tcBorders>
              <w:bottom w:val="single" w:sz="4" w:space="0" w:color="auto"/>
            </w:tcBorders>
            <w:vAlign w:val="center"/>
          </w:tcPr>
          <w:p w14:paraId="21DC7DDB" w14:textId="77777777" w:rsidR="00720F9F" w:rsidRPr="00D71E24" w:rsidRDefault="00720F9F" w:rsidP="00871EAD">
            <w:pPr>
              <w:spacing w:line="360" w:lineRule="auto"/>
              <w:jc w:val="center"/>
              <w:rPr>
                <w:rFonts w:ascii="Times New Roman" w:hAnsi="Times New Roman" w:cs="Times New Roman"/>
                <w:sz w:val="18"/>
                <w:szCs w:val="24"/>
              </w:rPr>
            </w:pPr>
          </w:p>
        </w:tc>
        <w:tc>
          <w:tcPr>
            <w:tcW w:w="2003" w:type="dxa"/>
            <w:vMerge/>
            <w:tcBorders>
              <w:bottom w:val="single" w:sz="4" w:space="0" w:color="auto"/>
            </w:tcBorders>
          </w:tcPr>
          <w:p w14:paraId="22D4EE30" w14:textId="77777777" w:rsidR="00720F9F" w:rsidRPr="00D71E24" w:rsidRDefault="00720F9F" w:rsidP="00871EAD">
            <w:pPr>
              <w:spacing w:line="360" w:lineRule="auto"/>
              <w:rPr>
                <w:rFonts w:ascii="Times New Roman" w:hAnsi="Times New Roman" w:cs="Times New Roman"/>
                <w:sz w:val="18"/>
                <w:szCs w:val="24"/>
              </w:rPr>
            </w:pPr>
          </w:p>
        </w:tc>
      </w:tr>
      <w:tr w:rsidR="00D71E24" w:rsidRPr="00D71E24" w14:paraId="4617D81D" w14:textId="77777777" w:rsidTr="00EE6C4C">
        <w:tc>
          <w:tcPr>
            <w:tcW w:w="2716" w:type="dxa"/>
            <w:tcBorders>
              <w:bottom w:val="nil"/>
            </w:tcBorders>
          </w:tcPr>
          <w:p w14:paraId="0503EABA" w14:textId="77777777" w:rsidR="00720F9F" w:rsidRPr="00D71E24" w:rsidRDefault="00314DA3" w:rsidP="00871EAD">
            <w:pPr>
              <w:spacing w:line="360" w:lineRule="auto"/>
              <w:rPr>
                <w:rFonts w:ascii="Times New Roman" w:hAnsi="Times New Roman" w:cs="Times New Roman"/>
                <w:i/>
                <w:sz w:val="18"/>
                <w:szCs w:val="24"/>
              </w:rPr>
            </w:pPr>
            <w:r w:rsidRPr="00D71E24">
              <w:rPr>
                <w:rFonts w:ascii="Times New Roman" w:hAnsi="Times New Roman" w:cs="Times New Roman"/>
                <w:i/>
                <w:sz w:val="18"/>
                <w:szCs w:val="24"/>
              </w:rPr>
              <w:t xml:space="preserve">Candida </w:t>
            </w:r>
            <w:proofErr w:type="spellStart"/>
            <w:r w:rsidRPr="00D71E24">
              <w:rPr>
                <w:rFonts w:ascii="Times New Roman" w:hAnsi="Times New Roman" w:cs="Times New Roman"/>
                <w:i/>
                <w:sz w:val="18"/>
                <w:szCs w:val="24"/>
              </w:rPr>
              <w:t>albicans</w:t>
            </w:r>
            <w:proofErr w:type="spellEnd"/>
          </w:p>
        </w:tc>
        <w:tc>
          <w:tcPr>
            <w:tcW w:w="1249" w:type="dxa"/>
            <w:tcBorders>
              <w:bottom w:val="nil"/>
            </w:tcBorders>
            <w:vAlign w:val="center"/>
          </w:tcPr>
          <w:p w14:paraId="02508A2F" w14:textId="7AAF29AB" w:rsidR="00720F9F" w:rsidRPr="00D71E24" w:rsidRDefault="00E72943"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1</w:t>
            </w:r>
            <w:r w:rsidR="008B23C6" w:rsidRPr="00D71E24">
              <w:rPr>
                <w:rFonts w:ascii="Times New Roman" w:hAnsi="Times New Roman" w:cs="Times New Roman"/>
                <w:sz w:val="18"/>
                <w:szCs w:val="24"/>
              </w:rPr>
              <w:t>0</w:t>
            </w:r>
            <w:r w:rsidRPr="00D71E24">
              <w:rPr>
                <w:rFonts w:ascii="Times New Roman" w:hAnsi="Times New Roman" w:cs="Times New Roman"/>
                <w:sz w:val="18"/>
                <w:szCs w:val="24"/>
              </w:rPr>
              <w:t>.82</w:t>
            </w:r>
            <w:r w:rsidR="00720F9F" w:rsidRPr="00D71E24">
              <w:rPr>
                <w:rFonts w:ascii="Times New Roman" w:hAnsi="Times New Roman" w:cs="Times New Roman"/>
                <w:sz w:val="18"/>
                <w:szCs w:val="24"/>
              </w:rPr>
              <w:t xml:space="preserve"> ± 0.</w:t>
            </w:r>
            <w:r w:rsidRPr="00D71E24">
              <w:rPr>
                <w:rFonts w:ascii="Times New Roman" w:hAnsi="Times New Roman" w:cs="Times New Roman"/>
                <w:sz w:val="18"/>
                <w:szCs w:val="24"/>
              </w:rPr>
              <w:t>2</w:t>
            </w:r>
          </w:p>
        </w:tc>
        <w:tc>
          <w:tcPr>
            <w:tcW w:w="1372" w:type="dxa"/>
            <w:tcBorders>
              <w:bottom w:val="nil"/>
            </w:tcBorders>
            <w:vAlign w:val="center"/>
          </w:tcPr>
          <w:p w14:paraId="66D1F1C8" w14:textId="05AAE22F" w:rsidR="00720F9F" w:rsidRPr="00D71E24" w:rsidRDefault="00E72943"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1</w:t>
            </w:r>
            <w:r w:rsidR="008B23C6" w:rsidRPr="00D71E24">
              <w:rPr>
                <w:rFonts w:ascii="Times New Roman" w:hAnsi="Times New Roman" w:cs="Times New Roman"/>
                <w:sz w:val="18"/>
                <w:szCs w:val="24"/>
              </w:rPr>
              <w:t>1</w:t>
            </w:r>
            <w:r w:rsidRPr="00D71E24">
              <w:rPr>
                <w:rFonts w:ascii="Times New Roman" w:hAnsi="Times New Roman" w:cs="Times New Roman"/>
                <w:sz w:val="18"/>
                <w:szCs w:val="24"/>
              </w:rPr>
              <w:t>.47</w:t>
            </w:r>
            <w:r w:rsidR="00720F9F" w:rsidRPr="00D71E24">
              <w:rPr>
                <w:rFonts w:ascii="Times New Roman" w:hAnsi="Times New Roman" w:cs="Times New Roman"/>
                <w:sz w:val="18"/>
                <w:szCs w:val="24"/>
              </w:rPr>
              <w:t xml:space="preserve"> ± 0.</w:t>
            </w:r>
            <w:r w:rsidRPr="00D71E24">
              <w:rPr>
                <w:rFonts w:ascii="Times New Roman" w:hAnsi="Times New Roman" w:cs="Times New Roman"/>
                <w:sz w:val="18"/>
                <w:szCs w:val="24"/>
              </w:rPr>
              <w:t>1</w:t>
            </w:r>
          </w:p>
        </w:tc>
        <w:tc>
          <w:tcPr>
            <w:tcW w:w="1292" w:type="dxa"/>
            <w:tcBorders>
              <w:bottom w:val="nil"/>
            </w:tcBorders>
            <w:vAlign w:val="center"/>
          </w:tcPr>
          <w:p w14:paraId="1F357527" w14:textId="7B8C701A" w:rsidR="00720F9F" w:rsidRPr="00D71E24" w:rsidRDefault="00720F9F"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1</w:t>
            </w:r>
            <w:r w:rsidR="008B23C6" w:rsidRPr="00D71E24">
              <w:rPr>
                <w:rFonts w:ascii="Times New Roman" w:hAnsi="Times New Roman" w:cs="Times New Roman"/>
                <w:sz w:val="18"/>
                <w:szCs w:val="24"/>
              </w:rPr>
              <w:t>3</w:t>
            </w:r>
            <w:r w:rsidR="00340CA7" w:rsidRPr="00D71E24">
              <w:rPr>
                <w:rFonts w:ascii="Times New Roman" w:hAnsi="Times New Roman" w:cs="Times New Roman"/>
                <w:sz w:val="18"/>
                <w:szCs w:val="24"/>
              </w:rPr>
              <w:t>.9</w:t>
            </w:r>
            <w:r w:rsidRPr="00D71E24">
              <w:rPr>
                <w:rFonts w:ascii="Times New Roman" w:hAnsi="Times New Roman" w:cs="Times New Roman"/>
                <w:sz w:val="18"/>
                <w:szCs w:val="24"/>
              </w:rPr>
              <w:t xml:space="preserve"> ± 0.</w:t>
            </w:r>
            <w:r w:rsidR="00E72943" w:rsidRPr="00D71E24">
              <w:rPr>
                <w:rFonts w:ascii="Times New Roman" w:hAnsi="Times New Roman" w:cs="Times New Roman"/>
                <w:sz w:val="18"/>
                <w:szCs w:val="24"/>
              </w:rPr>
              <w:t>3</w:t>
            </w:r>
          </w:p>
        </w:tc>
        <w:tc>
          <w:tcPr>
            <w:tcW w:w="1083" w:type="dxa"/>
            <w:tcBorders>
              <w:bottom w:val="nil"/>
            </w:tcBorders>
            <w:vAlign w:val="center"/>
          </w:tcPr>
          <w:p w14:paraId="60DC2E6F" w14:textId="77777777" w:rsidR="00720F9F" w:rsidRPr="00D71E24" w:rsidRDefault="00720F9F"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w:t>
            </w:r>
          </w:p>
        </w:tc>
        <w:tc>
          <w:tcPr>
            <w:tcW w:w="2003" w:type="dxa"/>
            <w:tcBorders>
              <w:bottom w:val="nil"/>
            </w:tcBorders>
            <w:vAlign w:val="center"/>
          </w:tcPr>
          <w:p w14:paraId="79EE4D49" w14:textId="77777777" w:rsidR="00720F9F" w:rsidRPr="00D71E24" w:rsidRDefault="00E72943"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10.91</w:t>
            </w:r>
            <w:r w:rsidR="00720F9F" w:rsidRPr="00D71E24">
              <w:rPr>
                <w:rFonts w:ascii="Times New Roman" w:hAnsi="Times New Roman" w:cs="Times New Roman"/>
                <w:sz w:val="18"/>
                <w:szCs w:val="24"/>
              </w:rPr>
              <w:t xml:space="preserve"> ± 0.</w:t>
            </w:r>
            <w:r w:rsidRPr="00D71E24">
              <w:rPr>
                <w:rFonts w:ascii="Times New Roman" w:hAnsi="Times New Roman" w:cs="Times New Roman"/>
                <w:sz w:val="18"/>
                <w:szCs w:val="24"/>
              </w:rPr>
              <w:t>1</w:t>
            </w:r>
          </w:p>
        </w:tc>
      </w:tr>
      <w:tr w:rsidR="00D71E24" w:rsidRPr="00D71E24" w14:paraId="1122B3A8" w14:textId="77777777" w:rsidTr="00EE6C4C">
        <w:tc>
          <w:tcPr>
            <w:tcW w:w="2716" w:type="dxa"/>
            <w:tcBorders>
              <w:top w:val="nil"/>
              <w:bottom w:val="nil"/>
            </w:tcBorders>
          </w:tcPr>
          <w:p w14:paraId="1BCAAE46" w14:textId="77777777" w:rsidR="00720F9F" w:rsidRPr="00D71E24" w:rsidRDefault="00314DA3" w:rsidP="00871EAD">
            <w:pPr>
              <w:spacing w:line="360" w:lineRule="auto"/>
              <w:rPr>
                <w:rFonts w:ascii="Times New Roman" w:hAnsi="Times New Roman" w:cs="Times New Roman"/>
                <w:i/>
                <w:sz w:val="18"/>
                <w:szCs w:val="24"/>
              </w:rPr>
            </w:pPr>
            <w:r w:rsidRPr="00D71E24">
              <w:rPr>
                <w:rFonts w:ascii="Times New Roman" w:hAnsi="Times New Roman" w:cs="Times New Roman"/>
                <w:i/>
                <w:sz w:val="18"/>
                <w:szCs w:val="24"/>
              </w:rPr>
              <w:t xml:space="preserve">Aspergillus </w:t>
            </w:r>
            <w:proofErr w:type="spellStart"/>
            <w:r w:rsidRPr="00D71E24">
              <w:rPr>
                <w:rFonts w:ascii="Times New Roman" w:hAnsi="Times New Roman" w:cs="Times New Roman"/>
                <w:i/>
                <w:sz w:val="18"/>
                <w:szCs w:val="24"/>
              </w:rPr>
              <w:t>fumigatus</w:t>
            </w:r>
            <w:proofErr w:type="spellEnd"/>
          </w:p>
        </w:tc>
        <w:tc>
          <w:tcPr>
            <w:tcW w:w="1249" w:type="dxa"/>
            <w:tcBorders>
              <w:top w:val="nil"/>
              <w:bottom w:val="nil"/>
            </w:tcBorders>
            <w:vAlign w:val="center"/>
          </w:tcPr>
          <w:p w14:paraId="498C6FD2" w14:textId="77777777" w:rsidR="00720F9F" w:rsidRPr="00D71E24" w:rsidRDefault="00E72943"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12.61</w:t>
            </w:r>
            <w:r w:rsidR="00720F9F" w:rsidRPr="00D71E24">
              <w:rPr>
                <w:rFonts w:ascii="Times New Roman" w:hAnsi="Times New Roman" w:cs="Times New Roman"/>
                <w:sz w:val="18"/>
                <w:szCs w:val="24"/>
              </w:rPr>
              <w:t xml:space="preserve"> ± 0.</w:t>
            </w:r>
            <w:r w:rsidRPr="00D71E24">
              <w:rPr>
                <w:rFonts w:ascii="Times New Roman" w:hAnsi="Times New Roman" w:cs="Times New Roman"/>
                <w:sz w:val="18"/>
                <w:szCs w:val="24"/>
              </w:rPr>
              <w:t>3</w:t>
            </w:r>
          </w:p>
        </w:tc>
        <w:tc>
          <w:tcPr>
            <w:tcW w:w="1372" w:type="dxa"/>
            <w:tcBorders>
              <w:top w:val="nil"/>
              <w:bottom w:val="nil"/>
            </w:tcBorders>
            <w:vAlign w:val="center"/>
          </w:tcPr>
          <w:p w14:paraId="2BAAB491" w14:textId="77777777" w:rsidR="00720F9F" w:rsidRPr="00D71E24" w:rsidRDefault="00E72943"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15.44</w:t>
            </w:r>
            <w:r w:rsidR="00720F9F" w:rsidRPr="00D71E24">
              <w:rPr>
                <w:rFonts w:ascii="Times New Roman" w:hAnsi="Times New Roman" w:cs="Times New Roman"/>
                <w:sz w:val="18"/>
                <w:szCs w:val="24"/>
              </w:rPr>
              <w:t xml:space="preserve"> ± 0.</w:t>
            </w:r>
            <w:r w:rsidRPr="00D71E24">
              <w:rPr>
                <w:rFonts w:ascii="Times New Roman" w:hAnsi="Times New Roman" w:cs="Times New Roman"/>
                <w:sz w:val="18"/>
                <w:szCs w:val="24"/>
              </w:rPr>
              <w:t>2</w:t>
            </w:r>
          </w:p>
        </w:tc>
        <w:tc>
          <w:tcPr>
            <w:tcW w:w="1292" w:type="dxa"/>
            <w:tcBorders>
              <w:top w:val="nil"/>
              <w:bottom w:val="nil"/>
            </w:tcBorders>
            <w:vAlign w:val="center"/>
          </w:tcPr>
          <w:p w14:paraId="4EDDDA05" w14:textId="77777777" w:rsidR="00720F9F" w:rsidRPr="00D71E24" w:rsidRDefault="00B21A70"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17.1 ± 0.4</w:t>
            </w:r>
          </w:p>
        </w:tc>
        <w:tc>
          <w:tcPr>
            <w:tcW w:w="1083" w:type="dxa"/>
            <w:tcBorders>
              <w:top w:val="nil"/>
              <w:bottom w:val="nil"/>
            </w:tcBorders>
            <w:vAlign w:val="center"/>
          </w:tcPr>
          <w:p w14:paraId="3001C643" w14:textId="77777777" w:rsidR="00720F9F" w:rsidRPr="00D71E24" w:rsidRDefault="00720F9F"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w:t>
            </w:r>
          </w:p>
        </w:tc>
        <w:tc>
          <w:tcPr>
            <w:tcW w:w="2003" w:type="dxa"/>
            <w:tcBorders>
              <w:top w:val="nil"/>
              <w:bottom w:val="nil"/>
            </w:tcBorders>
            <w:vAlign w:val="center"/>
          </w:tcPr>
          <w:p w14:paraId="4F1FC704" w14:textId="77777777" w:rsidR="00720F9F" w:rsidRPr="00D71E24" w:rsidRDefault="00E72943"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14.81</w:t>
            </w:r>
            <w:r w:rsidR="00720F9F" w:rsidRPr="00D71E24">
              <w:rPr>
                <w:rFonts w:ascii="Times New Roman" w:hAnsi="Times New Roman" w:cs="Times New Roman"/>
                <w:sz w:val="18"/>
                <w:szCs w:val="24"/>
              </w:rPr>
              <w:t xml:space="preserve"> ± 0.</w:t>
            </w:r>
            <w:r w:rsidRPr="00D71E24">
              <w:rPr>
                <w:rFonts w:ascii="Times New Roman" w:hAnsi="Times New Roman" w:cs="Times New Roman"/>
                <w:sz w:val="18"/>
                <w:szCs w:val="24"/>
              </w:rPr>
              <w:t>3</w:t>
            </w:r>
          </w:p>
        </w:tc>
      </w:tr>
      <w:tr w:rsidR="00D71E24" w:rsidRPr="00D71E24" w14:paraId="06F1DADA" w14:textId="77777777" w:rsidTr="00EE6C4C">
        <w:tc>
          <w:tcPr>
            <w:tcW w:w="2716" w:type="dxa"/>
            <w:tcBorders>
              <w:top w:val="nil"/>
              <w:bottom w:val="nil"/>
            </w:tcBorders>
          </w:tcPr>
          <w:p w14:paraId="7B52E747" w14:textId="77777777" w:rsidR="00720F9F" w:rsidRPr="00D71E24" w:rsidRDefault="00314DA3" w:rsidP="00871EAD">
            <w:pPr>
              <w:spacing w:line="360" w:lineRule="auto"/>
              <w:rPr>
                <w:rFonts w:ascii="Times New Roman" w:hAnsi="Times New Roman" w:cs="Times New Roman"/>
                <w:i/>
                <w:sz w:val="18"/>
                <w:szCs w:val="24"/>
              </w:rPr>
            </w:pPr>
            <w:proofErr w:type="spellStart"/>
            <w:r w:rsidRPr="00D71E24">
              <w:rPr>
                <w:rFonts w:ascii="Times New Roman" w:hAnsi="Times New Roman" w:cs="Times New Roman"/>
                <w:i/>
                <w:sz w:val="18"/>
                <w:szCs w:val="24"/>
              </w:rPr>
              <w:t>Mucor</w:t>
            </w:r>
            <w:proofErr w:type="spellEnd"/>
            <w:r w:rsidRPr="00D71E24">
              <w:rPr>
                <w:rFonts w:ascii="Times New Roman" w:hAnsi="Times New Roman" w:cs="Times New Roman"/>
                <w:i/>
                <w:sz w:val="18"/>
                <w:szCs w:val="24"/>
              </w:rPr>
              <w:t xml:space="preserve"> </w:t>
            </w:r>
            <w:proofErr w:type="spellStart"/>
            <w:r w:rsidRPr="00D71E24">
              <w:rPr>
                <w:rFonts w:ascii="Times New Roman" w:hAnsi="Times New Roman" w:cs="Times New Roman"/>
                <w:i/>
                <w:sz w:val="18"/>
                <w:szCs w:val="24"/>
              </w:rPr>
              <w:t>racemosus</w:t>
            </w:r>
            <w:proofErr w:type="spellEnd"/>
          </w:p>
        </w:tc>
        <w:tc>
          <w:tcPr>
            <w:tcW w:w="1249" w:type="dxa"/>
            <w:tcBorders>
              <w:top w:val="nil"/>
              <w:bottom w:val="nil"/>
            </w:tcBorders>
            <w:vAlign w:val="center"/>
          </w:tcPr>
          <w:p w14:paraId="367F984A" w14:textId="107288C5" w:rsidR="00720F9F" w:rsidRPr="00D71E24" w:rsidRDefault="008B23C6"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9</w:t>
            </w:r>
            <w:r w:rsidR="00E72943" w:rsidRPr="00D71E24">
              <w:rPr>
                <w:rFonts w:ascii="Times New Roman" w:hAnsi="Times New Roman" w:cs="Times New Roman"/>
                <w:sz w:val="18"/>
                <w:szCs w:val="24"/>
              </w:rPr>
              <w:t>.36</w:t>
            </w:r>
            <w:r w:rsidR="00720F9F" w:rsidRPr="00D71E24">
              <w:rPr>
                <w:rFonts w:ascii="Times New Roman" w:hAnsi="Times New Roman" w:cs="Times New Roman"/>
                <w:sz w:val="18"/>
                <w:szCs w:val="24"/>
              </w:rPr>
              <w:t xml:space="preserve"> ± 0.</w:t>
            </w:r>
            <w:r w:rsidR="00E72943" w:rsidRPr="00D71E24">
              <w:rPr>
                <w:rFonts w:ascii="Times New Roman" w:hAnsi="Times New Roman" w:cs="Times New Roman"/>
                <w:sz w:val="18"/>
                <w:szCs w:val="24"/>
              </w:rPr>
              <w:t>1</w:t>
            </w:r>
            <w:r w:rsidR="00720F9F" w:rsidRPr="00D71E24">
              <w:rPr>
                <w:rFonts w:ascii="Times New Roman" w:hAnsi="Times New Roman" w:cs="Times New Roman"/>
                <w:sz w:val="18"/>
                <w:szCs w:val="24"/>
              </w:rPr>
              <w:softHyphen/>
            </w:r>
          </w:p>
        </w:tc>
        <w:tc>
          <w:tcPr>
            <w:tcW w:w="1372" w:type="dxa"/>
            <w:tcBorders>
              <w:top w:val="nil"/>
              <w:bottom w:val="nil"/>
            </w:tcBorders>
            <w:vAlign w:val="center"/>
          </w:tcPr>
          <w:p w14:paraId="58020E59" w14:textId="18FD711B" w:rsidR="00720F9F" w:rsidRPr="00D71E24" w:rsidRDefault="00E72943"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1</w:t>
            </w:r>
            <w:r w:rsidR="008B23C6" w:rsidRPr="00D71E24">
              <w:rPr>
                <w:rFonts w:ascii="Times New Roman" w:hAnsi="Times New Roman" w:cs="Times New Roman"/>
                <w:sz w:val="18"/>
                <w:szCs w:val="24"/>
              </w:rPr>
              <w:t>1</w:t>
            </w:r>
            <w:r w:rsidRPr="00D71E24">
              <w:rPr>
                <w:rFonts w:ascii="Times New Roman" w:hAnsi="Times New Roman" w:cs="Times New Roman"/>
                <w:sz w:val="18"/>
                <w:szCs w:val="24"/>
              </w:rPr>
              <w:t>.54</w:t>
            </w:r>
            <w:r w:rsidR="00720F9F" w:rsidRPr="00D71E24">
              <w:rPr>
                <w:rFonts w:ascii="Times New Roman" w:hAnsi="Times New Roman" w:cs="Times New Roman"/>
                <w:sz w:val="18"/>
                <w:szCs w:val="24"/>
              </w:rPr>
              <w:t xml:space="preserve"> ± 0.</w:t>
            </w:r>
            <w:r w:rsidRPr="00D71E24">
              <w:rPr>
                <w:rFonts w:ascii="Times New Roman" w:hAnsi="Times New Roman" w:cs="Times New Roman"/>
                <w:sz w:val="18"/>
                <w:szCs w:val="24"/>
              </w:rPr>
              <w:t>4</w:t>
            </w:r>
          </w:p>
        </w:tc>
        <w:tc>
          <w:tcPr>
            <w:tcW w:w="1292" w:type="dxa"/>
            <w:tcBorders>
              <w:top w:val="nil"/>
              <w:bottom w:val="nil"/>
            </w:tcBorders>
            <w:vAlign w:val="center"/>
          </w:tcPr>
          <w:p w14:paraId="61ED4066" w14:textId="00491DDC" w:rsidR="00720F9F" w:rsidRPr="00D71E24" w:rsidRDefault="00720F9F"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1</w:t>
            </w:r>
            <w:r w:rsidR="008B23C6" w:rsidRPr="00D71E24">
              <w:rPr>
                <w:rFonts w:ascii="Times New Roman" w:hAnsi="Times New Roman" w:cs="Times New Roman"/>
                <w:sz w:val="18"/>
                <w:szCs w:val="24"/>
              </w:rPr>
              <w:t>2</w:t>
            </w:r>
            <w:r w:rsidR="00B21A70" w:rsidRPr="00D71E24">
              <w:rPr>
                <w:rFonts w:ascii="Times New Roman" w:hAnsi="Times New Roman" w:cs="Times New Roman"/>
                <w:sz w:val="18"/>
                <w:szCs w:val="24"/>
              </w:rPr>
              <w:t>.</w:t>
            </w:r>
            <w:r w:rsidR="008B23C6" w:rsidRPr="00D71E24">
              <w:rPr>
                <w:rFonts w:ascii="Times New Roman" w:hAnsi="Times New Roman" w:cs="Times New Roman"/>
                <w:sz w:val="18"/>
                <w:szCs w:val="24"/>
              </w:rPr>
              <w:t>7</w:t>
            </w:r>
            <w:r w:rsidRPr="00D71E24">
              <w:rPr>
                <w:rFonts w:ascii="Times New Roman" w:hAnsi="Times New Roman" w:cs="Times New Roman"/>
                <w:sz w:val="18"/>
                <w:szCs w:val="24"/>
              </w:rPr>
              <w:t xml:space="preserve"> ± 0.</w:t>
            </w:r>
            <w:r w:rsidR="00E72943" w:rsidRPr="00D71E24">
              <w:rPr>
                <w:rFonts w:ascii="Times New Roman" w:hAnsi="Times New Roman" w:cs="Times New Roman"/>
                <w:sz w:val="18"/>
                <w:szCs w:val="24"/>
              </w:rPr>
              <w:t>2</w:t>
            </w:r>
          </w:p>
        </w:tc>
        <w:tc>
          <w:tcPr>
            <w:tcW w:w="1083" w:type="dxa"/>
            <w:tcBorders>
              <w:top w:val="nil"/>
              <w:bottom w:val="nil"/>
            </w:tcBorders>
            <w:vAlign w:val="center"/>
          </w:tcPr>
          <w:p w14:paraId="65CC819D" w14:textId="77777777" w:rsidR="00720F9F" w:rsidRPr="00D71E24" w:rsidRDefault="00720F9F"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w:t>
            </w:r>
          </w:p>
        </w:tc>
        <w:tc>
          <w:tcPr>
            <w:tcW w:w="2003" w:type="dxa"/>
            <w:tcBorders>
              <w:top w:val="nil"/>
              <w:bottom w:val="nil"/>
            </w:tcBorders>
            <w:vAlign w:val="center"/>
          </w:tcPr>
          <w:p w14:paraId="719547D6" w14:textId="196E7E67" w:rsidR="00720F9F" w:rsidRPr="00D71E24" w:rsidRDefault="008B23C6"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8</w:t>
            </w:r>
            <w:r w:rsidR="00E72943" w:rsidRPr="00D71E24">
              <w:rPr>
                <w:rFonts w:ascii="Times New Roman" w:hAnsi="Times New Roman" w:cs="Times New Roman"/>
                <w:sz w:val="18"/>
                <w:szCs w:val="24"/>
              </w:rPr>
              <w:t>.48</w:t>
            </w:r>
            <w:r w:rsidR="00720F9F" w:rsidRPr="00D71E24">
              <w:rPr>
                <w:rFonts w:ascii="Times New Roman" w:hAnsi="Times New Roman" w:cs="Times New Roman"/>
                <w:sz w:val="18"/>
                <w:szCs w:val="24"/>
              </w:rPr>
              <w:t xml:space="preserve"> ± 0.</w:t>
            </w:r>
            <w:r w:rsidR="00E72943" w:rsidRPr="00D71E24">
              <w:rPr>
                <w:rFonts w:ascii="Times New Roman" w:hAnsi="Times New Roman" w:cs="Times New Roman"/>
                <w:sz w:val="18"/>
                <w:szCs w:val="24"/>
              </w:rPr>
              <w:t>3</w:t>
            </w:r>
          </w:p>
        </w:tc>
      </w:tr>
      <w:tr w:rsidR="00D71E24" w:rsidRPr="00D71E24" w14:paraId="0F53D191" w14:textId="77777777" w:rsidTr="00EE6C4C">
        <w:tc>
          <w:tcPr>
            <w:tcW w:w="2716" w:type="dxa"/>
            <w:tcBorders>
              <w:top w:val="nil"/>
            </w:tcBorders>
          </w:tcPr>
          <w:p w14:paraId="07658549" w14:textId="77777777" w:rsidR="00720F9F" w:rsidRPr="00D71E24" w:rsidRDefault="00314DA3" w:rsidP="00871EAD">
            <w:pPr>
              <w:spacing w:line="360" w:lineRule="auto"/>
              <w:rPr>
                <w:rFonts w:ascii="Times New Roman" w:hAnsi="Times New Roman" w:cs="Times New Roman"/>
                <w:i/>
                <w:sz w:val="18"/>
                <w:szCs w:val="24"/>
              </w:rPr>
            </w:pPr>
            <w:proofErr w:type="spellStart"/>
            <w:r w:rsidRPr="00D71E24">
              <w:rPr>
                <w:rFonts w:ascii="Times New Roman" w:hAnsi="Times New Roman" w:cs="Times New Roman"/>
                <w:i/>
                <w:sz w:val="18"/>
                <w:szCs w:val="24"/>
              </w:rPr>
              <w:t>Penicillium</w:t>
            </w:r>
            <w:proofErr w:type="spellEnd"/>
            <w:r w:rsidRPr="00D71E24">
              <w:rPr>
                <w:rFonts w:ascii="Times New Roman" w:hAnsi="Times New Roman" w:cs="Times New Roman"/>
                <w:i/>
                <w:sz w:val="18"/>
                <w:szCs w:val="24"/>
              </w:rPr>
              <w:t xml:space="preserve"> </w:t>
            </w:r>
            <w:proofErr w:type="spellStart"/>
            <w:r w:rsidRPr="00D71E24">
              <w:rPr>
                <w:rFonts w:ascii="Times New Roman" w:hAnsi="Times New Roman" w:cs="Times New Roman"/>
                <w:i/>
                <w:sz w:val="18"/>
                <w:szCs w:val="24"/>
              </w:rPr>
              <w:t>chrysogenum</w:t>
            </w:r>
            <w:proofErr w:type="spellEnd"/>
          </w:p>
        </w:tc>
        <w:tc>
          <w:tcPr>
            <w:tcW w:w="1249" w:type="dxa"/>
            <w:tcBorders>
              <w:top w:val="nil"/>
            </w:tcBorders>
            <w:vAlign w:val="center"/>
          </w:tcPr>
          <w:p w14:paraId="5CB6FBD0" w14:textId="307A5A49" w:rsidR="00720F9F" w:rsidRPr="00D71E24" w:rsidRDefault="00720F9F"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1</w:t>
            </w:r>
            <w:r w:rsidR="00E72943" w:rsidRPr="00D71E24">
              <w:rPr>
                <w:rFonts w:ascii="Times New Roman" w:hAnsi="Times New Roman" w:cs="Times New Roman"/>
                <w:sz w:val="18"/>
                <w:szCs w:val="24"/>
              </w:rPr>
              <w:t>2.</w:t>
            </w:r>
            <w:r w:rsidR="008B23C6" w:rsidRPr="00D71E24">
              <w:rPr>
                <w:rFonts w:ascii="Times New Roman" w:hAnsi="Times New Roman" w:cs="Times New Roman"/>
                <w:sz w:val="18"/>
                <w:szCs w:val="24"/>
              </w:rPr>
              <w:t>2</w:t>
            </w:r>
            <w:r w:rsidR="00E72943" w:rsidRPr="00D71E24">
              <w:rPr>
                <w:rFonts w:ascii="Times New Roman" w:hAnsi="Times New Roman" w:cs="Times New Roman"/>
                <w:sz w:val="18"/>
                <w:szCs w:val="24"/>
              </w:rPr>
              <w:t xml:space="preserve">9 </w:t>
            </w:r>
            <w:r w:rsidRPr="00D71E24">
              <w:rPr>
                <w:rFonts w:ascii="Times New Roman" w:hAnsi="Times New Roman" w:cs="Times New Roman"/>
                <w:sz w:val="18"/>
                <w:szCs w:val="24"/>
              </w:rPr>
              <w:t>± 0.</w:t>
            </w:r>
            <w:r w:rsidR="00E72943" w:rsidRPr="00D71E24">
              <w:rPr>
                <w:rFonts w:ascii="Times New Roman" w:hAnsi="Times New Roman" w:cs="Times New Roman"/>
                <w:sz w:val="18"/>
                <w:szCs w:val="24"/>
              </w:rPr>
              <w:t>2</w:t>
            </w:r>
          </w:p>
        </w:tc>
        <w:tc>
          <w:tcPr>
            <w:tcW w:w="1372" w:type="dxa"/>
            <w:tcBorders>
              <w:top w:val="nil"/>
            </w:tcBorders>
            <w:vAlign w:val="center"/>
          </w:tcPr>
          <w:p w14:paraId="72E7408A" w14:textId="77C6949E" w:rsidR="00720F9F" w:rsidRPr="00D71E24" w:rsidRDefault="00720F9F"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1</w:t>
            </w:r>
            <w:r w:rsidR="008B23C6" w:rsidRPr="00D71E24">
              <w:rPr>
                <w:rFonts w:ascii="Times New Roman" w:hAnsi="Times New Roman" w:cs="Times New Roman"/>
                <w:sz w:val="18"/>
                <w:szCs w:val="24"/>
              </w:rPr>
              <w:t>2</w:t>
            </w:r>
            <w:r w:rsidR="00E72943" w:rsidRPr="00D71E24">
              <w:rPr>
                <w:rFonts w:ascii="Times New Roman" w:hAnsi="Times New Roman" w:cs="Times New Roman"/>
                <w:sz w:val="18"/>
                <w:szCs w:val="24"/>
              </w:rPr>
              <w:t>.39</w:t>
            </w:r>
            <w:r w:rsidRPr="00D71E24">
              <w:rPr>
                <w:rFonts w:ascii="Times New Roman" w:hAnsi="Times New Roman" w:cs="Times New Roman"/>
                <w:sz w:val="18"/>
                <w:szCs w:val="24"/>
              </w:rPr>
              <w:t xml:space="preserve"> ± 0.</w:t>
            </w:r>
            <w:r w:rsidR="00E72943" w:rsidRPr="00D71E24">
              <w:rPr>
                <w:rFonts w:ascii="Times New Roman" w:hAnsi="Times New Roman" w:cs="Times New Roman"/>
                <w:sz w:val="18"/>
                <w:szCs w:val="24"/>
              </w:rPr>
              <w:t>5</w:t>
            </w:r>
          </w:p>
        </w:tc>
        <w:tc>
          <w:tcPr>
            <w:tcW w:w="1292" w:type="dxa"/>
            <w:tcBorders>
              <w:top w:val="nil"/>
            </w:tcBorders>
            <w:vAlign w:val="center"/>
          </w:tcPr>
          <w:p w14:paraId="2CA3D024" w14:textId="0CDD3647" w:rsidR="00720F9F" w:rsidRPr="00D71E24" w:rsidRDefault="00B21A70"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1</w:t>
            </w:r>
            <w:r w:rsidR="008B23C6" w:rsidRPr="00D71E24">
              <w:rPr>
                <w:rFonts w:ascii="Times New Roman" w:hAnsi="Times New Roman" w:cs="Times New Roman"/>
                <w:sz w:val="18"/>
                <w:szCs w:val="24"/>
              </w:rPr>
              <w:t>7.3</w:t>
            </w:r>
            <w:r w:rsidR="00720F9F" w:rsidRPr="00D71E24">
              <w:rPr>
                <w:rFonts w:ascii="Times New Roman" w:hAnsi="Times New Roman" w:cs="Times New Roman"/>
                <w:sz w:val="18"/>
                <w:szCs w:val="24"/>
              </w:rPr>
              <w:t xml:space="preserve"> ± 0.</w:t>
            </w:r>
            <w:r w:rsidR="00E72943" w:rsidRPr="00D71E24">
              <w:rPr>
                <w:rFonts w:ascii="Times New Roman" w:hAnsi="Times New Roman" w:cs="Times New Roman"/>
                <w:sz w:val="18"/>
                <w:szCs w:val="24"/>
              </w:rPr>
              <w:t>4</w:t>
            </w:r>
          </w:p>
        </w:tc>
        <w:tc>
          <w:tcPr>
            <w:tcW w:w="1083" w:type="dxa"/>
            <w:tcBorders>
              <w:top w:val="nil"/>
            </w:tcBorders>
            <w:vAlign w:val="center"/>
          </w:tcPr>
          <w:p w14:paraId="2374BF09" w14:textId="77777777" w:rsidR="00720F9F" w:rsidRPr="00D71E24" w:rsidRDefault="00720F9F"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w:t>
            </w:r>
          </w:p>
        </w:tc>
        <w:tc>
          <w:tcPr>
            <w:tcW w:w="2003" w:type="dxa"/>
            <w:tcBorders>
              <w:top w:val="nil"/>
            </w:tcBorders>
            <w:vAlign w:val="center"/>
          </w:tcPr>
          <w:p w14:paraId="50D17A76" w14:textId="2E430A7A" w:rsidR="00720F9F" w:rsidRPr="00D71E24" w:rsidRDefault="00E72943" w:rsidP="00871EAD">
            <w:pPr>
              <w:spacing w:line="360" w:lineRule="auto"/>
              <w:jc w:val="center"/>
              <w:rPr>
                <w:rFonts w:ascii="Times New Roman" w:hAnsi="Times New Roman" w:cs="Times New Roman"/>
                <w:sz w:val="18"/>
                <w:szCs w:val="24"/>
              </w:rPr>
            </w:pPr>
            <w:r w:rsidRPr="00D71E24">
              <w:rPr>
                <w:rFonts w:ascii="Times New Roman" w:hAnsi="Times New Roman" w:cs="Times New Roman"/>
                <w:sz w:val="18"/>
                <w:szCs w:val="24"/>
              </w:rPr>
              <w:t>1</w:t>
            </w:r>
            <w:r w:rsidR="008B23C6" w:rsidRPr="00D71E24">
              <w:rPr>
                <w:rFonts w:ascii="Times New Roman" w:hAnsi="Times New Roman" w:cs="Times New Roman"/>
                <w:sz w:val="18"/>
                <w:szCs w:val="24"/>
              </w:rPr>
              <w:t>2</w:t>
            </w:r>
            <w:r w:rsidRPr="00D71E24">
              <w:rPr>
                <w:rFonts w:ascii="Times New Roman" w:hAnsi="Times New Roman" w:cs="Times New Roman"/>
                <w:sz w:val="18"/>
                <w:szCs w:val="24"/>
              </w:rPr>
              <w:t>.44 ± 0.3</w:t>
            </w:r>
          </w:p>
        </w:tc>
      </w:tr>
    </w:tbl>
    <w:p w14:paraId="1D9B7335" w14:textId="77777777" w:rsidR="00720F9F" w:rsidRPr="00D71E24" w:rsidRDefault="00720F9F" w:rsidP="00871EAD">
      <w:pPr>
        <w:spacing w:line="480" w:lineRule="auto"/>
        <w:jc w:val="center"/>
        <w:rPr>
          <w:rFonts w:ascii="Times New Roman" w:hAnsi="Times New Roman" w:cs="Times New Roman"/>
          <w:sz w:val="24"/>
          <w:szCs w:val="24"/>
        </w:rPr>
      </w:pPr>
      <w:r w:rsidRPr="00D71E24">
        <w:rPr>
          <w:rFonts w:ascii="Times New Roman" w:hAnsi="Times New Roman" w:cs="Times New Roman"/>
          <w:sz w:val="24"/>
          <w:szCs w:val="24"/>
        </w:rPr>
        <w:t>The data are expressed as mean ± SD values (n=3).</w:t>
      </w:r>
    </w:p>
    <w:p w14:paraId="023DD5CC" w14:textId="77777777" w:rsidR="007A0541" w:rsidRPr="00D71E24" w:rsidRDefault="007A0541" w:rsidP="00871EAD">
      <w:pPr>
        <w:pStyle w:val="Default"/>
        <w:spacing w:line="480" w:lineRule="auto"/>
        <w:jc w:val="both"/>
        <w:rPr>
          <w:b/>
          <w:color w:val="auto"/>
        </w:rPr>
      </w:pPr>
    </w:p>
    <w:p w14:paraId="5EF93F8C" w14:textId="77777777" w:rsidR="007A0541" w:rsidRPr="00D71E24" w:rsidRDefault="007A0541" w:rsidP="00871EAD">
      <w:pPr>
        <w:pStyle w:val="Default"/>
        <w:spacing w:line="480" w:lineRule="auto"/>
        <w:jc w:val="both"/>
        <w:rPr>
          <w:b/>
          <w:color w:val="auto"/>
        </w:rPr>
      </w:pPr>
    </w:p>
    <w:p w14:paraId="775FA84D" w14:textId="77777777" w:rsidR="007A0541" w:rsidRPr="00D71E24" w:rsidRDefault="007A0541" w:rsidP="00871EAD">
      <w:pPr>
        <w:pStyle w:val="Default"/>
        <w:spacing w:line="480" w:lineRule="auto"/>
        <w:jc w:val="both"/>
        <w:rPr>
          <w:b/>
          <w:color w:val="auto"/>
        </w:rPr>
      </w:pPr>
    </w:p>
    <w:p w14:paraId="18FC7A3C" w14:textId="77777777" w:rsidR="007A0541" w:rsidRPr="00D71E24" w:rsidRDefault="007A0541" w:rsidP="00871EAD">
      <w:pPr>
        <w:pStyle w:val="Default"/>
        <w:spacing w:line="480" w:lineRule="auto"/>
        <w:jc w:val="both"/>
        <w:rPr>
          <w:b/>
          <w:color w:val="auto"/>
        </w:rPr>
      </w:pPr>
    </w:p>
    <w:p w14:paraId="7E017D8F" w14:textId="77777777" w:rsidR="007A0541" w:rsidRPr="00D71E24" w:rsidRDefault="007A0541" w:rsidP="00871EAD">
      <w:pPr>
        <w:pStyle w:val="Default"/>
        <w:spacing w:line="480" w:lineRule="auto"/>
        <w:jc w:val="both"/>
        <w:rPr>
          <w:b/>
          <w:color w:val="auto"/>
        </w:rPr>
      </w:pPr>
    </w:p>
    <w:p w14:paraId="6B0C2A7E" w14:textId="77777777" w:rsidR="007A0541" w:rsidRPr="00D71E24" w:rsidRDefault="007A0541" w:rsidP="00871EAD">
      <w:pPr>
        <w:pStyle w:val="Default"/>
        <w:spacing w:line="480" w:lineRule="auto"/>
        <w:jc w:val="both"/>
        <w:rPr>
          <w:b/>
          <w:color w:val="auto"/>
        </w:rPr>
      </w:pPr>
    </w:p>
    <w:p w14:paraId="79791BAC" w14:textId="77777777" w:rsidR="007A0541" w:rsidRPr="00D71E24" w:rsidRDefault="007A0541" w:rsidP="00871EAD">
      <w:pPr>
        <w:pStyle w:val="Default"/>
        <w:spacing w:line="480" w:lineRule="auto"/>
        <w:jc w:val="both"/>
        <w:rPr>
          <w:b/>
          <w:color w:val="auto"/>
        </w:rPr>
      </w:pPr>
    </w:p>
    <w:p w14:paraId="31E32F8E" w14:textId="77777777" w:rsidR="007A0541" w:rsidRPr="00D71E24" w:rsidRDefault="007A0541" w:rsidP="00871EAD">
      <w:pPr>
        <w:pStyle w:val="Default"/>
        <w:spacing w:line="480" w:lineRule="auto"/>
        <w:jc w:val="both"/>
        <w:rPr>
          <w:b/>
          <w:color w:val="auto"/>
        </w:rPr>
      </w:pPr>
    </w:p>
    <w:p w14:paraId="3C4D3ED7" w14:textId="77777777" w:rsidR="007A0541" w:rsidRPr="00D71E24" w:rsidRDefault="007A0541" w:rsidP="00871EAD">
      <w:pPr>
        <w:pStyle w:val="Default"/>
        <w:spacing w:line="480" w:lineRule="auto"/>
        <w:jc w:val="both"/>
        <w:rPr>
          <w:b/>
          <w:color w:val="auto"/>
        </w:rPr>
      </w:pPr>
    </w:p>
    <w:p w14:paraId="7CE714FF" w14:textId="77777777" w:rsidR="007A0541" w:rsidRPr="00D71E24" w:rsidRDefault="007A0541" w:rsidP="00871EAD">
      <w:pPr>
        <w:pStyle w:val="Default"/>
        <w:spacing w:line="480" w:lineRule="auto"/>
        <w:jc w:val="both"/>
        <w:rPr>
          <w:b/>
          <w:color w:val="auto"/>
        </w:rPr>
      </w:pPr>
    </w:p>
    <w:p w14:paraId="7687D782" w14:textId="77777777" w:rsidR="007A0541" w:rsidRPr="00D71E24" w:rsidRDefault="007A0541" w:rsidP="00871EAD">
      <w:pPr>
        <w:pStyle w:val="Default"/>
        <w:spacing w:line="480" w:lineRule="auto"/>
        <w:jc w:val="both"/>
        <w:rPr>
          <w:b/>
          <w:color w:val="auto"/>
        </w:rPr>
      </w:pPr>
    </w:p>
    <w:p w14:paraId="2A01F25E" w14:textId="77777777" w:rsidR="007A0541" w:rsidRPr="00D71E24" w:rsidRDefault="007A0541" w:rsidP="00871EAD">
      <w:pPr>
        <w:pStyle w:val="Default"/>
        <w:spacing w:line="480" w:lineRule="auto"/>
        <w:jc w:val="both"/>
        <w:rPr>
          <w:b/>
          <w:color w:val="auto"/>
        </w:rPr>
      </w:pPr>
    </w:p>
    <w:p w14:paraId="70159A2B" w14:textId="38F1A98A" w:rsidR="00B51D68" w:rsidRPr="00D71E24" w:rsidRDefault="007B1273" w:rsidP="00871EAD">
      <w:pPr>
        <w:pStyle w:val="Default"/>
        <w:spacing w:line="480" w:lineRule="auto"/>
        <w:jc w:val="both"/>
        <w:rPr>
          <w:b/>
          <w:i/>
          <w:color w:val="auto"/>
        </w:rPr>
      </w:pPr>
      <w:r w:rsidRPr="00D71E24">
        <w:rPr>
          <w:b/>
          <w:color w:val="auto"/>
        </w:rPr>
        <w:lastRenderedPageBreak/>
        <w:t>G</w:t>
      </w:r>
      <w:r w:rsidR="00F07FC3" w:rsidRPr="00D71E24">
        <w:rPr>
          <w:b/>
          <w:color w:val="auto"/>
        </w:rPr>
        <w:t>C</w:t>
      </w:r>
      <w:r w:rsidRPr="00D71E24">
        <w:rPr>
          <w:b/>
          <w:color w:val="auto"/>
        </w:rPr>
        <w:t>-M</w:t>
      </w:r>
      <w:r w:rsidR="00F07FC3" w:rsidRPr="00D71E24">
        <w:rPr>
          <w:b/>
          <w:color w:val="auto"/>
        </w:rPr>
        <w:t>S</w:t>
      </w:r>
      <w:r w:rsidRPr="00D71E24">
        <w:rPr>
          <w:b/>
          <w:color w:val="auto"/>
        </w:rPr>
        <w:t xml:space="preserve"> Chromatogram of Ethyl Acetate Extract of </w:t>
      </w:r>
      <w:r w:rsidR="00F822EF" w:rsidRPr="00D71E24">
        <w:rPr>
          <w:b/>
          <w:i/>
          <w:iCs/>
          <w:color w:val="auto"/>
        </w:rPr>
        <w:t>T. ammi</w:t>
      </w:r>
    </w:p>
    <w:p w14:paraId="3F853590" w14:textId="13754637" w:rsidR="003A37EE" w:rsidRPr="00D71E24" w:rsidRDefault="00B51D68" w:rsidP="00871EAD">
      <w:pPr>
        <w:spacing w:line="480" w:lineRule="auto"/>
        <w:jc w:val="both"/>
        <w:rPr>
          <w:rFonts w:ascii="Times New Roman" w:hAnsi="Times New Roman" w:cs="Times New Roman"/>
          <w:sz w:val="24"/>
          <w:szCs w:val="24"/>
          <w:lang w:val="en-IN"/>
        </w:rPr>
      </w:pPr>
      <w:r w:rsidRPr="00D71E24">
        <w:rPr>
          <w:rFonts w:ascii="Times New Roman" w:hAnsi="Times New Roman" w:cs="Times New Roman"/>
          <w:sz w:val="24"/>
          <w:szCs w:val="24"/>
        </w:rPr>
        <w:t xml:space="preserve">GC-MS data indicated the presence of 16 compounds in the ethyl acetate extract of </w:t>
      </w:r>
      <w:r w:rsidR="00F822EF" w:rsidRPr="00D71E24">
        <w:rPr>
          <w:rFonts w:ascii="Times New Roman" w:hAnsi="Times New Roman" w:cs="Times New Roman"/>
          <w:i/>
          <w:iCs/>
          <w:sz w:val="24"/>
          <w:szCs w:val="24"/>
        </w:rPr>
        <w:t>T. ammi</w:t>
      </w:r>
      <w:r w:rsidRPr="00D71E24">
        <w:rPr>
          <w:rFonts w:ascii="Times New Roman" w:hAnsi="Times New Roman" w:cs="Times New Roman"/>
          <w:i/>
          <w:sz w:val="24"/>
          <w:szCs w:val="24"/>
        </w:rPr>
        <w:t>.</w:t>
      </w:r>
      <w:r w:rsidRPr="00D71E24">
        <w:rPr>
          <w:rFonts w:ascii="Times New Roman" w:hAnsi="Times New Roman" w:cs="Times New Roman"/>
          <w:sz w:val="24"/>
          <w:szCs w:val="24"/>
        </w:rPr>
        <w:t xml:space="preserve"> The active principles with their retention time (RT), Molecular formula, Molecular </w:t>
      </w:r>
      <w:r w:rsidR="007A0541" w:rsidRPr="00D71E24">
        <w:rPr>
          <w:rFonts w:ascii="Times New Roman" w:hAnsi="Times New Roman" w:cs="Times New Roman"/>
          <w:sz w:val="24"/>
          <w:szCs w:val="24"/>
        </w:rPr>
        <w:t>weight (</w:t>
      </w:r>
      <w:r w:rsidRPr="00D71E24">
        <w:rPr>
          <w:rFonts w:ascii="Times New Roman" w:hAnsi="Times New Roman" w:cs="Times New Roman"/>
          <w:sz w:val="24"/>
          <w:szCs w:val="24"/>
        </w:rPr>
        <w:t>MW) and peak area (%) are presented in Table</w:t>
      </w:r>
      <w:r w:rsidR="00961D8A" w:rsidRPr="00D71E24">
        <w:rPr>
          <w:rFonts w:ascii="Times New Roman" w:hAnsi="Times New Roman" w:cs="Times New Roman"/>
          <w:sz w:val="24"/>
          <w:szCs w:val="24"/>
        </w:rPr>
        <w:t xml:space="preserve"> 2</w:t>
      </w:r>
      <w:r w:rsidRPr="00D71E24">
        <w:rPr>
          <w:rFonts w:ascii="Times New Roman" w:hAnsi="Times New Roman" w:cs="Times New Roman"/>
          <w:sz w:val="24"/>
          <w:szCs w:val="24"/>
        </w:rPr>
        <w:t xml:space="preserve"> and Figure</w:t>
      </w:r>
      <w:r w:rsidR="00A668A3" w:rsidRPr="00D71E24">
        <w:rPr>
          <w:rFonts w:ascii="Times New Roman" w:hAnsi="Times New Roman" w:cs="Times New Roman"/>
          <w:sz w:val="24"/>
          <w:szCs w:val="24"/>
        </w:rPr>
        <w:t xml:space="preserve"> </w:t>
      </w:r>
      <w:r w:rsidR="000F4303" w:rsidRPr="00D71E24">
        <w:rPr>
          <w:rFonts w:ascii="Times New Roman" w:hAnsi="Times New Roman" w:cs="Times New Roman"/>
          <w:sz w:val="24"/>
          <w:szCs w:val="24"/>
        </w:rPr>
        <w:t>2</w:t>
      </w:r>
      <w:r w:rsidR="00961D8A" w:rsidRPr="00D71E24">
        <w:rPr>
          <w:rFonts w:ascii="Times New Roman" w:hAnsi="Times New Roman" w:cs="Times New Roman"/>
          <w:sz w:val="24"/>
          <w:szCs w:val="24"/>
        </w:rPr>
        <w:t>.</w:t>
      </w:r>
      <w:r w:rsidR="000D093B" w:rsidRPr="00D71E24">
        <w:rPr>
          <w:rFonts w:ascii="Times New Roman" w:hAnsi="Times New Roman" w:cs="Times New Roman"/>
          <w:sz w:val="24"/>
          <w:szCs w:val="24"/>
        </w:rPr>
        <w:t xml:space="preserve"> </w:t>
      </w:r>
      <w:r w:rsidR="000D093B" w:rsidRPr="00D71E24">
        <w:rPr>
          <w:rFonts w:ascii="Times New Roman" w:hAnsi="Times New Roman" w:cs="Times New Roman"/>
          <w:sz w:val="24"/>
          <w:szCs w:val="24"/>
          <w:lang w:val="en-IN"/>
        </w:rPr>
        <w:t xml:space="preserve">Many studies done previously have reported the presence of thymol as the main component in different concentrations such as 38.75% </w:t>
      </w:r>
      <w:r w:rsidR="00A668A3" w:rsidRPr="00D71E24">
        <w:rPr>
          <w:rFonts w:ascii="Times New Roman" w:hAnsi="Times New Roman" w:cs="Times New Roman"/>
          <w:sz w:val="24"/>
          <w:szCs w:val="24"/>
          <w:lang w:val="en-IN"/>
        </w:rPr>
        <w:t>[30]</w:t>
      </w:r>
      <w:r w:rsidR="000D093B" w:rsidRPr="00D71E24">
        <w:rPr>
          <w:rFonts w:ascii="Times New Roman" w:hAnsi="Times New Roman" w:cs="Times New Roman"/>
          <w:sz w:val="24"/>
          <w:szCs w:val="24"/>
          <w:lang w:val="en-IN"/>
        </w:rPr>
        <w:t xml:space="preserve">, 50.04% </w:t>
      </w:r>
      <w:r w:rsidR="00A668A3" w:rsidRPr="00D71E24">
        <w:rPr>
          <w:rFonts w:ascii="Times New Roman" w:hAnsi="Times New Roman" w:cs="Times New Roman"/>
          <w:sz w:val="24"/>
          <w:szCs w:val="24"/>
          <w:lang w:val="en-IN"/>
        </w:rPr>
        <w:t>[25]</w:t>
      </w:r>
      <w:r w:rsidR="000D093B" w:rsidRPr="00D71E24">
        <w:rPr>
          <w:rFonts w:ascii="Times New Roman" w:hAnsi="Times New Roman" w:cs="Times New Roman"/>
          <w:sz w:val="24"/>
          <w:szCs w:val="24"/>
          <w:lang w:val="en-IN"/>
        </w:rPr>
        <w:t xml:space="preserve">, 58.88% </w:t>
      </w:r>
      <w:r w:rsidR="00A668A3" w:rsidRPr="00D71E24">
        <w:rPr>
          <w:rFonts w:ascii="Times New Roman" w:hAnsi="Times New Roman" w:cs="Times New Roman"/>
          <w:sz w:val="24"/>
          <w:szCs w:val="24"/>
          <w:lang w:val="en-IN"/>
        </w:rPr>
        <w:t>[23]</w:t>
      </w:r>
      <w:r w:rsidR="000D093B" w:rsidRPr="00D71E24">
        <w:rPr>
          <w:rFonts w:ascii="Times New Roman" w:hAnsi="Times New Roman" w:cs="Times New Roman"/>
          <w:sz w:val="24"/>
          <w:szCs w:val="24"/>
          <w:lang w:val="en-IN"/>
        </w:rPr>
        <w:t xml:space="preserve">, and 63.4% </w:t>
      </w:r>
      <w:r w:rsidR="00A668A3" w:rsidRPr="00D71E24">
        <w:rPr>
          <w:rFonts w:ascii="Times New Roman" w:hAnsi="Times New Roman" w:cs="Times New Roman"/>
          <w:sz w:val="24"/>
          <w:szCs w:val="24"/>
          <w:lang w:val="en-IN"/>
        </w:rPr>
        <w:t>[21]</w:t>
      </w:r>
      <w:r w:rsidR="000D093B" w:rsidRPr="00D71E24">
        <w:rPr>
          <w:rFonts w:ascii="Times New Roman" w:hAnsi="Times New Roman" w:cs="Times New Roman"/>
          <w:sz w:val="24"/>
          <w:szCs w:val="24"/>
          <w:lang w:val="en-IN"/>
        </w:rPr>
        <w:t xml:space="preserve">, which is also observed in our study with 12.41%. Other major compounds reported are </w:t>
      </w:r>
      <w:r w:rsidR="000D093B" w:rsidRPr="00D71E24">
        <w:rPr>
          <w:rFonts w:ascii="Times New Roman" w:hAnsi="Times New Roman" w:cs="Times New Roman"/>
        </w:rPr>
        <w:t>Ethyl Oleate</w:t>
      </w:r>
      <w:r w:rsidR="000D093B" w:rsidRPr="00D71E24">
        <w:rPr>
          <w:rFonts w:ascii="Times New Roman" w:hAnsi="Times New Roman" w:cs="Times New Roman"/>
          <w:sz w:val="24"/>
          <w:szCs w:val="24"/>
          <w:lang w:val="en-IN"/>
        </w:rPr>
        <w:t xml:space="preserve"> (32.01%)</w:t>
      </w:r>
      <w:r w:rsidR="00F22063" w:rsidRPr="00D71E24">
        <w:rPr>
          <w:rFonts w:ascii="Times New Roman" w:hAnsi="Times New Roman" w:cs="Times New Roman"/>
          <w:sz w:val="24"/>
          <w:szCs w:val="24"/>
          <w:lang w:val="en-IN"/>
        </w:rPr>
        <w:t>,</w:t>
      </w:r>
      <w:r w:rsidR="000D093B" w:rsidRPr="00D71E24">
        <w:rPr>
          <w:rFonts w:ascii="Times New Roman" w:hAnsi="Times New Roman" w:cs="Times New Roman"/>
          <w:sz w:val="24"/>
          <w:szCs w:val="24"/>
          <w:lang w:val="en-IN"/>
        </w:rPr>
        <w:t xml:space="preserve"> </w:t>
      </w:r>
      <w:r w:rsidR="000D093B" w:rsidRPr="00D71E24">
        <w:rPr>
          <w:rFonts w:ascii="Times New Roman" w:hAnsi="Times New Roman" w:cs="Times New Roman"/>
        </w:rPr>
        <w:t>Hexadecanoic acid, ethyl ester</w:t>
      </w:r>
      <w:r w:rsidR="000D093B" w:rsidRPr="00D71E24">
        <w:rPr>
          <w:rFonts w:ascii="Times New Roman" w:hAnsi="Times New Roman" w:cs="Times New Roman"/>
          <w:sz w:val="24"/>
          <w:szCs w:val="24"/>
          <w:lang w:val="en-IN"/>
        </w:rPr>
        <w:t xml:space="preserve"> (19.46%)</w:t>
      </w:r>
      <w:r w:rsidR="00F22063" w:rsidRPr="00D71E24">
        <w:rPr>
          <w:rFonts w:ascii="Times New Roman" w:hAnsi="Times New Roman" w:cs="Times New Roman"/>
          <w:sz w:val="24"/>
          <w:szCs w:val="24"/>
          <w:lang w:val="en-IN"/>
        </w:rPr>
        <w:t xml:space="preserve"> and o-Cymene (5.82%)</w:t>
      </w:r>
      <w:r w:rsidR="000D093B" w:rsidRPr="00D71E24">
        <w:rPr>
          <w:rFonts w:ascii="Times New Roman" w:hAnsi="Times New Roman" w:cs="Times New Roman"/>
          <w:sz w:val="24"/>
          <w:szCs w:val="24"/>
          <w:lang w:val="en-IN"/>
        </w:rPr>
        <w:t>.</w:t>
      </w:r>
      <w:r w:rsidR="00900705" w:rsidRPr="00D71E24">
        <w:rPr>
          <w:rFonts w:ascii="Times New Roman" w:hAnsi="Times New Roman" w:cs="Times New Roman"/>
          <w:sz w:val="24"/>
          <w:szCs w:val="24"/>
          <w:lang w:val="en-IN"/>
        </w:rPr>
        <w:t xml:space="preserve"> Arasu et al., 2021 have reported the presence of o-Cymene in their study</w:t>
      </w:r>
      <w:r w:rsidR="00A668A3" w:rsidRPr="00D71E24">
        <w:rPr>
          <w:rFonts w:ascii="Times New Roman" w:hAnsi="Times New Roman" w:cs="Times New Roman"/>
          <w:sz w:val="24"/>
          <w:szCs w:val="24"/>
          <w:lang w:val="en-IN"/>
        </w:rPr>
        <w:t xml:space="preserve"> [31]</w:t>
      </w:r>
      <w:r w:rsidR="00900705" w:rsidRPr="00D71E24">
        <w:rPr>
          <w:rFonts w:ascii="Times New Roman" w:hAnsi="Times New Roman" w:cs="Times New Roman"/>
          <w:sz w:val="24"/>
          <w:szCs w:val="24"/>
          <w:lang w:val="en-IN"/>
        </w:rPr>
        <w:t>.</w:t>
      </w:r>
      <w:r w:rsidR="00F32811" w:rsidRPr="00D71E24">
        <w:rPr>
          <w:rFonts w:ascii="Times New Roman" w:hAnsi="Times New Roman" w:cs="Times New Roman"/>
          <w:sz w:val="24"/>
          <w:szCs w:val="24"/>
          <w:lang w:val="en-IN"/>
        </w:rPr>
        <w:t xml:space="preserve"> </w:t>
      </w:r>
      <w:r w:rsidR="000401DE" w:rsidRPr="00D71E24">
        <w:rPr>
          <w:rFonts w:ascii="Times New Roman" w:hAnsi="Times New Roman" w:cs="Times New Roman"/>
          <w:sz w:val="24"/>
          <w:szCs w:val="24"/>
          <w:lang w:val="en-IN"/>
        </w:rPr>
        <w:t xml:space="preserve">The compounds which are reported in my study </w:t>
      </w:r>
      <w:r w:rsidR="007932D1" w:rsidRPr="00D71E24">
        <w:rPr>
          <w:rFonts w:ascii="Times New Roman" w:hAnsi="Times New Roman" w:cs="Times New Roman"/>
          <w:sz w:val="24"/>
          <w:szCs w:val="24"/>
          <w:lang w:val="en-IN"/>
        </w:rPr>
        <w:t>may be</w:t>
      </w:r>
      <w:r w:rsidR="000401DE" w:rsidRPr="00D71E24">
        <w:rPr>
          <w:rFonts w:ascii="Times New Roman" w:hAnsi="Times New Roman" w:cs="Times New Roman"/>
          <w:sz w:val="24"/>
          <w:szCs w:val="24"/>
          <w:lang w:val="en-IN"/>
        </w:rPr>
        <w:t xml:space="preserve"> responsible for the potent antifungal activity observed in my study</w:t>
      </w:r>
      <w:r w:rsidR="008C0482" w:rsidRPr="00D71E24">
        <w:rPr>
          <w:rFonts w:ascii="Times New Roman" w:hAnsi="Times New Roman" w:cs="Times New Roman"/>
          <w:sz w:val="24"/>
          <w:szCs w:val="24"/>
          <w:lang w:val="en-IN"/>
        </w:rPr>
        <w:t>, which is also seen in other studies by Sharma et al., 2018</w:t>
      </w:r>
      <w:r w:rsidR="007F5B75" w:rsidRPr="00D71E24">
        <w:rPr>
          <w:rFonts w:ascii="Times New Roman" w:hAnsi="Times New Roman" w:cs="Times New Roman"/>
          <w:sz w:val="24"/>
          <w:szCs w:val="24"/>
          <w:lang w:val="en-IN"/>
        </w:rPr>
        <w:t xml:space="preserve">, </w:t>
      </w:r>
      <w:r w:rsidR="008C0482" w:rsidRPr="00D71E24">
        <w:rPr>
          <w:rFonts w:ascii="Times New Roman" w:hAnsi="Times New Roman" w:cs="Times New Roman"/>
          <w:sz w:val="24"/>
          <w:szCs w:val="24"/>
          <w:lang w:val="en-IN"/>
        </w:rPr>
        <w:t>Hassan et al., 2016</w:t>
      </w:r>
      <w:r w:rsidR="007F5B75" w:rsidRPr="00D71E24">
        <w:rPr>
          <w:rFonts w:ascii="Times New Roman" w:hAnsi="Times New Roman" w:cs="Times New Roman"/>
          <w:sz w:val="24"/>
          <w:szCs w:val="24"/>
          <w:lang w:val="en-IN"/>
        </w:rPr>
        <w:t xml:space="preserve"> and </w:t>
      </w:r>
      <w:r w:rsidR="007F5B75" w:rsidRPr="00D71E24">
        <w:rPr>
          <w:rFonts w:ascii="Times New Roman" w:hAnsi="Times New Roman" w:cs="Times New Roman"/>
          <w:sz w:val="24"/>
          <w:szCs w:val="24"/>
        </w:rPr>
        <w:t>Sharifzadeh et al., 2015</w:t>
      </w:r>
      <w:r w:rsidR="008C0482" w:rsidRPr="00D71E24">
        <w:rPr>
          <w:rFonts w:ascii="Times New Roman" w:hAnsi="Times New Roman" w:cs="Times New Roman"/>
          <w:sz w:val="24"/>
          <w:szCs w:val="24"/>
          <w:lang w:val="en-IN"/>
        </w:rPr>
        <w:t xml:space="preserve"> who also states that thymol was the major responsible compound for antifungal property</w:t>
      </w:r>
      <w:r w:rsidR="00A668A3" w:rsidRPr="00D71E24">
        <w:rPr>
          <w:rFonts w:ascii="Times New Roman" w:hAnsi="Times New Roman" w:cs="Times New Roman"/>
          <w:sz w:val="24"/>
          <w:szCs w:val="24"/>
          <w:lang w:val="en-IN"/>
        </w:rPr>
        <w:t xml:space="preserve"> [29, 28, 21]</w:t>
      </w:r>
      <w:r w:rsidR="008C0482" w:rsidRPr="00D71E24">
        <w:rPr>
          <w:rFonts w:ascii="Times New Roman" w:hAnsi="Times New Roman" w:cs="Times New Roman"/>
          <w:sz w:val="24"/>
          <w:szCs w:val="24"/>
          <w:lang w:val="en-IN"/>
        </w:rPr>
        <w:t>.</w:t>
      </w:r>
      <w:r w:rsidR="000401DE" w:rsidRPr="00D71E24">
        <w:rPr>
          <w:rFonts w:ascii="Times New Roman" w:hAnsi="Times New Roman" w:cs="Times New Roman"/>
          <w:sz w:val="24"/>
          <w:szCs w:val="24"/>
          <w:lang w:val="en-IN"/>
        </w:rPr>
        <w:t xml:space="preserve"> </w:t>
      </w:r>
    </w:p>
    <w:p w14:paraId="221609DB" w14:textId="76F84026" w:rsidR="00412F89" w:rsidRPr="00D71E24" w:rsidRDefault="00862FDC" w:rsidP="00412F89">
      <w:pPr>
        <w:spacing w:line="480" w:lineRule="auto"/>
        <w:jc w:val="both"/>
        <w:rPr>
          <w:rFonts w:ascii="Times New Roman" w:hAnsi="Times New Roman" w:cs="Times New Roman"/>
          <w:sz w:val="24"/>
          <w:szCs w:val="24"/>
        </w:rPr>
      </w:pPr>
      <w:r w:rsidRPr="00D71E24">
        <w:rPr>
          <w:rFonts w:ascii="Times New Roman" w:hAnsi="Times New Roman" w:cs="Times New Roman"/>
          <w:sz w:val="24"/>
          <w:szCs w:val="24"/>
          <w:lang w:val="en-IN"/>
        </w:rPr>
        <w:t>Further i</w:t>
      </w:r>
      <w:r w:rsidR="007F5B75" w:rsidRPr="00D71E24">
        <w:rPr>
          <w:rFonts w:ascii="Times New Roman" w:hAnsi="Times New Roman" w:cs="Times New Roman"/>
          <w:sz w:val="24"/>
          <w:szCs w:val="24"/>
          <w:lang w:val="en-IN"/>
        </w:rPr>
        <w:t xml:space="preserve">n study </w:t>
      </w:r>
      <w:r w:rsidRPr="00D71E24">
        <w:rPr>
          <w:rFonts w:ascii="Times New Roman" w:hAnsi="Times New Roman" w:cs="Times New Roman"/>
          <w:sz w:val="24"/>
          <w:szCs w:val="24"/>
        </w:rPr>
        <w:t>certain</w:t>
      </w:r>
      <w:r w:rsidR="00F32811" w:rsidRPr="00D71E24">
        <w:rPr>
          <w:rFonts w:ascii="Times New Roman" w:hAnsi="Times New Roman" w:cs="Times New Roman"/>
          <w:sz w:val="24"/>
          <w:szCs w:val="24"/>
        </w:rPr>
        <w:t xml:space="preserve"> compounds were newly reported in Ethyl acetate extract of </w:t>
      </w:r>
      <w:r w:rsidR="00F822EF" w:rsidRPr="00D71E24">
        <w:rPr>
          <w:rFonts w:ascii="Times New Roman" w:hAnsi="Times New Roman" w:cs="Times New Roman"/>
          <w:i/>
          <w:iCs/>
          <w:sz w:val="24"/>
          <w:szCs w:val="24"/>
        </w:rPr>
        <w:t>T. ammi</w:t>
      </w:r>
      <w:r w:rsidR="00F32811" w:rsidRPr="00D71E24">
        <w:rPr>
          <w:rFonts w:ascii="Times New Roman" w:hAnsi="Times New Roman" w:cs="Times New Roman"/>
          <w:sz w:val="24"/>
          <w:szCs w:val="24"/>
        </w:rPr>
        <w:t xml:space="preserve"> such as 1H-Dibenzo[a.i]fluorine, eicosahydro- and 2,7-Diphenyl-1,6-dioxopyridazino[4,5;2’3’]pyrolo[4’,5’-d]pyridazine.</w:t>
      </w:r>
      <w:r w:rsidRPr="00D71E24">
        <w:rPr>
          <w:rFonts w:ascii="Times New Roman" w:hAnsi="Times New Roman" w:cs="Times New Roman"/>
          <w:sz w:val="24"/>
          <w:szCs w:val="24"/>
        </w:rPr>
        <w:t xml:space="preserve"> </w:t>
      </w:r>
      <w:r w:rsidR="00412F89" w:rsidRPr="00D71E24">
        <w:rPr>
          <w:rFonts w:ascii="Times New Roman" w:hAnsi="Times New Roman" w:cs="Times New Roman"/>
          <w:sz w:val="24"/>
          <w:szCs w:val="24"/>
        </w:rPr>
        <w:t xml:space="preserve">The biological activities of phytocomponents identified from the GC-MS data’s have been reported in Table: 3, respectively. Biological activities reported were based on Dr. Duke’s Phytochemical and </w:t>
      </w:r>
      <w:r w:rsidR="007A0541" w:rsidRPr="00D71E24">
        <w:rPr>
          <w:rFonts w:ascii="Times New Roman" w:hAnsi="Times New Roman" w:cs="Times New Roman"/>
          <w:sz w:val="24"/>
          <w:szCs w:val="24"/>
        </w:rPr>
        <w:t>Ethnobotanical</w:t>
      </w:r>
      <w:r w:rsidR="00412F89" w:rsidRPr="00D71E24">
        <w:rPr>
          <w:rFonts w:ascii="Times New Roman" w:hAnsi="Times New Roman" w:cs="Times New Roman"/>
          <w:sz w:val="24"/>
          <w:szCs w:val="24"/>
        </w:rPr>
        <w:t xml:space="preserve"> Databases by Dr. Jim Duke of the Agricultural Research Services.</w:t>
      </w:r>
      <w:r w:rsidRPr="00D71E24">
        <w:rPr>
          <w:rFonts w:ascii="Times New Roman" w:hAnsi="Times New Roman" w:cs="Times New Roman"/>
          <w:sz w:val="24"/>
          <w:szCs w:val="24"/>
        </w:rPr>
        <w:t xml:space="preserve"> </w:t>
      </w:r>
    </w:p>
    <w:p w14:paraId="0B1E3CFA" w14:textId="77777777" w:rsidR="00412F89" w:rsidRPr="00D71E24" w:rsidRDefault="00412F89" w:rsidP="00871EAD">
      <w:pPr>
        <w:spacing w:line="480" w:lineRule="auto"/>
        <w:jc w:val="both"/>
        <w:rPr>
          <w:rFonts w:ascii="Times New Roman" w:hAnsi="Times New Roman" w:cs="Times New Roman"/>
          <w:sz w:val="24"/>
          <w:szCs w:val="24"/>
        </w:rPr>
      </w:pPr>
    </w:p>
    <w:p w14:paraId="10818450" w14:textId="77777777" w:rsidR="00871EAD" w:rsidRPr="00D71E24" w:rsidRDefault="00871EAD" w:rsidP="00871EAD">
      <w:pPr>
        <w:spacing w:line="480" w:lineRule="auto"/>
        <w:jc w:val="center"/>
        <w:rPr>
          <w:rFonts w:ascii="Times New Roman" w:hAnsi="Times New Roman" w:cs="Times New Roman"/>
          <w:b/>
          <w:sz w:val="24"/>
          <w:szCs w:val="24"/>
        </w:rPr>
      </w:pPr>
    </w:p>
    <w:p w14:paraId="30B6AD44" w14:textId="77777777" w:rsidR="00871EAD" w:rsidRPr="00D71E24" w:rsidRDefault="00871EAD" w:rsidP="00871EAD">
      <w:pPr>
        <w:spacing w:line="480" w:lineRule="auto"/>
        <w:jc w:val="center"/>
        <w:rPr>
          <w:rFonts w:ascii="Times New Roman" w:hAnsi="Times New Roman" w:cs="Times New Roman"/>
          <w:b/>
          <w:sz w:val="24"/>
          <w:szCs w:val="24"/>
        </w:rPr>
      </w:pPr>
    </w:p>
    <w:p w14:paraId="0E009EB9" w14:textId="77777777" w:rsidR="00871EAD" w:rsidRPr="00D71E24" w:rsidRDefault="00871EAD" w:rsidP="00871EAD">
      <w:pPr>
        <w:spacing w:line="480" w:lineRule="auto"/>
        <w:jc w:val="center"/>
        <w:rPr>
          <w:rFonts w:ascii="Times New Roman" w:hAnsi="Times New Roman" w:cs="Times New Roman"/>
          <w:b/>
          <w:sz w:val="24"/>
          <w:szCs w:val="24"/>
        </w:rPr>
      </w:pPr>
    </w:p>
    <w:p w14:paraId="2D80278C" w14:textId="77777777" w:rsidR="00871EAD" w:rsidRPr="00D71E24" w:rsidRDefault="00871EAD" w:rsidP="00871EAD">
      <w:pPr>
        <w:spacing w:line="480" w:lineRule="auto"/>
        <w:jc w:val="center"/>
        <w:rPr>
          <w:rFonts w:ascii="Times New Roman" w:hAnsi="Times New Roman" w:cs="Times New Roman"/>
          <w:b/>
          <w:sz w:val="24"/>
          <w:szCs w:val="24"/>
        </w:rPr>
      </w:pPr>
    </w:p>
    <w:p w14:paraId="514B13BC" w14:textId="77777777" w:rsidR="009D5076" w:rsidRPr="00D71E24" w:rsidRDefault="009D5076" w:rsidP="00871EAD">
      <w:pPr>
        <w:spacing w:line="480" w:lineRule="auto"/>
        <w:jc w:val="center"/>
        <w:rPr>
          <w:rFonts w:ascii="Times New Roman" w:hAnsi="Times New Roman" w:cs="Times New Roman"/>
          <w:sz w:val="24"/>
          <w:szCs w:val="24"/>
        </w:rPr>
      </w:pPr>
      <w:r w:rsidRPr="00D71E24">
        <w:rPr>
          <w:rFonts w:ascii="Times New Roman" w:hAnsi="Times New Roman" w:cs="Times New Roman"/>
          <w:noProof/>
          <w:sz w:val="24"/>
          <w:szCs w:val="24"/>
        </w:rPr>
        <w:drawing>
          <wp:inline distT="0" distB="0" distL="0" distR="0" wp14:anchorId="4840F959" wp14:editId="0DEBB3EC">
            <wp:extent cx="4736071" cy="2520000"/>
            <wp:effectExtent l="19050" t="19050" r="26670" b="13970"/>
            <wp:docPr id="2" name="Picture 2" descr="C:\Users\abcd\Downloads\GC-MS FRACTION\EAO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cd\Downloads\GC-MS FRACTION\EAOC.bmp"/>
                    <pic:cNvPicPr>
                      <a:picLocks noChangeAspect="1" noChangeArrowheads="1"/>
                    </pic:cNvPicPr>
                  </pic:nvPicPr>
                  <pic:blipFill>
                    <a:blip r:embed="rId10" cstate="print"/>
                    <a:srcRect/>
                    <a:stretch>
                      <a:fillRect/>
                    </a:stretch>
                  </pic:blipFill>
                  <pic:spPr bwMode="auto">
                    <a:xfrm>
                      <a:off x="0" y="0"/>
                      <a:ext cx="4736071" cy="2520000"/>
                    </a:xfrm>
                    <a:prstGeom prst="rect">
                      <a:avLst/>
                    </a:prstGeom>
                    <a:noFill/>
                    <a:ln w="19050">
                      <a:solidFill>
                        <a:schemeClr val="tx1"/>
                      </a:solidFill>
                      <a:miter lim="800000"/>
                      <a:headEnd/>
                      <a:tailEnd/>
                    </a:ln>
                    <a:effectLst/>
                  </pic:spPr>
                </pic:pic>
              </a:graphicData>
            </a:graphic>
          </wp:inline>
        </w:drawing>
      </w:r>
    </w:p>
    <w:p w14:paraId="20F5A016" w14:textId="1EBD8EA3" w:rsidR="00B71E15" w:rsidRPr="00D71E24" w:rsidRDefault="00B71E15" w:rsidP="00B71E15">
      <w:pPr>
        <w:spacing w:line="480" w:lineRule="auto"/>
        <w:jc w:val="center"/>
        <w:rPr>
          <w:rFonts w:ascii="Times New Roman" w:hAnsi="Times New Roman" w:cs="Times New Roman"/>
          <w:b/>
          <w:i/>
          <w:sz w:val="24"/>
          <w:szCs w:val="24"/>
        </w:rPr>
      </w:pPr>
      <w:r w:rsidRPr="00D71E24">
        <w:rPr>
          <w:rFonts w:ascii="Times New Roman" w:hAnsi="Times New Roman" w:cs="Times New Roman"/>
          <w:b/>
          <w:sz w:val="24"/>
          <w:szCs w:val="24"/>
        </w:rPr>
        <w:t xml:space="preserve">Figure 2 GC-MS Chromatogram </w:t>
      </w:r>
      <w:r w:rsidR="00880A73" w:rsidRPr="00D71E24">
        <w:rPr>
          <w:rFonts w:ascii="Times New Roman" w:hAnsi="Times New Roman" w:cs="Times New Roman"/>
          <w:b/>
          <w:sz w:val="24"/>
          <w:szCs w:val="24"/>
        </w:rPr>
        <w:t>o</w:t>
      </w:r>
      <w:r w:rsidRPr="00D71E24">
        <w:rPr>
          <w:rFonts w:ascii="Times New Roman" w:hAnsi="Times New Roman" w:cs="Times New Roman"/>
          <w:b/>
          <w:sz w:val="24"/>
          <w:szCs w:val="24"/>
        </w:rPr>
        <w:t xml:space="preserve">f Ethyl Acetate Extract of </w:t>
      </w:r>
      <w:r w:rsidR="00F822EF" w:rsidRPr="00D71E24">
        <w:rPr>
          <w:rFonts w:ascii="Times New Roman" w:hAnsi="Times New Roman" w:cs="Times New Roman"/>
          <w:b/>
          <w:i/>
          <w:iCs/>
          <w:sz w:val="24"/>
          <w:szCs w:val="24"/>
        </w:rPr>
        <w:t>T. ammi</w:t>
      </w:r>
    </w:p>
    <w:p w14:paraId="6E828A04" w14:textId="77777777" w:rsidR="00B71E15" w:rsidRPr="00D71E24" w:rsidRDefault="00B71E15" w:rsidP="00871EAD">
      <w:pPr>
        <w:spacing w:line="480" w:lineRule="auto"/>
        <w:jc w:val="both"/>
        <w:rPr>
          <w:rFonts w:ascii="Times New Roman" w:hAnsi="Times New Roman" w:cs="Times New Roman"/>
          <w:sz w:val="24"/>
          <w:szCs w:val="24"/>
        </w:rPr>
      </w:pPr>
    </w:p>
    <w:p w14:paraId="66D57B6D" w14:textId="77777777" w:rsidR="00871EAD" w:rsidRPr="00D71E24" w:rsidRDefault="00871EAD" w:rsidP="00871EAD">
      <w:pPr>
        <w:spacing w:line="480" w:lineRule="auto"/>
        <w:jc w:val="center"/>
        <w:rPr>
          <w:rFonts w:ascii="Times New Roman" w:hAnsi="Times New Roman" w:cs="Times New Roman"/>
          <w:b/>
          <w:sz w:val="24"/>
          <w:szCs w:val="24"/>
        </w:rPr>
      </w:pPr>
    </w:p>
    <w:p w14:paraId="6D9EC0FD" w14:textId="77777777" w:rsidR="00871EAD" w:rsidRPr="00D71E24" w:rsidRDefault="00871EAD" w:rsidP="00871EAD">
      <w:pPr>
        <w:spacing w:line="480" w:lineRule="auto"/>
        <w:jc w:val="center"/>
        <w:rPr>
          <w:rFonts w:ascii="Times New Roman" w:hAnsi="Times New Roman" w:cs="Times New Roman"/>
          <w:b/>
          <w:sz w:val="24"/>
          <w:szCs w:val="24"/>
        </w:rPr>
      </w:pPr>
    </w:p>
    <w:p w14:paraId="0D00657E" w14:textId="77777777" w:rsidR="005D7CDA" w:rsidRPr="00D71E24" w:rsidRDefault="005D7CDA" w:rsidP="00871EAD">
      <w:pPr>
        <w:spacing w:line="480" w:lineRule="auto"/>
        <w:jc w:val="center"/>
        <w:rPr>
          <w:rFonts w:ascii="Times New Roman" w:hAnsi="Times New Roman" w:cs="Times New Roman"/>
          <w:b/>
          <w:sz w:val="24"/>
          <w:szCs w:val="24"/>
        </w:rPr>
      </w:pPr>
    </w:p>
    <w:p w14:paraId="0CF69739" w14:textId="77777777" w:rsidR="00871EAD" w:rsidRPr="00D71E24" w:rsidRDefault="00871EAD" w:rsidP="00871EAD">
      <w:pPr>
        <w:spacing w:line="480" w:lineRule="auto"/>
        <w:jc w:val="center"/>
        <w:rPr>
          <w:rFonts w:ascii="Times New Roman" w:hAnsi="Times New Roman" w:cs="Times New Roman"/>
          <w:b/>
          <w:sz w:val="24"/>
          <w:szCs w:val="24"/>
        </w:rPr>
      </w:pPr>
    </w:p>
    <w:p w14:paraId="7C257C9B" w14:textId="77777777" w:rsidR="00871EAD" w:rsidRPr="00D71E24" w:rsidRDefault="00871EAD" w:rsidP="00871EAD">
      <w:pPr>
        <w:spacing w:line="480" w:lineRule="auto"/>
        <w:jc w:val="center"/>
        <w:rPr>
          <w:rFonts w:ascii="Times New Roman" w:hAnsi="Times New Roman" w:cs="Times New Roman"/>
          <w:b/>
          <w:sz w:val="24"/>
          <w:szCs w:val="24"/>
        </w:rPr>
      </w:pPr>
    </w:p>
    <w:p w14:paraId="01F6E04E" w14:textId="77777777" w:rsidR="00871EAD" w:rsidRPr="00D71E24" w:rsidRDefault="00871EAD" w:rsidP="00871EAD">
      <w:pPr>
        <w:spacing w:line="480" w:lineRule="auto"/>
        <w:jc w:val="center"/>
        <w:rPr>
          <w:rFonts w:ascii="Times New Roman" w:hAnsi="Times New Roman" w:cs="Times New Roman"/>
          <w:b/>
          <w:sz w:val="24"/>
          <w:szCs w:val="24"/>
        </w:rPr>
      </w:pPr>
    </w:p>
    <w:p w14:paraId="01B8DFAE" w14:textId="77777777" w:rsidR="00871EAD" w:rsidRPr="00D71E24" w:rsidRDefault="00871EAD" w:rsidP="00871EAD">
      <w:pPr>
        <w:spacing w:line="480" w:lineRule="auto"/>
        <w:jc w:val="center"/>
        <w:rPr>
          <w:rFonts w:ascii="Times New Roman" w:hAnsi="Times New Roman" w:cs="Times New Roman"/>
          <w:b/>
          <w:sz w:val="24"/>
          <w:szCs w:val="24"/>
        </w:rPr>
      </w:pPr>
    </w:p>
    <w:p w14:paraId="42F5565D" w14:textId="5CAC22D5" w:rsidR="009D5076" w:rsidRPr="00D71E24" w:rsidRDefault="009D5076" w:rsidP="00871EAD">
      <w:pPr>
        <w:spacing w:line="480" w:lineRule="auto"/>
        <w:jc w:val="center"/>
        <w:rPr>
          <w:rFonts w:ascii="Times New Roman" w:hAnsi="Times New Roman" w:cs="Times New Roman"/>
          <w:b/>
          <w:sz w:val="24"/>
          <w:szCs w:val="24"/>
        </w:rPr>
      </w:pPr>
      <w:r w:rsidRPr="00D71E24">
        <w:rPr>
          <w:rFonts w:ascii="Times New Roman" w:hAnsi="Times New Roman" w:cs="Times New Roman"/>
          <w:b/>
          <w:sz w:val="24"/>
          <w:szCs w:val="24"/>
        </w:rPr>
        <w:t>Table</w:t>
      </w:r>
      <w:r w:rsidR="008E701F" w:rsidRPr="00D71E24">
        <w:rPr>
          <w:rFonts w:ascii="Times New Roman" w:hAnsi="Times New Roman" w:cs="Times New Roman"/>
          <w:b/>
          <w:sz w:val="24"/>
          <w:szCs w:val="24"/>
        </w:rPr>
        <w:t xml:space="preserve"> </w:t>
      </w:r>
      <w:r w:rsidR="003F6F54" w:rsidRPr="00D71E24">
        <w:rPr>
          <w:rFonts w:ascii="Times New Roman" w:hAnsi="Times New Roman" w:cs="Times New Roman"/>
          <w:b/>
          <w:sz w:val="24"/>
          <w:szCs w:val="24"/>
        </w:rPr>
        <w:t>2</w:t>
      </w:r>
      <w:r w:rsidRPr="00D71E24">
        <w:rPr>
          <w:rFonts w:ascii="Times New Roman" w:hAnsi="Times New Roman" w:cs="Times New Roman"/>
          <w:b/>
          <w:sz w:val="24"/>
          <w:szCs w:val="24"/>
        </w:rPr>
        <w:t xml:space="preserve"> Phytocomponents Identified </w:t>
      </w:r>
      <w:r w:rsidR="003274B7" w:rsidRPr="00D71E24">
        <w:rPr>
          <w:rFonts w:ascii="Times New Roman" w:hAnsi="Times New Roman" w:cs="Times New Roman"/>
          <w:b/>
          <w:sz w:val="24"/>
          <w:szCs w:val="24"/>
        </w:rPr>
        <w:t>i</w:t>
      </w:r>
      <w:r w:rsidRPr="00D71E24">
        <w:rPr>
          <w:rFonts w:ascii="Times New Roman" w:hAnsi="Times New Roman" w:cs="Times New Roman"/>
          <w:b/>
          <w:sz w:val="24"/>
          <w:szCs w:val="24"/>
        </w:rPr>
        <w:t xml:space="preserve">n </w:t>
      </w:r>
      <w:r w:rsidR="003274B7" w:rsidRPr="00D71E24">
        <w:rPr>
          <w:rFonts w:ascii="Times New Roman" w:hAnsi="Times New Roman" w:cs="Times New Roman"/>
          <w:b/>
          <w:sz w:val="24"/>
          <w:szCs w:val="24"/>
        </w:rPr>
        <w:t>t</w:t>
      </w:r>
      <w:r w:rsidRPr="00D71E24">
        <w:rPr>
          <w:rFonts w:ascii="Times New Roman" w:hAnsi="Times New Roman" w:cs="Times New Roman"/>
          <w:b/>
          <w:sz w:val="24"/>
          <w:szCs w:val="24"/>
        </w:rPr>
        <w:t xml:space="preserve">he Ethyl Acetate Extract </w:t>
      </w:r>
      <w:r w:rsidR="00F822EF" w:rsidRPr="00D71E24">
        <w:rPr>
          <w:rFonts w:ascii="Times New Roman" w:hAnsi="Times New Roman" w:cs="Times New Roman"/>
          <w:b/>
          <w:i/>
          <w:iCs/>
          <w:sz w:val="24"/>
          <w:szCs w:val="24"/>
        </w:rPr>
        <w:t>T. ammi</w:t>
      </w:r>
      <w:r w:rsidRPr="00D71E24">
        <w:rPr>
          <w:rFonts w:ascii="Times New Roman" w:hAnsi="Times New Roman" w:cs="Times New Roman"/>
          <w:b/>
          <w:sz w:val="24"/>
          <w:szCs w:val="24"/>
        </w:rPr>
        <w:t xml:space="preserve"> </w:t>
      </w:r>
      <w:r w:rsidR="003274B7" w:rsidRPr="00D71E24">
        <w:rPr>
          <w:rFonts w:ascii="Times New Roman" w:hAnsi="Times New Roman" w:cs="Times New Roman"/>
          <w:b/>
          <w:sz w:val="24"/>
          <w:szCs w:val="24"/>
        </w:rPr>
        <w:t>b</w:t>
      </w:r>
      <w:r w:rsidRPr="00D71E24">
        <w:rPr>
          <w:rFonts w:ascii="Times New Roman" w:hAnsi="Times New Roman" w:cs="Times New Roman"/>
          <w:b/>
          <w:sz w:val="24"/>
          <w:szCs w:val="24"/>
        </w:rPr>
        <w:t>y GC-MS.</w:t>
      </w:r>
    </w:p>
    <w:tbl>
      <w:tblPr>
        <w:tblStyle w:val="TableGrid"/>
        <w:tblW w:w="9018" w:type="dxa"/>
        <w:jc w:val="center"/>
        <w:tblLayout w:type="fixed"/>
        <w:tblLook w:val="04A0" w:firstRow="1" w:lastRow="0" w:firstColumn="1" w:lastColumn="0" w:noHBand="0" w:noVBand="1"/>
      </w:tblPr>
      <w:tblGrid>
        <w:gridCol w:w="704"/>
        <w:gridCol w:w="1015"/>
        <w:gridCol w:w="2790"/>
        <w:gridCol w:w="1723"/>
        <w:gridCol w:w="1418"/>
        <w:gridCol w:w="1368"/>
      </w:tblGrid>
      <w:tr w:rsidR="00D71E24" w:rsidRPr="00D71E24" w14:paraId="2D1F42E3" w14:textId="77777777" w:rsidTr="003274B7">
        <w:trPr>
          <w:trHeight w:val="432"/>
          <w:jc w:val="center"/>
        </w:trPr>
        <w:tc>
          <w:tcPr>
            <w:tcW w:w="704" w:type="dxa"/>
            <w:vAlign w:val="center"/>
          </w:tcPr>
          <w:p w14:paraId="58FF00F4"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S. No</w:t>
            </w:r>
          </w:p>
        </w:tc>
        <w:tc>
          <w:tcPr>
            <w:tcW w:w="1015" w:type="dxa"/>
            <w:vAlign w:val="center"/>
          </w:tcPr>
          <w:p w14:paraId="49D4824E"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Rt</w:t>
            </w:r>
          </w:p>
        </w:tc>
        <w:tc>
          <w:tcPr>
            <w:tcW w:w="2790" w:type="dxa"/>
            <w:vAlign w:val="center"/>
          </w:tcPr>
          <w:p w14:paraId="7897D93A" w14:textId="7022F6E2" w:rsidR="009D5076" w:rsidRPr="00D71E24" w:rsidRDefault="00776141"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Compound n</w:t>
            </w:r>
            <w:r w:rsidR="009D5076" w:rsidRPr="00D71E24">
              <w:rPr>
                <w:rFonts w:ascii="Times New Roman" w:hAnsi="Times New Roman" w:cs="Times New Roman"/>
                <w:sz w:val="20"/>
                <w:szCs w:val="20"/>
              </w:rPr>
              <w:t>ame</w:t>
            </w:r>
          </w:p>
        </w:tc>
        <w:tc>
          <w:tcPr>
            <w:tcW w:w="1723" w:type="dxa"/>
            <w:vAlign w:val="center"/>
          </w:tcPr>
          <w:p w14:paraId="74757FAD" w14:textId="38F4C2D5"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Mol. Wt</w:t>
            </w:r>
            <w:r w:rsidR="00871EAD" w:rsidRPr="00D71E24">
              <w:rPr>
                <w:rFonts w:ascii="Times New Roman" w:hAnsi="Times New Roman" w:cs="Times New Roman"/>
                <w:sz w:val="20"/>
                <w:szCs w:val="20"/>
              </w:rPr>
              <w:t>.</w:t>
            </w:r>
          </w:p>
        </w:tc>
        <w:tc>
          <w:tcPr>
            <w:tcW w:w="1418" w:type="dxa"/>
            <w:vAlign w:val="center"/>
          </w:tcPr>
          <w:p w14:paraId="5AB0088E"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Mol. Formula</w:t>
            </w:r>
          </w:p>
        </w:tc>
        <w:tc>
          <w:tcPr>
            <w:tcW w:w="1368" w:type="dxa"/>
            <w:vAlign w:val="center"/>
          </w:tcPr>
          <w:p w14:paraId="2E452167"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Peak Area %</w:t>
            </w:r>
          </w:p>
        </w:tc>
      </w:tr>
      <w:tr w:rsidR="00D71E24" w:rsidRPr="00D71E24" w14:paraId="3570C927" w14:textId="77777777" w:rsidTr="003274B7">
        <w:trPr>
          <w:trHeight w:val="432"/>
          <w:jc w:val="center"/>
        </w:trPr>
        <w:tc>
          <w:tcPr>
            <w:tcW w:w="704" w:type="dxa"/>
            <w:vAlign w:val="center"/>
          </w:tcPr>
          <w:p w14:paraId="2355C978"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lastRenderedPageBreak/>
              <w:t>1</w:t>
            </w:r>
          </w:p>
        </w:tc>
        <w:tc>
          <w:tcPr>
            <w:tcW w:w="1015" w:type="dxa"/>
            <w:vAlign w:val="center"/>
          </w:tcPr>
          <w:p w14:paraId="2D1ED39E"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5.35</w:t>
            </w:r>
          </w:p>
        </w:tc>
        <w:tc>
          <w:tcPr>
            <w:tcW w:w="2790" w:type="dxa"/>
            <w:vAlign w:val="center"/>
          </w:tcPr>
          <w:p w14:paraId="12A911C5"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Benzene, 1-methyl-2-(1-methylethyl)-</w:t>
            </w:r>
          </w:p>
        </w:tc>
        <w:tc>
          <w:tcPr>
            <w:tcW w:w="1723" w:type="dxa"/>
            <w:vAlign w:val="center"/>
          </w:tcPr>
          <w:p w14:paraId="7B1B5CF9"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134.218</w:t>
            </w:r>
          </w:p>
        </w:tc>
        <w:tc>
          <w:tcPr>
            <w:tcW w:w="1418" w:type="dxa"/>
            <w:vAlign w:val="center"/>
          </w:tcPr>
          <w:p w14:paraId="63CAB551"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rPr>
              <w:t>C</w:t>
            </w:r>
            <w:r w:rsidRPr="00D71E24">
              <w:rPr>
                <w:rFonts w:ascii="Times New Roman" w:hAnsi="Times New Roman" w:cs="Times New Roman"/>
                <w:sz w:val="20"/>
                <w:szCs w:val="20"/>
                <w:vertAlign w:val="subscript"/>
              </w:rPr>
              <w:t>10</w:t>
            </w:r>
            <w:r w:rsidRPr="00D71E24">
              <w:rPr>
                <w:rFonts w:ascii="Times New Roman" w:hAnsi="Times New Roman" w:cs="Times New Roman"/>
                <w:sz w:val="20"/>
                <w:szCs w:val="20"/>
              </w:rPr>
              <w:t>H</w:t>
            </w:r>
            <w:r w:rsidRPr="00D71E24">
              <w:rPr>
                <w:rFonts w:ascii="Times New Roman" w:hAnsi="Times New Roman" w:cs="Times New Roman"/>
                <w:sz w:val="20"/>
                <w:szCs w:val="20"/>
                <w:vertAlign w:val="subscript"/>
              </w:rPr>
              <w:t>14</w:t>
            </w:r>
          </w:p>
        </w:tc>
        <w:tc>
          <w:tcPr>
            <w:tcW w:w="1368" w:type="dxa"/>
            <w:vAlign w:val="center"/>
          </w:tcPr>
          <w:p w14:paraId="729ABDD0"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5.82</w:t>
            </w:r>
          </w:p>
        </w:tc>
      </w:tr>
      <w:tr w:rsidR="00D71E24" w:rsidRPr="00D71E24" w14:paraId="615F4A46" w14:textId="77777777" w:rsidTr="003274B7">
        <w:trPr>
          <w:trHeight w:val="432"/>
          <w:jc w:val="center"/>
        </w:trPr>
        <w:tc>
          <w:tcPr>
            <w:tcW w:w="704" w:type="dxa"/>
            <w:vAlign w:val="center"/>
          </w:tcPr>
          <w:p w14:paraId="42E1A8EC"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2</w:t>
            </w:r>
          </w:p>
        </w:tc>
        <w:tc>
          <w:tcPr>
            <w:tcW w:w="1015" w:type="dxa"/>
            <w:vAlign w:val="center"/>
          </w:tcPr>
          <w:p w14:paraId="661A31B6"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5.85</w:t>
            </w:r>
          </w:p>
        </w:tc>
        <w:tc>
          <w:tcPr>
            <w:tcW w:w="2790" w:type="dxa"/>
            <w:vAlign w:val="center"/>
          </w:tcPr>
          <w:p w14:paraId="15F1F401"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1,4-Cyclohexadiene,1-methyl-4-(1-methylethyl)-</w:t>
            </w:r>
          </w:p>
        </w:tc>
        <w:tc>
          <w:tcPr>
            <w:tcW w:w="1723" w:type="dxa"/>
            <w:vAlign w:val="center"/>
          </w:tcPr>
          <w:p w14:paraId="7E2A7884"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136.234</w:t>
            </w:r>
          </w:p>
        </w:tc>
        <w:tc>
          <w:tcPr>
            <w:tcW w:w="1418" w:type="dxa"/>
            <w:vAlign w:val="center"/>
          </w:tcPr>
          <w:p w14:paraId="3E5E5BF6"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C</w:t>
            </w:r>
            <w:r w:rsidRPr="00D71E24">
              <w:rPr>
                <w:rFonts w:ascii="Times New Roman" w:hAnsi="Times New Roman" w:cs="Times New Roman"/>
                <w:sz w:val="20"/>
                <w:szCs w:val="20"/>
                <w:vertAlign w:val="subscript"/>
              </w:rPr>
              <w:t>10</w:t>
            </w:r>
            <w:r w:rsidRPr="00D71E24">
              <w:rPr>
                <w:rFonts w:ascii="Times New Roman" w:hAnsi="Times New Roman" w:cs="Times New Roman"/>
                <w:sz w:val="20"/>
                <w:szCs w:val="20"/>
              </w:rPr>
              <w:t>H</w:t>
            </w:r>
            <w:r w:rsidRPr="00D71E24">
              <w:rPr>
                <w:rFonts w:ascii="Times New Roman" w:hAnsi="Times New Roman" w:cs="Times New Roman"/>
                <w:sz w:val="20"/>
                <w:szCs w:val="20"/>
                <w:vertAlign w:val="subscript"/>
              </w:rPr>
              <w:t>16</w:t>
            </w:r>
          </w:p>
        </w:tc>
        <w:tc>
          <w:tcPr>
            <w:tcW w:w="1368" w:type="dxa"/>
            <w:vAlign w:val="center"/>
          </w:tcPr>
          <w:p w14:paraId="44FAB785"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2.08</w:t>
            </w:r>
          </w:p>
        </w:tc>
      </w:tr>
      <w:tr w:rsidR="00D71E24" w:rsidRPr="00D71E24" w14:paraId="16978396" w14:textId="77777777" w:rsidTr="003274B7">
        <w:trPr>
          <w:trHeight w:val="432"/>
          <w:jc w:val="center"/>
        </w:trPr>
        <w:tc>
          <w:tcPr>
            <w:tcW w:w="704" w:type="dxa"/>
            <w:vAlign w:val="center"/>
          </w:tcPr>
          <w:p w14:paraId="1FB13AEB"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3</w:t>
            </w:r>
          </w:p>
        </w:tc>
        <w:tc>
          <w:tcPr>
            <w:tcW w:w="1015" w:type="dxa"/>
            <w:vAlign w:val="center"/>
          </w:tcPr>
          <w:p w14:paraId="6D2E1AE4"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9.6</w:t>
            </w:r>
          </w:p>
        </w:tc>
        <w:tc>
          <w:tcPr>
            <w:tcW w:w="2790" w:type="dxa"/>
            <w:vAlign w:val="center"/>
          </w:tcPr>
          <w:p w14:paraId="1CCA8EA6"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Thymol</w:t>
            </w:r>
          </w:p>
        </w:tc>
        <w:tc>
          <w:tcPr>
            <w:tcW w:w="1723" w:type="dxa"/>
            <w:vAlign w:val="center"/>
          </w:tcPr>
          <w:p w14:paraId="21CF267C"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150.22</w:t>
            </w:r>
          </w:p>
        </w:tc>
        <w:tc>
          <w:tcPr>
            <w:tcW w:w="1418" w:type="dxa"/>
            <w:vAlign w:val="center"/>
          </w:tcPr>
          <w:p w14:paraId="23043505"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C</w:t>
            </w:r>
            <w:r w:rsidRPr="00D71E24">
              <w:rPr>
                <w:rFonts w:ascii="Times New Roman" w:hAnsi="Times New Roman" w:cs="Times New Roman"/>
                <w:sz w:val="20"/>
                <w:szCs w:val="20"/>
                <w:vertAlign w:val="subscript"/>
              </w:rPr>
              <w:t>10</w:t>
            </w:r>
            <w:r w:rsidRPr="00D71E24">
              <w:rPr>
                <w:rFonts w:ascii="Times New Roman" w:hAnsi="Times New Roman" w:cs="Times New Roman"/>
                <w:sz w:val="20"/>
                <w:szCs w:val="20"/>
              </w:rPr>
              <w:t>H</w:t>
            </w:r>
            <w:r w:rsidRPr="00D71E24">
              <w:rPr>
                <w:rFonts w:ascii="Times New Roman" w:hAnsi="Times New Roman" w:cs="Times New Roman"/>
                <w:sz w:val="20"/>
                <w:szCs w:val="20"/>
                <w:vertAlign w:val="subscript"/>
              </w:rPr>
              <w:t>14</w:t>
            </w:r>
            <w:r w:rsidRPr="00D71E24">
              <w:rPr>
                <w:rFonts w:ascii="Times New Roman" w:hAnsi="Times New Roman" w:cs="Times New Roman"/>
                <w:sz w:val="20"/>
                <w:szCs w:val="20"/>
              </w:rPr>
              <w:t>O</w:t>
            </w:r>
          </w:p>
        </w:tc>
        <w:tc>
          <w:tcPr>
            <w:tcW w:w="1368" w:type="dxa"/>
            <w:vAlign w:val="center"/>
          </w:tcPr>
          <w:p w14:paraId="7372CFB7"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12.41</w:t>
            </w:r>
          </w:p>
        </w:tc>
      </w:tr>
      <w:tr w:rsidR="00D71E24" w:rsidRPr="00D71E24" w14:paraId="6930F998" w14:textId="77777777" w:rsidTr="003274B7">
        <w:trPr>
          <w:trHeight w:val="432"/>
          <w:jc w:val="center"/>
        </w:trPr>
        <w:tc>
          <w:tcPr>
            <w:tcW w:w="704" w:type="dxa"/>
            <w:vAlign w:val="center"/>
          </w:tcPr>
          <w:p w14:paraId="4D9FDEBE"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4</w:t>
            </w:r>
          </w:p>
        </w:tc>
        <w:tc>
          <w:tcPr>
            <w:tcW w:w="1015" w:type="dxa"/>
            <w:vAlign w:val="center"/>
          </w:tcPr>
          <w:p w14:paraId="09310348"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12.62</w:t>
            </w:r>
          </w:p>
        </w:tc>
        <w:tc>
          <w:tcPr>
            <w:tcW w:w="2790" w:type="dxa"/>
            <w:vAlign w:val="center"/>
          </w:tcPr>
          <w:p w14:paraId="385795FB"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Benzene, (1-butylhexyl)-</w:t>
            </w:r>
          </w:p>
        </w:tc>
        <w:tc>
          <w:tcPr>
            <w:tcW w:w="1723" w:type="dxa"/>
            <w:vAlign w:val="center"/>
          </w:tcPr>
          <w:p w14:paraId="13219A33"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218.3776</w:t>
            </w:r>
          </w:p>
        </w:tc>
        <w:tc>
          <w:tcPr>
            <w:tcW w:w="1418" w:type="dxa"/>
            <w:vAlign w:val="center"/>
          </w:tcPr>
          <w:p w14:paraId="0B254C1B"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C</w:t>
            </w:r>
            <w:r w:rsidRPr="00D71E24">
              <w:rPr>
                <w:rFonts w:ascii="Times New Roman" w:hAnsi="Times New Roman" w:cs="Times New Roman"/>
                <w:sz w:val="20"/>
                <w:szCs w:val="20"/>
                <w:vertAlign w:val="subscript"/>
              </w:rPr>
              <w:t>16</w:t>
            </w:r>
            <w:r w:rsidRPr="00D71E24">
              <w:rPr>
                <w:rFonts w:ascii="Times New Roman" w:hAnsi="Times New Roman" w:cs="Times New Roman"/>
                <w:sz w:val="20"/>
                <w:szCs w:val="20"/>
              </w:rPr>
              <w:t>H</w:t>
            </w:r>
            <w:r w:rsidRPr="00D71E24">
              <w:rPr>
                <w:rFonts w:ascii="Times New Roman" w:hAnsi="Times New Roman" w:cs="Times New Roman"/>
                <w:sz w:val="20"/>
                <w:szCs w:val="20"/>
                <w:vertAlign w:val="subscript"/>
              </w:rPr>
              <w:t>26</w:t>
            </w:r>
          </w:p>
        </w:tc>
        <w:tc>
          <w:tcPr>
            <w:tcW w:w="1368" w:type="dxa"/>
            <w:vAlign w:val="center"/>
          </w:tcPr>
          <w:p w14:paraId="30E5566A"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2.75</w:t>
            </w:r>
          </w:p>
        </w:tc>
      </w:tr>
      <w:tr w:rsidR="00D71E24" w:rsidRPr="00D71E24" w14:paraId="17196C7A" w14:textId="77777777" w:rsidTr="003274B7">
        <w:trPr>
          <w:trHeight w:val="432"/>
          <w:jc w:val="center"/>
        </w:trPr>
        <w:tc>
          <w:tcPr>
            <w:tcW w:w="704" w:type="dxa"/>
            <w:vAlign w:val="center"/>
          </w:tcPr>
          <w:p w14:paraId="16E43B4D"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5</w:t>
            </w:r>
          </w:p>
        </w:tc>
        <w:tc>
          <w:tcPr>
            <w:tcW w:w="1015" w:type="dxa"/>
            <w:vAlign w:val="center"/>
          </w:tcPr>
          <w:p w14:paraId="4CC3AED8"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13.43</w:t>
            </w:r>
          </w:p>
        </w:tc>
        <w:tc>
          <w:tcPr>
            <w:tcW w:w="2790" w:type="dxa"/>
            <w:vAlign w:val="center"/>
          </w:tcPr>
          <w:p w14:paraId="0A178550"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Benzene, (1-Methylnonyl)-</w:t>
            </w:r>
          </w:p>
        </w:tc>
        <w:tc>
          <w:tcPr>
            <w:tcW w:w="1723" w:type="dxa"/>
            <w:vAlign w:val="center"/>
          </w:tcPr>
          <w:p w14:paraId="436216AB"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218.3776</w:t>
            </w:r>
          </w:p>
        </w:tc>
        <w:tc>
          <w:tcPr>
            <w:tcW w:w="1418" w:type="dxa"/>
            <w:vAlign w:val="center"/>
          </w:tcPr>
          <w:p w14:paraId="250C7856"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rPr>
              <w:t>C</w:t>
            </w:r>
            <w:r w:rsidRPr="00D71E24">
              <w:rPr>
                <w:rFonts w:ascii="Times New Roman" w:hAnsi="Times New Roman" w:cs="Times New Roman"/>
                <w:sz w:val="20"/>
                <w:szCs w:val="20"/>
                <w:vertAlign w:val="subscript"/>
              </w:rPr>
              <w:t>16</w:t>
            </w:r>
            <w:r w:rsidRPr="00D71E24">
              <w:rPr>
                <w:rFonts w:ascii="Times New Roman" w:hAnsi="Times New Roman" w:cs="Times New Roman"/>
                <w:sz w:val="20"/>
                <w:szCs w:val="20"/>
              </w:rPr>
              <w:t>H</w:t>
            </w:r>
            <w:r w:rsidRPr="00D71E24">
              <w:rPr>
                <w:rFonts w:ascii="Times New Roman" w:hAnsi="Times New Roman" w:cs="Times New Roman"/>
                <w:sz w:val="20"/>
                <w:szCs w:val="20"/>
                <w:vertAlign w:val="subscript"/>
              </w:rPr>
              <w:t>26</w:t>
            </w:r>
          </w:p>
        </w:tc>
        <w:tc>
          <w:tcPr>
            <w:tcW w:w="1368" w:type="dxa"/>
            <w:vAlign w:val="center"/>
          </w:tcPr>
          <w:p w14:paraId="6A714964"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2.92</w:t>
            </w:r>
          </w:p>
        </w:tc>
      </w:tr>
      <w:tr w:rsidR="00D71E24" w:rsidRPr="00D71E24" w14:paraId="45CBF62C" w14:textId="77777777" w:rsidTr="003274B7">
        <w:trPr>
          <w:trHeight w:val="432"/>
          <w:jc w:val="center"/>
        </w:trPr>
        <w:tc>
          <w:tcPr>
            <w:tcW w:w="704" w:type="dxa"/>
            <w:vAlign w:val="center"/>
          </w:tcPr>
          <w:p w14:paraId="4563546B"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6</w:t>
            </w:r>
          </w:p>
        </w:tc>
        <w:tc>
          <w:tcPr>
            <w:tcW w:w="1015" w:type="dxa"/>
            <w:vAlign w:val="center"/>
          </w:tcPr>
          <w:p w14:paraId="0EAA6D62"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13.82</w:t>
            </w:r>
          </w:p>
        </w:tc>
        <w:tc>
          <w:tcPr>
            <w:tcW w:w="2790" w:type="dxa"/>
            <w:vAlign w:val="center"/>
          </w:tcPr>
          <w:p w14:paraId="3B32FA48"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Benzene, (1-butylheptyl)-</w:t>
            </w:r>
          </w:p>
        </w:tc>
        <w:tc>
          <w:tcPr>
            <w:tcW w:w="1723" w:type="dxa"/>
            <w:vAlign w:val="center"/>
          </w:tcPr>
          <w:p w14:paraId="2DB8600B"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232.404</w:t>
            </w:r>
          </w:p>
        </w:tc>
        <w:tc>
          <w:tcPr>
            <w:tcW w:w="1418" w:type="dxa"/>
            <w:vAlign w:val="center"/>
          </w:tcPr>
          <w:p w14:paraId="15494F34"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C</w:t>
            </w:r>
            <w:r w:rsidRPr="00D71E24">
              <w:rPr>
                <w:rFonts w:ascii="Times New Roman" w:hAnsi="Times New Roman" w:cs="Times New Roman"/>
                <w:sz w:val="20"/>
                <w:szCs w:val="20"/>
                <w:vertAlign w:val="subscript"/>
              </w:rPr>
              <w:t>17</w:t>
            </w:r>
            <w:r w:rsidRPr="00D71E24">
              <w:rPr>
                <w:rFonts w:ascii="Times New Roman" w:hAnsi="Times New Roman" w:cs="Times New Roman"/>
                <w:sz w:val="20"/>
                <w:szCs w:val="20"/>
              </w:rPr>
              <w:t>H</w:t>
            </w:r>
            <w:r w:rsidRPr="00D71E24">
              <w:rPr>
                <w:rFonts w:ascii="Times New Roman" w:hAnsi="Times New Roman" w:cs="Times New Roman"/>
                <w:sz w:val="20"/>
                <w:szCs w:val="20"/>
                <w:vertAlign w:val="subscript"/>
              </w:rPr>
              <w:t>28</w:t>
            </w:r>
          </w:p>
        </w:tc>
        <w:tc>
          <w:tcPr>
            <w:tcW w:w="1368" w:type="dxa"/>
            <w:vAlign w:val="center"/>
          </w:tcPr>
          <w:p w14:paraId="38704320"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3.73</w:t>
            </w:r>
          </w:p>
        </w:tc>
      </w:tr>
      <w:tr w:rsidR="00D71E24" w:rsidRPr="00D71E24" w14:paraId="2FF59E5F" w14:textId="77777777" w:rsidTr="003274B7">
        <w:trPr>
          <w:trHeight w:val="710"/>
          <w:jc w:val="center"/>
        </w:trPr>
        <w:tc>
          <w:tcPr>
            <w:tcW w:w="704" w:type="dxa"/>
            <w:vAlign w:val="center"/>
          </w:tcPr>
          <w:p w14:paraId="3CAFBDC4"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7</w:t>
            </w:r>
          </w:p>
        </w:tc>
        <w:tc>
          <w:tcPr>
            <w:tcW w:w="1015" w:type="dxa"/>
            <w:vAlign w:val="center"/>
          </w:tcPr>
          <w:p w14:paraId="3D0FE27E"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14.9</w:t>
            </w:r>
          </w:p>
        </w:tc>
        <w:tc>
          <w:tcPr>
            <w:tcW w:w="2790" w:type="dxa"/>
            <w:vAlign w:val="center"/>
          </w:tcPr>
          <w:p w14:paraId="2570D0E5"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Benzene, (1-pentylheptyl)-</w:t>
            </w:r>
          </w:p>
        </w:tc>
        <w:tc>
          <w:tcPr>
            <w:tcW w:w="1723" w:type="dxa"/>
            <w:vAlign w:val="center"/>
          </w:tcPr>
          <w:p w14:paraId="740AA1DA"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246.430</w:t>
            </w:r>
          </w:p>
        </w:tc>
        <w:tc>
          <w:tcPr>
            <w:tcW w:w="1418" w:type="dxa"/>
            <w:vAlign w:val="center"/>
          </w:tcPr>
          <w:p w14:paraId="56F01F08"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C</w:t>
            </w:r>
            <w:r w:rsidRPr="00D71E24">
              <w:rPr>
                <w:rFonts w:ascii="Times New Roman" w:hAnsi="Times New Roman" w:cs="Times New Roman"/>
                <w:sz w:val="20"/>
                <w:szCs w:val="20"/>
                <w:vertAlign w:val="subscript"/>
              </w:rPr>
              <w:t>18</w:t>
            </w:r>
            <w:r w:rsidRPr="00D71E24">
              <w:rPr>
                <w:rFonts w:ascii="Times New Roman" w:hAnsi="Times New Roman" w:cs="Times New Roman"/>
                <w:sz w:val="20"/>
                <w:szCs w:val="20"/>
              </w:rPr>
              <w:t>H</w:t>
            </w:r>
            <w:r w:rsidRPr="00D71E24">
              <w:rPr>
                <w:rFonts w:ascii="Times New Roman" w:hAnsi="Times New Roman" w:cs="Times New Roman"/>
                <w:sz w:val="20"/>
                <w:szCs w:val="20"/>
                <w:vertAlign w:val="subscript"/>
              </w:rPr>
              <w:t>30</w:t>
            </w:r>
          </w:p>
        </w:tc>
        <w:tc>
          <w:tcPr>
            <w:tcW w:w="1368" w:type="dxa"/>
            <w:vAlign w:val="center"/>
          </w:tcPr>
          <w:p w14:paraId="54E3530B"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3.69</w:t>
            </w:r>
          </w:p>
        </w:tc>
      </w:tr>
      <w:tr w:rsidR="00D71E24" w:rsidRPr="00D71E24" w14:paraId="26A792A7" w14:textId="77777777" w:rsidTr="003274B7">
        <w:trPr>
          <w:trHeight w:val="432"/>
          <w:jc w:val="center"/>
        </w:trPr>
        <w:tc>
          <w:tcPr>
            <w:tcW w:w="704" w:type="dxa"/>
            <w:vAlign w:val="center"/>
          </w:tcPr>
          <w:p w14:paraId="7CC96006"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8</w:t>
            </w:r>
          </w:p>
        </w:tc>
        <w:tc>
          <w:tcPr>
            <w:tcW w:w="1015" w:type="dxa"/>
            <w:vAlign w:val="center"/>
          </w:tcPr>
          <w:p w14:paraId="5475CB40"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16</w:t>
            </w:r>
          </w:p>
        </w:tc>
        <w:tc>
          <w:tcPr>
            <w:tcW w:w="2790" w:type="dxa"/>
            <w:vAlign w:val="center"/>
          </w:tcPr>
          <w:p w14:paraId="460346DE"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Benzene, (1-pentyloctyl)-</w:t>
            </w:r>
          </w:p>
        </w:tc>
        <w:tc>
          <w:tcPr>
            <w:tcW w:w="1723" w:type="dxa"/>
            <w:vAlign w:val="center"/>
          </w:tcPr>
          <w:p w14:paraId="06C28CB7"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260.457</w:t>
            </w:r>
          </w:p>
        </w:tc>
        <w:tc>
          <w:tcPr>
            <w:tcW w:w="1418" w:type="dxa"/>
            <w:vAlign w:val="center"/>
          </w:tcPr>
          <w:p w14:paraId="709D08B1"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C</w:t>
            </w:r>
            <w:r w:rsidRPr="00D71E24">
              <w:rPr>
                <w:rFonts w:ascii="Times New Roman" w:hAnsi="Times New Roman" w:cs="Times New Roman"/>
                <w:sz w:val="20"/>
                <w:szCs w:val="20"/>
                <w:vertAlign w:val="subscript"/>
              </w:rPr>
              <w:t>19</w:t>
            </w:r>
            <w:r w:rsidRPr="00D71E24">
              <w:rPr>
                <w:rFonts w:ascii="Times New Roman" w:hAnsi="Times New Roman" w:cs="Times New Roman"/>
                <w:sz w:val="20"/>
                <w:szCs w:val="20"/>
              </w:rPr>
              <w:t>H</w:t>
            </w:r>
            <w:r w:rsidRPr="00D71E24">
              <w:rPr>
                <w:rFonts w:ascii="Times New Roman" w:hAnsi="Times New Roman" w:cs="Times New Roman"/>
                <w:sz w:val="20"/>
                <w:szCs w:val="20"/>
                <w:vertAlign w:val="subscript"/>
              </w:rPr>
              <w:t>32</w:t>
            </w:r>
          </w:p>
        </w:tc>
        <w:tc>
          <w:tcPr>
            <w:tcW w:w="1368" w:type="dxa"/>
            <w:vAlign w:val="center"/>
          </w:tcPr>
          <w:p w14:paraId="536361B1"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3.49</w:t>
            </w:r>
          </w:p>
        </w:tc>
      </w:tr>
      <w:tr w:rsidR="00D71E24" w:rsidRPr="00D71E24" w14:paraId="76E20603" w14:textId="77777777" w:rsidTr="003274B7">
        <w:trPr>
          <w:trHeight w:val="432"/>
          <w:jc w:val="center"/>
        </w:trPr>
        <w:tc>
          <w:tcPr>
            <w:tcW w:w="704" w:type="dxa"/>
            <w:vAlign w:val="center"/>
          </w:tcPr>
          <w:p w14:paraId="05B1D1DC"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9</w:t>
            </w:r>
          </w:p>
        </w:tc>
        <w:tc>
          <w:tcPr>
            <w:tcW w:w="1015" w:type="dxa"/>
            <w:vAlign w:val="center"/>
          </w:tcPr>
          <w:p w14:paraId="11CC9973"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16.83</w:t>
            </w:r>
          </w:p>
        </w:tc>
        <w:tc>
          <w:tcPr>
            <w:tcW w:w="2790" w:type="dxa"/>
            <w:vAlign w:val="center"/>
          </w:tcPr>
          <w:p w14:paraId="712790EA"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1H-Dibenzo[a.i]fluorene, eicosahydro-</w:t>
            </w:r>
          </w:p>
        </w:tc>
        <w:tc>
          <w:tcPr>
            <w:tcW w:w="1723" w:type="dxa"/>
            <w:vAlign w:val="center"/>
          </w:tcPr>
          <w:p w14:paraId="15EF4D6F"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286.49</w:t>
            </w:r>
          </w:p>
        </w:tc>
        <w:tc>
          <w:tcPr>
            <w:tcW w:w="1418" w:type="dxa"/>
            <w:vAlign w:val="center"/>
          </w:tcPr>
          <w:p w14:paraId="187A4882"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C</w:t>
            </w:r>
            <w:r w:rsidRPr="00D71E24">
              <w:rPr>
                <w:rFonts w:ascii="Times New Roman" w:hAnsi="Times New Roman" w:cs="Times New Roman"/>
                <w:sz w:val="20"/>
                <w:szCs w:val="20"/>
                <w:vertAlign w:val="subscript"/>
              </w:rPr>
              <w:t>21</w:t>
            </w:r>
            <w:r w:rsidRPr="00D71E24">
              <w:rPr>
                <w:rFonts w:ascii="Times New Roman" w:hAnsi="Times New Roman" w:cs="Times New Roman"/>
                <w:sz w:val="20"/>
                <w:szCs w:val="20"/>
              </w:rPr>
              <w:t>H</w:t>
            </w:r>
            <w:r w:rsidRPr="00D71E24">
              <w:rPr>
                <w:rFonts w:ascii="Times New Roman" w:hAnsi="Times New Roman" w:cs="Times New Roman"/>
                <w:sz w:val="20"/>
                <w:szCs w:val="20"/>
                <w:vertAlign w:val="subscript"/>
              </w:rPr>
              <w:t>34</w:t>
            </w:r>
          </w:p>
        </w:tc>
        <w:tc>
          <w:tcPr>
            <w:tcW w:w="1368" w:type="dxa"/>
            <w:vAlign w:val="center"/>
          </w:tcPr>
          <w:p w14:paraId="263C6B03"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1.92</w:t>
            </w:r>
          </w:p>
        </w:tc>
      </w:tr>
      <w:tr w:rsidR="00D71E24" w:rsidRPr="00D71E24" w14:paraId="1E106ED7" w14:textId="77777777" w:rsidTr="003274B7">
        <w:trPr>
          <w:trHeight w:val="432"/>
          <w:jc w:val="center"/>
        </w:trPr>
        <w:tc>
          <w:tcPr>
            <w:tcW w:w="704" w:type="dxa"/>
            <w:vAlign w:val="center"/>
          </w:tcPr>
          <w:p w14:paraId="580D9C92"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10</w:t>
            </w:r>
          </w:p>
        </w:tc>
        <w:tc>
          <w:tcPr>
            <w:tcW w:w="1015" w:type="dxa"/>
            <w:vAlign w:val="center"/>
          </w:tcPr>
          <w:p w14:paraId="1D3C7411"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17.07</w:t>
            </w:r>
          </w:p>
        </w:tc>
        <w:tc>
          <w:tcPr>
            <w:tcW w:w="2790" w:type="dxa"/>
            <w:vAlign w:val="center"/>
          </w:tcPr>
          <w:p w14:paraId="333D80A6"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Pentadecanoic acid, 13-methyl-, methyl ester</w:t>
            </w:r>
          </w:p>
        </w:tc>
        <w:tc>
          <w:tcPr>
            <w:tcW w:w="1723" w:type="dxa"/>
            <w:vAlign w:val="center"/>
          </w:tcPr>
          <w:p w14:paraId="597D3D4A"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270.450</w:t>
            </w:r>
          </w:p>
        </w:tc>
        <w:tc>
          <w:tcPr>
            <w:tcW w:w="1418" w:type="dxa"/>
            <w:vAlign w:val="center"/>
          </w:tcPr>
          <w:p w14:paraId="34A529AF"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rPr>
              <w:t>C</w:t>
            </w:r>
            <w:r w:rsidRPr="00D71E24">
              <w:rPr>
                <w:rFonts w:ascii="Times New Roman" w:hAnsi="Times New Roman" w:cs="Times New Roman"/>
                <w:sz w:val="20"/>
                <w:szCs w:val="20"/>
                <w:vertAlign w:val="subscript"/>
              </w:rPr>
              <w:t>17</w:t>
            </w:r>
            <w:r w:rsidRPr="00D71E24">
              <w:rPr>
                <w:rFonts w:ascii="Times New Roman" w:hAnsi="Times New Roman" w:cs="Times New Roman"/>
                <w:sz w:val="20"/>
                <w:szCs w:val="20"/>
              </w:rPr>
              <w:t>H</w:t>
            </w:r>
            <w:r w:rsidRPr="00D71E24">
              <w:rPr>
                <w:rFonts w:ascii="Times New Roman" w:hAnsi="Times New Roman" w:cs="Times New Roman"/>
                <w:sz w:val="20"/>
                <w:szCs w:val="20"/>
                <w:vertAlign w:val="subscript"/>
              </w:rPr>
              <w:t>34</w:t>
            </w:r>
            <w:r w:rsidRPr="00D71E24">
              <w:rPr>
                <w:rFonts w:ascii="Times New Roman" w:hAnsi="Times New Roman" w:cs="Times New Roman"/>
                <w:sz w:val="20"/>
                <w:szCs w:val="20"/>
              </w:rPr>
              <w:t>O</w:t>
            </w:r>
            <w:r w:rsidRPr="00D71E24">
              <w:rPr>
                <w:rFonts w:ascii="Times New Roman" w:hAnsi="Times New Roman" w:cs="Times New Roman"/>
                <w:sz w:val="20"/>
                <w:szCs w:val="20"/>
                <w:vertAlign w:val="subscript"/>
              </w:rPr>
              <w:t>2</w:t>
            </w:r>
          </w:p>
        </w:tc>
        <w:tc>
          <w:tcPr>
            <w:tcW w:w="1368" w:type="dxa"/>
            <w:vAlign w:val="center"/>
          </w:tcPr>
          <w:p w14:paraId="3F3CE455"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1.53</w:t>
            </w:r>
          </w:p>
        </w:tc>
      </w:tr>
      <w:tr w:rsidR="00D71E24" w:rsidRPr="00D71E24" w14:paraId="59E22D79" w14:textId="77777777" w:rsidTr="003274B7">
        <w:trPr>
          <w:trHeight w:val="432"/>
          <w:jc w:val="center"/>
        </w:trPr>
        <w:tc>
          <w:tcPr>
            <w:tcW w:w="704" w:type="dxa"/>
            <w:vAlign w:val="center"/>
          </w:tcPr>
          <w:p w14:paraId="7778FF66"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11</w:t>
            </w:r>
          </w:p>
        </w:tc>
        <w:tc>
          <w:tcPr>
            <w:tcW w:w="1015" w:type="dxa"/>
            <w:vAlign w:val="center"/>
          </w:tcPr>
          <w:p w14:paraId="77EAEF53"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17.78</w:t>
            </w:r>
          </w:p>
        </w:tc>
        <w:tc>
          <w:tcPr>
            <w:tcW w:w="2790" w:type="dxa"/>
            <w:vAlign w:val="center"/>
          </w:tcPr>
          <w:p w14:paraId="0AEC4C5A"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Hexadecanoic acid, ethyl ester</w:t>
            </w:r>
          </w:p>
        </w:tc>
        <w:tc>
          <w:tcPr>
            <w:tcW w:w="1723" w:type="dxa"/>
            <w:vAlign w:val="center"/>
          </w:tcPr>
          <w:p w14:paraId="2639BC4A"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284.477</w:t>
            </w:r>
          </w:p>
        </w:tc>
        <w:tc>
          <w:tcPr>
            <w:tcW w:w="1418" w:type="dxa"/>
            <w:vAlign w:val="center"/>
          </w:tcPr>
          <w:p w14:paraId="0FF92114"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C</w:t>
            </w:r>
            <w:r w:rsidRPr="00D71E24">
              <w:rPr>
                <w:rFonts w:ascii="Times New Roman" w:hAnsi="Times New Roman" w:cs="Times New Roman"/>
                <w:sz w:val="20"/>
                <w:szCs w:val="20"/>
                <w:vertAlign w:val="subscript"/>
              </w:rPr>
              <w:t>18</w:t>
            </w:r>
            <w:r w:rsidRPr="00D71E24">
              <w:rPr>
                <w:rFonts w:ascii="Times New Roman" w:hAnsi="Times New Roman" w:cs="Times New Roman"/>
                <w:sz w:val="20"/>
                <w:szCs w:val="20"/>
              </w:rPr>
              <w:t>H</w:t>
            </w:r>
            <w:r w:rsidRPr="00D71E24">
              <w:rPr>
                <w:rFonts w:ascii="Times New Roman" w:hAnsi="Times New Roman" w:cs="Times New Roman"/>
                <w:sz w:val="20"/>
                <w:szCs w:val="20"/>
                <w:vertAlign w:val="subscript"/>
              </w:rPr>
              <w:t>36</w:t>
            </w:r>
            <w:r w:rsidRPr="00D71E24">
              <w:rPr>
                <w:rFonts w:ascii="Times New Roman" w:hAnsi="Times New Roman" w:cs="Times New Roman"/>
                <w:sz w:val="20"/>
                <w:szCs w:val="20"/>
              </w:rPr>
              <w:t>O</w:t>
            </w:r>
            <w:r w:rsidRPr="00D71E24">
              <w:rPr>
                <w:rFonts w:ascii="Times New Roman" w:hAnsi="Times New Roman" w:cs="Times New Roman"/>
                <w:sz w:val="20"/>
                <w:szCs w:val="20"/>
                <w:vertAlign w:val="subscript"/>
              </w:rPr>
              <w:t>2</w:t>
            </w:r>
          </w:p>
        </w:tc>
        <w:tc>
          <w:tcPr>
            <w:tcW w:w="1368" w:type="dxa"/>
            <w:vAlign w:val="center"/>
          </w:tcPr>
          <w:p w14:paraId="6376A699"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19.46</w:t>
            </w:r>
          </w:p>
        </w:tc>
      </w:tr>
      <w:tr w:rsidR="00D71E24" w:rsidRPr="00D71E24" w14:paraId="1EC01795" w14:textId="77777777" w:rsidTr="003274B7">
        <w:trPr>
          <w:trHeight w:val="432"/>
          <w:jc w:val="center"/>
        </w:trPr>
        <w:tc>
          <w:tcPr>
            <w:tcW w:w="704" w:type="dxa"/>
            <w:vAlign w:val="center"/>
          </w:tcPr>
          <w:p w14:paraId="54F75864"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12</w:t>
            </w:r>
          </w:p>
        </w:tc>
        <w:tc>
          <w:tcPr>
            <w:tcW w:w="1015" w:type="dxa"/>
            <w:vAlign w:val="center"/>
          </w:tcPr>
          <w:p w14:paraId="3006E193"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18.8</w:t>
            </w:r>
          </w:p>
        </w:tc>
        <w:tc>
          <w:tcPr>
            <w:tcW w:w="2790" w:type="dxa"/>
            <w:vAlign w:val="center"/>
          </w:tcPr>
          <w:p w14:paraId="130897CD"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8-Octadecenoic acid, Methyl ester, (E)-</w:t>
            </w:r>
          </w:p>
        </w:tc>
        <w:tc>
          <w:tcPr>
            <w:tcW w:w="1723" w:type="dxa"/>
            <w:vAlign w:val="center"/>
          </w:tcPr>
          <w:p w14:paraId="4BB44D51"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296.4879</w:t>
            </w:r>
          </w:p>
        </w:tc>
        <w:tc>
          <w:tcPr>
            <w:tcW w:w="1418" w:type="dxa"/>
            <w:vAlign w:val="center"/>
          </w:tcPr>
          <w:p w14:paraId="5F06FEF4"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C</w:t>
            </w:r>
            <w:r w:rsidRPr="00D71E24">
              <w:rPr>
                <w:rFonts w:ascii="Times New Roman" w:hAnsi="Times New Roman" w:cs="Times New Roman"/>
                <w:sz w:val="20"/>
                <w:szCs w:val="20"/>
                <w:vertAlign w:val="subscript"/>
              </w:rPr>
              <w:t>19</w:t>
            </w:r>
            <w:r w:rsidRPr="00D71E24">
              <w:rPr>
                <w:rFonts w:ascii="Times New Roman" w:hAnsi="Times New Roman" w:cs="Times New Roman"/>
                <w:sz w:val="20"/>
                <w:szCs w:val="20"/>
              </w:rPr>
              <w:t>H</w:t>
            </w:r>
            <w:r w:rsidRPr="00D71E24">
              <w:rPr>
                <w:rFonts w:ascii="Times New Roman" w:hAnsi="Times New Roman" w:cs="Times New Roman"/>
                <w:sz w:val="20"/>
                <w:szCs w:val="20"/>
                <w:vertAlign w:val="subscript"/>
              </w:rPr>
              <w:t>36</w:t>
            </w:r>
            <w:r w:rsidRPr="00D71E24">
              <w:rPr>
                <w:rFonts w:ascii="Times New Roman" w:hAnsi="Times New Roman" w:cs="Times New Roman"/>
                <w:sz w:val="20"/>
                <w:szCs w:val="20"/>
              </w:rPr>
              <w:t>O</w:t>
            </w:r>
            <w:r w:rsidRPr="00D71E24">
              <w:rPr>
                <w:rFonts w:ascii="Times New Roman" w:hAnsi="Times New Roman" w:cs="Times New Roman"/>
                <w:sz w:val="20"/>
                <w:szCs w:val="20"/>
                <w:vertAlign w:val="subscript"/>
              </w:rPr>
              <w:t>2</w:t>
            </w:r>
          </w:p>
        </w:tc>
        <w:tc>
          <w:tcPr>
            <w:tcW w:w="1368" w:type="dxa"/>
            <w:vAlign w:val="center"/>
          </w:tcPr>
          <w:p w14:paraId="2A6FD160"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3.61</w:t>
            </w:r>
          </w:p>
        </w:tc>
      </w:tr>
      <w:tr w:rsidR="00D71E24" w:rsidRPr="00D71E24" w14:paraId="6241B207" w14:textId="77777777" w:rsidTr="003274B7">
        <w:trPr>
          <w:trHeight w:val="432"/>
          <w:jc w:val="center"/>
        </w:trPr>
        <w:tc>
          <w:tcPr>
            <w:tcW w:w="704" w:type="dxa"/>
            <w:vAlign w:val="center"/>
          </w:tcPr>
          <w:p w14:paraId="4A558273"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13</w:t>
            </w:r>
          </w:p>
        </w:tc>
        <w:tc>
          <w:tcPr>
            <w:tcW w:w="1015" w:type="dxa"/>
            <w:vAlign w:val="center"/>
          </w:tcPr>
          <w:p w14:paraId="4D7A4F04"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19.47</w:t>
            </w:r>
          </w:p>
        </w:tc>
        <w:tc>
          <w:tcPr>
            <w:tcW w:w="2790" w:type="dxa"/>
            <w:vAlign w:val="center"/>
          </w:tcPr>
          <w:p w14:paraId="6836331A"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Ethyl Oleate</w:t>
            </w:r>
          </w:p>
        </w:tc>
        <w:tc>
          <w:tcPr>
            <w:tcW w:w="1723" w:type="dxa"/>
            <w:vAlign w:val="center"/>
          </w:tcPr>
          <w:p w14:paraId="025366CF"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310.5145</w:t>
            </w:r>
          </w:p>
        </w:tc>
        <w:tc>
          <w:tcPr>
            <w:tcW w:w="1418" w:type="dxa"/>
            <w:vAlign w:val="center"/>
          </w:tcPr>
          <w:p w14:paraId="549BB810"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C</w:t>
            </w:r>
            <w:r w:rsidRPr="00D71E24">
              <w:rPr>
                <w:rFonts w:ascii="Times New Roman" w:hAnsi="Times New Roman" w:cs="Times New Roman"/>
                <w:sz w:val="20"/>
                <w:szCs w:val="20"/>
                <w:vertAlign w:val="subscript"/>
              </w:rPr>
              <w:t>20</w:t>
            </w:r>
            <w:r w:rsidRPr="00D71E24">
              <w:rPr>
                <w:rFonts w:ascii="Times New Roman" w:hAnsi="Times New Roman" w:cs="Times New Roman"/>
                <w:sz w:val="20"/>
                <w:szCs w:val="20"/>
              </w:rPr>
              <w:t>H</w:t>
            </w:r>
            <w:r w:rsidRPr="00D71E24">
              <w:rPr>
                <w:rFonts w:ascii="Times New Roman" w:hAnsi="Times New Roman" w:cs="Times New Roman"/>
                <w:sz w:val="20"/>
                <w:szCs w:val="20"/>
                <w:vertAlign w:val="subscript"/>
              </w:rPr>
              <w:t>38</w:t>
            </w:r>
            <w:r w:rsidRPr="00D71E24">
              <w:rPr>
                <w:rFonts w:ascii="Times New Roman" w:hAnsi="Times New Roman" w:cs="Times New Roman"/>
                <w:sz w:val="20"/>
                <w:szCs w:val="20"/>
              </w:rPr>
              <w:t>O</w:t>
            </w:r>
            <w:r w:rsidRPr="00D71E24">
              <w:rPr>
                <w:rFonts w:ascii="Times New Roman" w:hAnsi="Times New Roman" w:cs="Times New Roman"/>
                <w:sz w:val="20"/>
                <w:szCs w:val="20"/>
                <w:vertAlign w:val="subscript"/>
              </w:rPr>
              <w:t>2</w:t>
            </w:r>
          </w:p>
        </w:tc>
        <w:tc>
          <w:tcPr>
            <w:tcW w:w="1368" w:type="dxa"/>
            <w:vAlign w:val="center"/>
          </w:tcPr>
          <w:p w14:paraId="74F125BD"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32.01</w:t>
            </w:r>
          </w:p>
        </w:tc>
      </w:tr>
      <w:tr w:rsidR="00D71E24" w:rsidRPr="00D71E24" w14:paraId="3E14BE32" w14:textId="77777777" w:rsidTr="003274B7">
        <w:trPr>
          <w:trHeight w:val="467"/>
          <w:jc w:val="center"/>
        </w:trPr>
        <w:tc>
          <w:tcPr>
            <w:tcW w:w="704" w:type="dxa"/>
            <w:vAlign w:val="center"/>
          </w:tcPr>
          <w:p w14:paraId="0D57A5D1"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14</w:t>
            </w:r>
          </w:p>
        </w:tc>
        <w:tc>
          <w:tcPr>
            <w:tcW w:w="1015" w:type="dxa"/>
            <w:vAlign w:val="center"/>
          </w:tcPr>
          <w:p w14:paraId="7680EC48"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19.7</w:t>
            </w:r>
          </w:p>
        </w:tc>
        <w:tc>
          <w:tcPr>
            <w:tcW w:w="2790" w:type="dxa"/>
            <w:vAlign w:val="center"/>
          </w:tcPr>
          <w:p w14:paraId="4AF5908C"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Octadecanoic acid, ethyl ester</w:t>
            </w:r>
          </w:p>
        </w:tc>
        <w:tc>
          <w:tcPr>
            <w:tcW w:w="1723" w:type="dxa"/>
            <w:vAlign w:val="center"/>
          </w:tcPr>
          <w:p w14:paraId="49B73794"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312.530</w:t>
            </w:r>
          </w:p>
        </w:tc>
        <w:tc>
          <w:tcPr>
            <w:tcW w:w="1418" w:type="dxa"/>
            <w:vAlign w:val="center"/>
          </w:tcPr>
          <w:p w14:paraId="14DC181D"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C</w:t>
            </w:r>
            <w:r w:rsidRPr="00D71E24">
              <w:rPr>
                <w:rFonts w:ascii="Times New Roman" w:hAnsi="Times New Roman" w:cs="Times New Roman"/>
                <w:sz w:val="20"/>
                <w:szCs w:val="20"/>
                <w:vertAlign w:val="subscript"/>
              </w:rPr>
              <w:t>20</w:t>
            </w:r>
            <w:r w:rsidRPr="00D71E24">
              <w:rPr>
                <w:rFonts w:ascii="Times New Roman" w:hAnsi="Times New Roman" w:cs="Times New Roman"/>
                <w:sz w:val="20"/>
                <w:szCs w:val="20"/>
              </w:rPr>
              <w:t>H</w:t>
            </w:r>
            <w:r w:rsidRPr="00D71E24">
              <w:rPr>
                <w:rFonts w:ascii="Times New Roman" w:hAnsi="Times New Roman" w:cs="Times New Roman"/>
                <w:sz w:val="20"/>
                <w:szCs w:val="20"/>
                <w:vertAlign w:val="subscript"/>
              </w:rPr>
              <w:t>40</w:t>
            </w:r>
            <w:r w:rsidRPr="00D71E24">
              <w:rPr>
                <w:rFonts w:ascii="Times New Roman" w:hAnsi="Times New Roman" w:cs="Times New Roman"/>
                <w:sz w:val="20"/>
                <w:szCs w:val="20"/>
              </w:rPr>
              <w:t>O</w:t>
            </w:r>
            <w:r w:rsidRPr="00D71E24">
              <w:rPr>
                <w:rFonts w:ascii="Times New Roman" w:hAnsi="Times New Roman" w:cs="Times New Roman"/>
                <w:sz w:val="20"/>
                <w:szCs w:val="20"/>
                <w:vertAlign w:val="subscript"/>
              </w:rPr>
              <w:t>2</w:t>
            </w:r>
          </w:p>
        </w:tc>
        <w:tc>
          <w:tcPr>
            <w:tcW w:w="1368" w:type="dxa"/>
            <w:vAlign w:val="center"/>
          </w:tcPr>
          <w:p w14:paraId="5A95C0DD"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0.11</w:t>
            </w:r>
          </w:p>
        </w:tc>
      </w:tr>
      <w:tr w:rsidR="00D71E24" w:rsidRPr="00D71E24" w14:paraId="466ADECD" w14:textId="77777777" w:rsidTr="003274B7">
        <w:trPr>
          <w:trHeight w:val="432"/>
          <w:jc w:val="center"/>
        </w:trPr>
        <w:tc>
          <w:tcPr>
            <w:tcW w:w="704" w:type="dxa"/>
            <w:vAlign w:val="center"/>
          </w:tcPr>
          <w:p w14:paraId="3CD14AD2"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15</w:t>
            </w:r>
          </w:p>
        </w:tc>
        <w:tc>
          <w:tcPr>
            <w:tcW w:w="1015" w:type="dxa"/>
            <w:vAlign w:val="center"/>
          </w:tcPr>
          <w:p w14:paraId="44303F25"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21.1</w:t>
            </w:r>
          </w:p>
        </w:tc>
        <w:tc>
          <w:tcPr>
            <w:tcW w:w="2790" w:type="dxa"/>
            <w:vAlign w:val="center"/>
          </w:tcPr>
          <w:p w14:paraId="09F334A7"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(Z)-9-Octadecanoic acid butyl ester,</w:t>
            </w:r>
          </w:p>
        </w:tc>
        <w:tc>
          <w:tcPr>
            <w:tcW w:w="1723" w:type="dxa"/>
            <w:vAlign w:val="center"/>
          </w:tcPr>
          <w:p w14:paraId="5237A5B6"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340.584</w:t>
            </w:r>
          </w:p>
        </w:tc>
        <w:tc>
          <w:tcPr>
            <w:tcW w:w="1418" w:type="dxa"/>
            <w:vAlign w:val="center"/>
          </w:tcPr>
          <w:p w14:paraId="3BDD160D"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C</w:t>
            </w:r>
            <w:r w:rsidRPr="00D71E24">
              <w:rPr>
                <w:rFonts w:ascii="Times New Roman" w:hAnsi="Times New Roman" w:cs="Times New Roman"/>
                <w:sz w:val="20"/>
                <w:szCs w:val="20"/>
                <w:vertAlign w:val="subscript"/>
              </w:rPr>
              <w:t>22</w:t>
            </w:r>
            <w:r w:rsidRPr="00D71E24">
              <w:rPr>
                <w:rFonts w:ascii="Times New Roman" w:hAnsi="Times New Roman" w:cs="Times New Roman"/>
                <w:sz w:val="20"/>
                <w:szCs w:val="20"/>
              </w:rPr>
              <w:t>H</w:t>
            </w:r>
            <w:r w:rsidRPr="00D71E24">
              <w:rPr>
                <w:rFonts w:ascii="Times New Roman" w:hAnsi="Times New Roman" w:cs="Times New Roman"/>
                <w:sz w:val="20"/>
                <w:szCs w:val="20"/>
                <w:vertAlign w:val="subscript"/>
              </w:rPr>
              <w:t>44</w:t>
            </w:r>
            <w:r w:rsidRPr="00D71E24">
              <w:rPr>
                <w:rFonts w:ascii="Times New Roman" w:hAnsi="Times New Roman" w:cs="Times New Roman"/>
                <w:sz w:val="20"/>
                <w:szCs w:val="20"/>
              </w:rPr>
              <w:t>O</w:t>
            </w:r>
            <w:r w:rsidRPr="00D71E24">
              <w:rPr>
                <w:rFonts w:ascii="Times New Roman" w:hAnsi="Times New Roman" w:cs="Times New Roman"/>
                <w:sz w:val="20"/>
                <w:szCs w:val="20"/>
                <w:vertAlign w:val="subscript"/>
              </w:rPr>
              <w:t>2</w:t>
            </w:r>
          </w:p>
        </w:tc>
        <w:tc>
          <w:tcPr>
            <w:tcW w:w="1368" w:type="dxa"/>
            <w:vAlign w:val="center"/>
          </w:tcPr>
          <w:p w14:paraId="2BA3CFE2"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2.58</w:t>
            </w:r>
          </w:p>
        </w:tc>
      </w:tr>
      <w:tr w:rsidR="009D5076" w:rsidRPr="00D71E24" w14:paraId="30CA64A2" w14:textId="77777777" w:rsidTr="003274B7">
        <w:trPr>
          <w:trHeight w:val="432"/>
          <w:jc w:val="center"/>
        </w:trPr>
        <w:tc>
          <w:tcPr>
            <w:tcW w:w="704" w:type="dxa"/>
            <w:vAlign w:val="center"/>
          </w:tcPr>
          <w:p w14:paraId="0CF2462D"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16</w:t>
            </w:r>
          </w:p>
        </w:tc>
        <w:tc>
          <w:tcPr>
            <w:tcW w:w="1015" w:type="dxa"/>
            <w:vAlign w:val="center"/>
          </w:tcPr>
          <w:p w14:paraId="457AEECF"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23.13</w:t>
            </w:r>
          </w:p>
        </w:tc>
        <w:tc>
          <w:tcPr>
            <w:tcW w:w="2790" w:type="dxa"/>
            <w:vAlign w:val="center"/>
          </w:tcPr>
          <w:p w14:paraId="18285976"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2,7-Diphenyl-1,6-dioxopyridazino[4,5;2’3’]pyrrolo[4’,5’-d]pyridazine</w:t>
            </w:r>
          </w:p>
        </w:tc>
        <w:tc>
          <w:tcPr>
            <w:tcW w:w="1723" w:type="dxa"/>
            <w:vAlign w:val="center"/>
          </w:tcPr>
          <w:p w14:paraId="5EFCCAAC"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355.349</w:t>
            </w:r>
          </w:p>
        </w:tc>
        <w:tc>
          <w:tcPr>
            <w:tcW w:w="1418" w:type="dxa"/>
            <w:vAlign w:val="center"/>
          </w:tcPr>
          <w:p w14:paraId="22F81B47" w14:textId="77777777" w:rsidR="009D5076" w:rsidRPr="00D71E24" w:rsidRDefault="009D5076"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C</w:t>
            </w:r>
            <w:r w:rsidRPr="00D71E24">
              <w:rPr>
                <w:rFonts w:ascii="Times New Roman" w:hAnsi="Times New Roman" w:cs="Times New Roman"/>
                <w:sz w:val="20"/>
                <w:szCs w:val="20"/>
                <w:vertAlign w:val="subscript"/>
              </w:rPr>
              <w:t>20</w:t>
            </w:r>
            <w:r w:rsidRPr="00D71E24">
              <w:rPr>
                <w:rFonts w:ascii="Times New Roman" w:hAnsi="Times New Roman" w:cs="Times New Roman"/>
                <w:sz w:val="20"/>
                <w:szCs w:val="20"/>
              </w:rPr>
              <w:t>H</w:t>
            </w:r>
            <w:r w:rsidRPr="00D71E24">
              <w:rPr>
                <w:rFonts w:ascii="Times New Roman" w:hAnsi="Times New Roman" w:cs="Times New Roman"/>
                <w:sz w:val="20"/>
                <w:szCs w:val="20"/>
                <w:vertAlign w:val="subscript"/>
              </w:rPr>
              <w:t>13</w:t>
            </w:r>
            <w:r w:rsidRPr="00D71E24">
              <w:rPr>
                <w:rFonts w:ascii="Times New Roman" w:hAnsi="Times New Roman" w:cs="Times New Roman"/>
                <w:sz w:val="20"/>
                <w:szCs w:val="20"/>
              </w:rPr>
              <w:t>N5O</w:t>
            </w:r>
            <w:r w:rsidRPr="00D71E24">
              <w:rPr>
                <w:rFonts w:ascii="Times New Roman" w:hAnsi="Times New Roman" w:cs="Times New Roman"/>
                <w:sz w:val="20"/>
                <w:szCs w:val="20"/>
                <w:vertAlign w:val="subscript"/>
              </w:rPr>
              <w:t>2</w:t>
            </w:r>
          </w:p>
        </w:tc>
        <w:tc>
          <w:tcPr>
            <w:tcW w:w="1368" w:type="dxa"/>
            <w:vAlign w:val="center"/>
          </w:tcPr>
          <w:p w14:paraId="233B30C3" w14:textId="77777777" w:rsidR="009D5076" w:rsidRPr="00D71E24" w:rsidRDefault="009D5076" w:rsidP="00AF24D4">
            <w:pPr>
              <w:spacing w:line="360" w:lineRule="auto"/>
              <w:jc w:val="center"/>
              <w:rPr>
                <w:rFonts w:ascii="Times New Roman" w:hAnsi="Times New Roman" w:cs="Times New Roman"/>
                <w:sz w:val="20"/>
                <w:szCs w:val="20"/>
                <w:shd w:val="clear" w:color="auto" w:fill="FFFFFF"/>
              </w:rPr>
            </w:pPr>
            <w:r w:rsidRPr="00D71E24">
              <w:rPr>
                <w:rFonts w:ascii="Times New Roman" w:hAnsi="Times New Roman" w:cs="Times New Roman"/>
                <w:sz w:val="20"/>
                <w:szCs w:val="20"/>
                <w:shd w:val="clear" w:color="auto" w:fill="FFFFFF"/>
              </w:rPr>
              <w:t>1.82</w:t>
            </w:r>
          </w:p>
        </w:tc>
      </w:tr>
    </w:tbl>
    <w:p w14:paraId="5F8372BE" w14:textId="77777777" w:rsidR="009D5076" w:rsidRPr="00D71E24" w:rsidRDefault="009D5076" w:rsidP="00871EAD">
      <w:pPr>
        <w:spacing w:line="480" w:lineRule="auto"/>
        <w:jc w:val="both"/>
        <w:rPr>
          <w:rFonts w:ascii="Times New Roman" w:hAnsi="Times New Roman" w:cs="Times New Roman"/>
          <w:sz w:val="24"/>
          <w:szCs w:val="24"/>
        </w:rPr>
      </w:pPr>
    </w:p>
    <w:p w14:paraId="79358ED6" w14:textId="77777777" w:rsidR="008E701F" w:rsidRPr="00D71E24" w:rsidRDefault="008E701F" w:rsidP="00871EAD">
      <w:pPr>
        <w:spacing w:line="480" w:lineRule="auto"/>
        <w:jc w:val="both"/>
        <w:rPr>
          <w:rFonts w:ascii="Times New Roman" w:hAnsi="Times New Roman" w:cs="Times New Roman"/>
          <w:sz w:val="24"/>
          <w:szCs w:val="24"/>
        </w:rPr>
      </w:pPr>
    </w:p>
    <w:p w14:paraId="50E7ACDF" w14:textId="77777777" w:rsidR="008E701F" w:rsidRPr="00D71E24" w:rsidRDefault="008E701F" w:rsidP="00871EAD">
      <w:pPr>
        <w:spacing w:line="480" w:lineRule="auto"/>
        <w:jc w:val="both"/>
        <w:rPr>
          <w:rFonts w:ascii="Times New Roman" w:hAnsi="Times New Roman" w:cs="Times New Roman"/>
          <w:sz w:val="24"/>
          <w:szCs w:val="24"/>
        </w:rPr>
      </w:pPr>
    </w:p>
    <w:p w14:paraId="27008AF1" w14:textId="3B36A62F" w:rsidR="00816938" w:rsidRPr="00D71E24" w:rsidRDefault="00816938" w:rsidP="00871EAD">
      <w:pPr>
        <w:spacing w:line="480" w:lineRule="auto"/>
        <w:jc w:val="center"/>
        <w:rPr>
          <w:rFonts w:ascii="Times New Roman" w:hAnsi="Times New Roman" w:cs="Times New Roman"/>
          <w:b/>
          <w:sz w:val="24"/>
          <w:szCs w:val="24"/>
        </w:rPr>
      </w:pPr>
      <w:r w:rsidRPr="00D71E24">
        <w:rPr>
          <w:rFonts w:ascii="Times New Roman" w:hAnsi="Times New Roman" w:cs="Times New Roman"/>
          <w:b/>
          <w:sz w:val="24"/>
          <w:szCs w:val="24"/>
        </w:rPr>
        <w:t>Table</w:t>
      </w:r>
      <w:r w:rsidR="008E701F" w:rsidRPr="00D71E24">
        <w:rPr>
          <w:rFonts w:ascii="Times New Roman" w:hAnsi="Times New Roman" w:cs="Times New Roman"/>
          <w:b/>
          <w:sz w:val="24"/>
          <w:szCs w:val="24"/>
        </w:rPr>
        <w:t xml:space="preserve"> 3</w:t>
      </w:r>
      <w:r w:rsidRPr="00D71E24">
        <w:rPr>
          <w:rFonts w:ascii="Times New Roman" w:hAnsi="Times New Roman" w:cs="Times New Roman"/>
          <w:b/>
          <w:sz w:val="24"/>
          <w:szCs w:val="24"/>
        </w:rPr>
        <w:t xml:space="preserve"> Phytocomponents Identified </w:t>
      </w:r>
      <w:r w:rsidR="008E701F" w:rsidRPr="00D71E24">
        <w:rPr>
          <w:rFonts w:ascii="Times New Roman" w:hAnsi="Times New Roman" w:cs="Times New Roman"/>
          <w:b/>
          <w:sz w:val="24"/>
          <w:szCs w:val="24"/>
        </w:rPr>
        <w:t xml:space="preserve">in the Ethyl Acetate Extract </w:t>
      </w:r>
      <w:r w:rsidR="00F822EF" w:rsidRPr="00D71E24">
        <w:rPr>
          <w:rFonts w:ascii="Times New Roman" w:hAnsi="Times New Roman" w:cs="Times New Roman"/>
          <w:b/>
          <w:i/>
          <w:iCs/>
          <w:sz w:val="24"/>
          <w:szCs w:val="24"/>
        </w:rPr>
        <w:t>T. ammi</w:t>
      </w:r>
      <w:r w:rsidR="008E701F" w:rsidRPr="00D71E24">
        <w:rPr>
          <w:rFonts w:ascii="Times New Roman" w:hAnsi="Times New Roman" w:cs="Times New Roman"/>
          <w:b/>
          <w:sz w:val="24"/>
          <w:szCs w:val="24"/>
        </w:rPr>
        <w:t xml:space="preserve"> by GC-MS b</w:t>
      </w:r>
      <w:r w:rsidRPr="00D71E24">
        <w:rPr>
          <w:rFonts w:ascii="Times New Roman" w:hAnsi="Times New Roman" w:cs="Times New Roman"/>
          <w:b/>
          <w:sz w:val="24"/>
          <w:szCs w:val="24"/>
        </w:rPr>
        <w:t xml:space="preserve">y GC-MS and </w:t>
      </w:r>
      <w:r w:rsidR="008E701F" w:rsidRPr="00D71E24">
        <w:rPr>
          <w:rFonts w:ascii="Times New Roman" w:hAnsi="Times New Roman" w:cs="Times New Roman"/>
          <w:b/>
          <w:sz w:val="24"/>
          <w:szCs w:val="24"/>
        </w:rPr>
        <w:t>t</w:t>
      </w:r>
      <w:r w:rsidRPr="00D71E24">
        <w:rPr>
          <w:rFonts w:ascii="Times New Roman" w:hAnsi="Times New Roman" w:cs="Times New Roman"/>
          <w:b/>
          <w:sz w:val="24"/>
          <w:szCs w:val="24"/>
        </w:rPr>
        <w:t xml:space="preserve">heir reported </w:t>
      </w:r>
      <w:r w:rsidR="007A0541" w:rsidRPr="00D71E24">
        <w:rPr>
          <w:rFonts w:ascii="Times New Roman" w:hAnsi="Times New Roman" w:cs="Times New Roman"/>
          <w:b/>
          <w:sz w:val="24"/>
          <w:szCs w:val="24"/>
        </w:rPr>
        <w:t>biological</w:t>
      </w:r>
      <w:r w:rsidRPr="00D71E24">
        <w:rPr>
          <w:rFonts w:ascii="Times New Roman" w:hAnsi="Times New Roman" w:cs="Times New Roman"/>
          <w:b/>
          <w:sz w:val="24"/>
          <w:szCs w:val="24"/>
        </w:rPr>
        <w:t xml:space="preserve"> activities</w:t>
      </w:r>
    </w:p>
    <w:tbl>
      <w:tblPr>
        <w:tblStyle w:val="TableGrid"/>
        <w:tblW w:w="9422" w:type="dxa"/>
        <w:jc w:val="center"/>
        <w:tblLayout w:type="fixed"/>
        <w:tblLook w:val="04A0" w:firstRow="1" w:lastRow="0" w:firstColumn="1" w:lastColumn="0" w:noHBand="0" w:noVBand="1"/>
      </w:tblPr>
      <w:tblGrid>
        <w:gridCol w:w="846"/>
        <w:gridCol w:w="3402"/>
        <w:gridCol w:w="2257"/>
        <w:gridCol w:w="2917"/>
      </w:tblGrid>
      <w:tr w:rsidR="00D71E24" w:rsidRPr="00D71E24" w14:paraId="6F0F7D2F" w14:textId="77777777" w:rsidTr="00B026ED">
        <w:trPr>
          <w:trHeight w:val="432"/>
          <w:jc w:val="center"/>
        </w:trPr>
        <w:tc>
          <w:tcPr>
            <w:tcW w:w="846" w:type="dxa"/>
            <w:vAlign w:val="center"/>
          </w:tcPr>
          <w:p w14:paraId="5ADF0575" w14:textId="77777777" w:rsidR="00816938" w:rsidRPr="00D71E24" w:rsidRDefault="00816938" w:rsidP="00AF24D4">
            <w:pPr>
              <w:spacing w:line="360" w:lineRule="auto"/>
              <w:jc w:val="center"/>
              <w:rPr>
                <w:rFonts w:ascii="Times New Roman" w:hAnsi="Times New Roman" w:cs="Times New Roman"/>
                <w:b/>
                <w:sz w:val="20"/>
                <w:szCs w:val="20"/>
              </w:rPr>
            </w:pPr>
            <w:r w:rsidRPr="00D71E24">
              <w:rPr>
                <w:rFonts w:ascii="Times New Roman" w:hAnsi="Times New Roman" w:cs="Times New Roman"/>
                <w:b/>
                <w:sz w:val="20"/>
                <w:szCs w:val="20"/>
              </w:rPr>
              <w:lastRenderedPageBreak/>
              <w:t>S. No</w:t>
            </w:r>
          </w:p>
        </w:tc>
        <w:tc>
          <w:tcPr>
            <w:tcW w:w="3402" w:type="dxa"/>
            <w:vAlign w:val="center"/>
          </w:tcPr>
          <w:p w14:paraId="38E14567" w14:textId="77777777" w:rsidR="00816938" w:rsidRPr="00D71E24" w:rsidRDefault="00816938" w:rsidP="00AF24D4">
            <w:pPr>
              <w:spacing w:line="360" w:lineRule="auto"/>
              <w:jc w:val="center"/>
              <w:rPr>
                <w:rFonts w:ascii="Times New Roman" w:hAnsi="Times New Roman" w:cs="Times New Roman"/>
                <w:b/>
                <w:sz w:val="20"/>
                <w:szCs w:val="20"/>
              </w:rPr>
            </w:pPr>
            <w:r w:rsidRPr="00D71E24">
              <w:rPr>
                <w:rFonts w:ascii="Times New Roman" w:hAnsi="Times New Roman" w:cs="Times New Roman"/>
                <w:b/>
                <w:sz w:val="20"/>
                <w:szCs w:val="20"/>
              </w:rPr>
              <w:t>Name</w:t>
            </w:r>
          </w:p>
        </w:tc>
        <w:tc>
          <w:tcPr>
            <w:tcW w:w="2257" w:type="dxa"/>
          </w:tcPr>
          <w:p w14:paraId="35304979" w14:textId="77777777" w:rsidR="00816938" w:rsidRPr="00D71E24" w:rsidRDefault="00816938" w:rsidP="00AF24D4">
            <w:pPr>
              <w:spacing w:line="360" w:lineRule="auto"/>
              <w:jc w:val="center"/>
              <w:rPr>
                <w:rFonts w:ascii="Times New Roman" w:hAnsi="Times New Roman" w:cs="Times New Roman"/>
                <w:b/>
                <w:sz w:val="20"/>
                <w:szCs w:val="20"/>
              </w:rPr>
            </w:pPr>
            <w:r w:rsidRPr="00D71E24">
              <w:rPr>
                <w:rFonts w:ascii="Times New Roman" w:hAnsi="Times New Roman" w:cs="Times New Roman"/>
                <w:b/>
                <w:sz w:val="20"/>
                <w:szCs w:val="20"/>
              </w:rPr>
              <w:t xml:space="preserve">Name and Nature of Compound </w:t>
            </w:r>
          </w:p>
        </w:tc>
        <w:tc>
          <w:tcPr>
            <w:tcW w:w="2917" w:type="dxa"/>
          </w:tcPr>
          <w:p w14:paraId="187F849F" w14:textId="77777777" w:rsidR="00816938" w:rsidRPr="00D71E24" w:rsidRDefault="00816938" w:rsidP="00AF24D4">
            <w:pPr>
              <w:spacing w:line="360" w:lineRule="auto"/>
              <w:jc w:val="center"/>
              <w:rPr>
                <w:rFonts w:ascii="Times New Roman" w:hAnsi="Times New Roman" w:cs="Times New Roman"/>
                <w:b/>
                <w:sz w:val="20"/>
                <w:szCs w:val="20"/>
              </w:rPr>
            </w:pPr>
            <w:r w:rsidRPr="00D71E24">
              <w:rPr>
                <w:rFonts w:ascii="Times New Roman" w:hAnsi="Times New Roman" w:cs="Times New Roman"/>
                <w:b/>
                <w:sz w:val="20"/>
                <w:szCs w:val="20"/>
              </w:rPr>
              <w:t>Biological activity</w:t>
            </w:r>
          </w:p>
        </w:tc>
      </w:tr>
      <w:tr w:rsidR="00D71E24" w:rsidRPr="00D71E24" w14:paraId="3B442538" w14:textId="77777777" w:rsidTr="00B026ED">
        <w:trPr>
          <w:trHeight w:val="432"/>
          <w:jc w:val="center"/>
        </w:trPr>
        <w:tc>
          <w:tcPr>
            <w:tcW w:w="846" w:type="dxa"/>
            <w:vAlign w:val="center"/>
          </w:tcPr>
          <w:p w14:paraId="40426178"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1</w:t>
            </w:r>
          </w:p>
        </w:tc>
        <w:tc>
          <w:tcPr>
            <w:tcW w:w="3402" w:type="dxa"/>
            <w:vAlign w:val="center"/>
          </w:tcPr>
          <w:p w14:paraId="4DA219ED"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Benzene, 1-methyl-2-(1-methylethyl)-</w:t>
            </w:r>
          </w:p>
        </w:tc>
        <w:tc>
          <w:tcPr>
            <w:tcW w:w="2257" w:type="dxa"/>
          </w:tcPr>
          <w:p w14:paraId="5EC97110"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o-cymene,</w:t>
            </w:r>
          </w:p>
          <w:p w14:paraId="71035617"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Monoterpene</w:t>
            </w:r>
          </w:p>
        </w:tc>
        <w:tc>
          <w:tcPr>
            <w:tcW w:w="2917" w:type="dxa"/>
          </w:tcPr>
          <w:p w14:paraId="280AA40C"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Antioxidant</w:t>
            </w:r>
          </w:p>
        </w:tc>
      </w:tr>
      <w:tr w:rsidR="00D71E24" w:rsidRPr="00D71E24" w14:paraId="6FD98E1E" w14:textId="77777777" w:rsidTr="00B026ED">
        <w:trPr>
          <w:trHeight w:val="432"/>
          <w:jc w:val="center"/>
        </w:trPr>
        <w:tc>
          <w:tcPr>
            <w:tcW w:w="846" w:type="dxa"/>
            <w:vAlign w:val="center"/>
          </w:tcPr>
          <w:p w14:paraId="4054AC69"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2</w:t>
            </w:r>
          </w:p>
        </w:tc>
        <w:tc>
          <w:tcPr>
            <w:tcW w:w="3402" w:type="dxa"/>
            <w:vAlign w:val="center"/>
          </w:tcPr>
          <w:p w14:paraId="0B671489"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Thymol</w:t>
            </w:r>
          </w:p>
        </w:tc>
        <w:tc>
          <w:tcPr>
            <w:tcW w:w="2257" w:type="dxa"/>
          </w:tcPr>
          <w:p w14:paraId="0C8B7DD3"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Phenolic</w:t>
            </w:r>
          </w:p>
          <w:p w14:paraId="5E66C804"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Compound,</w:t>
            </w:r>
          </w:p>
          <w:p w14:paraId="28141C6B"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Monoterpene</w:t>
            </w:r>
          </w:p>
        </w:tc>
        <w:tc>
          <w:tcPr>
            <w:tcW w:w="2917" w:type="dxa"/>
          </w:tcPr>
          <w:p w14:paraId="2692FBFB"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Antibacterial, Antimicrobial</w:t>
            </w:r>
          </w:p>
        </w:tc>
      </w:tr>
      <w:tr w:rsidR="00D71E24" w:rsidRPr="00D71E24" w14:paraId="69BA019B" w14:textId="77777777" w:rsidTr="00B026ED">
        <w:trPr>
          <w:trHeight w:val="432"/>
          <w:jc w:val="center"/>
        </w:trPr>
        <w:tc>
          <w:tcPr>
            <w:tcW w:w="846" w:type="dxa"/>
            <w:vAlign w:val="center"/>
          </w:tcPr>
          <w:p w14:paraId="082E0F1C"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3</w:t>
            </w:r>
          </w:p>
        </w:tc>
        <w:tc>
          <w:tcPr>
            <w:tcW w:w="3402" w:type="dxa"/>
            <w:vAlign w:val="center"/>
          </w:tcPr>
          <w:p w14:paraId="6A066289"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Pentadecanoic acid, 13-methyl-, methyl ester</w:t>
            </w:r>
          </w:p>
        </w:tc>
        <w:tc>
          <w:tcPr>
            <w:tcW w:w="2257" w:type="dxa"/>
          </w:tcPr>
          <w:p w14:paraId="11FF18E9"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Palmitic acid methyl ester</w:t>
            </w:r>
          </w:p>
        </w:tc>
        <w:tc>
          <w:tcPr>
            <w:tcW w:w="2917" w:type="dxa"/>
          </w:tcPr>
          <w:p w14:paraId="026B4EC8"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Antioxidant, Antimicrobial,</w:t>
            </w:r>
          </w:p>
        </w:tc>
      </w:tr>
      <w:tr w:rsidR="00D71E24" w:rsidRPr="00D71E24" w14:paraId="69B6C2A3" w14:textId="77777777" w:rsidTr="00B026ED">
        <w:trPr>
          <w:trHeight w:val="432"/>
          <w:jc w:val="center"/>
        </w:trPr>
        <w:tc>
          <w:tcPr>
            <w:tcW w:w="846" w:type="dxa"/>
            <w:vAlign w:val="center"/>
          </w:tcPr>
          <w:p w14:paraId="1FDC84EF"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4</w:t>
            </w:r>
          </w:p>
        </w:tc>
        <w:tc>
          <w:tcPr>
            <w:tcW w:w="3402" w:type="dxa"/>
            <w:vAlign w:val="center"/>
          </w:tcPr>
          <w:p w14:paraId="69E48556"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Hexadecanoic acid, ethyl ester</w:t>
            </w:r>
          </w:p>
        </w:tc>
        <w:tc>
          <w:tcPr>
            <w:tcW w:w="2257" w:type="dxa"/>
          </w:tcPr>
          <w:p w14:paraId="7EDC1D23" w14:textId="77777777" w:rsidR="00816938" w:rsidRPr="00D71E24" w:rsidRDefault="00816938" w:rsidP="00AF24D4">
            <w:pPr>
              <w:autoSpaceDE w:val="0"/>
              <w:autoSpaceDN w:val="0"/>
              <w:adjustRightInd w:val="0"/>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Palmitic acid ester</w:t>
            </w:r>
          </w:p>
          <w:p w14:paraId="5D56D34E" w14:textId="77777777" w:rsidR="00816938" w:rsidRPr="00D71E24" w:rsidRDefault="00816938" w:rsidP="00AF24D4">
            <w:pPr>
              <w:autoSpaceDE w:val="0"/>
              <w:autoSpaceDN w:val="0"/>
              <w:adjustRightInd w:val="0"/>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Fatty acid ester</w:t>
            </w:r>
          </w:p>
        </w:tc>
        <w:tc>
          <w:tcPr>
            <w:tcW w:w="2917" w:type="dxa"/>
          </w:tcPr>
          <w:p w14:paraId="66F54075" w14:textId="77777777" w:rsidR="00816938" w:rsidRPr="00D71E24" w:rsidRDefault="00816938" w:rsidP="00AF24D4">
            <w:pPr>
              <w:autoSpaceDE w:val="0"/>
              <w:autoSpaceDN w:val="0"/>
              <w:adjustRightInd w:val="0"/>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Antioxidant, Hypocholesterolemic, Nematicide, Pesticide, Flavor, Lubricant, Antiandrogenic, Hemolytic 5-Alpha reductase inhibitor</w:t>
            </w:r>
          </w:p>
        </w:tc>
      </w:tr>
      <w:tr w:rsidR="00D71E24" w:rsidRPr="00D71E24" w14:paraId="6EA38526" w14:textId="77777777" w:rsidTr="00B026ED">
        <w:trPr>
          <w:trHeight w:val="432"/>
          <w:jc w:val="center"/>
        </w:trPr>
        <w:tc>
          <w:tcPr>
            <w:tcW w:w="846" w:type="dxa"/>
            <w:vAlign w:val="center"/>
          </w:tcPr>
          <w:p w14:paraId="2355C3E7"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5</w:t>
            </w:r>
          </w:p>
        </w:tc>
        <w:tc>
          <w:tcPr>
            <w:tcW w:w="3402" w:type="dxa"/>
            <w:vAlign w:val="center"/>
          </w:tcPr>
          <w:p w14:paraId="2C4942D8"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8-Octadecenoic acid, Methyl ester, (E)-</w:t>
            </w:r>
          </w:p>
        </w:tc>
        <w:tc>
          <w:tcPr>
            <w:tcW w:w="2257" w:type="dxa"/>
          </w:tcPr>
          <w:p w14:paraId="11962EB7"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Fatty acid ester</w:t>
            </w:r>
          </w:p>
        </w:tc>
        <w:tc>
          <w:tcPr>
            <w:tcW w:w="2917" w:type="dxa"/>
          </w:tcPr>
          <w:p w14:paraId="498AD894" w14:textId="6406A311"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Antioxidant,</w:t>
            </w:r>
            <w:r w:rsidR="007A0541" w:rsidRPr="00D71E24">
              <w:rPr>
                <w:rFonts w:ascii="Times New Roman" w:hAnsi="Times New Roman" w:cs="Times New Roman"/>
                <w:sz w:val="20"/>
                <w:szCs w:val="20"/>
              </w:rPr>
              <w:t xml:space="preserve"> </w:t>
            </w:r>
            <w:r w:rsidRPr="00D71E24">
              <w:rPr>
                <w:rFonts w:ascii="Times New Roman" w:hAnsi="Times New Roman" w:cs="Times New Roman"/>
                <w:sz w:val="20"/>
                <w:szCs w:val="20"/>
              </w:rPr>
              <w:t>Antimicrobial.</w:t>
            </w:r>
          </w:p>
        </w:tc>
      </w:tr>
      <w:tr w:rsidR="00D71E24" w:rsidRPr="00D71E24" w14:paraId="60584293" w14:textId="77777777" w:rsidTr="00B026ED">
        <w:trPr>
          <w:trHeight w:val="467"/>
          <w:jc w:val="center"/>
        </w:trPr>
        <w:tc>
          <w:tcPr>
            <w:tcW w:w="846" w:type="dxa"/>
            <w:vAlign w:val="center"/>
          </w:tcPr>
          <w:p w14:paraId="1237E56A"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6</w:t>
            </w:r>
          </w:p>
        </w:tc>
        <w:tc>
          <w:tcPr>
            <w:tcW w:w="3402" w:type="dxa"/>
            <w:vAlign w:val="center"/>
          </w:tcPr>
          <w:p w14:paraId="0568C87C"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Octadecanoic acid, ethyl ester</w:t>
            </w:r>
          </w:p>
        </w:tc>
        <w:tc>
          <w:tcPr>
            <w:tcW w:w="2257" w:type="dxa"/>
          </w:tcPr>
          <w:p w14:paraId="1FE000A2"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Stearic acid/Fatty acid ester</w:t>
            </w:r>
          </w:p>
        </w:tc>
        <w:tc>
          <w:tcPr>
            <w:tcW w:w="2917" w:type="dxa"/>
          </w:tcPr>
          <w:p w14:paraId="6F851A8B" w14:textId="6DAAADF2"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Antioxidant,</w:t>
            </w:r>
            <w:r w:rsidR="007A0541" w:rsidRPr="00D71E24">
              <w:rPr>
                <w:rFonts w:ascii="Times New Roman" w:hAnsi="Times New Roman" w:cs="Times New Roman"/>
                <w:sz w:val="20"/>
                <w:szCs w:val="20"/>
              </w:rPr>
              <w:t xml:space="preserve"> </w:t>
            </w:r>
            <w:r w:rsidRPr="00D71E24">
              <w:rPr>
                <w:rFonts w:ascii="Times New Roman" w:hAnsi="Times New Roman" w:cs="Times New Roman"/>
                <w:sz w:val="20"/>
                <w:szCs w:val="20"/>
              </w:rPr>
              <w:t>Antimicrobial.</w:t>
            </w:r>
          </w:p>
        </w:tc>
      </w:tr>
      <w:tr w:rsidR="00D71E24" w:rsidRPr="00D71E24" w14:paraId="3B6D173B" w14:textId="77777777" w:rsidTr="00B026ED">
        <w:trPr>
          <w:trHeight w:val="432"/>
          <w:jc w:val="center"/>
        </w:trPr>
        <w:tc>
          <w:tcPr>
            <w:tcW w:w="846" w:type="dxa"/>
            <w:vAlign w:val="center"/>
          </w:tcPr>
          <w:p w14:paraId="34FEF9D0"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7</w:t>
            </w:r>
          </w:p>
        </w:tc>
        <w:tc>
          <w:tcPr>
            <w:tcW w:w="3402" w:type="dxa"/>
            <w:vAlign w:val="center"/>
          </w:tcPr>
          <w:p w14:paraId="34C2766E"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(Z)-9-Octadecanoic acid butyl ester,</w:t>
            </w:r>
          </w:p>
        </w:tc>
        <w:tc>
          <w:tcPr>
            <w:tcW w:w="2257" w:type="dxa"/>
          </w:tcPr>
          <w:p w14:paraId="234639F2" w14:textId="77777777" w:rsidR="00816938" w:rsidRPr="00D71E24" w:rsidRDefault="00816938" w:rsidP="00AF24D4">
            <w:pPr>
              <w:autoSpaceDE w:val="0"/>
              <w:autoSpaceDN w:val="0"/>
              <w:adjustRightInd w:val="0"/>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Butyl Oleate/Fatty acid ester</w:t>
            </w:r>
          </w:p>
        </w:tc>
        <w:tc>
          <w:tcPr>
            <w:tcW w:w="2917" w:type="dxa"/>
          </w:tcPr>
          <w:p w14:paraId="5829C68A" w14:textId="77777777" w:rsidR="00816938" w:rsidRPr="00D71E24" w:rsidRDefault="00816938" w:rsidP="00AF24D4">
            <w:pPr>
              <w:autoSpaceDE w:val="0"/>
              <w:autoSpaceDN w:val="0"/>
              <w:adjustRightInd w:val="0"/>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Antifungal</w:t>
            </w:r>
          </w:p>
          <w:p w14:paraId="55B27CDD" w14:textId="77777777" w:rsidR="00816938" w:rsidRPr="00D71E24" w:rsidRDefault="00816938" w:rsidP="00AF24D4">
            <w:pPr>
              <w:autoSpaceDE w:val="0"/>
              <w:autoSpaceDN w:val="0"/>
              <w:adjustRightInd w:val="0"/>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Antioxidant, anticancer</w:t>
            </w:r>
          </w:p>
        </w:tc>
      </w:tr>
      <w:tr w:rsidR="00816938" w:rsidRPr="00D71E24" w14:paraId="4B1DD6C2" w14:textId="77777777" w:rsidTr="00B026ED">
        <w:trPr>
          <w:trHeight w:val="432"/>
          <w:jc w:val="center"/>
        </w:trPr>
        <w:tc>
          <w:tcPr>
            <w:tcW w:w="846" w:type="dxa"/>
            <w:vAlign w:val="center"/>
          </w:tcPr>
          <w:p w14:paraId="63211051"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8</w:t>
            </w:r>
          </w:p>
        </w:tc>
        <w:tc>
          <w:tcPr>
            <w:tcW w:w="3402" w:type="dxa"/>
            <w:vAlign w:val="center"/>
          </w:tcPr>
          <w:p w14:paraId="067BE41F"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2,7-Diphenyl-1,6-dioxopyridazino[4,5;2’3’]pyrrolo[4’,5’-d]pyridazine</w:t>
            </w:r>
          </w:p>
        </w:tc>
        <w:tc>
          <w:tcPr>
            <w:tcW w:w="2257" w:type="dxa"/>
          </w:tcPr>
          <w:p w14:paraId="59EB33EE" w14:textId="77777777" w:rsidR="00816938" w:rsidRPr="00D71E24" w:rsidRDefault="00816938" w:rsidP="00AF24D4">
            <w:pPr>
              <w:spacing w:line="360" w:lineRule="auto"/>
              <w:jc w:val="center"/>
              <w:rPr>
                <w:rFonts w:ascii="Times New Roman" w:hAnsi="Times New Roman" w:cs="Times New Roman"/>
                <w:sz w:val="20"/>
                <w:szCs w:val="20"/>
              </w:rPr>
            </w:pPr>
          </w:p>
          <w:p w14:paraId="2F3413EB" w14:textId="77777777"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w:t>
            </w:r>
          </w:p>
        </w:tc>
        <w:tc>
          <w:tcPr>
            <w:tcW w:w="2917" w:type="dxa"/>
          </w:tcPr>
          <w:p w14:paraId="7BECEBC5" w14:textId="1D2B8ACA" w:rsidR="00816938" w:rsidRPr="00D71E24" w:rsidRDefault="00816938" w:rsidP="00AF24D4">
            <w:pPr>
              <w:spacing w:line="360" w:lineRule="auto"/>
              <w:jc w:val="center"/>
              <w:rPr>
                <w:rFonts w:ascii="Times New Roman" w:hAnsi="Times New Roman" w:cs="Times New Roman"/>
                <w:sz w:val="20"/>
                <w:szCs w:val="20"/>
              </w:rPr>
            </w:pPr>
            <w:r w:rsidRPr="00D71E24">
              <w:rPr>
                <w:rFonts w:ascii="Times New Roman" w:hAnsi="Times New Roman" w:cs="Times New Roman"/>
                <w:sz w:val="20"/>
                <w:szCs w:val="20"/>
              </w:rPr>
              <w:t>Antihelminthic</w:t>
            </w:r>
            <w:r w:rsidR="007A0541" w:rsidRPr="00D71E24">
              <w:rPr>
                <w:rFonts w:ascii="Times New Roman" w:hAnsi="Times New Roman" w:cs="Times New Roman"/>
                <w:sz w:val="20"/>
                <w:szCs w:val="20"/>
              </w:rPr>
              <w:t>,</w:t>
            </w:r>
            <w:r w:rsidRPr="00D71E24">
              <w:rPr>
                <w:rFonts w:ascii="Times New Roman" w:hAnsi="Times New Roman" w:cs="Times New Roman"/>
                <w:sz w:val="20"/>
                <w:szCs w:val="20"/>
              </w:rPr>
              <w:t xml:space="preserve"> Anti-Inflammatory and </w:t>
            </w:r>
            <w:r w:rsidR="007A0541" w:rsidRPr="00D71E24">
              <w:rPr>
                <w:rFonts w:ascii="Times New Roman" w:hAnsi="Times New Roman" w:cs="Times New Roman"/>
                <w:sz w:val="20"/>
                <w:szCs w:val="20"/>
              </w:rPr>
              <w:t>Anti-microbial</w:t>
            </w:r>
            <w:r w:rsidRPr="00D71E24">
              <w:rPr>
                <w:rFonts w:ascii="Times New Roman" w:hAnsi="Times New Roman" w:cs="Times New Roman"/>
                <w:sz w:val="20"/>
                <w:szCs w:val="20"/>
              </w:rPr>
              <w:t xml:space="preserve"> activities and </w:t>
            </w:r>
            <w:r w:rsidR="007A0541" w:rsidRPr="00D71E24">
              <w:rPr>
                <w:rFonts w:ascii="Times New Roman" w:hAnsi="Times New Roman" w:cs="Times New Roman"/>
                <w:sz w:val="20"/>
                <w:szCs w:val="20"/>
              </w:rPr>
              <w:t>anti-cancerous</w:t>
            </w:r>
            <w:r w:rsidRPr="00D71E24">
              <w:rPr>
                <w:rFonts w:ascii="Times New Roman" w:hAnsi="Times New Roman" w:cs="Times New Roman"/>
                <w:sz w:val="20"/>
                <w:szCs w:val="20"/>
              </w:rPr>
              <w:t xml:space="preserve"> activity</w:t>
            </w:r>
          </w:p>
        </w:tc>
      </w:tr>
    </w:tbl>
    <w:p w14:paraId="52C4A36C" w14:textId="77777777" w:rsidR="00816938" w:rsidRPr="00D71E24" w:rsidRDefault="00816938" w:rsidP="00871EAD">
      <w:pPr>
        <w:spacing w:line="480" w:lineRule="auto"/>
        <w:jc w:val="center"/>
        <w:rPr>
          <w:rFonts w:ascii="Times New Roman" w:hAnsi="Times New Roman" w:cs="Times New Roman"/>
          <w:b/>
          <w:sz w:val="24"/>
          <w:szCs w:val="24"/>
        </w:rPr>
      </w:pPr>
    </w:p>
    <w:p w14:paraId="0398D3E1" w14:textId="77777777" w:rsidR="005D7CDA" w:rsidRPr="00D71E24" w:rsidRDefault="005D7CDA" w:rsidP="00871EAD">
      <w:pPr>
        <w:spacing w:line="480" w:lineRule="auto"/>
        <w:jc w:val="center"/>
        <w:rPr>
          <w:rFonts w:ascii="Times New Roman" w:hAnsi="Times New Roman" w:cs="Times New Roman"/>
          <w:b/>
          <w:sz w:val="24"/>
          <w:szCs w:val="24"/>
        </w:rPr>
      </w:pPr>
    </w:p>
    <w:p w14:paraId="71E381CC" w14:textId="77777777" w:rsidR="005D7CDA" w:rsidRPr="00D71E24" w:rsidRDefault="005D7CDA" w:rsidP="00871EAD">
      <w:pPr>
        <w:spacing w:line="480" w:lineRule="auto"/>
        <w:jc w:val="center"/>
        <w:rPr>
          <w:rFonts w:ascii="Times New Roman" w:hAnsi="Times New Roman" w:cs="Times New Roman"/>
          <w:b/>
          <w:sz w:val="24"/>
          <w:szCs w:val="24"/>
        </w:rPr>
      </w:pPr>
    </w:p>
    <w:p w14:paraId="110ED20E" w14:textId="7EAC52DC" w:rsidR="005D7CDA" w:rsidRPr="00D71E24" w:rsidRDefault="00F67B9A" w:rsidP="00F67B9A">
      <w:pPr>
        <w:spacing w:line="480" w:lineRule="auto"/>
        <w:jc w:val="both"/>
        <w:rPr>
          <w:rFonts w:ascii="Times New Roman" w:hAnsi="Times New Roman" w:cs="Times New Roman"/>
          <w:bCs/>
          <w:sz w:val="24"/>
          <w:szCs w:val="24"/>
        </w:rPr>
      </w:pPr>
      <w:r w:rsidRPr="00D71E24">
        <w:rPr>
          <w:rFonts w:ascii="Times New Roman" w:hAnsi="Times New Roman" w:cs="Times New Roman"/>
          <w:bCs/>
          <w:sz w:val="24"/>
          <w:szCs w:val="24"/>
        </w:rPr>
        <w:t xml:space="preserve">While this study demonstrates promising antifungal activity of the ethyl acetate extract of </w:t>
      </w:r>
      <w:r w:rsidRPr="00D71E24">
        <w:rPr>
          <w:rFonts w:ascii="Times New Roman" w:hAnsi="Times New Roman" w:cs="Times New Roman"/>
          <w:bCs/>
          <w:i/>
          <w:iCs/>
          <w:sz w:val="24"/>
          <w:szCs w:val="24"/>
        </w:rPr>
        <w:t>T. ammi</w:t>
      </w:r>
      <w:r w:rsidRPr="00D71E24">
        <w:rPr>
          <w:rFonts w:ascii="Times New Roman" w:hAnsi="Times New Roman" w:cs="Times New Roman"/>
          <w:bCs/>
          <w:sz w:val="24"/>
          <w:szCs w:val="24"/>
        </w:rPr>
        <w:t xml:space="preserve">, certain limitations should be acknowledged. The study is primarily qualitative, reporting only zone of inhibition diameters without determining the minimum inhibitory concentration (MIC) or minimum fungicidal concentration (MFC), which are necessary for quantitative comparison with </w:t>
      </w:r>
      <w:r w:rsidRPr="00D71E24">
        <w:rPr>
          <w:rFonts w:ascii="Times New Roman" w:hAnsi="Times New Roman" w:cs="Times New Roman"/>
          <w:bCs/>
          <w:sz w:val="24"/>
          <w:szCs w:val="24"/>
        </w:rPr>
        <w:lastRenderedPageBreak/>
        <w:t>standard antifungals. Future studies should focus on MIC/MFC determination, isolation of individual bioactive compounds, and in vivo efficacy testing in appropriate animal models.</w:t>
      </w:r>
    </w:p>
    <w:p w14:paraId="2432929A" w14:textId="77777777" w:rsidR="005D7CDA" w:rsidRPr="00D71E24" w:rsidRDefault="005D7CDA" w:rsidP="00871EAD">
      <w:pPr>
        <w:spacing w:line="480" w:lineRule="auto"/>
        <w:jc w:val="center"/>
        <w:rPr>
          <w:rFonts w:ascii="Times New Roman" w:hAnsi="Times New Roman" w:cs="Times New Roman"/>
          <w:b/>
          <w:sz w:val="24"/>
          <w:szCs w:val="24"/>
        </w:rPr>
      </w:pPr>
      <w:bookmarkStart w:id="0" w:name="_GoBack"/>
      <w:bookmarkEnd w:id="0"/>
    </w:p>
    <w:p w14:paraId="373933A9" w14:textId="1B352A86" w:rsidR="00805D27" w:rsidRPr="00D71E24" w:rsidRDefault="007B1273" w:rsidP="00871EAD">
      <w:pPr>
        <w:spacing w:line="480" w:lineRule="auto"/>
        <w:jc w:val="both"/>
        <w:rPr>
          <w:rFonts w:ascii="Times New Roman" w:hAnsi="Times New Roman" w:cs="Times New Roman"/>
          <w:b/>
          <w:sz w:val="24"/>
          <w:szCs w:val="24"/>
        </w:rPr>
      </w:pPr>
      <w:r w:rsidRPr="00D71E24">
        <w:rPr>
          <w:rFonts w:ascii="Times New Roman" w:hAnsi="Times New Roman" w:cs="Times New Roman"/>
          <w:b/>
          <w:sz w:val="24"/>
          <w:szCs w:val="24"/>
        </w:rPr>
        <w:t>Conclusion</w:t>
      </w:r>
    </w:p>
    <w:p w14:paraId="08B484E8" w14:textId="15B81A93" w:rsidR="004E706F" w:rsidRDefault="004E706F" w:rsidP="00871EAD">
      <w:pPr>
        <w:spacing w:line="480" w:lineRule="auto"/>
        <w:jc w:val="both"/>
        <w:rPr>
          <w:rFonts w:ascii="Times New Roman" w:hAnsi="Times New Roman" w:cs="Times New Roman"/>
          <w:sz w:val="24"/>
          <w:szCs w:val="24"/>
        </w:rPr>
      </w:pPr>
    </w:p>
    <w:p w14:paraId="52E02BFA" w14:textId="36BF8258" w:rsidR="004E706F" w:rsidRPr="00D71E24" w:rsidRDefault="004E706F" w:rsidP="00871EAD">
      <w:pPr>
        <w:spacing w:line="480" w:lineRule="auto"/>
        <w:jc w:val="both"/>
        <w:rPr>
          <w:rFonts w:ascii="Times New Roman" w:hAnsi="Times New Roman" w:cs="Times New Roman"/>
          <w:sz w:val="24"/>
          <w:szCs w:val="24"/>
        </w:rPr>
      </w:pPr>
      <w:r w:rsidRPr="004E706F">
        <w:rPr>
          <w:rFonts w:ascii="Times New Roman" w:hAnsi="Times New Roman" w:cs="Times New Roman"/>
          <w:sz w:val="24"/>
          <w:szCs w:val="24"/>
        </w:rPr>
        <w:t xml:space="preserve">The ethyl acetate extract of T. </w:t>
      </w:r>
      <w:proofErr w:type="spellStart"/>
      <w:r w:rsidRPr="004E706F">
        <w:rPr>
          <w:rFonts w:ascii="Times New Roman" w:hAnsi="Times New Roman" w:cs="Times New Roman"/>
          <w:sz w:val="24"/>
          <w:szCs w:val="24"/>
        </w:rPr>
        <w:t>ammi</w:t>
      </w:r>
      <w:proofErr w:type="spellEnd"/>
      <w:r w:rsidRPr="004E706F">
        <w:rPr>
          <w:rFonts w:ascii="Times New Roman" w:hAnsi="Times New Roman" w:cs="Times New Roman"/>
          <w:sz w:val="24"/>
          <w:szCs w:val="24"/>
        </w:rPr>
        <w:t xml:space="preserve"> demonstrated significant inhibitory effects on the growth of pathogenic fungi. Analysis indicated the presence of various natural antifungal constituents within the extract. The highest antifungal activity was observed against </w:t>
      </w:r>
      <w:proofErr w:type="spellStart"/>
      <w:r w:rsidRPr="004E706F">
        <w:rPr>
          <w:rFonts w:ascii="Times New Roman" w:hAnsi="Times New Roman" w:cs="Times New Roman"/>
          <w:sz w:val="24"/>
          <w:szCs w:val="24"/>
        </w:rPr>
        <w:t>Penicillium</w:t>
      </w:r>
      <w:proofErr w:type="spellEnd"/>
      <w:r w:rsidRPr="004E706F">
        <w:rPr>
          <w:rFonts w:ascii="Times New Roman" w:hAnsi="Times New Roman" w:cs="Times New Roman"/>
          <w:sz w:val="24"/>
          <w:szCs w:val="24"/>
        </w:rPr>
        <w:t xml:space="preserve"> </w:t>
      </w:r>
      <w:proofErr w:type="spellStart"/>
      <w:r w:rsidRPr="004E706F">
        <w:rPr>
          <w:rFonts w:ascii="Times New Roman" w:hAnsi="Times New Roman" w:cs="Times New Roman"/>
          <w:sz w:val="24"/>
          <w:szCs w:val="24"/>
        </w:rPr>
        <w:t>chrysogenum</w:t>
      </w:r>
      <w:proofErr w:type="spellEnd"/>
      <w:r w:rsidRPr="004E706F">
        <w:rPr>
          <w:rFonts w:ascii="Times New Roman" w:hAnsi="Times New Roman" w:cs="Times New Roman"/>
          <w:sz w:val="24"/>
          <w:szCs w:val="24"/>
        </w:rPr>
        <w:t xml:space="preserve">. Further studies involving the separation, purification, and </w:t>
      </w:r>
      <w:proofErr w:type="spellStart"/>
      <w:r w:rsidRPr="004E706F">
        <w:rPr>
          <w:rFonts w:ascii="Times New Roman" w:hAnsi="Times New Roman" w:cs="Times New Roman"/>
          <w:sz w:val="24"/>
          <w:szCs w:val="24"/>
        </w:rPr>
        <w:t>characterisation</w:t>
      </w:r>
      <w:proofErr w:type="spellEnd"/>
      <w:r w:rsidRPr="004E706F">
        <w:rPr>
          <w:rFonts w:ascii="Times New Roman" w:hAnsi="Times New Roman" w:cs="Times New Roman"/>
          <w:sz w:val="24"/>
          <w:szCs w:val="24"/>
        </w:rPr>
        <w:t xml:space="preserve"> of the bioactive compounds are necessary to identify the specific antifungal agents. These findings suggest that T. </w:t>
      </w:r>
      <w:proofErr w:type="spellStart"/>
      <w:r w:rsidRPr="004E706F">
        <w:rPr>
          <w:rFonts w:ascii="Times New Roman" w:hAnsi="Times New Roman" w:cs="Times New Roman"/>
          <w:sz w:val="24"/>
          <w:szCs w:val="24"/>
        </w:rPr>
        <w:t>ammi</w:t>
      </w:r>
      <w:proofErr w:type="spellEnd"/>
      <w:r w:rsidRPr="004E706F">
        <w:rPr>
          <w:rFonts w:ascii="Times New Roman" w:hAnsi="Times New Roman" w:cs="Times New Roman"/>
          <w:sz w:val="24"/>
          <w:szCs w:val="24"/>
        </w:rPr>
        <w:t xml:space="preserve"> seeds represent a promising source of novel antifungal compounds.</w:t>
      </w:r>
    </w:p>
    <w:p w14:paraId="26AB776E" w14:textId="24D12D97" w:rsidR="00805D27" w:rsidRPr="00D71E24" w:rsidRDefault="007B1273" w:rsidP="00871EAD">
      <w:pPr>
        <w:spacing w:line="480" w:lineRule="auto"/>
        <w:jc w:val="both"/>
        <w:rPr>
          <w:rFonts w:ascii="Times New Roman" w:hAnsi="Times New Roman" w:cs="Times New Roman"/>
          <w:sz w:val="24"/>
          <w:szCs w:val="24"/>
        </w:rPr>
      </w:pPr>
      <w:r w:rsidRPr="00D71E24">
        <w:rPr>
          <w:rFonts w:ascii="Times New Roman" w:hAnsi="Times New Roman" w:cs="Times New Roman"/>
          <w:b/>
          <w:sz w:val="24"/>
          <w:szCs w:val="24"/>
        </w:rPr>
        <w:t>Conflict of interest</w:t>
      </w:r>
    </w:p>
    <w:p w14:paraId="1B116E8F" w14:textId="6E9A88F5" w:rsidR="004C34D3" w:rsidRPr="00D71E24" w:rsidRDefault="00805D27" w:rsidP="00871EAD">
      <w:pPr>
        <w:spacing w:line="480" w:lineRule="auto"/>
        <w:jc w:val="both"/>
        <w:rPr>
          <w:rFonts w:ascii="Times New Roman" w:hAnsi="Times New Roman" w:cs="Times New Roman"/>
          <w:sz w:val="24"/>
          <w:szCs w:val="24"/>
        </w:rPr>
      </w:pPr>
      <w:r w:rsidRPr="00D71E24">
        <w:rPr>
          <w:rFonts w:ascii="Times New Roman" w:hAnsi="Times New Roman" w:cs="Times New Roman"/>
          <w:sz w:val="24"/>
          <w:szCs w:val="24"/>
        </w:rPr>
        <w:t>No conflict of interest was declared by the author.</w:t>
      </w:r>
    </w:p>
    <w:p w14:paraId="3985208E" w14:textId="433EC3AC" w:rsidR="00E44A92" w:rsidRPr="00D71E24" w:rsidRDefault="00E44A92" w:rsidP="00871EAD">
      <w:pPr>
        <w:spacing w:line="480" w:lineRule="auto"/>
        <w:jc w:val="both"/>
        <w:rPr>
          <w:rFonts w:ascii="Times New Roman" w:hAnsi="Times New Roman" w:cs="Times New Roman"/>
          <w:sz w:val="24"/>
          <w:szCs w:val="24"/>
        </w:rPr>
      </w:pPr>
    </w:p>
    <w:p w14:paraId="0C8F1A30" w14:textId="77777777" w:rsidR="00E44A92" w:rsidRPr="00D71E24" w:rsidRDefault="00E44A92" w:rsidP="00E44A92">
      <w:pPr>
        <w:pStyle w:val="NoSpacing"/>
        <w:rPr>
          <w:rFonts w:ascii="Arial" w:hAnsi="Arial" w:cs="Arial"/>
          <w:highlight w:val="yellow"/>
        </w:rPr>
      </w:pPr>
      <w:bookmarkStart w:id="1" w:name="_Hlk198031404"/>
      <w:r w:rsidRPr="00D71E24">
        <w:rPr>
          <w:rFonts w:ascii="Arial" w:hAnsi="Arial" w:cs="Arial"/>
          <w:highlight w:val="yellow"/>
        </w:rPr>
        <w:t>Disclaimer (Artificial intelligence)</w:t>
      </w:r>
    </w:p>
    <w:p w14:paraId="68EC62AD" w14:textId="77777777" w:rsidR="00E44A92" w:rsidRPr="00D71E24" w:rsidRDefault="00E44A92" w:rsidP="00E44A92">
      <w:pPr>
        <w:pStyle w:val="NoSpacing"/>
        <w:rPr>
          <w:rFonts w:ascii="Arial" w:hAnsi="Arial" w:cs="Arial"/>
          <w:highlight w:val="yellow"/>
        </w:rPr>
      </w:pPr>
    </w:p>
    <w:p w14:paraId="4F926C60" w14:textId="77777777" w:rsidR="00E44A92" w:rsidRPr="00D71E24" w:rsidRDefault="00E44A92" w:rsidP="00E44A92">
      <w:pPr>
        <w:pStyle w:val="NoSpacing"/>
        <w:rPr>
          <w:rFonts w:ascii="Arial" w:hAnsi="Arial" w:cs="Arial"/>
          <w:highlight w:val="yellow"/>
        </w:rPr>
      </w:pPr>
      <w:r w:rsidRPr="00D71E24">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3F547D6F" w14:textId="77777777" w:rsidR="00E44A92" w:rsidRPr="00D71E24" w:rsidRDefault="00E44A92" w:rsidP="00E44A92">
      <w:pPr>
        <w:pStyle w:val="NoSpacing"/>
        <w:rPr>
          <w:rFonts w:ascii="Arial" w:hAnsi="Arial" w:cs="Arial"/>
        </w:rPr>
      </w:pPr>
    </w:p>
    <w:p w14:paraId="275CEE02" w14:textId="77777777" w:rsidR="00E44A92" w:rsidRPr="00D71E24" w:rsidRDefault="00E44A92" w:rsidP="00E44A92">
      <w:pPr>
        <w:pStyle w:val="NoSpacing"/>
        <w:rPr>
          <w:rFonts w:ascii="Arial" w:hAnsi="Arial" w:cs="Arial"/>
        </w:rPr>
      </w:pPr>
    </w:p>
    <w:p w14:paraId="33237EAC" w14:textId="77777777" w:rsidR="00E44A92" w:rsidRPr="00D71E24" w:rsidRDefault="00E44A92" w:rsidP="00E44A92">
      <w:pPr>
        <w:pStyle w:val="NoSpacing"/>
        <w:rPr>
          <w:rFonts w:ascii="Arial" w:hAnsi="Arial" w:cs="Arial"/>
        </w:rPr>
      </w:pPr>
    </w:p>
    <w:p w14:paraId="59E58063" w14:textId="77777777" w:rsidR="00E44A92" w:rsidRPr="00D71E24" w:rsidRDefault="00E44A92" w:rsidP="00871EAD">
      <w:pPr>
        <w:spacing w:line="480" w:lineRule="auto"/>
        <w:jc w:val="both"/>
        <w:rPr>
          <w:rFonts w:ascii="Times New Roman" w:hAnsi="Times New Roman" w:cs="Times New Roman"/>
          <w:sz w:val="24"/>
          <w:szCs w:val="24"/>
        </w:rPr>
      </w:pPr>
    </w:p>
    <w:p w14:paraId="06CB3540" w14:textId="4B13EB21" w:rsidR="00805D27" w:rsidRPr="00D71E24" w:rsidRDefault="001D729D" w:rsidP="00871EAD">
      <w:pPr>
        <w:spacing w:line="480" w:lineRule="auto"/>
        <w:jc w:val="both"/>
        <w:rPr>
          <w:rFonts w:ascii="Times New Roman" w:hAnsi="Times New Roman" w:cs="Times New Roman"/>
          <w:sz w:val="24"/>
          <w:szCs w:val="24"/>
        </w:rPr>
      </w:pPr>
      <w:r w:rsidRPr="00D71E24">
        <w:rPr>
          <w:rFonts w:ascii="Times New Roman" w:hAnsi="Times New Roman" w:cs="Times New Roman"/>
          <w:b/>
          <w:sz w:val="24"/>
        </w:rPr>
        <w:t>References</w:t>
      </w:r>
    </w:p>
    <w:p w14:paraId="64215996" w14:textId="77777777" w:rsidR="007215BF" w:rsidRPr="00D71E24" w:rsidRDefault="007215BF" w:rsidP="007215BF">
      <w:pPr>
        <w:pStyle w:val="ListParagraph"/>
        <w:numPr>
          <w:ilvl w:val="0"/>
          <w:numId w:val="1"/>
        </w:numPr>
        <w:spacing w:line="480" w:lineRule="auto"/>
        <w:jc w:val="both"/>
        <w:rPr>
          <w:rFonts w:ascii="Times New Roman" w:hAnsi="Times New Roman" w:cs="Times New Roman"/>
          <w:sz w:val="24"/>
          <w:szCs w:val="24"/>
        </w:rPr>
      </w:pPr>
      <w:r w:rsidRPr="00D71E24">
        <w:rPr>
          <w:rFonts w:ascii="Times New Roman" w:hAnsi="Times New Roman" w:cs="Times New Roman"/>
          <w:sz w:val="24"/>
          <w:szCs w:val="24"/>
        </w:rPr>
        <w:lastRenderedPageBreak/>
        <w:t>Shokri H, Sharifzadeh A, Khosravi AR. Antifungal activity of the Trachyspermum ammi essential oil on some of the most common fungal pathogens in animals. Iran J Vet Med. 2016;10(3):173-80.</w:t>
      </w:r>
    </w:p>
    <w:p w14:paraId="6E76B3AB" w14:textId="77777777" w:rsidR="007215BF" w:rsidRPr="00D71E24" w:rsidRDefault="007215BF" w:rsidP="007215BF">
      <w:pPr>
        <w:pStyle w:val="ListParagraph"/>
        <w:numPr>
          <w:ilvl w:val="0"/>
          <w:numId w:val="1"/>
        </w:numPr>
        <w:spacing w:line="480" w:lineRule="auto"/>
        <w:jc w:val="both"/>
        <w:rPr>
          <w:rFonts w:ascii="Times New Roman" w:hAnsi="Times New Roman" w:cs="Times New Roman"/>
          <w:sz w:val="24"/>
          <w:szCs w:val="24"/>
        </w:rPr>
      </w:pPr>
      <w:r w:rsidRPr="00D71E24">
        <w:rPr>
          <w:rFonts w:ascii="Times New Roman" w:hAnsi="Times New Roman" w:cs="Times New Roman"/>
          <w:sz w:val="24"/>
          <w:szCs w:val="24"/>
        </w:rPr>
        <w:t>Vandeputte P, Selene F, Coste AT. Antifungal resistance and new strategies to control fungal infections. Int J Microbiol. 2012;2012:1-26.</w:t>
      </w:r>
    </w:p>
    <w:p w14:paraId="084D58DA" w14:textId="77777777" w:rsidR="007215BF" w:rsidRPr="00D71E24" w:rsidRDefault="007215BF" w:rsidP="007215BF">
      <w:pPr>
        <w:pStyle w:val="ListParagraph"/>
        <w:numPr>
          <w:ilvl w:val="0"/>
          <w:numId w:val="1"/>
        </w:numPr>
        <w:spacing w:line="480" w:lineRule="auto"/>
        <w:jc w:val="both"/>
        <w:rPr>
          <w:rFonts w:ascii="Times New Roman" w:hAnsi="Times New Roman" w:cs="Times New Roman"/>
          <w:sz w:val="24"/>
        </w:rPr>
      </w:pPr>
      <w:r w:rsidRPr="00D71E24">
        <w:rPr>
          <w:rFonts w:ascii="Times New Roman" w:hAnsi="Times New Roman" w:cs="Times New Roman"/>
          <w:sz w:val="24"/>
          <w:szCs w:val="24"/>
        </w:rPr>
        <w:t xml:space="preserve">Ahmad I, Mehmood Z, Mohammad F. Screening of some Indian medicinal plants for their antimicrobial properties. J Ethnopharmacol. 1998;62(2):183-93. </w:t>
      </w:r>
      <w:r w:rsidRPr="00D71E24">
        <w:rPr>
          <w:rFonts w:ascii="Times New Roman" w:hAnsi="Times New Roman" w:cs="Times New Roman"/>
          <w:sz w:val="24"/>
        </w:rPr>
        <w:t>doi:10.1016/s0378-8741(98)00055-5.</w:t>
      </w:r>
    </w:p>
    <w:p w14:paraId="1D635687" w14:textId="02E7C0EE" w:rsidR="007215BF" w:rsidRPr="00D71E24" w:rsidRDefault="007215BF" w:rsidP="007215BF">
      <w:pPr>
        <w:pStyle w:val="ListParagraph"/>
        <w:numPr>
          <w:ilvl w:val="0"/>
          <w:numId w:val="1"/>
        </w:numPr>
        <w:spacing w:line="480" w:lineRule="auto"/>
        <w:jc w:val="both"/>
        <w:rPr>
          <w:rFonts w:ascii="Times New Roman" w:hAnsi="Times New Roman" w:cs="Times New Roman"/>
          <w:sz w:val="24"/>
          <w:szCs w:val="24"/>
        </w:rPr>
      </w:pPr>
      <w:r w:rsidRPr="00D71E24">
        <w:rPr>
          <w:rFonts w:ascii="Times New Roman" w:hAnsi="Times New Roman" w:cs="Times New Roman"/>
          <w:sz w:val="24"/>
          <w:szCs w:val="24"/>
        </w:rPr>
        <w:t xml:space="preserve">Arora DS, Kaur J. Antimicrobial activity of spices. Int J Antimicrob Agents. 1999;12(3):257-62. </w:t>
      </w:r>
      <w:r w:rsidRPr="00D71E24">
        <w:rPr>
          <w:rFonts w:ascii="Times New Roman" w:hAnsi="Times New Roman" w:cs="Times New Roman"/>
          <w:sz w:val="24"/>
        </w:rPr>
        <w:t>doi:10.1016/s0924-8579(99)00074-6.</w:t>
      </w:r>
    </w:p>
    <w:p w14:paraId="03CF8A9C" w14:textId="1A9815EE" w:rsidR="006F2FEE" w:rsidRPr="00D71E24" w:rsidRDefault="006F2FEE" w:rsidP="006F2FEE">
      <w:pPr>
        <w:pStyle w:val="ListParagraph"/>
        <w:numPr>
          <w:ilvl w:val="0"/>
          <w:numId w:val="1"/>
        </w:numPr>
        <w:spacing w:line="480" w:lineRule="auto"/>
        <w:jc w:val="both"/>
        <w:rPr>
          <w:rFonts w:ascii="Times New Roman" w:hAnsi="Times New Roman" w:cs="Times New Roman"/>
          <w:sz w:val="24"/>
        </w:rPr>
      </w:pPr>
      <w:r w:rsidRPr="00D71E24">
        <w:rPr>
          <w:rFonts w:ascii="Times New Roman" w:hAnsi="Times New Roman" w:cs="Times New Roman"/>
          <w:sz w:val="24"/>
        </w:rPr>
        <w:t>Arora DS, Kaur GJ, Kaur H. Antibacterial activity of tea and coffee: their extracts and preparations. Int J Food Prop. 2009;12(2):286-94. doi:10.1080/10942910701675928</w:t>
      </w:r>
    </w:p>
    <w:p w14:paraId="4C053792" w14:textId="533066D2" w:rsidR="006F2FEE" w:rsidRPr="00D71E24" w:rsidRDefault="006F2FEE" w:rsidP="006F2FEE">
      <w:pPr>
        <w:pStyle w:val="ListParagraph"/>
        <w:numPr>
          <w:ilvl w:val="0"/>
          <w:numId w:val="1"/>
        </w:numPr>
        <w:spacing w:line="480" w:lineRule="auto"/>
        <w:jc w:val="both"/>
        <w:rPr>
          <w:rFonts w:ascii="Times New Roman" w:hAnsi="Times New Roman" w:cs="Times New Roman"/>
          <w:sz w:val="24"/>
        </w:rPr>
      </w:pPr>
      <w:r w:rsidRPr="00D71E24">
        <w:rPr>
          <w:rFonts w:ascii="Times New Roman" w:hAnsi="Times New Roman" w:cs="Times New Roman"/>
          <w:sz w:val="24"/>
        </w:rPr>
        <w:t>Rojas JJ, Ochoa VJ, Ocampo SA, Munoz JF. Screening for antimicrobial activity of ten medicinal plants used in Colombian folkloric medicine: a possible alternative in the treatment of non-nosocomial infections. BMC Complement Altern Med. 2006;6:2. doi:10.1186/1472-6882-6-2</w:t>
      </w:r>
    </w:p>
    <w:p w14:paraId="7F31BF04" w14:textId="77777777" w:rsidR="006F2FEE" w:rsidRPr="00D71E24" w:rsidRDefault="006F2FEE" w:rsidP="006F2FEE">
      <w:pPr>
        <w:pStyle w:val="ListParagraph"/>
        <w:numPr>
          <w:ilvl w:val="0"/>
          <w:numId w:val="1"/>
        </w:numPr>
        <w:spacing w:line="480" w:lineRule="auto"/>
        <w:jc w:val="both"/>
        <w:rPr>
          <w:rFonts w:ascii="Times New Roman" w:hAnsi="Times New Roman" w:cs="Times New Roman"/>
          <w:sz w:val="24"/>
        </w:rPr>
      </w:pPr>
      <w:r w:rsidRPr="00D71E24">
        <w:rPr>
          <w:rFonts w:ascii="Times New Roman" w:hAnsi="Times New Roman" w:cs="Times New Roman"/>
          <w:sz w:val="24"/>
        </w:rPr>
        <w:t>Kaur GJ, Arora DS. Bioactive potential of Anethum graveolens, Foeniculum vulgare and Trachyspermum ammi belonging to the family Umbelliferae - Current status. J Med Plants Res. 2010;4(2):87-94.</w:t>
      </w:r>
    </w:p>
    <w:p w14:paraId="1BBF7168" w14:textId="77777777" w:rsidR="006F2FEE" w:rsidRPr="00D71E24" w:rsidRDefault="006F2FEE" w:rsidP="006F2FEE">
      <w:pPr>
        <w:pStyle w:val="ListParagraph"/>
        <w:numPr>
          <w:ilvl w:val="0"/>
          <w:numId w:val="1"/>
        </w:numPr>
        <w:spacing w:line="480" w:lineRule="auto"/>
        <w:jc w:val="both"/>
        <w:rPr>
          <w:rFonts w:ascii="Times New Roman" w:hAnsi="Times New Roman" w:cs="Times New Roman"/>
          <w:sz w:val="24"/>
        </w:rPr>
      </w:pPr>
      <w:r w:rsidRPr="00D71E24">
        <w:rPr>
          <w:rFonts w:ascii="Times New Roman" w:hAnsi="Times New Roman" w:cs="Times New Roman"/>
          <w:sz w:val="24"/>
        </w:rPr>
        <w:t>Iwu MW, Duncan AR, Okunji CO. New antimicrobials of plant origin. In: Janick J, editor. Perspectives on New Crops and New Uses. Alexandria, VA: ASHS Press; 1999. p. 457-62.</w:t>
      </w:r>
    </w:p>
    <w:p w14:paraId="1731E52B" w14:textId="112EF63A" w:rsidR="006F2FEE" w:rsidRPr="00D71E24" w:rsidRDefault="006F2FEE" w:rsidP="00880A73">
      <w:pPr>
        <w:pStyle w:val="ListParagraph"/>
        <w:numPr>
          <w:ilvl w:val="0"/>
          <w:numId w:val="1"/>
        </w:numPr>
        <w:spacing w:line="480" w:lineRule="auto"/>
        <w:jc w:val="both"/>
        <w:rPr>
          <w:rFonts w:ascii="Times New Roman" w:hAnsi="Times New Roman" w:cs="Times New Roman"/>
          <w:sz w:val="24"/>
        </w:rPr>
      </w:pPr>
      <w:r w:rsidRPr="00D71E24">
        <w:rPr>
          <w:rFonts w:ascii="Times New Roman" w:hAnsi="Times New Roman" w:cs="Times New Roman"/>
          <w:sz w:val="24"/>
        </w:rPr>
        <w:lastRenderedPageBreak/>
        <w:t xml:space="preserve">Zarshenas MM, Moein M, Samani SM, Petramfar P. An overview on Ajwain (Trachyspermum ammi) pharmacological effects; modern and traditional. J Nat Remed. 2014;14(1):1-11. </w:t>
      </w:r>
      <w:r w:rsidRPr="00D71E24">
        <w:rPr>
          <w:rFonts w:ascii="Times New Roman" w:hAnsi="Times New Roman" w:cs="Times New Roman"/>
        </w:rPr>
        <w:t xml:space="preserve">doi: </w:t>
      </w:r>
      <w:hyperlink r:id="rId11" w:history="1">
        <w:r w:rsidRPr="00D71E24">
          <w:rPr>
            <w:rStyle w:val="Hyperlink"/>
            <w:rFonts w:ascii="Times New Roman" w:hAnsi="Times New Roman" w:cs="Times New Roman"/>
            <w:color w:val="auto"/>
            <w:sz w:val="24"/>
            <w:u w:val="none"/>
          </w:rPr>
          <w:t>https://doi.org/10.18311/jnr/2014/96</w:t>
        </w:r>
      </w:hyperlink>
      <w:r w:rsidRPr="00D71E24">
        <w:rPr>
          <w:rFonts w:ascii="Times New Roman" w:hAnsi="Times New Roman" w:cs="Times New Roman"/>
          <w:sz w:val="24"/>
        </w:rPr>
        <w:t>Jeet K, Devi N, Narender T, Sunil T, Lalit S, Raneev T. Trachyspermum ammi (Ajwain): a comprehensive review. Int Res J Pharm. 2012;3(5):133-8.</w:t>
      </w:r>
    </w:p>
    <w:p w14:paraId="1DB3A93E" w14:textId="77777777" w:rsidR="00F017AE" w:rsidRPr="00D71E24" w:rsidRDefault="00F017AE" w:rsidP="00F017AE">
      <w:pPr>
        <w:pStyle w:val="ListParagraph"/>
        <w:numPr>
          <w:ilvl w:val="0"/>
          <w:numId w:val="1"/>
        </w:numPr>
        <w:spacing w:line="480" w:lineRule="auto"/>
        <w:jc w:val="both"/>
        <w:rPr>
          <w:rFonts w:ascii="Times New Roman" w:hAnsi="Times New Roman" w:cs="Times New Roman"/>
          <w:sz w:val="24"/>
        </w:rPr>
      </w:pPr>
      <w:r w:rsidRPr="00D71E24">
        <w:rPr>
          <w:rFonts w:ascii="Times New Roman" w:hAnsi="Times New Roman" w:cs="Times New Roman"/>
          <w:sz w:val="24"/>
        </w:rPr>
        <w:t>Bairwa R, Singhal M, Sodha RS, Rajawat BS, Tiwari AK. Medical uses of Trachyspermum ammi: a review. Pharmacolonline. 2011;2:477-85.</w:t>
      </w:r>
    </w:p>
    <w:p w14:paraId="10706194" w14:textId="79B04315" w:rsidR="00F017AE" w:rsidRPr="00D71E24" w:rsidRDefault="00F017AE" w:rsidP="00F017AE">
      <w:pPr>
        <w:pStyle w:val="ListParagraph"/>
        <w:numPr>
          <w:ilvl w:val="0"/>
          <w:numId w:val="1"/>
        </w:numPr>
        <w:spacing w:line="480" w:lineRule="auto"/>
        <w:jc w:val="both"/>
        <w:rPr>
          <w:rFonts w:ascii="Times New Roman" w:hAnsi="Times New Roman" w:cs="Times New Roman"/>
          <w:sz w:val="24"/>
        </w:rPr>
      </w:pPr>
      <w:r w:rsidRPr="00D71E24">
        <w:rPr>
          <w:rFonts w:ascii="Times New Roman" w:hAnsi="Times New Roman" w:cs="Times New Roman"/>
          <w:sz w:val="24"/>
        </w:rPr>
        <w:t>Raad A, Kaskoos R. GC/MS profile and in-vitro antidiabetic activity of Cinnamomum zeylanicum Blume., bark and Trachyspermum ammi (L.) Sprague, seeds. J Essent Oil Bear Pl. 2019;22(2):535-44. doi:10.1080/0972060x.2019.1612281</w:t>
      </w:r>
    </w:p>
    <w:p w14:paraId="425C2B21" w14:textId="74B94D1B" w:rsidR="00F017AE" w:rsidRPr="00D71E24" w:rsidRDefault="00F017AE" w:rsidP="00F017AE">
      <w:pPr>
        <w:pStyle w:val="ListParagraph"/>
        <w:numPr>
          <w:ilvl w:val="0"/>
          <w:numId w:val="1"/>
        </w:numPr>
        <w:spacing w:line="480" w:lineRule="auto"/>
        <w:jc w:val="both"/>
        <w:rPr>
          <w:rFonts w:ascii="Times New Roman" w:hAnsi="Times New Roman" w:cs="Times New Roman"/>
          <w:sz w:val="24"/>
        </w:rPr>
      </w:pPr>
      <w:r w:rsidRPr="00D71E24">
        <w:rPr>
          <w:rFonts w:ascii="Times New Roman" w:hAnsi="Times New Roman" w:cs="Times New Roman"/>
          <w:sz w:val="24"/>
        </w:rPr>
        <w:t>Javed S, Shahid AA, Muhammad S, Umeera A, Ahmad R, Sobia M. Nutritional, phytochemical potential and pharmacological evaluation of Nigella sativa (Kalonji) and Trachyspermum ammi (Ajwain). J Med Plants Res. 2012;6(5):768-75. doi:10.5897/jmpr11.1341</w:t>
      </w:r>
    </w:p>
    <w:p w14:paraId="12F2FEAF" w14:textId="77777777" w:rsidR="00F017AE" w:rsidRPr="00D71E24" w:rsidRDefault="00F017AE" w:rsidP="00F017AE">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lang w:val="en-IN"/>
        </w:rPr>
      </w:pPr>
      <w:r w:rsidRPr="00D71E24">
        <w:rPr>
          <w:rFonts w:ascii="Times New Roman" w:hAnsi="Times New Roman" w:cs="Times New Roman"/>
          <w:sz w:val="24"/>
          <w:szCs w:val="24"/>
          <w:lang w:val="en-IN"/>
        </w:rPr>
        <w:t>Collins CH, Lyne PM, Grange JM. Microbiological Methods. 7th ed. Oxford: Butterworth-Heinemann; 1995. p. 175-90.</w:t>
      </w:r>
    </w:p>
    <w:p w14:paraId="0F214C14" w14:textId="3BDB33C7" w:rsidR="00F017AE" w:rsidRPr="00D71E24" w:rsidRDefault="00F017AE" w:rsidP="00F017AE">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lang w:val="en-IN"/>
        </w:rPr>
      </w:pPr>
      <w:r w:rsidRPr="00D71E24">
        <w:rPr>
          <w:rFonts w:ascii="Times New Roman" w:hAnsi="Times New Roman" w:cs="Times New Roman"/>
          <w:sz w:val="24"/>
          <w:szCs w:val="24"/>
          <w:lang w:val="en-IN"/>
        </w:rPr>
        <w:t xml:space="preserve">Singh G, Maurya S, Catalan C, De Lampasona MP. Chemical constituents, antifungal and antioxidative effects of ajwain essential oil and its acetone extract. J Agric Food Chem. 2004;52(11):3292-6. </w:t>
      </w:r>
      <w:hyperlink r:id="rId12" w:history="1">
        <w:r w:rsidRPr="00D71E24">
          <w:rPr>
            <w:rStyle w:val="Hyperlink"/>
            <w:rFonts w:ascii="Times New Roman" w:hAnsi="Times New Roman" w:cs="Times New Roman"/>
            <w:color w:val="auto"/>
            <w:sz w:val="24"/>
            <w:szCs w:val="24"/>
            <w:u w:val="none"/>
            <w:lang w:val="en-IN"/>
          </w:rPr>
          <w:t>https://doi.org/10.1021/jf035211c</w:t>
        </w:r>
      </w:hyperlink>
    </w:p>
    <w:p w14:paraId="0B706034" w14:textId="77777777" w:rsidR="00F017AE" w:rsidRPr="00D71E24" w:rsidRDefault="00F017AE" w:rsidP="00F017AE">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lang w:val="en-IN"/>
        </w:rPr>
      </w:pPr>
      <w:r w:rsidRPr="00D71E24">
        <w:rPr>
          <w:rFonts w:ascii="Times New Roman" w:hAnsi="Times New Roman" w:cs="Times New Roman"/>
          <w:sz w:val="24"/>
          <w:szCs w:val="24"/>
          <w:lang w:val="en-IN"/>
        </w:rPr>
        <w:t>Ansari MM. Control of sheath blight of rice by plant extracts. Indian Phytopathol. 1995;48(2):268-70.</w:t>
      </w:r>
    </w:p>
    <w:p w14:paraId="60B5B094" w14:textId="77777777" w:rsidR="00F017AE" w:rsidRPr="00D71E24" w:rsidRDefault="00F017AE" w:rsidP="00F017AE">
      <w:pPr>
        <w:pStyle w:val="ListParagraph"/>
        <w:numPr>
          <w:ilvl w:val="0"/>
          <w:numId w:val="1"/>
        </w:numPr>
        <w:spacing w:line="480" w:lineRule="auto"/>
        <w:jc w:val="both"/>
        <w:rPr>
          <w:rFonts w:ascii="Times New Roman" w:hAnsi="Times New Roman" w:cs="Times New Roman"/>
          <w:sz w:val="24"/>
          <w:szCs w:val="24"/>
          <w:lang w:val="en-IN"/>
        </w:rPr>
      </w:pPr>
      <w:r w:rsidRPr="00D71E24">
        <w:rPr>
          <w:rFonts w:ascii="Times New Roman" w:hAnsi="Times New Roman" w:cs="Times New Roman"/>
          <w:sz w:val="24"/>
          <w:szCs w:val="24"/>
          <w:lang w:val="en-IN"/>
        </w:rPr>
        <w:t>Narendra K, Khurana SMP. Phytochemicals and bioactive potential of Trachyspermum ammi L. Der Pharm Lett. 2018;10(8):48-56.</w:t>
      </w:r>
    </w:p>
    <w:p w14:paraId="354411FB" w14:textId="2A1074D6" w:rsidR="00F017AE" w:rsidRPr="00D71E24" w:rsidRDefault="00F017AE" w:rsidP="00F017AE">
      <w:pPr>
        <w:pStyle w:val="ListParagraph"/>
        <w:numPr>
          <w:ilvl w:val="0"/>
          <w:numId w:val="1"/>
        </w:numPr>
        <w:spacing w:line="480" w:lineRule="auto"/>
        <w:jc w:val="both"/>
        <w:rPr>
          <w:rFonts w:ascii="Times New Roman" w:hAnsi="Times New Roman" w:cs="Times New Roman"/>
          <w:sz w:val="24"/>
          <w:szCs w:val="24"/>
          <w:lang w:val="en-IN"/>
        </w:rPr>
      </w:pPr>
      <w:r w:rsidRPr="00D71E24">
        <w:rPr>
          <w:rFonts w:ascii="Times New Roman" w:hAnsi="Times New Roman" w:cs="Times New Roman"/>
          <w:sz w:val="24"/>
          <w:szCs w:val="24"/>
          <w:lang w:val="en-IN"/>
        </w:rPr>
        <w:lastRenderedPageBreak/>
        <w:t>Caccioni DRL, Guizzardi M, Biondi DM, Renda A, Ruberto G. Relationship between volatile components of citrus fruit essential oils and antimicrobial action on Penicillium digitatum and Penicillium italicum. Int J Food Microbiol. 1998;43(1-2):73-9.</w:t>
      </w:r>
      <w:r w:rsidR="001B3CCF" w:rsidRPr="00D71E24">
        <w:rPr>
          <w:rFonts w:ascii="Times New Roman" w:hAnsi="Times New Roman" w:cs="Times New Roman"/>
          <w:sz w:val="24"/>
          <w:szCs w:val="24"/>
          <w:lang w:val="en-IN"/>
        </w:rPr>
        <w:t xml:space="preserve"> </w:t>
      </w:r>
      <w:r w:rsidR="001B3CCF" w:rsidRPr="00D71E24">
        <w:rPr>
          <w:rFonts w:ascii="Times New Roman" w:hAnsi="Times New Roman" w:cs="Times New Roman"/>
          <w:sz w:val="24"/>
          <w:szCs w:val="24"/>
        </w:rPr>
        <w:t>doi:10.1016/S0168-1605(98)00099-3</w:t>
      </w:r>
    </w:p>
    <w:p w14:paraId="0F729976" w14:textId="77777777" w:rsidR="00F017AE" w:rsidRPr="00D71E24" w:rsidRDefault="00F017AE" w:rsidP="00F017AE">
      <w:pPr>
        <w:pStyle w:val="ListParagraph"/>
        <w:numPr>
          <w:ilvl w:val="0"/>
          <w:numId w:val="1"/>
        </w:numPr>
        <w:spacing w:line="480" w:lineRule="auto"/>
        <w:jc w:val="both"/>
        <w:rPr>
          <w:rFonts w:ascii="Times New Roman" w:hAnsi="Times New Roman" w:cs="Times New Roman"/>
          <w:sz w:val="24"/>
          <w:szCs w:val="24"/>
          <w:lang w:val="en-IN"/>
        </w:rPr>
      </w:pPr>
      <w:r w:rsidRPr="00D71E24">
        <w:rPr>
          <w:rFonts w:ascii="Times New Roman" w:hAnsi="Times New Roman" w:cs="Times New Roman"/>
          <w:sz w:val="24"/>
          <w:szCs w:val="24"/>
          <w:lang w:val="en-IN"/>
        </w:rPr>
        <w:t>Moein MR, Zomorodian K, Pakshir K, Yavari F, Motamedi M, Zarshenas MM. Trachyspermum ammi (L.) Sprague: chemical composition of essential oil and antimicrobial activities of respective fractions. J Evid Based Complementary Altern Med. 2015;20(1):50-6.</w:t>
      </w:r>
    </w:p>
    <w:p w14:paraId="13DAC804" w14:textId="5C387B40" w:rsidR="00411C6A" w:rsidRPr="00D71E24" w:rsidRDefault="00F017AE" w:rsidP="00F017AE">
      <w:pPr>
        <w:pStyle w:val="ListParagraph"/>
        <w:numPr>
          <w:ilvl w:val="0"/>
          <w:numId w:val="1"/>
        </w:numPr>
        <w:spacing w:line="480" w:lineRule="auto"/>
        <w:jc w:val="both"/>
        <w:rPr>
          <w:rFonts w:ascii="Times New Roman" w:hAnsi="Times New Roman" w:cs="Times New Roman"/>
          <w:sz w:val="24"/>
          <w:szCs w:val="24"/>
          <w:lang w:val="en-IN"/>
        </w:rPr>
      </w:pPr>
      <w:r w:rsidRPr="00D71E24">
        <w:rPr>
          <w:rFonts w:ascii="Times New Roman" w:hAnsi="Times New Roman" w:cs="Times New Roman"/>
          <w:sz w:val="24"/>
          <w:szCs w:val="24"/>
          <w:lang w:val="en-IN"/>
        </w:rPr>
        <w:t>Nag K, Gupta C. Antimicrobial and antioxidant properties of Trachyspermum ammi leaf extracts against some plant pathogens. J Nutr Health Food Eng. 2023;13(1):1-4.</w:t>
      </w:r>
      <w:r w:rsidRPr="00D71E24">
        <w:t xml:space="preserve"> Doi: </w:t>
      </w:r>
      <w:hyperlink r:id="rId13" w:history="1">
        <w:r w:rsidR="001B3CCF" w:rsidRPr="00D71E24">
          <w:rPr>
            <w:rStyle w:val="Hyperlink"/>
            <w:rFonts w:ascii="Times New Roman" w:hAnsi="Times New Roman" w:cs="Times New Roman"/>
            <w:color w:val="auto"/>
            <w:sz w:val="24"/>
            <w:szCs w:val="24"/>
            <w:u w:val="none"/>
          </w:rPr>
          <w:t>https://doi.org/10.15406/jnhfe.2023.13.00363</w:t>
        </w:r>
      </w:hyperlink>
    </w:p>
    <w:p w14:paraId="08CF2C82" w14:textId="5A5B91B0" w:rsidR="005B2AB8" w:rsidRPr="00D71E24" w:rsidRDefault="005B2AB8" w:rsidP="005B2AB8">
      <w:pPr>
        <w:pStyle w:val="ListParagraph"/>
        <w:numPr>
          <w:ilvl w:val="0"/>
          <w:numId w:val="1"/>
        </w:numPr>
        <w:spacing w:line="480" w:lineRule="auto"/>
        <w:jc w:val="both"/>
        <w:rPr>
          <w:rFonts w:ascii="Times New Roman" w:hAnsi="Times New Roman" w:cs="Times New Roman"/>
          <w:sz w:val="24"/>
          <w:szCs w:val="24"/>
        </w:rPr>
      </w:pPr>
      <w:r w:rsidRPr="00D71E24">
        <w:rPr>
          <w:rFonts w:ascii="Times New Roman" w:hAnsi="Times New Roman" w:cs="Times New Roman"/>
          <w:sz w:val="24"/>
          <w:szCs w:val="24"/>
        </w:rPr>
        <w:t>Sharifzadeh A, Khosravi AR, Shokri H, Sharafi G. Antifungal effect of Trachyspermum ammi against susceptible and fluconazole-resistant strains of Candida albicans. J Mycol Med. 2015;25(2):143-50. https://doi.org/10.1016/j.mycmed.2015.03.008</w:t>
      </w:r>
    </w:p>
    <w:p w14:paraId="0EEB345F" w14:textId="66A0C767" w:rsidR="005B2AB8" w:rsidRPr="00D71E24" w:rsidRDefault="005B2AB8" w:rsidP="005B2AB8">
      <w:pPr>
        <w:pStyle w:val="ListParagraph"/>
        <w:numPr>
          <w:ilvl w:val="0"/>
          <w:numId w:val="1"/>
        </w:numPr>
        <w:spacing w:line="480" w:lineRule="auto"/>
        <w:jc w:val="both"/>
        <w:rPr>
          <w:rFonts w:ascii="Times New Roman" w:hAnsi="Times New Roman" w:cs="Times New Roman"/>
          <w:sz w:val="24"/>
          <w:szCs w:val="24"/>
        </w:rPr>
      </w:pPr>
      <w:r w:rsidRPr="00D71E24">
        <w:rPr>
          <w:rFonts w:ascii="Times New Roman" w:hAnsi="Times New Roman" w:cs="Times New Roman"/>
          <w:sz w:val="24"/>
          <w:szCs w:val="24"/>
        </w:rPr>
        <w:t xml:space="preserve">Akram SAW, Arokiarajan MS, Christopher JJ, Jameel M, Saquib M, Saripally TSK, et al. Antimicrobial and antioxidant study of combined essential oils of Anethum Sowa Kurz. and Trachyspermum ammi (L.) along with quality determination, comparative histo-anatomical features, GC-MS and HPTLC chemometrics. Sci Rep. 2024;14:27010. </w:t>
      </w:r>
      <w:hyperlink r:id="rId14" w:tgtFrame="_blank" w:history="1">
        <w:r w:rsidRPr="00D71E24">
          <w:rPr>
            <w:rStyle w:val="Hyperlink"/>
            <w:rFonts w:ascii="Times New Roman" w:hAnsi="Times New Roman" w:cs="Times New Roman"/>
            <w:color w:val="auto"/>
            <w:sz w:val="24"/>
            <w:szCs w:val="24"/>
            <w:u w:val="none"/>
          </w:rPr>
          <w:t>https://doi.org/10.1038/s41598-024-75773-8</w:t>
        </w:r>
      </w:hyperlink>
    </w:p>
    <w:p w14:paraId="34F3B1DC" w14:textId="77777777" w:rsidR="00823A20" w:rsidRPr="00D71E24" w:rsidRDefault="00823A20" w:rsidP="00823A20">
      <w:pPr>
        <w:pStyle w:val="ListParagraph"/>
        <w:numPr>
          <w:ilvl w:val="0"/>
          <w:numId w:val="1"/>
        </w:numPr>
        <w:spacing w:line="480" w:lineRule="auto"/>
        <w:jc w:val="both"/>
        <w:rPr>
          <w:rFonts w:ascii="Times New Roman" w:hAnsi="Times New Roman" w:cs="Times New Roman"/>
          <w:sz w:val="24"/>
          <w:szCs w:val="24"/>
          <w:lang w:val="en-IN"/>
        </w:rPr>
      </w:pPr>
      <w:r w:rsidRPr="00D71E24">
        <w:rPr>
          <w:rFonts w:ascii="Times New Roman" w:hAnsi="Times New Roman" w:cs="Times New Roman"/>
          <w:sz w:val="24"/>
          <w:szCs w:val="24"/>
          <w:lang w:val="en-IN"/>
        </w:rPr>
        <w:t>Jain N, Sharma M, Joshi SC, Kaushik U. Chemical composition, toxicity and antidermatophytic activity of essential oil of Trachyspermum ammi. Indian J Pharm Sci. 2018;80(1):135-42.</w:t>
      </w:r>
    </w:p>
    <w:p w14:paraId="03FB1B9E" w14:textId="620E2F24" w:rsidR="00823A20" w:rsidRPr="00D71E24" w:rsidRDefault="00823A20" w:rsidP="00823A20">
      <w:pPr>
        <w:pStyle w:val="ListParagraph"/>
        <w:numPr>
          <w:ilvl w:val="0"/>
          <w:numId w:val="1"/>
        </w:numPr>
        <w:spacing w:line="480" w:lineRule="auto"/>
        <w:jc w:val="both"/>
        <w:rPr>
          <w:rFonts w:ascii="Times New Roman" w:hAnsi="Times New Roman" w:cs="Times New Roman"/>
          <w:sz w:val="24"/>
          <w:szCs w:val="24"/>
          <w:lang w:val="en-IN"/>
        </w:rPr>
      </w:pPr>
      <w:r w:rsidRPr="00D71E24">
        <w:rPr>
          <w:rFonts w:ascii="Times New Roman" w:hAnsi="Times New Roman" w:cs="Times New Roman"/>
          <w:sz w:val="24"/>
          <w:szCs w:val="24"/>
          <w:lang w:val="en-IN"/>
        </w:rPr>
        <w:lastRenderedPageBreak/>
        <w:t xml:space="preserve">Wahab A, Ilyas Q, Farooq S, Javaid S, Ahmed S, Rahman A, et al. In-vitro and in-vivo anticandidal activity of Trachyspermum ammi (L.) sprague seeds ethanolic extract and thymol-containing hexanes fraction. Nat Prod Res. 2020;35(22):4833-38. </w:t>
      </w:r>
      <w:r w:rsidRPr="00D71E24">
        <w:rPr>
          <w:rFonts w:ascii="Times New Roman" w:hAnsi="Times New Roman" w:cs="Times New Roman"/>
          <w:sz w:val="24"/>
          <w:szCs w:val="24"/>
        </w:rPr>
        <w:t>https://doi.org/10.1080/14786419.2020.1731738</w:t>
      </w:r>
    </w:p>
    <w:p w14:paraId="1E08E7FE" w14:textId="0A0DE08A" w:rsidR="0046692E" w:rsidRPr="00D71E24" w:rsidRDefault="00C260B8" w:rsidP="00C260B8">
      <w:pPr>
        <w:pStyle w:val="ListParagraph"/>
        <w:numPr>
          <w:ilvl w:val="0"/>
          <w:numId w:val="1"/>
        </w:numPr>
        <w:spacing w:line="480" w:lineRule="auto"/>
        <w:jc w:val="both"/>
        <w:rPr>
          <w:rFonts w:ascii="Times New Roman" w:hAnsi="Times New Roman" w:cs="Times New Roman"/>
          <w:sz w:val="24"/>
          <w:szCs w:val="24"/>
        </w:rPr>
      </w:pPr>
      <w:r w:rsidRPr="00D71E24">
        <w:rPr>
          <w:rFonts w:ascii="Times New Roman" w:hAnsi="Times New Roman" w:cs="Times New Roman"/>
          <w:sz w:val="24"/>
          <w:szCs w:val="24"/>
          <w:lang w:val="en-IN"/>
        </w:rPr>
        <w:t>Khan N, Jamila N, Ejaz R, Nishan U, Kim KS. Volatile oil, phytochemical, and biological activities evaluation of Trachyspermum ammi seeds by chromatographic and spectroscopic methods. Anal Lett. 20</w:t>
      </w:r>
      <w:r w:rsidR="00C9522A" w:rsidRPr="00D71E24">
        <w:rPr>
          <w:rFonts w:ascii="Times New Roman" w:hAnsi="Times New Roman" w:cs="Times New Roman"/>
          <w:sz w:val="24"/>
          <w:szCs w:val="24"/>
          <w:lang w:val="en-IN"/>
        </w:rPr>
        <w:t>19</w:t>
      </w:r>
      <w:r w:rsidRPr="00D71E24">
        <w:rPr>
          <w:rFonts w:ascii="Times New Roman" w:hAnsi="Times New Roman" w:cs="Times New Roman"/>
          <w:sz w:val="24"/>
          <w:szCs w:val="24"/>
          <w:lang w:val="en-IN"/>
        </w:rPr>
        <w:t>;53(</w:t>
      </w:r>
      <w:r w:rsidR="00C9522A" w:rsidRPr="00D71E24">
        <w:rPr>
          <w:rFonts w:ascii="Times New Roman" w:hAnsi="Times New Roman" w:cs="Times New Roman"/>
          <w:sz w:val="24"/>
          <w:szCs w:val="24"/>
          <w:lang w:val="en-IN"/>
        </w:rPr>
        <w:t>6</w:t>
      </w:r>
      <w:r w:rsidRPr="00D71E24">
        <w:rPr>
          <w:rFonts w:ascii="Times New Roman" w:hAnsi="Times New Roman" w:cs="Times New Roman"/>
          <w:sz w:val="24"/>
          <w:szCs w:val="24"/>
          <w:lang w:val="en-IN"/>
        </w:rPr>
        <w:t>):</w:t>
      </w:r>
      <w:r w:rsidR="00C9522A" w:rsidRPr="00D71E24">
        <w:rPr>
          <w:rFonts w:ascii="Times New Roman" w:hAnsi="Times New Roman" w:cs="Times New Roman"/>
          <w:sz w:val="24"/>
          <w:szCs w:val="24"/>
          <w:lang w:val="en-IN"/>
        </w:rPr>
        <w:t>984</w:t>
      </w:r>
      <w:r w:rsidRPr="00D71E24">
        <w:rPr>
          <w:rFonts w:ascii="Times New Roman" w:hAnsi="Times New Roman" w:cs="Times New Roman"/>
          <w:sz w:val="24"/>
          <w:szCs w:val="24"/>
          <w:lang w:val="en-IN"/>
        </w:rPr>
        <w:t>-</w:t>
      </w:r>
      <w:r w:rsidR="00C9522A" w:rsidRPr="00D71E24">
        <w:rPr>
          <w:rFonts w:ascii="Times New Roman" w:hAnsi="Times New Roman" w:cs="Times New Roman"/>
          <w:sz w:val="24"/>
          <w:szCs w:val="24"/>
          <w:lang w:val="en-IN"/>
        </w:rPr>
        <w:t>1001</w:t>
      </w:r>
      <w:r w:rsidRPr="00D71E24">
        <w:rPr>
          <w:rFonts w:ascii="Times New Roman" w:hAnsi="Times New Roman" w:cs="Times New Roman"/>
          <w:sz w:val="24"/>
          <w:szCs w:val="24"/>
          <w:lang w:val="en-IN"/>
        </w:rPr>
        <w:t>.</w:t>
      </w:r>
      <w:r w:rsidR="0046692E" w:rsidRPr="00D71E24">
        <w:rPr>
          <w:rFonts w:ascii="Times New Roman" w:hAnsi="Times New Roman" w:cs="Times New Roman"/>
          <w:sz w:val="24"/>
          <w:szCs w:val="24"/>
          <w:lang w:val="en-IN"/>
        </w:rPr>
        <w:t xml:space="preserve"> </w:t>
      </w:r>
      <w:hyperlink r:id="rId15" w:history="1">
        <w:r w:rsidR="00B80707" w:rsidRPr="00D71E24">
          <w:rPr>
            <w:rStyle w:val="Hyperlink"/>
            <w:rFonts w:ascii="Times New Roman" w:hAnsi="Times New Roman" w:cs="Times New Roman"/>
            <w:color w:val="auto"/>
            <w:sz w:val="24"/>
            <w:szCs w:val="24"/>
            <w:u w:val="none"/>
            <w:lang w:val="en-IN"/>
          </w:rPr>
          <w:t>https://doi.org/10.1080/00032719.2019.1688825</w:t>
        </w:r>
      </w:hyperlink>
    </w:p>
    <w:p w14:paraId="5A528678" w14:textId="2C0F67D0" w:rsidR="00082FEF" w:rsidRPr="00D71E24" w:rsidRDefault="00082FEF" w:rsidP="00082FEF">
      <w:pPr>
        <w:pStyle w:val="ListParagraph"/>
        <w:numPr>
          <w:ilvl w:val="0"/>
          <w:numId w:val="1"/>
        </w:numPr>
        <w:spacing w:line="480" w:lineRule="auto"/>
        <w:jc w:val="both"/>
        <w:rPr>
          <w:rFonts w:ascii="Times New Roman" w:hAnsi="Times New Roman" w:cs="Times New Roman"/>
          <w:sz w:val="24"/>
          <w:szCs w:val="24"/>
        </w:rPr>
      </w:pPr>
      <w:r w:rsidRPr="00D71E24">
        <w:rPr>
          <w:rFonts w:ascii="Times New Roman" w:hAnsi="Times New Roman" w:cs="Times New Roman"/>
          <w:sz w:val="24"/>
          <w:szCs w:val="24"/>
        </w:rPr>
        <w:t>Khan NT, Jameel N. Antifungal activity of Ajawain seeds (Trachyspermum ammi). J Biomol Res Ther. 2018;7(2):164. https://doi.org/10.4172/2167-7956.1000164</w:t>
      </w:r>
    </w:p>
    <w:p w14:paraId="2AFD9A10" w14:textId="77777777" w:rsidR="00082FEF" w:rsidRPr="00D71E24" w:rsidRDefault="00082FEF" w:rsidP="00082FEF">
      <w:pPr>
        <w:pStyle w:val="ListParagraph"/>
        <w:numPr>
          <w:ilvl w:val="0"/>
          <w:numId w:val="1"/>
        </w:numPr>
        <w:spacing w:line="480" w:lineRule="auto"/>
        <w:jc w:val="both"/>
        <w:rPr>
          <w:rFonts w:ascii="Times New Roman" w:hAnsi="Times New Roman" w:cs="Times New Roman"/>
          <w:sz w:val="24"/>
          <w:szCs w:val="24"/>
        </w:rPr>
      </w:pPr>
      <w:r w:rsidRPr="00D71E24">
        <w:rPr>
          <w:rFonts w:ascii="Times New Roman" w:hAnsi="Times New Roman" w:cs="Times New Roman"/>
          <w:sz w:val="24"/>
          <w:szCs w:val="24"/>
        </w:rPr>
        <w:t>Oueslati AM, Rigane G, Ghazghazi H, Ben Salem R, Hamdi S, Hannachi M, et al. Phenolic content, antioxidant and antimicrobial activities of Trachyspermum ammi aerial parts growing wild in the north of Tunisia. J New Sci Agric Biotechnol. 2016;25(4):1151-60.</w:t>
      </w:r>
    </w:p>
    <w:p w14:paraId="13544158" w14:textId="77777777" w:rsidR="0047588E" w:rsidRPr="00D71E24" w:rsidRDefault="0047588E" w:rsidP="0047588E">
      <w:pPr>
        <w:pStyle w:val="ListParagraph"/>
        <w:numPr>
          <w:ilvl w:val="0"/>
          <w:numId w:val="1"/>
        </w:numPr>
        <w:spacing w:line="480" w:lineRule="auto"/>
        <w:jc w:val="both"/>
        <w:rPr>
          <w:rFonts w:ascii="Times New Roman" w:hAnsi="Times New Roman" w:cs="Times New Roman"/>
          <w:sz w:val="24"/>
          <w:szCs w:val="24"/>
          <w:lang w:val="en-IN"/>
        </w:rPr>
      </w:pPr>
      <w:r w:rsidRPr="00D71E24">
        <w:rPr>
          <w:rFonts w:ascii="Times New Roman" w:hAnsi="Times New Roman" w:cs="Times New Roman"/>
          <w:sz w:val="24"/>
          <w:szCs w:val="24"/>
          <w:lang w:val="en-IN"/>
        </w:rPr>
        <w:t>Hassan W, Noreen H, Rehman S, Gul S. Antimicrobial efficacies, antioxidant activity and nutritional potentials of Trachyspermum ammi. Vitam Miner. 2016;5(3):136.</w:t>
      </w:r>
    </w:p>
    <w:p w14:paraId="01F053E5" w14:textId="77777777" w:rsidR="0046692E" w:rsidRPr="00D71E24" w:rsidRDefault="0046692E" w:rsidP="00871EAD">
      <w:pPr>
        <w:numPr>
          <w:ilvl w:val="0"/>
          <w:numId w:val="1"/>
        </w:numPr>
        <w:spacing w:line="480" w:lineRule="auto"/>
        <w:jc w:val="both"/>
        <w:rPr>
          <w:rFonts w:ascii="Times New Roman" w:hAnsi="Times New Roman" w:cs="Times New Roman"/>
          <w:sz w:val="24"/>
          <w:szCs w:val="24"/>
          <w:lang w:val="en-IN"/>
        </w:rPr>
      </w:pPr>
      <w:r w:rsidRPr="00D71E24">
        <w:rPr>
          <w:rFonts w:ascii="Times New Roman" w:hAnsi="Times New Roman" w:cs="Times New Roman"/>
          <w:sz w:val="24"/>
          <w:szCs w:val="24"/>
          <w:lang w:val="en-IN"/>
        </w:rPr>
        <w:t>Sharma, L. K., Agarwal, D., Saxena, S. N., Kumar, H., Kumar, M., Verma, J. R., &amp; Singh, B. (2018). Antibacterial and Antifungal activity of ajwain (</w:t>
      </w:r>
      <w:r w:rsidRPr="00D71E24">
        <w:rPr>
          <w:rFonts w:ascii="Times New Roman" w:hAnsi="Times New Roman" w:cs="Times New Roman"/>
          <w:i/>
          <w:iCs/>
          <w:sz w:val="24"/>
          <w:szCs w:val="24"/>
          <w:lang w:val="en-IN"/>
        </w:rPr>
        <w:t>Trachyspermum ammi</w:t>
      </w:r>
      <w:r w:rsidRPr="00D71E24">
        <w:rPr>
          <w:rFonts w:ascii="Times New Roman" w:hAnsi="Times New Roman" w:cs="Times New Roman"/>
          <w:sz w:val="24"/>
          <w:szCs w:val="24"/>
          <w:lang w:val="en-IN"/>
        </w:rPr>
        <w:t>) in different solvent. </w:t>
      </w:r>
      <w:r w:rsidRPr="00D71E24">
        <w:rPr>
          <w:rFonts w:ascii="Times New Roman" w:hAnsi="Times New Roman" w:cs="Times New Roman"/>
          <w:i/>
          <w:iCs/>
          <w:sz w:val="24"/>
          <w:szCs w:val="24"/>
          <w:lang w:val="en-IN"/>
        </w:rPr>
        <w:t>Journal of Pharmacognosy and Phytochemistry</w:t>
      </w:r>
      <w:r w:rsidRPr="00D71E24">
        <w:rPr>
          <w:rFonts w:ascii="Times New Roman" w:hAnsi="Times New Roman" w:cs="Times New Roman"/>
          <w:sz w:val="24"/>
          <w:szCs w:val="24"/>
          <w:lang w:val="en-IN"/>
        </w:rPr>
        <w:t>, 7(3), 2672-2674.</w:t>
      </w:r>
    </w:p>
    <w:p w14:paraId="3CE17B4B" w14:textId="7BFF53BA" w:rsidR="00D04884" w:rsidRPr="00D71E24" w:rsidRDefault="00D04884" w:rsidP="00D04884">
      <w:pPr>
        <w:pStyle w:val="ListParagraph"/>
        <w:numPr>
          <w:ilvl w:val="0"/>
          <w:numId w:val="1"/>
        </w:numPr>
        <w:spacing w:line="480" w:lineRule="auto"/>
        <w:jc w:val="both"/>
        <w:rPr>
          <w:rFonts w:ascii="Times New Roman" w:hAnsi="Times New Roman" w:cs="Times New Roman"/>
          <w:sz w:val="24"/>
          <w:szCs w:val="24"/>
        </w:rPr>
      </w:pPr>
      <w:r w:rsidRPr="00D71E24">
        <w:rPr>
          <w:rFonts w:ascii="Times New Roman" w:hAnsi="Times New Roman" w:cs="Times New Roman"/>
          <w:sz w:val="24"/>
          <w:szCs w:val="24"/>
        </w:rPr>
        <w:t xml:space="preserve">Dutta S, Kundu A, Saha S, Prabhakaran P, Mandal A. Characterization, antifungal properties and in silico modelling perspectives of Trachyspermum ammi essential oil. LWT Food Sci Technol. 2020;133:109786. </w:t>
      </w:r>
      <w:hyperlink r:id="rId16" w:history="1">
        <w:r w:rsidRPr="00D71E24">
          <w:rPr>
            <w:rStyle w:val="Hyperlink"/>
            <w:rFonts w:ascii="Times New Roman" w:hAnsi="Times New Roman" w:cs="Times New Roman"/>
            <w:color w:val="auto"/>
            <w:sz w:val="24"/>
            <w:szCs w:val="24"/>
            <w:u w:val="none"/>
          </w:rPr>
          <w:t>https://doi.org/10.1016/j.lwt.2020.109786</w:t>
        </w:r>
      </w:hyperlink>
    </w:p>
    <w:p w14:paraId="3143B17B" w14:textId="39421A26" w:rsidR="00D04884" w:rsidRPr="00D71E24" w:rsidRDefault="00D04884" w:rsidP="00D04884">
      <w:pPr>
        <w:pStyle w:val="ListParagraph"/>
        <w:numPr>
          <w:ilvl w:val="0"/>
          <w:numId w:val="1"/>
        </w:numPr>
        <w:spacing w:line="480" w:lineRule="auto"/>
        <w:jc w:val="both"/>
        <w:rPr>
          <w:rFonts w:ascii="Times New Roman" w:hAnsi="Times New Roman" w:cs="Times New Roman"/>
          <w:sz w:val="24"/>
          <w:szCs w:val="24"/>
        </w:rPr>
      </w:pPr>
      <w:r w:rsidRPr="00D71E24">
        <w:rPr>
          <w:rFonts w:ascii="Times New Roman" w:hAnsi="Times New Roman" w:cs="Times New Roman"/>
          <w:sz w:val="24"/>
          <w:szCs w:val="24"/>
        </w:rPr>
        <w:lastRenderedPageBreak/>
        <w:t xml:space="preserve">Arasu A, Pingley V, Prabha N, Ravikumar OV, Annathurai K, Kasirajan S, et al. Impact and fungotoxic spectrum of Trachyspermum ammi against Candida albicans, an opportunistic pathogenic fungus commonly found in human gut that causes Candidiasis infection. J Infect Public Health. 2021;14(12):1854-63. </w:t>
      </w:r>
      <w:hyperlink r:id="rId17" w:history="1">
        <w:r w:rsidRPr="00D71E24">
          <w:rPr>
            <w:rStyle w:val="Hyperlink"/>
            <w:rFonts w:ascii="Times New Roman" w:hAnsi="Times New Roman" w:cs="Times New Roman"/>
            <w:color w:val="auto"/>
            <w:sz w:val="24"/>
            <w:szCs w:val="24"/>
            <w:u w:val="none"/>
          </w:rPr>
          <w:t>https://doi.org/10.1016/j.jiph.2021.09.027</w:t>
        </w:r>
      </w:hyperlink>
    </w:p>
    <w:p w14:paraId="0CFC8F3B" w14:textId="1F3F2D8E" w:rsidR="00D04884" w:rsidRDefault="00D04884" w:rsidP="00D04884">
      <w:pPr>
        <w:pStyle w:val="ListParagraph"/>
        <w:numPr>
          <w:ilvl w:val="0"/>
          <w:numId w:val="1"/>
        </w:numPr>
        <w:spacing w:line="480" w:lineRule="auto"/>
        <w:jc w:val="both"/>
        <w:rPr>
          <w:rFonts w:ascii="Times New Roman" w:hAnsi="Times New Roman" w:cs="Times New Roman"/>
          <w:sz w:val="24"/>
          <w:szCs w:val="24"/>
        </w:rPr>
      </w:pPr>
      <w:r w:rsidRPr="00D71E24">
        <w:rPr>
          <w:rFonts w:ascii="Times New Roman" w:hAnsi="Times New Roman" w:cs="Times New Roman"/>
          <w:sz w:val="24"/>
          <w:szCs w:val="24"/>
        </w:rPr>
        <w:t xml:space="preserve">U.S. Department of Agriculture, Agricultural Research Service. Dr. Duke's Phytochemical and Ethnobotanical Databases [Internet]. Beltsville, MD: National Agricultural Library; 1992-2016 [cited 2025 Feb 22]. Available from: </w:t>
      </w:r>
      <w:hyperlink r:id="rId18" w:history="1">
        <w:r w:rsidR="004658A4" w:rsidRPr="00231900">
          <w:rPr>
            <w:rStyle w:val="Hyperlink"/>
            <w:rFonts w:ascii="Times New Roman" w:hAnsi="Times New Roman" w:cs="Times New Roman"/>
            <w:sz w:val="24"/>
            <w:szCs w:val="24"/>
          </w:rPr>
          <w:t>https://phytochem.nal.usda.gov/</w:t>
        </w:r>
      </w:hyperlink>
    </w:p>
    <w:p w14:paraId="770DCF87" w14:textId="4D2E89F3" w:rsidR="004658A4" w:rsidRPr="004658A4" w:rsidRDefault="004658A4" w:rsidP="004658A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Godavari A, </w:t>
      </w:r>
      <w:proofErr w:type="spellStart"/>
      <w:r>
        <w:rPr>
          <w:rFonts w:ascii="Times New Roman" w:hAnsi="Times New Roman" w:cs="Times New Roman"/>
          <w:sz w:val="24"/>
          <w:szCs w:val="24"/>
        </w:rPr>
        <w:t>Manicka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Moorthi</w:t>
      </w:r>
      <w:proofErr w:type="spellEnd"/>
      <w:r>
        <w:rPr>
          <w:rFonts w:ascii="Times New Roman" w:hAnsi="Times New Roman" w:cs="Times New Roman"/>
          <w:sz w:val="24"/>
          <w:szCs w:val="24"/>
        </w:rPr>
        <w:t xml:space="preserve"> N</w:t>
      </w:r>
      <w:r w:rsidRPr="004658A4">
        <w:rPr>
          <w:rFonts w:ascii="Times New Roman" w:hAnsi="Times New Roman" w:cs="Times New Roman"/>
          <w:sz w:val="24"/>
          <w:szCs w:val="24"/>
        </w:rPr>
        <w:t xml:space="preserve">, </w:t>
      </w:r>
      <w:proofErr w:type="spellStart"/>
      <w:r w:rsidRPr="004658A4">
        <w:rPr>
          <w:rFonts w:ascii="Times New Roman" w:hAnsi="Times New Roman" w:cs="Times New Roman"/>
          <w:sz w:val="24"/>
          <w:szCs w:val="24"/>
        </w:rPr>
        <w:t>Dhinesh</w:t>
      </w:r>
      <w:proofErr w:type="spellEnd"/>
      <w:r w:rsidRPr="004658A4">
        <w:rPr>
          <w:rFonts w:ascii="Times New Roman" w:hAnsi="Times New Roman" w:cs="Times New Roman"/>
          <w:sz w:val="24"/>
          <w:szCs w:val="24"/>
        </w:rPr>
        <w:t xml:space="preserve"> Kumar T</w:t>
      </w:r>
      <w:r>
        <w:rPr>
          <w:rFonts w:ascii="Times New Roman" w:hAnsi="Times New Roman" w:cs="Times New Roman"/>
          <w:sz w:val="24"/>
          <w:szCs w:val="24"/>
        </w:rPr>
        <w:t xml:space="preserve">. </w:t>
      </w:r>
      <w:r w:rsidRPr="004658A4">
        <w:rPr>
          <w:rFonts w:ascii="Times New Roman" w:hAnsi="Times New Roman" w:cs="Times New Roman"/>
          <w:sz w:val="24"/>
          <w:szCs w:val="24"/>
        </w:rPr>
        <w:t>Assessment of in vitro Antibacterial activity</w:t>
      </w:r>
      <w:r>
        <w:rPr>
          <w:rFonts w:ascii="Times New Roman" w:hAnsi="Times New Roman" w:cs="Times New Roman"/>
          <w:sz w:val="24"/>
          <w:szCs w:val="24"/>
        </w:rPr>
        <w:t xml:space="preserve"> </w:t>
      </w:r>
      <w:r w:rsidRPr="004658A4">
        <w:rPr>
          <w:rFonts w:ascii="Times New Roman" w:hAnsi="Times New Roman" w:cs="Times New Roman"/>
          <w:sz w:val="24"/>
          <w:szCs w:val="24"/>
        </w:rPr>
        <w:t xml:space="preserve">of </w:t>
      </w:r>
      <w:proofErr w:type="spellStart"/>
      <w:r w:rsidRPr="004658A4">
        <w:rPr>
          <w:rFonts w:ascii="Times New Roman" w:hAnsi="Times New Roman" w:cs="Times New Roman"/>
          <w:sz w:val="24"/>
          <w:szCs w:val="24"/>
        </w:rPr>
        <w:t>Trachyspermum</w:t>
      </w:r>
      <w:proofErr w:type="spellEnd"/>
      <w:r w:rsidRPr="004658A4">
        <w:rPr>
          <w:rFonts w:ascii="Times New Roman" w:hAnsi="Times New Roman" w:cs="Times New Roman"/>
          <w:sz w:val="24"/>
          <w:szCs w:val="24"/>
        </w:rPr>
        <w:t xml:space="preserve"> </w:t>
      </w:r>
      <w:proofErr w:type="spellStart"/>
      <w:r w:rsidRPr="004658A4">
        <w:rPr>
          <w:rFonts w:ascii="Times New Roman" w:hAnsi="Times New Roman" w:cs="Times New Roman"/>
          <w:sz w:val="24"/>
          <w:szCs w:val="24"/>
        </w:rPr>
        <w:t>ammi</w:t>
      </w:r>
      <w:proofErr w:type="spellEnd"/>
      <w:r>
        <w:rPr>
          <w:rFonts w:ascii="Times New Roman" w:hAnsi="Times New Roman" w:cs="Times New Roman"/>
          <w:sz w:val="24"/>
          <w:szCs w:val="24"/>
        </w:rPr>
        <w:t xml:space="preserve">.  </w:t>
      </w:r>
      <w:r w:rsidRPr="004658A4">
        <w:rPr>
          <w:rFonts w:ascii="Times New Roman" w:hAnsi="Times New Roman" w:cs="Times New Roman"/>
          <w:sz w:val="24"/>
          <w:szCs w:val="24"/>
        </w:rPr>
        <w:t>International Journal of Pharma Sciences and Research (IJPSR)</w:t>
      </w:r>
      <w:r>
        <w:rPr>
          <w:rFonts w:ascii="Times New Roman" w:hAnsi="Times New Roman" w:cs="Times New Roman"/>
          <w:sz w:val="24"/>
          <w:szCs w:val="24"/>
        </w:rPr>
        <w:t>. 12(2). 2021</w:t>
      </w:r>
    </w:p>
    <w:p w14:paraId="78DABEF4" w14:textId="77777777" w:rsidR="00D04884" w:rsidRPr="00D71E24" w:rsidRDefault="00D04884" w:rsidP="00D04884">
      <w:pPr>
        <w:spacing w:line="480" w:lineRule="auto"/>
        <w:jc w:val="both"/>
        <w:rPr>
          <w:rFonts w:ascii="Times New Roman" w:hAnsi="Times New Roman" w:cs="Times New Roman"/>
          <w:sz w:val="24"/>
          <w:szCs w:val="24"/>
        </w:rPr>
      </w:pPr>
    </w:p>
    <w:p w14:paraId="628B46D1" w14:textId="77777777" w:rsidR="00612F7B" w:rsidRPr="00D71E24" w:rsidRDefault="00612F7B" w:rsidP="00871EAD">
      <w:pPr>
        <w:spacing w:line="480" w:lineRule="auto"/>
        <w:ind w:left="360"/>
        <w:jc w:val="both"/>
        <w:rPr>
          <w:rFonts w:ascii="Times New Roman" w:hAnsi="Times New Roman" w:cs="Times New Roman"/>
          <w:sz w:val="24"/>
          <w:szCs w:val="24"/>
        </w:rPr>
      </w:pPr>
    </w:p>
    <w:p w14:paraId="23D06E0D" w14:textId="19621421" w:rsidR="00183EC7" w:rsidRPr="00D71E24" w:rsidRDefault="00183EC7" w:rsidP="00871EAD">
      <w:pPr>
        <w:spacing w:line="480" w:lineRule="auto"/>
        <w:rPr>
          <w:rFonts w:ascii="Times New Roman" w:hAnsi="Times New Roman" w:cs="Times New Roman"/>
          <w:sz w:val="24"/>
          <w:szCs w:val="24"/>
        </w:rPr>
      </w:pPr>
    </w:p>
    <w:p w14:paraId="0C504E39" w14:textId="77777777" w:rsidR="00195DB5" w:rsidRPr="00D71E24" w:rsidRDefault="00195DB5" w:rsidP="00871EAD">
      <w:pPr>
        <w:spacing w:line="480" w:lineRule="auto"/>
        <w:rPr>
          <w:rFonts w:ascii="Times New Roman" w:hAnsi="Times New Roman" w:cs="Times New Roman"/>
          <w:sz w:val="24"/>
          <w:szCs w:val="24"/>
        </w:rPr>
      </w:pPr>
    </w:p>
    <w:p w14:paraId="241DF6E0" w14:textId="77777777" w:rsidR="001617E6" w:rsidRPr="00D71E24" w:rsidRDefault="001617E6" w:rsidP="00871EAD">
      <w:pPr>
        <w:spacing w:line="480" w:lineRule="auto"/>
        <w:rPr>
          <w:rFonts w:ascii="Times New Roman" w:hAnsi="Times New Roman" w:cs="Times New Roman"/>
          <w:sz w:val="24"/>
          <w:szCs w:val="24"/>
        </w:rPr>
      </w:pPr>
    </w:p>
    <w:p w14:paraId="4755FCAF" w14:textId="77777777" w:rsidR="00195DB5" w:rsidRPr="00D71E24" w:rsidRDefault="00195DB5" w:rsidP="00871EAD">
      <w:pPr>
        <w:spacing w:line="480" w:lineRule="auto"/>
        <w:rPr>
          <w:rFonts w:ascii="Times New Roman" w:hAnsi="Times New Roman" w:cs="Times New Roman"/>
          <w:sz w:val="24"/>
          <w:szCs w:val="24"/>
        </w:rPr>
      </w:pPr>
    </w:p>
    <w:p w14:paraId="6109D0CF" w14:textId="77777777" w:rsidR="00521E20" w:rsidRPr="00D71E24" w:rsidRDefault="00521E20" w:rsidP="00871EAD">
      <w:pPr>
        <w:spacing w:line="480" w:lineRule="auto"/>
        <w:rPr>
          <w:rFonts w:ascii="Times New Roman" w:hAnsi="Times New Roman" w:cs="Times New Roman"/>
          <w:sz w:val="24"/>
          <w:szCs w:val="24"/>
        </w:rPr>
      </w:pPr>
    </w:p>
    <w:sectPr w:rsidR="00521E20" w:rsidRPr="00D71E24" w:rsidSect="00D0548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DC949" w14:textId="77777777" w:rsidR="001A6DE4" w:rsidRDefault="001A6DE4" w:rsidP="00F5007E">
      <w:pPr>
        <w:spacing w:after="0" w:line="240" w:lineRule="auto"/>
      </w:pPr>
      <w:r>
        <w:separator/>
      </w:r>
    </w:p>
  </w:endnote>
  <w:endnote w:type="continuationSeparator" w:id="0">
    <w:p w14:paraId="4468687A" w14:textId="77777777" w:rsidR="001A6DE4" w:rsidRDefault="001A6DE4" w:rsidP="00F50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4B75" w14:textId="77777777" w:rsidR="00397530" w:rsidRDefault="00397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375611"/>
      <w:docPartObj>
        <w:docPartGallery w:val="Page Numbers (Bottom of Page)"/>
        <w:docPartUnique/>
      </w:docPartObj>
    </w:sdtPr>
    <w:sdtEndPr>
      <w:rPr>
        <w:noProof/>
      </w:rPr>
    </w:sdtEndPr>
    <w:sdtContent>
      <w:p w14:paraId="46D94ED3" w14:textId="22AB59E6" w:rsidR="00F5007E" w:rsidRDefault="00F5007E">
        <w:pPr>
          <w:pStyle w:val="Footer"/>
          <w:jc w:val="center"/>
        </w:pPr>
        <w:r>
          <w:fldChar w:fldCharType="begin"/>
        </w:r>
        <w:r>
          <w:instrText xml:space="preserve"> PAGE   \* MERGEFORMAT </w:instrText>
        </w:r>
        <w:r>
          <w:fldChar w:fldCharType="separate"/>
        </w:r>
        <w:r w:rsidR="004E706F">
          <w:rPr>
            <w:noProof/>
          </w:rPr>
          <w:t>21</w:t>
        </w:r>
        <w:r>
          <w:rPr>
            <w:noProof/>
          </w:rPr>
          <w:fldChar w:fldCharType="end"/>
        </w:r>
      </w:p>
    </w:sdtContent>
  </w:sdt>
  <w:p w14:paraId="19B1D34A" w14:textId="77777777" w:rsidR="00F5007E" w:rsidRDefault="00F50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8E4E6" w14:textId="77777777" w:rsidR="00397530" w:rsidRDefault="00397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24D33" w14:textId="77777777" w:rsidR="001A6DE4" w:rsidRDefault="001A6DE4" w:rsidP="00F5007E">
      <w:pPr>
        <w:spacing w:after="0" w:line="240" w:lineRule="auto"/>
      </w:pPr>
      <w:r>
        <w:separator/>
      </w:r>
    </w:p>
  </w:footnote>
  <w:footnote w:type="continuationSeparator" w:id="0">
    <w:p w14:paraId="101A4600" w14:textId="77777777" w:rsidR="001A6DE4" w:rsidRDefault="001A6DE4" w:rsidP="00F50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3330C" w14:textId="1BEC7214" w:rsidR="00397530" w:rsidRDefault="001A6DE4">
    <w:pPr>
      <w:pStyle w:val="Header"/>
    </w:pPr>
    <w:r>
      <w:rPr>
        <w:noProof/>
      </w:rPr>
      <w:pict w14:anchorId="3EAD5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05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515AB" w14:textId="57FBD862" w:rsidR="00397530" w:rsidRDefault="001A6DE4">
    <w:pPr>
      <w:pStyle w:val="Header"/>
    </w:pPr>
    <w:r>
      <w:rPr>
        <w:noProof/>
      </w:rPr>
      <w:pict w14:anchorId="671CD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05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A2FE6" w14:textId="601E3A4E" w:rsidR="00397530" w:rsidRDefault="001A6DE4">
    <w:pPr>
      <w:pStyle w:val="Header"/>
    </w:pPr>
    <w:r>
      <w:rPr>
        <w:noProof/>
      </w:rPr>
      <w:pict w14:anchorId="216FF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05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6A3"/>
    <w:multiLevelType w:val="multilevel"/>
    <w:tmpl w:val="B410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E4108"/>
    <w:multiLevelType w:val="hybridMultilevel"/>
    <w:tmpl w:val="E35CFE84"/>
    <w:lvl w:ilvl="0" w:tplc="3A8EC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51D9B"/>
    <w:multiLevelType w:val="hybridMultilevel"/>
    <w:tmpl w:val="13EA4FD6"/>
    <w:lvl w:ilvl="0" w:tplc="C91839C8">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020B5"/>
    <w:multiLevelType w:val="multilevel"/>
    <w:tmpl w:val="5D944DB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EC3FD8"/>
    <w:multiLevelType w:val="hybridMultilevel"/>
    <w:tmpl w:val="B462AAAA"/>
    <w:lvl w:ilvl="0" w:tplc="DD34AE64">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D913D0"/>
    <w:multiLevelType w:val="hybridMultilevel"/>
    <w:tmpl w:val="4D78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C95751"/>
    <w:multiLevelType w:val="multilevel"/>
    <w:tmpl w:val="F4AE3BE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7BC496B"/>
    <w:multiLevelType w:val="multilevel"/>
    <w:tmpl w:val="AEC8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2F"/>
    <w:rsid w:val="00000ACC"/>
    <w:rsid w:val="000032EA"/>
    <w:rsid w:val="00010F47"/>
    <w:rsid w:val="00011406"/>
    <w:rsid w:val="00012580"/>
    <w:rsid w:val="00014006"/>
    <w:rsid w:val="000215C5"/>
    <w:rsid w:val="0002784A"/>
    <w:rsid w:val="00033C2E"/>
    <w:rsid w:val="0003583C"/>
    <w:rsid w:val="000401DE"/>
    <w:rsid w:val="00051AB4"/>
    <w:rsid w:val="00056DE5"/>
    <w:rsid w:val="000618AB"/>
    <w:rsid w:val="00062E18"/>
    <w:rsid w:val="0006318A"/>
    <w:rsid w:val="000765AC"/>
    <w:rsid w:val="00080A32"/>
    <w:rsid w:val="00082FEF"/>
    <w:rsid w:val="00087686"/>
    <w:rsid w:val="000920D5"/>
    <w:rsid w:val="000A22F1"/>
    <w:rsid w:val="000A23E0"/>
    <w:rsid w:val="000A3005"/>
    <w:rsid w:val="000A7587"/>
    <w:rsid w:val="000B1FD4"/>
    <w:rsid w:val="000B29E2"/>
    <w:rsid w:val="000C011B"/>
    <w:rsid w:val="000C0347"/>
    <w:rsid w:val="000C625C"/>
    <w:rsid w:val="000C6340"/>
    <w:rsid w:val="000C77C6"/>
    <w:rsid w:val="000D088C"/>
    <w:rsid w:val="000D093B"/>
    <w:rsid w:val="000E1060"/>
    <w:rsid w:val="000E148F"/>
    <w:rsid w:val="000E3117"/>
    <w:rsid w:val="000E3500"/>
    <w:rsid w:val="000F2DB9"/>
    <w:rsid w:val="000F4303"/>
    <w:rsid w:val="00101E85"/>
    <w:rsid w:val="00105608"/>
    <w:rsid w:val="0010697A"/>
    <w:rsid w:val="001073A5"/>
    <w:rsid w:val="00111A1F"/>
    <w:rsid w:val="00111D8F"/>
    <w:rsid w:val="00112664"/>
    <w:rsid w:val="0011514C"/>
    <w:rsid w:val="00121F76"/>
    <w:rsid w:val="001278D0"/>
    <w:rsid w:val="00132821"/>
    <w:rsid w:val="00133462"/>
    <w:rsid w:val="00133EE7"/>
    <w:rsid w:val="0013665F"/>
    <w:rsid w:val="0014751D"/>
    <w:rsid w:val="00151925"/>
    <w:rsid w:val="0015393A"/>
    <w:rsid w:val="001548EC"/>
    <w:rsid w:val="00160A49"/>
    <w:rsid w:val="00161641"/>
    <w:rsid w:val="001617E6"/>
    <w:rsid w:val="00163C47"/>
    <w:rsid w:val="00167EFB"/>
    <w:rsid w:val="00175926"/>
    <w:rsid w:val="0017745D"/>
    <w:rsid w:val="001775A3"/>
    <w:rsid w:val="00183EC7"/>
    <w:rsid w:val="00184460"/>
    <w:rsid w:val="00187E29"/>
    <w:rsid w:val="00191F0A"/>
    <w:rsid w:val="00192914"/>
    <w:rsid w:val="00193794"/>
    <w:rsid w:val="00195DB5"/>
    <w:rsid w:val="001A0FDE"/>
    <w:rsid w:val="001A6DE4"/>
    <w:rsid w:val="001B27A6"/>
    <w:rsid w:val="001B3CCF"/>
    <w:rsid w:val="001B78BA"/>
    <w:rsid w:val="001C0DE4"/>
    <w:rsid w:val="001C4D65"/>
    <w:rsid w:val="001D0C7C"/>
    <w:rsid w:val="001D2482"/>
    <w:rsid w:val="001D3FCF"/>
    <w:rsid w:val="001D4420"/>
    <w:rsid w:val="001D6657"/>
    <w:rsid w:val="001D729D"/>
    <w:rsid w:val="001E1FB6"/>
    <w:rsid w:val="001E4688"/>
    <w:rsid w:val="001E6BA7"/>
    <w:rsid w:val="001F1B26"/>
    <w:rsid w:val="002010B3"/>
    <w:rsid w:val="00204863"/>
    <w:rsid w:val="0020563E"/>
    <w:rsid w:val="002064F6"/>
    <w:rsid w:val="00211229"/>
    <w:rsid w:val="002302BB"/>
    <w:rsid w:val="0024499E"/>
    <w:rsid w:val="00251A76"/>
    <w:rsid w:val="00254AB4"/>
    <w:rsid w:val="00255349"/>
    <w:rsid w:val="00255A7D"/>
    <w:rsid w:val="0025649C"/>
    <w:rsid w:val="00262F55"/>
    <w:rsid w:val="00266847"/>
    <w:rsid w:val="00267B6A"/>
    <w:rsid w:val="00271309"/>
    <w:rsid w:val="00272B6B"/>
    <w:rsid w:val="00273522"/>
    <w:rsid w:val="00276187"/>
    <w:rsid w:val="00277971"/>
    <w:rsid w:val="00277E70"/>
    <w:rsid w:val="0028234B"/>
    <w:rsid w:val="002836B6"/>
    <w:rsid w:val="00293DD8"/>
    <w:rsid w:val="002955DA"/>
    <w:rsid w:val="002A0142"/>
    <w:rsid w:val="002A0A4F"/>
    <w:rsid w:val="002A2E56"/>
    <w:rsid w:val="002A3EAC"/>
    <w:rsid w:val="002A7830"/>
    <w:rsid w:val="002B0738"/>
    <w:rsid w:val="002C1A10"/>
    <w:rsid w:val="002C382D"/>
    <w:rsid w:val="002C7239"/>
    <w:rsid w:val="002E1763"/>
    <w:rsid w:val="002E4967"/>
    <w:rsid w:val="002E682E"/>
    <w:rsid w:val="002E6F91"/>
    <w:rsid w:val="002F7A83"/>
    <w:rsid w:val="00300235"/>
    <w:rsid w:val="0030081F"/>
    <w:rsid w:val="00300BA7"/>
    <w:rsid w:val="00304B20"/>
    <w:rsid w:val="00311919"/>
    <w:rsid w:val="00311D24"/>
    <w:rsid w:val="00314DA3"/>
    <w:rsid w:val="0031685A"/>
    <w:rsid w:val="003251BB"/>
    <w:rsid w:val="0032746F"/>
    <w:rsid w:val="003274B7"/>
    <w:rsid w:val="003319EB"/>
    <w:rsid w:val="00336E45"/>
    <w:rsid w:val="00337C78"/>
    <w:rsid w:val="00340BC7"/>
    <w:rsid w:val="00340CA7"/>
    <w:rsid w:val="00341979"/>
    <w:rsid w:val="00343E31"/>
    <w:rsid w:val="00344305"/>
    <w:rsid w:val="00346DFB"/>
    <w:rsid w:val="003479D0"/>
    <w:rsid w:val="00350AAC"/>
    <w:rsid w:val="003533FB"/>
    <w:rsid w:val="003561D8"/>
    <w:rsid w:val="0035774E"/>
    <w:rsid w:val="003630BE"/>
    <w:rsid w:val="00375359"/>
    <w:rsid w:val="00376271"/>
    <w:rsid w:val="00381821"/>
    <w:rsid w:val="003860EA"/>
    <w:rsid w:val="003878B3"/>
    <w:rsid w:val="00393027"/>
    <w:rsid w:val="00393BC3"/>
    <w:rsid w:val="003971A3"/>
    <w:rsid w:val="00397530"/>
    <w:rsid w:val="003A042F"/>
    <w:rsid w:val="003A37EE"/>
    <w:rsid w:val="003B0A85"/>
    <w:rsid w:val="003B2758"/>
    <w:rsid w:val="003B6DCB"/>
    <w:rsid w:val="003C5D8D"/>
    <w:rsid w:val="003D79B3"/>
    <w:rsid w:val="003E0B28"/>
    <w:rsid w:val="003E171C"/>
    <w:rsid w:val="003E282A"/>
    <w:rsid w:val="003E5004"/>
    <w:rsid w:val="003F0976"/>
    <w:rsid w:val="003F665A"/>
    <w:rsid w:val="003F6D7B"/>
    <w:rsid w:val="003F6F54"/>
    <w:rsid w:val="004015B9"/>
    <w:rsid w:val="00405DAF"/>
    <w:rsid w:val="00411C6A"/>
    <w:rsid w:val="00412F89"/>
    <w:rsid w:val="004145DD"/>
    <w:rsid w:val="0042794E"/>
    <w:rsid w:val="00434F43"/>
    <w:rsid w:val="004357D1"/>
    <w:rsid w:val="00440202"/>
    <w:rsid w:val="00441094"/>
    <w:rsid w:val="004435FD"/>
    <w:rsid w:val="00453A01"/>
    <w:rsid w:val="00457210"/>
    <w:rsid w:val="00460610"/>
    <w:rsid w:val="00461483"/>
    <w:rsid w:val="00462AFE"/>
    <w:rsid w:val="0046380F"/>
    <w:rsid w:val="004658A4"/>
    <w:rsid w:val="0046692E"/>
    <w:rsid w:val="0046726D"/>
    <w:rsid w:val="0047588E"/>
    <w:rsid w:val="00480BF1"/>
    <w:rsid w:val="00483261"/>
    <w:rsid w:val="004837A2"/>
    <w:rsid w:val="00486661"/>
    <w:rsid w:val="00490ACF"/>
    <w:rsid w:val="00490FDE"/>
    <w:rsid w:val="0049272E"/>
    <w:rsid w:val="00492871"/>
    <w:rsid w:val="00493610"/>
    <w:rsid w:val="004A0502"/>
    <w:rsid w:val="004A301E"/>
    <w:rsid w:val="004A3DEA"/>
    <w:rsid w:val="004A4D2B"/>
    <w:rsid w:val="004A616A"/>
    <w:rsid w:val="004B0B6F"/>
    <w:rsid w:val="004B4237"/>
    <w:rsid w:val="004B6689"/>
    <w:rsid w:val="004B689D"/>
    <w:rsid w:val="004B79FE"/>
    <w:rsid w:val="004C34D3"/>
    <w:rsid w:val="004C3EDA"/>
    <w:rsid w:val="004C521F"/>
    <w:rsid w:val="004D3017"/>
    <w:rsid w:val="004E164A"/>
    <w:rsid w:val="004E24BB"/>
    <w:rsid w:val="004E2B21"/>
    <w:rsid w:val="004E4F0E"/>
    <w:rsid w:val="004E64FE"/>
    <w:rsid w:val="004E706F"/>
    <w:rsid w:val="004F305A"/>
    <w:rsid w:val="004F413A"/>
    <w:rsid w:val="004F6FDE"/>
    <w:rsid w:val="004F7E27"/>
    <w:rsid w:val="00501D7B"/>
    <w:rsid w:val="00504D32"/>
    <w:rsid w:val="00515DE4"/>
    <w:rsid w:val="00516DDB"/>
    <w:rsid w:val="00517B29"/>
    <w:rsid w:val="005217C4"/>
    <w:rsid w:val="00521E20"/>
    <w:rsid w:val="00523499"/>
    <w:rsid w:val="00533076"/>
    <w:rsid w:val="00533D22"/>
    <w:rsid w:val="0053702A"/>
    <w:rsid w:val="00540770"/>
    <w:rsid w:val="00543749"/>
    <w:rsid w:val="005445C4"/>
    <w:rsid w:val="005452AE"/>
    <w:rsid w:val="00550B6C"/>
    <w:rsid w:val="00550EC1"/>
    <w:rsid w:val="00555696"/>
    <w:rsid w:val="00556DD7"/>
    <w:rsid w:val="00561AA4"/>
    <w:rsid w:val="0056298C"/>
    <w:rsid w:val="005632D0"/>
    <w:rsid w:val="00570F3A"/>
    <w:rsid w:val="00571A91"/>
    <w:rsid w:val="005729A4"/>
    <w:rsid w:val="00573122"/>
    <w:rsid w:val="00577D91"/>
    <w:rsid w:val="00581040"/>
    <w:rsid w:val="00581A68"/>
    <w:rsid w:val="00586611"/>
    <w:rsid w:val="005923D4"/>
    <w:rsid w:val="00592E54"/>
    <w:rsid w:val="00593394"/>
    <w:rsid w:val="00593500"/>
    <w:rsid w:val="00593614"/>
    <w:rsid w:val="00595D68"/>
    <w:rsid w:val="005A570B"/>
    <w:rsid w:val="005A6DD5"/>
    <w:rsid w:val="005A73C3"/>
    <w:rsid w:val="005B2AB8"/>
    <w:rsid w:val="005B3295"/>
    <w:rsid w:val="005B3321"/>
    <w:rsid w:val="005C6776"/>
    <w:rsid w:val="005C761F"/>
    <w:rsid w:val="005D0C3C"/>
    <w:rsid w:val="005D297D"/>
    <w:rsid w:val="005D42FB"/>
    <w:rsid w:val="005D5043"/>
    <w:rsid w:val="005D5ABB"/>
    <w:rsid w:val="005D7CDA"/>
    <w:rsid w:val="005E26B8"/>
    <w:rsid w:val="005F17A9"/>
    <w:rsid w:val="005F3410"/>
    <w:rsid w:val="005F5D5C"/>
    <w:rsid w:val="005F5E29"/>
    <w:rsid w:val="0060356A"/>
    <w:rsid w:val="006066C0"/>
    <w:rsid w:val="0061164B"/>
    <w:rsid w:val="00612F7B"/>
    <w:rsid w:val="006151BE"/>
    <w:rsid w:val="00620537"/>
    <w:rsid w:val="00622212"/>
    <w:rsid w:val="00623408"/>
    <w:rsid w:val="006306B6"/>
    <w:rsid w:val="00632718"/>
    <w:rsid w:val="00632F9F"/>
    <w:rsid w:val="0063603A"/>
    <w:rsid w:val="00640B1D"/>
    <w:rsid w:val="00643C52"/>
    <w:rsid w:val="00644DC9"/>
    <w:rsid w:val="00650DE1"/>
    <w:rsid w:val="00655E7C"/>
    <w:rsid w:val="006608DE"/>
    <w:rsid w:val="006630DD"/>
    <w:rsid w:val="00673B27"/>
    <w:rsid w:val="006743FE"/>
    <w:rsid w:val="00680A5F"/>
    <w:rsid w:val="006877FB"/>
    <w:rsid w:val="00691B31"/>
    <w:rsid w:val="00693B97"/>
    <w:rsid w:val="00694CFB"/>
    <w:rsid w:val="00697945"/>
    <w:rsid w:val="006A08AB"/>
    <w:rsid w:val="006A630A"/>
    <w:rsid w:val="006B49EE"/>
    <w:rsid w:val="006B5C32"/>
    <w:rsid w:val="006B7518"/>
    <w:rsid w:val="006C1AC7"/>
    <w:rsid w:val="006C4805"/>
    <w:rsid w:val="006D2EB0"/>
    <w:rsid w:val="006D3200"/>
    <w:rsid w:val="006D4A72"/>
    <w:rsid w:val="006D5E0A"/>
    <w:rsid w:val="006E6A16"/>
    <w:rsid w:val="006F26D7"/>
    <w:rsid w:val="006F2FEE"/>
    <w:rsid w:val="006F49EA"/>
    <w:rsid w:val="00700CD2"/>
    <w:rsid w:val="007019D1"/>
    <w:rsid w:val="00701B1F"/>
    <w:rsid w:val="007025FE"/>
    <w:rsid w:val="00705A82"/>
    <w:rsid w:val="007106C8"/>
    <w:rsid w:val="00710DCB"/>
    <w:rsid w:val="00715651"/>
    <w:rsid w:val="0071793C"/>
    <w:rsid w:val="00720F9F"/>
    <w:rsid w:val="007215BF"/>
    <w:rsid w:val="00722102"/>
    <w:rsid w:val="0072756C"/>
    <w:rsid w:val="007325CC"/>
    <w:rsid w:val="007329B7"/>
    <w:rsid w:val="00734831"/>
    <w:rsid w:val="00734BE2"/>
    <w:rsid w:val="00734FDF"/>
    <w:rsid w:val="00745AD7"/>
    <w:rsid w:val="0074784B"/>
    <w:rsid w:val="00747F69"/>
    <w:rsid w:val="00756226"/>
    <w:rsid w:val="007569B5"/>
    <w:rsid w:val="007573B6"/>
    <w:rsid w:val="00762EA6"/>
    <w:rsid w:val="00765079"/>
    <w:rsid w:val="00770537"/>
    <w:rsid w:val="00772D4A"/>
    <w:rsid w:val="00774311"/>
    <w:rsid w:val="00775608"/>
    <w:rsid w:val="00776141"/>
    <w:rsid w:val="007805C6"/>
    <w:rsid w:val="00792EF6"/>
    <w:rsid w:val="007931A3"/>
    <w:rsid w:val="007932D1"/>
    <w:rsid w:val="00797253"/>
    <w:rsid w:val="00797DF9"/>
    <w:rsid w:val="007A050F"/>
    <w:rsid w:val="007A0541"/>
    <w:rsid w:val="007A3FEF"/>
    <w:rsid w:val="007A44DD"/>
    <w:rsid w:val="007A4D2F"/>
    <w:rsid w:val="007A55E6"/>
    <w:rsid w:val="007B1273"/>
    <w:rsid w:val="007B2517"/>
    <w:rsid w:val="007C32A6"/>
    <w:rsid w:val="007C5CFA"/>
    <w:rsid w:val="007D00FD"/>
    <w:rsid w:val="007D24D8"/>
    <w:rsid w:val="007D2A3B"/>
    <w:rsid w:val="007D42F5"/>
    <w:rsid w:val="007E248A"/>
    <w:rsid w:val="007E644D"/>
    <w:rsid w:val="007F0521"/>
    <w:rsid w:val="007F4866"/>
    <w:rsid w:val="007F53AA"/>
    <w:rsid w:val="007F575D"/>
    <w:rsid w:val="007F5B75"/>
    <w:rsid w:val="007F7051"/>
    <w:rsid w:val="007F7B4E"/>
    <w:rsid w:val="00802C92"/>
    <w:rsid w:val="00805D27"/>
    <w:rsid w:val="00805ECB"/>
    <w:rsid w:val="00813871"/>
    <w:rsid w:val="008149AE"/>
    <w:rsid w:val="00814DAA"/>
    <w:rsid w:val="00815FFE"/>
    <w:rsid w:val="008160DC"/>
    <w:rsid w:val="00816938"/>
    <w:rsid w:val="00823A20"/>
    <w:rsid w:val="0082532F"/>
    <w:rsid w:val="00825856"/>
    <w:rsid w:val="0083046D"/>
    <w:rsid w:val="00837C42"/>
    <w:rsid w:val="008506A9"/>
    <w:rsid w:val="008541D8"/>
    <w:rsid w:val="00855C33"/>
    <w:rsid w:val="00857E52"/>
    <w:rsid w:val="00857EC4"/>
    <w:rsid w:val="00862FDC"/>
    <w:rsid w:val="00871EAD"/>
    <w:rsid w:val="008744A1"/>
    <w:rsid w:val="00875F59"/>
    <w:rsid w:val="00880943"/>
    <w:rsid w:val="00880A73"/>
    <w:rsid w:val="00881BB1"/>
    <w:rsid w:val="00891391"/>
    <w:rsid w:val="00891854"/>
    <w:rsid w:val="008A0729"/>
    <w:rsid w:val="008A0C60"/>
    <w:rsid w:val="008A303F"/>
    <w:rsid w:val="008A3E6B"/>
    <w:rsid w:val="008B23C6"/>
    <w:rsid w:val="008B4FAE"/>
    <w:rsid w:val="008C01DE"/>
    <w:rsid w:val="008C0482"/>
    <w:rsid w:val="008C56CC"/>
    <w:rsid w:val="008C76DA"/>
    <w:rsid w:val="008D0EA8"/>
    <w:rsid w:val="008D139F"/>
    <w:rsid w:val="008D323B"/>
    <w:rsid w:val="008D4877"/>
    <w:rsid w:val="008D6918"/>
    <w:rsid w:val="008E2A59"/>
    <w:rsid w:val="008E701F"/>
    <w:rsid w:val="008F2DCA"/>
    <w:rsid w:val="008F54FD"/>
    <w:rsid w:val="00900705"/>
    <w:rsid w:val="00903C30"/>
    <w:rsid w:val="009042B4"/>
    <w:rsid w:val="00905F5C"/>
    <w:rsid w:val="00907D03"/>
    <w:rsid w:val="0091016B"/>
    <w:rsid w:val="00913939"/>
    <w:rsid w:val="009141BB"/>
    <w:rsid w:val="00925978"/>
    <w:rsid w:val="00926B92"/>
    <w:rsid w:val="00926E14"/>
    <w:rsid w:val="00927698"/>
    <w:rsid w:val="009305A4"/>
    <w:rsid w:val="00930E02"/>
    <w:rsid w:val="00932B52"/>
    <w:rsid w:val="00942C72"/>
    <w:rsid w:val="0094354A"/>
    <w:rsid w:val="009508BB"/>
    <w:rsid w:val="00952E72"/>
    <w:rsid w:val="0095498D"/>
    <w:rsid w:val="00954EE0"/>
    <w:rsid w:val="009615E7"/>
    <w:rsid w:val="00961D8A"/>
    <w:rsid w:val="00967CC8"/>
    <w:rsid w:val="0097457A"/>
    <w:rsid w:val="00981494"/>
    <w:rsid w:val="00983317"/>
    <w:rsid w:val="0098589E"/>
    <w:rsid w:val="00986E32"/>
    <w:rsid w:val="00991870"/>
    <w:rsid w:val="009A3CC6"/>
    <w:rsid w:val="009A3DDF"/>
    <w:rsid w:val="009A5E10"/>
    <w:rsid w:val="009B45EE"/>
    <w:rsid w:val="009C7706"/>
    <w:rsid w:val="009D5076"/>
    <w:rsid w:val="009D6511"/>
    <w:rsid w:val="009D7737"/>
    <w:rsid w:val="009E1F9C"/>
    <w:rsid w:val="009E2AFD"/>
    <w:rsid w:val="009F1CFF"/>
    <w:rsid w:val="009F6CAF"/>
    <w:rsid w:val="00A0131C"/>
    <w:rsid w:val="00A025B0"/>
    <w:rsid w:val="00A039C8"/>
    <w:rsid w:val="00A125DF"/>
    <w:rsid w:val="00A15934"/>
    <w:rsid w:val="00A253C4"/>
    <w:rsid w:val="00A300B3"/>
    <w:rsid w:val="00A32F4C"/>
    <w:rsid w:val="00A3632B"/>
    <w:rsid w:val="00A43BC4"/>
    <w:rsid w:val="00A47974"/>
    <w:rsid w:val="00A50519"/>
    <w:rsid w:val="00A51FF7"/>
    <w:rsid w:val="00A556ED"/>
    <w:rsid w:val="00A57EF0"/>
    <w:rsid w:val="00A641FE"/>
    <w:rsid w:val="00A64622"/>
    <w:rsid w:val="00A668A3"/>
    <w:rsid w:val="00A70787"/>
    <w:rsid w:val="00A763B5"/>
    <w:rsid w:val="00A808D1"/>
    <w:rsid w:val="00A84F78"/>
    <w:rsid w:val="00A87B49"/>
    <w:rsid w:val="00A90007"/>
    <w:rsid w:val="00A9368A"/>
    <w:rsid w:val="00AA2149"/>
    <w:rsid w:val="00AA24CF"/>
    <w:rsid w:val="00AA3294"/>
    <w:rsid w:val="00AA59AF"/>
    <w:rsid w:val="00AA6B71"/>
    <w:rsid w:val="00AB2B13"/>
    <w:rsid w:val="00AB39DA"/>
    <w:rsid w:val="00AB77B4"/>
    <w:rsid w:val="00AC4E45"/>
    <w:rsid w:val="00AC507C"/>
    <w:rsid w:val="00AD1A6D"/>
    <w:rsid w:val="00AD22A1"/>
    <w:rsid w:val="00AD6595"/>
    <w:rsid w:val="00AD6C0E"/>
    <w:rsid w:val="00AD6CE7"/>
    <w:rsid w:val="00AF1045"/>
    <w:rsid w:val="00AF24D4"/>
    <w:rsid w:val="00AF4F59"/>
    <w:rsid w:val="00B00CE5"/>
    <w:rsid w:val="00B01DDF"/>
    <w:rsid w:val="00B026ED"/>
    <w:rsid w:val="00B02C64"/>
    <w:rsid w:val="00B03674"/>
    <w:rsid w:val="00B04C64"/>
    <w:rsid w:val="00B04F08"/>
    <w:rsid w:val="00B1317F"/>
    <w:rsid w:val="00B146E3"/>
    <w:rsid w:val="00B17537"/>
    <w:rsid w:val="00B178AC"/>
    <w:rsid w:val="00B20017"/>
    <w:rsid w:val="00B21A70"/>
    <w:rsid w:val="00B26685"/>
    <w:rsid w:val="00B325C6"/>
    <w:rsid w:val="00B348CE"/>
    <w:rsid w:val="00B4778A"/>
    <w:rsid w:val="00B50B26"/>
    <w:rsid w:val="00B51B8D"/>
    <w:rsid w:val="00B51D68"/>
    <w:rsid w:val="00B618A9"/>
    <w:rsid w:val="00B65047"/>
    <w:rsid w:val="00B71E15"/>
    <w:rsid w:val="00B730EE"/>
    <w:rsid w:val="00B74E64"/>
    <w:rsid w:val="00B76826"/>
    <w:rsid w:val="00B772C2"/>
    <w:rsid w:val="00B80707"/>
    <w:rsid w:val="00B849DA"/>
    <w:rsid w:val="00B8693B"/>
    <w:rsid w:val="00B91B0A"/>
    <w:rsid w:val="00B9662E"/>
    <w:rsid w:val="00B97110"/>
    <w:rsid w:val="00BA4D0B"/>
    <w:rsid w:val="00BB1642"/>
    <w:rsid w:val="00BB45A0"/>
    <w:rsid w:val="00BC4852"/>
    <w:rsid w:val="00BD23BC"/>
    <w:rsid w:val="00BD24B0"/>
    <w:rsid w:val="00BD704D"/>
    <w:rsid w:val="00BD7F4C"/>
    <w:rsid w:val="00BE61F8"/>
    <w:rsid w:val="00BF633B"/>
    <w:rsid w:val="00BF71F5"/>
    <w:rsid w:val="00C01CDE"/>
    <w:rsid w:val="00C078E2"/>
    <w:rsid w:val="00C10C3A"/>
    <w:rsid w:val="00C1269B"/>
    <w:rsid w:val="00C12D7E"/>
    <w:rsid w:val="00C21FA2"/>
    <w:rsid w:val="00C222F7"/>
    <w:rsid w:val="00C247D8"/>
    <w:rsid w:val="00C260B8"/>
    <w:rsid w:val="00C3336E"/>
    <w:rsid w:val="00C336AD"/>
    <w:rsid w:val="00C34B6E"/>
    <w:rsid w:val="00C352F5"/>
    <w:rsid w:val="00C42A5A"/>
    <w:rsid w:val="00C53913"/>
    <w:rsid w:val="00C5776C"/>
    <w:rsid w:val="00C62571"/>
    <w:rsid w:val="00C62C6E"/>
    <w:rsid w:val="00C66F14"/>
    <w:rsid w:val="00C71236"/>
    <w:rsid w:val="00C74B74"/>
    <w:rsid w:val="00C85458"/>
    <w:rsid w:val="00C9522A"/>
    <w:rsid w:val="00CA6051"/>
    <w:rsid w:val="00CB530B"/>
    <w:rsid w:val="00CD0F61"/>
    <w:rsid w:val="00CD23E9"/>
    <w:rsid w:val="00CD2E23"/>
    <w:rsid w:val="00CD4821"/>
    <w:rsid w:val="00CD4964"/>
    <w:rsid w:val="00CE01DA"/>
    <w:rsid w:val="00CE256C"/>
    <w:rsid w:val="00CE45C0"/>
    <w:rsid w:val="00CE5519"/>
    <w:rsid w:val="00CF579E"/>
    <w:rsid w:val="00CF6485"/>
    <w:rsid w:val="00D007B1"/>
    <w:rsid w:val="00D012CE"/>
    <w:rsid w:val="00D04884"/>
    <w:rsid w:val="00D0548F"/>
    <w:rsid w:val="00D05AF7"/>
    <w:rsid w:val="00D05DDA"/>
    <w:rsid w:val="00D153C9"/>
    <w:rsid w:val="00D16291"/>
    <w:rsid w:val="00D22571"/>
    <w:rsid w:val="00D23213"/>
    <w:rsid w:val="00D2408F"/>
    <w:rsid w:val="00D240FC"/>
    <w:rsid w:val="00D2535E"/>
    <w:rsid w:val="00D27E24"/>
    <w:rsid w:val="00D304D4"/>
    <w:rsid w:val="00D30ECA"/>
    <w:rsid w:val="00D31792"/>
    <w:rsid w:val="00D3430F"/>
    <w:rsid w:val="00D34FFE"/>
    <w:rsid w:val="00D45A41"/>
    <w:rsid w:val="00D4652C"/>
    <w:rsid w:val="00D51426"/>
    <w:rsid w:val="00D51960"/>
    <w:rsid w:val="00D55D9A"/>
    <w:rsid w:val="00D578ED"/>
    <w:rsid w:val="00D57A7B"/>
    <w:rsid w:val="00D613AA"/>
    <w:rsid w:val="00D62508"/>
    <w:rsid w:val="00D719B0"/>
    <w:rsid w:val="00D71E24"/>
    <w:rsid w:val="00D740B4"/>
    <w:rsid w:val="00D75C48"/>
    <w:rsid w:val="00D8332C"/>
    <w:rsid w:val="00D87E36"/>
    <w:rsid w:val="00D90C0A"/>
    <w:rsid w:val="00D927E2"/>
    <w:rsid w:val="00D953CC"/>
    <w:rsid w:val="00DA471E"/>
    <w:rsid w:val="00DB0C82"/>
    <w:rsid w:val="00DB3652"/>
    <w:rsid w:val="00DB37F0"/>
    <w:rsid w:val="00DB4AF6"/>
    <w:rsid w:val="00DB4CBB"/>
    <w:rsid w:val="00DB5DE3"/>
    <w:rsid w:val="00DC0749"/>
    <w:rsid w:val="00DC0B42"/>
    <w:rsid w:val="00DC4581"/>
    <w:rsid w:val="00DD2257"/>
    <w:rsid w:val="00DD4792"/>
    <w:rsid w:val="00DD594D"/>
    <w:rsid w:val="00DE0A82"/>
    <w:rsid w:val="00DF277C"/>
    <w:rsid w:val="00DF6CB6"/>
    <w:rsid w:val="00E00D60"/>
    <w:rsid w:val="00E0100A"/>
    <w:rsid w:val="00E031FF"/>
    <w:rsid w:val="00E14B44"/>
    <w:rsid w:val="00E17533"/>
    <w:rsid w:val="00E1778E"/>
    <w:rsid w:val="00E20C86"/>
    <w:rsid w:val="00E24F65"/>
    <w:rsid w:val="00E26F9D"/>
    <w:rsid w:val="00E325D6"/>
    <w:rsid w:val="00E326A9"/>
    <w:rsid w:val="00E32ABB"/>
    <w:rsid w:val="00E41961"/>
    <w:rsid w:val="00E429AF"/>
    <w:rsid w:val="00E44A92"/>
    <w:rsid w:val="00E541D4"/>
    <w:rsid w:val="00E54EA0"/>
    <w:rsid w:val="00E565C0"/>
    <w:rsid w:val="00E57AC8"/>
    <w:rsid w:val="00E64269"/>
    <w:rsid w:val="00E660C2"/>
    <w:rsid w:val="00E701A1"/>
    <w:rsid w:val="00E72943"/>
    <w:rsid w:val="00E7366A"/>
    <w:rsid w:val="00E74CAC"/>
    <w:rsid w:val="00E7503B"/>
    <w:rsid w:val="00E7679E"/>
    <w:rsid w:val="00E80F83"/>
    <w:rsid w:val="00E822D2"/>
    <w:rsid w:val="00E83993"/>
    <w:rsid w:val="00E844E8"/>
    <w:rsid w:val="00E929B6"/>
    <w:rsid w:val="00E948C8"/>
    <w:rsid w:val="00E9723D"/>
    <w:rsid w:val="00EA3AF1"/>
    <w:rsid w:val="00EA417E"/>
    <w:rsid w:val="00EB2FFB"/>
    <w:rsid w:val="00EB5479"/>
    <w:rsid w:val="00ED1F13"/>
    <w:rsid w:val="00ED6AF4"/>
    <w:rsid w:val="00EE4FCD"/>
    <w:rsid w:val="00F017AE"/>
    <w:rsid w:val="00F05BBC"/>
    <w:rsid w:val="00F07FC3"/>
    <w:rsid w:val="00F11486"/>
    <w:rsid w:val="00F16C16"/>
    <w:rsid w:val="00F22063"/>
    <w:rsid w:val="00F240DE"/>
    <w:rsid w:val="00F24D59"/>
    <w:rsid w:val="00F25DCD"/>
    <w:rsid w:val="00F268A5"/>
    <w:rsid w:val="00F30D84"/>
    <w:rsid w:val="00F32811"/>
    <w:rsid w:val="00F3350D"/>
    <w:rsid w:val="00F46443"/>
    <w:rsid w:val="00F5007E"/>
    <w:rsid w:val="00F514AD"/>
    <w:rsid w:val="00F55353"/>
    <w:rsid w:val="00F55E21"/>
    <w:rsid w:val="00F56016"/>
    <w:rsid w:val="00F654FF"/>
    <w:rsid w:val="00F66583"/>
    <w:rsid w:val="00F67B9A"/>
    <w:rsid w:val="00F72E57"/>
    <w:rsid w:val="00F73187"/>
    <w:rsid w:val="00F74525"/>
    <w:rsid w:val="00F75176"/>
    <w:rsid w:val="00F75ADB"/>
    <w:rsid w:val="00F822EF"/>
    <w:rsid w:val="00F842F8"/>
    <w:rsid w:val="00F8657E"/>
    <w:rsid w:val="00F92C48"/>
    <w:rsid w:val="00F94BB8"/>
    <w:rsid w:val="00F951DD"/>
    <w:rsid w:val="00F955EE"/>
    <w:rsid w:val="00F96BB6"/>
    <w:rsid w:val="00F9707F"/>
    <w:rsid w:val="00F9722C"/>
    <w:rsid w:val="00FA0051"/>
    <w:rsid w:val="00FA415D"/>
    <w:rsid w:val="00FB34AF"/>
    <w:rsid w:val="00FB67C5"/>
    <w:rsid w:val="00FC67A4"/>
    <w:rsid w:val="00FD4F81"/>
    <w:rsid w:val="00FD5344"/>
    <w:rsid w:val="00FE2B4A"/>
    <w:rsid w:val="00FF0A8E"/>
    <w:rsid w:val="00FF1104"/>
    <w:rsid w:val="00FF1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886D2F"/>
  <w15:chartTrackingRefBased/>
  <w15:docId w15:val="{7C876F20-6EB8-4D55-847A-E556D018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67A4"/>
    <w:pPr>
      <w:ind w:left="720"/>
      <w:contextualSpacing/>
    </w:pPr>
  </w:style>
  <w:style w:type="paragraph" w:styleId="Header">
    <w:name w:val="header"/>
    <w:basedOn w:val="Normal"/>
    <w:link w:val="HeaderChar"/>
    <w:uiPriority w:val="99"/>
    <w:unhideWhenUsed/>
    <w:rsid w:val="00F50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07E"/>
  </w:style>
  <w:style w:type="paragraph" w:styleId="Footer">
    <w:name w:val="footer"/>
    <w:basedOn w:val="Normal"/>
    <w:link w:val="FooterChar"/>
    <w:uiPriority w:val="99"/>
    <w:unhideWhenUsed/>
    <w:rsid w:val="00F50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07E"/>
  </w:style>
  <w:style w:type="character" w:styleId="LineNumber">
    <w:name w:val="line number"/>
    <w:basedOn w:val="DefaultParagraphFont"/>
    <w:uiPriority w:val="99"/>
    <w:semiHidden/>
    <w:unhideWhenUsed/>
    <w:rsid w:val="00F5007E"/>
  </w:style>
  <w:style w:type="character" w:styleId="Hyperlink">
    <w:name w:val="Hyperlink"/>
    <w:basedOn w:val="DefaultParagraphFont"/>
    <w:uiPriority w:val="99"/>
    <w:unhideWhenUsed/>
    <w:rsid w:val="00191F0A"/>
    <w:rPr>
      <w:color w:val="0563C1" w:themeColor="hyperlink"/>
      <w:u w:val="single"/>
    </w:rPr>
  </w:style>
  <w:style w:type="character" w:customStyle="1" w:styleId="UnresolvedMention">
    <w:name w:val="Unresolved Mention"/>
    <w:basedOn w:val="DefaultParagraphFont"/>
    <w:uiPriority w:val="99"/>
    <w:semiHidden/>
    <w:unhideWhenUsed/>
    <w:rsid w:val="00DC0B42"/>
    <w:rPr>
      <w:color w:val="605E5C"/>
      <w:shd w:val="clear" w:color="auto" w:fill="E1DFDD"/>
    </w:rPr>
  </w:style>
  <w:style w:type="paragraph" w:customStyle="1" w:styleId="Default">
    <w:name w:val="Default"/>
    <w:rsid w:val="00B51D6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ds-markdown-paragraph">
    <w:name w:val="ds-markdown-paragraph"/>
    <w:basedOn w:val="Normal"/>
    <w:rsid w:val="006E6A1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6E6A16"/>
    <w:rPr>
      <w:i/>
      <w:iCs/>
    </w:rPr>
  </w:style>
  <w:style w:type="paragraph" w:styleId="NoSpacing">
    <w:name w:val="No Spacing"/>
    <w:uiPriority w:val="1"/>
    <w:qFormat/>
    <w:rsid w:val="00E44A92"/>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7735">
      <w:bodyDiv w:val="1"/>
      <w:marLeft w:val="0"/>
      <w:marRight w:val="0"/>
      <w:marTop w:val="0"/>
      <w:marBottom w:val="0"/>
      <w:divBdr>
        <w:top w:val="none" w:sz="0" w:space="0" w:color="auto"/>
        <w:left w:val="none" w:sz="0" w:space="0" w:color="auto"/>
        <w:bottom w:val="none" w:sz="0" w:space="0" w:color="auto"/>
        <w:right w:val="none" w:sz="0" w:space="0" w:color="auto"/>
      </w:divBdr>
      <w:divsChild>
        <w:div w:id="1340041644">
          <w:marLeft w:val="-7554"/>
          <w:marRight w:val="0"/>
          <w:marTop w:val="0"/>
          <w:marBottom w:val="0"/>
          <w:divBdr>
            <w:top w:val="none" w:sz="0" w:space="0" w:color="auto"/>
            <w:left w:val="none" w:sz="0" w:space="0" w:color="auto"/>
            <w:bottom w:val="none" w:sz="0" w:space="0" w:color="auto"/>
            <w:right w:val="none" w:sz="0" w:space="0" w:color="auto"/>
          </w:divBdr>
          <w:divsChild>
            <w:div w:id="20194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30">
      <w:bodyDiv w:val="1"/>
      <w:marLeft w:val="0"/>
      <w:marRight w:val="0"/>
      <w:marTop w:val="0"/>
      <w:marBottom w:val="0"/>
      <w:divBdr>
        <w:top w:val="none" w:sz="0" w:space="0" w:color="auto"/>
        <w:left w:val="none" w:sz="0" w:space="0" w:color="auto"/>
        <w:bottom w:val="none" w:sz="0" w:space="0" w:color="auto"/>
        <w:right w:val="none" w:sz="0" w:space="0" w:color="auto"/>
      </w:divBdr>
    </w:div>
    <w:div w:id="21444605">
      <w:bodyDiv w:val="1"/>
      <w:marLeft w:val="0"/>
      <w:marRight w:val="0"/>
      <w:marTop w:val="0"/>
      <w:marBottom w:val="0"/>
      <w:divBdr>
        <w:top w:val="none" w:sz="0" w:space="0" w:color="auto"/>
        <w:left w:val="none" w:sz="0" w:space="0" w:color="auto"/>
        <w:bottom w:val="none" w:sz="0" w:space="0" w:color="auto"/>
        <w:right w:val="none" w:sz="0" w:space="0" w:color="auto"/>
      </w:divBdr>
      <w:divsChild>
        <w:div w:id="299918777">
          <w:marLeft w:val="-7554"/>
          <w:marRight w:val="0"/>
          <w:marTop w:val="0"/>
          <w:marBottom w:val="0"/>
          <w:divBdr>
            <w:top w:val="none" w:sz="0" w:space="0" w:color="auto"/>
            <w:left w:val="none" w:sz="0" w:space="0" w:color="auto"/>
            <w:bottom w:val="none" w:sz="0" w:space="0" w:color="auto"/>
            <w:right w:val="none" w:sz="0" w:space="0" w:color="auto"/>
          </w:divBdr>
          <w:divsChild>
            <w:div w:id="13868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1844">
      <w:bodyDiv w:val="1"/>
      <w:marLeft w:val="0"/>
      <w:marRight w:val="0"/>
      <w:marTop w:val="0"/>
      <w:marBottom w:val="0"/>
      <w:divBdr>
        <w:top w:val="none" w:sz="0" w:space="0" w:color="auto"/>
        <w:left w:val="none" w:sz="0" w:space="0" w:color="auto"/>
        <w:bottom w:val="none" w:sz="0" w:space="0" w:color="auto"/>
        <w:right w:val="none" w:sz="0" w:space="0" w:color="auto"/>
      </w:divBdr>
    </w:div>
    <w:div w:id="49310949">
      <w:bodyDiv w:val="1"/>
      <w:marLeft w:val="0"/>
      <w:marRight w:val="0"/>
      <w:marTop w:val="0"/>
      <w:marBottom w:val="0"/>
      <w:divBdr>
        <w:top w:val="none" w:sz="0" w:space="0" w:color="auto"/>
        <w:left w:val="none" w:sz="0" w:space="0" w:color="auto"/>
        <w:bottom w:val="none" w:sz="0" w:space="0" w:color="auto"/>
        <w:right w:val="none" w:sz="0" w:space="0" w:color="auto"/>
      </w:divBdr>
    </w:div>
    <w:div w:id="81489432">
      <w:bodyDiv w:val="1"/>
      <w:marLeft w:val="0"/>
      <w:marRight w:val="0"/>
      <w:marTop w:val="0"/>
      <w:marBottom w:val="0"/>
      <w:divBdr>
        <w:top w:val="none" w:sz="0" w:space="0" w:color="auto"/>
        <w:left w:val="none" w:sz="0" w:space="0" w:color="auto"/>
        <w:bottom w:val="none" w:sz="0" w:space="0" w:color="auto"/>
        <w:right w:val="none" w:sz="0" w:space="0" w:color="auto"/>
      </w:divBdr>
      <w:divsChild>
        <w:div w:id="716778215">
          <w:marLeft w:val="0"/>
          <w:marRight w:val="0"/>
          <w:marTop w:val="0"/>
          <w:marBottom w:val="0"/>
          <w:divBdr>
            <w:top w:val="none" w:sz="0" w:space="0" w:color="auto"/>
            <w:left w:val="none" w:sz="0" w:space="0" w:color="auto"/>
            <w:bottom w:val="none" w:sz="0" w:space="0" w:color="auto"/>
            <w:right w:val="none" w:sz="0" w:space="0" w:color="auto"/>
          </w:divBdr>
        </w:div>
        <w:div w:id="1896621629">
          <w:marLeft w:val="0"/>
          <w:marRight w:val="0"/>
          <w:marTop w:val="0"/>
          <w:marBottom w:val="0"/>
          <w:divBdr>
            <w:top w:val="none" w:sz="0" w:space="0" w:color="auto"/>
            <w:left w:val="none" w:sz="0" w:space="0" w:color="auto"/>
            <w:bottom w:val="none" w:sz="0" w:space="0" w:color="auto"/>
            <w:right w:val="none" w:sz="0" w:space="0" w:color="auto"/>
          </w:divBdr>
        </w:div>
        <w:div w:id="2143303055">
          <w:marLeft w:val="0"/>
          <w:marRight w:val="0"/>
          <w:marTop w:val="0"/>
          <w:marBottom w:val="0"/>
          <w:divBdr>
            <w:top w:val="none" w:sz="0" w:space="0" w:color="auto"/>
            <w:left w:val="none" w:sz="0" w:space="0" w:color="auto"/>
            <w:bottom w:val="none" w:sz="0" w:space="0" w:color="auto"/>
            <w:right w:val="none" w:sz="0" w:space="0" w:color="auto"/>
          </w:divBdr>
        </w:div>
        <w:div w:id="1340621328">
          <w:marLeft w:val="0"/>
          <w:marRight w:val="0"/>
          <w:marTop w:val="0"/>
          <w:marBottom w:val="0"/>
          <w:divBdr>
            <w:top w:val="none" w:sz="0" w:space="0" w:color="auto"/>
            <w:left w:val="none" w:sz="0" w:space="0" w:color="auto"/>
            <w:bottom w:val="none" w:sz="0" w:space="0" w:color="auto"/>
            <w:right w:val="none" w:sz="0" w:space="0" w:color="auto"/>
          </w:divBdr>
        </w:div>
      </w:divsChild>
    </w:div>
    <w:div w:id="111822604">
      <w:bodyDiv w:val="1"/>
      <w:marLeft w:val="0"/>
      <w:marRight w:val="0"/>
      <w:marTop w:val="0"/>
      <w:marBottom w:val="0"/>
      <w:divBdr>
        <w:top w:val="none" w:sz="0" w:space="0" w:color="auto"/>
        <w:left w:val="none" w:sz="0" w:space="0" w:color="auto"/>
        <w:bottom w:val="none" w:sz="0" w:space="0" w:color="auto"/>
        <w:right w:val="none" w:sz="0" w:space="0" w:color="auto"/>
      </w:divBdr>
    </w:div>
    <w:div w:id="113331931">
      <w:bodyDiv w:val="1"/>
      <w:marLeft w:val="0"/>
      <w:marRight w:val="0"/>
      <w:marTop w:val="0"/>
      <w:marBottom w:val="0"/>
      <w:divBdr>
        <w:top w:val="none" w:sz="0" w:space="0" w:color="auto"/>
        <w:left w:val="none" w:sz="0" w:space="0" w:color="auto"/>
        <w:bottom w:val="none" w:sz="0" w:space="0" w:color="auto"/>
        <w:right w:val="none" w:sz="0" w:space="0" w:color="auto"/>
      </w:divBdr>
    </w:div>
    <w:div w:id="384567671">
      <w:bodyDiv w:val="1"/>
      <w:marLeft w:val="0"/>
      <w:marRight w:val="0"/>
      <w:marTop w:val="0"/>
      <w:marBottom w:val="0"/>
      <w:divBdr>
        <w:top w:val="none" w:sz="0" w:space="0" w:color="auto"/>
        <w:left w:val="none" w:sz="0" w:space="0" w:color="auto"/>
        <w:bottom w:val="none" w:sz="0" w:space="0" w:color="auto"/>
        <w:right w:val="none" w:sz="0" w:space="0" w:color="auto"/>
      </w:divBdr>
    </w:div>
    <w:div w:id="419375164">
      <w:bodyDiv w:val="1"/>
      <w:marLeft w:val="0"/>
      <w:marRight w:val="0"/>
      <w:marTop w:val="0"/>
      <w:marBottom w:val="0"/>
      <w:divBdr>
        <w:top w:val="none" w:sz="0" w:space="0" w:color="auto"/>
        <w:left w:val="none" w:sz="0" w:space="0" w:color="auto"/>
        <w:bottom w:val="none" w:sz="0" w:space="0" w:color="auto"/>
        <w:right w:val="none" w:sz="0" w:space="0" w:color="auto"/>
      </w:divBdr>
    </w:div>
    <w:div w:id="428893062">
      <w:bodyDiv w:val="1"/>
      <w:marLeft w:val="0"/>
      <w:marRight w:val="0"/>
      <w:marTop w:val="0"/>
      <w:marBottom w:val="0"/>
      <w:divBdr>
        <w:top w:val="none" w:sz="0" w:space="0" w:color="auto"/>
        <w:left w:val="none" w:sz="0" w:space="0" w:color="auto"/>
        <w:bottom w:val="none" w:sz="0" w:space="0" w:color="auto"/>
        <w:right w:val="none" w:sz="0" w:space="0" w:color="auto"/>
      </w:divBdr>
    </w:div>
    <w:div w:id="479425919">
      <w:bodyDiv w:val="1"/>
      <w:marLeft w:val="0"/>
      <w:marRight w:val="0"/>
      <w:marTop w:val="0"/>
      <w:marBottom w:val="0"/>
      <w:divBdr>
        <w:top w:val="none" w:sz="0" w:space="0" w:color="auto"/>
        <w:left w:val="none" w:sz="0" w:space="0" w:color="auto"/>
        <w:bottom w:val="none" w:sz="0" w:space="0" w:color="auto"/>
        <w:right w:val="none" w:sz="0" w:space="0" w:color="auto"/>
      </w:divBdr>
      <w:divsChild>
        <w:div w:id="2012684271">
          <w:marLeft w:val="-7554"/>
          <w:marRight w:val="0"/>
          <w:marTop w:val="0"/>
          <w:marBottom w:val="0"/>
          <w:divBdr>
            <w:top w:val="none" w:sz="0" w:space="0" w:color="auto"/>
            <w:left w:val="none" w:sz="0" w:space="0" w:color="auto"/>
            <w:bottom w:val="none" w:sz="0" w:space="0" w:color="auto"/>
            <w:right w:val="none" w:sz="0" w:space="0" w:color="auto"/>
          </w:divBdr>
          <w:divsChild>
            <w:div w:id="233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6474">
      <w:bodyDiv w:val="1"/>
      <w:marLeft w:val="0"/>
      <w:marRight w:val="0"/>
      <w:marTop w:val="0"/>
      <w:marBottom w:val="0"/>
      <w:divBdr>
        <w:top w:val="none" w:sz="0" w:space="0" w:color="auto"/>
        <w:left w:val="none" w:sz="0" w:space="0" w:color="auto"/>
        <w:bottom w:val="none" w:sz="0" w:space="0" w:color="auto"/>
        <w:right w:val="none" w:sz="0" w:space="0" w:color="auto"/>
      </w:divBdr>
      <w:divsChild>
        <w:div w:id="157697196">
          <w:marLeft w:val="-7554"/>
          <w:marRight w:val="0"/>
          <w:marTop w:val="0"/>
          <w:marBottom w:val="0"/>
          <w:divBdr>
            <w:top w:val="none" w:sz="0" w:space="0" w:color="auto"/>
            <w:left w:val="none" w:sz="0" w:space="0" w:color="auto"/>
            <w:bottom w:val="none" w:sz="0" w:space="0" w:color="auto"/>
            <w:right w:val="none" w:sz="0" w:space="0" w:color="auto"/>
          </w:divBdr>
          <w:divsChild>
            <w:div w:id="3035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19953">
      <w:bodyDiv w:val="1"/>
      <w:marLeft w:val="0"/>
      <w:marRight w:val="0"/>
      <w:marTop w:val="0"/>
      <w:marBottom w:val="0"/>
      <w:divBdr>
        <w:top w:val="none" w:sz="0" w:space="0" w:color="auto"/>
        <w:left w:val="none" w:sz="0" w:space="0" w:color="auto"/>
        <w:bottom w:val="none" w:sz="0" w:space="0" w:color="auto"/>
        <w:right w:val="none" w:sz="0" w:space="0" w:color="auto"/>
      </w:divBdr>
      <w:divsChild>
        <w:div w:id="2102143750">
          <w:marLeft w:val="-7554"/>
          <w:marRight w:val="0"/>
          <w:marTop w:val="0"/>
          <w:marBottom w:val="0"/>
          <w:divBdr>
            <w:top w:val="none" w:sz="0" w:space="0" w:color="auto"/>
            <w:left w:val="none" w:sz="0" w:space="0" w:color="auto"/>
            <w:bottom w:val="none" w:sz="0" w:space="0" w:color="auto"/>
            <w:right w:val="none" w:sz="0" w:space="0" w:color="auto"/>
          </w:divBdr>
          <w:divsChild>
            <w:div w:id="16602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6990">
      <w:bodyDiv w:val="1"/>
      <w:marLeft w:val="0"/>
      <w:marRight w:val="0"/>
      <w:marTop w:val="0"/>
      <w:marBottom w:val="0"/>
      <w:divBdr>
        <w:top w:val="none" w:sz="0" w:space="0" w:color="auto"/>
        <w:left w:val="none" w:sz="0" w:space="0" w:color="auto"/>
        <w:bottom w:val="none" w:sz="0" w:space="0" w:color="auto"/>
        <w:right w:val="none" w:sz="0" w:space="0" w:color="auto"/>
      </w:divBdr>
    </w:div>
    <w:div w:id="682241741">
      <w:bodyDiv w:val="1"/>
      <w:marLeft w:val="0"/>
      <w:marRight w:val="0"/>
      <w:marTop w:val="0"/>
      <w:marBottom w:val="0"/>
      <w:divBdr>
        <w:top w:val="none" w:sz="0" w:space="0" w:color="auto"/>
        <w:left w:val="none" w:sz="0" w:space="0" w:color="auto"/>
        <w:bottom w:val="none" w:sz="0" w:space="0" w:color="auto"/>
        <w:right w:val="none" w:sz="0" w:space="0" w:color="auto"/>
      </w:divBdr>
    </w:div>
    <w:div w:id="718280314">
      <w:bodyDiv w:val="1"/>
      <w:marLeft w:val="0"/>
      <w:marRight w:val="0"/>
      <w:marTop w:val="0"/>
      <w:marBottom w:val="0"/>
      <w:divBdr>
        <w:top w:val="none" w:sz="0" w:space="0" w:color="auto"/>
        <w:left w:val="none" w:sz="0" w:space="0" w:color="auto"/>
        <w:bottom w:val="none" w:sz="0" w:space="0" w:color="auto"/>
        <w:right w:val="none" w:sz="0" w:space="0" w:color="auto"/>
      </w:divBdr>
    </w:div>
    <w:div w:id="790628452">
      <w:bodyDiv w:val="1"/>
      <w:marLeft w:val="0"/>
      <w:marRight w:val="0"/>
      <w:marTop w:val="0"/>
      <w:marBottom w:val="0"/>
      <w:divBdr>
        <w:top w:val="none" w:sz="0" w:space="0" w:color="auto"/>
        <w:left w:val="none" w:sz="0" w:space="0" w:color="auto"/>
        <w:bottom w:val="none" w:sz="0" w:space="0" w:color="auto"/>
        <w:right w:val="none" w:sz="0" w:space="0" w:color="auto"/>
      </w:divBdr>
      <w:divsChild>
        <w:div w:id="38475215">
          <w:marLeft w:val="-7554"/>
          <w:marRight w:val="0"/>
          <w:marTop w:val="0"/>
          <w:marBottom w:val="0"/>
          <w:divBdr>
            <w:top w:val="none" w:sz="0" w:space="0" w:color="auto"/>
            <w:left w:val="none" w:sz="0" w:space="0" w:color="auto"/>
            <w:bottom w:val="none" w:sz="0" w:space="0" w:color="auto"/>
            <w:right w:val="none" w:sz="0" w:space="0" w:color="auto"/>
          </w:divBdr>
          <w:divsChild>
            <w:div w:id="19436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9709">
      <w:bodyDiv w:val="1"/>
      <w:marLeft w:val="0"/>
      <w:marRight w:val="0"/>
      <w:marTop w:val="0"/>
      <w:marBottom w:val="0"/>
      <w:divBdr>
        <w:top w:val="none" w:sz="0" w:space="0" w:color="auto"/>
        <w:left w:val="none" w:sz="0" w:space="0" w:color="auto"/>
        <w:bottom w:val="none" w:sz="0" w:space="0" w:color="auto"/>
        <w:right w:val="none" w:sz="0" w:space="0" w:color="auto"/>
      </w:divBdr>
    </w:div>
    <w:div w:id="803935446">
      <w:bodyDiv w:val="1"/>
      <w:marLeft w:val="0"/>
      <w:marRight w:val="0"/>
      <w:marTop w:val="0"/>
      <w:marBottom w:val="0"/>
      <w:divBdr>
        <w:top w:val="none" w:sz="0" w:space="0" w:color="auto"/>
        <w:left w:val="none" w:sz="0" w:space="0" w:color="auto"/>
        <w:bottom w:val="none" w:sz="0" w:space="0" w:color="auto"/>
        <w:right w:val="none" w:sz="0" w:space="0" w:color="auto"/>
      </w:divBdr>
      <w:divsChild>
        <w:div w:id="1940522603">
          <w:marLeft w:val="-7554"/>
          <w:marRight w:val="0"/>
          <w:marTop w:val="0"/>
          <w:marBottom w:val="0"/>
          <w:divBdr>
            <w:top w:val="none" w:sz="0" w:space="0" w:color="auto"/>
            <w:left w:val="none" w:sz="0" w:space="0" w:color="auto"/>
            <w:bottom w:val="none" w:sz="0" w:space="0" w:color="auto"/>
            <w:right w:val="none" w:sz="0" w:space="0" w:color="auto"/>
          </w:divBdr>
          <w:divsChild>
            <w:div w:id="61067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5486">
      <w:bodyDiv w:val="1"/>
      <w:marLeft w:val="0"/>
      <w:marRight w:val="0"/>
      <w:marTop w:val="0"/>
      <w:marBottom w:val="0"/>
      <w:divBdr>
        <w:top w:val="none" w:sz="0" w:space="0" w:color="auto"/>
        <w:left w:val="none" w:sz="0" w:space="0" w:color="auto"/>
        <w:bottom w:val="none" w:sz="0" w:space="0" w:color="auto"/>
        <w:right w:val="none" w:sz="0" w:space="0" w:color="auto"/>
      </w:divBdr>
    </w:div>
    <w:div w:id="811680086">
      <w:bodyDiv w:val="1"/>
      <w:marLeft w:val="0"/>
      <w:marRight w:val="0"/>
      <w:marTop w:val="0"/>
      <w:marBottom w:val="0"/>
      <w:divBdr>
        <w:top w:val="none" w:sz="0" w:space="0" w:color="auto"/>
        <w:left w:val="none" w:sz="0" w:space="0" w:color="auto"/>
        <w:bottom w:val="none" w:sz="0" w:space="0" w:color="auto"/>
        <w:right w:val="none" w:sz="0" w:space="0" w:color="auto"/>
      </w:divBdr>
    </w:div>
    <w:div w:id="944533064">
      <w:bodyDiv w:val="1"/>
      <w:marLeft w:val="0"/>
      <w:marRight w:val="0"/>
      <w:marTop w:val="0"/>
      <w:marBottom w:val="0"/>
      <w:divBdr>
        <w:top w:val="none" w:sz="0" w:space="0" w:color="auto"/>
        <w:left w:val="none" w:sz="0" w:space="0" w:color="auto"/>
        <w:bottom w:val="none" w:sz="0" w:space="0" w:color="auto"/>
        <w:right w:val="none" w:sz="0" w:space="0" w:color="auto"/>
      </w:divBdr>
    </w:div>
    <w:div w:id="1043286937">
      <w:bodyDiv w:val="1"/>
      <w:marLeft w:val="0"/>
      <w:marRight w:val="0"/>
      <w:marTop w:val="0"/>
      <w:marBottom w:val="0"/>
      <w:divBdr>
        <w:top w:val="none" w:sz="0" w:space="0" w:color="auto"/>
        <w:left w:val="none" w:sz="0" w:space="0" w:color="auto"/>
        <w:bottom w:val="none" w:sz="0" w:space="0" w:color="auto"/>
        <w:right w:val="none" w:sz="0" w:space="0" w:color="auto"/>
      </w:divBdr>
      <w:divsChild>
        <w:div w:id="899707046">
          <w:marLeft w:val="-7554"/>
          <w:marRight w:val="0"/>
          <w:marTop w:val="0"/>
          <w:marBottom w:val="0"/>
          <w:divBdr>
            <w:top w:val="none" w:sz="0" w:space="0" w:color="auto"/>
            <w:left w:val="none" w:sz="0" w:space="0" w:color="auto"/>
            <w:bottom w:val="none" w:sz="0" w:space="0" w:color="auto"/>
            <w:right w:val="none" w:sz="0" w:space="0" w:color="auto"/>
          </w:divBdr>
          <w:divsChild>
            <w:div w:id="19515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6160">
      <w:bodyDiv w:val="1"/>
      <w:marLeft w:val="0"/>
      <w:marRight w:val="0"/>
      <w:marTop w:val="0"/>
      <w:marBottom w:val="0"/>
      <w:divBdr>
        <w:top w:val="none" w:sz="0" w:space="0" w:color="auto"/>
        <w:left w:val="none" w:sz="0" w:space="0" w:color="auto"/>
        <w:bottom w:val="none" w:sz="0" w:space="0" w:color="auto"/>
        <w:right w:val="none" w:sz="0" w:space="0" w:color="auto"/>
      </w:divBdr>
    </w:div>
    <w:div w:id="1192689764">
      <w:bodyDiv w:val="1"/>
      <w:marLeft w:val="0"/>
      <w:marRight w:val="0"/>
      <w:marTop w:val="0"/>
      <w:marBottom w:val="0"/>
      <w:divBdr>
        <w:top w:val="none" w:sz="0" w:space="0" w:color="auto"/>
        <w:left w:val="none" w:sz="0" w:space="0" w:color="auto"/>
        <w:bottom w:val="none" w:sz="0" w:space="0" w:color="auto"/>
        <w:right w:val="none" w:sz="0" w:space="0" w:color="auto"/>
      </w:divBdr>
    </w:div>
    <w:div w:id="1197814915">
      <w:bodyDiv w:val="1"/>
      <w:marLeft w:val="0"/>
      <w:marRight w:val="0"/>
      <w:marTop w:val="0"/>
      <w:marBottom w:val="0"/>
      <w:divBdr>
        <w:top w:val="none" w:sz="0" w:space="0" w:color="auto"/>
        <w:left w:val="none" w:sz="0" w:space="0" w:color="auto"/>
        <w:bottom w:val="none" w:sz="0" w:space="0" w:color="auto"/>
        <w:right w:val="none" w:sz="0" w:space="0" w:color="auto"/>
      </w:divBdr>
    </w:div>
    <w:div w:id="1235778860">
      <w:bodyDiv w:val="1"/>
      <w:marLeft w:val="0"/>
      <w:marRight w:val="0"/>
      <w:marTop w:val="0"/>
      <w:marBottom w:val="0"/>
      <w:divBdr>
        <w:top w:val="none" w:sz="0" w:space="0" w:color="auto"/>
        <w:left w:val="none" w:sz="0" w:space="0" w:color="auto"/>
        <w:bottom w:val="none" w:sz="0" w:space="0" w:color="auto"/>
        <w:right w:val="none" w:sz="0" w:space="0" w:color="auto"/>
      </w:divBdr>
    </w:div>
    <w:div w:id="1302418516">
      <w:bodyDiv w:val="1"/>
      <w:marLeft w:val="0"/>
      <w:marRight w:val="0"/>
      <w:marTop w:val="0"/>
      <w:marBottom w:val="0"/>
      <w:divBdr>
        <w:top w:val="none" w:sz="0" w:space="0" w:color="auto"/>
        <w:left w:val="none" w:sz="0" w:space="0" w:color="auto"/>
        <w:bottom w:val="none" w:sz="0" w:space="0" w:color="auto"/>
        <w:right w:val="none" w:sz="0" w:space="0" w:color="auto"/>
      </w:divBdr>
    </w:div>
    <w:div w:id="1312519358">
      <w:bodyDiv w:val="1"/>
      <w:marLeft w:val="0"/>
      <w:marRight w:val="0"/>
      <w:marTop w:val="0"/>
      <w:marBottom w:val="0"/>
      <w:divBdr>
        <w:top w:val="none" w:sz="0" w:space="0" w:color="auto"/>
        <w:left w:val="none" w:sz="0" w:space="0" w:color="auto"/>
        <w:bottom w:val="none" w:sz="0" w:space="0" w:color="auto"/>
        <w:right w:val="none" w:sz="0" w:space="0" w:color="auto"/>
      </w:divBdr>
    </w:div>
    <w:div w:id="1370882290">
      <w:bodyDiv w:val="1"/>
      <w:marLeft w:val="0"/>
      <w:marRight w:val="0"/>
      <w:marTop w:val="0"/>
      <w:marBottom w:val="0"/>
      <w:divBdr>
        <w:top w:val="none" w:sz="0" w:space="0" w:color="auto"/>
        <w:left w:val="none" w:sz="0" w:space="0" w:color="auto"/>
        <w:bottom w:val="none" w:sz="0" w:space="0" w:color="auto"/>
        <w:right w:val="none" w:sz="0" w:space="0" w:color="auto"/>
      </w:divBdr>
    </w:div>
    <w:div w:id="1623490291">
      <w:bodyDiv w:val="1"/>
      <w:marLeft w:val="0"/>
      <w:marRight w:val="0"/>
      <w:marTop w:val="0"/>
      <w:marBottom w:val="0"/>
      <w:divBdr>
        <w:top w:val="none" w:sz="0" w:space="0" w:color="auto"/>
        <w:left w:val="none" w:sz="0" w:space="0" w:color="auto"/>
        <w:bottom w:val="none" w:sz="0" w:space="0" w:color="auto"/>
        <w:right w:val="none" w:sz="0" w:space="0" w:color="auto"/>
      </w:divBdr>
    </w:div>
    <w:div w:id="1788742831">
      <w:bodyDiv w:val="1"/>
      <w:marLeft w:val="0"/>
      <w:marRight w:val="0"/>
      <w:marTop w:val="0"/>
      <w:marBottom w:val="0"/>
      <w:divBdr>
        <w:top w:val="none" w:sz="0" w:space="0" w:color="auto"/>
        <w:left w:val="none" w:sz="0" w:space="0" w:color="auto"/>
        <w:bottom w:val="none" w:sz="0" w:space="0" w:color="auto"/>
        <w:right w:val="none" w:sz="0" w:space="0" w:color="auto"/>
      </w:divBdr>
    </w:div>
    <w:div w:id="1851793932">
      <w:bodyDiv w:val="1"/>
      <w:marLeft w:val="0"/>
      <w:marRight w:val="0"/>
      <w:marTop w:val="0"/>
      <w:marBottom w:val="0"/>
      <w:divBdr>
        <w:top w:val="none" w:sz="0" w:space="0" w:color="auto"/>
        <w:left w:val="none" w:sz="0" w:space="0" w:color="auto"/>
        <w:bottom w:val="none" w:sz="0" w:space="0" w:color="auto"/>
        <w:right w:val="none" w:sz="0" w:space="0" w:color="auto"/>
      </w:divBdr>
    </w:div>
    <w:div w:id="1874727234">
      <w:bodyDiv w:val="1"/>
      <w:marLeft w:val="0"/>
      <w:marRight w:val="0"/>
      <w:marTop w:val="0"/>
      <w:marBottom w:val="0"/>
      <w:divBdr>
        <w:top w:val="none" w:sz="0" w:space="0" w:color="auto"/>
        <w:left w:val="none" w:sz="0" w:space="0" w:color="auto"/>
        <w:bottom w:val="none" w:sz="0" w:space="0" w:color="auto"/>
        <w:right w:val="none" w:sz="0" w:space="0" w:color="auto"/>
      </w:divBdr>
    </w:div>
    <w:div w:id="1945383918">
      <w:bodyDiv w:val="1"/>
      <w:marLeft w:val="0"/>
      <w:marRight w:val="0"/>
      <w:marTop w:val="0"/>
      <w:marBottom w:val="0"/>
      <w:divBdr>
        <w:top w:val="none" w:sz="0" w:space="0" w:color="auto"/>
        <w:left w:val="none" w:sz="0" w:space="0" w:color="auto"/>
        <w:bottom w:val="none" w:sz="0" w:space="0" w:color="auto"/>
        <w:right w:val="none" w:sz="0" w:space="0" w:color="auto"/>
      </w:divBdr>
      <w:divsChild>
        <w:div w:id="1535193218">
          <w:marLeft w:val="-7554"/>
          <w:marRight w:val="0"/>
          <w:marTop w:val="0"/>
          <w:marBottom w:val="0"/>
          <w:divBdr>
            <w:top w:val="none" w:sz="0" w:space="0" w:color="auto"/>
            <w:left w:val="none" w:sz="0" w:space="0" w:color="auto"/>
            <w:bottom w:val="none" w:sz="0" w:space="0" w:color="auto"/>
            <w:right w:val="none" w:sz="0" w:space="0" w:color="auto"/>
          </w:divBdr>
          <w:divsChild>
            <w:div w:id="19232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7303">
      <w:bodyDiv w:val="1"/>
      <w:marLeft w:val="0"/>
      <w:marRight w:val="0"/>
      <w:marTop w:val="0"/>
      <w:marBottom w:val="0"/>
      <w:divBdr>
        <w:top w:val="none" w:sz="0" w:space="0" w:color="auto"/>
        <w:left w:val="none" w:sz="0" w:space="0" w:color="auto"/>
        <w:bottom w:val="none" w:sz="0" w:space="0" w:color="auto"/>
        <w:right w:val="none" w:sz="0" w:space="0" w:color="auto"/>
      </w:divBdr>
    </w:div>
    <w:div w:id="2066492066">
      <w:bodyDiv w:val="1"/>
      <w:marLeft w:val="0"/>
      <w:marRight w:val="0"/>
      <w:marTop w:val="0"/>
      <w:marBottom w:val="0"/>
      <w:divBdr>
        <w:top w:val="none" w:sz="0" w:space="0" w:color="auto"/>
        <w:left w:val="none" w:sz="0" w:space="0" w:color="auto"/>
        <w:bottom w:val="none" w:sz="0" w:space="0" w:color="auto"/>
        <w:right w:val="none" w:sz="0" w:space="0" w:color="auto"/>
      </w:divBdr>
    </w:div>
    <w:div w:id="211439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5406/jnhfe.2023.13.00363" TargetMode="External"/><Relationship Id="rId18" Type="http://schemas.openxmlformats.org/officeDocument/2006/relationships/hyperlink" Target="https://phytochem.nal.usda.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21/jf035211c" TargetMode="External"/><Relationship Id="rId17" Type="http://schemas.openxmlformats.org/officeDocument/2006/relationships/hyperlink" Target="https://doi.org/10.1016/j.jiph.2021.09.02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lwt.2020.10978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311/jnr/2014/96"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80/00032719.2019.1688825"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38/s41598-024-75773-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9264F-34A8-499E-A0B6-772B986A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7896</TotalTime>
  <Pages>21</Pages>
  <Words>4177</Words>
  <Characters>23811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1117</cp:lastModifiedBy>
  <cp:revision>649</cp:revision>
  <dcterms:created xsi:type="dcterms:W3CDTF">2020-03-27T17:21:00Z</dcterms:created>
  <dcterms:modified xsi:type="dcterms:W3CDTF">2026-04-06T09:28:00Z</dcterms:modified>
</cp:coreProperties>
</file>