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7366" w14:textId="59C1A94C" w:rsidR="003B60B4" w:rsidRPr="003B60B4" w:rsidRDefault="00C86958" w:rsidP="003B60B4">
      <w:pPr>
        <w:spacing w:after="0" w:line="360" w:lineRule="auto"/>
        <w:jc w:val="both"/>
        <w:rPr>
          <w:rFonts w:ascii="Arial" w:eastAsiaTheme="majorEastAsia" w:hAnsi="Arial" w:cs="Arial"/>
          <w:b/>
          <w:bCs/>
          <w:color w:val="000000" w:themeColor="text1"/>
          <w:sz w:val="24"/>
          <w:szCs w:val="24"/>
        </w:rPr>
      </w:pPr>
      <w:r w:rsidRPr="003757C6">
        <w:rPr>
          <w:rFonts w:ascii="Arial" w:eastAsiaTheme="majorEastAsia" w:hAnsi="Arial" w:cs="Arial"/>
          <w:b/>
          <w:bCs/>
          <w:color w:val="000000" w:themeColor="text1"/>
          <w:sz w:val="24"/>
          <w:szCs w:val="24"/>
        </w:rPr>
        <w:t>Evaluating the Level of Administrative Support Supervision:</w:t>
      </w:r>
      <w:r w:rsidR="00AA77CB">
        <w:rPr>
          <w:rFonts w:ascii="Arial" w:eastAsiaTheme="majorEastAsia" w:hAnsi="Arial" w:cs="Arial"/>
          <w:b/>
          <w:bCs/>
          <w:color w:val="000000" w:themeColor="text1"/>
          <w:sz w:val="24"/>
          <w:szCs w:val="24"/>
        </w:rPr>
        <w:t xml:space="preserve"> </w:t>
      </w:r>
      <w:r w:rsidRPr="003757C6">
        <w:rPr>
          <w:rFonts w:ascii="Arial" w:eastAsiaTheme="majorEastAsia" w:hAnsi="Arial" w:cs="Arial"/>
          <w:b/>
          <w:bCs/>
          <w:color w:val="000000" w:themeColor="text1"/>
          <w:sz w:val="24"/>
          <w:szCs w:val="24"/>
        </w:rPr>
        <w:t>Evidence from Secondary Schools in the Lango Sub-Region</w:t>
      </w:r>
      <w:r w:rsidR="00780B7C" w:rsidRPr="003757C6">
        <w:rPr>
          <w:rFonts w:ascii="Arial" w:eastAsiaTheme="majorEastAsia" w:hAnsi="Arial" w:cs="Arial"/>
          <w:b/>
          <w:bCs/>
          <w:color w:val="000000" w:themeColor="text1"/>
          <w:sz w:val="24"/>
          <w:szCs w:val="24"/>
        </w:rPr>
        <w:t>, Northern Uganda</w:t>
      </w:r>
    </w:p>
    <w:p w14:paraId="1A1DFE90" w14:textId="7DD015DE" w:rsidR="00593904" w:rsidRPr="00593904" w:rsidRDefault="00593904" w:rsidP="00593904">
      <w:pPr>
        <w:spacing w:before="100" w:beforeAutospacing="1" w:after="240" w:line="240" w:lineRule="auto"/>
        <w:jc w:val="center"/>
        <w:rPr>
          <w:rFonts w:ascii="Arial" w:hAnsi="Arial" w:cs="Arial"/>
          <w:noProof/>
          <w:sz w:val="20"/>
          <w:szCs w:val="20"/>
        </w:rPr>
      </w:pPr>
      <w:r w:rsidRPr="00593904">
        <w:rPr>
          <w:rFonts w:ascii="Arial" w:hAnsi="Arial" w:cs="Arial"/>
          <w:noProof/>
          <w:sz w:val="20"/>
          <w:szCs w:val="20"/>
          <w:highlight w:val="yellow"/>
        </w:rPr>
        <w:t>Original Research Article</w:t>
      </w:r>
    </w:p>
    <w:p w14:paraId="61763780" w14:textId="0BBB8E77" w:rsidR="00DE4CDF" w:rsidRPr="003B60B4" w:rsidRDefault="00DE4CDF" w:rsidP="00593904">
      <w:pPr>
        <w:pStyle w:val="Affiliation"/>
        <w:spacing w:after="0" w:line="360" w:lineRule="auto"/>
        <w:jc w:val="center"/>
        <w:rPr>
          <w:rFonts w:ascii="Arial" w:hAnsi="Arial" w:cs="Arial"/>
          <w:i/>
        </w:rPr>
      </w:pPr>
    </w:p>
    <w:p w14:paraId="30AED266" w14:textId="1D566403" w:rsidR="00991F33" w:rsidRPr="003B60B4" w:rsidRDefault="009B0875" w:rsidP="001B4B34">
      <w:pPr>
        <w:spacing w:after="0" w:line="360" w:lineRule="auto"/>
        <w:jc w:val="both"/>
        <w:rPr>
          <w:rFonts w:ascii="Arial" w:eastAsiaTheme="majorEastAsia" w:hAnsi="Arial" w:cs="Arial"/>
          <w:b/>
          <w:bCs/>
          <w:sz w:val="20"/>
          <w:szCs w:val="20"/>
        </w:rPr>
      </w:pPr>
      <w:r w:rsidRPr="003B60B4">
        <w:rPr>
          <w:rFonts w:ascii="Arial" w:eastAsiaTheme="majorEastAsia" w:hAnsi="Arial" w:cs="Arial"/>
          <w:b/>
          <w:bCs/>
          <w:sz w:val="20"/>
          <w:szCs w:val="20"/>
        </w:rPr>
        <w:t>Abstract</w:t>
      </w:r>
    </w:p>
    <w:p w14:paraId="42C30BF3" w14:textId="5423ECB8" w:rsidR="00AB35B2" w:rsidRPr="003B60B4" w:rsidRDefault="006C1E84" w:rsidP="006C1E84">
      <w:pPr>
        <w:spacing w:after="0" w:line="360" w:lineRule="auto"/>
        <w:jc w:val="both"/>
        <w:rPr>
          <w:rFonts w:ascii="Arial" w:hAnsi="Arial" w:cs="Arial"/>
          <w:sz w:val="20"/>
          <w:szCs w:val="20"/>
          <w:lang w:val="en-IN"/>
        </w:rPr>
      </w:pPr>
      <w:r w:rsidRPr="006C1E84">
        <w:rPr>
          <w:rFonts w:ascii="Arial" w:hAnsi="Arial" w:cs="Arial"/>
          <w:sz w:val="20"/>
          <w:szCs w:val="20"/>
          <w:lang w:val="en-IN"/>
        </w:rPr>
        <w:t xml:space="preserve">This study </w:t>
      </w:r>
      <w:r w:rsidR="00AB35B2" w:rsidRPr="003B60B4">
        <w:rPr>
          <w:rFonts w:ascii="Arial" w:hAnsi="Arial" w:cs="Arial"/>
          <w:sz w:val="20"/>
          <w:szCs w:val="20"/>
          <w:lang w:val="en-IN"/>
        </w:rPr>
        <w:t>examined</w:t>
      </w:r>
      <w:r w:rsidRPr="006C1E84">
        <w:rPr>
          <w:rFonts w:ascii="Arial" w:hAnsi="Arial" w:cs="Arial"/>
          <w:sz w:val="20"/>
          <w:szCs w:val="20"/>
          <w:lang w:val="en-IN"/>
        </w:rPr>
        <w:t xml:space="preserve"> the level of administrative support supervision in secondary schools in the Lango Sub-region of Northern Uganda. A quantitative descriptive cross-sectional design was adopted, involving 234 teachers selected through proportionate stratified sampling from public and private schools. Data were collected using a structured Likert-scale questionnaire and </w:t>
      </w:r>
      <w:r w:rsidR="00AB35B2" w:rsidRPr="003B60B4">
        <w:rPr>
          <w:rFonts w:ascii="Arial" w:hAnsi="Arial" w:cs="Arial"/>
          <w:sz w:val="20"/>
          <w:szCs w:val="20"/>
          <w:lang w:val="en-IN"/>
        </w:rPr>
        <w:t>analysed</w:t>
      </w:r>
      <w:r w:rsidRPr="006C1E84">
        <w:rPr>
          <w:rFonts w:ascii="Arial" w:hAnsi="Arial" w:cs="Arial"/>
          <w:sz w:val="20"/>
          <w:szCs w:val="20"/>
          <w:lang w:val="en-IN"/>
        </w:rPr>
        <w:t xml:space="preserve"> using </w:t>
      </w:r>
      <w:r w:rsidR="00AB35B2" w:rsidRPr="003B60B4">
        <w:rPr>
          <w:rFonts w:ascii="Arial" w:hAnsi="Arial" w:cs="Arial"/>
          <w:sz w:val="20"/>
          <w:szCs w:val="20"/>
          <w:lang w:val="en-IN"/>
        </w:rPr>
        <w:t xml:space="preserve">SPSS version 27.0. </w:t>
      </w:r>
      <w:r w:rsidRPr="006C1E84">
        <w:rPr>
          <w:rFonts w:ascii="Arial" w:hAnsi="Arial" w:cs="Arial"/>
          <w:sz w:val="20"/>
          <w:szCs w:val="20"/>
          <w:lang w:val="en-IN"/>
        </w:rPr>
        <w:t>Findings</w:t>
      </w:r>
      <w:r w:rsidR="00AB35B2" w:rsidRPr="003B60B4">
        <w:rPr>
          <w:rFonts w:ascii="Arial" w:hAnsi="Arial" w:cs="Arial"/>
          <w:sz w:val="20"/>
          <w:szCs w:val="20"/>
          <w:lang w:val="en-IN"/>
        </w:rPr>
        <w:t xml:space="preserve"> showed</w:t>
      </w:r>
      <w:r w:rsidRPr="006C1E84">
        <w:rPr>
          <w:rFonts w:ascii="Arial" w:hAnsi="Arial" w:cs="Arial"/>
          <w:sz w:val="20"/>
          <w:szCs w:val="20"/>
          <w:lang w:val="en-IN"/>
        </w:rPr>
        <w:t xml:space="preserve"> that the overall level of administrative support supervision was moderate (</w:t>
      </w:r>
      <w:r w:rsidRPr="006C1E84">
        <w:rPr>
          <w:rFonts w:ascii="Arial" w:hAnsi="Arial" w:cs="Arial"/>
          <w:i/>
          <w:iCs/>
          <w:sz w:val="20"/>
          <w:szCs w:val="20"/>
          <w:lang w:val="en-IN"/>
        </w:rPr>
        <w:t>M = 3.1084</w:t>
      </w:r>
      <w:r w:rsidRPr="006C1E84">
        <w:rPr>
          <w:rFonts w:ascii="Arial" w:hAnsi="Arial" w:cs="Arial"/>
          <w:sz w:val="20"/>
          <w:szCs w:val="20"/>
          <w:lang w:val="en-IN"/>
        </w:rPr>
        <w:t xml:space="preserve">, </w:t>
      </w:r>
      <w:r w:rsidRPr="006C1E84">
        <w:rPr>
          <w:rFonts w:ascii="Arial" w:hAnsi="Arial" w:cs="Arial"/>
          <w:i/>
          <w:iCs/>
          <w:sz w:val="20"/>
          <w:szCs w:val="20"/>
          <w:lang w:val="en-IN"/>
        </w:rPr>
        <w:t>SD = 0.18045</w:t>
      </w:r>
      <w:r w:rsidRPr="006C1E84">
        <w:rPr>
          <w:rFonts w:ascii="Arial" w:hAnsi="Arial" w:cs="Arial"/>
          <w:sz w:val="20"/>
          <w:szCs w:val="20"/>
          <w:lang w:val="en-IN"/>
        </w:rPr>
        <w:t xml:space="preserve">), though significantly higher than the benchmark value of 3.00, </w:t>
      </w:r>
      <w:r w:rsidRPr="006C1E84">
        <w:rPr>
          <w:rFonts w:ascii="Arial" w:hAnsi="Arial" w:cs="Arial"/>
          <w:i/>
          <w:iCs/>
          <w:sz w:val="20"/>
          <w:szCs w:val="20"/>
          <w:lang w:val="en-IN"/>
        </w:rPr>
        <w:t>t</w:t>
      </w:r>
      <w:r w:rsidR="00AB35B2" w:rsidRPr="003B60B4">
        <w:rPr>
          <w:rFonts w:ascii="Arial" w:hAnsi="Arial" w:cs="Arial"/>
          <w:i/>
          <w:iCs/>
          <w:sz w:val="20"/>
          <w:szCs w:val="20"/>
          <w:lang w:val="en-IN"/>
        </w:rPr>
        <w:t xml:space="preserve"> </w:t>
      </w:r>
      <w:r w:rsidRPr="006C1E84">
        <w:rPr>
          <w:rFonts w:ascii="Arial" w:hAnsi="Arial" w:cs="Arial"/>
          <w:i/>
          <w:iCs/>
          <w:sz w:val="20"/>
          <w:szCs w:val="20"/>
          <w:lang w:val="en-IN"/>
        </w:rPr>
        <w:t>(233</w:t>
      </w:r>
      <w:r w:rsidRPr="006C1E84">
        <w:rPr>
          <w:rFonts w:ascii="Arial" w:hAnsi="Arial" w:cs="Arial"/>
          <w:sz w:val="20"/>
          <w:szCs w:val="20"/>
          <w:lang w:val="en-IN"/>
        </w:rPr>
        <w:t xml:space="preserve">) = </w:t>
      </w:r>
      <w:r w:rsidRPr="006C1E84">
        <w:rPr>
          <w:rFonts w:ascii="Arial" w:hAnsi="Arial" w:cs="Arial"/>
          <w:i/>
          <w:iCs/>
          <w:sz w:val="20"/>
          <w:szCs w:val="20"/>
          <w:lang w:val="en-IN"/>
        </w:rPr>
        <w:t>9.192</w:t>
      </w:r>
      <w:r w:rsidRPr="006C1E84">
        <w:rPr>
          <w:rFonts w:ascii="Arial" w:hAnsi="Arial" w:cs="Arial"/>
          <w:sz w:val="20"/>
          <w:szCs w:val="20"/>
          <w:lang w:val="en-IN"/>
        </w:rPr>
        <w:t xml:space="preserve">, </w:t>
      </w:r>
      <w:r w:rsidRPr="006C1E84">
        <w:rPr>
          <w:rFonts w:ascii="Arial" w:hAnsi="Arial" w:cs="Arial"/>
          <w:i/>
          <w:iCs/>
          <w:sz w:val="20"/>
          <w:szCs w:val="20"/>
          <w:lang w:val="en-IN"/>
        </w:rPr>
        <w:t>p &lt; .05</w:t>
      </w:r>
      <w:r w:rsidRPr="006C1E84">
        <w:rPr>
          <w:rFonts w:ascii="Arial" w:hAnsi="Arial" w:cs="Arial"/>
          <w:sz w:val="20"/>
          <w:szCs w:val="20"/>
          <w:lang w:val="en-IN"/>
        </w:rPr>
        <w:t>, with a moderate effect size (</w:t>
      </w:r>
      <w:r w:rsidRPr="006C1E84">
        <w:rPr>
          <w:rFonts w:ascii="Arial" w:hAnsi="Arial" w:cs="Arial"/>
          <w:i/>
          <w:iCs/>
          <w:sz w:val="20"/>
          <w:szCs w:val="20"/>
          <w:lang w:val="en-IN"/>
        </w:rPr>
        <w:t>d = 0.601</w:t>
      </w:r>
      <w:r w:rsidRPr="006C1E84">
        <w:rPr>
          <w:rFonts w:ascii="Arial" w:hAnsi="Arial" w:cs="Arial"/>
          <w:sz w:val="20"/>
          <w:szCs w:val="20"/>
          <w:lang w:val="en-IN"/>
        </w:rPr>
        <w:t>). Classroom observation and supervision feedback were rated high, while instructional leadership, curriculum coordination, and resource provision were moderate. Continuous professional development was notably low.</w:t>
      </w:r>
      <w:r w:rsidR="003B60B4" w:rsidRPr="003B60B4">
        <w:rPr>
          <w:rFonts w:ascii="Arial" w:hAnsi="Arial" w:cs="Arial"/>
          <w:sz w:val="20"/>
          <w:szCs w:val="20"/>
          <w:lang w:val="en-IN"/>
        </w:rPr>
        <w:t xml:space="preserve"> </w:t>
      </w:r>
      <w:r w:rsidRPr="006C1E84">
        <w:rPr>
          <w:rFonts w:ascii="Arial" w:hAnsi="Arial" w:cs="Arial"/>
          <w:sz w:val="20"/>
          <w:szCs w:val="20"/>
          <w:lang w:val="en-IN"/>
        </w:rPr>
        <w:t>The study concludes that administrative support supervision is present</w:t>
      </w:r>
      <w:r w:rsidR="003B60B4" w:rsidRPr="003B60B4">
        <w:rPr>
          <w:rFonts w:ascii="Arial" w:hAnsi="Arial" w:cs="Arial"/>
          <w:sz w:val="20"/>
          <w:szCs w:val="20"/>
          <w:lang w:val="en-IN"/>
        </w:rPr>
        <w:t xml:space="preserve"> in secondary schools of Lango subregion</w:t>
      </w:r>
      <w:r w:rsidRPr="006C1E84">
        <w:rPr>
          <w:rFonts w:ascii="Arial" w:hAnsi="Arial" w:cs="Arial"/>
          <w:sz w:val="20"/>
          <w:szCs w:val="20"/>
          <w:lang w:val="en-IN"/>
        </w:rPr>
        <w:t xml:space="preserve"> but uneven across domains</w:t>
      </w:r>
      <w:r w:rsidR="003B60B4" w:rsidRPr="003B60B4">
        <w:rPr>
          <w:rFonts w:ascii="Arial" w:hAnsi="Arial" w:cs="Arial"/>
          <w:sz w:val="20"/>
          <w:szCs w:val="20"/>
          <w:lang w:val="en-IN"/>
        </w:rPr>
        <w:t xml:space="preserve"> which</w:t>
      </w:r>
      <w:r w:rsidRPr="006C1E84">
        <w:rPr>
          <w:rFonts w:ascii="Arial" w:hAnsi="Arial" w:cs="Arial"/>
          <w:sz w:val="20"/>
          <w:szCs w:val="20"/>
          <w:lang w:val="en-IN"/>
        </w:rPr>
        <w:t xml:space="preserve"> limit</w:t>
      </w:r>
      <w:r w:rsidR="003B60B4" w:rsidRPr="003B60B4">
        <w:rPr>
          <w:rFonts w:ascii="Arial" w:hAnsi="Arial" w:cs="Arial"/>
          <w:sz w:val="20"/>
          <w:szCs w:val="20"/>
          <w:lang w:val="en-IN"/>
        </w:rPr>
        <w:t>s</w:t>
      </w:r>
      <w:r w:rsidRPr="006C1E84">
        <w:rPr>
          <w:rFonts w:ascii="Arial" w:hAnsi="Arial" w:cs="Arial"/>
          <w:sz w:val="20"/>
          <w:szCs w:val="20"/>
          <w:lang w:val="en-IN"/>
        </w:rPr>
        <w:t xml:space="preserve"> effective curriculum implementation. It recommends strengthening professional development, instructional leadership, curriculum coordination, and resource provision to enhance educational outcomes.</w:t>
      </w:r>
    </w:p>
    <w:p w14:paraId="5D443948" w14:textId="013D2A56" w:rsidR="009B0875" w:rsidRPr="003B60B4" w:rsidRDefault="006C1E84" w:rsidP="006C1E84">
      <w:pPr>
        <w:spacing w:after="0" w:line="360" w:lineRule="auto"/>
        <w:jc w:val="both"/>
        <w:rPr>
          <w:rFonts w:ascii="Arial" w:hAnsi="Arial" w:cs="Arial"/>
          <w:i/>
          <w:iCs/>
          <w:sz w:val="20"/>
          <w:szCs w:val="20"/>
          <w:lang w:val="en-IN"/>
        </w:rPr>
      </w:pPr>
      <w:r w:rsidRPr="006C1E84">
        <w:rPr>
          <w:rFonts w:ascii="Arial" w:eastAsiaTheme="majorEastAsia" w:hAnsi="Arial" w:cs="Arial"/>
          <w:b/>
          <w:bCs/>
          <w:sz w:val="20"/>
          <w:szCs w:val="20"/>
          <w:lang w:val="en-IN"/>
        </w:rPr>
        <w:t>Keywords:</w:t>
      </w:r>
      <w:r w:rsidRPr="006C1E84">
        <w:rPr>
          <w:rFonts w:ascii="Arial" w:hAnsi="Arial" w:cs="Arial"/>
          <w:sz w:val="20"/>
          <w:szCs w:val="20"/>
          <w:lang w:val="en-IN"/>
        </w:rPr>
        <w:t xml:space="preserve"> </w:t>
      </w:r>
      <w:r w:rsidRPr="006C1E84">
        <w:rPr>
          <w:rFonts w:ascii="Arial" w:hAnsi="Arial" w:cs="Arial"/>
          <w:i/>
          <w:iCs/>
          <w:sz w:val="20"/>
          <w:szCs w:val="20"/>
          <w:lang w:val="en-IN"/>
        </w:rPr>
        <w:t>Administrative support supervision, instructional leadership, secondary education, competency-based curriculum, Uganda</w:t>
      </w:r>
    </w:p>
    <w:p w14:paraId="49C4A168" w14:textId="2E8DB6E4" w:rsidR="00C37D0A" w:rsidRPr="003B60B4" w:rsidRDefault="00C37D0A" w:rsidP="001B4B34">
      <w:pPr>
        <w:spacing w:after="0" w:line="360" w:lineRule="auto"/>
        <w:jc w:val="both"/>
        <w:rPr>
          <w:rFonts w:ascii="Arial" w:eastAsiaTheme="majorEastAsia" w:hAnsi="Arial" w:cs="Arial"/>
          <w:b/>
          <w:bCs/>
          <w:color w:val="000000" w:themeColor="text1"/>
          <w:sz w:val="20"/>
          <w:szCs w:val="20"/>
        </w:rPr>
      </w:pPr>
      <w:r w:rsidRPr="003B60B4">
        <w:rPr>
          <w:rFonts w:ascii="Arial" w:eastAsiaTheme="majorEastAsia" w:hAnsi="Arial" w:cs="Arial"/>
          <w:b/>
          <w:bCs/>
          <w:color w:val="000000" w:themeColor="text1"/>
          <w:sz w:val="20"/>
          <w:szCs w:val="20"/>
        </w:rPr>
        <w:t>Introduction</w:t>
      </w:r>
    </w:p>
    <w:p w14:paraId="0E729B7F" w14:textId="0DEB3975" w:rsidR="00934D7C" w:rsidRPr="003B60B4" w:rsidRDefault="00AC7F6F" w:rsidP="00F13003">
      <w:pPr>
        <w:spacing w:after="0" w:line="360" w:lineRule="auto"/>
        <w:jc w:val="both"/>
        <w:rPr>
          <w:rFonts w:ascii="Arial" w:hAnsi="Arial" w:cs="Arial"/>
          <w:color w:val="00B050"/>
          <w:sz w:val="20"/>
          <w:szCs w:val="20"/>
          <w:lang w:val="en-IN"/>
        </w:rPr>
      </w:pPr>
      <w:r w:rsidRPr="003F25AB">
        <w:rPr>
          <w:rFonts w:ascii="Arial" w:hAnsi="Arial" w:cs="Arial"/>
          <w:color w:val="000000" w:themeColor="text1"/>
          <w:sz w:val="20"/>
          <w:szCs w:val="20"/>
          <w:highlight w:val="yellow"/>
          <w:lang w:val="en-IN"/>
        </w:rPr>
        <w:t>One of the</w:t>
      </w:r>
      <w:r w:rsidRPr="003B60B4">
        <w:rPr>
          <w:rFonts w:ascii="Arial" w:hAnsi="Arial" w:cs="Arial"/>
          <w:color w:val="000000" w:themeColor="text1"/>
          <w:sz w:val="20"/>
          <w:szCs w:val="20"/>
          <w:lang w:val="en-IN"/>
        </w:rPr>
        <w:t xml:space="preserve"> most significant components</w:t>
      </w:r>
      <w:r w:rsidR="00A424D3" w:rsidRPr="003B60B4">
        <w:rPr>
          <w:rFonts w:ascii="Arial" w:hAnsi="Arial" w:cs="Arial"/>
          <w:color w:val="000000" w:themeColor="text1"/>
          <w:sz w:val="20"/>
          <w:szCs w:val="20"/>
          <w:lang w:val="en-IN"/>
        </w:rPr>
        <w:t xml:space="preserve"> of school leadership is administrative support supervision, which involves guiding, monitoring, and supporting teachers to enhance instructional </w:t>
      </w:r>
      <w:r w:rsidR="00FE7B3F" w:rsidRPr="003B60B4">
        <w:rPr>
          <w:rFonts w:ascii="Arial" w:hAnsi="Arial" w:cs="Arial"/>
          <w:color w:val="000000" w:themeColor="text1"/>
          <w:sz w:val="20"/>
          <w:szCs w:val="20"/>
          <w:lang w:val="en-IN"/>
        </w:rPr>
        <w:t>effectiveness</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&lt;EndNote&gt;&lt;Cite&gt;&lt;Author&gt;Bortniak&lt;/Author&gt;&lt;Year&gt;2023&lt;/Year&gt;&lt;RecNum&gt;253&lt;/RecNum&gt;&lt;DisplayText&gt;(Bortniak et al., 2023)&lt;/DisplayText&gt;&lt;record&gt;&lt;rec-number&gt;253&lt;/rec-number&gt;&lt;foreign-keys&gt;&lt;key app="EN" db-id="9szvvz9fzr2d5aexavmx9tzzfwze20r0az2x" timestamp="1775197604"&gt;253&lt;/key&gt;&lt;/foreign-keys&gt;&lt;ref-type name="Journal Article"&gt;17&lt;/ref-type&gt;&lt;contributors&gt;&lt;authors&gt;&lt;author&gt;Bortniak, Kateryna&lt;/author&gt;&lt;author&gt;Merdova, Olga&lt;/author&gt;&lt;author&gt;Tsomra, Volodymyr&lt;/author&gt;&lt;author&gt;Daraganova, Nina&lt;/author&gt;&lt;author&gt;Mykhailov, Ruslan&lt;/author&gt;&lt;/authors&gt;&lt;/contributors&gt;&lt;titles&gt;&lt;title&gt;Experience of administrative and legal support for control and supervision&lt;/title&gt;&lt;secondary-title&gt;Amazonia Investiga&lt;/secondary-title&gt;&lt;/titles&gt;&lt;periodical&gt;&lt;full-title&gt;Amazonia Investiga&lt;/full-title&gt;&lt;/periodical&gt;&lt;pages&gt;289-298&lt;/pages&gt;&lt;volume&gt;12&lt;/volume&gt;&lt;number&gt;63&lt;/number&gt;&lt;dates&gt;&lt;year&gt;2023&lt;/year&gt;&lt;/dates&gt;&lt;isbn&gt;2322-6307&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(Bortniak et al., 2023)</w:t>
      </w:r>
      <w:r w:rsidR="0048595F" w:rsidRPr="003B60B4">
        <w:rPr>
          <w:rFonts w:ascii="Arial" w:hAnsi="Arial" w:cs="Arial"/>
          <w:color w:val="000000" w:themeColor="text1"/>
          <w:sz w:val="20"/>
          <w:szCs w:val="20"/>
          <w:lang w:val="en-IN"/>
        </w:rPr>
        <w:fldChar w:fldCharType="end"/>
      </w:r>
      <w:r w:rsidR="00A424D3" w:rsidRPr="003B60B4">
        <w:rPr>
          <w:rFonts w:ascii="Arial" w:hAnsi="Arial" w:cs="Arial"/>
          <w:color w:val="000000" w:themeColor="text1"/>
          <w:sz w:val="20"/>
          <w:szCs w:val="20"/>
          <w:lang w:val="en-IN"/>
        </w:rPr>
        <w:t>.</w:t>
      </w:r>
      <w:r w:rsidR="00594987" w:rsidRPr="003B60B4">
        <w:rPr>
          <w:rFonts w:ascii="Arial" w:hAnsi="Arial" w:cs="Arial"/>
          <w:color w:val="000000" w:themeColor="text1"/>
          <w:sz w:val="20"/>
          <w:szCs w:val="20"/>
          <w:lang w:val="en-IN"/>
        </w:rPr>
        <w:t xml:space="preserve"> </w:t>
      </w:r>
      <w:r w:rsidR="00780B7C" w:rsidRPr="003B60B4">
        <w:rPr>
          <w:rFonts w:ascii="Arial" w:hAnsi="Arial" w:cs="Arial"/>
          <w:color w:val="000000" w:themeColor="text1"/>
          <w:sz w:val="20"/>
          <w:szCs w:val="20"/>
          <w:lang w:val="en-IN"/>
        </w:rPr>
        <w:t>S</w:t>
      </w:r>
      <w:r w:rsidR="00A424D3" w:rsidRPr="003B60B4">
        <w:rPr>
          <w:rFonts w:ascii="Arial" w:hAnsi="Arial" w:cs="Arial"/>
          <w:color w:val="000000" w:themeColor="text1"/>
          <w:sz w:val="20"/>
          <w:szCs w:val="20"/>
          <w:lang w:val="en-IN"/>
        </w:rPr>
        <w:t>tudies have</w:t>
      </w:r>
      <w:r w:rsidR="00780B7C" w:rsidRPr="003B60B4">
        <w:rPr>
          <w:rFonts w:ascii="Arial" w:hAnsi="Arial" w:cs="Arial"/>
          <w:color w:val="000000" w:themeColor="text1"/>
          <w:sz w:val="20"/>
          <w:szCs w:val="20"/>
          <w:lang w:val="en-IN"/>
        </w:rPr>
        <w:t xml:space="preserve"> shown</w:t>
      </w:r>
      <w:r w:rsidR="00A424D3" w:rsidRPr="003B60B4">
        <w:rPr>
          <w:rFonts w:ascii="Arial" w:hAnsi="Arial" w:cs="Arial"/>
          <w:color w:val="000000" w:themeColor="text1"/>
          <w:sz w:val="20"/>
          <w:szCs w:val="20"/>
          <w:lang w:val="en-IN"/>
        </w:rPr>
        <w:t xml:space="preserve"> that effective administrative support supervision contributes significantly to teachers’ professional competence, motivation, and instructional quality</w:t>
      </w:r>
      <w:r w:rsidR="0048595F"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&lt;EndNote&gt;&lt;Cite&gt;&lt;Author&gt;Emmanuel&lt;/Author&gt;&lt;Year&gt;2026&lt;/Year&gt;&lt;RecNum&gt;254&lt;/RecNum&gt;&lt;DisplayText&gt;(Emmanuel &amp;amp; Chakrawarty, 2026)&lt;/DisplayText&gt;&lt;record&gt;&lt;rec-number&gt;254&lt;/rec-number&gt;&lt;foreign-keys&gt;&lt;key app="EN" db-id="9szvvz9fzr2d5aexavmx9tzzfwze20r0az2x" timestamp="1775197706"&gt;254&lt;/key&gt;&lt;/foreign-keys&gt;&lt;ref-type name="Journal Article"&gt;17&lt;/ref-type&gt;&lt;contributors&gt;&lt;authors&gt;&lt;author&gt;Emmanuel, Odit&lt;/author&gt;&lt;author&gt;Chakrawarty, Sashapra&lt;/author&gt;&lt;/authors&gt;&lt;/contributors&gt;&lt;titles&gt;&lt;title&gt;Roles of school administrative support supervision on teachers’ competence in the implementation of competency-based curriculum in Lango secondary schools, Uganda&lt;/title&gt;&lt;secondary-title&gt;Cogent Education&lt;/secondary-title&gt;&lt;/titles&gt;&lt;periodical&gt;&lt;full-title&gt;Cogent Education&lt;/full-title&gt;&lt;/periodical&gt;&lt;pages&gt;2610039&lt;/pages&gt;&lt;volume&gt;13&lt;/volume&gt;&lt;number&gt;1&lt;/number&gt;&lt;dates&gt;&lt;year&gt;2026&lt;/year&gt;&lt;/dates&gt;&lt;isbn&gt;2331-186X&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(Emmanuel &amp; Chakrawarty, 2026)</w:t>
      </w:r>
      <w:r w:rsidR="0048595F" w:rsidRPr="003B60B4">
        <w:rPr>
          <w:rFonts w:ascii="Arial" w:hAnsi="Arial" w:cs="Arial"/>
          <w:color w:val="000000" w:themeColor="text1"/>
          <w:sz w:val="20"/>
          <w:szCs w:val="20"/>
          <w:lang w:val="en-IN"/>
        </w:rPr>
        <w:fldChar w:fldCharType="end"/>
      </w:r>
      <w:r w:rsidR="00A424D3" w:rsidRPr="003B60B4">
        <w:rPr>
          <w:rFonts w:ascii="Arial" w:hAnsi="Arial" w:cs="Arial"/>
          <w:color w:val="000000" w:themeColor="text1"/>
          <w:sz w:val="20"/>
          <w:szCs w:val="20"/>
          <w:lang w:val="en-IN"/>
        </w:rPr>
        <w:t>.</w:t>
      </w:r>
      <w:r w:rsidR="00780B7C" w:rsidRPr="003B60B4">
        <w:rPr>
          <w:rFonts w:ascii="Arial" w:hAnsi="Arial" w:cs="Arial"/>
          <w:color w:val="000000" w:themeColor="text1"/>
          <w:sz w:val="20"/>
          <w:szCs w:val="20"/>
          <w:lang w:val="en-IN"/>
        </w:rPr>
        <w:t xml:space="preserve"> The implementation of this administrative support supervision at school level</w:t>
      </w:r>
      <w:r w:rsidR="00644E92" w:rsidRPr="003B60B4">
        <w:rPr>
          <w:rFonts w:ascii="Arial" w:hAnsi="Arial" w:cs="Arial"/>
          <w:color w:val="000000" w:themeColor="text1"/>
          <w:sz w:val="20"/>
          <w:szCs w:val="20"/>
          <w:lang w:val="en-IN"/>
        </w:rPr>
        <w:t xml:space="preserve"> in developing countries</w:t>
      </w:r>
      <w:r w:rsidR="00780B7C" w:rsidRPr="003B60B4">
        <w:rPr>
          <w:rFonts w:ascii="Arial" w:hAnsi="Arial" w:cs="Arial"/>
          <w:color w:val="000000" w:themeColor="text1"/>
          <w:sz w:val="20"/>
          <w:szCs w:val="20"/>
          <w:lang w:val="en-IN"/>
        </w:rPr>
        <w:t xml:space="preserve"> h</w:t>
      </w:r>
      <w:r w:rsidR="00A424D3" w:rsidRPr="003B60B4">
        <w:rPr>
          <w:rFonts w:ascii="Arial" w:hAnsi="Arial" w:cs="Arial"/>
          <w:color w:val="000000" w:themeColor="text1"/>
          <w:sz w:val="20"/>
          <w:szCs w:val="20"/>
          <w:lang w:val="en-IN"/>
        </w:rPr>
        <w:t>owever, remains inconsistent due to challenges such as limited resources, inadequate training of school leaders, and excessive administrative responsibilities</w:t>
      </w:r>
      <w:r w:rsidR="0048595F"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&lt;EndNote&gt;&lt;Cite&gt;&lt;Author&gt;Putra&lt;/Author&gt;&lt;Year&gt;2025&lt;/Year&gt;&lt;RecNum&gt;255&lt;/RecNum&gt;&lt;DisplayText&gt;(Putra et al., 2025)&lt;/DisplayText&gt;&lt;record&gt;&lt;rec-number&gt;255&lt;/rec-number&gt;&lt;foreign-keys&gt;&lt;key app="EN" db-id="9szvvz9fzr2d5aexavmx9tzzfwze20r0az2x" timestamp="1775197951"&gt;255&lt;/key&gt;&lt;/foreign-keys&gt;&lt;ref-type name="Journal Article"&gt;17&lt;/ref-type&gt;&lt;contributors&gt;&lt;authors&gt;&lt;author&gt;Putra, M Jaya Adi&lt;/author&gt;&lt;author&gt;Hendro, Jhon&lt;/author&gt;&lt;author&gt;Utari, Nadia&lt;/author&gt;&lt;/authors&gt;&lt;/contributors&gt;&lt;titles&gt;&lt;title&gt;Challenges and strategies for improving education quality through teacher supervision&lt;/title&gt;&lt;secondary-title&gt;Jurnal Pendidikan Teknologi Kejuruan&lt;/secondary-title&gt;&lt;/titles&gt;&lt;periodical&gt;&lt;full-title&gt;Jurnal Pendidikan Teknologi Kejuruan&lt;/full-title&gt;&lt;/periodical&gt;&lt;pages&gt;84-93&lt;/pages&gt;&lt;volume&gt;8&lt;/volume&gt;&lt;number&gt;2&lt;/number&gt;&lt;dates&gt;&lt;year&gt;2025&lt;/year&gt;&lt;/dates&gt;&lt;isbn&gt;2621-1548&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(Putra et al., 2025)</w:t>
      </w:r>
      <w:r w:rsidR="0048595F" w:rsidRPr="003B60B4">
        <w:rPr>
          <w:rFonts w:ascii="Arial" w:hAnsi="Arial" w:cs="Arial"/>
          <w:color w:val="000000" w:themeColor="text1"/>
          <w:sz w:val="20"/>
          <w:szCs w:val="20"/>
          <w:lang w:val="en-IN"/>
        </w:rPr>
        <w:fldChar w:fldCharType="end"/>
      </w:r>
      <w:r w:rsidR="00A424D3" w:rsidRPr="003B60B4">
        <w:rPr>
          <w:rFonts w:ascii="Arial" w:hAnsi="Arial" w:cs="Arial"/>
          <w:color w:val="000000" w:themeColor="text1"/>
          <w:sz w:val="20"/>
          <w:szCs w:val="20"/>
          <w:lang w:val="en-IN"/>
        </w:rPr>
        <w:t>.</w:t>
      </w:r>
      <w:r w:rsidR="00644E92" w:rsidRPr="003B60B4">
        <w:rPr>
          <w:rFonts w:ascii="Arial" w:hAnsi="Arial" w:cs="Arial"/>
          <w:color w:val="000000" w:themeColor="text1"/>
          <w:sz w:val="20"/>
          <w:szCs w:val="20"/>
          <w:lang w:val="en-IN"/>
        </w:rPr>
        <w:t xml:space="preserve"> This </w:t>
      </w:r>
      <w:r w:rsidR="00D753B0" w:rsidRPr="003B60B4">
        <w:rPr>
          <w:rFonts w:ascii="Arial" w:hAnsi="Arial" w:cs="Arial"/>
          <w:color w:val="000000" w:themeColor="text1"/>
          <w:sz w:val="20"/>
          <w:szCs w:val="20"/>
          <w:lang w:val="en-IN"/>
        </w:rPr>
        <w:t>makes it</w:t>
      </w:r>
      <w:r w:rsidR="00644E92"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t xml:space="preserve">more </w:t>
      </w:r>
      <w:r w:rsidR="00644E92" w:rsidRPr="003B60B4">
        <w:rPr>
          <w:rFonts w:ascii="Arial" w:hAnsi="Arial" w:cs="Arial"/>
          <w:color w:val="000000" w:themeColor="text1"/>
          <w:sz w:val="20"/>
          <w:szCs w:val="20"/>
          <w:lang w:val="en-IN"/>
        </w:rPr>
        <w:t xml:space="preserve">disadvantageous for countries such as Uganda, particularly in the Lango Sub-region with </w:t>
      </w:r>
      <w:r w:rsidR="00C03935" w:rsidRPr="003B60B4">
        <w:rPr>
          <w:rFonts w:ascii="Arial" w:hAnsi="Arial" w:cs="Arial"/>
          <w:color w:val="000000" w:themeColor="text1"/>
          <w:sz w:val="20"/>
          <w:szCs w:val="20"/>
          <w:lang w:val="en-IN"/>
        </w:rPr>
        <w:t>an on-going educational reform</w:t>
      </w:r>
      <w:r w:rsidR="00644E92" w:rsidRPr="003B60B4">
        <w:rPr>
          <w:rFonts w:ascii="Arial" w:hAnsi="Arial" w:cs="Arial"/>
          <w:color w:val="000000" w:themeColor="text1"/>
          <w:sz w:val="20"/>
          <w:szCs w:val="20"/>
          <w:lang w:val="en-IN"/>
        </w:rPr>
        <w:t xml:space="preserve"> such as the competency-based curriculum </w:t>
      </w:r>
      <w:r w:rsidR="00BB5397" w:rsidRPr="003B60B4">
        <w:rPr>
          <w:rFonts w:ascii="Arial" w:hAnsi="Arial" w:cs="Arial"/>
          <w:color w:val="000000" w:themeColor="text1"/>
          <w:sz w:val="20"/>
          <w:szCs w:val="20"/>
          <w:lang w:val="en-IN"/>
        </w:rPr>
        <w:t>which require</w:t>
      </w:r>
      <w:r w:rsidR="003F25AB" w:rsidRPr="003F25AB">
        <w:rPr>
          <w:rFonts w:ascii="Arial" w:hAnsi="Arial" w:cs="Arial"/>
          <w:color w:val="000000" w:themeColor="text1"/>
          <w:sz w:val="20"/>
          <w:szCs w:val="20"/>
          <w:highlight w:val="yellow"/>
          <w:lang w:val="en-IN"/>
        </w:rPr>
        <w:t>s</w:t>
      </w:r>
      <w:r w:rsidR="00644E92" w:rsidRPr="003B60B4">
        <w:rPr>
          <w:rFonts w:ascii="Arial" w:hAnsi="Arial" w:cs="Arial"/>
          <w:color w:val="000000" w:themeColor="text1"/>
          <w:sz w:val="20"/>
          <w:szCs w:val="20"/>
          <w:lang w:val="en-IN"/>
        </w:rPr>
        <w:t xml:space="preserve"> effective administrative support supervision</w:t>
      </w:r>
      <w:r w:rsidR="00BB5397" w:rsidRPr="003B60B4">
        <w:rPr>
          <w:rFonts w:ascii="Arial" w:hAnsi="Arial" w:cs="Arial"/>
          <w:color w:val="000000" w:themeColor="text1"/>
          <w:sz w:val="20"/>
          <w:szCs w:val="20"/>
          <w:lang w:val="en-IN"/>
        </w:rPr>
        <w:t xml:space="preserve"> for teachers to adapt these new reforms</w:t>
      </w:r>
      <w:r w:rsidR="003F25AB" w:rsidRPr="003F25AB">
        <w:rPr>
          <w:rFonts w:ascii="Arial" w:hAnsi="Arial" w:cs="Arial"/>
          <w:color w:val="000000" w:themeColor="text1"/>
          <w:sz w:val="20"/>
          <w:szCs w:val="20"/>
          <w:highlight w:val="yellow"/>
          <w:lang w:val="en-IN"/>
        </w:rPr>
        <w:t>. Y</w:t>
      </w:r>
      <w:r w:rsidR="00C03935" w:rsidRPr="003F25AB">
        <w:rPr>
          <w:rFonts w:ascii="Arial" w:hAnsi="Arial" w:cs="Arial"/>
          <w:color w:val="000000" w:themeColor="text1"/>
          <w:sz w:val="20"/>
          <w:szCs w:val="20"/>
          <w:highlight w:val="yellow"/>
          <w:lang w:val="en-IN"/>
        </w:rPr>
        <w:t>et</w:t>
      </w:r>
      <w:r w:rsidR="00C03935" w:rsidRPr="003B60B4">
        <w:rPr>
          <w:rFonts w:ascii="Arial" w:hAnsi="Arial" w:cs="Arial"/>
          <w:color w:val="000000" w:themeColor="text1"/>
          <w:sz w:val="20"/>
          <w:szCs w:val="20"/>
          <w:lang w:val="en-IN"/>
        </w:rPr>
        <w:t xml:space="preserve"> the actual level of administrative support supervision remain</w:t>
      </w:r>
      <w:r w:rsidR="003F25AB" w:rsidRPr="003F25AB">
        <w:rPr>
          <w:rFonts w:ascii="Arial" w:hAnsi="Arial" w:cs="Arial"/>
          <w:color w:val="000000" w:themeColor="text1"/>
          <w:sz w:val="20"/>
          <w:szCs w:val="20"/>
          <w:highlight w:val="yellow"/>
          <w:lang w:val="en-IN"/>
        </w:rPr>
        <w:t>s</w:t>
      </w:r>
      <w:r w:rsidR="00C03935" w:rsidRPr="003B60B4">
        <w:rPr>
          <w:rFonts w:ascii="Arial" w:hAnsi="Arial" w:cs="Arial"/>
          <w:color w:val="000000" w:themeColor="text1"/>
          <w:sz w:val="20"/>
          <w:szCs w:val="20"/>
          <w:lang w:val="en-IN"/>
        </w:rPr>
        <w:t xml:space="preserve"> unknown</w:t>
      </w:r>
      <w:r w:rsidR="00D753B0" w:rsidRPr="003B60B4">
        <w:rPr>
          <w:rFonts w:ascii="Arial" w:hAnsi="Arial" w:cs="Arial"/>
          <w:color w:val="000000" w:themeColor="text1"/>
          <w:sz w:val="20"/>
          <w:szCs w:val="20"/>
          <w:lang w:val="en-IN"/>
        </w:rPr>
        <w:t>.</w:t>
      </w:r>
      <w:r w:rsidR="00BB5397" w:rsidRPr="003B60B4">
        <w:rPr>
          <w:rFonts w:ascii="Arial" w:hAnsi="Arial" w:cs="Arial"/>
          <w:color w:val="000000" w:themeColor="text1"/>
          <w:sz w:val="20"/>
          <w:szCs w:val="20"/>
          <w:lang w:val="en-IN"/>
        </w:rPr>
        <w:t xml:space="preserve"> </w:t>
      </w:r>
      <w:r w:rsidR="00F2384F" w:rsidRPr="003B60B4">
        <w:rPr>
          <w:rFonts w:ascii="Arial" w:hAnsi="Arial" w:cs="Arial"/>
          <w:color w:val="000000" w:themeColor="text1"/>
          <w:sz w:val="20"/>
          <w:szCs w:val="20"/>
          <w:lang w:val="en-IN"/>
        </w:rPr>
        <w:t xml:space="preserve"> </w:t>
      </w:r>
      <w:r w:rsidR="00C03935" w:rsidRPr="003B60B4">
        <w:rPr>
          <w:rFonts w:ascii="Arial" w:hAnsi="Arial" w:cs="Arial"/>
          <w:color w:val="000000" w:themeColor="text1"/>
          <w:sz w:val="20"/>
          <w:szCs w:val="20"/>
          <w:lang w:val="en-IN"/>
        </w:rPr>
        <w:t>L</w:t>
      </w:r>
      <w:r w:rsidR="00F2384F" w:rsidRPr="003B60B4">
        <w:rPr>
          <w:rFonts w:ascii="Arial" w:hAnsi="Arial" w:cs="Arial"/>
          <w:color w:val="000000" w:themeColor="text1"/>
          <w:sz w:val="20"/>
          <w:szCs w:val="20"/>
          <w:lang w:val="en-IN"/>
        </w:rPr>
        <w:t>ocalized studies examining the actual level of administrative support supervision</w:t>
      </w:r>
      <w:r w:rsidR="00C03935" w:rsidRPr="003B60B4">
        <w:rPr>
          <w:rFonts w:ascii="Arial" w:hAnsi="Arial" w:cs="Arial"/>
          <w:color w:val="000000" w:themeColor="text1"/>
          <w:sz w:val="20"/>
          <w:szCs w:val="20"/>
          <w:lang w:val="en-IN"/>
        </w:rPr>
        <w:t xml:space="preserve"> in this subregion</w:t>
      </w:r>
      <w:r w:rsidR="00F2384F" w:rsidRPr="003B60B4">
        <w:rPr>
          <w:rFonts w:ascii="Arial" w:hAnsi="Arial" w:cs="Arial"/>
          <w:color w:val="000000" w:themeColor="text1"/>
          <w:sz w:val="20"/>
          <w:szCs w:val="20"/>
          <w:lang w:val="en-IN"/>
        </w:rPr>
        <w:t xml:space="preserve"> remain limited. This gap highlights the need for empirical assessment to determine the extent to which supervisory practices are implemented and to identify areas for improvement.</w:t>
      </w:r>
      <w:r w:rsidR="008408C4" w:rsidRPr="003B60B4">
        <w:rPr>
          <w:rFonts w:ascii="Arial" w:hAnsi="Arial" w:cs="Arial"/>
          <w:color w:val="000000" w:themeColor="text1"/>
          <w:sz w:val="20"/>
          <w:szCs w:val="20"/>
          <w:lang w:val="en-IN"/>
        </w:rPr>
        <w:t xml:space="preserve"> </w:t>
      </w:r>
      <w:r w:rsidR="00A424D3" w:rsidRPr="003B60B4">
        <w:rPr>
          <w:rFonts w:ascii="Arial" w:hAnsi="Arial" w:cs="Arial"/>
          <w:color w:val="000000" w:themeColor="text1"/>
          <w:sz w:val="20"/>
          <w:szCs w:val="20"/>
          <w:lang w:val="en-IN"/>
        </w:rPr>
        <w:t xml:space="preserve">This study, therefore, </w:t>
      </w:r>
      <w:r w:rsidR="00C03935" w:rsidRPr="003B60B4">
        <w:rPr>
          <w:rFonts w:ascii="Arial" w:hAnsi="Arial" w:cs="Arial"/>
          <w:color w:val="000000" w:themeColor="text1"/>
          <w:sz w:val="20"/>
          <w:szCs w:val="20"/>
          <w:lang w:val="en-IN"/>
        </w:rPr>
        <w:t>examined</w:t>
      </w:r>
      <w:r w:rsidR="00A424D3" w:rsidRPr="003B60B4">
        <w:rPr>
          <w:rFonts w:ascii="Arial" w:hAnsi="Arial" w:cs="Arial"/>
          <w:color w:val="000000" w:themeColor="text1"/>
          <w:sz w:val="20"/>
          <w:szCs w:val="20"/>
          <w:lang w:val="en-IN"/>
        </w:rPr>
        <w:t xml:space="preserve"> the level of administrative support supervision in secondary schools </w:t>
      </w:r>
      <w:r w:rsidR="009B1AB6" w:rsidRPr="003B60B4">
        <w:rPr>
          <w:rFonts w:ascii="Arial" w:hAnsi="Arial" w:cs="Arial"/>
          <w:color w:val="000000" w:themeColor="text1"/>
          <w:sz w:val="20"/>
          <w:szCs w:val="20"/>
          <w:lang w:val="en-IN"/>
        </w:rPr>
        <w:t>of</w:t>
      </w:r>
      <w:r w:rsidR="00A424D3" w:rsidRPr="003B60B4">
        <w:rPr>
          <w:rFonts w:ascii="Arial" w:hAnsi="Arial" w:cs="Arial"/>
          <w:color w:val="000000" w:themeColor="text1"/>
          <w:sz w:val="20"/>
          <w:szCs w:val="20"/>
          <w:lang w:val="en-IN"/>
        </w:rPr>
        <w:t xml:space="preserve"> Lango Sub-region</w:t>
      </w:r>
      <w:r w:rsidR="00D753B0" w:rsidRPr="003B60B4">
        <w:rPr>
          <w:rFonts w:ascii="Arial" w:hAnsi="Arial" w:cs="Arial"/>
          <w:color w:val="000000" w:themeColor="text1"/>
          <w:sz w:val="20"/>
          <w:szCs w:val="20"/>
          <w:lang w:val="en-IN"/>
        </w:rPr>
        <w:t xml:space="preserve"> in order </w:t>
      </w:r>
      <w:r w:rsidR="00A424D3" w:rsidRPr="003B60B4">
        <w:rPr>
          <w:rFonts w:ascii="Arial" w:hAnsi="Arial" w:cs="Arial"/>
          <w:color w:val="000000" w:themeColor="text1"/>
          <w:sz w:val="20"/>
          <w:szCs w:val="20"/>
          <w:lang w:val="en-IN"/>
        </w:rPr>
        <w:t>to provide insights that can inform policy and practice in strengthening instructional leadership and improving the quality of secondary education</w:t>
      </w:r>
      <w:r w:rsidR="00A424D3" w:rsidRPr="003B60B4">
        <w:rPr>
          <w:rFonts w:ascii="Arial" w:hAnsi="Arial" w:cs="Arial"/>
          <w:color w:val="00B050"/>
          <w:sz w:val="20"/>
          <w:szCs w:val="20"/>
          <w:lang w:val="en-IN"/>
        </w:rPr>
        <w:t>.</w:t>
      </w:r>
    </w:p>
    <w:p w14:paraId="42F23090" w14:textId="77777777" w:rsidR="00934D7C" w:rsidRPr="003B60B4" w:rsidRDefault="00F13003" w:rsidP="00F13003">
      <w:pPr>
        <w:spacing w:after="0" w:line="360" w:lineRule="auto"/>
        <w:jc w:val="both"/>
        <w:rPr>
          <w:rFonts w:ascii="Arial" w:hAnsi="Arial" w:cs="Arial"/>
          <w:b/>
          <w:bCs/>
          <w:sz w:val="20"/>
          <w:szCs w:val="20"/>
          <w:lang w:val="en-IN"/>
        </w:rPr>
      </w:pPr>
      <w:r w:rsidRPr="003B60B4">
        <w:rPr>
          <w:rFonts w:ascii="Arial" w:hAnsi="Arial" w:cs="Arial"/>
          <w:b/>
          <w:bCs/>
          <w:sz w:val="20"/>
          <w:szCs w:val="20"/>
          <w:lang w:val="en-IN"/>
        </w:rPr>
        <w:t>Research Objective:</w:t>
      </w:r>
    </w:p>
    <w:p w14:paraId="7639E840" w14:textId="766385E7" w:rsidR="00F13003" w:rsidRPr="003B60B4" w:rsidRDefault="00F13003" w:rsidP="00F13003">
      <w:pPr>
        <w:spacing w:after="0" w:line="360" w:lineRule="auto"/>
        <w:jc w:val="both"/>
        <w:rPr>
          <w:rFonts w:ascii="Arial" w:hAnsi="Arial" w:cs="Arial"/>
          <w:sz w:val="20"/>
          <w:szCs w:val="20"/>
          <w:lang w:eastAsia="en-IN"/>
        </w:rPr>
      </w:pPr>
      <w:r w:rsidRPr="003B60B4">
        <w:rPr>
          <w:rFonts w:ascii="Arial" w:hAnsi="Arial" w:cs="Arial"/>
          <w:color w:val="00B050"/>
          <w:sz w:val="20"/>
          <w:szCs w:val="20"/>
          <w:lang w:val="en-IN"/>
        </w:rPr>
        <w:lastRenderedPageBreak/>
        <w:t xml:space="preserve"> </w:t>
      </w:r>
      <w:bookmarkStart w:id="0" w:name="_Hlk197106535"/>
      <w:r w:rsidRPr="003B60B4">
        <w:rPr>
          <w:rFonts w:ascii="Arial" w:hAnsi="Arial" w:cs="Arial"/>
          <w:sz w:val="20"/>
          <w:szCs w:val="20"/>
          <w:lang w:eastAsia="en-IN"/>
        </w:rPr>
        <w:t>To assess the level of administrative support supervision among secondary schools in the Lango Sub-region.</w:t>
      </w:r>
    </w:p>
    <w:p w14:paraId="2DF45A74" w14:textId="77777777" w:rsidR="00934D7C" w:rsidRPr="003B60B4" w:rsidRDefault="00F13003" w:rsidP="00934D7C">
      <w:pPr>
        <w:spacing w:after="0" w:line="360" w:lineRule="auto"/>
        <w:jc w:val="both"/>
        <w:rPr>
          <w:rFonts w:ascii="Arial" w:hAnsi="Arial" w:cs="Arial"/>
          <w:b/>
          <w:bCs/>
          <w:sz w:val="20"/>
          <w:szCs w:val="20"/>
          <w:lang w:eastAsia="en-IN"/>
        </w:rPr>
      </w:pPr>
      <w:r w:rsidRPr="003B60B4">
        <w:rPr>
          <w:rFonts w:ascii="Arial" w:hAnsi="Arial" w:cs="Arial"/>
          <w:b/>
          <w:bCs/>
          <w:sz w:val="20"/>
          <w:szCs w:val="20"/>
          <w:lang w:eastAsia="en-IN"/>
        </w:rPr>
        <w:t>Study Hypothesis:</w:t>
      </w:r>
    </w:p>
    <w:p w14:paraId="31FB018D" w14:textId="329BECCC" w:rsidR="005C4EBB" w:rsidRDefault="00934D7C" w:rsidP="00F13003">
      <w:pPr>
        <w:spacing w:after="0" w:line="360" w:lineRule="auto"/>
        <w:jc w:val="both"/>
        <w:rPr>
          <w:rFonts w:ascii="Arial" w:hAnsi="Arial" w:cs="Arial"/>
          <w:sz w:val="20"/>
          <w:szCs w:val="20"/>
        </w:rPr>
      </w:pPr>
      <w:r w:rsidRPr="003B60B4">
        <w:rPr>
          <w:rFonts w:ascii="Times New Roman" w:hAnsi="Times New Roman"/>
          <w:sz w:val="20"/>
          <w:szCs w:val="20"/>
          <w:lang w:eastAsia="en-IN"/>
        </w:rPr>
        <w:t xml:space="preserve"> </w:t>
      </w:r>
      <w:r w:rsidRPr="003B60B4">
        <w:rPr>
          <w:rFonts w:ascii="Arial" w:hAnsi="Arial" w:cs="Arial"/>
          <w:sz w:val="20"/>
          <w:szCs w:val="20"/>
        </w:rPr>
        <w:t>H</w:t>
      </w:r>
      <w:r w:rsidRPr="003B60B4">
        <w:rPr>
          <w:rFonts w:ascii="Arial" w:hAnsi="Arial" w:cs="Arial"/>
          <w:sz w:val="20"/>
          <w:szCs w:val="20"/>
          <w:vertAlign w:val="subscript"/>
        </w:rPr>
        <w:t>o</w:t>
      </w:r>
      <w:r w:rsidRPr="003B60B4">
        <w:rPr>
          <w:rFonts w:ascii="Arial" w:hAnsi="Arial" w:cs="Arial"/>
          <w:sz w:val="20"/>
          <w:szCs w:val="20"/>
        </w:rPr>
        <w:t>: The mean level of administrative support supervision in secondary schools in the Lango Sub-region is statistically equal to moderate.</w:t>
      </w:r>
    </w:p>
    <w:p w14:paraId="571762C1" w14:textId="77777777" w:rsidR="005C4EBB" w:rsidRDefault="005C4EBB" w:rsidP="00F13003">
      <w:pPr>
        <w:spacing w:after="0" w:line="360" w:lineRule="auto"/>
        <w:jc w:val="both"/>
        <w:rPr>
          <w:rFonts w:ascii="Arial" w:hAnsi="Arial" w:cs="Arial"/>
          <w:sz w:val="20"/>
          <w:szCs w:val="20"/>
        </w:rPr>
      </w:pPr>
    </w:p>
    <w:p w14:paraId="4C524851" w14:textId="1841E286" w:rsidR="005C4EBB" w:rsidRPr="005C4EBB" w:rsidRDefault="005C4EBB" w:rsidP="00F13003">
      <w:pPr>
        <w:spacing w:after="0" w:line="360" w:lineRule="auto"/>
        <w:jc w:val="both"/>
        <w:rPr>
          <w:rFonts w:ascii="Arial" w:hAnsi="Arial" w:cs="Arial"/>
          <w:b/>
          <w:bCs/>
          <w:sz w:val="20"/>
          <w:szCs w:val="20"/>
        </w:rPr>
      </w:pPr>
      <w:r w:rsidRPr="005C4EBB">
        <w:rPr>
          <w:rFonts w:ascii="Arial" w:hAnsi="Arial" w:cs="Arial"/>
          <w:b/>
          <w:bCs/>
          <w:sz w:val="20"/>
          <w:szCs w:val="20"/>
        </w:rPr>
        <w:t>Theoretical perspective</w:t>
      </w:r>
    </w:p>
    <w:p w14:paraId="7FA2CE55" w14:textId="5E9AC9AC" w:rsidR="005C4EBB" w:rsidRPr="005C4EBB" w:rsidRDefault="005C4EBB" w:rsidP="00CD50B0">
      <w:pPr>
        <w:pStyle w:val="Heading3"/>
        <w:spacing w:before="0" w:after="0" w:line="360" w:lineRule="auto"/>
        <w:jc w:val="both"/>
        <w:rPr>
          <w:rFonts w:ascii="Arial" w:hAnsi="Arial" w:cs="Arial"/>
          <w:color w:val="000000" w:themeColor="text1"/>
          <w:sz w:val="20"/>
          <w:szCs w:val="20"/>
        </w:rPr>
      </w:pPr>
      <w:r w:rsidRPr="00CD50B0">
        <w:rPr>
          <w:rFonts w:ascii="Arial" w:hAnsi="Arial" w:cs="Arial"/>
          <w:color w:val="000000" w:themeColor="text1"/>
          <w:sz w:val="20"/>
          <w:szCs w:val="20"/>
          <w:highlight w:val="yellow"/>
        </w:rPr>
        <w:t>This st</w:t>
      </w:r>
      <w:r w:rsidR="00B225FF" w:rsidRPr="00CD50B0">
        <w:rPr>
          <w:rFonts w:ascii="Arial" w:hAnsi="Arial" w:cs="Arial"/>
          <w:color w:val="000000" w:themeColor="text1"/>
          <w:sz w:val="20"/>
          <w:szCs w:val="20"/>
          <w:highlight w:val="yellow"/>
        </w:rPr>
        <w:t xml:space="preserve">udy was anchored on the Path-Goal theory. </w:t>
      </w:r>
      <w:r w:rsidRPr="00CD50B0">
        <w:rPr>
          <w:rFonts w:ascii="Arial" w:hAnsi="Arial" w:cs="Arial"/>
          <w:color w:val="000000" w:themeColor="text1"/>
          <w:sz w:val="20"/>
          <w:szCs w:val="20"/>
          <w:highlight w:val="yellow"/>
        </w:rPr>
        <w:t>The theory states that the leader’s main objective is to provide guidance, support, and help necessary for subordinates to achieve their own goals effectively besides the organization goals</w:t>
      </w:r>
      <w:r w:rsidR="00B225FF" w:rsidRPr="00CD50B0">
        <w:rPr>
          <w:rFonts w:ascii="Arial" w:hAnsi="Arial" w:cs="Arial"/>
          <w:color w:val="000000" w:themeColor="text1"/>
          <w:sz w:val="20"/>
          <w:szCs w:val="20"/>
          <w:highlight w:val="yellow"/>
        </w:rPr>
        <w:t xml:space="preserve"> </w:t>
      </w:r>
      <w:r w:rsidR="00B225FF" w:rsidRPr="00CD50B0">
        <w:rPr>
          <w:rFonts w:ascii="Arial" w:hAnsi="Arial" w:cs="Arial"/>
          <w:color w:val="000000" w:themeColor="text1"/>
          <w:sz w:val="20"/>
          <w:szCs w:val="20"/>
          <w:highlight w:val="yellow"/>
        </w:rPr>
        <w:fldChar w:fldCharType="begin"/>
      </w:r>
      <w:r w:rsidR="00B225FF" w:rsidRPr="00CD50B0">
        <w:rPr>
          <w:rFonts w:ascii="Arial" w:hAnsi="Arial" w:cs="Arial"/>
          <w:color w:val="000000" w:themeColor="text1"/>
          <w:sz w:val="20"/>
          <w:szCs w:val="20"/>
          <w:highlight w:val="yellow"/>
        </w:rPr>
        <w:instrText xml:space="preserve"> ADDIN EN.CITE &lt;EndNote&gt;&lt;Cite&gt;&lt;Author&gt;Boyd&lt;/Author&gt;&lt;Year&gt;2025&lt;/Year&gt;&lt;RecNum&gt;265&lt;/RecNum&gt;&lt;DisplayText&gt;(Boyd, 2025)&lt;/DisplayText&gt;&lt;record&gt;&lt;rec-number&gt;265&lt;/rec-number&gt;&lt;foreign-keys&gt;&lt;key app="EN" db-id="9szvvz9fzr2d5aexavmx9tzzfwze20r0az2x" timestamp="1775566177"&gt;265&lt;/key&gt;&lt;/foreign-keys&gt;&lt;ref-type name="Thesis"&gt;32&lt;/ref-type&gt;&lt;contributors&gt;&lt;authors&gt;&lt;author&gt;Boyd, Genna B&lt;/author&gt;&lt;/authors&gt;&lt;/contributors&gt;&lt;titles&gt;&lt;title&gt;Path-Goal Leadership Theory: An Examination of Teacher Leadership Behavior and Teacher Motivational Influence of Vocational Education Students&lt;/title&gt;&lt;/titles&gt;&lt;dates&gt;&lt;year&gt;2025&lt;/year&gt;&lt;/dates&gt;&lt;publisher&gt;Southeastern University&lt;/publisher&gt;&lt;urls&gt;&lt;/urls&gt;&lt;/record&gt;&lt;/Cite&gt;&lt;/EndNote&gt;</w:instrText>
      </w:r>
      <w:r w:rsidR="00B225FF" w:rsidRPr="00CD50B0">
        <w:rPr>
          <w:rFonts w:ascii="Arial" w:hAnsi="Arial" w:cs="Arial"/>
          <w:color w:val="000000" w:themeColor="text1"/>
          <w:sz w:val="20"/>
          <w:szCs w:val="20"/>
          <w:highlight w:val="yellow"/>
        </w:rPr>
        <w:fldChar w:fldCharType="separate"/>
      </w:r>
      <w:r w:rsidR="00B225FF" w:rsidRPr="00CD50B0">
        <w:rPr>
          <w:rFonts w:ascii="Arial" w:hAnsi="Arial" w:cs="Arial"/>
          <w:noProof/>
          <w:color w:val="000000" w:themeColor="text1"/>
          <w:sz w:val="20"/>
          <w:szCs w:val="20"/>
          <w:highlight w:val="yellow"/>
        </w:rPr>
        <w:t>(Boyd, 2025)</w:t>
      </w:r>
      <w:r w:rsidR="00B225FF" w:rsidRPr="00CD50B0">
        <w:rPr>
          <w:rFonts w:ascii="Arial" w:hAnsi="Arial" w:cs="Arial"/>
          <w:color w:val="000000" w:themeColor="text1"/>
          <w:sz w:val="20"/>
          <w:szCs w:val="20"/>
          <w:highlight w:val="yellow"/>
        </w:rPr>
        <w:fldChar w:fldCharType="end"/>
      </w:r>
      <w:r w:rsidRPr="00CD50B0">
        <w:rPr>
          <w:rFonts w:ascii="Arial" w:hAnsi="Arial" w:cs="Arial"/>
          <w:color w:val="000000" w:themeColor="text1"/>
          <w:sz w:val="20"/>
          <w:szCs w:val="20"/>
          <w:highlight w:val="yellow"/>
        </w:rPr>
        <w:t>. Path-goal theory assumes that a leader complements their employees and should compensate them for their shortcomings</w:t>
      </w:r>
      <w:r w:rsidR="00B225FF" w:rsidRPr="00CD50B0">
        <w:rPr>
          <w:rFonts w:ascii="Arial" w:hAnsi="Arial" w:cs="Arial"/>
          <w:color w:val="000000" w:themeColor="text1"/>
          <w:sz w:val="20"/>
          <w:szCs w:val="20"/>
          <w:highlight w:val="yellow"/>
        </w:rPr>
        <w:t xml:space="preserve"> </w:t>
      </w:r>
      <w:r w:rsidR="00B225FF" w:rsidRPr="00CD50B0">
        <w:rPr>
          <w:rFonts w:ascii="Arial" w:hAnsi="Arial" w:cs="Arial"/>
          <w:color w:val="000000" w:themeColor="text1"/>
          <w:sz w:val="20"/>
          <w:szCs w:val="20"/>
          <w:highlight w:val="yellow"/>
        </w:rPr>
        <w:fldChar w:fldCharType="begin"/>
      </w:r>
      <w:r w:rsidR="00B225FF" w:rsidRPr="00CD50B0">
        <w:rPr>
          <w:rFonts w:ascii="Arial" w:hAnsi="Arial" w:cs="Arial"/>
          <w:color w:val="000000" w:themeColor="text1"/>
          <w:sz w:val="20"/>
          <w:szCs w:val="20"/>
          <w:highlight w:val="yellow"/>
        </w:rPr>
        <w:instrText xml:space="preserve"> ADDIN EN.CITE &lt;EndNote&gt;&lt;Cite&gt;&lt;Author&gt;Umuteme&lt;/Author&gt;&lt;Year&gt;2024&lt;/Year&gt;&lt;RecNum&gt;266&lt;/RecNum&gt;&lt;DisplayText&gt;(Umuteme, 2024)&lt;/DisplayText&gt;&lt;record&gt;&lt;rec-number&gt;266&lt;/rec-number&gt;&lt;foreign-keys&gt;&lt;key app="EN" db-id="9szvvz9fzr2d5aexavmx9tzzfwze20r0az2x" timestamp="1775566393"&gt;266&lt;/key&gt;&lt;/foreign-keys&gt;&lt;ref-type name="Journal Article"&gt;17&lt;/ref-type&gt;&lt;contributors&gt;&lt;authors&gt;&lt;author&gt;Umuteme, Oghenethoja Monday&lt;/author&gt;&lt;/authors&gt;&lt;/contributors&gt;&lt;titles&gt;&lt;title&gt;A path-goal leadership mediation model to investigate the impact of cross-culture on project team effectiveness in the Nigerian oil and gas industry [PhD]&lt;/title&gt;&lt;secondary-title&gt;Unicaf University&lt;/secondary-title&gt;&lt;/titles&gt;&lt;periodical&gt;&lt;full-title&gt;Unicaf University&lt;/full-title&gt;&lt;/periodical&gt;&lt;dates&gt;&lt;year&gt;2024&lt;/year&gt;&lt;/dates&gt;&lt;urls&gt;&lt;/urls&gt;&lt;/record&gt;&lt;/Cite&gt;&lt;/EndNote&gt;</w:instrText>
      </w:r>
      <w:r w:rsidR="00B225FF" w:rsidRPr="00CD50B0">
        <w:rPr>
          <w:rFonts w:ascii="Arial" w:hAnsi="Arial" w:cs="Arial"/>
          <w:color w:val="000000" w:themeColor="text1"/>
          <w:sz w:val="20"/>
          <w:szCs w:val="20"/>
          <w:highlight w:val="yellow"/>
        </w:rPr>
        <w:fldChar w:fldCharType="separate"/>
      </w:r>
      <w:r w:rsidR="00B225FF" w:rsidRPr="00CD50B0">
        <w:rPr>
          <w:rFonts w:ascii="Arial" w:hAnsi="Arial" w:cs="Arial"/>
          <w:noProof/>
          <w:color w:val="000000" w:themeColor="text1"/>
          <w:sz w:val="20"/>
          <w:szCs w:val="20"/>
          <w:highlight w:val="yellow"/>
        </w:rPr>
        <w:t>(Umuteme, 2024)</w:t>
      </w:r>
      <w:r w:rsidR="00B225FF" w:rsidRPr="00CD50B0">
        <w:rPr>
          <w:rFonts w:ascii="Arial" w:hAnsi="Arial" w:cs="Arial"/>
          <w:color w:val="000000" w:themeColor="text1"/>
          <w:sz w:val="20"/>
          <w:szCs w:val="20"/>
          <w:highlight w:val="yellow"/>
        </w:rPr>
        <w:fldChar w:fldCharType="end"/>
      </w:r>
      <w:r w:rsidRPr="00CD50B0">
        <w:rPr>
          <w:rFonts w:ascii="Arial" w:hAnsi="Arial" w:cs="Arial"/>
          <w:color w:val="000000" w:themeColor="text1"/>
          <w:sz w:val="20"/>
          <w:szCs w:val="20"/>
          <w:highlight w:val="yellow"/>
        </w:rPr>
        <w:t>. Effective leaders, according to this theory, give their employees a clear path to follow to achieve goals, removing pitfalls and obstacles</w:t>
      </w:r>
      <w:r w:rsidR="00B225FF" w:rsidRPr="00CD50B0">
        <w:rPr>
          <w:rFonts w:ascii="Arial" w:hAnsi="Arial" w:cs="Arial"/>
          <w:color w:val="000000" w:themeColor="text1"/>
          <w:sz w:val="20"/>
          <w:szCs w:val="20"/>
          <w:highlight w:val="yellow"/>
        </w:rPr>
        <w:fldChar w:fldCharType="begin"/>
      </w:r>
      <w:r w:rsidR="00B225FF" w:rsidRPr="00CD50B0">
        <w:rPr>
          <w:rFonts w:ascii="Arial" w:hAnsi="Arial" w:cs="Arial"/>
          <w:color w:val="000000" w:themeColor="text1"/>
          <w:sz w:val="20"/>
          <w:szCs w:val="20"/>
          <w:highlight w:val="yellow"/>
        </w:rPr>
        <w:instrText xml:space="preserve"> ADDIN EN.CITE &lt;EndNote&gt;&lt;Cite&gt;&lt;Author&gt;Miramontes&lt;/Author&gt;&lt;Year&gt;2023&lt;/Year&gt;&lt;RecNum&gt;267&lt;/RecNum&gt;&lt;DisplayText&gt;(Miramontes, 2023)&lt;/DisplayText&gt;&lt;record&gt;&lt;rec-number&gt;267&lt;/rec-number&gt;&lt;foreign-keys&gt;&lt;key app="EN" db-id="9szvvz9fzr2d5aexavmx9tzzfwze20r0az2x" timestamp="1775566499"&gt;267&lt;/key&gt;&lt;/foreign-keys&gt;&lt;ref-type name="Journal Article"&gt;17&lt;/ref-type&gt;&lt;contributors&gt;&lt;authors&gt;&lt;author&gt;Miramontes, Jessica Rachel&lt;/author&gt;&lt;/authors&gt;&lt;/contributors&gt;&lt;titles&gt;&lt;title&gt;Semi-Systematic Review: Path–Goal Theory and Emerging Models of Change: What Leadership Styles and Institutional Practices in Higher Education Advance the Careers of Women of Color?&lt;/title&gt;&lt;/titles&gt;&lt;dates&gt;&lt;year&gt;2023&lt;/year&gt;&lt;/dates&gt;&lt;isbn&gt;9798379414498&lt;/isbn&gt;&lt;urls&gt;&lt;/urls&gt;&lt;/record&gt;&lt;/Cite&gt;&lt;/EndNote&gt;</w:instrText>
      </w:r>
      <w:r w:rsidR="00B225FF" w:rsidRPr="00CD50B0">
        <w:rPr>
          <w:rFonts w:ascii="Arial" w:hAnsi="Arial" w:cs="Arial"/>
          <w:color w:val="000000" w:themeColor="text1"/>
          <w:sz w:val="20"/>
          <w:szCs w:val="20"/>
          <w:highlight w:val="yellow"/>
        </w:rPr>
        <w:fldChar w:fldCharType="separate"/>
      </w:r>
      <w:r w:rsidR="00B225FF" w:rsidRPr="00CD50B0">
        <w:rPr>
          <w:rFonts w:ascii="Arial" w:hAnsi="Arial" w:cs="Arial"/>
          <w:noProof/>
          <w:color w:val="000000" w:themeColor="text1"/>
          <w:sz w:val="20"/>
          <w:szCs w:val="20"/>
          <w:highlight w:val="yellow"/>
        </w:rPr>
        <w:t>(Miramontes, 2023)</w:t>
      </w:r>
      <w:r w:rsidR="00B225FF" w:rsidRPr="00CD50B0">
        <w:rPr>
          <w:rFonts w:ascii="Arial" w:hAnsi="Arial" w:cs="Arial"/>
          <w:color w:val="000000" w:themeColor="text1"/>
          <w:sz w:val="20"/>
          <w:szCs w:val="20"/>
          <w:highlight w:val="yellow"/>
        </w:rPr>
        <w:fldChar w:fldCharType="end"/>
      </w:r>
      <w:r w:rsidRPr="00CD50B0">
        <w:rPr>
          <w:rFonts w:ascii="Arial" w:hAnsi="Arial" w:cs="Arial"/>
          <w:color w:val="000000" w:themeColor="text1"/>
          <w:sz w:val="20"/>
          <w:szCs w:val="20"/>
          <w:highlight w:val="yellow"/>
        </w:rPr>
        <w:t>.</w:t>
      </w:r>
      <w:r w:rsidR="00CD50B0" w:rsidRPr="00CD50B0">
        <w:rPr>
          <w:rFonts w:ascii="Arial" w:hAnsi="Arial" w:cs="Arial"/>
          <w:color w:val="000000" w:themeColor="text1"/>
          <w:sz w:val="20"/>
          <w:szCs w:val="20"/>
          <w:highlight w:val="yellow"/>
        </w:rPr>
        <w:t xml:space="preserve"> This implies that,</w:t>
      </w:r>
      <w:r w:rsidRPr="00CD50B0">
        <w:rPr>
          <w:rFonts w:ascii="Arial" w:hAnsi="Arial" w:cs="Arial"/>
          <w:color w:val="000000" w:themeColor="text1"/>
          <w:sz w:val="20"/>
          <w:szCs w:val="20"/>
          <w:highlight w:val="yellow"/>
        </w:rPr>
        <w:t xml:space="preserve"> it is the duty of the school administrators who are at the top of school leadership and immediate supervisors of teachers to complement and compensate the teachers ‘shortfalls in the implementation of the Competency Based Curriculum in secondary schools.</w:t>
      </w:r>
      <w:r w:rsidRPr="005C4EBB">
        <w:rPr>
          <w:rFonts w:ascii="Arial" w:hAnsi="Arial" w:cs="Arial"/>
          <w:color w:val="000000" w:themeColor="text1"/>
          <w:sz w:val="20"/>
          <w:szCs w:val="20"/>
        </w:rPr>
        <w:t xml:space="preserve"> </w:t>
      </w:r>
    </w:p>
    <w:bookmarkEnd w:id="0"/>
    <w:p w14:paraId="3A2B419B" w14:textId="773E9E6D" w:rsidR="00A424D3" w:rsidRPr="003B60B4" w:rsidRDefault="00A424D3" w:rsidP="001B4B34">
      <w:pPr>
        <w:spacing w:after="0" w:line="360" w:lineRule="auto"/>
        <w:jc w:val="both"/>
        <w:rPr>
          <w:rFonts w:ascii="Arial" w:hAnsi="Arial" w:cs="Arial"/>
          <w:b/>
          <w:bCs/>
          <w:sz w:val="20"/>
          <w:szCs w:val="20"/>
        </w:rPr>
      </w:pPr>
      <w:r w:rsidRPr="003B60B4">
        <w:rPr>
          <w:rFonts w:ascii="Arial" w:hAnsi="Arial" w:cs="Arial"/>
          <w:b/>
          <w:bCs/>
          <w:sz w:val="20"/>
          <w:szCs w:val="20"/>
        </w:rPr>
        <w:t>Literature review</w:t>
      </w:r>
    </w:p>
    <w:p w14:paraId="5666EFF8" w14:textId="50D94A1B" w:rsidR="001B4B34" w:rsidRPr="003B60B4" w:rsidRDefault="00930487" w:rsidP="001B4B34">
      <w:pPr>
        <w:spacing w:after="0" w:line="360" w:lineRule="auto"/>
        <w:jc w:val="both"/>
        <w:rPr>
          <w:rFonts w:ascii="Arial" w:hAnsi="Arial" w:cs="Arial"/>
          <w:color w:val="000000" w:themeColor="text1"/>
          <w:sz w:val="20"/>
          <w:szCs w:val="20"/>
          <w:lang w:val="en-IN"/>
        </w:rPr>
      </w:pPr>
      <w:r w:rsidRPr="003B60B4">
        <w:rPr>
          <w:rFonts w:ascii="Arial" w:hAnsi="Arial" w:cs="Arial"/>
          <w:color w:val="000000" w:themeColor="text1"/>
          <w:sz w:val="20"/>
          <w:szCs w:val="20"/>
          <w:lang w:val="en-IN"/>
        </w:rPr>
        <w:t>Administrative support supervision is widely recognized as a core element of instructional leadership that directly influences the quality of teaching in schools. It is typically operationalized through structured practices such as classroom observation, professional guidance, feedback provision, and facilitation of teacher development activities</w:t>
      </w:r>
      <w:r w:rsidR="00593904">
        <w:rPr>
          <w:rFonts w:ascii="Arial" w:hAnsi="Arial" w:cs="Arial"/>
          <w:color w:val="000000" w:themeColor="text1"/>
          <w:sz w:val="20"/>
          <w:szCs w:val="20"/>
          <w:lang w:val="en-IN"/>
        </w:rPr>
        <w:t xml:space="preserve"> </w:t>
      </w:r>
      <w:r w:rsidR="00593904" w:rsidRPr="00593904">
        <w:rPr>
          <w:rFonts w:ascii="Arial" w:hAnsi="Arial" w:cs="Arial"/>
          <w:color w:val="000000" w:themeColor="text1"/>
          <w:sz w:val="20"/>
          <w:szCs w:val="20"/>
          <w:highlight w:val="yellow"/>
          <w:lang w:val="en-IN"/>
        </w:rPr>
        <w:fldChar w:fldCharType="begin"/>
      </w:r>
      <w:r w:rsidR="00593904" w:rsidRPr="00593904">
        <w:rPr>
          <w:rFonts w:ascii="Arial" w:hAnsi="Arial" w:cs="Arial"/>
          <w:color w:val="000000" w:themeColor="text1"/>
          <w:sz w:val="20"/>
          <w:szCs w:val="20"/>
          <w:highlight w:val="yellow"/>
          <w:lang w:val="en-IN"/>
        </w:rPr>
        <w:instrText xml:space="preserve"> ADDIN EN.CITE &lt;EndNote&gt;&lt;Cite&gt;&lt;Author&gt;Nickson&lt;/Author&gt;&lt;Year&gt;2026&lt;/Year&gt;&lt;RecNum&gt;263&lt;/RecNum&gt;&lt;DisplayText&gt;(Nickson et al., 2026)&lt;/DisplayText&gt;&lt;record&gt;&lt;rec-number&gt;263&lt;/rec-number&gt;&lt;foreign-keys&gt;&lt;key app="EN" db-id="9szvvz9fzr2d5aexavmx9tzzfwze20r0az2x" timestamp="1775563382"&gt;263&lt;/key&gt;&lt;/foreign-keys&gt;&lt;ref-type name="Book"&gt;6&lt;/ref-type&gt;&lt;contributors&gt;&lt;authors&gt;&lt;author&gt;Nickson, Amanda M&lt;/author&gt;&lt;author&gt;Carter, Margaret Anne&lt;/author&gt;&lt;author&gt;Francis, Abraham&lt;/author&gt;&lt;/authors&gt;&lt;/contributors&gt;&lt;titles&gt;&lt;title&gt;Supervision and professional development in social work practice&lt;/title&gt;&lt;/titles&gt;&lt;dates&gt;&lt;year&gt;2026&lt;/year&gt;&lt;/dates&gt;&lt;publisher&gt;Taylor &amp;amp; Francis&lt;/publisher&gt;&lt;isbn&gt;1040816762&lt;/isbn&gt;&lt;urls&gt;&lt;/urls&gt;&lt;/record&gt;&lt;/Cite&gt;&lt;/EndNote&gt;</w:instrText>
      </w:r>
      <w:r w:rsidR="00593904" w:rsidRPr="00593904">
        <w:rPr>
          <w:rFonts w:ascii="Arial" w:hAnsi="Arial" w:cs="Arial"/>
          <w:color w:val="000000" w:themeColor="text1"/>
          <w:sz w:val="20"/>
          <w:szCs w:val="20"/>
          <w:highlight w:val="yellow"/>
          <w:lang w:val="en-IN"/>
        </w:rPr>
        <w:fldChar w:fldCharType="separate"/>
      </w:r>
      <w:r w:rsidR="00593904" w:rsidRPr="00593904">
        <w:rPr>
          <w:rFonts w:ascii="Arial" w:hAnsi="Arial" w:cs="Arial"/>
          <w:noProof/>
          <w:color w:val="000000" w:themeColor="text1"/>
          <w:sz w:val="20"/>
          <w:szCs w:val="20"/>
          <w:highlight w:val="yellow"/>
          <w:lang w:val="en-IN"/>
        </w:rPr>
        <w:t>(Nickson et al., 2026)</w:t>
      </w:r>
      <w:r w:rsidR="00593904" w:rsidRPr="00593904">
        <w:rPr>
          <w:rFonts w:ascii="Arial" w:hAnsi="Arial" w:cs="Arial"/>
          <w:color w:val="000000" w:themeColor="text1"/>
          <w:sz w:val="20"/>
          <w:szCs w:val="20"/>
          <w:highlight w:val="yellow"/>
          <w:lang w:val="en-IN"/>
        </w:rPr>
        <w:fldChar w:fldCharType="end"/>
      </w:r>
      <w:r w:rsidR="003F25AB">
        <w:rPr>
          <w:rFonts w:ascii="Arial" w:hAnsi="Arial" w:cs="Arial"/>
          <w:color w:val="000000" w:themeColor="text1"/>
          <w:sz w:val="20"/>
          <w:szCs w:val="20"/>
          <w:highlight w:val="yellow"/>
          <w:lang w:val="en-IN"/>
        </w:rPr>
        <w:t>;</w:t>
      </w:r>
      <w:r w:rsidR="00593904" w:rsidRPr="00593904">
        <w:rPr>
          <w:rFonts w:ascii="Arial" w:hAnsi="Arial" w:cs="Arial"/>
          <w:color w:val="000000" w:themeColor="text1"/>
          <w:sz w:val="20"/>
          <w:szCs w:val="20"/>
          <w:highlight w:val="yellow"/>
          <w:lang w:val="en-IN"/>
        </w:rPr>
        <w:fldChar w:fldCharType="begin"/>
      </w:r>
      <w:r w:rsidR="00593904" w:rsidRPr="00593904">
        <w:rPr>
          <w:rFonts w:ascii="Arial" w:hAnsi="Arial" w:cs="Arial"/>
          <w:color w:val="000000" w:themeColor="text1"/>
          <w:sz w:val="20"/>
          <w:szCs w:val="20"/>
          <w:highlight w:val="yellow"/>
          <w:lang w:val="en-IN"/>
        </w:rPr>
        <w:instrText xml:space="preserve"> ADDIN EN.CITE &lt;EndNote&gt;&lt;Cite&gt;&lt;Author&gt;Arshad&lt;/Author&gt;&lt;Year&gt;2025&lt;/Year&gt;&lt;RecNum&gt;264&lt;/RecNum&gt;&lt;DisplayText&gt;(Arshad et al., 2025)&lt;/DisplayText&gt;&lt;record&gt;&lt;rec-number&gt;264&lt;/rec-number&gt;&lt;foreign-keys&gt;&lt;key app="EN" db-id="9szvvz9fzr2d5aexavmx9tzzfwze20r0az2x" timestamp="1775563511"&gt;264&lt;/key&gt;&lt;/foreign-keys&gt;&lt;ref-type name="Journal Article"&gt;17&lt;/ref-type&gt;&lt;contributors&gt;&lt;authors&gt;&lt;author&gt;Arshad, Zunaira&lt;/author&gt;&lt;author&gt;Ahmad, Azhar&lt;/author&gt;&lt;author&gt;Zafar, Jam Muhammad&lt;/author&gt;&lt;/authors&gt;&lt;/contributors&gt;&lt;titles&gt;&lt;title&gt;Role of Head Teachers in Instructional Supervision of Secondary School Teachers in Rahim Yar Khan&lt;/title&gt;&lt;secondary-title&gt;The Critical Review of Social Sciences Studies&lt;/secondary-title&gt;&lt;/titles&gt;&lt;periodical&gt;&lt;full-title&gt;The Critical Review of Social Sciences Studies&lt;/full-title&gt;&lt;/periodical&gt;&lt;pages&gt;442-453&lt;/pages&gt;&lt;volume&gt;3&lt;/volume&gt;&lt;number&gt;3&lt;/number&gt;&lt;dates&gt;&lt;year&gt;2025&lt;/year&gt;&lt;/dates&gt;&lt;isbn&gt;3006-7170&lt;/isbn&gt;&lt;urls&gt;&lt;/urls&gt;&lt;/record&gt;&lt;/Cite&gt;&lt;/EndNote&gt;</w:instrText>
      </w:r>
      <w:r w:rsidR="00593904" w:rsidRPr="00593904">
        <w:rPr>
          <w:rFonts w:ascii="Arial" w:hAnsi="Arial" w:cs="Arial"/>
          <w:color w:val="000000" w:themeColor="text1"/>
          <w:sz w:val="20"/>
          <w:szCs w:val="20"/>
          <w:highlight w:val="yellow"/>
          <w:lang w:val="en-IN"/>
        </w:rPr>
        <w:fldChar w:fldCharType="separate"/>
      </w:r>
      <w:r w:rsidR="00593904" w:rsidRPr="00593904">
        <w:rPr>
          <w:rFonts w:ascii="Arial" w:hAnsi="Arial" w:cs="Arial"/>
          <w:noProof/>
          <w:color w:val="000000" w:themeColor="text1"/>
          <w:sz w:val="20"/>
          <w:szCs w:val="20"/>
          <w:highlight w:val="yellow"/>
          <w:lang w:val="en-IN"/>
        </w:rPr>
        <w:t>(Arshad et al., 2025)</w:t>
      </w:r>
      <w:r w:rsidR="00593904" w:rsidRPr="00593904">
        <w:rPr>
          <w:rFonts w:ascii="Arial" w:hAnsi="Arial" w:cs="Arial"/>
          <w:color w:val="000000" w:themeColor="text1"/>
          <w:sz w:val="20"/>
          <w:szCs w:val="20"/>
          <w:highlight w:val="yellow"/>
          <w:lang w:val="en-IN"/>
        </w:rPr>
        <w:fldChar w:fldCharType="end"/>
      </w:r>
      <w:r w:rsidR="009B1AB6" w:rsidRPr="00593904">
        <w:rPr>
          <w:rFonts w:ascii="Arial" w:hAnsi="Arial" w:cs="Arial"/>
          <w:color w:val="000000" w:themeColor="text1"/>
          <w:sz w:val="20"/>
          <w:szCs w:val="20"/>
          <w:highlight w:val="yellow"/>
          <w:lang w:val="en-IN"/>
        </w:rPr>
        <w:t>;</w:t>
      </w:r>
      <w:r w:rsidR="009B1AB6" w:rsidRPr="003B60B4">
        <w:rPr>
          <w:rFonts w:ascii="Arial" w:hAnsi="Arial" w:cs="Arial"/>
          <w:color w:val="000000" w:themeColor="text1"/>
          <w:sz w:val="20"/>
          <w:szCs w:val="20"/>
          <w:lang w:val="en-IN"/>
        </w:rPr>
        <w:fldChar w:fldCharType="begin"/>
      </w:r>
      <w:r w:rsidR="009B1AB6" w:rsidRPr="003B60B4">
        <w:rPr>
          <w:rFonts w:ascii="Arial" w:hAnsi="Arial" w:cs="Arial"/>
          <w:color w:val="000000" w:themeColor="text1"/>
          <w:sz w:val="20"/>
          <w:szCs w:val="20"/>
          <w:lang w:val="en-IN"/>
        </w:rPr>
        <w:instrText xml:space="preserve"> ADDIN EN.CITE &lt;EndNote&gt;&lt;Cite&gt;&lt;Author&gt;Ameli&lt;/Author&gt;&lt;Year&gt;2024&lt;/Year&gt;&lt;RecNum&gt;257&lt;/RecNum&gt;&lt;DisplayText&gt;(Ameli et al., 2024)&lt;/DisplayText&gt;&lt;record&gt;&lt;rec-number&gt;257&lt;/rec-number&gt;&lt;foreign-keys&gt;&lt;key app="EN" db-id="9szvvz9fzr2d5aexavmx9tzzfwze20r0az2x" timestamp="1775199275"&gt;257&lt;/key&gt;&lt;/foreign-keys&gt;&lt;ref-type name="Journal Article"&gt;17&lt;/ref-type&gt;&lt;contributors&gt;&lt;authors&gt;&lt;author&gt;Ameli, Isabellah Lumiti&lt;/author&gt;&lt;author&gt;Ayaga, Godfrey&lt;/author&gt;&lt;author&gt;Ouda, James Bill&lt;/author&gt;&lt;/authors&gt;&lt;/contributors&gt;&lt;titles&gt;&lt;title&gt;Effectiveness of teacher supervision practices in the implementation of the early years education program&lt;/title&gt;&lt;secondary-title&gt;Social Education Research&lt;/secondary-title&gt;&lt;/titles&gt;&lt;periodical&gt;&lt;full-title&gt;Social Education Research&lt;/full-title&gt;&lt;/periodical&gt;&lt;pages&gt;302-318&lt;/pages&gt;&lt;dates&gt;&lt;year&gt;2024&lt;/year&gt;&lt;/dates&gt;&lt;isbn&gt;2717-5731&lt;/isbn&gt;&lt;urls&gt;&lt;/urls&gt;&lt;/record&gt;&lt;/Cite&gt;&lt;/EndNote&gt;</w:instrText>
      </w:r>
      <w:r w:rsidR="009B1AB6" w:rsidRPr="003B60B4">
        <w:rPr>
          <w:rFonts w:ascii="Arial" w:hAnsi="Arial" w:cs="Arial"/>
          <w:color w:val="000000" w:themeColor="text1"/>
          <w:sz w:val="20"/>
          <w:szCs w:val="20"/>
          <w:lang w:val="en-IN"/>
        </w:rPr>
        <w:fldChar w:fldCharType="separate"/>
      </w:r>
      <w:r w:rsidR="009B1AB6" w:rsidRPr="003B60B4">
        <w:rPr>
          <w:rFonts w:ascii="Arial" w:hAnsi="Arial" w:cs="Arial"/>
          <w:noProof/>
          <w:color w:val="000000" w:themeColor="text1"/>
          <w:sz w:val="20"/>
          <w:szCs w:val="20"/>
          <w:lang w:val="en-IN"/>
        </w:rPr>
        <w:t>(Ameli et al., 2024)</w:t>
      </w:r>
      <w:r w:rsidR="009B1AB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 These practices enable school administrators to not only monitor instructional processes but also actively support teachers in improving their pedagogical competencies.</w:t>
      </w:r>
      <w:r w:rsidR="007D14B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The effectiveness of administrative support supervision is often assessed through its key dimensions, including the regularity of supervisory activities, the quality of feedback provided, and the extent of professional support offered to teachers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&lt;EndNote&gt;&lt;Cite&gt;&lt;Author&gt;Altınok&lt;/Author&gt;&lt;Year&gt;2024&lt;/Year&gt;&lt;RecNum&gt;258&lt;/RecNum&gt;&lt;DisplayText&gt;(Altınok, 2024)&lt;/DisplayText&gt;&lt;record&gt;&lt;rec-number&gt;258&lt;/rec-number&gt;&lt;foreign-keys&gt;&lt;key app="EN" db-id="9szvvz9fzr2d5aexavmx9tzzfwze20r0az2x" timestamp="1775199489"&gt;258&lt;/key&gt;&lt;/foreign-keys&gt;&lt;ref-type name="Journal Article"&gt;17&lt;/ref-type&gt;&lt;contributors&gt;&lt;authors&gt;&lt;author&gt;Altınok, Vicdan&lt;/author&gt;&lt;/authors&gt;&lt;/contributors&gt;&lt;titles&gt;&lt;title&gt;The effect of supervision in education on teacher quality and performance&lt;/title&gt;&lt;secondary-title&gt;International Journal of Psychology and Educational Studies&lt;/secondary-title&gt;&lt;/titles&gt;&lt;periodical&gt;&lt;full-title&gt;International Journal of Psychology and Educational Studies&lt;/full-title&gt;&lt;/periodical&gt;&lt;pages&gt;230-246&lt;/pages&gt;&lt;volume&gt;11&lt;/volume&gt;&lt;number&gt;3&lt;/number&gt;&lt;dates&gt;&lt;year&gt;2024&lt;/year&gt;&lt;/dates&gt;&lt;isbn&gt;2148-9378&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(Altınok, 2024)</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 xml:space="preserve">. </w:t>
      </w:r>
      <w:r w:rsidR="003F25AB" w:rsidRPr="003F25AB">
        <w:rPr>
          <w:rFonts w:ascii="Arial" w:hAnsi="Arial" w:cs="Arial"/>
          <w:color w:val="000000" w:themeColor="text1"/>
          <w:sz w:val="20"/>
          <w:szCs w:val="20"/>
          <w:highlight w:val="yellow"/>
          <w:lang w:val="en-IN"/>
        </w:rPr>
        <w:t>S</w:t>
      </w:r>
      <w:r w:rsidR="00D94836" w:rsidRPr="003B60B4">
        <w:rPr>
          <w:rFonts w:ascii="Arial" w:hAnsi="Arial" w:cs="Arial"/>
          <w:color w:val="000000" w:themeColor="text1"/>
          <w:sz w:val="20"/>
          <w:szCs w:val="20"/>
          <w:lang w:val="en-IN"/>
        </w:rPr>
        <w:t>tudies</w:t>
      </w:r>
      <w:r w:rsidRPr="003B60B4">
        <w:rPr>
          <w:rFonts w:ascii="Arial" w:hAnsi="Arial" w:cs="Arial"/>
          <w:color w:val="000000" w:themeColor="text1"/>
          <w:sz w:val="20"/>
          <w:szCs w:val="20"/>
          <w:lang w:val="en-IN"/>
        </w:rPr>
        <w:t xml:space="preserve"> indicate that supervision characterized by consistent engagement and constructive feedback is more likely to enhance teachers’ instructional practices compared to sporadic or compliance-oriented approaches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&lt;EndNote&gt;&lt;Cite&gt;&lt;Author&gt;Asregid&lt;/Author&gt;&lt;Year&gt;2025&lt;/Year&gt;&lt;RecNum&gt;259&lt;/RecNum&gt;&lt;DisplayText&gt;(Asregid, 2025)&lt;/DisplayText&gt;&lt;record&gt;&lt;rec-number&gt;259&lt;/rec-number&gt;&lt;foreign-keys&gt;&lt;key app="EN" db-id="9szvvz9fzr2d5aexavmx9tzzfwze20r0az2x" timestamp="1775199611"&gt;259&lt;/key&gt;&lt;/foreign-keys&gt;&lt;ref-type name="Journal Article"&gt;17&lt;/ref-type&gt;&lt;contributors&gt;&lt;authors&gt;&lt;author&gt;Asregid, Demekash&lt;/author&gt;&lt;/authors&gt;&lt;/contributors&gt;&lt;titles&gt;&lt;title&gt;Practicum supervisors’ structured feedback and pre-service teachers’ engagement in reflective practice&lt;/title&gt;&lt;secondary-title&gt;Reflective Practice&lt;/secondary-title&gt;&lt;/titles&gt;&lt;periodical&gt;&lt;full-title&gt;Reflective Practice&lt;/full-title&gt;&lt;/periodical&gt;&lt;pages&gt;1-11&lt;/pages&gt;&lt;dates&gt;&lt;year&gt;2025&lt;/year&gt;&lt;/dates&gt;&lt;isbn&gt;1462-3943&lt;/isbn&gt;&lt;urls&gt;&lt;/urls&gt;&lt;/record&gt;&lt;/Cite&gt;&lt;/EndNote&gt;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(Asregid, 2025)</w:t>
      </w:r>
      <w:r w:rsidR="00D94836" w:rsidRPr="003B60B4">
        <w:rPr>
          <w:rFonts w:ascii="Arial" w:hAnsi="Arial" w:cs="Arial"/>
          <w:color w:val="000000" w:themeColor="text1"/>
          <w:sz w:val="20"/>
          <w:szCs w:val="20"/>
          <w:lang w:val="en-IN"/>
        </w:rPr>
        <w:fldChar w:fldCharType="end"/>
      </w:r>
      <w:r w:rsidR="00D94836" w:rsidRPr="003B60B4">
        <w:rPr>
          <w:rFonts w:ascii="Arial" w:hAnsi="Arial" w:cs="Arial"/>
          <w:color w:val="000000" w:themeColor="text1"/>
          <w:sz w:val="20"/>
          <w:szCs w:val="20"/>
          <w:lang w:val="en-IN"/>
        </w:rPr>
        <w:t>;</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&lt;EndNote&gt;&lt;Cite&gt;&lt;Author&gt;Liption&lt;/Author&gt;&lt;Year&gt;2024&lt;/Year&gt;&lt;RecNum&gt;260&lt;/RecNum&gt;&lt;DisplayText&gt;(Liption &amp;amp; Wellman, 2024)&lt;/DisplayText&gt;&lt;record&gt;&lt;rec-number&gt;260&lt;/rec-number&gt;&lt;foreign-keys&gt;&lt;key app="EN" db-id="9szvvz9fzr2d5aexavmx9tzzfwze20r0az2x" timestamp="1775199665"&gt;260&lt;/key&gt;&lt;/foreign-keys&gt;&lt;ref-type name="Book"&gt;6&lt;/ref-type&gt;&lt;contributors&gt;&lt;authors&gt;&lt;author&gt;Liption, Laura&lt;/author&gt;&lt;author&gt;Wellman, Bruce&lt;/author&gt;&lt;/authors&gt;&lt;/contributors&gt;&lt;titles&gt;&lt;title&gt;Learning-Focused Supervision Developing Professional Expertise in Standards-Driven Systems:(Enhance teacher effectiveness through learning-focused supervision)&lt;/title&gt;&lt;/titles&gt;&lt;dates&gt;&lt;year&gt;2024&lt;/year&gt;&lt;/dates&gt;&lt;publisher&gt;Solution Tree Press&lt;/publisher&gt;&lt;isbn&gt;1962188442&lt;/isbn&gt;&lt;urls&gt;&lt;/urls&gt;&lt;/record&gt;&lt;/Cite&gt;&lt;/EndNote&gt;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(Liption &amp; Wellman, 2024)</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7D14B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However, empirical evidence from developing contexts reveals variations in the level of administrative support supervision across schools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&lt;EndNote&gt;&lt;Cite&gt;&lt;Author&gt;Rogers&lt;/Author&gt;&lt;Year&gt;2022&lt;/Year&gt;&lt;RecNum&gt;261&lt;/RecNum&gt;&lt;DisplayText&gt;(Rogers, 2022)&lt;/DisplayText&gt;&lt;record&gt;&lt;rec-number&gt;261&lt;/rec-number&gt;&lt;foreign-keys&gt;&lt;key app="EN" db-id="9szvvz9fzr2d5aexavmx9tzzfwze20r0az2x" timestamp="1775199842"&gt;261&lt;/key&gt;&lt;/foreign-keys&gt;&lt;ref-type name="Journal Article"&gt;17&lt;/ref-type&gt;&lt;contributors&gt;&lt;authors&gt;&lt;author&gt;Rogers, Laura K&lt;/author&gt;&lt;/authors&gt;&lt;/contributors&gt;&lt;titles&gt;&lt;title&gt;Is role change enough? District organizational supports for principal supervision&lt;/title&gt;&lt;secondary-title&gt;Educational Administration Quarterly&lt;/secondary-title&gt;&lt;/titles&gt;&lt;periodical&gt;&lt;full-title&gt;Educational administration quarterly&lt;/full-title&gt;&lt;/periodical&gt;&lt;pages&gt;527-560&lt;/pages&gt;&lt;volume&gt;58&lt;/volume&gt;&lt;number&gt;4&lt;/number&gt;&lt;dates&gt;&lt;year&gt;2022&lt;/year&gt;&lt;/dates&gt;&lt;isbn&gt;0013-161X&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(Rogers, 2022)</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4543DA" w:rsidRPr="003B60B4">
        <w:rPr>
          <w:rFonts w:ascii="Arial" w:hAnsi="Arial" w:cs="Arial"/>
          <w:color w:val="000000" w:themeColor="text1"/>
          <w:sz w:val="20"/>
          <w:szCs w:val="20"/>
          <w:lang w:val="en-IN"/>
        </w:rPr>
        <w:t xml:space="preserve"> </w:t>
      </w:r>
      <w:r w:rsidR="003F25AB">
        <w:rPr>
          <w:rFonts w:ascii="Arial" w:hAnsi="Arial" w:cs="Arial"/>
          <w:color w:val="000000" w:themeColor="text1"/>
          <w:sz w:val="20"/>
          <w:szCs w:val="20"/>
          <w:lang w:val="en-IN"/>
        </w:rPr>
        <w:t>W</w:t>
      </w:r>
      <w:r w:rsidR="00690158" w:rsidRPr="003B60B4">
        <w:rPr>
          <w:rFonts w:ascii="Arial" w:hAnsi="Arial" w:cs="Arial"/>
          <w:color w:val="000000" w:themeColor="text1"/>
          <w:sz w:val="20"/>
          <w:szCs w:val="20"/>
          <w:lang w:val="en-IN"/>
        </w:rPr>
        <w:t xml:space="preserve">ith ongoing curriculum reforms in the Uganda education system, there </w:t>
      </w:r>
      <w:r w:rsidR="003F25AB" w:rsidRPr="003F25AB">
        <w:rPr>
          <w:rFonts w:ascii="Arial" w:hAnsi="Arial" w:cs="Arial"/>
          <w:color w:val="000000" w:themeColor="text1"/>
          <w:sz w:val="20"/>
          <w:szCs w:val="20"/>
          <w:highlight w:val="yellow"/>
          <w:lang w:val="en-IN"/>
        </w:rPr>
        <w:t>is a</w:t>
      </w:r>
      <w:r w:rsidR="003F25AB">
        <w:rPr>
          <w:rFonts w:ascii="Arial" w:hAnsi="Arial" w:cs="Arial"/>
          <w:color w:val="000000" w:themeColor="text1"/>
          <w:sz w:val="20"/>
          <w:szCs w:val="20"/>
          <w:lang w:val="en-IN"/>
        </w:rPr>
        <w:t xml:space="preserve"> </w:t>
      </w:r>
      <w:r w:rsidR="00690158" w:rsidRPr="003B60B4">
        <w:rPr>
          <w:rFonts w:ascii="Arial" w:hAnsi="Arial" w:cs="Arial"/>
          <w:color w:val="000000" w:themeColor="text1"/>
          <w:sz w:val="20"/>
          <w:szCs w:val="20"/>
          <w:lang w:val="en-IN"/>
        </w:rPr>
        <w:t xml:space="preserve">high demand for effective administrative support supervision in schools and yet there is uncertainty regarding the level of this administrative support supervision in most parts of Uganda, including Lango subregion. </w:t>
      </w:r>
    </w:p>
    <w:p w14:paraId="20F6B25E" w14:textId="77777777" w:rsidR="00284451" w:rsidRPr="003B60B4" w:rsidRDefault="00284451" w:rsidP="00284451">
      <w:pPr>
        <w:spacing w:after="0" w:line="360" w:lineRule="auto"/>
        <w:jc w:val="both"/>
        <w:rPr>
          <w:rFonts w:ascii="Arial" w:hAnsi="Arial" w:cs="Arial"/>
          <w:b/>
          <w:bCs/>
          <w:sz w:val="20"/>
          <w:szCs w:val="20"/>
          <w:lang w:val="en-IN"/>
        </w:rPr>
      </w:pPr>
      <w:r w:rsidRPr="003B60B4">
        <w:rPr>
          <w:rFonts w:ascii="Arial" w:hAnsi="Arial" w:cs="Arial"/>
          <w:b/>
          <w:bCs/>
          <w:sz w:val="20"/>
          <w:szCs w:val="20"/>
          <w:lang w:val="en-IN"/>
        </w:rPr>
        <w:t>Research Methodology</w:t>
      </w:r>
    </w:p>
    <w:p w14:paraId="01B13CA1" w14:textId="051ED4D1" w:rsidR="003832A2" w:rsidRPr="00627BEC" w:rsidRDefault="00284451" w:rsidP="003832A2">
      <w:pPr>
        <w:spacing w:after="0" w:line="360" w:lineRule="auto"/>
        <w:jc w:val="both"/>
        <w:rPr>
          <w:rFonts w:ascii="Arial" w:hAnsi="Arial" w:cs="Arial"/>
          <w:sz w:val="20"/>
          <w:szCs w:val="20"/>
          <w:highlight w:val="yellow"/>
        </w:rPr>
      </w:pPr>
      <w:r w:rsidRPr="003B60B4">
        <w:rPr>
          <w:rFonts w:ascii="Arial" w:hAnsi="Arial" w:cs="Arial"/>
          <w:color w:val="000000" w:themeColor="text1"/>
          <w:sz w:val="20"/>
          <w:szCs w:val="20"/>
          <w:lang w:val="en-IN"/>
        </w:rPr>
        <w:t xml:space="preserve">This study adopted a quantitative research paradigm to evaluate the level of administrative support supervision in secondary schools in the Lango sub-region of Northern Uganda. A descriptive cross-sectional survey design was employed, as it enabled the collection of data from a large sample at a single point in time and facilitated comparison between public and private secondary schools. The study population comprised of all secondary schools across eight districts in the Lango sub-region. A proportionate stratified sampling technique was used to ensure fair representation of both public and </w:t>
      </w:r>
      <w:r w:rsidRPr="003B60B4">
        <w:rPr>
          <w:rFonts w:ascii="Arial" w:hAnsi="Arial" w:cs="Arial"/>
          <w:color w:val="000000" w:themeColor="text1"/>
          <w:sz w:val="20"/>
          <w:szCs w:val="20"/>
          <w:lang w:val="en-IN"/>
        </w:rPr>
        <w:lastRenderedPageBreak/>
        <w:t xml:space="preserve">private schools. </w:t>
      </w:r>
      <w:r w:rsidR="000B76F4" w:rsidRPr="000B76F4">
        <w:rPr>
          <w:rFonts w:ascii="Arial" w:hAnsi="Arial" w:cs="Arial"/>
          <w:color w:val="000000" w:themeColor="text1"/>
          <w:sz w:val="20"/>
          <w:szCs w:val="20"/>
          <w:highlight w:val="yellow"/>
        </w:rPr>
        <w:t xml:space="preserve">This sampling techniques </w:t>
      </w:r>
      <w:r w:rsidR="000B76F4" w:rsidRPr="000B76F4">
        <w:rPr>
          <w:rFonts w:ascii="Arial" w:hAnsi="Arial" w:cs="Arial"/>
          <w:color w:val="000000" w:themeColor="text1"/>
          <w:sz w:val="20"/>
          <w:szCs w:val="20"/>
          <w:highlight w:val="yellow"/>
          <w:lang w:val="en-IN"/>
        </w:rPr>
        <w:t xml:space="preserve">ensures that each subgroup is represented in the sample in the same proportion as in the population and it reduces sampling bias, especially when the population is diverse or has imbalanced subgroup sizes </w:t>
      </w:r>
      <w:r w:rsidR="000B76F4" w:rsidRPr="000B76F4">
        <w:rPr>
          <w:rFonts w:ascii="Arial" w:hAnsi="Arial" w:cs="Arial"/>
          <w:color w:val="000000" w:themeColor="text1"/>
          <w:sz w:val="20"/>
          <w:szCs w:val="20"/>
          <w:highlight w:val="yellow"/>
          <w:lang w:val="en-IN"/>
        </w:rPr>
        <w:fldChar w:fldCharType="begin"/>
      </w:r>
      <w:r w:rsidR="000B76F4" w:rsidRPr="000B76F4">
        <w:rPr>
          <w:rFonts w:ascii="Arial" w:hAnsi="Arial" w:cs="Arial"/>
          <w:color w:val="000000" w:themeColor="text1"/>
          <w:sz w:val="20"/>
          <w:szCs w:val="20"/>
          <w:highlight w:val="yellow"/>
          <w:lang w:val="en-IN"/>
        </w:rPr>
        <w:instrText xml:space="preserve"> ADDIN EN.CITE &lt;EndNote&gt;&lt;Cite&gt;&lt;Author&gt;Lynn&lt;/Author&gt;&lt;Year&gt;2019&lt;/Year&gt;&lt;RecNum&gt;23&lt;/RecNum&gt;&lt;DisplayText&gt;(Lynn, 2019)&lt;/DisplayText&gt;&lt;record&gt;&lt;rec-number&gt;23&lt;/rec-number&gt;&lt;foreign-keys&gt;&lt;key app="EN" db-id="er2fa5xpit9zrjesr5wv2a24z9f5e9xtssxp" timestamp="1747198634"&gt;23&lt;/key&gt;&lt;/foreign-keys&gt;&lt;ref-type name="Journal Article"&gt;17&lt;/ref-type&gt;&lt;contributors&gt;&lt;authors&gt;&lt;author&gt;Lynn, Peter&lt;/author&gt;&lt;/authors&gt;&lt;/contributors&gt;&lt;titles&gt;&lt;title&gt;The advantage and disadvantage of implicitly stratified sampling&lt;/title&gt;&lt;secondary-title&gt;Methods, data, analyses: a journal for quantitative methods and survey methodology (mda)&lt;/secondary-title&gt;&lt;/titles&gt;&lt;periodical&gt;&lt;full-title&gt;Methods, data, analyses: a journal for quantitative methods and survey methodology (mda)&lt;/full-title&gt;&lt;/periodical&gt;&lt;pages&gt;253-266&lt;/pages&gt;&lt;volume&gt;13&lt;/volume&gt;&lt;number&gt;2&lt;/number&gt;&lt;dates&gt;&lt;year&gt;2019&lt;/year&gt;&lt;/dates&gt;&lt;isbn&gt;2190-4936&lt;/isbn&gt;&lt;urls&gt;&lt;/urls&gt;&lt;/record&gt;&lt;/Cite&gt;&lt;/EndNote&gt;</w:instrText>
      </w:r>
      <w:r w:rsidR="000B76F4" w:rsidRPr="000B76F4">
        <w:rPr>
          <w:rFonts w:ascii="Arial" w:hAnsi="Arial" w:cs="Arial"/>
          <w:color w:val="000000" w:themeColor="text1"/>
          <w:sz w:val="20"/>
          <w:szCs w:val="20"/>
          <w:highlight w:val="yellow"/>
          <w:lang w:val="en-IN"/>
        </w:rPr>
        <w:fldChar w:fldCharType="separate"/>
      </w:r>
      <w:r w:rsidR="000B76F4" w:rsidRPr="000B76F4">
        <w:rPr>
          <w:rFonts w:ascii="Arial" w:hAnsi="Arial" w:cs="Arial"/>
          <w:noProof/>
          <w:color w:val="000000" w:themeColor="text1"/>
          <w:sz w:val="20"/>
          <w:szCs w:val="20"/>
          <w:highlight w:val="yellow"/>
          <w:lang w:val="en-IN"/>
        </w:rPr>
        <w:t>(Lynn, 2019)</w:t>
      </w:r>
      <w:r w:rsidR="000B76F4" w:rsidRPr="000B76F4">
        <w:rPr>
          <w:rFonts w:ascii="Arial" w:hAnsi="Arial" w:cs="Arial"/>
          <w:color w:val="000000" w:themeColor="text1"/>
          <w:sz w:val="20"/>
          <w:szCs w:val="20"/>
          <w:highlight w:val="yellow"/>
          <w:lang w:val="en-IN"/>
        </w:rPr>
        <w:fldChar w:fldCharType="end"/>
      </w:r>
      <w:r w:rsidRPr="003B60B4">
        <w:rPr>
          <w:rFonts w:ascii="Arial" w:hAnsi="Arial" w:cs="Arial"/>
          <w:color w:val="000000" w:themeColor="text1"/>
          <w:sz w:val="20"/>
          <w:szCs w:val="20"/>
          <w:lang w:val="en-IN"/>
        </w:rPr>
        <w:t>The schools were first grouped into two strata of public and private</w:t>
      </w:r>
      <w:r w:rsidR="00013293" w:rsidRPr="003B60B4">
        <w:rPr>
          <w:rFonts w:ascii="Arial" w:hAnsi="Arial" w:cs="Arial"/>
          <w:color w:val="000000" w:themeColor="text1"/>
          <w:sz w:val="20"/>
          <w:szCs w:val="20"/>
          <w:lang w:val="en-IN"/>
        </w:rPr>
        <w:t>.</w:t>
      </w:r>
      <w:r w:rsidRPr="003B60B4">
        <w:rPr>
          <w:rFonts w:ascii="Arial" w:hAnsi="Arial" w:cs="Arial"/>
          <w:color w:val="000000" w:themeColor="text1"/>
          <w:sz w:val="20"/>
          <w:szCs w:val="20"/>
          <w:lang w:val="en-IN"/>
        </w:rPr>
        <w:t xml:space="preserve"> 23 public schools (61%) and 14 private schools (39%)</w:t>
      </w:r>
      <w:r w:rsidR="00013293" w:rsidRPr="003B60B4">
        <w:rPr>
          <w:rFonts w:ascii="Arial" w:hAnsi="Arial" w:cs="Arial"/>
          <w:color w:val="000000" w:themeColor="text1"/>
          <w:sz w:val="20"/>
          <w:szCs w:val="20"/>
          <w:lang w:val="en-IN"/>
        </w:rPr>
        <w:t xml:space="preserve"> of the </w:t>
      </w:r>
      <w:r w:rsidR="00422971" w:rsidRPr="003B60B4">
        <w:rPr>
          <w:rFonts w:ascii="Arial" w:hAnsi="Arial" w:cs="Arial"/>
          <w:color w:val="000000" w:themeColor="text1"/>
          <w:sz w:val="20"/>
          <w:szCs w:val="20"/>
          <w:lang w:val="en-IN"/>
        </w:rPr>
        <w:t xml:space="preserve">total schools </w:t>
      </w:r>
      <w:r w:rsidRPr="003B60B4">
        <w:rPr>
          <w:rFonts w:ascii="Arial" w:hAnsi="Arial" w:cs="Arial"/>
          <w:color w:val="000000" w:themeColor="text1"/>
          <w:sz w:val="20"/>
          <w:szCs w:val="20"/>
          <w:lang w:val="en-IN"/>
        </w:rPr>
        <w:t xml:space="preserve">were </w:t>
      </w:r>
      <w:r w:rsidR="00422971" w:rsidRPr="003B60B4">
        <w:rPr>
          <w:rFonts w:ascii="Arial" w:hAnsi="Arial" w:cs="Arial"/>
          <w:color w:val="000000" w:themeColor="text1"/>
          <w:sz w:val="20"/>
          <w:szCs w:val="20"/>
          <w:lang w:val="en-IN"/>
        </w:rPr>
        <w:t>involved</w:t>
      </w:r>
      <w:r w:rsidRPr="003B60B4">
        <w:rPr>
          <w:rFonts w:ascii="Arial" w:hAnsi="Arial" w:cs="Arial"/>
          <w:color w:val="000000" w:themeColor="text1"/>
          <w:sz w:val="20"/>
          <w:szCs w:val="20"/>
          <w:lang w:val="en-IN"/>
        </w:rPr>
        <w:t xml:space="preserve">. </w:t>
      </w:r>
      <w:r w:rsidR="00422971" w:rsidRPr="003B60B4">
        <w:rPr>
          <w:rFonts w:ascii="Arial" w:hAnsi="Arial" w:cs="Arial"/>
          <w:color w:val="000000" w:themeColor="text1"/>
          <w:sz w:val="20"/>
          <w:szCs w:val="20"/>
          <w:lang w:val="en-IN"/>
        </w:rPr>
        <w:t xml:space="preserve">From </w:t>
      </w:r>
      <w:r w:rsidRPr="003B60B4">
        <w:rPr>
          <w:rFonts w:ascii="Arial" w:hAnsi="Arial" w:cs="Arial"/>
          <w:color w:val="000000" w:themeColor="text1"/>
          <w:sz w:val="20"/>
          <w:szCs w:val="20"/>
          <w:lang w:val="en-IN"/>
        </w:rPr>
        <w:t xml:space="preserve">each district, simple random sampling was </w:t>
      </w:r>
      <w:r w:rsidR="00422971" w:rsidRPr="003B60B4">
        <w:rPr>
          <w:rFonts w:ascii="Arial" w:hAnsi="Arial" w:cs="Arial"/>
          <w:color w:val="000000" w:themeColor="text1"/>
          <w:sz w:val="20"/>
          <w:szCs w:val="20"/>
          <w:lang w:val="en-IN"/>
        </w:rPr>
        <w:t>used</w:t>
      </w:r>
      <w:r w:rsidRPr="003B60B4">
        <w:rPr>
          <w:rFonts w:ascii="Arial" w:hAnsi="Arial" w:cs="Arial"/>
          <w:color w:val="000000" w:themeColor="text1"/>
          <w:sz w:val="20"/>
          <w:szCs w:val="20"/>
          <w:lang w:val="en-IN"/>
        </w:rPr>
        <w:t xml:space="preserve"> to select the participating schools</w:t>
      </w:r>
      <w:r w:rsidR="0042297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Data were collected from 234 secondary school teachers drawn from the sampled schools</w:t>
      </w:r>
      <w:r w:rsidR="00422971" w:rsidRPr="003B60B4">
        <w:rPr>
          <w:rFonts w:ascii="Arial" w:hAnsi="Arial" w:cs="Arial"/>
          <w:color w:val="000000" w:themeColor="text1"/>
          <w:sz w:val="20"/>
          <w:szCs w:val="20"/>
          <w:lang w:val="en-IN"/>
        </w:rPr>
        <w:t xml:space="preserve"> using </w:t>
      </w:r>
      <w:r w:rsidRPr="003B60B4">
        <w:rPr>
          <w:rFonts w:ascii="Arial" w:hAnsi="Arial" w:cs="Arial"/>
          <w:color w:val="000000" w:themeColor="text1"/>
          <w:sz w:val="20"/>
          <w:szCs w:val="20"/>
          <w:lang w:val="en-IN"/>
        </w:rPr>
        <w:t>a structured questionnaire based on a five-point Likert scale</w:t>
      </w:r>
      <w:r w:rsidR="006A47DD">
        <w:rPr>
          <w:rFonts w:ascii="Arial" w:hAnsi="Arial" w:cs="Arial"/>
          <w:color w:val="000000" w:themeColor="text1"/>
          <w:sz w:val="20"/>
          <w:szCs w:val="20"/>
          <w:lang w:val="en-IN"/>
        </w:rPr>
        <w:t xml:space="preserve"> </w:t>
      </w:r>
      <w:r w:rsidR="006A47DD" w:rsidRPr="006A47DD">
        <w:rPr>
          <w:rFonts w:ascii="Arial" w:hAnsi="Arial" w:cs="Arial"/>
          <w:color w:val="000000" w:themeColor="text1"/>
          <w:sz w:val="20"/>
          <w:szCs w:val="20"/>
          <w:highlight w:val="yellow"/>
          <w:lang w:val="en-IN"/>
        </w:rPr>
        <w:t>constructed as school administrative support supervision scale</w:t>
      </w:r>
      <w:r w:rsidR="0042297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Participants were informed about the purpose of the study and assured of confidentiality, anonymity, and voluntary participation</w:t>
      </w:r>
      <w:r w:rsidR="00422971" w:rsidRPr="003B60B4">
        <w:rPr>
          <w:rFonts w:ascii="Arial" w:hAnsi="Arial" w:cs="Arial"/>
          <w:color w:val="000000" w:themeColor="text1"/>
          <w:sz w:val="20"/>
          <w:szCs w:val="20"/>
          <w:lang w:val="en-IN"/>
        </w:rPr>
        <w:t xml:space="preserve"> in order to observe research ethics</w:t>
      </w:r>
      <w:r w:rsidRPr="003B60B4">
        <w:rPr>
          <w:rFonts w:ascii="Arial" w:hAnsi="Arial" w:cs="Arial"/>
          <w:color w:val="000000" w:themeColor="text1"/>
          <w:sz w:val="20"/>
          <w:szCs w:val="20"/>
          <w:lang w:val="en-IN"/>
        </w:rPr>
        <w:t>. Questionnaires were largely self-administered and collected on the same day to ensure a high response rate, with follow-up arrangements made where necessary.</w:t>
      </w:r>
      <w:r w:rsidR="009B0875" w:rsidRPr="003B60B4">
        <w:rPr>
          <w:rFonts w:ascii="Arial" w:hAnsi="Arial" w:cs="Arial"/>
          <w:color w:val="000000" w:themeColor="text1"/>
          <w:sz w:val="20"/>
          <w:szCs w:val="20"/>
          <w:lang w:val="en-IN"/>
        </w:rPr>
        <w:t xml:space="preserve"> Descriptive statistic and </w:t>
      </w:r>
      <w:r w:rsidR="009B0875" w:rsidRPr="003B60B4">
        <w:rPr>
          <w:rFonts w:ascii="Arial" w:hAnsi="Arial" w:cs="Arial"/>
          <w:sz w:val="20"/>
          <w:szCs w:val="20"/>
        </w:rPr>
        <w:t>One-Sample t-test was used in data analysis using SPSS version 27</w:t>
      </w:r>
      <w:r w:rsidR="00DC6EFB" w:rsidRPr="003B60B4">
        <w:rPr>
          <w:rFonts w:ascii="Arial" w:hAnsi="Arial" w:cs="Arial"/>
          <w:sz w:val="20"/>
          <w:szCs w:val="20"/>
        </w:rPr>
        <w:t xml:space="preserve"> following norm development.</w:t>
      </w:r>
      <w:r w:rsidR="003832A2" w:rsidRPr="003832A2">
        <w:rPr>
          <w:rFonts w:ascii="Times New Roman" w:hAnsi="Times New Roman"/>
          <w:sz w:val="24"/>
          <w:szCs w:val="24"/>
        </w:rPr>
        <w:t xml:space="preserve"> </w:t>
      </w:r>
      <w:r w:rsidR="003832A2" w:rsidRPr="00627BEC">
        <w:rPr>
          <w:rFonts w:ascii="Arial" w:hAnsi="Arial" w:cs="Arial"/>
          <w:sz w:val="20"/>
          <w:szCs w:val="20"/>
          <w:highlight w:val="yellow"/>
        </w:rPr>
        <w:t xml:space="preserve">Norms were developed to facilitate meaningful interpretation of the mean scores obtained from the School Administrative Support Supervision Scale. Given the ordinal nature of the data and the need to interpret aggregate mean scores at both overall and domain levels, the </w:t>
      </w:r>
      <w:r w:rsidR="003832A2" w:rsidRPr="00627BEC">
        <w:rPr>
          <w:rFonts w:ascii="Arial" w:eastAsiaTheme="majorEastAsia" w:hAnsi="Arial" w:cs="Arial"/>
          <w:sz w:val="20"/>
          <w:szCs w:val="20"/>
          <w:highlight w:val="yellow"/>
        </w:rPr>
        <w:t>equal interval norm approach</w:t>
      </w:r>
      <w:r w:rsidR="003832A2" w:rsidRPr="00627BEC">
        <w:rPr>
          <w:rFonts w:ascii="Arial" w:hAnsi="Arial" w:cs="Arial"/>
          <w:sz w:val="20"/>
          <w:szCs w:val="20"/>
          <w:highlight w:val="yellow"/>
        </w:rPr>
        <w:t xml:space="preserve"> was used by the researcher to develop the norms.</w:t>
      </w:r>
    </w:p>
    <w:p w14:paraId="5D8438FE" w14:textId="739E947B" w:rsidR="003832A2" w:rsidRPr="00627BEC" w:rsidRDefault="003832A2" w:rsidP="003832A2">
      <w:pPr>
        <w:spacing w:after="0" w:line="360" w:lineRule="auto"/>
        <w:jc w:val="both"/>
        <w:rPr>
          <w:rFonts w:ascii="Arial" w:hAnsi="Arial" w:cs="Arial"/>
          <w:sz w:val="20"/>
          <w:szCs w:val="20"/>
          <w:highlight w:val="yellow"/>
        </w:rPr>
      </w:pPr>
      <w:r w:rsidRPr="00627BEC">
        <w:rPr>
          <w:rFonts w:ascii="Arial" w:hAnsi="Arial" w:cs="Arial"/>
          <w:sz w:val="20"/>
          <w:szCs w:val="20"/>
          <w:highlight w:val="yellow"/>
        </w:rPr>
        <w:t xml:space="preserve">The equal interval </w:t>
      </w:r>
      <w:r w:rsidR="006A47DD" w:rsidRPr="00627BEC">
        <w:rPr>
          <w:rFonts w:ascii="Arial" w:hAnsi="Arial" w:cs="Arial"/>
          <w:sz w:val="20"/>
          <w:szCs w:val="20"/>
          <w:highlight w:val="yellow"/>
        </w:rPr>
        <w:t xml:space="preserve">norm </w:t>
      </w:r>
      <w:r w:rsidRPr="00627BEC">
        <w:rPr>
          <w:rFonts w:ascii="Arial" w:hAnsi="Arial" w:cs="Arial"/>
          <w:sz w:val="20"/>
          <w:szCs w:val="20"/>
          <w:highlight w:val="yellow"/>
        </w:rPr>
        <w:t>approach involves dividing the total scale range by the desired number of interpretive categories to establish uniform class intervals</w:t>
      </w:r>
      <w:r w:rsidR="00627BEC" w:rsidRPr="00627BEC">
        <w:rPr>
          <w:rFonts w:ascii="Arial" w:hAnsi="Arial" w:cs="Arial"/>
          <w:sz w:val="20"/>
          <w:szCs w:val="20"/>
          <w:highlight w:val="yellow"/>
        </w:rPr>
        <w:t xml:space="preserve"> </w:t>
      </w:r>
      <w:r w:rsidR="00627BEC" w:rsidRPr="00627BEC">
        <w:rPr>
          <w:rFonts w:ascii="Arial" w:hAnsi="Arial" w:cs="Arial"/>
          <w:sz w:val="20"/>
          <w:szCs w:val="20"/>
          <w:highlight w:val="yellow"/>
        </w:rPr>
        <w:fldChar w:fldCharType="begin"/>
      </w:r>
      <w:r w:rsidR="00627BEC" w:rsidRPr="00627BEC">
        <w:rPr>
          <w:rFonts w:ascii="Arial" w:hAnsi="Arial" w:cs="Arial"/>
          <w:sz w:val="20"/>
          <w:szCs w:val="20"/>
          <w:highlight w:val="yellow"/>
        </w:rPr>
        <w:instrText xml:space="preserve"> ADDIN EN.CITE &lt;EndNote&gt;&lt;Cite&gt;&lt;Author&gt;MIr&lt;/Author&gt;&lt;Year&gt;2025&lt;/Year&gt;&lt;RecNum&gt;262&lt;/RecNum&gt;&lt;DisplayText&gt;(MIr et al., 2025)&lt;/DisplayText&gt;&lt;record&gt;&lt;rec-number&gt;262&lt;/rec-number&gt;&lt;foreign-keys&gt;&lt;key app="EN" db-id="9szvvz9fzr2d5aexavmx9tzzfwze20r0az2x" timestamp="1775561578"&gt;262&lt;/key&gt;&lt;/foreign-keys&gt;&lt;ref-type name="Book"&gt;6&lt;/ref-type&gt;&lt;contributors&gt;&lt;authors&gt;&lt;author&gt;MIr, Urfat Anjem&lt;/author&gt;&lt;author&gt;Joldan, Sonam&lt;/author&gt;&lt;author&gt;Kumar, Vinay&lt;/author&gt;&lt;author&gt;Saini, Sonia&lt;/author&gt;&lt;/authors&gt;&lt;/contributors&gt;&lt;titles&gt;&lt;title&gt;International Handbook of Research Methods And Statistics (Volume 5)&lt;/title&gt;&lt;/titles&gt;&lt;dates&gt;&lt;year&gt;2025&lt;/year&gt;&lt;/dates&gt;&lt;publisher&gt;The Readers Paradise&lt;/publisher&gt;&lt;isbn&gt;9359773778&lt;/isbn&gt;&lt;urls&gt;&lt;/urls&gt;&lt;/record&gt;&lt;/Cite&gt;&lt;/EndNote&gt;</w:instrText>
      </w:r>
      <w:r w:rsidR="00627BEC" w:rsidRPr="00627BEC">
        <w:rPr>
          <w:rFonts w:ascii="Arial" w:hAnsi="Arial" w:cs="Arial"/>
          <w:sz w:val="20"/>
          <w:szCs w:val="20"/>
          <w:highlight w:val="yellow"/>
        </w:rPr>
        <w:fldChar w:fldCharType="separate"/>
      </w:r>
      <w:r w:rsidR="00627BEC" w:rsidRPr="00627BEC">
        <w:rPr>
          <w:rFonts w:ascii="Arial" w:hAnsi="Arial" w:cs="Arial"/>
          <w:noProof/>
          <w:sz w:val="20"/>
          <w:szCs w:val="20"/>
          <w:highlight w:val="yellow"/>
        </w:rPr>
        <w:t>(MIr et al., 2025)</w:t>
      </w:r>
      <w:r w:rsidR="00627BEC" w:rsidRPr="00627BEC">
        <w:rPr>
          <w:rFonts w:ascii="Arial" w:hAnsi="Arial" w:cs="Arial"/>
          <w:sz w:val="20"/>
          <w:szCs w:val="20"/>
          <w:highlight w:val="yellow"/>
        </w:rPr>
        <w:fldChar w:fldCharType="end"/>
      </w:r>
      <w:r w:rsidRPr="00627BEC">
        <w:rPr>
          <w:rFonts w:ascii="Arial" w:hAnsi="Arial" w:cs="Arial"/>
          <w:sz w:val="20"/>
          <w:szCs w:val="20"/>
          <w:highlight w:val="yellow"/>
        </w:rPr>
        <w:t xml:space="preserve">. In this study, three interpretive levels were considered appropriate by the researcher for describing the magnitude of administrative support </w:t>
      </w:r>
      <w:r w:rsidR="00627BEC" w:rsidRPr="00627BEC">
        <w:rPr>
          <w:rFonts w:ascii="Arial" w:hAnsi="Arial" w:cs="Arial"/>
          <w:sz w:val="20"/>
          <w:szCs w:val="20"/>
          <w:highlight w:val="yellow"/>
        </w:rPr>
        <w:t>supervision, namely</w:t>
      </w:r>
      <w:r w:rsidRPr="00627BEC">
        <w:rPr>
          <w:rFonts w:ascii="Arial" w:hAnsi="Arial" w:cs="Arial"/>
          <w:sz w:val="20"/>
          <w:szCs w:val="20"/>
          <w:highlight w:val="yellow"/>
        </w:rPr>
        <w:t xml:space="preserve">: </w:t>
      </w:r>
      <w:r w:rsidRPr="00627BEC">
        <w:rPr>
          <w:rFonts w:ascii="Arial" w:eastAsiaTheme="majorEastAsia" w:hAnsi="Arial" w:cs="Arial"/>
          <w:sz w:val="20"/>
          <w:szCs w:val="20"/>
          <w:highlight w:val="yellow"/>
        </w:rPr>
        <w:t>Low</w:t>
      </w:r>
      <w:r w:rsidRPr="00627BEC">
        <w:rPr>
          <w:rFonts w:ascii="Arial" w:hAnsi="Arial" w:cs="Arial"/>
          <w:sz w:val="20"/>
          <w:szCs w:val="20"/>
          <w:highlight w:val="yellow"/>
        </w:rPr>
        <w:t xml:space="preserve">, </w:t>
      </w:r>
      <w:r w:rsidRPr="00627BEC">
        <w:rPr>
          <w:rFonts w:ascii="Arial" w:eastAsiaTheme="majorEastAsia" w:hAnsi="Arial" w:cs="Arial"/>
          <w:sz w:val="20"/>
          <w:szCs w:val="20"/>
          <w:highlight w:val="yellow"/>
        </w:rPr>
        <w:t>Moderate</w:t>
      </w:r>
      <w:r w:rsidRPr="00627BEC">
        <w:rPr>
          <w:rFonts w:ascii="Arial" w:hAnsi="Arial" w:cs="Arial"/>
          <w:sz w:val="20"/>
          <w:szCs w:val="20"/>
          <w:highlight w:val="yellow"/>
        </w:rPr>
        <w:t xml:space="preserve">, and </w:t>
      </w:r>
      <w:r w:rsidRPr="00627BEC">
        <w:rPr>
          <w:rFonts w:ascii="Arial" w:eastAsiaTheme="majorEastAsia" w:hAnsi="Arial" w:cs="Arial"/>
          <w:sz w:val="20"/>
          <w:szCs w:val="20"/>
          <w:highlight w:val="yellow"/>
        </w:rPr>
        <w:t>High</w:t>
      </w:r>
      <w:r w:rsidRPr="00627BEC">
        <w:rPr>
          <w:rFonts w:ascii="Arial" w:hAnsi="Arial" w:cs="Arial"/>
          <w:sz w:val="20"/>
          <w:szCs w:val="20"/>
          <w:highlight w:val="yellow"/>
        </w:rPr>
        <w:t>.</w:t>
      </w:r>
      <w:r w:rsidR="00627BEC" w:rsidRPr="00627BEC">
        <w:rPr>
          <w:rFonts w:ascii="Arial" w:hAnsi="Arial" w:cs="Arial"/>
          <w:sz w:val="20"/>
          <w:szCs w:val="20"/>
          <w:highlight w:val="yellow"/>
        </w:rPr>
        <w:t xml:space="preserve"> </w:t>
      </w:r>
      <w:r w:rsidRPr="00627BEC">
        <w:rPr>
          <w:rFonts w:ascii="Arial" w:hAnsi="Arial" w:cs="Arial"/>
          <w:sz w:val="20"/>
          <w:szCs w:val="20"/>
          <w:highlight w:val="yellow"/>
        </w:rPr>
        <w:t xml:space="preserve">The scale range was first determined by subtracting the minimum possible score from the maximum possible score (5−1=4). This range was then divided by three to obtain an equal class interval width of approximately 1.33. </w:t>
      </w:r>
    </w:p>
    <w:p w14:paraId="48D404BC" w14:textId="25B32075" w:rsidR="00422971" w:rsidRPr="00627BEC" w:rsidRDefault="003832A2" w:rsidP="00627BEC">
      <w:pPr>
        <w:spacing w:after="0" w:line="360" w:lineRule="auto"/>
        <w:jc w:val="both"/>
        <w:rPr>
          <w:rFonts w:ascii="Arial" w:hAnsi="Arial" w:cs="Arial"/>
          <w:sz w:val="20"/>
          <w:szCs w:val="20"/>
          <w:lang w:val="en-IN"/>
        </w:rPr>
      </w:pPr>
      <w:r w:rsidRPr="00627BEC">
        <w:rPr>
          <w:rFonts w:ascii="Arial" w:hAnsi="Arial" w:cs="Arial"/>
          <w:sz w:val="20"/>
          <w:szCs w:val="20"/>
          <w:highlight w:val="yellow"/>
        </w:rPr>
        <w:t xml:space="preserve">The mean scores were therefore interpreted using the following norm ranges: </w:t>
      </w:r>
      <w:r w:rsidRPr="00627BEC">
        <w:rPr>
          <w:rFonts w:ascii="Arial" w:eastAsiaTheme="majorEastAsia" w:hAnsi="Arial" w:cs="Arial"/>
          <w:sz w:val="20"/>
          <w:szCs w:val="20"/>
          <w:highlight w:val="yellow"/>
        </w:rPr>
        <w:t>1.00–2.33 (Low)</w:t>
      </w:r>
      <w:r w:rsidRPr="00627BEC">
        <w:rPr>
          <w:rFonts w:ascii="Arial" w:hAnsi="Arial" w:cs="Arial"/>
          <w:sz w:val="20"/>
          <w:szCs w:val="20"/>
          <w:highlight w:val="yellow"/>
        </w:rPr>
        <w:t xml:space="preserve">, </w:t>
      </w:r>
      <w:r w:rsidRPr="00627BEC">
        <w:rPr>
          <w:rFonts w:ascii="Arial" w:eastAsiaTheme="majorEastAsia" w:hAnsi="Arial" w:cs="Arial"/>
          <w:sz w:val="20"/>
          <w:szCs w:val="20"/>
          <w:highlight w:val="yellow"/>
        </w:rPr>
        <w:t>2.34–3.66 (Moderate)</w:t>
      </w:r>
      <w:r w:rsidRPr="00627BEC">
        <w:rPr>
          <w:rFonts w:ascii="Arial" w:hAnsi="Arial" w:cs="Arial"/>
          <w:sz w:val="20"/>
          <w:szCs w:val="20"/>
          <w:highlight w:val="yellow"/>
        </w:rPr>
        <w:t xml:space="preserve">, and </w:t>
      </w:r>
      <w:r w:rsidRPr="00627BEC">
        <w:rPr>
          <w:rFonts w:ascii="Arial" w:eastAsiaTheme="majorEastAsia" w:hAnsi="Arial" w:cs="Arial"/>
          <w:sz w:val="20"/>
          <w:szCs w:val="20"/>
          <w:highlight w:val="yellow"/>
        </w:rPr>
        <w:t>3.67–5.00 (High)</w:t>
      </w:r>
      <w:r w:rsidRPr="00627BEC">
        <w:rPr>
          <w:rFonts w:ascii="Arial" w:hAnsi="Arial" w:cs="Arial"/>
          <w:sz w:val="20"/>
          <w:szCs w:val="20"/>
          <w:highlight w:val="yellow"/>
        </w:rPr>
        <w:t>.</w:t>
      </w:r>
      <w:r w:rsidRPr="00627BEC">
        <w:rPr>
          <w:rFonts w:ascii="Arial" w:hAnsi="Arial" w:cs="Arial"/>
          <w:sz w:val="20"/>
          <w:szCs w:val="20"/>
        </w:rPr>
        <w:t xml:space="preserve"> </w:t>
      </w:r>
    </w:p>
    <w:p w14:paraId="2DF9F325" w14:textId="3E3377D2" w:rsidR="00422971" w:rsidRPr="003B60B4" w:rsidRDefault="00422971" w:rsidP="00422971">
      <w:pPr>
        <w:spacing w:after="0" w:line="360" w:lineRule="auto"/>
        <w:jc w:val="both"/>
        <w:rPr>
          <w:rFonts w:ascii="Arial" w:hAnsi="Arial" w:cs="Arial"/>
          <w:b/>
          <w:bCs/>
          <w:sz w:val="18"/>
          <w:szCs w:val="18"/>
        </w:rPr>
      </w:pPr>
      <w:r w:rsidRPr="003B60B4">
        <w:rPr>
          <w:rFonts w:ascii="Arial" w:hAnsi="Arial" w:cs="Arial"/>
          <w:b/>
          <w:bCs/>
          <w:sz w:val="18"/>
          <w:szCs w:val="18"/>
        </w:rPr>
        <w:t>Results</w:t>
      </w:r>
    </w:p>
    <w:p w14:paraId="63423CF7" w14:textId="01E01070" w:rsidR="007D14B1" w:rsidRPr="003B60B4" w:rsidRDefault="007F01D2" w:rsidP="001B4B34">
      <w:pPr>
        <w:spacing w:after="0" w:line="360" w:lineRule="auto"/>
        <w:jc w:val="both"/>
        <w:rPr>
          <w:rFonts w:ascii="Arial" w:hAnsi="Arial" w:cs="Arial"/>
          <w:i/>
          <w:iCs/>
          <w:sz w:val="18"/>
          <w:szCs w:val="18"/>
        </w:rPr>
      </w:pPr>
      <w:r w:rsidRPr="003B60B4">
        <w:rPr>
          <w:rFonts w:ascii="Arial" w:hAnsi="Arial" w:cs="Arial"/>
          <w:i/>
          <w:iCs/>
          <w:sz w:val="18"/>
          <w:szCs w:val="18"/>
        </w:rPr>
        <w:t xml:space="preserve">Table 1: </w:t>
      </w:r>
      <w:r w:rsidR="00FA5BB7" w:rsidRPr="003B60B4">
        <w:rPr>
          <w:rFonts w:ascii="Arial" w:hAnsi="Arial" w:cs="Arial"/>
          <w:i/>
          <w:iCs/>
          <w:sz w:val="18"/>
          <w:szCs w:val="18"/>
        </w:rPr>
        <w:t xml:space="preserve">Demographic Characteristics of Participants </w:t>
      </w:r>
    </w:p>
    <w:tbl>
      <w:tblPr>
        <w:tblStyle w:val="ListTable6Colorful"/>
        <w:tblW w:w="0" w:type="auto"/>
        <w:tblBorders>
          <w:bottom w:val="single" w:sz="4" w:space="0" w:color="auto"/>
        </w:tblBorders>
        <w:tblLook w:val="04A0" w:firstRow="1" w:lastRow="0" w:firstColumn="1" w:lastColumn="0" w:noHBand="0" w:noVBand="1"/>
      </w:tblPr>
      <w:tblGrid>
        <w:gridCol w:w="2251"/>
        <w:gridCol w:w="1862"/>
        <w:gridCol w:w="1841"/>
        <w:gridCol w:w="2973"/>
      </w:tblGrid>
      <w:tr w:rsidR="00612AF2" w:rsidRPr="00FA5BB7" w14:paraId="4B849E82" w14:textId="77777777" w:rsidTr="00934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A5137" w14:textId="77777777" w:rsidR="00FA5BB7" w:rsidRPr="00FA5BB7" w:rsidRDefault="00FA5BB7" w:rsidP="00FA5BB7">
            <w:pPr>
              <w:spacing w:line="360" w:lineRule="auto"/>
              <w:jc w:val="both"/>
              <w:rPr>
                <w:rFonts w:ascii="Times New Roman" w:hAnsi="Times New Roman"/>
                <w:sz w:val="24"/>
                <w:szCs w:val="24"/>
                <w:lang w:val="en-IN"/>
              </w:rPr>
            </w:pPr>
            <w:r w:rsidRPr="00FA5BB7">
              <w:rPr>
                <w:rFonts w:ascii="Times New Roman" w:hAnsi="Times New Roman"/>
                <w:sz w:val="24"/>
                <w:szCs w:val="24"/>
                <w:lang w:val="en-IN"/>
              </w:rPr>
              <w:t>Variable</w:t>
            </w:r>
          </w:p>
        </w:tc>
        <w:tc>
          <w:tcPr>
            <w:tcW w:w="0" w:type="auto"/>
            <w:hideMark/>
          </w:tcPr>
          <w:p w14:paraId="4CCAB0CD"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Category</w:t>
            </w:r>
          </w:p>
        </w:tc>
        <w:tc>
          <w:tcPr>
            <w:tcW w:w="1841" w:type="dxa"/>
            <w:hideMark/>
          </w:tcPr>
          <w:p w14:paraId="16ED9233"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Frequency (N)</w:t>
            </w:r>
          </w:p>
        </w:tc>
        <w:tc>
          <w:tcPr>
            <w:tcW w:w="2973" w:type="dxa"/>
            <w:hideMark/>
          </w:tcPr>
          <w:p w14:paraId="330E6D52"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Percentage (%)</w:t>
            </w:r>
          </w:p>
        </w:tc>
      </w:tr>
      <w:tr w:rsidR="00612AF2" w:rsidRPr="00FA5BB7" w14:paraId="279DC1AB"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C1B226"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Gender</w:t>
            </w:r>
          </w:p>
        </w:tc>
        <w:tc>
          <w:tcPr>
            <w:tcW w:w="0" w:type="auto"/>
            <w:shd w:val="clear" w:color="auto" w:fill="auto"/>
            <w:hideMark/>
          </w:tcPr>
          <w:p w14:paraId="56DC3C3D"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Male</w:t>
            </w:r>
          </w:p>
        </w:tc>
        <w:tc>
          <w:tcPr>
            <w:tcW w:w="1841" w:type="dxa"/>
            <w:shd w:val="clear" w:color="auto" w:fill="auto"/>
            <w:hideMark/>
          </w:tcPr>
          <w:p w14:paraId="59FFC13B"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122</w:t>
            </w:r>
          </w:p>
        </w:tc>
        <w:tc>
          <w:tcPr>
            <w:tcW w:w="2973" w:type="dxa"/>
            <w:shd w:val="clear" w:color="auto" w:fill="auto"/>
            <w:hideMark/>
          </w:tcPr>
          <w:p w14:paraId="43A4E2CE"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52.1</w:t>
            </w:r>
          </w:p>
        </w:tc>
      </w:tr>
      <w:tr w:rsidR="00923E4B" w:rsidRPr="00FA5BB7" w14:paraId="5D17B767"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6A1B85E0"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3CEBCA87"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Female</w:t>
            </w:r>
          </w:p>
        </w:tc>
        <w:tc>
          <w:tcPr>
            <w:tcW w:w="1841" w:type="dxa"/>
            <w:hideMark/>
          </w:tcPr>
          <w:p w14:paraId="3CC562F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112</w:t>
            </w:r>
          </w:p>
        </w:tc>
        <w:tc>
          <w:tcPr>
            <w:tcW w:w="2973" w:type="dxa"/>
            <w:hideMark/>
          </w:tcPr>
          <w:p w14:paraId="7B71F02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47.9</w:t>
            </w:r>
          </w:p>
        </w:tc>
      </w:tr>
      <w:tr w:rsidR="00FA5BB7" w:rsidRPr="00FA5BB7" w14:paraId="773A80CD"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560E7" w14:textId="77777777" w:rsidR="00FA5BB7" w:rsidRPr="00FA5BB7" w:rsidRDefault="00FA5BB7" w:rsidP="00FA5BB7">
            <w:pPr>
              <w:spacing w:line="360" w:lineRule="auto"/>
              <w:jc w:val="both"/>
              <w:rPr>
                <w:rFonts w:ascii="Arial" w:hAnsi="Arial" w:cs="Arial"/>
                <w:sz w:val="20"/>
                <w:szCs w:val="20"/>
                <w:lang w:val="en-IN"/>
              </w:rPr>
            </w:pPr>
          </w:p>
        </w:tc>
        <w:tc>
          <w:tcPr>
            <w:tcW w:w="0" w:type="auto"/>
            <w:shd w:val="clear" w:color="auto" w:fill="auto"/>
          </w:tcPr>
          <w:p w14:paraId="6E9362FE" w14:textId="14ED9B63" w:rsidR="00FA5BB7" w:rsidRPr="00612AF2"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shd w:val="clear" w:color="auto" w:fill="auto"/>
          </w:tcPr>
          <w:p w14:paraId="2749ABC0" w14:textId="42A9312D" w:rsidR="00FA5BB7"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504EB9CB" w14:textId="6F8DFEB8" w:rsidR="00FA5BB7"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612AF2" w:rsidRPr="00FA5BB7" w14:paraId="4DB6A98D"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71E3C827" w14:textId="0494D1C2" w:rsidR="00FA5BB7" w:rsidRPr="00FA5BB7" w:rsidRDefault="00923E4B" w:rsidP="00FA5BB7">
            <w:pPr>
              <w:spacing w:line="360" w:lineRule="auto"/>
              <w:jc w:val="both"/>
              <w:rPr>
                <w:rFonts w:ascii="Arial" w:hAnsi="Arial" w:cs="Arial"/>
                <w:b w:val="0"/>
                <w:bCs w:val="0"/>
                <w:sz w:val="20"/>
                <w:szCs w:val="20"/>
                <w:lang w:val="en-IN"/>
              </w:rPr>
            </w:pPr>
            <w:r>
              <w:rPr>
                <w:rFonts w:ascii="Arial" w:hAnsi="Arial" w:cs="Arial"/>
                <w:b w:val="0"/>
                <w:bCs w:val="0"/>
                <w:sz w:val="20"/>
                <w:szCs w:val="20"/>
                <w:lang w:val="en-IN"/>
              </w:rPr>
              <w:t>Academic</w:t>
            </w:r>
            <w:r w:rsidR="00FA5BB7" w:rsidRPr="00FA5BB7">
              <w:rPr>
                <w:rFonts w:ascii="Arial" w:hAnsi="Arial" w:cs="Arial"/>
                <w:b w:val="0"/>
                <w:bCs w:val="0"/>
                <w:sz w:val="20"/>
                <w:szCs w:val="20"/>
                <w:lang w:val="en-IN"/>
              </w:rPr>
              <w:t xml:space="preserve"> Qualification</w:t>
            </w:r>
          </w:p>
        </w:tc>
        <w:tc>
          <w:tcPr>
            <w:tcW w:w="0" w:type="auto"/>
            <w:hideMark/>
          </w:tcPr>
          <w:p w14:paraId="4A8262E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Diploma</w:t>
            </w:r>
          </w:p>
        </w:tc>
        <w:tc>
          <w:tcPr>
            <w:tcW w:w="1841" w:type="dxa"/>
            <w:hideMark/>
          </w:tcPr>
          <w:p w14:paraId="0719E12A"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w:t>
            </w:r>
          </w:p>
        </w:tc>
        <w:tc>
          <w:tcPr>
            <w:tcW w:w="2973" w:type="dxa"/>
            <w:hideMark/>
          </w:tcPr>
          <w:p w14:paraId="06DFAB2E"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22.2</w:t>
            </w:r>
          </w:p>
        </w:tc>
      </w:tr>
      <w:tr w:rsidR="00923E4B" w:rsidRPr="00FA5BB7" w14:paraId="2640854F"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9355A5"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shd w:val="clear" w:color="auto" w:fill="auto"/>
            <w:hideMark/>
          </w:tcPr>
          <w:p w14:paraId="7649897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Bachelor’s Degree</w:t>
            </w:r>
          </w:p>
        </w:tc>
        <w:tc>
          <w:tcPr>
            <w:tcW w:w="1841" w:type="dxa"/>
            <w:shd w:val="clear" w:color="auto" w:fill="auto"/>
            <w:hideMark/>
          </w:tcPr>
          <w:p w14:paraId="7E2B4AB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155</w:t>
            </w:r>
          </w:p>
        </w:tc>
        <w:tc>
          <w:tcPr>
            <w:tcW w:w="2973" w:type="dxa"/>
            <w:shd w:val="clear" w:color="auto" w:fill="auto"/>
            <w:hideMark/>
          </w:tcPr>
          <w:p w14:paraId="5DDDEFAC"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66.2</w:t>
            </w:r>
          </w:p>
        </w:tc>
      </w:tr>
      <w:tr w:rsidR="00612AF2" w:rsidRPr="00FA5BB7" w14:paraId="71006676"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1446E9CA"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7F83A5C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Postgraduate</w:t>
            </w:r>
          </w:p>
        </w:tc>
        <w:tc>
          <w:tcPr>
            <w:tcW w:w="1841" w:type="dxa"/>
            <w:hideMark/>
          </w:tcPr>
          <w:p w14:paraId="787C84E2"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27</w:t>
            </w:r>
          </w:p>
        </w:tc>
        <w:tc>
          <w:tcPr>
            <w:tcW w:w="2973" w:type="dxa"/>
            <w:hideMark/>
          </w:tcPr>
          <w:p w14:paraId="5C02C30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11.5</w:t>
            </w:r>
          </w:p>
        </w:tc>
      </w:tr>
      <w:tr w:rsidR="00612AF2" w:rsidRPr="00FA5BB7" w14:paraId="10DF5D80"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9095B" w14:textId="77777777" w:rsidR="00612AF2" w:rsidRPr="00FA5BB7" w:rsidRDefault="00612AF2" w:rsidP="00FA5BB7">
            <w:pPr>
              <w:spacing w:line="360" w:lineRule="auto"/>
              <w:jc w:val="both"/>
              <w:rPr>
                <w:rFonts w:ascii="Arial" w:hAnsi="Arial" w:cs="Arial"/>
                <w:sz w:val="20"/>
                <w:szCs w:val="20"/>
                <w:lang w:val="en-IN"/>
              </w:rPr>
            </w:pPr>
          </w:p>
        </w:tc>
        <w:tc>
          <w:tcPr>
            <w:tcW w:w="0" w:type="auto"/>
            <w:shd w:val="clear" w:color="auto" w:fill="auto"/>
          </w:tcPr>
          <w:p w14:paraId="1248A188" w14:textId="53BD488F"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shd w:val="clear" w:color="auto" w:fill="auto"/>
          </w:tcPr>
          <w:p w14:paraId="07699E19" w14:textId="63F294FB"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79E2E7B1" w14:textId="433E84AE"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923E4B" w:rsidRPr="00FA5BB7" w14:paraId="17F4B5AB"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3767C04B"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School Type</w:t>
            </w:r>
          </w:p>
        </w:tc>
        <w:tc>
          <w:tcPr>
            <w:tcW w:w="0" w:type="auto"/>
            <w:hideMark/>
          </w:tcPr>
          <w:p w14:paraId="2248C7CD"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Public</w:t>
            </w:r>
          </w:p>
        </w:tc>
        <w:tc>
          <w:tcPr>
            <w:tcW w:w="1841" w:type="dxa"/>
            <w:hideMark/>
          </w:tcPr>
          <w:p w14:paraId="5D25D30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129</w:t>
            </w:r>
          </w:p>
        </w:tc>
        <w:tc>
          <w:tcPr>
            <w:tcW w:w="2973" w:type="dxa"/>
            <w:hideMark/>
          </w:tcPr>
          <w:p w14:paraId="0F1E4975"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55.1</w:t>
            </w:r>
          </w:p>
        </w:tc>
      </w:tr>
      <w:tr w:rsidR="00612AF2" w:rsidRPr="00FA5BB7" w14:paraId="79F37A80"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EA2263"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shd w:val="clear" w:color="auto" w:fill="auto"/>
            <w:hideMark/>
          </w:tcPr>
          <w:p w14:paraId="2E35EB76"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Private</w:t>
            </w:r>
          </w:p>
        </w:tc>
        <w:tc>
          <w:tcPr>
            <w:tcW w:w="1841" w:type="dxa"/>
            <w:shd w:val="clear" w:color="auto" w:fill="auto"/>
            <w:hideMark/>
          </w:tcPr>
          <w:p w14:paraId="6596C9E2"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105</w:t>
            </w:r>
          </w:p>
        </w:tc>
        <w:tc>
          <w:tcPr>
            <w:tcW w:w="2973" w:type="dxa"/>
            <w:shd w:val="clear" w:color="auto" w:fill="auto"/>
            <w:hideMark/>
          </w:tcPr>
          <w:p w14:paraId="64CBCFE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44.9</w:t>
            </w:r>
          </w:p>
        </w:tc>
      </w:tr>
      <w:tr w:rsidR="00612AF2" w:rsidRPr="00FA5BB7" w14:paraId="1EFAC778" w14:textId="77777777" w:rsidTr="00934D7C">
        <w:tc>
          <w:tcPr>
            <w:cnfStyle w:val="001000000000" w:firstRow="0" w:lastRow="0" w:firstColumn="1" w:lastColumn="0" w:oddVBand="0" w:evenVBand="0" w:oddHBand="0" w:evenHBand="0" w:firstRowFirstColumn="0" w:firstRowLastColumn="0" w:lastRowFirstColumn="0" w:lastRowLastColumn="0"/>
            <w:tcW w:w="0" w:type="auto"/>
          </w:tcPr>
          <w:p w14:paraId="1488CD24" w14:textId="77777777" w:rsidR="00612AF2" w:rsidRPr="00FA5BB7" w:rsidRDefault="00612AF2" w:rsidP="00FA5BB7">
            <w:pPr>
              <w:spacing w:line="360" w:lineRule="auto"/>
              <w:jc w:val="both"/>
              <w:rPr>
                <w:rFonts w:ascii="Arial" w:hAnsi="Arial" w:cs="Arial"/>
                <w:sz w:val="20"/>
                <w:szCs w:val="20"/>
                <w:lang w:val="en-IN"/>
              </w:rPr>
            </w:pPr>
          </w:p>
        </w:tc>
        <w:tc>
          <w:tcPr>
            <w:tcW w:w="0" w:type="auto"/>
          </w:tcPr>
          <w:p w14:paraId="5F329EE4" w14:textId="41E2755A"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tcPr>
          <w:p w14:paraId="34066F3D" w14:textId="52C18EC7"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tcPr>
          <w:p w14:paraId="75E64BE7" w14:textId="3D582F88"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923E4B" w:rsidRPr="00FA5BB7" w14:paraId="712F12F9"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F17960"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Subject Domain</w:t>
            </w:r>
          </w:p>
        </w:tc>
        <w:tc>
          <w:tcPr>
            <w:tcW w:w="0" w:type="auto"/>
            <w:shd w:val="clear" w:color="auto" w:fill="auto"/>
            <w:hideMark/>
          </w:tcPr>
          <w:p w14:paraId="25CA16AB"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Arts</w:t>
            </w:r>
          </w:p>
        </w:tc>
        <w:tc>
          <w:tcPr>
            <w:tcW w:w="1841" w:type="dxa"/>
            <w:shd w:val="clear" w:color="auto" w:fill="auto"/>
            <w:hideMark/>
          </w:tcPr>
          <w:p w14:paraId="54D459D7"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122</w:t>
            </w:r>
          </w:p>
        </w:tc>
        <w:tc>
          <w:tcPr>
            <w:tcW w:w="2973" w:type="dxa"/>
            <w:shd w:val="clear" w:color="auto" w:fill="auto"/>
            <w:hideMark/>
          </w:tcPr>
          <w:p w14:paraId="71875E06"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52.1</w:t>
            </w:r>
          </w:p>
        </w:tc>
      </w:tr>
      <w:tr w:rsidR="00612AF2" w:rsidRPr="00FA5BB7" w14:paraId="6CB84ACF"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35F7D1F8"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7F3EE62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Science</w:t>
            </w:r>
          </w:p>
        </w:tc>
        <w:tc>
          <w:tcPr>
            <w:tcW w:w="1841" w:type="dxa"/>
            <w:hideMark/>
          </w:tcPr>
          <w:p w14:paraId="2B0FE51F"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112</w:t>
            </w:r>
          </w:p>
        </w:tc>
        <w:tc>
          <w:tcPr>
            <w:tcW w:w="2973" w:type="dxa"/>
            <w:hideMark/>
          </w:tcPr>
          <w:p w14:paraId="1BD59B6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47.9</w:t>
            </w:r>
          </w:p>
        </w:tc>
      </w:tr>
      <w:tr w:rsidR="00612AF2" w:rsidRPr="00FA5BB7" w14:paraId="7A786683"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451F8" w14:textId="77777777" w:rsidR="00612AF2" w:rsidRPr="00FA5BB7" w:rsidRDefault="00612AF2" w:rsidP="00FA5BB7">
            <w:pPr>
              <w:spacing w:line="360" w:lineRule="auto"/>
              <w:jc w:val="both"/>
              <w:rPr>
                <w:rFonts w:ascii="Arial" w:hAnsi="Arial" w:cs="Arial"/>
                <w:sz w:val="20"/>
                <w:szCs w:val="20"/>
                <w:lang w:val="en-IN"/>
              </w:rPr>
            </w:pPr>
          </w:p>
        </w:tc>
        <w:tc>
          <w:tcPr>
            <w:tcW w:w="0" w:type="auto"/>
            <w:shd w:val="clear" w:color="auto" w:fill="auto"/>
          </w:tcPr>
          <w:p w14:paraId="0AA946E7" w14:textId="2C96B381"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 xml:space="preserve">Total </w:t>
            </w:r>
          </w:p>
        </w:tc>
        <w:tc>
          <w:tcPr>
            <w:tcW w:w="1841" w:type="dxa"/>
            <w:shd w:val="clear" w:color="auto" w:fill="auto"/>
          </w:tcPr>
          <w:p w14:paraId="1B11BB0D" w14:textId="3FEB1C74"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12419EDE" w14:textId="528B093B"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bl>
    <w:p w14:paraId="3A6FE7D2" w14:textId="72AB3FA3" w:rsidR="00934D7C" w:rsidRDefault="008402D7" w:rsidP="001B4B34">
      <w:pPr>
        <w:spacing w:after="0" w:line="360" w:lineRule="auto"/>
        <w:jc w:val="both"/>
        <w:rPr>
          <w:rFonts w:ascii="Arial" w:hAnsi="Arial" w:cs="Arial"/>
          <w:sz w:val="20"/>
          <w:szCs w:val="20"/>
          <w:lang w:val="en-IN"/>
        </w:rPr>
      </w:pPr>
      <w:r w:rsidRPr="008402D7">
        <w:rPr>
          <w:rFonts w:ascii="Arial" w:hAnsi="Arial" w:cs="Arial"/>
          <w:sz w:val="20"/>
          <w:szCs w:val="20"/>
          <w:lang w:val="en-IN"/>
        </w:rPr>
        <w:lastRenderedPageBreak/>
        <w:t>The study sample was fairly balanced in terms of gender, with a slight male majority (52.1%)</w:t>
      </w:r>
      <w:r w:rsidR="00923E4B" w:rsidRPr="003F450C">
        <w:rPr>
          <w:rFonts w:ascii="Arial" w:hAnsi="Arial" w:cs="Arial"/>
          <w:sz w:val="20"/>
          <w:szCs w:val="20"/>
          <w:lang w:val="en-IN"/>
        </w:rPr>
        <w:t xml:space="preserve"> </w:t>
      </w:r>
      <w:r w:rsidR="00923E4B" w:rsidRPr="003F450C">
        <w:rPr>
          <w:rFonts w:ascii="Arial" w:hAnsi="Arial" w:cs="Arial"/>
          <w:sz w:val="20"/>
          <w:szCs w:val="20"/>
        </w:rPr>
        <w:t>compared to females (47.9%)</w:t>
      </w:r>
      <w:r w:rsidRPr="008402D7">
        <w:rPr>
          <w:rFonts w:ascii="Arial" w:hAnsi="Arial" w:cs="Arial"/>
          <w:sz w:val="20"/>
          <w:szCs w:val="20"/>
          <w:lang w:val="en-IN"/>
        </w:rPr>
        <w:t xml:space="preserve">. </w:t>
      </w:r>
      <w:r w:rsidR="00923E4B" w:rsidRPr="003F450C">
        <w:rPr>
          <w:rFonts w:ascii="Arial" w:hAnsi="Arial" w:cs="Arial"/>
          <w:sz w:val="20"/>
          <w:szCs w:val="20"/>
          <w:lang w:val="en-IN"/>
        </w:rPr>
        <w:t>In terms of academic qualification, m</w:t>
      </w:r>
      <w:r w:rsidRPr="008402D7">
        <w:rPr>
          <w:rFonts w:ascii="Arial" w:hAnsi="Arial" w:cs="Arial"/>
          <w:sz w:val="20"/>
          <w:szCs w:val="20"/>
          <w:lang w:val="en-IN"/>
        </w:rPr>
        <w:t>ost respondents held a Bachelor’s degree (66.2%), f</w:t>
      </w:r>
      <w:r w:rsidR="00923E4B" w:rsidRPr="003F450C">
        <w:rPr>
          <w:rFonts w:ascii="Arial" w:hAnsi="Arial" w:cs="Arial"/>
          <w:sz w:val="20"/>
          <w:szCs w:val="20"/>
          <w:lang w:val="en-IN"/>
        </w:rPr>
        <w:t xml:space="preserve">ollowed by </w:t>
      </w:r>
      <w:r w:rsidRPr="008402D7">
        <w:rPr>
          <w:rFonts w:ascii="Arial" w:hAnsi="Arial" w:cs="Arial"/>
          <w:sz w:val="20"/>
          <w:szCs w:val="20"/>
          <w:lang w:val="en-IN"/>
        </w:rPr>
        <w:t>Diploma (22.2%)</w:t>
      </w:r>
      <w:r w:rsidR="00923E4B" w:rsidRPr="003F450C">
        <w:rPr>
          <w:rFonts w:ascii="Arial" w:hAnsi="Arial" w:cs="Arial"/>
          <w:sz w:val="20"/>
          <w:szCs w:val="20"/>
          <w:lang w:val="en-IN"/>
        </w:rPr>
        <w:t xml:space="preserve"> and </w:t>
      </w:r>
      <w:r w:rsidRPr="008402D7">
        <w:rPr>
          <w:rFonts w:ascii="Arial" w:hAnsi="Arial" w:cs="Arial"/>
          <w:sz w:val="20"/>
          <w:szCs w:val="20"/>
          <w:lang w:val="en-IN"/>
        </w:rPr>
        <w:t>Postgraduate qualifications (11.5%), indicating that the majority met standard professional requirements, though relatively few had advanced training.</w:t>
      </w:r>
      <w:r w:rsidR="00EB7166" w:rsidRPr="003F450C">
        <w:rPr>
          <w:rFonts w:ascii="Arial" w:hAnsi="Arial" w:cs="Arial"/>
          <w:sz w:val="20"/>
          <w:szCs w:val="20"/>
          <w:lang w:val="en-IN"/>
        </w:rPr>
        <w:t xml:space="preserve"> </w:t>
      </w:r>
      <w:r w:rsidRPr="008402D7">
        <w:rPr>
          <w:rFonts w:ascii="Arial" w:hAnsi="Arial" w:cs="Arial"/>
          <w:sz w:val="20"/>
          <w:szCs w:val="20"/>
          <w:lang w:val="en-IN"/>
        </w:rPr>
        <w:t>(55.1%)</w:t>
      </w:r>
      <w:r w:rsidR="00EB7166" w:rsidRPr="003F450C">
        <w:rPr>
          <w:rFonts w:ascii="Arial" w:hAnsi="Arial" w:cs="Arial"/>
          <w:sz w:val="20"/>
          <w:szCs w:val="20"/>
          <w:lang w:val="en-IN"/>
        </w:rPr>
        <w:t xml:space="preserve"> of the respondent were from public schools</w:t>
      </w:r>
      <w:r w:rsidRPr="008402D7">
        <w:rPr>
          <w:rFonts w:ascii="Arial" w:hAnsi="Arial" w:cs="Arial"/>
          <w:sz w:val="20"/>
          <w:szCs w:val="20"/>
          <w:lang w:val="en-IN"/>
        </w:rPr>
        <w:t xml:space="preserve"> and </w:t>
      </w:r>
      <w:r w:rsidR="00EB7166" w:rsidRPr="008402D7">
        <w:rPr>
          <w:rFonts w:ascii="Arial" w:hAnsi="Arial" w:cs="Arial"/>
          <w:sz w:val="20"/>
          <w:szCs w:val="20"/>
          <w:lang w:val="en-IN"/>
        </w:rPr>
        <w:t xml:space="preserve">(44.9%) </w:t>
      </w:r>
      <w:r w:rsidR="00EB7166" w:rsidRPr="003F450C">
        <w:rPr>
          <w:rFonts w:ascii="Arial" w:hAnsi="Arial" w:cs="Arial"/>
          <w:sz w:val="20"/>
          <w:szCs w:val="20"/>
          <w:lang w:val="en-IN"/>
        </w:rPr>
        <w:t xml:space="preserve">from the </w:t>
      </w:r>
      <w:r w:rsidRPr="008402D7">
        <w:rPr>
          <w:rFonts w:ascii="Arial" w:hAnsi="Arial" w:cs="Arial"/>
          <w:sz w:val="20"/>
          <w:szCs w:val="20"/>
          <w:lang w:val="en-IN"/>
        </w:rPr>
        <w:t>private</w:t>
      </w:r>
      <w:r w:rsidR="00EB7166" w:rsidRPr="003F450C">
        <w:rPr>
          <w:rFonts w:ascii="Arial" w:hAnsi="Arial" w:cs="Arial"/>
          <w:sz w:val="20"/>
          <w:szCs w:val="20"/>
          <w:lang w:val="en-IN"/>
        </w:rPr>
        <w:t xml:space="preserve"> schools</w:t>
      </w:r>
      <w:r w:rsidRPr="008402D7">
        <w:rPr>
          <w:rFonts w:ascii="Arial" w:hAnsi="Arial" w:cs="Arial"/>
          <w:sz w:val="20"/>
          <w:szCs w:val="20"/>
          <w:lang w:val="en-IN"/>
        </w:rPr>
        <w:t xml:space="preserve">, providing adequate representation for comparative analysis. The distribution across subject domains was also balanced, with Arts (52.1%) and Science (47.9%) teachers almost equally represented. </w:t>
      </w:r>
    </w:p>
    <w:p w14:paraId="7A14EA7C" w14:textId="2F6546D5" w:rsidR="007F01D2" w:rsidRPr="003F450C" w:rsidRDefault="007F01D2" w:rsidP="007F01D2">
      <w:pPr>
        <w:tabs>
          <w:tab w:val="left" w:pos="7360"/>
        </w:tabs>
        <w:spacing w:after="0" w:line="360" w:lineRule="auto"/>
        <w:jc w:val="both"/>
        <w:rPr>
          <w:rFonts w:ascii="Arial" w:hAnsi="Arial" w:cs="Arial"/>
          <w:sz w:val="20"/>
          <w:szCs w:val="20"/>
          <w:lang w:val="en-IN"/>
        </w:rPr>
      </w:pPr>
      <w:r>
        <w:rPr>
          <w:rFonts w:ascii="Arial" w:hAnsi="Arial" w:cs="Arial"/>
          <w:sz w:val="20"/>
          <w:szCs w:val="20"/>
          <w:lang w:val="en-IN"/>
        </w:rPr>
        <w:tab/>
      </w:r>
      <w:r w:rsidR="00D175E1">
        <w:rPr>
          <w:rFonts w:ascii="Arial" w:hAnsi="Arial" w:cs="Arial"/>
          <w:sz w:val="20"/>
          <w:szCs w:val="20"/>
          <w:lang w:val="en-IN"/>
        </w:rPr>
        <w:t xml:space="preserve">        </w:t>
      </w:r>
    </w:p>
    <w:p w14:paraId="7A919942" w14:textId="1415244A" w:rsidR="001B4B34" w:rsidRPr="007F01D2" w:rsidRDefault="001B4B34" w:rsidP="001B4B34">
      <w:pPr>
        <w:spacing w:after="0" w:line="360" w:lineRule="auto"/>
        <w:jc w:val="both"/>
        <w:rPr>
          <w:rFonts w:ascii="Arial" w:hAnsi="Arial" w:cs="Arial"/>
          <w:i/>
          <w:iCs/>
          <w:sz w:val="20"/>
          <w:szCs w:val="20"/>
          <w:lang w:eastAsia="en-IN"/>
        </w:rPr>
      </w:pPr>
      <w:r w:rsidRPr="00DD50D7">
        <w:rPr>
          <w:rFonts w:ascii="Arial" w:hAnsi="Arial" w:cs="Arial"/>
          <w:i/>
          <w:iCs/>
          <w:sz w:val="20"/>
          <w:szCs w:val="20"/>
          <w:highlight w:val="yellow"/>
          <w:lang w:eastAsia="en-IN"/>
        </w:rPr>
        <w:t>Table</w:t>
      </w:r>
      <w:r w:rsidR="00774870" w:rsidRPr="00DD50D7">
        <w:rPr>
          <w:rFonts w:ascii="Arial" w:hAnsi="Arial" w:cs="Arial"/>
          <w:i/>
          <w:iCs/>
          <w:sz w:val="20"/>
          <w:szCs w:val="20"/>
          <w:highlight w:val="yellow"/>
          <w:lang w:eastAsia="en-IN"/>
        </w:rPr>
        <w:t xml:space="preserve"> </w:t>
      </w:r>
      <w:r w:rsidR="007F01D2" w:rsidRPr="00DD50D7">
        <w:rPr>
          <w:rFonts w:ascii="Arial" w:hAnsi="Arial" w:cs="Arial"/>
          <w:i/>
          <w:iCs/>
          <w:sz w:val="20"/>
          <w:szCs w:val="20"/>
          <w:highlight w:val="yellow"/>
          <w:lang w:eastAsia="en-IN"/>
        </w:rPr>
        <w:t>2</w:t>
      </w:r>
      <w:r w:rsidRPr="00DD50D7">
        <w:rPr>
          <w:rFonts w:ascii="Arial" w:hAnsi="Arial" w:cs="Arial"/>
          <w:i/>
          <w:iCs/>
          <w:sz w:val="20"/>
          <w:szCs w:val="20"/>
          <w:highlight w:val="yellow"/>
          <w:lang w:eastAsia="en-IN"/>
        </w:rPr>
        <w:t>:</w:t>
      </w:r>
      <w:r w:rsidR="00F348FD">
        <w:rPr>
          <w:rFonts w:ascii="Arial" w:hAnsi="Arial" w:cs="Arial"/>
          <w:i/>
          <w:iCs/>
          <w:sz w:val="20"/>
          <w:szCs w:val="20"/>
          <w:highlight w:val="yellow"/>
          <w:lang w:eastAsia="en-IN"/>
        </w:rPr>
        <w:t xml:space="preserve"> </w:t>
      </w:r>
      <w:r w:rsidRPr="00DD50D7">
        <w:rPr>
          <w:rFonts w:ascii="Arial" w:hAnsi="Arial" w:cs="Arial"/>
          <w:i/>
          <w:iCs/>
          <w:sz w:val="20"/>
          <w:szCs w:val="20"/>
          <w:highlight w:val="yellow"/>
          <w:lang w:eastAsia="en-IN"/>
        </w:rPr>
        <w:t xml:space="preserve"> </w:t>
      </w:r>
      <w:r w:rsidR="00DD50D7" w:rsidRPr="00DD50D7">
        <w:rPr>
          <w:rFonts w:ascii="Arial" w:hAnsi="Arial" w:cs="Arial"/>
          <w:i/>
          <w:iCs/>
          <w:sz w:val="20"/>
          <w:szCs w:val="20"/>
          <w:highlight w:val="yellow"/>
          <w:lang w:eastAsia="en-IN"/>
        </w:rPr>
        <w:t>L</w:t>
      </w:r>
      <w:r w:rsidRPr="00DD50D7">
        <w:rPr>
          <w:rFonts w:ascii="Arial" w:hAnsi="Arial" w:cs="Arial"/>
          <w:i/>
          <w:iCs/>
          <w:sz w:val="20"/>
          <w:szCs w:val="20"/>
          <w:highlight w:val="yellow"/>
          <w:lang w:eastAsia="en-IN"/>
        </w:rPr>
        <w:t>evel of School Administrative Support Supervision in secondary schools</w:t>
      </w:r>
    </w:p>
    <w:tbl>
      <w:tblPr>
        <w:tblStyle w:val="PlainTable4"/>
        <w:tblW w:w="9209" w:type="dxa"/>
        <w:tblLayout w:type="fixed"/>
        <w:tblLook w:val="04A0" w:firstRow="1" w:lastRow="0" w:firstColumn="1" w:lastColumn="0" w:noHBand="0" w:noVBand="1"/>
      </w:tblPr>
      <w:tblGrid>
        <w:gridCol w:w="4820"/>
        <w:gridCol w:w="1276"/>
        <w:gridCol w:w="1696"/>
        <w:gridCol w:w="1417"/>
      </w:tblGrid>
      <w:tr w:rsidR="001B4B34" w:rsidRPr="00934D7C" w14:paraId="19CE990F" w14:textId="77777777" w:rsidTr="009B087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3EB16E8A" w14:textId="77777777" w:rsidR="001B4B34" w:rsidRPr="00934D7C" w:rsidRDefault="001B4B34" w:rsidP="00C069AB">
            <w:pPr>
              <w:spacing w:after="160" w:line="259" w:lineRule="auto"/>
              <w:rPr>
                <w:rFonts w:ascii="Arial" w:hAnsi="Arial" w:cs="Arial"/>
                <w:sz w:val="20"/>
                <w:szCs w:val="20"/>
              </w:rPr>
            </w:pPr>
            <w:r w:rsidRPr="00934D7C">
              <w:rPr>
                <w:rFonts w:ascii="Arial" w:hAnsi="Arial" w:cs="Arial"/>
                <w:sz w:val="20"/>
                <w:szCs w:val="20"/>
              </w:rPr>
              <w:t>Domain</w:t>
            </w:r>
          </w:p>
        </w:tc>
        <w:tc>
          <w:tcPr>
            <w:tcW w:w="1276" w:type="dxa"/>
            <w:tcBorders>
              <w:bottom w:val="single" w:sz="4" w:space="0" w:color="auto"/>
            </w:tcBorders>
          </w:tcPr>
          <w:p w14:paraId="37EA7DD3" w14:textId="77777777" w:rsidR="001B4B34" w:rsidRPr="00934D7C" w:rsidRDefault="001B4B34" w:rsidP="00C069A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Mean</w:t>
            </w:r>
          </w:p>
        </w:tc>
        <w:tc>
          <w:tcPr>
            <w:tcW w:w="1696" w:type="dxa"/>
            <w:tcBorders>
              <w:bottom w:val="single" w:sz="4" w:space="0" w:color="auto"/>
            </w:tcBorders>
          </w:tcPr>
          <w:p w14:paraId="39E9CB63" w14:textId="77777777" w:rsidR="001B4B34" w:rsidRPr="00934D7C" w:rsidRDefault="001B4B34" w:rsidP="00C069A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Std. Deviation</w:t>
            </w:r>
          </w:p>
        </w:tc>
        <w:tc>
          <w:tcPr>
            <w:tcW w:w="1417" w:type="dxa"/>
            <w:tcBorders>
              <w:bottom w:val="single" w:sz="4" w:space="0" w:color="auto"/>
            </w:tcBorders>
          </w:tcPr>
          <w:p w14:paraId="592C7698" w14:textId="77777777" w:rsidR="001B4B34" w:rsidRPr="00934D7C" w:rsidRDefault="001B4B34" w:rsidP="00C069A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Level</w:t>
            </w:r>
          </w:p>
        </w:tc>
      </w:tr>
      <w:tr w:rsidR="001B4B34" w:rsidRPr="00934D7C" w14:paraId="34A54A6D"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tcPr>
          <w:p w14:paraId="25D2A73F" w14:textId="77777777" w:rsidR="001B4B34" w:rsidRPr="00934D7C" w:rsidRDefault="001B4B34" w:rsidP="00C069AB">
            <w:pPr>
              <w:spacing w:after="160" w:line="259" w:lineRule="auto"/>
              <w:ind w:right="113"/>
              <w:rPr>
                <w:rFonts w:ascii="Arial" w:hAnsi="Arial" w:cs="Arial"/>
                <w:b w:val="0"/>
                <w:bCs w:val="0"/>
                <w:sz w:val="20"/>
                <w:szCs w:val="20"/>
              </w:rPr>
            </w:pPr>
            <w:r w:rsidRPr="00934D7C">
              <w:rPr>
                <w:rFonts w:ascii="Arial" w:hAnsi="Arial" w:cs="Arial"/>
                <w:b w:val="0"/>
                <w:bCs w:val="0"/>
                <w:sz w:val="20"/>
                <w:szCs w:val="20"/>
              </w:rPr>
              <w:t>Observation of   Instructional   Activities</w:t>
            </w:r>
          </w:p>
        </w:tc>
        <w:tc>
          <w:tcPr>
            <w:tcW w:w="1276" w:type="dxa"/>
            <w:tcBorders>
              <w:top w:val="single" w:sz="4" w:space="0" w:color="auto"/>
            </w:tcBorders>
            <w:shd w:val="clear" w:color="auto" w:fill="auto"/>
          </w:tcPr>
          <w:p w14:paraId="1D66EAB7"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3.8189</w:t>
            </w:r>
          </w:p>
        </w:tc>
        <w:tc>
          <w:tcPr>
            <w:tcW w:w="1696" w:type="dxa"/>
            <w:tcBorders>
              <w:top w:val="single" w:sz="4" w:space="0" w:color="auto"/>
            </w:tcBorders>
            <w:shd w:val="clear" w:color="auto" w:fill="auto"/>
          </w:tcPr>
          <w:p w14:paraId="10472542"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.43900</w:t>
            </w:r>
          </w:p>
        </w:tc>
        <w:tc>
          <w:tcPr>
            <w:tcW w:w="1417" w:type="dxa"/>
            <w:tcBorders>
              <w:top w:val="single" w:sz="4" w:space="0" w:color="auto"/>
            </w:tcBorders>
            <w:shd w:val="clear" w:color="auto" w:fill="auto"/>
          </w:tcPr>
          <w:p w14:paraId="146CFFFD"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High</w:t>
            </w:r>
          </w:p>
        </w:tc>
      </w:tr>
      <w:tr w:rsidR="001B4B34" w:rsidRPr="00934D7C" w14:paraId="41724A1F"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Pr>
          <w:p w14:paraId="4425164F"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Supervision Feedback</w:t>
            </w:r>
          </w:p>
        </w:tc>
        <w:tc>
          <w:tcPr>
            <w:tcW w:w="1276" w:type="dxa"/>
          </w:tcPr>
          <w:p w14:paraId="5DD59EF4"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4.4316</w:t>
            </w:r>
          </w:p>
        </w:tc>
        <w:tc>
          <w:tcPr>
            <w:tcW w:w="1696" w:type="dxa"/>
          </w:tcPr>
          <w:p w14:paraId="673FD0B4"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.33021</w:t>
            </w:r>
          </w:p>
        </w:tc>
        <w:tc>
          <w:tcPr>
            <w:tcW w:w="1417" w:type="dxa"/>
          </w:tcPr>
          <w:p w14:paraId="16366FF8"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High</w:t>
            </w:r>
          </w:p>
        </w:tc>
      </w:tr>
      <w:tr w:rsidR="001B4B34" w:rsidRPr="00934D7C" w14:paraId="55314EC4"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892569C"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Instructional Leadership</w:t>
            </w:r>
          </w:p>
        </w:tc>
        <w:tc>
          <w:tcPr>
            <w:tcW w:w="1276" w:type="dxa"/>
            <w:shd w:val="clear" w:color="auto" w:fill="auto"/>
          </w:tcPr>
          <w:p w14:paraId="0111863A"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2.6648</w:t>
            </w:r>
          </w:p>
        </w:tc>
        <w:tc>
          <w:tcPr>
            <w:tcW w:w="1696" w:type="dxa"/>
            <w:shd w:val="clear" w:color="auto" w:fill="auto"/>
          </w:tcPr>
          <w:p w14:paraId="18571399"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.26042</w:t>
            </w:r>
          </w:p>
        </w:tc>
        <w:tc>
          <w:tcPr>
            <w:tcW w:w="1417" w:type="dxa"/>
            <w:shd w:val="clear" w:color="auto" w:fill="auto"/>
          </w:tcPr>
          <w:p w14:paraId="5F9794B8"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714AE5A2"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Pr>
          <w:p w14:paraId="5FA7975C"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Curriculum Coordination and Transaction</w:t>
            </w:r>
          </w:p>
        </w:tc>
        <w:tc>
          <w:tcPr>
            <w:tcW w:w="1276" w:type="dxa"/>
          </w:tcPr>
          <w:p w14:paraId="3B667C50"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2.6186</w:t>
            </w:r>
          </w:p>
        </w:tc>
        <w:tc>
          <w:tcPr>
            <w:tcW w:w="1696" w:type="dxa"/>
          </w:tcPr>
          <w:p w14:paraId="65BBE55F"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.35771</w:t>
            </w:r>
          </w:p>
        </w:tc>
        <w:tc>
          <w:tcPr>
            <w:tcW w:w="1417" w:type="dxa"/>
          </w:tcPr>
          <w:p w14:paraId="745B6552"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5D725CC2"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615878F4"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Continuous Professional Development</w:t>
            </w:r>
          </w:p>
        </w:tc>
        <w:tc>
          <w:tcPr>
            <w:tcW w:w="1276" w:type="dxa"/>
            <w:shd w:val="clear" w:color="auto" w:fill="auto"/>
          </w:tcPr>
          <w:p w14:paraId="1A250149"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1.5678</w:t>
            </w:r>
          </w:p>
        </w:tc>
        <w:tc>
          <w:tcPr>
            <w:tcW w:w="1696" w:type="dxa"/>
            <w:shd w:val="clear" w:color="auto" w:fill="auto"/>
          </w:tcPr>
          <w:p w14:paraId="18AEFC6D"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.41442</w:t>
            </w:r>
          </w:p>
        </w:tc>
        <w:tc>
          <w:tcPr>
            <w:tcW w:w="1417" w:type="dxa"/>
            <w:shd w:val="clear" w:color="auto" w:fill="auto"/>
          </w:tcPr>
          <w:p w14:paraId="0C16B033"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Low</w:t>
            </w:r>
          </w:p>
        </w:tc>
      </w:tr>
      <w:tr w:rsidR="001B4B34" w:rsidRPr="00934D7C" w14:paraId="555DBF03"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075D5C37" w14:textId="77777777" w:rsidR="001B4B34" w:rsidRPr="00934D7C" w:rsidRDefault="001B4B34" w:rsidP="00C069AB">
            <w:pPr>
              <w:spacing w:after="160" w:line="259" w:lineRule="auto"/>
              <w:ind w:left="113" w:right="113"/>
              <w:rPr>
                <w:rFonts w:ascii="Arial" w:hAnsi="Arial" w:cs="Arial"/>
                <w:b w:val="0"/>
                <w:bCs w:val="0"/>
                <w:sz w:val="20"/>
                <w:szCs w:val="20"/>
              </w:rPr>
            </w:pPr>
            <w:r w:rsidRPr="00934D7C">
              <w:rPr>
                <w:rFonts w:ascii="Arial" w:hAnsi="Arial" w:cs="Arial"/>
                <w:b w:val="0"/>
                <w:bCs w:val="0"/>
                <w:sz w:val="20"/>
                <w:szCs w:val="20"/>
              </w:rPr>
              <w:t>Resource Provision</w:t>
            </w:r>
          </w:p>
        </w:tc>
        <w:tc>
          <w:tcPr>
            <w:tcW w:w="1276" w:type="dxa"/>
            <w:tcBorders>
              <w:bottom w:val="single" w:sz="4" w:space="0" w:color="auto"/>
            </w:tcBorders>
          </w:tcPr>
          <w:p w14:paraId="23A76660"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3.5488</w:t>
            </w:r>
          </w:p>
        </w:tc>
        <w:tc>
          <w:tcPr>
            <w:tcW w:w="1696" w:type="dxa"/>
            <w:tcBorders>
              <w:bottom w:val="single" w:sz="4" w:space="0" w:color="auto"/>
            </w:tcBorders>
          </w:tcPr>
          <w:p w14:paraId="680F33C9"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.52386</w:t>
            </w:r>
          </w:p>
        </w:tc>
        <w:tc>
          <w:tcPr>
            <w:tcW w:w="1417" w:type="dxa"/>
            <w:tcBorders>
              <w:bottom w:val="single" w:sz="4" w:space="0" w:color="auto"/>
            </w:tcBorders>
          </w:tcPr>
          <w:p w14:paraId="2A4287BA"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0D0314F4"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tcPr>
          <w:p w14:paraId="0875CB22" w14:textId="3AA37038" w:rsidR="001B4B34" w:rsidRPr="00934D7C" w:rsidRDefault="00F13003" w:rsidP="00C069AB">
            <w:pPr>
              <w:spacing w:after="160" w:line="259" w:lineRule="auto"/>
              <w:rPr>
                <w:rFonts w:ascii="Arial" w:hAnsi="Arial" w:cs="Arial"/>
                <w:sz w:val="20"/>
                <w:szCs w:val="20"/>
              </w:rPr>
            </w:pPr>
            <w:r w:rsidRPr="00934D7C">
              <w:rPr>
                <w:rFonts w:ascii="Arial" w:hAnsi="Arial" w:cs="Arial"/>
                <w:sz w:val="20"/>
                <w:szCs w:val="20"/>
              </w:rPr>
              <w:t>Mean Total</w:t>
            </w:r>
          </w:p>
        </w:tc>
        <w:tc>
          <w:tcPr>
            <w:tcW w:w="1276" w:type="dxa"/>
            <w:tcBorders>
              <w:top w:val="single" w:sz="4" w:space="0" w:color="auto"/>
            </w:tcBorders>
            <w:shd w:val="clear" w:color="auto" w:fill="auto"/>
          </w:tcPr>
          <w:p w14:paraId="29FE8030"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3.1084</w:t>
            </w:r>
          </w:p>
        </w:tc>
        <w:tc>
          <w:tcPr>
            <w:tcW w:w="1696" w:type="dxa"/>
            <w:tcBorders>
              <w:top w:val="single" w:sz="4" w:space="0" w:color="auto"/>
            </w:tcBorders>
            <w:shd w:val="clear" w:color="auto" w:fill="auto"/>
          </w:tcPr>
          <w:p w14:paraId="23888B0E"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.18045</w:t>
            </w:r>
          </w:p>
        </w:tc>
        <w:tc>
          <w:tcPr>
            <w:tcW w:w="1417" w:type="dxa"/>
            <w:tcBorders>
              <w:top w:val="single" w:sz="4" w:space="0" w:color="auto"/>
            </w:tcBorders>
            <w:shd w:val="clear" w:color="auto" w:fill="auto"/>
          </w:tcPr>
          <w:p w14:paraId="484B54DA"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Moderate</w:t>
            </w:r>
          </w:p>
        </w:tc>
      </w:tr>
    </w:tbl>
    <w:p w14:paraId="66B43ECA" w14:textId="19BF35F8" w:rsidR="009B0875" w:rsidRPr="00627BEC" w:rsidRDefault="001B4B34" w:rsidP="00627BEC">
      <w:pPr>
        <w:rPr>
          <w:rFonts w:ascii="Arial" w:hAnsi="Arial" w:cs="Arial"/>
          <w:b/>
          <w:bCs/>
          <w:i/>
          <w:iCs/>
          <w:sz w:val="20"/>
          <w:szCs w:val="20"/>
        </w:rPr>
      </w:pPr>
      <w:r w:rsidRPr="00934D7C">
        <w:rPr>
          <w:rFonts w:ascii="Arial" w:eastAsiaTheme="majorEastAsia" w:hAnsi="Arial" w:cs="Arial"/>
          <w:b/>
          <w:bCs/>
          <w:i/>
          <w:iCs/>
          <w:sz w:val="20"/>
          <w:szCs w:val="20"/>
        </w:rPr>
        <w:t>1.00-2.33 (Low)</w:t>
      </w:r>
      <w:r w:rsidRPr="00934D7C">
        <w:rPr>
          <w:rFonts w:ascii="Arial" w:hAnsi="Arial" w:cs="Arial"/>
          <w:b/>
          <w:bCs/>
          <w:i/>
          <w:iCs/>
          <w:sz w:val="20"/>
          <w:szCs w:val="20"/>
        </w:rPr>
        <w:t xml:space="preserve">, </w:t>
      </w:r>
      <w:r w:rsidRPr="00934D7C">
        <w:rPr>
          <w:rFonts w:ascii="Arial" w:eastAsiaTheme="majorEastAsia" w:hAnsi="Arial" w:cs="Arial"/>
          <w:b/>
          <w:bCs/>
          <w:i/>
          <w:iCs/>
          <w:sz w:val="20"/>
          <w:szCs w:val="20"/>
        </w:rPr>
        <w:t>2.34-3.66 (Moderate)</w:t>
      </w:r>
      <w:r w:rsidRPr="00934D7C">
        <w:rPr>
          <w:rFonts w:ascii="Arial" w:hAnsi="Arial" w:cs="Arial"/>
          <w:b/>
          <w:bCs/>
          <w:i/>
          <w:iCs/>
          <w:sz w:val="20"/>
          <w:szCs w:val="20"/>
        </w:rPr>
        <w:t xml:space="preserve">, and </w:t>
      </w:r>
      <w:r w:rsidRPr="00934D7C">
        <w:rPr>
          <w:rFonts w:ascii="Arial" w:eastAsiaTheme="majorEastAsia" w:hAnsi="Arial" w:cs="Arial"/>
          <w:b/>
          <w:bCs/>
          <w:i/>
          <w:iCs/>
          <w:sz w:val="20"/>
          <w:szCs w:val="20"/>
        </w:rPr>
        <w:t>3.67-5.00 (High)</w:t>
      </w:r>
    </w:p>
    <w:p w14:paraId="43CE4BEB" w14:textId="0C1A4420" w:rsidR="00F13003" w:rsidRPr="00DE3B42" w:rsidRDefault="001B4B34" w:rsidP="00F13003">
      <w:pPr>
        <w:spacing w:line="360" w:lineRule="auto"/>
        <w:jc w:val="both"/>
        <w:rPr>
          <w:rFonts w:ascii="Arial" w:hAnsi="Arial" w:cs="Arial"/>
          <w:b/>
          <w:bCs/>
          <w:sz w:val="20"/>
          <w:szCs w:val="20"/>
          <w:lang w:val="en-IN"/>
        </w:rPr>
      </w:pPr>
      <w:r w:rsidRPr="00DE3B42">
        <w:rPr>
          <w:rFonts w:ascii="Arial" w:hAnsi="Arial" w:cs="Arial"/>
          <w:b/>
          <w:bCs/>
          <w:sz w:val="20"/>
          <w:szCs w:val="20"/>
          <w:lang w:val="en-IN"/>
        </w:rPr>
        <w:t xml:space="preserve"> Interpretation </w:t>
      </w:r>
    </w:p>
    <w:p w14:paraId="380692AF" w14:textId="11A9785D" w:rsidR="001B4B34" w:rsidRPr="00067477" w:rsidRDefault="001B4B34" w:rsidP="004162AB">
      <w:pPr>
        <w:spacing w:line="360" w:lineRule="auto"/>
        <w:jc w:val="both"/>
        <w:rPr>
          <w:rFonts w:ascii="Arial" w:hAnsi="Arial" w:cs="Arial"/>
          <w:sz w:val="20"/>
          <w:szCs w:val="20"/>
          <w:lang w:val="en-IN"/>
        </w:rPr>
      </w:pPr>
      <w:r w:rsidRPr="00067477">
        <w:rPr>
          <w:rFonts w:ascii="Arial" w:hAnsi="Arial" w:cs="Arial"/>
          <w:sz w:val="20"/>
          <w:szCs w:val="20"/>
          <w:lang w:val="en-IN"/>
        </w:rPr>
        <w:t xml:space="preserve">The results </w:t>
      </w:r>
      <w:r w:rsidR="004162AB" w:rsidRPr="00067477">
        <w:rPr>
          <w:rFonts w:ascii="Arial" w:hAnsi="Arial" w:cs="Arial"/>
          <w:sz w:val="20"/>
          <w:szCs w:val="20"/>
          <w:lang w:val="en-IN"/>
        </w:rPr>
        <w:t xml:space="preserve">from </w:t>
      </w:r>
      <w:r w:rsidRPr="00067477">
        <w:rPr>
          <w:rFonts w:ascii="Arial" w:hAnsi="Arial" w:cs="Arial"/>
          <w:sz w:val="20"/>
          <w:szCs w:val="20"/>
          <w:lang w:val="en-IN"/>
        </w:rPr>
        <w:t xml:space="preserve">the descriptive statistics </w:t>
      </w:r>
      <w:r w:rsidR="004162AB" w:rsidRPr="00067477">
        <w:rPr>
          <w:rFonts w:ascii="Arial" w:hAnsi="Arial" w:cs="Arial"/>
          <w:sz w:val="20"/>
          <w:szCs w:val="20"/>
          <w:lang w:val="en-IN"/>
        </w:rPr>
        <w:t xml:space="preserve">in table 2 above showed that the overall mean score of School administrative support supervision level in secondary schools of Lango subregion is moderate, </w:t>
      </w:r>
      <w:r w:rsidRPr="00067477">
        <w:rPr>
          <w:rFonts w:ascii="Arial" w:eastAsiaTheme="majorEastAsia" w:hAnsi="Arial" w:cs="Arial"/>
          <w:sz w:val="20"/>
          <w:szCs w:val="20"/>
          <w:lang w:val="en-IN"/>
        </w:rPr>
        <w:t>M = 3.1084 (SD = 0.18045)</w:t>
      </w:r>
      <w:r w:rsidR="004162AB" w:rsidRPr="00067477">
        <w:rPr>
          <w:rFonts w:ascii="Arial" w:hAnsi="Arial" w:cs="Arial"/>
          <w:sz w:val="20"/>
          <w:szCs w:val="20"/>
          <w:lang w:val="en-IN"/>
        </w:rPr>
        <w:t xml:space="preserve"> based on the stablished norms. </w:t>
      </w:r>
      <w:r w:rsidRPr="00067477">
        <w:rPr>
          <w:rFonts w:ascii="Arial" w:hAnsi="Arial" w:cs="Arial"/>
          <w:sz w:val="20"/>
          <w:szCs w:val="20"/>
          <w:lang w:val="en-IN"/>
        </w:rPr>
        <w:t xml:space="preserve">At the domain level, </w:t>
      </w:r>
      <w:r w:rsidRPr="00067477">
        <w:rPr>
          <w:rFonts w:ascii="Arial" w:eastAsiaTheme="majorEastAsia" w:hAnsi="Arial" w:cs="Arial"/>
          <w:sz w:val="20"/>
          <w:szCs w:val="20"/>
          <w:lang w:val="en-IN"/>
        </w:rPr>
        <w:t>Observation of Instructional Activities</w:t>
      </w:r>
      <w:r w:rsidRPr="00067477">
        <w:rPr>
          <w:rFonts w:ascii="Arial" w:hAnsi="Arial" w:cs="Arial"/>
          <w:sz w:val="20"/>
          <w:szCs w:val="20"/>
          <w:lang w:val="en-IN"/>
        </w:rPr>
        <w:t xml:space="preserve"> recorded a mean of </w:t>
      </w:r>
      <w:r w:rsidRPr="00067477">
        <w:rPr>
          <w:rFonts w:ascii="Arial" w:eastAsiaTheme="majorEastAsia" w:hAnsi="Arial" w:cs="Arial"/>
          <w:sz w:val="20"/>
          <w:szCs w:val="20"/>
          <w:lang w:val="en-IN"/>
        </w:rPr>
        <w:t>M = 3.8189 (SD = 0.43900)</w:t>
      </w:r>
      <w:r w:rsidRPr="00067477">
        <w:rPr>
          <w:rFonts w:ascii="Arial" w:hAnsi="Arial" w:cs="Arial"/>
          <w:sz w:val="20"/>
          <w:szCs w:val="20"/>
          <w:lang w:val="en-IN"/>
        </w:rPr>
        <w:t xml:space="preserve">, which falls under the </w:t>
      </w:r>
      <w:r w:rsidRPr="00067477">
        <w:rPr>
          <w:rFonts w:ascii="Arial" w:eastAsiaTheme="majorEastAsia" w:hAnsi="Arial" w:cs="Arial"/>
          <w:sz w:val="20"/>
          <w:szCs w:val="20"/>
          <w:lang w:val="en-IN"/>
        </w:rPr>
        <w:t>high-level</w:t>
      </w:r>
      <w:r w:rsidRPr="00067477">
        <w:rPr>
          <w:rFonts w:ascii="Arial" w:hAnsi="Arial" w:cs="Arial"/>
          <w:sz w:val="20"/>
          <w:szCs w:val="20"/>
          <w:lang w:val="en-IN"/>
        </w:rPr>
        <w:t xml:space="preserve"> category. This suggests that school administrators frequently engage in classroom observations and monitoring of teaching practices. Similarly, </w:t>
      </w:r>
      <w:r w:rsidRPr="00067477">
        <w:rPr>
          <w:rFonts w:ascii="Arial" w:eastAsiaTheme="majorEastAsia" w:hAnsi="Arial" w:cs="Arial"/>
          <w:sz w:val="20"/>
          <w:szCs w:val="20"/>
          <w:lang w:val="en-IN"/>
        </w:rPr>
        <w:t>Supervision Feedback</w:t>
      </w:r>
      <w:r w:rsidRPr="00067477">
        <w:rPr>
          <w:rFonts w:ascii="Arial" w:hAnsi="Arial" w:cs="Arial"/>
          <w:sz w:val="20"/>
          <w:szCs w:val="20"/>
          <w:lang w:val="en-IN"/>
        </w:rPr>
        <w:t xml:space="preserve"> had the highest mean score of </w:t>
      </w:r>
      <w:r w:rsidRPr="00067477">
        <w:rPr>
          <w:rFonts w:ascii="Arial" w:eastAsiaTheme="majorEastAsia" w:hAnsi="Arial" w:cs="Arial"/>
          <w:sz w:val="20"/>
          <w:szCs w:val="20"/>
          <w:lang w:val="en-IN"/>
        </w:rPr>
        <w:t>M = 4.4316 (SD = 0.33021)</w:t>
      </w:r>
      <w:r w:rsidRPr="00067477">
        <w:rPr>
          <w:rFonts w:ascii="Arial" w:hAnsi="Arial" w:cs="Arial"/>
          <w:sz w:val="20"/>
          <w:szCs w:val="20"/>
          <w:lang w:val="en-IN"/>
        </w:rPr>
        <w:t xml:space="preserve">, also categorized as </w:t>
      </w:r>
      <w:r w:rsidRPr="00067477">
        <w:rPr>
          <w:rFonts w:ascii="Arial" w:eastAsiaTheme="majorEastAsia" w:hAnsi="Arial" w:cs="Arial"/>
          <w:sz w:val="20"/>
          <w:szCs w:val="20"/>
          <w:lang w:val="en-IN"/>
        </w:rPr>
        <w:t>high</w:t>
      </w:r>
      <w:r w:rsidRPr="00067477">
        <w:rPr>
          <w:rFonts w:ascii="Arial" w:hAnsi="Arial" w:cs="Arial"/>
          <w:sz w:val="20"/>
          <w:szCs w:val="20"/>
          <w:lang w:val="en-IN"/>
        </w:rPr>
        <w:t>, implying that feedback mechanisms are well-established and actively implemented in schools.</w:t>
      </w:r>
      <w:r w:rsidR="004162AB" w:rsidRPr="00067477">
        <w:rPr>
          <w:rFonts w:ascii="Arial" w:hAnsi="Arial" w:cs="Arial"/>
          <w:sz w:val="20"/>
          <w:szCs w:val="20"/>
          <w:lang w:val="en-IN"/>
        </w:rPr>
        <w:t xml:space="preserve"> </w:t>
      </w:r>
      <w:r w:rsidRPr="00067477">
        <w:rPr>
          <w:rFonts w:ascii="Arial" w:hAnsi="Arial" w:cs="Arial"/>
          <w:sz w:val="20"/>
          <w:szCs w:val="20"/>
          <w:lang w:val="en-IN"/>
        </w:rPr>
        <w:t xml:space="preserve">In contrast, </w:t>
      </w:r>
      <w:r w:rsidRPr="00067477">
        <w:rPr>
          <w:rFonts w:ascii="Arial" w:eastAsiaTheme="majorEastAsia" w:hAnsi="Arial" w:cs="Arial"/>
          <w:sz w:val="20"/>
          <w:szCs w:val="20"/>
          <w:lang w:val="en-IN"/>
        </w:rPr>
        <w:t>Instructional Leadership (M = 2.6648, SD = 0.26042)</w:t>
      </w:r>
      <w:r w:rsidRPr="00067477">
        <w:rPr>
          <w:rFonts w:ascii="Arial" w:hAnsi="Arial" w:cs="Arial"/>
          <w:sz w:val="20"/>
          <w:szCs w:val="20"/>
          <w:lang w:val="en-IN"/>
        </w:rPr>
        <w:t xml:space="preserve"> and </w:t>
      </w:r>
      <w:r w:rsidRPr="00067477">
        <w:rPr>
          <w:rFonts w:ascii="Arial" w:eastAsiaTheme="majorEastAsia" w:hAnsi="Arial" w:cs="Arial"/>
          <w:sz w:val="20"/>
          <w:szCs w:val="20"/>
          <w:lang w:val="en-IN"/>
        </w:rPr>
        <w:t>Curriculum Coordination and Transaction (M = 2.6186, SD = 0.35771)</w:t>
      </w:r>
      <w:r w:rsidRPr="00067477">
        <w:rPr>
          <w:rFonts w:ascii="Arial" w:hAnsi="Arial" w:cs="Arial"/>
          <w:sz w:val="20"/>
          <w:szCs w:val="20"/>
          <w:lang w:val="en-IN"/>
        </w:rPr>
        <w:t xml:space="preserve"> were both rated at a </w:t>
      </w:r>
      <w:r w:rsidRPr="00067477">
        <w:rPr>
          <w:rFonts w:ascii="Arial" w:eastAsiaTheme="majorEastAsia" w:hAnsi="Arial" w:cs="Arial"/>
          <w:sz w:val="20"/>
          <w:szCs w:val="20"/>
          <w:lang w:val="en-IN"/>
        </w:rPr>
        <w:t>moderate level</w:t>
      </w:r>
      <w:r w:rsidRPr="00067477">
        <w:rPr>
          <w:rFonts w:ascii="Arial" w:hAnsi="Arial" w:cs="Arial"/>
          <w:sz w:val="20"/>
          <w:szCs w:val="20"/>
          <w:lang w:val="en-IN"/>
        </w:rPr>
        <w:t xml:space="preserve">, indicating that although these supervisory roles are present, they may not be consistently or effectively executed to a high standard. Likewise, </w:t>
      </w:r>
      <w:r w:rsidRPr="00067477">
        <w:rPr>
          <w:rFonts w:ascii="Arial" w:eastAsiaTheme="majorEastAsia" w:hAnsi="Arial" w:cs="Arial"/>
          <w:sz w:val="20"/>
          <w:szCs w:val="20"/>
          <w:lang w:val="en-IN"/>
        </w:rPr>
        <w:t>Resource Provision (M = 3.5488, SD = 0.52386)</w:t>
      </w:r>
      <w:r w:rsidRPr="00067477">
        <w:rPr>
          <w:rFonts w:ascii="Arial" w:hAnsi="Arial" w:cs="Arial"/>
          <w:sz w:val="20"/>
          <w:szCs w:val="20"/>
          <w:lang w:val="en-IN"/>
        </w:rPr>
        <w:t xml:space="preserve"> also fell within the </w:t>
      </w:r>
      <w:r w:rsidRPr="00067477">
        <w:rPr>
          <w:rFonts w:ascii="Arial" w:eastAsiaTheme="majorEastAsia" w:hAnsi="Arial" w:cs="Arial"/>
          <w:sz w:val="20"/>
          <w:szCs w:val="20"/>
          <w:lang w:val="en-IN"/>
        </w:rPr>
        <w:t>moderate range</w:t>
      </w:r>
      <w:r w:rsidRPr="00067477">
        <w:rPr>
          <w:rFonts w:ascii="Arial" w:hAnsi="Arial" w:cs="Arial"/>
          <w:sz w:val="20"/>
          <w:szCs w:val="20"/>
          <w:lang w:val="en-IN"/>
        </w:rPr>
        <w:t>, suggesting that while resources are somewhat available, there may be gaps in adequacy or accessibility.</w:t>
      </w:r>
      <w:r w:rsidR="004162AB" w:rsidRPr="00067477">
        <w:rPr>
          <w:rFonts w:ascii="Arial" w:hAnsi="Arial" w:cs="Arial"/>
          <w:sz w:val="20"/>
          <w:szCs w:val="20"/>
          <w:lang w:val="en-IN"/>
        </w:rPr>
        <w:t xml:space="preserve"> </w:t>
      </w:r>
      <w:r w:rsidRPr="00067477">
        <w:rPr>
          <w:rFonts w:ascii="Arial" w:eastAsiaTheme="majorEastAsia" w:hAnsi="Arial" w:cs="Arial"/>
          <w:sz w:val="20"/>
          <w:szCs w:val="20"/>
          <w:lang w:val="en-IN"/>
        </w:rPr>
        <w:t>Continuous Professional Development in particular</w:t>
      </w:r>
      <w:r w:rsidRPr="00067477">
        <w:rPr>
          <w:rFonts w:ascii="Arial" w:hAnsi="Arial" w:cs="Arial"/>
          <w:sz w:val="20"/>
          <w:szCs w:val="20"/>
          <w:lang w:val="en-IN"/>
        </w:rPr>
        <w:t xml:space="preserve"> recorded the lowest mean score of </w:t>
      </w:r>
      <w:r w:rsidRPr="00067477">
        <w:rPr>
          <w:rFonts w:ascii="Arial" w:eastAsiaTheme="majorEastAsia" w:hAnsi="Arial" w:cs="Arial"/>
          <w:sz w:val="20"/>
          <w:szCs w:val="20"/>
          <w:lang w:val="en-IN"/>
        </w:rPr>
        <w:t>M = 1.5678 (SD = 0.41442)</w:t>
      </w:r>
      <w:r w:rsidRPr="00067477">
        <w:rPr>
          <w:rFonts w:ascii="Arial" w:hAnsi="Arial" w:cs="Arial"/>
          <w:sz w:val="20"/>
          <w:szCs w:val="20"/>
          <w:lang w:val="en-IN"/>
        </w:rPr>
        <w:t xml:space="preserve">, which is categorized as </w:t>
      </w:r>
      <w:r w:rsidRPr="00067477">
        <w:rPr>
          <w:rFonts w:ascii="Arial" w:eastAsiaTheme="majorEastAsia" w:hAnsi="Arial" w:cs="Arial"/>
          <w:sz w:val="20"/>
          <w:szCs w:val="20"/>
          <w:lang w:val="en-IN"/>
        </w:rPr>
        <w:t>low</w:t>
      </w:r>
      <w:r w:rsidRPr="00067477">
        <w:rPr>
          <w:rFonts w:ascii="Arial" w:hAnsi="Arial" w:cs="Arial"/>
          <w:sz w:val="20"/>
          <w:szCs w:val="20"/>
          <w:lang w:val="en-IN"/>
        </w:rPr>
        <w:t>. This finding indicates a significant deficiency in the provision of ongoing training and professional growth opportunities for teachers, which is a critical component for effective curriculum implementation, particularly under competency-based approaches.</w:t>
      </w:r>
    </w:p>
    <w:p w14:paraId="71BBDA51" w14:textId="77777777" w:rsidR="00677D4C" w:rsidRDefault="00677D4C" w:rsidP="001B4B34">
      <w:pPr>
        <w:spacing w:after="0" w:line="360" w:lineRule="auto"/>
        <w:jc w:val="both"/>
        <w:rPr>
          <w:rFonts w:ascii="Arial" w:hAnsi="Arial" w:cs="Arial"/>
          <w:b/>
          <w:bCs/>
          <w:sz w:val="20"/>
          <w:szCs w:val="20"/>
        </w:rPr>
      </w:pPr>
    </w:p>
    <w:p w14:paraId="5072F89D" w14:textId="77777777" w:rsidR="00677D4C" w:rsidRDefault="00677D4C" w:rsidP="001B4B34">
      <w:pPr>
        <w:spacing w:after="0" w:line="360" w:lineRule="auto"/>
        <w:jc w:val="both"/>
        <w:rPr>
          <w:rFonts w:ascii="Arial" w:hAnsi="Arial" w:cs="Arial"/>
          <w:b/>
          <w:bCs/>
          <w:sz w:val="20"/>
          <w:szCs w:val="20"/>
        </w:rPr>
      </w:pPr>
    </w:p>
    <w:p w14:paraId="0966C4F1" w14:textId="6FDBBE43" w:rsidR="001B4B34" w:rsidRPr="00DE3B42" w:rsidRDefault="001B4B34" w:rsidP="001B4B34">
      <w:pPr>
        <w:spacing w:after="0" w:line="360" w:lineRule="auto"/>
        <w:jc w:val="both"/>
        <w:rPr>
          <w:rFonts w:ascii="Arial" w:hAnsi="Arial" w:cs="Arial"/>
          <w:b/>
          <w:bCs/>
          <w:sz w:val="20"/>
          <w:szCs w:val="20"/>
        </w:rPr>
      </w:pPr>
      <w:r w:rsidRPr="00DD50D7">
        <w:rPr>
          <w:rFonts w:ascii="Arial" w:hAnsi="Arial" w:cs="Arial"/>
          <w:b/>
          <w:bCs/>
          <w:sz w:val="20"/>
          <w:szCs w:val="20"/>
          <w:highlight w:val="yellow"/>
        </w:rPr>
        <w:t>Testing research hypothesis</w:t>
      </w:r>
      <w:r w:rsidRPr="00DE3B42">
        <w:rPr>
          <w:rFonts w:ascii="Arial" w:hAnsi="Arial" w:cs="Arial"/>
          <w:b/>
          <w:bCs/>
          <w:sz w:val="20"/>
          <w:szCs w:val="20"/>
        </w:rPr>
        <w:t xml:space="preserve"> </w:t>
      </w:r>
    </w:p>
    <w:p w14:paraId="527251E1" w14:textId="5A26EFF8" w:rsidR="001B4B34" w:rsidRPr="00067477" w:rsidRDefault="001B4B34" w:rsidP="001B4B34">
      <w:pPr>
        <w:spacing w:after="0" w:line="360" w:lineRule="auto"/>
        <w:jc w:val="both"/>
        <w:rPr>
          <w:rFonts w:ascii="Arial" w:hAnsi="Arial" w:cs="Arial"/>
          <w:sz w:val="20"/>
          <w:szCs w:val="20"/>
        </w:rPr>
      </w:pPr>
      <w:r w:rsidRPr="00067477">
        <w:rPr>
          <w:rFonts w:ascii="Arial" w:hAnsi="Arial" w:cs="Arial"/>
          <w:sz w:val="20"/>
          <w:szCs w:val="20"/>
        </w:rPr>
        <w:t xml:space="preserve">One-Sample t-test was conducted to determine whether the mean level of administrative support supervision in secondary schools of Lango sub-region is statistically equal to the moderate </w:t>
      </w:r>
      <w:r w:rsidR="00CC791D" w:rsidRPr="00067477">
        <w:rPr>
          <w:rFonts w:ascii="Arial" w:hAnsi="Arial" w:cs="Arial"/>
          <w:sz w:val="20"/>
          <w:szCs w:val="20"/>
        </w:rPr>
        <w:t>level.</w:t>
      </w:r>
      <w:r w:rsidRPr="00067477">
        <w:rPr>
          <w:rFonts w:ascii="Arial" w:hAnsi="Arial" w:cs="Arial"/>
          <w:sz w:val="20"/>
          <w:szCs w:val="20"/>
        </w:rPr>
        <w:t xml:space="preserve"> </w:t>
      </w:r>
    </w:p>
    <w:p w14:paraId="06BBFA29" w14:textId="385E65D6" w:rsidR="001B4B34" w:rsidRPr="00067477" w:rsidRDefault="001B4B34" w:rsidP="001B4B34">
      <w:pPr>
        <w:spacing w:after="0" w:line="360" w:lineRule="auto"/>
        <w:ind w:right="-940"/>
        <w:jc w:val="both"/>
        <w:rPr>
          <w:rFonts w:ascii="Arial" w:hAnsi="Arial" w:cs="Arial"/>
          <w:sz w:val="20"/>
          <w:szCs w:val="20"/>
        </w:rPr>
      </w:pPr>
      <w:r w:rsidRPr="00067477">
        <w:rPr>
          <w:rFonts w:ascii="Arial" w:hAnsi="Arial" w:cs="Arial"/>
          <w:sz w:val="20"/>
          <w:szCs w:val="20"/>
        </w:rPr>
        <w:t>Table</w:t>
      </w:r>
      <w:r w:rsidR="00CC791D" w:rsidRPr="00067477">
        <w:rPr>
          <w:rFonts w:ascii="Arial" w:hAnsi="Arial" w:cs="Arial"/>
          <w:sz w:val="20"/>
          <w:szCs w:val="20"/>
        </w:rPr>
        <w:t xml:space="preserve"> 3</w:t>
      </w:r>
      <w:r w:rsidRPr="00067477">
        <w:rPr>
          <w:rFonts w:ascii="Arial" w:hAnsi="Arial" w:cs="Arial"/>
          <w:sz w:val="20"/>
          <w:szCs w:val="20"/>
        </w:rPr>
        <w:t>: One-Sample t-test and Effect Size for Administrative Support Supervision</w:t>
      </w:r>
    </w:p>
    <w:tbl>
      <w:tblPr>
        <w:tblStyle w:val="TableGrid"/>
        <w:tblW w:w="9846" w:type="dxa"/>
        <w:tblLook w:val="04A0" w:firstRow="1" w:lastRow="0" w:firstColumn="1" w:lastColumn="0" w:noHBand="0" w:noVBand="1"/>
      </w:tblPr>
      <w:tblGrid>
        <w:gridCol w:w="1472"/>
        <w:gridCol w:w="550"/>
        <w:gridCol w:w="828"/>
        <w:gridCol w:w="939"/>
        <w:gridCol w:w="728"/>
        <w:gridCol w:w="717"/>
        <w:gridCol w:w="550"/>
        <w:gridCol w:w="695"/>
        <w:gridCol w:w="1128"/>
        <w:gridCol w:w="950"/>
        <w:gridCol w:w="1395"/>
      </w:tblGrid>
      <w:tr w:rsidR="00C417DC" w:rsidRPr="00C417DC" w14:paraId="6C796FD3" w14:textId="77777777" w:rsidTr="00C417DC">
        <w:trPr>
          <w:trHeight w:val="884"/>
        </w:trPr>
        <w:tc>
          <w:tcPr>
            <w:tcW w:w="0" w:type="auto"/>
            <w:hideMark/>
          </w:tcPr>
          <w:p w14:paraId="7478AD11"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Variable</w:t>
            </w:r>
          </w:p>
        </w:tc>
        <w:tc>
          <w:tcPr>
            <w:tcW w:w="0" w:type="auto"/>
            <w:hideMark/>
          </w:tcPr>
          <w:p w14:paraId="54944B87"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N</w:t>
            </w:r>
          </w:p>
        </w:tc>
        <w:tc>
          <w:tcPr>
            <w:tcW w:w="0" w:type="auto"/>
            <w:hideMark/>
          </w:tcPr>
          <w:p w14:paraId="582258A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Mean</w:t>
            </w:r>
          </w:p>
        </w:tc>
        <w:tc>
          <w:tcPr>
            <w:tcW w:w="0" w:type="auto"/>
            <w:hideMark/>
          </w:tcPr>
          <w:p w14:paraId="38B0CE7F"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SD</w:t>
            </w:r>
          </w:p>
        </w:tc>
        <w:tc>
          <w:tcPr>
            <w:tcW w:w="0" w:type="auto"/>
            <w:hideMark/>
          </w:tcPr>
          <w:p w14:paraId="71EEBC5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Test Value</w:t>
            </w:r>
          </w:p>
        </w:tc>
        <w:tc>
          <w:tcPr>
            <w:tcW w:w="0" w:type="auto"/>
            <w:hideMark/>
          </w:tcPr>
          <w:p w14:paraId="6EBB7BF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t</w:t>
            </w:r>
          </w:p>
        </w:tc>
        <w:tc>
          <w:tcPr>
            <w:tcW w:w="0" w:type="auto"/>
            <w:hideMark/>
          </w:tcPr>
          <w:p w14:paraId="29908FD3"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df</w:t>
            </w:r>
          </w:p>
        </w:tc>
        <w:tc>
          <w:tcPr>
            <w:tcW w:w="0" w:type="auto"/>
            <w:hideMark/>
          </w:tcPr>
          <w:p w14:paraId="29EA4F5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p-value</w:t>
            </w:r>
          </w:p>
        </w:tc>
        <w:tc>
          <w:tcPr>
            <w:tcW w:w="0" w:type="auto"/>
            <w:hideMark/>
          </w:tcPr>
          <w:p w14:paraId="1CF1C313"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Mean Difference</w:t>
            </w:r>
          </w:p>
        </w:tc>
        <w:tc>
          <w:tcPr>
            <w:tcW w:w="0" w:type="auto"/>
            <w:hideMark/>
          </w:tcPr>
          <w:p w14:paraId="01D571E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Cohen’s d</w:t>
            </w:r>
          </w:p>
        </w:tc>
        <w:tc>
          <w:tcPr>
            <w:tcW w:w="0" w:type="auto"/>
            <w:hideMark/>
          </w:tcPr>
          <w:p w14:paraId="747FF8D1" w14:textId="4889D918" w:rsidR="001B4B34" w:rsidRPr="00C417DC" w:rsidRDefault="001B4B34" w:rsidP="00C417DC">
            <w:pPr>
              <w:rPr>
                <w:rFonts w:ascii="Arial" w:hAnsi="Arial" w:cs="Arial"/>
                <w:sz w:val="20"/>
                <w:szCs w:val="20"/>
              </w:rPr>
            </w:pPr>
            <w:r w:rsidRPr="00C417DC">
              <w:rPr>
                <w:rFonts w:ascii="Arial" w:hAnsi="Arial" w:cs="Arial"/>
                <w:sz w:val="20"/>
                <w:szCs w:val="20"/>
              </w:rPr>
              <w:t>Effect</w:t>
            </w:r>
            <w:r w:rsidR="00C417DC">
              <w:rPr>
                <w:rFonts w:ascii="Arial" w:hAnsi="Arial" w:cs="Arial"/>
                <w:sz w:val="20"/>
                <w:szCs w:val="20"/>
              </w:rPr>
              <w:t xml:space="preserve"> </w:t>
            </w:r>
            <w:r w:rsidRPr="00C417DC">
              <w:rPr>
                <w:rFonts w:ascii="Arial" w:hAnsi="Arial" w:cs="Arial"/>
                <w:sz w:val="20"/>
                <w:szCs w:val="20"/>
              </w:rPr>
              <w:t>Size Interpretation</w:t>
            </w:r>
          </w:p>
        </w:tc>
      </w:tr>
      <w:tr w:rsidR="00C417DC" w:rsidRPr="00C417DC" w14:paraId="6230F3A4" w14:textId="77777777" w:rsidTr="00C417DC">
        <w:trPr>
          <w:trHeight w:val="824"/>
        </w:trPr>
        <w:tc>
          <w:tcPr>
            <w:tcW w:w="0" w:type="auto"/>
            <w:hideMark/>
          </w:tcPr>
          <w:p w14:paraId="09C3D2D7"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 xml:space="preserve">Administrative Support Supervision </w:t>
            </w:r>
          </w:p>
        </w:tc>
        <w:tc>
          <w:tcPr>
            <w:tcW w:w="0" w:type="auto"/>
            <w:hideMark/>
          </w:tcPr>
          <w:p w14:paraId="387C25D9"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234</w:t>
            </w:r>
          </w:p>
        </w:tc>
        <w:tc>
          <w:tcPr>
            <w:tcW w:w="0" w:type="auto"/>
            <w:hideMark/>
          </w:tcPr>
          <w:p w14:paraId="0DC4C1F6"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3.1084</w:t>
            </w:r>
          </w:p>
        </w:tc>
        <w:tc>
          <w:tcPr>
            <w:tcW w:w="0" w:type="auto"/>
            <w:hideMark/>
          </w:tcPr>
          <w:p w14:paraId="5051C2D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0.18045</w:t>
            </w:r>
          </w:p>
        </w:tc>
        <w:tc>
          <w:tcPr>
            <w:tcW w:w="0" w:type="auto"/>
            <w:hideMark/>
          </w:tcPr>
          <w:p w14:paraId="6BABE4E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3.00</w:t>
            </w:r>
          </w:p>
        </w:tc>
        <w:tc>
          <w:tcPr>
            <w:tcW w:w="0" w:type="auto"/>
            <w:hideMark/>
          </w:tcPr>
          <w:p w14:paraId="3C7A54D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9.192</w:t>
            </w:r>
          </w:p>
        </w:tc>
        <w:tc>
          <w:tcPr>
            <w:tcW w:w="0" w:type="auto"/>
            <w:hideMark/>
          </w:tcPr>
          <w:p w14:paraId="3C1619A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233</w:t>
            </w:r>
          </w:p>
        </w:tc>
        <w:tc>
          <w:tcPr>
            <w:tcW w:w="0" w:type="auto"/>
            <w:hideMark/>
          </w:tcPr>
          <w:p w14:paraId="36E3933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.000</w:t>
            </w:r>
          </w:p>
        </w:tc>
        <w:tc>
          <w:tcPr>
            <w:tcW w:w="0" w:type="auto"/>
            <w:hideMark/>
          </w:tcPr>
          <w:p w14:paraId="53941DA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0.10843</w:t>
            </w:r>
          </w:p>
        </w:tc>
        <w:tc>
          <w:tcPr>
            <w:tcW w:w="0" w:type="auto"/>
            <w:hideMark/>
          </w:tcPr>
          <w:p w14:paraId="7442FDCA"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0.601</w:t>
            </w:r>
          </w:p>
        </w:tc>
        <w:tc>
          <w:tcPr>
            <w:tcW w:w="0" w:type="auto"/>
            <w:hideMark/>
          </w:tcPr>
          <w:p w14:paraId="490F11F6"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Moderate</w:t>
            </w:r>
          </w:p>
        </w:tc>
      </w:tr>
    </w:tbl>
    <w:p w14:paraId="0AFFBC4A" w14:textId="77777777" w:rsidR="001B4B34" w:rsidRPr="00DE3B42" w:rsidRDefault="001B4B34" w:rsidP="001B4B34">
      <w:pPr>
        <w:spacing w:after="0" w:line="360" w:lineRule="auto"/>
        <w:jc w:val="both"/>
        <w:rPr>
          <w:rFonts w:ascii="Arial" w:hAnsi="Arial" w:cs="Arial"/>
          <w:i/>
          <w:iCs/>
          <w:sz w:val="20"/>
          <w:szCs w:val="20"/>
        </w:rPr>
      </w:pPr>
      <w:r w:rsidRPr="00DE3B42">
        <w:rPr>
          <w:rFonts w:ascii="Arial" w:hAnsi="Arial" w:cs="Arial"/>
          <w:i/>
          <w:iCs/>
          <w:sz w:val="20"/>
          <w:szCs w:val="20"/>
        </w:rPr>
        <w:t>Source: Field Data (2026)</w:t>
      </w:r>
    </w:p>
    <w:p w14:paraId="16B08DAE" w14:textId="439B3F15" w:rsidR="00DE3B42" w:rsidRPr="00627BEC" w:rsidRDefault="001B4B34" w:rsidP="001B4B34">
      <w:pPr>
        <w:spacing w:after="0" w:line="360" w:lineRule="auto"/>
        <w:jc w:val="both"/>
        <w:rPr>
          <w:rFonts w:ascii="Arial" w:hAnsi="Arial" w:cs="Arial"/>
          <w:sz w:val="20"/>
          <w:szCs w:val="20"/>
        </w:rPr>
      </w:pPr>
      <w:r w:rsidRPr="00472E76">
        <w:rPr>
          <w:rFonts w:ascii="Arial" w:hAnsi="Arial" w:cs="Arial"/>
          <w:sz w:val="20"/>
          <w:szCs w:val="20"/>
        </w:rPr>
        <w:t>The results</w:t>
      </w:r>
      <w:r w:rsidR="0016725B" w:rsidRPr="00472E76">
        <w:rPr>
          <w:rFonts w:ascii="Arial" w:hAnsi="Arial" w:cs="Arial"/>
          <w:sz w:val="20"/>
          <w:szCs w:val="20"/>
        </w:rPr>
        <w:t xml:space="preserve"> in table 3 above</w:t>
      </w:r>
      <w:r w:rsidRPr="00472E76">
        <w:rPr>
          <w:rFonts w:ascii="Arial" w:hAnsi="Arial" w:cs="Arial"/>
          <w:sz w:val="20"/>
          <w:szCs w:val="20"/>
        </w:rPr>
        <w:t xml:space="preserve"> indicated that the mean score for administrative support supervision (M = 3.1084, SD = 0.18045) was significantly higher than the test value of 3.00, </w:t>
      </w:r>
      <w:r w:rsidRPr="00472E76">
        <w:rPr>
          <w:rFonts w:ascii="Arial" w:eastAsiaTheme="majorEastAsia" w:hAnsi="Arial" w:cs="Arial"/>
          <w:sz w:val="20"/>
          <w:szCs w:val="20"/>
        </w:rPr>
        <w:t>t</w:t>
      </w:r>
      <w:r w:rsidR="0016725B" w:rsidRPr="00472E76">
        <w:rPr>
          <w:rFonts w:ascii="Arial" w:eastAsiaTheme="majorEastAsia" w:hAnsi="Arial" w:cs="Arial"/>
          <w:sz w:val="20"/>
          <w:szCs w:val="20"/>
        </w:rPr>
        <w:t xml:space="preserve"> </w:t>
      </w:r>
      <w:r w:rsidRPr="00472E76">
        <w:rPr>
          <w:rFonts w:ascii="Arial" w:hAnsi="Arial" w:cs="Arial"/>
          <w:sz w:val="20"/>
          <w:szCs w:val="20"/>
        </w:rPr>
        <w:t xml:space="preserve">(233) = 9.192, </w:t>
      </w:r>
      <w:r w:rsidRPr="00472E76">
        <w:rPr>
          <w:rFonts w:ascii="Arial" w:eastAsiaTheme="majorEastAsia" w:hAnsi="Arial" w:cs="Arial"/>
          <w:sz w:val="20"/>
          <w:szCs w:val="20"/>
        </w:rPr>
        <w:t>p</w:t>
      </w:r>
      <w:r w:rsidRPr="00472E76">
        <w:rPr>
          <w:rFonts w:ascii="Arial" w:hAnsi="Arial" w:cs="Arial"/>
          <w:sz w:val="20"/>
          <w:szCs w:val="20"/>
        </w:rPr>
        <w:t xml:space="preserve"> &lt; .05. Therefore, the null hypothesis that the mean level of administrative support supervision is statistically equal to the moderate level was rejected.</w:t>
      </w:r>
      <w:r w:rsidR="0016725B" w:rsidRPr="00472E76">
        <w:rPr>
          <w:rFonts w:ascii="Arial" w:hAnsi="Arial" w:cs="Arial"/>
          <w:sz w:val="20"/>
          <w:szCs w:val="20"/>
        </w:rPr>
        <w:t xml:space="preserve"> </w:t>
      </w:r>
      <w:r w:rsidRPr="00472E76">
        <w:rPr>
          <w:rFonts w:ascii="Arial" w:hAnsi="Arial" w:cs="Arial"/>
          <w:sz w:val="20"/>
          <w:szCs w:val="20"/>
        </w:rPr>
        <w:t xml:space="preserve">The mean difference between the observed mean and the test value was 0.10843, indicating that the level of administrative support supervision is slightly above the moderate benchmark. In addition, the effect size analysis using Cohen’s </w:t>
      </w:r>
      <w:r w:rsidRPr="00472E76">
        <w:rPr>
          <w:rFonts w:ascii="Arial" w:eastAsiaTheme="majorEastAsia" w:hAnsi="Arial" w:cs="Arial"/>
          <w:sz w:val="20"/>
          <w:szCs w:val="20"/>
        </w:rPr>
        <w:t>d</w:t>
      </w:r>
      <w:r w:rsidRPr="00472E76">
        <w:rPr>
          <w:rFonts w:ascii="Arial" w:hAnsi="Arial" w:cs="Arial"/>
          <w:sz w:val="20"/>
          <w:szCs w:val="20"/>
        </w:rPr>
        <w:t xml:space="preserve"> yielded a value of 0.601, suggesting a </w:t>
      </w:r>
      <w:r w:rsidRPr="00472E76">
        <w:rPr>
          <w:rFonts w:ascii="Arial" w:eastAsiaTheme="majorEastAsia" w:hAnsi="Arial" w:cs="Arial"/>
          <w:sz w:val="20"/>
          <w:szCs w:val="20"/>
        </w:rPr>
        <w:t>moderate magnitude of difference</w:t>
      </w:r>
      <w:r w:rsidRPr="00472E76">
        <w:rPr>
          <w:rFonts w:ascii="Arial" w:hAnsi="Arial" w:cs="Arial"/>
          <w:sz w:val="20"/>
          <w:szCs w:val="20"/>
        </w:rPr>
        <w:t>. This implies that the observed difference between the sample mean and the hypothesized moderate level is not only statistically significant but also practically meaningful.</w:t>
      </w:r>
    </w:p>
    <w:p w14:paraId="261B6501" w14:textId="21E847E9" w:rsidR="001B4B34" w:rsidRPr="00DE3B42" w:rsidRDefault="001B4B34" w:rsidP="001B4B34">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 xml:space="preserve">Discussion </w:t>
      </w:r>
    </w:p>
    <w:p w14:paraId="316A0C09" w14:textId="77777777" w:rsidR="0018484A" w:rsidRDefault="001B4B34" w:rsidP="001B4B34">
      <w:pPr>
        <w:spacing w:after="0" w:line="360" w:lineRule="auto"/>
        <w:jc w:val="both"/>
        <w:rPr>
          <w:rFonts w:ascii="Arial" w:hAnsi="Arial" w:cs="Arial"/>
          <w:sz w:val="20"/>
          <w:szCs w:val="20"/>
          <w:lang w:val="en-IN"/>
        </w:rPr>
      </w:pPr>
      <w:r w:rsidRPr="00472E76">
        <w:rPr>
          <w:rFonts w:ascii="Arial" w:hAnsi="Arial" w:cs="Arial"/>
          <w:sz w:val="20"/>
          <w:szCs w:val="20"/>
          <w:lang w:val="en-IN"/>
        </w:rPr>
        <w:t xml:space="preserve">The findings revealed that the overall level of school administrative support supervision was </w:t>
      </w:r>
      <w:r w:rsidRPr="00472E76">
        <w:rPr>
          <w:rFonts w:ascii="Arial" w:eastAsiaTheme="majorEastAsia" w:hAnsi="Arial" w:cs="Arial"/>
          <w:sz w:val="20"/>
          <w:szCs w:val="20"/>
          <w:lang w:val="en-IN"/>
        </w:rPr>
        <w:t>moderate (M = 3.1084, SD = 0.18045)</w:t>
      </w:r>
      <w:r w:rsidRPr="00472E76">
        <w:rPr>
          <w:rFonts w:ascii="Arial" w:hAnsi="Arial" w:cs="Arial"/>
          <w:sz w:val="20"/>
          <w:szCs w:val="20"/>
          <w:lang w:val="en-IN"/>
        </w:rPr>
        <w:t>, although statistically significantly higher than the benchmark of 3.00. This result suggests that while administrative support structures are present within schools, they are not yet sufficiently strong to fully optimize instructional effectiveness and curriculum implementation.</w:t>
      </w:r>
      <w:r w:rsidR="00145366" w:rsidRPr="00145366">
        <w:rPr>
          <w:rFonts w:ascii="Arial" w:hAnsi="Arial" w:cs="Arial"/>
          <w:sz w:val="20"/>
          <w:szCs w:val="20"/>
          <w:highlight w:val="yellow"/>
          <w:lang w:val="en-IN"/>
        </w:rPr>
        <w:t xml:space="preserve"> From the perspective of the Path-Goal Theory, this indicates that school leaders are only partially effective in clarifying the “path” for teachers and in providing the necessary support required to achieve instructional and curriculum goals.</w:t>
      </w:r>
      <w:r w:rsidR="00CF488C">
        <w:rPr>
          <w:rFonts w:ascii="Arial" w:hAnsi="Arial" w:cs="Arial"/>
          <w:sz w:val="20"/>
          <w:szCs w:val="20"/>
          <w:lang w:val="en-IN"/>
        </w:rPr>
        <w:t xml:space="preserve"> </w:t>
      </w:r>
      <w:r w:rsidRPr="00472E76">
        <w:rPr>
          <w:rFonts w:ascii="Arial" w:hAnsi="Arial" w:cs="Arial"/>
          <w:sz w:val="20"/>
          <w:szCs w:val="20"/>
          <w:lang w:val="en-IN"/>
        </w:rPr>
        <w:t xml:space="preserve">The moderate overall level of school administrative support supervision aligns with findings from </w:t>
      </w:r>
      <w:r w:rsidRPr="00472E76">
        <w:rPr>
          <w:rFonts w:ascii="Arial" w:eastAsiaTheme="majorEastAsia" w:hAnsi="Arial" w:cs="Arial"/>
          <w:sz w:val="20"/>
          <w:szCs w:val="20"/>
          <w:lang w:val="en-IN"/>
        </w:rPr>
        <w:t>Hallinger</w:t>
      </w:r>
      <w:r w:rsidRPr="00472E76">
        <w:rPr>
          <w:rFonts w:ascii="Arial" w:hAnsi="Arial" w:cs="Arial"/>
          <w:sz w:val="20"/>
          <w:szCs w:val="20"/>
          <w:lang w:val="en-IN"/>
        </w:rPr>
        <w:t xml:space="preserve"> (2011), who argued that in many developing education systems, school leadership practices tend to operate at moderate levels due to structural, resource, and capacity constraints</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&lt;EndNote&gt;&lt;Cite&gt;&lt;Author&gt;Hallinger&lt;/Author&gt;&lt;Year&gt;2018&lt;/Year&gt;&lt;RecNum&gt;221&lt;/RecNum&gt;&lt;DisplayText&gt;(Hallinger, 2018)&lt;/DisplayText&gt;&lt;record&gt;&lt;rec-number&gt;221&lt;/rec-number&gt;&lt;foreign-keys&gt;&lt;key app="EN" db-id="9szvvz9fzr2d5aexavmx9tzzfwze20r0az2x" timestamp="1775025288"&gt;221&lt;/key&gt;&lt;/foreign-keys&gt;&lt;ref-type name="Journal Article"&gt;17&lt;/ref-type&gt;&lt;contributors&gt;&lt;authors&gt;&lt;author&gt;Hallinger, Philip&lt;/author&gt;&lt;/authors&gt;&lt;/contributors&gt;&lt;titles&gt;&lt;title&gt;Bringing context out of the shadows of leadership&lt;/title&gt;&lt;secondary-title&gt;Educational management administration &amp;amp; leadership&lt;/secondary-title&gt;&lt;/titles&gt;&lt;periodical&gt;&lt;full-title&gt;Educational management administration &amp;amp; leadership&lt;/full-title&gt;&lt;/periodical&gt;&lt;pages&gt;5-24&lt;/pages&gt;&lt;volume&gt;46&lt;/volume&gt;&lt;number&gt;1&lt;/number&gt;&lt;dates&gt;&lt;year&gt;2018&lt;/year&gt;&lt;/dates&gt;&lt;isbn&gt;1741-1432&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(Hallinger, 2018)</w:t>
      </w:r>
      <w:r w:rsidRPr="00472E76">
        <w:rPr>
          <w:rFonts w:ascii="Arial" w:hAnsi="Arial" w:cs="Arial"/>
          <w:sz w:val="20"/>
          <w:szCs w:val="20"/>
          <w:lang w:val="en-IN"/>
        </w:rPr>
        <w:fldChar w:fldCharType="end"/>
      </w:r>
      <w:r w:rsidRPr="00472E76">
        <w:rPr>
          <w:rFonts w:ascii="Arial" w:hAnsi="Arial" w:cs="Arial"/>
          <w:sz w:val="20"/>
          <w:szCs w:val="20"/>
          <w:lang w:val="en-IN"/>
        </w:rPr>
        <w:t>.</w:t>
      </w:r>
      <w:r w:rsidR="00145366">
        <w:rPr>
          <w:rFonts w:ascii="Arial" w:hAnsi="Arial" w:cs="Arial"/>
          <w:sz w:val="20"/>
          <w:szCs w:val="20"/>
          <w:lang w:val="en-IN"/>
        </w:rPr>
        <w:t xml:space="preserve"> </w:t>
      </w:r>
      <w:r w:rsidR="00145366" w:rsidRPr="00145366">
        <w:rPr>
          <w:rFonts w:ascii="Arial" w:hAnsi="Arial" w:cs="Arial"/>
          <w:sz w:val="20"/>
          <w:szCs w:val="20"/>
          <w:highlight w:val="yellow"/>
          <w:lang w:val="en-IN"/>
        </w:rPr>
        <w:t>Within the assumptions of Path-Goal Theory, such constraints can limit a leader’s ability to remove obstacles and provide adequate support to subordinates.</w:t>
      </w:r>
      <w:r w:rsidRPr="00472E76">
        <w:rPr>
          <w:rFonts w:ascii="Arial" w:hAnsi="Arial" w:cs="Arial"/>
          <w:sz w:val="20"/>
          <w:szCs w:val="20"/>
          <w:lang w:val="en-IN"/>
        </w:rPr>
        <w:t xml:space="preserve"> Similarly,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&lt;EndNote&gt;&lt;Cite&gt;&lt;Author&gt;Tan&lt;/Author&gt;&lt;Year&gt;2024&lt;/Year&gt;&lt;RecNum&gt;222&lt;/RecNum&gt;&lt;DisplayText&gt;(Tan et al., 2024)&lt;/DisplayText&gt;&lt;record&gt;&lt;rec-number&gt;222&lt;/rec-number&gt;&lt;foreign-keys&gt;&lt;key app="EN" db-id="9szvvz9fzr2d5aexavmx9tzzfwze20r0az2x" timestamp="1775025767"&gt;222&lt;/key&gt;&lt;/foreign-keys&gt;&lt;ref-type name="Journal Article"&gt;17&lt;/ref-type&gt;&lt;contributors&gt;&lt;authors&gt;&lt;author&gt;Tan, Cheng Yong&lt;/author&gt;&lt;author&gt;Dimmock, Clive&lt;/author&gt;&lt;author&gt;Walker, Allan&lt;/author&gt;&lt;/authors&gt;&lt;/contributors&gt;&lt;titles&gt;&lt;title&gt;How school leadership practices relate to student outcomes: Insights from a three-level meta-analysis&lt;/title&gt;&lt;secondary-title&gt;Educational Management Administration &amp;amp; Leadership&lt;/secondary-title&gt;&lt;/titles&gt;&lt;periodical&gt;&lt;full-title&gt;Educational management administration &amp;amp; leadership&lt;/full-title&gt;&lt;/periodical&gt;&lt;pages&gt;6-27&lt;/pages&gt;&lt;volume&gt;52&lt;/volume&gt;&lt;number&gt;1&lt;/number&gt;&lt;dates&gt;&lt;year&gt;2024&lt;/year&gt;&lt;/dates&gt;&lt;isbn&gt;1741-1432&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(Tan et al., 2024)</w:t>
      </w:r>
      <w:r w:rsidRPr="00472E76">
        <w:rPr>
          <w:rFonts w:ascii="Arial" w:hAnsi="Arial" w:cs="Arial"/>
          <w:sz w:val="20"/>
          <w:szCs w:val="20"/>
          <w:lang w:val="en-IN"/>
        </w:rPr>
        <w:fldChar w:fldCharType="end"/>
      </w:r>
      <w:r w:rsidRPr="00472E76">
        <w:rPr>
          <w:rFonts w:ascii="Arial" w:hAnsi="Arial" w:cs="Arial"/>
          <w:sz w:val="20"/>
          <w:szCs w:val="20"/>
          <w:lang w:val="en-IN"/>
        </w:rPr>
        <w:t xml:space="preserve"> emphasize that while school leadership significantly influences student outcomes, its effectiveness depends on the consistency and depth of leadership practices across multiple domains. At the domain level, </w:t>
      </w:r>
      <w:r w:rsidRPr="00472E76">
        <w:rPr>
          <w:rFonts w:ascii="Arial" w:eastAsiaTheme="majorEastAsia" w:hAnsi="Arial" w:cs="Arial"/>
          <w:sz w:val="20"/>
          <w:szCs w:val="20"/>
          <w:lang w:val="en-IN"/>
        </w:rPr>
        <w:t>observation of instructional activities</w:t>
      </w:r>
      <w:r w:rsidRPr="00472E76">
        <w:rPr>
          <w:rFonts w:ascii="Arial" w:hAnsi="Arial" w:cs="Arial"/>
          <w:sz w:val="20"/>
          <w:szCs w:val="20"/>
          <w:lang w:val="en-IN"/>
        </w:rPr>
        <w:t xml:space="preserve"> and </w:t>
      </w:r>
      <w:r w:rsidRPr="00472E76">
        <w:rPr>
          <w:rFonts w:ascii="Arial" w:eastAsiaTheme="majorEastAsia" w:hAnsi="Arial" w:cs="Arial"/>
          <w:sz w:val="20"/>
          <w:szCs w:val="20"/>
          <w:lang w:val="en-IN"/>
        </w:rPr>
        <w:t>supervision feedback</w:t>
      </w:r>
      <w:r w:rsidRPr="00472E76">
        <w:rPr>
          <w:rFonts w:ascii="Arial" w:hAnsi="Arial" w:cs="Arial"/>
          <w:sz w:val="20"/>
          <w:szCs w:val="20"/>
          <w:lang w:val="en-IN"/>
        </w:rPr>
        <w:t xml:space="preserve"> were rated highly. This indicates that school administrators are actively involved in monitoring classroom practices and providing feedback to teachers</w:t>
      </w:r>
      <w:r w:rsidR="00CF488C" w:rsidRPr="00CF488C">
        <w:rPr>
          <w:rFonts w:ascii="Arial" w:hAnsi="Arial" w:cs="Arial"/>
          <w:sz w:val="20"/>
          <w:szCs w:val="20"/>
          <w:highlight w:val="yellow"/>
          <w:lang w:val="en-IN"/>
        </w:rPr>
        <w:t xml:space="preserve"> </w:t>
      </w:r>
      <w:r w:rsidR="00CF488C" w:rsidRPr="00145366">
        <w:rPr>
          <w:rFonts w:ascii="Arial" w:hAnsi="Arial" w:cs="Arial"/>
          <w:sz w:val="20"/>
          <w:szCs w:val="20"/>
          <w:highlight w:val="yellow"/>
          <w:lang w:val="en-IN"/>
        </w:rPr>
        <w:t xml:space="preserve">In line with Path-Goal Theory, these practices reflect directive and supportive leadership </w:t>
      </w:r>
      <w:proofErr w:type="spellStart"/>
      <w:r w:rsidR="00CF488C" w:rsidRPr="00145366">
        <w:rPr>
          <w:rFonts w:ascii="Arial" w:hAnsi="Arial" w:cs="Arial"/>
          <w:sz w:val="20"/>
          <w:szCs w:val="20"/>
          <w:highlight w:val="yellow"/>
          <w:lang w:val="en-IN"/>
        </w:rPr>
        <w:t>behaviors</w:t>
      </w:r>
      <w:proofErr w:type="spellEnd"/>
      <w:r w:rsidR="00CF488C" w:rsidRPr="00145366">
        <w:rPr>
          <w:rFonts w:ascii="Arial" w:hAnsi="Arial" w:cs="Arial"/>
          <w:sz w:val="20"/>
          <w:szCs w:val="20"/>
          <w:highlight w:val="yellow"/>
          <w:lang w:val="en-IN"/>
        </w:rPr>
        <w:t>, where leaders clarify expectations and provide feedback to improve performance</w:t>
      </w:r>
      <w:r w:rsidRPr="00472E76">
        <w:rPr>
          <w:rFonts w:ascii="Arial" w:hAnsi="Arial" w:cs="Arial"/>
          <w:sz w:val="20"/>
          <w:szCs w:val="20"/>
          <w:lang w:val="en-IN"/>
        </w:rPr>
        <w:t>.</w:t>
      </w:r>
      <w:r w:rsidR="00CF488C">
        <w:rPr>
          <w:rFonts w:ascii="Arial" w:hAnsi="Arial" w:cs="Arial"/>
          <w:sz w:val="20"/>
          <w:szCs w:val="20"/>
          <w:lang w:val="en-IN"/>
        </w:rPr>
        <w:t xml:space="preserve"> </w:t>
      </w:r>
      <w:r w:rsidRPr="00472E76">
        <w:rPr>
          <w:rFonts w:ascii="Arial" w:hAnsi="Arial" w:cs="Arial"/>
          <w:sz w:val="20"/>
          <w:szCs w:val="20"/>
          <w:lang w:val="en-IN"/>
        </w:rPr>
        <w:t xml:space="preserve">These findings are consistent with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&lt;EndNote&gt;&lt;Cite&gt;&lt;Author&gt;Tarusha&lt;/Author&gt;&lt;Year&gt;2024&lt;/Year&gt;&lt;RecNum&gt;223&lt;/RecNum&gt;&lt;DisplayText&gt;(Tarusha &amp;amp; Bushi, 2024)&lt;/DisplayText&gt;&lt;record&gt;&lt;rec-number&gt;223&lt;/rec-number&gt;&lt;foreign-keys&gt;&lt;key app="EN" db-id="9szvvz9fzr2d5aexavmx9tzzfwze20r0az2x" timestamp="1775026415"&gt;223&lt;/key&gt;&lt;/foreign-keys&gt;&lt;ref-type name="Journal Article"&gt;17&lt;/ref-type&gt;&lt;contributors&gt;&lt;authors&gt;&lt;author&gt;Tarusha, Florinda&lt;/author&gt;&lt;author&gt;Bushi, Jonida&lt;/author&gt;&lt;/authors&gt;&lt;/contributors&gt;&lt;titles&gt;&lt;title&gt;The role of classroom observation, its impact on improving teacher’s teaching practices&lt;/title&gt;&lt;secondary-title&gt;European Journal of Theoretical and Applied Sciences&lt;/secondary-title&gt;&lt;/titles&gt;&lt;periodical&gt;&lt;full-title&gt;European Journal of Theoretical and Applied Sciences&lt;/full-title&gt;&lt;/periodical&gt;&lt;pages&gt;718-723&lt;/pages&gt;&lt;volume&gt;2&lt;/volume&gt;&lt;number&gt;2&lt;/number&gt;&lt;dates&gt;&lt;year&gt;2024&lt;/year&gt;&lt;/dates&gt;&lt;urls&gt;&lt;/urls&gt;&lt;/record&gt;&lt;/Cite&gt;&lt;/EndNote&gt;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(Tarusha &amp; Bushi, 2024)</w:t>
      </w:r>
      <w:r w:rsidRPr="00472E76">
        <w:rPr>
          <w:rFonts w:ascii="Arial" w:hAnsi="Arial" w:cs="Arial"/>
          <w:sz w:val="20"/>
          <w:szCs w:val="20"/>
          <w:lang w:val="en-IN"/>
        </w:rPr>
        <w:fldChar w:fldCharType="end"/>
      </w:r>
      <w:r w:rsidRPr="00472E76">
        <w:rPr>
          <w:rFonts w:ascii="Arial" w:hAnsi="Arial" w:cs="Arial"/>
          <w:sz w:val="20"/>
          <w:szCs w:val="20"/>
          <w:lang w:val="en-IN"/>
        </w:rPr>
        <w:t xml:space="preserve">, who identified classroom </w:t>
      </w:r>
      <w:r w:rsidRPr="00472E76">
        <w:rPr>
          <w:rFonts w:ascii="Arial" w:hAnsi="Arial" w:cs="Arial"/>
          <w:sz w:val="20"/>
          <w:szCs w:val="20"/>
          <w:lang w:val="en-IN"/>
        </w:rPr>
        <w:lastRenderedPageBreak/>
        <w:t xml:space="preserve">observation and feedback as critical leadership responsibilities that directly enhance teacher performance and student achievement. Effective feedback, when timely and constructive, has been shown to promote reflective teaching and continuous improvement. </w:t>
      </w:r>
    </w:p>
    <w:p w14:paraId="1C9A798F" w14:textId="31E51FBF" w:rsidR="00067477" w:rsidRPr="00675604" w:rsidRDefault="0018484A" w:rsidP="001B4B34">
      <w:pPr>
        <w:spacing w:after="0" w:line="360" w:lineRule="auto"/>
        <w:jc w:val="both"/>
        <w:rPr>
          <w:rFonts w:ascii="Arial" w:hAnsi="Arial" w:cs="Arial"/>
          <w:sz w:val="20"/>
          <w:szCs w:val="20"/>
          <w:lang w:val="en-IN"/>
        </w:rPr>
      </w:pPr>
      <w:r w:rsidRPr="00145366">
        <w:rPr>
          <w:rFonts w:ascii="Arial" w:hAnsi="Arial" w:cs="Arial"/>
          <w:sz w:val="20"/>
          <w:szCs w:val="20"/>
          <w:lang w:val="en-IN"/>
        </w:rPr>
        <w:t>However</w:t>
      </w:r>
      <w:r w:rsidR="00E647BF" w:rsidRPr="00E647BF">
        <w:rPr>
          <w:rFonts w:ascii="Arial" w:hAnsi="Arial" w:cs="Arial"/>
          <w:sz w:val="20"/>
          <w:szCs w:val="20"/>
          <w:lang w:val="en-IN"/>
        </w:rPr>
        <w:t>, despite strong performance in these areas</w:t>
      </w:r>
      <w:r w:rsidRPr="00145366">
        <w:rPr>
          <w:rFonts w:ascii="Arial" w:hAnsi="Arial" w:cs="Arial"/>
          <w:sz w:val="20"/>
          <w:szCs w:val="20"/>
          <w:lang w:val="en-IN"/>
        </w:rPr>
        <w:t>, instructional leadership and curriculum coordination were only rated at a moderate level. This suggests that although administrators engage in basic supervisory roles, they may not be sufficiently involved in removing instructional barriers or providing strategic guidance for curriculum implementation</w:t>
      </w:r>
      <w:r w:rsidR="00E647BF">
        <w:rPr>
          <w:rFonts w:ascii="Arial" w:hAnsi="Arial" w:cs="Arial"/>
          <w:sz w:val="20"/>
          <w:szCs w:val="20"/>
          <w:lang w:val="en-IN"/>
        </w:rPr>
        <w:t xml:space="preserve"> This is in line with </w:t>
      </w:r>
      <w:r w:rsidR="00E647BF" w:rsidRPr="00472E76">
        <w:rPr>
          <w:rFonts w:ascii="Arial" w:hAnsi="Arial" w:cs="Arial"/>
          <w:sz w:val="20"/>
          <w:szCs w:val="20"/>
          <w:lang w:val="en-IN"/>
        </w:rPr>
        <w:t xml:space="preserve">to  </w:t>
      </w:r>
      <w:r w:rsidR="00E647BF" w:rsidRPr="00472E76">
        <w:rPr>
          <w:rFonts w:ascii="Arial" w:hAnsi="Arial" w:cs="Arial"/>
          <w:sz w:val="20"/>
          <w:szCs w:val="20"/>
          <w:lang w:val="en-IN"/>
        </w:rPr>
        <w:fldChar w:fldCharType="begin"/>
      </w:r>
      <w:r w:rsidR="00E647BF" w:rsidRPr="00472E76">
        <w:rPr>
          <w:rFonts w:ascii="Arial" w:hAnsi="Arial" w:cs="Arial"/>
          <w:sz w:val="20"/>
          <w:szCs w:val="20"/>
          <w:lang w:val="en-IN"/>
        </w:rPr>
        <w:instrText xml:space="preserve"> ADDIN EN.CITE &lt;EndNote&gt;&lt;Cite&gt;&lt;Author&gt;Chiazor&lt;/Author&gt;&lt;Year&gt;2025&lt;/Year&gt;&lt;RecNum&gt;224&lt;/RecNum&gt;&lt;DisplayText&gt;(Chiazor et al., 2025)&lt;/DisplayText&gt;&lt;record&gt;&lt;rec-number&gt;224&lt;/rec-number&gt;&lt;foreign-keys&gt;&lt;key app="EN" db-id="9szvvz9fzr2d5aexavmx9tzzfwze20r0az2x" timestamp="1775026924"&gt;224&lt;/key&gt;&lt;/foreign-keys&gt;&lt;ref-type name="Journal Article"&gt;17&lt;/ref-type&gt;&lt;contributors&gt;&lt;authors&gt;&lt;author&gt;Chiazor, Patience Omavuotu&lt;/author&gt;&lt;author&gt;Osagiede, Mercy Afe&lt;/author&gt;&lt;author&gt;Nwabuisi, Magdalene Lotechukwu&lt;/author&gt;&lt;/authors&gt;&lt;/contributors&gt;&lt;titles&gt;&lt;title&gt;Revolutionizing curriculum leadership and instructional coaching for effective teaching and learning in schools&lt;/title&gt;&lt;secondary-title&gt;Journal of Education Research and Library Practice&lt;/secondary-title&gt;&lt;/titles&gt;&lt;periodical&gt;&lt;full-title&gt;Journal of Education Research and Library Practice&lt;/full-title&gt;&lt;/periodical&gt;&lt;dates&gt;&lt;year&gt;2025&lt;/year&gt;&lt;/dates&gt;&lt;isbn&gt;3026-8893&lt;/isbn&gt;&lt;urls&gt;&lt;/urls&gt;&lt;/record&gt;&lt;/Cite&gt;&lt;/EndNote&gt;</w:instrText>
      </w:r>
      <w:r w:rsidR="00E647BF" w:rsidRPr="00472E76">
        <w:rPr>
          <w:rFonts w:ascii="Arial" w:hAnsi="Arial" w:cs="Arial"/>
          <w:sz w:val="20"/>
          <w:szCs w:val="20"/>
          <w:lang w:val="en-IN"/>
        </w:rPr>
        <w:fldChar w:fldCharType="separate"/>
      </w:r>
      <w:r w:rsidR="00E647BF" w:rsidRPr="00472E76">
        <w:rPr>
          <w:rFonts w:ascii="Arial" w:hAnsi="Arial" w:cs="Arial"/>
          <w:noProof/>
          <w:sz w:val="20"/>
          <w:szCs w:val="20"/>
          <w:lang w:val="en-IN"/>
        </w:rPr>
        <w:t>(Chiazor et al., 2025)</w:t>
      </w:r>
      <w:r w:rsidR="00E647BF" w:rsidRPr="00472E76">
        <w:rPr>
          <w:rFonts w:ascii="Arial" w:hAnsi="Arial" w:cs="Arial"/>
          <w:sz w:val="20"/>
          <w:szCs w:val="20"/>
          <w:lang w:val="en-IN"/>
        </w:rPr>
        <w:fldChar w:fldCharType="end"/>
      </w:r>
      <w:r w:rsidR="00E647BF" w:rsidRPr="00472E76">
        <w:rPr>
          <w:rFonts w:ascii="Arial" w:hAnsi="Arial" w:cs="Arial"/>
          <w:sz w:val="20"/>
          <w:szCs w:val="20"/>
          <w:lang w:val="en-IN"/>
        </w:rPr>
        <w:t xml:space="preserve"> effective school leadership goes beyond supervision to include active involvement in curriculum planning, instructional guidance, and fostering a shared vision for teaching and learning</w:t>
      </w:r>
      <w:r w:rsidRPr="00145366">
        <w:rPr>
          <w:rFonts w:ascii="Arial" w:hAnsi="Arial" w:cs="Arial"/>
          <w:sz w:val="20"/>
          <w:szCs w:val="20"/>
          <w:highlight w:val="yellow"/>
          <w:lang w:val="en-IN"/>
        </w:rPr>
        <w:t>. According to Path-Goal Theory, leaders are expected not only to guide but also to facilitate goal achievement by eliminating obstacles and aligning organizational processes with employee needs.</w:t>
      </w:r>
      <w:r w:rsidRPr="00145366">
        <w:rPr>
          <w:rFonts w:ascii="Arial" w:hAnsi="Arial" w:cs="Arial"/>
          <w:sz w:val="20"/>
          <w:szCs w:val="20"/>
          <w:lang w:val="en-IN"/>
        </w:rPr>
        <w:t xml:space="preserve"> The moderate performance in these domains therefore implies that teachers may still face challenges in navigating curriculum demands without adequate administrative support.</w:t>
      </w:r>
      <w:r w:rsidR="00E647BF">
        <w:rPr>
          <w:rFonts w:ascii="Arial" w:hAnsi="Arial" w:cs="Arial"/>
          <w:sz w:val="20"/>
          <w:szCs w:val="20"/>
          <w:lang w:val="en-IN"/>
        </w:rPr>
        <w:t xml:space="preserve"> </w:t>
      </w:r>
      <w:r w:rsidR="001B4B34" w:rsidRPr="00472E76">
        <w:rPr>
          <w:rFonts w:ascii="Arial" w:hAnsi="Arial" w:cs="Arial"/>
          <w:sz w:val="20"/>
          <w:szCs w:val="20"/>
          <w:lang w:val="en-IN"/>
        </w:rPr>
        <w:t xml:space="preserve">One of the most critical findings was the </w:t>
      </w:r>
      <w:r w:rsidR="001B4B34" w:rsidRPr="00472E76">
        <w:rPr>
          <w:rFonts w:ascii="Arial" w:eastAsiaTheme="majorEastAsia" w:hAnsi="Arial" w:cs="Arial"/>
          <w:sz w:val="20"/>
          <w:szCs w:val="20"/>
          <w:lang w:val="en-IN"/>
        </w:rPr>
        <w:t>low level of continuous professional development (CPD)</w:t>
      </w:r>
      <w:r w:rsidR="001B4B34" w:rsidRPr="00472E76">
        <w:rPr>
          <w:rFonts w:ascii="Arial" w:hAnsi="Arial" w:cs="Arial"/>
          <w:sz w:val="20"/>
          <w:szCs w:val="20"/>
          <w:lang w:val="en-IN"/>
        </w:rPr>
        <w:t xml:space="preserve"> (M = 1.5678). </w:t>
      </w:r>
      <w:r w:rsidR="00E647BF" w:rsidRPr="00145366">
        <w:rPr>
          <w:rFonts w:ascii="Arial" w:hAnsi="Arial" w:cs="Arial"/>
          <w:sz w:val="20"/>
          <w:szCs w:val="20"/>
          <w:highlight w:val="yellow"/>
          <w:lang w:val="en-IN"/>
        </w:rPr>
        <w:t>This indicates a significant gap in the supportive function of school leadership. From the lens of Path-Goal Theory, CPD represents a key mechanism through which leaders enhance subordinates’ capabilities and confidence to achieve set goals</w:t>
      </w:r>
      <w:r w:rsidR="00E647BF" w:rsidRPr="00145366">
        <w:rPr>
          <w:rFonts w:ascii="Arial" w:hAnsi="Arial" w:cs="Arial"/>
          <w:sz w:val="20"/>
          <w:szCs w:val="20"/>
          <w:lang w:val="en-IN"/>
        </w:rPr>
        <w:t xml:space="preserve">. </w:t>
      </w:r>
      <w:r w:rsidR="00E647BF" w:rsidRPr="00145366">
        <w:rPr>
          <w:rFonts w:ascii="Arial" w:hAnsi="Arial" w:cs="Arial"/>
          <w:sz w:val="20"/>
          <w:szCs w:val="20"/>
          <w:highlight w:val="yellow"/>
          <w:lang w:val="en-IN"/>
        </w:rPr>
        <w:t>The absence of strong CPD structures suggests that administrators are not sufficiently compensating for teachers’ skill gaps, which undermines effective curriculum implementation.</w:t>
      </w:r>
      <w:r w:rsidR="00E647BF" w:rsidRPr="00675604">
        <w:rPr>
          <w:rFonts w:ascii="Arial" w:hAnsi="Arial" w:cs="Arial"/>
          <w:sz w:val="20"/>
          <w:szCs w:val="20"/>
          <w:lang w:val="en-IN"/>
        </w:rPr>
        <w:t xml:space="preserve"> </w:t>
      </w:r>
      <w:r w:rsidR="00FE78AB" w:rsidRPr="00145366">
        <w:rPr>
          <w:rFonts w:ascii="Arial" w:hAnsi="Arial" w:cs="Arial"/>
          <w:sz w:val="20"/>
          <w:szCs w:val="20"/>
          <w:lang w:val="en-IN"/>
        </w:rPr>
        <w:t xml:space="preserve">This </w:t>
      </w:r>
      <w:r w:rsidR="00FE78AB" w:rsidRPr="00145366">
        <w:rPr>
          <w:rFonts w:ascii="Arial" w:hAnsi="Arial" w:cs="Arial"/>
          <w:sz w:val="20"/>
          <w:szCs w:val="20"/>
          <w:highlight w:val="yellow"/>
          <w:lang w:val="en-IN"/>
        </w:rPr>
        <w:t>finding supports</w:t>
      </w:r>
      <w:r w:rsidR="00FE78AB" w:rsidRPr="00675604">
        <w:rPr>
          <w:rFonts w:ascii="Arial" w:hAnsi="Arial" w:cs="Arial"/>
          <w:sz w:val="20"/>
          <w:szCs w:val="20"/>
          <w:highlight w:val="yellow"/>
          <w:lang w:val="en-IN"/>
        </w:rPr>
        <w:t xml:space="preserve"> </w:t>
      </w:r>
      <w:r w:rsidR="00FE78AB" w:rsidRPr="00675604">
        <w:rPr>
          <w:rFonts w:ascii="Arial" w:hAnsi="Arial" w:cs="Arial"/>
          <w:sz w:val="20"/>
          <w:szCs w:val="20"/>
          <w:highlight w:val="yellow"/>
          <w:lang w:val="en-IN"/>
        </w:rPr>
        <w:fldChar w:fldCharType="begin"/>
      </w:r>
      <w:r w:rsidR="00FE78AB" w:rsidRPr="00675604">
        <w:rPr>
          <w:rFonts w:ascii="Arial" w:hAnsi="Arial" w:cs="Arial"/>
          <w:sz w:val="20"/>
          <w:szCs w:val="20"/>
          <w:highlight w:val="yellow"/>
          <w:lang w:val="en-IN"/>
        </w:rPr>
        <w:instrText xml:space="preserve"> ADDIN EN.CITE &lt;EndNote&gt;&lt;Cite&gt;&lt;Author&gt;Lin&lt;/Author&gt;&lt;Year&gt;2025&lt;/Year&gt;&lt;RecNum&gt;225&lt;/RecNum&gt;&lt;DisplayText&gt;(Lin et al., 2025)&lt;/DisplayText&gt;&lt;record&gt;&lt;rec-number&gt;225&lt;/rec-number&gt;&lt;foreign-keys&gt;&lt;key app="EN" db-id="9szvvz9fzr2d5aexavmx9tzzfwze20r0az2x" timestamp="1775027266"&gt;225&lt;/key&gt;&lt;/foreign-keys&gt;&lt;ref-type name="Journal Article"&gt;17&lt;/ref-type&gt;&lt;contributors&gt;&lt;authors&gt;&lt;author&gt;Lin, Hsiao</w:instrText>
      </w:r>
      <w:r w:rsidR="00FE78AB" w:rsidRPr="00675604">
        <w:rPr>
          <w:rFonts w:ascii="Cambria Math" w:hAnsi="Cambria Math" w:cs="Cambria Math"/>
          <w:sz w:val="20"/>
          <w:szCs w:val="20"/>
          <w:highlight w:val="yellow"/>
          <w:lang w:val="en-IN"/>
        </w:rPr>
        <w:instrText>‐</w:instrText>
      </w:r>
      <w:r w:rsidR="00FE78AB" w:rsidRPr="00675604">
        <w:rPr>
          <w:rFonts w:ascii="Arial" w:hAnsi="Arial" w:cs="Arial"/>
          <w:sz w:val="20"/>
          <w:szCs w:val="20"/>
          <w:highlight w:val="yellow"/>
          <w:lang w:val="en-IN"/>
        </w:rPr>
        <w:instrText>Fang&lt;/author&gt;&lt;author&gt;Lu, Hsiu</w:instrText>
      </w:r>
      <w:r w:rsidR="00FE78AB" w:rsidRPr="00675604">
        <w:rPr>
          <w:rFonts w:ascii="Cambria Math" w:hAnsi="Cambria Math" w:cs="Cambria Math"/>
          <w:sz w:val="20"/>
          <w:szCs w:val="20"/>
          <w:highlight w:val="yellow"/>
          <w:lang w:val="en-IN"/>
        </w:rPr>
        <w:instrText>‐</w:instrText>
      </w:r>
      <w:r w:rsidR="00FE78AB" w:rsidRPr="00675604">
        <w:rPr>
          <w:rFonts w:ascii="Arial" w:hAnsi="Arial" w:cs="Arial"/>
          <w:sz w:val="20"/>
          <w:szCs w:val="20"/>
          <w:highlight w:val="yellow"/>
          <w:lang w:val="en-IN"/>
        </w:rPr>
        <w:instrText>Lien&lt;/author&gt;&lt;author&gt;Lin, Mei</w:instrText>
      </w:r>
      <w:r w:rsidR="00FE78AB" w:rsidRPr="00675604">
        <w:rPr>
          <w:rFonts w:ascii="Cambria Math" w:hAnsi="Cambria Math" w:cs="Cambria Math"/>
          <w:sz w:val="20"/>
          <w:szCs w:val="20"/>
          <w:highlight w:val="yellow"/>
          <w:lang w:val="en-IN"/>
        </w:rPr>
        <w:instrText>‐</w:instrText>
      </w:r>
      <w:r w:rsidR="00FE78AB" w:rsidRPr="00675604">
        <w:rPr>
          <w:rFonts w:ascii="Arial" w:hAnsi="Arial" w:cs="Arial"/>
          <w:sz w:val="20"/>
          <w:szCs w:val="20"/>
          <w:highlight w:val="yellow"/>
          <w:lang w:val="en-IN"/>
        </w:rPr>
        <w:instrText>Jiun&lt;/author&gt;&lt;/authors&gt;&lt;/contributors&gt;&lt;titles&gt;&lt;title&gt;The stability and acceptance of the “system of competency</w:instrText>
      </w:r>
      <w:r w:rsidR="00FE78AB" w:rsidRPr="00675604">
        <w:rPr>
          <w:rFonts w:ascii="Cambria Math" w:hAnsi="Cambria Math" w:cs="Cambria Math"/>
          <w:sz w:val="20"/>
          <w:szCs w:val="20"/>
          <w:highlight w:val="yellow"/>
          <w:lang w:val="en-IN"/>
        </w:rPr>
        <w:instrText>‐</w:instrText>
      </w:r>
      <w:r w:rsidR="00FE78AB" w:rsidRPr="00675604">
        <w:rPr>
          <w:rFonts w:ascii="Arial" w:hAnsi="Arial" w:cs="Arial"/>
          <w:sz w:val="20"/>
          <w:szCs w:val="20"/>
          <w:highlight w:val="yellow"/>
          <w:lang w:val="en-IN"/>
        </w:rPr>
        <w:instrText>based curriculum design” framework: Perspectives of teachers&lt;/title&gt;&lt;secondary-title&gt;The Curriculum Journal&lt;/secondary-title&gt;&lt;/titles&gt;&lt;periodical&gt;&lt;full-title&gt;The Curriculum Journal&lt;/full-title&gt;&lt;/periodical&gt;&lt;pages&gt;91-109&lt;/pages&gt;&lt;volume&gt;36&lt;/volume&gt;&lt;number&gt;1&lt;/number&gt;&lt;dates&gt;&lt;year&gt;2025&lt;/year&gt;&lt;/dates&gt;&lt;isbn&gt;0958-5176&lt;/isbn&gt;&lt;urls&gt;&lt;/urls&gt;&lt;/record&gt;&lt;/Cite&gt;&lt;/EndNote&gt;</w:instrText>
      </w:r>
      <w:r w:rsidR="00FE78AB" w:rsidRPr="00675604">
        <w:rPr>
          <w:rFonts w:ascii="Arial" w:hAnsi="Arial" w:cs="Arial"/>
          <w:sz w:val="20"/>
          <w:szCs w:val="20"/>
          <w:highlight w:val="yellow"/>
          <w:lang w:val="en-IN"/>
        </w:rPr>
        <w:fldChar w:fldCharType="separate"/>
      </w:r>
      <w:r w:rsidR="00FE78AB" w:rsidRPr="00675604">
        <w:rPr>
          <w:rFonts w:ascii="Arial" w:hAnsi="Arial" w:cs="Arial"/>
          <w:noProof/>
          <w:sz w:val="20"/>
          <w:szCs w:val="20"/>
          <w:highlight w:val="yellow"/>
          <w:lang w:val="en-IN"/>
        </w:rPr>
        <w:t>(Lin et al., 2025)</w:t>
      </w:r>
      <w:r w:rsidR="00FE78AB" w:rsidRPr="00675604">
        <w:rPr>
          <w:rFonts w:ascii="Arial" w:hAnsi="Arial" w:cs="Arial"/>
          <w:sz w:val="20"/>
          <w:szCs w:val="20"/>
          <w:highlight w:val="yellow"/>
          <w:lang w:val="en-IN"/>
        </w:rPr>
        <w:fldChar w:fldCharType="end"/>
      </w:r>
      <w:r w:rsidR="00FE78AB" w:rsidRPr="00145366">
        <w:rPr>
          <w:rFonts w:ascii="Arial" w:hAnsi="Arial" w:cs="Arial"/>
          <w:sz w:val="20"/>
          <w:szCs w:val="20"/>
          <w:highlight w:val="yellow"/>
          <w:lang w:val="en-IN"/>
        </w:rPr>
        <w:t>, who emphasize that continuous professional development is essential for equipping teachers with competencies required for competency-based curricula</w:t>
      </w:r>
      <w:r w:rsidR="00FE78AB" w:rsidRPr="00145366">
        <w:rPr>
          <w:rFonts w:ascii="Arial" w:hAnsi="Arial" w:cs="Arial"/>
          <w:sz w:val="20"/>
          <w:szCs w:val="20"/>
          <w:lang w:val="en-IN"/>
        </w:rPr>
        <w:t>.</w:t>
      </w:r>
      <w:r w:rsidR="00FE78AB" w:rsidRPr="00675604">
        <w:rPr>
          <w:rFonts w:ascii="Arial" w:hAnsi="Arial" w:cs="Arial"/>
          <w:sz w:val="20"/>
          <w:szCs w:val="20"/>
          <w:lang w:val="en-IN"/>
        </w:rPr>
        <w:t xml:space="preserve"> </w:t>
      </w:r>
      <w:r w:rsidR="001B4B34" w:rsidRPr="00472E76">
        <w:rPr>
          <w:rFonts w:ascii="Arial" w:hAnsi="Arial" w:cs="Arial"/>
          <w:sz w:val="20"/>
          <w:szCs w:val="20"/>
          <w:lang w:val="en-IN"/>
        </w:rPr>
        <w:t xml:space="preserve">Without ongoing training, teachers may struggle to effectively interpret and implement curriculum reforms, thereby undermining educational quality. The </w:t>
      </w:r>
      <w:r w:rsidR="001B4B34" w:rsidRPr="00472E76">
        <w:rPr>
          <w:rFonts w:ascii="Arial" w:eastAsiaTheme="majorEastAsia" w:hAnsi="Arial" w:cs="Arial"/>
          <w:sz w:val="20"/>
          <w:szCs w:val="20"/>
          <w:lang w:val="en-IN"/>
        </w:rPr>
        <w:t>moderate level of resource provision</w:t>
      </w:r>
      <w:r w:rsidR="001B4B34" w:rsidRPr="00472E76">
        <w:rPr>
          <w:rFonts w:ascii="Arial" w:hAnsi="Arial" w:cs="Arial"/>
          <w:sz w:val="20"/>
          <w:szCs w:val="20"/>
          <w:lang w:val="en-IN"/>
        </w:rPr>
        <w:t xml:space="preserve"> further supports the argument that systemic constraints may be limiting the effectiveness of administrative supervision. </w:t>
      </w:r>
      <w:r w:rsidR="00FE78AB" w:rsidRPr="00145366">
        <w:rPr>
          <w:rFonts w:ascii="Arial" w:hAnsi="Arial" w:cs="Arial"/>
          <w:color w:val="EE0000"/>
          <w:sz w:val="20"/>
          <w:szCs w:val="20"/>
          <w:lang w:val="en-IN"/>
        </w:rPr>
        <w:t xml:space="preserve"> </w:t>
      </w:r>
      <w:r w:rsidR="00FE78AB" w:rsidRPr="00145366">
        <w:rPr>
          <w:rFonts w:ascii="Arial" w:hAnsi="Arial" w:cs="Arial"/>
          <w:sz w:val="20"/>
          <w:szCs w:val="20"/>
          <w:highlight w:val="yellow"/>
          <w:lang w:val="en-IN"/>
        </w:rPr>
        <w:t>In terms of Path-Goal Theory, inadequate resources represent environmental obstacles that hinder goal achievement. The theory posits that leaders should remove such barriers to facilitate performance. Therefore, the inability to provide adequate teaching and learning resources implies that administrators are constrained in fulfilling their facilitative leadership role, which may negatively affect both teaching quality and curriculum implementation.</w:t>
      </w:r>
      <w:r w:rsidR="00FE78AB" w:rsidRPr="00675604">
        <w:rPr>
          <w:rFonts w:ascii="Arial" w:hAnsi="Arial" w:cs="Arial"/>
          <w:sz w:val="20"/>
          <w:szCs w:val="20"/>
          <w:lang w:val="en-IN"/>
        </w:rPr>
        <w:t xml:space="preserve"> </w:t>
      </w:r>
      <w:r w:rsidR="00FE78AB" w:rsidRPr="00675604">
        <w:rPr>
          <w:rFonts w:ascii="Arial" w:hAnsi="Arial" w:cs="Arial"/>
          <w:sz w:val="20"/>
          <w:szCs w:val="20"/>
          <w:highlight w:val="yellow"/>
          <w:lang w:val="en-IN"/>
        </w:rPr>
        <w:t>This findings align with a study which</w:t>
      </w:r>
      <w:r w:rsidR="000D43C1" w:rsidRPr="00675604">
        <w:rPr>
          <w:rFonts w:ascii="Arial" w:hAnsi="Arial" w:cs="Arial"/>
          <w:sz w:val="20"/>
          <w:szCs w:val="20"/>
          <w:highlight w:val="yellow"/>
          <w:lang w:val="en-IN"/>
        </w:rPr>
        <w:t xml:space="preserve"> </w:t>
      </w:r>
      <w:r w:rsidR="000D43C1" w:rsidRPr="00FE78AB">
        <w:rPr>
          <w:rFonts w:ascii="Arial" w:hAnsi="Arial" w:cs="Arial"/>
          <w:sz w:val="20"/>
          <w:szCs w:val="20"/>
          <w:highlight w:val="yellow"/>
          <w:lang w:val="en-IN"/>
        </w:rPr>
        <w:t>revealed</w:t>
      </w:r>
      <w:r w:rsidR="001B4B34" w:rsidRPr="00FE78AB">
        <w:rPr>
          <w:rFonts w:ascii="Arial" w:hAnsi="Arial" w:cs="Arial"/>
          <w:sz w:val="20"/>
          <w:szCs w:val="20"/>
          <w:highlight w:val="yellow"/>
          <w:lang w:val="en-IN"/>
        </w:rPr>
        <w:t xml:space="preserve"> that inadequate teaching and learning resources remain a persistent challenge in many Sub-Saharan African schools, affecting both instructional delivery and supervision practices </w:t>
      </w:r>
      <w:r w:rsidR="001B4B34" w:rsidRPr="00FE78AB">
        <w:rPr>
          <w:rFonts w:ascii="Arial" w:hAnsi="Arial" w:cs="Arial"/>
          <w:sz w:val="20"/>
          <w:szCs w:val="20"/>
          <w:highlight w:val="yellow"/>
          <w:lang w:val="en-IN"/>
        </w:rPr>
        <w:fldChar w:fldCharType="begin"/>
      </w:r>
      <w:r w:rsidR="001B4B34" w:rsidRPr="00FE78AB">
        <w:rPr>
          <w:rFonts w:ascii="Arial" w:hAnsi="Arial" w:cs="Arial"/>
          <w:sz w:val="20"/>
          <w:szCs w:val="20"/>
          <w:highlight w:val="yellow"/>
          <w:lang w:val="en-IN"/>
        </w:rPr>
        <w:instrText xml:space="preserve"> ADDIN EN.CITE &lt;EndNote&gt;&lt;Cite&gt;&lt;Author&gt;Bush&lt;/Author&gt;&lt;Year&gt;2022&lt;/Year&gt;&lt;RecNum&gt;227&lt;/RecNum&gt;&lt;DisplayText&gt;(Bush et al., 2022)&lt;/DisplayText&gt;&lt;record&gt;&lt;rec-number&gt;227&lt;/rec-number&gt;&lt;foreign-keys&gt;&lt;key app="EN" db-id="9szvvz9fzr2d5aexavmx9tzzfwze20r0az2x" timestamp="1775027710"&gt;227&lt;/key&gt;&lt;/foreign-keys&gt;&lt;ref-type name="Journal Article"&gt;17&lt;/ref-type&gt;&lt;contributors&gt;&lt;authors&gt;&lt;author&gt;Bush, Tony&lt;/author&gt;&lt;author&gt;Fadare, Mofoluwake&lt;/author&gt;&lt;author&gt;Chirimambowa, Tamuka&lt;/author&gt;&lt;author&gt;Enukorah, Emmanuel&lt;/author&gt;&lt;author&gt;Musa, Daniel&lt;/author&gt;&lt;author&gt;Nur, Hala&lt;/author&gt;&lt;author&gt;Nyawo, Tatenda&lt;/author&gt;&lt;author&gt;Shipota, Maureen&lt;/author&gt;&lt;/authors&gt;&lt;/contributors&gt;&lt;titles&gt;&lt;title&gt;Instructional leadership in sub-Saharan Africa: policy and practice&lt;/title&gt;&lt;secondary-title&gt;International Journal of Educational Management&lt;/secondary-title&gt;&lt;/titles&gt;&lt;periodical&gt;&lt;full-title&gt;International Journal of Educational Management&lt;/full-title&gt;&lt;/periodical&gt;&lt;pages&gt;14-31&lt;/pages&gt;&lt;volume&gt;36&lt;/volume&gt;&lt;number&gt;1&lt;/number&gt;&lt;dates&gt;&lt;year&gt;2022&lt;/year&gt;&lt;/dates&gt;&lt;isbn&gt;0951-354X&lt;/isbn&gt;&lt;urls&gt;&lt;/urls&gt;&lt;/record&gt;&lt;/Cite&gt;&lt;/EndNote&gt;</w:instrText>
      </w:r>
      <w:r w:rsidR="001B4B34" w:rsidRPr="00FE78AB">
        <w:rPr>
          <w:rFonts w:ascii="Arial" w:hAnsi="Arial" w:cs="Arial"/>
          <w:sz w:val="20"/>
          <w:szCs w:val="20"/>
          <w:highlight w:val="yellow"/>
          <w:lang w:val="en-IN"/>
        </w:rPr>
        <w:fldChar w:fldCharType="separate"/>
      </w:r>
      <w:r w:rsidR="001B4B34" w:rsidRPr="00FE78AB">
        <w:rPr>
          <w:rFonts w:ascii="Arial" w:hAnsi="Arial" w:cs="Arial"/>
          <w:noProof/>
          <w:sz w:val="20"/>
          <w:szCs w:val="20"/>
          <w:highlight w:val="yellow"/>
          <w:lang w:val="en-IN"/>
        </w:rPr>
        <w:t>(Bush et al., 2022)</w:t>
      </w:r>
      <w:r w:rsidR="001B4B34" w:rsidRPr="00FE78AB">
        <w:rPr>
          <w:rFonts w:ascii="Arial" w:hAnsi="Arial" w:cs="Arial"/>
          <w:sz w:val="20"/>
          <w:szCs w:val="20"/>
          <w:highlight w:val="yellow"/>
          <w:lang w:val="en-IN"/>
        </w:rPr>
        <w:fldChar w:fldCharType="end"/>
      </w:r>
      <w:r w:rsidR="001B4B34" w:rsidRPr="00FE78AB">
        <w:rPr>
          <w:rFonts w:ascii="Arial" w:hAnsi="Arial" w:cs="Arial"/>
          <w:sz w:val="20"/>
          <w:szCs w:val="20"/>
          <w:highlight w:val="yellow"/>
          <w:lang w:val="en-IN"/>
        </w:rPr>
        <w:t>.</w:t>
      </w:r>
      <w:r w:rsidR="001B4B34" w:rsidRPr="00472E76">
        <w:rPr>
          <w:rFonts w:ascii="Arial" w:hAnsi="Arial" w:cs="Arial"/>
          <w:sz w:val="20"/>
          <w:szCs w:val="20"/>
          <w:lang w:val="en-IN"/>
        </w:rPr>
        <w:t xml:space="preserve"> </w:t>
      </w:r>
      <w:r w:rsidR="00472E76">
        <w:rPr>
          <w:rFonts w:ascii="Arial" w:hAnsi="Arial" w:cs="Arial"/>
          <w:sz w:val="20"/>
          <w:szCs w:val="20"/>
          <w:lang w:val="en-IN"/>
        </w:rPr>
        <w:t xml:space="preserve"> </w:t>
      </w:r>
      <w:r w:rsidR="001B4B34" w:rsidRPr="00472E76">
        <w:rPr>
          <w:rFonts w:ascii="Arial" w:hAnsi="Arial" w:cs="Arial"/>
          <w:sz w:val="20"/>
          <w:szCs w:val="20"/>
          <w:lang w:val="en-IN"/>
        </w:rPr>
        <w:t xml:space="preserve">The hypothesis testing results reinforce the descriptive findings. Although the level of school administrative support supervision was statistically higher than the moderate benchmark, the difference was relatively small (Mean Difference = 0.10843) with a </w:t>
      </w:r>
      <w:r w:rsidR="001B4B34" w:rsidRPr="00472E76">
        <w:rPr>
          <w:rFonts w:ascii="Arial" w:eastAsiaTheme="majorEastAsia" w:hAnsi="Arial" w:cs="Arial"/>
          <w:sz w:val="20"/>
          <w:szCs w:val="20"/>
          <w:lang w:val="en-IN"/>
        </w:rPr>
        <w:t>moderate effect size (Cohen’s d = 0.601)</w:t>
      </w:r>
      <w:r w:rsidR="001B4B34" w:rsidRPr="00472E76">
        <w:rPr>
          <w:rFonts w:ascii="Arial" w:hAnsi="Arial" w:cs="Arial"/>
          <w:sz w:val="20"/>
          <w:szCs w:val="20"/>
          <w:lang w:val="en-IN"/>
        </w:rPr>
        <w:t xml:space="preserve">. This implies that while improvements exist, they are not substantial enough to shift the overall classification from moderate to high. This finding is consistent with </w:t>
      </w:r>
      <w:r w:rsidR="001B4B34" w:rsidRPr="00472E76">
        <w:rPr>
          <w:rFonts w:ascii="Arial" w:hAnsi="Arial" w:cs="Arial"/>
          <w:sz w:val="20"/>
          <w:szCs w:val="20"/>
          <w:lang w:val="en-IN"/>
        </w:rPr>
        <w:fldChar w:fldCharType="begin"/>
      </w:r>
      <w:r w:rsidR="001B4B34" w:rsidRPr="00472E76">
        <w:rPr>
          <w:rFonts w:ascii="Arial" w:hAnsi="Arial" w:cs="Arial"/>
          <w:sz w:val="20"/>
          <w:szCs w:val="20"/>
          <w:lang w:val="en-IN"/>
        </w:rPr>
        <w:instrText xml:space="preserve"> ADDIN EN.CITE &lt;EndNote&gt;&lt;Cite&gt;&lt;Author&gt;Pan&lt;/Author&gt;&lt;Year&gt;2025&lt;/Year&gt;&lt;RecNum&gt;229&lt;/RecNum&gt;&lt;DisplayText&gt;(Pan &amp;amp; Chen, 2025)&lt;/DisplayText&gt;&lt;record&gt;&lt;rec-number&gt;229&lt;/rec-number&gt;&lt;foreign-keys&gt;&lt;key app="EN" db-id="9szvvz9fzr2d5aexavmx9tzzfwze20r0az2x" timestamp="1775028953"&gt;229&lt;/key&gt;&lt;/foreign-keys&gt;&lt;ref-type name="Journal Article"&gt;17&lt;/ref-type&gt;&lt;contributors&gt;&lt;authors&gt;&lt;author&gt;Pan, Hui-Ling Wendy&lt;/author&gt;&lt;author&gt;Chen, Wen-Yan&lt;/author&gt;&lt;/authors&gt;&lt;/contributors&gt;&lt;titles&gt;&lt;title&gt;Unpacking the linkages between beliefs and behavioural intention for curriculum reform: A cognitive approach for school middle leaders&lt;/title&gt;&lt;secondary-title&gt;Educational Management Administration &amp;amp; Leadership&lt;/secondary-title&gt;&lt;/titles&gt;&lt;periodical&gt;&lt;full-title&gt;Educational management administration &amp;amp; leadership&lt;/full-title&gt;&lt;/periodical&gt;&lt;pages&gt;1467-1484&lt;/pages&gt;&lt;volume&gt;53&lt;/volume&gt;&lt;number&gt;6&lt;/number&gt;&lt;dates&gt;&lt;year&gt;2025&lt;/year&gt;&lt;/dates&gt;&lt;isbn&gt;1741-1432&lt;/isbn&gt;&lt;urls&gt;&lt;/urls&gt;&lt;/record&gt;&lt;/Cite&gt;&lt;/EndNote&gt;</w:instrText>
      </w:r>
      <w:r w:rsidR="001B4B34" w:rsidRPr="00472E76">
        <w:rPr>
          <w:rFonts w:ascii="Arial" w:hAnsi="Arial" w:cs="Arial"/>
          <w:sz w:val="20"/>
          <w:szCs w:val="20"/>
          <w:lang w:val="en-IN"/>
        </w:rPr>
        <w:fldChar w:fldCharType="separate"/>
      </w:r>
      <w:r w:rsidR="001B4B34" w:rsidRPr="00472E76">
        <w:rPr>
          <w:rFonts w:ascii="Arial" w:hAnsi="Arial" w:cs="Arial"/>
          <w:noProof/>
          <w:sz w:val="20"/>
          <w:szCs w:val="20"/>
          <w:lang w:val="en-IN"/>
        </w:rPr>
        <w:t>(Pan &amp; Chen, 2025)</w:t>
      </w:r>
      <w:r w:rsidR="001B4B34" w:rsidRPr="00472E76">
        <w:rPr>
          <w:rFonts w:ascii="Arial" w:hAnsi="Arial" w:cs="Arial"/>
          <w:sz w:val="20"/>
          <w:szCs w:val="20"/>
          <w:lang w:val="en-IN"/>
        </w:rPr>
        <w:fldChar w:fldCharType="end"/>
      </w:r>
      <w:r w:rsidR="001B4B34" w:rsidRPr="00472E76">
        <w:rPr>
          <w:rFonts w:ascii="Arial" w:hAnsi="Arial" w:cs="Arial"/>
          <w:sz w:val="20"/>
          <w:szCs w:val="20"/>
          <w:lang w:val="en-IN"/>
        </w:rPr>
        <w:t xml:space="preserve">, who noted that incremental improvements in leadership practices often do not immediately translate into high-level institutional effectiveness without systemic reforms. </w:t>
      </w:r>
    </w:p>
    <w:p w14:paraId="0BBED786" w14:textId="1321DA12" w:rsidR="00145366" w:rsidRPr="00145366" w:rsidRDefault="00145366" w:rsidP="00145366">
      <w:pPr>
        <w:spacing w:after="0" w:line="360" w:lineRule="auto"/>
        <w:jc w:val="both"/>
        <w:rPr>
          <w:rFonts w:ascii="Arial" w:hAnsi="Arial" w:cs="Arial"/>
          <w:sz w:val="20"/>
          <w:szCs w:val="20"/>
          <w:lang w:val="en-IN"/>
        </w:rPr>
      </w:pPr>
      <w:r w:rsidRPr="00145366">
        <w:rPr>
          <w:rFonts w:ascii="Arial" w:hAnsi="Arial" w:cs="Arial"/>
          <w:sz w:val="20"/>
          <w:szCs w:val="20"/>
          <w:highlight w:val="yellow"/>
          <w:lang w:val="en-IN"/>
        </w:rPr>
        <w:t xml:space="preserve">Overall, the findings demonstrate that school administrators in the Lango sub-region partially </w:t>
      </w:r>
      <w:r w:rsidR="00675604" w:rsidRPr="00675604">
        <w:rPr>
          <w:rFonts w:ascii="Arial" w:hAnsi="Arial" w:cs="Arial"/>
          <w:sz w:val="20"/>
          <w:szCs w:val="20"/>
          <w:highlight w:val="yellow"/>
          <w:lang w:val="en-IN"/>
        </w:rPr>
        <w:t>fulfil</w:t>
      </w:r>
      <w:r w:rsidRPr="00145366">
        <w:rPr>
          <w:rFonts w:ascii="Arial" w:hAnsi="Arial" w:cs="Arial"/>
          <w:sz w:val="20"/>
          <w:szCs w:val="20"/>
          <w:highlight w:val="yellow"/>
          <w:lang w:val="en-IN"/>
        </w:rPr>
        <w:t xml:space="preserve"> their roles as described by Path-Goal Theory. While they effectively provide guidance through observation and feedback, they fall short in fully supporting teachers through professional development, resource </w:t>
      </w:r>
      <w:r w:rsidRPr="00145366">
        <w:rPr>
          <w:rFonts w:ascii="Arial" w:hAnsi="Arial" w:cs="Arial"/>
          <w:sz w:val="20"/>
          <w:szCs w:val="20"/>
          <w:highlight w:val="yellow"/>
          <w:lang w:val="en-IN"/>
        </w:rPr>
        <w:lastRenderedPageBreak/>
        <w:t>provision, and curriculum coordination. This partial implementation limits the extent to which teachers can effectively achieve curriculum goals, particularly within the demands of competency-based education.</w:t>
      </w:r>
    </w:p>
    <w:p w14:paraId="4E468DEF" w14:textId="4D0DEB3A" w:rsidR="00067477" w:rsidRPr="00DE3B42" w:rsidRDefault="00067477" w:rsidP="00E04118">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 xml:space="preserve">Conclusion </w:t>
      </w:r>
    </w:p>
    <w:p w14:paraId="52E23FC6" w14:textId="478A3ED7" w:rsidR="00A25107" w:rsidRDefault="00067477" w:rsidP="00E04118">
      <w:pPr>
        <w:spacing w:after="0" w:line="360" w:lineRule="auto"/>
        <w:jc w:val="both"/>
        <w:rPr>
          <w:rFonts w:ascii="Arial" w:hAnsi="Arial" w:cs="Arial"/>
          <w:sz w:val="20"/>
          <w:szCs w:val="20"/>
          <w:lang w:val="en-IN"/>
        </w:rPr>
      </w:pPr>
      <w:r w:rsidRPr="00472E76">
        <w:rPr>
          <w:rFonts w:ascii="Arial" w:hAnsi="Arial" w:cs="Arial"/>
          <w:sz w:val="20"/>
          <w:szCs w:val="20"/>
          <w:lang w:val="en-IN"/>
        </w:rPr>
        <w:t>Generally</w:t>
      </w:r>
      <w:r w:rsidR="001B4B34" w:rsidRPr="00472E76">
        <w:rPr>
          <w:rFonts w:ascii="Arial" w:hAnsi="Arial" w:cs="Arial"/>
          <w:sz w:val="20"/>
          <w:szCs w:val="20"/>
          <w:lang w:val="en-IN"/>
        </w:rPr>
        <w:t xml:space="preserve">, the findings suggest that school administrative support supervision in </w:t>
      </w:r>
      <w:r w:rsidRPr="00472E76">
        <w:rPr>
          <w:rFonts w:ascii="Arial" w:hAnsi="Arial" w:cs="Arial"/>
          <w:sz w:val="20"/>
          <w:szCs w:val="20"/>
          <w:lang w:val="en-IN"/>
        </w:rPr>
        <w:t>secondary schools of the</w:t>
      </w:r>
      <w:r w:rsidR="001B4B34" w:rsidRPr="00472E76">
        <w:rPr>
          <w:rFonts w:ascii="Arial" w:hAnsi="Arial" w:cs="Arial"/>
          <w:sz w:val="20"/>
          <w:szCs w:val="20"/>
          <w:lang w:val="en-IN"/>
        </w:rPr>
        <w:t xml:space="preserve"> Lango sub-region is uneven across domains. While strengths exist in classroom observation and feedback, critical areas such as professional development, instructional leadership, and curriculum coordination require significant strengthening. </w:t>
      </w:r>
      <w:r w:rsidR="00CC791D" w:rsidRPr="00472E76">
        <w:rPr>
          <w:rFonts w:ascii="Arial" w:hAnsi="Arial" w:cs="Arial"/>
          <w:sz w:val="20"/>
          <w:szCs w:val="20"/>
          <w:lang w:val="en-IN"/>
        </w:rPr>
        <w:t>The moderate overall level of school administrative support supervision suggests that administrative support is present but not sufficiently comprehensive to fully support effective implementation of the Competency-Based Curriculum.</w:t>
      </w:r>
    </w:p>
    <w:p w14:paraId="4DE45BBD" w14:textId="3BB7D7FA" w:rsidR="003E15FF" w:rsidRPr="003E15FF" w:rsidRDefault="003E15FF" w:rsidP="003E15FF">
      <w:pPr>
        <w:spacing w:after="0" w:line="360" w:lineRule="auto"/>
        <w:jc w:val="both"/>
        <w:rPr>
          <w:rFonts w:ascii="Arial" w:hAnsi="Arial" w:cs="Arial"/>
          <w:b/>
          <w:bCs/>
          <w:sz w:val="20"/>
          <w:szCs w:val="20"/>
          <w:lang w:val="en-IN"/>
        </w:rPr>
      </w:pPr>
      <w:r w:rsidRPr="003E15FF">
        <w:rPr>
          <w:rFonts w:ascii="Arial" w:hAnsi="Arial" w:cs="Arial"/>
          <w:b/>
          <w:bCs/>
          <w:sz w:val="20"/>
          <w:szCs w:val="20"/>
          <w:lang w:val="en-IN"/>
        </w:rPr>
        <w:t>Study</w:t>
      </w:r>
      <w:r>
        <w:rPr>
          <w:rFonts w:ascii="Arial" w:hAnsi="Arial" w:cs="Arial"/>
          <w:b/>
          <w:bCs/>
          <w:sz w:val="20"/>
          <w:szCs w:val="20"/>
          <w:lang w:val="en-IN"/>
        </w:rPr>
        <w:t xml:space="preserve"> </w:t>
      </w:r>
      <w:r w:rsidRPr="003E15FF">
        <w:rPr>
          <w:rFonts w:ascii="Arial" w:hAnsi="Arial" w:cs="Arial"/>
          <w:b/>
          <w:bCs/>
          <w:sz w:val="20"/>
          <w:szCs w:val="20"/>
          <w:lang w:val="en-IN"/>
        </w:rPr>
        <w:t>Limitations</w:t>
      </w:r>
    </w:p>
    <w:p w14:paraId="5B14E10C" w14:textId="0A1DE57B" w:rsidR="003E15FF" w:rsidRDefault="003E15FF" w:rsidP="00E04118">
      <w:pPr>
        <w:spacing w:after="0" w:line="360" w:lineRule="auto"/>
        <w:jc w:val="both"/>
        <w:rPr>
          <w:rFonts w:ascii="Arial" w:hAnsi="Arial" w:cs="Arial"/>
          <w:sz w:val="20"/>
          <w:szCs w:val="20"/>
          <w:lang w:val="en-IN"/>
        </w:rPr>
      </w:pPr>
      <w:r w:rsidRPr="003E15FF">
        <w:rPr>
          <w:rFonts w:ascii="Arial" w:hAnsi="Arial" w:cs="Arial"/>
          <w:sz w:val="20"/>
          <w:szCs w:val="20"/>
          <w:lang w:val="en-IN"/>
        </w:rPr>
        <w:t>This study has some limitations that should be considered when interpreting the findings. The use of a cross-sectional design limits the ability to establish causal relationships. In addition, reliance on self-reported questionnaire data may introduce response bias and may not fully reflect actual supervisory practices. The study’s quantitative approach</w:t>
      </w:r>
      <w:r>
        <w:rPr>
          <w:rFonts w:ascii="Arial" w:hAnsi="Arial" w:cs="Arial"/>
          <w:sz w:val="20"/>
          <w:szCs w:val="20"/>
          <w:lang w:val="en-IN"/>
        </w:rPr>
        <w:t xml:space="preserve"> might have</w:t>
      </w:r>
      <w:r w:rsidRPr="003E15FF">
        <w:rPr>
          <w:rFonts w:ascii="Arial" w:hAnsi="Arial" w:cs="Arial"/>
          <w:sz w:val="20"/>
          <w:szCs w:val="20"/>
          <w:lang w:val="en-IN"/>
        </w:rPr>
        <w:t xml:space="preserve"> also restricted deeper exploration of contextual factors influencing administrative support supervision. Furthermore, the findings are limited to secondary schools in the Lango sub-region and may not be fully generalizable to other contexts. </w:t>
      </w:r>
    </w:p>
    <w:p w14:paraId="73375AB8" w14:textId="77777777" w:rsidR="00F348FD" w:rsidRPr="00E04118" w:rsidRDefault="00F348FD" w:rsidP="00E04118">
      <w:pPr>
        <w:spacing w:after="0" w:line="360" w:lineRule="auto"/>
        <w:jc w:val="both"/>
        <w:rPr>
          <w:rFonts w:ascii="Arial" w:hAnsi="Arial" w:cs="Arial"/>
          <w:sz w:val="20"/>
          <w:szCs w:val="20"/>
          <w:lang w:val="en-IN"/>
        </w:rPr>
      </w:pPr>
    </w:p>
    <w:p w14:paraId="65E5E638" w14:textId="0D057FCB" w:rsidR="00A25107" w:rsidRPr="006A5C2F" w:rsidRDefault="00D65DF8" w:rsidP="006A5C2F">
      <w:pPr>
        <w:rPr>
          <w:rFonts w:ascii="Arial" w:hAnsi="Arial" w:cs="Arial"/>
          <w:b/>
          <w:bCs/>
          <w:sz w:val="20"/>
          <w:szCs w:val="20"/>
        </w:rPr>
      </w:pPr>
      <w:r w:rsidRPr="006A5C2F">
        <w:rPr>
          <w:rFonts w:ascii="Arial" w:hAnsi="Arial" w:cs="Arial"/>
          <w:b/>
          <w:bCs/>
          <w:sz w:val="20"/>
          <w:szCs w:val="20"/>
        </w:rPr>
        <w:t>Recommendations</w:t>
      </w:r>
    </w:p>
    <w:p w14:paraId="6FBC8B97" w14:textId="69E40984" w:rsidR="002B6DA3" w:rsidRPr="002B6DA3" w:rsidRDefault="00C20AD5" w:rsidP="002B6DA3">
      <w:pPr>
        <w:spacing w:after="0" w:line="360" w:lineRule="auto"/>
        <w:jc w:val="both"/>
        <w:rPr>
          <w:rFonts w:ascii="Arial" w:hAnsi="Arial" w:cs="Arial"/>
          <w:sz w:val="20"/>
          <w:szCs w:val="20"/>
          <w:lang w:val="en-IN"/>
        </w:rPr>
      </w:pPr>
      <w:r w:rsidRPr="00D65DF8">
        <w:rPr>
          <w:rFonts w:ascii="Arial" w:hAnsi="Arial" w:cs="Arial"/>
          <w:sz w:val="20"/>
          <w:szCs w:val="20"/>
          <w:lang w:val="en-IN"/>
        </w:rPr>
        <w:t xml:space="preserve">The study recommends </w:t>
      </w:r>
      <w:r w:rsidRPr="00E04118">
        <w:rPr>
          <w:rFonts w:ascii="Arial" w:hAnsi="Arial" w:cs="Arial"/>
          <w:sz w:val="20"/>
          <w:szCs w:val="20"/>
          <w:lang w:val="en-IN"/>
        </w:rPr>
        <w:t>for that s</w:t>
      </w:r>
      <w:r w:rsidR="002B6DA3" w:rsidRPr="002B6DA3">
        <w:rPr>
          <w:rFonts w:ascii="Arial" w:hAnsi="Arial" w:cs="Arial"/>
          <w:sz w:val="20"/>
          <w:szCs w:val="20"/>
          <w:lang w:val="en-IN"/>
        </w:rPr>
        <w:t>trengthening school administrative support supervision is essential for improving curriculum implementation</w:t>
      </w:r>
      <w:r w:rsidRPr="00E04118">
        <w:rPr>
          <w:rFonts w:ascii="Arial" w:hAnsi="Arial" w:cs="Arial"/>
          <w:sz w:val="20"/>
          <w:szCs w:val="20"/>
          <w:lang w:val="en-IN"/>
        </w:rPr>
        <w:t xml:space="preserve"> by school administrators</w:t>
      </w:r>
      <w:r w:rsidR="002B6DA3" w:rsidRPr="002B6DA3">
        <w:rPr>
          <w:rFonts w:ascii="Arial" w:hAnsi="Arial" w:cs="Arial"/>
          <w:sz w:val="20"/>
          <w:szCs w:val="20"/>
          <w:lang w:val="en-IN"/>
        </w:rPr>
        <w:t xml:space="preserve"> prioritiz</w:t>
      </w:r>
      <w:r w:rsidRPr="00E04118">
        <w:rPr>
          <w:rFonts w:ascii="Arial" w:hAnsi="Arial" w:cs="Arial"/>
          <w:sz w:val="20"/>
          <w:szCs w:val="20"/>
          <w:lang w:val="en-IN"/>
        </w:rPr>
        <w:t>ing</w:t>
      </w:r>
      <w:r w:rsidR="002B6DA3" w:rsidRPr="002B6DA3">
        <w:rPr>
          <w:rFonts w:ascii="Arial" w:hAnsi="Arial" w:cs="Arial"/>
          <w:sz w:val="20"/>
          <w:szCs w:val="20"/>
          <w:lang w:val="en-IN"/>
        </w:rPr>
        <w:t xml:space="preserve"> Continuous Professional Development through regular training, mentoring, and structured teacher support</w:t>
      </w:r>
      <w:r w:rsidRPr="00E04118">
        <w:rPr>
          <w:rFonts w:ascii="Arial" w:hAnsi="Arial" w:cs="Arial"/>
          <w:sz w:val="20"/>
          <w:szCs w:val="20"/>
          <w:lang w:val="en-IN"/>
        </w:rPr>
        <w:t xml:space="preserve">. There is also need for </w:t>
      </w:r>
      <w:r w:rsidR="002B6DA3" w:rsidRPr="002B6DA3">
        <w:rPr>
          <w:rFonts w:ascii="Arial" w:hAnsi="Arial" w:cs="Arial"/>
          <w:sz w:val="20"/>
          <w:szCs w:val="20"/>
          <w:lang w:val="en-IN"/>
        </w:rPr>
        <w:t>strengthening the instructional leadership</w:t>
      </w:r>
      <w:r w:rsidRPr="00E04118">
        <w:rPr>
          <w:rFonts w:ascii="Arial" w:hAnsi="Arial" w:cs="Arial"/>
          <w:sz w:val="20"/>
          <w:szCs w:val="20"/>
          <w:lang w:val="en-IN"/>
        </w:rPr>
        <w:t xml:space="preserve"> of school administrators</w:t>
      </w:r>
      <w:r w:rsidR="002B6DA3" w:rsidRPr="002B6DA3">
        <w:rPr>
          <w:rFonts w:ascii="Arial" w:hAnsi="Arial" w:cs="Arial"/>
          <w:sz w:val="20"/>
          <w:szCs w:val="20"/>
          <w:lang w:val="en-IN"/>
        </w:rPr>
        <w:t xml:space="preserve"> and promoting collaborative curriculum planning within departments</w:t>
      </w:r>
      <w:r w:rsidRPr="00E04118">
        <w:rPr>
          <w:rFonts w:ascii="Arial" w:hAnsi="Arial" w:cs="Arial"/>
          <w:sz w:val="20"/>
          <w:szCs w:val="20"/>
          <w:lang w:val="en-IN"/>
        </w:rPr>
        <w:t xml:space="preserve"> at school level</w:t>
      </w:r>
      <w:r w:rsidR="002B6DA3" w:rsidRPr="002B6DA3">
        <w:rPr>
          <w:rFonts w:ascii="Arial" w:hAnsi="Arial" w:cs="Arial"/>
          <w:sz w:val="20"/>
          <w:szCs w:val="20"/>
          <w:lang w:val="en-IN"/>
        </w:rPr>
        <w:t>.</w:t>
      </w:r>
      <w:r w:rsidRPr="00E04118">
        <w:rPr>
          <w:rFonts w:ascii="Arial" w:hAnsi="Arial" w:cs="Arial"/>
          <w:sz w:val="20"/>
          <w:szCs w:val="20"/>
          <w:lang w:val="en-IN"/>
        </w:rPr>
        <w:t xml:space="preserve"> The study further </w:t>
      </w:r>
      <w:r w:rsidR="00E04118" w:rsidRPr="00E04118">
        <w:rPr>
          <w:rFonts w:ascii="Arial" w:hAnsi="Arial" w:cs="Arial"/>
          <w:sz w:val="20"/>
          <w:szCs w:val="20"/>
          <w:lang w:val="en-IN"/>
        </w:rPr>
        <w:t>recommends</w:t>
      </w:r>
      <w:r w:rsidRPr="00E04118">
        <w:rPr>
          <w:rFonts w:ascii="Arial" w:hAnsi="Arial" w:cs="Arial"/>
          <w:sz w:val="20"/>
          <w:szCs w:val="20"/>
          <w:lang w:val="en-IN"/>
        </w:rPr>
        <w:t xml:space="preserve"> that Parent Teachers Association</w:t>
      </w:r>
      <w:r w:rsidR="002B6DA3" w:rsidRPr="002B6DA3">
        <w:rPr>
          <w:rFonts w:ascii="Arial" w:hAnsi="Arial" w:cs="Arial"/>
          <w:sz w:val="20"/>
          <w:szCs w:val="20"/>
          <w:lang w:val="en-IN"/>
        </w:rPr>
        <w:t xml:space="preserve"> and Boards of Governors </w:t>
      </w:r>
      <w:r w:rsidRPr="00E04118">
        <w:rPr>
          <w:rFonts w:ascii="Arial" w:hAnsi="Arial" w:cs="Arial"/>
          <w:sz w:val="20"/>
          <w:szCs w:val="20"/>
          <w:lang w:val="en-IN"/>
        </w:rPr>
        <w:t xml:space="preserve">in collaboration with the government </w:t>
      </w:r>
      <w:r w:rsidR="002B6DA3" w:rsidRPr="002B6DA3">
        <w:rPr>
          <w:rFonts w:ascii="Arial" w:hAnsi="Arial" w:cs="Arial"/>
          <w:sz w:val="20"/>
          <w:szCs w:val="20"/>
          <w:lang w:val="en-IN"/>
        </w:rPr>
        <w:t>should ensure adequate provision of teaching and learning resources to support effective instruction.</w:t>
      </w:r>
    </w:p>
    <w:p w14:paraId="2F441053" w14:textId="7AC864F2" w:rsidR="002B6DA3" w:rsidRPr="002B6DA3" w:rsidRDefault="00E04118" w:rsidP="002B6DA3">
      <w:pPr>
        <w:spacing w:after="0" w:line="360" w:lineRule="auto"/>
        <w:jc w:val="both"/>
        <w:rPr>
          <w:rFonts w:ascii="Arial" w:hAnsi="Arial" w:cs="Arial"/>
          <w:sz w:val="20"/>
          <w:szCs w:val="20"/>
          <w:lang w:val="en-IN"/>
        </w:rPr>
      </w:pPr>
      <w:r w:rsidRPr="00E04118">
        <w:rPr>
          <w:rFonts w:ascii="Arial" w:hAnsi="Arial" w:cs="Arial"/>
          <w:sz w:val="20"/>
          <w:szCs w:val="20"/>
          <w:lang w:val="en-IN"/>
        </w:rPr>
        <w:t xml:space="preserve">The </w:t>
      </w:r>
      <w:r w:rsidR="002B6DA3" w:rsidRPr="002B6DA3">
        <w:rPr>
          <w:rFonts w:ascii="Arial" w:hAnsi="Arial" w:cs="Arial"/>
          <w:sz w:val="20"/>
          <w:szCs w:val="20"/>
          <w:lang w:val="en-IN"/>
        </w:rPr>
        <w:t xml:space="preserve">Ministry of Education and Sports and District Education Offices should develop and enforce stronger supervision frameworks, </w:t>
      </w:r>
      <w:r w:rsidRPr="00E04118">
        <w:rPr>
          <w:rFonts w:ascii="Arial" w:hAnsi="Arial" w:cs="Arial"/>
          <w:sz w:val="20"/>
          <w:szCs w:val="20"/>
          <w:lang w:val="en-IN"/>
        </w:rPr>
        <w:t xml:space="preserve">in addition to </w:t>
      </w:r>
      <w:r w:rsidR="002B6DA3" w:rsidRPr="002B6DA3">
        <w:rPr>
          <w:rFonts w:ascii="Arial" w:hAnsi="Arial" w:cs="Arial"/>
          <w:sz w:val="20"/>
          <w:szCs w:val="20"/>
          <w:lang w:val="en-IN"/>
        </w:rPr>
        <w:t>provid</w:t>
      </w:r>
      <w:r w:rsidRPr="00E04118">
        <w:rPr>
          <w:rFonts w:ascii="Arial" w:hAnsi="Arial" w:cs="Arial"/>
          <w:sz w:val="20"/>
          <w:szCs w:val="20"/>
          <w:lang w:val="en-IN"/>
        </w:rPr>
        <w:t>ing</w:t>
      </w:r>
      <w:r w:rsidR="002B6DA3" w:rsidRPr="002B6DA3">
        <w:rPr>
          <w:rFonts w:ascii="Arial" w:hAnsi="Arial" w:cs="Arial"/>
          <w:sz w:val="20"/>
          <w:szCs w:val="20"/>
          <w:lang w:val="en-IN"/>
        </w:rPr>
        <w:t xml:space="preserve"> leadership training for school administrators</w:t>
      </w:r>
      <w:r w:rsidRPr="00E04118">
        <w:rPr>
          <w:rFonts w:ascii="Arial" w:hAnsi="Arial" w:cs="Arial"/>
          <w:sz w:val="20"/>
          <w:szCs w:val="20"/>
          <w:lang w:val="en-IN"/>
        </w:rPr>
        <w:t>.</w:t>
      </w:r>
    </w:p>
    <w:p w14:paraId="0A99B359" w14:textId="0E3814F8" w:rsidR="002B6DA3" w:rsidRDefault="00E04118" w:rsidP="00D65DF8">
      <w:pPr>
        <w:spacing w:after="0" w:line="360" w:lineRule="auto"/>
        <w:jc w:val="both"/>
        <w:rPr>
          <w:rFonts w:ascii="Arial" w:hAnsi="Arial" w:cs="Arial"/>
          <w:sz w:val="20"/>
          <w:szCs w:val="20"/>
          <w:lang w:val="en-IN"/>
        </w:rPr>
      </w:pPr>
      <w:r w:rsidRPr="00E04118">
        <w:rPr>
          <w:rFonts w:ascii="Arial" w:hAnsi="Arial" w:cs="Arial"/>
          <w:sz w:val="20"/>
          <w:szCs w:val="20"/>
          <w:lang w:val="en-IN"/>
        </w:rPr>
        <w:t xml:space="preserve">The study recommends for </w:t>
      </w:r>
      <w:r w:rsidR="002B6DA3" w:rsidRPr="002B6DA3">
        <w:rPr>
          <w:rFonts w:ascii="Arial" w:hAnsi="Arial" w:cs="Arial"/>
          <w:sz w:val="20"/>
          <w:szCs w:val="20"/>
          <w:lang w:val="en-IN"/>
        </w:rPr>
        <w:t xml:space="preserve">further studies to examine contextual factors influencing </w:t>
      </w:r>
      <w:r w:rsidRPr="00E04118">
        <w:rPr>
          <w:rFonts w:ascii="Arial" w:hAnsi="Arial" w:cs="Arial"/>
          <w:sz w:val="20"/>
          <w:szCs w:val="20"/>
          <w:lang w:val="en-IN"/>
        </w:rPr>
        <w:t xml:space="preserve">administrative support </w:t>
      </w:r>
      <w:r w:rsidR="002B6DA3" w:rsidRPr="002B6DA3">
        <w:rPr>
          <w:rFonts w:ascii="Arial" w:hAnsi="Arial" w:cs="Arial"/>
          <w:sz w:val="20"/>
          <w:szCs w:val="20"/>
          <w:lang w:val="en-IN"/>
        </w:rPr>
        <w:t>supervision and its long-term impact on educational outcomes.</w:t>
      </w:r>
    </w:p>
    <w:p w14:paraId="61FEB702" w14:textId="77777777" w:rsidR="00DE3B42" w:rsidRPr="00DE3B42" w:rsidRDefault="00DE3B42" w:rsidP="00D65DF8">
      <w:pPr>
        <w:spacing w:after="0" w:line="360" w:lineRule="auto"/>
        <w:jc w:val="both"/>
        <w:rPr>
          <w:rFonts w:ascii="Arial" w:hAnsi="Arial" w:cs="Arial"/>
          <w:sz w:val="20"/>
          <w:szCs w:val="20"/>
          <w:lang w:val="en-IN"/>
        </w:rPr>
      </w:pPr>
    </w:p>
    <w:p w14:paraId="2CBCC4FD" w14:textId="7253CD46" w:rsidR="002B6DA3" w:rsidRPr="00DE3B42" w:rsidRDefault="00E04118" w:rsidP="00D65DF8">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Conflict of interest</w:t>
      </w:r>
    </w:p>
    <w:p w14:paraId="019796AD" w14:textId="6ADDCA11" w:rsidR="00E04118" w:rsidRDefault="00E04118" w:rsidP="006A5C2F">
      <w:pPr>
        <w:tabs>
          <w:tab w:val="left" w:pos="5880"/>
        </w:tabs>
        <w:spacing w:after="0" w:line="360" w:lineRule="auto"/>
        <w:jc w:val="both"/>
        <w:rPr>
          <w:rFonts w:ascii="Arial" w:hAnsi="Arial" w:cs="Arial"/>
          <w:sz w:val="20"/>
          <w:szCs w:val="20"/>
          <w:lang w:val="en-IN"/>
        </w:rPr>
      </w:pPr>
      <w:r w:rsidRPr="00E04118">
        <w:rPr>
          <w:rFonts w:ascii="Arial" w:hAnsi="Arial" w:cs="Arial"/>
          <w:sz w:val="20"/>
          <w:szCs w:val="20"/>
          <w:lang w:val="en-IN"/>
        </w:rPr>
        <w:t>The authors hereby declare that there is no conflict of interest</w:t>
      </w:r>
      <w:r w:rsidR="006A5C2F">
        <w:rPr>
          <w:rFonts w:ascii="Arial" w:hAnsi="Arial" w:cs="Arial"/>
          <w:sz w:val="20"/>
          <w:szCs w:val="20"/>
          <w:lang w:val="en-IN"/>
        </w:rPr>
        <w:t xml:space="preserve"> </w:t>
      </w:r>
      <w:r w:rsidR="006A5C2F" w:rsidRPr="006A5C2F">
        <w:rPr>
          <w:rFonts w:ascii="Arial" w:hAnsi="Arial" w:cs="Arial"/>
          <w:sz w:val="20"/>
          <w:szCs w:val="20"/>
          <w:highlight w:val="yellow"/>
        </w:rPr>
        <w:t>and affirm that the study was conducted independently, without any financial, personal, or institutional influence on its design, analysis, or reporting.</w:t>
      </w:r>
    </w:p>
    <w:p w14:paraId="35189C5E" w14:textId="0C3389B5" w:rsidR="00352888" w:rsidRDefault="00352888" w:rsidP="00D65DF8">
      <w:pPr>
        <w:spacing w:after="0" w:line="360" w:lineRule="auto"/>
        <w:jc w:val="both"/>
        <w:rPr>
          <w:rFonts w:ascii="Arial" w:hAnsi="Arial" w:cs="Arial"/>
          <w:sz w:val="20"/>
          <w:szCs w:val="20"/>
          <w:lang w:val="en-IN"/>
        </w:rPr>
      </w:pPr>
    </w:p>
    <w:p w14:paraId="3C29E232" w14:textId="77777777" w:rsidR="00352888" w:rsidRDefault="00352888" w:rsidP="00352888">
      <w:pPr>
        <w:rPr>
          <w:rFonts w:eastAsia="Calibri"/>
          <w:kern w:val="2"/>
          <w:highlight w:val="yellow"/>
        </w:rPr>
      </w:pPr>
      <w:bookmarkStart w:id="1" w:name="_Hlk218868534"/>
      <w:bookmarkStart w:id="2" w:name="_Hlk226454370"/>
    </w:p>
    <w:p w14:paraId="2DD77E11" w14:textId="77777777" w:rsidR="00352888" w:rsidRPr="00005ED1" w:rsidRDefault="00352888" w:rsidP="00352888">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3F0C2D37" w14:textId="77777777" w:rsidR="00352888" w:rsidRPr="00005ED1" w:rsidRDefault="00352888" w:rsidP="00352888">
      <w:pPr>
        <w:pStyle w:val="NoSpacing"/>
        <w:rPr>
          <w:rFonts w:ascii="Arial" w:hAnsi="Arial" w:cs="Arial"/>
          <w:highlight w:val="yellow"/>
        </w:rPr>
      </w:pPr>
    </w:p>
    <w:p w14:paraId="512F650E" w14:textId="77777777" w:rsidR="00352888" w:rsidRDefault="00352888" w:rsidP="00352888">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bookmarkEnd w:id="1"/>
    </w:p>
    <w:bookmarkEnd w:id="3"/>
    <w:p w14:paraId="2244AE44" w14:textId="77777777" w:rsidR="00352888" w:rsidRDefault="00352888" w:rsidP="00352888">
      <w:pPr>
        <w:pStyle w:val="NoSpacing"/>
        <w:rPr>
          <w:rFonts w:ascii="Arial" w:hAnsi="Arial" w:cs="Arial"/>
          <w:highlight w:val="yellow"/>
        </w:rPr>
      </w:pPr>
    </w:p>
    <w:bookmarkEnd w:id="2"/>
    <w:p w14:paraId="3036AA24" w14:textId="77777777" w:rsidR="00352888" w:rsidRPr="00E04118" w:rsidRDefault="00352888" w:rsidP="00D65DF8">
      <w:pPr>
        <w:spacing w:after="0" w:line="360" w:lineRule="auto"/>
        <w:jc w:val="both"/>
        <w:rPr>
          <w:rFonts w:ascii="Arial" w:hAnsi="Arial" w:cs="Arial"/>
          <w:sz w:val="20"/>
          <w:szCs w:val="20"/>
          <w:lang w:val="en-IN"/>
        </w:rPr>
      </w:pPr>
    </w:p>
    <w:p w14:paraId="73D8447F" w14:textId="77777777" w:rsidR="00A25107" w:rsidRPr="00E04118" w:rsidRDefault="00A25107">
      <w:pPr>
        <w:rPr>
          <w:b/>
          <w:bCs/>
        </w:rPr>
      </w:pPr>
    </w:p>
    <w:p w14:paraId="1606CBE8" w14:textId="3F414F41" w:rsidR="00B82BB5" w:rsidRPr="00DE3B42" w:rsidRDefault="00A25107">
      <w:pPr>
        <w:rPr>
          <w:rFonts w:ascii="Arial" w:hAnsi="Arial" w:cs="Arial"/>
          <w:b/>
          <w:bCs/>
          <w:sz w:val="20"/>
          <w:szCs w:val="20"/>
        </w:rPr>
      </w:pPr>
      <w:r w:rsidRPr="00DE3B42">
        <w:rPr>
          <w:rFonts w:ascii="Arial" w:hAnsi="Arial" w:cs="Arial"/>
          <w:b/>
          <w:bCs/>
          <w:sz w:val="20"/>
          <w:szCs w:val="20"/>
        </w:rPr>
        <w:t>Reference</w:t>
      </w:r>
    </w:p>
    <w:p w14:paraId="5DB1D151" w14:textId="77777777" w:rsidR="000B76F4" w:rsidRPr="000B76F4" w:rsidRDefault="00B82BB5" w:rsidP="000B76F4">
      <w:pPr>
        <w:pStyle w:val="EndNoteBibliography"/>
        <w:spacing w:after="0"/>
        <w:ind w:left="720" w:hanging="720"/>
      </w:pPr>
      <w:r w:rsidRPr="00B854DF">
        <w:rPr>
          <w:rFonts w:ascii="Arial" w:hAnsi="Arial" w:cs="Arial"/>
          <w:b/>
          <w:bCs/>
          <w:sz w:val="20"/>
          <w:szCs w:val="20"/>
        </w:rPr>
        <w:fldChar w:fldCharType="begin"/>
      </w:r>
      <w:r w:rsidRPr="00B854DF">
        <w:rPr>
          <w:rFonts w:ascii="Arial" w:hAnsi="Arial" w:cs="Arial"/>
          <w:b/>
          <w:bCs/>
          <w:sz w:val="20"/>
          <w:szCs w:val="20"/>
        </w:rPr>
        <w:instrText xml:space="preserve"> ADDIN EN.REFLIST </w:instrText>
      </w:r>
      <w:r w:rsidRPr="00B854DF">
        <w:rPr>
          <w:rFonts w:ascii="Arial" w:hAnsi="Arial" w:cs="Arial"/>
          <w:b/>
          <w:bCs/>
          <w:sz w:val="20"/>
          <w:szCs w:val="20"/>
        </w:rPr>
        <w:fldChar w:fldCharType="separate"/>
      </w:r>
      <w:r w:rsidR="000B76F4" w:rsidRPr="000B76F4">
        <w:t xml:space="preserve">Altınok, V. (2024). The effect of supervision in education on teacher quality and performance. </w:t>
      </w:r>
      <w:r w:rsidR="000B76F4" w:rsidRPr="000B76F4">
        <w:rPr>
          <w:i/>
        </w:rPr>
        <w:t>International Journal of Psychology and Educational Studies</w:t>
      </w:r>
      <w:r w:rsidR="000B76F4" w:rsidRPr="000B76F4">
        <w:t>,</w:t>
      </w:r>
      <w:r w:rsidR="000B76F4" w:rsidRPr="000B76F4">
        <w:rPr>
          <w:i/>
        </w:rPr>
        <w:t xml:space="preserve"> 11</w:t>
      </w:r>
      <w:r w:rsidR="000B76F4" w:rsidRPr="000B76F4">
        <w:t xml:space="preserve">(3), 230-246. </w:t>
      </w:r>
    </w:p>
    <w:p w14:paraId="4B5E4F94" w14:textId="77777777" w:rsidR="000B76F4" w:rsidRPr="000B76F4" w:rsidRDefault="000B76F4" w:rsidP="000B76F4">
      <w:pPr>
        <w:pStyle w:val="EndNoteBibliography"/>
        <w:spacing w:after="0"/>
        <w:ind w:left="720" w:hanging="720"/>
      </w:pPr>
      <w:r w:rsidRPr="000B76F4">
        <w:t xml:space="preserve">Ameli, I. L., Ayaga, G., &amp; Ouda, J. B. (2024). Effectiveness of teacher supervision practices in the implementation of the early years education program. </w:t>
      </w:r>
      <w:r w:rsidRPr="000B76F4">
        <w:rPr>
          <w:i/>
        </w:rPr>
        <w:t>Social Education Research</w:t>
      </w:r>
      <w:r w:rsidRPr="000B76F4">
        <w:t xml:space="preserve">, 302-318. </w:t>
      </w:r>
    </w:p>
    <w:p w14:paraId="2D735F29" w14:textId="77777777" w:rsidR="000B76F4" w:rsidRPr="000B76F4" w:rsidRDefault="000B76F4" w:rsidP="000B76F4">
      <w:pPr>
        <w:pStyle w:val="EndNoteBibliography"/>
        <w:spacing w:after="0"/>
        <w:ind w:left="720" w:hanging="720"/>
      </w:pPr>
      <w:r w:rsidRPr="000B76F4">
        <w:t xml:space="preserve">Arshad, Z., Ahmad, A., &amp; Zafar, J. M. (2025). Role of Head Teachers in Instructional Supervision of Secondary School Teachers in Rahim Yar Khan. </w:t>
      </w:r>
      <w:r w:rsidRPr="000B76F4">
        <w:rPr>
          <w:i/>
        </w:rPr>
        <w:t>The Critical Review of Social Sciences Studies</w:t>
      </w:r>
      <w:r w:rsidRPr="000B76F4">
        <w:t>,</w:t>
      </w:r>
      <w:r w:rsidRPr="000B76F4">
        <w:rPr>
          <w:i/>
        </w:rPr>
        <w:t xml:space="preserve"> 3</w:t>
      </w:r>
      <w:r w:rsidRPr="000B76F4">
        <w:t xml:space="preserve">(3), 442-453. </w:t>
      </w:r>
    </w:p>
    <w:p w14:paraId="7D03A2ED" w14:textId="77777777" w:rsidR="000B76F4" w:rsidRPr="000B76F4" w:rsidRDefault="000B76F4" w:rsidP="000B76F4">
      <w:pPr>
        <w:pStyle w:val="EndNoteBibliography"/>
        <w:spacing w:after="0"/>
        <w:ind w:left="720" w:hanging="720"/>
      </w:pPr>
      <w:r w:rsidRPr="000B76F4">
        <w:t xml:space="preserve">Asregid, D. (2025). Practicum supervisors’ structured feedback and pre-service teachers’ engagement in reflective practice. </w:t>
      </w:r>
      <w:r w:rsidRPr="000B76F4">
        <w:rPr>
          <w:i/>
        </w:rPr>
        <w:t>Reflective Practice</w:t>
      </w:r>
      <w:r w:rsidRPr="000B76F4">
        <w:t xml:space="preserve">, 1-11. </w:t>
      </w:r>
    </w:p>
    <w:p w14:paraId="1442E82A" w14:textId="77777777" w:rsidR="000B76F4" w:rsidRPr="000B76F4" w:rsidRDefault="000B76F4" w:rsidP="000B76F4">
      <w:pPr>
        <w:pStyle w:val="EndNoteBibliography"/>
        <w:spacing w:after="0"/>
        <w:ind w:left="720" w:hanging="720"/>
      </w:pPr>
      <w:r w:rsidRPr="000B76F4">
        <w:t xml:space="preserve">Bortniak, K., Merdova, O., Tsomra, V., Daraganova, N., &amp; Mykhailov, R. (2023). Experience of administrative and legal support for control and supervision. </w:t>
      </w:r>
      <w:r w:rsidRPr="000B76F4">
        <w:rPr>
          <w:i/>
        </w:rPr>
        <w:t>Amazonia Investiga</w:t>
      </w:r>
      <w:r w:rsidRPr="000B76F4">
        <w:t>,</w:t>
      </w:r>
      <w:r w:rsidRPr="000B76F4">
        <w:rPr>
          <w:i/>
        </w:rPr>
        <w:t xml:space="preserve"> 12</w:t>
      </w:r>
      <w:r w:rsidRPr="000B76F4">
        <w:t xml:space="preserve">(63), 289-298. </w:t>
      </w:r>
    </w:p>
    <w:p w14:paraId="43E61C97" w14:textId="77777777" w:rsidR="000B76F4" w:rsidRPr="000B76F4" w:rsidRDefault="000B76F4" w:rsidP="000B76F4">
      <w:pPr>
        <w:pStyle w:val="EndNoteBibliography"/>
        <w:spacing w:after="0"/>
        <w:ind w:left="720" w:hanging="720"/>
      </w:pPr>
      <w:r w:rsidRPr="000B76F4">
        <w:t xml:space="preserve">Boyd, G. B. (2025). </w:t>
      </w:r>
      <w:r w:rsidRPr="000B76F4">
        <w:rPr>
          <w:i/>
        </w:rPr>
        <w:t>Path-Goal Leadership Theory: An Examination of Teacher Leadership Behavior and Teacher Motivational Influence of Vocational Education Students</w:t>
      </w:r>
      <w:r w:rsidRPr="000B76F4">
        <w:t xml:space="preserve"> Southeastern University]. </w:t>
      </w:r>
    </w:p>
    <w:p w14:paraId="4BA9861F" w14:textId="77777777" w:rsidR="000B76F4" w:rsidRPr="000B76F4" w:rsidRDefault="000B76F4" w:rsidP="000B76F4">
      <w:pPr>
        <w:pStyle w:val="EndNoteBibliography"/>
        <w:spacing w:after="0"/>
        <w:ind w:left="720" w:hanging="720"/>
      </w:pPr>
      <w:r w:rsidRPr="000B76F4">
        <w:t xml:space="preserve">Bush, T., Fadare, M., Chirimambowa, T., Enukorah, E., Musa, D., Nur, H.,…Shipota, M. (2022). Instructional leadership in sub-Saharan Africa: policy and practice. </w:t>
      </w:r>
      <w:r w:rsidRPr="000B76F4">
        <w:rPr>
          <w:i/>
        </w:rPr>
        <w:t>International Journal of Educational Management</w:t>
      </w:r>
      <w:r w:rsidRPr="000B76F4">
        <w:t>,</w:t>
      </w:r>
      <w:r w:rsidRPr="000B76F4">
        <w:rPr>
          <w:i/>
        </w:rPr>
        <w:t xml:space="preserve"> 36</w:t>
      </w:r>
      <w:r w:rsidRPr="000B76F4">
        <w:t xml:space="preserve">(1), 14-31. </w:t>
      </w:r>
    </w:p>
    <w:p w14:paraId="697D7630" w14:textId="77777777" w:rsidR="000B76F4" w:rsidRPr="000B76F4" w:rsidRDefault="000B76F4" w:rsidP="000B76F4">
      <w:pPr>
        <w:pStyle w:val="EndNoteBibliography"/>
        <w:spacing w:after="0"/>
        <w:ind w:left="720" w:hanging="720"/>
      </w:pPr>
      <w:r w:rsidRPr="000B76F4">
        <w:t xml:space="preserve">Chiazor, P. O., Osagiede, M. A., &amp; Nwabuisi, M. L. (2025). Revolutionizing curriculum leadership and instructional coaching for effective teaching and learning in schools. </w:t>
      </w:r>
      <w:r w:rsidRPr="000B76F4">
        <w:rPr>
          <w:i/>
        </w:rPr>
        <w:t>Journal of Education Research and Library Practice</w:t>
      </w:r>
      <w:r w:rsidRPr="000B76F4">
        <w:t xml:space="preserve">. </w:t>
      </w:r>
    </w:p>
    <w:p w14:paraId="30A8F908" w14:textId="77777777" w:rsidR="000B76F4" w:rsidRPr="000B76F4" w:rsidRDefault="000B76F4" w:rsidP="000B76F4">
      <w:pPr>
        <w:pStyle w:val="EndNoteBibliography"/>
        <w:spacing w:after="0"/>
        <w:ind w:left="720" w:hanging="720"/>
      </w:pPr>
      <w:r w:rsidRPr="000B76F4">
        <w:t xml:space="preserve">Emmanuel, O., &amp; Chakrawarty, S. (2026). Roles of school administrative support supervision on teachers’ competence in the implementation of competency-based curriculum in Lango secondary schools, Uganda. </w:t>
      </w:r>
      <w:r w:rsidRPr="000B76F4">
        <w:rPr>
          <w:i/>
        </w:rPr>
        <w:t>Cogent Education</w:t>
      </w:r>
      <w:r w:rsidRPr="000B76F4">
        <w:t>,</w:t>
      </w:r>
      <w:r w:rsidRPr="000B76F4">
        <w:rPr>
          <w:i/>
        </w:rPr>
        <w:t xml:space="preserve"> 13</w:t>
      </w:r>
      <w:r w:rsidRPr="000B76F4">
        <w:t xml:space="preserve">(1), 2610039. </w:t>
      </w:r>
    </w:p>
    <w:p w14:paraId="3F027FC7" w14:textId="77777777" w:rsidR="000B76F4" w:rsidRPr="000B76F4" w:rsidRDefault="000B76F4" w:rsidP="000B76F4">
      <w:pPr>
        <w:pStyle w:val="EndNoteBibliography"/>
        <w:spacing w:after="0"/>
        <w:ind w:left="720" w:hanging="720"/>
      </w:pPr>
      <w:r w:rsidRPr="000B76F4">
        <w:t xml:space="preserve">Hallinger, P. (2018). Bringing context out of the shadows of leadership. </w:t>
      </w:r>
      <w:r w:rsidRPr="000B76F4">
        <w:rPr>
          <w:i/>
        </w:rPr>
        <w:t>Educational management administration &amp; leadership</w:t>
      </w:r>
      <w:r w:rsidRPr="000B76F4">
        <w:t>,</w:t>
      </w:r>
      <w:r w:rsidRPr="000B76F4">
        <w:rPr>
          <w:i/>
        </w:rPr>
        <w:t xml:space="preserve"> 46</w:t>
      </w:r>
      <w:r w:rsidRPr="000B76F4">
        <w:t xml:space="preserve">(1), 5-24. </w:t>
      </w:r>
    </w:p>
    <w:p w14:paraId="1284D315" w14:textId="77777777" w:rsidR="000B76F4" w:rsidRPr="000B76F4" w:rsidRDefault="000B76F4" w:rsidP="000B76F4">
      <w:pPr>
        <w:pStyle w:val="EndNoteBibliography"/>
        <w:spacing w:after="0"/>
        <w:ind w:left="720" w:hanging="720"/>
      </w:pPr>
      <w:r w:rsidRPr="000B76F4">
        <w:t xml:space="preserve">Lin, H. F., Lu, H. L., &amp; Lin, M. J. (2025). The stability and acceptance of the “system of competency‐based curriculum design” framework: Perspectives of teachers. </w:t>
      </w:r>
      <w:r w:rsidRPr="000B76F4">
        <w:rPr>
          <w:i/>
        </w:rPr>
        <w:t>The Curriculum Journal</w:t>
      </w:r>
      <w:r w:rsidRPr="000B76F4">
        <w:t>,</w:t>
      </w:r>
      <w:r w:rsidRPr="000B76F4">
        <w:rPr>
          <w:i/>
        </w:rPr>
        <w:t xml:space="preserve"> 36</w:t>
      </w:r>
      <w:r w:rsidRPr="000B76F4">
        <w:t xml:space="preserve">(1), 91-109. </w:t>
      </w:r>
    </w:p>
    <w:p w14:paraId="707F389B" w14:textId="77777777" w:rsidR="000B76F4" w:rsidRPr="000B76F4" w:rsidRDefault="000B76F4" w:rsidP="000B76F4">
      <w:pPr>
        <w:pStyle w:val="EndNoteBibliography"/>
        <w:spacing w:after="0"/>
        <w:ind w:left="720" w:hanging="720"/>
      </w:pPr>
      <w:r w:rsidRPr="000B76F4">
        <w:t xml:space="preserve">Liption, L., &amp; Wellman, B. (2024). </w:t>
      </w:r>
      <w:r w:rsidRPr="000B76F4">
        <w:rPr>
          <w:i/>
        </w:rPr>
        <w:t>Learning-Focused Supervision Developing Professional Expertise in Standards-Driven Systems:(Enhance teacher effectiveness through learning-focused supervision)</w:t>
      </w:r>
      <w:r w:rsidRPr="000B76F4">
        <w:t xml:space="preserve">. Solution Tree Press. </w:t>
      </w:r>
    </w:p>
    <w:p w14:paraId="5F09A9F4" w14:textId="77777777" w:rsidR="000B76F4" w:rsidRPr="000B76F4" w:rsidRDefault="000B76F4" w:rsidP="000B76F4">
      <w:pPr>
        <w:pStyle w:val="EndNoteBibliography"/>
        <w:spacing w:after="0"/>
        <w:ind w:left="720" w:hanging="720"/>
      </w:pPr>
      <w:r w:rsidRPr="000B76F4">
        <w:t xml:space="preserve">Lynn, P. (2019). The advantage and disadvantage of implicitly stratified sampling. </w:t>
      </w:r>
      <w:r w:rsidRPr="000B76F4">
        <w:rPr>
          <w:i/>
        </w:rPr>
        <w:t>Methods, data, analyses: a journal for quantitative methods and survey methodology (mda)</w:t>
      </w:r>
      <w:r w:rsidRPr="000B76F4">
        <w:t>,</w:t>
      </w:r>
      <w:r w:rsidRPr="000B76F4">
        <w:rPr>
          <w:i/>
        </w:rPr>
        <w:t xml:space="preserve"> 13</w:t>
      </w:r>
      <w:r w:rsidRPr="000B76F4">
        <w:t xml:space="preserve">(2), 253-266. </w:t>
      </w:r>
    </w:p>
    <w:p w14:paraId="5CE0A642" w14:textId="77777777" w:rsidR="000B76F4" w:rsidRPr="000B76F4" w:rsidRDefault="000B76F4" w:rsidP="000B76F4">
      <w:pPr>
        <w:pStyle w:val="EndNoteBibliography"/>
        <w:spacing w:after="0"/>
        <w:ind w:left="720" w:hanging="720"/>
      </w:pPr>
      <w:r w:rsidRPr="000B76F4">
        <w:t xml:space="preserve">MIr, U. A., Joldan, S., Kumar, V., &amp; Saini, S. (2025). </w:t>
      </w:r>
      <w:r w:rsidRPr="000B76F4">
        <w:rPr>
          <w:i/>
        </w:rPr>
        <w:t>International Handbook of Research Methods And Statistics (Volume 5)</w:t>
      </w:r>
      <w:r w:rsidRPr="000B76F4">
        <w:t xml:space="preserve">. The Readers Paradise. </w:t>
      </w:r>
    </w:p>
    <w:p w14:paraId="12F299EC" w14:textId="77777777" w:rsidR="000B76F4" w:rsidRPr="000B76F4" w:rsidRDefault="000B76F4" w:rsidP="000B76F4">
      <w:pPr>
        <w:pStyle w:val="EndNoteBibliography"/>
        <w:spacing w:after="0"/>
        <w:ind w:left="720" w:hanging="720"/>
      </w:pPr>
      <w:r w:rsidRPr="000B76F4">
        <w:t xml:space="preserve">Miramontes, J. R. (2023). Semi-Systematic Review: Path–Goal Theory and Emerging Models of Change: What Leadership Styles and Institutional Practices in Higher Education Advance the Careers of Women of Color? </w:t>
      </w:r>
    </w:p>
    <w:p w14:paraId="4337D7FE" w14:textId="77777777" w:rsidR="000B76F4" w:rsidRPr="000B76F4" w:rsidRDefault="000B76F4" w:rsidP="000B76F4">
      <w:pPr>
        <w:pStyle w:val="EndNoteBibliography"/>
        <w:spacing w:after="0"/>
        <w:ind w:left="720" w:hanging="720"/>
      </w:pPr>
      <w:r w:rsidRPr="000B76F4">
        <w:t xml:space="preserve">Nickson, A. M., Carter, M. A., &amp; Francis, A. (2026). </w:t>
      </w:r>
      <w:r w:rsidRPr="000B76F4">
        <w:rPr>
          <w:i/>
        </w:rPr>
        <w:t>Supervision and professional development in social work practice</w:t>
      </w:r>
      <w:r w:rsidRPr="000B76F4">
        <w:t xml:space="preserve">. Taylor &amp; Francis. </w:t>
      </w:r>
    </w:p>
    <w:p w14:paraId="72497A8A" w14:textId="77777777" w:rsidR="000B76F4" w:rsidRPr="000B76F4" w:rsidRDefault="000B76F4" w:rsidP="000B76F4">
      <w:pPr>
        <w:pStyle w:val="EndNoteBibliography"/>
        <w:spacing w:after="0"/>
        <w:ind w:left="720" w:hanging="720"/>
      </w:pPr>
      <w:r w:rsidRPr="000B76F4">
        <w:lastRenderedPageBreak/>
        <w:t xml:space="preserve">Pan, H.-L. W., &amp; Chen, W.-Y. (2025). Unpacking the linkages between beliefs and behavioural intention for curriculum reform: A cognitive approach for school middle leaders. </w:t>
      </w:r>
      <w:r w:rsidRPr="000B76F4">
        <w:rPr>
          <w:i/>
        </w:rPr>
        <w:t>Educational management administration &amp; leadership</w:t>
      </w:r>
      <w:r w:rsidRPr="000B76F4">
        <w:t>,</w:t>
      </w:r>
      <w:r w:rsidRPr="000B76F4">
        <w:rPr>
          <w:i/>
        </w:rPr>
        <w:t xml:space="preserve"> 53</w:t>
      </w:r>
      <w:r w:rsidRPr="000B76F4">
        <w:t xml:space="preserve">(6), 1467-1484. </w:t>
      </w:r>
    </w:p>
    <w:p w14:paraId="114F5826" w14:textId="77777777" w:rsidR="000B76F4" w:rsidRPr="000B76F4" w:rsidRDefault="000B76F4" w:rsidP="000B76F4">
      <w:pPr>
        <w:pStyle w:val="EndNoteBibliography"/>
        <w:spacing w:after="0"/>
        <w:ind w:left="720" w:hanging="720"/>
      </w:pPr>
      <w:r w:rsidRPr="000B76F4">
        <w:t xml:space="preserve">Putra, M. J. A., Hendro, J., &amp; Utari, N. (2025). Challenges and strategies for improving education quality through teacher supervision. </w:t>
      </w:r>
      <w:r w:rsidRPr="000B76F4">
        <w:rPr>
          <w:i/>
        </w:rPr>
        <w:t>Jurnal Pendidikan Teknologi Kejuruan</w:t>
      </w:r>
      <w:r w:rsidRPr="000B76F4">
        <w:t>,</w:t>
      </w:r>
      <w:r w:rsidRPr="000B76F4">
        <w:rPr>
          <w:i/>
        </w:rPr>
        <w:t xml:space="preserve"> 8</w:t>
      </w:r>
      <w:r w:rsidRPr="000B76F4">
        <w:t xml:space="preserve">(2), 84-93. </w:t>
      </w:r>
    </w:p>
    <w:p w14:paraId="03DEBA89" w14:textId="77777777" w:rsidR="000B76F4" w:rsidRPr="000B76F4" w:rsidRDefault="000B76F4" w:rsidP="000B76F4">
      <w:pPr>
        <w:pStyle w:val="EndNoteBibliography"/>
        <w:spacing w:after="0"/>
        <w:ind w:left="720" w:hanging="720"/>
      </w:pPr>
      <w:r w:rsidRPr="000B76F4">
        <w:t xml:space="preserve">Rogers, L. K. (2022). Is role change enough? District organizational supports for principal supervision. </w:t>
      </w:r>
      <w:r w:rsidRPr="000B76F4">
        <w:rPr>
          <w:i/>
        </w:rPr>
        <w:t>Educational administration quarterly</w:t>
      </w:r>
      <w:r w:rsidRPr="000B76F4">
        <w:t>,</w:t>
      </w:r>
      <w:r w:rsidRPr="000B76F4">
        <w:rPr>
          <w:i/>
        </w:rPr>
        <w:t xml:space="preserve"> 58</w:t>
      </w:r>
      <w:r w:rsidRPr="000B76F4">
        <w:t xml:space="preserve">(4), 527-560. </w:t>
      </w:r>
    </w:p>
    <w:p w14:paraId="39FD6BD1" w14:textId="77777777" w:rsidR="000B76F4" w:rsidRPr="000B76F4" w:rsidRDefault="000B76F4" w:rsidP="000B76F4">
      <w:pPr>
        <w:pStyle w:val="EndNoteBibliography"/>
        <w:spacing w:after="0"/>
        <w:ind w:left="720" w:hanging="720"/>
      </w:pPr>
      <w:r w:rsidRPr="000B76F4">
        <w:t xml:space="preserve">Tan, C. Y., Dimmock, C., &amp; Walker, A. (2024). How school leadership practices relate to student outcomes: Insights from a three-level meta-analysis. </w:t>
      </w:r>
      <w:r w:rsidRPr="000B76F4">
        <w:rPr>
          <w:i/>
        </w:rPr>
        <w:t>Educational management administration &amp; leadership</w:t>
      </w:r>
      <w:r w:rsidRPr="000B76F4">
        <w:t>,</w:t>
      </w:r>
      <w:r w:rsidRPr="000B76F4">
        <w:rPr>
          <w:i/>
        </w:rPr>
        <w:t xml:space="preserve"> 52</w:t>
      </w:r>
      <w:r w:rsidRPr="000B76F4">
        <w:t xml:space="preserve">(1), 6-27. </w:t>
      </w:r>
    </w:p>
    <w:p w14:paraId="7BE38624" w14:textId="77777777" w:rsidR="000B76F4" w:rsidRPr="000B76F4" w:rsidRDefault="000B76F4" w:rsidP="000B76F4">
      <w:pPr>
        <w:pStyle w:val="EndNoteBibliography"/>
        <w:spacing w:after="0"/>
        <w:ind w:left="720" w:hanging="720"/>
      </w:pPr>
      <w:r w:rsidRPr="000B76F4">
        <w:t xml:space="preserve">Tarusha, F., &amp; Bushi, J. (2024). The role of classroom observation, its impact on improving teacher’s teaching practices. </w:t>
      </w:r>
      <w:r w:rsidRPr="000B76F4">
        <w:rPr>
          <w:i/>
        </w:rPr>
        <w:t>European Journal of Theoretical and Applied Sciences</w:t>
      </w:r>
      <w:r w:rsidRPr="000B76F4">
        <w:t>,</w:t>
      </w:r>
      <w:r w:rsidRPr="000B76F4">
        <w:rPr>
          <w:i/>
        </w:rPr>
        <w:t xml:space="preserve"> 2</w:t>
      </w:r>
      <w:r w:rsidRPr="000B76F4">
        <w:t xml:space="preserve">(2), 718-723. </w:t>
      </w:r>
    </w:p>
    <w:p w14:paraId="78129ABB" w14:textId="77777777" w:rsidR="000B76F4" w:rsidRPr="000B76F4" w:rsidRDefault="000B76F4" w:rsidP="000B76F4">
      <w:pPr>
        <w:pStyle w:val="EndNoteBibliography"/>
        <w:ind w:left="720" w:hanging="720"/>
      </w:pPr>
      <w:r w:rsidRPr="000B76F4">
        <w:t xml:space="preserve">Umuteme, O. M. (2024). A path-goal leadership mediation model to investigate the impact of cross-culture on project team effectiveness in the Nigerian oil and gas industry [PhD]. </w:t>
      </w:r>
      <w:r w:rsidRPr="000B76F4">
        <w:rPr>
          <w:i/>
        </w:rPr>
        <w:t>Unicaf University</w:t>
      </w:r>
      <w:r w:rsidRPr="000B76F4">
        <w:t xml:space="preserve">. </w:t>
      </w:r>
    </w:p>
    <w:p w14:paraId="07CC1F87" w14:textId="648E3EA6" w:rsidR="00B42937" w:rsidRDefault="00B82BB5" w:rsidP="00B854DF">
      <w:pPr>
        <w:spacing w:line="360" w:lineRule="auto"/>
        <w:rPr>
          <w:rFonts w:ascii="Arial" w:hAnsi="Arial" w:cs="Arial"/>
          <w:b/>
          <w:bCs/>
          <w:sz w:val="20"/>
          <w:szCs w:val="20"/>
        </w:rPr>
      </w:pPr>
      <w:r w:rsidRPr="00B854DF">
        <w:rPr>
          <w:rFonts w:ascii="Arial" w:hAnsi="Arial" w:cs="Arial"/>
          <w:b/>
          <w:bCs/>
          <w:sz w:val="20"/>
          <w:szCs w:val="20"/>
        </w:rPr>
        <w:fldChar w:fldCharType="end"/>
      </w:r>
    </w:p>
    <w:p w14:paraId="3A1FD911" w14:textId="77777777" w:rsidR="00B42937" w:rsidRPr="00B42937" w:rsidRDefault="00B42937" w:rsidP="00B42937">
      <w:pPr>
        <w:rPr>
          <w:rFonts w:ascii="Arial" w:hAnsi="Arial" w:cs="Arial"/>
          <w:sz w:val="20"/>
          <w:szCs w:val="20"/>
        </w:rPr>
      </w:pPr>
    </w:p>
    <w:p w14:paraId="46DD302B" w14:textId="77777777" w:rsidR="00B42937" w:rsidRPr="00B42937" w:rsidRDefault="00B42937" w:rsidP="00B42937">
      <w:pPr>
        <w:rPr>
          <w:rFonts w:ascii="Arial" w:hAnsi="Arial" w:cs="Arial"/>
          <w:sz w:val="20"/>
          <w:szCs w:val="20"/>
        </w:rPr>
      </w:pPr>
    </w:p>
    <w:p w14:paraId="40066250" w14:textId="2E8DB0AC" w:rsidR="00B42937" w:rsidRDefault="00B42937" w:rsidP="00B42937">
      <w:pPr>
        <w:rPr>
          <w:rFonts w:ascii="Arial" w:hAnsi="Arial" w:cs="Arial"/>
          <w:sz w:val="20"/>
          <w:szCs w:val="20"/>
        </w:rPr>
      </w:pPr>
    </w:p>
    <w:p w14:paraId="0CBF822A" w14:textId="29F14A45" w:rsidR="00A25107" w:rsidRPr="00B42937" w:rsidRDefault="00B42937" w:rsidP="00B42937">
      <w:pPr>
        <w:tabs>
          <w:tab w:val="left" w:pos="5341"/>
        </w:tabs>
        <w:rPr>
          <w:rFonts w:ascii="Arial" w:hAnsi="Arial" w:cs="Arial"/>
          <w:sz w:val="20"/>
          <w:szCs w:val="20"/>
        </w:rPr>
      </w:pPr>
      <w:r>
        <w:rPr>
          <w:rFonts w:ascii="Arial" w:hAnsi="Arial" w:cs="Arial"/>
          <w:sz w:val="20"/>
          <w:szCs w:val="20"/>
        </w:rPr>
        <w:tab/>
      </w:r>
      <w:bookmarkStart w:id="4" w:name="_GoBack"/>
      <w:bookmarkEnd w:id="4"/>
    </w:p>
    <w:sectPr w:rsidR="00A25107" w:rsidRPr="00B429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10EC5" w14:textId="77777777" w:rsidR="00980D1D" w:rsidRDefault="00980D1D" w:rsidP="003F450C">
      <w:pPr>
        <w:spacing w:after="0" w:line="240" w:lineRule="auto"/>
      </w:pPr>
      <w:r>
        <w:separator/>
      </w:r>
    </w:p>
  </w:endnote>
  <w:endnote w:type="continuationSeparator" w:id="0">
    <w:p w14:paraId="0A61E961" w14:textId="77777777" w:rsidR="00980D1D" w:rsidRDefault="00980D1D" w:rsidP="003F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566178"/>
      <w:docPartObj>
        <w:docPartGallery w:val="Page Numbers (Bottom of Page)"/>
        <w:docPartUnique/>
      </w:docPartObj>
    </w:sdtPr>
    <w:sdtEndPr>
      <w:rPr>
        <w:noProof/>
      </w:rPr>
    </w:sdtEndPr>
    <w:sdtContent>
      <w:p w14:paraId="0C0F0448" w14:textId="7B218CB1" w:rsidR="00F13003" w:rsidRDefault="00F130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4072" w14:textId="77777777" w:rsidR="00F13003" w:rsidRDefault="00F1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E8D5" w14:textId="77777777" w:rsidR="00980D1D" w:rsidRDefault="00980D1D" w:rsidP="003F450C">
      <w:pPr>
        <w:spacing w:after="0" w:line="240" w:lineRule="auto"/>
      </w:pPr>
      <w:r>
        <w:separator/>
      </w:r>
    </w:p>
  </w:footnote>
  <w:footnote w:type="continuationSeparator" w:id="0">
    <w:p w14:paraId="02938FB9" w14:textId="77777777" w:rsidR="00980D1D" w:rsidRDefault="00980D1D" w:rsidP="003F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80BA" w14:textId="7832531B" w:rsidR="00E53AD5" w:rsidRDefault="00980D1D">
    <w:pPr>
      <w:pStyle w:val="Header"/>
    </w:pPr>
    <w:r>
      <w:rPr>
        <w:noProof/>
      </w:rPr>
      <w:pict w14:anchorId="2F7D6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B4D9" w14:textId="1CE04149" w:rsidR="00E53AD5" w:rsidRDefault="00980D1D">
    <w:pPr>
      <w:pStyle w:val="Header"/>
    </w:pPr>
    <w:r>
      <w:rPr>
        <w:noProof/>
      </w:rPr>
      <w:pict w14:anchorId="649E0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1184" w14:textId="54F5D595" w:rsidR="00E53AD5" w:rsidRDefault="00980D1D">
    <w:pPr>
      <w:pStyle w:val="Header"/>
    </w:pPr>
    <w:r>
      <w:rPr>
        <w:noProof/>
      </w:rPr>
      <w:pict w14:anchorId="22814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13C1D"/>
    <w:multiLevelType w:val="hybridMultilevel"/>
    <w:tmpl w:val="6E4CD73C"/>
    <w:lvl w:ilvl="0" w:tplc="C9C8AF5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Ed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vvz9fzr2d5aexavmx9tzzfwze20r0az2x&quot;&gt;Library 2025&lt;record-ids&gt;&lt;item&gt;221&lt;/item&gt;&lt;item&gt;222&lt;/item&gt;&lt;item&gt;223&lt;/item&gt;&lt;item&gt;224&lt;/item&gt;&lt;item&gt;225&lt;/item&gt;&lt;item&gt;227&lt;/item&gt;&lt;item&gt;229&lt;/item&gt;&lt;item&gt;253&lt;/item&gt;&lt;item&gt;254&lt;/item&gt;&lt;item&gt;255&lt;/item&gt;&lt;item&gt;257&lt;/item&gt;&lt;item&gt;258&lt;/item&gt;&lt;item&gt;259&lt;/item&gt;&lt;item&gt;260&lt;/item&gt;&lt;item&gt;261&lt;/item&gt;&lt;item&gt;262&lt;/item&gt;&lt;item&gt;263&lt;/item&gt;&lt;item&gt;264&lt;/item&gt;&lt;item&gt;265&lt;/item&gt;&lt;item&gt;266&lt;/item&gt;&lt;item&gt;267&lt;/item&gt;&lt;/record-ids&gt;&lt;/item&gt;&lt;/Libraries&gt;"/>
  </w:docVars>
  <w:rsids>
    <w:rsidRoot w:val="00E06693"/>
    <w:rsid w:val="000036B0"/>
    <w:rsid w:val="00013293"/>
    <w:rsid w:val="00067477"/>
    <w:rsid w:val="0007115D"/>
    <w:rsid w:val="000B76F4"/>
    <w:rsid w:val="000D3DC6"/>
    <w:rsid w:val="000D43C1"/>
    <w:rsid w:val="00145366"/>
    <w:rsid w:val="0016725B"/>
    <w:rsid w:val="0018484A"/>
    <w:rsid w:val="001B4B34"/>
    <w:rsid w:val="001E3801"/>
    <w:rsid w:val="001F56A2"/>
    <w:rsid w:val="00284451"/>
    <w:rsid w:val="002B6DA3"/>
    <w:rsid w:val="003048F7"/>
    <w:rsid w:val="00341BA2"/>
    <w:rsid w:val="00352888"/>
    <w:rsid w:val="00365531"/>
    <w:rsid w:val="003757C6"/>
    <w:rsid w:val="003832A2"/>
    <w:rsid w:val="003B60B4"/>
    <w:rsid w:val="003E15FF"/>
    <w:rsid w:val="003F25AB"/>
    <w:rsid w:val="003F450C"/>
    <w:rsid w:val="004162AB"/>
    <w:rsid w:val="00422971"/>
    <w:rsid w:val="004409FE"/>
    <w:rsid w:val="004543DA"/>
    <w:rsid w:val="00472E76"/>
    <w:rsid w:val="004760CB"/>
    <w:rsid w:val="00480E6D"/>
    <w:rsid w:val="0048595F"/>
    <w:rsid w:val="004F3874"/>
    <w:rsid w:val="0059090B"/>
    <w:rsid w:val="00593904"/>
    <w:rsid w:val="00594987"/>
    <w:rsid w:val="005C4EBB"/>
    <w:rsid w:val="00612AF2"/>
    <w:rsid w:val="00627BEC"/>
    <w:rsid w:val="00644E92"/>
    <w:rsid w:val="00675604"/>
    <w:rsid w:val="00677D4C"/>
    <w:rsid w:val="00690158"/>
    <w:rsid w:val="006A47DD"/>
    <w:rsid w:val="006A5C2F"/>
    <w:rsid w:val="006C1E84"/>
    <w:rsid w:val="00771551"/>
    <w:rsid w:val="00774870"/>
    <w:rsid w:val="00780B3C"/>
    <w:rsid w:val="00780B7C"/>
    <w:rsid w:val="00787120"/>
    <w:rsid w:val="007D14B1"/>
    <w:rsid w:val="007F01D2"/>
    <w:rsid w:val="007F2907"/>
    <w:rsid w:val="008402D7"/>
    <w:rsid w:val="008408C4"/>
    <w:rsid w:val="008529EB"/>
    <w:rsid w:val="00923E4B"/>
    <w:rsid w:val="00930487"/>
    <w:rsid w:val="00934D7C"/>
    <w:rsid w:val="009770DE"/>
    <w:rsid w:val="00980D1D"/>
    <w:rsid w:val="00991F33"/>
    <w:rsid w:val="009B0875"/>
    <w:rsid w:val="009B1AB6"/>
    <w:rsid w:val="00A10548"/>
    <w:rsid w:val="00A25107"/>
    <w:rsid w:val="00A40E5A"/>
    <w:rsid w:val="00A424D3"/>
    <w:rsid w:val="00A566F0"/>
    <w:rsid w:val="00AA77CB"/>
    <w:rsid w:val="00AB35B2"/>
    <w:rsid w:val="00AC7F6F"/>
    <w:rsid w:val="00AF6CC9"/>
    <w:rsid w:val="00B225FF"/>
    <w:rsid w:val="00B42937"/>
    <w:rsid w:val="00B82BB5"/>
    <w:rsid w:val="00B854DF"/>
    <w:rsid w:val="00B96903"/>
    <w:rsid w:val="00BB3EE8"/>
    <w:rsid w:val="00BB5397"/>
    <w:rsid w:val="00BE473E"/>
    <w:rsid w:val="00C03935"/>
    <w:rsid w:val="00C20AD5"/>
    <w:rsid w:val="00C23C0F"/>
    <w:rsid w:val="00C26DF5"/>
    <w:rsid w:val="00C37D0A"/>
    <w:rsid w:val="00C417DC"/>
    <w:rsid w:val="00C86958"/>
    <w:rsid w:val="00CB7DB6"/>
    <w:rsid w:val="00CC51A5"/>
    <w:rsid w:val="00CC791D"/>
    <w:rsid w:val="00CD50B0"/>
    <w:rsid w:val="00CF488C"/>
    <w:rsid w:val="00D175E1"/>
    <w:rsid w:val="00D37161"/>
    <w:rsid w:val="00D65DF8"/>
    <w:rsid w:val="00D753B0"/>
    <w:rsid w:val="00D94836"/>
    <w:rsid w:val="00DA3B71"/>
    <w:rsid w:val="00DC6EFB"/>
    <w:rsid w:val="00DD410D"/>
    <w:rsid w:val="00DD50D7"/>
    <w:rsid w:val="00DE3B42"/>
    <w:rsid w:val="00DE4CDF"/>
    <w:rsid w:val="00DE697C"/>
    <w:rsid w:val="00DF7E0E"/>
    <w:rsid w:val="00E04118"/>
    <w:rsid w:val="00E06693"/>
    <w:rsid w:val="00E3071B"/>
    <w:rsid w:val="00E31C0F"/>
    <w:rsid w:val="00E53AD5"/>
    <w:rsid w:val="00E647BF"/>
    <w:rsid w:val="00E87C8E"/>
    <w:rsid w:val="00EB7166"/>
    <w:rsid w:val="00ED1F90"/>
    <w:rsid w:val="00ED6668"/>
    <w:rsid w:val="00EF1B16"/>
    <w:rsid w:val="00F13003"/>
    <w:rsid w:val="00F2384F"/>
    <w:rsid w:val="00F348FD"/>
    <w:rsid w:val="00FA5BB7"/>
    <w:rsid w:val="00FE78AB"/>
    <w:rsid w:val="00FE7B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AE2C8"/>
  <w15:chartTrackingRefBased/>
  <w15:docId w15:val="{D9A29D30-AD18-43F3-96D9-ECA9E758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8AB"/>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E06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6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6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93"/>
    <w:rPr>
      <w:rFonts w:eastAsiaTheme="majorEastAsia" w:cstheme="majorBidi"/>
      <w:color w:val="272727" w:themeColor="text1" w:themeTint="D8"/>
    </w:rPr>
  </w:style>
  <w:style w:type="paragraph" w:styleId="Title">
    <w:name w:val="Title"/>
    <w:basedOn w:val="Normal"/>
    <w:next w:val="Normal"/>
    <w:link w:val="TitleChar"/>
    <w:uiPriority w:val="10"/>
    <w:qFormat/>
    <w:rsid w:val="00E06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93"/>
    <w:pPr>
      <w:spacing w:before="160"/>
      <w:jc w:val="center"/>
    </w:pPr>
    <w:rPr>
      <w:i/>
      <w:iCs/>
      <w:color w:val="404040" w:themeColor="text1" w:themeTint="BF"/>
    </w:rPr>
  </w:style>
  <w:style w:type="character" w:customStyle="1" w:styleId="QuoteChar">
    <w:name w:val="Quote Char"/>
    <w:basedOn w:val="DefaultParagraphFont"/>
    <w:link w:val="Quote"/>
    <w:uiPriority w:val="29"/>
    <w:rsid w:val="00E06693"/>
    <w:rPr>
      <w:i/>
      <w:iCs/>
      <w:color w:val="404040" w:themeColor="text1" w:themeTint="BF"/>
    </w:rPr>
  </w:style>
  <w:style w:type="paragraph" w:styleId="ListParagraph">
    <w:name w:val="List Paragraph"/>
    <w:basedOn w:val="Normal"/>
    <w:link w:val="ListParagraphChar"/>
    <w:uiPriority w:val="34"/>
    <w:qFormat/>
    <w:rsid w:val="00E06693"/>
    <w:pPr>
      <w:ind w:left="720"/>
      <w:contextualSpacing/>
    </w:pPr>
  </w:style>
  <w:style w:type="character" w:styleId="IntenseEmphasis">
    <w:name w:val="Intense Emphasis"/>
    <w:basedOn w:val="DefaultParagraphFont"/>
    <w:uiPriority w:val="21"/>
    <w:qFormat/>
    <w:rsid w:val="00E06693"/>
    <w:rPr>
      <w:i/>
      <w:iCs/>
      <w:color w:val="2F5496" w:themeColor="accent1" w:themeShade="BF"/>
    </w:rPr>
  </w:style>
  <w:style w:type="paragraph" w:styleId="IntenseQuote">
    <w:name w:val="Intense Quote"/>
    <w:basedOn w:val="Normal"/>
    <w:next w:val="Normal"/>
    <w:link w:val="IntenseQuoteChar"/>
    <w:uiPriority w:val="30"/>
    <w:qFormat/>
    <w:rsid w:val="00E06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693"/>
    <w:rPr>
      <w:i/>
      <w:iCs/>
      <w:color w:val="2F5496" w:themeColor="accent1" w:themeShade="BF"/>
    </w:rPr>
  </w:style>
  <w:style w:type="character" w:styleId="IntenseReference">
    <w:name w:val="Intense Reference"/>
    <w:basedOn w:val="DefaultParagraphFont"/>
    <w:uiPriority w:val="32"/>
    <w:qFormat/>
    <w:rsid w:val="00E06693"/>
    <w:rPr>
      <w:b/>
      <w:bCs/>
      <w:smallCaps/>
      <w:color w:val="2F5496" w:themeColor="accent1" w:themeShade="BF"/>
      <w:spacing w:val="5"/>
    </w:rPr>
  </w:style>
  <w:style w:type="table" w:styleId="GridTable1Light">
    <w:name w:val="Grid Table 1 Light"/>
    <w:basedOn w:val="TableNormal"/>
    <w:uiPriority w:val="46"/>
    <w:rsid w:val="001B4B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B82BB5"/>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B82BB5"/>
    <w:rPr>
      <w:rFonts w:ascii="Calibri" w:eastAsia="Times New Roman" w:hAnsi="Calibri" w:cs="Calibri"/>
      <w:noProof/>
      <w:kern w:val="0"/>
      <w:lang w:val="en-US"/>
      <w14:ligatures w14:val="none"/>
    </w:rPr>
  </w:style>
  <w:style w:type="paragraph" w:customStyle="1" w:styleId="EndNoteBibliography">
    <w:name w:val="EndNote Bibliography"/>
    <w:basedOn w:val="Normal"/>
    <w:link w:val="EndNoteBibliographyChar"/>
    <w:rsid w:val="00B82BB5"/>
    <w:pPr>
      <w:spacing w:line="240" w:lineRule="auto"/>
    </w:pPr>
    <w:rPr>
      <w:rFonts w:cs="Calibri"/>
      <w:noProof/>
    </w:rPr>
  </w:style>
  <w:style w:type="character" w:customStyle="1" w:styleId="EndNoteBibliographyChar">
    <w:name w:val="EndNote Bibliography Char"/>
    <w:basedOn w:val="DefaultParagraphFont"/>
    <w:link w:val="EndNoteBibliography"/>
    <w:rsid w:val="00B82BB5"/>
    <w:rPr>
      <w:rFonts w:ascii="Calibri" w:eastAsia="Times New Roman" w:hAnsi="Calibri" w:cs="Calibri"/>
      <w:noProof/>
      <w:kern w:val="0"/>
      <w:lang w:val="en-US"/>
      <w14:ligatures w14:val="none"/>
    </w:rPr>
  </w:style>
  <w:style w:type="paragraph" w:customStyle="1" w:styleId="Author">
    <w:name w:val="Author"/>
    <w:basedOn w:val="Normal"/>
    <w:rsid w:val="003757C6"/>
    <w:pPr>
      <w:spacing w:after="0" w:line="280" w:lineRule="exact"/>
      <w:jc w:val="right"/>
    </w:pPr>
    <w:rPr>
      <w:rFonts w:ascii="Helvetica" w:hAnsi="Helvetica"/>
      <w:b/>
      <w:sz w:val="24"/>
      <w:szCs w:val="20"/>
    </w:rPr>
  </w:style>
  <w:style w:type="paragraph" w:customStyle="1" w:styleId="Affiliation">
    <w:name w:val="Affiliation"/>
    <w:basedOn w:val="Normal"/>
    <w:rsid w:val="003757C6"/>
    <w:pPr>
      <w:spacing w:after="240" w:line="240" w:lineRule="exact"/>
      <w:jc w:val="right"/>
    </w:pPr>
    <w:rPr>
      <w:rFonts w:ascii="Helvetica" w:hAnsi="Helvetica"/>
      <w:sz w:val="20"/>
      <w:szCs w:val="20"/>
    </w:rPr>
  </w:style>
  <w:style w:type="paragraph" w:customStyle="1" w:styleId="Body">
    <w:name w:val="Body"/>
    <w:basedOn w:val="Normal"/>
    <w:link w:val="BodyChar"/>
    <w:rsid w:val="003757C6"/>
    <w:pPr>
      <w:spacing w:after="240" w:line="240" w:lineRule="auto"/>
      <w:jc w:val="both"/>
    </w:pPr>
    <w:rPr>
      <w:rFonts w:ascii="Helvetica" w:hAnsi="Helvetica"/>
      <w:sz w:val="20"/>
      <w:szCs w:val="20"/>
    </w:rPr>
  </w:style>
  <w:style w:type="character" w:customStyle="1" w:styleId="BodyChar">
    <w:name w:val="Body Char"/>
    <w:basedOn w:val="DefaultParagraphFont"/>
    <w:link w:val="Body"/>
    <w:rsid w:val="003757C6"/>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FA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A5B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5B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B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FA5B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F4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50C"/>
    <w:rPr>
      <w:rFonts w:ascii="Calibri" w:eastAsia="Times New Roman" w:hAnsi="Calibri" w:cs="Times New Roman"/>
      <w:kern w:val="0"/>
      <w:lang w:val="en-US"/>
      <w14:ligatures w14:val="none"/>
    </w:rPr>
  </w:style>
  <w:style w:type="paragraph" w:styleId="Footer">
    <w:name w:val="footer"/>
    <w:basedOn w:val="Normal"/>
    <w:link w:val="FooterChar"/>
    <w:uiPriority w:val="99"/>
    <w:unhideWhenUsed/>
    <w:rsid w:val="003F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50C"/>
    <w:rPr>
      <w:rFonts w:ascii="Calibri" w:eastAsia="Times New Roman" w:hAnsi="Calibri" w:cs="Times New Roman"/>
      <w:kern w:val="0"/>
      <w:lang w:val="en-US"/>
      <w14:ligatures w14:val="none"/>
    </w:rPr>
  </w:style>
  <w:style w:type="character" w:customStyle="1" w:styleId="ListParagraphChar">
    <w:name w:val="List Paragraph Char"/>
    <w:link w:val="ListParagraph"/>
    <w:uiPriority w:val="34"/>
    <w:qFormat/>
    <w:rsid w:val="00F13003"/>
    <w:rPr>
      <w:rFonts w:ascii="Calibri" w:eastAsia="Times New Roman" w:hAnsi="Calibri" w:cs="Times New Roman"/>
      <w:kern w:val="0"/>
      <w:lang w:val="en-US"/>
      <w14:ligatures w14:val="none"/>
    </w:rPr>
  </w:style>
  <w:style w:type="table" w:styleId="GridTable3-Accent3">
    <w:name w:val="Grid Table 3 Accent 3"/>
    <w:basedOn w:val="TableNormal"/>
    <w:uiPriority w:val="48"/>
    <w:rsid w:val="00CC79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6Colorful-Accent3">
    <w:name w:val="List Table 6 Colorful Accent 3"/>
    <w:basedOn w:val="TableNormal"/>
    <w:uiPriority w:val="51"/>
    <w:rsid w:val="00CC791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CC79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E4CDF"/>
    <w:rPr>
      <w:color w:val="0563C1" w:themeColor="hyperlink"/>
      <w:u w:val="single"/>
    </w:rPr>
  </w:style>
  <w:style w:type="character" w:styleId="UnresolvedMention">
    <w:name w:val="Unresolved Mention"/>
    <w:basedOn w:val="DefaultParagraphFont"/>
    <w:uiPriority w:val="99"/>
    <w:semiHidden/>
    <w:unhideWhenUsed/>
    <w:rsid w:val="00DE4CDF"/>
    <w:rPr>
      <w:color w:val="605E5C"/>
      <w:shd w:val="clear" w:color="auto" w:fill="E1DFDD"/>
    </w:rPr>
  </w:style>
  <w:style w:type="paragraph" w:styleId="NoSpacing">
    <w:name w:val="No Spacing"/>
    <w:uiPriority w:val="1"/>
    <w:qFormat/>
    <w:rsid w:val="0035288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6786</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Odit Emmanuel</dc:creator>
  <cp:keywords/>
  <dc:description/>
  <cp:lastModifiedBy>SDI 1022</cp:lastModifiedBy>
  <cp:revision>12</cp:revision>
  <cp:lastPrinted>2026-04-04T10:26:00Z</cp:lastPrinted>
  <dcterms:created xsi:type="dcterms:W3CDTF">2026-04-07T15:13:00Z</dcterms:created>
  <dcterms:modified xsi:type="dcterms:W3CDTF">2026-04-08T06:27:00Z</dcterms:modified>
</cp:coreProperties>
</file>