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933C5" w:rsidRPr="00EE2E0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EE2E0E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933C5" w:rsidRPr="00EE2E0E" w:rsidRDefault="00B4252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PLANT CELL BIOTECHNOLOGY AND MOLECULAR BIOLOGY</w:t>
            </w:r>
          </w:p>
        </w:tc>
      </w:tr>
      <w:tr w:rsidR="003933C5" w:rsidRPr="00EE2E0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EE2E0E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933C5" w:rsidRPr="00EE2E0E" w:rsidRDefault="00002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Ms_PCBMB_14743</w:t>
            </w:r>
          </w:p>
        </w:tc>
      </w:tr>
      <w:tr w:rsidR="003933C5" w:rsidRPr="00EE2E0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EE2E0E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933C5" w:rsidRPr="00EE2E0E" w:rsidRDefault="00002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variability, heritability and genetic advance for fodder yield and </w:t>
            </w: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associated traits in maize (</w:t>
            </w:r>
            <w:proofErr w:type="spellStart"/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 L.) and teosinte germplasm</w:t>
            </w:r>
          </w:p>
        </w:tc>
      </w:tr>
      <w:tr w:rsidR="003933C5" w:rsidRPr="00EE2E0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933C5" w:rsidRPr="00EE2E0E" w:rsidRDefault="00B425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933C5" w:rsidRPr="00EE2E0E" w:rsidRDefault="00B42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933C5" w:rsidRPr="00EE2E0E" w:rsidRDefault="003933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933C5" w:rsidRPr="00EE2E0E" w:rsidRDefault="003933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933C5" w:rsidRPr="00EE2E0E" w:rsidRDefault="003933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933C5" w:rsidRPr="00EE2E0E" w:rsidRDefault="003933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933C5" w:rsidRPr="00EE2E0E" w:rsidRDefault="003933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933C5" w:rsidRPr="00EE2E0E" w:rsidRDefault="00B425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2E0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E2E0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933C5" w:rsidRPr="00EE2E0E" w:rsidRDefault="003933C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933C5" w:rsidRPr="00EE2E0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2E0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B425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2E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2E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933C5" w:rsidRPr="00EE2E0E" w:rsidRDefault="00B112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topic is relevant to forage maize breeding because it addresses genetic variability, heritability, and genetic advance for forage yield and related traits. The manuscript also includes teosinte as a wild relative, so its novelty lies in expanding the germplasm base evaluated.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33C5" w:rsidRPr="00EE2E0E" w:rsidRDefault="003933C5">
      <w:pPr>
        <w:rPr>
          <w:rFonts w:ascii="Arial" w:hAnsi="Arial" w:cs="Arial"/>
          <w:sz w:val="20"/>
          <w:szCs w:val="20"/>
          <w:lang w:val="en-GB"/>
        </w:rPr>
      </w:pPr>
    </w:p>
    <w:p w:rsidR="003933C5" w:rsidRPr="00EE2E0E" w:rsidRDefault="003933C5">
      <w:pPr>
        <w:rPr>
          <w:rFonts w:ascii="Arial" w:hAnsi="Arial" w:cs="Arial"/>
          <w:sz w:val="20"/>
          <w:szCs w:val="20"/>
          <w:lang w:val="en-GB"/>
        </w:rPr>
      </w:pPr>
    </w:p>
    <w:p w:rsidR="003933C5" w:rsidRPr="00EE2E0E" w:rsidRDefault="003933C5">
      <w:pPr>
        <w:rPr>
          <w:rFonts w:ascii="Arial" w:hAnsi="Arial" w:cs="Arial"/>
          <w:sz w:val="20"/>
          <w:szCs w:val="20"/>
          <w:lang w:val="en-GB"/>
        </w:rPr>
      </w:pPr>
    </w:p>
    <w:p w:rsidR="003933C5" w:rsidRPr="00EE2E0E" w:rsidRDefault="00B4252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E2E0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933C5" w:rsidRPr="00EE2E0E" w:rsidRDefault="00393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933C5" w:rsidRPr="00EE2E0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2E0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B425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2E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B112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2E0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B112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2E0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B112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2E0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B112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2E0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8101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2E0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8101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2E0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8101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2E0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36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C50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C50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C50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C50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9159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9159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33C5" w:rsidRPr="00EE2E0E" w:rsidRDefault="00B425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33C5" w:rsidRPr="00EE2E0E" w:rsidRDefault="009159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33C5" w:rsidRPr="00EE2E0E" w:rsidRDefault="00393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933C5" w:rsidRPr="00EE2E0E" w:rsidRDefault="00393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933C5" w:rsidRPr="00EE2E0E" w:rsidRDefault="00393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933C5" w:rsidRPr="00EE2E0E" w:rsidRDefault="00B4252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E2E0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933C5" w:rsidRPr="00EE2E0E" w:rsidRDefault="003933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933C5" w:rsidRPr="00EE2E0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2E0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933C5" w:rsidRPr="00EE2E0E" w:rsidRDefault="003933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933C5" w:rsidRPr="00EE2E0E" w:rsidRDefault="00B425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2E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2E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933C5" w:rsidRPr="00EE2E0E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EE2E0E" w:rsidRDefault="001E34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2E0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933C5" w:rsidRPr="00EE2E0E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EE2E0E" w:rsidRDefault="00B425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EE2E0E" w:rsidRDefault="001E34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EE2E0E" w:rsidRDefault="00B4252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E2E0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E2E0E">
              <w:rPr>
                <w:rFonts w:ascii="Arial" w:hAnsi="Arial" w:cs="Arial"/>
                <w:lang w:val="en-GB" w:eastAsia="en-US"/>
              </w:rPr>
              <w:br/>
            </w:r>
          </w:p>
          <w:p w:rsidR="003933C5" w:rsidRPr="00EE2E0E" w:rsidRDefault="00B425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EE2E0E" w:rsidRDefault="001E3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933C5" w:rsidRPr="00EE2E0E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33C5" w:rsidRPr="00EE2E0E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EE2E0E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33C5" w:rsidRPr="00EE2E0E" w:rsidRDefault="001E3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33C5" w:rsidRPr="00EE2E0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933C5" w:rsidRPr="00EE2E0E" w:rsidRDefault="00B425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933C5" w:rsidRPr="00EE2E0E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33C5" w:rsidRPr="00EE2E0E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33C5" w:rsidRPr="00EE2E0E" w:rsidRDefault="00B425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933C5" w:rsidRPr="00EE2E0E" w:rsidRDefault="003933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933C5" w:rsidRPr="00EE2E0E" w:rsidRDefault="001E34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2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933C5" w:rsidRPr="00EE2E0E" w:rsidRDefault="003933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33C5" w:rsidRPr="00EE2E0E" w:rsidRDefault="003933C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E2E0E" w:rsidRPr="00EE2E0E" w:rsidRDefault="00EE2E0E" w:rsidP="00EE2E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2E0E">
        <w:rPr>
          <w:rFonts w:ascii="Arial" w:hAnsi="Arial" w:cs="Arial"/>
          <w:b/>
          <w:u w:val="single"/>
        </w:rPr>
        <w:t>Reviewer details:</w:t>
      </w:r>
    </w:p>
    <w:p w:rsidR="003933C5" w:rsidRPr="00EE2E0E" w:rsidRDefault="003933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E2E0E" w:rsidRPr="00EE2E0E" w:rsidRDefault="00EE2E0E" w:rsidP="00EE2E0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EE2E0E">
        <w:rPr>
          <w:rFonts w:ascii="Arial" w:hAnsi="Arial" w:cs="Arial"/>
          <w:sz w:val="20"/>
          <w:szCs w:val="20"/>
          <w:lang w:val="en-GB"/>
        </w:rPr>
        <w:t>Sakka</w:t>
      </w:r>
      <w:proofErr w:type="spellEnd"/>
      <w:r w:rsidRPr="00EE2E0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EE2E0E">
        <w:rPr>
          <w:rFonts w:ascii="Arial" w:hAnsi="Arial" w:cs="Arial"/>
          <w:sz w:val="20"/>
          <w:szCs w:val="20"/>
          <w:lang w:val="en-GB"/>
        </w:rPr>
        <w:t>Samudin</w:t>
      </w:r>
      <w:r w:rsidRPr="00EE2E0E">
        <w:rPr>
          <w:rFonts w:ascii="Arial" w:hAnsi="Arial" w:cs="Arial"/>
          <w:sz w:val="20"/>
          <w:szCs w:val="20"/>
          <w:lang w:val="en-GB"/>
        </w:rPr>
        <w:t>,</w:t>
      </w:r>
      <w:r w:rsidRPr="00EE2E0E">
        <w:rPr>
          <w:rFonts w:ascii="Arial" w:hAnsi="Arial" w:cs="Arial"/>
          <w:sz w:val="20"/>
          <w:szCs w:val="20"/>
          <w:lang w:val="en-GB"/>
        </w:rPr>
        <w:t>Tadulako</w:t>
      </w:r>
      <w:proofErr w:type="spellEnd"/>
      <w:proofErr w:type="gramEnd"/>
      <w:r w:rsidRPr="00EE2E0E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EE2E0E">
        <w:rPr>
          <w:rFonts w:ascii="Arial" w:hAnsi="Arial" w:cs="Arial"/>
          <w:sz w:val="20"/>
          <w:szCs w:val="20"/>
          <w:lang w:val="en-GB"/>
        </w:rPr>
        <w:t xml:space="preserve">, </w:t>
      </w:r>
      <w:r w:rsidRPr="00EE2E0E">
        <w:rPr>
          <w:rFonts w:ascii="Arial" w:hAnsi="Arial" w:cs="Arial"/>
          <w:sz w:val="20"/>
          <w:szCs w:val="20"/>
          <w:lang w:val="en-GB"/>
        </w:rPr>
        <w:t>Indonesia</w:t>
      </w:r>
      <w:bookmarkEnd w:id="0"/>
    </w:p>
    <w:sectPr w:rsidR="00EE2E0E" w:rsidRPr="00EE2E0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4BD" w:rsidRDefault="006124BD">
      <w:r>
        <w:separator/>
      </w:r>
    </w:p>
  </w:endnote>
  <w:endnote w:type="continuationSeparator" w:id="0">
    <w:p w:rsidR="006124BD" w:rsidRDefault="0061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C5" w:rsidRDefault="003933C5">
    <w:pPr>
      <w:pStyle w:val="Footer"/>
      <w:jc w:val="right"/>
    </w:pPr>
  </w:p>
  <w:p w:rsidR="003933C5" w:rsidRDefault="00B425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767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767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933C5" w:rsidRDefault="00B425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933C5" w:rsidRDefault="003933C5">
    <w:pPr>
      <w:pStyle w:val="Footer"/>
      <w:jc w:val="right"/>
    </w:pPr>
  </w:p>
  <w:p w:rsidR="003933C5" w:rsidRDefault="003933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4BD" w:rsidRDefault="006124BD">
      <w:r>
        <w:separator/>
      </w:r>
    </w:p>
  </w:footnote>
  <w:footnote w:type="continuationSeparator" w:id="0">
    <w:p w:rsidR="006124BD" w:rsidRDefault="0061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C5" w:rsidRDefault="003933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933C5" w:rsidRDefault="00B425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3C5"/>
    <w:rsid w:val="00002BA7"/>
    <w:rsid w:val="00047678"/>
    <w:rsid w:val="00193A65"/>
    <w:rsid w:val="001E3480"/>
    <w:rsid w:val="003609DE"/>
    <w:rsid w:val="003933C5"/>
    <w:rsid w:val="004E5EFC"/>
    <w:rsid w:val="0061093C"/>
    <w:rsid w:val="006124BD"/>
    <w:rsid w:val="0063192B"/>
    <w:rsid w:val="008101B0"/>
    <w:rsid w:val="00915940"/>
    <w:rsid w:val="009F4249"/>
    <w:rsid w:val="00B1121B"/>
    <w:rsid w:val="00B42521"/>
    <w:rsid w:val="00B93C7E"/>
    <w:rsid w:val="00C503C1"/>
    <w:rsid w:val="00D3582C"/>
    <w:rsid w:val="00EE2E0E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EBB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3192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2E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