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03E558" w14:textId="77777777" w:rsidR="00085029" w:rsidRDefault="00085029" w:rsidP="00085029">
      <w:pPr>
        <w:pStyle w:val="NormalWeb"/>
        <w:jc w:val="center"/>
        <w:rPr>
          <w:rStyle w:val="s1"/>
          <w:b/>
          <w:bCs/>
          <w:color w:val="000000" w:themeColor="text1"/>
          <w:lang w:eastAsia="en-GB"/>
        </w:rPr>
      </w:pPr>
      <w:r w:rsidRPr="0012090F">
        <w:rPr>
          <w:rStyle w:val="s1"/>
          <w:b/>
          <w:bCs/>
          <w:color w:val="000000" w:themeColor="text1"/>
          <w:lang w:eastAsia="en-GB"/>
        </w:rPr>
        <w:t xml:space="preserve">TRANSAMINASE ENZYME ACTIVITY CHANGES ATTRIBUTED TO DAILY ADMINISTRATION OF THE AQUEOUS EXTRACT OF </w:t>
      </w:r>
      <w:proofErr w:type="spellStart"/>
      <w:r w:rsidRPr="0012090F">
        <w:rPr>
          <w:rStyle w:val="s1"/>
          <w:b/>
          <w:bCs/>
          <w:i/>
          <w:iCs/>
          <w:color w:val="000000" w:themeColor="text1"/>
          <w:lang w:eastAsia="en-GB"/>
        </w:rPr>
        <w:t>Azadirachta</w:t>
      </w:r>
      <w:proofErr w:type="spellEnd"/>
      <w:r w:rsidRPr="0012090F">
        <w:rPr>
          <w:rStyle w:val="s1"/>
          <w:b/>
          <w:bCs/>
          <w:i/>
          <w:iCs/>
          <w:color w:val="000000" w:themeColor="text1"/>
          <w:lang w:eastAsia="en-GB"/>
        </w:rPr>
        <w:t xml:space="preserve"> </w:t>
      </w:r>
      <w:proofErr w:type="spellStart"/>
      <w:r w:rsidRPr="0012090F">
        <w:rPr>
          <w:rStyle w:val="s1"/>
          <w:b/>
          <w:bCs/>
          <w:i/>
          <w:iCs/>
          <w:color w:val="000000" w:themeColor="text1"/>
          <w:lang w:eastAsia="en-GB"/>
        </w:rPr>
        <w:t>indica</w:t>
      </w:r>
      <w:proofErr w:type="spellEnd"/>
      <w:r w:rsidRPr="0012090F">
        <w:rPr>
          <w:rStyle w:val="s1"/>
          <w:b/>
          <w:bCs/>
          <w:color w:val="000000" w:themeColor="text1"/>
          <w:lang w:eastAsia="en-GB"/>
        </w:rPr>
        <w:t xml:space="preserve"> IN WISTAR ALBINO RATS</w:t>
      </w:r>
    </w:p>
    <w:p w14:paraId="293FC872" w14:textId="77777777" w:rsidR="002B43D9" w:rsidRDefault="002B43D9" w:rsidP="009A6D60">
      <w:pPr>
        <w:jc w:val="center"/>
        <w:rPr>
          <w:rFonts w:ascii="Times New Roman" w:hAnsi="Times New Roman"/>
          <w:b/>
          <w:bCs/>
          <w:sz w:val="24"/>
          <w:szCs w:val="24"/>
        </w:rPr>
      </w:pPr>
    </w:p>
    <w:p w14:paraId="061E056D" w14:textId="4B0566A6" w:rsidR="009A6D60" w:rsidRDefault="009A6D60" w:rsidP="009A6D60">
      <w:pPr>
        <w:jc w:val="center"/>
        <w:rPr>
          <w:rFonts w:ascii="Times New Roman" w:hAnsi="Times New Roman"/>
          <w:sz w:val="24"/>
          <w:szCs w:val="24"/>
        </w:rPr>
      </w:pPr>
      <w:r>
        <w:rPr>
          <w:rFonts w:ascii="Times New Roman" w:hAnsi="Times New Roman"/>
          <w:b/>
          <w:bCs/>
          <w:sz w:val="24"/>
          <w:szCs w:val="24"/>
        </w:rPr>
        <w:t>ABSTRACT</w:t>
      </w:r>
    </w:p>
    <w:p w14:paraId="48C2DC3F" w14:textId="77777777" w:rsidR="009A6D60" w:rsidRPr="00C83D1D" w:rsidRDefault="005D4985" w:rsidP="005D4985">
      <w:pPr>
        <w:pStyle w:val="NormalWeb"/>
        <w:spacing w:line="360" w:lineRule="auto"/>
        <w:jc w:val="both"/>
        <w:rPr>
          <w:i/>
          <w:sz w:val="22"/>
          <w:szCs w:val="22"/>
        </w:rPr>
      </w:pPr>
      <w:r w:rsidRPr="00C83D1D">
        <w:rPr>
          <w:i/>
          <w:sz w:val="22"/>
          <w:szCs w:val="22"/>
        </w:rPr>
        <w:t xml:space="preserve">This study evaluated the effects of daily administration of aqueous leaf extract of </w:t>
      </w:r>
      <w:proofErr w:type="spellStart"/>
      <w:r w:rsidRPr="00C83D1D">
        <w:rPr>
          <w:rStyle w:val="Emphasis"/>
          <w:sz w:val="22"/>
          <w:szCs w:val="22"/>
        </w:rPr>
        <w:t>Azadirachta</w:t>
      </w:r>
      <w:proofErr w:type="spellEnd"/>
      <w:r w:rsidRPr="00C83D1D">
        <w:rPr>
          <w:rStyle w:val="Emphasis"/>
          <w:sz w:val="22"/>
          <w:szCs w:val="22"/>
        </w:rPr>
        <w:t xml:space="preserve"> </w:t>
      </w:r>
      <w:proofErr w:type="spellStart"/>
      <w:r w:rsidRPr="00C83D1D">
        <w:rPr>
          <w:rStyle w:val="Emphasis"/>
          <w:sz w:val="22"/>
          <w:szCs w:val="22"/>
        </w:rPr>
        <w:t>indica</w:t>
      </w:r>
      <w:proofErr w:type="spellEnd"/>
      <w:r w:rsidRPr="00C83D1D">
        <w:rPr>
          <w:i/>
          <w:sz w:val="22"/>
          <w:szCs w:val="22"/>
        </w:rPr>
        <w:t xml:space="preserve"> on transaminase enzyme activity in Wistar albino rats. Eighty-four rats were randomly assigned into four groups</w:t>
      </w:r>
      <w:r w:rsidR="00D266CD">
        <w:rPr>
          <w:i/>
          <w:sz w:val="22"/>
          <w:szCs w:val="22"/>
        </w:rPr>
        <w:t xml:space="preserve"> in triplicate containing 7 rats each</w:t>
      </w:r>
      <w:r w:rsidRPr="00C83D1D">
        <w:rPr>
          <w:i/>
          <w:sz w:val="22"/>
          <w:szCs w:val="22"/>
        </w:rPr>
        <w:t xml:space="preserve">: control and three treatment groups receiving 200, 400, and 600 mg/kg body weight of the extract, respectively. Following the treatment period, serum levels of alanine aminotransferase (ALT) and aspartate aminotransferase (AST) were determined using standard biochemical methods. Results showed that ALT levels decreased across treated groups compared to control, with the lowest value observed at 400 mg/kg, although the differences were not statistically significant (p &gt; 0.05). In contrast, AST levels exhibited a significant reduction (p &lt; 0.05), particularly at the highest dose (600 mg/kg). The findings suggest that aqueous extract of </w:t>
      </w:r>
      <w:r w:rsidRPr="00C83D1D">
        <w:rPr>
          <w:rStyle w:val="Emphasis"/>
          <w:sz w:val="22"/>
          <w:szCs w:val="22"/>
        </w:rPr>
        <w:t>A. indica</w:t>
      </w:r>
      <w:r w:rsidRPr="00C83D1D">
        <w:rPr>
          <w:i/>
          <w:sz w:val="22"/>
          <w:szCs w:val="22"/>
        </w:rPr>
        <w:t xml:space="preserve"> exerts a modulatory effect on liver enzymes, potentially indicating hepatoprotective activity without inducing hepatic toxicity. These results support the traditional use of neem and highlight its potential role in maintaining liver enzyme homeostasis. However, further studies are required to elucidate the underlying mechanisms and long-term safety of its continuous use.</w:t>
      </w:r>
    </w:p>
    <w:p w14:paraId="768838D2" w14:textId="77777777" w:rsidR="005D4985" w:rsidRPr="005D4985" w:rsidRDefault="005D4985" w:rsidP="005D4985">
      <w:pPr>
        <w:pStyle w:val="NormalWeb"/>
        <w:spacing w:line="360" w:lineRule="auto"/>
        <w:jc w:val="both"/>
        <w:rPr>
          <w:b/>
        </w:rPr>
      </w:pPr>
      <w:r>
        <w:t xml:space="preserve">Keywords: Transaminase enzymes, ALT, AST, </w:t>
      </w:r>
      <w:proofErr w:type="spellStart"/>
      <w:r>
        <w:rPr>
          <w:rStyle w:val="Emphasis"/>
        </w:rPr>
        <w:t>Azadirachta</w:t>
      </w:r>
      <w:proofErr w:type="spellEnd"/>
      <w:r>
        <w:rPr>
          <w:rStyle w:val="Emphasis"/>
        </w:rPr>
        <w:t xml:space="preserve"> </w:t>
      </w:r>
      <w:proofErr w:type="spellStart"/>
      <w:r>
        <w:rPr>
          <w:rStyle w:val="Emphasis"/>
        </w:rPr>
        <w:t>indica</w:t>
      </w:r>
      <w:proofErr w:type="spellEnd"/>
      <w:r>
        <w:rPr>
          <w:rStyle w:val="Emphasis"/>
        </w:rPr>
        <w:t xml:space="preserve">, </w:t>
      </w:r>
      <w:r>
        <w:rPr>
          <w:rStyle w:val="Emphasis"/>
          <w:i w:val="0"/>
        </w:rPr>
        <w:t>Albino rat</w:t>
      </w:r>
    </w:p>
    <w:p w14:paraId="62F8CB9F" w14:textId="77777777" w:rsidR="00085029" w:rsidRPr="00085029" w:rsidRDefault="00085029" w:rsidP="00085029">
      <w:pPr>
        <w:pStyle w:val="NormalWeb"/>
        <w:jc w:val="both"/>
        <w:rPr>
          <w:b/>
        </w:rPr>
      </w:pPr>
      <w:r w:rsidRPr="00085029">
        <w:rPr>
          <w:b/>
        </w:rPr>
        <w:t>I</w:t>
      </w:r>
      <w:r w:rsidR="0013436F">
        <w:rPr>
          <w:b/>
        </w:rPr>
        <w:t>NTRODUCTION</w:t>
      </w:r>
    </w:p>
    <w:p w14:paraId="7DA86BFF" w14:textId="77777777" w:rsidR="00085029" w:rsidRDefault="00085029" w:rsidP="00085029">
      <w:pPr>
        <w:pStyle w:val="NormalWeb"/>
        <w:spacing w:line="360" w:lineRule="auto"/>
        <w:jc w:val="both"/>
      </w:pPr>
      <w:r>
        <w:t>Transaminases, primarily alanine aminotransferase (ALT) and aspartate aminotransferase (AST), are critical intracellular enzymes involved in amino acid metabolism and gluconeogenesis</w:t>
      </w:r>
      <w:r w:rsidR="00B81BA1">
        <w:t xml:space="preserve"> (</w:t>
      </w:r>
      <w:proofErr w:type="spellStart"/>
      <w:r w:rsidR="00B81BA1">
        <w:rPr>
          <w:color w:val="222222"/>
          <w:shd w:val="clear" w:color="auto" w:fill="FFFFFF"/>
        </w:rPr>
        <w:t>Sookoian</w:t>
      </w:r>
      <w:proofErr w:type="spellEnd"/>
      <w:r w:rsidR="00B81BA1">
        <w:rPr>
          <w:color w:val="222222"/>
          <w:shd w:val="clear" w:color="auto" w:fill="FFFFFF"/>
        </w:rPr>
        <w:t xml:space="preserve"> and </w:t>
      </w:r>
      <w:proofErr w:type="spellStart"/>
      <w:r w:rsidR="00B81BA1">
        <w:rPr>
          <w:color w:val="222222"/>
          <w:shd w:val="clear" w:color="auto" w:fill="FFFFFF"/>
        </w:rPr>
        <w:t>Pirola</w:t>
      </w:r>
      <w:proofErr w:type="spellEnd"/>
      <w:r w:rsidR="00B81BA1">
        <w:rPr>
          <w:color w:val="222222"/>
          <w:shd w:val="clear" w:color="auto" w:fill="FFFFFF"/>
        </w:rPr>
        <w:t xml:space="preserve">, </w:t>
      </w:r>
      <w:r w:rsidR="00B81BA1" w:rsidRPr="00B81BA1">
        <w:rPr>
          <w:color w:val="222222"/>
          <w:shd w:val="clear" w:color="auto" w:fill="FFFFFF"/>
        </w:rPr>
        <w:t>2012</w:t>
      </w:r>
      <w:r w:rsidR="00B81BA1">
        <w:rPr>
          <w:color w:val="222222"/>
          <w:shd w:val="clear" w:color="auto" w:fill="FFFFFF"/>
        </w:rPr>
        <w:t xml:space="preserve">; Hou </w:t>
      </w:r>
      <w:r w:rsidR="00C83D1D" w:rsidRPr="00C83D1D">
        <w:rPr>
          <w:i/>
          <w:color w:val="222222"/>
          <w:shd w:val="clear" w:color="auto" w:fill="FFFFFF"/>
        </w:rPr>
        <w:t>et al</w:t>
      </w:r>
      <w:r w:rsidR="00B81BA1">
        <w:rPr>
          <w:color w:val="222222"/>
          <w:shd w:val="clear" w:color="auto" w:fill="FFFFFF"/>
        </w:rPr>
        <w:t>., 2020)</w:t>
      </w:r>
      <w:r>
        <w:t>. These enzymes catalyze the transfer of amino groups between amino acids and keto acids, thereby playing essential roles in intermediary metabolism and energy production</w:t>
      </w:r>
      <w:r w:rsidR="002B645A">
        <w:t xml:space="preserve"> </w:t>
      </w:r>
      <w:r w:rsidR="00CF5348">
        <w:t>(</w:t>
      </w:r>
      <w:proofErr w:type="spellStart"/>
      <w:r w:rsidR="002B645A">
        <w:rPr>
          <w:color w:val="222222"/>
          <w:shd w:val="clear" w:color="auto" w:fill="FFFFFF"/>
        </w:rPr>
        <w:t>Sookoian</w:t>
      </w:r>
      <w:proofErr w:type="spellEnd"/>
      <w:r w:rsidR="002B645A">
        <w:rPr>
          <w:color w:val="222222"/>
          <w:shd w:val="clear" w:color="auto" w:fill="FFFFFF"/>
        </w:rPr>
        <w:t xml:space="preserve"> and </w:t>
      </w:r>
      <w:proofErr w:type="spellStart"/>
      <w:r w:rsidR="002B645A">
        <w:rPr>
          <w:color w:val="222222"/>
          <w:shd w:val="clear" w:color="auto" w:fill="FFFFFF"/>
        </w:rPr>
        <w:t>Pirola</w:t>
      </w:r>
      <w:proofErr w:type="spellEnd"/>
      <w:r w:rsidR="002B645A">
        <w:rPr>
          <w:color w:val="222222"/>
          <w:shd w:val="clear" w:color="auto" w:fill="FFFFFF"/>
        </w:rPr>
        <w:t xml:space="preserve">, </w:t>
      </w:r>
      <w:r w:rsidR="002B645A" w:rsidRPr="00B81BA1">
        <w:rPr>
          <w:color w:val="222222"/>
          <w:shd w:val="clear" w:color="auto" w:fill="FFFFFF"/>
        </w:rPr>
        <w:t>2012</w:t>
      </w:r>
      <w:r w:rsidR="002B645A">
        <w:rPr>
          <w:color w:val="222222"/>
          <w:shd w:val="clear" w:color="auto" w:fill="FFFFFF"/>
        </w:rPr>
        <w:t>)</w:t>
      </w:r>
      <w:r>
        <w:t>. ALT is predominantly localized in hepatocytes, making it a highly specific biomarker for hepatic injury</w:t>
      </w:r>
      <w:r w:rsidR="001E5239">
        <w:t xml:space="preserve"> (McGill, 2016)</w:t>
      </w:r>
      <w:r>
        <w:t>, whereas AST is found in multiple tissues including the liver, heart, kidney, and skeletal muscle, thus serving as a less specific but still valuable indicator of tissue damage</w:t>
      </w:r>
      <w:r w:rsidR="007425EC">
        <w:t xml:space="preserve"> (Brancaccio </w:t>
      </w:r>
      <w:r w:rsidR="00C83D1D" w:rsidRPr="00C83D1D">
        <w:rPr>
          <w:i/>
        </w:rPr>
        <w:t>et al</w:t>
      </w:r>
      <w:r w:rsidR="007425EC">
        <w:t xml:space="preserve">., 2010; Bailey </w:t>
      </w:r>
      <w:r w:rsidR="00C83D1D" w:rsidRPr="00C83D1D">
        <w:rPr>
          <w:i/>
        </w:rPr>
        <w:t>et al</w:t>
      </w:r>
      <w:r w:rsidR="007425EC">
        <w:t>., 2019)</w:t>
      </w:r>
      <w:r>
        <w:t>. Alterations in serum levels of these enzymes are widely used in clinical and experimental settings to assess hepatocellular integrity and systemic toxicity</w:t>
      </w:r>
      <w:r w:rsidR="00CF5348">
        <w:t xml:space="preserve"> (</w:t>
      </w:r>
      <w:proofErr w:type="spellStart"/>
      <w:r w:rsidR="00CF5348">
        <w:rPr>
          <w:color w:val="222222"/>
          <w:shd w:val="clear" w:color="auto" w:fill="FFFFFF"/>
        </w:rPr>
        <w:t>Sookoian</w:t>
      </w:r>
      <w:proofErr w:type="spellEnd"/>
      <w:r w:rsidR="00CF5348">
        <w:rPr>
          <w:color w:val="222222"/>
          <w:shd w:val="clear" w:color="auto" w:fill="FFFFFF"/>
        </w:rPr>
        <w:t xml:space="preserve"> and </w:t>
      </w:r>
      <w:proofErr w:type="spellStart"/>
      <w:r w:rsidR="00CF5348">
        <w:rPr>
          <w:color w:val="222222"/>
          <w:shd w:val="clear" w:color="auto" w:fill="FFFFFF"/>
        </w:rPr>
        <w:t>Pirola</w:t>
      </w:r>
      <w:proofErr w:type="spellEnd"/>
      <w:r w:rsidR="00CF5348">
        <w:rPr>
          <w:color w:val="222222"/>
          <w:shd w:val="clear" w:color="auto" w:fill="FFFFFF"/>
        </w:rPr>
        <w:t xml:space="preserve">, </w:t>
      </w:r>
      <w:r w:rsidR="00CF5348" w:rsidRPr="00B81BA1">
        <w:rPr>
          <w:color w:val="222222"/>
          <w:shd w:val="clear" w:color="auto" w:fill="FFFFFF"/>
        </w:rPr>
        <w:lastRenderedPageBreak/>
        <w:t>2012</w:t>
      </w:r>
      <w:r w:rsidR="00CF5348">
        <w:rPr>
          <w:color w:val="222222"/>
          <w:shd w:val="clear" w:color="auto" w:fill="FFFFFF"/>
        </w:rPr>
        <w:t>)</w:t>
      </w:r>
      <w:r>
        <w:t>. Liver diseases and hepatotoxicity remain major global health concerns, often resulting from exposure to xenobiotics, drugs, infections, and environmental toxins. These insults frequently lead to disruption of hepatocyte membranes, causing leakage of intracellular enzymes such as ALT and AST into the bloodstream</w:t>
      </w:r>
      <w:r w:rsidR="00CF5348">
        <w:t xml:space="preserve"> (Tamber </w:t>
      </w:r>
      <w:r w:rsidR="00C83D1D" w:rsidRPr="00C83D1D">
        <w:rPr>
          <w:i/>
        </w:rPr>
        <w:t>et al</w:t>
      </w:r>
      <w:r w:rsidR="00CF5348">
        <w:t>., 202</w:t>
      </w:r>
      <w:r w:rsidR="00917534" w:rsidRPr="00917534">
        <w:rPr>
          <w:color w:val="222222"/>
          <w:shd w:val="clear" w:color="auto" w:fill="FFFFFF"/>
        </w:rPr>
        <w:t>3</w:t>
      </w:r>
      <w:r w:rsidR="00CF5348">
        <w:t>)</w:t>
      </w:r>
      <w:r>
        <w:t>. Consequently, elevated serum transaminase levels are considered hallmark indicators of hepatic dysfunction and are routinely employed in toxicological and pharmacological studies involving animal models such as Wistar albino rats</w:t>
      </w:r>
      <w:r w:rsidR="00917534">
        <w:t xml:space="preserve"> (Tamber </w:t>
      </w:r>
      <w:r w:rsidR="00C83D1D" w:rsidRPr="00C83D1D">
        <w:rPr>
          <w:i/>
        </w:rPr>
        <w:t>et al</w:t>
      </w:r>
      <w:r w:rsidR="00917534">
        <w:t>., 202</w:t>
      </w:r>
      <w:r w:rsidR="00917534" w:rsidRPr="00917534">
        <w:rPr>
          <w:color w:val="222222"/>
          <w:shd w:val="clear" w:color="auto" w:fill="FFFFFF"/>
        </w:rPr>
        <w:t>3</w:t>
      </w:r>
      <w:r w:rsidR="000F7244">
        <w:rPr>
          <w:color w:val="222222"/>
          <w:shd w:val="clear" w:color="auto" w:fill="FFFFFF"/>
        </w:rPr>
        <w:t xml:space="preserve">; Prajapati </w:t>
      </w:r>
      <w:r w:rsidR="00C83D1D" w:rsidRPr="00C83D1D">
        <w:rPr>
          <w:i/>
          <w:color w:val="222222"/>
          <w:shd w:val="clear" w:color="auto" w:fill="FFFFFF"/>
        </w:rPr>
        <w:t>et al</w:t>
      </w:r>
      <w:r w:rsidR="000F7244">
        <w:rPr>
          <w:color w:val="222222"/>
          <w:shd w:val="clear" w:color="auto" w:fill="FFFFFF"/>
        </w:rPr>
        <w:t>., 2025</w:t>
      </w:r>
      <w:r w:rsidR="00917534">
        <w:t>)</w:t>
      </w:r>
      <w:r>
        <w:t>.</w:t>
      </w:r>
    </w:p>
    <w:p w14:paraId="414422A7" w14:textId="77777777" w:rsidR="00085029" w:rsidRDefault="00085029" w:rsidP="00085029">
      <w:pPr>
        <w:pStyle w:val="NormalWeb"/>
        <w:spacing w:line="360" w:lineRule="auto"/>
        <w:jc w:val="both"/>
      </w:pPr>
      <w:r>
        <w:t xml:space="preserve">In recent decades, there has been growing scientific interest in medicinal plants as potential therapeutic agents for the prevention and management of liver diseases. Among these, </w:t>
      </w:r>
      <w:proofErr w:type="spellStart"/>
      <w:r>
        <w:rPr>
          <w:rStyle w:val="Emphasis"/>
        </w:rPr>
        <w:t>Azadirachta</w:t>
      </w:r>
      <w:proofErr w:type="spellEnd"/>
      <w:r>
        <w:rPr>
          <w:rStyle w:val="Emphasis"/>
        </w:rPr>
        <w:t xml:space="preserve"> </w:t>
      </w:r>
      <w:proofErr w:type="spellStart"/>
      <w:r>
        <w:rPr>
          <w:rStyle w:val="Emphasis"/>
        </w:rPr>
        <w:t>indica</w:t>
      </w:r>
      <w:proofErr w:type="spellEnd"/>
      <w:r>
        <w:t xml:space="preserve"> (commonly known as neem) has gained considerable attention due to its wide spectrum of pharmacological properties, including antioxidant, anti-inflammatory, antimalarial, immunomodulatory, and hepatoprotective effects</w:t>
      </w:r>
      <w:r w:rsidR="00701609">
        <w:t xml:space="preserve"> (Sarkar </w:t>
      </w:r>
      <w:r w:rsidR="00C83D1D" w:rsidRPr="00C83D1D">
        <w:rPr>
          <w:i/>
        </w:rPr>
        <w:t>et al</w:t>
      </w:r>
      <w:r w:rsidR="00701609">
        <w:t>., 2021)</w:t>
      </w:r>
      <w:r>
        <w:t>. Neem contains diverse bioactive phytochemicals such as flavonoids, tannins, saponins, alkaloids, and limonoids, which are believed to contribute to its biological activities and therapeutic potential</w:t>
      </w:r>
      <w:r w:rsidR="006B03CD">
        <w:t xml:space="preserve"> (</w:t>
      </w:r>
      <w:proofErr w:type="spellStart"/>
      <w:r w:rsidR="006B03CD">
        <w:t>Ufele</w:t>
      </w:r>
      <w:proofErr w:type="spellEnd"/>
      <w:r w:rsidR="006B03CD">
        <w:t xml:space="preserve"> </w:t>
      </w:r>
      <w:r w:rsidR="00C83D1D" w:rsidRPr="00C83D1D">
        <w:rPr>
          <w:i/>
        </w:rPr>
        <w:t>et al</w:t>
      </w:r>
      <w:r w:rsidR="006B03CD">
        <w:t>., 2020)</w:t>
      </w:r>
      <w:r>
        <w:t xml:space="preserve">. Experimental studies have demonstrated that extracts of </w:t>
      </w:r>
      <w:proofErr w:type="spellStart"/>
      <w:r>
        <w:rPr>
          <w:rStyle w:val="Emphasis"/>
        </w:rPr>
        <w:t>Azadirachta</w:t>
      </w:r>
      <w:proofErr w:type="spellEnd"/>
      <w:r>
        <w:rPr>
          <w:rStyle w:val="Emphasis"/>
        </w:rPr>
        <w:t xml:space="preserve"> </w:t>
      </w:r>
      <w:proofErr w:type="spellStart"/>
      <w:r>
        <w:rPr>
          <w:rStyle w:val="Emphasis"/>
        </w:rPr>
        <w:t>indica</w:t>
      </w:r>
      <w:proofErr w:type="spellEnd"/>
      <w:r>
        <w:t xml:space="preserve"> can modulate liver enzyme activity and protect against chemically induced hepatotoxicity</w:t>
      </w:r>
      <w:r w:rsidR="00420852">
        <w:t xml:space="preserve"> (</w:t>
      </w:r>
      <w:proofErr w:type="spellStart"/>
      <w:r w:rsidR="00420852">
        <w:t>Baligar</w:t>
      </w:r>
      <w:proofErr w:type="spellEnd"/>
      <w:r w:rsidR="00420852">
        <w:t xml:space="preserve"> </w:t>
      </w:r>
      <w:r w:rsidR="00C83D1D" w:rsidRPr="00C83D1D">
        <w:rPr>
          <w:i/>
        </w:rPr>
        <w:t>et al</w:t>
      </w:r>
      <w:r w:rsidR="00420852">
        <w:t xml:space="preserve">., 2014; Nwobodo </w:t>
      </w:r>
      <w:r w:rsidR="00C83D1D" w:rsidRPr="00C83D1D">
        <w:rPr>
          <w:i/>
        </w:rPr>
        <w:t>et al</w:t>
      </w:r>
      <w:r w:rsidR="00420852">
        <w:t xml:space="preserve">., 2018; </w:t>
      </w:r>
      <w:r w:rsidR="009B4727" w:rsidRPr="00DF6C9B">
        <w:rPr>
          <w:highlight w:val="yellow"/>
        </w:rPr>
        <w:t xml:space="preserve">Sunday </w:t>
      </w:r>
      <w:r w:rsidR="00C83D1D" w:rsidRPr="00DF6C9B">
        <w:rPr>
          <w:i/>
          <w:highlight w:val="yellow"/>
        </w:rPr>
        <w:t>et al</w:t>
      </w:r>
      <w:r w:rsidR="009B4727" w:rsidRPr="00DF6C9B">
        <w:rPr>
          <w:highlight w:val="yellow"/>
        </w:rPr>
        <w:t>., 20024)</w:t>
      </w:r>
      <w:r w:rsidRPr="00DF6C9B">
        <w:rPr>
          <w:highlight w:val="yellow"/>
        </w:rPr>
        <w:t>.</w:t>
      </w:r>
      <w:r>
        <w:t xml:space="preserve"> For instance, neem leaf extracts have been shown to stabilize elevated levels of AST and ALT in models of drug-induced liver injury, thereby preserving hepatic architecture and function</w:t>
      </w:r>
      <w:r w:rsidR="00D11DF0">
        <w:t xml:space="preserve"> (Ezz-Din </w:t>
      </w:r>
      <w:r w:rsidR="00C83D1D" w:rsidRPr="00C83D1D">
        <w:rPr>
          <w:i/>
        </w:rPr>
        <w:t>et al</w:t>
      </w:r>
      <w:r w:rsidR="00D11DF0">
        <w:t xml:space="preserve">., 2011; </w:t>
      </w:r>
      <w:r w:rsidR="00D11DF0">
        <w:rPr>
          <w:color w:val="222222"/>
          <w:shd w:val="clear" w:color="auto" w:fill="FFFFFF"/>
        </w:rPr>
        <w:t xml:space="preserve">Prajapati </w:t>
      </w:r>
      <w:r w:rsidR="00C83D1D" w:rsidRPr="00C83D1D">
        <w:rPr>
          <w:i/>
          <w:color w:val="222222"/>
          <w:shd w:val="clear" w:color="auto" w:fill="FFFFFF"/>
        </w:rPr>
        <w:t>et al</w:t>
      </w:r>
      <w:r w:rsidR="00D11DF0">
        <w:rPr>
          <w:color w:val="222222"/>
          <w:shd w:val="clear" w:color="auto" w:fill="FFFFFF"/>
        </w:rPr>
        <w:t>., 2025</w:t>
      </w:r>
      <w:r w:rsidR="00D11DF0">
        <w:t>)</w:t>
      </w:r>
      <w:r>
        <w:t>. Similarly, prolonged administration of neem extracts in Wistar rats has been reported to produce no significant adverse alterations in transaminase levels, suggesting a favorable safety profile at certain doses</w:t>
      </w:r>
      <w:r w:rsidR="00DA2994">
        <w:t xml:space="preserve"> (</w:t>
      </w:r>
      <w:proofErr w:type="spellStart"/>
      <w:r w:rsidR="00522066">
        <w:t>Baligar</w:t>
      </w:r>
      <w:proofErr w:type="spellEnd"/>
      <w:r w:rsidR="00522066">
        <w:t xml:space="preserve"> </w:t>
      </w:r>
      <w:r w:rsidR="00C83D1D" w:rsidRPr="00C83D1D">
        <w:rPr>
          <w:i/>
        </w:rPr>
        <w:t>et al</w:t>
      </w:r>
      <w:r w:rsidR="00522066">
        <w:t>., 2014</w:t>
      </w:r>
      <w:r w:rsidR="00DA2994">
        <w:t xml:space="preserve">; Sana </w:t>
      </w:r>
      <w:r w:rsidR="00C83D1D" w:rsidRPr="00C83D1D">
        <w:rPr>
          <w:i/>
        </w:rPr>
        <w:t>et al</w:t>
      </w:r>
      <w:r w:rsidR="00DA2994">
        <w:t>., 2025)</w:t>
      </w:r>
      <w:r>
        <w:t>. However, some studies indicate dose-dependent variations in enzyme activity, highlighting the need for careful evaluation of its biochemical effects</w:t>
      </w:r>
      <w:r w:rsidR="00915EB0">
        <w:t xml:space="preserve"> (</w:t>
      </w:r>
      <w:proofErr w:type="spellStart"/>
      <w:r w:rsidR="00915EB0">
        <w:t>Ndodo</w:t>
      </w:r>
      <w:proofErr w:type="spellEnd"/>
      <w:r w:rsidR="00915EB0">
        <w:t xml:space="preserve"> </w:t>
      </w:r>
      <w:r w:rsidR="00C83D1D" w:rsidRPr="00C83D1D">
        <w:rPr>
          <w:i/>
        </w:rPr>
        <w:t>et al</w:t>
      </w:r>
      <w:r w:rsidR="00915EB0">
        <w:t>., 201</w:t>
      </w:r>
      <w:r w:rsidR="00915EB0" w:rsidRPr="00917534">
        <w:rPr>
          <w:color w:val="222222"/>
          <w:shd w:val="clear" w:color="auto" w:fill="FFFFFF"/>
        </w:rPr>
        <w:t>3</w:t>
      </w:r>
      <w:r w:rsidR="00915EB0">
        <w:rPr>
          <w:color w:val="222222"/>
          <w:shd w:val="clear" w:color="auto" w:fill="FFFFFF"/>
        </w:rPr>
        <w:t>)</w:t>
      </w:r>
      <w:r>
        <w:t>.</w:t>
      </w:r>
    </w:p>
    <w:p w14:paraId="6DF234CF" w14:textId="77777777" w:rsidR="00085029" w:rsidRDefault="00085029" w:rsidP="00085029">
      <w:pPr>
        <w:pStyle w:val="NormalWeb"/>
        <w:spacing w:line="360" w:lineRule="auto"/>
        <w:jc w:val="both"/>
      </w:pPr>
      <w:r>
        <w:t xml:space="preserve">Despite the widespread use of neem in traditional medicine and its documented hepatoprotective properties, there remains a paucity of comprehensive studies examining the effects of </w:t>
      </w:r>
      <w:r w:rsidRPr="00085029">
        <w:rPr>
          <w:rStyle w:val="Strong"/>
          <w:b w:val="0"/>
        </w:rPr>
        <w:t>daily administration of aqueous extracts</w:t>
      </w:r>
      <w:r>
        <w:t xml:space="preserve"> of </w:t>
      </w:r>
      <w:proofErr w:type="spellStart"/>
      <w:r>
        <w:rPr>
          <w:rStyle w:val="Emphasis"/>
        </w:rPr>
        <w:t>Azadirachta</w:t>
      </w:r>
      <w:proofErr w:type="spellEnd"/>
      <w:r>
        <w:rPr>
          <w:rStyle w:val="Emphasis"/>
        </w:rPr>
        <w:t xml:space="preserve"> </w:t>
      </w:r>
      <w:proofErr w:type="spellStart"/>
      <w:r>
        <w:rPr>
          <w:rStyle w:val="Emphasis"/>
        </w:rPr>
        <w:t>indica</w:t>
      </w:r>
      <w:proofErr w:type="spellEnd"/>
      <w:r>
        <w:t xml:space="preserve"> on transaminase enzyme activity under normal physiological conditions. Most existing studies focus on its protective role in induced toxicity models rather than its baseline biochemical impact</w:t>
      </w:r>
      <w:r w:rsidR="00C32BB2">
        <w:t xml:space="preserve"> (</w:t>
      </w:r>
      <w:proofErr w:type="spellStart"/>
      <w:r w:rsidR="00C32BB2">
        <w:t>Ndodo</w:t>
      </w:r>
      <w:proofErr w:type="spellEnd"/>
      <w:r w:rsidR="00C32BB2">
        <w:t xml:space="preserve"> </w:t>
      </w:r>
      <w:r w:rsidR="00C83D1D" w:rsidRPr="00C83D1D">
        <w:rPr>
          <w:i/>
        </w:rPr>
        <w:t>et al</w:t>
      </w:r>
      <w:r w:rsidR="00C32BB2">
        <w:t>., 201</w:t>
      </w:r>
      <w:r w:rsidR="00C32BB2" w:rsidRPr="00917534">
        <w:rPr>
          <w:color w:val="222222"/>
          <w:shd w:val="clear" w:color="auto" w:fill="FFFFFF"/>
        </w:rPr>
        <w:t>3</w:t>
      </w:r>
      <w:r w:rsidR="00C32BB2">
        <w:t xml:space="preserve">; Seriana </w:t>
      </w:r>
      <w:r w:rsidR="00C83D1D" w:rsidRPr="00C83D1D">
        <w:rPr>
          <w:i/>
        </w:rPr>
        <w:t>et al</w:t>
      </w:r>
      <w:r w:rsidR="00C32BB2">
        <w:t xml:space="preserve">., </w:t>
      </w:r>
      <w:r w:rsidR="00C32BB2">
        <w:lastRenderedPageBreak/>
        <w:t>2021)</w:t>
      </w:r>
      <w:r>
        <w:t>. This creates a critical gap in understanding whether continuous consumption of neem extract may alter liver enzyme homeostasis, either beneficially or adversely.</w:t>
      </w:r>
    </w:p>
    <w:p w14:paraId="7FE0E8B9" w14:textId="77777777" w:rsidR="00085029" w:rsidRDefault="00085029" w:rsidP="00085029">
      <w:pPr>
        <w:pStyle w:val="NormalWeb"/>
        <w:spacing w:line="360" w:lineRule="auto"/>
        <w:jc w:val="both"/>
      </w:pPr>
      <w:r>
        <w:t xml:space="preserve">Therefore, this study is designed to evaluate the changes in transaminase enzyme activity associated with the daily administration of aqueous extract of </w:t>
      </w:r>
      <w:proofErr w:type="spellStart"/>
      <w:r>
        <w:rPr>
          <w:rStyle w:val="Emphasis"/>
        </w:rPr>
        <w:t>Azadirachta</w:t>
      </w:r>
      <w:proofErr w:type="spellEnd"/>
      <w:r>
        <w:rPr>
          <w:rStyle w:val="Emphasis"/>
        </w:rPr>
        <w:t xml:space="preserve"> </w:t>
      </w:r>
      <w:proofErr w:type="spellStart"/>
      <w:r>
        <w:rPr>
          <w:rStyle w:val="Emphasis"/>
        </w:rPr>
        <w:t>indica</w:t>
      </w:r>
      <w:proofErr w:type="spellEnd"/>
      <w:r>
        <w:t xml:space="preserve"> in </w:t>
      </w:r>
      <w:proofErr w:type="spellStart"/>
      <w:r>
        <w:t>Wistar</w:t>
      </w:r>
      <w:proofErr w:type="spellEnd"/>
      <w:r>
        <w:t xml:space="preserve"> albino rats. By assessing ALT and AST levels, this research aims to elucidate the potential </w:t>
      </w:r>
      <w:proofErr w:type="spellStart"/>
      <w:r>
        <w:t>hepatomodulatory</w:t>
      </w:r>
      <w:proofErr w:type="spellEnd"/>
      <w:r>
        <w:t xml:space="preserve"> effects of </w:t>
      </w:r>
      <w:proofErr w:type="spellStart"/>
      <w:r>
        <w:t>neem</w:t>
      </w:r>
      <w:proofErr w:type="spellEnd"/>
      <w:r>
        <w:t xml:space="preserve"> extract, contribute to existing knowledge on its safety and efficacy, and provide a scientific basis for its therapeutic application in liver-related disorders.</w:t>
      </w:r>
    </w:p>
    <w:p w14:paraId="724D0767" w14:textId="77777777" w:rsidR="00AF1053" w:rsidRPr="003F343D" w:rsidRDefault="00AF1053" w:rsidP="00A2009B">
      <w:pPr>
        <w:spacing w:line="360" w:lineRule="auto"/>
        <w:jc w:val="both"/>
        <w:rPr>
          <w:rFonts w:ascii="Times New Roman" w:hAnsi="Times New Roman"/>
          <w:sz w:val="24"/>
          <w:szCs w:val="24"/>
        </w:rPr>
      </w:pPr>
      <w:r w:rsidRPr="003F343D">
        <w:rPr>
          <w:rFonts w:ascii="Times New Roman" w:hAnsi="Times New Roman"/>
          <w:b/>
          <w:bCs/>
          <w:sz w:val="24"/>
          <w:szCs w:val="24"/>
        </w:rPr>
        <w:t>M</w:t>
      </w:r>
      <w:r w:rsidR="0013436F">
        <w:rPr>
          <w:rFonts w:ascii="Times New Roman" w:hAnsi="Times New Roman"/>
          <w:b/>
          <w:bCs/>
          <w:sz w:val="24"/>
          <w:szCs w:val="24"/>
        </w:rPr>
        <w:t>ATERIALS AND METHODS</w:t>
      </w:r>
    </w:p>
    <w:p w14:paraId="1021E08C" w14:textId="77777777" w:rsidR="00FC2C8C" w:rsidRPr="00152B5A" w:rsidRDefault="00AF1053" w:rsidP="00A2009B">
      <w:pPr>
        <w:spacing w:line="360" w:lineRule="auto"/>
        <w:jc w:val="both"/>
        <w:rPr>
          <w:rFonts w:ascii="Times New Roman" w:hAnsi="Times New Roman" w:cs="Times New Roman"/>
          <w:b/>
          <w:bCs/>
          <w:color w:val="000000" w:themeColor="text1"/>
          <w:sz w:val="24"/>
          <w:szCs w:val="24"/>
        </w:rPr>
      </w:pPr>
      <w:r w:rsidRPr="0012090F">
        <w:rPr>
          <w:rFonts w:ascii="Times New Roman" w:hAnsi="Times New Roman" w:cs="Times New Roman"/>
          <w:b/>
          <w:bCs/>
          <w:color w:val="000000" w:themeColor="text1"/>
          <w:sz w:val="24"/>
          <w:szCs w:val="24"/>
        </w:rPr>
        <w:t>Experimental Site</w:t>
      </w:r>
      <w:r w:rsidR="00152B5A">
        <w:rPr>
          <w:rFonts w:ascii="Times New Roman" w:hAnsi="Times New Roman" w:cs="Times New Roman"/>
          <w:b/>
          <w:bCs/>
          <w:color w:val="000000" w:themeColor="text1"/>
          <w:sz w:val="24"/>
          <w:szCs w:val="24"/>
        </w:rPr>
        <w:t xml:space="preserve">: </w:t>
      </w:r>
      <w:r w:rsidRPr="0012090F">
        <w:rPr>
          <w:rFonts w:ascii="Times New Roman" w:hAnsi="Times New Roman" w:cs="Times New Roman"/>
          <w:color w:val="000000" w:themeColor="text1"/>
          <w:sz w:val="24"/>
          <w:szCs w:val="24"/>
        </w:rPr>
        <w:t xml:space="preserve">This research was carried out in the Animal House of the Department of Biochemistry, </w:t>
      </w:r>
      <w:proofErr w:type="spellStart"/>
      <w:r w:rsidRPr="0012090F">
        <w:rPr>
          <w:rFonts w:ascii="Times New Roman" w:hAnsi="Times New Roman" w:cs="Times New Roman"/>
          <w:color w:val="000000" w:themeColor="text1"/>
          <w:sz w:val="24"/>
          <w:szCs w:val="24"/>
        </w:rPr>
        <w:t>Nnamdi</w:t>
      </w:r>
      <w:proofErr w:type="spellEnd"/>
      <w:r w:rsidRPr="0012090F">
        <w:rPr>
          <w:rFonts w:ascii="Times New Roman" w:hAnsi="Times New Roman" w:cs="Times New Roman"/>
          <w:color w:val="000000" w:themeColor="text1"/>
          <w:sz w:val="24"/>
          <w:szCs w:val="24"/>
        </w:rPr>
        <w:t xml:space="preserve"> </w:t>
      </w:r>
      <w:proofErr w:type="spellStart"/>
      <w:r w:rsidRPr="0012090F">
        <w:rPr>
          <w:rFonts w:ascii="Times New Roman" w:hAnsi="Times New Roman" w:cs="Times New Roman"/>
          <w:color w:val="000000" w:themeColor="text1"/>
          <w:sz w:val="24"/>
          <w:szCs w:val="24"/>
        </w:rPr>
        <w:t>Azikiwe</w:t>
      </w:r>
      <w:proofErr w:type="spellEnd"/>
      <w:r w:rsidRPr="0012090F">
        <w:rPr>
          <w:rFonts w:ascii="Times New Roman" w:hAnsi="Times New Roman" w:cs="Times New Roman"/>
          <w:color w:val="000000" w:themeColor="text1"/>
          <w:sz w:val="24"/>
          <w:szCs w:val="24"/>
        </w:rPr>
        <w:t xml:space="preserve"> University, </w:t>
      </w:r>
      <w:proofErr w:type="spellStart"/>
      <w:r w:rsidRPr="0012090F">
        <w:rPr>
          <w:rFonts w:ascii="Times New Roman" w:hAnsi="Times New Roman" w:cs="Times New Roman"/>
          <w:color w:val="000000" w:themeColor="text1"/>
          <w:sz w:val="24"/>
          <w:szCs w:val="24"/>
        </w:rPr>
        <w:t>Awka</w:t>
      </w:r>
      <w:proofErr w:type="spellEnd"/>
      <w:r w:rsidRPr="0012090F">
        <w:rPr>
          <w:rFonts w:ascii="Times New Roman" w:hAnsi="Times New Roman" w:cs="Times New Roman"/>
          <w:color w:val="000000" w:themeColor="text1"/>
          <w:sz w:val="24"/>
          <w:szCs w:val="24"/>
        </w:rPr>
        <w:t>, Anambra State, Nigeria.</w:t>
      </w:r>
    </w:p>
    <w:p w14:paraId="7EB02483" w14:textId="77777777" w:rsidR="00AF1053" w:rsidRDefault="00AF1053" w:rsidP="00A2009B">
      <w:pPr>
        <w:spacing w:line="360" w:lineRule="auto"/>
        <w:rPr>
          <w:rFonts w:ascii="Times New Roman" w:hAnsi="Times New Roman" w:cs="Times New Roman"/>
          <w:color w:val="000000" w:themeColor="text1"/>
          <w:sz w:val="24"/>
          <w:szCs w:val="24"/>
        </w:rPr>
      </w:pPr>
      <w:r w:rsidRPr="0012090F">
        <w:rPr>
          <w:rFonts w:ascii="Times New Roman" w:hAnsi="Times New Roman" w:cs="Times New Roman"/>
          <w:b/>
          <w:color w:val="000000" w:themeColor="text1"/>
          <w:sz w:val="24"/>
          <w:szCs w:val="24"/>
        </w:rPr>
        <w:t>Ethical considerations</w:t>
      </w:r>
      <w:r w:rsidR="00152B5A">
        <w:rPr>
          <w:rFonts w:ascii="Times New Roman" w:hAnsi="Times New Roman" w:cs="Times New Roman"/>
          <w:b/>
          <w:color w:val="000000" w:themeColor="text1"/>
          <w:sz w:val="24"/>
          <w:szCs w:val="24"/>
        </w:rPr>
        <w:t xml:space="preserve">: </w:t>
      </w:r>
      <w:r w:rsidRPr="0012090F">
        <w:rPr>
          <w:rFonts w:ascii="Times New Roman" w:hAnsi="Times New Roman" w:cs="Times New Roman"/>
          <w:color w:val="000000" w:themeColor="text1"/>
          <w:sz w:val="24"/>
          <w:szCs w:val="24"/>
        </w:rPr>
        <w:t xml:space="preserve">All experimental procedures, including chloroform </w:t>
      </w:r>
      <w:proofErr w:type="spellStart"/>
      <w:r w:rsidRPr="0012090F">
        <w:rPr>
          <w:rFonts w:ascii="Times New Roman" w:hAnsi="Times New Roman" w:cs="Times New Roman"/>
          <w:color w:val="000000" w:themeColor="text1"/>
          <w:sz w:val="24"/>
          <w:szCs w:val="24"/>
        </w:rPr>
        <w:t>anaesthesia</w:t>
      </w:r>
      <w:proofErr w:type="spellEnd"/>
      <w:r w:rsidRPr="0012090F">
        <w:rPr>
          <w:rFonts w:ascii="Times New Roman" w:hAnsi="Times New Roman" w:cs="Times New Roman"/>
          <w:color w:val="000000" w:themeColor="text1"/>
          <w:sz w:val="24"/>
          <w:szCs w:val="24"/>
        </w:rPr>
        <w:t xml:space="preserve"> was conducted in accordance with the ethical guidelines for the care and use of laboratory animals. The ethical clearance for this research was sought and obtained from the Animal Research Ethics Committee of </w:t>
      </w:r>
      <w:proofErr w:type="spellStart"/>
      <w:r w:rsidRPr="0012090F">
        <w:rPr>
          <w:rFonts w:ascii="Times New Roman" w:hAnsi="Times New Roman" w:cs="Times New Roman"/>
          <w:color w:val="000000" w:themeColor="text1"/>
          <w:sz w:val="24"/>
          <w:szCs w:val="24"/>
        </w:rPr>
        <w:t>Nnamdi</w:t>
      </w:r>
      <w:proofErr w:type="spellEnd"/>
      <w:r w:rsidRPr="0012090F">
        <w:rPr>
          <w:rFonts w:ascii="Times New Roman" w:hAnsi="Times New Roman" w:cs="Times New Roman"/>
          <w:color w:val="000000" w:themeColor="text1"/>
          <w:sz w:val="24"/>
          <w:szCs w:val="24"/>
        </w:rPr>
        <w:t xml:space="preserve"> </w:t>
      </w:r>
      <w:proofErr w:type="spellStart"/>
      <w:r w:rsidRPr="0012090F">
        <w:rPr>
          <w:rFonts w:ascii="Times New Roman" w:hAnsi="Times New Roman" w:cs="Times New Roman"/>
          <w:color w:val="000000" w:themeColor="text1"/>
          <w:sz w:val="24"/>
          <w:szCs w:val="24"/>
        </w:rPr>
        <w:t>Azikiwe</w:t>
      </w:r>
      <w:proofErr w:type="spellEnd"/>
      <w:r w:rsidRPr="0012090F">
        <w:rPr>
          <w:rFonts w:ascii="Times New Roman" w:hAnsi="Times New Roman" w:cs="Times New Roman"/>
          <w:color w:val="000000" w:themeColor="text1"/>
          <w:sz w:val="24"/>
          <w:szCs w:val="24"/>
        </w:rPr>
        <w:t xml:space="preserve"> University, </w:t>
      </w:r>
      <w:proofErr w:type="spellStart"/>
      <w:r w:rsidRPr="0012090F">
        <w:rPr>
          <w:rFonts w:ascii="Times New Roman" w:hAnsi="Times New Roman" w:cs="Times New Roman"/>
          <w:color w:val="000000" w:themeColor="text1"/>
          <w:sz w:val="24"/>
          <w:szCs w:val="24"/>
        </w:rPr>
        <w:t>Awka</w:t>
      </w:r>
      <w:proofErr w:type="spellEnd"/>
      <w:r w:rsidRPr="0012090F">
        <w:rPr>
          <w:rFonts w:ascii="Times New Roman" w:hAnsi="Times New Roman" w:cs="Times New Roman"/>
          <w:color w:val="000000" w:themeColor="text1"/>
          <w:sz w:val="24"/>
          <w:szCs w:val="24"/>
        </w:rPr>
        <w:t xml:space="preserve"> with the reference number NAU/AREC/2025/0130</w:t>
      </w:r>
      <w:r>
        <w:rPr>
          <w:rFonts w:ascii="Times New Roman" w:hAnsi="Times New Roman" w:cs="Times New Roman"/>
          <w:color w:val="000000" w:themeColor="text1"/>
          <w:sz w:val="24"/>
          <w:szCs w:val="24"/>
        </w:rPr>
        <w:t>.</w:t>
      </w:r>
    </w:p>
    <w:p w14:paraId="4675A4A2" w14:textId="77777777" w:rsidR="00F95E82" w:rsidRPr="0012090F" w:rsidRDefault="00F95E82" w:rsidP="00A2009B">
      <w:pPr>
        <w:spacing w:line="360" w:lineRule="auto"/>
        <w:jc w:val="both"/>
        <w:rPr>
          <w:rFonts w:ascii="Times New Roman" w:hAnsi="Times New Roman" w:cs="Times New Roman"/>
          <w:color w:val="000000" w:themeColor="text1"/>
          <w:sz w:val="24"/>
          <w:szCs w:val="24"/>
        </w:rPr>
      </w:pPr>
      <w:r w:rsidRPr="0012090F">
        <w:rPr>
          <w:rFonts w:ascii="Times New Roman" w:hAnsi="Times New Roman" w:cs="Times New Roman"/>
          <w:b/>
          <w:bCs/>
          <w:color w:val="000000" w:themeColor="text1"/>
          <w:sz w:val="24"/>
          <w:szCs w:val="24"/>
        </w:rPr>
        <w:t>Preparation of Experimental Medicinal Plant</w:t>
      </w:r>
      <w:r>
        <w:rPr>
          <w:rFonts w:ascii="Times New Roman" w:hAnsi="Times New Roman" w:cs="Times New Roman"/>
          <w:b/>
          <w:bCs/>
          <w:color w:val="000000" w:themeColor="text1"/>
          <w:sz w:val="24"/>
          <w:szCs w:val="24"/>
        </w:rPr>
        <w:t xml:space="preserve">: </w:t>
      </w:r>
      <w:r w:rsidRPr="0012090F">
        <w:rPr>
          <w:rFonts w:ascii="Times New Roman" w:hAnsi="Times New Roman" w:cs="Times New Roman"/>
          <w:color w:val="000000" w:themeColor="text1"/>
          <w:sz w:val="24"/>
          <w:szCs w:val="24"/>
        </w:rPr>
        <w:t xml:space="preserve">Fresh leaves of </w:t>
      </w:r>
      <w:proofErr w:type="spellStart"/>
      <w:r w:rsidRPr="0012090F">
        <w:rPr>
          <w:rFonts w:ascii="Times New Roman" w:hAnsi="Times New Roman" w:cs="Times New Roman"/>
          <w:i/>
          <w:iCs/>
          <w:color w:val="000000" w:themeColor="text1"/>
          <w:sz w:val="24"/>
          <w:szCs w:val="24"/>
        </w:rPr>
        <w:t>Azadirachta</w:t>
      </w:r>
      <w:proofErr w:type="spellEnd"/>
      <w:r w:rsidRPr="0012090F">
        <w:rPr>
          <w:rFonts w:ascii="Times New Roman" w:hAnsi="Times New Roman" w:cs="Times New Roman"/>
          <w:i/>
          <w:iCs/>
          <w:color w:val="000000" w:themeColor="text1"/>
          <w:sz w:val="24"/>
          <w:szCs w:val="24"/>
        </w:rPr>
        <w:t xml:space="preserve"> </w:t>
      </w:r>
      <w:proofErr w:type="spellStart"/>
      <w:r w:rsidRPr="0012090F">
        <w:rPr>
          <w:rFonts w:ascii="Times New Roman" w:hAnsi="Times New Roman" w:cs="Times New Roman"/>
          <w:i/>
          <w:iCs/>
          <w:color w:val="000000" w:themeColor="text1"/>
          <w:sz w:val="24"/>
          <w:szCs w:val="24"/>
        </w:rPr>
        <w:t>indica</w:t>
      </w:r>
      <w:proofErr w:type="spellEnd"/>
      <w:r w:rsidRPr="0012090F">
        <w:rPr>
          <w:rFonts w:ascii="Times New Roman" w:hAnsi="Times New Roman" w:cs="Times New Roman"/>
          <w:color w:val="000000" w:themeColor="text1"/>
          <w:sz w:val="24"/>
          <w:szCs w:val="24"/>
        </w:rPr>
        <w:t xml:space="preserve"> (</w:t>
      </w:r>
      <w:proofErr w:type="spellStart"/>
      <w:r w:rsidRPr="0012090F">
        <w:rPr>
          <w:rFonts w:ascii="Times New Roman" w:hAnsi="Times New Roman" w:cs="Times New Roman"/>
          <w:color w:val="000000" w:themeColor="text1"/>
          <w:sz w:val="24"/>
          <w:szCs w:val="24"/>
        </w:rPr>
        <w:t>Neem</w:t>
      </w:r>
      <w:proofErr w:type="spellEnd"/>
      <w:r w:rsidRPr="0012090F">
        <w:rPr>
          <w:rFonts w:ascii="Times New Roman" w:hAnsi="Times New Roman" w:cs="Times New Roman"/>
          <w:color w:val="000000" w:themeColor="text1"/>
          <w:sz w:val="24"/>
          <w:szCs w:val="24"/>
        </w:rPr>
        <w:t xml:space="preserve">) were collected from </w:t>
      </w:r>
      <w:proofErr w:type="spellStart"/>
      <w:r w:rsidRPr="0012090F">
        <w:rPr>
          <w:rFonts w:ascii="Times New Roman" w:hAnsi="Times New Roman" w:cs="Times New Roman"/>
          <w:color w:val="000000" w:themeColor="text1"/>
          <w:sz w:val="24"/>
          <w:szCs w:val="24"/>
        </w:rPr>
        <w:t>Onyewuchi</w:t>
      </w:r>
      <w:proofErr w:type="spellEnd"/>
      <w:r w:rsidRPr="0012090F">
        <w:rPr>
          <w:rFonts w:ascii="Times New Roman" w:hAnsi="Times New Roman" w:cs="Times New Roman"/>
          <w:color w:val="000000" w:themeColor="text1"/>
          <w:sz w:val="24"/>
          <w:szCs w:val="24"/>
        </w:rPr>
        <w:t xml:space="preserve"> research farm in </w:t>
      </w:r>
      <w:proofErr w:type="spellStart"/>
      <w:r w:rsidRPr="0012090F">
        <w:rPr>
          <w:rFonts w:ascii="Times New Roman" w:hAnsi="Times New Roman" w:cs="Times New Roman"/>
          <w:color w:val="000000" w:themeColor="text1"/>
          <w:sz w:val="24"/>
          <w:szCs w:val="24"/>
        </w:rPr>
        <w:t>Awka</w:t>
      </w:r>
      <w:proofErr w:type="spellEnd"/>
      <w:r w:rsidRPr="0012090F">
        <w:rPr>
          <w:rFonts w:ascii="Times New Roman" w:hAnsi="Times New Roman" w:cs="Times New Roman"/>
          <w:color w:val="000000" w:themeColor="text1"/>
          <w:sz w:val="24"/>
          <w:szCs w:val="24"/>
        </w:rPr>
        <w:t xml:space="preserve">, Anambra State. It was taken to the Department of Botany, </w:t>
      </w:r>
      <w:proofErr w:type="spellStart"/>
      <w:r w:rsidRPr="0012090F">
        <w:rPr>
          <w:rFonts w:ascii="Times New Roman" w:hAnsi="Times New Roman" w:cs="Times New Roman"/>
          <w:color w:val="000000" w:themeColor="text1"/>
          <w:sz w:val="24"/>
          <w:szCs w:val="24"/>
        </w:rPr>
        <w:t>Nnamdi</w:t>
      </w:r>
      <w:proofErr w:type="spellEnd"/>
      <w:r w:rsidRPr="0012090F">
        <w:rPr>
          <w:rFonts w:ascii="Times New Roman" w:hAnsi="Times New Roman" w:cs="Times New Roman"/>
          <w:color w:val="000000" w:themeColor="text1"/>
          <w:sz w:val="24"/>
          <w:szCs w:val="24"/>
        </w:rPr>
        <w:t xml:space="preserve"> </w:t>
      </w:r>
      <w:proofErr w:type="spellStart"/>
      <w:r w:rsidRPr="0012090F">
        <w:rPr>
          <w:rFonts w:ascii="Times New Roman" w:hAnsi="Times New Roman" w:cs="Times New Roman"/>
          <w:color w:val="000000" w:themeColor="text1"/>
          <w:sz w:val="24"/>
          <w:szCs w:val="24"/>
        </w:rPr>
        <w:t>Azikiwe</w:t>
      </w:r>
      <w:proofErr w:type="spellEnd"/>
      <w:r w:rsidRPr="0012090F">
        <w:rPr>
          <w:rFonts w:ascii="Times New Roman" w:hAnsi="Times New Roman" w:cs="Times New Roman"/>
          <w:color w:val="000000" w:themeColor="text1"/>
          <w:sz w:val="24"/>
          <w:szCs w:val="24"/>
        </w:rPr>
        <w:t xml:space="preserve"> University, </w:t>
      </w:r>
      <w:proofErr w:type="spellStart"/>
      <w:r w:rsidRPr="0012090F">
        <w:rPr>
          <w:rFonts w:ascii="Times New Roman" w:hAnsi="Times New Roman" w:cs="Times New Roman"/>
          <w:color w:val="000000" w:themeColor="text1"/>
          <w:sz w:val="24"/>
          <w:szCs w:val="24"/>
        </w:rPr>
        <w:t>Awka</w:t>
      </w:r>
      <w:proofErr w:type="spellEnd"/>
      <w:r w:rsidRPr="0012090F">
        <w:rPr>
          <w:rFonts w:ascii="Times New Roman" w:hAnsi="Times New Roman" w:cs="Times New Roman"/>
          <w:color w:val="000000" w:themeColor="text1"/>
          <w:sz w:val="24"/>
          <w:szCs w:val="24"/>
        </w:rPr>
        <w:t xml:space="preserve">, for identification. The leaves were soaked with distilled water (1:5 w/v) using the cold maceration method, allowing the mixture to sit at room temperature for 24 hours adopted by </w:t>
      </w:r>
      <w:proofErr w:type="spellStart"/>
      <w:r w:rsidRPr="0012090F">
        <w:rPr>
          <w:rFonts w:ascii="Times New Roman" w:hAnsi="Times New Roman" w:cs="Times New Roman"/>
          <w:color w:val="000000" w:themeColor="text1"/>
          <w:sz w:val="24"/>
          <w:szCs w:val="24"/>
          <w:shd w:val="clear" w:color="auto" w:fill="FFFFFF"/>
        </w:rPr>
        <w:t>Sankeshwari</w:t>
      </w:r>
      <w:proofErr w:type="spellEnd"/>
      <w:r w:rsidRPr="0012090F">
        <w:rPr>
          <w:rFonts w:ascii="Times New Roman" w:hAnsi="Times New Roman" w:cs="Times New Roman"/>
          <w:color w:val="000000" w:themeColor="text1"/>
          <w:sz w:val="24"/>
          <w:szCs w:val="24"/>
          <w:shd w:val="clear" w:color="auto" w:fill="FFFFFF"/>
        </w:rPr>
        <w:t xml:space="preserve"> </w:t>
      </w:r>
      <w:r w:rsidR="00C83D1D" w:rsidRPr="00C83D1D">
        <w:rPr>
          <w:rFonts w:ascii="Times New Roman" w:hAnsi="Times New Roman" w:cs="Times New Roman"/>
          <w:i/>
          <w:iCs/>
          <w:color w:val="000000" w:themeColor="text1"/>
          <w:sz w:val="24"/>
          <w:szCs w:val="24"/>
          <w:shd w:val="clear" w:color="auto" w:fill="FFFFFF"/>
        </w:rPr>
        <w:t>et al</w:t>
      </w:r>
      <w:r w:rsidRPr="0012090F">
        <w:rPr>
          <w:rFonts w:ascii="Times New Roman" w:hAnsi="Times New Roman" w:cs="Times New Roman"/>
          <w:color w:val="000000" w:themeColor="text1"/>
          <w:sz w:val="24"/>
          <w:szCs w:val="24"/>
          <w:shd w:val="clear" w:color="auto" w:fill="FFFFFF"/>
        </w:rPr>
        <w:t>. (2018)</w:t>
      </w:r>
      <w:r w:rsidRPr="0012090F">
        <w:rPr>
          <w:rFonts w:ascii="Times New Roman" w:hAnsi="Times New Roman" w:cs="Times New Roman"/>
          <w:color w:val="000000" w:themeColor="text1"/>
          <w:sz w:val="24"/>
          <w:szCs w:val="24"/>
        </w:rPr>
        <w:t>. The mixtur</w:t>
      </w:r>
      <w:r>
        <w:rPr>
          <w:rFonts w:ascii="Times New Roman" w:hAnsi="Times New Roman" w:cs="Times New Roman"/>
          <w:color w:val="000000" w:themeColor="text1"/>
          <w:sz w:val="24"/>
          <w:szCs w:val="24"/>
        </w:rPr>
        <w:t>e was filtered using W</w:t>
      </w:r>
      <w:r w:rsidRPr="0012090F">
        <w:rPr>
          <w:rFonts w:ascii="Times New Roman" w:hAnsi="Times New Roman" w:cs="Times New Roman"/>
          <w:color w:val="000000" w:themeColor="text1"/>
          <w:sz w:val="24"/>
          <w:szCs w:val="24"/>
        </w:rPr>
        <w:t>hatman filter paper, and the filtrate was placed in a water bath to evaporate and produce the concentrated extract that was used for this research. The extract was stored at 4°C for subsequent use.</w:t>
      </w:r>
    </w:p>
    <w:p w14:paraId="2A39BC2F" w14:textId="77777777" w:rsidR="00AF1053" w:rsidRDefault="00BF0030" w:rsidP="00A2009B">
      <w:pPr>
        <w:spacing w:line="360" w:lineRule="auto"/>
        <w:jc w:val="both"/>
        <w:rPr>
          <w:rFonts w:ascii="Times New Roman" w:hAnsi="Times New Roman" w:cs="Times New Roman"/>
          <w:color w:val="000000" w:themeColor="text1"/>
          <w:sz w:val="24"/>
          <w:szCs w:val="24"/>
        </w:rPr>
      </w:pPr>
      <w:r w:rsidRPr="0012090F">
        <w:rPr>
          <w:rFonts w:ascii="Times New Roman" w:hAnsi="Times New Roman" w:cs="Times New Roman"/>
          <w:b/>
          <w:bCs/>
          <w:color w:val="000000" w:themeColor="text1"/>
          <w:sz w:val="24"/>
          <w:szCs w:val="24"/>
        </w:rPr>
        <w:t>Animal Procurement and Housing</w:t>
      </w:r>
      <w:r>
        <w:rPr>
          <w:rFonts w:ascii="Times New Roman" w:hAnsi="Times New Roman" w:cs="Times New Roman"/>
          <w:b/>
          <w:bCs/>
          <w:color w:val="000000" w:themeColor="text1"/>
          <w:sz w:val="24"/>
          <w:szCs w:val="24"/>
        </w:rPr>
        <w:t xml:space="preserve">: </w:t>
      </w:r>
      <w:r w:rsidR="00404B25" w:rsidRPr="00404B25">
        <w:rPr>
          <w:rFonts w:ascii="Times New Roman" w:hAnsi="Times New Roman" w:cs="Times New Roman"/>
          <w:bCs/>
          <w:color w:val="000000" w:themeColor="text1"/>
          <w:sz w:val="24"/>
          <w:szCs w:val="24"/>
        </w:rPr>
        <w:t>Eighty-four</w:t>
      </w:r>
      <w:r w:rsidR="00404B25">
        <w:rPr>
          <w:rFonts w:ascii="Times New Roman" w:hAnsi="Times New Roman" w:cs="Times New Roman"/>
          <w:b/>
          <w:bCs/>
          <w:color w:val="000000" w:themeColor="text1"/>
          <w:sz w:val="24"/>
          <w:szCs w:val="24"/>
        </w:rPr>
        <w:t xml:space="preserve"> </w:t>
      </w:r>
      <w:r w:rsidR="00404B25" w:rsidRPr="00404B25">
        <w:rPr>
          <w:rFonts w:ascii="Times New Roman" w:hAnsi="Times New Roman" w:cs="Times New Roman"/>
          <w:bCs/>
          <w:color w:val="000000" w:themeColor="text1"/>
          <w:sz w:val="24"/>
          <w:szCs w:val="24"/>
        </w:rPr>
        <w:t>(</w:t>
      </w:r>
      <w:r w:rsidR="00404B25" w:rsidRPr="0012090F">
        <w:rPr>
          <w:rFonts w:ascii="Times New Roman" w:hAnsi="Times New Roman" w:cs="Times New Roman"/>
          <w:color w:val="000000" w:themeColor="text1"/>
          <w:sz w:val="24"/>
          <w:szCs w:val="24"/>
        </w:rPr>
        <w:t>84</w:t>
      </w:r>
      <w:r w:rsidR="00404B25">
        <w:rPr>
          <w:rFonts w:ascii="Times New Roman" w:hAnsi="Times New Roman" w:cs="Times New Roman"/>
          <w:color w:val="000000" w:themeColor="text1"/>
          <w:sz w:val="24"/>
          <w:szCs w:val="24"/>
        </w:rPr>
        <w:t>)</w:t>
      </w:r>
      <w:r w:rsidR="00404B25" w:rsidRPr="0012090F">
        <w:rPr>
          <w:rFonts w:ascii="Times New Roman" w:hAnsi="Times New Roman" w:cs="Times New Roman"/>
          <w:color w:val="000000" w:themeColor="text1"/>
          <w:sz w:val="24"/>
          <w:szCs w:val="24"/>
        </w:rPr>
        <w:t xml:space="preserve"> </w:t>
      </w:r>
      <w:r w:rsidRPr="0012090F">
        <w:rPr>
          <w:rFonts w:ascii="Times New Roman" w:hAnsi="Times New Roman" w:cs="Times New Roman"/>
          <w:color w:val="000000" w:themeColor="text1"/>
          <w:sz w:val="24"/>
          <w:szCs w:val="24"/>
        </w:rPr>
        <w:t xml:space="preserve">Wistar Albino rats used for this study were purchased from </w:t>
      </w:r>
      <w:proofErr w:type="spellStart"/>
      <w:r w:rsidRPr="0012090F">
        <w:rPr>
          <w:rFonts w:ascii="Times New Roman" w:hAnsi="Times New Roman" w:cs="Times New Roman"/>
          <w:color w:val="000000" w:themeColor="text1"/>
          <w:sz w:val="24"/>
          <w:szCs w:val="24"/>
        </w:rPr>
        <w:t>Onyewuchi</w:t>
      </w:r>
      <w:proofErr w:type="spellEnd"/>
      <w:r w:rsidRPr="0012090F">
        <w:rPr>
          <w:rFonts w:ascii="Times New Roman" w:hAnsi="Times New Roman" w:cs="Times New Roman"/>
          <w:color w:val="000000" w:themeColor="text1"/>
          <w:sz w:val="24"/>
          <w:szCs w:val="24"/>
        </w:rPr>
        <w:t xml:space="preserve"> farm at </w:t>
      </w:r>
      <w:proofErr w:type="spellStart"/>
      <w:r w:rsidRPr="0012090F">
        <w:rPr>
          <w:rFonts w:ascii="Times New Roman" w:hAnsi="Times New Roman" w:cs="Times New Roman"/>
          <w:color w:val="000000" w:themeColor="text1"/>
          <w:sz w:val="24"/>
          <w:szCs w:val="24"/>
        </w:rPr>
        <w:t>Nnamdi</w:t>
      </w:r>
      <w:proofErr w:type="spellEnd"/>
      <w:r w:rsidRPr="0012090F">
        <w:rPr>
          <w:rFonts w:ascii="Times New Roman" w:hAnsi="Times New Roman" w:cs="Times New Roman"/>
          <w:color w:val="000000" w:themeColor="text1"/>
          <w:sz w:val="24"/>
          <w:szCs w:val="24"/>
        </w:rPr>
        <w:t xml:space="preserve"> </w:t>
      </w:r>
      <w:proofErr w:type="spellStart"/>
      <w:r w:rsidRPr="0012090F">
        <w:rPr>
          <w:rFonts w:ascii="Times New Roman" w:hAnsi="Times New Roman" w:cs="Times New Roman"/>
          <w:color w:val="000000" w:themeColor="text1"/>
          <w:sz w:val="24"/>
          <w:szCs w:val="24"/>
        </w:rPr>
        <w:t>Azikiwe</w:t>
      </w:r>
      <w:proofErr w:type="spellEnd"/>
      <w:r w:rsidRPr="0012090F">
        <w:rPr>
          <w:rFonts w:ascii="Times New Roman" w:hAnsi="Times New Roman" w:cs="Times New Roman"/>
          <w:color w:val="000000" w:themeColor="text1"/>
          <w:sz w:val="24"/>
          <w:szCs w:val="24"/>
        </w:rPr>
        <w:t xml:space="preserve"> University, </w:t>
      </w:r>
      <w:proofErr w:type="spellStart"/>
      <w:r w:rsidRPr="0012090F">
        <w:rPr>
          <w:rFonts w:ascii="Times New Roman" w:hAnsi="Times New Roman" w:cs="Times New Roman"/>
          <w:color w:val="000000" w:themeColor="text1"/>
          <w:sz w:val="24"/>
          <w:szCs w:val="24"/>
        </w:rPr>
        <w:t>Awka</w:t>
      </w:r>
      <w:proofErr w:type="spellEnd"/>
      <w:r w:rsidRPr="0012090F">
        <w:rPr>
          <w:rFonts w:ascii="Times New Roman" w:hAnsi="Times New Roman" w:cs="Times New Roman"/>
          <w:color w:val="000000" w:themeColor="text1"/>
          <w:sz w:val="24"/>
          <w:szCs w:val="24"/>
        </w:rPr>
        <w:t xml:space="preserve"> North, Anambra State. The rats weighed a range of 50g – 100g. They were placed in cages and carried to the Department of Zoology Animal House, where they were housed. There, they were placed in </w:t>
      </w:r>
      <w:r w:rsidRPr="0012090F">
        <w:rPr>
          <w:rFonts w:ascii="Times New Roman" w:hAnsi="Times New Roman" w:cs="Times New Roman"/>
          <w:color w:val="000000" w:themeColor="text1"/>
          <w:sz w:val="24"/>
          <w:szCs w:val="24"/>
        </w:rPr>
        <w:lastRenderedPageBreak/>
        <w:t xml:space="preserve">individual cages for acclimatization for one week. They were fed with commercial feed (Top Feed) purchased from </w:t>
      </w:r>
      <w:proofErr w:type="spellStart"/>
      <w:r w:rsidRPr="0012090F">
        <w:rPr>
          <w:rFonts w:ascii="Times New Roman" w:hAnsi="Times New Roman" w:cs="Times New Roman"/>
          <w:color w:val="000000" w:themeColor="text1"/>
          <w:sz w:val="24"/>
          <w:szCs w:val="24"/>
        </w:rPr>
        <w:t>Awka</w:t>
      </w:r>
      <w:proofErr w:type="spellEnd"/>
      <w:r w:rsidRPr="0012090F">
        <w:rPr>
          <w:rFonts w:ascii="Times New Roman" w:hAnsi="Times New Roman" w:cs="Times New Roman"/>
          <w:color w:val="000000" w:themeColor="text1"/>
          <w:sz w:val="24"/>
          <w:szCs w:val="24"/>
        </w:rPr>
        <w:t xml:space="preserve"> Main Market, </w:t>
      </w:r>
      <w:proofErr w:type="spellStart"/>
      <w:r w:rsidRPr="0012090F">
        <w:rPr>
          <w:rFonts w:ascii="Times New Roman" w:hAnsi="Times New Roman" w:cs="Times New Roman"/>
          <w:color w:val="000000" w:themeColor="text1"/>
          <w:sz w:val="24"/>
          <w:szCs w:val="24"/>
        </w:rPr>
        <w:t>Awka</w:t>
      </w:r>
      <w:proofErr w:type="spellEnd"/>
      <w:r w:rsidRPr="0012090F">
        <w:rPr>
          <w:rFonts w:ascii="Times New Roman" w:hAnsi="Times New Roman" w:cs="Times New Roman"/>
          <w:color w:val="000000" w:themeColor="text1"/>
          <w:sz w:val="24"/>
          <w:szCs w:val="24"/>
        </w:rPr>
        <w:t>, Anambra State.</w:t>
      </w:r>
    </w:p>
    <w:p w14:paraId="03F52F0B" w14:textId="77777777" w:rsidR="00FF35FA" w:rsidRDefault="007A18A1" w:rsidP="00A2009B">
      <w:pPr>
        <w:spacing w:line="360" w:lineRule="auto"/>
        <w:jc w:val="both"/>
        <w:rPr>
          <w:rFonts w:ascii="Times New Roman" w:hAnsi="Times New Roman" w:cs="Times New Roman"/>
          <w:color w:val="000000"/>
          <w:sz w:val="24"/>
          <w:szCs w:val="24"/>
        </w:rPr>
      </w:pPr>
      <w:r w:rsidRPr="0012090F">
        <w:rPr>
          <w:rFonts w:ascii="Times New Roman" w:hAnsi="Times New Roman" w:cs="Times New Roman"/>
          <w:b/>
          <w:bCs/>
          <w:color w:val="000000" w:themeColor="text1"/>
          <w:sz w:val="24"/>
          <w:szCs w:val="24"/>
        </w:rPr>
        <w:t>Housing and Management of the Wistar Albino Rats</w:t>
      </w:r>
      <w:r>
        <w:rPr>
          <w:rFonts w:ascii="Times New Roman" w:hAnsi="Times New Roman" w:cs="Times New Roman"/>
          <w:b/>
          <w:bCs/>
          <w:color w:val="000000" w:themeColor="text1"/>
          <w:sz w:val="24"/>
          <w:szCs w:val="24"/>
        </w:rPr>
        <w:t xml:space="preserve">: </w:t>
      </w:r>
      <w:r w:rsidR="00864792" w:rsidRPr="001A6A04">
        <w:rPr>
          <w:rFonts w:ascii="Times New Roman" w:hAnsi="Times New Roman" w:cs="Times New Roman"/>
          <w:color w:val="000000"/>
          <w:sz w:val="24"/>
          <w:szCs w:val="24"/>
        </w:rPr>
        <w:t xml:space="preserve">The rats were acclimatized for </w:t>
      </w:r>
      <w:r w:rsidR="00864792">
        <w:rPr>
          <w:rFonts w:ascii="Times New Roman" w:hAnsi="Times New Roman" w:cs="Times New Roman"/>
          <w:color w:val="000000"/>
          <w:sz w:val="24"/>
          <w:szCs w:val="24"/>
        </w:rPr>
        <w:t>one week</w:t>
      </w:r>
      <w:r w:rsidR="00864792" w:rsidRPr="001A6A04">
        <w:rPr>
          <w:rFonts w:ascii="Times New Roman" w:hAnsi="Times New Roman" w:cs="Times New Roman"/>
          <w:color w:val="000000"/>
          <w:sz w:val="24"/>
          <w:szCs w:val="24"/>
        </w:rPr>
        <w:t xml:space="preserve"> before the experimen</w:t>
      </w:r>
      <w:r w:rsidR="00864792">
        <w:rPr>
          <w:rFonts w:ascii="Times New Roman" w:hAnsi="Times New Roman" w:cs="Times New Roman"/>
          <w:color w:val="000000"/>
          <w:sz w:val="24"/>
          <w:szCs w:val="24"/>
        </w:rPr>
        <w:t>t began and randomly housed in 4</w:t>
      </w:r>
      <w:r w:rsidR="00864792" w:rsidRPr="001A6A04">
        <w:rPr>
          <w:rFonts w:ascii="Times New Roman" w:hAnsi="Times New Roman" w:cs="Times New Roman"/>
          <w:color w:val="000000"/>
          <w:sz w:val="24"/>
          <w:szCs w:val="24"/>
        </w:rPr>
        <w:t xml:space="preserve"> stainless steel metabolic cages laid out in a complete randomized design (CRD) of f</w:t>
      </w:r>
      <w:r w:rsidR="00864792">
        <w:rPr>
          <w:rFonts w:ascii="Times New Roman" w:hAnsi="Times New Roman" w:cs="Times New Roman"/>
          <w:color w:val="000000"/>
          <w:sz w:val="24"/>
          <w:szCs w:val="24"/>
        </w:rPr>
        <w:t>our</w:t>
      </w:r>
      <w:r w:rsidR="00864792" w:rsidRPr="001A6A04">
        <w:rPr>
          <w:rFonts w:ascii="Times New Roman" w:hAnsi="Times New Roman" w:cs="Times New Roman"/>
          <w:color w:val="000000"/>
          <w:sz w:val="24"/>
          <w:szCs w:val="24"/>
        </w:rPr>
        <w:t xml:space="preserve"> treatments, replicated thrice with each replicate having </w:t>
      </w:r>
      <w:r w:rsidR="00864792">
        <w:rPr>
          <w:rFonts w:ascii="Times New Roman" w:hAnsi="Times New Roman" w:cs="Times New Roman"/>
          <w:color w:val="000000"/>
          <w:sz w:val="24"/>
          <w:szCs w:val="24"/>
        </w:rPr>
        <w:t>seven</w:t>
      </w:r>
      <w:r w:rsidR="00864792" w:rsidRPr="001A6A04">
        <w:rPr>
          <w:rFonts w:ascii="Times New Roman" w:hAnsi="Times New Roman" w:cs="Times New Roman"/>
          <w:color w:val="000000"/>
          <w:sz w:val="24"/>
          <w:szCs w:val="24"/>
        </w:rPr>
        <w:t xml:space="preserve"> rats, and fed with commercial food (Vital Feed Broiler Starter, 18.00 ± 0.50 g/100 g crude protein, and 2106.00 kcal/kg metabolizable energy, Vital Feed, Grand Cereals Limited, Jos, Plateau State, Nigeria) and water </w:t>
      </w:r>
      <w:r w:rsidR="00864792" w:rsidRPr="00864792">
        <w:rPr>
          <w:rFonts w:ascii="Times New Roman" w:hAnsi="Times New Roman" w:cs="Times New Roman"/>
          <w:i/>
          <w:color w:val="000000"/>
          <w:sz w:val="24"/>
          <w:szCs w:val="24"/>
        </w:rPr>
        <w:t>ad libitum</w:t>
      </w:r>
      <w:r w:rsidR="00864792" w:rsidRPr="001A6A04">
        <w:rPr>
          <w:rFonts w:ascii="Times New Roman" w:hAnsi="Times New Roman" w:cs="Times New Roman"/>
          <w:color w:val="000000"/>
          <w:sz w:val="24"/>
          <w:szCs w:val="24"/>
        </w:rPr>
        <w:t xml:space="preserve"> daily (</w:t>
      </w:r>
      <w:proofErr w:type="spellStart"/>
      <w:r w:rsidR="00864792" w:rsidRPr="001A6A04">
        <w:rPr>
          <w:rFonts w:ascii="Times New Roman" w:hAnsi="Times New Roman" w:cs="Times New Roman"/>
          <w:color w:val="000000"/>
          <w:sz w:val="24"/>
          <w:szCs w:val="24"/>
        </w:rPr>
        <w:t>Ndinyelum</w:t>
      </w:r>
      <w:proofErr w:type="spellEnd"/>
      <w:r w:rsidR="00864792" w:rsidRPr="001A6A04">
        <w:rPr>
          <w:rFonts w:ascii="Times New Roman" w:hAnsi="Times New Roman" w:cs="Times New Roman"/>
          <w:color w:val="000000"/>
          <w:sz w:val="24"/>
          <w:szCs w:val="24"/>
        </w:rPr>
        <w:t xml:space="preserve"> and </w:t>
      </w:r>
      <w:proofErr w:type="spellStart"/>
      <w:r w:rsidR="00864792" w:rsidRPr="001A6A04">
        <w:rPr>
          <w:rFonts w:ascii="Times New Roman" w:hAnsi="Times New Roman" w:cs="Times New Roman"/>
          <w:color w:val="000000"/>
          <w:sz w:val="24"/>
          <w:szCs w:val="24"/>
        </w:rPr>
        <w:t>Ufele-Obiesie</w:t>
      </w:r>
      <w:proofErr w:type="spellEnd"/>
      <w:r w:rsidR="00864792" w:rsidRPr="001A6A04">
        <w:rPr>
          <w:rFonts w:ascii="Times New Roman" w:hAnsi="Times New Roman" w:cs="Times New Roman"/>
          <w:color w:val="000000"/>
          <w:sz w:val="24"/>
          <w:szCs w:val="24"/>
        </w:rPr>
        <w:t>, 2024</w:t>
      </w:r>
      <w:r w:rsidR="00864792">
        <w:rPr>
          <w:rFonts w:ascii="Times New Roman" w:hAnsi="Times New Roman" w:cs="Times New Roman"/>
          <w:color w:val="000000"/>
          <w:sz w:val="24"/>
          <w:szCs w:val="24"/>
        </w:rPr>
        <w:t>).</w:t>
      </w:r>
    </w:p>
    <w:p w14:paraId="701A75E9" w14:textId="77777777" w:rsidR="00BE3A84" w:rsidRPr="0012090F" w:rsidRDefault="00BE3A84" w:rsidP="00A2009B">
      <w:pPr>
        <w:spacing w:line="360" w:lineRule="auto"/>
        <w:jc w:val="both"/>
        <w:rPr>
          <w:rFonts w:ascii="Times New Roman" w:hAnsi="Times New Roman" w:cs="Times New Roman"/>
          <w:color w:val="000000" w:themeColor="text1"/>
          <w:sz w:val="24"/>
          <w:szCs w:val="24"/>
        </w:rPr>
      </w:pPr>
      <w:r w:rsidRPr="0012090F">
        <w:rPr>
          <w:rFonts w:ascii="Times New Roman" w:hAnsi="Times New Roman" w:cs="Times New Roman"/>
          <w:b/>
          <w:bCs/>
          <w:color w:val="000000" w:themeColor="text1"/>
          <w:sz w:val="24"/>
          <w:szCs w:val="24"/>
        </w:rPr>
        <w:t>Experimental Design</w:t>
      </w:r>
      <w:r>
        <w:rPr>
          <w:rFonts w:ascii="Times New Roman" w:hAnsi="Times New Roman" w:cs="Times New Roman"/>
          <w:b/>
          <w:bCs/>
          <w:color w:val="000000" w:themeColor="text1"/>
          <w:sz w:val="24"/>
          <w:szCs w:val="24"/>
        </w:rPr>
        <w:t xml:space="preserve">: </w:t>
      </w:r>
      <w:r w:rsidRPr="0012090F">
        <w:rPr>
          <w:rFonts w:ascii="Times New Roman" w:hAnsi="Times New Roman" w:cs="Times New Roman"/>
          <w:color w:val="000000" w:themeColor="text1"/>
          <w:sz w:val="24"/>
          <w:szCs w:val="24"/>
        </w:rPr>
        <w:t xml:space="preserve">The rats were assigned to four treatment </w:t>
      </w:r>
      <w:r>
        <w:rPr>
          <w:rFonts w:ascii="Times New Roman" w:hAnsi="Times New Roman" w:cs="Times New Roman"/>
          <w:color w:val="000000" w:themeColor="text1"/>
          <w:sz w:val="24"/>
          <w:szCs w:val="24"/>
        </w:rPr>
        <w:t xml:space="preserve">replicated thrice </w:t>
      </w:r>
      <w:r w:rsidRPr="001A6A04">
        <w:rPr>
          <w:rFonts w:ascii="Times New Roman" w:hAnsi="Times New Roman" w:cs="Times New Roman"/>
          <w:color w:val="000000"/>
          <w:sz w:val="24"/>
          <w:szCs w:val="24"/>
        </w:rPr>
        <w:t>laid out in a complete randomized design (CRD)</w:t>
      </w:r>
      <w:r>
        <w:rPr>
          <w:rFonts w:ascii="Times New Roman" w:hAnsi="Times New Roman" w:cs="Times New Roman"/>
          <w:color w:val="000000"/>
          <w:sz w:val="24"/>
          <w:szCs w:val="24"/>
        </w:rPr>
        <w:t xml:space="preserve">. </w:t>
      </w:r>
      <w:r w:rsidRPr="0012090F">
        <w:rPr>
          <w:rFonts w:ascii="Times New Roman" w:hAnsi="Times New Roman" w:cs="Times New Roman"/>
          <w:color w:val="000000" w:themeColor="text1"/>
          <w:sz w:val="24"/>
          <w:szCs w:val="24"/>
        </w:rPr>
        <w:t>The groups were assigned as follows:</w:t>
      </w:r>
      <w:r w:rsidR="00FD657C">
        <w:rPr>
          <w:rFonts w:ascii="Times New Roman" w:hAnsi="Times New Roman" w:cs="Times New Roman"/>
          <w:color w:val="000000" w:themeColor="text1"/>
          <w:sz w:val="24"/>
          <w:szCs w:val="24"/>
        </w:rPr>
        <w:t xml:space="preserve"> </w:t>
      </w:r>
      <w:r w:rsidRPr="0012090F">
        <w:rPr>
          <w:rFonts w:ascii="Times New Roman" w:hAnsi="Times New Roman" w:cs="Times New Roman"/>
          <w:color w:val="000000" w:themeColor="text1"/>
          <w:sz w:val="24"/>
          <w:szCs w:val="24"/>
        </w:rPr>
        <w:t>Group 1:  Control</w:t>
      </w:r>
      <w:r w:rsidR="00FD657C">
        <w:rPr>
          <w:rFonts w:ascii="Times New Roman" w:hAnsi="Times New Roman" w:cs="Times New Roman"/>
          <w:color w:val="000000" w:themeColor="text1"/>
          <w:sz w:val="24"/>
          <w:szCs w:val="24"/>
        </w:rPr>
        <w:t xml:space="preserve">; </w:t>
      </w:r>
      <w:r w:rsidRPr="0012090F">
        <w:rPr>
          <w:rFonts w:ascii="Times New Roman" w:hAnsi="Times New Roman" w:cs="Times New Roman"/>
          <w:color w:val="000000" w:themeColor="text1"/>
          <w:sz w:val="24"/>
          <w:szCs w:val="24"/>
        </w:rPr>
        <w:t xml:space="preserve">Group 2: Daily administration of 200mg/kg of Aqueous leaf extract of </w:t>
      </w:r>
      <w:proofErr w:type="spellStart"/>
      <w:r w:rsidRPr="0012090F">
        <w:rPr>
          <w:rFonts w:ascii="Times New Roman" w:hAnsi="Times New Roman" w:cs="Times New Roman"/>
          <w:i/>
          <w:iCs/>
          <w:color w:val="000000" w:themeColor="text1"/>
          <w:sz w:val="24"/>
          <w:szCs w:val="24"/>
        </w:rPr>
        <w:t>Azadirachta</w:t>
      </w:r>
      <w:proofErr w:type="spellEnd"/>
      <w:r w:rsidRPr="0012090F">
        <w:rPr>
          <w:rFonts w:ascii="Times New Roman" w:hAnsi="Times New Roman" w:cs="Times New Roman"/>
          <w:i/>
          <w:iCs/>
          <w:color w:val="000000" w:themeColor="text1"/>
          <w:sz w:val="24"/>
          <w:szCs w:val="24"/>
        </w:rPr>
        <w:t xml:space="preserve"> </w:t>
      </w:r>
      <w:proofErr w:type="spellStart"/>
      <w:r w:rsidRPr="0012090F">
        <w:rPr>
          <w:rFonts w:ascii="Times New Roman" w:hAnsi="Times New Roman" w:cs="Times New Roman"/>
          <w:i/>
          <w:iCs/>
          <w:color w:val="000000" w:themeColor="text1"/>
          <w:sz w:val="24"/>
          <w:szCs w:val="24"/>
        </w:rPr>
        <w:t>indica</w:t>
      </w:r>
      <w:proofErr w:type="spellEnd"/>
      <w:r w:rsidR="00FD657C">
        <w:rPr>
          <w:rFonts w:ascii="Times New Roman" w:hAnsi="Times New Roman" w:cs="Times New Roman"/>
          <w:i/>
          <w:iCs/>
          <w:color w:val="000000" w:themeColor="text1"/>
          <w:sz w:val="24"/>
          <w:szCs w:val="24"/>
        </w:rPr>
        <w:t xml:space="preserve">; </w:t>
      </w:r>
      <w:r w:rsidRPr="0012090F">
        <w:rPr>
          <w:rFonts w:ascii="Times New Roman" w:hAnsi="Times New Roman" w:cs="Times New Roman"/>
          <w:color w:val="000000" w:themeColor="text1"/>
          <w:sz w:val="24"/>
          <w:szCs w:val="24"/>
        </w:rPr>
        <w:t xml:space="preserve">Group 3: Daily administration of 400mg/kg of Aqueous leaf extract of </w:t>
      </w:r>
      <w:proofErr w:type="spellStart"/>
      <w:r w:rsidRPr="0012090F">
        <w:rPr>
          <w:rFonts w:ascii="Times New Roman" w:hAnsi="Times New Roman" w:cs="Times New Roman"/>
          <w:i/>
          <w:iCs/>
          <w:color w:val="000000" w:themeColor="text1"/>
          <w:sz w:val="24"/>
          <w:szCs w:val="24"/>
        </w:rPr>
        <w:t>Azadirachta</w:t>
      </w:r>
      <w:proofErr w:type="spellEnd"/>
      <w:r w:rsidRPr="0012090F">
        <w:rPr>
          <w:rFonts w:ascii="Times New Roman" w:hAnsi="Times New Roman" w:cs="Times New Roman"/>
          <w:i/>
          <w:iCs/>
          <w:color w:val="000000" w:themeColor="text1"/>
          <w:sz w:val="24"/>
          <w:szCs w:val="24"/>
        </w:rPr>
        <w:t xml:space="preserve"> </w:t>
      </w:r>
      <w:proofErr w:type="spellStart"/>
      <w:r w:rsidRPr="0012090F">
        <w:rPr>
          <w:rFonts w:ascii="Times New Roman" w:hAnsi="Times New Roman" w:cs="Times New Roman"/>
          <w:i/>
          <w:iCs/>
          <w:color w:val="000000" w:themeColor="text1"/>
          <w:sz w:val="24"/>
          <w:szCs w:val="24"/>
        </w:rPr>
        <w:t>indica</w:t>
      </w:r>
      <w:proofErr w:type="spellEnd"/>
      <w:r w:rsidR="00FD657C">
        <w:rPr>
          <w:rFonts w:ascii="Times New Roman" w:hAnsi="Times New Roman" w:cs="Times New Roman"/>
          <w:i/>
          <w:iCs/>
          <w:color w:val="000000" w:themeColor="text1"/>
          <w:sz w:val="24"/>
          <w:szCs w:val="24"/>
        </w:rPr>
        <w:t xml:space="preserve">; </w:t>
      </w:r>
      <w:r w:rsidRPr="0012090F">
        <w:rPr>
          <w:rFonts w:ascii="Times New Roman" w:hAnsi="Times New Roman" w:cs="Times New Roman"/>
          <w:color w:val="000000" w:themeColor="text1"/>
          <w:sz w:val="24"/>
          <w:szCs w:val="24"/>
        </w:rPr>
        <w:t xml:space="preserve">Group 4: Daily administration of 600mg/kg of Aqueous leaf extract of </w:t>
      </w:r>
      <w:proofErr w:type="spellStart"/>
      <w:r w:rsidRPr="0012090F">
        <w:rPr>
          <w:rFonts w:ascii="Times New Roman" w:hAnsi="Times New Roman" w:cs="Times New Roman"/>
          <w:i/>
          <w:iCs/>
          <w:color w:val="000000" w:themeColor="text1"/>
          <w:sz w:val="24"/>
          <w:szCs w:val="24"/>
        </w:rPr>
        <w:t>Azadirachta</w:t>
      </w:r>
      <w:proofErr w:type="spellEnd"/>
      <w:r w:rsidRPr="0012090F">
        <w:rPr>
          <w:rFonts w:ascii="Times New Roman" w:hAnsi="Times New Roman" w:cs="Times New Roman"/>
          <w:i/>
          <w:iCs/>
          <w:color w:val="000000" w:themeColor="text1"/>
          <w:sz w:val="24"/>
          <w:szCs w:val="24"/>
        </w:rPr>
        <w:t xml:space="preserve"> </w:t>
      </w:r>
      <w:proofErr w:type="spellStart"/>
      <w:r w:rsidRPr="0012090F">
        <w:rPr>
          <w:rFonts w:ascii="Times New Roman" w:hAnsi="Times New Roman" w:cs="Times New Roman"/>
          <w:i/>
          <w:iCs/>
          <w:color w:val="000000" w:themeColor="text1"/>
          <w:sz w:val="24"/>
          <w:szCs w:val="24"/>
        </w:rPr>
        <w:t>indica</w:t>
      </w:r>
      <w:proofErr w:type="spellEnd"/>
      <w:r w:rsidR="00FD657C">
        <w:rPr>
          <w:rFonts w:ascii="Times New Roman" w:hAnsi="Times New Roman" w:cs="Times New Roman"/>
          <w:i/>
          <w:iCs/>
          <w:color w:val="000000" w:themeColor="text1"/>
          <w:sz w:val="24"/>
          <w:szCs w:val="24"/>
        </w:rPr>
        <w:t>.</w:t>
      </w:r>
    </w:p>
    <w:p w14:paraId="422A5F56" w14:textId="77777777" w:rsidR="007E03B7" w:rsidRPr="0012090F" w:rsidRDefault="007E03B7" w:rsidP="00A2009B">
      <w:pPr>
        <w:spacing w:line="360" w:lineRule="auto"/>
        <w:jc w:val="both"/>
        <w:rPr>
          <w:rFonts w:ascii="Times New Roman" w:hAnsi="Times New Roman" w:cs="Times New Roman"/>
          <w:color w:val="000000" w:themeColor="text1"/>
          <w:sz w:val="24"/>
          <w:szCs w:val="24"/>
        </w:rPr>
      </w:pPr>
      <w:r w:rsidRPr="0012090F">
        <w:rPr>
          <w:rFonts w:ascii="Times New Roman" w:hAnsi="Times New Roman" w:cs="Times New Roman"/>
          <w:b/>
          <w:bCs/>
          <w:color w:val="000000" w:themeColor="text1"/>
          <w:sz w:val="24"/>
          <w:szCs w:val="24"/>
        </w:rPr>
        <w:t>Blood Sample Collection</w:t>
      </w:r>
      <w:r>
        <w:rPr>
          <w:rFonts w:ascii="Times New Roman" w:hAnsi="Times New Roman" w:cs="Times New Roman"/>
          <w:b/>
          <w:bCs/>
          <w:color w:val="000000" w:themeColor="text1"/>
          <w:sz w:val="24"/>
          <w:szCs w:val="24"/>
        </w:rPr>
        <w:t xml:space="preserve">: </w:t>
      </w:r>
      <w:r w:rsidRPr="0012090F">
        <w:rPr>
          <w:rFonts w:ascii="Times New Roman" w:hAnsi="Times New Roman" w:cs="Times New Roman"/>
          <w:color w:val="000000" w:themeColor="text1"/>
          <w:sz w:val="24"/>
          <w:szCs w:val="24"/>
        </w:rPr>
        <w:t>At the end of the treatment period, the rats were fasted overnight and anesthetized using Chloroform. Blood samples were collected via cardiac puncture using a sterile syringe and needle, ensuring minimal distress to the animals. The blood was collected into plain tubes for serum biochemical analysis. Serum was separated by centrifugation at 3000 rpm for 10 minutes and stored at -20°C for enzyme analysis.</w:t>
      </w:r>
    </w:p>
    <w:p w14:paraId="6E982B19" w14:textId="77777777" w:rsidR="00A2009B" w:rsidRPr="0012090F" w:rsidRDefault="00A2009B" w:rsidP="00A2009B">
      <w:pPr>
        <w:spacing w:line="360" w:lineRule="auto"/>
        <w:jc w:val="both"/>
        <w:rPr>
          <w:rFonts w:ascii="Times New Roman" w:eastAsia="Times New Roman" w:hAnsi="Times New Roman" w:cs="Times New Roman"/>
          <w:b/>
          <w:color w:val="000000" w:themeColor="text1"/>
          <w:sz w:val="24"/>
          <w:szCs w:val="24"/>
        </w:rPr>
      </w:pPr>
      <w:r w:rsidRPr="0012090F">
        <w:rPr>
          <w:rFonts w:ascii="Times New Roman" w:eastAsia="Times New Roman" w:hAnsi="Times New Roman" w:cs="Times New Roman"/>
          <w:b/>
          <w:color w:val="000000" w:themeColor="text1"/>
          <w:sz w:val="24"/>
          <w:szCs w:val="24"/>
        </w:rPr>
        <w:t>Assay of aspartate amino transferase (AST) activity</w:t>
      </w:r>
    </w:p>
    <w:p w14:paraId="5EBA5B83" w14:textId="77777777" w:rsidR="00A2009B" w:rsidRPr="0012090F" w:rsidRDefault="00A2009B" w:rsidP="00A2009B">
      <w:pPr>
        <w:spacing w:line="360" w:lineRule="auto"/>
        <w:jc w:val="both"/>
        <w:rPr>
          <w:rFonts w:ascii="Times New Roman" w:eastAsia="Times New Roman" w:hAnsi="Times New Roman" w:cs="Times New Roman"/>
          <w:bCs/>
          <w:color w:val="000000" w:themeColor="text1"/>
          <w:sz w:val="24"/>
          <w:szCs w:val="24"/>
        </w:rPr>
      </w:pPr>
      <w:r w:rsidRPr="0012090F">
        <w:rPr>
          <w:rFonts w:ascii="Times New Roman" w:eastAsia="Times New Roman" w:hAnsi="Times New Roman" w:cs="Times New Roman"/>
          <w:b/>
          <w:color w:val="000000" w:themeColor="text1"/>
          <w:sz w:val="24"/>
          <w:szCs w:val="24"/>
        </w:rPr>
        <w:t>Principle</w:t>
      </w:r>
      <w:r w:rsidRPr="0012090F">
        <w:rPr>
          <w:rFonts w:ascii="Times New Roman" w:eastAsia="Times New Roman" w:hAnsi="Times New Roman" w:cs="Times New Roman"/>
          <w:bCs/>
          <w:color w:val="000000" w:themeColor="text1"/>
          <w:sz w:val="24"/>
          <w:szCs w:val="24"/>
        </w:rPr>
        <w:t xml:space="preserve">: The kit works on the conversion of aspartate to </w:t>
      </w:r>
      <w:proofErr w:type="spellStart"/>
      <w:r w:rsidRPr="0012090F">
        <w:rPr>
          <w:rFonts w:ascii="Times New Roman" w:eastAsia="Times New Roman" w:hAnsi="Times New Roman" w:cs="Times New Roman"/>
          <w:bCs/>
          <w:color w:val="000000" w:themeColor="text1"/>
          <w:sz w:val="24"/>
          <w:szCs w:val="24"/>
        </w:rPr>
        <w:t>oxoloacetate</w:t>
      </w:r>
      <w:proofErr w:type="spellEnd"/>
      <w:r w:rsidRPr="0012090F">
        <w:rPr>
          <w:rFonts w:ascii="Times New Roman" w:eastAsia="Times New Roman" w:hAnsi="Times New Roman" w:cs="Times New Roman"/>
          <w:bCs/>
          <w:color w:val="000000" w:themeColor="text1"/>
          <w:sz w:val="24"/>
          <w:szCs w:val="24"/>
        </w:rPr>
        <w:t xml:space="preserve"> by aspartate amino transferase enzyme. The oxaloacetate reacts with 2,4 -</w:t>
      </w:r>
      <w:proofErr w:type="spellStart"/>
      <w:r w:rsidRPr="0012090F">
        <w:rPr>
          <w:rFonts w:ascii="Times New Roman" w:eastAsia="Times New Roman" w:hAnsi="Times New Roman" w:cs="Times New Roman"/>
          <w:bCs/>
          <w:color w:val="000000" w:themeColor="text1"/>
          <w:sz w:val="24"/>
          <w:szCs w:val="24"/>
        </w:rPr>
        <w:t>Diphenylhydrazine</w:t>
      </w:r>
      <w:proofErr w:type="spellEnd"/>
      <w:r w:rsidRPr="0012090F">
        <w:rPr>
          <w:rFonts w:ascii="Times New Roman" w:eastAsia="Times New Roman" w:hAnsi="Times New Roman" w:cs="Times New Roman"/>
          <w:bCs/>
          <w:color w:val="000000" w:themeColor="text1"/>
          <w:sz w:val="24"/>
          <w:szCs w:val="24"/>
        </w:rPr>
        <w:t xml:space="preserve"> which is converted to oxaloacetate 2,4 phenylhydrazone complex. The addition of sodium hydroxide solution dissolves this complex and allows 2, 4 </w:t>
      </w:r>
      <w:proofErr w:type="spellStart"/>
      <w:r w:rsidRPr="0012090F">
        <w:rPr>
          <w:rFonts w:ascii="Times New Roman" w:eastAsia="Times New Roman" w:hAnsi="Times New Roman" w:cs="Times New Roman"/>
          <w:bCs/>
          <w:color w:val="000000" w:themeColor="text1"/>
          <w:sz w:val="24"/>
          <w:szCs w:val="24"/>
        </w:rPr>
        <w:t>dinitophenylhydrazone</w:t>
      </w:r>
      <w:proofErr w:type="spellEnd"/>
      <w:r w:rsidRPr="0012090F">
        <w:rPr>
          <w:rFonts w:ascii="Times New Roman" w:eastAsia="Times New Roman" w:hAnsi="Times New Roman" w:cs="Times New Roman"/>
          <w:bCs/>
          <w:color w:val="000000" w:themeColor="text1"/>
          <w:sz w:val="24"/>
          <w:szCs w:val="24"/>
        </w:rPr>
        <w:t xml:space="preserve"> to be measured at 546nm.</w:t>
      </w:r>
    </w:p>
    <w:p w14:paraId="2E558D21" w14:textId="77777777" w:rsidR="00A2009B" w:rsidRPr="0012090F" w:rsidRDefault="00A2009B" w:rsidP="00A2009B">
      <w:pPr>
        <w:spacing w:line="360" w:lineRule="auto"/>
        <w:jc w:val="both"/>
        <w:rPr>
          <w:rFonts w:ascii="Times New Roman" w:eastAsia="Times New Roman" w:hAnsi="Times New Roman" w:cs="Times New Roman"/>
          <w:bCs/>
          <w:color w:val="000000" w:themeColor="text1"/>
          <w:sz w:val="24"/>
          <w:szCs w:val="24"/>
        </w:rPr>
      </w:pPr>
      <w:r w:rsidRPr="0012090F">
        <w:rPr>
          <w:rFonts w:ascii="Times New Roman" w:eastAsia="Times New Roman" w:hAnsi="Times New Roman" w:cs="Times New Roman"/>
          <w:b/>
          <w:color w:val="000000" w:themeColor="text1"/>
          <w:sz w:val="24"/>
          <w:szCs w:val="24"/>
        </w:rPr>
        <w:t>Procedure</w:t>
      </w:r>
      <w:r w:rsidRPr="0012090F">
        <w:rPr>
          <w:rFonts w:ascii="Times New Roman" w:eastAsia="Times New Roman" w:hAnsi="Times New Roman" w:cs="Times New Roman"/>
          <w:bCs/>
          <w:color w:val="000000" w:themeColor="text1"/>
          <w:sz w:val="24"/>
          <w:szCs w:val="24"/>
        </w:rPr>
        <w:t xml:space="preserve">: Randox kit was used for AST activity determination based on the modified method of Reitman and Frankel </w:t>
      </w:r>
      <w:r w:rsidR="003F43B8">
        <w:rPr>
          <w:rFonts w:ascii="Times New Roman" w:eastAsia="Times New Roman" w:hAnsi="Times New Roman" w:cs="Times New Roman"/>
          <w:bCs/>
          <w:color w:val="000000" w:themeColor="text1"/>
          <w:sz w:val="24"/>
          <w:szCs w:val="24"/>
        </w:rPr>
        <w:t xml:space="preserve">in </w:t>
      </w:r>
      <w:r w:rsidR="003F43B8">
        <w:rPr>
          <w:rFonts w:ascii="Times New Roman" w:hAnsi="Times New Roman" w:cs="Times New Roman"/>
          <w:color w:val="222222"/>
          <w:sz w:val="24"/>
          <w:szCs w:val="24"/>
          <w:shd w:val="clear" w:color="auto" w:fill="FFFFFF"/>
        </w:rPr>
        <w:t>Bergmeyer and Bernt</w:t>
      </w:r>
      <w:r w:rsidR="003F43B8" w:rsidRPr="003F43B8">
        <w:rPr>
          <w:rFonts w:ascii="Times New Roman" w:hAnsi="Times New Roman" w:cs="Times New Roman"/>
          <w:color w:val="222222"/>
          <w:sz w:val="24"/>
          <w:szCs w:val="24"/>
          <w:shd w:val="clear" w:color="auto" w:fill="FFFFFF"/>
        </w:rPr>
        <w:t xml:space="preserve"> (1974)</w:t>
      </w:r>
      <w:r w:rsidRPr="0012090F">
        <w:rPr>
          <w:rFonts w:ascii="Times New Roman" w:eastAsia="Times New Roman" w:hAnsi="Times New Roman" w:cs="Times New Roman"/>
          <w:bCs/>
          <w:color w:val="000000" w:themeColor="text1"/>
          <w:sz w:val="24"/>
          <w:szCs w:val="24"/>
        </w:rPr>
        <w:t xml:space="preserve">. The blood samples were centrifuged and the sera were used for the </w:t>
      </w:r>
      <w:proofErr w:type="spellStart"/>
      <w:r w:rsidRPr="0012090F">
        <w:rPr>
          <w:rFonts w:ascii="Times New Roman" w:eastAsia="Times New Roman" w:hAnsi="Times New Roman" w:cs="Times New Roman"/>
          <w:bCs/>
          <w:color w:val="000000" w:themeColor="text1"/>
          <w:sz w:val="24"/>
          <w:szCs w:val="24"/>
        </w:rPr>
        <w:t>analysis.Sample</w:t>
      </w:r>
      <w:proofErr w:type="spellEnd"/>
      <w:r w:rsidRPr="0012090F">
        <w:rPr>
          <w:rFonts w:ascii="Times New Roman" w:eastAsia="Times New Roman" w:hAnsi="Times New Roman" w:cs="Times New Roman"/>
          <w:bCs/>
          <w:color w:val="000000" w:themeColor="text1"/>
          <w:sz w:val="24"/>
          <w:szCs w:val="24"/>
        </w:rPr>
        <w:t xml:space="preserve"> of 0.1 ml was pipetted into test tubes. 0.5ml of phosphate buffer were added to the sample and blank, mixed and incubated at </w:t>
      </w:r>
      <w:r w:rsidRPr="00357A79">
        <w:rPr>
          <w:rFonts w:ascii="Times New Roman" w:eastAsia="Times New Roman" w:hAnsi="Times New Roman" w:cs="Times New Roman"/>
          <w:bCs/>
          <w:color w:val="000000" w:themeColor="text1"/>
          <w:sz w:val="24"/>
          <w:szCs w:val="24"/>
          <w:highlight w:val="yellow"/>
        </w:rPr>
        <w:t>370C</w:t>
      </w:r>
      <w:r w:rsidRPr="0012090F">
        <w:rPr>
          <w:rFonts w:ascii="Times New Roman" w:eastAsia="Times New Roman" w:hAnsi="Times New Roman" w:cs="Times New Roman"/>
          <w:bCs/>
          <w:color w:val="000000" w:themeColor="text1"/>
          <w:sz w:val="24"/>
          <w:szCs w:val="24"/>
        </w:rPr>
        <w:t xml:space="preserve"> for 30mins. </w:t>
      </w:r>
      <w:r w:rsidRPr="0012090F">
        <w:rPr>
          <w:rFonts w:ascii="Times New Roman" w:eastAsia="Times New Roman" w:hAnsi="Times New Roman" w:cs="Times New Roman"/>
          <w:bCs/>
          <w:color w:val="000000" w:themeColor="text1"/>
          <w:sz w:val="24"/>
          <w:szCs w:val="24"/>
        </w:rPr>
        <w:lastRenderedPageBreak/>
        <w:t>2, 4-dinitrophenylhydrazine were added to the sample test tubes, mixed and allowed to stand for exactly 20mins. Sodium hydroxide was added to the sample and blank, mixed and the absorbance of the sample was read against blank at 546nm after 5min.</w:t>
      </w:r>
    </w:p>
    <w:p w14:paraId="2313EAFB" w14:textId="77777777" w:rsidR="00A2009B" w:rsidRPr="0012090F" w:rsidRDefault="00A2009B" w:rsidP="00A2009B">
      <w:pPr>
        <w:spacing w:line="360" w:lineRule="auto"/>
        <w:jc w:val="both"/>
        <w:rPr>
          <w:rFonts w:ascii="Times New Roman" w:eastAsia="Times New Roman" w:hAnsi="Times New Roman" w:cs="Times New Roman"/>
          <w:bCs/>
          <w:color w:val="000000" w:themeColor="text1"/>
          <w:sz w:val="24"/>
          <w:szCs w:val="24"/>
        </w:rPr>
      </w:pPr>
      <w:r w:rsidRPr="0012090F">
        <w:rPr>
          <w:rFonts w:ascii="Times New Roman" w:eastAsia="Times New Roman" w:hAnsi="Times New Roman" w:cs="Times New Roman"/>
          <w:bCs/>
          <w:color w:val="000000" w:themeColor="text1"/>
          <w:sz w:val="24"/>
          <w:szCs w:val="24"/>
        </w:rPr>
        <w:t>The AST activity was determined by the calibration curve provided in the kit.</w:t>
      </w:r>
    </w:p>
    <w:p w14:paraId="4E2A574E" w14:textId="77777777" w:rsidR="00A2009B" w:rsidRPr="0012090F" w:rsidRDefault="00A2009B" w:rsidP="00A2009B">
      <w:pPr>
        <w:spacing w:line="360" w:lineRule="auto"/>
        <w:jc w:val="both"/>
        <w:rPr>
          <w:rFonts w:ascii="Times New Roman" w:eastAsia="Times New Roman" w:hAnsi="Times New Roman" w:cs="Times New Roman"/>
          <w:b/>
          <w:color w:val="000000" w:themeColor="text1"/>
          <w:sz w:val="24"/>
          <w:szCs w:val="24"/>
        </w:rPr>
      </w:pPr>
      <w:r w:rsidRPr="0012090F">
        <w:rPr>
          <w:rFonts w:ascii="Times New Roman" w:eastAsia="Times New Roman" w:hAnsi="Times New Roman" w:cs="Times New Roman"/>
          <w:b/>
          <w:color w:val="000000" w:themeColor="text1"/>
          <w:sz w:val="24"/>
          <w:szCs w:val="24"/>
        </w:rPr>
        <w:t>Assay of Alanine Amino Transferase (ALT) Activity</w:t>
      </w:r>
    </w:p>
    <w:p w14:paraId="4964270C" w14:textId="77777777" w:rsidR="00A2009B" w:rsidRPr="0012090F" w:rsidRDefault="00A2009B" w:rsidP="00A2009B">
      <w:pPr>
        <w:spacing w:line="360" w:lineRule="auto"/>
        <w:jc w:val="both"/>
        <w:rPr>
          <w:rFonts w:ascii="Times New Roman" w:eastAsia="Times New Roman" w:hAnsi="Times New Roman" w:cs="Times New Roman"/>
          <w:bCs/>
          <w:color w:val="000000" w:themeColor="text1"/>
          <w:sz w:val="24"/>
          <w:szCs w:val="24"/>
        </w:rPr>
      </w:pPr>
      <w:r w:rsidRPr="0012090F">
        <w:rPr>
          <w:rFonts w:ascii="Times New Roman" w:eastAsia="Times New Roman" w:hAnsi="Times New Roman" w:cs="Times New Roman"/>
          <w:b/>
          <w:color w:val="000000" w:themeColor="text1"/>
          <w:sz w:val="24"/>
          <w:szCs w:val="24"/>
        </w:rPr>
        <w:t>Principle:</w:t>
      </w:r>
      <w:r w:rsidRPr="0012090F">
        <w:rPr>
          <w:rFonts w:ascii="Times New Roman" w:eastAsia="Times New Roman" w:hAnsi="Times New Roman" w:cs="Times New Roman"/>
          <w:bCs/>
          <w:color w:val="000000" w:themeColor="text1"/>
          <w:sz w:val="24"/>
          <w:szCs w:val="24"/>
        </w:rPr>
        <w:t xml:space="preserve"> The kit works on the conversion of alanine to pyruvate by alanine amino transferase enzyme. The pyruvate reacts with 2,4 </w:t>
      </w:r>
      <w:proofErr w:type="spellStart"/>
      <w:r w:rsidRPr="00357A79">
        <w:rPr>
          <w:rFonts w:ascii="Times New Roman" w:eastAsia="Times New Roman" w:hAnsi="Times New Roman" w:cs="Times New Roman"/>
          <w:bCs/>
          <w:color w:val="000000" w:themeColor="text1"/>
          <w:sz w:val="24"/>
          <w:szCs w:val="24"/>
          <w:highlight w:val="yellow"/>
        </w:rPr>
        <w:t>phenyhydrazine</w:t>
      </w:r>
      <w:proofErr w:type="spellEnd"/>
      <w:r w:rsidRPr="0012090F">
        <w:rPr>
          <w:rFonts w:ascii="Times New Roman" w:eastAsia="Times New Roman" w:hAnsi="Times New Roman" w:cs="Times New Roman"/>
          <w:bCs/>
          <w:color w:val="000000" w:themeColor="text1"/>
          <w:sz w:val="24"/>
          <w:szCs w:val="24"/>
        </w:rPr>
        <w:t xml:space="preserve"> which is converted to pyruvate 2,4 </w:t>
      </w:r>
      <w:proofErr w:type="spellStart"/>
      <w:r w:rsidRPr="0012090F">
        <w:rPr>
          <w:rFonts w:ascii="Times New Roman" w:eastAsia="Times New Roman" w:hAnsi="Times New Roman" w:cs="Times New Roman"/>
          <w:bCs/>
          <w:color w:val="000000" w:themeColor="text1"/>
          <w:sz w:val="24"/>
          <w:szCs w:val="24"/>
        </w:rPr>
        <w:t>phenylhydrazone</w:t>
      </w:r>
      <w:proofErr w:type="spellEnd"/>
      <w:r w:rsidRPr="0012090F">
        <w:rPr>
          <w:rFonts w:ascii="Times New Roman" w:eastAsia="Times New Roman" w:hAnsi="Times New Roman" w:cs="Times New Roman"/>
          <w:bCs/>
          <w:color w:val="000000" w:themeColor="text1"/>
          <w:sz w:val="24"/>
          <w:szCs w:val="24"/>
        </w:rPr>
        <w:t xml:space="preserve"> </w:t>
      </w:r>
      <w:proofErr w:type="spellStart"/>
      <w:r w:rsidRPr="0012090F">
        <w:rPr>
          <w:rFonts w:ascii="Times New Roman" w:eastAsia="Times New Roman" w:hAnsi="Times New Roman" w:cs="Times New Roman"/>
          <w:bCs/>
          <w:color w:val="000000" w:themeColor="text1"/>
          <w:sz w:val="24"/>
          <w:szCs w:val="24"/>
        </w:rPr>
        <w:t>complex.The</w:t>
      </w:r>
      <w:proofErr w:type="spellEnd"/>
      <w:r w:rsidRPr="0012090F">
        <w:rPr>
          <w:rFonts w:ascii="Times New Roman" w:eastAsia="Times New Roman" w:hAnsi="Times New Roman" w:cs="Times New Roman"/>
          <w:bCs/>
          <w:color w:val="000000" w:themeColor="text1"/>
          <w:sz w:val="24"/>
          <w:szCs w:val="24"/>
        </w:rPr>
        <w:t xml:space="preserve"> addition of sodium hydroxide </w:t>
      </w:r>
      <w:proofErr w:type="spellStart"/>
      <w:r w:rsidRPr="00357A79">
        <w:rPr>
          <w:rFonts w:ascii="Times New Roman" w:eastAsia="Times New Roman" w:hAnsi="Times New Roman" w:cs="Times New Roman"/>
          <w:bCs/>
          <w:color w:val="000000" w:themeColor="text1"/>
          <w:sz w:val="24"/>
          <w:szCs w:val="24"/>
          <w:highlight w:val="yellow"/>
        </w:rPr>
        <w:t>soluition</w:t>
      </w:r>
      <w:proofErr w:type="spellEnd"/>
      <w:r w:rsidRPr="0012090F">
        <w:rPr>
          <w:rFonts w:ascii="Times New Roman" w:eastAsia="Times New Roman" w:hAnsi="Times New Roman" w:cs="Times New Roman"/>
          <w:bCs/>
          <w:color w:val="000000" w:themeColor="text1"/>
          <w:sz w:val="24"/>
          <w:szCs w:val="24"/>
        </w:rPr>
        <w:t xml:space="preserve"> dissolves this complex and allows 2,4 </w:t>
      </w:r>
      <w:proofErr w:type="spellStart"/>
      <w:r w:rsidRPr="00357A79">
        <w:rPr>
          <w:rFonts w:ascii="Times New Roman" w:eastAsia="Times New Roman" w:hAnsi="Times New Roman" w:cs="Times New Roman"/>
          <w:bCs/>
          <w:color w:val="000000" w:themeColor="text1"/>
          <w:sz w:val="24"/>
          <w:szCs w:val="24"/>
          <w:highlight w:val="yellow"/>
        </w:rPr>
        <w:t>dinitophenylhydrazone</w:t>
      </w:r>
      <w:proofErr w:type="spellEnd"/>
      <w:r w:rsidRPr="0012090F">
        <w:rPr>
          <w:rFonts w:ascii="Times New Roman" w:eastAsia="Times New Roman" w:hAnsi="Times New Roman" w:cs="Times New Roman"/>
          <w:bCs/>
          <w:color w:val="000000" w:themeColor="text1"/>
          <w:sz w:val="24"/>
          <w:szCs w:val="24"/>
        </w:rPr>
        <w:t xml:space="preserve"> to be measured at 546nm</w:t>
      </w:r>
    </w:p>
    <w:p w14:paraId="223ADDCA" w14:textId="77777777" w:rsidR="00A2009B" w:rsidRPr="0012090F" w:rsidRDefault="00A2009B" w:rsidP="00A2009B">
      <w:pPr>
        <w:spacing w:line="360" w:lineRule="auto"/>
        <w:jc w:val="both"/>
        <w:rPr>
          <w:rFonts w:ascii="Times New Roman" w:eastAsia="Times New Roman" w:hAnsi="Times New Roman" w:cs="Times New Roman"/>
          <w:bCs/>
          <w:color w:val="000000" w:themeColor="text1"/>
          <w:sz w:val="24"/>
          <w:szCs w:val="24"/>
        </w:rPr>
      </w:pPr>
      <w:r w:rsidRPr="0012090F">
        <w:rPr>
          <w:rFonts w:ascii="Times New Roman" w:eastAsia="Times New Roman" w:hAnsi="Times New Roman" w:cs="Times New Roman"/>
          <w:b/>
          <w:color w:val="000000" w:themeColor="text1"/>
          <w:sz w:val="24"/>
          <w:szCs w:val="24"/>
        </w:rPr>
        <w:t>Procedure</w:t>
      </w:r>
      <w:r w:rsidRPr="0012090F">
        <w:rPr>
          <w:rFonts w:ascii="Times New Roman" w:eastAsia="Times New Roman" w:hAnsi="Times New Roman" w:cs="Times New Roman"/>
          <w:bCs/>
          <w:color w:val="000000" w:themeColor="text1"/>
          <w:sz w:val="24"/>
          <w:szCs w:val="24"/>
        </w:rPr>
        <w:t xml:space="preserve">: Randox kit was used for ALT activity determination based on the modified method of Reitman and Frankel </w:t>
      </w:r>
      <w:r w:rsidR="003F43B8">
        <w:rPr>
          <w:rFonts w:ascii="Times New Roman" w:eastAsia="Times New Roman" w:hAnsi="Times New Roman" w:cs="Times New Roman"/>
          <w:bCs/>
          <w:color w:val="000000" w:themeColor="text1"/>
          <w:sz w:val="24"/>
          <w:szCs w:val="24"/>
        </w:rPr>
        <w:t xml:space="preserve">in </w:t>
      </w:r>
      <w:r w:rsidR="003F43B8">
        <w:rPr>
          <w:rFonts w:ascii="Times New Roman" w:hAnsi="Times New Roman" w:cs="Times New Roman"/>
          <w:color w:val="222222"/>
          <w:sz w:val="24"/>
          <w:szCs w:val="24"/>
          <w:shd w:val="clear" w:color="auto" w:fill="FFFFFF"/>
        </w:rPr>
        <w:t>Bergmeyer and Bernt</w:t>
      </w:r>
      <w:r w:rsidR="003F43B8" w:rsidRPr="003F43B8">
        <w:rPr>
          <w:rFonts w:ascii="Times New Roman" w:hAnsi="Times New Roman" w:cs="Times New Roman"/>
          <w:color w:val="222222"/>
          <w:sz w:val="24"/>
          <w:szCs w:val="24"/>
          <w:shd w:val="clear" w:color="auto" w:fill="FFFFFF"/>
        </w:rPr>
        <w:t xml:space="preserve"> (1974)</w:t>
      </w:r>
      <w:r w:rsidRPr="0012090F">
        <w:rPr>
          <w:rFonts w:ascii="Times New Roman" w:eastAsia="Times New Roman" w:hAnsi="Times New Roman" w:cs="Times New Roman"/>
          <w:bCs/>
          <w:color w:val="000000" w:themeColor="text1"/>
          <w:sz w:val="24"/>
          <w:szCs w:val="24"/>
        </w:rPr>
        <w:t xml:space="preserve">. The clotted blood samples were centrifuged and the sera were used for the analysis. Sample of 0.1ml was pipetted into test tubes. 0.5ml of phosphate buffer was added to the sample and blank, mixed and incubated at </w:t>
      </w:r>
      <w:r w:rsidRPr="00357A79">
        <w:rPr>
          <w:rFonts w:ascii="Times New Roman" w:eastAsia="Times New Roman" w:hAnsi="Times New Roman" w:cs="Times New Roman"/>
          <w:bCs/>
          <w:color w:val="000000" w:themeColor="text1"/>
          <w:sz w:val="24"/>
          <w:szCs w:val="24"/>
          <w:highlight w:val="yellow"/>
        </w:rPr>
        <w:t>370C</w:t>
      </w:r>
      <w:r w:rsidRPr="0012090F">
        <w:rPr>
          <w:rFonts w:ascii="Times New Roman" w:eastAsia="Times New Roman" w:hAnsi="Times New Roman" w:cs="Times New Roman"/>
          <w:bCs/>
          <w:color w:val="000000" w:themeColor="text1"/>
          <w:sz w:val="24"/>
          <w:szCs w:val="24"/>
        </w:rPr>
        <w:t xml:space="preserve"> for 30mins. 2, 4-dinitrophenylhydrazine were added to sample test tubes, mixed and allowed to stand for exactly 20mins. Sodium hydroxide was added to the sample and blank, mixed and the absorbance of the sample were read against blank at 546nm after 5mins. The ALT activity was determined by the calibration curve provided in the kit.</w:t>
      </w:r>
    </w:p>
    <w:p w14:paraId="475B4D79" w14:textId="77777777" w:rsidR="00A2009B" w:rsidRPr="00FC2FC7" w:rsidRDefault="00A2009B" w:rsidP="00FC2FC7">
      <w:pPr>
        <w:spacing w:line="480" w:lineRule="auto"/>
        <w:jc w:val="both"/>
        <w:rPr>
          <w:rFonts w:ascii="Times New Roman" w:hAnsi="Times New Roman" w:cs="Times New Roman"/>
          <w:sz w:val="24"/>
          <w:szCs w:val="24"/>
        </w:rPr>
      </w:pPr>
      <w:r w:rsidRPr="0012090F">
        <w:rPr>
          <w:rFonts w:ascii="Times New Roman" w:hAnsi="Times New Roman" w:cs="Times New Roman"/>
          <w:b/>
          <w:bCs/>
          <w:color w:val="000000" w:themeColor="text1"/>
          <w:sz w:val="24"/>
          <w:szCs w:val="24"/>
        </w:rPr>
        <w:t>Statistical Analysis</w:t>
      </w:r>
      <w:r w:rsidR="003324B4">
        <w:rPr>
          <w:rFonts w:ascii="Times New Roman" w:hAnsi="Times New Roman" w:cs="Times New Roman"/>
          <w:b/>
          <w:bCs/>
          <w:color w:val="000000" w:themeColor="text1"/>
          <w:sz w:val="24"/>
          <w:szCs w:val="24"/>
        </w:rPr>
        <w:t xml:space="preserve">: </w:t>
      </w:r>
      <w:r w:rsidRPr="0012090F">
        <w:rPr>
          <w:rFonts w:ascii="Times New Roman" w:hAnsi="Times New Roman" w:cs="Times New Roman"/>
          <w:color w:val="000000" w:themeColor="text1"/>
          <w:sz w:val="24"/>
          <w:szCs w:val="24"/>
        </w:rPr>
        <w:t xml:space="preserve">The data collected during the experiment were subjected to Analysis Variation (ANOVA), using SPSS </w:t>
      </w:r>
      <w:r w:rsidR="005275AE">
        <w:rPr>
          <w:rFonts w:ascii="Times New Roman" w:hAnsi="Times New Roman" w:cs="Times New Roman"/>
          <w:color w:val="000000" w:themeColor="text1"/>
          <w:sz w:val="24"/>
          <w:szCs w:val="24"/>
        </w:rPr>
        <w:t xml:space="preserve">(version 25) </w:t>
      </w:r>
      <w:r w:rsidRPr="0012090F">
        <w:rPr>
          <w:rFonts w:ascii="Times New Roman" w:hAnsi="Times New Roman" w:cs="Times New Roman"/>
          <w:color w:val="000000" w:themeColor="text1"/>
          <w:sz w:val="24"/>
          <w:szCs w:val="24"/>
        </w:rPr>
        <w:t>computer package at 0.05 significance levels (P&lt;0.05)</w:t>
      </w:r>
      <w:r w:rsidR="00CE75FA">
        <w:rPr>
          <w:rFonts w:ascii="Times New Roman" w:hAnsi="Times New Roman" w:cs="Times New Roman"/>
          <w:color w:val="000000" w:themeColor="text1"/>
          <w:sz w:val="24"/>
          <w:szCs w:val="24"/>
        </w:rPr>
        <w:t xml:space="preserve"> </w:t>
      </w:r>
      <w:r w:rsidR="00CE75FA" w:rsidRPr="00DE0908">
        <w:rPr>
          <w:rFonts w:ascii="Times New Roman" w:hAnsi="Times New Roman" w:cs="Times New Roman"/>
          <w:sz w:val="24"/>
          <w:szCs w:val="24"/>
        </w:rPr>
        <w:t xml:space="preserve">(IBM SPSS, 2017). The </w:t>
      </w:r>
      <w:r w:rsidR="00CE75FA">
        <w:rPr>
          <w:rFonts w:ascii="Times New Roman" w:hAnsi="Times New Roman" w:cs="Times New Roman"/>
          <w:sz w:val="24"/>
          <w:szCs w:val="24"/>
        </w:rPr>
        <w:t xml:space="preserve">Duncan’s Multiple Range Test </w:t>
      </w:r>
      <w:r w:rsidR="00CE75FA" w:rsidRPr="00DE0908">
        <w:rPr>
          <w:rFonts w:ascii="Times New Roman" w:hAnsi="Times New Roman" w:cs="Times New Roman"/>
          <w:sz w:val="24"/>
          <w:szCs w:val="24"/>
        </w:rPr>
        <w:t>was used to separate mean significant differences between treatments at a 5% significant level (</w:t>
      </w:r>
      <w:proofErr w:type="spellStart"/>
      <w:r w:rsidR="00CE75FA" w:rsidRPr="00DE0908">
        <w:rPr>
          <w:rFonts w:ascii="Times New Roman" w:hAnsi="Times New Roman" w:cs="Times New Roman"/>
          <w:sz w:val="24"/>
          <w:szCs w:val="24"/>
        </w:rPr>
        <w:t>Okeke</w:t>
      </w:r>
      <w:proofErr w:type="spellEnd"/>
      <w:r w:rsidR="00CE75FA" w:rsidRPr="00DE0908">
        <w:rPr>
          <w:rFonts w:ascii="Times New Roman" w:hAnsi="Times New Roman" w:cs="Times New Roman"/>
          <w:sz w:val="24"/>
          <w:szCs w:val="24"/>
        </w:rPr>
        <w:t xml:space="preserve"> and </w:t>
      </w:r>
      <w:proofErr w:type="spellStart"/>
      <w:r w:rsidR="00CE75FA" w:rsidRPr="00DE0908">
        <w:rPr>
          <w:rFonts w:ascii="Times New Roman" w:hAnsi="Times New Roman" w:cs="Times New Roman"/>
          <w:sz w:val="24"/>
          <w:szCs w:val="24"/>
        </w:rPr>
        <w:t>Mogbo</w:t>
      </w:r>
      <w:proofErr w:type="spellEnd"/>
      <w:r w:rsidR="00CE75FA" w:rsidRPr="00DE0908">
        <w:rPr>
          <w:rFonts w:ascii="Times New Roman" w:hAnsi="Times New Roman" w:cs="Times New Roman"/>
          <w:sz w:val="24"/>
          <w:szCs w:val="24"/>
        </w:rPr>
        <w:t>, 2013).</w:t>
      </w:r>
      <w:r w:rsidR="005275AE">
        <w:rPr>
          <w:rFonts w:ascii="Times New Roman" w:hAnsi="Times New Roman" w:cs="Times New Roman"/>
          <w:color w:val="000000" w:themeColor="text1"/>
          <w:sz w:val="24"/>
          <w:szCs w:val="24"/>
        </w:rPr>
        <w:t xml:space="preserve"> </w:t>
      </w:r>
    </w:p>
    <w:p w14:paraId="14B7F28D" w14:textId="77777777" w:rsidR="0013436F" w:rsidRPr="003F343D" w:rsidRDefault="0013436F" w:rsidP="00C80498">
      <w:pPr>
        <w:spacing w:line="360" w:lineRule="auto"/>
        <w:jc w:val="both"/>
        <w:rPr>
          <w:rFonts w:ascii="Times New Roman" w:hAnsi="Times New Roman"/>
          <w:b/>
          <w:bCs/>
          <w:sz w:val="24"/>
          <w:szCs w:val="24"/>
        </w:rPr>
      </w:pPr>
      <w:r w:rsidRPr="003F343D">
        <w:rPr>
          <w:rFonts w:ascii="Times New Roman" w:hAnsi="Times New Roman"/>
          <w:b/>
          <w:bCs/>
          <w:sz w:val="24"/>
          <w:szCs w:val="24"/>
        </w:rPr>
        <w:t>RESULITS</w:t>
      </w:r>
    </w:p>
    <w:p w14:paraId="6FE0CBA9" w14:textId="77777777" w:rsidR="00DD3A73" w:rsidRPr="0012090F" w:rsidRDefault="00DD3A73" w:rsidP="00C80498">
      <w:pPr>
        <w:spacing w:line="360" w:lineRule="auto"/>
        <w:jc w:val="both"/>
        <w:rPr>
          <w:rFonts w:ascii="Times New Roman" w:eastAsia="Times New Roman" w:hAnsi="Times New Roman" w:cs="Times New Roman"/>
          <w:b/>
          <w:color w:val="000000" w:themeColor="text1"/>
          <w:sz w:val="24"/>
          <w:szCs w:val="24"/>
        </w:rPr>
      </w:pPr>
      <w:r w:rsidRPr="0012090F">
        <w:rPr>
          <w:rFonts w:ascii="Times New Roman" w:eastAsia="Times New Roman" w:hAnsi="Times New Roman" w:cs="Times New Roman"/>
          <w:b/>
          <w:color w:val="000000" w:themeColor="text1"/>
          <w:sz w:val="24"/>
          <w:szCs w:val="24"/>
        </w:rPr>
        <w:t>Effect of the neem leaf extract on the Alanine amino transferase</w:t>
      </w:r>
      <w:r w:rsidRPr="0012090F">
        <w:rPr>
          <w:rFonts w:ascii="Times New Roman" w:hAnsi="Times New Roman" w:cs="Times New Roman"/>
          <w:b/>
          <w:color w:val="000000" w:themeColor="text1"/>
          <w:sz w:val="24"/>
          <w:szCs w:val="24"/>
        </w:rPr>
        <w:t xml:space="preserve"> activity </w:t>
      </w:r>
      <w:r w:rsidRPr="0012090F">
        <w:rPr>
          <w:rFonts w:ascii="Times New Roman" w:eastAsia="Times New Roman" w:hAnsi="Times New Roman" w:cs="Times New Roman"/>
          <w:b/>
          <w:color w:val="000000" w:themeColor="text1"/>
          <w:sz w:val="24"/>
          <w:szCs w:val="24"/>
        </w:rPr>
        <w:t>(ALT)</w:t>
      </w:r>
    </w:p>
    <w:p w14:paraId="1DF1F454" w14:textId="77777777" w:rsidR="00DD3A73" w:rsidRDefault="00DD3A73" w:rsidP="00C80498">
      <w:pPr>
        <w:spacing w:line="360" w:lineRule="auto"/>
        <w:jc w:val="both"/>
        <w:rPr>
          <w:rFonts w:ascii="Times New Roman" w:hAnsi="Times New Roman" w:cs="Times New Roman"/>
          <w:color w:val="000000" w:themeColor="text1"/>
          <w:sz w:val="24"/>
          <w:szCs w:val="24"/>
        </w:rPr>
      </w:pPr>
      <w:r w:rsidRPr="0012090F">
        <w:rPr>
          <w:rFonts w:ascii="Times New Roman" w:hAnsi="Times New Roman" w:cs="Times New Roman"/>
          <w:bCs/>
          <w:color w:val="000000" w:themeColor="text1"/>
          <w:sz w:val="24"/>
          <w:szCs w:val="24"/>
        </w:rPr>
        <w:t xml:space="preserve">In figure </w:t>
      </w:r>
      <w:r>
        <w:rPr>
          <w:rFonts w:ascii="Times New Roman" w:hAnsi="Times New Roman" w:cs="Times New Roman"/>
          <w:bCs/>
          <w:color w:val="000000" w:themeColor="text1"/>
          <w:sz w:val="24"/>
          <w:szCs w:val="24"/>
        </w:rPr>
        <w:t>1</w:t>
      </w:r>
      <w:r w:rsidRPr="0012090F">
        <w:rPr>
          <w:rFonts w:ascii="Times New Roman" w:hAnsi="Times New Roman" w:cs="Times New Roman"/>
          <w:bCs/>
          <w:color w:val="000000" w:themeColor="text1"/>
          <w:sz w:val="24"/>
          <w:szCs w:val="24"/>
        </w:rPr>
        <w:t xml:space="preserve">, the highest ALT level was recorded in the </w:t>
      </w:r>
      <w:r w:rsidRPr="00357A79">
        <w:rPr>
          <w:rFonts w:ascii="Times New Roman" w:hAnsi="Times New Roman" w:cs="Times New Roman"/>
          <w:color w:val="000000" w:themeColor="text1"/>
          <w:sz w:val="24"/>
          <w:szCs w:val="24"/>
        </w:rPr>
        <w:t>N</w:t>
      </w:r>
      <w:r w:rsidRPr="0012090F">
        <w:rPr>
          <w:rFonts w:ascii="Times New Roman" w:hAnsi="Times New Roman" w:cs="Times New Roman"/>
          <w:color w:val="000000" w:themeColor="text1"/>
          <w:sz w:val="24"/>
          <w:szCs w:val="24"/>
        </w:rPr>
        <w:t xml:space="preserve">ormal control group (29.96±3.97 U/L), followed by the 200mg/kg Neem extract group (24.60±2.77 U/L). The lowest ALT level was </w:t>
      </w:r>
      <w:r w:rsidRPr="0012090F">
        <w:rPr>
          <w:rFonts w:ascii="Times New Roman" w:hAnsi="Times New Roman" w:cs="Times New Roman"/>
          <w:color w:val="000000" w:themeColor="text1"/>
          <w:sz w:val="24"/>
          <w:szCs w:val="24"/>
        </w:rPr>
        <w:lastRenderedPageBreak/>
        <w:t>recorded in the 400mg/kg Neem extract group (15.20±4.77 U/L). There was no significant difference (p&gt;0.05) in the ALT levels recorded across the different group.</w:t>
      </w:r>
    </w:p>
    <w:p w14:paraId="6636FD93" w14:textId="77777777" w:rsidR="00C80498" w:rsidRPr="0012090F" w:rsidRDefault="00C80498" w:rsidP="00C80498">
      <w:pPr>
        <w:spacing w:line="360" w:lineRule="auto"/>
        <w:jc w:val="center"/>
        <w:rPr>
          <w:rFonts w:ascii="Times New Roman" w:hAnsi="Times New Roman" w:cs="Times New Roman"/>
          <w:b/>
          <w:color w:val="000000" w:themeColor="text1"/>
          <w:sz w:val="24"/>
          <w:szCs w:val="24"/>
        </w:rPr>
      </w:pPr>
      <w:r w:rsidRPr="0012090F">
        <w:rPr>
          <w:rFonts w:ascii="Times New Roman" w:hAnsi="Times New Roman" w:cs="Times New Roman"/>
          <w:noProof/>
          <w:color w:val="000000" w:themeColor="text1"/>
          <w:sz w:val="24"/>
          <w:szCs w:val="24"/>
        </w:rPr>
        <w:drawing>
          <wp:inline distT="0" distB="0" distL="0" distR="0" wp14:anchorId="3C48A532" wp14:editId="49F64123">
            <wp:extent cx="5476240" cy="2809875"/>
            <wp:effectExtent l="0" t="0" r="10160" b="9525"/>
            <wp:docPr id="2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66AAE00B" w14:textId="77777777" w:rsidR="00C80498" w:rsidRPr="0012090F" w:rsidRDefault="00C80498" w:rsidP="00C80498">
      <w:pPr>
        <w:spacing w:line="360" w:lineRule="auto"/>
        <w:jc w:val="center"/>
        <w:rPr>
          <w:rFonts w:ascii="Times New Roman" w:hAnsi="Times New Roman" w:cs="Times New Roman"/>
          <w:b/>
          <w:color w:val="000000" w:themeColor="text1"/>
          <w:sz w:val="24"/>
          <w:szCs w:val="24"/>
        </w:rPr>
      </w:pPr>
      <w:r w:rsidRPr="0012090F">
        <w:rPr>
          <w:rFonts w:ascii="Times New Roman" w:hAnsi="Times New Roman" w:cs="Times New Roman"/>
          <w:b/>
          <w:color w:val="000000" w:themeColor="text1"/>
          <w:sz w:val="24"/>
          <w:szCs w:val="24"/>
        </w:rPr>
        <w:t xml:space="preserve">Figure </w:t>
      </w:r>
      <w:r>
        <w:rPr>
          <w:rFonts w:ascii="Times New Roman" w:hAnsi="Times New Roman" w:cs="Times New Roman"/>
          <w:b/>
          <w:color w:val="000000" w:themeColor="text1"/>
          <w:sz w:val="24"/>
          <w:szCs w:val="24"/>
        </w:rPr>
        <w:t>1</w:t>
      </w:r>
      <w:r w:rsidRPr="0012090F">
        <w:rPr>
          <w:rFonts w:ascii="Times New Roman" w:hAnsi="Times New Roman" w:cs="Times New Roman"/>
          <w:b/>
          <w:color w:val="000000" w:themeColor="text1"/>
          <w:sz w:val="24"/>
          <w:szCs w:val="24"/>
        </w:rPr>
        <w:t xml:space="preserve">: Average </w:t>
      </w:r>
      <w:r w:rsidRPr="0012090F">
        <w:rPr>
          <w:rFonts w:ascii="Times New Roman" w:eastAsia="Times New Roman" w:hAnsi="Times New Roman" w:cs="Times New Roman"/>
          <w:b/>
          <w:color w:val="000000" w:themeColor="text1"/>
          <w:sz w:val="24"/>
          <w:szCs w:val="24"/>
        </w:rPr>
        <w:t>Alanine amino transferase</w:t>
      </w:r>
      <w:r w:rsidRPr="0012090F">
        <w:rPr>
          <w:rFonts w:ascii="Times New Roman" w:hAnsi="Times New Roman" w:cs="Times New Roman"/>
          <w:b/>
          <w:color w:val="000000" w:themeColor="text1"/>
          <w:sz w:val="24"/>
          <w:szCs w:val="24"/>
        </w:rPr>
        <w:t xml:space="preserve"> activity (ALT)</w:t>
      </w:r>
    </w:p>
    <w:p w14:paraId="4461F890" w14:textId="77777777" w:rsidR="00C2708F" w:rsidRPr="0012090F" w:rsidRDefault="00C2708F" w:rsidP="00C2708F">
      <w:pPr>
        <w:spacing w:line="360" w:lineRule="auto"/>
        <w:jc w:val="both"/>
        <w:rPr>
          <w:rFonts w:ascii="Times New Roman" w:eastAsia="Times New Roman" w:hAnsi="Times New Roman" w:cs="Times New Roman"/>
          <w:b/>
          <w:color w:val="000000" w:themeColor="text1"/>
          <w:sz w:val="24"/>
          <w:szCs w:val="24"/>
        </w:rPr>
      </w:pPr>
      <w:r w:rsidRPr="0012090F">
        <w:rPr>
          <w:rFonts w:ascii="Times New Roman" w:eastAsia="Times New Roman" w:hAnsi="Times New Roman" w:cs="Times New Roman"/>
          <w:b/>
          <w:color w:val="000000" w:themeColor="text1"/>
          <w:sz w:val="24"/>
          <w:szCs w:val="24"/>
        </w:rPr>
        <w:t>Effect of the neem leaf extract on the Aspartate amino transferase (AST)</w:t>
      </w:r>
    </w:p>
    <w:p w14:paraId="7D897BBC" w14:textId="7053D50E" w:rsidR="00C2708F" w:rsidRPr="0012090F" w:rsidRDefault="00C2708F" w:rsidP="00C2708F">
      <w:pPr>
        <w:spacing w:line="360" w:lineRule="auto"/>
        <w:jc w:val="both"/>
        <w:rPr>
          <w:rFonts w:ascii="Times New Roman" w:eastAsia="Times New Roman" w:hAnsi="Times New Roman" w:cs="Times New Roman"/>
          <w:color w:val="000000" w:themeColor="text1"/>
          <w:sz w:val="24"/>
          <w:szCs w:val="24"/>
        </w:rPr>
      </w:pPr>
      <w:r w:rsidRPr="0012090F">
        <w:rPr>
          <w:rFonts w:ascii="Times New Roman" w:eastAsia="Times New Roman" w:hAnsi="Times New Roman" w:cs="Times New Roman"/>
          <w:color w:val="000000" w:themeColor="text1"/>
          <w:sz w:val="24"/>
          <w:szCs w:val="24"/>
        </w:rPr>
        <w:t xml:space="preserve">In figure </w:t>
      </w:r>
      <w:r w:rsidR="00810A0A">
        <w:rPr>
          <w:rFonts w:ascii="Times New Roman" w:eastAsia="Times New Roman" w:hAnsi="Times New Roman" w:cs="Times New Roman"/>
          <w:color w:val="000000" w:themeColor="text1"/>
          <w:sz w:val="24"/>
          <w:szCs w:val="24"/>
        </w:rPr>
        <w:t>2</w:t>
      </w:r>
      <w:r w:rsidRPr="0012090F">
        <w:rPr>
          <w:rFonts w:ascii="Times New Roman" w:eastAsia="Times New Roman" w:hAnsi="Times New Roman" w:cs="Times New Roman"/>
          <w:color w:val="000000" w:themeColor="text1"/>
          <w:sz w:val="24"/>
          <w:szCs w:val="24"/>
        </w:rPr>
        <w:t xml:space="preserve">, the highest AST level was recorded in the </w:t>
      </w:r>
      <w:r w:rsidRPr="0012090F">
        <w:rPr>
          <w:rFonts w:ascii="Times New Roman" w:hAnsi="Times New Roman" w:cs="Times New Roman"/>
          <w:color w:val="000000" w:themeColor="text1"/>
          <w:sz w:val="24"/>
          <w:szCs w:val="24"/>
        </w:rPr>
        <w:t>Normal control group (90.75±7.00 U/L), followed by the 200mg/kg Neem extract group (84.30±7.41 U/L)</w:t>
      </w:r>
      <w:r w:rsidRPr="0012090F">
        <w:rPr>
          <w:rFonts w:ascii="Times New Roman" w:eastAsia="Times New Roman" w:hAnsi="Times New Roman" w:cs="Times New Roman"/>
          <w:b/>
          <w:bCs/>
          <w:color w:val="000000" w:themeColor="text1"/>
          <w:sz w:val="24"/>
          <w:szCs w:val="24"/>
        </w:rPr>
        <w:t xml:space="preserve">. </w:t>
      </w:r>
      <w:r w:rsidRPr="0012090F">
        <w:rPr>
          <w:rFonts w:ascii="Times New Roman" w:eastAsia="Times New Roman" w:hAnsi="Times New Roman" w:cs="Times New Roman"/>
          <w:color w:val="000000" w:themeColor="text1"/>
          <w:sz w:val="24"/>
          <w:szCs w:val="24"/>
        </w:rPr>
        <w:t xml:space="preserve"> The lowest AST level was recorded in the </w:t>
      </w:r>
      <w:r w:rsidRPr="0012090F">
        <w:rPr>
          <w:rFonts w:ascii="Times New Roman" w:hAnsi="Times New Roman" w:cs="Times New Roman"/>
          <w:color w:val="000000" w:themeColor="text1"/>
          <w:sz w:val="24"/>
          <w:szCs w:val="24"/>
        </w:rPr>
        <w:t>600mg/kg Neem extract</w:t>
      </w:r>
      <w:r w:rsidRPr="0012090F">
        <w:rPr>
          <w:rFonts w:ascii="Times New Roman" w:eastAsia="Times New Roman" w:hAnsi="Times New Roman" w:cs="Times New Roman"/>
          <w:b/>
          <w:bCs/>
          <w:color w:val="000000" w:themeColor="text1"/>
          <w:sz w:val="24"/>
          <w:szCs w:val="24"/>
        </w:rPr>
        <w:t xml:space="preserve"> </w:t>
      </w:r>
      <w:r w:rsidRPr="0012090F">
        <w:rPr>
          <w:rFonts w:ascii="Times New Roman" w:eastAsia="Times New Roman" w:hAnsi="Times New Roman" w:cs="Times New Roman"/>
          <w:color w:val="000000" w:themeColor="text1"/>
          <w:sz w:val="24"/>
          <w:szCs w:val="24"/>
        </w:rPr>
        <w:t>group (</w:t>
      </w:r>
      <w:r w:rsidRPr="0012090F">
        <w:rPr>
          <w:rFonts w:ascii="Times New Roman" w:hAnsi="Times New Roman" w:cs="Times New Roman"/>
          <w:color w:val="000000" w:themeColor="text1"/>
          <w:sz w:val="24"/>
          <w:szCs w:val="24"/>
        </w:rPr>
        <w:t>56.17±6.34 U/L</w:t>
      </w:r>
      <w:r w:rsidRPr="0012090F">
        <w:rPr>
          <w:rFonts w:ascii="Times New Roman" w:eastAsia="Times New Roman" w:hAnsi="Times New Roman" w:cs="Times New Roman"/>
          <w:color w:val="000000" w:themeColor="text1"/>
          <w:sz w:val="24"/>
          <w:szCs w:val="24"/>
        </w:rPr>
        <w:t>). There was significant difference (p&lt;0.05) in the AST levels recorded across the different treatment groups.</w:t>
      </w:r>
    </w:p>
    <w:p w14:paraId="1E5CC9D2" w14:textId="77777777" w:rsidR="00C2708F" w:rsidRPr="0012090F" w:rsidRDefault="00C2708F" w:rsidP="00C2708F">
      <w:pPr>
        <w:spacing w:line="480" w:lineRule="auto"/>
        <w:jc w:val="center"/>
        <w:rPr>
          <w:rFonts w:ascii="Times New Roman" w:eastAsia="Times New Roman" w:hAnsi="Times New Roman" w:cs="Times New Roman"/>
          <w:b/>
          <w:bCs/>
          <w:color w:val="000000" w:themeColor="text1"/>
          <w:sz w:val="24"/>
          <w:szCs w:val="24"/>
        </w:rPr>
      </w:pPr>
      <w:r w:rsidRPr="0012090F">
        <w:rPr>
          <w:rFonts w:ascii="Times New Roman" w:hAnsi="Times New Roman" w:cs="Times New Roman"/>
          <w:noProof/>
          <w:color w:val="000000" w:themeColor="text1"/>
          <w:sz w:val="24"/>
          <w:szCs w:val="24"/>
        </w:rPr>
        <w:lastRenderedPageBreak/>
        <w:drawing>
          <wp:inline distT="0" distB="0" distL="0" distR="0" wp14:anchorId="49783C87" wp14:editId="24B6E5AE">
            <wp:extent cx="5516880" cy="3162300"/>
            <wp:effectExtent l="0" t="0" r="7620" b="0"/>
            <wp:docPr id="2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68B72DC4" w14:textId="2B130099" w:rsidR="00C80498" w:rsidRPr="00376D6F" w:rsidRDefault="00C2708F" w:rsidP="00376D6F">
      <w:pPr>
        <w:spacing w:line="360" w:lineRule="auto"/>
        <w:jc w:val="center"/>
        <w:rPr>
          <w:rFonts w:ascii="Times New Roman" w:hAnsi="Times New Roman" w:cs="Times New Roman"/>
          <w:b/>
          <w:color w:val="000000" w:themeColor="text1"/>
          <w:sz w:val="24"/>
          <w:szCs w:val="24"/>
        </w:rPr>
      </w:pPr>
      <w:bookmarkStart w:id="0" w:name="_Hlk208601422"/>
      <w:r w:rsidRPr="0012090F">
        <w:rPr>
          <w:rFonts w:ascii="Times New Roman" w:hAnsi="Times New Roman" w:cs="Times New Roman"/>
          <w:b/>
          <w:color w:val="000000" w:themeColor="text1"/>
          <w:sz w:val="24"/>
          <w:szCs w:val="24"/>
        </w:rPr>
        <w:t xml:space="preserve">Figure </w:t>
      </w:r>
      <w:r w:rsidR="00810A0A">
        <w:rPr>
          <w:rFonts w:ascii="Times New Roman" w:hAnsi="Times New Roman" w:cs="Times New Roman"/>
          <w:b/>
          <w:color w:val="000000" w:themeColor="text1"/>
          <w:sz w:val="24"/>
          <w:szCs w:val="24"/>
        </w:rPr>
        <w:t>2</w:t>
      </w:r>
      <w:r w:rsidRPr="0012090F">
        <w:rPr>
          <w:rFonts w:ascii="Times New Roman" w:hAnsi="Times New Roman" w:cs="Times New Roman"/>
          <w:b/>
          <w:color w:val="000000" w:themeColor="text1"/>
          <w:sz w:val="24"/>
          <w:szCs w:val="24"/>
        </w:rPr>
        <w:t xml:space="preserve">: Average </w:t>
      </w:r>
      <w:r w:rsidRPr="0012090F">
        <w:rPr>
          <w:rFonts w:ascii="Times New Roman" w:eastAsia="Times New Roman" w:hAnsi="Times New Roman" w:cs="Times New Roman"/>
          <w:b/>
          <w:color w:val="000000" w:themeColor="text1"/>
          <w:sz w:val="24"/>
          <w:szCs w:val="24"/>
        </w:rPr>
        <w:t xml:space="preserve">Aspartate amino transferase (AST) </w:t>
      </w:r>
      <w:r w:rsidRPr="0012090F">
        <w:rPr>
          <w:rFonts w:ascii="Times New Roman" w:hAnsi="Times New Roman" w:cs="Times New Roman"/>
          <w:b/>
          <w:color w:val="000000" w:themeColor="text1"/>
          <w:sz w:val="24"/>
          <w:szCs w:val="24"/>
        </w:rPr>
        <w:t xml:space="preserve">activity </w:t>
      </w:r>
      <w:bookmarkEnd w:id="0"/>
    </w:p>
    <w:p w14:paraId="5663A60C" w14:textId="77777777" w:rsidR="00FF741F" w:rsidRPr="00376D6F" w:rsidRDefault="00376D6F" w:rsidP="00ED7AE3">
      <w:pPr>
        <w:spacing w:line="360" w:lineRule="auto"/>
        <w:jc w:val="both"/>
        <w:rPr>
          <w:rFonts w:ascii="Times New Roman" w:hAnsi="Times New Roman" w:cs="Times New Roman"/>
          <w:b/>
          <w:sz w:val="24"/>
          <w:szCs w:val="24"/>
        </w:rPr>
      </w:pPr>
      <w:r w:rsidRPr="00376D6F">
        <w:rPr>
          <w:rFonts w:ascii="Times New Roman" w:hAnsi="Times New Roman" w:cs="Times New Roman"/>
          <w:b/>
          <w:sz w:val="24"/>
          <w:szCs w:val="24"/>
        </w:rPr>
        <w:t>DISCUSSION</w:t>
      </w:r>
    </w:p>
    <w:p w14:paraId="47E5FF23" w14:textId="77777777" w:rsidR="00376D6F" w:rsidRPr="00ED7AE3" w:rsidRDefault="00C636FE" w:rsidP="00ED7AE3">
      <w:pPr>
        <w:spacing w:line="360" w:lineRule="auto"/>
        <w:jc w:val="both"/>
        <w:rPr>
          <w:rFonts w:ascii="Times New Roman" w:hAnsi="Times New Roman" w:cs="Times New Roman"/>
          <w:sz w:val="24"/>
          <w:szCs w:val="24"/>
        </w:rPr>
      </w:pPr>
      <w:r w:rsidRPr="00ED7AE3">
        <w:rPr>
          <w:rFonts w:ascii="Times New Roman" w:hAnsi="Times New Roman" w:cs="Times New Roman"/>
          <w:sz w:val="24"/>
          <w:szCs w:val="24"/>
        </w:rPr>
        <w:t xml:space="preserve">The present study investigated the effects of daily administration of aqueous extract of </w:t>
      </w:r>
      <w:proofErr w:type="spellStart"/>
      <w:r w:rsidRPr="00ED7AE3">
        <w:rPr>
          <w:rStyle w:val="Emphasis"/>
          <w:rFonts w:ascii="Times New Roman" w:hAnsi="Times New Roman" w:cs="Times New Roman"/>
          <w:sz w:val="24"/>
          <w:szCs w:val="24"/>
        </w:rPr>
        <w:t>Azadirachta</w:t>
      </w:r>
      <w:proofErr w:type="spellEnd"/>
      <w:r w:rsidRPr="00ED7AE3">
        <w:rPr>
          <w:rStyle w:val="Emphasis"/>
          <w:rFonts w:ascii="Times New Roman" w:hAnsi="Times New Roman" w:cs="Times New Roman"/>
          <w:sz w:val="24"/>
          <w:szCs w:val="24"/>
        </w:rPr>
        <w:t xml:space="preserve"> </w:t>
      </w:r>
      <w:proofErr w:type="spellStart"/>
      <w:r w:rsidRPr="00ED7AE3">
        <w:rPr>
          <w:rStyle w:val="Emphasis"/>
          <w:rFonts w:ascii="Times New Roman" w:hAnsi="Times New Roman" w:cs="Times New Roman"/>
          <w:sz w:val="24"/>
          <w:szCs w:val="24"/>
        </w:rPr>
        <w:t>indica</w:t>
      </w:r>
      <w:proofErr w:type="spellEnd"/>
      <w:r w:rsidRPr="00ED7AE3">
        <w:rPr>
          <w:rFonts w:ascii="Times New Roman" w:hAnsi="Times New Roman" w:cs="Times New Roman"/>
          <w:sz w:val="24"/>
          <w:szCs w:val="24"/>
        </w:rPr>
        <w:t xml:space="preserve"> on serum transaminase activities in Wistar albino rats, with particular focus on ALT and AST as biomarkers of hepatic function. The findings revealed a general trend of reduced enzyme activity in treated groups compared to the control, suggesting a modulatory, rather than deleterious, effect of the extract on liver function. The observed reduction in ALT levels, although not statistically significant, is noteworthy. ALT is a cytosolic enzyme predominantly localized in hepatocytes and is widely regarded as a sensitive indicator of hepatocellular injury (McGill, 2016). The absence of significant elevation in ALT across all treatment groups suggests that daily administration of aqueous neem extract did not induce hepatocellular damage. Rather, the decline in ALT levels, particularly at 400 mg/kg, may indicate stabilization of hepatocyte membranes and improved cellular integrity. This observation aligns with previous studies by </w:t>
      </w:r>
      <w:proofErr w:type="spellStart"/>
      <w:r w:rsidRPr="00ED7AE3">
        <w:rPr>
          <w:rFonts w:ascii="Times New Roman" w:hAnsi="Times New Roman" w:cs="Times New Roman"/>
          <w:sz w:val="24"/>
          <w:szCs w:val="24"/>
        </w:rPr>
        <w:t>Baligar</w:t>
      </w:r>
      <w:proofErr w:type="spellEnd"/>
      <w:r w:rsidRPr="00ED7AE3">
        <w:rPr>
          <w:rFonts w:ascii="Times New Roman" w:hAnsi="Times New Roman" w:cs="Times New Roman"/>
          <w:sz w:val="24"/>
          <w:szCs w:val="24"/>
        </w:rPr>
        <w:t xml:space="preserve"> </w:t>
      </w:r>
      <w:r w:rsidR="00C83D1D" w:rsidRPr="00C83D1D">
        <w:rPr>
          <w:rFonts w:ascii="Times New Roman" w:hAnsi="Times New Roman" w:cs="Times New Roman"/>
          <w:i/>
          <w:sz w:val="24"/>
          <w:szCs w:val="24"/>
        </w:rPr>
        <w:t>et al</w:t>
      </w:r>
      <w:r w:rsidRPr="00ED7AE3">
        <w:rPr>
          <w:rFonts w:ascii="Times New Roman" w:hAnsi="Times New Roman" w:cs="Times New Roman"/>
          <w:sz w:val="24"/>
          <w:szCs w:val="24"/>
        </w:rPr>
        <w:t xml:space="preserve">. (2014) and Nwobodo </w:t>
      </w:r>
      <w:r w:rsidR="00C83D1D" w:rsidRPr="00C83D1D">
        <w:rPr>
          <w:rFonts w:ascii="Times New Roman" w:hAnsi="Times New Roman" w:cs="Times New Roman"/>
          <w:i/>
          <w:sz w:val="24"/>
          <w:szCs w:val="24"/>
        </w:rPr>
        <w:t>et al</w:t>
      </w:r>
      <w:r w:rsidRPr="00ED7AE3">
        <w:rPr>
          <w:rFonts w:ascii="Times New Roman" w:hAnsi="Times New Roman" w:cs="Times New Roman"/>
          <w:sz w:val="24"/>
          <w:szCs w:val="24"/>
        </w:rPr>
        <w:t xml:space="preserve">. (2018), which reported that </w:t>
      </w:r>
      <w:r w:rsidRPr="00ED7AE3">
        <w:rPr>
          <w:rStyle w:val="Emphasis"/>
          <w:rFonts w:ascii="Times New Roman" w:hAnsi="Times New Roman" w:cs="Times New Roman"/>
          <w:sz w:val="24"/>
          <w:szCs w:val="24"/>
        </w:rPr>
        <w:t>A. indica</w:t>
      </w:r>
      <w:r w:rsidRPr="00ED7AE3">
        <w:rPr>
          <w:rFonts w:ascii="Times New Roman" w:hAnsi="Times New Roman" w:cs="Times New Roman"/>
          <w:sz w:val="24"/>
          <w:szCs w:val="24"/>
        </w:rPr>
        <w:t xml:space="preserve"> extracts possess hepatoprotective properties, likely mediated through antioxidant mechanisms that reduce lipid peroxidation and oxidative stress in hepatic tissues.</w:t>
      </w:r>
    </w:p>
    <w:p w14:paraId="5D79C751" w14:textId="77777777" w:rsidR="00C636FE" w:rsidRPr="00ED7AE3" w:rsidRDefault="00C636FE" w:rsidP="00ED7AE3">
      <w:pPr>
        <w:spacing w:line="360" w:lineRule="auto"/>
        <w:jc w:val="both"/>
        <w:rPr>
          <w:rFonts w:ascii="Times New Roman" w:hAnsi="Times New Roman" w:cs="Times New Roman"/>
          <w:sz w:val="24"/>
          <w:szCs w:val="24"/>
        </w:rPr>
      </w:pPr>
      <w:r w:rsidRPr="00ED7AE3">
        <w:rPr>
          <w:rFonts w:ascii="Times New Roman" w:hAnsi="Times New Roman" w:cs="Times New Roman"/>
          <w:sz w:val="24"/>
          <w:szCs w:val="24"/>
        </w:rPr>
        <w:lastRenderedPageBreak/>
        <w:t xml:space="preserve">In contrast, AST levels showed a statistically significant decrease (p &lt; 0.05) across treatment groups, with the most pronounced reduction observed at 600 mg/kg. Given that AST is present in both hepatic and extrahepatic tissues, its reduction may reflect a broader systemic effect of the extract. The significant decrease in AST activity suggests that </w:t>
      </w:r>
      <w:r w:rsidRPr="00ED7AE3">
        <w:rPr>
          <w:rStyle w:val="Emphasis"/>
          <w:rFonts w:ascii="Times New Roman" w:hAnsi="Times New Roman" w:cs="Times New Roman"/>
          <w:sz w:val="24"/>
          <w:szCs w:val="24"/>
        </w:rPr>
        <w:t>A. indica</w:t>
      </w:r>
      <w:r w:rsidRPr="00ED7AE3">
        <w:rPr>
          <w:rFonts w:ascii="Times New Roman" w:hAnsi="Times New Roman" w:cs="Times New Roman"/>
          <w:sz w:val="24"/>
          <w:szCs w:val="24"/>
        </w:rPr>
        <w:t xml:space="preserve"> may enhance cellular stability not only in the liver but also in other tissues susceptible to metabolic stress. This finding corroborates the work of Ezz-Din </w:t>
      </w:r>
      <w:r w:rsidR="00C83D1D" w:rsidRPr="00C83D1D">
        <w:rPr>
          <w:rFonts w:ascii="Times New Roman" w:hAnsi="Times New Roman" w:cs="Times New Roman"/>
          <w:i/>
          <w:sz w:val="24"/>
          <w:szCs w:val="24"/>
        </w:rPr>
        <w:t>et al</w:t>
      </w:r>
      <w:r w:rsidRPr="00ED7AE3">
        <w:rPr>
          <w:rFonts w:ascii="Times New Roman" w:hAnsi="Times New Roman" w:cs="Times New Roman"/>
          <w:sz w:val="24"/>
          <w:szCs w:val="24"/>
        </w:rPr>
        <w:t>. (2011), who demonstrated that neem extracts significantly reduced AST levels in models of chemically induced liver injury, thereby indicating protective effects against tissue damage.</w:t>
      </w:r>
    </w:p>
    <w:p w14:paraId="23E053F5" w14:textId="77777777" w:rsidR="00C636FE" w:rsidRPr="00ED7AE3" w:rsidRDefault="00C636FE" w:rsidP="00ED7AE3">
      <w:pPr>
        <w:spacing w:line="360" w:lineRule="auto"/>
        <w:jc w:val="both"/>
        <w:rPr>
          <w:rFonts w:ascii="Times New Roman" w:hAnsi="Times New Roman" w:cs="Times New Roman"/>
          <w:sz w:val="24"/>
          <w:szCs w:val="24"/>
        </w:rPr>
      </w:pPr>
      <w:r w:rsidRPr="00ED7AE3">
        <w:rPr>
          <w:rFonts w:ascii="Times New Roman" w:hAnsi="Times New Roman" w:cs="Times New Roman"/>
          <w:sz w:val="24"/>
          <w:szCs w:val="24"/>
        </w:rPr>
        <w:t>The dose-dependent decline in AST activity observed in this study further supports the hypothesis that the bioa</w:t>
      </w:r>
      <w:r w:rsidR="00ED7AE3">
        <w:rPr>
          <w:rFonts w:ascii="Times New Roman" w:hAnsi="Times New Roman" w:cs="Times New Roman"/>
          <w:sz w:val="24"/>
          <w:szCs w:val="24"/>
        </w:rPr>
        <w:t>ctive compounds present in neem (</w:t>
      </w:r>
      <w:r w:rsidRPr="00ED7AE3">
        <w:rPr>
          <w:rFonts w:ascii="Times New Roman" w:hAnsi="Times New Roman" w:cs="Times New Roman"/>
          <w:sz w:val="24"/>
          <w:szCs w:val="24"/>
        </w:rPr>
        <w:t>such as fla</w:t>
      </w:r>
      <w:r w:rsidR="00ED7AE3">
        <w:rPr>
          <w:rFonts w:ascii="Times New Roman" w:hAnsi="Times New Roman" w:cs="Times New Roman"/>
          <w:sz w:val="24"/>
          <w:szCs w:val="24"/>
        </w:rPr>
        <w:t xml:space="preserve">vonoids, limonoids, and tannins) </w:t>
      </w:r>
      <w:r w:rsidRPr="00ED7AE3">
        <w:rPr>
          <w:rFonts w:ascii="Times New Roman" w:hAnsi="Times New Roman" w:cs="Times New Roman"/>
          <w:sz w:val="24"/>
          <w:szCs w:val="24"/>
        </w:rPr>
        <w:t xml:space="preserve">play a role in enzyme modulation. These phytochemicals are known for their antioxidant and anti-inflammatory properties, which can mitigate cellular damage and prevent enzyme leakage into circulation (Sarkar </w:t>
      </w:r>
      <w:r w:rsidR="00C83D1D" w:rsidRPr="00C83D1D">
        <w:rPr>
          <w:rFonts w:ascii="Times New Roman" w:hAnsi="Times New Roman" w:cs="Times New Roman"/>
          <w:i/>
          <w:sz w:val="24"/>
          <w:szCs w:val="24"/>
        </w:rPr>
        <w:t>et al</w:t>
      </w:r>
      <w:r w:rsidRPr="00ED7AE3">
        <w:rPr>
          <w:rFonts w:ascii="Times New Roman" w:hAnsi="Times New Roman" w:cs="Times New Roman"/>
          <w:sz w:val="24"/>
          <w:szCs w:val="24"/>
        </w:rPr>
        <w:t xml:space="preserve">., 2021; </w:t>
      </w:r>
      <w:proofErr w:type="spellStart"/>
      <w:r w:rsidRPr="00ED7AE3">
        <w:rPr>
          <w:rFonts w:ascii="Times New Roman" w:hAnsi="Times New Roman" w:cs="Times New Roman"/>
          <w:sz w:val="24"/>
          <w:szCs w:val="24"/>
        </w:rPr>
        <w:t>Ufele</w:t>
      </w:r>
      <w:proofErr w:type="spellEnd"/>
      <w:r w:rsidRPr="00ED7AE3">
        <w:rPr>
          <w:rFonts w:ascii="Times New Roman" w:hAnsi="Times New Roman" w:cs="Times New Roman"/>
          <w:sz w:val="24"/>
          <w:szCs w:val="24"/>
        </w:rPr>
        <w:t xml:space="preserve"> </w:t>
      </w:r>
      <w:r w:rsidR="00C83D1D" w:rsidRPr="00C83D1D">
        <w:rPr>
          <w:rFonts w:ascii="Times New Roman" w:hAnsi="Times New Roman" w:cs="Times New Roman"/>
          <w:i/>
          <w:sz w:val="24"/>
          <w:szCs w:val="24"/>
        </w:rPr>
        <w:t>et al</w:t>
      </w:r>
      <w:r w:rsidRPr="00ED7AE3">
        <w:rPr>
          <w:rFonts w:ascii="Times New Roman" w:hAnsi="Times New Roman" w:cs="Times New Roman"/>
          <w:sz w:val="24"/>
          <w:szCs w:val="24"/>
        </w:rPr>
        <w:t xml:space="preserve">., 2020). The higher efficacy observed at 600 mg/kg may therefore be attributed to increased bioavailability of these compounds at higher doses. Importantly, the results of this study differ slightly from some earlier reports that documented no significant changes in transaminase levels following neem administration (Sana </w:t>
      </w:r>
      <w:r w:rsidR="00C83D1D" w:rsidRPr="00C83D1D">
        <w:rPr>
          <w:rFonts w:ascii="Times New Roman" w:hAnsi="Times New Roman" w:cs="Times New Roman"/>
          <w:i/>
          <w:sz w:val="24"/>
          <w:szCs w:val="24"/>
        </w:rPr>
        <w:t>et al</w:t>
      </w:r>
      <w:r w:rsidRPr="00ED7AE3">
        <w:rPr>
          <w:rFonts w:ascii="Times New Roman" w:hAnsi="Times New Roman" w:cs="Times New Roman"/>
          <w:sz w:val="24"/>
          <w:szCs w:val="24"/>
        </w:rPr>
        <w:t>., 2025). Such discrepancies may be due to variations in extraction methods, dosage, duration of exposure, or experimental conditions. The use of aqueous extract in the present study is particularly relevant, as it closely mimics traditional modes of neem consumption, thereby enhancing the ecological validity of the findings.</w:t>
      </w:r>
    </w:p>
    <w:p w14:paraId="70019633" w14:textId="77777777" w:rsidR="00C636FE" w:rsidRPr="00ED7AE3" w:rsidRDefault="00C636FE" w:rsidP="00ED7AE3">
      <w:pPr>
        <w:spacing w:line="360" w:lineRule="auto"/>
        <w:jc w:val="both"/>
        <w:rPr>
          <w:rFonts w:ascii="Times New Roman" w:hAnsi="Times New Roman" w:cs="Times New Roman"/>
          <w:sz w:val="24"/>
          <w:szCs w:val="24"/>
        </w:rPr>
      </w:pPr>
      <w:r w:rsidRPr="00ED7AE3">
        <w:rPr>
          <w:rFonts w:ascii="Times New Roman" w:hAnsi="Times New Roman" w:cs="Times New Roman"/>
          <w:sz w:val="24"/>
          <w:szCs w:val="24"/>
        </w:rPr>
        <w:t xml:space="preserve">Another critical implication of this study is the absence of enzyme elevation, which would otherwise indicate hepatotoxicity. The maintenance or reduction of ALT and AST levels suggests that chronic administration of aqueous neem extract is relatively safe within the tested dosage range. This supports the growing body of evidence advocating for the safe use of </w:t>
      </w:r>
      <w:r w:rsidRPr="00ED7AE3">
        <w:rPr>
          <w:rStyle w:val="Emphasis"/>
          <w:rFonts w:ascii="Times New Roman" w:hAnsi="Times New Roman" w:cs="Times New Roman"/>
          <w:sz w:val="24"/>
          <w:szCs w:val="24"/>
        </w:rPr>
        <w:t>A. indica</w:t>
      </w:r>
      <w:r w:rsidRPr="00ED7AE3">
        <w:rPr>
          <w:rFonts w:ascii="Times New Roman" w:hAnsi="Times New Roman" w:cs="Times New Roman"/>
          <w:sz w:val="24"/>
          <w:szCs w:val="24"/>
        </w:rPr>
        <w:t xml:space="preserve"> in ethnomedicine and as a potential adjunct in liver-related therapies (Prajapati </w:t>
      </w:r>
      <w:r w:rsidR="00C83D1D" w:rsidRPr="00C83D1D">
        <w:rPr>
          <w:rFonts w:ascii="Times New Roman" w:hAnsi="Times New Roman" w:cs="Times New Roman"/>
          <w:i/>
          <w:sz w:val="24"/>
          <w:szCs w:val="24"/>
        </w:rPr>
        <w:t>et al</w:t>
      </w:r>
      <w:r w:rsidRPr="00ED7AE3">
        <w:rPr>
          <w:rFonts w:ascii="Times New Roman" w:hAnsi="Times New Roman" w:cs="Times New Roman"/>
          <w:sz w:val="24"/>
          <w:szCs w:val="24"/>
        </w:rPr>
        <w:t xml:space="preserve">., 2025). However, it is important to interpret these findings within the context of the study’s limitations. The research did not include histopathological examination of liver tissues, which could have provided direct evidence of structural changes. Additionally, other liver function parameters such as alkaline phosphatase (ALP), bilirubin, and oxidative stress markers were not assessed. Future </w:t>
      </w:r>
      <w:r w:rsidRPr="00ED7AE3">
        <w:rPr>
          <w:rFonts w:ascii="Times New Roman" w:hAnsi="Times New Roman" w:cs="Times New Roman"/>
          <w:sz w:val="24"/>
          <w:szCs w:val="24"/>
        </w:rPr>
        <w:lastRenderedPageBreak/>
        <w:t>studies should incorporate these parameters to provide a more comprehensive evaluation of hepatic function.</w:t>
      </w:r>
    </w:p>
    <w:p w14:paraId="07EC0536" w14:textId="77777777" w:rsidR="00D34976" w:rsidRPr="00ED7AE3" w:rsidRDefault="00D34976" w:rsidP="00ED7AE3">
      <w:pPr>
        <w:spacing w:line="360" w:lineRule="auto"/>
        <w:jc w:val="both"/>
        <w:rPr>
          <w:rFonts w:ascii="Times New Roman" w:hAnsi="Times New Roman" w:cs="Times New Roman"/>
          <w:b/>
          <w:sz w:val="24"/>
          <w:szCs w:val="24"/>
        </w:rPr>
      </w:pPr>
      <w:r w:rsidRPr="00ED7AE3">
        <w:rPr>
          <w:rFonts w:ascii="Times New Roman" w:hAnsi="Times New Roman" w:cs="Times New Roman"/>
          <w:b/>
          <w:sz w:val="24"/>
          <w:szCs w:val="24"/>
        </w:rPr>
        <w:t>CONCLUSION</w:t>
      </w:r>
    </w:p>
    <w:p w14:paraId="0490A4A4" w14:textId="77777777" w:rsidR="00D34976" w:rsidRDefault="00CA49FD" w:rsidP="00ED7AE3">
      <w:pPr>
        <w:spacing w:line="360" w:lineRule="auto"/>
        <w:jc w:val="both"/>
        <w:rPr>
          <w:rFonts w:ascii="Times New Roman" w:hAnsi="Times New Roman" w:cs="Times New Roman"/>
          <w:sz w:val="24"/>
          <w:szCs w:val="24"/>
        </w:rPr>
      </w:pPr>
      <w:r w:rsidRPr="00ED7AE3">
        <w:rPr>
          <w:rFonts w:ascii="Times New Roman" w:hAnsi="Times New Roman" w:cs="Times New Roman"/>
          <w:sz w:val="24"/>
          <w:szCs w:val="24"/>
        </w:rPr>
        <w:t xml:space="preserve">This study demonstrates that daily administration of aqueous extract of </w:t>
      </w:r>
      <w:proofErr w:type="spellStart"/>
      <w:r w:rsidRPr="00ED7AE3">
        <w:rPr>
          <w:rStyle w:val="Emphasis"/>
          <w:rFonts w:ascii="Times New Roman" w:hAnsi="Times New Roman" w:cs="Times New Roman"/>
          <w:sz w:val="24"/>
          <w:szCs w:val="24"/>
        </w:rPr>
        <w:t>Azadirachta</w:t>
      </w:r>
      <w:proofErr w:type="spellEnd"/>
      <w:r w:rsidRPr="00ED7AE3">
        <w:rPr>
          <w:rStyle w:val="Emphasis"/>
          <w:rFonts w:ascii="Times New Roman" w:hAnsi="Times New Roman" w:cs="Times New Roman"/>
          <w:sz w:val="24"/>
          <w:szCs w:val="24"/>
        </w:rPr>
        <w:t xml:space="preserve"> </w:t>
      </w:r>
      <w:proofErr w:type="spellStart"/>
      <w:r w:rsidRPr="00ED7AE3">
        <w:rPr>
          <w:rStyle w:val="Emphasis"/>
          <w:rFonts w:ascii="Times New Roman" w:hAnsi="Times New Roman" w:cs="Times New Roman"/>
          <w:sz w:val="24"/>
          <w:szCs w:val="24"/>
        </w:rPr>
        <w:t>indica</w:t>
      </w:r>
      <w:proofErr w:type="spellEnd"/>
      <w:r w:rsidRPr="00ED7AE3">
        <w:rPr>
          <w:rFonts w:ascii="Times New Roman" w:hAnsi="Times New Roman" w:cs="Times New Roman"/>
          <w:sz w:val="24"/>
          <w:szCs w:val="24"/>
        </w:rPr>
        <w:t xml:space="preserve"> does not adversely affect liver function in Wistar albino rats, as evidenced by stable or reduced levels of ALT and AST. The significant reduction in AST and the non-significant decrease in ALT suggest a </w:t>
      </w:r>
      <w:proofErr w:type="spellStart"/>
      <w:r w:rsidRPr="00ED7AE3">
        <w:rPr>
          <w:rFonts w:ascii="Times New Roman" w:hAnsi="Times New Roman" w:cs="Times New Roman"/>
          <w:sz w:val="24"/>
          <w:szCs w:val="24"/>
        </w:rPr>
        <w:t>hepatomodulatory</w:t>
      </w:r>
      <w:proofErr w:type="spellEnd"/>
      <w:r w:rsidRPr="00ED7AE3">
        <w:rPr>
          <w:rFonts w:ascii="Times New Roman" w:hAnsi="Times New Roman" w:cs="Times New Roman"/>
          <w:sz w:val="24"/>
          <w:szCs w:val="24"/>
        </w:rPr>
        <w:t xml:space="preserve"> and potentially </w:t>
      </w:r>
      <w:proofErr w:type="spellStart"/>
      <w:r w:rsidRPr="00ED7AE3">
        <w:rPr>
          <w:rFonts w:ascii="Times New Roman" w:hAnsi="Times New Roman" w:cs="Times New Roman"/>
          <w:sz w:val="24"/>
          <w:szCs w:val="24"/>
        </w:rPr>
        <w:t>hepatoprotective</w:t>
      </w:r>
      <w:proofErr w:type="spellEnd"/>
      <w:r w:rsidRPr="00ED7AE3">
        <w:rPr>
          <w:rFonts w:ascii="Times New Roman" w:hAnsi="Times New Roman" w:cs="Times New Roman"/>
          <w:sz w:val="24"/>
          <w:szCs w:val="24"/>
        </w:rPr>
        <w:t xml:space="preserve"> effect of the extract, particularly at higher doses. These findings validate the traditional use of neem as a medicinal plant and support its potential application in the management of liver-related disorders. However, while the extract appears safe within the tested dosage range, it does not induce drastic biochemical alterations, indicating that </w:t>
      </w:r>
      <w:bookmarkStart w:id="1" w:name="_GoBack"/>
      <w:bookmarkEnd w:id="1"/>
      <w:r w:rsidRPr="00ED7AE3">
        <w:rPr>
          <w:rFonts w:ascii="Times New Roman" w:hAnsi="Times New Roman" w:cs="Times New Roman"/>
          <w:sz w:val="24"/>
          <w:szCs w:val="24"/>
        </w:rPr>
        <w:t xml:space="preserve">its role may be more supportive than curative. Further research is recommended to explore the mechanistic pathways underlying these effects, assess long-term safety, and evaluate its efficacy in pathological models of liver injury. Integrating biochemical, histological, and molecular analyses will provide a more robust understanding of the therapeutic potential of </w:t>
      </w:r>
      <w:proofErr w:type="spellStart"/>
      <w:r w:rsidRPr="00ED7AE3">
        <w:rPr>
          <w:rStyle w:val="Emphasis"/>
          <w:rFonts w:ascii="Times New Roman" w:hAnsi="Times New Roman" w:cs="Times New Roman"/>
          <w:sz w:val="24"/>
          <w:szCs w:val="24"/>
        </w:rPr>
        <w:t>Azadirachta</w:t>
      </w:r>
      <w:proofErr w:type="spellEnd"/>
      <w:r w:rsidRPr="00ED7AE3">
        <w:rPr>
          <w:rStyle w:val="Emphasis"/>
          <w:rFonts w:ascii="Times New Roman" w:hAnsi="Times New Roman" w:cs="Times New Roman"/>
          <w:sz w:val="24"/>
          <w:szCs w:val="24"/>
        </w:rPr>
        <w:t xml:space="preserve"> </w:t>
      </w:r>
      <w:proofErr w:type="spellStart"/>
      <w:r w:rsidRPr="00ED7AE3">
        <w:rPr>
          <w:rStyle w:val="Emphasis"/>
          <w:rFonts w:ascii="Times New Roman" w:hAnsi="Times New Roman" w:cs="Times New Roman"/>
          <w:sz w:val="24"/>
          <w:szCs w:val="24"/>
        </w:rPr>
        <w:t>indica</w:t>
      </w:r>
      <w:proofErr w:type="spellEnd"/>
      <w:r w:rsidRPr="00ED7AE3">
        <w:rPr>
          <w:rFonts w:ascii="Times New Roman" w:hAnsi="Times New Roman" w:cs="Times New Roman"/>
          <w:sz w:val="24"/>
          <w:szCs w:val="24"/>
        </w:rPr>
        <w:t>.</w:t>
      </w:r>
    </w:p>
    <w:p w14:paraId="26B6BF30" w14:textId="77777777" w:rsidR="00C14A7C" w:rsidRPr="00D110FB" w:rsidRDefault="00C14A7C" w:rsidP="00C14A7C">
      <w:pPr>
        <w:spacing w:line="360" w:lineRule="auto"/>
        <w:jc w:val="center"/>
        <w:rPr>
          <w:rFonts w:ascii="Times New Roman" w:hAnsi="Times New Roman"/>
          <w:b/>
          <w:bCs/>
          <w:sz w:val="24"/>
          <w:szCs w:val="24"/>
        </w:rPr>
      </w:pPr>
      <w:r w:rsidRPr="00D110FB">
        <w:rPr>
          <w:rFonts w:ascii="Times New Roman" w:hAnsi="Times New Roman"/>
          <w:b/>
          <w:bCs/>
          <w:sz w:val="24"/>
          <w:szCs w:val="24"/>
        </w:rPr>
        <w:t>Reference</w:t>
      </w:r>
    </w:p>
    <w:p w14:paraId="4BD14E5B" w14:textId="77777777" w:rsidR="00FC2FC7" w:rsidRPr="00850224" w:rsidRDefault="00FC2FC7" w:rsidP="00FC2FC7">
      <w:pPr>
        <w:ind w:hanging="720"/>
        <w:jc w:val="both"/>
        <w:rPr>
          <w:rFonts w:ascii="Times New Roman" w:hAnsi="Times New Roman" w:cs="Times New Roman"/>
          <w:color w:val="222222"/>
          <w:sz w:val="24"/>
          <w:szCs w:val="24"/>
          <w:shd w:val="clear" w:color="auto" w:fill="FFFFFF"/>
        </w:rPr>
      </w:pPr>
      <w:r w:rsidRPr="00850224">
        <w:rPr>
          <w:rFonts w:ascii="Times New Roman" w:hAnsi="Times New Roman" w:cs="Times New Roman"/>
          <w:color w:val="222222"/>
          <w:sz w:val="24"/>
          <w:szCs w:val="24"/>
          <w:shd w:val="clear" w:color="auto" w:fill="FFFFFF"/>
        </w:rPr>
        <w:t xml:space="preserve">Bailey, W. J., Barnum, J. E., Erdos, Z., </w:t>
      </w:r>
      <w:proofErr w:type="spellStart"/>
      <w:r w:rsidRPr="00850224">
        <w:rPr>
          <w:rFonts w:ascii="Times New Roman" w:hAnsi="Times New Roman" w:cs="Times New Roman"/>
          <w:color w:val="222222"/>
          <w:sz w:val="24"/>
          <w:szCs w:val="24"/>
          <w:shd w:val="clear" w:color="auto" w:fill="FFFFFF"/>
        </w:rPr>
        <w:t>LaFranco-Scheuc</w:t>
      </w:r>
      <w:r>
        <w:rPr>
          <w:rFonts w:ascii="Times New Roman" w:hAnsi="Times New Roman" w:cs="Times New Roman"/>
          <w:color w:val="222222"/>
          <w:sz w:val="24"/>
          <w:szCs w:val="24"/>
          <w:shd w:val="clear" w:color="auto" w:fill="FFFFFF"/>
        </w:rPr>
        <w:t>h</w:t>
      </w:r>
      <w:proofErr w:type="spellEnd"/>
      <w:r>
        <w:rPr>
          <w:rFonts w:ascii="Times New Roman" w:hAnsi="Times New Roman" w:cs="Times New Roman"/>
          <w:color w:val="222222"/>
          <w:sz w:val="24"/>
          <w:szCs w:val="24"/>
          <w:shd w:val="clear" w:color="auto" w:fill="FFFFFF"/>
        </w:rPr>
        <w:t>, L., Lane, P., Vlasakova, K., and</w:t>
      </w:r>
      <w:r w:rsidRPr="00850224">
        <w:rPr>
          <w:rFonts w:ascii="Times New Roman" w:hAnsi="Times New Roman" w:cs="Times New Roman"/>
          <w:color w:val="222222"/>
          <w:sz w:val="24"/>
          <w:szCs w:val="24"/>
          <w:shd w:val="clear" w:color="auto" w:fill="FFFFFF"/>
        </w:rPr>
        <w:t xml:space="preserve"> Glaab, W. E. (2019). A performance evaluation of liver and skeletal muscle-specific miRNAs in rat plasma to detect drug-induced injury. </w:t>
      </w:r>
      <w:r w:rsidRPr="00850224">
        <w:rPr>
          <w:rFonts w:ascii="Times New Roman" w:hAnsi="Times New Roman" w:cs="Times New Roman"/>
          <w:i/>
          <w:iCs/>
          <w:color w:val="222222"/>
          <w:sz w:val="24"/>
          <w:szCs w:val="24"/>
          <w:shd w:val="clear" w:color="auto" w:fill="FFFFFF"/>
        </w:rPr>
        <w:t>Toxicological Sciences</w:t>
      </w:r>
      <w:r w:rsidRPr="00850224">
        <w:rPr>
          <w:rFonts w:ascii="Times New Roman" w:hAnsi="Times New Roman" w:cs="Times New Roman"/>
          <w:color w:val="222222"/>
          <w:sz w:val="24"/>
          <w:szCs w:val="24"/>
          <w:shd w:val="clear" w:color="auto" w:fill="FFFFFF"/>
        </w:rPr>
        <w:t>, </w:t>
      </w:r>
      <w:r w:rsidRPr="00850224">
        <w:rPr>
          <w:rFonts w:ascii="Times New Roman" w:hAnsi="Times New Roman" w:cs="Times New Roman"/>
          <w:i/>
          <w:iCs/>
          <w:color w:val="222222"/>
          <w:sz w:val="24"/>
          <w:szCs w:val="24"/>
          <w:shd w:val="clear" w:color="auto" w:fill="FFFFFF"/>
        </w:rPr>
        <w:t>168</w:t>
      </w:r>
      <w:r w:rsidRPr="00850224">
        <w:rPr>
          <w:rFonts w:ascii="Times New Roman" w:hAnsi="Times New Roman" w:cs="Times New Roman"/>
          <w:color w:val="222222"/>
          <w:sz w:val="24"/>
          <w:szCs w:val="24"/>
          <w:shd w:val="clear" w:color="auto" w:fill="FFFFFF"/>
        </w:rPr>
        <w:t xml:space="preserve">(1), 110-125. </w:t>
      </w:r>
    </w:p>
    <w:p w14:paraId="37B7E28F" w14:textId="77777777" w:rsidR="00FC2FC7" w:rsidRPr="00850224" w:rsidRDefault="00FC2FC7" w:rsidP="00FC2FC7">
      <w:pPr>
        <w:ind w:hanging="720"/>
        <w:jc w:val="both"/>
        <w:rPr>
          <w:rFonts w:ascii="Times New Roman" w:hAnsi="Times New Roman" w:cs="Times New Roman"/>
          <w:color w:val="222222"/>
          <w:sz w:val="24"/>
          <w:szCs w:val="24"/>
          <w:shd w:val="clear" w:color="auto" w:fill="FFFFFF"/>
        </w:rPr>
      </w:pPr>
      <w:proofErr w:type="spellStart"/>
      <w:r w:rsidRPr="00850224">
        <w:rPr>
          <w:rFonts w:ascii="Times New Roman" w:hAnsi="Times New Roman" w:cs="Times New Roman"/>
          <w:color w:val="222222"/>
          <w:sz w:val="24"/>
          <w:szCs w:val="24"/>
          <w:shd w:val="clear" w:color="auto" w:fill="FFFFFF"/>
        </w:rPr>
        <w:t>Baligar</w:t>
      </w:r>
      <w:proofErr w:type="spellEnd"/>
      <w:r w:rsidRPr="00850224">
        <w:rPr>
          <w:rFonts w:ascii="Times New Roman" w:hAnsi="Times New Roman" w:cs="Times New Roman"/>
          <w:color w:val="222222"/>
          <w:sz w:val="24"/>
          <w:szCs w:val="24"/>
          <w:shd w:val="clear" w:color="auto" w:fill="FFFFFF"/>
        </w:rPr>
        <w:t xml:space="preserve">, N. S., </w:t>
      </w:r>
      <w:proofErr w:type="spellStart"/>
      <w:r w:rsidRPr="00850224">
        <w:rPr>
          <w:rFonts w:ascii="Times New Roman" w:hAnsi="Times New Roman" w:cs="Times New Roman"/>
          <w:color w:val="222222"/>
          <w:sz w:val="24"/>
          <w:szCs w:val="24"/>
          <w:shd w:val="clear" w:color="auto" w:fill="FFFFFF"/>
        </w:rPr>
        <w:t>Aladakatti</w:t>
      </w:r>
      <w:proofErr w:type="spellEnd"/>
      <w:r w:rsidRPr="00850224">
        <w:rPr>
          <w:rFonts w:ascii="Times New Roman" w:hAnsi="Times New Roman" w:cs="Times New Roman"/>
          <w:color w:val="222222"/>
          <w:sz w:val="24"/>
          <w:szCs w:val="24"/>
          <w:shd w:val="clear" w:color="auto" w:fill="FFFFFF"/>
        </w:rPr>
        <w:t xml:space="preserve">, R. H., Ahmed, M., </w:t>
      </w:r>
      <w:r>
        <w:rPr>
          <w:rFonts w:ascii="Times New Roman" w:hAnsi="Times New Roman" w:cs="Times New Roman"/>
          <w:color w:val="222222"/>
          <w:sz w:val="24"/>
          <w:szCs w:val="24"/>
          <w:shd w:val="clear" w:color="auto" w:fill="FFFFFF"/>
        </w:rPr>
        <w:t>and</w:t>
      </w:r>
      <w:r w:rsidRPr="00850224">
        <w:rPr>
          <w:rFonts w:ascii="Times New Roman" w:hAnsi="Times New Roman" w:cs="Times New Roman"/>
          <w:color w:val="222222"/>
          <w:sz w:val="24"/>
          <w:szCs w:val="24"/>
          <w:shd w:val="clear" w:color="auto" w:fill="FFFFFF"/>
        </w:rPr>
        <w:t xml:space="preserve"> Hiremath, M. B. (2014). Hepatoprotective activity of the neem-based constituent azadirachtin-A in carbon tetrachloride intoxicated Wistar rats. </w:t>
      </w:r>
      <w:r w:rsidRPr="00850224">
        <w:rPr>
          <w:rFonts w:ascii="Times New Roman" w:hAnsi="Times New Roman" w:cs="Times New Roman"/>
          <w:i/>
          <w:iCs/>
          <w:color w:val="222222"/>
          <w:sz w:val="24"/>
          <w:szCs w:val="24"/>
          <w:shd w:val="clear" w:color="auto" w:fill="FFFFFF"/>
        </w:rPr>
        <w:t>Canadian journal of physiology and pharmacology</w:t>
      </w:r>
      <w:r w:rsidRPr="00850224">
        <w:rPr>
          <w:rFonts w:ascii="Times New Roman" w:hAnsi="Times New Roman" w:cs="Times New Roman"/>
          <w:color w:val="222222"/>
          <w:sz w:val="24"/>
          <w:szCs w:val="24"/>
          <w:shd w:val="clear" w:color="auto" w:fill="FFFFFF"/>
        </w:rPr>
        <w:t>, </w:t>
      </w:r>
      <w:r w:rsidRPr="00850224">
        <w:rPr>
          <w:rFonts w:ascii="Times New Roman" w:hAnsi="Times New Roman" w:cs="Times New Roman"/>
          <w:i/>
          <w:iCs/>
          <w:color w:val="222222"/>
          <w:sz w:val="24"/>
          <w:szCs w:val="24"/>
          <w:shd w:val="clear" w:color="auto" w:fill="FFFFFF"/>
        </w:rPr>
        <w:t>92</w:t>
      </w:r>
      <w:r w:rsidRPr="00850224">
        <w:rPr>
          <w:rFonts w:ascii="Times New Roman" w:hAnsi="Times New Roman" w:cs="Times New Roman"/>
          <w:color w:val="222222"/>
          <w:sz w:val="24"/>
          <w:szCs w:val="24"/>
          <w:shd w:val="clear" w:color="auto" w:fill="FFFFFF"/>
        </w:rPr>
        <w:t xml:space="preserve">(4), 267-277. </w:t>
      </w:r>
    </w:p>
    <w:p w14:paraId="247B5833" w14:textId="77777777" w:rsidR="00FC2FC7" w:rsidRPr="00850224" w:rsidRDefault="00FC2FC7" w:rsidP="00FC2FC7">
      <w:pPr>
        <w:ind w:hanging="720"/>
        <w:jc w:val="both"/>
        <w:rPr>
          <w:rFonts w:ascii="Times New Roman" w:hAnsi="Times New Roman" w:cs="Times New Roman"/>
          <w:color w:val="222222"/>
          <w:sz w:val="24"/>
          <w:szCs w:val="24"/>
          <w:shd w:val="clear" w:color="auto" w:fill="FFFFFF"/>
        </w:rPr>
      </w:pPr>
      <w:r w:rsidRPr="00850224">
        <w:rPr>
          <w:rFonts w:ascii="Times New Roman" w:hAnsi="Times New Roman" w:cs="Times New Roman"/>
          <w:color w:val="222222"/>
          <w:sz w:val="24"/>
          <w:szCs w:val="24"/>
          <w:shd w:val="clear" w:color="auto" w:fill="FFFFFF"/>
        </w:rPr>
        <w:t xml:space="preserve">Bergmeyer, H. U., </w:t>
      </w:r>
      <w:r>
        <w:rPr>
          <w:rFonts w:ascii="Times New Roman" w:hAnsi="Times New Roman" w:cs="Times New Roman"/>
          <w:color w:val="222222"/>
          <w:sz w:val="24"/>
          <w:szCs w:val="24"/>
          <w:shd w:val="clear" w:color="auto" w:fill="FFFFFF"/>
        </w:rPr>
        <w:t>and</w:t>
      </w:r>
      <w:r w:rsidRPr="00850224">
        <w:rPr>
          <w:rFonts w:ascii="Times New Roman" w:hAnsi="Times New Roman" w:cs="Times New Roman"/>
          <w:color w:val="222222"/>
          <w:sz w:val="24"/>
          <w:szCs w:val="24"/>
          <w:shd w:val="clear" w:color="auto" w:fill="FFFFFF"/>
        </w:rPr>
        <w:t xml:space="preserve"> Bernt, E. (1974). Colorimetric assay of Reitman and Frankel. In </w:t>
      </w:r>
      <w:r w:rsidRPr="00850224">
        <w:rPr>
          <w:rFonts w:ascii="Times New Roman" w:hAnsi="Times New Roman" w:cs="Times New Roman"/>
          <w:i/>
          <w:iCs/>
          <w:color w:val="222222"/>
          <w:sz w:val="24"/>
          <w:szCs w:val="24"/>
          <w:shd w:val="clear" w:color="auto" w:fill="FFFFFF"/>
        </w:rPr>
        <w:t>Methods of enzymatic analysis</w:t>
      </w:r>
      <w:r w:rsidRPr="00850224">
        <w:rPr>
          <w:rFonts w:ascii="Times New Roman" w:hAnsi="Times New Roman" w:cs="Times New Roman"/>
          <w:color w:val="222222"/>
          <w:sz w:val="24"/>
          <w:szCs w:val="24"/>
          <w:shd w:val="clear" w:color="auto" w:fill="FFFFFF"/>
        </w:rPr>
        <w:t> (pp. 735-739). Academic press.</w:t>
      </w:r>
    </w:p>
    <w:p w14:paraId="2AF3649C" w14:textId="77777777" w:rsidR="00FC2FC7" w:rsidRPr="00850224" w:rsidRDefault="00FC2FC7" w:rsidP="00FC2FC7">
      <w:pPr>
        <w:ind w:hanging="720"/>
        <w:jc w:val="both"/>
        <w:rPr>
          <w:rFonts w:ascii="Times New Roman" w:hAnsi="Times New Roman" w:cs="Times New Roman"/>
          <w:color w:val="222222"/>
          <w:sz w:val="24"/>
          <w:szCs w:val="24"/>
          <w:shd w:val="clear" w:color="auto" w:fill="FFFFFF"/>
        </w:rPr>
      </w:pPr>
      <w:r w:rsidRPr="00850224">
        <w:rPr>
          <w:rFonts w:ascii="Times New Roman" w:hAnsi="Times New Roman" w:cs="Times New Roman"/>
          <w:color w:val="222222"/>
          <w:sz w:val="24"/>
          <w:szCs w:val="24"/>
          <w:shd w:val="clear" w:color="auto" w:fill="FFFFFF"/>
        </w:rPr>
        <w:t xml:space="preserve">Brancaccio, P., Lippi, G., </w:t>
      </w:r>
      <w:r>
        <w:rPr>
          <w:rFonts w:ascii="Times New Roman" w:hAnsi="Times New Roman" w:cs="Times New Roman"/>
          <w:color w:val="222222"/>
          <w:sz w:val="24"/>
          <w:szCs w:val="24"/>
          <w:shd w:val="clear" w:color="auto" w:fill="FFFFFF"/>
        </w:rPr>
        <w:t>and</w:t>
      </w:r>
      <w:r w:rsidRPr="00850224">
        <w:rPr>
          <w:rFonts w:ascii="Times New Roman" w:hAnsi="Times New Roman" w:cs="Times New Roman"/>
          <w:color w:val="222222"/>
          <w:sz w:val="24"/>
          <w:szCs w:val="24"/>
          <w:shd w:val="clear" w:color="auto" w:fill="FFFFFF"/>
        </w:rPr>
        <w:t xml:space="preserve"> </w:t>
      </w:r>
      <w:proofErr w:type="spellStart"/>
      <w:r w:rsidRPr="00850224">
        <w:rPr>
          <w:rFonts w:ascii="Times New Roman" w:hAnsi="Times New Roman" w:cs="Times New Roman"/>
          <w:color w:val="222222"/>
          <w:sz w:val="24"/>
          <w:szCs w:val="24"/>
          <w:shd w:val="clear" w:color="auto" w:fill="FFFFFF"/>
        </w:rPr>
        <w:t>Maffulli</w:t>
      </w:r>
      <w:proofErr w:type="spellEnd"/>
      <w:r w:rsidRPr="00850224">
        <w:rPr>
          <w:rFonts w:ascii="Times New Roman" w:hAnsi="Times New Roman" w:cs="Times New Roman"/>
          <w:color w:val="222222"/>
          <w:sz w:val="24"/>
          <w:szCs w:val="24"/>
          <w:shd w:val="clear" w:color="auto" w:fill="FFFFFF"/>
        </w:rPr>
        <w:t>, N. (2010). Biochemical markers of muscular damage. </w:t>
      </w:r>
      <w:r w:rsidRPr="00850224">
        <w:rPr>
          <w:rFonts w:ascii="Times New Roman" w:hAnsi="Times New Roman" w:cs="Times New Roman"/>
          <w:i/>
          <w:iCs/>
          <w:color w:val="222222"/>
          <w:sz w:val="24"/>
          <w:szCs w:val="24"/>
          <w:shd w:val="clear" w:color="auto" w:fill="FFFFFF"/>
        </w:rPr>
        <w:t xml:space="preserve">Clinical Chemistry </w:t>
      </w:r>
      <w:r>
        <w:rPr>
          <w:rFonts w:ascii="Times New Roman" w:hAnsi="Times New Roman" w:cs="Times New Roman"/>
          <w:i/>
          <w:iCs/>
          <w:color w:val="222222"/>
          <w:sz w:val="24"/>
          <w:szCs w:val="24"/>
          <w:shd w:val="clear" w:color="auto" w:fill="FFFFFF"/>
        </w:rPr>
        <w:t>and</w:t>
      </w:r>
      <w:r w:rsidRPr="00850224">
        <w:rPr>
          <w:rFonts w:ascii="Times New Roman" w:hAnsi="Times New Roman" w:cs="Times New Roman"/>
          <w:i/>
          <w:iCs/>
          <w:color w:val="222222"/>
          <w:sz w:val="24"/>
          <w:szCs w:val="24"/>
          <w:shd w:val="clear" w:color="auto" w:fill="FFFFFF"/>
        </w:rPr>
        <w:t xml:space="preserve"> Laboratory Medicine</w:t>
      </w:r>
      <w:r w:rsidRPr="00850224">
        <w:rPr>
          <w:rFonts w:ascii="Times New Roman" w:hAnsi="Times New Roman" w:cs="Times New Roman"/>
          <w:color w:val="222222"/>
          <w:sz w:val="24"/>
          <w:szCs w:val="24"/>
          <w:shd w:val="clear" w:color="auto" w:fill="FFFFFF"/>
        </w:rPr>
        <w:t>, </w:t>
      </w:r>
      <w:r w:rsidRPr="00850224">
        <w:rPr>
          <w:rFonts w:ascii="Times New Roman" w:hAnsi="Times New Roman" w:cs="Times New Roman"/>
          <w:i/>
          <w:iCs/>
          <w:color w:val="222222"/>
          <w:sz w:val="24"/>
          <w:szCs w:val="24"/>
          <w:shd w:val="clear" w:color="auto" w:fill="FFFFFF"/>
        </w:rPr>
        <w:t>48</w:t>
      </w:r>
      <w:r w:rsidRPr="00850224">
        <w:rPr>
          <w:rFonts w:ascii="Times New Roman" w:hAnsi="Times New Roman" w:cs="Times New Roman"/>
          <w:color w:val="222222"/>
          <w:sz w:val="24"/>
          <w:szCs w:val="24"/>
          <w:shd w:val="clear" w:color="auto" w:fill="FFFFFF"/>
        </w:rPr>
        <w:t xml:space="preserve">(6). </w:t>
      </w:r>
    </w:p>
    <w:p w14:paraId="56678478" w14:textId="77777777" w:rsidR="00FC2FC7" w:rsidRPr="00850224" w:rsidRDefault="00FC2FC7" w:rsidP="00FC2FC7">
      <w:pPr>
        <w:ind w:hanging="720"/>
        <w:jc w:val="both"/>
        <w:rPr>
          <w:rFonts w:ascii="Times New Roman" w:hAnsi="Times New Roman" w:cs="Times New Roman"/>
          <w:color w:val="222222"/>
          <w:sz w:val="24"/>
          <w:szCs w:val="24"/>
          <w:shd w:val="clear" w:color="auto" w:fill="FFFFFF"/>
        </w:rPr>
      </w:pPr>
      <w:r w:rsidRPr="00850224">
        <w:rPr>
          <w:rFonts w:ascii="Times New Roman" w:hAnsi="Times New Roman" w:cs="Times New Roman"/>
          <w:color w:val="222222"/>
          <w:sz w:val="24"/>
          <w:szCs w:val="24"/>
          <w:shd w:val="clear" w:color="auto" w:fill="FFFFFF"/>
        </w:rPr>
        <w:t xml:space="preserve">Ezz-Din, D., </w:t>
      </w:r>
      <w:proofErr w:type="spellStart"/>
      <w:r w:rsidRPr="00850224">
        <w:rPr>
          <w:rFonts w:ascii="Times New Roman" w:hAnsi="Times New Roman" w:cs="Times New Roman"/>
          <w:color w:val="222222"/>
          <w:sz w:val="24"/>
          <w:szCs w:val="24"/>
          <w:shd w:val="clear" w:color="auto" w:fill="FFFFFF"/>
        </w:rPr>
        <w:t>Gabry</w:t>
      </w:r>
      <w:proofErr w:type="spellEnd"/>
      <w:r w:rsidRPr="00850224">
        <w:rPr>
          <w:rFonts w:ascii="Times New Roman" w:hAnsi="Times New Roman" w:cs="Times New Roman"/>
          <w:color w:val="222222"/>
          <w:sz w:val="24"/>
          <w:szCs w:val="24"/>
          <w:shd w:val="clear" w:color="auto" w:fill="FFFFFF"/>
        </w:rPr>
        <w:t xml:space="preserve">, M. S., Farrag, A. R. H., </w:t>
      </w:r>
      <w:r>
        <w:rPr>
          <w:rFonts w:ascii="Times New Roman" w:hAnsi="Times New Roman" w:cs="Times New Roman"/>
          <w:color w:val="222222"/>
          <w:sz w:val="24"/>
          <w:szCs w:val="24"/>
          <w:shd w:val="clear" w:color="auto" w:fill="FFFFFF"/>
        </w:rPr>
        <w:t>and</w:t>
      </w:r>
      <w:r w:rsidRPr="00850224">
        <w:rPr>
          <w:rFonts w:ascii="Times New Roman" w:hAnsi="Times New Roman" w:cs="Times New Roman"/>
          <w:color w:val="222222"/>
          <w:sz w:val="24"/>
          <w:szCs w:val="24"/>
          <w:shd w:val="clear" w:color="auto" w:fill="FFFFFF"/>
        </w:rPr>
        <w:t xml:space="preserve"> Abdel Moneim, A. E. (2011). Physiological and histological impact of </w:t>
      </w:r>
      <w:proofErr w:type="spellStart"/>
      <w:r w:rsidRPr="00850224">
        <w:rPr>
          <w:rFonts w:ascii="Times New Roman" w:hAnsi="Times New Roman" w:cs="Times New Roman"/>
          <w:i/>
          <w:color w:val="222222"/>
          <w:sz w:val="24"/>
          <w:szCs w:val="24"/>
          <w:shd w:val="clear" w:color="auto" w:fill="FFFFFF"/>
        </w:rPr>
        <w:t>Azadirachta</w:t>
      </w:r>
      <w:proofErr w:type="spellEnd"/>
      <w:r w:rsidRPr="00850224">
        <w:rPr>
          <w:rFonts w:ascii="Times New Roman" w:hAnsi="Times New Roman" w:cs="Times New Roman"/>
          <w:i/>
          <w:color w:val="222222"/>
          <w:sz w:val="24"/>
          <w:szCs w:val="24"/>
          <w:shd w:val="clear" w:color="auto" w:fill="FFFFFF"/>
        </w:rPr>
        <w:t xml:space="preserve"> </w:t>
      </w:r>
      <w:proofErr w:type="spellStart"/>
      <w:r w:rsidRPr="00850224">
        <w:rPr>
          <w:rFonts w:ascii="Times New Roman" w:hAnsi="Times New Roman" w:cs="Times New Roman"/>
          <w:i/>
          <w:color w:val="222222"/>
          <w:sz w:val="24"/>
          <w:szCs w:val="24"/>
          <w:shd w:val="clear" w:color="auto" w:fill="FFFFFF"/>
        </w:rPr>
        <w:t>indica</w:t>
      </w:r>
      <w:proofErr w:type="spellEnd"/>
      <w:r w:rsidRPr="00850224">
        <w:rPr>
          <w:rFonts w:ascii="Times New Roman" w:hAnsi="Times New Roman" w:cs="Times New Roman"/>
          <w:color w:val="222222"/>
          <w:sz w:val="24"/>
          <w:szCs w:val="24"/>
          <w:shd w:val="clear" w:color="auto" w:fill="FFFFFF"/>
        </w:rPr>
        <w:t xml:space="preserve"> (</w:t>
      </w:r>
      <w:proofErr w:type="spellStart"/>
      <w:r w:rsidRPr="00850224">
        <w:rPr>
          <w:rFonts w:ascii="Times New Roman" w:hAnsi="Times New Roman" w:cs="Times New Roman"/>
          <w:color w:val="222222"/>
          <w:sz w:val="24"/>
          <w:szCs w:val="24"/>
          <w:shd w:val="clear" w:color="auto" w:fill="FFFFFF"/>
        </w:rPr>
        <w:t>neem</w:t>
      </w:r>
      <w:proofErr w:type="spellEnd"/>
      <w:r w:rsidRPr="00850224">
        <w:rPr>
          <w:rFonts w:ascii="Times New Roman" w:hAnsi="Times New Roman" w:cs="Times New Roman"/>
          <w:color w:val="222222"/>
          <w:sz w:val="24"/>
          <w:szCs w:val="24"/>
          <w:shd w:val="clear" w:color="auto" w:fill="FFFFFF"/>
        </w:rPr>
        <w:t xml:space="preserve">) leaves extract in a rat model of </w:t>
      </w:r>
      <w:proofErr w:type="spellStart"/>
      <w:r w:rsidRPr="00850224">
        <w:rPr>
          <w:rFonts w:ascii="Times New Roman" w:hAnsi="Times New Roman" w:cs="Times New Roman"/>
          <w:color w:val="222222"/>
          <w:sz w:val="24"/>
          <w:szCs w:val="24"/>
          <w:shd w:val="clear" w:color="auto" w:fill="FFFFFF"/>
        </w:rPr>
        <w:t>cisplatin</w:t>
      </w:r>
      <w:proofErr w:type="spellEnd"/>
      <w:r w:rsidRPr="00850224">
        <w:rPr>
          <w:rFonts w:ascii="Times New Roman" w:hAnsi="Times New Roman" w:cs="Times New Roman"/>
          <w:color w:val="222222"/>
          <w:sz w:val="24"/>
          <w:szCs w:val="24"/>
          <w:shd w:val="clear" w:color="auto" w:fill="FFFFFF"/>
        </w:rPr>
        <w:t xml:space="preserve">-induced </w:t>
      </w:r>
      <w:proofErr w:type="spellStart"/>
      <w:r w:rsidRPr="00850224">
        <w:rPr>
          <w:rFonts w:ascii="Times New Roman" w:hAnsi="Times New Roman" w:cs="Times New Roman"/>
          <w:color w:val="222222"/>
          <w:sz w:val="24"/>
          <w:szCs w:val="24"/>
          <w:shd w:val="clear" w:color="auto" w:fill="FFFFFF"/>
        </w:rPr>
        <w:t>hepato</w:t>
      </w:r>
      <w:proofErr w:type="spellEnd"/>
      <w:r w:rsidRPr="00850224">
        <w:rPr>
          <w:rFonts w:ascii="Times New Roman" w:hAnsi="Times New Roman" w:cs="Times New Roman"/>
          <w:color w:val="222222"/>
          <w:sz w:val="24"/>
          <w:szCs w:val="24"/>
          <w:shd w:val="clear" w:color="auto" w:fill="FFFFFF"/>
        </w:rPr>
        <w:t xml:space="preserve"> and nephrotoxicity. </w:t>
      </w:r>
      <w:r w:rsidRPr="00850224">
        <w:rPr>
          <w:rFonts w:ascii="Times New Roman" w:hAnsi="Times New Roman" w:cs="Times New Roman"/>
          <w:i/>
          <w:iCs/>
          <w:color w:val="222222"/>
          <w:sz w:val="24"/>
          <w:szCs w:val="24"/>
          <w:shd w:val="clear" w:color="auto" w:fill="FFFFFF"/>
        </w:rPr>
        <w:t>J Med Plants Res</w:t>
      </w:r>
      <w:r w:rsidRPr="00850224">
        <w:rPr>
          <w:rFonts w:ascii="Times New Roman" w:hAnsi="Times New Roman" w:cs="Times New Roman"/>
          <w:color w:val="222222"/>
          <w:sz w:val="24"/>
          <w:szCs w:val="24"/>
          <w:shd w:val="clear" w:color="auto" w:fill="FFFFFF"/>
        </w:rPr>
        <w:t>, </w:t>
      </w:r>
      <w:r w:rsidRPr="00850224">
        <w:rPr>
          <w:rFonts w:ascii="Times New Roman" w:hAnsi="Times New Roman" w:cs="Times New Roman"/>
          <w:i/>
          <w:iCs/>
          <w:color w:val="222222"/>
          <w:sz w:val="24"/>
          <w:szCs w:val="24"/>
          <w:shd w:val="clear" w:color="auto" w:fill="FFFFFF"/>
        </w:rPr>
        <w:t>5</w:t>
      </w:r>
      <w:r w:rsidRPr="00850224">
        <w:rPr>
          <w:rFonts w:ascii="Times New Roman" w:hAnsi="Times New Roman" w:cs="Times New Roman"/>
          <w:color w:val="222222"/>
          <w:sz w:val="24"/>
          <w:szCs w:val="24"/>
          <w:shd w:val="clear" w:color="auto" w:fill="FFFFFF"/>
        </w:rPr>
        <w:t xml:space="preserve">(23), 5499-5506. </w:t>
      </w:r>
    </w:p>
    <w:p w14:paraId="5C51DA97" w14:textId="77777777" w:rsidR="00FC2FC7" w:rsidRPr="00850224" w:rsidRDefault="00FC2FC7" w:rsidP="00FC2FC7">
      <w:pPr>
        <w:ind w:hanging="720"/>
        <w:jc w:val="both"/>
        <w:rPr>
          <w:rFonts w:ascii="Times New Roman" w:hAnsi="Times New Roman" w:cs="Times New Roman"/>
          <w:color w:val="222222"/>
          <w:sz w:val="24"/>
          <w:szCs w:val="24"/>
          <w:shd w:val="clear" w:color="auto" w:fill="FFFFFF"/>
        </w:rPr>
      </w:pPr>
      <w:r w:rsidRPr="00850224">
        <w:rPr>
          <w:rFonts w:ascii="Times New Roman" w:hAnsi="Times New Roman" w:cs="Times New Roman"/>
          <w:color w:val="222222"/>
          <w:sz w:val="24"/>
          <w:szCs w:val="24"/>
          <w:shd w:val="clear" w:color="auto" w:fill="FFFFFF"/>
        </w:rPr>
        <w:lastRenderedPageBreak/>
        <w:t xml:space="preserve">Hou, Y., Hu, S., Li, X., He, W., </w:t>
      </w:r>
      <w:r>
        <w:rPr>
          <w:rFonts w:ascii="Times New Roman" w:hAnsi="Times New Roman" w:cs="Times New Roman"/>
          <w:color w:val="222222"/>
          <w:sz w:val="24"/>
          <w:szCs w:val="24"/>
          <w:shd w:val="clear" w:color="auto" w:fill="FFFFFF"/>
        </w:rPr>
        <w:t>and</w:t>
      </w:r>
      <w:r w:rsidRPr="00850224">
        <w:rPr>
          <w:rFonts w:ascii="Times New Roman" w:hAnsi="Times New Roman" w:cs="Times New Roman"/>
          <w:color w:val="222222"/>
          <w:sz w:val="24"/>
          <w:szCs w:val="24"/>
          <w:shd w:val="clear" w:color="auto" w:fill="FFFFFF"/>
        </w:rPr>
        <w:t xml:space="preserve"> Wu, G. (2020). Amino acid metabolism in the liver: nutritional and physiological significance. </w:t>
      </w:r>
      <w:r w:rsidRPr="00850224">
        <w:rPr>
          <w:rFonts w:ascii="Times New Roman" w:hAnsi="Times New Roman" w:cs="Times New Roman"/>
          <w:i/>
          <w:iCs/>
          <w:color w:val="222222"/>
          <w:sz w:val="24"/>
          <w:szCs w:val="24"/>
          <w:shd w:val="clear" w:color="auto" w:fill="FFFFFF"/>
        </w:rPr>
        <w:t>Amino Acids in Nutrition and Health: Amino acids in systems function and health</w:t>
      </w:r>
      <w:r w:rsidRPr="00850224">
        <w:rPr>
          <w:rFonts w:ascii="Times New Roman" w:hAnsi="Times New Roman" w:cs="Times New Roman"/>
          <w:color w:val="222222"/>
          <w:sz w:val="24"/>
          <w:szCs w:val="24"/>
          <w:shd w:val="clear" w:color="auto" w:fill="FFFFFF"/>
        </w:rPr>
        <w:t>, 21-37.</w:t>
      </w:r>
    </w:p>
    <w:p w14:paraId="4B3BBB61" w14:textId="77777777" w:rsidR="00FC2FC7" w:rsidRPr="00850224" w:rsidRDefault="00FC2FC7" w:rsidP="00FC2FC7">
      <w:pPr>
        <w:ind w:left="-2" w:right="48" w:hanging="720"/>
        <w:jc w:val="both"/>
        <w:rPr>
          <w:rFonts w:ascii="Times New Roman" w:hAnsi="Times New Roman" w:cs="Times New Roman"/>
          <w:sz w:val="24"/>
          <w:szCs w:val="24"/>
        </w:rPr>
      </w:pPr>
      <w:r w:rsidRPr="00850224">
        <w:rPr>
          <w:rFonts w:ascii="Times New Roman" w:hAnsi="Times New Roman" w:cs="Times New Roman"/>
          <w:sz w:val="24"/>
          <w:szCs w:val="24"/>
        </w:rPr>
        <w:t xml:space="preserve">IBM SPSS (2017). </w:t>
      </w:r>
      <w:r w:rsidRPr="00850224">
        <w:rPr>
          <w:rFonts w:ascii="Times New Roman" w:hAnsi="Times New Roman" w:cs="Times New Roman"/>
          <w:i/>
          <w:sz w:val="24"/>
          <w:szCs w:val="24"/>
        </w:rPr>
        <w:t>Statistics for Windows, Version 25.0</w:t>
      </w:r>
      <w:r w:rsidRPr="00850224">
        <w:rPr>
          <w:rFonts w:ascii="Times New Roman" w:hAnsi="Times New Roman" w:cs="Times New Roman"/>
          <w:sz w:val="24"/>
          <w:szCs w:val="24"/>
        </w:rPr>
        <w:t xml:space="preserve">. IBM Corporation, Armonk, New York, USA. </w:t>
      </w:r>
    </w:p>
    <w:p w14:paraId="4D9060FD" w14:textId="77777777" w:rsidR="00FC2FC7" w:rsidRPr="00850224" w:rsidRDefault="00FC2FC7" w:rsidP="00FC2FC7">
      <w:pPr>
        <w:ind w:hanging="720"/>
        <w:jc w:val="both"/>
        <w:rPr>
          <w:rFonts w:ascii="Times New Roman" w:hAnsi="Times New Roman" w:cs="Times New Roman"/>
          <w:color w:val="222222"/>
          <w:sz w:val="24"/>
          <w:szCs w:val="24"/>
          <w:shd w:val="clear" w:color="auto" w:fill="FFFFFF"/>
        </w:rPr>
      </w:pPr>
      <w:r w:rsidRPr="00850224">
        <w:rPr>
          <w:rFonts w:ascii="Times New Roman" w:hAnsi="Times New Roman" w:cs="Times New Roman"/>
          <w:color w:val="222222"/>
          <w:sz w:val="24"/>
          <w:szCs w:val="24"/>
          <w:shd w:val="clear" w:color="auto" w:fill="FFFFFF"/>
        </w:rPr>
        <w:t>McGill, M. R. (2016). The past and present of serum aminotransferases and the future of liver injury biomarkers. </w:t>
      </w:r>
      <w:r w:rsidRPr="00850224">
        <w:rPr>
          <w:rFonts w:ascii="Times New Roman" w:hAnsi="Times New Roman" w:cs="Times New Roman"/>
          <w:i/>
          <w:iCs/>
          <w:color w:val="222222"/>
          <w:sz w:val="24"/>
          <w:szCs w:val="24"/>
          <w:shd w:val="clear" w:color="auto" w:fill="FFFFFF"/>
        </w:rPr>
        <w:t>EXCLI journal</w:t>
      </w:r>
      <w:r w:rsidRPr="00850224">
        <w:rPr>
          <w:rFonts w:ascii="Times New Roman" w:hAnsi="Times New Roman" w:cs="Times New Roman"/>
          <w:color w:val="222222"/>
          <w:sz w:val="24"/>
          <w:szCs w:val="24"/>
          <w:shd w:val="clear" w:color="auto" w:fill="FFFFFF"/>
        </w:rPr>
        <w:t>, </w:t>
      </w:r>
      <w:r w:rsidRPr="00850224">
        <w:rPr>
          <w:rFonts w:ascii="Times New Roman" w:hAnsi="Times New Roman" w:cs="Times New Roman"/>
          <w:i/>
          <w:iCs/>
          <w:color w:val="222222"/>
          <w:sz w:val="24"/>
          <w:szCs w:val="24"/>
          <w:shd w:val="clear" w:color="auto" w:fill="FFFFFF"/>
        </w:rPr>
        <w:t>15</w:t>
      </w:r>
      <w:r w:rsidRPr="00850224">
        <w:rPr>
          <w:rFonts w:ascii="Times New Roman" w:hAnsi="Times New Roman" w:cs="Times New Roman"/>
          <w:color w:val="222222"/>
          <w:sz w:val="24"/>
          <w:szCs w:val="24"/>
          <w:shd w:val="clear" w:color="auto" w:fill="FFFFFF"/>
        </w:rPr>
        <w:t xml:space="preserve">, 817. </w:t>
      </w:r>
    </w:p>
    <w:p w14:paraId="36E5A134" w14:textId="77777777" w:rsidR="00FC2FC7" w:rsidRPr="00850224" w:rsidRDefault="00FC2FC7" w:rsidP="00FC2FC7">
      <w:pPr>
        <w:ind w:hanging="720"/>
        <w:jc w:val="both"/>
        <w:rPr>
          <w:rFonts w:ascii="Times New Roman" w:hAnsi="Times New Roman" w:cs="Times New Roman"/>
          <w:color w:val="222222"/>
          <w:sz w:val="24"/>
          <w:szCs w:val="24"/>
          <w:shd w:val="clear" w:color="auto" w:fill="FFFFFF"/>
        </w:rPr>
      </w:pPr>
      <w:proofErr w:type="spellStart"/>
      <w:r w:rsidRPr="00850224">
        <w:rPr>
          <w:rFonts w:ascii="Times New Roman" w:hAnsi="Times New Roman" w:cs="Times New Roman"/>
          <w:color w:val="222222"/>
          <w:sz w:val="24"/>
          <w:szCs w:val="24"/>
          <w:shd w:val="clear" w:color="auto" w:fill="FFFFFF"/>
        </w:rPr>
        <w:t>Ndinyelum</w:t>
      </w:r>
      <w:proofErr w:type="spellEnd"/>
      <w:r w:rsidRPr="00850224">
        <w:rPr>
          <w:rFonts w:ascii="Times New Roman" w:hAnsi="Times New Roman" w:cs="Times New Roman"/>
          <w:color w:val="222222"/>
          <w:sz w:val="24"/>
          <w:szCs w:val="24"/>
          <w:shd w:val="clear" w:color="auto" w:fill="FFFFFF"/>
        </w:rPr>
        <w:t xml:space="preserve">, O. M., </w:t>
      </w:r>
      <w:r>
        <w:rPr>
          <w:rFonts w:ascii="Times New Roman" w:hAnsi="Times New Roman" w:cs="Times New Roman"/>
          <w:color w:val="222222"/>
          <w:sz w:val="24"/>
          <w:szCs w:val="24"/>
          <w:shd w:val="clear" w:color="auto" w:fill="FFFFFF"/>
        </w:rPr>
        <w:t>and</w:t>
      </w:r>
      <w:r w:rsidRPr="00850224">
        <w:rPr>
          <w:rFonts w:ascii="Times New Roman" w:hAnsi="Times New Roman" w:cs="Times New Roman"/>
          <w:color w:val="222222"/>
          <w:sz w:val="24"/>
          <w:szCs w:val="24"/>
          <w:shd w:val="clear" w:color="auto" w:fill="FFFFFF"/>
        </w:rPr>
        <w:t xml:space="preserve"> </w:t>
      </w:r>
      <w:proofErr w:type="spellStart"/>
      <w:r w:rsidRPr="00850224">
        <w:rPr>
          <w:rFonts w:ascii="Times New Roman" w:hAnsi="Times New Roman" w:cs="Times New Roman"/>
          <w:color w:val="222222"/>
          <w:sz w:val="24"/>
          <w:szCs w:val="24"/>
          <w:shd w:val="clear" w:color="auto" w:fill="FFFFFF"/>
        </w:rPr>
        <w:t>Ufele-Obiesie</w:t>
      </w:r>
      <w:proofErr w:type="spellEnd"/>
      <w:r w:rsidRPr="00850224">
        <w:rPr>
          <w:rFonts w:ascii="Times New Roman" w:hAnsi="Times New Roman" w:cs="Times New Roman"/>
          <w:color w:val="222222"/>
          <w:sz w:val="24"/>
          <w:szCs w:val="24"/>
          <w:shd w:val="clear" w:color="auto" w:fill="FFFFFF"/>
        </w:rPr>
        <w:t xml:space="preserve">, A. N. (2024). Effects of </w:t>
      </w:r>
      <w:r w:rsidRPr="00850224">
        <w:rPr>
          <w:rFonts w:ascii="Times New Roman" w:hAnsi="Times New Roman" w:cs="Times New Roman"/>
          <w:i/>
          <w:color w:val="222222"/>
          <w:sz w:val="24"/>
          <w:szCs w:val="24"/>
          <w:shd w:val="clear" w:color="auto" w:fill="FFFFFF"/>
        </w:rPr>
        <w:t>Zingiber officinale</w:t>
      </w:r>
      <w:r w:rsidRPr="00850224">
        <w:rPr>
          <w:rFonts w:ascii="Times New Roman" w:hAnsi="Times New Roman" w:cs="Times New Roman"/>
          <w:color w:val="222222"/>
          <w:sz w:val="24"/>
          <w:szCs w:val="24"/>
          <w:shd w:val="clear" w:color="auto" w:fill="FFFFFF"/>
        </w:rPr>
        <w:t xml:space="preserve"> and </w:t>
      </w:r>
      <w:r w:rsidRPr="00850224">
        <w:rPr>
          <w:rFonts w:ascii="Times New Roman" w:hAnsi="Times New Roman" w:cs="Times New Roman"/>
          <w:i/>
          <w:color w:val="222222"/>
          <w:sz w:val="24"/>
          <w:szCs w:val="24"/>
          <w:shd w:val="clear" w:color="auto" w:fill="FFFFFF"/>
        </w:rPr>
        <w:t>Curcuma longa</w:t>
      </w:r>
      <w:r w:rsidRPr="00850224">
        <w:rPr>
          <w:rFonts w:ascii="Times New Roman" w:hAnsi="Times New Roman" w:cs="Times New Roman"/>
          <w:color w:val="222222"/>
          <w:sz w:val="24"/>
          <w:szCs w:val="24"/>
          <w:shd w:val="clear" w:color="auto" w:fill="FFFFFF"/>
        </w:rPr>
        <w:t xml:space="preserve"> on the liver function of albino rats infected by </w:t>
      </w:r>
      <w:proofErr w:type="spellStart"/>
      <w:r w:rsidRPr="00850224">
        <w:rPr>
          <w:rFonts w:ascii="Times New Roman" w:hAnsi="Times New Roman" w:cs="Times New Roman"/>
          <w:i/>
          <w:color w:val="222222"/>
          <w:sz w:val="24"/>
          <w:szCs w:val="24"/>
          <w:shd w:val="clear" w:color="auto" w:fill="FFFFFF"/>
        </w:rPr>
        <w:t>Trypanosoma</w:t>
      </w:r>
      <w:proofErr w:type="spellEnd"/>
      <w:r w:rsidRPr="00850224">
        <w:rPr>
          <w:rFonts w:ascii="Times New Roman" w:hAnsi="Times New Roman" w:cs="Times New Roman"/>
          <w:i/>
          <w:color w:val="222222"/>
          <w:sz w:val="24"/>
          <w:szCs w:val="24"/>
          <w:shd w:val="clear" w:color="auto" w:fill="FFFFFF"/>
        </w:rPr>
        <w:t xml:space="preserve"> </w:t>
      </w:r>
      <w:proofErr w:type="spellStart"/>
      <w:r w:rsidRPr="00850224">
        <w:rPr>
          <w:rFonts w:ascii="Times New Roman" w:hAnsi="Times New Roman" w:cs="Times New Roman"/>
          <w:i/>
          <w:color w:val="222222"/>
          <w:sz w:val="24"/>
          <w:szCs w:val="24"/>
          <w:shd w:val="clear" w:color="auto" w:fill="FFFFFF"/>
        </w:rPr>
        <w:t>brucei</w:t>
      </w:r>
      <w:proofErr w:type="spellEnd"/>
      <w:r w:rsidRPr="00850224">
        <w:rPr>
          <w:rFonts w:ascii="Times New Roman" w:hAnsi="Times New Roman" w:cs="Times New Roman"/>
          <w:i/>
          <w:color w:val="222222"/>
          <w:sz w:val="24"/>
          <w:szCs w:val="24"/>
          <w:shd w:val="clear" w:color="auto" w:fill="FFFFFF"/>
        </w:rPr>
        <w:t xml:space="preserve"> </w:t>
      </w:r>
      <w:proofErr w:type="spellStart"/>
      <w:r w:rsidRPr="00850224">
        <w:rPr>
          <w:rFonts w:ascii="Times New Roman" w:hAnsi="Times New Roman" w:cs="Times New Roman"/>
          <w:i/>
          <w:color w:val="222222"/>
          <w:sz w:val="24"/>
          <w:szCs w:val="24"/>
          <w:shd w:val="clear" w:color="auto" w:fill="FFFFFF"/>
        </w:rPr>
        <w:t>brucei</w:t>
      </w:r>
      <w:proofErr w:type="spellEnd"/>
      <w:r w:rsidRPr="00850224">
        <w:rPr>
          <w:rFonts w:ascii="Times New Roman" w:hAnsi="Times New Roman" w:cs="Times New Roman"/>
          <w:color w:val="222222"/>
          <w:sz w:val="24"/>
          <w:szCs w:val="24"/>
          <w:shd w:val="clear" w:color="auto" w:fill="FFFFFF"/>
        </w:rPr>
        <w:t>. </w:t>
      </w:r>
      <w:r w:rsidRPr="00850224">
        <w:rPr>
          <w:rFonts w:ascii="Times New Roman" w:hAnsi="Times New Roman" w:cs="Times New Roman"/>
          <w:i/>
          <w:iCs/>
          <w:color w:val="222222"/>
          <w:sz w:val="24"/>
          <w:szCs w:val="24"/>
          <w:shd w:val="clear" w:color="auto" w:fill="FFFFFF"/>
        </w:rPr>
        <w:t>Animal Research International</w:t>
      </w:r>
      <w:r w:rsidRPr="00850224">
        <w:rPr>
          <w:rFonts w:ascii="Times New Roman" w:hAnsi="Times New Roman" w:cs="Times New Roman"/>
          <w:color w:val="222222"/>
          <w:sz w:val="24"/>
          <w:szCs w:val="24"/>
          <w:shd w:val="clear" w:color="auto" w:fill="FFFFFF"/>
        </w:rPr>
        <w:t>, </w:t>
      </w:r>
      <w:r w:rsidRPr="00850224">
        <w:rPr>
          <w:rFonts w:ascii="Times New Roman" w:hAnsi="Times New Roman" w:cs="Times New Roman"/>
          <w:i/>
          <w:iCs/>
          <w:color w:val="222222"/>
          <w:sz w:val="24"/>
          <w:szCs w:val="24"/>
          <w:shd w:val="clear" w:color="auto" w:fill="FFFFFF"/>
        </w:rPr>
        <w:t>21</w:t>
      </w:r>
      <w:r w:rsidRPr="00850224">
        <w:rPr>
          <w:rFonts w:ascii="Times New Roman" w:hAnsi="Times New Roman" w:cs="Times New Roman"/>
          <w:color w:val="222222"/>
          <w:sz w:val="24"/>
          <w:szCs w:val="24"/>
          <w:shd w:val="clear" w:color="auto" w:fill="FFFFFF"/>
        </w:rPr>
        <w:t>(3), 5819-5827.</w:t>
      </w:r>
    </w:p>
    <w:p w14:paraId="226612D2" w14:textId="77777777" w:rsidR="00FC2FC7" w:rsidRPr="00850224" w:rsidRDefault="00FC2FC7" w:rsidP="00FC2FC7">
      <w:pPr>
        <w:ind w:hanging="720"/>
        <w:jc w:val="both"/>
        <w:rPr>
          <w:rFonts w:ascii="Times New Roman" w:hAnsi="Times New Roman" w:cs="Times New Roman"/>
          <w:color w:val="222222"/>
          <w:sz w:val="24"/>
          <w:szCs w:val="24"/>
          <w:shd w:val="clear" w:color="auto" w:fill="FFFFFF"/>
        </w:rPr>
      </w:pPr>
      <w:proofErr w:type="spellStart"/>
      <w:r w:rsidRPr="00850224">
        <w:rPr>
          <w:rFonts w:ascii="Times New Roman" w:hAnsi="Times New Roman" w:cs="Times New Roman"/>
          <w:color w:val="222222"/>
          <w:sz w:val="24"/>
          <w:szCs w:val="24"/>
          <w:shd w:val="clear" w:color="auto" w:fill="FFFFFF"/>
        </w:rPr>
        <w:t>Ndodo</w:t>
      </w:r>
      <w:proofErr w:type="spellEnd"/>
      <w:r w:rsidRPr="00850224">
        <w:rPr>
          <w:rFonts w:ascii="Times New Roman" w:hAnsi="Times New Roman" w:cs="Times New Roman"/>
          <w:color w:val="222222"/>
          <w:sz w:val="24"/>
          <w:szCs w:val="24"/>
          <w:shd w:val="clear" w:color="auto" w:fill="FFFFFF"/>
        </w:rPr>
        <w:t xml:space="preserve">, N. D., Anuka, J. A., </w:t>
      </w:r>
      <w:proofErr w:type="spellStart"/>
      <w:r w:rsidRPr="00850224">
        <w:rPr>
          <w:rFonts w:ascii="Times New Roman" w:hAnsi="Times New Roman" w:cs="Times New Roman"/>
          <w:color w:val="222222"/>
          <w:sz w:val="24"/>
          <w:szCs w:val="24"/>
          <w:shd w:val="clear" w:color="auto" w:fill="FFFFFF"/>
        </w:rPr>
        <w:t>Esomonu</w:t>
      </w:r>
      <w:proofErr w:type="spellEnd"/>
      <w:r w:rsidRPr="00850224">
        <w:rPr>
          <w:rFonts w:ascii="Times New Roman" w:hAnsi="Times New Roman" w:cs="Times New Roman"/>
          <w:color w:val="222222"/>
          <w:sz w:val="24"/>
          <w:szCs w:val="24"/>
          <w:shd w:val="clear" w:color="auto" w:fill="FFFFFF"/>
        </w:rPr>
        <w:t xml:space="preserve">, U. G., Onu, J. E., Okolo, R. U., </w:t>
      </w:r>
      <w:r>
        <w:rPr>
          <w:rFonts w:ascii="Times New Roman" w:hAnsi="Times New Roman" w:cs="Times New Roman"/>
          <w:color w:val="222222"/>
          <w:sz w:val="24"/>
          <w:szCs w:val="24"/>
          <w:shd w:val="clear" w:color="auto" w:fill="FFFFFF"/>
        </w:rPr>
        <w:t>and</w:t>
      </w:r>
      <w:r w:rsidRPr="00850224">
        <w:rPr>
          <w:rFonts w:ascii="Times New Roman" w:hAnsi="Times New Roman" w:cs="Times New Roman"/>
          <w:color w:val="222222"/>
          <w:sz w:val="24"/>
          <w:szCs w:val="24"/>
          <w:shd w:val="clear" w:color="auto" w:fill="FFFFFF"/>
        </w:rPr>
        <w:t xml:space="preserve"> Onwuchekwa, C. (2013). The effects of </w:t>
      </w:r>
      <w:proofErr w:type="spellStart"/>
      <w:r w:rsidRPr="00850224">
        <w:rPr>
          <w:rFonts w:ascii="Times New Roman" w:hAnsi="Times New Roman" w:cs="Times New Roman"/>
          <w:color w:val="222222"/>
          <w:sz w:val="24"/>
          <w:szCs w:val="24"/>
          <w:shd w:val="clear" w:color="auto" w:fill="FFFFFF"/>
        </w:rPr>
        <w:t>neem</w:t>
      </w:r>
      <w:proofErr w:type="spellEnd"/>
      <w:r w:rsidRPr="00850224">
        <w:rPr>
          <w:rFonts w:ascii="Times New Roman" w:hAnsi="Times New Roman" w:cs="Times New Roman"/>
          <w:color w:val="222222"/>
          <w:sz w:val="24"/>
          <w:szCs w:val="24"/>
          <w:shd w:val="clear" w:color="auto" w:fill="FFFFFF"/>
        </w:rPr>
        <w:t xml:space="preserve"> (</w:t>
      </w:r>
      <w:proofErr w:type="spellStart"/>
      <w:r w:rsidRPr="00850224">
        <w:rPr>
          <w:rFonts w:ascii="Times New Roman" w:hAnsi="Times New Roman" w:cs="Times New Roman"/>
          <w:i/>
          <w:color w:val="222222"/>
          <w:sz w:val="24"/>
          <w:szCs w:val="24"/>
          <w:shd w:val="clear" w:color="auto" w:fill="FFFFFF"/>
        </w:rPr>
        <w:t>Azadirachta</w:t>
      </w:r>
      <w:proofErr w:type="spellEnd"/>
      <w:r w:rsidRPr="00850224">
        <w:rPr>
          <w:rFonts w:ascii="Times New Roman" w:hAnsi="Times New Roman" w:cs="Times New Roman"/>
          <w:i/>
          <w:color w:val="222222"/>
          <w:sz w:val="24"/>
          <w:szCs w:val="24"/>
          <w:shd w:val="clear" w:color="auto" w:fill="FFFFFF"/>
        </w:rPr>
        <w:t xml:space="preserve"> </w:t>
      </w:r>
      <w:proofErr w:type="spellStart"/>
      <w:r w:rsidRPr="00850224">
        <w:rPr>
          <w:rFonts w:ascii="Times New Roman" w:hAnsi="Times New Roman" w:cs="Times New Roman"/>
          <w:i/>
          <w:color w:val="222222"/>
          <w:sz w:val="24"/>
          <w:szCs w:val="24"/>
          <w:shd w:val="clear" w:color="auto" w:fill="FFFFFF"/>
        </w:rPr>
        <w:t>Indica</w:t>
      </w:r>
      <w:proofErr w:type="spellEnd"/>
      <w:r w:rsidRPr="00850224">
        <w:rPr>
          <w:rFonts w:ascii="Times New Roman" w:hAnsi="Times New Roman" w:cs="Times New Roman"/>
          <w:color w:val="222222"/>
          <w:sz w:val="24"/>
          <w:szCs w:val="24"/>
          <w:shd w:val="clear" w:color="auto" w:fill="FFFFFF"/>
        </w:rPr>
        <w:t xml:space="preserve">) leaves extracts, on some </w:t>
      </w:r>
      <w:proofErr w:type="spellStart"/>
      <w:r w:rsidRPr="00850224">
        <w:rPr>
          <w:rFonts w:ascii="Times New Roman" w:hAnsi="Times New Roman" w:cs="Times New Roman"/>
          <w:color w:val="222222"/>
          <w:sz w:val="24"/>
          <w:szCs w:val="24"/>
          <w:shd w:val="clear" w:color="auto" w:fill="FFFFFF"/>
        </w:rPr>
        <w:t>haematological</w:t>
      </w:r>
      <w:proofErr w:type="spellEnd"/>
      <w:r w:rsidRPr="00850224">
        <w:rPr>
          <w:rFonts w:ascii="Times New Roman" w:hAnsi="Times New Roman" w:cs="Times New Roman"/>
          <w:color w:val="222222"/>
          <w:sz w:val="24"/>
          <w:szCs w:val="24"/>
          <w:shd w:val="clear" w:color="auto" w:fill="FFFFFF"/>
        </w:rPr>
        <w:t xml:space="preserve"> indices of </w:t>
      </w:r>
      <w:proofErr w:type="spellStart"/>
      <w:r w:rsidRPr="00850224">
        <w:rPr>
          <w:rFonts w:ascii="Times New Roman" w:hAnsi="Times New Roman" w:cs="Times New Roman"/>
          <w:color w:val="222222"/>
          <w:sz w:val="24"/>
          <w:szCs w:val="24"/>
          <w:shd w:val="clear" w:color="auto" w:fill="FFFFFF"/>
        </w:rPr>
        <w:t>Wistar</w:t>
      </w:r>
      <w:proofErr w:type="spellEnd"/>
      <w:r w:rsidRPr="00850224">
        <w:rPr>
          <w:rFonts w:ascii="Times New Roman" w:hAnsi="Times New Roman" w:cs="Times New Roman"/>
          <w:color w:val="222222"/>
          <w:sz w:val="24"/>
          <w:szCs w:val="24"/>
          <w:shd w:val="clear" w:color="auto" w:fill="FFFFFF"/>
        </w:rPr>
        <w:t xml:space="preserve"> rats. </w:t>
      </w:r>
      <w:r w:rsidRPr="00850224">
        <w:rPr>
          <w:rFonts w:ascii="Times New Roman" w:hAnsi="Times New Roman" w:cs="Times New Roman"/>
          <w:i/>
          <w:iCs/>
          <w:color w:val="222222"/>
          <w:sz w:val="24"/>
          <w:szCs w:val="24"/>
          <w:shd w:val="clear" w:color="auto" w:fill="FFFFFF"/>
        </w:rPr>
        <w:t>IOSR J Pharm</w:t>
      </w:r>
      <w:r w:rsidRPr="00850224">
        <w:rPr>
          <w:rFonts w:ascii="Times New Roman" w:hAnsi="Times New Roman" w:cs="Times New Roman"/>
          <w:color w:val="222222"/>
          <w:sz w:val="24"/>
          <w:szCs w:val="24"/>
          <w:shd w:val="clear" w:color="auto" w:fill="FFFFFF"/>
        </w:rPr>
        <w:t>, </w:t>
      </w:r>
      <w:r w:rsidRPr="00850224">
        <w:rPr>
          <w:rFonts w:ascii="Times New Roman" w:hAnsi="Times New Roman" w:cs="Times New Roman"/>
          <w:i/>
          <w:iCs/>
          <w:color w:val="222222"/>
          <w:sz w:val="24"/>
          <w:szCs w:val="24"/>
          <w:shd w:val="clear" w:color="auto" w:fill="FFFFFF"/>
        </w:rPr>
        <w:t>3</w:t>
      </w:r>
      <w:r w:rsidRPr="00850224">
        <w:rPr>
          <w:rFonts w:ascii="Times New Roman" w:hAnsi="Times New Roman" w:cs="Times New Roman"/>
          <w:color w:val="222222"/>
          <w:sz w:val="24"/>
          <w:szCs w:val="24"/>
          <w:shd w:val="clear" w:color="auto" w:fill="FFFFFF"/>
        </w:rPr>
        <w:t>, 24-8.</w:t>
      </w:r>
    </w:p>
    <w:p w14:paraId="40ECCE57" w14:textId="77777777" w:rsidR="00FC2FC7" w:rsidRPr="00850224" w:rsidRDefault="00FC2FC7" w:rsidP="00FC2FC7">
      <w:pPr>
        <w:ind w:hanging="720"/>
        <w:jc w:val="both"/>
        <w:rPr>
          <w:rFonts w:ascii="Times New Roman" w:hAnsi="Times New Roman" w:cs="Times New Roman"/>
          <w:color w:val="222222"/>
          <w:sz w:val="24"/>
          <w:szCs w:val="24"/>
          <w:shd w:val="clear" w:color="auto" w:fill="FFFFFF"/>
        </w:rPr>
      </w:pPr>
      <w:r w:rsidRPr="00850224">
        <w:rPr>
          <w:rFonts w:ascii="Times New Roman" w:hAnsi="Times New Roman" w:cs="Times New Roman"/>
          <w:color w:val="222222"/>
          <w:sz w:val="24"/>
          <w:szCs w:val="24"/>
          <w:shd w:val="clear" w:color="auto" w:fill="FFFFFF"/>
        </w:rPr>
        <w:t xml:space="preserve">Nwobodo, E. I., Nwosu, D. C., Ogbodo, S. O., </w:t>
      </w:r>
      <w:proofErr w:type="spellStart"/>
      <w:r w:rsidRPr="00850224">
        <w:rPr>
          <w:rFonts w:ascii="Times New Roman" w:hAnsi="Times New Roman" w:cs="Times New Roman"/>
          <w:color w:val="222222"/>
          <w:sz w:val="24"/>
          <w:szCs w:val="24"/>
          <w:shd w:val="clear" w:color="auto" w:fill="FFFFFF"/>
        </w:rPr>
        <w:t>Ugwuene</w:t>
      </w:r>
      <w:proofErr w:type="spellEnd"/>
      <w:r w:rsidRPr="00850224">
        <w:rPr>
          <w:rFonts w:ascii="Times New Roman" w:hAnsi="Times New Roman" w:cs="Times New Roman"/>
          <w:color w:val="222222"/>
          <w:sz w:val="24"/>
          <w:szCs w:val="24"/>
          <w:shd w:val="clear" w:color="auto" w:fill="FFFFFF"/>
        </w:rPr>
        <w:t xml:space="preserve">, F. O., </w:t>
      </w:r>
      <w:proofErr w:type="spellStart"/>
      <w:r w:rsidRPr="00850224">
        <w:rPr>
          <w:rFonts w:ascii="Times New Roman" w:hAnsi="Times New Roman" w:cs="Times New Roman"/>
          <w:color w:val="222222"/>
          <w:sz w:val="24"/>
          <w:szCs w:val="24"/>
          <w:shd w:val="clear" w:color="auto" w:fill="FFFFFF"/>
        </w:rPr>
        <w:t>Ihim</w:t>
      </w:r>
      <w:proofErr w:type="spellEnd"/>
      <w:r w:rsidRPr="00850224">
        <w:rPr>
          <w:rFonts w:ascii="Times New Roman" w:hAnsi="Times New Roman" w:cs="Times New Roman"/>
          <w:color w:val="222222"/>
          <w:sz w:val="24"/>
          <w:szCs w:val="24"/>
          <w:shd w:val="clear" w:color="auto" w:fill="FFFFFF"/>
        </w:rPr>
        <w:t xml:space="preserve">, A. C., Ani, N. O., </w:t>
      </w:r>
      <w:r>
        <w:rPr>
          <w:rFonts w:ascii="Times New Roman" w:hAnsi="Times New Roman" w:cs="Times New Roman"/>
          <w:color w:val="222222"/>
          <w:sz w:val="24"/>
          <w:szCs w:val="24"/>
          <w:shd w:val="clear" w:color="auto" w:fill="FFFFFF"/>
        </w:rPr>
        <w:t>and</w:t>
      </w:r>
      <w:r w:rsidRPr="00850224">
        <w:rPr>
          <w:rFonts w:ascii="Times New Roman" w:hAnsi="Times New Roman" w:cs="Times New Roman"/>
          <w:color w:val="222222"/>
          <w:sz w:val="24"/>
          <w:szCs w:val="24"/>
          <w:shd w:val="clear" w:color="auto" w:fill="FFFFFF"/>
        </w:rPr>
        <w:t xml:space="preserve"> Ani, O. (2018). Effects of </w:t>
      </w:r>
      <w:proofErr w:type="spellStart"/>
      <w:r w:rsidRPr="00850224">
        <w:rPr>
          <w:rFonts w:ascii="Times New Roman" w:hAnsi="Times New Roman" w:cs="Times New Roman"/>
          <w:i/>
          <w:color w:val="222222"/>
          <w:sz w:val="24"/>
          <w:szCs w:val="24"/>
          <w:shd w:val="clear" w:color="auto" w:fill="FFFFFF"/>
        </w:rPr>
        <w:t>Azadirachta</w:t>
      </w:r>
      <w:proofErr w:type="spellEnd"/>
      <w:r w:rsidRPr="00850224">
        <w:rPr>
          <w:rFonts w:ascii="Times New Roman" w:hAnsi="Times New Roman" w:cs="Times New Roman"/>
          <w:i/>
          <w:color w:val="222222"/>
          <w:sz w:val="24"/>
          <w:szCs w:val="24"/>
          <w:shd w:val="clear" w:color="auto" w:fill="FFFFFF"/>
        </w:rPr>
        <w:t xml:space="preserve"> </w:t>
      </w:r>
      <w:proofErr w:type="spellStart"/>
      <w:r w:rsidRPr="00850224">
        <w:rPr>
          <w:rFonts w:ascii="Times New Roman" w:hAnsi="Times New Roman" w:cs="Times New Roman"/>
          <w:i/>
          <w:color w:val="222222"/>
          <w:sz w:val="24"/>
          <w:szCs w:val="24"/>
          <w:shd w:val="clear" w:color="auto" w:fill="FFFFFF"/>
        </w:rPr>
        <w:t>indica</w:t>
      </w:r>
      <w:proofErr w:type="spellEnd"/>
      <w:r w:rsidRPr="00850224">
        <w:rPr>
          <w:rFonts w:ascii="Times New Roman" w:hAnsi="Times New Roman" w:cs="Times New Roman"/>
          <w:color w:val="222222"/>
          <w:sz w:val="24"/>
          <w:szCs w:val="24"/>
          <w:shd w:val="clear" w:color="auto" w:fill="FFFFFF"/>
        </w:rPr>
        <w:t xml:space="preserve"> leaf </w:t>
      </w:r>
      <w:proofErr w:type="spellStart"/>
      <w:r w:rsidRPr="00850224">
        <w:rPr>
          <w:rFonts w:ascii="Times New Roman" w:hAnsi="Times New Roman" w:cs="Times New Roman"/>
          <w:color w:val="222222"/>
          <w:sz w:val="24"/>
          <w:szCs w:val="24"/>
          <w:shd w:val="clear" w:color="auto" w:fill="FFFFFF"/>
        </w:rPr>
        <w:t>aqeous</w:t>
      </w:r>
      <w:proofErr w:type="spellEnd"/>
      <w:r w:rsidRPr="00850224">
        <w:rPr>
          <w:rFonts w:ascii="Times New Roman" w:hAnsi="Times New Roman" w:cs="Times New Roman"/>
          <w:color w:val="222222"/>
          <w:sz w:val="24"/>
          <w:szCs w:val="24"/>
          <w:shd w:val="clear" w:color="auto" w:fill="FFFFFF"/>
        </w:rPr>
        <w:t xml:space="preserve"> extract on the antioxidant enzymes in paracetamol-induced hepatotoxicity in Wistar rats. </w:t>
      </w:r>
      <w:r w:rsidRPr="00850224">
        <w:rPr>
          <w:rFonts w:ascii="Times New Roman" w:hAnsi="Times New Roman" w:cs="Times New Roman"/>
          <w:i/>
          <w:iCs/>
          <w:color w:val="222222"/>
          <w:sz w:val="24"/>
          <w:szCs w:val="24"/>
          <w:shd w:val="clear" w:color="auto" w:fill="FFFFFF"/>
        </w:rPr>
        <w:t>International journal of biological and chemical sciences</w:t>
      </w:r>
      <w:r w:rsidRPr="00850224">
        <w:rPr>
          <w:rFonts w:ascii="Times New Roman" w:hAnsi="Times New Roman" w:cs="Times New Roman"/>
          <w:color w:val="222222"/>
          <w:sz w:val="24"/>
          <w:szCs w:val="24"/>
          <w:shd w:val="clear" w:color="auto" w:fill="FFFFFF"/>
        </w:rPr>
        <w:t>, </w:t>
      </w:r>
      <w:r w:rsidRPr="00850224">
        <w:rPr>
          <w:rFonts w:ascii="Times New Roman" w:hAnsi="Times New Roman" w:cs="Times New Roman"/>
          <w:i/>
          <w:iCs/>
          <w:color w:val="222222"/>
          <w:sz w:val="24"/>
          <w:szCs w:val="24"/>
          <w:shd w:val="clear" w:color="auto" w:fill="FFFFFF"/>
        </w:rPr>
        <w:t>12</w:t>
      </w:r>
      <w:r w:rsidRPr="00850224">
        <w:rPr>
          <w:rFonts w:ascii="Times New Roman" w:hAnsi="Times New Roman" w:cs="Times New Roman"/>
          <w:color w:val="222222"/>
          <w:sz w:val="24"/>
          <w:szCs w:val="24"/>
          <w:shd w:val="clear" w:color="auto" w:fill="FFFFFF"/>
        </w:rPr>
        <w:t xml:space="preserve">(1), 1-10. </w:t>
      </w:r>
    </w:p>
    <w:p w14:paraId="57B4C774" w14:textId="77777777" w:rsidR="00FC2FC7" w:rsidRPr="00850224" w:rsidRDefault="00FC2FC7" w:rsidP="00FC2FC7">
      <w:pPr>
        <w:spacing w:after="0" w:line="240" w:lineRule="auto"/>
        <w:ind w:hanging="720"/>
        <w:jc w:val="both"/>
        <w:rPr>
          <w:rFonts w:ascii="Times New Roman" w:eastAsia="Times New Roman" w:hAnsi="Times New Roman" w:cs="Times New Roman"/>
          <w:sz w:val="24"/>
          <w:szCs w:val="24"/>
        </w:rPr>
      </w:pPr>
      <w:r w:rsidRPr="00850224">
        <w:rPr>
          <w:rFonts w:ascii="Times New Roman" w:eastAsia="Times New Roman" w:hAnsi="Times New Roman" w:cs="Times New Roman"/>
          <w:sz w:val="24"/>
          <w:szCs w:val="24"/>
        </w:rPr>
        <w:t xml:space="preserve">Okeke, J. J., and </w:t>
      </w:r>
      <w:proofErr w:type="spellStart"/>
      <w:r w:rsidRPr="00850224">
        <w:rPr>
          <w:rFonts w:ascii="Times New Roman" w:eastAsia="Times New Roman" w:hAnsi="Times New Roman" w:cs="Times New Roman"/>
          <w:sz w:val="24"/>
          <w:szCs w:val="24"/>
        </w:rPr>
        <w:t>Mogbo</w:t>
      </w:r>
      <w:proofErr w:type="spellEnd"/>
      <w:r w:rsidRPr="00850224">
        <w:rPr>
          <w:rFonts w:ascii="Times New Roman" w:eastAsia="Times New Roman" w:hAnsi="Times New Roman" w:cs="Times New Roman"/>
          <w:sz w:val="24"/>
          <w:szCs w:val="24"/>
        </w:rPr>
        <w:t>, T. C. (2013). Comparative Study of Growth Performance of Grasscutter Fed on Diverse Foodstuff in Captivity. </w:t>
      </w:r>
      <w:r w:rsidRPr="00850224">
        <w:rPr>
          <w:rFonts w:ascii="Times New Roman" w:eastAsia="Times New Roman" w:hAnsi="Times New Roman" w:cs="Times New Roman"/>
          <w:i/>
          <w:iCs/>
          <w:sz w:val="24"/>
          <w:szCs w:val="24"/>
        </w:rPr>
        <w:t>International Journal of Advanced Biological Research</w:t>
      </w:r>
      <w:r w:rsidRPr="00850224">
        <w:rPr>
          <w:rFonts w:ascii="Times New Roman" w:eastAsia="Times New Roman" w:hAnsi="Times New Roman" w:cs="Times New Roman"/>
          <w:sz w:val="24"/>
          <w:szCs w:val="24"/>
        </w:rPr>
        <w:t>, </w:t>
      </w:r>
      <w:r w:rsidRPr="00850224">
        <w:rPr>
          <w:rFonts w:ascii="Times New Roman" w:eastAsia="Times New Roman" w:hAnsi="Times New Roman" w:cs="Times New Roman"/>
          <w:i/>
          <w:iCs/>
          <w:sz w:val="24"/>
          <w:szCs w:val="24"/>
        </w:rPr>
        <w:t>3</w:t>
      </w:r>
      <w:r w:rsidRPr="00850224">
        <w:rPr>
          <w:rFonts w:ascii="Times New Roman" w:eastAsia="Times New Roman" w:hAnsi="Times New Roman" w:cs="Times New Roman"/>
          <w:sz w:val="24"/>
          <w:szCs w:val="24"/>
        </w:rPr>
        <w:t>(1), 85-89.</w:t>
      </w:r>
    </w:p>
    <w:p w14:paraId="4D54A3E7" w14:textId="77777777" w:rsidR="00FC2FC7" w:rsidRPr="00850224" w:rsidRDefault="00FC2FC7" w:rsidP="00FC2FC7">
      <w:pPr>
        <w:spacing w:after="0" w:line="240" w:lineRule="auto"/>
        <w:ind w:hanging="720"/>
        <w:jc w:val="both"/>
        <w:rPr>
          <w:rFonts w:ascii="Times New Roman" w:eastAsia="Times New Roman" w:hAnsi="Times New Roman" w:cs="Times New Roman"/>
          <w:sz w:val="24"/>
          <w:szCs w:val="24"/>
        </w:rPr>
      </w:pPr>
    </w:p>
    <w:p w14:paraId="4320AAF0" w14:textId="77777777" w:rsidR="00FC2FC7" w:rsidRPr="00850224" w:rsidRDefault="00FC2FC7" w:rsidP="00FC2FC7">
      <w:pPr>
        <w:ind w:hanging="720"/>
        <w:jc w:val="both"/>
        <w:rPr>
          <w:rFonts w:ascii="Times New Roman" w:hAnsi="Times New Roman" w:cs="Times New Roman"/>
          <w:color w:val="222222"/>
          <w:sz w:val="24"/>
          <w:szCs w:val="24"/>
          <w:shd w:val="clear" w:color="auto" w:fill="FFFFFF"/>
        </w:rPr>
      </w:pPr>
      <w:r w:rsidRPr="00850224">
        <w:rPr>
          <w:rFonts w:ascii="Times New Roman" w:hAnsi="Times New Roman" w:cs="Times New Roman"/>
          <w:color w:val="222222"/>
          <w:sz w:val="24"/>
          <w:szCs w:val="24"/>
          <w:shd w:val="clear" w:color="auto" w:fill="FFFFFF"/>
        </w:rPr>
        <w:t xml:space="preserve">Prajapati, J., Bhatt, N., </w:t>
      </w:r>
      <w:r>
        <w:rPr>
          <w:rFonts w:ascii="Times New Roman" w:hAnsi="Times New Roman" w:cs="Times New Roman"/>
          <w:color w:val="222222"/>
          <w:sz w:val="24"/>
          <w:szCs w:val="24"/>
          <w:shd w:val="clear" w:color="auto" w:fill="FFFFFF"/>
        </w:rPr>
        <w:t>and</w:t>
      </w:r>
      <w:r w:rsidRPr="00850224">
        <w:rPr>
          <w:rFonts w:ascii="Times New Roman" w:hAnsi="Times New Roman" w:cs="Times New Roman"/>
          <w:color w:val="222222"/>
          <w:sz w:val="24"/>
          <w:szCs w:val="24"/>
          <w:shd w:val="clear" w:color="auto" w:fill="FFFFFF"/>
        </w:rPr>
        <w:t xml:space="preserve"> Rawal, R. (2025). Hepatoprotective effects of phytochemicals and plant extracts against chemotherapy-induced liver damage in animal models: a systematic review. </w:t>
      </w:r>
      <w:r w:rsidRPr="00850224">
        <w:rPr>
          <w:rFonts w:ascii="Times New Roman" w:hAnsi="Times New Roman" w:cs="Times New Roman"/>
          <w:i/>
          <w:iCs/>
          <w:color w:val="222222"/>
          <w:sz w:val="24"/>
          <w:szCs w:val="24"/>
          <w:shd w:val="clear" w:color="auto" w:fill="FFFFFF"/>
        </w:rPr>
        <w:t>Archives of Toxicology</w:t>
      </w:r>
      <w:r w:rsidRPr="00850224">
        <w:rPr>
          <w:rFonts w:ascii="Times New Roman" w:hAnsi="Times New Roman" w:cs="Times New Roman"/>
          <w:color w:val="222222"/>
          <w:sz w:val="24"/>
          <w:szCs w:val="24"/>
          <w:shd w:val="clear" w:color="auto" w:fill="FFFFFF"/>
        </w:rPr>
        <w:t>, </w:t>
      </w:r>
      <w:r w:rsidRPr="00850224">
        <w:rPr>
          <w:rFonts w:ascii="Times New Roman" w:hAnsi="Times New Roman" w:cs="Times New Roman"/>
          <w:i/>
          <w:iCs/>
          <w:color w:val="222222"/>
          <w:sz w:val="24"/>
          <w:szCs w:val="24"/>
          <w:shd w:val="clear" w:color="auto" w:fill="FFFFFF"/>
        </w:rPr>
        <w:t>99</w:t>
      </w:r>
      <w:r w:rsidRPr="00850224">
        <w:rPr>
          <w:rFonts w:ascii="Times New Roman" w:hAnsi="Times New Roman" w:cs="Times New Roman"/>
          <w:color w:val="222222"/>
          <w:sz w:val="24"/>
          <w:szCs w:val="24"/>
          <w:shd w:val="clear" w:color="auto" w:fill="FFFFFF"/>
        </w:rPr>
        <w:t xml:space="preserve">(3), 887-914. </w:t>
      </w:r>
    </w:p>
    <w:p w14:paraId="574A80BE" w14:textId="77777777" w:rsidR="00FC2FC7" w:rsidRPr="00850224" w:rsidRDefault="00FC2FC7" w:rsidP="00FC2FC7">
      <w:pPr>
        <w:ind w:hanging="720"/>
        <w:jc w:val="both"/>
        <w:rPr>
          <w:rFonts w:ascii="Times New Roman" w:hAnsi="Times New Roman" w:cs="Times New Roman"/>
          <w:color w:val="222222"/>
          <w:sz w:val="24"/>
          <w:szCs w:val="24"/>
          <w:shd w:val="clear" w:color="auto" w:fill="FFFFFF"/>
        </w:rPr>
      </w:pPr>
      <w:r w:rsidRPr="00850224">
        <w:rPr>
          <w:rFonts w:ascii="Times New Roman" w:hAnsi="Times New Roman" w:cs="Times New Roman"/>
          <w:color w:val="222222"/>
          <w:sz w:val="24"/>
          <w:szCs w:val="24"/>
          <w:shd w:val="clear" w:color="auto" w:fill="FFFFFF"/>
        </w:rPr>
        <w:t xml:space="preserve">Sana, S., Sultan, M. T., Noman, A. M., Ahmad, K., Raza, H., Azhar, R., </w:t>
      </w:r>
      <w:r>
        <w:rPr>
          <w:rFonts w:ascii="Times New Roman" w:hAnsi="Times New Roman" w:cs="Times New Roman"/>
          <w:color w:val="222222"/>
          <w:sz w:val="24"/>
          <w:szCs w:val="24"/>
          <w:shd w:val="clear" w:color="auto" w:fill="FFFFFF"/>
        </w:rPr>
        <w:t>and</w:t>
      </w:r>
      <w:r w:rsidRPr="00850224">
        <w:rPr>
          <w:rFonts w:ascii="Times New Roman" w:hAnsi="Times New Roman" w:cs="Times New Roman"/>
          <w:color w:val="222222"/>
          <w:sz w:val="24"/>
          <w:szCs w:val="24"/>
          <w:shd w:val="clear" w:color="auto" w:fill="FFFFFF"/>
        </w:rPr>
        <w:t xml:space="preserve"> Haroon, N. (2025). Exploring the Antioxidant and Therapeutic Effects of Neem and Ginger Against Paracetamol-Induced Hepatotoxicity: A Rat Modelling. </w:t>
      </w:r>
      <w:r w:rsidRPr="00850224">
        <w:rPr>
          <w:rFonts w:ascii="Times New Roman" w:hAnsi="Times New Roman" w:cs="Times New Roman"/>
          <w:i/>
          <w:iCs/>
          <w:color w:val="222222"/>
          <w:sz w:val="24"/>
          <w:szCs w:val="24"/>
          <w:shd w:val="clear" w:color="auto" w:fill="FFFFFF"/>
        </w:rPr>
        <w:t>Journal of Veterinary, Food and Agricultural Insights</w:t>
      </w:r>
      <w:r w:rsidRPr="00850224">
        <w:rPr>
          <w:rFonts w:ascii="Times New Roman" w:hAnsi="Times New Roman" w:cs="Times New Roman"/>
          <w:color w:val="222222"/>
          <w:sz w:val="24"/>
          <w:szCs w:val="24"/>
          <w:shd w:val="clear" w:color="auto" w:fill="FFFFFF"/>
        </w:rPr>
        <w:t>, </w:t>
      </w:r>
      <w:r w:rsidRPr="00850224">
        <w:rPr>
          <w:rFonts w:ascii="Times New Roman" w:hAnsi="Times New Roman" w:cs="Times New Roman"/>
          <w:i/>
          <w:iCs/>
          <w:color w:val="222222"/>
          <w:sz w:val="24"/>
          <w:szCs w:val="24"/>
          <w:shd w:val="clear" w:color="auto" w:fill="FFFFFF"/>
        </w:rPr>
        <w:t>2</w:t>
      </w:r>
      <w:r w:rsidRPr="00850224">
        <w:rPr>
          <w:rFonts w:ascii="Times New Roman" w:hAnsi="Times New Roman" w:cs="Times New Roman"/>
          <w:color w:val="222222"/>
          <w:sz w:val="24"/>
          <w:szCs w:val="24"/>
          <w:shd w:val="clear" w:color="auto" w:fill="FFFFFF"/>
        </w:rPr>
        <w:t xml:space="preserve">(3), 63-73. </w:t>
      </w:r>
    </w:p>
    <w:p w14:paraId="6039E4C5" w14:textId="77777777" w:rsidR="00FC2FC7" w:rsidRPr="00850224" w:rsidRDefault="00FC2FC7" w:rsidP="00FC2FC7">
      <w:pPr>
        <w:ind w:hanging="720"/>
        <w:jc w:val="both"/>
        <w:rPr>
          <w:rFonts w:ascii="Times New Roman" w:hAnsi="Times New Roman" w:cs="Times New Roman"/>
          <w:color w:val="222222"/>
          <w:sz w:val="24"/>
          <w:szCs w:val="24"/>
          <w:shd w:val="clear" w:color="auto" w:fill="FFFFFF"/>
        </w:rPr>
      </w:pPr>
      <w:proofErr w:type="spellStart"/>
      <w:r w:rsidRPr="00850224">
        <w:rPr>
          <w:rFonts w:ascii="Times New Roman" w:hAnsi="Times New Roman" w:cs="Times New Roman"/>
          <w:color w:val="222222"/>
          <w:sz w:val="24"/>
          <w:szCs w:val="24"/>
          <w:shd w:val="clear" w:color="auto" w:fill="FFFFFF"/>
        </w:rPr>
        <w:t>Sankeshwari</w:t>
      </w:r>
      <w:proofErr w:type="spellEnd"/>
      <w:r w:rsidRPr="00850224">
        <w:rPr>
          <w:rFonts w:ascii="Times New Roman" w:hAnsi="Times New Roman" w:cs="Times New Roman"/>
          <w:color w:val="222222"/>
          <w:sz w:val="24"/>
          <w:szCs w:val="24"/>
          <w:shd w:val="clear" w:color="auto" w:fill="FFFFFF"/>
        </w:rPr>
        <w:t xml:space="preserve">, R. M., Ankola, A. V., Bhat, K., </w:t>
      </w:r>
      <w:r>
        <w:rPr>
          <w:rFonts w:ascii="Times New Roman" w:hAnsi="Times New Roman" w:cs="Times New Roman"/>
          <w:color w:val="222222"/>
          <w:sz w:val="24"/>
          <w:szCs w:val="24"/>
          <w:shd w:val="clear" w:color="auto" w:fill="FFFFFF"/>
        </w:rPr>
        <w:t>and</w:t>
      </w:r>
      <w:r w:rsidRPr="00850224">
        <w:rPr>
          <w:rFonts w:ascii="Times New Roman" w:hAnsi="Times New Roman" w:cs="Times New Roman"/>
          <w:color w:val="222222"/>
          <w:sz w:val="24"/>
          <w:szCs w:val="24"/>
          <w:shd w:val="clear" w:color="auto" w:fill="FFFFFF"/>
        </w:rPr>
        <w:t xml:space="preserve"> </w:t>
      </w:r>
      <w:proofErr w:type="spellStart"/>
      <w:r w:rsidRPr="00850224">
        <w:rPr>
          <w:rFonts w:ascii="Times New Roman" w:hAnsi="Times New Roman" w:cs="Times New Roman"/>
          <w:color w:val="222222"/>
          <w:sz w:val="24"/>
          <w:szCs w:val="24"/>
          <w:shd w:val="clear" w:color="auto" w:fill="FFFFFF"/>
        </w:rPr>
        <w:t>Hullatti</w:t>
      </w:r>
      <w:proofErr w:type="spellEnd"/>
      <w:r w:rsidRPr="00850224">
        <w:rPr>
          <w:rFonts w:ascii="Times New Roman" w:hAnsi="Times New Roman" w:cs="Times New Roman"/>
          <w:color w:val="222222"/>
          <w:sz w:val="24"/>
          <w:szCs w:val="24"/>
          <w:shd w:val="clear" w:color="auto" w:fill="FFFFFF"/>
        </w:rPr>
        <w:t xml:space="preserve">, K. (2018). Soxhlet versus cold maceration: Which method gives better antimicrobial activity to licorice extract against: </w:t>
      </w:r>
      <w:r w:rsidRPr="00850224">
        <w:rPr>
          <w:rFonts w:ascii="Times New Roman" w:hAnsi="Times New Roman" w:cs="Times New Roman"/>
          <w:i/>
          <w:color w:val="222222"/>
          <w:sz w:val="24"/>
          <w:szCs w:val="24"/>
          <w:shd w:val="clear" w:color="auto" w:fill="FFFFFF"/>
        </w:rPr>
        <w:t>Streptococcus mutans</w:t>
      </w:r>
      <w:proofErr w:type="gramStart"/>
      <w:r w:rsidRPr="00850224">
        <w:rPr>
          <w:rFonts w:ascii="Times New Roman" w:hAnsi="Times New Roman" w:cs="Times New Roman"/>
          <w:color w:val="222222"/>
          <w:sz w:val="24"/>
          <w:szCs w:val="24"/>
          <w:shd w:val="clear" w:color="auto" w:fill="FFFFFF"/>
        </w:rPr>
        <w:t>:?.</w:t>
      </w:r>
      <w:proofErr w:type="gramEnd"/>
      <w:r w:rsidRPr="00850224">
        <w:rPr>
          <w:rFonts w:ascii="Times New Roman" w:hAnsi="Times New Roman" w:cs="Times New Roman"/>
          <w:color w:val="222222"/>
          <w:sz w:val="24"/>
          <w:szCs w:val="24"/>
          <w:shd w:val="clear" w:color="auto" w:fill="FFFFFF"/>
        </w:rPr>
        <w:t> </w:t>
      </w:r>
      <w:r w:rsidRPr="00850224">
        <w:rPr>
          <w:rFonts w:ascii="Times New Roman" w:hAnsi="Times New Roman" w:cs="Times New Roman"/>
          <w:i/>
          <w:iCs/>
          <w:color w:val="222222"/>
          <w:sz w:val="24"/>
          <w:szCs w:val="24"/>
          <w:shd w:val="clear" w:color="auto" w:fill="FFFFFF"/>
        </w:rPr>
        <w:t>Journal of the Scientific Society</w:t>
      </w:r>
      <w:r w:rsidRPr="00850224">
        <w:rPr>
          <w:rFonts w:ascii="Times New Roman" w:hAnsi="Times New Roman" w:cs="Times New Roman"/>
          <w:color w:val="222222"/>
          <w:sz w:val="24"/>
          <w:szCs w:val="24"/>
          <w:shd w:val="clear" w:color="auto" w:fill="FFFFFF"/>
        </w:rPr>
        <w:t>, </w:t>
      </w:r>
      <w:r w:rsidRPr="00850224">
        <w:rPr>
          <w:rFonts w:ascii="Times New Roman" w:hAnsi="Times New Roman" w:cs="Times New Roman"/>
          <w:i/>
          <w:iCs/>
          <w:color w:val="222222"/>
          <w:sz w:val="24"/>
          <w:szCs w:val="24"/>
          <w:shd w:val="clear" w:color="auto" w:fill="FFFFFF"/>
        </w:rPr>
        <w:t>45</w:t>
      </w:r>
      <w:r w:rsidRPr="00850224">
        <w:rPr>
          <w:rFonts w:ascii="Times New Roman" w:hAnsi="Times New Roman" w:cs="Times New Roman"/>
          <w:color w:val="222222"/>
          <w:sz w:val="24"/>
          <w:szCs w:val="24"/>
          <w:shd w:val="clear" w:color="auto" w:fill="FFFFFF"/>
        </w:rPr>
        <w:t>(2), 67-71.</w:t>
      </w:r>
    </w:p>
    <w:p w14:paraId="280A3B0D" w14:textId="77777777" w:rsidR="00FC2FC7" w:rsidRPr="00850224" w:rsidRDefault="00FC2FC7" w:rsidP="00FC2FC7">
      <w:pPr>
        <w:ind w:hanging="720"/>
        <w:jc w:val="both"/>
        <w:rPr>
          <w:rFonts w:ascii="Times New Roman" w:hAnsi="Times New Roman" w:cs="Times New Roman"/>
          <w:color w:val="222222"/>
          <w:sz w:val="24"/>
          <w:szCs w:val="24"/>
          <w:shd w:val="clear" w:color="auto" w:fill="FFFFFF"/>
        </w:rPr>
      </w:pPr>
      <w:r w:rsidRPr="00850224">
        <w:rPr>
          <w:rFonts w:ascii="Times New Roman" w:hAnsi="Times New Roman" w:cs="Times New Roman"/>
          <w:color w:val="222222"/>
          <w:sz w:val="24"/>
          <w:szCs w:val="24"/>
          <w:shd w:val="clear" w:color="auto" w:fill="FFFFFF"/>
        </w:rPr>
        <w:t xml:space="preserve">Sarkar, S., Singh, R. P., </w:t>
      </w:r>
      <w:r>
        <w:rPr>
          <w:rFonts w:ascii="Times New Roman" w:hAnsi="Times New Roman" w:cs="Times New Roman"/>
          <w:color w:val="222222"/>
          <w:sz w:val="24"/>
          <w:szCs w:val="24"/>
          <w:shd w:val="clear" w:color="auto" w:fill="FFFFFF"/>
        </w:rPr>
        <w:t>and</w:t>
      </w:r>
      <w:r w:rsidRPr="00850224">
        <w:rPr>
          <w:rFonts w:ascii="Times New Roman" w:hAnsi="Times New Roman" w:cs="Times New Roman"/>
          <w:color w:val="222222"/>
          <w:sz w:val="24"/>
          <w:szCs w:val="24"/>
          <w:shd w:val="clear" w:color="auto" w:fill="FFFFFF"/>
        </w:rPr>
        <w:t xml:space="preserve"> Bhattacharya, G. (2021). Exploring the role of </w:t>
      </w:r>
      <w:proofErr w:type="spellStart"/>
      <w:r w:rsidRPr="00850224">
        <w:rPr>
          <w:rFonts w:ascii="Times New Roman" w:hAnsi="Times New Roman" w:cs="Times New Roman"/>
          <w:i/>
          <w:color w:val="222222"/>
          <w:sz w:val="24"/>
          <w:szCs w:val="24"/>
          <w:shd w:val="clear" w:color="auto" w:fill="FFFFFF"/>
        </w:rPr>
        <w:t>Azadirachta</w:t>
      </w:r>
      <w:proofErr w:type="spellEnd"/>
      <w:r w:rsidRPr="00850224">
        <w:rPr>
          <w:rFonts w:ascii="Times New Roman" w:hAnsi="Times New Roman" w:cs="Times New Roman"/>
          <w:i/>
          <w:color w:val="222222"/>
          <w:sz w:val="24"/>
          <w:szCs w:val="24"/>
          <w:shd w:val="clear" w:color="auto" w:fill="FFFFFF"/>
        </w:rPr>
        <w:t xml:space="preserve"> </w:t>
      </w:r>
      <w:proofErr w:type="spellStart"/>
      <w:r w:rsidRPr="00850224">
        <w:rPr>
          <w:rFonts w:ascii="Times New Roman" w:hAnsi="Times New Roman" w:cs="Times New Roman"/>
          <w:i/>
          <w:color w:val="222222"/>
          <w:sz w:val="24"/>
          <w:szCs w:val="24"/>
          <w:shd w:val="clear" w:color="auto" w:fill="FFFFFF"/>
        </w:rPr>
        <w:t>indica</w:t>
      </w:r>
      <w:proofErr w:type="spellEnd"/>
      <w:r w:rsidRPr="00850224">
        <w:rPr>
          <w:rFonts w:ascii="Times New Roman" w:hAnsi="Times New Roman" w:cs="Times New Roman"/>
          <w:color w:val="222222"/>
          <w:sz w:val="24"/>
          <w:szCs w:val="24"/>
          <w:shd w:val="clear" w:color="auto" w:fill="FFFFFF"/>
        </w:rPr>
        <w:t xml:space="preserve"> (</w:t>
      </w:r>
      <w:proofErr w:type="spellStart"/>
      <w:r w:rsidRPr="00850224">
        <w:rPr>
          <w:rFonts w:ascii="Times New Roman" w:hAnsi="Times New Roman" w:cs="Times New Roman"/>
          <w:color w:val="222222"/>
          <w:sz w:val="24"/>
          <w:szCs w:val="24"/>
          <w:shd w:val="clear" w:color="auto" w:fill="FFFFFF"/>
        </w:rPr>
        <w:t>neem</w:t>
      </w:r>
      <w:proofErr w:type="spellEnd"/>
      <w:r w:rsidRPr="00850224">
        <w:rPr>
          <w:rFonts w:ascii="Times New Roman" w:hAnsi="Times New Roman" w:cs="Times New Roman"/>
          <w:color w:val="222222"/>
          <w:sz w:val="24"/>
          <w:szCs w:val="24"/>
          <w:shd w:val="clear" w:color="auto" w:fill="FFFFFF"/>
        </w:rPr>
        <w:t>) and its active compounds in the regulation of biological pathways: an update on molecular approach. </w:t>
      </w:r>
      <w:r w:rsidRPr="00850224">
        <w:rPr>
          <w:rFonts w:ascii="Times New Roman" w:hAnsi="Times New Roman" w:cs="Times New Roman"/>
          <w:i/>
          <w:iCs/>
          <w:color w:val="222222"/>
          <w:sz w:val="24"/>
          <w:szCs w:val="24"/>
          <w:shd w:val="clear" w:color="auto" w:fill="FFFFFF"/>
        </w:rPr>
        <w:t>3 Biotech</w:t>
      </w:r>
      <w:r w:rsidRPr="00850224">
        <w:rPr>
          <w:rFonts w:ascii="Times New Roman" w:hAnsi="Times New Roman" w:cs="Times New Roman"/>
          <w:color w:val="222222"/>
          <w:sz w:val="24"/>
          <w:szCs w:val="24"/>
          <w:shd w:val="clear" w:color="auto" w:fill="FFFFFF"/>
        </w:rPr>
        <w:t>, </w:t>
      </w:r>
      <w:r w:rsidRPr="00850224">
        <w:rPr>
          <w:rFonts w:ascii="Times New Roman" w:hAnsi="Times New Roman" w:cs="Times New Roman"/>
          <w:i/>
          <w:iCs/>
          <w:color w:val="222222"/>
          <w:sz w:val="24"/>
          <w:szCs w:val="24"/>
          <w:shd w:val="clear" w:color="auto" w:fill="FFFFFF"/>
        </w:rPr>
        <w:t>11</w:t>
      </w:r>
      <w:r w:rsidRPr="00850224">
        <w:rPr>
          <w:rFonts w:ascii="Times New Roman" w:hAnsi="Times New Roman" w:cs="Times New Roman"/>
          <w:color w:val="222222"/>
          <w:sz w:val="24"/>
          <w:szCs w:val="24"/>
          <w:shd w:val="clear" w:color="auto" w:fill="FFFFFF"/>
        </w:rPr>
        <w:t xml:space="preserve">(4), 178. </w:t>
      </w:r>
    </w:p>
    <w:p w14:paraId="2B882143" w14:textId="77777777" w:rsidR="00FC2FC7" w:rsidRPr="00850224" w:rsidRDefault="00FC2FC7" w:rsidP="00FC2FC7">
      <w:pPr>
        <w:ind w:hanging="720"/>
        <w:jc w:val="both"/>
        <w:rPr>
          <w:rFonts w:ascii="Times New Roman" w:hAnsi="Times New Roman" w:cs="Times New Roman"/>
          <w:color w:val="222222"/>
          <w:sz w:val="24"/>
          <w:szCs w:val="24"/>
          <w:shd w:val="clear" w:color="auto" w:fill="FFFFFF"/>
        </w:rPr>
      </w:pPr>
      <w:r w:rsidRPr="00850224">
        <w:rPr>
          <w:rFonts w:ascii="Times New Roman" w:hAnsi="Times New Roman" w:cs="Times New Roman"/>
          <w:color w:val="222222"/>
          <w:sz w:val="24"/>
          <w:szCs w:val="24"/>
          <w:shd w:val="clear" w:color="auto" w:fill="FFFFFF"/>
        </w:rPr>
        <w:lastRenderedPageBreak/>
        <w:t xml:space="preserve">Seriana, I., Akmal, M., </w:t>
      </w:r>
      <w:proofErr w:type="spellStart"/>
      <w:r w:rsidRPr="00850224">
        <w:rPr>
          <w:rFonts w:ascii="Times New Roman" w:hAnsi="Times New Roman" w:cs="Times New Roman"/>
          <w:color w:val="222222"/>
          <w:sz w:val="24"/>
          <w:szCs w:val="24"/>
          <w:shd w:val="clear" w:color="auto" w:fill="FFFFFF"/>
        </w:rPr>
        <w:t>Darusman</w:t>
      </w:r>
      <w:proofErr w:type="spellEnd"/>
      <w:r w:rsidRPr="00850224">
        <w:rPr>
          <w:rFonts w:ascii="Times New Roman" w:hAnsi="Times New Roman" w:cs="Times New Roman"/>
          <w:color w:val="222222"/>
          <w:sz w:val="24"/>
          <w:szCs w:val="24"/>
          <w:shd w:val="clear" w:color="auto" w:fill="FFFFFF"/>
        </w:rPr>
        <w:t xml:space="preserve">, D., Wahyuni, S., </w:t>
      </w:r>
      <w:proofErr w:type="spellStart"/>
      <w:r w:rsidRPr="00850224">
        <w:rPr>
          <w:rFonts w:ascii="Times New Roman" w:hAnsi="Times New Roman" w:cs="Times New Roman"/>
          <w:color w:val="222222"/>
          <w:sz w:val="24"/>
          <w:szCs w:val="24"/>
          <w:shd w:val="clear" w:color="auto" w:fill="FFFFFF"/>
        </w:rPr>
        <w:t>Khairan</w:t>
      </w:r>
      <w:proofErr w:type="spellEnd"/>
      <w:r w:rsidRPr="00850224">
        <w:rPr>
          <w:rFonts w:ascii="Times New Roman" w:hAnsi="Times New Roman" w:cs="Times New Roman"/>
          <w:color w:val="222222"/>
          <w:sz w:val="24"/>
          <w:szCs w:val="24"/>
          <w:shd w:val="clear" w:color="auto" w:fill="FFFFFF"/>
        </w:rPr>
        <w:t xml:space="preserve">, K., </w:t>
      </w:r>
      <w:r>
        <w:rPr>
          <w:rFonts w:ascii="Times New Roman" w:hAnsi="Times New Roman" w:cs="Times New Roman"/>
          <w:color w:val="222222"/>
          <w:sz w:val="24"/>
          <w:szCs w:val="24"/>
          <w:shd w:val="clear" w:color="auto" w:fill="FFFFFF"/>
        </w:rPr>
        <w:t>and</w:t>
      </w:r>
      <w:r w:rsidRPr="00850224">
        <w:rPr>
          <w:rFonts w:ascii="Times New Roman" w:hAnsi="Times New Roman" w:cs="Times New Roman"/>
          <w:color w:val="222222"/>
          <w:sz w:val="24"/>
          <w:szCs w:val="24"/>
          <w:shd w:val="clear" w:color="auto" w:fill="FFFFFF"/>
        </w:rPr>
        <w:t xml:space="preserve"> </w:t>
      </w:r>
      <w:proofErr w:type="spellStart"/>
      <w:r w:rsidRPr="00850224">
        <w:rPr>
          <w:rFonts w:ascii="Times New Roman" w:hAnsi="Times New Roman" w:cs="Times New Roman"/>
          <w:color w:val="222222"/>
          <w:sz w:val="24"/>
          <w:szCs w:val="24"/>
          <w:shd w:val="clear" w:color="auto" w:fill="FFFFFF"/>
        </w:rPr>
        <w:t>Sugito</w:t>
      </w:r>
      <w:proofErr w:type="spellEnd"/>
      <w:r w:rsidRPr="00850224">
        <w:rPr>
          <w:rFonts w:ascii="Times New Roman" w:hAnsi="Times New Roman" w:cs="Times New Roman"/>
          <w:color w:val="222222"/>
          <w:sz w:val="24"/>
          <w:szCs w:val="24"/>
          <w:shd w:val="clear" w:color="auto" w:fill="FFFFFF"/>
        </w:rPr>
        <w:t xml:space="preserve">, S. (2021). </w:t>
      </w:r>
      <w:proofErr w:type="spellStart"/>
      <w:r w:rsidRPr="00850224">
        <w:rPr>
          <w:rFonts w:ascii="Times New Roman" w:hAnsi="Times New Roman" w:cs="Times New Roman"/>
          <w:color w:val="222222"/>
          <w:sz w:val="24"/>
          <w:szCs w:val="24"/>
          <w:shd w:val="clear" w:color="auto" w:fill="FFFFFF"/>
        </w:rPr>
        <w:t>Neem</w:t>
      </w:r>
      <w:proofErr w:type="spellEnd"/>
      <w:r w:rsidRPr="00850224">
        <w:rPr>
          <w:rFonts w:ascii="Times New Roman" w:hAnsi="Times New Roman" w:cs="Times New Roman"/>
          <w:color w:val="222222"/>
          <w:sz w:val="24"/>
          <w:szCs w:val="24"/>
          <w:shd w:val="clear" w:color="auto" w:fill="FFFFFF"/>
        </w:rPr>
        <w:t xml:space="preserve"> leaf (</w:t>
      </w:r>
      <w:proofErr w:type="spellStart"/>
      <w:r w:rsidRPr="00850224">
        <w:rPr>
          <w:rFonts w:ascii="Times New Roman" w:hAnsi="Times New Roman" w:cs="Times New Roman"/>
          <w:color w:val="222222"/>
          <w:sz w:val="24"/>
          <w:szCs w:val="24"/>
          <w:shd w:val="clear" w:color="auto" w:fill="FFFFFF"/>
        </w:rPr>
        <w:t>Azadirachta</w:t>
      </w:r>
      <w:proofErr w:type="spellEnd"/>
      <w:r w:rsidRPr="00850224">
        <w:rPr>
          <w:rFonts w:ascii="Times New Roman" w:hAnsi="Times New Roman" w:cs="Times New Roman"/>
          <w:color w:val="222222"/>
          <w:sz w:val="24"/>
          <w:szCs w:val="24"/>
          <w:shd w:val="clear" w:color="auto" w:fill="FFFFFF"/>
        </w:rPr>
        <w:t xml:space="preserve"> </w:t>
      </w:r>
      <w:proofErr w:type="spellStart"/>
      <w:r w:rsidRPr="00850224">
        <w:rPr>
          <w:rFonts w:ascii="Times New Roman" w:hAnsi="Times New Roman" w:cs="Times New Roman"/>
          <w:color w:val="222222"/>
          <w:sz w:val="24"/>
          <w:szCs w:val="24"/>
          <w:shd w:val="clear" w:color="auto" w:fill="FFFFFF"/>
        </w:rPr>
        <w:t>indica</w:t>
      </w:r>
      <w:proofErr w:type="spellEnd"/>
      <w:r w:rsidRPr="00850224">
        <w:rPr>
          <w:rFonts w:ascii="Times New Roman" w:hAnsi="Times New Roman" w:cs="Times New Roman"/>
          <w:color w:val="222222"/>
          <w:sz w:val="24"/>
          <w:szCs w:val="24"/>
          <w:shd w:val="clear" w:color="auto" w:fill="FFFFFF"/>
        </w:rPr>
        <w:t xml:space="preserve"> A. Juss) ethanolic extract on the liver and kidney function of rats. </w:t>
      </w:r>
      <w:r w:rsidRPr="00850224">
        <w:rPr>
          <w:rFonts w:ascii="Times New Roman" w:hAnsi="Times New Roman" w:cs="Times New Roman"/>
          <w:i/>
          <w:iCs/>
          <w:color w:val="222222"/>
          <w:sz w:val="24"/>
          <w:szCs w:val="24"/>
          <w:shd w:val="clear" w:color="auto" w:fill="FFFFFF"/>
        </w:rPr>
        <w:t>The Scientific World Journal</w:t>
      </w:r>
      <w:r w:rsidRPr="00850224">
        <w:rPr>
          <w:rFonts w:ascii="Times New Roman" w:hAnsi="Times New Roman" w:cs="Times New Roman"/>
          <w:color w:val="222222"/>
          <w:sz w:val="24"/>
          <w:szCs w:val="24"/>
          <w:shd w:val="clear" w:color="auto" w:fill="FFFFFF"/>
        </w:rPr>
        <w:t>, </w:t>
      </w:r>
      <w:r w:rsidRPr="00850224">
        <w:rPr>
          <w:rFonts w:ascii="Times New Roman" w:hAnsi="Times New Roman" w:cs="Times New Roman"/>
          <w:i/>
          <w:iCs/>
          <w:color w:val="222222"/>
          <w:sz w:val="24"/>
          <w:szCs w:val="24"/>
          <w:shd w:val="clear" w:color="auto" w:fill="FFFFFF"/>
        </w:rPr>
        <w:t>2021</w:t>
      </w:r>
      <w:r w:rsidRPr="00850224">
        <w:rPr>
          <w:rFonts w:ascii="Times New Roman" w:hAnsi="Times New Roman" w:cs="Times New Roman"/>
          <w:color w:val="222222"/>
          <w:sz w:val="24"/>
          <w:szCs w:val="24"/>
          <w:shd w:val="clear" w:color="auto" w:fill="FFFFFF"/>
        </w:rPr>
        <w:t>(1), 7970424.</w:t>
      </w:r>
    </w:p>
    <w:p w14:paraId="2070E261" w14:textId="77777777" w:rsidR="00FC2FC7" w:rsidRPr="00850224" w:rsidRDefault="00FC2FC7" w:rsidP="00FC2FC7">
      <w:pPr>
        <w:ind w:hanging="720"/>
        <w:jc w:val="both"/>
        <w:rPr>
          <w:rFonts w:ascii="Times New Roman" w:hAnsi="Times New Roman" w:cs="Times New Roman"/>
          <w:color w:val="222222"/>
          <w:sz w:val="24"/>
          <w:szCs w:val="24"/>
          <w:shd w:val="clear" w:color="auto" w:fill="FFFFFF"/>
        </w:rPr>
      </w:pPr>
      <w:proofErr w:type="spellStart"/>
      <w:r w:rsidRPr="00850224">
        <w:rPr>
          <w:rFonts w:ascii="Times New Roman" w:hAnsi="Times New Roman" w:cs="Times New Roman"/>
          <w:color w:val="222222"/>
          <w:sz w:val="24"/>
          <w:szCs w:val="24"/>
          <w:shd w:val="clear" w:color="auto" w:fill="FFFFFF"/>
        </w:rPr>
        <w:t>Sookoian</w:t>
      </w:r>
      <w:proofErr w:type="spellEnd"/>
      <w:r w:rsidRPr="00850224">
        <w:rPr>
          <w:rFonts w:ascii="Times New Roman" w:hAnsi="Times New Roman" w:cs="Times New Roman"/>
          <w:color w:val="222222"/>
          <w:sz w:val="24"/>
          <w:szCs w:val="24"/>
          <w:shd w:val="clear" w:color="auto" w:fill="FFFFFF"/>
        </w:rPr>
        <w:t xml:space="preserve">, S., </w:t>
      </w:r>
      <w:r>
        <w:rPr>
          <w:rFonts w:ascii="Times New Roman" w:hAnsi="Times New Roman" w:cs="Times New Roman"/>
          <w:color w:val="222222"/>
          <w:sz w:val="24"/>
          <w:szCs w:val="24"/>
          <w:shd w:val="clear" w:color="auto" w:fill="FFFFFF"/>
        </w:rPr>
        <w:t>and</w:t>
      </w:r>
      <w:r w:rsidRPr="00850224">
        <w:rPr>
          <w:rFonts w:ascii="Times New Roman" w:hAnsi="Times New Roman" w:cs="Times New Roman"/>
          <w:color w:val="222222"/>
          <w:sz w:val="24"/>
          <w:szCs w:val="24"/>
          <w:shd w:val="clear" w:color="auto" w:fill="FFFFFF"/>
        </w:rPr>
        <w:t xml:space="preserve"> Pirola, C. J. (2012). Alanine and aspartate aminotransferase and glutamine-cycling pathway: their roles in pathogenesis of metabolic syndrome. </w:t>
      </w:r>
      <w:r w:rsidRPr="00850224">
        <w:rPr>
          <w:rFonts w:ascii="Times New Roman" w:hAnsi="Times New Roman" w:cs="Times New Roman"/>
          <w:i/>
          <w:iCs/>
          <w:color w:val="222222"/>
          <w:sz w:val="24"/>
          <w:szCs w:val="24"/>
          <w:shd w:val="clear" w:color="auto" w:fill="FFFFFF"/>
        </w:rPr>
        <w:t>World journal of gastroenterology: WJG</w:t>
      </w:r>
      <w:r w:rsidRPr="00850224">
        <w:rPr>
          <w:rFonts w:ascii="Times New Roman" w:hAnsi="Times New Roman" w:cs="Times New Roman"/>
          <w:color w:val="222222"/>
          <w:sz w:val="24"/>
          <w:szCs w:val="24"/>
          <w:shd w:val="clear" w:color="auto" w:fill="FFFFFF"/>
        </w:rPr>
        <w:t>, </w:t>
      </w:r>
      <w:r w:rsidRPr="00850224">
        <w:rPr>
          <w:rFonts w:ascii="Times New Roman" w:hAnsi="Times New Roman" w:cs="Times New Roman"/>
          <w:i/>
          <w:iCs/>
          <w:color w:val="222222"/>
          <w:sz w:val="24"/>
          <w:szCs w:val="24"/>
          <w:shd w:val="clear" w:color="auto" w:fill="FFFFFF"/>
        </w:rPr>
        <w:t>18</w:t>
      </w:r>
      <w:r w:rsidRPr="00850224">
        <w:rPr>
          <w:rFonts w:ascii="Times New Roman" w:hAnsi="Times New Roman" w:cs="Times New Roman"/>
          <w:color w:val="222222"/>
          <w:sz w:val="24"/>
          <w:szCs w:val="24"/>
          <w:shd w:val="clear" w:color="auto" w:fill="FFFFFF"/>
        </w:rPr>
        <w:t>(29), 3775.</w:t>
      </w:r>
    </w:p>
    <w:p w14:paraId="25A97151" w14:textId="77777777" w:rsidR="00FC2FC7" w:rsidRPr="00850224" w:rsidRDefault="00FC2FC7" w:rsidP="00FC2FC7">
      <w:pPr>
        <w:ind w:hanging="720"/>
        <w:jc w:val="both"/>
        <w:rPr>
          <w:rFonts w:ascii="Times New Roman" w:hAnsi="Times New Roman" w:cs="Times New Roman"/>
          <w:color w:val="222222"/>
          <w:sz w:val="24"/>
          <w:szCs w:val="24"/>
          <w:shd w:val="clear" w:color="auto" w:fill="FFFFFF"/>
        </w:rPr>
      </w:pPr>
      <w:r w:rsidRPr="00850224">
        <w:rPr>
          <w:rFonts w:ascii="Times New Roman" w:hAnsi="Times New Roman" w:cs="Times New Roman"/>
          <w:color w:val="222222"/>
          <w:sz w:val="24"/>
          <w:szCs w:val="24"/>
          <w:shd w:val="clear" w:color="auto" w:fill="FFFFFF"/>
        </w:rPr>
        <w:t xml:space="preserve">Sunday, G. A., </w:t>
      </w:r>
      <w:proofErr w:type="spellStart"/>
      <w:r w:rsidRPr="00850224">
        <w:rPr>
          <w:rFonts w:ascii="Times New Roman" w:hAnsi="Times New Roman" w:cs="Times New Roman"/>
          <w:color w:val="222222"/>
          <w:sz w:val="24"/>
          <w:szCs w:val="24"/>
          <w:shd w:val="clear" w:color="auto" w:fill="FFFFFF"/>
        </w:rPr>
        <w:t>Dikwa</w:t>
      </w:r>
      <w:proofErr w:type="spellEnd"/>
      <w:r w:rsidRPr="00850224">
        <w:rPr>
          <w:rFonts w:ascii="Times New Roman" w:hAnsi="Times New Roman" w:cs="Times New Roman"/>
          <w:color w:val="222222"/>
          <w:sz w:val="24"/>
          <w:szCs w:val="24"/>
          <w:shd w:val="clear" w:color="auto" w:fill="FFFFFF"/>
        </w:rPr>
        <w:t xml:space="preserve">, K. B., Alhaji, A. I., </w:t>
      </w:r>
      <w:proofErr w:type="spellStart"/>
      <w:r w:rsidRPr="00850224">
        <w:rPr>
          <w:rFonts w:ascii="Times New Roman" w:hAnsi="Times New Roman" w:cs="Times New Roman"/>
          <w:color w:val="222222"/>
          <w:sz w:val="24"/>
          <w:szCs w:val="24"/>
          <w:shd w:val="clear" w:color="auto" w:fill="FFFFFF"/>
        </w:rPr>
        <w:t>Vantsawa</w:t>
      </w:r>
      <w:proofErr w:type="spellEnd"/>
      <w:r w:rsidRPr="00850224">
        <w:rPr>
          <w:rFonts w:ascii="Times New Roman" w:hAnsi="Times New Roman" w:cs="Times New Roman"/>
          <w:color w:val="222222"/>
          <w:sz w:val="24"/>
          <w:szCs w:val="24"/>
          <w:shd w:val="clear" w:color="auto" w:fill="FFFFFF"/>
        </w:rPr>
        <w:t xml:space="preserve">, P. A., </w:t>
      </w:r>
      <w:r>
        <w:rPr>
          <w:rFonts w:ascii="Times New Roman" w:hAnsi="Times New Roman" w:cs="Times New Roman"/>
          <w:color w:val="222222"/>
          <w:sz w:val="24"/>
          <w:szCs w:val="24"/>
          <w:shd w:val="clear" w:color="auto" w:fill="FFFFFF"/>
        </w:rPr>
        <w:t>and</w:t>
      </w:r>
      <w:r w:rsidRPr="00850224">
        <w:rPr>
          <w:rFonts w:ascii="Times New Roman" w:hAnsi="Times New Roman" w:cs="Times New Roman"/>
          <w:color w:val="222222"/>
          <w:sz w:val="24"/>
          <w:szCs w:val="24"/>
          <w:shd w:val="clear" w:color="auto" w:fill="FFFFFF"/>
        </w:rPr>
        <w:t xml:space="preserve"> Nwankwo, C. T. (2024). Hepatoprotective Effects of Aqueous and Methanolic Leaves Extracts of </w:t>
      </w:r>
      <w:proofErr w:type="spellStart"/>
      <w:r w:rsidRPr="00850224">
        <w:rPr>
          <w:rFonts w:ascii="Times New Roman" w:hAnsi="Times New Roman" w:cs="Times New Roman"/>
          <w:i/>
          <w:color w:val="222222"/>
          <w:sz w:val="24"/>
          <w:szCs w:val="24"/>
          <w:shd w:val="clear" w:color="auto" w:fill="FFFFFF"/>
        </w:rPr>
        <w:t>Azadirachta</w:t>
      </w:r>
      <w:proofErr w:type="spellEnd"/>
      <w:r w:rsidRPr="00850224">
        <w:rPr>
          <w:rFonts w:ascii="Times New Roman" w:hAnsi="Times New Roman" w:cs="Times New Roman"/>
          <w:i/>
          <w:color w:val="222222"/>
          <w:sz w:val="24"/>
          <w:szCs w:val="24"/>
          <w:shd w:val="clear" w:color="auto" w:fill="FFFFFF"/>
        </w:rPr>
        <w:t xml:space="preserve"> </w:t>
      </w:r>
      <w:proofErr w:type="spellStart"/>
      <w:r w:rsidRPr="00850224">
        <w:rPr>
          <w:rFonts w:ascii="Times New Roman" w:hAnsi="Times New Roman" w:cs="Times New Roman"/>
          <w:i/>
          <w:color w:val="222222"/>
          <w:sz w:val="24"/>
          <w:szCs w:val="24"/>
          <w:shd w:val="clear" w:color="auto" w:fill="FFFFFF"/>
        </w:rPr>
        <w:t>indica</w:t>
      </w:r>
      <w:proofErr w:type="spellEnd"/>
      <w:r w:rsidRPr="00850224">
        <w:rPr>
          <w:rFonts w:ascii="Times New Roman" w:hAnsi="Times New Roman" w:cs="Times New Roman"/>
          <w:color w:val="222222"/>
          <w:sz w:val="24"/>
          <w:szCs w:val="24"/>
          <w:shd w:val="clear" w:color="auto" w:fill="FFFFFF"/>
        </w:rPr>
        <w:t xml:space="preserve"> against Carbon Tetrachloride (CCL4) Induced Hepatotoxicity in Wistar Rats. </w:t>
      </w:r>
      <w:r w:rsidRPr="00850224">
        <w:rPr>
          <w:rFonts w:ascii="Times New Roman" w:hAnsi="Times New Roman" w:cs="Times New Roman"/>
          <w:i/>
          <w:iCs/>
          <w:color w:val="222222"/>
          <w:sz w:val="24"/>
          <w:szCs w:val="24"/>
          <w:shd w:val="clear" w:color="auto" w:fill="FFFFFF"/>
        </w:rPr>
        <w:t>AJSE</w:t>
      </w:r>
      <w:r w:rsidRPr="00850224">
        <w:rPr>
          <w:rFonts w:ascii="Times New Roman" w:hAnsi="Times New Roman" w:cs="Times New Roman"/>
          <w:color w:val="222222"/>
          <w:sz w:val="24"/>
          <w:szCs w:val="24"/>
          <w:shd w:val="clear" w:color="auto" w:fill="FFFFFF"/>
        </w:rPr>
        <w:t>, </w:t>
      </w:r>
      <w:r w:rsidRPr="00850224">
        <w:rPr>
          <w:rFonts w:ascii="Times New Roman" w:hAnsi="Times New Roman" w:cs="Times New Roman"/>
          <w:i/>
          <w:iCs/>
          <w:color w:val="222222"/>
          <w:sz w:val="24"/>
          <w:szCs w:val="24"/>
          <w:shd w:val="clear" w:color="auto" w:fill="FFFFFF"/>
        </w:rPr>
        <w:t>20</w:t>
      </w:r>
      <w:r w:rsidRPr="00850224">
        <w:rPr>
          <w:rFonts w:ascii="Times New Roman" w:hAnsi="Times New Roman" w:cs="Times New Roman"/>
          <w:color w:val="222222"/>
          <w:sz w:val="24"/>
          <w:szCs w:val="24"/>
          <w:shd w:val="clear" w:color="auto" w:fill="FFFFFF"/>
        </w:rPr>
        <w:t xml:space="preserve">(1). </w:t>
      </w:r>
    </w:p>
    <w:p w14:paraId="706CEE3D" w14:textId="77777777" w:rsidR="00FC2FC7" w:rsidRPr="00850224" w:rsidRDefault="00FC2FC7" w:rsidP="00FC2FC7">
      <w:pPr>
        <w:ind w:hanging="720"/>
        <w:jc w:val="both"/>
        <w:rPr>
          <w:rFonts w:ascii="Times New Roman" w:hAnsi="Times New Roman" w:cs="Times New Roman"/>
          <w:color w:val="222222"/>
          <w:sz w:val="24"/>
          <w:szCs w:val="24"/>
          <w:shd w:val="clear" w:color="auto" w:fill="FFFFFF"/>
        </w:rPr>
      </w:pPr>
      <w:r w:rsidRPr="00850224">
        <w:rPr>
          <w:rFonts w:ascii="Times New Roman" w:hAnsi="Times New Roman" w:cs="Times New Roman"/>
          <w:color w:val="222222"/>
          <w:sz w:val="24"/>
          <w:szCs w:val="24"/>
          <w:shd w:val="clear" w:color="auto" w:fill="FFFFFF"/>
        </w:rPr>
        <w:t xml:space="preserve">Tamber, S. S., Bansal, P., Sharma, S., Singh, R. B., </w:t>
      </w:r>
      <w:r>
        <w:rPr>
          <w:rFonts w:ascii="Times New Roman" w:hAnsi="Times New Roman" w:cs="Times New Roman"/>
          <w:color w:val="222222"/>
          <w:sz w:val="24"/>
          <w:szCs w:val="24"/>
          <w:shd w:val="clear" w:color="auto" w:fill="FFFFFF"/>
        </w:rPr>
        <w:t>and</w:t>
      </w:r>
      <w:r w:rsidRPr="00850224">
        <w:rPr>
          <w:rFonts w:ascii="Times New Roman" w:hAnsi="Times New Roman" w:cs="Times New Roman"/>
          <w:color w:val="222222"/>
          <w:sz w:val="24"/>
          <w:szCs w:val="24"/>
          <w:shd w:val="clear" w:color="auto" w:fill="FFFFFF"/>
        </w:rPr>
        <w:t xml:space="preserve"> Sharma, R. (2023). Biomarkers of liver diseases. </w:t>
      </w:r>
      <w:r w:rsidRPr="00850224">
        <w:rPr>
          <w:rFonts w:ascii="Times New Roman" w:hAnsi="Times New Roman" w:cs="Times New Roman"/>
          <w:i/>
          <w:iCs/>
          <w:color w:val="222222"/>
          <w:sz w:val="24"/>
          <w:szCs w:val="24"/>
          <w:shd w:val="clear" w:color="auto" w:fill="FFFFFF"/>
        </w:rPr>
        <w:t>Molecular biology reports</w:t>
      </w:r>
      <w:r w:rsidRPr="00850224">
        <w:rPr>
          <w:rFonts w:ascii="Times New Roman" w:hAnsi="Times New Roman" w:cs="Times New Roman"/>
          <w:color w:val="222222"/>
          <w:sz w:val="24"/>
          <w:szCs w:val="24"/>
          <w:shd w:val="clear" w:color="auto" w:fill="FFFFFF"/>
        </w:rPr>
        <w:t>, </w:t>
      </w:r>
      <w:r w:rsidRPr="00850224">
        <w:rPr>
          <w:rFonts w:ascii="Times New Roman" w:hAnsi="Times New Roman" w:cs="Times New Roman"/>
          <w:i/>
          <w:iCs/>
          <w:color w:val="222222"/>
          <w:sz w:val="24"/>
          <w:szCs w:val="24"/>
          <w:shd w:val="clear" w:color="auto" w:fill="FFFFFF"/>
        </w:rPr>
        <w:t>50</w:t>
      </w:r>
      <w:r w:rsidRPr="00850224">
        <w:rPr>
          <w:rFonts w:ascii="Times New Roman" w:hAnsi="Times New Roman" w:cs="Times New Roman"/>
          <w:color w:val="222222"/>
          <w:sz w:val="24"/>
          <w:szCs w:val="24"/>
          <w:shd w:val="clear" w:color="auto" w:fill="FFFFFF"/>
        </w:rPr>
        <w:t>(9), 7815-7823.</w:t>
      </w:r>
    </w:p>
    <w:p w14:paraId="1DFC94BF" w14:textId="77777777" w:rsidR="00FC2FC7" w:rsidRPr="00850224" w:rsidRDefault="00FC2FC7" w:rsidP="00FC2FC7">
      <w:pPr>
        <w:ind w:hanging="720"/>
        <w:jc w:val="both"/>
        <w:rPr>
          <w:rFonts w:ascii="Times New Roman" w:hAnsi="Times New Roman" w:cs="Times New Roman"/>
          <w:sz w:val="24"/>
          <w:szCs w:val="24"/>
        </w:rPr>
      </w:pPr>
      <w:proofErr w:type="spellStart"/>
      <w:r w:rsidRPr="00850224">
        <w:rPr>
          <w:rFonts w:ascii="Times New Roman" w:hAnsi="Times New Roman" w:cs="Times New Roman"/>
          <w:color w:val="222222"/>
          <w:sz w:val="24"/>
          <w:szCs w:val="24"/>
          <w:shd w:val="clear" w:color="auto" w:fill="FFFFFF"/>
        </w:rPr>
        <w:t>Ufele</w:t>
      </w:r>
      <w:proofErr w:type="spellEnd"/>
      <w:r w:rsidRPr="00850224">
        <w:rPr>
          <w:rFonts w:ascii="Times New Roman" w:hAnsi="Times New Roman" w:cs="Times New Roman"/>
          <w:color w:val="222222"/>
          <w:sz w:val="24"/>
          <w:szCs w:val="24"/>
          <w:shd w:val="clear" w:color="auto" w:fill="FFFFFF"/>
        </w:rPr>
        <w:t xml:space="preserve">, A. N., Nwafor, C. J., Offor, V., </w:t>
      </w:r>
      <w:r>
        <w:rPr>
          <w:rFonts w:ascii="Times New Roman" w:hAnsi="Times New Roman" w:cs="Times New Roman"/>
          <w:color w:val="222222"/>
          <w:sz w:val="24"/>
          <w:szCs w:val="24"/>
          <w:shd w:val="clear" w:color="auto" w:fill="FFFFFF"/>
        </w:rPr>
        <w:t>and</w:t>
      </w:r>
      <w:r w:rsidRPr="00850224">
        <w:rPr>
          <w:rFonts w:ascii="Times New Roman" w:hAnsi="Times New Roman" w:cs="Times New Roman"/>
          <w:color w:val="222222"/>
          <w:sz w:val="24"/>
          <w:szCs w:val="24"/>
          <w:shd w:val="clear" w:color="auto" w:fill="FFFFFF"/>
        </w:rPr>
        <w:t xml:space="preserve"> Nwankwo, S. (2020). Effects of </w:t>
      </w:r>
      <w:proofErr w:type="spellStart"/>
      <w:r w:rsidRPr="00850224">
        <w:rPr>
          <w:rFonts w:ascii="Times New Roman" w:hAnsi="Times New Roman" w:cs="Times New Roman"/>
          <w:i/>
          <w:color w:val="222222"/>
          <w:sz w:val="24"/>
          <w:szCs w:val="24"/>
          <w:shd w:val="clear" w:color="auto" w:fill="FFFFFF"/>
        </w:rPr>
        <w:t>Azadirachta</w:t>
      </w:r>
      <w:proofErr w:type="spellEnd"/>
      <w:r w:rsidRPr="00850224">
        <w:rPr>
          <w:rFonts w:ascii="Times New Roman" w:hAnsi="Times New Roman" w:cs="Times New Roman"/>
          <w:i/>
          <w:color w:val="222222"/>
          <w:sz w:val="24"/>
          <w:szCs w:val="24"/>
          <w:shd w:val="clear" w:color="auto" w:fill="FFFFFF"/>
        </w:rPr>
        <w:t xml:space="preserve"> </w:t>
      </w:r>
      <w:proofErr w:type="spellStart"/>
      <w:r w:rsidRPr="00850224">
        <w:rPr>
          <w:rFonts w:ascii="Times New Roman" w:hAnsi="Times New Roman" w:cs="Times New Roman"/>
          <w:i/>
          <w:color w:val="222222"/>
          <w:sz w:val="24"/>
          <w:szCs w:val="24"/>
          <w:shd w:val="clear" w:color="auto" w:fill="FFFFFF"/>
        </w:rPr>
        <w:t>indica</w:t>
      </w:r>
      <w:proofErr w:type="spellEnd"/>
      <w:r w:rsidRPr="00850224">
        <w:rPr>
          <w:rFonts w:ascii="Times New Roman" w:hAnsi="Times New Roman" w:cs="Times New Roman"/>
          <w:color w:val="222222"/>
          <w:sz w:val="24"/>
          <w:szCs w:val="24"/>
          <w:shd w:val="clear" w:color="auto" w:fill="FFFFFF"/>
        </w:rPr>
        <w:t xml:space="preserve"> and </w:t>
      </w:r>
      <w:proofErr w:type="spellStart"/>
      <w:r w:rsidRPr="00850224">
        <w:rPr>
          <w:rFonts w:ascii="Times New Roman" w:hAnsi="Times New Roman" w:cs="Times New Roman"/>
          <w:i/>
          <w:color w:val="222222"/>
          <w:sz w:val="24"/>
          <w:szCs w:val="24"/>
          <w:shd w:val="clear" w:color="auto" w:fill="FFFFFF"/>
        </w:rPr>
        <w:t>Moringa</w:t>
      </w:r>
      <w:proofErr w:type="spellEnd"/>
      <w:r w:rsidRPr="00850224">
        <w:rPr>
          <w:rFonts w:ascii="Times New Roman" w:hAnsi="Times New Roman" w:cs="Times New Roman"/>
          <w:i/>
          <w:color w:val="222222"/>
          <w:sz w:val="24"/>
          <w:szCs w:val="24"/>
          <w:shd w:val="clear" w:color="auto" w:fill="FFFFFF"/>
        </w:rPr>
        <w:t xml:space="preserve"> oleifera</w:t>
      </w:r>
      <w:r w:rsidRPr="00850224">
        <w:rPr>
          <w:rFonts w:ascii="Times New Roman" w:hAnsi="Times New Roman" w:cs="Times New Roman"/>
          <w:color w:val="222222"/>
          <w:sz w:val="24"/>
          <w:szCs w:val="24"/>
          <w:shd w:val="clear" w:color="auto" w:fill="FFFFFF"/>
        </w:rPr>
        <w:t xml:space="preserve"> leaves on the growth performance and packed cell volume of broiler chicken. </w:t>
      </w:r>
      <w:r w:rsidRPr="00850224">
        <w:rPr>
          <w:rFonts w:ascii="Times New Roman" w:hAnsi="Times New Roman" w:cs="Times New Roman"/>
          <w:i/>
          <w:iCs/>
          <w:color w:val="222222"/>
          <w:sz w:val="24"/>
          <w:szCs w:val="24"/>
          <w:shd w:val="clear" w:color="auto" w:fill="FFFFFF"/>
        </w:rPr>
        <w:t>Animal Research International</w:t>
      </w:r>
      <w:r w:rsidRPr="00850224">
        <w:rPr>
          <w:rFonts w:ascii="Times New Roman" w:hAnsi="Times New Roman" w:cs="Times New Roman"/>
          <w:color w:val="222222"/>
          <w:sz w:val="24"/>
          <w:szCs w:val="24"/>
          <w:shd w:val="clear" w:color="auto" w:fill="FFFFFF"/>
        </w:rPr>
        <w:t>, </w:t>
      </w:r>
      <w:r w:rsidRPr="00850224">
        <w:rPr>
          <w:rFonts w:ascii="Times New Roman" w:hAnsi="Times New Roman" w:cs="Times New Roman"/>
          <w:i/>
          <w:iCs/>
          <w:color w:val="222222"/>
          <w:sz w:val="24"/>
          <w:szCs w:val="24"/>
          <w:shd w:val="clear" w:color="auto" w:fill="FFFFFF"/>
        </w:rPr>
        <w:t>17</w:t>
      </w:r>
      <w:r w:rsidRPr="00850224">
        <w:rPr>
          <w:rFonts w:ascii="Times New Roman" w:hAnsi="Times New Roman" w:cs="Times New Roman"/>
          <w:color w:val="222222"/>
          <w:sz w:val="24"/>
          <w:szCs w:val="24"/>
          <w:shd w:val="clear" w:color="auto" w:fill="FFFFFF"/>
        </w:rPr>
        <w:t>(2).</w:t>
      </w:r>
    </w:p>
    <w:p w14:paraId="7DE31D27" w14:textId="41141386" w:rsidR="00C14A7C" w:rsidRPr="00ED7AE3" w:rsidRDefault="00C14A7C" w:rsidP="00ED7AE3">
      <w:pPr>
        <w:spacing w:line="360" w:lineRule="auto"/>
        <w:jc w:val="both"/>
        <w:rPr>
          <w:rFonts w:ascii="Times New Roman" w:hAnsi="Times New Roman" w:cs="Times New Roman"/>
          <w:sz w:val="24"/>
          <w:szCs w:val="24"/>
        </w:rPr>
      </w:pPr>
    </w:p>
    <w:sectPr w:rsidR="00C14A7C" w:rsidRPr="00ED7AE3" w:rsidSect="00152625">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B591BF" w14:textId="77777777" w:rsidR="00D35D97" w:rsidRDefault="00D35D97" w:rsidP="002B43D9">
      <w:pPr>
        <w:spacing w:after="0" w:line="240" w:lineRule="auto"/>
      </w:pPr>
      <w:r>
        <w:separator/>
      </w:r>
    </w:p>
  </w:endnote>
  <w:endnote w:type="continuationSeparator" w:id="0">
    <w:p w14:paraId="1BBE107C" w14:textId="77777777" w:rsidR="00D35D97" w:rsidRDefault="00D35D97" w:rsidP="002B43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UICTFontTextStyleBody">
    <w:altName w:val="Cambria"/>
    <w:charset w:val="00"/>
    <w:family w:val="roman"/>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D51F7B" w14:textId="77777777" w:rsidR="002B43D9" w:rsidRDefault="002B43D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85ACE9" w14:textId="77777777" w:rsidR="002B43D9" w:rsidRDefault="002B43D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27ED61" w14:textId="77777777" w:rsidR="002B43D9" w:rsidRDefault="002B43D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D75774" w14:textId="77777777" w:rsidR="00D35D97" w:rsidRDefault="00D35D97" w:rsidP="002B43D9">
      <w:pPr>
        <w:spacing w:after="0" w:line="240" w:lineRule="auto"/>
      </w:pPr>
      <w:r>
        <w:separator/>
      </w:r>
    </w:p>
  </w:footnote>
  <w:footnote w:type="continuationSeparator" w:id="0">
    <w:p w14:paraId="628CA2E9" w14:textId="77777777" w:rsidR="00D35D97" w:rsidRDefault="00D35D97" w:rsidP="002B43D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510B4E" w14:textId="2745C2D9" w:rsidR="002B43D9" w:rsidRDefault="00D35D97">
    <w:pPr>
      <w:pStyle w:val="Header"/>
    </w:pPr>
    <w:r>
      <w:rPr>
        <w:noProof/>
      </w:rPr>
      <w:pict w14:anchorId="7F958CC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043329"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C65534" w14:textId="18BCE9F9" w:rsidR="002B43D9" w:rsidRDefault="00D35D97">
    <w:pPr>
      <w:pStyle w:val="Header"/>
    </w:pPr>
    <w:r>
      <w:rPr>
        <w:noProof/>
      </w:rPr>
      <w:pict w14:anchorId="4BABCBF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043330"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B2DB8A" w14:textId="5D683531" w:rsidR="002B43D9" w:rsidRDefault="00D35D97">
    <w:pPr>
      <w:pStyle w:val="Header"/>
    </w:pPr>
    <w:r>
      <w:rPr>
        <w:noProof/>
      </w:rPr>
      <w:pict w14:anchorId="356777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043328"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5029"/>
    <w:rsid w:val="00085029"/>
    <w:rsid w:val="00090236"/>
    <w:rsid w:val="000F7244"/>
    <w:rsid w:val="0013436F"/>
    <w:rsid w:val="00152625"/>
    <w:rsid w:val="00152B5A"/>
    <w:rsid w:val="001E5239"/>
    <w:rsid w:val="002B43D9"/>
    <w:rsid w:val="002B645A"/>
    <w:rsid w:val="002C6078"/>
    <w:rsid w:val="002D5F75"/>
    <w:rsid w:val="003324B4"/>
    <w:rsid w:val="00357A79"/>
    <w:rsid w:val="003761F3"/>
    <w:rsid w:val="00376D6F"/>
    <w:rsid w:val="003F43B8"/>
    <w:rsid w:val="00404B25"/>
    <w:rsid w:val="00420852"/>
    <w:rsid w:val="004F74D4"/>
    <w:rsid w:val="0050308F"/>
    <w:rsid w:val="005142A9"/>
    <w:rsid w:val="00522066"/>
    <w:rsid w:val="005275AE"/>
    <w:rsid w:val="005D4985"/>
    <w:rsid w:val="00661073"/>
    <w:rsid w:val="006B03CD"/>
    <w:rsid w:val="00701609"/>
    <w:rsid w:val="007425EC"/>
    <w:rsid w:val="007A18A1"/>
    <w:rsid w:val="007E03B7"/>
    <w:rsid w:val="007F3993"/>
    <w:rsid w:val="00810A0A"/>
    <w:rsid w:val="00864792"/>
    <w:rsid w:val="00915EB0"/>
    <w:rsid w:val="00917534"/>
    <w:rsid w:val="009A6D60"/>
    <w:rsid w:val="009B4727"/>
    <w:rsid w:val="009F1D2D"/>
    <w:rsid w:val="00A2009B"/>
    <w:rsid w:val="00A465A0"/>
    <w:rsid w:val="00AF0C0A"/>
    <w:rsid w:val="00AF1053"/>
    <w:rsid w:val="00B0359A"/>
    <w:rsid w:val="00B81BA1"/>
    <w:rsid w:val="00BE3A84"/>
    <w:rsid w:val="00BF0030"/>
    <w:rsid w:val="00C14A7C"/>
    <w:rsid w:val="00C2708F"/>
    <w:rsid w:val="00C32BB2"/>
    <w:rsid w:val="00C636FE"/>
    <w:rsid w:val="00C80498"/>
    <w:rsid w:val="00C83D1D"/>
    <w:rsid w:val="00CA49FD"/>
    <w:rsid w:val="00CE75FA"/>
    <w:rsid w:val="00CF5348"/>
    <w:rsid w:val="00D11DF0"/>
    <w:rsid w:val="00D266CD"/>
    <w:rsid w:val="00D32C09"/>
    <w:rsid w:val="00D34976"/>
    <w:rsid w:val="00D35D97"/>
    <w:rsid w:val="00DA2994"/>
    <w:rsid w:val="00DD3A73"/>
    <w:rsid w:val="00DF6C9B"/>
    <w:rsid w:val="00EA7A5E"/>
    <w:rsid w:val="00ED7AE3"/>
    <w:rsid w:val="00F55E23"/>
    <w:rsid w:val="00F95E82"/>
    <w:rsid w:val="00FC2C8C"/>
    <w:rsid w:val="00FC2FC7"/>
    <w:rsid w:val="00FC33DD"/>
    <w:rsid w:val="00FD657C"/>
    <w:rsid w:val="00FF35FA"/>
    <w:rsid w:val="00FF74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828B30D"/>
  <w15:chartTrackingRefBased/>
  <w15:docId w15:val="{E29CD1AC-BA1C-465A-B20A-986F55046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HAnsi"/>
        <w:sz w:val="18"/>
        <w:szCs w:val="28"/>
        <w:lang w:val="en-US" w:eastAsia="en-US" w:bidi="ar-SA"/>
      </w:rPr>
    </w:rPrDefault>
    <w:pPrDefault>
      <w:pPr>
        <w:spacing w:after="200" w:line="276" w:lineRule="auto"/>
        <w:ind w:right="144"/>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262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85029"/>
    <w:pPr>
      <w:spacing w:before="100" w:beforeAutospacing="1" w:after="100" w:afterAutospacing="1" w:line="240" w:lineRule="auto"/>
      <w:ind w:right="0"/>
    </w:pPr>
    <w:rPr>
      <w:rFonts w:ascii="Times New Roman" w:eastAsia="Times New Roman" w:hAnsi="Times New Roman" w:cs="Times New Roman"/>
      <w:sz w:val="24"/>
      <w:szCs w:val="24"/>
    </w:rPr>
  </w:style>
  <w:style w:type="character" w:styleId="Emphasis">
    <w:name w:val="Emphasis"/>
    <w:basedOn w:val="DefaultParagraphFont"/>
    <w:uiPriority w:val="20"/>
    <w:qFormat/>
    <w:rsid w:val="00085029"/>
    <w:rPr>
      <w:i/>
      <w:iCs/>
    </w:rPr>
  </w:style>
  <w:style w:type="character" w:styleId="Strong">
    <w:name w:val="Strong"/>
    <w:basedOn w:val="DefaultParagraphFont"/>
    <w:uiPriority w:val="22"/>
    <w:qFormat/>
    <w:rsid w:val="00085029"/>
    <w:rPr>
      <w:b/>
      <w:bCs/>
    </w:rPr>
  </w:style>
  <w:style w:type="character" w:customStyle="1" w:styleId="s1">
    <w:name w:val="s1"/>
    <w:basedOn w:val="DefaultParagraphFont"/>
    <w:rsid w:val="00085029"/>
    <w:rPr>
      <w:rFonts w:ascii="UICTFontTextStyleBody" w:hAnsi="UICTFontTextStyleBody" w:hint="default"/>
      <w:b w:val="0"/>
      <w:bCs w:val="0"/>
      <w:i w:val="0"/>
      <w:iCs w:val="0"/>
      <w:sz w:val="26"/>
      <w:szCs w:val="26"/>
    </w:rPr>
  </w:style>
  <w:style w:type="character" w:styleId="Hyperlink">
    <w:name w:val="Hyperlink"/>
    <w:basedOn w:val="DefaultParagraphFont"/>
    <w:uiPriority w:val="99"/>
    <w:unhideWhenUsed/>
    <w:rsid w:val="00810A0A"/>
    <w:rPr>
      <w:color w:val="0000FF" w:themeColor="hyperlink"/>
      <w:u w:val="single"/>
    </w:rPr>
  </w:style>
  <w:style w:type="character" w:customStyle="1" w:styleId="UnresolvedMention">
    <w:name w:val="Unresolved Mention"/>
    <w:basedOn w:val="DefaultParagraphFont"/>
    <w:uiPriority w:val="99"/>
    <w:semiHidden/>
    <w:unhideWhenUsed/>
    <w:rsid w:val="00810A0A"/>
    <w:rPr>
      <w:color w:val="605E5C"/>
      <w:shd w:val="clear" w:color="auto" w:fill="E1DFDD"/>
    </w:rPr>
  </w:style>
  <w:style w:type="paragraph" w:styleId="Header">
    <w:name w:val="header"/>
    <w:basedOn w:val="Normal"/>
    <w:link w:val="HeaderChar"/>
    <w:uiPriority w:val="99"/>
    <w:unhideWhenUsed/>
    <w:rsid w:val="002B43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43D9"/>
  </w:style>
  <w:style w:type="paragraph" w:styleId="Footer">
    <w:name w:val="footer"/>
    <w:basedOn w:val="Normal"/>
    <w:link w:val="FooterChar"/>
    <w:uiPriority w:val="99"/>
    <w:unhideWhenUsed/>
    <w:rsid w:val="002B43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43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1369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chart" Target="charts/chart2.xm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hart" Target="charts/chart1.xm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USER\Documents\Analysed%20data%202025.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USER\Documents\Analysed%20data%202025.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8"/>
    </mc:Choice>
    <mc:Fallback>
      <c:style val="8"/>
    </mc:Fallback>
  </mc:AlternateContent>
  <c:chart>
    <c:autoTitleDeleted val="0"/>
    <c:plotArea>
      <c:layout/>
      <c:barChart>
        <c:barDir val="col"/>
        <c:grouping val="clustered"/>
        <c:varyColors val="0"/>
        <c:ser>
          <c:idx val="0"/>
          <c:order val="0"/>
          <c:invertIfNegative val="0"/>
          <c:errBars>
            <c:errBarType val="both"/>
            <c:errValType val="cust"/>
            <c:noEndCap val="0"/>
            <c:plus>
              <c:numRef>
                <c:f>Sheet18!$AG$12:$AJ$12</c:f>
                <c:numCache>
                  <c:formatCode>General</c:formatCode>
                  <c:ptCount val="4"/>
                  <c:pt idx="0">
                    <c:v>3.9655516640185113</c:v>
                  </c:pt>
                  <c:pt idx="1">
                    <c:v>2.765260686927475</c:v>
                  </c:pt>
                  <c:pt idx="2">
                    <c:v>4.7721413781795397</c:v>
                  </c:pt>
                  <c:pt idx="3">
                    <c:v>5.0862559904118116</c:v>
                  </c:pt>
                </c:numCache>
              </c:numRef>
            </c:plus>
            <c:minus>
              <c:numRef>
                <c:f>Sheet18!$AG$12:$AJ$12</c:f>
                <c:numCache>
                  <c:formatCode>General</c:formatCode>
                  <c:ptCount val="4"/>
                  <c:pt idx="0">
                    <c:v>3.9655516640185113</c:v>
                  </c:pt>
                  <c:pt idx="1">
                    <c:v>2.765260686927475</c:v>
                  </c:pt>
                  <c:pt idx="2">
                    <c:v>4.7721413781795397</c:v>
                  </c:pt>
                  <c:pt idx="3">
                    <c:v>5.0862559904118116</c:v>
                  </c:pt>
                </c:numCache>
              </c:numRef>
            </c:minus>
          </c:errBars>
          <c:cat>
            <c:strRef>
              <c:f>Sheet18!$AM$2:$AP$2</c:f>
              <c:strCache>
                <c:ptCount val="4"/>
                <c:pt idx="0">
                  <c:v>Normal control</c:v>
                </c:pt>
                <c:pt idx="1">
                  <c:v>200mg/kg Neem extract</c:v>
                </c:pt>
                <c:pt idx="2">
                  <c:v>400mg/kg Neem extract</c:v>
                </c:pt>
                <c:pt idx="3">
                  <c:v>600mg/kg Neem extract</c:v>
                </c:pt>
              </c:strCache>
            </c:strRef>
          </c:cat>
          <c:val>
            <c:numRef>
              <c:f>Sheet18!$AM$3:$AP$3</c:f>
              <c:numCache>
                <c:formatCode>General</c:formatCode>
                <c:ptCount val="4"/>
                <c:pt idx="0">
                  <c:v>29.959999999999997</c:v>
                </c:pt>
                <c:pt idx="1">
                  <c:v>24.6</c:v>
                </c:pt>
                <c:pt idx="2">
                  <c:v>15.200000000000001</c:v>
                </c:pt>
                <c:pt idx="3">
                  <c:v>19.599999999999994</c:v>
                </c:pt>
              </c:numCache>
            </c:numRef>
          </c:val>
          <c:extLst xmlns:c16r2="http://schemas.microsoft.com/office/drawing/2015/06/chart">
            <c:ext xmlns:c16="http://schemas.microsoft.com/office/drawing/2014/chart" uri="{C3380CC4-5D6E-409C-BE32-E72D297353CC}">
              <c16:uniqueId val="{00000000-65F5-4CE7-93BA-B4CF5AB977A9}"/>
            </c:ext>
          </c:extLst>
        </c:ser>
        <c:dLbls>
          <c:showLegendKey val="0"/>
          <c:showVal val="0"/>
          <c:showCatName val="0"/>
          <c:showSerName val="0"/>
          <c:showPercent val="0"/>
          <c:showBubbleSize val="0"/>
        </c:dLbls>
        <c:gapWidth val="150"/>
        <c:axId val="285504768"/>
        <c:axId val="285509080"/>
      </c:barChart>
      <c:catAx>
        <c:axId val="285504768"/>
        <c:scaling>
          <c:orientation val="minMax"/>
        </c:scaling>
        <c:delete val="0"/>
        <c:axPos val="b"/>
        <c:title>
          <c:tx>
            <c:rich>
              <a:bodyPr/>
              <a:lstStyle/>
              <a:p>
                <a:pPr>
                  <a:defRPr/>
                </a:pPr>
                <a:r>
                  <a:rPr lang="en-US"/>
                  <a:t>Groups</a:t>
                </a:r>
              </a:p>
            </c:rich>
          </c:tx>
          <c:overlay val="0"/>
        </c:title>
        <c:numFmt formatCode="General" sourceLinked="0"/>
        <c:majorTickMark val="out"/>
        <c:minorTickMark val="none"/>
        <c:tickLblPos val="nextTo"/>
        <c:crossAx val="285509080"/>
        <c:crosses val="autoZero"/>
        <c:auto val="1"/>
        <c:lblAlgn val="ctr"/>
        <c:lblOffset val="100"/>
        <c:noMultiLvlLbl val="0"/>
      </c:catAx>
      <c:valAx>
        <c:axId val="285509080"/>
        <c:scaling>
          <c:orientation val="minMax"/>
        </c:scaling>
        <c:delete val="0"/>
        <c:axPos val="l"/>
        <c:title>
          <c:tx>
            <c:rich>
              <a:bodyPr rot="-5400000" vert="horz"/>
              <a:lstStyle/>
              <a:p>
                <a:pPr>
                  <a:defRPr/>
                </a:pPr>
                <a:r>
                  <a:rPr lang="en-US"/>
                  <a:t>Average ALT activity (U/L)</a:t>
                </a:r>
              </a:p>
            </c:rich>
          </c:tx>
          <c:overlay val="0"/>
        </c:title>
        <c:numFmt formatCode="General" sourceLinked="1"/>
        <c:majorTickMark val="out"/>
        <c:minorTickMark val="none"/>
        <c:tickLblPos val="nextTo"/>
        <c:crossAx val="285504768"/>
        <c:crosses val="autoZero"/>
        <c:crossBetween val="between"/>
      </c:valAx>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8"/>
    </mc:Choice>
    <mc:Fallback>
      <c:style val="8"/>
    </mc:Fallback>
  </mc:AlternateContent>
  <c:chart>
    <c:autoTitleDeleted val="0"/>
    <c:plotArea>
      <c:layout/>
      <c:barChart>
        <c:barDir val="col"/>
        <c:grouping val="clustered"/>
        <c:varyColors val="0"/>
        <c:ser>
          <c:idx val="0"/>
          <c:order val="0"/>
          <c:invertIfNegative val="0"/>
          <c:errBars>
            <c:errBarType val="both"/>
            <c:errValType val="cust"/>
            <c:noEndCap val="0"/>
            <c:plus>
              <c:numRef>
                <c:f>Sheet18!$AG$25:$AJ$25</c:f>
                <c:numCache>
                  <c:formatCode>General</c:formatCode>
                  <c:ptCount val="4"/>
                  <c:pt idx="0">
                    <c:v>7.0053550944973511</c:v>
                  </c:pt>
                  <c:pt idx="1">
                    <c:v>7.4138384120508158</c:v>
                  </c:pt>
                  <c:pt idx="2">
                    <c:v>2.9999999999999991</c:v>
                  </c:pt>
                  <c:pt idx="3">
                    <c:v>6.3399088672034027</c:v>
                  </c:pt>
                </c:numCache>
              </c:numRef>
            </c:plus>
            <c:minus>
              <c:numRef>
                <c:f>Sheet18!$AG$25:$AJ$25</c:f>
                <c:numCache>
                  <c:formatCode>General</c:formatCode>
                  <c:ptCount val="4"/>
                  <c:pt idx="0">
                    <c:v>7.0053550944973511</c:v>
                  </c:pt>
                  <c:pt idx="1">
                    <c:v>7.4138384120508158</c:v>
                  </c:pt>
                  <c:pt idx="2">
                    <c:v>2.9999999999999991</c:v>
                  </c:pt>
                  <c:pt idx="3">
                    <c:v>6.3399088672034027</c:v>
                  </c:pt>
                </c:numCache>
              </c:numRef>
            </c:minus>
          </c:errBars>
          <c:cat>
            <c:strRef>
              <c:f>Sheet18!$AM$15:$AP$15</c:f>
              <c:strCache>
                <c:ptCount val="4"/>
                <c:pt idx="0">
                  <c:v>Normal control</c:v>
                </c:pt>
                <c:pt idx="1">
                  <c:v>200mg/kg Neem extract</c:v>
                </c:pt>
                <c:pt idx="2">
                  <c:v>400mg/kg Neem extract</c:v>
                </c:pt>
                <c:pt idx="3">
                  <c:v>600mg/kg Neem extract</c:v>
                </c:pt>
              </c:strCache>
            </c:strRef>
          </c:cat>
          <c:val>
            <c:numRef>
              <c:f>Sheet18!$AM$16:$AP$16</c:f>
              <c:numCache>
                <c:formatCode>General</c:formatCode>
                <c:ptCount val="4"/>
                <c:pt idx="0">
                  <c:v>90.75</c:v>
                </c:pt>
                <c:pt idx="1">
                  <c:v>84.3</c:v>
                </c:pt>
                <c:pt idx="2">
                  <c:v>63.5</c:v>
                </c:pt>
                <c:pt idx="3">
                  <c:v>56.16666666666665</c:v>
                </c:pt>
              </c:numCache>
            </c:numRef>
          </c:val>
          <c:extLst xmlns:c16r2="http://schemas.microsoft.com/office/drawing/2015/06/chart">
            <c:ext xmlns:c16="http://schemas.microsoft.com/office/drawing/2014/chart" uri="{C3380CC4-5D6E-409C-BE32-E72D297353CC}">
              <c16:uniqueId val="{00000000-4CAA-46DC-912C-1373A6A8DDFF}"/>
            </c:ext>
          </c:extLst>
        </c:ser>
        <c:dLbls>
          <c:showLegendKey val="0"/>
          <c:showVal val="0"/>
          <c:showCatName val="0"/>
          <c:showSerName val="0"/>
          <c:showPercent val="0"/>
          <c:showBubbleSize val="0"/>
        </c:dLbls>
        <c:gapWidth val="150"/>
        <c:axId val="285506336"/>
        <c:axId val="285507904"/>
      </c:barChart>
      <c:catAx>
        <c:axId val="285506336"/>
        <c:scaling>
          <c:orientation val="minMax"/>
        </c:scaling>
        <c:delete val="0"/>
        <c:axPos val="b"/>
        <c:title>
          <c:tx>
            <c:rich>
              <a:bodyPr/>
              <a:lstStyle/>
              <a:p>
                <a:pPr>
                  <a:defRPr/>
                </a:pPr>
                <a:r>
                  <a:rPr lang="en-US"/>
                  <a:t>Groups</a:t>
                </a:r>
              </a:p>
            </c:rich>
          </c:tx>
          <c:overlay val="0"/>
        </c:title>
        <c:numFmt formatCode="General" sourceLinked="0"/>
        <c:majorTickMark val="out"/>
        <c:minorTickMark val="none"/>
        <c:tickLblPos val="nextTo"/>
        <c:crossAx val="285507904"/>
        <c:crosses val="autoZero"/>
        <c:auto val="1"/>
        <c:lblAlgn val="ctr"/>
        <c:lblOffset val="100"/>
        <c:noMultiLvlLbl val="0"/>
      </c:catAx>
      <c:valAx>
        <c:axId val="285507904"/>
        <c:scaling>
          <c:orientation val="minMax"/>
        </c:scaling>
        <c:delete val="0"/>
        <c:axPos val="l"/>
        <c:title>
          <c:tx>
            <c:rich>
              <a:bodyPr rot="-5400000" vert="horz"/>
              <a:lstStyle/>
              <a:p>
                <a:pPr>
                  <a:defRPr/>
                </a:pPr>
                <a:r>
                  <a:rPr lang="en-US"/>
                  <a:t>Average AST activity (U/L)</a:t>
                </a:r>
              </a:p>
            </c:rich>
          </c:tx>
          <c:overlay val="0"/>
        </c:title>
        <c:numFmt formatCode="General" sourceLinked="1"/>
        <c:majorTickMark val="out"/>
        <c:minorTickMark val="none"/>
        <c:tickLblPos val="nextTo"/>
        <c:crossAx val="285506336"/>
        <c:crosses val="autoZero"/>
        <c:crossBetween val="between"/>
      </c:valAx>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157</TotalTime>
  <Pages>11</Pages>
  <Words>3314</Words>
  <Characters>18890</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USER</cp:lastModifiedBy>
  <cp:revision>63</cp:revision>
  <dcterms:created xsi:type="dcterms:W3CDTF">2026-03-27T22:49:00Z</dcterms:created>
  <dcterms:modified xsi:type="dcterms:W3CDTF">2026-04-04T18:34:00Z</dcterms:modified>
</cp:coreProperties>
</file>