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18A1" w:rsidRPr="00212C80" w14:paraId="5A584E6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66B9B9F" w14:textId="77777777" w:rsidR="009818A1" w:rsidRPr="00212C80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93DFE79" w14:textId="77777777" w:rsidR="009818A1" w:rsidRPr="00212C80" w:rsidRDefault="00D6624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A2CA6" w:rsidRPr="00212C80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International Research in Medical and Pharmaceutical Sciences</w:t>
              </w:r>
            </w:hyperlink>
          </w:p>
        </w:tc>
      </w:tr>
      <w:tr w:rsidR="009818A1" w:rsidRPr="00212C80" w14:paraId="70CCF08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8C3EB22" w14:textId="77777777" w:rsidR="009818A1" w:rsidRPr="00212C80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F202F8C" w14:textId="77777777" w:rsidR="009818A1" w:rsidRPr="00212C80" w:rsidRDefault="000E37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Ms_JIRMEPS_14789</w:t>
            </w:r>
          </w:p>
        </w:tc>
      </w:tr>
      <w:tr w:rsidR="009818A1" w:rsidRPr="00212C80" w14:paraId="00E7920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134C071" w14:textId="77777777" w:rsidR="009818A1" w:rsidRPr="00212C80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FC76E83" w14:textId="77777777" w:rsidR="009818A1" w:rsidRPr="00212C80" w:rsidRDefault="000E37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Next-Generation Drug Delivery: </w:t>
            </w:r>
            <w:proofErr w:type="spellStart"/>
            <w:r w:rsidRPr="00212C80">
              <w:rPr>
                <w:rFonts w:ascii="Arial" w:hAnsi="Arial" w:cs="Arial"/>
                <w:b/>
                <w:sz w:val="20"/>
                <w:szCs w:val="20"/>
                <w:lang w:val="en-GB"/>
              </w:rPr>
              <w:t>Transethosomes</w:t>
            </w:r>
            <w:proofErr w:type="spellEnd"/>
            <w:r w:rsidRPr="00212C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Rheumatoid Arthritis Therapy</w:t>
            </w:r>
          </w:p>
        </w:tc>
      </w:tr>
      <w:tr w:rsidR="009818A1" w:rsidRPr="00212C80" w14:paraId="6E4CDC4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ED9CDD7" w14:textId="77777777" w:rsidR="009818A1" w:rsidRPr="00212C80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4BA8CE6" w14:textId="77777777" w:rsidR="009818A1" w:rsidRPr="00212C80" w:rsidRDefault="00040F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3BBFFB0" w14:textId="77777777" w:rsidR="009818A1" w:rsidRPr="00212C80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06D3577" w14:textId="77777777" w:rsidR="009818A1" w:rsidRPr="00212C80" w:rsidRDefault="009818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8A9068C" w14:textId="77777777" w:rsidR="009818A1" w:rsidRPr="00212C80" w:rsidRDefault="00040FA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12C8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76D0D69" w14:textId="77777777" w:rsidR="009818A1" w:rsidRPr="00212C80" w:rsidRDefault="009818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DA86C34" w14:textId="77777777" w:rsidR="009818A1" w:rsidRPr="00212C80" w:rsidRDefault="009818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18A1" w:rsidRPr="00212C80" w14:paraId="2345D18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14BF8C9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A93EE17" w14:textId="77777777" w:rsidR="009818A1" w:rsidRPr="00212C8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12C8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821D59B" w14:textId="77777777" w:rsidR="009818A1" w:rsidRPr="00212C80" w:rsidRDefault="00040F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12C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2C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50C487D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41A7FD0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8850EE0" w14:textId="77777777" w:rsidR="009818A1" w:rsidRPr="00212C80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12C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3987C7F" w14:textId="77777777" w:rsidR="009818A1" w:rsidRPr="00212C80" w:rsidRDefault="009818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7BECD4CC" w14:textId="7E9AECD4" w:rsidR="009818A1" w:rsidRPr="00212C80" w:rsidRDefault="004C040E" w:rsidP="004C040E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sz w:val="20"/>
                <w:szCs w:val="20"/>
              </w:rPr>
              <w:t xml:space="preserve">This manuscript holds major value for scientists by thoroughly reviewing </w:t>
            </w:r>
            <w:proofErr w:type="spellStart"/>
            <w:r w:rsidRPr="00212C80">
              <w:rPr>
                <w:rFonts w:ascii="Arial" w:hAnsi="Arial" w:cs="Arial"/>
                <w:sz w:val="20"/>
                <w:szCs w:val="20"/>
              </w:rPr>
              <w:t>transethosomes</w:t>
            </w:r>
            <w:proofErr w:type="spellEnd"/>
            <w:r w:rsidRPr="00212C80">
              <w:rPr>
                <w:rFonts w:ascii="Arial" w:hAnsi="Arial" w:cs="Arial"/>
                <w:sz w:val="20"/>
                <w:szCs w:val="20"/>
              </w:rPr>
              <w:t xml:space="preserve">—a cutting-edge nanotech drug delivery system that tackles key RA therapy challenges like poor joint penetration, low bioavailability, and toxicity from drugs such as methotrexate. It pulls together preclinical data showing 2-3x better deformability, 10-20x higher synovial buildup, and 65-75% disease control at lower doses than standard options, pointing to game-changing potential for millions with RA. Plus, its side-by-side analysis of liposomes, </w:t>
            </w:r>
            <w:proofErr w:type="spellStart"/>
            <w:r w:rsidRPr="00212C80">
              <w:rPr>
                <w:rFonts w:ascii="Arial" w:hAnsi="Arial" w:cs="Arial"/>
                <w:sz w:val="20"/>
                <w:szCs w:val="20"/>
              </w:rPr>
              <w:t>niosomes</w:t>
            </w:r>
            <w:proofErr w:type="spellEnd"/>
            <w:r w:rsidRPr="00212C80">
              <w:rPr>
                <w:rFonts w:ascii="Arial" w:hAnsi="Arial" w:cs="Arial"/>
                <w:sz w:val="20"/>
                <w:szCs w:val="20"/>
              </w:rPr>
              <w:t>, and other carriers, with a 4-6 year outlook for clinical use, makes it essential for pushing forward targeted treatments in inflammatory conditions.</w:t>
            </w:r>
          </w:p>
        </w:tc>
        <w:tc>
          <w:tcPr>
            <w:tcW w:w="1367" w:type="pct"/>
            <w:shd w:val="clear" w:color="auto" w:fill="auto"/>
          </w:tcPr>
          <w:p w14:paraId="47AC8CF2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C4AD4A" w14:textId="77777777" w:rsidR="009818A1" w:rsidRPr="00212C80" w:rsidRDefault="009818A1">
      <w:pPr>
        <w:rPr>
          <w:rFonts w:ascii="Arial" w:hAnsi="Arial" w:cs="Arial"/>
          <w:sz w:val="20"/>
          <w:szCs w:val="20"/>
          <w:lang w:val="en-GB"/>
        </w:rPr>
      </w:pPr>
    </w:p>
    <w:p w14:paraId="2438E081" w14:textId="77777777" w:rsidR="009818A1" w:rsidRPr="00212C80" w:rsidRDefault="00040FA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12C80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5096891" w14:textId="77777777" w:rsidR="009818A1" w:rsidRPr="00212C80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18A1" w:rsidRPr="00212C80" w14:paraId="567A2DE8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44FD42E4" w14:textId="77777777" w:rsidR="009818A1" w:rsidRPr="00212C80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FBF1DB" w14:textId="77777777" w:rsidR="009818A1" w:rsidRPr="00212C80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818A1" w:rsidRPr="00212C80" w14:paraId="16979C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4004D5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B063A44" w14:textId="77777777" w:rsidR="009818A1" w:rsidRPr="00212C8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12C8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8F62934" w14:textId="77777777" w:rsidR="009818A1" w:rsidRPr="00212C80" w:rsidRDefault="00040FA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C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2C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18A1" w:rsidRPr="00212C80" w14:paraId="172ED4B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547C9B" w14:textId="77777777" w:rsidR="009818A1" w:rsidRPr="00212C80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13D3474" w14:textId="77777777" w:rsidR="009818A1" w:rsidRPr="00212C8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12206F" w14:textId="77777777" w:rsidR="009818A1" w:rsidRPr="00212C80" w:rsidRDefault="00040F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72F115" w14:textId="56B73C6E" w:rsidR="009818A1" w:rsidRPr="00212C80" w:rsidRDefault="00DA3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297734B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426B2EF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A373D4" w14:textId="77777777" w:rsidR="009818A1" w:rsidRPr="00212C8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12C8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B9F75D0" w14:textId="77777777" w:rsidR="009818A1" w:rsidRPr="00212C8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7798AF" w14:textId="77777777" w:rsidR="009818A1" w:rsidRPr="00212C80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294F9D" w14:textId="028E03EE" w:rsidR="009818A1" w:rsidRPr="00212C80" w:rsidRDefault="00DA3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6DDFEBEF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543729A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F6101A" w14:textId="77777777" w:rsidR="009818A1" w:rsidRPr="00212C8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12C8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ED482C6" w14:textId="77777777" w:rsidR="009818A1" w:rsidRPr="00212C8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A9AACB" w14:textId="77777777" w:rsidR="009818A1" w:rsidRPr="00212C80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09DE73" w14:textId="1D396940" w:rsidR="009818A1" w:rsidRPr="00212C80" w:rsidRDefault="00DA3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EA7BE2B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65AD4AC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469236" w14:textId="77777777" w:rsidR="009818A1" w:rsidRPr="00212C8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12C8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563FC95" w14:textId="77777777" w:rsidR="009818A1" w:rsidRPr="00212C8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DDA73D" w14:textId="77777777" w:rsidR="009818A1" w:rsidRPr="00212C80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659118" w14:textId="3E878109" w:rsidR="009818A1" w:rsidRPr="00212C80" w:rsidRDefault="00DA3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C7C3FEE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56CFB3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1997EB" w14:textId="77777777" w:rsidR="009818A1" w:rsidRPr="00212C8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12C80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4E5E8FD" w14:textId="77777777" w:rsidR="009818A1" w:rsidRPr="00212C8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280ADA" w14:textId="77777777" w:rsidR="009818A1" w:rsidRPr="00212C80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3517F9" w14:textId="6F6E1D5E" w:rsidR="009818A1" w:rsidRPr="00212C80" w:rsidRDefault="00DA3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9E58FEF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0936DBD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360E04" w14:textId="77777777" w:rsidR="009818A1" w:rsidRPr="00212C8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12C80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9C4B2E1" w14:textId="77777777" w:rsidR="009818A1" w:rsidRPr="00212C8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0F2C4A" w14:textId="77777777" w:rsidR="009818A1" w:rsidRPr="00212C80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32308D2" w14:textId="6E699CF3" w:rsidR="009818A1" w:rsidRPr="00212C80" w:rsidRDefault="00DA3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2163688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76891EB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9DB309" w14:textId="77777777" w:rsidR="009818A1" w:rsidRPr="00212C8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12C80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4EA1C82" w14:textId="77777777" w:rsidR="009818A1" w:rsidRPr="00212C8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54A8ED" w14:textId="77777777" w:rsidR="009818A1" w:rsidRPr="00212C8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E1761F" w14:textId="64B71594" w:rsidR="009818A1" w:rsidRPr="00212C80" w:rsidRDefault="00DA3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A7D5DED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46A044B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6B6517" w14:textId="77777777" w:rsidR="009818A1" w:rsidRPr="00212C8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12C8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411CF58" w14:textId="77777777" w:rsidR="009818A1" w:rsidRPr="00212C8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4C07FC" w14:textId="77777777" w:rsidR="009818A1" w:rsidRPr="00212C80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DB1E0D" w14:textId="5EC3BFFB" w:rsidR="009818A1" w:rsidRPr="00212C80" w:rsidRDefault="00DA3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E1C817C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7849D29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78218E" w14:textId="77777777" w:rsidR="009818A1" w:rsidRPr="00212C8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12C8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4AC039A" w14:textId="77777777" w:rsidR="009818A1" w:rsidRPr="00212C8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12FB91" w14:textId="77777777" w:rsidR="009818A1" w:rsidRPr="00212C80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149D49A" w14:textId="16A8EBA2" w:rsidR="009818A1" w:rsidRPr="00212C80" w:rsidRDefault="00DA3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86DD324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0EA84E2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20A6E9" w14:textId="77777777" w:rsidR="009818A1" w:rsidRPr="00212C80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12C8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212C8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56B015C8" w14:textId="77777777" w:rsidR="009818A1" w:rsidRPr="00212C8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406B07" w14:textId="77777777" w:rsidR="009818A1" w:rsidRPr="00212C80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56CF6D" w14:textId="69646B75" w:rsidR="009818A1" w:rsidRPr="00212C80" w:rsidRDefault="00DA33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36040F2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66D9DFF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CBA1AF" w14:textId="77777777" w:rsidR="009818A1" w:rsidRPr="00212C80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4069D27" w14:textId="77777777" w:rsidR="009818A1" w:rsidRPr="00212C8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C7AE32" w14:textId="77777777" w:rsidR="009818A1" w:rsidRPr="00212C80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728384" w14:textId="4C7B5DE4" w:rsidR="009818A1" w:rsidRPr="00212C80" w:rsidRDefault="00DA33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B2C2023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53D8825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71ED4F" w14:textId="77777777" w:rsidR="009818A1" w:rsidRPr="00212C80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0A9BCB9" w14:textId="77777777" w:rsidR="009818A1" w:rsidRPr="00212C8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B9FAEB" w14:textId="77777777" w:rsidR="009818A1" w:rsidRPr="00212C80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DBF0EB" w14:textId="33CDCD5E" w:rsidR="009818A1" w:rsidRPr="00212C80" w:rsidRDefault="00DA33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FB6689F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4B444F4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0D10A2" w14:textId="77777777" w:rsidR="009818A1" w:rsidRPr="00212C80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12C8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443E633" w14:textId="77777777" w:rsidR="009818A1" w:rsidRPr="00212C8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E31A13" w14:textId="77777777" w:rsidR="009818A1" w:rsidRPr="00212C8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026C4C4F" w14:textId="77777777" w:rsidR="009818A1" w:rsidRPr="00212C80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FB81A7D" w14:textId="794C6B4F" w:rsidR="009818A1" w:rsidRPr="00212C80" w:rsidRDefault="00DA33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24DCF233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264155C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A1BB26" w14:textId="77777777" w:rsidR="009818A1" w:rsidRPr="00212C80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595534E" w14:textId="77777777" w:rsidR="009818A1" w:rsidRPr="00212C8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A9C182" w14:textId="77777777" w:rsidR="009818A1" w:rsidRPr="00212C8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7180D3" w14:textId="77777777" w:rsidR="009818A1" w:rsidRPr="00212C80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8680E5F" w14:textId="03BD9F94" w:rsidR="009818A1" w:rsidRPr="00212C80" w:rsidRDefault="00DA33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AFC25C2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02B1B5" w14:textId="77777777" w:rsidR="009818A1" w:rsidRPr="00212C80" w:rsidRDefault="009818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681C8E" w14:textId="77777777" w:rsidR="009818A1" w:rsidRPr="00212C80" w:rsidRDefault="00040FA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12C8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61C6F71" w14:textId="77777777" w:rsidR="009818A1" w:rsidRPr="00212C80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818A1" w:rsidRPr="00212C80" w14:paraId="185330E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BEC25A1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2D6C7AB0" w14:textId="77777777" w:rsidR="009818A1" w:rsidRPr="00212C8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12C8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5AB8CAD" w14:textId="77777777" w:rsidR="009818A1" w:rsidRPr="00212C80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1140A16B" w14:textId="77777777" w:rsidR="009818A1" w:rsidRPr="00212C80" w:rsidRDefault="00040F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12C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12C8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7D2DCE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0040BC7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A889597" w14:textId="77777777" w:rsidR="009818A1" w:rsidRPr="00212C80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4DFA31C" w14:textId="77777777" w:rsidR="009818A1" w:rsidRPr="00212C80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816088" w14:textId="77777777" w:rsidR="009818A1" w:rsidRPr="00212C80" w:rsidRDefault="00040F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86128E1" w14:textId="77777777" w:rsidR="009818A1" w:rsidRPr="00212C80" w:rsidRDefault="009818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426A3A05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7748952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E8A00BC" w14:textId="77777777" w:rsidR="009818A1" w:rsidRPr="00212C8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12C8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F4B034B" w14:textId="77777777" w:rsidR="009818A1" w:rsidRPr="00212C80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CA11B1" w14:textId="77777777" w:rsidR="009818A1" w:rsidRPr="00212C80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15B2B91" w14:textId="77777777" w:rsidR="009818A1" w:rsidRPr="00212C80" w:rsidRDefault="00DA3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C80">
              <w:rPr>
                <w:rFonts w:ascii="Arial" w:hAnsi="Arial" w:cs="Arial"/>
                <w:b/>
                <w:bCs/>
                <w:sz w:val="20"/>
                <w:szCs w:val="20"/>
              </w:rPr>
              <w:t>No, the abstract is not comprehensive.</w:t>
            </w:r>
          </w:p>
          <w:p w14:paraId="321564AE" w14:textId="634F2B14" w:rsidR="00DA3393" w:rsidRPr="00212C80" w:rsidRDefault="00DA3393" w:rsidP="00DA3393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sz w:val="20"/>
                <w:szCs w:val="20"/>
              </w:rPr>
              <w:t xml:space="preserve">Rheumatoid arthritis (RA), affecting 0.5-1% of the global adult population, faces treatment challenges with DMARDs like methotrexate, which exhibit poor bioavailability, inadequate synovial penetration, and systemic toxicity—resulting in suboptimal outcomes for 30-40% of patients due to the synovial-blood barrier. </w:t>
            </w:r>
            <w:proofErr w:type="spellStart"/>
            <w:r w:rsidRPr="00212C80">
              <w:rPr>
                <w:rFonts w:ascii="Arial" w:hAnsi="Arial" w:cs="Arial"/>
                <w:sz w:val="20"/>
                <w:szCs w:val="20"/>
              </w:rPr>
              <w:t>Transethosomes</w:t>
            </w:r>
            <w:proofErr w:type="spellEnd"/>
            <w:r w:rsidRPr="00212C80">
              <w:rPr>
                <w:rFonts w:ascii="Arial" w:hAnsi="Arial" w:cs="Arial"/>
                <w:sz w:val="20"/>
                <w:szCs w:val="20"/>
              </w:rPr>
              <w:t xml:space="preserve">, advanced elastic nanovesicles incorporating edge activators (e.g., ethanol, terpenes), provide 2-3× superior deformability over traditional liposomes, achieving 10-20× greater synovial accumulation through the EPR effect and enhanced cellular uptake. This review consolidates preclinical findings where methotrexate-loaded </w:t>
            </w:r>
            <w:proofErr w:type="spellStart"/>
            <w:r w:rsidRPr="00212C80">
              <w:rPr>
                <w:rFonts w:ascii="Arial" w:hAnsi="Arial" w:cs="Arial"/>
                <w:sz w:val="20"/>
                <w:szCs w:val="20"/>
              </w:rPr>
              <w:t>transethosomes</w:t>
            </w:r>
            <w:proofErr w:type="spellEnd"/>
            <w:r w:rsidRPr="00212C80">
              <w:rPr>
                <w:rFonts w:ascii="Arial" w:hAnsi="Arial" w:cs="Arial"/>
                <w:sz w:val="20"/>
                <w:szCs w:val="20"/>
              </w:rPr>
              <w:t xml:space="preserve"> deliver 65-75% disease suppression at reduced 0.5-1.0 mg/kg doses (vs. 25-35% for free drug), markedly lowering systemic exposure and toxicity. With clinical translation anticipated in 4-6 years, </w:t>
            </w:r>
            <w:proofErr w:type="spellStart"/>
            <w:r w:rsidRPr="00212C80">
              <w:rPr>
                <w:rFonts w:ascii="Arial" w:hAnsi="Arial" w:cs="Arial"/>
                <w:sz w:val="20"/>
                <w:szCs w:val="20"/>
              </w:rPr>
              <w:t>transethosomes</w:t>
            </w:r>
            <w:proofErr w:type="spellEnd"/>
            <w:r w:rsidRPr="00212C80">
              <w:rPr>
                <w:rFonts w:ascii="Arial" w:hAnsi="Arial" w:cs="Arial"/>
                <w:sz w:val="20"/>
                <w:szCs w:val="20"/>
              </w:rPr>
              <w:t xml:space="preserve"> herald a paradigm shift in RA management, offering superior efficacy and safety for millions worldwide.</w:t>
            </w:r>
          </w:p>
        </w:tc>
        <w:tc>
          <w:tcPr>
            <w:tcW w:w="1523" w:type="pct"/>
            <w:shd w:val="clear" w:color="auto" w:fill="auto"/>
          </w:tcPr>
          <w:p w14:paraId="79C43595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271F4275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68FEFE3" w14:textId="77777777" w:rsidR="009818A1" w:rsidRPr="00212C8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12C8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12C80">
              <w:rPr>
                <w:rFonts w:ascii="Arial" w:hAnsi="Arial" w:cs="Arial"/>
                <w:lang w:val="en-GB" w:eastAsia="en-US"/>
              </w:rPr>
              <w:br/>
            </w:r>
          </w:p>
          <w:p w14:paraId="4AF299C7" w14:textId="77777777" w:rsidR="009818A1" w:rsidRPr="00212C80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D98AD59" w14:textId="77777777" w:rsidR="0087347F" w:rsidRPr="00212C80" w:rsidRDefault="0087347F" w:rsidP="0087347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</w:rPr>
              <w:t>The paper relies heavily on preclinical CIA/AIA animal studies, claims "emerging clinical evidence" and 4-6 year availability, yet cites no Phase I/II human trials—risking nanomedicine's typical ~90% translational failure rate.</w:t>
            </w:r>
          </w:p>
          <w:p w14:paraId="20E1F10B" w14:textId="77777777" w:rsidR="0087347F" w:rsidRPr="00212C80" w:rsidRDefault="0087347F" w:rsidP="0087347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</w:rPr>
              <w:t xml:space="preserve">The hype feels excessive—labels like "genuine technological advancement" and "transformative" lack head-to-head comparisons with approved </w:t>
            </w:r>
            <w:proofErr w:type="spellStart"/>
            <w:r w:rsidRPr="00212C80">
              <w:rPr>
                <w:rFonts w:ascii="Arial" w:hAnsi="Arial" w:cs="Arial"/>
                <w:bCs/>
                <w:sz w:val="20"/>
                <w:szCs w:val="20"/>
              </w:rPr>
              <w:t>nanotherapies</w:t>
            </w:r>
            <w:proofErr w:type="spellEnd"/>
            <w:r w:rsidRPr="00212C80">
              <w:rPr>
                <w:rFonts w:ascii="Arial" w:hAnsi="Arial" w:cs="Arial"/>
                <w:bCs/>
                <w:sz w:val="20"/>
                <w:szCs w:val="20"/>
              </w:rPr>
              <w:t xml:space="preserve"> (e.g., liposomal doxorubicin) and overlook scaling hurdles like sonication heat and batch variability.</w:t>
            </w:r>
          </w:p>
          <w:p w14:paraId="5802379D" w14:textId="0138511B" w:rsidR="00632FB4" w:rsidRPr="00212C80" w:rsidRDefault="0087347F" w:rsidP="0087347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</w:rPr>
              <w:t>Safety concerns underexplored—notes reduced toxicity but ignores long-term nanoparticle organ accumulation, immunogenicity risks, terpene irritation, and lack of human PK data.</w:t>
            </w:r>
          </w:p>
        </w:tc>
        <w:tc>
          <w:tcPr>
            <w:tcW w:w="1523" w:type="pct"/>
            <w:shd w:val="clear" w:color="auto" w:fill="auto"/>
          </w:tcPr>
          <w:p w14:paraId="681C7772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496FB45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5454783" w14:textId="77777777" w:rsidR="009818A1" w:rsidRPr="00212C80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DD55197" w14:textId="77777777" w:rsidR="009818A1" w:rsidRPr="00212C80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A8085C" w14:textId="77777777" w:rsidR="009818A1" w:rsidRPr="00212C80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855B106" w14:textId="515B16FE" w:rsidR="009818A1" w:rsidRPr="00212C80" w:rsidRDefault="008734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</w:rPr>
              <w:t>References inconsistent: repeated citations (e.g., Durbin 1975 misused), mismatched sources (e.g., gastric mucosa studies in RA context), and no visible full bibliography—undermines credibility.</w:t>
            </w:r>
          </w:p>
        </w:tc>
        <w:tc>
          <w:tcPr>
            <w:tcW w:w="1523" w:type="pct"/>
            <w:shd w:val="clear" w:color="auto" w:fill="auto"/>
          </w:tcPr>
          <w:p w14:paraId="0A7519E9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12C80" w14:paraId="6901EFA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D657BDD" w14:textId="77777777" w:rsidR="009818A1" w:rsidRPr="00212C80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94DB178" w14:textId="77777777" w:rsidR="009818A1" w:rsidRPr="00212C80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9DF673" w14:textId="77777777" w:rsidR="009818A1" w:rsidRPr="00212C80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0479E9" w14:textId="77777777" w:rsidR="009818A1" w:rsidRPr="00212C80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5C5BB36" w14:textId="77777777" w:rsidR="009818A1" w:rsidRPr="00212C80" w:rsidRDefault="009818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0DABB8BF" w14:textId="502254BF" w:rsidR="009818A1" w:rsidRPr="00212C80" w:rsidRDefault="008734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0FDB3EB9" w14:textId="77777777" w:rsidR="009818A1" w:rsidRPr="00212C8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6859CB" w14:textId="77777777" w:rsidR="00212C80" w:rsidRPr="00212C80" w:rsidRDefault="00212C80" w:rsidP="00212C8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549B3C2" w14:textId="77777777" w:rsidR="00212C80" w:rsidRPr="00212C80" w:rsidRDefault="00212C80" w:rsidP="00212C8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12C80">
        <w:rPr>
          <w:rFonts w:ascii="Arial" w:hAnsi="Arial" w:cs="Arial"/>
          <w:b/>
          <w:u w:val="single"/>
        </w:rPr>
        <w:t>Reviewer details</w:t>
      </w:r>
    </w:p>
    <w:p w14:paraId="578212B6" w14:textId="77777777" w:rsidR="00212C80" w:rsidRPr="00212C80" w:rsidRDefault="00212C80" w:rsidP="00212C80">
      <w:pPr>
        <w:rPr>
          <w:rFonts w:ascii="Arial" w:hAnsi="Arial" w:cs="Arial"/>
          <w:sz w:val="20"/>
          <w:szCs w:val="20"/>
        </w:rPr>
      </w:pPr>
      <w:proofErr w:type="spellStart"/>
      <w:r w:rsidRPr="00212C80">
        <w:rPr>
          <w:rFonts w:ascii="Arial" w:hAnsi="Arial" w:cs="Arial"/>
          <w:color w:val="000000"/>
          <w:sz w:val="20"/>
          <w:szCs w:val="20"/>
        </w:rPr>
        <w:t>Stuti</w:t>
      </w:r>
      <w:proofErr w:type="spellEnd"/>
      <w:r w:rsidRPr="00212C80">
        <w:rPr>
          <w:rFonts w:ascii="Arial" w:hAnsi="Arial" w:cs="Arial"/>
          <w:color w:val="000000"/>
          <w:sz w:val="20"/>
          <w:szCs w:val="20"/>
        </w:rPr>
        <w:t xml:space="preserve"> Verma</w:t>
      </w:r>
      <w:r w:rsidRPr="00212C80">
        <w:rPr>
          <w:rFonts w:ascii="Arial" w:hAnsi="Arial" w:cs="Arial"/>
          <w:sz w:val="20"/>
          <w:szCs w:val="20"/>
        </w:rPr>
        <w:t xml:space="preserve">, </w:t>
      </w:r>
      <w:r w:rsidRPr="00212C80">
        <w:rPr>
          <w:rFonts w:ascii="Arial" w:hAnsi="Arial" w:cs="Arial"/>
          <w:color w:val="000000"/>
          <w:sz w:val="20"/>
          <w:szCs w:val="20"/>
        </w:rPr>
        <w:t>India</w:t>
      </w:r>
    </w:p>
    <w:p w14:paraId="0A54FA6C" w14:textId="77777777" w:rsidR="009818A1" w:rsidRPr="00212C80" w:rsidRDefault="009818A1">
      <w:pPr>
        <w:rPr>
          <w:rFonts w:ascii="Arial" w:hAnsi="Arial" w:cs="Arial"/>
          <w:sz w:val="20"/>
          <w:szCs w:val="20"/>
          <w:lang w:val="en-GB"/>
        </w:rPr>
      </w:pPr>
    </w:p>
    <w:p w14:paraId="7917BFA6" w14:textId="77777777" w:rsidR="009818A1" w:rsidRPr="00212C80" w:rsidRDefault="009818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9818A1" w:rsidRPr="00212C8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943C7" w14:textId="77777777" w:rsidR="00D66245" w:rsidRDefault="00D66245">
      <w:r>
        <w:separator/>
      </w:r>
    </w:p>
  </w:endnote>
  <w:endnote w:type="continuationSeparator" w:id="0">
    <w:p w14:paraId="1D7667DE" w14:textId="77777777" w:rsidR="00D66245" w:rsidRDefault="00D6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EE02D" w14:textId="77777777" w:rsidR="009818A1" w:rsidRDefault="00040FA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64B1569" w14:textId="77777777" w:rsidR="009818A1" w:rsidRDefault="009818A1">
    <w:pPr>
      <w:pStyle w:val="Footer"/>
      <w:jc w:val="right"/>
    </w:pPr>
  </w:p>
  <w:p w14:paraId="298128AD" w14:textId="77777777" w:rsidR="009818A1" w:rsidRDefault="009818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4E66D" w14:textId="77777777" w:rsidR="00D66245" w:rsidRDefault="00D66245">
      <w:r>
        <w:separator/>
      </w:r>
    </w:p>
  </w:footnote>
  <w:footnote w:type="continuationSeparator" w:id="0">
    <w:p w14:paraId="1E13C8FF" w14:textId="77777777" w:rsidR="00D66245" w:rsidRDefault="00D6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6B304" w14:textId="77777777" w:rsidR="009818A1" w:rsidRDefault="009818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A6E841C" w14:textId="77777777" w:rsidR="009818A1" w:rsidRDefault="00040FA0">
    <w:pPr>
      <w:spacing w:before="100" w:beforeAutospacing="1" w:after="100" w:afterAutospacing="1"/>
      <w:jc w:val="center"/>
      <w:rPr>
        <w:color w:val="000000"/>
        <w:sz w:val="20"/>
      </w:rPr>
    </w:pPr>
    <w:r w:rsidRPr="00D6624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48410B"/>
    <w:multiLevelType w:val="hybridMultilevel"/>
    <w:tmpl w:val="997A4DB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8A1"/>
    <w:rsid w:val="00040FA0"/>
    <w:rsid w:val="000E37F0"/>
    <w:rsid w:val="00142731"/>
    <w:rsid w:val="00212C80"/>
    <w:rsid w:val="002E7B0C"/>
    <w:rsid w:val="003867E9"/>
    <w:rsid w:val="004C040E"/>
    <w:rsid w:val="004E5BC8"/>
    <w:rsid w:val="005A2CA6"/>
    <w:rsid w:val="00632FB4"/>
    <w:rsid w:val="00686BD4"/>
    <w:rsid w:val="00702046"/>
    <w:rsid w:val="00774ED2"/>
    <w:rsid w:val="0087347F"/>
    <w:rsid w:val="00896522"/>
    <w:rsid w:val="008F6C79"/>
    <w:rsid w:val="009818A1"/>
    <w:rsid w:val="009A2839"/>
    <w:rsid w:val="00BC36E8"/>
    <w:rsid w:val="00BF2DD2"/>
    <w:rsid w:val="00D2284F"/>
    <w:rsid w:val="00D66245"/>
    <w:rsid w:val="00D8123B"/>
    <w:rsid w:val="00DA3393"/>
    <w:rsid w:val="00EE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0E708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12C8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IRME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948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77</cp:revision>
  <dcterms:created xsi:type="dcterms:W3CDTF">2026-03-24T06:32:00Z</dcterms:created>
  <dcterms:modified xsi:type="dcterms:W3CDTF">2026-04-18T06:38:00Z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