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2FF" w:rsidRPr="007C06DB" w:rsidRDefault="002212FF">
      <w:pPr>
        <w:spacing w:before="96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10166"/>
      </w:tblGrid>
      <w:tr w:rsidR="002212FF" w:rsidRPr="007C06DB">
        <w:trPr>
          <w:trHeight w:val="285"/>
        </w:trPr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</w:tcPr>
          <w:p w:rsidR="002212FF" w:rsidRPr="007C06DB" w:rsidRDefault="009659F7">
            <w:pPr>
              <w:pStyle w:val="TableParagraph"/>
              <w:spacing w:line="23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sz w:val="20"/>
                <w:szCs w:val="20"/>
              </w:rPr>
              <w:t xml:space="preserve">Journal 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6" w:type="dxa"/>
            <w:tcBorders>
              <w:left w:val="single" w:sz="4" w:space="0" w:color="000000"/>
              <w:right w:val="single" w:sz="4" w:space="0" w:color="000000"/>
            </w:tcBorders>
          </w:tcPr>
          <w:p w:rsidR="002212FF" w:rsidRPr="007C06DB" w:rsidRDefault="00CB19D4">
            <w:pPr>
              <w:pStyle w:val="TableParagraph"/>
              <w:spacing w:before="27"/>
              <w:ind w:left="159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9659F7" w:rsidRPr="007C06D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659F7" w:rsidRPr="007C06DB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9659F7" w:rsidRPr="007C06D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 Advances</w:t>
              </w:r>
              <w:r w:rsidR="009659F7" w:rsidRPr="007C06DB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9659F7" w:rsidRPr="007C06D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9659F7" w:rsidRPr="007C06D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9659F7" w:rsidRPr="007C06D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Food Science</w:t>
              </w:r>
              <w:r w:rsidR="009659F7" w:rsidRPr="007C06D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659F7" w:rsidRPr="007C06D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9659F7" w:rsidRPr="007C06DB">
                <w:rPr>
                  <w:rFonts w:ascii="Arial" w:hAnsi="Arial" w:cs="Arial"/>
                  <w:b/>
                  <w:color w:val="0000FF"/>
                  <w:spacing w:val="1"/>
                  <w:sz w:val="20"/>
                  <w:szCs w:val="20"/>
                  <w:u w:val="single" w:color="0000FF"/>
                </w:rPr>
                <w:t xml:space="preserve"> </w:t>
              </w:r>
              <w:r w:rsidR="009659F7" w:rsidRPr="007C06D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Technology</w:t>
              </w:r>
            </w:hyperlink>
          </w:p>
        </w:tc>
      </w:tr>
      <w:tr w:rsidR="002212FF" w:rsidRPr="007C06DB">
        <w:trPr>
          <w:trHeight w:val="289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FF" w:rsidRPr="007C06DB" w:rsidRDefault="009659F7">
            <w:pPr>
              <w:pStyle w:val="TableParagraph"/>
              <w:spacing w:line="23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sz w:val="20"/>
                <w:szCs w:val="20"/>
              </w:rPr>
              <w:t>Manuscript</w:t>
            </w:r>
            <w:r w:rsidRPr="007C06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FF" w:rsidRPr="007C06DB" w:rsidRDefault="009659F7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Ms_JAFSAT_14633</w:t>
            </w:r>
          </w:p>
        </w:tc>
      </w:tr>
      <w:tr w:rsidR="002212FF" w:rsidRPr="007C06DB">
        <w:trPr>
          <w:trHeight w:val="649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FF" w:rsidRPr="007C06DB" w:rsidRDefault="009659F7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sz w:val="20"/>
                <w:szCs w:val="20"/>
              </w:rPr>
              <w:t>Title</w:t>
            </w:r>
            <w:r w:rsidRPr="007C0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of</w:t>
            </w:r>
            <w:r w:rsidRPr="007C0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FF" w:rsidRPr="007C06DB" w:rsidRDefault="009659F7">
            <w:pPr>
              <w:pStyle w:val="TableParagraph"/>
              <w:spacing w:before="208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7C06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OF PALM</w:t>
            </w:r>
            <w:r w:rsidRPr="007C06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OIL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SOLD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BENUE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 xml:space="preserve">STATE,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2212FF" w:rsidRPr="007C06DB">
        <w:trPr>
          <w:trHeight w:val="33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FF" w:rsidRPr="007C06DB" w:rsidRDefault="009659F7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sz w:val="20"/>
                <w:szCs w:val="20"/>
              </w:rPr>
              <w:t>Type</w:t>
            </w:r>
            <w:r w:rsidRPr="007C0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of</w:t>
            </w:r>
            <w:r w:rsidRPr="007C0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FF" w:rsidRPr="007C06DB" w:rsidRDefault="009659F7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C06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212FF" w:rsidRPr="007C06DB" w:rsidRDefault="009659F7">
      <w:pPr>
        <w:pStyle w:val="Heading1"/>
        <w:rPr>
          <w:rFonts w:ascii="Arial" w:hAnsi="Arial" w:cs="Arial"/>
        </w:rPr>
      </w:pPr>
      <w:r w:rsidRPr="007C06DB">
        <w:rPr>
          <w:rFonts w:ascii="Arial" w:hAnsi="Arial" w:cs="Arial"/>
          <w:color w:val="000000"/>
          <w:highlight w:val="yellow"/>
        </w:rPr>
        <w:t>PART</w:t>
      </w:r>
      <w:r w:rsidRPr="007C06DB">
        <w:rPr>
          <w:rFonts w:ascii="Arial" w:hAnsi="Arial" w:cs="Arial"/>
          <w:color w:val="000000"/>
          <w:spacing w:val="-1"/>
          <w:highlight w:val="yellow"/>
        </w:rPr>
        <w:t xml:space="preserve"> </w:t>
      </w:r>
      <w:r w:rsidRPr="007C06DB">
        <w:rPr>
          <w:rFonts w:ascii="Arial" w:hAnsi="Arial" w:cs="Arial"/>
          <w:color w:val="000000"/>
          <w:spacing w:val="-10"/>
          <w:highlight w:val="yellow"/>
        </w:rPr>
        <w:t>1</w:t>
      </w:r>
    </w:p>
    <w:p w:rsidR="002212FF" w:rsidRPr="007C06DB" w:rsidRDefault="002212FF">
      <w:pPr>
        <w:rPr>
          <w:rFonts w:ascii="Arial" w:hAnsi="Arial" w:cs="Arial"/>
          <w:b/>
          <w:sz w:val="20"/>
          <w:szCs w:val="20"/>
        </w:rPr>
      </w:pPr>
    </w:p>
    <w:p w:rsidR="002212FF" w:rsidRPr="007C06DB" w:rsidRDefault="002212FF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4965"/>
        <w:gridCol w:w="3685"/>
      </w:tblGrid>
      <w:tr w:rsidR="002212FF" w:rsidRPr="007C06DB">
        <w:trPr>
          <w:trHeight w:val="637"/>
        </w:trPr>
        <w:tc>
          <w:tcPr>
            <w:tcW w:w="4821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685" w:type="dxa"/>
          </w:tcPr>
          <w:p w:rsidR="002212FF" w:rsidRPr="007C06DB" w:rsidRDefault="009659F7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212FF" w:rsidRPr="007C06DB">
        <w:trPr>
          <w:trHeight w:val="3218"/>
        </w:trPr>
        <w:tc>
          <w:tcPr>
            <w:tcW w:w="4821" w:type="dxa"/>
          </w:tcPr>
          <w:p w:rsidR="002212FF" w:rsidRPr="007C06DB" w:rsidRDefault="009659F7">
            <w:pPr>
              <w:pStyle w:val="TableParagraph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C06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C06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C06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C06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A</w:t>
            </w:r>
            <w:r w:rsidRPr="007C06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minimum</w:t>
            </w:r>
            <w:r w:rsidRPr="007C06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of</w:t>
            </w:r>
            <w:r w:rsidRPr="007C06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3-4</w:t>
            </w:r>
            <w:r w:rsidRPr="007C06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sentences</w:t>
            </w:r>
            <w:r w:rsidRPr="007C06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may</w:t>
            </w:r>
            <w:r w:rsidRPr="007C06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sz w:val="20"/>
                <w:szCs w:val="20"/>
              </w:rPr>
              <w:t>This</w:t>
            </w:r>
            <w:r w:rsidRPr="007C06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manuscript</w:t>
            </w:r>
            <w:r w:rsidRPr="007C0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is</w:t>
            </w:r>
            <w:r w:rsidRPr="007C06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important</w:t>
            </w:r>
            <w:r w:rsidRPr="007C06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because</w:t>
            </w:r>
            <w:r w:rsidRPr="007C06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it</w:t>
            </w:r>
            <w:r w:rsidRPr="007C0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provides</w:t>
            </w:r>
            <w:r w:rsidRPr="007C06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empirical evidence on the deterioration and adulteration of palm oil along the supply chain, highlighting that quality degradation occurs primarily at the distribution and retail levels</w:t>
            </w:r>
            <w:r w:rsidRPr="007C0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rather than at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production. It</w:t>
            </w:r>
            <w:r w:rsidRPr="007C0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reinforces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the relevance of standard physicochemical indicators (e.g., peroxide value, free fatty acids, iodine value) as practical tools for detecting authenticity and safety issues in edible oils. The study</w:t>
            </w:r>
            <w:r w:rsidRPr="007C06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also</w:t>
            </w:r>
            <w:r w:rsidRPr="007C06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contributes</w:t>
            </w:r>
            <w:r w:rsidRPr="007C06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region-specific</w:t>
            </w:r>
            <w:r w:rsidRPr="007C06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data</w:t>
            </w:r>
            <w:r w:rsidRPr="007C06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that</w:t>
            </w:r>
            <w:r w:rsidRPr="007C06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can</w:t>
            </w:r>
            <w:r w:rsidRPr="007C06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support regulatory agencies in designing targeted surveillance and intervention strategies. More broadly, it underscores the public health implications of compromised edible oil</w:t>
            </w:r>
          </w:p>
          <w:p w:rsidR="002212FF" w:rsidRPr="007C06DB" w:rsidRDefault="009659F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sz w:val="20"/>
                <w:szCs w:val="20"/>
              </w:rPr>
              <w:t>quality</w:t>
            </w:r>
            <w:r w:rsidRPr="007C06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in</w:t>
            </w:r>
            <w:r w:rsidRPr="007C06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developing</w:t>
            </w:r>
            <w:r w:rsidRPr="007C06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markets,</w:t>
            </w:r>
            <w:r w:rsidRPr="007C06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informing</w:t>
            </w:r>
            <w:r w:rsidRPr="007C06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both</w:t>
            </w:r>
            <w:r w:rsidRPr="007C06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food</w:t>
            </w:r>
            <w:r w:rsidRPr="007C06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safety policy and future research on supply chain integrity.</w:t>
            </w:r>
          </w:p>
        </w:tc>
        <w:tc>
          <w:tcPr>
            <w:tcW w:w="3685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12FF" w:rsidRPr="007C06DB" w:rsidRDefault="002212FF">
      <w:pPr>
        <w:pStyle w:val="TableParagraph"/>
        <w:rPr>
          <w:rFonts w:ascii="Arial" w:hAnsi="Arial" w:cs="Arial"/>
          <w:sz w:val="20"/>
          <w:szCs w:val="20"/>
        </w:rPr>
        <w:sectPr w:rsidR="002212FF" w:rsidRPr="007C06DB">
          <w:headerReference w:type="default" r:id="rId8"/>
          <w:footerReference w:type="default" r:id="rId9"/>
          <w:type w:val="continuous"/>
          <w:pgSz w:w="16840" w:h="23820"/>
          <w:pgMar w:top="1820" w:right="1417" w:bottom="1620" w:left="1417" w:header="1283" w:footer="1427" w:gutter="0"/>
          <w:pgNumType w:start="1"/>
          <w:cols w:space="720"/>
        </w:sectPr>
      </w:pPr>
    </w:p>
    <w:p w:rsidR="002212FF" w:rsidRPr="007C06DB" w:rsidRDefault="002212FF">
      <w:pPr>
        <w:rPr>
          <w:rFonts w:ascii="Arial" w:hAnsi="Arial" w:cs="Arial"/>
          <w:b/>
          <w:sz w:val="20"/>
          <w:szCs w:val="20"/>
        </w:rPr>
      </w:pPr>
    </w:p>
    <w:p w:rsidR="002212FF" w:rsidRPr="007C06DB" w:rsidRDefault="002212FF">
      <w:pPr>
        <w:rPr>
          <w:rFonts w:ascii="Arial" w:hAnsi="Arial" w:cs="Arial"/>
          <w:b/>
          <w:sz w:val="20"/>
          <w:szCs w:val="20"/>
        </w:rPr>
      </w:pPr>
    </w:p>
    <w:p w:rsidR="002212FF" w:rsidRPr="007C06DB" w:rsidRDefault="002212FF">
      <w:pPr>
        <w:rPr>
          <w:rFonts w:ascii="Arial" w:hAnsi="Arial" w:cs="Arial"/>
          <w:b/>
          <w:sz w:val="20"/>
          <w:szCs w:val="20"/>
        </w:rPr>
      </w:pPr>
    </w:p>
    <w:p w:rsidR="002212FF" w:rsidRPr="007C06DB" w:rsidRDefault="002212FF">
      <w:pPr>
        <w:rPr>
          <w:rFonts w:ascii="Arial" w:hAnsi="Arial" w:cs="Arial"/>
          <w:b/>
          <w:sz w:val="20"/>
          <w:szCs w:val="20"/>
        </w:rPr>
      </w:pPr>
    </w:p>
    <w:p w:rsidR="002212FF" w:rsidRPr="007C06DB" w:rsidRDefault="002212FF">
      <w:pPr>
        <w:rPr>
          <w:rFonts w:ascii="Arial" w:hAnsi="Arial" w:cs="Arial"/>
          <w:b/>
          <w:sz w:val="20"/>
          <w:szCs w:val="20"/>
        </w:rPr>
      </w:pPr>
    </w:p>
    <w:p w:rsidR="002212FF" w:rsidRPr="007C06DB" w:rsidRDefault="002212FF">
      <w:pPr>
        <w:rPr>
          <w:rFonts w:ascii="Arial" w:hAnsi="Arial" w:cs="Arial"/>
          <w:b/>
          <w:sz w:val="20"/>
          <w:szCs w:val="20"/>
        </w:rPr>
      </w:pPr>
    </w:p>
    <w:p w:rsidR="002212FF" w:rsidRPr="007C06DB" w:rsidRDefault="002212FF">
      <w:pPr>
        <w:rPr>
          <w:rFonts w:ascii="Arial" w:hAnsi="Arial" w:cs="Arial"/>
          <w:b/>
          <w:sz w:val="20"/>
          <w:szCs w:val="20"/>
        </w:rPr>
      </w:pPr>
    </w:p>
    <w:p w:rsidR="002212FF" w:rsidRPr="007C06DB" w:rsidRDefault="002212FF">
      <w:pPr>
        <w:rPr>
          <w:rFonts w:ascii="Arial" w:hAnsi="Arial" w:cs="Arial"/>
          <w:b/>
          <w:sz w:val="20"/>
          <w:szCs w:val="20"/>
        </w:rPr>
      </w:pPr>
    </w:p>
    <w:p w:rsidR="002212FF" w:rsidRPr="007C06DB" w:rsidRDefault="002212FF">
      <w:pPr>
        <w:spacing w:before="5"/>
        <w:rPr>
          <w:rFonts w:ascii="Arial" w:hAnsi="Arial" w:cs="Arial"/>
          <w:b/>
          <w:sz w:val="20"/>
          <w:szCs w:val="20"/>
        </w:rPr>
      </w:pPr>
    </w:p>
    <w:p w:rsidR="002212FF" w:rsidRPr="007C06DB" w:rsidRDefault="009659F7">
      <w:pPr>
        <w:ind w:left="23"/>
        <w:rPr>
          <w:rFonts w:ascii="Arial" w:hAnsi="Arial" w:cs="Arial"/>
          <w:b/>
          <w:sz w:val="20"/>
          <w:szCs w:val="20"/>
        </w:rPr>
      </w:pPr>
      <w:r w:rsidRPr="007C06DB">
        <w:rPr>
          <w:rFonts w:ascii="Arial" w:hAnsi="Arial" w:cs="Arial"/>
          <w:b/>
          <w:color w:val="000000"/>
          <w:sz w:val="20"/>
          <w:szCs w:val="20"/>
          <w:highlight w:val="yellow"/>
        </w:rPr>
        <w:t>PART</w:t>
      </w:r>
      <w:r w:rsidRPr="007C06DB">
        <w:rPr>
          <w:rFonts w:ascii="Arial" w:hAnsi="Arial" w:cs="Arial"/>
          <w:b/>
          <w:color w:val="000000"/>
          <w:spacing w:val="51"/>
          <w:sz w:val="20"/>
          <w:szCs w:val="20"/>
          <w:highlight w:val="yellow"/>
        </w:rPr>
        <w:t xml:space="preserve"> </w:t>
      </w:r>
      <w:r w:rsidRPr="007C06DB">
        <w:rPr>
          <w:rFonts w:ascii="Arial" w:hAnsi="Arial" w:cs="Arial"/>
          <w:b/>
          <w:color w:val="000000"/>
          <w:spacing w:val="-10"/>
          <w:sz w:val="20"/>
          <w:szCs w:val="20"/>
          <w:highlight w:val="yellow"/>
        </w:rPr>
        <w:t>2</w:t>
      </w:r>
    </w:p>
    <w:p w:rsidR="002212FF" w:rsidRPr="007C06DB" w:rsidRDefault="002212FF">
      <w:pPr>
        <w:rPr>
          <w:rFonts w:ascii="Arial" w:hAnsi="Arial" w:cs="Arial"/>
          <w:b/>
          <w:sz w:val="20"/>
          <w:szCs w:val="20"/>
        </w:rPr>
      </w:pPr>
    </w:p>
    <w:p w:rsidR="002212FF" w:rsidRPr="007C06DB" w:rsidRDefault="002212FF">
      <w:pPr>
        <w:rPr>
          <w:rFonts w:ascii="Arial" w:hAnsi="Arial" w:cs="Arial"/>
          <w:b/>
          <w:sz w:val="20"/>
          <w:szCs w:val="20"/>
        </w:rPr>
      </w:pPr>
    </w:p>
    <w:p w:rsidR="002212FF" w:rsidRPr="007C06DB" w:rsidRDefault="002212FF">
      <w:pPr>
        <w:spacing w:before="5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4965"/>
        <w:gridCol w:w="3685"/>
      </w:tblGrid>
      <w:tr w:rsidR="002212FF" w:rsidRPr="007C06DB">
        <w:trPr>
          <w:trHeight w:val="406"/>
        </w:trPr>
        <w:tc>
          <w:tcPr>
            <w:tcW w:w="4821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685" w:type="dxa"/>
          </w:tcPr>
          <w:p w:rsidR="002212FF" w:rsidRPr="007C06DB" w:rsidRDefault="009659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212FF" w:rsidRPr="007C06DB">
        <w:trPr>
          <w:trHeight w:val="1261"/>
        </w:trPr>
        <w:tc>
          <w:tcPr>
            <w:tcW w:w="4821" w:type="dxa"/>
          </w:tcPr>
          <w:p w:rsidR="002212FF" w:rsidRPr="007C06DB" w:rsidRDefault="009659F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7C06DB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2212FF" w:rsidRPr="007C06DB" w:rsidRDefault="009659F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2212FF" w:rsidRPr="007C06DB" w:rsidRDefault="009659F7">
            <w:pPr>
              <w:pStyle w:val="TableParagraph"/>
              <w:spacing w:before="2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C06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5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2FF" w:rsidRPr="007C06DB">
        <w:trPr>
          <w:trHeight w:val="1262"/>
        </w:trPr>
        <w:tc>
          <w:tcPr>
            <w:tcW w:w="4821" w:type="dxa"/>
          </w:tcPr>
          <w:p w:rsidR="002212FF" w:rsidRPr="007C06DB" w:rsidRDefault="009659F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 abstract</w:t>
            </w:r>
            <w:r w:rsidRPr="007C06DB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2212FF" w:rsidRPr="007C06DB" w:rsidRDefault="009659F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2212FF" w:rsidRPr="007C06DB" w:rsidRDefault="009659F7">
            <w:pPr>
              <w:pStyle w:val="TableParagraph"/>
              <w:spacing w:before="2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C06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5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2FF" w:rsidRPr="007C06DB">
        <w:trPr>
          <w:trHeight w:val="1841"/>
        </w:trPr>
        <w:tc>
          <w:tcPr>
            <w:tcW w:w="4821" w:type="dxa"/>
          </w:tcPr>
          <w:p w:rsidR="002212FF" w:rsidRPr="007C06DB" w:rsidRDefault="009659F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3. Are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C06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2212FF" w:rsidRPr="007C06DB" w:rsidRDefault="009659F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2212FF" w:rsidRPr="007C06DB" w:rsidRDefault="009659F7">
            <w:pPr>
              <w:pStyle w:val="TableParagraph"/>
              <w:spacing w:before="2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C06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C06DB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Satisfactory</w:t>
            </w:r>
          </w:p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2FF" w:rsidRPr="007C06DB" w:rsidRDefault="009659F7">
            <w:pPr>
              <w:pStyle w:val="TableParagraph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sz w:val="20"/>
                <w:szCs w:val="20"/>
              </w:rPr>
              <w:t>Important</w:t>
            </w:r>
            <w:r w:rsidRPr="007C06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terms</w:t>
            </w:r>
            <w:r w:rsidRPr="007C06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such</w:t>
            </w:r>
            <w:r w:rsidRPr="007C06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as</w:t>
            </w:r>
            <w:r w:rsidRPr="007C06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adulteration,</w:t>
            </w:r>
            <w:r w:rsidRPr="007C06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oxidative</w:t>
            </w:r>
            <w:r w:rsidRPr="007C06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rancidity, supply chain, or food safety are not emphasized, which could limit discoverability. Refining the keywords to include both analytical parameters and broader thematic concepts would improve their usefulness and indexing</w:t>
            </w:r>
          </w:p>
          <w:p w:rsidR="002212FF" w:rsidRPr="007C06DB" w:rsidRDefault="009659F7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>potential.</w:t>
            </w:r>
          </w:p>
        </w:tc>
        <w:tc>
          <w:tcPr>
            <w:tcW w:w="3685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2FF" w:rsidRPr="007C06DB">
        <w:trPr>
          <w:trHeight w:val="1262"/>
        </w:trPr>
        <w:tc>
          <w:tcPr>
            <w:tcW w:w="4821" w:type="dxa"/>
          </w:tcPr>
          <w:p w:rsidR="002212FF" w:rsidRPr="007C06DB" w:rsidRDefault="009659F7">
            <w:pPr>
              <w:pStyle w:val="TableParagraph"/>
              <w:spacing w:line="242" w:lineRule="auto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C06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7C06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C06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2212FF" w:rsidRPr="007C06DB" w:rsidRDefault="009659F7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2212FF" w:rsidRPr="007C06DB" w:rsidRDefault="009659F7">
            <w:pPr>
              <w:pStyle w:val="TableParagraph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C06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5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2FF" w:rsidRPr="007C06DB">
        <w:trPr>
          <w:trHeight w:val="1262"/>
        </w:trPr>
        <w:tc>
          <w:tcPr>
            <w:tcW w:w="4821" w:type="dxa"/>
          </w:tcPr>
          <w:p w:rsidR="002212FF" w:rsidRPr="007C06DB" w:rsidRDefault="009659F7">
            <w:pPr>
              <w:pStyle w:val="TableParagraph"/>
              <w:spacing w:line="242" w:lineRule="auto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7C06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C06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C06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7C06D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2212FF" w:rsidRPr="007C06DB" w:rsidRDefault="009659F7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2212FF" w:rsidRPr="007C06DB" w:rsidRDefault="009659F7">
            <w:pPr>
              <w:pStyle w:val="TableParagraph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C06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5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2FF" w:rsidRPr="007C06DB">
        <w:trPr>
          <w:trHeight w:val="1262"/>
        </w:trPr>
        <w:tc>
          <w:tcPr>
            <w:tcW w:w="4821" w:type="dxa"/>
          </w:tcPr>
          <w:p w:rsidR="002212FF" w:rsidRPr="007C06DB" w:rsidRDefault="009659F7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literature review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2212FF" w:rsidRPr="007C06DB" w:rsidRDefault="009659F7">
            <w:pPr>
              <w:pStyle w:val="TableParagraph"/>
              <w:spacing w:before="2" w:line="229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2212FF" w:rsidRPr="007C06DB" w:rsidRDefault="009659F7">
            <w:pPr>
              <w:pStyle w:val="TableParagraph"/>
              <w:spacing w:line="242" w:lineRule="auto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C06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5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2FF" w:rsidRPr="007C06DB">
        <w:trPr>
          <w:trHeight w:val="1262"/>
        </w:trPr>
        <w:tc>
          <w:tcPr>
            <w:tcW w:w="4821" w:type="dxa"/>
          </w:tcPr>
          <w:p w:rsidR="002212FF" w:rsidRPr="007C06DB" w:rsidRDefault="009659F7">
            <w:pPr>
              <w:pStyle w:val="TableParagraph"/>
              <w:spacing w:line="242" w:lineRule="auto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C06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C06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C06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2212FF" w:rsidRPr="007C06DB" w:rsidRDefault="009659F7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2212FF" w:rsidRPr="007C06DB" w:rsidRDefault="009659F7">
            <w:pPr>
              <w:pStyle w:val="TableParagraph"/>
              <w:spacing w:line="237" w:lineRule="auto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C06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spacing w:line="227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5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2FF" w:rsidRPr="007C06DB">
        <w:trPr>
          <w:trHeight w:val="1837"/>
        </w:trPr>
        <w:tc>
          <w:tcPr>
            <w:tcW w:w="4821" w:type="dxa"/>
          </w:tcPr>
          <w:p w:rsidR="002212FF" w:rsidRPr="007C06DB" w:rsidRDefault="009659F7">
            <w:pPr>
              <w:pStyle w:val="TableParagraph"/>
              <w:spacing w:line="242" w:lineRule="auto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7C06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7C06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C06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C06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7C06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7C06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2212FF" w:rsidRPr="007C06DB" w:rsidRDefault="009659F7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2212FF" w:rsidRPr="007C06DB" w:rsidRDefault="009659F7">
            <w:pPr>
              <w:pStyle w:val="TableParagraph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C06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N/A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</w:t>
            </w:r>
          </w:p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2FF" w:rsidRPr="007C06DB" w:rsidRDefault="009659F7">
            <w:pPr>
              <w:pStyle w:val="TableParagraph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sz w:val="20"/>
                <w:szCs w:val="20"/>
              </w:rPr>
              <w:t>The study involves physicochemical analysis of commercially available palm oil samples and does not include human or animal subjects. Therefore, formal ethical approval is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not</w:t>
            </w:r>
            <w:r w:rsidRPr="007C06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required. However,</w:t>
            </w:r>
            <w:r w:rsidRPr="007C0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if</w:t>
            </w:r>
            <w:r w:rsidRPr="007C0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any</w:t>
            </w:r>
            <w:r w:rsidRPr="007C0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sampling permissions</w:t>
            </w:r>
            <w:r w:rsidRPr="007C0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or market/vendor</w:t>
            </w:r>
            <w:r w:rsidRPr="007C0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consent</w:t>
            </w:r>
            <w:r w:rsidRPr="007C0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were</w:t>
            </w:r>
            <w:r w:rsidRPr="007C06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relevant,</w:t>
            </w:r>
            <w:r w:rsidRPr="007C0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>these</w:t>
            </w:r>
          </w:p>
          <w:p w:rsidR="002212FF" w:rsidRPr="007C06DB" w:rsidRDefault="009659F7">
            <w:pPr>
              <w:pStyle w:val="TableParagraph"/>
              <w:spacing w:before="2" w:line="210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sz w:val="20"/>
                <w:szCs w:val="20"/>
              </w:rPr>
              <w:t>could</w:t>
            </w:r>
            <w:r w:rsidRPr="007C0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have</w:t>
            </w:r>
            <w:r w:rsidRPr="007C0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been briefly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mentioned</w:t>
            </w:r>
            <w:r w:rsidRPr="007C0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for</w:t>
            </w:r>
            <w:r w:rsidRPr="007C0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>completeness.</w:t>
            </w:r>
          </w:p>
        </w:tc>
        <w:tc>
          <w:tcPr>
            <w:tcW w:w="3685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2FF" w:rsidRPr="007C06DB">
        <w:trPr>
          <w:trHeight w:val="922"/>
        </w:trPr>
        <w:tc>
          <w:tcPr>
            <w:tcW w:w="4821" w:type="dxa"/>
          </w:tcPr>
          <w:p w:rsidR="002212FF" w:rsidRPr="007C06DB" w:rsidRDefault="009659F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9. Are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 xml:space="preserve">presented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2212FF" w:rsidRPr="007C06DB" w:rsidRDefault="009659F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2212FF" w:rsidRPr="007C06DB" w:rsidRDefault="009659F7">
            <w:pPr>
              <w:pStyle w:val="TableParagraph"/>
              <w:spacing w:line="228" w:lineRule="exact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C06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ind w:left="431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5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2FF" w:rsidRPr="007C06DB">
        <w:trPr>
          <w:trHeight w:val="1150"/>
        </w:trPr>
        <w:tc>
          <w:tcPr>
            <w:tcW w:w="4821" w:type="dxa"/>
          </w:tcPr>
          <w:p w:rsidR="002212FF" w:rsidRPr="007C06DB" w:rsidRDefault="009659F7">
            <w:pPr>
              <w:pStyle w:val="TableParagraph"/>
              <w:spacing w:line="242" w:lineRule="auto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C06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7C06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C06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7C06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2212FF" w:rsidRPr="007C06DB" w:rsidRDefault="009659F7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2212FF" w:rsidRPr="007C06DB" w:rsidRDefault="009659F7">
            <w:pPr>
              <w:pStyle w:val="TableParagraph"/>
              <w:spacing w:line="228" w:lineRule="exact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C06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spacing w:line="226" w:lineRule="exact"/>
              <w:ind w:left="431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5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2FF" w:rsidRPr="007C06DB">
        <w:trPr>
          <w:trHeight w:val="1150"/>
        </w:trPr>
        <w:tc>
          <w:tcPr>
            <w:tcW w:w="4821" w:type="dxa"/>
          </w:tcPr>
          <w:p w:rsidR="002212FF" w:rsidRPr="007C06DB" w:rsidRDefault="009659F7">
            <w:pPr>
              <w:pStyle w:val="TableParagraph"/>
              <w:spacing w:line="242" w:lineRule="auto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7C06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7C06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7C06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7C06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C06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2212FF" w:rsidRPr="007C06DB" w:rsidRDefault="009659F7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2212FF" w:rsidRPr="007C06DB" w:rsidRDefault="009659F7">
            <w:pPr>
              <w:pStyle w:val="TableParagraph"/>
              <w:spacing w:line="228" w:lineRule="exact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C06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spacing w:line="226" w:lineRule="exact"/>
              <w:ind w:left="431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5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2FF" w:rsidRPr="007C06DB">
        <w:trPr>
          <w:trHeight w:val="918"/>
        </w:trPr>
        <w:tc>
          <w:tcPr>
            <w:tcW w:w="4821" w:type="dxa"/>
          </w:tcPr>
          <w:p w:rsidR="002212FF" w:rsidRPr="007C06DB" w:rsidRDefault="009659F7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2212FF" w:rsidRPr="007C06DB" w:rsidRDefault="009659F7">
            <w:pPr>
              <w:pStyle w:val="TableParagraph"/>
              <w:spacing w:before="2" w:line="229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2212FF" w:rsidRPr="007C06DB" w:rsidRDefault="009659F7">
            <w:pPr>
              <w:pStyle w:val="TableParagraph"/>
              <w:spacing w:line="232" w:lineRule="exact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C06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spacing w:line="226" w:lineRule="exact"/>
              <w:ind w:left="431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5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2FF" w:rsidRPr="007C06DB">
        <w:trPr>
          <w:trHeight w:val="915"/>
        </w:trPr>
        <w:tc>
          <w:tcPr>
            <w:tcW w:w="4821" w:type="dxa"/>
          </w:tcPr>
          <w:p w:rsidR="002212FF" w:rsidRPr="007C06DB" w:rsidRDefault="009659F7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2212FF" w:rsidRPr="007C06DB" w:rsidRDefault="009659F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2212FF" w:rsidRPr="007C06DB" w:rsidRDefault="009659F7">
            <w:pPr>
              <w:pStyle w:val="TableParagraph"/>
              <w:spacing w:line="228" w:lineRule="exact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C06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spacing w:line="227" w:lineRule="exact"/>
              <w:ind w:left="431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685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12FF" w:rsidRPr="007C06DB" w:rsidRDefault="002212FF">
      <w:pPr>
        <w:pStyle w:val="TableParagraph"/>
        <w:rPr>
          <w:rFonts w:ascii="Arial" w:hAnsi="Arial" w:cs="Arial"/>
          <w:sz w:val="20"/>
          <w:szCs w:val="20"/>
        </w:rPr>
        <w:sectPr w:rsidR="002212FF" w:rsidRPr="007C06DB">
          <w:pgSz w:w="16840" w:h="23820"/>
          <w:pgMar w:top="1820" w:right="1417" w:bottom="1620" w:left="1417" w:header="1283" w:footer="1427" w:gutter="0"/>
          <w:cols w:space="720"/>
        </w:sect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4965"/>
        <w:gridCol w:w="3685"/>
      </w:tblGrid>
      <w:tr w:rsidR="002212FF" w:rsidRPr="007C06DB">
        <w:trPr>
          <w:trHeight w:val="1378"/>
        </w:trPr>
        <w:tc>
          <w:tcPr>
            <w:tcW w:w="4821" w:type="dxa"/>
          </w:tcPr>
          <w:p w:rsidR="002212FF" w:rsidRPr="007C06DB" w:rsidRDefault="009659F7">
            <w:pPr>
              <w:pStyle w:val="TableParagraph"/>
              <w:spacing w:line="242" w:lineRule="auto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C06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C06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C06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C06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7C06DB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2212FF" w:rsidRPr="007C06DB" w:rsidRDefault="009659F7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2212FF" w:rsidRPr="007C06DB" w:rsidRDefault="009659F7">
            <w:pPr>
              <w:pStyle w:val="TableParagraph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C06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2212FF" w:rsidRPr="007C06DB" w:rsidRDefault="009659F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N/A = Not</w:t>
            </w:r>
            <w:r w:rsidRPr="007C06DB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spacing w:line="226" w:lineRule="exact"/>
              <w:ind w:left="431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5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2FF" w:rsidRPr="007C06DB">
        <w:trPr>
          <w:trHeight w:val="1378"/>
        </w:trPr>
        <w:tc>
          <w:tcPr>
            <w:tcW w:w="4821" w:type="dxa"/>
          </w:tcPr>
          <w:p w:rsidR="002212FF" w:rsidRPr="007C06DB" w:rsidRDefault="009659F7">
            <w:pPr>
              <w:pStyle w:val="TableParagraph"/>
              <w:spacing w:before="2" w:line="237" w:lineRule="auto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7C0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C06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7C06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C06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C06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2212FF" w:rsidRPr="007C06DB" w:rsidRDefault="009659F7">
            <w:pPr>
              <w:pStyle w:val="TableParagraph"/>
              <w:spacing w:before="3" w:line="229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2212FF" w:rsidRPr="007C06DB" w:rsidRDefault="009659F7">
            <w:pPr>
              <w:pStyle w:val="TableParagraph"/>
              <w:spacing w:line="242" w:lineRule="auto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C06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C06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2212FF" w:rsidRPr="007C06DB" w:rsidRDefault="009659F7">
            <w:pPr>
              <w:pStyle w:val="TableParagraph"/>
              <w:spacing w:line="206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color w:val="404040"/>
                <w:sz w:val="20"/>
                <w:szCs w:val="20"/>
              </w:rPr>
              <w:t>N/A = Not</w:t>
            </w:r>
            <w:r w:rsidRPr="007C06DB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65" w:type="dxa"/>
          </w:tcPr>
          <w:p w:rsidR="002212FF" w:rsidRPr="007C06DB" w:rsidRDefault="009659F7">
            <w:pPr>
              <w:pStyle w:val="TableParagraph"/>
              <w:ind w:left="431"/>
              <w:rPr>
                <w:rFonts w:ascii="Arial" w:hAnsi="Arial" w:cs="Arial"/>
                <w:b/>
                <w:sz w:val="20"/>
                <w:szCs w:val="20"/>
              </w:rPr>
            </w:pPr>
            <w:r w:rsidRPr="007C06D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C06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7C0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5" w:type="dxa"/>
          </w:tcPr>
          <w:p w:rsidR="002212FF" w:rsidRPr="007C06DB" w:rsidRDefault="002212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0B5C" w:rsidRPr="007C06DB" w:rsidRDefault="00B40B5C" w:rsidP="00B40B5C">
      <w:pPr>
        <w:pStyle w:val="BodyText"/>
        <w:ind w:left="415"/>
        <w:rPr>
          <w:rFonts w:ascii="Arial" w:hAnsi="Arial" w:cs="Arial"/>
        </w:rPr>
      </w:pPr>
      <w:r w:rsidRPr="007C06DB">
        <w:rPr>
          <w:rFonts w:ascii="Arial" w:hAnsi="Arial" w:cs="Arial"/>
          <w:u w:val="single"/>
        </w:rPr>
        <w:t>Editorial</w:t>
      </w:r>
      <w:r w:rsidRPr="007C06DB">
        <w:rPr>
          <w:rFonts w:ascii="Arial" w:hAnsi="Arial" w:cs="Arial"/>
          <w:spacing w:val="-1"/>
          <w:u w:val="single"/>
        </w:rPr>
        <w:t xml:space="preserve"> </w:t>
      </w:r>
      <w:r w:rsidRPr="007C06DB">
        <w:rPr>
          <w:rFonts w:ascii="Arial" w:hAnsi="Arial" w:cs="Arial"/>
          <w:u w:val="single"/>
        </w:rPr>
        <w:t>Comments</w:t>
      </w:r>
      <w:r w:rsidRPr="007C06DB">
        <w:rPr>
          <w:rFonts w:ascii="Arial" w:hAnsi="Arial" w:cs="Arial"/>
          <w:spacing w:val="-4"/>
          <w:u w:val="single"/>
        </w:rPr>
        <w:t xml:space="preserve"> </w:t>
      </w:r>
      <w:r w:rsidRPr="007C06DB">
        <w:rPr>
          <w:rFonts w:ascii="Arial" w:hAnsi="Arial" w:cs="Arial"/>
          <w:u w:val="single"/>
        </w:rPr>
        <w:t>(This</w:t>
      </w:r>
      <w:r w:rsidRPr="007C06DB">
        <w:rPr>
          <w:rFonts w:ascii="Arial" w:hAnsi="Arial" w:cs="Arial"/>
          <w:spacing w:val="-3"/>
          <w:u w:val="single"/>
        </w:rPr>
        <w:t xml:space="preserve"> </w:t>
      </w:r>
      <w:r w:rsidRPr="007C06DB">
        <w:rPr>
          <w:rFonts w:ascii="Arial" w:hAnsi="Arial" w:cs="Arial"/>
          <w:u w:val="single"/>
        </w:rPr>
        <w:t>section</w:t>
      </w:r>
      <w:r w:rsidRPr="007C06DB">
        <w:rPr>
          <w:rFonts w:ascii="Arial" w:hAnsi="Arial" w:cs="Arial"/>
          <w:spacing w:val="-5"/>
          <w:u w:val="single"/>
        </w:rPr>
        <w:t xml:space="preserve"> </w:t>
      </w:r>
      <w:r w:rsidRPr="007C06DB">
        <w:rPr>
          <w:rFonts w:ascii="Arial" w:hAnsi="Arial" w:cs="Arial"/>
          <w:u w:val="single"/>
        </w:rPr>
        <w:t>is</w:t>
      </w:r>
      <w:r w:rsidRPr="007C06DB">
        <w:rPr>
          <w:rFonts w:ascii="Arial" w:hAnsi="Arial" w:cs="Arial"/>
          <w:spacing w:val="-3"/>
          <w:u w:val="single"/>
        </w:rPr>
        <w:t xml:space="preserve"> </w:t>
      </w:r>
      <w:r w:rsidRPr="007C06DB">
        <w:rPr>
          <w:rFonts w:ascii="Arial" w:hAnsi="Arial" w:cs="Arial"/>
          <w:u w:val="single"/>
        </w:rPr>
        <w:t>reserved</w:t>
      </w:r>
      <w:r w:rsidRPr="007C06DB">
        <w:rPr>
          <w:rFonts w:ascii="Arial" w:hAnsi="Arial" w:cs="Arial"/>
          <w:spacing w:val="-1"/>
          <w:u w:val="single"/>
        </w:rPr>
        <w:t xml:space="preserve"> </w:t>
      </w:r>
      <w:r w:rsidRPr="007C06DB">
        <w:rPr>
          <w:rFonts w:ascii="Arial" w:hAnsi="Arial" w:cs="Arial"/>
          <w:u w:val="single"/>
        </w:rPr>
        <w:t>for</w:t>
      </w:r>
      <w:r w:rsidRPr="007C06DB">
        <w:rPr>
          <w:rFonts w:ascii="Arial" w:hAnsi="Arial" w:cs="Arial"/>
          <w:spacing w:val="-2"/>
          <w:u w:val="single"/>
        </w:rPr>
        <w:t xml:space="preserve"> </w:t>
      </w:r>
      <w:r w:rsidRPr="007C06DB">
        <w:rPr>
          <w:rFonts w:ascii="Arial" w:hAnsi="Arial" w:cs="Arial"/>
          <w:u w:val="single"/>
        </w:rPr>
        <w:t>the</w:t>
      </w:r>
      <w:r w:rsidRPr="007C06DB">
        <w:rPr>
          <w:rFonts w:ascii="Arial" w:hAnsi="Arial" w:cs="Arial"/>
          <w:spacing w:val="-2"/>
          <w:u w:val="single"/>
        </w:rPr>
        <w:t xml:space="preserve"> </w:t>
      </w:r>
      <w:r w:rsidRPr="007C06DB">
        <w:rPr>
          <w:rFonts w:ascii="Arial" w:hAnsi="Arial" w:cs="Arial"/>
          <w:u w:val="single"/>
        </w:rPr>
        <w:t>comments</w:t>
      </w:r>
      <w:r w:rsidRPr="007C06DB">
        <w:rPr>
          <w:rFonts w:ascii="Arial" w:hAnsi="Arial" w:cs="Arial"/>
          <w:spacing w:val="-4"/>
          <w:u w:val="single"/>
        </w:rPr>
        <w:t xml:space="preserve"> </w:t>
      </w:r>
      <w:r w:rsidRPr="007C06DB">
        <w:rPr>
          <w:rFonts w:ascii="Arial" w:hAnsi="Arial" w:cs="Arial"/>
          <w:u w:val="single"/>
        </w:rPr>
        <w:t>from journal</w:t>
      </w:r>
      <w:r w:rsidRPr="007C06DB">
        <w:rPr>
          <w:rFonts w:ascii="Arial" w:hAnsi="Arial" w:cs="Arial"/>
          <w:spacing w:val="-1"/>
          <w:u w:val="single"/>
        </w:rPr>
        <w:t xml:space="preserve"> </w:t>
      </w:r>
      <w:r w:rsidRPr="007C06DB">
        <w:rPr>
          <w:rFonts w:ascii="Arial" w:hAnsi="Arial" w:cs="Arial"/>
          <w:u w:val="single"/>
        </w:rPr>
        <w:t>editorial</w:t>
      </w:r>
      <w:r w:rsidRPr="007C06DB">
        <w:rPr>
          <w:rFonts w:ascii="Arial" w:hAnsi="Arial" w:cs="Arial"/>
          <w:spacing w:val="-1"/>
          <w:u w:val="single"/>
        </w:rPr>
        <w:t xml:space="preserve"> </w:t>
      </w:r>
      <w:r w:rsidRPr="007C06DB">
        <w:rPr>
          <w:rFonts w:ascii="Arial" w:hAnsi="Arial" w:cs="Arial"/>
          <w:u w:val="single"/>
        </w:rPr>
        <w:t>office</w:t>
      </w:r>
      <w:r w:rsidRPr="007C06DB">
        <w:rPr>
          <w:rFonts w:ascii="Arial" w:hAnsi="Arial" w:cs="Arial"/>
          <w:spacing w:val="-2"/>
          <w:u w:val="single"/>
        </w:rPr>
        <w:t xml:space="preserve"> </w:t>
      </w:r>
      <w:r w:rsidRPr="007C06DB">
        <w:rPr>
          <w:rFonts w:ascii="Arial" w:hAnsi="Arial" w:cs="Arial"/>
          <w:u w:val="single"/>
        </w:rPr>
        <w:t>and</w:t>
      </w:r>
      <w:r w:rsidRPr="007C06DB">
        <w:rPr>
          <w:rFonts w:ascii="Arial" w:hAnsi="Arial" w:cs="Arial"/>
          <w:spacing w:val="-1"/>
          <w:u w:val="single"/>
        </w:rPr>
        <w:t xml:space="preserve"> </w:t>
      </w:r>
      <w:r w:rsidRPr="007C06DB">
        <w:rPr>
          <w:rFonts w:ascii="Arial" w:hAnsi="Arial" w:cs="Arial"/>
          <w:spacing w:val="-2"/>
          <w:u w:val="single"/>
        </w:rPr>
        <w:t>editors):</w:t>
      </w:r>
    </w:p>
    <w:p w:rsidR="00B40B5C" w:rsidRPr="007C06DB" w:rsidRDefault="00B40B5C" w:rsidP="00B40B5C">
      <w:pPr>
        <w:spacing w:before="10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1"/>
        <w:gridCol w:w="5845"/>
      </w:tblGrid>
      <w:tr w:rsidR="00B40B5C" w:rsidRPr="007C06DB" w:rsidTr="002508E6">
        <w:trPr>
          <w:trHeight w:val="225"/>
        </w:trPr>
        <w:tc>
          <w:tcPr>
            <w:tcW w:w="7341" w:type="dxa"/>
            <w:tcBorders>
              <w:left w:val="single" w:sz="4" w:space="0" w:color="000000"/>
              <w:right w:val="single" w:sz="4" w:space="0" w:color="000000"/>
            </w:tcBorders>
          </w:tcPr>
          <w:p w:rsidR="00B40B5C" w:rsidRPr="007C06DB" w:rsidRDefault="00B40B5C" w:rsidP="002508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5" w:type="dxa"/>
            <w:tcBorders>
              <w:left w:val="single" w:sz="4" w:space="0" w:color="000000"/>
              <w:right w:val="single" w:sz="4" w:space="0" w:color="000000"/>
            </w:tcBorders>
          </w:tcPr>
          <w:p w:rsidR="00B40B5C" w:rsidRPr="007C06DB" w:rsidRDefault="00B40B5C" w:rsidP="002508E6">
            <w:pPr>
              <w:pStyle w:val="TableParagraph"/>
              <w:spacing w:line="205" w:lineRule="exact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sz w:val="20"/>
                <w:szCs w:val="20"/>
              </w:rPr>
              <w:t>Author’s</w:t>
            </w:r>
            <w:r w:rsidRPr="007C0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B40B5C" w:rsidRPr="007C06DB" w:rsidTr="002508E6">
        <w:trPr>
          <w:trHeight w:val="917"/>
        </w:trPr>
        <w:tc>
          <w:tcPr>
            <w:tcW w:w="7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B5C" w:rsidRPr="007C06DB" w:rsidRDefault="00B40B5C" w:rsidP="002508E6">
            <w:pPr>
              <w:spacing w:before="229"/>
              <w:ind w:left="103" w:right="29"/>
              <w:rPr>
                <w:rFonts w:ascii="Arial" w:hAnsi="Arial" w:cs="Arial"/>
                <w:sz w:val="20"/>
                <w:szCs w:val="20"/>
              </w:rPr>
            </w:pPr>
            <w:r w:rsidRPr="007C06DB">
              <w:rPr>
                <w:rFonts w:ascii="Arial" w:hAnsi="Arial" w:cs="Arial"/>
                <w:sz w:val="20"/>
                <w:szCs w:val="20"/>
              </w:rPr>
              <w:t>The manuscript addresses an important food safety issue and provides useful comparative data across the supply chain. However, clarity and impact could be improved</w:t>
            </w:r>
            <w:r w:rsidRPr="007C0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by</w:t>
            </w:r>
            <w:r w:rsidRPr="007C06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reducing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repetition,</w:t>
            </w:r>
            <w:r w:rsidRPr="007C0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strengthening</w:t>
            </w:r>
            <w:r w:rsidRPr="007C06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the</w:t>
            </w:r>
            <w:r w:rsidRPr="007C06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discussion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with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more</w:t>
            </w:r>
            <w:r w:rsidRPr="007C0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recent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peer-reviewed</w:t>
            </w:r>
            <w:r w:rsidRPr="007C0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literature,</w:t>
            </w:r>
            <w:r w:rsidRPr="007C0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and</w:t>
            </w:r>
            <w:r w:rsidRPr="007C0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explicitly</w:t>
            </w:r>
            <w:r w:rsidRPr="007C0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acknowledging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study</w:t>
            </w:r>
            <w:r w:rsidRPr="007C06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limitations.</w:t>
            </w:r>
            <w:r w:rsidRPr="007C0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C06DB">
              <w:rPr>
                <w:rFonts w:ascii="Arial" w:hAnsi="Arial" w:cs="Arial"/>
                <w:sz w:val="20"/>
                <w:szCs w:val="20"/>
              </w:rPr>
              <w:t>Consider incorporating confirmatory analyses or moderating claims on adulteration and health risks to better align with the presented data.</w:t>
            </w:r>
          </w:p>
          <w:p w:rsidR="00B40B5C" w:rsidRPr="007C06DB" w:rsidRDefault="00B40B5C" w:rsidP="002508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B5C" w:rsidRPr="007C06DB" w:rsidRDefault="00B40B5C" w:rsidP="002508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0B5C" w:rsidRPr="007C06DB" w:rsidRDefault="00B40B5C" w:rsidP="00B40B5C">
      <w:pPr>
        <w:rPr>
          <w:rFonts w:ascii="Arial" w:hAnsi="Arial" w:cs="Arial"/>
          <w:b/>
          <w:sz w:val="20"/>
          <w:szCs w:val="20"/>
        </w:rPr>
      </w:pPr>
    </w:p>
    <w:p w:rsidR="00B40B5C" w:rsidRPr="007C06DB" w:rsidRDefault="00B40B5C" w:rsidP="00B40B5C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GoBack"/>
      <w:bookmarkEnd w:id="0"/>
      <w:r w:rsidRPr="007C06D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7C06D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40B5C" w:rsidRPr="007C06DB" w:rsidRDefault="00B40B5C" w:rsidP="00B40B5C">
      <w:pPr>
        <w:pStyle w:val="BodyText"/>
        <w:rPr>
          <w:rFonts w:ascii="Arial" w:eastAsia="MS Mincho" w:hAnsi="Arial" w:cs="Arial"/>
          <w:b w:val="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8"/>
        <w:gridCol w:w="4738"/>
        <w:gridCol w:w="4429"/>
      </w:tblGrid>
      <w:tr w:rsidR="00B40B5C" w:rsidRPr="007C06DB" w:rsidTr="00B40B5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B5C" w:rsidRPr="007C06DB" w:rsidRDefault="00B40B5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1" w:name="_Hlk156057883"/>
          </w:p>
        </w:tc>
      </w:tr>
      <w:tr w:rsidR="00B40B5C" w:rsidRPr="007C06DB" w:rsidTr="00B40B5C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B5C" w:rsidRPr="007C06DB" w:rsidRDefault="00B40B5C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B5C" w:rsidRPr="007C06DB" w:rsidRDefault="00B40B5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7C06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5C" w:rsidRPr="007C06DB" w:rsidRDefault="00B40B5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7C06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7C06DB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:rsidR="00B40B5C" w:rsidRPr="007C06DB" w:rsidRDefault="00B40B5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B40B5C" w:rsidRPr="007C06DB" w:rsidTr="00B40B5C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B5C" w:rsidRPr="007C06DB" w:rsidRDefault="00B40B5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7C06DB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:rsidR="00B40B5C" w:rsidRPr="007C06DB" w:rsidRDefault="00B40B5C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B5C" w:rsidRPr="007C06DB" w:rsidRDefault="00B40B5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7C06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7C06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7C06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:rsidR="00B40B5C" w:rsidRPr="007C06DB" w:rsidRDefault="00B40B5C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5C" w:rsidRPr="007C06DB" w:rsidRDefault="00B40B5C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B40B5C" w:rsidRPr="007C06DB" w:rsidRDefault="00B40B5C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B40B5C" w:rsidRPr="007C06DB" w:rsidRDefault="00B40B5C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1"/>
    </w:tbl>
    <w:p w:rsidR="00B40B5C" w:rsidRPr="007C06DB" w:rsidRDefault="00B40B5C" w:rsidP="00B40B5C">
      <w:pPr>
        <w:pStyle w:val="BodyText"/>
        <w:rPr>
          <w:rFonts w:ascii="Arial" w:eastAsia="MS Mincho" w:hAnsi="Arial" w:cs="Arial"/>
          <w:u w:val="single"/>
          <w:lang w:val="en-GB" w:eastAsia="x-none"/>
        </w:rPr>
      </w:pPr>
    </w:p>
    <w:p w:rsidR="007C06DB" w:rsidRPr="007C06DB" w:rsidRDefault="00B40B5C" w:rsidP="007C06DB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  <w:r w:rsidRPr="007C06DB">
        <w:rPr>
          <w:rFonts w:ascii="Arial" w:hAnsi="Arial" w:cs="Arial"/>
          <w:b/>
          <w:bCs/>
          <w:lang w:val="en-GB"/>
        </w:rPr>
        <w:t xml:space="preserve">      </w:t>
      </w:r>
    </w:p>
    <w:p w:rsidR="007C06DB" w:rsidRPr="007C06DB" w:rsidRDefault="007C06DB" w:rsidP="007C06DB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7C06D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:rsidR="007C06DB" w:rsidRPr="007C06DB" w:rsidRDefault="007C06DB" w:rsidP="007C06DB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  <w:r w:rsidRPr="007C06DB">
        <w:rPr>
          <w:rFonts w:ascii="Arial" w:hAnsi="Arial" w:cs="Arial"/>
          <w:color w:val="000000" w:themeColor="text1"/>
          <w:sz w:val="20"/>
          <w:szCs w:val="20"/>
        </w:rPr>
        <w:t>Annabelle C. Flores, Industrial Technology Development Institute, Philippines</w:t>
      </w:r>
    </w:p>
    <w:p w:rsidR="007C06DB" w:rsidRPr="007C06DB" w:rsidRDefault="007C06DB" w:rsidP="007C06DB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</w:p>
    <w:p w:rsidR="007C06DB" w:rsidRPr="007C06DB" w:rsidRDefault="007C06DB" w:rsidP="007C06DB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</w:p>
    <w:p w:rsidR="00B40B5C" w:rsidRPr="007C06DB" w:rsidRDefault="00B40B5C" w:rsidP="00B40B5C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</w:p>
    <w:p w:rsidR="00B40B5C" w:rsidRPr="007C06DB" w:rsidRDefault="00B40B5C" w:rsidP="00B40B5C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</w:p>
    <w:p w:rsidR="002212FF" w:rsidRPr="007C06DB" w:rsidRDefault="002212FF">
      <w:pPr>
        <w:rPr>
          <w:rFonts w:ascii="Arial" w:hAnsi="Arial" w:cs="Arial"/>
          <w:b/>
          <w:sz w:val="20"/>
          <w:szCs w:val="20"/>
        </w:rPr>
      </w:pPr>
    </w:p>
    <w:sectPr w:rsidR="002212FF" w:rsidRPr="007C06DB">
      <w:type w:val="continuous"/>
      <w:pgSz w:w="16840" w:h="23820"/>
      <w:pgMar w:top="1820" w:right="1417" w:bottom="1620" w:left="1417" w:header="1283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9D4" w:rsidRDefault="00CB19D4">
      <w:r>
        <w:separator/>
      </w:r>
    </w:p>
  </w:endnote>
  <w:endnote w:type="continuationSeparator" w:id="0">
    <w:p w:rsidR="00CB19D4" w:rsidRDefault="00CB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2FF" w:rsidRDefault="009659F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9194545</wp:posOffset>
              </wp:positionH>
              <wp:positionV relativeFrom="page">
                <wp:posOffset>14074950</wp:posOffset>
              </wp:positionV>
              <wp:extent cx="601980" cy="3111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31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12FF" w:rsidRDefault="009659F7">
                          <w:pPr>
                            <w:spacing w:before="11"/>
                            <w:ind w:left="179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25pt;width:47.4pt;height:24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" filled="f" stroked="f">
              <v:textbox inset="0,0,0,0">
                <w:txbxContent>
                  <w:p w:rsidR="002212FF" w:rsidRDefault="009659F7">
                    <w:pPr>
                      <w:spacing w:before="11"/>
                      <w:ind w:left="179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9D4" w:rsidRDefault="00CB19D4">
      <w:r>
        <w:separator/>
      </w:r>
    </w:p>
  </w:footnote>
  <w:footnote w:type="continuationSeparator" w:id="0">
    <w:p w:rsidR="00CB19D4" w:rsidRDefault="00CB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2FF" w:rsidRDefault="009659F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4791328</wp:posOffset>
              </wp:positionH>
              <wp:positionV relativeFrom="page">
                <wp:posOffset>802217</wp:posOffset>
              </wp:positionV>
              <wp:extent cx="11093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3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12FF" w:rsidRDefault="009659F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25pt;margin-top:63.15pt;width:87.35pt;height:15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" filled="f" stroked="f">
              <v:textbox inset="0,0,0,0">
                <w:txbxContent>
                  <w:p w:rsidR="002212FF" w:rsidRDefault="009659F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221DF"/>
    <w:multiLevelType w:val="hybridMultilevel"/>
    <w:tmpl w:val="3FAC0F84"/>
    <w:lvl w:ilvl="0" w:tplc="9F528CFA">
      <w:start w:val="1"/>
      <w:numFmt w:val="decimal"/>
      <w:lvlText w:val="%1."/>
      <w:lvlJc w:val="left"/>
      <w:pPr>
        <w:ind w:left="227" w:hanging="204"/>
      </w:pPr>
      <w:rPr>
        <w:rFonts w:hint="default"/>
        <w:spacing w:val="0"/>
        <w:w w:val="100"/>
        <w:lang w:val="en-US" w:eastAsia="en-US" w:bidi="ar-SA"/>
      </w:rPr>
    </w:lvl>
    <w:lvl w:ilvl="1" w:tplc="DD743F0A">
      <w:numFmt w:val="bullet"/>
      <w:lvlText w:val="•"/>
      <w:lvlJc w:val="left"/>
      <w:pPr>
        <w:ind w:left="1598" w:hanging="204"/>
      </w:pPr>
      <w:rPr>
        <w:rFonts w:hint="default"/>
        <w:lang w:val="en-US" w:eastAsia="en-US" w:bidi="ar-SA"/>
      </w:rPr>
    </w:lvl>
    <w:lvl w:ilvl="2" w:tplc="BDD2BF3E">
      <w:numFmt w:val="bullet"/>
      <w:lvlText w:val="•"/>
      <w:lvlJc w:val="left"/>
      <w:pPr>
        <w:ind w:left="2977" w:hanging="204"/>
      </w:pPr>
      <w:rPr>
        <w:rFonts w:hint="default"/>
        <w:lang w:val="en-US" w:eastAsia="en-US" w:bidi="ar-SA"/>
      </w:rPr>
    </w:lvl>
    <w:lvl w:ilvl="3" w:tplc="2E90C52C">
      <w:numFmt w:val="bullet"/>
      <w:lvlText w:val="•"/>
      <w:lvlJc w:val="left"/>
      <w:pPr>
        <w:ind w:left="4355" w:hanging="204"/>
      </w:pPr>
      <w:rPr>
        <w:rFonts w:hint="default"/>
        <w:lang w:val="en-US" w:eastAsia="en-US" w:bidi="ar-SA"/>
      </w:rPr>
    </w:lvl>
    <w:lvl w:ilvl="4" w:tplc="B1164E50">
      <w:numFmt w:val="bullet"/>
      <w:lvlText w:val="•"/>
      <w:lvlJc w:val="left"/>
      <w:pPr>
        <w:ind w:left="5734" w:hanging="204"/>
      </w:pPr>
      <w:rPr>
        <w:rFonts w:hint="default"/>
        <w:lang w:val="en-US" w:eastAsia="en-US" w:bidi="ar-SA"/>
      </w:rPr>
    </w:lvl>
    <w:lvl w:ilvl="5" w:tplc="E5883F96">
      <w:numFmt w:val="bullet"/>
      <w:lvlText w:val="•"/>
      <w:lvlJc w:val="left"/>
      <w:pPr>
        <w:ind w:left="7113" w:hanging="204"/>
      </w:pPr>
      <w:rPr>
        <w:rFonts w:hint="default"/>
        <w:lang w:val="en-US" w:eastAsia="en-US" w:bidi="ar-SA"/>
      </w:rPr>
    </w:lvl>
    <w:lvl w:ilvl="6" w:tplc="CC78C77E">
      <w:numFmt w:val="bullet"/>
      <w:lvlText w:val="•"/>
      <w:lvlJc w:val="left"/>
      <w:pPr>
        <w:ind w:left="8491" w:hanging="204"/>
      </w:pPr>
      <w:rPr>
        <w:rFonts w:hint="default"/>
        <w:lang w:val="en-US" w:eastAsia="en-US" w:bidi="ar-SA"/>
      </w:rPr>
    </w:lvl>
    <w:lvl w:ilvl="7" w:tplc="DFB0F242">
      <w:numFmt w:val="bullet"/>
      <w:lvlText w:val="•"/>
      <w:lvlJc w:val="left"/>
      <w:pPr>
        <w:ind w:left="9870" w:hanging="204"/>
      </w:pPr>
      <w:rPr>
        <w:rFonts w:hint="default"/>
        <w:lang w:val="en-US" w:eastAsia="en-US" w:bidi="ar-SA"/>
      </w:rPr>
    </w:lvl>
    <w:lvl w:ilvl="8" w:tplc="925A0370">
      <w:numFmt w:val="bullet"/>
      <w:lvlText w:val="•"/>
      <w:lvlJc w:val="left"/>
      <w:pPr>
        <w:ind w:left="11248" w:hanging="2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2FF"/>
    <w:rsid w:val="00054A3C"/>
    <w:rsid w:val="002212FF"/>
    <w:rsid w:val="006837AE"/>
    <w:rsid w:val="007C06DB"/>
    <w:rsid w:val="008550A9"/>
    <w:rsid w:val="009659F7"/>
    <w:rsid w:val="00A44A99"/>
    <w:rsid w:val="00B40B5C"/>
    <w:rsid w:val="00BD2048"/>
    <w:rsid w:val="00CB19D4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BB0F18-DB70-448F-B39B-0496C177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227" w:hanging="204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054A3C"/>
    <w:rPr>
      <w:color w:val="0000FF"/>
      <w:u w:val="single"/>
    </w:rPr>
  </w:style>
  <w:style w:type="paragraph" w:customStyle="1" w:styleId="Affiliation">
    <w:name w:val="Affiliation"/>
    <w:basedOn w:val="Normal"/>
    <w:rsid w:val="00B40B5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fsa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8</cp:revision>
  <dcterms:created xsi:type="dcterms:W3CDTF">2026-03-24T10:49:00Z</dcterms:created>
  <dcterms:modified xsi:type="dcterms:W3CDTF">2026-03-30T10:16:00Z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2026-03-24T00:00:00Z</vt:filetime>
  </property>
  <property fmtid="{D5CDD505-2E9C-101B-9397-08002B2CF9AE}" pid="5" name="Producer">
    <vt:lpwstr>3-Heights(TM) PDF Security Shell 4.8.25.2 (http://www.pdf-tools.com)</vt:lpwstr>
  </property>
</Properties>
</file>