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5569F8" w14:textId="77777777" w:rsidR="001043CA" w:rsidRPr="001043CA" w:rsidRDefault="001043CA" w:rsidP="001043CA">
      <w:pPr>
        <w:jc w:val="right"/>
        <w:rPr>
          <w:rFonts w:ascii="Arial" w:hAnsi="Arial" w:cs="Arial"/>
          <w:b/>
          <w:bCs/>
          <w:i/>
          <w:iCs/>
          <w:sz w:val="36"/>
          <w:szCs w:val="36"/>
          <w:u w:val="single"/>
          <w:lang w:val="en-US"/>
        </w:rPr>
      </w:pPr>
      <w:r w:rsidRPr="001043CA">
        <w:rPr>
          <w:rFonts w:ascii="Arial" w:hAnsi="Arial" w:cs="Arial"/>
          <w:b/>
          <w:bCs/>
          <w:i/>
          <w:iCs/>
          <w:sz w:val="36"/>
          <w:szCs w:val="36"/>
          <w:u w:val="single"/>
          <w:lang w:val="en-US"/>
        </w:rPr>
        <w:t>Review Article</w:t>
      </w:r>
    </w:p>
    <w:p w14:paraId="3600DDC9" w14:textId="1FA32420" w:rsidR="00CB10BD" w:rsidRPr="001438CC" w:rsidRDefault="00453BD0" w:rsidP="000A0220">
      <w:pPr>
        <w:jc w:val="right"/>
        <w:rPr>
          <w:rFonts w:ascii="Arial" w:hAnsi="Arial" w:cs="Arial"/>
          <w:b/>
          <w:bCs/>
          <w:sz w:val="36"/>
          <w:szCs w:val="36"/>
          <w:lang w:val="en-US"/>
        </w:rPr>
      </w:pPr>
      <w:r w:rsidRPr="001438CC">
        <w:rPr>
          <w:rFonts w:ascii="Arial" w:hAnsi="Arial" w:cs="Arial"/>
          <w:b/>
          <w:bCs/>
          <w:sz w:val="36"/>
          <w:szCs w:val="36"/>
          <w:lang w:val="en-US"/>
        </w:rPr>
        <w:t xml:space="preserve">Climate Change and Drought Challenges in </w:t>
      </w:r>
      <w:r w:rsidR="000A0220" w:rsidRPr="001438CC">
        <w:rPr>
          <w:rFonts w:ascii="Arial" w:hAnsi="Arial" w:cs="Arial"/>
          <w:b/>
          <w:bCs/>
          <w:sz w:val="36"/>
          <w:szCs w:val="36"/>
          <w:lang w:val="en-US"/>
        </w:rPr>
        <w:t xml:space="preserve">Indian </w:t>
      </w:r>
      <w:r w:rsidR="000A0220">
        <w:rPr>
          <w:rFonts w:ascii="Arial" w:hAnsi="Arial" w:cs="Arial"/>
          <w:b/>
          <w:bCs/>
          <w:sz w:val="36"/>
          <w:szCs w:val="36"/>
          <w:lang w:val="en-US"/>
        </w:rPr>
        <w:t>Mustard</w:t>
      </w:r>
      <w:r w:rsidRPr="001438CC">
        <w:rPr>
          <w:rFonts w:ascii="Arial" w:hAnsi="Arial" w:cs="Arial"/>
          <w:b/>
          <w:bCs/>
          <w:sz w:val="36"/>
          <w:szCs w:val="36"/>
          <w:lang w:val="en-US"/>
        </w:rPr>
        <w:t xml:space="preserve"> (</w:t>
      </w:r>
      <w:r w:rsidRPr="001438CC">
        <w:rPr>
          <w:rFonts w:ascii="Arial" w:hAnsi="Arial" w:cs="Arial"/>
          <w:b/>
          <w:bCs/>
          <w:i/>
          <w:iCs/>
          <w:sz w:val="36"/>
          <w:szCs w:val="36"/>
          <w:lang w:val="en-US"/>
        </w:rPr>
        <w:t>Brassica juncea</w:t>
      </w:r>
      <w:r w:rsidRPr="001438CC">
        <w:rPr>
          <w:rFonts w:ascii="Arial" w:hAnsi="Arial" w:cs="Arial"/>
          <w:b/>
          <w:bCs/>
          <w:sz w:val="36"/>
          <w:szCs w:val="36"/>
          <w:lang w:val="en-US"/>
        </w:rPr>
        <w:t>) Cultivation- Future Prospects for Sustainable Production Under Climate-Smart Agriculture</w:t>
      </w:r>
    </w:p>
    <w:p w14:paraId="621DA125" w14:textId="6269501A" w:rsidR="00CD7225" w:rsidRDefault="00CD7225" w:rsidP="00DA301F">
      <w:pPr>
        <w:jc w:val="right"/>
        <w:rPr>
          <w:rFonts w:ascii="Arial" w:hAnsi="Arial" w:cs="Arial"/>
          <w:b/>
          <w:bCs/>
          <w:sz w:val="24"/>
          <w:szCs w:val="24"/>
        </w:rPr>
      </w:pPr>
    </w:p>
    <w:p w14:paraId="7D32DD5E" w14:textId="77777777" w:rsidR="00016FF5" w:rsidRPr="00DA301F" w:rsidRDefault="00016FF5" w:rsidP="00DA301F">
      <w:pPr>
        <w:jc w:val="right"/>
        <w:rPr>
          <w:rFonts w:ascii="Arial" w:hAnsi="Arial" w:cs="Arial"/>
          <w:b/>
          <w:bCs/>
          <w:sz w:val="24"/>
          <w:szCs w:val="24"/>
          <w:lang w:val="en-US"/>
        </w:rPr>
      </w:pPr>
    </w:p>
    <w:p w14:paraId="7FBF1107" w14:textId="1F052911" w:rsidR="00CA5F05" w:rsidRDefault="00CA5F05" w:rsidP="00CA5F05">
      <w:pPr>
        <w:jc w:val="center"/>
        <w:rPr>
          <w:rFonts w:ascii="Arial" w:hAnsi="Arial" w:cs="Arial"/>
          <w:iCs/>
          <w:sz w:val="20"/>
          <w:szCs w:val="20"/>
          <w:lang w:val="en-US"/>
        </w:rPr>
      </w:pPr>
      <w:r>
        <w:rPr>
          <w:rFonts w:ascii="Arial" w:hAnsi="Arial" w:cs="Arial"/>
          <w:noProof/>
        </w:rPr>
        <mc:AlternateContent>
          <mc:Choice Requires="wps">
            <w:drawing>
              <wp:inline distT="0" distB="0" distL="0" distR="0" wp14:anchorId="5FFD47D5" wp14:editId="57844942">
                <wp:extent cx="5602605" cy="45719"/>
                <wp:effectExtent l="0" t="0" r="36195" b="31115"/>
                <wp:docPr id="143211670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2605"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F1F7922" id="_x0000_t32" coordsize="21600,21600" o:spt="32" o:oned="t" path="m,l21600,21600e" filled="f">
                <v:path arrowok="t" fillok="f" o:connecttype="none"/>
                <o:lock v:ext="edit" shapetype="t"/>
              </v:shapetype>
              <v:shape id="Straight Arrow Connector 1" o:spid="_x0000_s1026" type="#_x0000_t32" style="width:441.15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" strokeweight="1.5pt">
                <w10:anchorlock/>
              </v:shape>
            </w:pict>
          </mc:Fallback>
        </mc:AlternateContent>
      </w:r>
    </w:p>
    <w:p w14:paraId="218DC3B2" w14:textId="24053CEE" w:rsidR="00CD4098" w:rsidRPr="006E2BAC" w:rsidRDefault="00864F9A" w:rsidP="00453BD0">
      <w:pPr>
        <w:jc w:val="both"/>
        <w:rPr>
          <w:rFonts w:ascii="Arial" w:hAnsi="Arial" w:cs="Arial"/>
          <w:b/>
          <w:bCs/>
          <w:lang w:val="en-US"/>
        </w:rPr>
      </w:pPr>
      <w:r w:rsidRPr="00864F9A">
        <w:rPr>
          <w:rFonts w:ascii="Arial" w:hAnsi="Arial" w:cs="Arial"/>
          <w:b/>
          <w:bCs/>
          <w:noProof/>
          <w:lang w:val="en-US"/>
        </w:rPr>
        <mc:AlternateContent>
          <mc:Choice Requires="wps">
            <w:drawing>
              <wp:anchor distT="45720" distB="45720" distL="114300" distR="114300" simplePos="0" relativeHeight="251659264" behindDoc="0" locked="0" layoutInCell="1" allowOverlap="1" wp14:anchorId="75B61830" wp14:editId="2E78010D">
                <wp:simplePos x="0" y="0"/>
                <wp:positionH relativeFrom="margin">
                  <wp:align>right</wp:align>
                </wp:positionH>
                <wp:positionV relativeFrom="paragraph">
                  <wp:posOffset>232410</wp:posOffset>
                </wp:positionV>
                <wp:extent cx="5715000" cy="22288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28850"/>
                        </a:xfrm>
                        <a:prstGeom prst="rect">
                          <a:avLst/>
                        </a:prstGeom>
                        <a:solidFill>
                          <a:schemeClr val="bg1">
                            <a:lumMod val="95000"/>
                          </a:schemeClr>
                        </a:solidFill>
                        <a:ln w="9525">
                          <a:solidFill>
                            <a:srgbClr val="000000"/>
                          </a:solidFill>
                          <a:miter lim="800000"/>
                          <a:headEnd/>
                          <a:tailEnd/>
                        </a:ln>
                      </wps:spPr>
                      <wps:txbx>
                        <w:txbxContent>
                          <w:p w14:paraId="5C4F774C" w14:textId="77777777" w:rsidR="00864F9A" w:rsidRPr="007955EC" w:rsidRDefault="00864F9A" w:rsidP="00864F9A">
                            <w:pPr>
                              <w:jc w:val="both"/>
                              <w:rPr>
                                <w:rFonts w:ascii="Arial" w:hAnsi="Arial" w:cs="Arial"/>
                                <w:sz w:val="20"/>
                                <w:szCs w:val="20"/>
                                <w:lang w:val="en-US"/>
                              </w:rPr>
                            </w:pPr>
                            <w:r w:rsidRPr="007955EC">
                              <w:rPr>
                                <w:rFonts w:ascii="Arial" w:hAnsi="Arial" w:cs="Arial"/>
                                <w:sz w:val="20"/>
                                <w:szCs w:val="20"/>
                                <w:lang w:val="en-US"/>
                              </w:rPr>
                              <w:t>Indian mustard (</w:t>
                            </w:r>
                            <w:r w:rsidRPr="007955EC">
                              <w:rPr>
                                <w:rFonts w:ascii="Arial" w:hAnsi="Arial" w:cs="Arial"/>
                                <w:i/>
                                <w:iCs/>
                                <w:sz w:val="20"/>
                                <w:szCs w:val="20"/>
                                <w:lang w:val="en-US"/>
                              </w:rPr>
                              <w:t xml:space="preserve">Brassica juncea </w:t>
                            </w:r>
                            <w:r w:rsidRPr="007955EC">
                              <w:rPr>
                                <w:rFonts w:ascii="Arial" w:hAnsi="Arial" w:cs="Arial"/>
                                <w:sz w:val="20"/>
                                <w:szCs w:val="20"/>
                                <w:lang w:val="en-US"/>
                              </w:rPr>
                              <w:t xml:space="preserve">L.) is a vital oilseed crop globally and a cornerstone of edible oil production in India. However, climate change is threatening its productivity, particularly the growing frequency and intensity of drought stress. This review comprehensively highlights the multi-dimensional impact of moisture scarcity on mustard, from inhibited germination and reduced photosynthesis to significant yield losses. It also details the physiological and biochemical responses including stomatal regulation, osmotic adjustment via proline accumulation and the activation of antioxidant defense systems to combat oxidative damage, Furthermore, this review also explores the transition from conventional breeding to advanced biotechnological interventions such as integration of muti-omics (genomics, transcriptomics, proteomics and phenomics), marker-assisted selection (MAS) and CRISPR/Cas9 genome editing as transformative tools for developing high-yielding and drought resilient mustard cultivars. By reorienting breeding programs toward climate-smart agriculture, this paper outlines the future prospects for ensuring sustainable mustard production and long-term edible oil security in the face of an increasingly unpredictable climate. </w:t>
                            </w:r>
                          </w:p>
                          <w:p w14:paraId="064BFC44" w14:textId="7EE212B1" w:rsidR="00864F9A" w:rsidRDefault="00864F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B61830" id="_x0000_t202" coordsize="21600,21600" o:spt="202" path="m,l,21600r21600,l21600,xe">
                <v:stroke joinstyle="miter"/>
                <v:path gradientshapeok="t" o:connecttype="rect"/>
              </v:shapetype>
              <v:shape id="Text Box 2" o:spid="_x0000_s1026" type="#_x0000_t202" style="position:absolute;left:0;text-align:left;margin-left:398.8pt;margin-top:18.3pt;width:450pt;height:175.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" fillcolor="#f2f2f2 [3052]">
                <v:textbox>
                  <w:txbxContent>
                    <w:p w14:paraId="5C4F774C" w14:textId="77777777" w:rsidR="00864F9A" w:rsidRPr="007955EC" w:rsidRDefault="00864F9A" w:rsidP="00864F9A">
                      <w:pPr>
                        <w:jc w:val="both"/>
                        <w:rPr>
                          <w:rFonts w:ascii="Arial" w:hAnsi="Arial" w:cs="Arial"/>
                          <w:sz w:val="20"/>
                          <w:szCs w:val="20"/>
                          <w:lang w:val="en-US"/>
                        </w:rPr>
                      </w:pPr>
                      <w:r w:rsidRPr="007955EC">
                        <w:rPr>
                          <w:rFonts w:ascii="Arial" w:hAnsi="Arial" w:cs="Arial"/>
                          <w:sz w:val="20"/>
                          <w:szCs w:val="20"/>
                          <w:lang w:val="en-US"/>
                        </w:rPr>
                        <w:t>Indian mustard (</w:t>
                      </w:r>
                      <w:r w:rsidRPr="007955EC">
                        <w:rPr>
                          <w:rFonts w:ascii="Arial" w:hAnsi="Arial" w:cs="Arial"/>
                          <w:i/>
                          <w:iCs/>
                          <w:sz w:val="20"/>
                          <w:szCs w:val="20"/>
                          <w:lang w:val="en-US"/>
                        </w:rPr>
                        <w:t xml:space="preserve">Brassica juncea </w:t>
                      </w:r>
                      <w:r w:rsidRPr="007955EC">
                        <w:rPr>
                          <w:rFonts w:ascii="Arial" w:hAnsi="Arial" w:cs="Arial"/>
                          <w:sz w:val="20"/>
                          <w:szCs w:val="20"/>
                          <w:lang w:val="en-US"/>
                        </w:rPr>
                        <w:t xml:space="preserve">L.) is a vital oilseed crop globally and a cornerstone of edible oil production in India. However, climate change is threatening its productivity, particularly the growing frequency and intensity of drought stress. This review comprehensively highlights the multi-dimensional impact of moisture scarcity on mustard, from inhibited germination and reduced photosynthesis to significant yield losses. It also details the physiological and biochemical responses including stomatal regulation, osmotic adjustment via proline accumulation and the activation of antioxidant defense systems to combat oxidative damage, Furthermore, this review also explores the transition from conventional breeding to advanced biotechnological interventions such as integration of muti-omics (genomics, transcriptomics, proteomics and phenomics), marker-assisted selection (MAS) and CRISPR/Cas9 genome editing as transformative tools for developing high-yielding and drought resilient mustard cultivars. By reorienting breeding programs toward climate-smart agriculture, this paper outlines the future prospects for ensuring sustainable mustard production and long-term edible oil security in the face of an increasingly unpredictable climate. </w:t>
                      </w:r>
                    </w:p>
                    <w:p w14:paraId="064BFC44" w14:textId="7EE212B1" w:rsidR="00864F9A" w:rsidRDefault="00864F9A"/>
                  </w:txbxContent>
                </v:textbox>
                <w10:wrap type="square" anchorx="margin"/>
              </v:shape>
            </w:pict>
          </mc:Fallback>
        </mc:AlternateContent>
      </w:r>
      <w:r w:rsidR="00CD4098" w:rsidRPr="006E2BAC">
        <w:rPr>
          <w:rFonts w:ascii="Arial" w:hAnsi="Arial" w:cs="Arial"/>
          <w:b/>
          <w:bCs/>
          <w:lang w:val="en-US"/>
        </w:rPr>
        <w:t>ABSTRACT</w:t>
      </w:r>
    </w:p>
    <w:p w14:paraId="71162427" w14:textId="5B90E9E7" w:rsidR="002B5E83" w:rsidRDefault="002B5E83" w:rsidP="002B5E83">
      <w:pPr>
        <w:jc w:val="both"/>
        <w:rPr>
          <w:rFonts w:ascii="Arial" w:hAnsi="Arial" w:cs="Arial"/>
          <w:i/>
          <w:iCs/>
          <w:sz w:val="20"/>
          <w:szCs w:val="20"/>
          <w:lang w:val="en-US"/>
        </w:rPr>
      </w:pPr>
      <w:r w:rsidRPr="0077158D">
        <w:rPr>
          <w:rFonts w:ascii="Arial" w:hAnsi="Arial" w:cs="Arial"/>
          <w:i/>
          <w:iCs/>
          <w:sz w:val="20"/>
          <w:szCs w:val="20"/>
          <w:lang w:val="en-US"/>
        </w:rPr>
        <w:t>Keywords: Brassica juncea, Drought, Photosynthesis, Genome Editing, Marker-Assisted Selection, Omics, Sustainable Production, Climate-Smart Agriculture</w:t>
      </w:r>
    </w:p>
    <w:p w14:paraId="5827825E" w14:textId="5BE51F5F" w:rsidR="0077158D" w:rsidRPr="0077158D" w:rsidRDefault="00165590" w:rsidP="002B5E83">
      <w:pPr>
        <w:jc w:val="both"/>
        <w:rPr>
          <w:rFonts w:ascii="Helvetica" w:hAnsi="Helvetica" w:cs="Helvetica"/>
          <w:b/>
          <w:bCs/>
          <w:sz w:val="20"/>
          <w:szCs w:val="20"/>
          <w:lang w:val="en-US"/>
        </w:rPr>
      </w:pPr>
      <w:r>
        <w:rPr>
          <w:rFonts w:ascii="Arial" w:hAnsi="Arial" w:cs="Arial"/>
          <w:noProof/>
        </w:rPr>
        <mc:AlternateContent>
          <mc:Choice Requires="wps">
            <w:drawing>
              <wp:inline distT="0" distB="0" distL="0" distR="0" wp14:anchorId="7FF167F5" wp14:editId="16F4D8B7">
                <wp:extent cx="5648325" cy="45719"/>
                <wp:effectExtent l="0" t="0" r="28575" b="31115"/>
                <wp:docPr id="148304045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48325"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EC9878C" id="_x0000_t32" coordsize="21600,21600" o:spt="32" o:oned="t" path="m,l21600,21600e" filled="f">
                <v:path arrowok="t" fillok="f" o:connecttype="none"/>
                <o:lock v:ext="edit" shapetype="t"/>
              </v:shapetype>
              <v:shape id="Straight Arrow Connector 1" o:spid="_x0000_s1026" type="#_x0000_t32" style="width:444.75pt;height:3.6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" strokeweight="1.5pt">
                <w10:anchorlock/>
              </v:shape>
            </w:pict>
          </mc:Fallback>
        </mc:AlternateContent>
      </w:r>
    </w:p>
    <w:p w14:paraId="41A6976B" w14:textId="77777777" w:rsidR="00A53E19" w:rsidRPr="0077158D" w:rsidRDefault="00A53E19" w:rsidP="002B5E83">
      <w:pPr>
        <w:jc w:val="both"/>
        <w:rPr>
          <w:rFonts w:ascii="Arial" w:hAnsi="Arial" w:cs="Arial"/>
          <w:b/>
          <w:bCs/>
          <w:i/>
          <w:iCs/>
          <w:sz w:val="20"/>
          <w:szCs w:val="20"/>
          <w:lang w:val="en-US"/>
        </w:rPr>
      </w:pPr>
    </w:p>
    <w:p w14:paraId="72AA4791" w14:textId="77777777" w:rsidR="00A53E19" w:rsidRPr="0077158D" w:rsidRDefault="00A53E19" w:rsidP="002B5E83">
      <w:pPr>
        <w:jc w:val="both"/>
        <w:rPr>
          <w:rFonts w:ascii="Arial" w:hAnsi="Arial" w:cs="Arial"/>
          <w:b/>
          <w:bCs/>
          <w:i/>
          <w:iCs/>
          <w:sz w:val="20"/>
          <w:szCs w:val="20"/>
          <w:lang w:val="en-US"/>
        </w:rPr>
      </w:pPr>
    </w:p>
    <w:p w14:paraId="55C137B1" w14:textId="77777777" w:rsidR="00A53E19" w:rsidRPr="0077158D" w:rsidRDefault="00A53E19" w:rsidP="002B5E83">
      <w:pPr>
        <w:jc w:val="both"/>
        <w:rPr>
          <w:rFonts w:ascii="Arial" w:hAnsi="Arial" w:cs="Arial"/>
          <w:b/>
          <w:bCs/>
          <w:i/>
          <w:iCs/>
          <w:sz w:val="20"/>
          <w:szCs w:val="20"/>
          <w:lang w:val="en-US"/>
        </w:rPr>
      </w:pPr>
    </w:p>
    <w:p w14:paraId="58253540" w14:textId="77777777" w:rsidR="00A53E19" w:rsidRDefault="00A53E19" w:rsidP="002B5E83">
      <w:pPr>
        <w:jc w:val="both"/>
        <w:rPr>
          <w:rFonts w:ascii="Times New Roman" w:hAnsi="Times New Roman" w:cs="Times New Roman"/>
          <w:b/>
          <w:bCs/>
          <w:sz w:val="28"/>
          <w:szCs w:val="28"/>
          <w:lang w:val="en-US"/>
        </w:rPr>
      </w:pPr>
    </w:p>
    <w:p w14:paraId="03657F37" w14:textId="77777777" w:rsidR="00A53E19" w:rsidRDefault="00A53E19" w:rsidP="002B5E83">
      <w:pPr>
        <w:jc w:val="both"/>
        <w:rPr>
          <w:rFonts w:ascii="Times New Roman" w:hAnsi="Times New Roman" w:cs="Times New Roman"/>
          <w:b/>
          <w:bCs/>
          <w:sz w:val="28"/>
          <w:szCs w:val="28"/>
          <w:lang w:val="en-US"/>
        </w:rPr>
      </w:pPr>
    </w:p>
    <w:p w14:paraId="68891773" w14:textId="77777777" w:rsidR="00A53E19" w:rsidRDefault="00A53E19" w:rsidP="002B5E83">
      <w:pPr>
        <w:jc w:val="both"/>
        <w:rPr>
          <w:rFonts w:ascii="Times New Roman" w:hAnsi="Times New Roman" w:cs="Times New Roman"/>
          <w:b/>
          <w:bCs/>
          <w:sz w:val="28"/>
          <w:szCs w:val="28"/>
          <w:lang w:val="en-US"/>
        </w:rPr>
      </w:pPr>
    </w:p>
    <w:p w14:paraId="611E546D" w14:textId="77777777" w:rsidR="00A53E19" w:rsidRDefault="00A53E19" w:rsidP="002B5E83">
      <w:pPr>
        <w:jc w:val="both"/>
        <w:rPr>
          <w:rFonts w:ascii="Times New Roman" w:hAnsi="Times New Roman" w:cs="Times New Roman"/>
          <w:b/>
          <w:bCs/>
          <w:sz w:val="28"/>
          <w:szCs w:val="28"/>
          <w:lang w:val="en-US"/>
        </w:rPr>
      </w:pPr>
    </w:p>
    <w:p w14:paraId="1F766875" w14:textId="77777777" w:rsidR="00A53E19" w:rsidRDefault="00A53E19" w:rsidP="002B5E83">
      <w:pPr>
        <w:jc w:val="both"/>
        <w:rPr>
          <w:rFonts w:ascii="Times New Roman" w:hAnsi="Times New Roman" w:cs="Times New Roman"/>
          <w:b/>
          <w:bCs/>
          <w:sz w:val="28"/>
          <w:szCs w:val="28"/>
          <w:lang w:val="en-US"/>
        </w:rPr>
      </w:pPr>
    </w:p>
    <w:p w14:paraId="2CD71602" w14:textId="34EE2D41" w:rsidR="00A53E19" w:rsidRDefault="00A53E19" w:rsidP="002B5E83">
      <w:pPr>
        <w:jc w:val="both"/>
        <w:rPr>
          <w:rFonts w:ascii="Times New Roman" w:hAnsi="Times New Roman" w:cs="Times New Roman"/>
          <w:b/>
          <w:bCs/>
          <w:sz w:val="28"/>
          <w:szCs w:val="28"/>
          <w:lang w:val="en-US"/>
        </w:rPr>
      </w:pPr>
    </w:p>
    <w:p w14:paraId="304AE9DC" w14:textId="77777777" w:rsidR="00DA301F" w:rsidRDefault="00DA301F" w:rsidP="002B5E83">
      <w:pPr>
        <w:jc w:val="both"/>
        <w:rPr>
          <w:rFonts w:ascii="Times New Roman" w:hAnsi="Times New Roman" w:cs="Times New Roman"/>
          <w:b/>
          <w:bCs/>
          <w:sz w:val="28"/>
          <w:szCs w:val="28"/>
          <w:lang w:val="en-US"/>
        </w:rPr>
      </w:pPr>
    </w:p>
    <w:p w14:paraId="48505287" w14:textId="49DDBEAA" w:rsidR="00A53E19" w:rsidRDefault="00B37A15" w:rsidP="0077158D">
      <w:pPr>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 xml:space="preserve"> </w:t>
      </w:r>
    </w:p>
    <w:p w14:paraId="258BFE42" w14:textId="5274077E" w:rsidR="00453BD0" w:rsidRPr="0077158D" w:rsidRDefault="002B5E83" w:rsidP="0070497B">
      <w:pPr>
        <w:jc w:val="both"/>
        <w:rPr>
          <w:rFonts w:ascii="Arial" w:hAnsi="Arial" w:cs="Arial"/>
          <w:b/>
          <w:bCs/>
          <w:lang w:val="en-US"/>
        </w:rPr>
      </w:pPr>
      <w:r w:rsidRPr="0077158D">
        <w:rPr>
          <w:rFonts w:ascii="Arial" w:hAnsi="Arial" w:cs="Arial"/>
          <w:b/>
          <w:bCs/>
          <w:lang w:val="en-US"/>
        </w:rPr>
        <w:t xml:space="preserve">1. </w:t>
      </w:r>
      <w:r w:rsidR="006644CB" w:rsidRPr="0077158D">
        <w:rPr>
          <w:rFonts w:ascii="Arial" w:hAnsi="Arial" w:cs="Arial"/>
          <w:b/>
          <w:bCs/>
          <w:lang w:val="en-US"/>
        </w:rPr>
        <w:t>INTRODUCTION</w:t>
      </w:r>
    </w:p>
    <w:p w14:paraId="4715A160" w14:textId="3530BEAA" w:rsidR="005D37F4" w:rsidRPr="0077158D" w:rsidRDefault="007F3299" w:rsidP="00347103">
      <w:pPr>
        <w:jc w:val="both"/>
        <w:rPr>
          <w:rFonts w:ascii="Arial" w:eastAsia="Times New Roman" w:hAnsi="Arial" w:cs="Arial"/>
          <w:kern w:val="0"/>
          <w:sz w:val="20"/>
          <w:szCs w:val="20"/>
          <w:lang w:eastAsia="en-IN"/>
          <w14:ligatures w14:val="none"/>
        </w:rPr>
      </w:pPr>
      <w:r w:rsidRPr="0077158D">
        <w:rPr>
          <w:rFonts w:ascii="Arial" w:hAnsi="Arial" w:cs="Arial"/>
          <w:sz w:val="20"/>
          <w:szCs w:val="20"/>
          <w:lang w:val="en-US"/>
        </w:rPr>
        <w:t>Indian mustard (</w:t>
      </w:r>
      <w:r w:rsidRPr="0077158D">
        <w:rPr>
          <w:rFonts w:ascii="Arial" w:hAnsi="Arial" w:cs="Arial"/>
          <w:i/>
          <w:iCs/>
          <w:sz w:val="20"/>
          <w:szCs w:val="20"/>
          <w:lang w:val="en-US"/>
        </w:rPr>
        <w:t>Brassica juncea L.</w:t>
      </w:r>
      <w:r w:rsidRPr="0077158D">
        <w:rPr>
          <w:rFonts w:ascii="Arial" w:hAnsi="Arial" w:cs="Arial"/>
          <w:sz w:val="20"/>
          <w:szCs w:val="20"/>
          <w:lang w:val="en-US"/>
        </w:rPr>
        <w:t>) belongs to the Brassicaceae family also known as brown mustard, Chinese mustard and oriental mustard is one of the world’s major Rabi season oilseed crops</w:t>
      </w:r>
      <w:r w:rsidR="007933B8" w:rsidRPr="0077158D">
        <w:rPr>
          <w:rFonts w:ascii="Arial" w:hAnsi="Arial" w:cs="Arial"/>
          <w:sz w:val="20"/>
          <w:szCs w:val="20"/>
          <w:lang w:val="en-US"/>
        </w:rPr>
        <w:t xml:space="preserve"> (Khatri, 2024)</w:t>
      </w:r>
      <w:r w:rsidR="007136BA" w:rsidRPr="0077158D">
        <w:rPr>
          <w:rFonts w:ascii="Arial" w:hAnsi="Arial" w:cs="Arial"/>
          <w:sz w:val="20"/>
          <w:szCs w:val="20"/>
          <w:lang w:val="en-US"/>
        </w:rPr>
        <w:t xml:space="preserve">. </w:t>
      </w:r>
      <w:r w:rsidRPr="0077158D">
        <w:rPr>
          <w:rFonts w:ascii="Arial" w:hAnsi="Arial" w:cs="Arial"/>
          <w:sz w:val="20"/>
          <w:szCs w:val="20"/>
          <w:lang w:val="en-US"/>
        </w:rPr>
        <w:t xml:space="preserve"> It is </w:t>
      </w:r>
      <w:r w:rsidR="001A6C63" w:rsidRPr="0077158D">
        <w:rPr>
          <w:rFonts w:ascii="Arial" w:hAnsi="Arial" w:cs="Arial"/>
          <w:sz w:val="20"/>
          <w:szCs w:val="20"/>
          <w:lang w:val="en-US"/>
        </w:rPr>
        <w:t xml:space="preserve">primarily self- pollinating crop; but can exhibit natural outcrossing in the range of 8-12%. It is an allotetraploid species, evolved through natural interspecific hybridization of two diploid progenitor species </w:t>
      </w:r>
      <w:r w:rsidR="001A6C63" w:rsidRPr="0077158D">
        <w:rPr>
          <w:rFonts w:ascii="Arial" w:hAnsi="Arial" w:cs="Arial"/>
          <w:i/>
          <w:iCs/>
          <w:sz w:val="20"/>
          <w:szCs w:val="20"/>
          <w:lang w:val="en-US"/>
        </w:rPr>
        <w:t>Brassica rapa</w:t>
      </w:r>
      <w:r w:rsidR="001A6C63" w:rsidRPr="0077158D">
        <w:rPr>
          <w:rFonts w:ascii="Arial" w:hAnsi="Arial" w:cs="Arial"/>
          <w:sz w:val="20"/>
          <w:szCs w:val="20"/>
          <w:lang w:val="en-US"/>
        </w:rPr>
        <w:t xml:space="preserve"> (AA, 2n=20) and </w:t>
      </w:r>
      <w:r w:rsidR="001A6C63" w:rsidRPr="0077158D">
        <w:rPr>
          <w:rFonts w:ascii="Arial" w:hAnsi="Arial" w:cs="Arial"/>
          <w:i/>
          <w:iCs/>
          <w:sz w:val="20"/>
          <w:szCs w:val="20"/>
          <w:lang w:val="en-US"/>
        </w:rPr>
        <w:t>Brassica nigra</w:t>
      </w:r>
      <w:r w:rsidR="001A6C63" w:rsidRPr="0077158D">
        <w:rPr>
          <w:rFonts w:ascii="Arial" w:hAnsi="Arial" w:cs="Arial"/>
          <w:sz w:val="20"/>
          <w:szCs w:val="20"/>
          <w:lang w:val="en-US"/>
        </w:rPr>
        <w:t xml:space="preserve"> (BB, 2n=16</w:t>
      </w:r>
      <w:r w:rsidR="007136BA" w:rsidRPr="0077158D">
        <w:rPr>
          <w:rFonts w:ascii="Arial" w:hAnsi="Arial" w:cs="Arial"/>
          <w:sz w:val="20"/>
          <w:szCs w:val="20"/>
          <w:lang w:val="en-US"/>
        </w:rPr>
        <w:t>)</w:t>
      </w:r>
      <w:r w:rsidR="007933B8" w:rsidRPr="0077158D">
        <w:rPr>
          <w:rFonts w:ascii="Arial" w:hAnsi="Arial" w:cs="Arial"/>
          <w:sz w:val="20"/>
          <w:szCs w:val="20"/>
          <w:lang w:val="en-US"/>
        </w:rPr>
        <w:t xml:space="preserve"> (</w:t>
      </w:r>
      <w:r w:rsidR="006B6154" w:rsidRPr="0077158D">
        <w:rPr>
          <w:rFonts w:ascii="Arial" w:hAnsi="Arial" w:cs="Arial"/>
          <w:sz w:val="20"/>
          <w:szCs w:val="20"/>
          <w:lang w:val="en-US"/>
        </w:rPr>
        <w:t>Garg et al., 2025).</w:t>
      </w:r>
      <w:r w:rsidR="00347103" w:rsidRPr="0077158D">
        <w:rPr>
          <w:rFonts w:ascii="Arial" w:hAnsi="Arial" w:cs="Arial"/>
          <w:sz w:val="20"/>
          <w:szCs w:val="20"/>
          <w:lang w:val="en-US"/>
        </w:rPr>
        <w:t xml:space="preserve"> </w:t>
      </w:r>
      <w:r w:rsidR="008B29DF" w:rsidRPr="0077158D">
        <w:rPr>
          <w:rFonts w:ascii="Arial" w:hAnsi="Arial" w:cs="Arial"/>
          <w:sz w:val="20"/>
          <w:szCs w:val="20"/>
          <w:lang w:val="en-US"/>
        </w:rPr>
        <w:t>Mostly mustard is cultivated under temperate climates. It can tolerate annual precipitation of 500-4200mm, annual temperature of 6-7</w:t>
      </w:r>
      <w:r w:rsidR="00B8734A" w:rsidRPr="0077158D">
        <w:rPr>
          <w:rFonts w:ascii="Cambria Math" w:hAnsi="Cambria Math" w:cs="Cambria Math"/>
          <w:sz w:val="20"/>
          <w:szCs w:val="20"/>
          <w:lang w:val="en-US"/>
        </w:rPr>
        <w:t>℃</w:t>
      </w:r>
      <w:r w:rsidR="008B29DF" w:rsidRPr="0077158D">
        <w:rPr>
          <w:rFonts w:ascii="Arial" w:hAnsi="Arial" w:cs="Arial"/>
          <w:sz w:val="20"/>
          <w:szCs w:val="20"/>
          <w:lang w:val="en-US"/>
        </w:rPr>
        <w:t>, and pH of 4.3-8.3</w:t>
      </w:r>
      <w:r w:rsidR="001C4036" w:rsidRPr="0077158D">
        <w:rPr>
          <w:rFonts w:ascii="Arial" w:hAnsi="Arial" w:cs="Arial"/>
          <w:sz w:val="20"/>
          <w:szCs w:val="20"/>
          <w:lang w:val="en-US"/>
        </w:rPr>
        <w:t xml:space="preserve"> (Shekhawat et al., 2012)</w:t>
      </w:r>
      <w:r w:rsidR="008B29DF" w:rsidRPr="0077158D">
        <w:rPr>
          <w:rFonts w:ascii="Arial" w:hAnsi="Arial" w:cs="Arial"/>
          <w:sz w:val="20"/>
          <w:szCs w:val="20"/>
          <w:lang w:val="en-US"/>
        </w:rPr>
        <w:t>.</w:t>
      </w:r>
      <w:r w:rsidR="006C312C" w:rsidRPr="0077158D">
        <w:rPr>
          <w:rFonts w:ascii="Arial" w:hAnsi="Arial" w:cs="Arial"/>
          <w:sz w:val="20"/>
          <w:szCs w:val="20"/>
          <w:lang w:val="en-US"/>
        </w:rPr>
        <w:t xml:space="preserve"> It thrives in rainfed cropping systems due to its low water requirements (240-400mm) and requires well-drained sandy loam soil.</w:t>
      </w:r>
      <w:r w:rsidR="00B8734A" w:rsidRPr="0077158D">
        <w:rPr>
          <w:rFonts w:ascii="Arial" w:hAnsi="Arial" w:cs="Arial"/>
          <w:sz w:val="20"/>
          <w:szCs w:val="20"/>
          <w:lang w:val="en-US"/>
        </w:rPr>
        <w:t xml:space="preserve"> Approximately 20% of the total mustard area in India is cultivated under rainfed conditions</w:t>
      </w:r>
      <w:r w:rsidR="001C4036" w:rsidRPr="0077158D">
        <w:rPr>
          <w:rFonts w:ascii="Arial" w:hAnsi="Arial" w:cs="Arial"/>
          <w:sz w:val="20"/>
          <w:szCs w:val="20"/>
          <w:lang w:val="en-US"/>
        </w:rPr>
        <w:t xml:space="preserve"> (Sehgal et al., 2022)</w:t>
      </w:r>
      <w:r w:rsidR="00B8734A" w:rsidRPr="0077158D">
        <w:rPr>
          <w:rFonts w:ascii="Arial" w:hAnsi="Arial" w:cs="Arial"/>
          <w:sz w:val="20"/>
          <w:szCs w:val="20"/>
          <w:lang w:val="en-US"/>
        </w:rPr>
        <w:t xml:space="preserve">. The optimum temperature required for the germination of </w:t>
      </w:r>
      <w:r w:rsidR="00B8734A" w:rsidRPr="0077158D">
        <w:rPr>
          <w:rFonts w:ascii="Arial" w:hAnsi="Arial" w:cs="Arial"/>
          <w:i/>
          <w:iCs/>
          <w:sz w:val="20"/>
          <w:szCs w:val="20"/>
          <w:lang w:val="en-US"/>
        </w:rPr>
        <w:t>Brassica</w:t>
      </w:r>
      <w:r w:rsidR="00B8734A" w:rsidRPr="0077158D">
        <w:rPr>
          <w:rFonts w:ascii="Arial" w:hAnsi="Arial" w:cs="Arial"/>
          <w:sz w:val="20"/>
          <w:szCs w:val="20"/>
          <w:lang w:val="en-US"/>
        </w:rPr>
        <w:t xml:space="preserve"> ranges from 25-28</w:t>
      </w:r>
      <w:r w:rsidR="00B8734A" w:rsidRPr="0077158D">
        <w:rPr>
          <w:rFonts w:ascii="Cambria Math" w:hAnsi="Cambria Math" w:cs="Cambria Math"/>
          <w:sz w:val="20"/>
          <w:szCs w:val="20"/>
          <w:lang w:val="en-US"/>
        </w:rPr>
        <w:t>℃</w:t>
      </w:r>
      <w:r w:rsidR="00B8734A" w:rsidRPr="0077158D">
        <w:rPr>
          <w:rFonts w:ascii="Arial" w:hAnsi="Arial" w:cs="Arial"/>
          <w:sz w:val="20"/>
          <w:szCs w:val="20"/>
          <w:lang w:val="en-US"/>
        </w:rPr>
        <w:t>. Flowering and reproduction occur between 30 and 60 days, and reach maturity between 120 and 150 days depending on the genotype and environmental conditions</w:t>
      </w:r>
      <w:r w:rsidR="00DA289F" w:rsidRPr="0077158D">
        <w:rPr>
          <w:rFonts w:ascii="Arial" w:hAnsi="Arial" w:cs="Arial"/>
          <w:sz w:val="20"/>
          <w:szCs w:val="20"/>
          <w:lang w:val="en-US"/>
        </w:rPr>
        <w:t xml:space="preserve"> (Sharma et al., 2024).</w:t>
      </w:r>
      <w:r w:rsidR="00347103" w:rsidRPr="0077158D">
        <w:rPr>
          <w:rFonts w:ascii="Arial" w:hAnsi="Arial" w:cs="Arial"/>
          <w:sz w:val="20"/>
          <w:szCs w:val="20"/>
          <w:lang w:val="en-US"/>
        </w:rPr>
        <w:t xml:space="preserve"> India is the world’s third- largest producer of rapeseed-mustard, accounting for 9.98% of the total area. In India, it is mostly grown in Rajasthan, Uttar Pradesh, Haryana, Madhya Pradesh, and Gujarat. It is also cultivated on the plains of several northeastern states, including Bihar, Chhattisgarh, Orissa, Jharkhand, Sikkim and West Bengal. The area, production and productivity in India are 10.74million hectares, 13.54million tonnes and 1261kg</w:t>
      </w:r>
      <w:r w:rsidR="00347103" w:rsidRPr="0077158D">
        <w:rPr>
          <w:rFonts w:ascii="Arial" w:eastAsia="Times New Roman" w:hAnsi="Arial" w:cs="Arial"/>
          <w:b/>
          <w:bCs/>
          <w:kern w:val="0"/>
          <w:sz w:val="20"/>
          <w:szCs w:val="20"/>
          <w:lang w:eastAsia="en-IN"/>
          <w14:ligatures w14:val="none"/>
        </w:rPr>
        <w:t>/</w:t>
      </w:r>
      <w:r w:rsidR="00347103" w:rsidRPr="0077158D">
        <w:rPr>
          <w:rFonts w:ascii="Arial" w:eastAsia="Times New Roman" w:hAnsi="Arial" w:cs="Arial"/>
          <w:kern w:val="0"/>
          <w:sz w:val="20"/>
          <w:szCs w:val="20"/>
          <w:lang w:eastAsia="en-IN"/>
          <w14:ligatures w14:val="none"/>
        </w:rPr>
        <w:t>ha respectively</w:t>
      </w:r>
      <w:r w:rsidR="005D37F4" w:rsidRPr="0077158D">
        <w:rPr>
          <w:rFonts w:ascii="Arial" w:eastAsia="Times New Roman" w:hAnsi="Arial" w:cs="Arial"/>
          <w:kern w:val="0"/>
          <w:sz w:val="20"/>
          <w:szCs w:val="20"/>
          <w:lang w:eastAsia="en-IN"/>
          <w14:ligatures w14:val="none"/>
        </w:rPr>
        <w:t xml:space="preserve"> (Khatri, 2024).</w:t>
      </w:r>
      <w:r w:rsidR="007F6312" w:rsidRPr="0077158D">
        <w:rPr>
          <w:rFonts w:ascii="Arial" w:eastAsia="Times New Roman" w:hAnsi="Arial" w:cs="Arial"/>
          <w:kern w:val="0"/>
          <w:sz w:val="20"/>
          <w:szCs w:val="20"/>
          <w:lang w:eastAsia="en-IN"/>
          <w14:ligatures w14:val="none"/>
        </w:rPr>
        <w:t xml:space="preserve"> Apart from cooking, Indian mustard has a wide range of applications in the food, chemical industries and biofertilizer. Its seed meal is used as poultry feed and its vegetative parts (leaves) are consumed as a healthy vegetable in the northern parts of India as a part of </w:t>
      </w:r>
      <w:r w:rsidR="00B1518C" w:rsidRPr="0077158D">
        <w:rPr>
          <w:rFonts w:ascii="Arial" w:eastAsia="Times New Roman" w:hAnsi="Arial" w:cs="Arial"/>
          <w:kern w:val="0"/>
          <w:sz w:val="20"/>
          <w:szCs w:val="20"/>
          <w:lang w:eastAsia="en-IN"/>
          <w14:ligatures w14:val="none"/>
        </w:rPr>
        <w:t>cuisine called as ‘Saag’. Mustard oil has a wide range of antioxidants and a high erucic acid content, as well as excellent lubricating and combustion qualities, making it popular in biodiesel production, vehicle and paint industry (Premi et al., 2013).</w:t>
      </w:r>
      <w:r w:rsidR="004A43A3" w:rsidRPr="0077158D">
        <w:rPr>
          <w:rFonts w:ascii="Arial" w:eastAsia="Times New Roman" w:hAnsi="Arial" w:cs="Arial"/>
          <w:kern w:val="0"/>
          <w:sz w:val="20"/>
          <w:szCs w:val="20"/>
          <w:lang w:eastAsia="en-IN"/>
          <w14:ligatures w14:val="none"/>
        </w:rPr>
        <w:t xml:space="preserve"> Moreover, India is one of the world’s largest exporters of seed meal of Indian mustard (Augustine et al., 2013). </w:t>
      </w:r>
    </w:p>
    <w:p w14:paraId="71C4BDC8" w14:textId="77777777" w:rsidR="00BE01D5" w:rsidRPr="0077158D" w:rsidRDefault="00E01996" w:rsidP="004A43A3">
      <w:pPr>
        <w:jc w:val="both"/>
        <w:rPr>
          <w:rFonts w:ascii="Arial" w:eastAsia="Times New Roman" w:hAnsi="Arial" w:cs="Arial"/>
          <w:kern w:val="0"/>
          <w:sz w:val="20"/>
          <w:szCs w:val="20"/>
          <w:lang w:eastAsia="en-IN"/>
          <w14:ligatures w14:val="none"/>
        </w:rPr>
      </w:pPr>
      <w:r w:rsidRPr="0077158D">
        <w:rPr>
          <w:rFonts w:ascii="Arial" w:eastAsia="Times New Roman" w:hAnsi="Arial" w:cs="Arial"/>
          <w:kern w:val="0"/>
          <w:sz w:val="20"/>
          <w:szCs w:val="20"/>
          <w:lang w:eastAsia="en-IN"/>
          <w14:ligatures w14:val="none"/>
        </w:rPr>
        <w:t xml:space="preserve">Although oilseed crops are cultivated over 26.2 million hectares in India, still the country imports 73,048 crores worth of edible oil from other nations each year. To meet the rising demand for edible oil, we shall need to produce around 34 million tonnes of edible oilseeds by 2025, out of which 14 MT should need to be meet from Indian mustard alone. On the other hand, our population is expanding at an exponential rate, and people’s preference </w:t>
      </w:r>
      <w:r w:rsidR="00817E02" w:rsidRPr="0077158D">
        <w:rPr>
          <w:rFonts w:ascii="Arial" w:eastAsia="Times New Roman" w:hAnsi="Arial" w:cs="Arial"/>
          <w:kern w:val="0"/>
          <w:sz w:val="20"/>
          <w:szCs w:val="20"/>
          <w:lang w:eastAsia="en-IN"/>
          <w14:ligatures w14:val="none"/>
        </w:rPr>
        <w:t xml:space="preserve">for mustard oil is growing day by day. To meet the demands of edible oil, high-yielding and better-performing Indian mustard cultivars needs to be developed, that can survive environmental </w:t>
      </w:r>
      <w:r w:rsidR="004A43A3" w:rsidRPr="0077158D">
        <w:rPr>
          <w:rFonts w:ascii="Arial" w:eastAsia="Times New Roman" w:hAnsi="Arial" w:cs="Arial"/>
          <w:kern w:val="0"/>
          <w:sz w:val="20"/>
          <w:szCs w:val="20"/>
          <w:lang w:eastAsia="en-IN"/>
          <w14:ligatures w14:val="none"/>
        </w:rPr>
        <w:t xml:space="preserve">fluctuations, growing in a variety of agro-climatic conditions </w:t>
      </w:r>
      <w:r w:rsidR="00817E02" w:rsidRPr="0077158D">
        <w:rPr>
          <w:rFonts w:ascii="Arial" w:eastAsia="Times New Roman" w:hAnsi="Arial" w:cs="Arial"/>
          <w:kern w:val="0"/>
          <w:sz w:val="20"/>
          <w:szCs w:val="20"/>
          <w:lang w:eastAsia="en-IN"/>
          <w14:ligatures w14:val="none"/>
        </w:rPr>
        <w:t>and can withstand various abiotic stress challenges</w:t>
      </w:r>
      <w:r w:rsidR="004A43A3" w:rsidRPr="0077158D">
        <w:rPr>
          <w:rFonts w:ascii="Arial" w:eastAsia="Times New Roman" w:hAnsi="Arial" w:cs="Arial"/>
          <w:kern w:val="0"/>
          <w:sz w:val="20"/>
          <w:szCs w:val="20"/>
          <w:lang w:eastAsia="en-IN"/>
          <w14:ligatures w14:val="none"/>
        </w:rPr>
        <w:t xml:space="preserve"> (</w:t>
      </w:r>
      <w:r w:rsidR="009321B5" w:rsidRPr="0077158D">
        <w:rPr>
          <w:rFonts w:ascii="Arial" w:eastAsia="Times New Roman" w:hAnsi="Arial" w:cs="Arial"/>
          <w:kern w:val="0"/>
          <w:sz w:val="20"/>
          <w:szCs w:val="20"/>
          <w:lang w:eastAsia="en-IN"/>
          <w14:ligatures w14:val="none"/>
        </w:rPr>
        <w:t>Thakur et al., 2020).</w:t>
      </w:r>
      <w:r w:rsidR="0052162E" w:rsidRPr="0077158D">
        <w:rPr>
          <w:rFonts w:ascii="Arial" w:eastAsia="Times New Roman" w:hAnsi="Arial" w:cs="Arial"/>
          <w:kern w:val="0"/>
          <w:sz w:val="20"/>
          <w:szCs w:val="20"/>
          <w:lang w:eastAsia="en-IN"/>
          <w14:ligatures w14:val="none"/>
        </w:rPr>
        <w:t xml:space="preserve"> Considering</w:t>
      </w:r>
      <w:r w:rsidR="009321B5" w:rsidRPr="0077158D">
        <w:rPr>
          <w:rFonts w:ascii="Arial" w:eastAsia="Times New Roman" w:hAnsi="Arial" w:cs="Arial"/>
          <w:kern w:val="0"/>
          <w:sz w:val="20"/>
          <w:szCs w:val="20"/>
          <w:lang w:eastAsia="en-IN"/>
          <w14:ligatures w14:val="none"/>
        </w:rPr>
        <w:t xml:space="preserve"> the rising demand for edible oil and the low productivity of Indian mustard affected by various abiotic stress, genetic enhancement of Indian mustard using modern biotechnological interventions has become critical. Over 100 cultivars have been developed for different agroclimatic conditions in India by conventional plant breeding</w:t>
      </w:r>
      <w:r w:rsidR="0052162E" w:rsidRPr="0077158D">
        <w:rPr>
          <w:rFonts w:ascii="Arial" w:eastAsia="Times New Roman" w:hAnsi="Arial" w:cs="Arial"/>
          <w:kern w:val="0"/>
          <w:sz w:val="20"/>
          <w:szCs w:val="20"/>
          <w:lang w:eastAsia="en-IN"/>
          <w14:ligatures w14:val="none"/>
        </w:rPr>
        <w:t xml:space="preserve"> (Chauhan et al., 2011).</w:t>
      </w:r>
    </w:p>
    <w:p w14:paraId="1B9EB298" w14:textId="3379E626" w:rsidR="004841E6" w:rsidRPr="0077158D" w:rsidRDefault="00703736" w:rsidP="004A43A3">
      <w:pPr>
        <w:jc w:val="both"/>
        <w:rPr>
          <w:rFonts w:ascii="Arial" w:eastAsia="Times New Roman" w:hAnsi="Arial" w:cs="Arial"/>
          <w:kern w:val="0"/>
          <w:sz w:val="20"/>
          <w:szCs w:val="20"/>
          <w:lang w:eastAsia="en-IN"/>
          <w14:ligatures w14:val="none"/>
        </w:rPr>
      </w:pPr>
      <w:r w:rsidRPr="0077158D">
        <w:rPr>
          <w:rFonts w:ascii="Arial" w:eastAsia="Times New Roman" w:hAnsi="Arial" w:cs="Arial"/>
          <w:kern w:val="0"/>
          <w:sz w:val="20"/>
          <w:szCs w:val="20"/>
          <w:lang w:eastAsia="en-IN"/>
          <w14:ligatures w14:val="none"/>
        </w:rPr>
        <w:t>Climate change, together with the consequent desertification and overexploitation of water resources caused by overpopulation and agricultural intensification, will provide a challenge to agricultural commodities survival, growth and sufficient output</w:t>
      </w:r>
      <w:r w:rsidR="00E61B2D" w:rsidRPr="0077158D">
        <w:rPr>
          <w:rFonts w:ascii="Arial" w:eastAsia="Times New Roman" w:hAnsi="Arial" w:cs="Arial"/>
          <w:kern w:val="0"/>
          <w:sz w:val="20"/>
          <w:szCs w:val="20"/>
          <w:lang w:eastAsia="en-IN"/>
          <w14:ligatures w14:val="none"/>
        </w:rPr>
        <w:t xml:space="preserve"> (Zaib et al., 2023).</w:t>
      </w:r>
      <w:r w:rsidRPr="0077158D">
        <w:rPr>
          <w:rFonts w:ascii="Arial" w:eastAsia="Times New Roman" w:hAnsi="Arial" w:cs="Arial"/>
          <w:kern w:val="0"/>
          <w:sz w:val="20"/>
          <w:szCs w:val="20"/>
          <w:lang w:eastAsia="en-IN"/>
          <w14:ligatures w14:val="none"/>
        </w:rPr>
        <w:t xml:space="preserve"> Drought is commonly recognized as one of the most limiting abiotic factors which affects global agricultural productivity. Water scarcity is a major environmental limitation for plant survival, development and productivity</w:t>
      </w:r>
      <w:r w:rsidR="00E61B2D" w:rsidRPr="0077158D">
        <w:rPr>
          <w:rFonts w:ascii="Arial" w:eastAsia="Times New Roman" w:hAnsi="Arial" w:cs="Arial"/>
          <w:kern w:val="0"/>
          <w:sz w:val="20"/>
          <w:szCs w:val="20"/>
          <w:lang w:eastAsia="en-IN"/>
          <w14:ligatures w14:val="none"/>
        </w:rPr>
        <w:t xml:space="preserve"> (Yang et al., 2021)</w:t>
      </w:r>
      <w:r w:rsidRPr="0077158D">
        <w:rPr>
          <w:rFonts w:ascii="Arial" w:eastAsia="Times New Roman" w:hAnsi="Arial" w:cs="Arial"/>
          <w:kern w:val="0"/>
          <w:sz w:val="20"/>
          <w:szCs w:val="20"/>
          <w:lang w:eastAsia="en-IN"/>
          <w14:ligatures w14:val="none"/>
        </w:rPr>
        <w:t>. Crops experience drought stress as a result of an imbalance between water supply to the roots and transpiration rates</w:t>
      </w:r>
      <w:r w:rsidR="00A91429" w:rsidRPr="0077158D">
        <w:rPr>
          <w:rFonts w:ascii="Arial" w:eastAsia="Times New Roman" w:hAnsi="Arial" w:cs="Arial"/>
          <w:kern w:val="0"/>
          <w:sz w:val="20"/>
          <w:szCs w:val="20"/>
          <w:lang w:eastAsia="en-IN"/>
          <w14:ligatures w14:val="none"/>
        </w:rPr>
        <w:t xml:space="preserve"> (Rani et al., 2024).</w:t>
      </w:r>
      <w:r w:rsidR="004C0101" w:rsidRPr="0077158D">
        <w:rPr>
          <w:rFonts w:ascii="Arial" w:eastAsia="Times New Roman" w:hAnsi="Arial" w:cs="Arial"/>
          <w:kern w:val="0"/>
          <w:sz w:val="20"/>
          <w:szCs w:val="20"/>
          <w:lang w:eastAsia="en-IN"/>
          <w14:ligatures w14:val="none"/>
        </w:rPr>
        <w:t xml:space="preserve"> It disrupts nutrition because roots are unable to absorb various nutrients from the soil due to reduced root activity, slow ion diffusion and water movement rates and disruption of water continuity in soil pores</w:t>
      </w:r>
      <w:r w:rsidR="00A91429" w:rsidRPr="0077158D">
        <w:rPr>
          <w:rFonts w:ascii="Arial" w:eastAsia="Times New Roman" w:hAnsi="Arial" w:cs="Arial"/>
          <w:kern w:val="0"/>
          <w:sz w:val="20"/>
          <w:szCs w:val="20"/>
          <w:lang w:eastAsia="en-IN"/>
          <w14:ligatures w14:val="none"/>
        </w:rPr>
        <w:t xml:space="preserve"> (Parkash et al., 2020)</w:t>
      </w:r>
      <w:r w:rsidR="0021335E" w:rsidRPr="0077158D">
        <w:rPr>
          <w:rFonts w:ascii="Arial" w:eastAsia="Times New Roman" w:hAnsi="Arial" w:cs="Arial"/>
          <w:kern w:val="0"/>
          <w:sz w:val="20"/>
          <w:szCs w:val="20"/>
          <w:lang w:eastAsia="en-IN"/>
          <w14:ligatures w14:val="none"/>
        </w:rPr>
        <w:t>. It affects various morphological, physiological and biochemical processes in plants like stomatal regulation, chlorophyll reduction, photosynthetic rate, cell growth, water relations, hormonal regulation etc</w:t>
      </w:r>
      <w:r w:rsidR="00B8422C" w:rsidRPr="0077158D">
        <w:rPr>
          <w:rFonts w:ascii="Arial" w:eastAsia="Times New Roman" w:hAnsi="Arial" w:cs="Arial"/>
          <w:kern w:val="0"/>
          <w:sz w:val="20"/>
          <w:szCs w:val="20"/>
          <w:lang w:eastAsia="en-IN"/>
          <w14:ligatures w14:val="none"/>
        </w:rPr>
        <w:t xml:space="preserve"> (Duan et al., 2017)</w:t>
      </w:r>
      <w:r w:rsidR="0021335E" w:rsidRPr="0077158D">
        <w:rPr>
          <w:rFonts w:ascii="Arial" w:eastAsia="Times New Roman" w:hAnsi="Arial" w:cs="Arial"/>
          <w:kern w:val="0"/>
          <w:sz w:val="20"/>
          <w:szCs w:val="20"/>
          <w:lang w:eastAsia="en-IN"/>
          <w14:ligatures w14:val="none"/>
        </w:rPr>
        <w:t>.</w:t>
      </w:r>
      <w:r w:rsidR="004841E6" w:rsidRPr="0077158D">
        <w:rPr>
          <w:rFonts w:ascii="Arial" w:eastAsia="Times New Roman" w:hAnsi="Arial" w:cs="Arial"/>
          <w:kern w:val="0"/>
          <w:sz w:val="20"/>
          <w:szCs w:val="20"/>
          <w:lang w:eastAsia="en-IN"/>
          <w14:ligatures w14:val="none"/>
        </w:rPr>
        <w:t xml:space="preserve"> </w:t>
      </w:r>
    </w:p>
    <w:p w14:paraId="0CC9CCC8" w14:textId="77777777" w:rsidR="00AE772D" w:rsidRPr="0077158D" w:rsidRDefault="004841E6" w:rsidP="004F0275">
      <w:pPr>
        <w:pStyle w:val="NormalWeb"/>
        <w:shd w:val="clear" w:color="auto" w:fill="FFFFFF"/>
        <w:spacing w:after="480"/>
        <w:jc w:val="both"/>
        <w:rPr>
          <w:rFonts w:ascii="Arial" w:hAnsi="Arial" w:cs="Arial"/>
          <w:sz w:val="20"/>
          <w:szCs w:val="20"/>
        </w:rPr>
      </w:pPr>
      <w:r w:rsidRPr="0077158D">
        <w:rPr>
          <w:rFonts w:ascii="Arial" w:hAnsi="Arial" w:cs="Arial"/>
          <w:sz w:val="20"/>
          <w:szCs w:val="20"/>
        </w:rPr>
        <w:t>Drought stress increases solute concentration in the soil and root zone of the plant, resulting in an osmotic flow of water out of plant cells which reduces their water potential and disrupting their physiological activities</w:t>
      </w:r>
      <w:r w:rsidR="005D0A03" w:rsidRPr="0077158D">
        <w:rPr>
          <w:rFonts w:ascii="Arial" w:hAnsi="Arial" w:cs="Arial"/>
          <w:sz w:val="20"/>
          <w:szCs w:val="20"/>
        </w:rPr>
        <w:t xml:space="preserve"> (Moaveni et al., 2020)</w:t>
      </w:r>
      <w:r w:rsidRPr="0077158D">
        <w:rPr>
          <w:rFonts w:ascii="Arial" w:hAnsi="Arial" w:cs="Arial"/>
          <w:sz w:val="20"/>
          <w:szCs w:val="20"/>
        </w:rPr>
        <w:t xml:space="preserve">. It also affects plant photosynthesis by decreasing leaf area, plant height and lateral stem number. Stomata become blocked or half-blocked, resulting in </w:t>
      </w:r>
      <w:r w:rsidR="00BE01D5" w:rsidRPr="0077158D">
        <w:rPr>
          <w:rFonts w:ascii="Arial" w:hAnsi="Arial" w:cs="Arial"/>
          <w:sz w:val="20"/>
          <w:szCs w:val="20"/>
        </w:rPr>
        <w:lastRenderedPageBreak/>
        <w:t>decline in CO2 absorption while on the other hand, plants use a lot of energy to absorb water, resulting in decline in production of photosynthetic matter</w:t>
      </w:r>
      <w:r w:rsidR="00F74F94" w:rsidRPr="0077158D">
        <w:rPr>
          <w:rFonts w:ascii="Arial" w:hAnsi="Arial" w:cs="Arial"/>
          <w:sz w:val="20"/>
          <w:szCs w:val="20"/>
        </w:rPr>
        <w:t xml:space="preserve"> (Kumari et al., 2019). </w:t>
      </w:r>
      <w:r w:rsidR="00BE01D5" w:rsidRPr="0077158D">
        <w:rPr>
          <w:rFonts w:ascii="Arial" w:hAnsi="Arial" w:cs="Arial"/>
          <w:sz w:val="20"/>
          <w:szCs w:val="20"/>
        </w:rPr>
        <w:t>Relative water content, is the most usefu</w:t>
      </w:r>
      <w:r w:rsidR="009A62EB" w:rsidRPr="0077158D">
        <w:rPr>
          <w:rFonts w:ascii="Arial" w:hAnsi="Arial" w:cs="Arial"/>
          <w:sz w:val="20"/>
          <w:szCs w:val="20"/>
        </w:rPr>
        <w:t>l index for dehydration tolerance</w:t>
      </w:r>
      <w:r w:rsidR="0094732C" w:rsidRPr="0077158D">
        <w:rPr>
          <w:rFonts w:ascii="Arial" w:hAnsi="Arial" w:cs="Arial"/>
          <w:sz w:val="20"/>
          <w:szCs w:val="20"/>
        </w:rPr>
        <w:t xml:space="preserve"> (Dogra et al., 2018). </w:t>
      </w:r>
      <w:r w:rsidR="009A62EB" w:rsidRPr="0077158D">
        <w:rPr>
          <w:rFonts w:ascii="Arial" w:hAnsi="Arial" w:cs="Arial"/>
          <w:sz w:val="20"/>
          <w:szCs w:val="20"/>
        </w:rPr>
        <w:t>The production of reactive oxygen species (ROS) increases due to a decrease in molecular oxygen by reducing electron transport components result in the degradation of proteins, enzyme structures and membranes, which further rise to enzymatic and non-enzymatic antioxidants for defence against</w:t>
      </w:r>
      <w:r w:rsidR="009056B1" w:rsidRPr="0077158D">
        <w:rPr>
          <w:rFonts w:ascii="Arial" w:hAnsi="Arial" w:cs="Arial"/>
          <w:sz w:val="20"/>
          <w:szCs w:val="20"/>
        </w:rPr>
        <w:t xml:space="preserve"> </w:t>
      </w:r>
      <w:r w:rsidR="009A62EB" w:rsidRPr="0077158D">
        <w:rPr>
          <w:rFonts w:ascii="Arial" w:hAnsi="Arial" w:cs="Arial"/>
          <w:sz w:val="20"/>
          <w:szCs w:val="20"/>
        </w:rPr>
        <w:t>oxidative stress tolerance</w:t>
      </w:r>
      <w:r w:rsidR="0094732C" w:rsidRPr="0077158D">
        <w:rPr>
          <w:rFonts w:ascii="Arial" w:hAnsi="Arial" w:cs="Arial"/>
          <w:sz w:val="20"/>
          <w:szCs w:val="20"/>
        </w:rPr>
        <w:t xml:space="preserve"> (Basu et al., 2016)</w:t>
      </w:r>
      <w:r w:rsidR="009056B1" w:rsidRPr="0077158D">
        <w:rPr>
          <w:rFonts w:ascii="Arial" w:hAnsi="Arial" w:cs="Arial"/>
          <w:sz w:val="20"/>
          <w:szCs w:val="20"/>
        </w:rPr>
        <w:t xml:space="preserve">. In response to osmotic stress from drought, plants accumulate compatible osmoprotectants which includes </w:t>
      </w:r>
      <w:r w:rsidR="00A64725" w:rsidRPr="0077158D">
        <w:rPr>
          <w:rFonts w:ascii="Arial" w:hAnsi="Arial" w:cs="Arial"/>
          <w:sz w:val="20"/>
          <w:szCs w:val="20"/>
        </w:rPr>
        <w:t>sugars, amino acids, proline, glycine betaine, glycerol, mannitol and additional low molecular weight metabolites to maintain cell turgor. Among these, proline acts as a highly compatible osmolyte. It enhances stress tolerance by regulating multiple responses, neutralizing free radicals and balancing cellular oxidation-reduction potential</w:t>
      </w:r>
      <w:r w:rsidR="00BF5D8C" w:rsidRPr="0077158D">
        <w:rPr>
          <w:rFonts w:ascii="Arial" w:hAnsi="Arial" w:cs="Arial"/>
          <w:sz w:val="20"/>
          <w:szCs w:val="20"/>
        </w:rPr>
        <w:t xml:space="preserve"> (Ahmad et al., 2018)</w:t>
      </w:r>
      <w:r w:rsidR="00A64725" w:rsidRPr="0077158D">
        <w:rPr>
          <w:rFonts w:ascii="Arial" w:hAnsi="Arial" w:cs="Arial"/>
          <w:sz w:val="20"/>
          <w:szCs w:val="20"/>
        </w:rPr>
        <w:t>.</w:t>
      </w:r>
      <w:r w:rsidR="00BF5D8C" w:rsidRPr="0077158D">
        <w:rPr>
          <w:rFonts w:ascii="Arial" w:hAnsi="Arial" w:cs="Arial"/>
          <w:sz w:val="20"/>
          <w:szCs w:val="20"/>
        </w:rPr>
        <w:t xml:space="preserve"> </w:t>
      </w:r>
      <w:r w:rsidR="004F0275" w:rsidRPr="0077158D">
        <w:rPr>
          <w:rFonts w:ascii="Arial" w:hAnsi="Arial" w:cs="Arial"/>
          <w:sz w:val="20"/>
          <w:szCs w:val="20"/>
        </w:rPr>
        <w:t>Compared to other stages of development, moisture stress during and after the reproductive stage has a larger negative impact on seed yield. This is likely because pollen development, anthesis and fertilization are more susceptible, which results in poor seed yield</w:t>
      </w:r>
      <w:r w:rsidR="00BF5D8C" w:rsidRPr="0077158D">
        <w:rPr>
          <w:rFonts w:ascii="Arial" w:hAnsi="Arial" w:cs="Arial"/>
          <w:sz w:val="20"/>
          <w:szCs w:val="20"/>
        </w:rPr>
        <w:t xml:space="preserve"> (Sodani et al., 2017)</w:t>
      </w:r>
      <w:r w:rsidR="004F0275" w:rsidRPr="0077158D">
        <w:rPr>
          <w:rFonts w:ascii="Arial" w:hAnsi="Arial" w:cs="Arial"/>
          <w:sz w:val="20"/>
          <w:szCs w:val="20"/>
        </w:rPr>
        <w:t xml:space="preserve">. </w:t>
      </w:r>
      <w:r w:rsidR="004C0101" w:rsidRPr="0077158D">
        <w:rPr>
          <w:rFonts w:ascii="Arial" w:hAnsi="Arial" w:cs="Arial"/>
          <w:sz w:val="20"/>
          <w:szCs w:val="20"/>
        </w:rPr>
        <w:t>To overcome the consequences of water scarcity, plants evolved various kinds of adaptive strategies, including stress avoidance and stress tolerance mechanisms. Deficit irrigation (DI) and irrigation scheduling are two important management practices</w:t>
      </w:r>
      <w:r w:rsidR="0021335E" w:rsidRPr="0077158D">
        <w:rPr>
          <w:rFonts w:ascii="Arial" w:hAnsi="Arial" w:cs="Arial"/>
          <w:sz w:val="20"/>
          <w:szCs w:val="20"/>
        </w:rPr>
        <w:t xml:space="preserve"> that helps to conserve water and sustain crop production in water scarce regions</w:t>
      </w:r>
      <w:r w:rsidR="00F47977" w:rsidRPr="0077158D">
        <w:rPr>
          <w:rFonts w:ascii="Arial" w:hAnsi="Arial" w:cs="Arial"/>
          <w:sz w:val="20"/>
          <w:szCs w:val="20"/>
        </w:rPr>
        <w:t xml:space="preserve"> (Nasir et al., 2022). </w:t>
      </w:r>
      <w:r w:rsidR="00E66217" w:rsidRPr="0077158D">
        <w:rPr>
          <w:rFonts w:ascii="Arial" w:hAnsi="Arial" w:cs="Arial"/>
          <w:sz w:val="20"/>
          <w:szCs w:val="20"/>
        </w:rPr>
        <w:t xml:space="preserve">The purpose of this review is to overview the morphological, physiological, biochemical and yield responses of </w:t>
      </w:r>
      <w:r w:rsidR="00E66217" w:rsidRPr="0077158D">
        <w:rPr>
          <w:rFonts w:ascii="Arial" w:hAnsi="Arial" w:cs="Arial"/>
          <w:i/>
          <w:iCs/>
          <w:sz w:val="20"/>
          <w:szCs w:val="20"/>
        </w:rPr>
        <w:t xml:space="preserve">Brassica </w:t>
      </w:r>
      <w:r w:rsidR="00E66217" w:rsidRPr="0077158D">
        <w:rPr>
          <w:rFonts w:ascii="Arial" w:hAnsi="Arial" w:cs="Arial"/>
          <w:sz w:val="20"/>
          <w:szCs w:val="20"/>
        </w:rPr>
        <w:t>under drought stress and to critically examine breeding strategies for developing drought tolerant genotype</w:t>
      </w:r>
      <w:r w:rsidR="00E61B2D" w:rsidRPr="0077158D">
        <w:rPr>
          <w:rFonts w:ascii="Arial" w:hAnsi="Arial" w:cs="Arial"/>
          <w:sz w:val="20"/>
          <w:szCs w:val="20"/>
        </w:rPr>
        <w:t xml:space="preserve"> under </w:t>
      </w:r>
      <w:r w:rsidR="00056349" w:rsidRPr="0077158D">
        <w:rPr>
          <w:rFonts w:ascii="Arial" w:hAnsi="Arial" w:cs="Arial"/>
          <w:sz w:val="20"/>
          <w:szCs w:val="20"/>
        </w:rPr>
        <w:t>climate resilient agricultural systems.</w:t>
      </w:r>
    </w:p>
    <w:p w14:paraId="75AB6E65" w14:textId="14E2D7E4" w:rsidR="009D7734" w:rsidRPr="0077158D" w:rsidRDefault="002B5E83" w:rsidP="004F0275">
      <w:pPr>
        <w:pStyle w:val="NormalWeb"/>
        <w:shd w:val="clear" w:color="auto" w:fill="FFFFFF"/>
        <w:spacing w:after="480"/>
        <w:jc w:val="both"/>
        <w:rPr>
          <w:rFonts w:ascii="Arial" w:hAnsi="Arial" w:cs="Arial"/>
          <w:sz w:val="22"/>
          <w:szCs w:val="22"/>
        </w:rPr>
      </w:pPr>
      <w:r w:rsidRPr="0077158D">
        <w:rPr>
          <w:rFonts w:ascii="Arial" w:hAnsi="Arial" w:cs="Arial"/>
          <w:b/>
          <w:bCs/>
          <w:sz w:val="22"/>
          <w:szCs w:val="22"/>
        </w:rPr>
        <w:t xml:space="preserve">2. </w:t>
      </w:r>
      <w:r w:rsidR="006644CB" w:rsidRPr="0077158D">
        <w:rPr>
          <w:rFonts w:ascii="Arial" w:hAnsi="Arial" w:cs="Arial"/>
          <w:b/>
          <w:bCs/>
          <w:sz w:val="22"/>
          <w:szCs w:val="22"/>
        </w:rPr>
        <w:t>IMPACT OF CLIMATE CHANGE AND DROUGHT ON MUSTARD PRODUCTION</w:t>
      </w:r>
    </w:p>
    <w:p w14:paraId="774D0A7F" w14:textId="3798EC1D" w:rsidR="008C2053" w:rsidRPr="00F37CE5" w:rsidRDefault="001C5371" w:rsidP="004F0275">
      <w:pPr>
        <w:pStyle w:val="NormalWeb"/>
        <w:shd w:val="clear" w:color="auto" w:fill="FFFFFF"/>
        <w:spacing w:after="480"/>
        <w:jc w:val="both"/>
        <w:rPr>
          <w:rFonts w:ascii="Arial" w:hAnsi="Arial" w:cs="Arial"/>
          <w:sz w:val="20"/>
          <w:szCs w:val="20"/>
        </w:rPr>
      </w:pPr>
      <w:r w:rsidRPr="00F37CE5">
        <w:rPr>
          <w:rFonts w:ascii="Arial" w:hAnsi="Arial" w:cs="Arial"/>
          <w:sz w:val="20"/>
          <w:szCs w:val="20"/>
        </w:rPr>
        <w:t>The ongoing shift in climatic pattern has major consequences for agriculture, particularly crops cultivated in rainfed or moisture deficient conditions. Drought stress is identified as the primary abiotic stress which affects mustard productivity</w:t>
      </w:r>
      <w:r w:rsidR="000F4C52" w:rsidRPr="00F37CE5">
        <w:rPr>
          <w:rFonts w:ascii="Arial" w:hAnsi="Arial" w:cs="Arial"/>
          <w:sz w:val="20"/>
          <w:szCs w:val="20"/>
        </w:rPr>
        <w:t xml:space="preserve"> (Farooq et al., 2009)</w:t>
      </w:r>
      <w:r w:rsidRPr="00F37CE5">
        <w:rPr>
          <w:rFonts w:ascii="Arial" w:hAnsi="Arial" w:cs="Arial"/>
          <w:sz w:val="20"/>
          <w:szCs w:val="20"/>
        </w:rPr>
        <w:t>.</w:t>
      </w:r>
      <w:r w:rsidR="00785E6B" w:rsidRPr="00F37CE5">
        <w:rPr>
          <w:rFonts w:ascii="Arial" w:hAnsi="Arial" w:cs="Arial"/>
          <w:sz w:val="20"/>
          <w:szCs w:val="20"/>
        </w:rPr>
        <w:t xml:space="preserve"> In agriculture, drought is defined as condition where the quantity of water accessible to the plant’s root zone is less than the amount required by the plant to support its growth</w:t>
      </w:r>
      <w:r w:rsidR="000F4C52" w:rsidRPr="00F37CE5">
        <w:rPr>
          <w:rFonts w:ascii="Arial" w:hAnsi="Arial" w:cs="Arial"/>
          <w:sz w:val="20"/>
          <w:szCs w:val="20"/>
        </w:rPr>
        <w:t xml:space="preserve"> (Deikman et al., 2012)</w:t>
      </w:r>
      <w:r w:rsidR="00785E6B" w:rsidRPr="00F37CE5">
        <w:rPr>
          <w:rFonts w:ascii="Arial" w:hAnsi="Arial" w:cs="Arial"/>
          <w:sz w:val="20"/>
          <w:szCs w:val="20"/>
        </w:rPr>
        <w:t>. It is a multidimensional stress that impacts crops</w:t>
      </w:r>
      <w:r w:rsidR="00B14662" w:rsidRPr="00F37CE5">
        <w:rPr>
          <w:rFonts w:ascii="Arial" w:hAnsi="Arial" w:cs="Arial"/>
          <w:sz w:val="20"/>
          <w:szCs w:val="20"/>
        </w:rPr>
        <w:t xml:space="preserve"> at morphological, physiological and molecular levels</w:t>
      </w:r>
      <w:r w:rsidR="000F4C52" w:rsidRPr="00F37CE5">
        <w:rPr>
          <w:rFonts w:ascii="Arial" w:hAnsi="Arial" w:cs="Arial"/>
          <w:sz w:val="20"/>
          <w:szCs w:val="20"/>
        </w:rPr>
        <w:t xml:space="preserve"> (Khan et al., 2017)</w:t>
      </w:r>
      <w:r w:rsidR="00B14662" w:rsidRPr="00F37CE5">
        <w:rPr>
          <w:rFonts w:ascii="Arial" w:hAnsi="Arial" w:cs="Arial"/>
          <w:sz w:val="20"/>
          <w:szCs w:val="20"/>
        </w:rPr>
        <w:t>.</w:t>
      </w:r>
      <w:r w:rsidR="00912170" w:rsidRPr="00F37CE5">
        <w:rPr>
          <w:rFonts w:ascii="Arial" w:hAnsi="Arial" w:cs="Arial"/>
          <w:sz w:val="20"/>
          <w:szCs w:val="20"/>
        </w:rPr>
        <w:t xml:space="preserve"> Plants experience rapid physiological response during moisture stress condition, such as the rapid closure of stomata</w:t>
      </w:r>
      <w:r w:rsidR="005A569D" w:rsidRPr="00F37CE5">
        <w:rPr>
          <w:rFonts w:ascii="Arial" w:hAnsi="Arial" w:cs="Arial"/>
          <w:sz w:val="20"/>
          <w:szCs w:val="20"/>
        </w:rPr>
        <w:t xml:space="preserve"> (Galmés et al., 2007)</w:t>
      </w:r>
      <w:r w:rsidR="00912170" w:rsidRPr="00F37CE5">
        <w:rPr>
          <w:rFonts w:ascii="Arial" w:hAnsi="Arial" w:cs="Arial"/>
          <w:sz w:val="20"/>
          <w:szCs w:val="20"/>
        </w:rPr>
        <w:t>. Although this response helps in water conservation, it also simultaneously lowers carbon dioxide (CO2) intake, which lowers photosynthesis and causes growth retardation</w:t>
      </w:r>
      <w:r w:rsidR="005A569D" w:rsidRPr="00F37CE5">
        <w:rPr>
          <w:rFonts w:ascii="Arial" w:hAnsi="Arial" w:cs="Arial"/>
          <w:sz w:val="20"/>
          <w:szCs w:val="20"/>
        </w:rPr>
        <w:t xml:space="preserve"> (Yang et al., 2021)</w:t>
      </w:r>
      <w:r w:rsidR="00912170" w:rsidRPr="00F37CE5">
        <w:rPr>
          <w:rFonts w:ascii="Arial" w:hAnsi="Arial" w:cs="Arial"/>
          <w:sz w:val="20"/>
          <w:szCs w:val="20"/>
        </w:rPr>
        <w:t>. This decrease in CO2 uptake causes an imbalance between the energy which is produced by electron excitation in the light reaction of photosynthesis and the energy used by the Calvin cycle</w:t>
      </w:r>
      <w:r w:rsidR="005A569D" w:rsidRPr="00F37CE5">
        <w:rPr>
          <w:rFonts w:ascii="Arial" w:hAnsi="Arial" w:cs="Arial"/>
          <w:sz w:val="20"/>
          <w:szCs w:val="20"/>
        </w:rPr>
        <w:t xml:space="preserve"> (Reddy et al., 2024)</w:t>
      </w:r>
      <w:r w:rsidR="002001BE" w:rsidRPr="00F37CE5">
        <w:rPr>
          <w:rFonts w:ascii="Arial" w:hAnsi="Arial" w:cs="Arial"/>
          <w:sz w:val="20"/>
          <w:szCs w:val="20"/>
        </w:rPr>
        <w:t>. Reactive oxygen species (ROS) which are byproducts of stress responses in plants are overproduced. In the initial stages of stress, they act as signalling molecules, but an excessive accumulation causes oxidative damage</w:t>
      </w:r>
      <w:r w:rsidR="00F200FA" w:rsidRPr="00F37CE5">
        <w:rPr>
          <w:rFonts w:ascii="Arial" w:hAnsi="Arial" w:cs="Arial"/>
          <w:sz w:val="20"/>
          <w:szCs w:val="20"/>
        </w:rPr>
        <w:t xml:space="preserve"> (Choudhury et al., 2017)</w:t>
      </w:r>
      <w:r w:rsidR="002001BE" w:rsidRPr="00F37CE5">
        <w:rPr>
          <w:rFonts w:ascii="Arial" w:hAnsi="Arial" w:cs="Arial"/>
          <w:sz w:val="20"/>
          <w:szCs w:val="20"/>
        </w:rPr>
        <w:t>.</w:t>
      </w:r>
      <w:r w:rsidR="00F200FA" w:rsidRPr="00F37CE5">
        <w:rPr>
          <w:rFonts w:ascii="Arial" w:hAnsi="Arial" w:cs="Arial"/>
          <w:sz w:val="20"/>
          <w:szCs w:val="20"/>
        </w:rPr>
        <w:t xml:space="preserve"> </w:t>
      </w:r>
      <w:r w:rsidR="002001BE" w:rsidRPr="00F37CE5">
        <w:rPr>
          <w:rFonts w:ascii="Arial" w:hAnsi="Arial" w:cs="Arial"/>
          <w:sz w:val="20"/>
          <w:szCs w:val="20"/>
        </w:rPr>
        <w:t>This oxidative damage can harm proteins, lipids, cellular membranes and other plant biochemicals. Eventually, the plant’s ability to survive in these conditions will be compromised</w:t>
      </w:r>
      <w:r w:rsidR="00F200FA" w:rsidRPr="00F37CE5">
        <w:rPr>
          <w:rFonts w:ascii="Arial" w:hAnsi="Arial" w:cs="Arial"/>
          <w:sz w:val="20"/>
          <w:szCs w:val="20"/>
        </w:rPr>
        <w:t xml:space="preserve"> (Lie et al., 2015)</w:t>
      </w:r>
      <w:r w:rsidR="00A16A82" w:rsidRPr="00F37CE5">
        <w:rPr>
          <w:rFonts w:ascii="Arial" w:hAnsi="Arial" w:cs="Arial"/>
          <w:sz w:val="20"/>
          <w:szCs w:val="20"/>
        </w:rPr>
        <w:t xml:space="preserve">. Recent research shows that moisture deficiency stress-induced oxidative damage in </w:t>
      </w:r>
      <w:r w:rsidR="00A16A82" w:rsidRPr="00F37CE5">
        <w:rPr>
          <w:rFonts w:ascii="Arial" w:hAnsi="Arial" w:cs="Arial"/>
          <w:i/>
          <w:iCs/>
          <w:sz w:val="20"/>
          <w:szCs w:val="20"/>
        </w:rPr>
        <w:t>Brassica</w:t>
      </w:r>
      <w:r w:rsidR="00A16A82" w:rsidRPr="00F37CE5">
        <w:rPr>
          <w:rFonts w:ascii="Arial" w:hAnsi="Arial" w:cs="Arial"/>
          <w:sz w:val="20"/>
          <w:szCs w:val="20"/>
        </w:rPr>
        <w:t xml:space="preserve"> crops occurs quickly, with ROS accumulation which can be detected within 1-2 hr, lipid peroxidation (measured by malondialdehyde levels) increases within 3-6 hr and membrane damage i.e. electrolyte has become significant within 6-12 hr in sensitive varieties such as rapeseed. Antioxidant enzymes such as superoxide</w:t>
      </w:r>
      <w:r w:rsidR="00B62CAD" w:rsidRPr="00F37CE5">
        <w:rPr>
          <w:rFonts w:ascii="Arial" w:hAnsi="Arial" w:cs="Arial"/>
          <w:sz w:val="20"/>
          <w:szCs w:val="20"/>
        </w:rPr>
        <w:t xml:space="preserve"> dismutase (SOD) and catalase (CAT) are activated within 2-4 hr as a defense response, but prolonged stress can cause irreversible cellular damage and yield losses more than 30% within 72 hr</w:t>
      </w:r>
      <w:r w:rsidR="00F200FA" w:rsidRPr="00F37CE5">
        <w:rPr>
          <w:rFonts w:ascii="Arial" w:hAnsi="Arial" w:cs="Arial"/>
          <w:sz w:val="20"/>
          <w:szCs w:val="20"/>
        </w:rPr>
        <w:t xml:space="preserve"> (Yoo et al., 2024)</w:t>
      </w:r>
      <w:r w:rsidR="00B62CAD" w:rsidRPr="00F37CE5">
        <w:rPr>
          <w:rFonts w:ascii="Arial" w:hAnsi="Arial" w:cs="Arial"/>
          <w:sz w:val="20"/>
          <w:szCs w:val="20"/>
        </w:rPr>
        <w:t xml:space="preserve">. This quick oxidative burst is consistent with previous observations that ROS signalling occurs within 30 mins, which highlights the acute vulnerability of </w:t>
      </w:r>
      <w:r w:rsidR="00B62CAD" w:rsidRPr="00F37CE5">
        <w:rPr>
          <w:rFonts w:ascii="Arial" w:hAnsi="Arial" w:cs="Arial"/>
          <w:i/>
          <w:iCs/>
          <w:sz w:val="20"/>
          <w:szCs w:val="20"/>
        </w:rPr>
        <w:t>Brassica</w:t>
      </w:r>
      <w:r w:rsidR="00B62CAD" w:rsidRPr="00F37CE5">
        <w:rPr>
          <w:rFonts w:ascii="Arial" w:hAnsi="Arial" w:cs="Arial"/>
          <w:sz w:val="20"/>
          <w:szCs w:val="20"/>
        </w:rPr>
        <w:t xml:space="preserve"> species to moisture stress</w:t>
      </w:r>
      <w:r w:rsidR="00130580" w:rsidRPr="00F37CE5">
        <w:rPr>
          <w:rFonts w:ascii="Arial" w:hAnsi="Arial" w:cs="Arial"/>
          <w:sz w:val="20"/>
          <w:szCs w:val="20"/>
        </w:rPr>
        <w:t xml:space="preserve"> (Mohan et al., 2025)</w:t>
      </w:r>
      <w:r w:rsidR="00B62CAD" w:rsidRPr="00F37CE5">
        <w:rPr>
          <w:rFonts w:ascii="Arial" w:hAnsi="Arial" w:cs="Arial"/>
          <w:sz w:val="20"/>
          <w:szCs w:val="20"/>
        </w:rPr>
        <w:t>. As previously stated, this stress cause decrease in enzyme activity, which regulates plant metabolism, resulting in a reduction in crop biomass</w:t>
      </w:r>
      <w:r w:rsidR="00130580" w:rsidRPr="00F37CE5">
        <w:rPr>
          <w:rFonts w:ascii="Arial" w:hAnsi="Arial" w:cs="Arial"/>
          <w:sz w:val="20"/>
          <w:szCs w:val="20"/>
        </w:rPr>
        <w:t xml:space="preserve"> (Xu et al., 2008)</w:t>
      </w:r>
      <w:r w:rsidR="00B62CAD" w:rsidRPr="00F37CE5">
        <w:rPr>
          <w:rFonts w:ascii="Arial" w:hAnsi="Arial" w:cs="Arial"/>
          <w:sz w:val="20"/>
          <w:szCs w:val="20"/>
        </w:rPr>
        <w:t xml:space="preserve">. </w:t>
      </w:r>
      <w:r w:rsidR="00B14662" w:rsidRPr="00F37CE5">
        <w:rPr>
          <w:rFonts w:ascii="Arial" w:hAnsi="Arial" w:cs="Arial"/>
          <w:sz w:val="20"/>
          <w:szCs w:val="20"/>
        </w:rPr>
        <w:t>Understanding plant mechanisms and responses to drought stress is key for developing effective strategies to reduce the negative effects on crop yields and ecosystem sustainability</w:t>
      </w:r>
      <w:r w:rsidR="008C2053" w:rsidRPr="00F37CE5">
        <w:rPr>
          <w:rFonts w:ascii="Arial" w:hAnsi="Arial" w:cs="Arial"/>
          <w:sz w:val="20"/>
          <w:szCs w:val="20"/>
        </w:rPr>
        <w:t xml:space="preserve"> (Sabagh et al., 2019)</w:t>
      </w:r>
      <w:r w:rsidR="00B14662" w:rsidRPr="00F37CE5">
        <w:rPr>
          <w:rFonts w:ascii="Arial" w:hAnsi="Arial" w:cs="Arial"/>
          <w:sz w:val="20"/>
          <w:szCs w:val="20"/>
        </w:rPr>
        <w:t>.</w:t>
      </w:r>
    </w:p>
    <w:p w14:paraId="3BF87B87" w14:textId="56E1E58F" w:rsidR="00AE772D" w:rsidRDefault="00AE772D" w:rsidP="004F0275">
      <w:pPr>
        <w:pStyle w:val="NormalWeb"/>
        <w:shd w:val="clear" w:color="auto" w:fill="FFFFFF"/>
        <w:spacing w:after="480"/>
        <w:jc w:val="both"/>
      </w:pPr>
      <w:r w:rsidRPr="00AE772D">
        <w:rPr>
          <w:noProof/>
        </w:rPr>
        <w:lastRenderedPageBreak/>
        <w:drawing>
          <wp:inline distT="0" distB="0" distL="0" distR="0" wp14:anchorId="333072F2" wp14:editId="6CF1AEE7">
            <wp:extent cx="5731510" cy="3771265"/>
            <wp:effectExtent l="0" t="0" r="2540" b="635"/>
            <wp:docPr id="1026" name="Picture 2">
              <a:extLst xmlns:a="http://schemas.openxmlformats.org/drawingml/2006/main">
                <a:ext uri="{FF2B5EF4-FFF2-40B4-BE49-F238E27FC236}">
                  <a16:creationId xmlns:a16="http://schemas.microsoft.com/office/drawing/2014/main" id="{E863AEAF-DE1B-1DAF-3E58-9C7DFF77E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E863AEAF-DE1B-1DAF-3E58-9C7DFF77ED98}"/>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771265"/>
                    </a:xfrm>
                    <a:prstGeom prst="rect">
                      <a:avLst/>
                    </a:prstGeom>
                    <a:noFill/>
                  </pic:spPr>
                </pic:pic>
              </a:graphicData>
            </a:graphic>
          </wp:inline>
        </w:drawing>
      </w:r>
    </w:p>
    <w:p w14:paraId="3EE00461" w14:textId="6A2F6F23" w:rsidR="00AE772D" w:rsidRPr="00F37CE5" w:rsidRDefault="00AE772D" w:rsidP="004F0275">
      <w:pPr>
        <w:pStyle w:val="NormalWeb"/>
        <w:shd w:val="clear" w:color="auto" w:fill="FFFFFF"/>
        <w:spacing w:after="480"/>
        <w:jc w:val="both"/>
        <w:rPr>
          <w:rFonts w:ascii="Arial" w:hAnsi="Arial" w:cs="Arial"/>
          <w:sz w:val="20"/>
          <w:szCs w:val="20"/>
        </w:rPr>
      </w:pPr>
      <w:r w:rsidRPr="00F37CE5">
        <w:rPr>
          <w:rFonts w:ascii="Arial" w:hAnsi="Arial" w:cs="Arial"/>
          <w:sz w:val="20"/>
          <w:szCs w:val="20"/>
        </w:rPr>
        <w:t>Fig.1. Drought stress effects on Brassica crops: insights into morphological, physiological</w:t>
      </w:r>
      <w:r w:rsidR="004D35DB" w:rsidRPr="00F37CE5">
        <w:rPr>
          <w:rFonts w:ascii="Arial" w:hAnsi="Arial" w:cs="Arial"/>
          <w:sz w:val="20"/>
          <w:szCs w:val="20"/>
        </w:rPr>
        <w:t>, biochemical</w:t>
      </w:r>
      <w:r w:rsidRPr="00F37CE5">
        <w:rPr>
          <w:rFonts w:ascii="Arial" w:hAnsi="Arial" w:cs="Arial"/>
          <w:sz w:val="20"/>
          <w:szCs w:val="20"/>
        </w:rPr>
        <w:t xml:space="preserve"> and yield traits</w:t>
      </w:r>
      <w:r w:rsidR="004D35DB" w:rsidRPr="00F37CE5">
        <w:rPr>
          <w:rFonts w:ascii="Arial" w:hAnsi="Arial" w:cs="Arial"/>
          <w:sz w:val="20"/>
          <w:szCs w:val="20"/>
        </w:rPr>
        <w:t xml:space="preserve"> (Sheoran et al., 2024)</w:t>
      </w:r>
    </w:p>
    <w:p w14:paraId="3D753C10" w14:textId="77777777" w:rsidR="0070497B" w:rsidRDefault="00C25CDA" w:rsidP="004F0275">
      <w:pPr>
        <w:pStyle w:val="NormalWeb"/>
        <w:shd w:val="clear" w:color="auto" w:fill="FFFFFF"/>
        <w:spacing w:after="480"/>
        <w:jc w:val="both"/>
        <w:rPr>
          <w:rFonts w:ascii="Arial" w:hAnsi="Arial" w:cs="Arial"/>
          <w:sz w:val="20"/>
          <w:szCs w:val="20"/>
        </w:rPr>
      </w:pPr>
      <w:r w:rsidRPr="00F37CE5">
        <w:rPr>
          <w:rFonts w:ascii="Arial" w:hAnsi="Arial" w:cs="Arial"/>
          <w:sz w:val="20"/>
          <w:szCs w:val="20"/>
        </w:rPr>
        <w:t>During drought stress, the plant employs three key strategies i.e. drought escape, avoidance and tolerance</w:t>
      </w:r>
      <w:r w:rsidR="00130580" w:rsidRPr="00F37CE5">
        <w:rPr>
          <w:rFonts w:ascii="Arial" w:hAnsi="Arial" w:cs="Arial"/>
          <w:sz w:val="20"/>
          <w:szCs w:val="20"/>
        </w:rPr>
        <w:t xml:space="preserve"> (Fang et al., 2015)</w:t>
      </w:r>
      <w:r w:rsidRPr="00F37CE5">
        <w:rPr>
          <w:rFonts w:ascii="Arial" w:hAnsi="Arial" w:cs="Arial"/>
          <w:sz w:val="20"/>
          <w:szCs w:val="20"/>
        </w:rPr>
        <w:t>. Drought escape is an adaptative process that refers to a plant’s ability to complete its life cycle prior to the onset of drought conditions</w:t>
      </w:r>
      <w:r w:rsidR="00130580" w:rsidRPr="00F37CE5">
        <w:rPr>
          <w:rFonts w:ascii="Arial" w:hAnsi="Arial" w:cs="Arial"/>
          <w:sz w:val="20"/>
          <w:szCs w:val="20"/>
        </w:rPr>
        <w:t xml:space="preserve"> (Kooyers et al., 2015)</w:t>
      </w:r>
      <w:r w:rsidRPr="00F37CE5">
        <w:rPr>
          <w:rFonts w:ascii="Arial" w:hAnsi="Arial" w:cs="Arial"/>
          <w:sz w:val="20"/>
          <w:szCs w:val="20"/>
        </w:rPr>
        <w:t xml:space="preserve">. </w:t>
      </w:r>
      <w:r w:rsidR="005B4DBF" w:rsidRPr="00F37CE5">
        <w:rPr>
          <w:rFonts w:ascii="Arial" w:hAnsi="Arial" w:cs="Arial"/>
          <w:sz w:val="20"/>
          <w:szCs w:val="20"/>
        </w:rPr>
        <w:t>The most important mechanism for drought escape is fast phonological development. It features early flowering and a shorter life cycle, allowing the plants to avoid dehydration</w:t>
      </w:r>
      <w:r w:rsidR="00C442A2" w:rsidRPr="00F37CE5">
        <w:rPr>
          <w:rFonts w:ascii="Arial" w:hAnsi="Arial" w:cs="Arial"/>
          <w:sz w:val="20"/>
          <w:szCs w:val="20"/>
        </w:rPr>
        <w:t xml:space="preserve"> (Zhu et al., 2016)</w:t>
      </w:r>
      <w:r w:rsidR="005B4DBF" w:rsidRPr="00F37CE5">
        <w:rPr>
          <w:rFonts w:ascii="Arial" w:hAnsi="Arial" w:cs="Arial"/>
          <w:sz w:val="20"/>
          <w:szCs w:val="20"/>
        </w:rPr>
        <w:t xml:space="preserve">. Early blooming and a short vegetative stage, for example, protect </w:t>
      </w:r>
      <w:r w:rsidR="005B4DBF" w:rsidRPr="00F37CE5">
        <w:rPr>
          <w:rFonts w:ascii="Arial" w:hAnsi="Arial" w:cs="Arial"/>
          <w:i/>
          <w:iCs/>
          <w:sz w:val="20"/>
          <w:szCs w:val="20"/>
        </w:rPr>
        <w:t xml:space="preserve">Brassica </w:t>
      </w:r>
      <w:r w:rsidR="005B4DBF" w:rsidRPr="00F37CE5">
        <w:rPr>
          <w:rFonts w:ascii="Arial" w:hAnsi="Arial" w:cs="Arial"/>
          <w:sz w:val="20"/>
          <w:szCs w:val="20"/>
        </w:rPr>
        <w:t>crops from terminal dryness during the critical flowering and grain-filling periods, minimizing yield losses due to drought stress</w:t>
      </w:r>
      <w:r w:rsidR="00C442A2" w:rsidRPr="00F37CE5">
        <w:rPr>
          <w:rFonts w:ascii="Arial" w:hAnsi="Arial" w:cs="Arial"/>
          <w:sz w:val="20"/>
          <w:szCs w:val="20"/>
        </w:rPr>
        <w:t xml:space="preserve"> (Rahman et al., 2013)</w:t>
      </w:r>
      <w:r w:rsidR="005B4DBF" w:rsidRPr="00F37CE5">
        <w:rPr>
          <w:rFonts w:ascii="Arial" w:hAnsi="Arial" w:cs="Arial"/>
          <w:sz w:val="20"/>
          <w:szCs w:val="20"/>
        </w:rPr>
        <w:t>.</w:t>
      </w:r>
      <w:r w:rsidR="001E2159" w:rsidRPr="00F37CE5">
        <w:rPr>
          <w:rFonts w:ascii="Arial" w:hAnsi="Arial" w:cs="Arial"/>
          <w:sz w:val="20"/>
          <w:szCs w:val="20"/>
        </w:rPr>
        <w:t xml:space="preserve"> Another effective strategy to resist stress is stress avoidance by maintaining a favourable hydration balance</w:t>
      </w:r>
      <w:r w:rsidR="005A1E5D" w:rsidRPr="00F37CE5">
        <w:rPr>
          <w:rFonts w:ascii="Arial" w:hAnsi="Arial" w:cs="Arial"/>
          <w:sz w:val="20"/>
          <w:szCs w:val="20"/>
        </w:rPr>
        <w:t xml:space="preserve"> (Luo et al., 2010)</w:t>
      </w:r>
      <w:r w:rsidR="001E2159" w:rsidRPr="00F37CE5">
        <w:rPr>
          <w:rFonts w:ascii="Arial" w:hAnsi="Arial" w:cs="Arial"/>
          <w:sz w:val="20"/>
          <w:szCs w:val="20"/>
        </w:rPr>
        <w:t>. To minimize the damage caused by water deficiency stress plants undergo various morphological and physiological adaptations. Plants maintain their moisture balance by conserving water or increasing water absorption</w:t>
      </w:r>
      <w:r w:rsidR="005A1E5D" w:rsidRPr="00F37CE5">
        <w:rPr>
          <w:rFonts w:ascii="Arial" w:hAnsi="Arial" w:cs="Arial"/>
          <w:sz w:val="20"/>
          <w:szCs w:val="20"/>
        </w:rPr>
        <w:t xml:space="preserve"> (Knight et al., 2006)</w:t>
      </w:r>
      <w:r w:rsidR="001E2159" w:rsidRPr="00F37CE5">
        <w:rPr>
          <w:rFonts w:ascii="Arial" w:hAnsi="Arial" w:cs="Arial"/>
          <w:sz w:val="20"/>
          <w:szCs w:val="20"/>
        </w:rPr>
        <w:t>. P</w:t>
      </w:r>
      <w:r w:rsidR="009F6C6B" w:rsidRPr="00F37CE5">
        <w:rPr>
          <w:rFonts w:ascii="Arial" w:hAnsi="Arial" w:cs="Arial"/>
          <w:sz w:val="20"/>
          <w:szCs w:val="20"/>
        </w:rPr>
        <w:t>lants improve their water-use efficiency through root architecture changes. Other conservation measures include plant modifications that limit water loss per unit of time, such as stomatal regulation and leaf shape and orientation adaptations</w:t>
      </w:r>
      <w:r w:rsidR="005A1E5D" w:rsidRPr="00F37CE5">
        <w:rPr>
          <w:rFonts w:ascii="Arial" w:hAnsi="Arial" w:cs="Arial"/>
          <w:sz w:val="20"/>
          <w:szCs w:val="20"/>
        </w:rPr>
        <w:t xml:space="preserve"> (Sheoran et al., 2024)</w:t>
      </w:r>
      <w:r w:rsidR="009F6C6B" w:rsidRPr="00F37CE5">
        <w:rPr>
          <w:rFonts w:ascii="Arial" w:hAnsi="Arial" w:cs="Arial"/>
          <w:sz w:val="20"/>
          <w:szCs w:val="20"/>
        </w:rPr>
        <w:t>. Drought tolerance refers to a plant’s ability to withstand water stress. It is the system that allows a plant to withstand dry conditions</w:t>
      </w:r>
      <w:r w:rsidR="005A1E5D" w:rsidRPr="00F37CE5">
        <w:rPr>
          <w:rFonts w:ascii="Arial" w:hAnsi="Arial" w:cs="Arial"/>
          <w:sz w:val="20"/>
          <w:szCs w:val="20"/>
        </w:rPr>
        <w:t xml:space="preserve"> (Fang et al., 2015)</w:t>
      </w:r>
      <w:r w:rsidR="009F6C6B" w:rsidRPr="00F37CE5">
        <w:rPr>
          <w:rFonts w:ascii="Arial" w:hAnsi="Arial" w:cs="Arial"/>
          <w:sz w:val="20"/>
          <w:szCs w:val="20"/>
        </w:rPr>
        <w:t>.</w:t>
      </w:r>
      <w:r w:rsidR="00AE772D" w:rsidRPr="00F37CE5">
        <w:rPr>
          <w:rFonts w:ascii="Arial" w:hAnsi="Arial" w:cs="Arial"/>
          <w:sz w:val="20"/>
          <w:szCs w:val="20"/>
        </w:rPr>
        <w:t xml:space="preserve"> </w:t>
      </w:r>
      <w:r w:rsidR="009F6C6B" w:rsidRPr="00F37CE5">
        <w:rPr>
          <w:rFonts w:ascii="Arial" w:hAnsi="Arial" w:cs="Arial"/>
          <w:sz w:val="20"/>
          <w:szCs w:val="20"/>
        </w:rPr>
        <w:t>Many cellular physiological and molecular processes influence a plant’s drought stress tolerance</w:t>
      </w:r>
      <w:r w:rsidR="0083341D" w:rsidRPr="00F37CE5">
        <w:rPr>
          <w:rFonts w:ascii="Arial" w:hAnsi="Arial" w:cs="Arial"/>
          <w:sz w:val="20"/>
          <w:szCs w:val="20"/>
        </w:rPr>
        <w:t xml:space="preserve"> (Saharan et al., 2022)</w:t>
      </w:r>
      <w:r w:rsidR="009F6C6B" w:rsidRPr="00F37CE5">
        <w:rPr>
          <w:rFonts w:ascii="Arial" w:hAnsi="Arial" w:cs="Arial"/>
          <w:sz w:val="20"/>
          <w:szCs w:val="20"/>
        </w:rPr>
        <w:t xml:space="preserve">. This involves </w:t>
      </w:r>
      <w:r w:rsidR="00996B91" w:rsidRPr="00F37CE5">
        <w:rPr>
          <w:rFonts w:ascii="Arial" w:hAnsi="Arial" w:cs="Arial"/>
          <w:sz w:val="20"/>
          <w:szCs w:val="20"/>
        </w:rPr>
        <w:t>the up-or downregulation of numerous genes, resulting in the accumulation of antioxidants, different proteins and osmolytes.</w:t>
      </w:r>
    </w:p>
    <w:p w14:paraId="3171C8E8" w14:textId="1672640E" w:rsidR="00C11B50" w:rsidRPr="0070497B" w:rsidRDefault="002B5E83" w:rsidP="004F0275">
      <w:pPr>
        <w:pStyle w:val="NormalWeb"/>
        <w:shd w:val="clear" w:color="auto" w:fill="FFFFFF"/>
        <w:spacing w:after="480"/>
        <w:jc w:val="both"/>
        <w:rPr>
          <w:rFonts w:ascii="Arial" w:hAnsi="Arial" w:cs="Arial"/>
          <w:sz w:val="22"/>
          <w:szCs w:val="22"/>
        </w:rPr>
      </w:pPr>
      <w:r w:rsidRPr="0070497B">
        <w:rPr>
          <w:rFonts w:ascii="Arial" w:hAnsi="Arial" w:cs="Arial"/>
          <w:b/>
          <w:bCs/>
          <w:sz w:val="22"/>
          <w:szCs w:val="22"/>
        </w:rPr>
        <w:t xml:space="preserve">3. </w:t>
      </w:r>
      <w:r w:rsidR="006644CB" w:rsidRPr="0070497B">
        <w:rPr>
          <w:rFonts w:ascii="Arial" w:hAnsi="Arial" w:cs="Arial"/>
          <w:b/>
          <w:bCs/>
          <w:sz w:val="22"/>
          <w:szCs w:val="22"/>
        </w:rPr>
        <w:t>EFFECTS OF DROUGHT STRESS ON VARIOUS TRAITS OF MUSTARD</w:t>
      </w:r>
    </w:p>
    <w:p w14:paraId="1FB0220C" w14:textId="4EE073C5" w:rsidR="00221DBB" w:rsidRPr="00D60602" w:rsidRDefault="002B5E83" w:rsidP="004F0275">
      <w:pPr>
        <w:pStyle w:val="NormalWeb"/>
        <w:shd w:val="clear" w:color="auto" w:fill="FFFFFF"/>
        <w:spacing w:after="480"/>
        <w:jc w:val="both"/>
        <w:rPr>
          <w:rFonts w:ascii="Arial" w:hAnsi="Arial" w:cs="Arial"/>
          <w:b/>
          <w:bCs/>
          <w:sz w:val="22"/>
          <w:szCs w:val="22"/>
        </w:rPr>
      </w:pPr>
      <w:r w:rsidRPr="00D60602">
        <w:rPr>
          <w:rFonts w:ascii="Arial" w:hAnsi="Arial" w:cs="Arial"/>
          <w:b/>
          <w:bCs/>
          <w:sz w:val="22"/>
          <w:szCs w:val="22"/>
        </w:rPr>
        <w:t xml:space="preserve">3.1 </w:t>
      </w:r>
      <w:r w:rsidR="00221DBB" w:rsidRPr="00D60602">
        <w:rPr>
          <w:rFonts w:ascii="Arial" w:hAnsi="Arial" w:cs="Arial"/>
          <w:b/>
          <w:bCs/>
          <w:sz w:val="22"/>
          <w:szCs w:val="22"/>
        </w:rPr>
        <w:t xml:space="preserve">Impact of </w:t>
      </w:r>
      <w:r w:rsidR="00F9012F" w:rsidRPr="00D60602">
        <w:rPr>
          <w:rFonts w:ascii="Arial" w:hAnsi="Arial" w:cs="Arial"/>
          <w:b/>
          <w:bCs/>
          <w:sz w:val="22"/>
          <w:szCs w:val="22"/>
        </w:rPr>
        <w:t>D</w:t>
      </w:r>
      <w:r w:rsidR="00221DBB" w:rsidRPr="00D60602">
        <w:rPr>
          <w:rFonts w:ascii="Arial" w:hAnsi="Arial" w:cs="Arial"/>
          <w:b/>
          <w:bCs/>
          <w:sz w:val="22"/>
          <w:szCs w:val="22"/>
        </w:rPr>
        <w:t xml:space="preserve">rought on </w:t>
      </w:r>
      <w:r w:rsidR="00F9012F" w:rsidRPr="00D60602">
        <w:rPr>
          <w:rFonts w:ascii="Arial" w:hAnsi="Arial" w:cs="Arial"/>
          <w:b/>
          <w:bCs/>
          <w:sz w:val="22"/>
          <w:szCs w:val="22"/>
        </w:rPr>
        <w:t>M</w:t>
      </w:r>
      <w:r w:rsidR="00221DBB" w:rsidRPr="00D60602">
        <w:rPr>
          <w:rFonts w:ascii="Arial" w:hAnsi="Arial" w:cs="Arial"/>
          <w:b/>
          <w:bCs/>
          <w:sz w:val="22"/>
          <w:szCs w:val="22"/>
        </w:rPr>
        <w:t xml:space="preserve">orphological </w:t>
      </w:r>
      <w:r w:rsidR="00F9012F" w:rsidRPr="00D60602">
        <w:rPr>
          <w:rFonts w:ascii="Arial" w:hAnsi="Arial" w:cs="Arial"/>
          <w:b/>
          <w:bCs/>
          <w:sz w:val="22"/>
          <w:szCs w:val="22"/>
        </w:rPr>
        <w:t>T</w:t>
      </w:r>
      <w:r w:rsidR="00221DBB" w:rsidRPr="00D60602">
        <w:rPr>
          <w:rFonts w:ascii="Arial" w:hAnsi="Arial" w:cs="Arial"/>
          <w:b/>
          <w:bCs/>
          <w:sz w:val="22"/>
          <w:szCs w:val="22"/>
        </w:rPr>
        <w:t>raits</w:t>
      </w:r>
    </w:p>
    <w:p w14:paraId="16BECA76" w14:textId="6D9DB179" w:rsidR="00C11B50" w:rsidRPr="008228CA" w:rsidRDefault="002B5E83" w:rsidP="004F0275">
      <w:pPr>
        <w:pStyle w:val="NormalWeb"/>
        <w:shd w:val="clear" w:color="auto" w:fill="FFFFFF"/>
        <w:spacing w:after="480"/>
        <w:jc w:val="both"/>
        <w:rPr>
          <w:rFonts w:ascii="Arial" w:hAnsi="Arial" w:cs="Arial"/>
          <w:b/>
          <w:bCs/>
          <w:sz w:val="20"/>
          <w:szCs w:val="20"/>
          <w:u w:val="single"/>
        </w:rPr>
      </w:pPr>
      <w:r w:rsidRPr="008228CA">
        <w:rPr>
          <w:rFonts w:ascii="Arial" w:hAnsi="Arial" w:cs="Arial"/>
          <w:b/>
          <w:bCs/>
          <w:sz w:val="20"/>
          <w:szCs w:val="20"/>
          <w:u w:val="single"/>
        </w:rPr>
        <w:t xml:space="preserve">3.1.1 </w:t>
      </w:r>
      <w:r w:rsidR="00C11B50" w:rsidRPr="008228CA">
        <w:rPr>
          <w:rFonts w:ascii="Arial" w:hAnsi="Arial" w:cs="Arial"/>
          <w:b/>
          <w:bCs/>
          <w:sz w:val="20"/>
          <w:szCs w:val="20"/>
          <w:u w:val="single"/>
        </w:rPr>
        <w:t>Effect on germination and seedling growth</w:t>
      </w:r>
    </w:p>
    <w:p w14:paraId="02EC4FE2" w14:textId="0D8F5219" w:rsidR="00945014" w:rsidRPr="00BD60C2" w:rsidRDefault="00C11B50" w:rsidP="004F0275">
      <w:pPr>
        <w:pStyle w:val="NormalWeb"/>
        <w:shd w:val="clear" w:color="auto" w:fill="FFFFFF"/>
        <w:spacing w:after="480"/>
        <w:jc w:val="both"/>
        <w:rPr>
          <w:rFonts w:ascii="Arial" w:hAnsi="Arial" w:cs="Arial"/>
          <w:sz w:val="20"/>
          <w:szCs w:val="20"/>
        </w:rPr>
      </w:pPr>
      <w:r w:rsidRPr="00BD60C2">
        <w:rPr>
          <w:rFonts w:ascii="Arial" w:hAnsi="Arial" w:cs="Arial"/>
          <w:sz w:val="20"/>
          <w:szCs w:val="20"/>
        </w:rPr>
        <w:t>Absence of moisture block the germination process. Typically, seeds can resist harsh and extreme environmental conditions. The seed germination phase of a plant’s life cycle has an impact on seedling development and overall crop yield</w:t>
      </w:r>
      <w:r w:rsidR="000B246D" w:rsidRPr="00BD60C2">
        <w:rPr>
          <w:rFonts w:ascii="Arial" w:hAnsi="Arial" w:cs="Arial"/>
          <w:sz w:val="20"/>
          <w:szCs w:val="20"/>
        </w:rPr>
        <w:t xml:space="preserve"> (Finch-Savage et al., 2016)</w:t>
      </w:r>
      <w:r w:rsidRPr="00BD60C2">
        <w:rPr>
          <w:rFonts w:ascii="Arial" w:hAnsi="Arial" w:cs="Arial"/>
          <w:sz w:val="20"/>
          <w:szCs w:val="20"/>
        </w:rPr>
        <w:t>. The first germination phase is imbibition</w:t>
      </w:r>
      <w:r w:rsidR="00CC289D" w:rsidRPr="00BD60C2">
        <w:rPr>
          <w:rFonts w:ascii="Arial" w:hAnsi="Arial" w:cs="Arial"/>
          <w:sz w:val="20"/>
          <w:szCs w:val="20"/>
        </w:rPr>
        <w:t xml:space="preserve">, in which the seed can absorb water and swell while beginning its metabolic functions. Water </w:t>
      </w:r>
      <w:r w:rsidR="00CC289D" w:rsidRPr="00BD60C2">
        <w:rPr>
          <w:rFonts w:ascii="Arial" w:hAnsi="Arial" w:cs="Arial"/>
          <w:sz w:val="20"/>
          <w:szCs w:val="20"/>
        </w:rPr>
        <w:lastRenderedPageBreak/>
        <w:t>softens the seed coat, which allows the embryo to absorb nutrition. The second phase is activation, which occurs when enzyme activity within the seed begin to degrade reserves such as proteins, carbohydrates and lipids to provide energy for growth.</w:t>
      </w:r>
      <w:r w:rsidR="00945014" w:rsidRPr="00BD60C2">
        <w:rPr>
          <w:rFonts w:ascii="Arial" w:hAnsi="Arial" w:cs="Arial"/>
          <w:sz w:val="20"/>
          <w:szCs w:val="20"/>
        </w:rPr>
        <w:t xml:space="preserve"> The third phase </w:t>
      </w:r>
      <w:r w:rsidR="00CC289D" w:rsidRPr="00BD60C2">
        <w:rPr>
          <w:rFonts w:ascii="Arial" w:hAnsi="Arial" w:cs="Arial"/>
          <w:sz w:val="20"/>
          <w:szCs w:val="20"/>
        </w:rPr>
        <w:t>is an emergence of radicle and the sprouting of shoots</w:t>
      </w:r>
      <w:r w:rsidR="002F6F95" w:rsidRPr="00BD60C2">
        <w:rPr>
          <w:rFonts w:ascii="Arial" w:hAnsi="Arial" w:cs="Arial"/>
          <w:sz w:val="20"/>
          <w:szCs w:val="20"/>
        </w:rPr>
        <w:t xml:space="preserve"> (Talon et al.,2020)</w:t>
      </w:r>
      <w:r w:rsidR="00CC289D" w:rsidRPr="00BD60C2">
        <w:rPr>
          <w:rFonts w:ascii="Arial" w:hAnsi="Arial" w:cs="Arial"/>
          <w:sz w:val="20"/>
          <w:szCs w:val="20"/>
        </w:rPr>
        <w:t>. Water scarcity and osmotic imbalance make it harder for the seeds to absorb water for germination, which limits crop germination rates. A</w:t>
      </w:r>
      <w:r w:rsidR="00945014" w:rsidRPr="00BD60C2">
        <w:rPr>
          <w:rFonts w:ascii="Arial" w:hAnsi="Arial" w:cs="Arial"/>
          <w:sz w:val="20"/>
          <w:szCs w:val="20"/>
        </w:rPr>
        <w:t xml:space="preserve"> decline in seed germination, has an impact on plant population and crop productivity. Under severe conditions, germination is hindered by higher levels of abscisic acid (ABA) and lower levels of gibberellins (G</w:t>
      </w:r>
      <w:r w:rsidR="00FC55AD" w:rsidRPr="00BD60C2">
        <w:rPr>
          <w:rFonts w:ascii="Arial" w:hAnsi="Arial" w:cs="Arial"/>
          <w:sz w:val="20"/>
          <w:szCs w:val="20"/>
        </w:rPr>
        <w:t>A</w:t>
      </w:r>
      <w:r w:rsidR="00945014" w:rsidRPr="00BD60C2">
        <w:rPr>
          <w:rFonts w:ascii="Arial" w:hAnsi="Arial" w:cs="Arial"/>
          <w:sz w:val="20"/>
          <w:szCs w:val="20"/>
        </w:rPr>
        <w:t>s) because ABA support seed dormancy while G</w:t>
      </w:r>
      <w:r w:rsidR="00FC55AD" w:rsidRPr="00BD60C2">
        <w:rPr>
          <w:rFonts w:ascii="Arial" w:hAnsi="Arial" w:cs="Arial"/>
          <w:sz w:val="20"/>
          <w:szCs w:val="20"/>
        </w:rPr>
        <w:t>A</w:t>
      </w:r>
      <w:r w:rsidR="00945014" w:rsidRPr="00BD60C2">
        <w:rPr>
          <w:rFonts w:ascii="Arial" w:hAnsi="Arial" w:cs="Arial"/>
          <w:sz w:val="20"/>
          <w:szCs w:val="20"/>
        </w:rPr>
        <w:t>s support germination</w:t>
      </w:r>
      <w:r w:rsidR="00FC55AD" w:rsidRPr="00BD60C2">
        <w:rPr>
          <w:rFonts w:ascii="Arial" w:hAnsi="Arial" w:cs="Arial"/>
          <w:sz w:val="20"/>
          <w:szCs w:val="20"/>
        </w:rPr>
        <w:t xml:space="preserve"> (Yan et al., 2020)</w:t>
      </w:r>
      <w:r w:rsidR="00945014" w:rsidRPr="00BD60C2">
        <w:rPr>
          <w:rFonts w:ascii="Arial" w:hAnsi="Arial" w:cs="Arial"/>
          <w:sz w:val="20"/>
          <w:szCs w:val="20"/>
        </w:rPr>
        <w:t xml:space="preserve">. Several studies have </w:t>
      </w:r>
      <w:r w:rsidR="008D4CE0" w:rsidRPr="00BD60C2">
        <w:rPr>
          <w:rFonts w:ascii="Arial" w:hAnsi="Arial" w:cs="Arial"/>
          <w:sz w:val="20"/>
          <w:szCs w:val="20"/>
        </w:rPr>
        <w:t xml:space="preserve">observed that moisture stress not only decrease the germination rate but also significantly degrade seedling vigour in </w:t>
      </w:r>
      <w:r w:rsidR="008D4CE0" w:rsidRPr="00BD60C2">
        <w:rPr>
          <w:rFonts w:ascii="Arial" w:hAnsi="Arial" w:cs="Arial"/>
          <w:i/>
          <w:iCs/>
          <w:sz w:val="20"/>
          <w:szCs w:val="20"/>
        </w:rPr>
        <w:t xml:space="preserve">Brassica </w:t>
      </w:r>
      <w:r w:rsidR="008D4CE0" w:rsidRPr="00BD60C2">
        <w:rPr>
          <w:rFonts w:ascii="Arial" w:hAnsi="Arial" w:cs="Arial"/>
          <w:sz w:val="20"/>
          <w:szCs w:val="20"/>
        </w:rPr>
        <w:t>species</w:t>
      </w:r>
      <w:r w:rsidR="00FC55AD" w:rsidRPr="00BD60C2">
        <w:rPr>
          <w:rFonts w:ascii="Arial" w:hAnsi="Arial" w:cs="Arial"/>
          <w:sz w:val="20"/>
          <w:szCs w:val="20"/>
        </w:rPr>
        <w:t xml:space="preserve"> (Zhu et al., 2021)</w:t>
      </w:r>
      <w:r w:rsidR="008D4CE0" w:rsidRPr="00BD60C2">
        <w:rPr>
          <w:rFonts w:ascii="Arial" w:hAnsi="Arial" w:cs="Arial"/>
          <w:sz w:val="20"/>
          <w:szCs w:val="20"/>
        </w:rPr>
        <w:t xml:space="preserve">. At a field capacity of 50-70%, majority of the </w:t>
      </w:r>
      <w:r w:rsidR="008D4CE0" w:rsidRPr="00BD60C2">
        <w:rPr>
          <w:rFonts w:ascii="Arial" w:hAnsi="Arial" w:cs="Arial"/>
          <w:i/>
          <w:iCs/>
          <w:sz w:val="20"/>
          <w:szCs w:val="20"/>
        </w:rPr>
        <w:t>Brassica</w:t>
      </w:r>
      <w:r w:rsidR="008D4CE0" w:rsidRPr="00BD60C2">
        <w:rPr>
          <w:rFonts w:ascii="Arial" w:hAnsi="Arial" w:cs="Arial"/>
          <w:sz w:val="20"/>
          <w:szCs w:val="20"/>
        </w:rPr>
        <w:t xml:space="preserve"> seeds germinate successfully</w:t>
      </w:r>
      <w:r w:rsidR="00FC55AD" w:rsidRPr="00BD60C2">
        <w:rPr>
          <w:rFonts w:ascii="Arial" w:hAnsi="Arial" w:cs="Arial"/>
          <w:sz w:val="20"/>
          <w:szCs w:val="20"/>
        </w:rPr>
        <w:t xml:space="preserve"> (Mohan et al., 2025)</w:t>
      </w:r>
      <w:r w:rsidR="008D4CE0" w:rsidRPr="00BD60C2">
        <w:rPr>
          <w:rFonts w:ascii="Arial" w:hAnsi="Arial" w:cs="Arial"/>
          <w:sz w:val="20"/>
          <w:szCs w:val="20"/>
        </w:rPr>
        <w:t xml:space="preserve">. Moreover, drought stress also increases soil salinity, which further hinders seed germination in </w:t>
      </w:r>
      <w:r w:rsidR="008D4CE0" w:rsidRPr="00BD60C2">
        <w:rPr>
          <w:rFonts w:ascii="Arial" w:hAnsi="Arial" w:cs="Arial"/>
          <w:i/>
          <w:iCs/>
          <w:sz w:val="20"/>
          <w:szCs w:val="20"/>
        </w:rPr>
        <w:t>Brassica</w:t>
      </w:r>
      <w:r w:rsidR="008D4CE0" w:rsidRPr="00BD60C2">
        <w:rPr>
          <w:rFonts w:ascii="Arial" w:hAnsi="Arial" w:cs="Arial"/>
          <w:sz w:val="20"/>
          <w:szCs w:val="20"/>
        </w:rPr>
        <w:t>. According to studies on Brassica seed germination, germination rates decrease with increasing moisture deficit stress intensity, which negatively affects the total productivity</w:t>
      </w:r>
      <w:r w:rsidR="0035765F" w:rsidRPr="00BD60C2">
        <w:rPr>
          <w:rFonts w:ascii="Arial" w:hAnsi="Arial" w:cs="Arial"/>
          <w:sz w:val="20"/>
          <w:szCs w:val="20"/>
        </w:rPr>
        <w:t xml:space="preserve"> (Yan et al., 2020).</w:t>
      </w:r>
    </w:p>
    <w:p w14:paraId="021C4284" w14:textId="48D56BD6" w:rsidR="0035765F" w:rsidRPr="008228CA" w:rsidRDefault="002B5E83" w:rsidP="004F0275">
      <w:pPr>
        <w:pStyle w:val="NormalWeb"/>
        <w:shd w:val="clear" w:color="auto" w:fill="FFFFFF"/>
        <w:spacing w:after="480"/>
        <w:jc w:val="both"/>
        <w:rPr>
          <w:rFonts w:ascii="Arial" w:hAnsi="Arial" w:cs="Arial"/>
          <w:b/>
          <w:bCs/>
          <w:sz w:val="20"/>
          <w:szCs w:val="20"/>
          <w:u w:val="single"/>
        </w:rPr>
      </w:pPr>
      <w:r w:rsidRPr="008228CA">
        <w:rPr>
          <w:rFonts w:ascii="Arial" w:hAnsi="Arial" w:cs="Arial"/>
          <w:b/>
          <w:bCs/>
          <w:sz w:val="20"/>
          <w:szCs w:val="20"/>
          <w:u w:val="single"/>
        </w:rPr>
        <w:t xml:space="preserve">3.1.2 </w:t>
      </w:r>
      <w:r w:rsidR="0035765F" w:rsidRPr="008228CA">
        <w:rPr>
          <w:rFonts w:ascii="Arial" w:hAnsi="Arial" w:cs="Arial"/>
          <w:b/>
          <w:bCs/>
          <w:sz w:val="20"/>
          <w:szCs w:val="20"/>
          <w:u w:val="single"/>
        </w:rPr>
        <w:t>Effect on</w:t>
      </w:r>
      <w:r w:rsidR="003E03AF" w:rsidRPr="008228CA">
        <w:rPr>
          <w:rFonts w:ascii="Arial" w:hAnsi="Arial" w:cs="Arial"/>
          <w:b/>
          <w:bCs/>
          <w:sz w:val="20"/>
          <w:szCs w:val="20"/>
          <w:u w:val="single"/>
        </w:rPr>
        <w:t xml:space="preserve"> characteristics of</w:t>
      </w:r>
      <w:r w:rsidR="0035765F" w:rsidRPr="008228CA">
        <w:rPr>
          <w:rFonts w:ascii="Arial" w:hAnsi="Arial" w:cs="Arial"/>
          <w:b/>
          <w:bCs/>
          <w:sz w:val="20"/>
          <w:szCs w:val="20"/>
          <w:u w:val="single"/>
        </w:rPr>
        <w:t xml:space="preserve"> </w:t>
      </w:r>
      <w:r w:rsidR="003E03AF" w:rsidRPr="008228CA">
        <w:rPr>
          <w:rFonts w:ascii="Arial" w:hAnsi="Arial" w:cs="Arial"/>
          <w:b/>
          <w:bCs/>
          <w:sz w:val="20"/>
          <w:szCs w:val="20"/>
          <w:u w:val="single"/>
        </w:rPr>
        <w:t>leaves</w:t>
      </w:r>
    </w:p>
    <w:p w14:paraId="65CA4DCA" w14:textId="77777777" w:rsidR="00400325" w:rsidRPr="002C061A" w:rsidRDefault="001C2A13" w:rsidP="004F0275">
      <w:pPr>
        <w:pStyle w:val="NormalWeb"/>
        <w:shd w:val="clear" w:color="auto" w:fill="FFFFFF"/>
        <w:spacing w:after="480"/>
        <w:jc w:val="both"/>
        <w:rPr>
          <w:rFonts w:ascii="Arial" w:hAnsi="Arial" w:cs="Arial"/>
          <w:sz w:val="20"/>
          <w:szCs w:val="20"/>
        </w:rPr>
      </w:pPr>
      <w:r w:rsidRPr="002C061A">
        <w:rPr>
          <w:rFonts w:ascii="Arial" w:hAnsi="Arial" w:cs="Arial"/>
          <w:sz w:val="20"/>
          <w:szCs w:val="20"/>
        </w:rPr>
        <w:t>Drought stress has a significant impact on the internal plant components that boost plant height</w:t>
      </w:r>
      <w:r w:rsidR="00ED0096" w:rsidRPr="002C061A">
        <w:rPr>
          <w:rFonts w:ascii="Arial" w:hAnsi="Arial" w:cs="Arial"/>
          <w:sz w:val="20"/>
          <w:szCs w:val="20"/>
        </w:rPr>
        <w:t xml:space="preserve"> (Lei et al., 2021)</w:t>
      </w:r>
      <w:r w:rsidRPr="002C061A">
        <w:rPr>
          <w:rFonts w:ascii="Arial" w:hAnsi="Arial" w:cs="Arial"/>
          <w:sz w:val="20"/>
          <w:szCs w:val="20"/>
        </w:rPr>
        <w:t>.</w:t>
      </w:r>
      <w:r w:rsidR="00ED0096" w:rsidRPr="002C061A">
        <w:rPr>
          <w:rFonts w:ascii="Arial" w:hAnsi="Arial" w:cs="Arial"/>
          <w:sz w:val="20"/>
          <w:szCs w:val="20"/>
        </w:rPr>
        <w:t xml:space="preserve"> </w:t>
      </w:r>
      <w:r w:rsidRPr="002C061A">
        <w:rPr>
          <w:rFonts w:ascii="Arial" w:hAnsi="Arial" w:cs="Arial"/>
          <w:sz w:val="20"/>
          <w:szCs w:val="20"/>
        </w:rPr>
        <w:t>Plant height loss could be attributed to decreased cell growth, a high rate of leaf abscission during dry periods, and poor mitosis</w:t>
      </w:r>
      <w:r w:rsidR="00ED0096" w:rsidRPr="002C061A">
        <w:rPr>
          <w:rFonts w:ascii="Arial" w:hAnsi="Arial" w:cs="Arial"/>
          <w:sz w:val="20"/>
          <w:szCs w:val="20"/>
        </w:rPr>
        <w:t xml:space="preserve"> (Liang et al., 2018)</w:t>
      </w:r>
      <w:r w:rsidRPr="002C061A">
        <w:rPr>
          <w:rFonts w:ascii="Arial" w:hAnsi="Arial" w:cs="Arial"/>
          <w:sz w:val="20"/>
          <w:szCs w:val="20"/>
        </w:rPr>
        <w:t>. Moisture-stressed conditions significantly reduced the number of mustard leaves. Drought regimes diminish</w:t>
      </w:r>
      <w:r w:rsidR="000A3E20" w:rsidRPr="002C061A">
        <w:rPr>
          <w:rFonts w:ascii="Arial" w:hAnsi="Arial" w:cs="Arial"/>
          <w:sz w:val="20"/>
          <w:szCs w:val="20"/>
        </w:rPr>
        <w:t xml:space="preserve"> leaf area and plant biomass by reducing leaf growth and photosynthetic process. Loss of water from the upper epidermis of leaf reduces leaf pressure potential, causing rolling of the leaves. Lower the leaf temperature, greater the incident light interception and</w:t>
      </w:r>
      <w:r w:rsidR="0019587F" w:rsidRPr="002C061A">
        <w:rPr>
          <w:rFonts w:ascii="Arial" w:hAnsi="Arial" w:cs="Arial"/>
          <w:sz w:val="20"/>
          <w:szCs w:val="20"/>
        </w:rPr>
        <w:t xml:space="preserve"> higher the transpiration rate will benefit this phenomenon</w:t>
      </w:r>
      <w:r w:rsidR="00400325" w:rsidRPr="002C061A">
        <w:rPr>
          <w:rFonts w:ascii="Arial" w:hAnsi="Arial" w:cs="Arial"/>
          <w:sz w:val="20"/>
          <w:szCs w:val="20"/>
        </w:rPr>
        <w:t xml:space="preserve"> (Wahab et al., 2022)</w:t>
      </w:r>
      <w:r w:rsidR="0019587F" w:rsidRPr="002C061A">
        <w:rPr>
          <w:rFonts w:ascii="Arial" w:hAnsi="Arial" w:cs="Arial"/>
          <w:sz w:val="20"/>
          <w:szCs w:val="20"/>
        </w:rPr>
        <w:t>. Leaf area and leaf rolling were significantly elevated in mustard (</w:t>
      </w:r>
      <w:r w:rsidR="0019587F" w:rsidRPr="002C061A">
        <w:rPr>
          <w:rFonts w:ascii="Arial" w:hAnsi="Arial" w:cs="Arial"/>
          <w:i/>
          <w:iCs/>
          <w:sz w:val="20"/>
          <w:szCs w:val="20"/>
        </w:rPr>
        <w:t>Brassica juncea</w:t>
      </w:r>
      <w:r w:rsidR="0019587F" w:rsidRPr="002C061A">
        <w:rPr>
          <w:rFonts w:ascii="Arial" w:hAnsi="Arial" w:cs="Arial"/>
          <w:sz w:val="20"/>
          <w:szCs w:val="20"/>
        </w:rPr>
        <w:t>) crop leaves under moisture stress.</w:t>
      </w:r>
    </w:p>
    <w:p w14:paraId="7D6D3BF9" w14:textId="284960BD" w:rsidR="000D3294" w:rsidRPr="008228CA" w:rsidRDefault="002B5E83" w:rsidP="004F0275">
      <w:pPr>
        <w:pStyle w:val="NormalWeb"/>
        <w:shd w:val="clear" w:color="auto" w:fill="FFFFFF"/>
        <w:spacing w:after="480"/>
        <w:jc w:val="both"/>
        <w:rPr>
          <w:rFonts w:ascii="Arial" w:hAnsi="Arial" w:cs="Arial"/>
          <w:b/>
          <w:bCs/>
          <w:sz w:val="20"/>
          <w:szCs w:val="20"/>
          <w:u w:val="single"/>
        </w:rPr>
      </w:pPr>
      <w:r w:rsidRPr="008228CA">
        <w:rPr>
          <w:rFonts w:ascii="Arial" w:hAnsi="Arial" w:cs="Arial"/>
          <w:b/>
          <w:bCs/>
          <w:sz w:val="20"/>
          <w:szCs w:val="20"/>
          <w:u w:val="single"/>
        </w:rPr>
        <w:t xml:space="preserve">3.1.3 </w:t>
      </w:r>
      <w:r w:rsidR="00400325" w:rsidRPr="008228CA">
        <w:rPr>
          <w:rFonts w:ascii="Arial" w:hAnsi="Arial" w:cs="Arial"/>
          <w:b/>
          <w:bCs/>
          <w:sz w:val="20"/>
          <w:szCs w:val="20"/>
          <w:u w:val="single"/>
        </w:rPr>
        <w:t>Effect on shoot and root architecture</w:t>
      </w:r>
    </w:p>
    <w:p w14:paraId="20DDE996" w14:textId="603876F5" w:rsidR="00BC7301" w:rsidRPr="002C061A" w:rsidRDefault="000D3294" w:rsidP="004F0275">
      <w:pPr>
        <w:pStyle w:val="NormalWeb"/>
        <w:shd w:val="clear" w:color="auto" w:fill="FFFFFF"/>
        <w:spacing w:after="480"/>
        <w:jc w:val="both"/>
        <w:rPr>
          <w:rFonts w:ascii="Arial" w:hAnsi="Arial" w:cs="Arial"/>
          <w:sz w:val="20"/>
          <w:szCs w:val="20"/>
        </w:rPr>
      </w:pPr>
      <w:r w:rsidRPr="002C061A">
        <w:rPr>
          <w:rFonts w:ascii="Arial" w:hAnsi="Arial" w:cs="Arial"/>
          <w:sz w:val="20"/>
          <w:szCs w:val="20"/>
        </w:rPr>
        <w:t>Shoot length and fresh weight are negatively impacted by drought stress</w:t>
      </w:r>
      <w:r w:rsidR="006D53EB" w:rsidRPr="002C061A">
        <w:rPr>
          <w:rFonts w:ascii="Arial" w:hAnsi="Arial" w:cs="Arial"/>
          <w:sz w:val="20"/>
          <w:szCs w:val="20"/>
        </w:rPr>
        <w:t xml:space="preserve"> (Wahab et al., 2022)</w:t>
      </w:r>
      <w:r w:rsidRPr="002C061A">
        <w:rPr>
          <w:rFonts w:ascii="Arial" w:hAnsi="Arial" w:cs="Arial"/>
          <w:sz w:val="20"/>
          <w:szCs w:val="20"/>
        </w:rPr>
        <w:t xml:space="preserve">. A study on </w:t>
      </w:r>
      <w:r w:rsidRPr="002C061A">
        <w:rPr>
          <w:rFonts w:ascii="Arial" w:hAnsi="Arial" w:cs="Arial"/>
          <w:i/>
          <w:iCs/>
          <w:sz w:val="20"/>
          <w:szCs w:val="20"/>
        </w:rPr>
        <w:t>Brassica</w:t>
      </w:r>
      <w:r w:rsidRPr="002C061A">
        <w:rPr>
          <w:rFonts w:ascii="Arial" w:hAnsi="Arial" w:cs="Arial"/>
          <w:sz w:val="20"/>
          <w:szCs w:val="20"/>
        </w:rPr>
        <w:t xml:space="preserve"> species indicated that as drought severity increased, shoot fresh and dry weights decreased significantly</w:t>
      </w:r>
      <w:r w:rsidR="006D53EB" w:rsidRPr="002C061A">
        <w:rPr>
          <w:rFonts w:ascii="Arial" w:hAnsi="Arial" w:cs="Arial"/>
          <w:sz w:val="20"/>
          <w:szCs w:val="20"/>
        </w:rPr>
        <w:t xml:space="preserve"> (Ashraf et al., 1990)</w:t>
      </w:r>
      <w:r w:rsidRPr="002C061A">
        <w:rPr>
          <w:rFonts w:ascii="Arial" w:hAnsi="Arial" w:cs="Arial"/>
          <w:sz w:val="20"/>
          <w:szCs w:val="20"/>
        </w:rPr>
        <w:t>. It also</w:t>
      </w:r>
      <w:r w:rsidR="00707896" w:rsidRPr="002C061A">
        <w:rPr>
          <w:rFonts w:ascii="Arial" w:hAnsi="Arial" w:cs="Arial"/>
          <w:sz w:val="20"/>
          <w:szCs w:val="20"/>
        </w:rPr>
        <w:t xml:space="preserve"> affects </w:t>
      </w:r>
      <w:r w:rsidRPr="002C061A">
        <w:rPr>
          <w:rFonts w:ascii="Arial" w:hAnsi="Arial" w:cs="Arial"/>
          <w:sz w:val="20"/>
          <w:szCs w:val="20"/>
        </w:rPr>
        <w:t xml:space="preserve">the root </w:t>
      </w:r>
      <w:r w:rsidR="00707896" w:rsidRPr="002C061A">
        <w:rPr>
          <w:rFonts w:ascii="Arial" w:hAnsi="Arial" w:cs="Arial"/>
          <w:sz w:val="20"/>
          <w:szCs w:val="20"/>
        </w:rPr>
        <w:t>struc</w:t>
      </w:r>
      <w:r w:rsidRPr="002C061A">
        <w:rPr>
          <w:rFonts w:ascii="Arial" w:hAnsi="Arial" w:cs="Arial"/>
          <w:sz w:val="20"/>
          <w:szCs w:val="20"/>
        </w:rPr>
        <w:t>ture and morphology.</w:t>
      </w:r>
      <w:r w:rsidR="00707896" w:rsidRPr="002C061A">
        <w:rPr>
          <w:rFonts w:ascii="Arial" w:hAnsi="Arial" w:cs="Arial"/>
          <w:sz w:val="20"/>
          <w:szCs w:val="20"/>
        </w:rPr>
        <w:t xml:space="preserve"> Plant growth and development rely heavily on root architecture. </w:t>
      </w:r>
      <w:r w:rsidRPr="002C061A">
        <w:rPr>
          <w:rFonts w:ascii="Arial" w:hAnsi="Arial" w:cs="Arial"/>
          <w:sz w:val="20"/>
          <w:szCs w:val="20"/>
        </w:rPr>
        <w:t>During moisture</w:t>
      </w:r>
      <w:r w:rsidR="00053196" w:rsidRPr="002C061A">
        <w:rPr>
          <w:rFonts w:ascii="Arial" w:hAnsi="Arial" w:cs="Arial"/>
          <w:sz w:val="20"/>
          <w:szCs w:val="20"/>
        </w:rPr>
        <w:t xml:space="preserve"> </w:t>
      </w:r>
      <w:r w:rsidRPr="002C061A">
        <w:rPr>
          <w:rFonts w:ascii="Arial" w:hAnsi="Arial" w:cs="Arial"/>
          <w:sz w:val="20"/>
          <w:szCs w:val="20"/>
        </w:rPr>
        <w:t>stress, root biomass</w:t>
      </w:r>
      <w:r w:rsidR="00707896" w:rsidRPr="002C061A">
        <w:rPr>
          <w:rFonts w:ascii="Arial" w:hAnsi="Arial" w:cs="Arial"/>
          <w:sz w:val="20"/>
          <w:szCs w:val="20"/>
        </w:rPr>
        <w:t xml:space="preserve"> increases as the root lengthen and maximum water and minerals are absorbed from the soil</w:t>
      </w:r>
      <w:r w:rsidR="008616BC" w:rsidRPr="002C061A">
        <w:rPr>
          <w:rFonts w:ascii="Arial" w:hAnsi="Arial" w:cs="Arial"/>
          <w:sz w:val="20"/>
          <w:szCs w:val="20"/>
        </w:rPr>
        <w:t xml:space="preserve"> (Bhattacharya et al., 2021)</w:t>
      </w:r>
      <w:r w:rsidR="006C0AF5" w:rsidRPr="002C061A">
        <w:rPr>
          <w:rFonts w:ascii="Arial" w:hAnsi="Arial" w:cs="Arial"/>
          <w:sz w:val="20"/>
          <w:szCs w:val="20"/>
        </w:rPr>
        <w:t>. Therefore, higher root length and root bulk are</w:t>
      </w:r>
      <w:r w:rsidR="00E804CD" w:rsidRPr="002C061A">
        <w:rPr>
          <w:rFonts w:ascii="Arial" w:hAnsi="Arial" w:cs="Arial"/>
          <w:sz w:val="20"/>
          <w:szCs w:val="20"/>
        </w:rPr>
        <w:t xml:space="preserve"> considered</w:t>
      </w:r>
      <w:r w:rsidR="006C0AF5" w:rsidRPr="002C061A">
        <w:rPr>
          <w:rFonts w:ascii="Arial" w:hAnsi="Arial" w:cs="Arial"/>
          <w:sz w:val="20"/>
          <w:szCs w:val="20"/>
        </w:rPr>
        <w:t xml:space="preserve"> as key traits for any drought-tolerant cultivar</w:t>
      </w:r>
      <w:r w:rsidR="00547161" w:rsidRPr="002C061A">
        <w:rPr>
          <w:rFonts w:ascii="Arial" w:hAnsi="Arial" w:cs="Arial"/>
          <w:sz w:val="20"/>
          <w:szCs w:val="20"/>
        </w:rPr>
        <w:t xml:space="preserve"> (Turner 1986)</w:t>
      </w:r>
      <w:r w:rsidR="006C0AF5" w:rsidRPr="002C061A">
        <w:rPr>
          <w:rFonts w:ascii="Arial" w:hAnsi="Arial" w:cs="Arial"/>
          <w:sz w:val="20"/>
          <w:szCs w:val="20"/>
        </w:rPr>
        <w:t>.</w:t>
      </w:r>
      <w:r w:rsidR="00E804CD" w:rsidRPr="002C061A">
        <w:rPr>
          <w:rFonts w:ascii="Arial" w:hAnsi="Arial" w:cs="Arial"/>
          <w:sz w:val="20"/>
          <w:szCs w:val="20"/>
        </w:rPr>
        <w:t xml:space="preserve"> Research studies were conducted based on root zone depth in genotypes of </w:t>
      </w:r>
      <w:r w:rsidR="002C061A" w:rsidRPr="002C061A">
        <w:rPr>
          <w:rFonts w:ascii="Arial" w:hAnsi="Arial" w:cs="Arial"/>
          <w:i/>
          <w:iCs/>
          <w:sz w:val="20"/>
          <w:szCs w:val="20"/>
        </w:rPr>
        <w:t>B. juncea</w:t>
      </w:r>
      <w:r w:rsidR="00E804CD" w:rsidRPr="002C061A">
        <w:rPr>
          <w:rFonts w:ascii="Arial" w:hAnsi="Arial" w:cs="Arial"/>
          <w:sz w:val="20"/>
          <w:szCs w:val="20"/>
        </w:rPr>
        <w:t xml:space="preserve"> and it was reported to be 118.2 cm. It has deeper roots, which helps to extract more moisture from deeper soil layers.</w:t>
      </w:r>
      <w:r w:rsidR="002E3955" w:rsidRPr="002C061A">
        <w:rPr>
          <w:rFonts w:ascii="Arial" w:hAnsi="Arial" w:cs="Arial"/>
          <w:sz w:val="20"/>
          <w:szCs w:val="20"/>
        </w:rPr>
        <w:t xml:space="preserve"> Root zone depth was found to be positively correlated with the number of primary and secondary branches as well as the number of pods per plants in </w:t>
      </w:r>
      <w:r w:rsidR="002C061A" w:rsidRPr="002C061A">
        <w:rPr>
          <w:rFonts w:ascii="Arial" w:hAnsi="Arial" w:cs="Arial"/>
          <w:i/>
          <w:iCs/>
          <w:sz w:val="20"/>
          <w:szCs w:val="20"/>
        </w:rPr>
        <w:t>B. juncea</w:t>
      </w:r>
      <w:r w:rsidR="002E3955" w:rsidRPr="002C061A">
        <w:rPr>
          <w:rFonts w:ascii="Arial" w:hAnsi="Arial" w:cs="Arial"/>
          <w:sz w:val="20"/>
          <w:szCs w:val="20"/>
        </w:rPr>
        <w:t xml:space="preserve">. Increased water use in </w:t>
      </w:r>
      <w:r w:rsidR="002C061A" w:rsidRPr="002C061A">
        <w:rPr>
          <w:rFonts w:ascii="Arial" w:hAnsi="Arial" w:cs="Arial"/>
          <w:i/>
          <w:iCs/>
          <w:sz w:val="20"/>
          <w:szCs w:val="20"/>
        </w:rPr>
        <w:t>B. juncea</w:t>
      </w:r>
      <w:r w:rsidR="002E3955" w:rsidRPr="002C061A">
        <w:rPr>
          <w:rFonts w:ascii="Arial" w:hAnsi="Arial" w:cs="Arial"/>
          <w:sz w:val="20"/>
          <w:szCs w:val="20"/>
        </w:rPr>
        <w:t xml:space="preserve"> due to elevated plant water stress (LWP and RWC) and photosynthetic activity aids in mainta</w:t>
      </w:r>
      <w:r w:rsidR="00B16C0F" w:rsidRPr="002C061A">
        <w:rPr>
          <w:rFonts w:ascii="Arial" w:hAnsi="Arial" w:cs="Arial"/>
          <w:sz w:val="20"/>
          <w:szCs w:val="20"/>
        </w:rPr>
        <w:t>ining productivity under drought stress</w:t>
      </w:r>
      <w:r w:rsidR="00A70CEC" w:rsidRPr="002C061A">
        <w:rPr>
          <w:rFonts w:ascii="Arial" w:hAnsi="Arial" w:cs="Arial"/>
          <w:sz w:val="20"/>
          <w:szCs w:val="20"/>
        </w:rPr>
        <w:t xml:space="preserve"> (Singh et al., 2022)</w:t>
      </w:r>
      <w:r w:rsidR="00B16C0F" w:rsidRPr="002C061A">
        <w:rPr>
          <w:rFonts w:ascii="Arial" w:hAnsi="Arial" w:cs="Arial"/>
          <w:sz w:val="20"/>
          <w:szCs w:val="20"/>
        </w:rPr>
        <w:t>. Moderate stress has been shown to accelerate root growth through abscisic acid (ABA) production.</w:t>
      </w:r>
      <w:r w:rsidR="007B38D3" w:rsidRPr="002C061A">
        <w:rPr>
          <w:rFonts w:ascii="Arial" w:hAnsi="Arial" w:cs="Arial"/>
          <w:sz w:val="20"/>
          <w:szCs w:val="20"/>
        </w:rPr>
        <w:t xml:space="preserve"> Under drought conditions, the association of yield related traits with seedling root traits are considered to be more important than seedling shoot traits indicating that roots as a more powerful sink. A deep, well-established </w:t>
      </w:r>
      <w:r w:rsidR="00777B83" w:rsidRPr="002C061A">
        <w:rPr>
          <w:rFonts w:ascii="Arial" w:hAnsi="Arial" w:cs="Arial"/>
          <w:sz w:val="20"/>
          <w:szCs w:val="20"/>
        </w:rPr>
        <w:t>root system will have a higher capacity to absorb water and minerals and transfer them to the developing shoots. Therefore, selection under moisture stress conditions should be based on root traits rather than on shoot traits</w:t>
      </w:r>
      <w:r w:rsidR="00A70CEC" w:rsidRPr="002C061A">
        <w:rPr>
          <w:rFonts w:ascii="Arial" w:hAnsi="Arial" w:cs="Arial"/>
          <w:sz w:val="20"/>
          <w:szCs w:val="20"/>
        </w:rPr>
        <w:t xml:space="preserve"> (Singh et al., 2022)</w:t>
      </w:r>
      <w:r w:rsidR="00777B83" w:rsidRPr="002C061A">
        <w:rPr>
          <w:rFonts w:ascii="Arial" w:hAnsi="Arial" w:cs="Arial"/>
          <w:sz w:val="20"/>
          <w:szCs w:val="20"/>
        </w:rPr>
        <w:t>.</w:t>
      </w:r>
    </w:p>
    <w:p w14:paraId="62BEB341" w14:textId="77777777" w:rsidR="00BC7301" w:rsidRPr="008228CA" w:rsidRDefault="00BC7301" w:rsidP="004F0275">
      <w:pPr>
        <w:pStyle w:val="NormalWeb"/>
        <w:shd w:val="clear" w:color="auto" w:fill="FFFFFF"/>
        <w:spacing w:after="480"/>
        <w:jc w:val="both"/>
        <w:rPr>
          <w:rFonts w:ascii="Arial" w:hAnsi="Arial" w:cs="Arial"/>
          <w:sz w:val="22"/>
          <w:szCs w:val="22"/>
        </w:rPr>
      </w:pPr>
      <w:r w:rsidRPr="008228CA">
        <w:rPr>
          <w:rFonts w:ascii="Arial" w:hAnsi="Arial" w:cs="Arial"/>
          <w:b/>
          <w:bCs/>
          <w:sz w:val="22"/>
          <w:szCs w:val="22"/>
        </w:rPr>
        <w:t xml:space="preserve">3.2 </w:t>
      </w:r>
      <w:r w:rsidR="00F717CA" w:rsidRPr="008228CA">
        <w:rPr>
          <w:rFonts w:ascii="Arial" w:hAnsi="Arial" w:cs="Arial"/>
          <w:b/>
          <w:bCs/>
          <w:sz w:val="22"/>
          <w:szCs w:val="22"/>
        </w:rPr>
        <w:t xml:space="preserve">Impact of </w:t>
      </w:r>
      <w:r w:rsidR="00F9012F" w:rsidRPr="008228CA">
        <w:rPr>
          <w:rFonts w:ascii="Arial" w:hAnsi="Arial" w:cs="Arial"/>
          <w:b/>
          <w:bCs/>
          <w:sz w:val="22"/>
          <w:szCs w:val="22"/>
        </w:rPr>
        <w:t>D</w:t>
      </w:r>
      <w:r w:rsidR="00F717CA" w:rsidRPr="008228CA">
        <w:rPr>
          <w:rFonts w:ascii="Arial" w:hAnsi="Arial" w:cs="Arial"/>
          <w:b/>
          <w:bCs/>
          <w:sz w:val="22"/>
          <w:szCs w:val="22"/>
        </w:rPr>
        <w:t xml:space="preserve">rought on </w:t>
      </w:r>
      <w:r w:rsidR="00F9012F" w:rsidRPr="008228CA">
        <w:rPr>
          <w:rFonts w:ascii="Arial" w:hAnsi="Arial" w:cs="Arial"/>
          <w:b/>
          <w:bCs/>
          <w:sz w:val="22"/>
          <w:szCs w:val="22"/>
        </w:rPr>
        <w:t>P</w:t>
      </w:r>
      <w:r w:rsidR="00F717CA" w:rsidRPr="008228CA">
        <w:rPr>
          <w:rFonts w:ascii="Arial" w:hAnsi="Arial" w:cs="Arial"/>
          <w:b/>
          <w:bCs/>
          <w:sz w:val="22"/>
          <w:szCs w:val="22"/>
        </w:rPr>
        <w:t xml:space="preserve">hysiological </w:t>
      </w:r>
      <w:r w:rsidR="00F9012F" w:rsidRPr="008228CA">
        <w:rPr>
          <w:rFonts w:ascii="Arial" w:hAnsi="Arial" w:cs="Arial"/>
          <w:b/>
          <w:bCs/>
          <w:sz w:val="22"/>
          <w:szCs w:val="22"/>
        </w:rPr>
        <w:t>T</w:t>
      </w:r>
      <w:r w:rsidR="00F717CA" w:rsidRPr="008228CA">
        <w:rPr>
          <w:rFonts w:ascii="Arial" w:hAnsi="Arial" w:cs="Arial"/>
          <w:b/>
          <w:bCs/>
          <w:sz w:val="22"/>
          <w:szCs w:val="22"/>
        </w:rPr>
        <w:t>raits</w:t>
      </w:r>
    </w:p>
    <w:p w14:paraId="5ECD3974" w14:textId="01EC567D" w:rsidR="00A70CEC" w:rsidRPr="008228CA" w:rsidRDefault="00BC7301" w:rsidP="004F0275">
      <w:pPr>
        <w:pStyle w:val="NormalWeb"/>
        <w:shd w:val="clear" w:color="auto" w:fill="FFFFFF"/>
        <w:spacing w:after="480"/>
        <w:jc w:val="both"/>
        <w:rPr>
          <w:rFonts w:ascii="Arial" w:hAnsi="Arial" w:cs="Arial"/>
          <w:sz w:val="20"/>
          <w:szCs w:val="20"/>
          <w:u w:val="single"/>
        </w:rPr>
      </w:pPr>
      <w:r w:rsidRPr="008228CA">
        <w:rPr>
          <w:rFonts w:ascii="Arial" w:hAnsi="Arial" w:cs="Arial"/>
          <w:b/>
          <w:bCs/>
          <w:sz w:val="20"/>
          <w:szCs w:val="20"/>
          <w:u w:val="single"/>
        </w:rPr>
        <w:t xml:space="preserve">3.2.1 </w:t>
      </w:r>
      <w:r w:rsidR="00A70CEC" w:rsidRPr="008228CA">
        <w:rPr>
          <w:rFonts w:ascii="Arial" w:hAnsi="Arial" w:cs="Arial"/>
          <w:b/>
          <w:bCs/>
          <w:sz w:val="20"/>
          <w:szCs w:val="20"/>
          <w:u w:val="single"/>
        </w:rPr>
        <w:t>Effect on photosynthe</w:t>
      </w:r>
      <w:r w:rsidR="00DD1D7C" w:rsidRPr="008228CA">
        <w:rPr>
          <w:rFonts w:ascii="Arial" w:hAnsi="Arial" w:cs="Arial"/>
          <w:b/>
          <w:bCs/>
          <w:sz w:val="20"/>
          <w:szCs w:val="20"/>
          <w:u w:val="single"/>
        </w:rPr>
        <w:t>tic efficiency</w:t>
      </w:r>
    </w:p>
    <w:p w14:paraId="1ABCF582" w14:textId="77777777" w:rsidR="002C061A" w:rsidRDefault="00DD1D7C" w:rsidP="004F0275">
      <w:pPr>
        <w:pStyle w:val="NormalWeb"/>
        <w:shd w:val="clear" w:color="auto" w:fill="FFFFFF"/>
        <w:spacing w:after="480"/>
        <w:jc w:val="both"/>
        <w:rPr>
          <w:rFonts w:ascii="Arial" w:hAnsi="Arial" w:cs="Arial"/>
          <w:sz w:val="20"/>
          <w:szCs w:val="20"/>
        </w:rPr>
      </w:pPr>
      <w:r w:rsidRPr="002C061A">
        <w:rPr>
          <w:rFonts w:ascii="Arial" w:hAnsi="Arial" w:cs="Arial"/>
          <w:sz w:val="20"/>
          <w:szCs w:val="20"/>
        </w:rPr>
        <w:t>Plant growth depends on photosynthesis, and when th</w:t>
      </w:r>
      <w:r w:rsidR="00B022F1" w:rsidRPr="002C061A">
        <w:rPr>
          <w:rFonts w:ascii="Arial" w:hAnsi="Arial" w:cs="Arial"/>
          <w:sz w:val="20"/>
          <w:szCs w:val="20"/>
        </w:rPr>
        <w:t xml:space="preserve">ere is interruption in this process, plant development and yield are negatively impacted. Drought stress </w:t>
      </w:r>
      <w:r w:rsidR="00FA1A9C" w:rsidRPr="002C061A">
        <w:rPr>
          <w:rFonts w:ascii="Arial" w:hAnsi="Arial" w:cs="Arial"/>
          <w:sz w:val="20"/>
          <w:szCs w:val="20"/>
        </w:rPr>
        <w:t>causes</w:t>
      </w:r>
      <w:r w:rsidR="00B022F1" w:rsidRPr="002C061A">
        <w:rPr>
          <w:rFonts w:ascii="Arial" w:hAnsi="Arial" w:cs="Arial"/>
          <w:sz w:val="20"/>
          <w:szCs w:val="20"/>
        </w:rPr>
        <w:t xml:space="preserve"> a decline in RWC, that leads to the accumulation of</w:t>
      </w:r>
      <w:r w:rsidR="00A5259B" w:rsidRPr="002C061A">
        <w:rPr>
          <w:rFonts w:ascii="Arial" w:hAnsi="Arial" w:cs="Arial"/>
          <w:sz w:val="20"/>
          <w:szCs w:val="20"/>
        </w:rPr>
        <w:t xml:space="preserve"> solutes in cells, resulting in the closure of stomata. Under low moisture conditions, plant cells accumulate ABA, that accelerates the process of stomatal closure. Stomatal closure is also a plant defense mechanism to prevent further loss of moisture under drought stress. Closing of stomata reduces Co2 uptake by leaves, which is the most crucial component of photosynthesis</w:t>
      </w:r>
      <w:r w:rsidR="00881DF9" w:rsidRPr="002C061A">
        <w:rPr>
          <w:rFonts w:ascii="Arial" w:hAnsi="Arial" w:cs="Arial"/>
          <w:sz w:val="20"/>
          <w:szCs w:val="20"/>
        </w:rPr>
        <w:t xml:space="preserve"> (Sheoran et al., 2024)</w:t>
      </w:r>
      <w:r w:rsidR="00A5259B" w:rsidRPr="002C061A">
        <w:rPr>
          <w:rFonts w:ascii="Arial" w:hAnsi="Arial" w:cs="Arial"/>
          <w:sz w:val="20"/>
          <w:szCs w:val="20"/>
        </w:rPr>
        <w:t xml:space="preserve">. Moisture stress </w:t>
      </w:r>
      <w:r w:rsidR="00163DAB" w:rsidRPr="002C061A">
        <w:rPr>
          <w:rFonts w:ascii="Arial" w:hAnsi="Arial" w:cs="Arial"/>
          <w:sz w:val="20"/>
          <w:szCs w:val="20"/>
        </w:rPr>
        <w:t>reduces</w:t>
      </w:r>
      <w:r w:rsidR="00A5259B" w:rsidRPr="002C061A">
        <w:rPr>
          <w:rFonts w:ascii="Arial" w:hAnsi="Arial" w:cs="Arial"/>
          <w:sz w:val="20"/>
          <w:szCs w:val="20"/>
        </w:rPr>
        <w:t xml:space="preserve"> leaf surface area, </w:t>
      </w:r>
      <w:r w:rsidR="00163DAB" w:rsidRPr="002C061A">
        <w:rPr>
          <w:rFonts w:ascii="Arial" w:hAnsi="Arial" w:cs="Arial"/>
          <w:sz w:val="20"/>
          <w:szCs w:val="20"/>
        </w:rPr>
        <w:t xml:space="preserve">which affects the absorption efficiency of </w:t>
      </w:r>
      <w:r w:rsidR="00163DAB" w:rsidRPr="002C061A">
        <w:rPr>
          <w:rFonts w:ascii="Arial" w:hAnsi="Arial" w:cs="Arial"/>
          <w:sz w:val="20"/>
          <w:szCs w:val="20"/>
        </w:rPr>
        <w:lastRenderedPageBreak/>
        <w:t>photosynthetically active radiations</w:t>
      </w:r>
      <w:r w:rsidR="007D2DCB" w:rsidRPr="002C061A">
        <w:rPr>
          <w:rFonts w:ascii="Arial" w:hAnsi="Arial" w:cs="Arial"/>
          <w:sz w:val="20"/>
          <w:szCs w:val="20"/>
        </w:rPr>
        <w:t xml:space="preserve"> (Flexas et al., 2004)</w:t>
      </w:r>
      <w:r w:rsidR="00163DAB" w:rsidRPr="002C061A">
        <w:rPr>
          <w:rFonts w:ascii="Arial" w:hAnsi="Arial" w:cs="Arial"/>
          <w:sz w:val="20"/>
          <w:szCs w:val="20"/>
        </w:rPr>
        <w:t>. Lack of water also decreases the activity of Photosystem II and the essential enzyme in photosynthesis, Rubisco. It also degrades the photosynthetic pigment, i.e., chlorophyll.</w:t>
      </w:r>
      <w:r w:rsidR="00840E83" w:rsidRPr="002C061A">
        <w:rPr>
          <w:rFonts w:ascii="Arial" w:hAnsi="Arial" w:cs="Arial"/>
          <w:sz w:val="20"/>
          <w:szCs w:val="20"/>
        </w:rPr>
        <w:t xml:space="preserve"> Insufficient accessible water causes harm to both chlorophyll a and b. Drought stress has a dual effect on chlorophyll; it inhibits the activity of enzymes responsible for chlorophyll production while increasing chlorophyll degradation through the action of chlorophyllases</w:t>
      </w:r>
      <w:r w:rsidR="007D2DCB" w:rsidRPr="002C061A">
        <w:rPr>
          <w:rFonts w:ascii="Arial" w:hAnsi="Arial" w:cs="Arial"/>
          <w:sz w:val="20"/>
          <w:szCs w:val="20"/>
        </w:rPr>
        <w:t xml:space="preserve"> (Raza et al., 2017)</w:t>
      </w:r>
      <w:r w:rsidR="00840E83" w:rsidRPr="002C061A">
        <w:rPr>
          <w:rFonts w:ascii="Arial" w:hAnsi="Arial" w:cs="Arial"/>
          <w:sz w:val="20"/>
          <w:szCs w:val="20"/>
        </w:rPr>
        <w:t xml:space="preserve">. When </w:t>
      </w:r>
      <w:r w:rsidR="007D2DCB" w:rsidRPr="002C061A">
        <w:rPr>
          <w:rFonts w:ascii="Arial" w:hAnsi="Arial" w:cs="Arial"/>
          <w:i/>
          <w:iCs/>
          <w:sz w:val="20"/>
          <w:szCs w:val="20"/>
        </w:rPr>
        <w:t>B. juncea</w:t>
      </w:r>
      <w:r w:rsidR="00840E83" w:rsidRPr="002C061A">
        <w:rPr>
          <w:rFonts w:ascii="Arial" w:hAnsi="Arial" w:cs="Arial"/>
          <w:sz w:val="20"/>
          <w:szCs w:val="20"/>
        </w:rPr>
        <w:t xml:space="preserve"> </w:t>
      </w:r>
      <w:r w:rsidR="007D2DCB" w:rsidRPr="002C061A">
        <w:rPr>
          <w:rFonts w:ascii="Arial" w:hAnsi="Arial" w:cs="Arial"/>
          <w:sz w:val="20"/>
          <w:szCs w:val="20"/>
        </w:rPr>
        <w:t>was</w:t>
      </w:r>
      <w:r w:rsidR="00840E83" w:rsidRPr="002C061A">
        <w:rPr>
          <w:rFonts w:ascii="Arial" w:hAnsi="Arial" w:cs="Arial"/>
          <w:sz w:val="20"/>
          <w:szCs w:val="20"/>
        </w:rPr>
        <w:t xml:space="preserve"> subjected to short-term drought stress 30 days after sowing (DAS), photosynthetic pigments were found to be degraded</w:t>
      </w:r>
      <w:r w:rsidR="00881DF9" w:rsidRPr="002C061A">
        <w:rPr>
          <w:rFonts w:ascii="Arial" w:hAnsi="Arial" w:cs="Arial"/>
          <w:sz w:val="20"/>
          <w:szCs w:val="20"/>
        </w:rPr>
        <w:t>, with a 21% and 42% decline in chlorophyll a and carotenoid content respectively</w:t>
      </w:r>
      <w:r w:rsidR="007D2DCB" w:rsidRPr="002C061A">
        <w:rPr>
          <w:rFonts w:ascii="Arial" w:hAnsi="Arial" w:cs="Arial"/>
          <w:sz w:val="20"/>
          <w:szCs w:val="20"/>
        </w:rPr>
        <w:t xml:space="preserve"> (Dogra et al., 2018)</w:t>
      </w:r>
      <w:r w:rsidR="00881DF9" w:rsidRPr="002C061A">
        <w:rPr>
          <w:rFonts w:ascii="Arial" w:hAnsi="Arial" w:cs="Arial"/>
          <w:sz w:val="20"/>
          <w:szCs w:val="20"/>
        </w:rPr>
        <w:t>.</w:t>
      </w:r>
    </w:p>
    <w:p w14:paraId="4A7D8807" w14:textId="77777777" w:rsidR="002C061A" w:rsidRPr="008228CA" w:rsidRDefault="00BC7301" w:rsidP="00F939A3">
      <w:pPr>
        <w:pStyle w:val="NormalWeb"/>
        <w:shd w:val="clear" w:color="auto" w:fill="FFFFFF"/>
        <w:spacing w:after="480"/>
        <w:jc w:val="both"/>
        <w:rPr>
          <w:rFonts w:ascii="Arial" w:hAnsi="Arial" w:cs="Arial"/>
          <w:sz w:val="20"/>
          <w:szCs w:val="20"/>
          <w:u w:val="single"/>
        </w:rPr>
      </w:pPr>
      <w:r w:rsidRPr="008228CA">
        <w:rPr>
          <w:rFonts w:ascii="Arial" w:hAnsi="Arial" w:cs="Arial"/>
          <w:b/>
          <w:bCs/>
          <w:sz w:val="20"/>
          <w:szCs w:val="20"/>
          <w:u w:val="single"/>
        </w:rPr>
        <w:t xml:space="preserve">3.2.2 </w:t>
      </w:r>
      <w:r w:rsidR="00F939A3" w:rsidRPr="008228CA">
        <w:rPr>
          <w:rFonts w:ascii="Arial" w:hAnsi="Arial" w:cs="Arial"/>
          <w:b/>
          <w:bCs/>
          <w:sz w:val="20"/>
          <w:szCs w:val="20"/>
          <w:u w:val="single"/>
        </w:rPr>
        <w:t>Effect on leaf relative water content</w:t>
      </w:r>
    </w:p>
    <w:p w14:paraId="5FA61D6D" w14:textId="0ABB3218" w:rsidR="002C061A" w:rsidRDefault="00F939A3" w:rsidP="00F939A3">
      <w:pPr>
        <w:pStyle w:val="NormalWeb"/>
        <w:shd w:val="clear" w:color="auto" w:fill="FFFFFF"/>
        <w:spacing w:after="480"/>
        <w:jc w:val="both"/>
        <w:rPr>
          <w:rFonts w:ascii="Arial" w:hAnsi="Arial" w:cs="Arial"/>
          <w:sz w:val="20"/>
          <w:szCs w:val="20"/>
        </w:rPr>
      </w:pPr>
      <w:r w:rsidRPr="002C061A">
        <w:rPr>
          <w:rFonts w:ascii="Arial" w:hAnsi="Arial" w:cs="Arial"/>
          <w:sz w:val="20"/>
          <w:szCs w:val="20"/>
        </w:rPr>
        <w:t>Leaf RWC is an important regulator of physiological processes in plants. The first symptom of the moisture stress response is a decrease in RWC</w:t>
      </w:r>
      <w:r w:rsidR="00105DCD" w:rsidRPr="002C061A">
        <w:rPr>
          <w:rFonts w:ascii="Arial" w:hAnsi="Arial" w:cs="Arial"/>
          <w:sz w:val="20"/>
          <w:szCs w:val="20"/>
        </w:rPr>
        <w:t xml:space="preserve"> (Hussain et al., 2018)</w:t>
      </w:r>
      <w:r w:rsidRPr="002C061A">
        <w:rPr>
          <w:rFonts w:ascii="Arial" w:hAnsi="Arial" w:cs="Arial"/>
          <w:sz w:val="20"/>
          <w:szCs w:val="20"/>
        </w:rPr>
        <w:t xml:space="preserve">. The relative water content of leaves is highly correlated </w:t>
      </w:r>
      <w:r w:rsidR="0039619D" w:rsidRPr="002C061A">
        <w:rPr>
          <w:rFonts w:ascii="Arial" w:hAnsi="Arial" w:cs="Arial"/>
          <w:sz w:val="20"/>
          <w:szCs w:val="20"/>
        </w:rPr>
        <w:t>with both leaf tissue growth and transpiration rate</w:t>
      </w:r>
      <w:r w:rsidR="00ED10C3" w:rsidRPr="002C061A">
        <w:rPr>
          <w:rFonts w:ascii="Arial" w:hAnsi="Arial" w:cs="Arial"/>
          <w:sz w:val="20"/>
          <w:szCs w:val="20"/>
        </w:rPr>
        <w:t xml:space="preserve"> (Kapoor et al., 2020)</w:t>
      </w:r>
      <w:r w:rsidR="0039619D" w:rsidRPr="002C061A">
        <w:rPr>
          <w:rFonts w:ascii="Arial" w:hAnsi="Arial" w:cs="Arial"/>
          <w:sz w:val="20"/>
          <w:szCs w:val="20"/>
        </w:rPr>
        <w:t xml:space="preserve">. Lower RWC lowers leaf water potential, forcing stomata to contract. A drought study on several Brassica species revealed that drought-stressed plants exhibited lower fresh weight, dry weight and relative water content in </w:t>
      </w:r>
      <w:r w:rsidR="0039619D" w:rsidRPr="002C061A">
        <w:rPr>
          <w:rFonts w:ascii="Arial" w:hAnsi="Arial" w:cs="Arial"/>
          <w:i/>
          <w:iCs/>
          <w:sz w:val="20"/>
          <w:szCs w:val="20"/>
        </w:rPr>
        <w:t>B.juncea</w:t>
      </w:r>
      <w:r w:rsidR="00D85181" w:rsidRPr="002C061A">
        <w:rPr>
          <w:rFonts w:ascii="Arial" w:hAnsi="Arial" w:cs="Arial"/>
          <w:sz w:val="20"/>
          <w:szCs w:val="20"/>
        </w:rPr>
        <w:t xml:space="preserve"> (Yoo et al., 2024)</w:t>
      </w:r>
      <w:r w:rsidR="0039619D" w:rsidRPr="002C061A">
        <w:rPr>
          <w:rFonts w:ascii="Arial" w:hAnsi="Arial" w:cs="Arial"/>
          <w:sz w:val="20"/>
          <w:szCs w:val="20"/>
        </w:rPr>
        <w:t xml:space="preserve">. It also indicated that a 4% decline in RWC significantly increased stomatal resistance, ranging from </w:t>
      </w:r>
      <w:r w:rsidR="00D85181" w:rsidRPr="002C061A">
        <w:rPr>
          <w:rFonts w:ascii="Arial" w:hAnsi="Arial" w:cs="Arial"/>
          <w:sz w:val="20"/>
          <w:szCs w:val="20"/>
        </w:rPr>
        <w:t xml:space="preserve">1.89-2.94 cm/s in </w:t>
      </w:r>
      <w:r w:rsidR="00D85181" w:rsidRPr="002C061A">
        <w:rPr>
          <w:rFonts w:ascii="Arial" w:hAnsi="Arial" w:cs="Arial"/>
          <w:i/>
          <w:iCs/>
          <w:sz w:val="20"/>
          <w:szCs w:val="20"/>
        </w:rPr>
        <w:t>Brassica</w:t>
      </w:r>
      <w:r w:rsidR="00D85181" w:rsidRPr="002C061A">
        <w:rPr>
          <w:rFonts w:ascii="Arial" w:hAnsi="Arial" w:cs="Arial"/>
          <w:sz w:val="20"/>
          <w:szCs w:val="20"/>
        </w:rPr>
        <w:t xml:space="preserve"> species</w:t>
      </w:r>
      <w:r w:rsidR="00105DCD" w:rsidRPr="002C061A">
        <w:rPr>
          <w:rFonts w:ascii="Arial" w:hAnsi="Arial" w:cs="Arial"/>
          <w:sz w:val="20"/>
          <w:szCs w:val="20"/>
        </w:rPr>
        <w:t xml:space="preserve"> (Ardestani et al., 2012)</w:t>
      </w:r>
      <w:r w:rsidR="00D85181" w:rsidRPr="002C061A">
        <w:rPr>
          <w:rFonts w:ascii="Arial" w:hAnsi="Arial" w:cs="Arial"/>
          <w:sz w:val="20"/>
          <w:szCs w:val="20"/>
        </w:rPr>
        <w:t>. These findings highlight the importance of RWC in maintaining physiological functions during moisture stress conditions. Decline in RWC not only disrupts stomatal regulation, but also reduces photosynthetic efficiency, which affects plant growth and productivity</w:t>
      </w:r>
      <w:r w:rsidR="00105DCD" w:rsidRPr="002C061A">
        <w:rPr>
          <w:rFonts w:ascii="Arial" w:hAnsi="Arial" w:cs="Arial"/>
          <w:sz w:val="20"/>
          <w:szCs w:val="20"/>
        </w:rPr>
        <w:t xml:space="preserve"> (Mohan et al., 2025)</w:t>
      </w:r>
      <w:r w:rsidR="00D85181" w:rsidRPr="002C061A">
        <w:rPr>
          <w:rFonts w:ascii="Arial" w:hAnsi="Arial" w:cs="Arial"/>
          <w:sz w:val="20"/>
          <w:szCs w:val="20"/>
        </w:rPr>
        <w:t>.</w:t>
      </w:r>
    </w:p>
    <w:p w14:paraId="53899C9F" w14:textId="32A78500" w:rsidR="00F44A42" w:rsidRPr="008228CA" w:rsidRDefault="00BC7301" w:rsidP="00F939A3">
      <w:pPr>
        <w:pStyle w:val="NormalWeb"/>
        <w:shd w:val="clear" w:color="auto" w:fill="FFFFFF"/>
        <w:spacing w:after="480"/>
        <w:jc w:val="both"/>
        <w:rPr>
          <w:rFonts w:ascii="Arial" w:hAnsi="Arial" w:cs="Arial"/>
          <w:sz w:val="20"/>
          <w:szCs w:val="20"/>
          <w:u w:val="single"/>
        </w:rPr>
      </w:pPr>
      <w:r w:rsidRPr="008228CA">
        <w:rPr>
          <w:rFonts w:ascii="Arial" w:hAnsi="Arial" w:cs="Arial"/>
          <w:b/>
          <w:bCs/>
          <w:sz w:val="20"/>
          <w:szCs w:val="20"/>
          <w:u w:val="single"/>
        </w:rPr>
        <w:t xml:space="preserve">3.2.3 </w:t>
      </w:r>
      <w:r w:rsidR="009E4B1E" w:rsidRPr="008228CA">
        <w:rPr>
          <w:rFonts w:ascii="Arial" w:hAnsi="Arial" w:cs="Arial"/>
          <w:b/>
          <w:bCs/>
          <w:sz w:val="20"/>
          <w:szCs w:val="20"/>
          <w:u w:val="single"/>
        </w:rPr>
        <w:t>E</w:t>
      </w:r>
      <w:r w:rsidR="00F44A42" w:rsidRPr="008228CA">
        <w:rPr>
          <w:rFonts w:ascii="Arial" w:hAnsi="Arial" w:cs="Arial"/>
          <w:b/>
          <w:bCs/>
          <w:sz w:val="20"/>
          <w:szCs w:val="20"/>
          <w:u w:val="single"/>
        </w:rPr>
        <w:t>ffect on stomatal regulation</w:t>
      </w:r>
    </w:p>
    <w:p w14:paraId="0EAB5A2C" w14:textId="1660FD73" w:rsidR="00D73F7E" w:rsidRPr="009A15A4" w:rsidRDefault="00D73F7E" w:rsidP="00F939A3">
      <w:pPr>
        <w:pStyle w:val="NormalWeb"/>
        <w:shd w:val="clear" w:color="auto" w:fill="FFFFFF"/>
        <w:spacing w:after="480"/>
        <w:jc w:val="both"/>
        <w:rPr>
          <w:rFonts w:ascii="Arial" w:hAnsi="Arial" w:cs="Arial"/>
          <w:sz w:val="20"/>
          <w:szCs w:val="20"/>
        </w:rPr>
      </w:pPr>
      <w:r w:rsidRPr="009A15A4">
        <w:rPr>
          <w:rFonts w:ascii="Arial" w:hAnsi="Arial" w:cs="Arial"/>
          <w:sz w:val="20"/>
          <w:szCs w:val="20"/>
        </w:rPr>
        <w:t>Three critical signalling molecules, ABA, ROS and calcium ion (Ca2+) have important roles in controlling stomatal closure</w:t>
      </w:r>
      <w:r w:rsidR="00031C79" w:rsidRPr="009A15A4">
        <w:rPr>
          <w:rFonts w:ascii="Arial" w:hAnsi="Arial" w:cs="Arial"/>
          <w:sz w:val="20"/>
          <w:szCs w:val="20"/>
        </w:rPr>
        <w:t xml:space="preserve"> (Gong et al., 2020)</w:t>
      </w:r>
      <w:r w:rsidRPr="009A15A4">
        <w:rPr>
          <w:rFonts w:ascii="Arial" w:hAnsi="Arial" w:cs="Arial"/>
          <w:sz w:val="20"/>
          <w:szCs w:val="20"/>
        </w:rPr>
        <w:t>. Plants primarily sense the moisture-deficit signal through their leaves and roots. ABA is produced and accumulated in leaves, causing the closure of stomata</w:t>
      </w:r>
      <w:r w:rsidR="00031C79" w:rsidRPr="009A15A4">
        <w:rPr>
          <w:rFonts w:ascii="Arial" w:hAnsi="Arial" w:cs="Arial"/>
          <w:sz w:val="20"/>
          <w:szCs w:val="20"/>
        </w:rPr>
        <w:t xml:space="preserve"> (Manzi et al., 2016)</w:t>
      </w:r>
      <w:r w:rsidRPr="009A15A4">
        <w:rPr>
          <w:rFonts w:ascii="Arial" w:hAnsi="Arial" w:cs="Arial"/>
          <w:sz w:val="20"/>
          <w:szCs w:val="20"/>
        </w:rPr>
        <w:t>. It also controls plant transpiration and water loss by influencing ion fluxes in stomatal guard cells via both Ca2+ independent and dependent pathways. In contrast, root and leaf vascular tissues actively produce ABA, which is then delivered to guard cells</w:t>
      </w:r>
      <w:r w:rsidR="00031C79" w:rsidRPr="009A15A4">
        <w:rPr>
          <w:rFonts w:ascii="Arial" w:hAnsi="Arial" w:cs="Arial"/>
          <w:sz w:val="20"/>
          <w:szCs w:val="20"/>
        </w:rPr>
        <w:t xml:space="preserve"> (Mutava et al., 2015)</w:t>
      </w:r>
      <w:r w:rsidRPr="009A15A4">
        <w:rPr>
          <w:rFonts w:ascii="Arial" w:hAnsi="Arial" w:cs="Arial"/>
          <w:sz w:val="20"/>
          <w:szCs w:val="20"/>
        </w:rPr>
        <w:t xml:space="preserve">. On the other side, the roots </w:t>
      </w:r>
      <w:r w:rsidR="00405E2D" w:rsidRPr="009A15A4">
        <w:rPr>
          <w:rFonts w:ascii="Arial" w:hAnsi="Arial" w:cs="Arial"/>
          <w:sz w:val="20"/>
          <w:szCs w:val="20"/>
        </w:rPr>
        <w:t>sense drought signals and production of the clavata3/embryo-surrounding region-related 25 (CLE25) peptides, which are then transferred to guard cells to stimulate ABA synthesis</w:t>
      </w:r>
      <w:r w:rsidR="00031C79" w:rsidRPr="009A15A4">
        <w:rPr>
          <w:rFonts w:ascii="Arial" w:hAnsi="Arial" w:cs="Arial"/>
          <w:sz w:val="20"/>
          <w:szCs w:val="20"/>
        </w:rPr>
        <w:t xml:space="preserve"> (</w:t>
      </w:r>
      <w:r w:rsidR="00FB5D40" w:rsidRPr="009A15A4">
        <w:rPr>
          <w:rFonts w:ascii="Arial" w:hAnsi="Arial" w:cs="Arial"/>
          <w:sz w:val="20"/>
          <w:szCs w:val="20"/>
        </w:rPr>
        <w:t>Takahashi et al., 2018)</w:t>
      </w:r>
      <w:r w:rsidR="00405E2D" w:rsidRPr="009A15A4">
        <w:rPr>
          <w:rFonts w:ascii="Arial" w:hAnsi="Arial" w:cs="Arial"/>
          <w:sz w:val="20"/>
          <w:szCs w:val="20"/>
        </w:rPr>
        <w:t xml:space="preserve">. Pyrabactin resistance (PYR)/PYR1- like (PYL)/Regulatory Components of ABA Receptor (RCAR) receptors perceive ABA, which causes PP2C to become inactive and the protein kinases SnRK2s to become active. </w:t>
      </w:r>
      <w:r w:rsidR="00997077" w:rsidRPr="009A15A4">
        <w:rPr>
          <w:rFonts w:ascii="Arial" w:hAnsi="Arial" w:cs="Arial"/>
          <w:sz w:val="20"/>
          <w:szCs w:val="20"/>
        </w:rPr>
        <w:t>Through protein phosphorylation, these SnRK2s in turn activate a number of proteins involved in stomatal closure</w:t>
      </w:r>
      <w:r w:rsidR="00FB5D40" w:rsidRPr="009A15A4">
        <w:rPr>
          <w:rFonts w:ascii="Arial" w:hAnsi="Arial" w:cs="Arial"/>
          <w:sz w:val="20"/>
          <w:szCs w:val="20"/>
        </w:rPr>
        <w:t xml:space="preserve"> (Postiglione et al., 2020)</w:t>
      </w:r>
      <w:r w:rsidR="00997077" w:rsidRPr="009A15A4">
        <w:rPr>
          <w:rFonts w:ascii="Arial" w:hAnsi="Arial" w:cs="Arial"/>
          <w:sz w:val="20"/>
          <w:szCs w:val="20"/>
        </w:rPr>
        <w:t>. ABA-activated SnRK2s also increase the production of apoplastic ROS outside the guard cells, which are then transported into the guard cells</w:t>
      </w:r>
      <w:r w:rsidR="00FB5D40" w:rsidRPr="009A15A4">
        <w:rPr>
          <w:rFonts w:ascii="Arial" w:hAnsi="Arial" w:cs="Arial"/>
          <w:sz w:val="20"/>
          <w:szCs w:val="20"/>
        </w:rPr>
        <w:t xml:space="preserve"> (Arve et al., 2011)</w:t>
      </w:r>
      <w:r w:rsidR="00997077" w:rsidRPr="009A15A4">
        <w:rPr>
          <w:rFonts w:ascii="Arial" w:hAnsi="Arial" w:cs="Arial"/>
          <w:sz w:val="20"/>
          <w:szCs w:val="20"/>
        </w:rPr>
        <w:t xml:space="preserve">. Apoplastic H2O2 is directly detected by the receptor kinase hydrogen peroxide-induced Ca2+ 1 (HPCA1). Ca2+ levels in the cytoplasm of guard cells are raised when </w:t>
      </w:r>
      <w:r w:rsidR="00731FF5" w:rsidRPr="009A15A4">
        <w:rPr>
          <w:rFonts w:ascii="Arial" w:hAnsi="Arial" w:cs="Arial"/>
          <w:sz w:val="20"/>
          <w:szCs w:val="20"/>
        </w:rPr>
        <w:t>HPCA1 is activated because it activates Ca2+ channels in the cytomembrane. Consequently, stomatal closure is triggered</w:t>
      </w:r>
      <w:r w:rsidR="00342205" w:rsidRPr="009A15A4">
        <w:rPr>
          <w:rFonts w:ascii="Arial" w:hAnsi="Arial" w:cs="Arial"/>
          <w:sz w:val="20"/>
          <w:szCs w:val="20"/>
        </w:rPr>
        <w:t xml:space="preserve"> (Qi et al., 2018)</w:t>
      </w:r>
      <w:r w:rsidR="00731FF5" w:rsidRPr="009A15A4">
        <w:rPr>
          <w:rFonts w:ascii="Arial" w:hAnsi="Arial" w:cs="Arial"/>
          <w:sz w:val="20"/>
          <w:szCs w:val="20"/>
        </w:rPr>
        <w:t>.</w:t>
      </w:r>
      <w:r w:rsidR="00A41F9B" w:rsidRPr="009A15A4">
        <w:rPr>
          <w:rFonts w:ascii="Arial" w:hAnsi="Arial" w:cs="Arial"/>
          <w:sz w:val="20"/>
          <w:szCs w:val="20"/>
        </w:rPr>
        <w:t xml:space="preserve"> It has been found that many vital genes play a role in stomatal closure during water deprivation. In a recent study 12 of the 70 BnCLE genes found in </w:t>
      </w:r>
      <w:r w:rsidR="00A41F9B" w:rsidRPr="009A15A4">
        <w:rPr>
          <w:rFonts w:ascii="Arial" w:hAnsi="Arial" w:cs="Arial"/>
          <w:i/>
          <w:iCs/>
          <w:sz w:val="20"/>
          <w:szCs w:val="20"/>
        </w:rPr>
        <w:t>B.napus</w:t>
      </w:r>
      <w:r w:rsidR="00A41F9B" w:rsidRPr="009A15A4">
        <w:rPr>
          <w:rFonts w:ascii="Arial" w:hAnsi="Arial" w:cs="Arial"/>
          <w:sz w:val="20"/>
          <w:szCs w:val="20"/>
        </w:rPr>
        <w:t xml:space="preserve"> were identified as potential regulators of agronomic traits</w:t>
      </w:r>
      <w:r w:rsidR="00342205" w:rsidRPr="009A15A4">
        <w:rPr>
          <w:rFonts w:ascii="Arial" w:hAnsi="Arial" w:cs="Arial"/>
          <w:sz w:val="20"/>
          <w:szCs w:val="20"/>
        </w:rPr>
        <w:t xml:space="preserve"> (Xie et al., 2022)</w:t>
      </w:r>
      <w:r w:rsidR="00A41F9B" w:rsidRPr="009A15A4">
        <w:rPr>
          <w:rFonts w:ascii="Arial" w:hAnsi="Arial" w:cs="Arial"/>
          <w:sz w:val="20"/>
          <w:szCs w:val="20"/>
        </w:rPr>
        <w:t>.</w:t>
      </w:r>
    </w:p>
    <w:p w14:paraId="0C6C4719" w14:textId="79DCAFD5" w:rsidR="004F3974" w:rsidRPr="008228CA" w:rsidRDefault="00BC7301" w:rsidP="00F939A3">
      <w:pPr>
        <w:pStyle w:val="NormalWeb"/>
        <w:shd w:val="clear" w:color="auto" w:fill="FFFFFF"/>
        <w:spacing w:after="480"/>
        <w:jc w:val="both"/>
        <w:rPr>
          <w:rFonts w:ascii="Arial" w:hAnsi="Arial" w:cs="Arial"/>
          <w:b/>
          <w:bCs/>
          <w:sz w:val="20"/>
          <w:szCs w:val="20"/>
          <w:u w:val="single"/>
        </w:rPr>
      </w:pPr>
      <w:r w:rsidRPr="008228CA">
        <w:rPr>
          <w:rFonts w:ascii="Arial" w:hAnsi="Arial" w:cs="Arial"/>
          <w:b/>
          <w:bCs/>
          <w:sz w:val="20"/>
          <w:szCs w:val="20"/>
          <w:u w:val="single"/>
        </w:rPr>
        <w:t xml:space="preserve">3.2.4 </w:t>
      </w:r>
      <w:r w:rsidR="004F3974" w:rsidRPr="008228CA">
        <w:rPr>
          <w:rFonts w:ascii="Arial" w:hAnsi="Arial" w:cs="Arial"/>
          <w:b/>
          <w:bCs/>
          <w:sz w:val="20"/>
          <w:szCs w:val="20"/>
          <w:u w:val="single"/>
        </w:rPr>
        <w:t>Effect on canopy temperature</w:t>
      </w:r>
    </w:p>
    <w:p w14:paraId="39D9877A" w14:textId="3D024764" w:rsidR="004F3974" w:rsidRPr="009A15A4" w:rsidRDefault="004F3974" w:rsidP="00F939A3">
      <w:pPr>
        <w:pStyle w:val="NormalWeb"/>
        <w:shd w:val="clear" w:color="auto" w:fill="FFFFFF"/>
        <w:spacing w:after="480"/>
        <w:jc w:val="both"/>
        <w:rPr>
          <w:rFonts w:ascii="Arial" w:hAnsi="Arial" w:cs="Arial"/>
          <w:sz w:val="20"/>
          <w:szCs w:val="20"/>
        </w:rPr>
      </w:pPr>
      <w:r w:rsidRPr="009A15A4">
        <w:rPr>
          <w:rFonts w:ascii="Arial" w:hAnsi="Arial" w:cs="Arial"/>
          <w:sz w:val="20"/>
          <w:szCs w:val="20"/>
        </w:rPr>
        <w:t xml:space="preserve">Canopy temperature, which is directly proportional to stomatal conductance, is an important factor of drought stress tolerance. The high stomatal conductance promotes more </w:t>
      </w:r>
      <w:r w:rsidR="00091C79" w:rsidRPr="009A15A4">
        <w:rPr>
          <w:rFonts w:ascii="Arial" w:hAnsi="Arial" w:cs="Arial"/>
          <w:sz w:val="20"/>
          <w:szCs w:val="20"/>
        </w:rPr>
        <w:t>transpiration, hence maintaining a cooler canopy temperature. Canopy temperature and canopy temperature depression (CTD), under moisture stress are reliable measures of leaf cooling in hot and humid conditions via transpiration</w:t>
      </w:r>
      <w:r w:rsidR="008020D9" w:rsidRPr="009A15A4">
        <w:rPr>
          <w:rFonts w:ascii="Arial" w:hAnsi="Arial" w:cs="Arial"/>
          <w:sz w:val="20"/>
          <w:szCs w:val="20"/>
        </w:rPr>
        <w:t xml:space="preserve"> (Singh et al., 2022)</w:t>
      </w:r>
      <w:r w:rsidR="00091C79" w:rsidRPr="009A15A4">
        <w:rPr>
          <w:rFonts w:ascii="Arial" w:hAnsi="Arial" w:cs="Arial"/>
          <w:sz w:val="20"/>
          <w:szCs w:val="20"/>
        </w:rPr>
        <w:t xml:space="preserve">. Drought causes stomata to close, transpiration to decrease and canopy temperature to gradually rise. </w:t>
      </w:r>
      <w:r w:rsidR="006B52C2" w:rsidRPr="009A15A4">
        <w:rPr>
          <w:rFonts w:ascii="Arial" w:hAnsi="Arial" w:cs="Arial"/>
          <w:sz w:val="20"/>
          <w:szCs w:val="20"/>
        </w:rPr>
        <w:t xml:space="preserve">In different </w:t>
      </w:r>
      <w:r w:rsidR="006B52C2" w:rsidRPr="009A15A4">
        <w:rPr>
          <w:rFonts w:ascii="Arial" w:hAnsi="Arial" w:cs="Arial"/>
          <w:i/>
          <w:iCs/>
          <w:sz w:val="20"/>
          <w:szCs w:val="20"/>
        </w:rPr>
        <w:t>Brassica</w:t>
      </w:r>
      <w:r w:rsidR="006B52C2" w:rsidRPr="009A15A4">
        <w:rPr>
          <w:rFonts w:ascii="Arial" w:hAnsi="Arial" w:cs="Arial"/>
          <w:sz w:val="20"/>
          <w:szCs w:val="20"/>
        </w:rPr>
        <w:t xml:space="preserve"> species, the close association of osmotic adjustment with both stomatal conductance and canopy temperature has been reported</w:t>
      </w:r>
      <w:r w:rsidR="008020D9" w:rsidRPr="009A15A4">
        <w:rPr>
          <w:rFonts w:ascii="Arial" w:hAnsi="Arial" w:cs="Arial"/>
          <w:sz w:val="20"/>
          <w:szCs w:val="20"/>
        </w:rPr>
        <w:t xml:space="preserve"> (Singh et al., 1985)</w:t>
      </w:r>
      <w:r w:rsidR="006B52C2" w:rsidRPr="009A15A4">
        <w:rPr>
          <w:rFonts w:ascii="Arial" w:hAnsi="Arial" w:cs="Arial"/>
          <w:sz w:val="20"/>
          <w:szCs w:val="20"/>
        </w:rPr>
        <w:t xml:space="preserve">. Genotypes with better osmotic adjustment have higher stomatal </w:t>
      </w:r>
      <w:r w:rsidR="00D202DE" w:rsidRPr="009A15A4">
        <w:rPr>
          <w:rFonts w:ascii="Arial" w:hAnsi="Arial" w:cs="Arial"/>
          <w:sz w:val="20"/>
          <w:szCs w:val="20"/>
        </w:rPr>
        <w:t xml:space="preserve">conductance and transpirational cooling than those with low osmotic adjustment. Drought tolerant </w:t>
      </w:r>
      <w:r w:rsidR="00D202DE" w:rsidRPr="009A15A4">
        <w:rPr>
          <w:rFonts w:ascii="Arial" w:hAnsi="Arial" w:cs="Arial"/>
          <w:i/>
          <w:iCs/>
          <w:sz w:val="20"/>
          <w:szCs w:val="20"/>
        </w:rPr>
        <w:t>B.carinata</w:t>
      </w:r>
      <w:r w:rsidR="00D202DE" w:rsidRPr="009A15A4">
        <w:rPr>
          <w:rFonts w:ascii="Arial" w:hAnsi="Arial" w:cs="Arial"/>
          <w:sz w:val="20"/>
          <w:szCs w:val="20"/>
        </w:rPr>
        <w:t xml:space="preserve"> had cooler leaves than </w:t>
      </w:r>
      <w:r w:rsidR="00D202DE" w:rsidRPr="009A15A4">
        <w:rPr>
          <w:rFonts w:ascii="Arial" w:hAnsi="Arial" w:cs="Arial"/>
          <w:i/>
          <w:iCs/>
          <w:sz w:val="20"/>
          <w:szCs w:val="20"/>
        </w:rPr>
        <w:t>B.juncea</w:t>
      </w:r>
      <w:r w:rsidR="00D202DE" w:rsidRPr="009A15A4">
        <w:rPr>
          <w:rFonts w:ascii="Arial" w:hAnsi="Arial" w:cs="Arial"/>
          <w:sz w:val="20"/>
          <w:szCs w:val="20"/>
        </w:rPr>
        <w:t xml:space="preserve">, </w:t>
      </w:r>
      <w:r w:rsidR="00D202DE" w:rsidRPr="009A15A4">
        <w:rPr>
          <w:rFonts w:ascii="Arial" w:hAnsi="Arial" w:cs="Arial"/>
          <w:i/>
          <w:iCs/>
          <w:sz w:val="20"/>
          <w:szCs w:val="20"/>
        </w:rPr>
        <w:t>B.rapa</w:t>
      </w:r>
      <w:r w:rsidR="00D202DE" w:rsidRPr="009A15A4">
        <w:rPr>
          <w:rFonts w:ascii="Arial" w:hAnsi="Arial" w:cs="Arial"/>
          <w:sz w:val="20"/>
          <w:szCs w:val="20"/>
        </w:rPr>
        <w:t xml:space="preserve"> and </w:t>
      </w:r>
      <w:r w:rsidR="005A4098" w:rsidRPr="009A15A4">
        <w:rPr>
          <w:rFonts w:ascii="Arial" w:hAnsi="Arial" w:cs="Arial"/>
          <w:i/>
          <w:iCs/>
          <w:sz w:val="20"/>
          <w:szCs w:val="20"/>
        </w:rPr>
        <w:t>B.napus</w:t>
      </w:r>
      <w:r w:rsidR="00D202DE" w:rsidRPr="009A15A4">
        <w:rPr>
          <w:rFonts w:ascii="Arial" w:hAnsi="Arial" w:cs="Arial"/>
          <w:sz w:val="20"/>
          <w:szCs w:val="20"/>
        </w:rPr>
        <w:t xml:space="preserve">. The differences in Tc-Ta </w:t>
      </w:r>
      <w:r w:rsidR="005A4098" w:rsidRPr="009A15A4">
        <w:rPr>
          <w:rFonts w:ascii="Arial" w:hAnsi="Arial" w:cs="Arial"/>
          <w:sz w:val="20"/>
          <w:szCs w:val="20"/>
        </w:rPr>
        <w:t>are</w:t>
      </w:r>
      <w:r w:rsidR="00D202DE" w:rsidRPr="009A15A4">
        <w:rPr>
          <w:rFonts w:ascii="Arial" w:hAnsi="Arial" w:cs="Arial"/>
          <w:sz w:val="20"/>
          <w:szCs w:val="20"/>
        </w:rPr>
        <w:t xml:space="preserve"> due to the difference in stomatal conductance</w:t>
      </w:r>
      <w:r w:rsidR="008020D9" w:rsidRPr="009A15A4">
        <w:rPr>
          <w:rFonts w:ascii="Arial" w:hAnsi="Arial" w:cs="Arial"/>
          <w:sz w:val="20"/>
          <w:szCs w:val="20"/>
        </w:rPr>
        <w:t xml:space="preserve"> (</w:t>
      </w:r>
      <w:r w:rsidR="002A0380" w:rsidRPr="009A15A4">
        <w:rPr>
          <w:rFonts w:ascii="Arial" w:hAnsi="Arial" w:cs="Arial"/>
          <w:sz w:val="20"/>
          <w:szCs w:val="20"/>
        </w:rPr>
        <w:t>Kumar and Singh 1998)</w:t>
      </w:r>
      <w:r w:rsidR="00D202DE" w:rsidRPr="009A15A4">
        <w:rPr>
          <w:rFonts w:ascii="Arial" w:hAnsi="Arial" w:cs="Arial"/>
          <w:sz w:val="20"/>
          <w:szCs w:val="20"/>
        </w:rPr>
        <w:t xml:space="preserve">. Canopy temperature has so emerged as a screening method for drought stress tolerance. With the introduction of portable infrared thermometers, this method has been extensively utilized to differentiate drought tolerance and susceptibility among </w:t>
      </w:r>
      <w:r w:rsidR="005A4098" w:rsidRPr="009A15A4">
        <w:rPr>
          <w:rFonts w:ascii="Arial" w:hAnsi="Arial" w:cs="Arial"/>
          <w:sz w:val="20"/>
          <w:szCs w:val="20"/>
        </w:rPr>
        <w:t xml:space="preserve">genotypes. </w:t>
      </w:r>
      <w:r w:rsidR="005A4098" w:rsidRPr="009A15A4">
        <w:rPr>
          <w:rFonts w:ascii="Arial" w:hAnsi="Arial" w:cs="Arial"/>
          <w:sz w:val="20"/>
          <w:szCs w:val="20"/>
        </w:rPr>
        <w:lastRenderedPageBreak/>
        <w:t>Moisture stress raises leaf temperature while decreasing the temperature difference between canopy and surrounding air. Application of K reduced transpirational losses, while (Te-Ta) increased irrespective of sampling stages and stress levels</w:t>
      </w:r>
      <w:r w:rsidR="002A0380" w:rsidRPr="009A15A4">
        <w:rPr>
          <w:rFonts w:ascii="Arial" w:hAnsi="Arial" w:cs="Arial"/>
          <w:sz w:val="20"/>
          <w:szCs w:val="20"/>
        </w:rPr>
        <w:t xml:space="preserve"> (Fanaei et al., 2009)</w:t>
      </w:r>
      <w:r w:rsidR="005A4098" w:rsidRPr="009A15A4">
        <w:rPr>
          <w:rFonts w:ascii="Arial" w:hAnsi="Arial" w:cs="Arial"/>
          <w:sz w:val="20"/>
          <w:szCs w:val="20"/>
        </w:rPr>
        <w:t>.</w:t>
      </w:r>
    </w:p>
    <w:p w14:paraId="23626938" w14:textId="0F1FCEBF" w:rsidR="009C2B68" w:rsidRPr="008228CA" w:rsidRDefault="00BC7301" w:rsidP="00F939A3">
      <w:pPr>
        <w:pStyle w:val="NormalWeb"/>
        <w:shd w:val="clear" w:color="auto" w:fill="FFFFFF"/>
        <w:spacing w:after="480"/>
        <w:jc w:val="both"/>
        <w:rPr>
          <w:rFonts w:ascii="Arial" w:hAnsi="Arial" w:cs="Arial"/>
          <w:b/>
          <w:bCs/>
          <w:sz w:val="20"/>
          <w:szCs w:val="20"/>
          <w:u w:val="single"/>
        </w:rPr>
      </w:pPr>
      <w:r w:rsidRPr="008228CA">
        <w:rPr>
          <w:rFonts w:ascii="Arial" w:hAnsi="Arial" w:cs="Arial"/>
          <w:b/>
          <w:bCs/>
          <w:sz w:val="20"/>
          <w:szCs w:val="20"/>
          <w:u w:val="single"/>
        </w:rPr>
        <w:t xml:space="preserve">3.2.5 </w:t>
      </w:r>
      <w:r w:rsidR="009C2B68" w:rsidRPr="008228CA">
        <w:rPr>
          <w:rFonts w:ascii="Arial" w:hAnsi="Arial" w:cs="Arial"/>
          <w:b/>
          <w:bCs/>
          <w:sz w:val="20"/>
          <w:szCs w:val="20"/>
          <w:u w:val="single"/>
        </w:rPr>
        <w:t>Effect on osmotic adjustment</w:t>
      </w:r>
    </w:p>
    <w:p w14:paraId="4F702D36" w14:textId="4C09BB0D" w:rsidR="00F44A42" w:rsidRPr="00D60602" w:rsidRDefault="009C2B68" w:rsidP="00F939A3">
      <w:pPr>
        <w:pStyle w:val="NormalWeb"/>
        <w:shd w:val="clear" w:color="auto" w:fill="FFFFFF"/>
        <w:spacing w:after="480"/>
        <w:jc w:val="both"/>
        <w:rPr>
          <w:rFonts w:ascii="Arial" w:hAnsi="Arial" w:cs="Arial"/>
          <w:sz w:val="20"/>
          <w:szCs w:val="20"/>
        </w:rPr>
      </w:pPr>
      <w:r w:rsidRPr="00D60602">
        <w:rPr>
          <w:rFonts w:ascii="Arial" w:hAnsi="Arial" w:cs="Arial"/>
          <w:sz w:val="20"/>
          <w:szCs w:val="20"/>
        </w:rPr>
        <w:t xml:space="preserve">Plants adapt to water scarcity in several morpho-physiological, biochemical and molecular ways, but cellular osmotic adjustment is one of the most common. </w:t>
      </w:r>
      <w:r w:rsidR="00B10B92" w:rsidRPr="00D60602">
        <w:rPr>
          <w:rFonts w:ascii="Arial" w:hAnsi="Arial" w:cs="Arial"/>
          <w:sz w:val="20"/>
          <w:szCs w:val="20"/>
        </w:rPr>
        <w:t>OA may help plants to thrive in moisture-stressed situations</w:t>
      </w:r>
      <w:r w:rsidR="00470BB6" w:rsidRPr="00D60602">
        <w:rPr>
          <w:rFonts w:ascii="Arial" w:hAnsi="Arial" w:cs="Arial"/>
          <w:sz w:val="20"/>
          <w:szCs w:val="20"/>
        </w:rPr>
        <w:t xml:space="preserve"> (Blum et al., 2005)</w:t>
      </w:r>
      <w:r w:rsidR="00B10B92" w:rsidRPr="00D60602">
        <w:rPr>
          <w:rFonts w:ascii="Arial" w:hAnsi="Arial" w:cs="Arial"/>
          <w:sz w:val="20"/>
          <w:szCs w:val="20"/>
        </w:rPr>
        <w:t xml:space="preserve">. Moisture stress causes plant cells turgor pressure to drop, resulting in cellular dehydration and membrane damage. Plants use osmotic control as a stress-tolerance strategy to mitigate the </w:t>
      </w:r>
      <w:r w:rsidR="00470BB6" w:rsidRPr="00D60602">
        <w:rPr>
          <w:rFonts w:ascii="Arial" w:hAnsi="Arial" w:cs="Arial"/>
          <w:sz w:val="20"/>
          <w:szCs w:val="20"/>
        </w:rPr>
        <w:t>above-mentioned</w:t>
      </w:r>
      <w:r w:rsidR="00B10B92" w:rsidRPr="00D60602">
        <w:rPr>
          <w:rFonts w:ascii="Arial" w:hAnsi="Arial" w:cs="Arial"/>
          <w:sz w:val="20"/>
          <w:szCs w:val="20"/>
        </w:rPr>
        <w:t xml:space="preserve"> consequences. Drought stress decreases soil water content </w:t>
      </w:r>
      <w:r w:rsidR="00C63BA6" w:rsidRPr="00D60602">
        <w:rPr>
          <w:rFonts w:ascii="Arial" w:hAnsi="Arial" w:cs="Arial"/>
          <w:sz w:val="20"/>
          <w:szCs w:val="20"/>
        </w:rPr>
        <w:t>and increases Na+ and Cl- levels, lowering the soil’s water potential. Plants require favourable water gradient for their roots to draw water from the soil and keep them hydrated. Plants accumulate osmolytes, including sugars, polyamines, glycine betaine, proline and organic acids</w:t>
      </w:r>
      <w:r w:rsidR="00470BB6" w:rsidRPr="00D60602">
        <w:rPr>
          <w:rFonts w:ascii="Arial" w:hAnsi="Arial" w:cs="Arial"/>
          <w:sz w:val="20"/>
          <w:szCs w:val="20"/>
        </w:rPr>
        <w:t xml:space="preserve"> (</w:t>
      </w:r>
      <w:r w:rsidR="00051613" w:rsidRPr="00D60602">
        <w:rPr>
          <w:rFonts w:ascii="Arial" w:hAnsi="Arial" w:cs="Arial"/>
          <w:sz w:val="20"/>
          <w:szCs w:val="20"/>
        </w:rPr>
        <w:t>Jogawat 2019)</w:t>
      </w:r>
      <w:r w:rsidR="00AE6C96" w:rsidRPr="00D60602">
        <w:rPr>
          <w:rFonts w:ascii="Arial" w:hAnsi="Arial" w:cs="Arial"/>
          <w:sz w:val="20"/>
          <w:szCs w:val="20"/>
        </w:rPr>
        <w:t xml:space="preserve"> Osmolytes, also called as osmoprotectants are small organic solutes that are soluble in water and non-toxic at high concentrations. They are sometimes also known as compatible solutes. The primary function of these os</w:t>
      </w:r>
      <w:r w:rsidR="004E5463" w:rsidRPr="00D60602">
        <w:rPr>
          <w:rFonts w:ascii="Arial" w:hAnsi="Arial" w:cs="Arial"/>
          <w:sz w:val="20"/>
          <w:szCs w:val="20"/>
        </w:rPr>
        <w:t>molytes is to aid cells in regulating their osmotic</w:t>
      </w:r>
      <w:r w:rsidR="00051613" w:rsidRPr="00D60602">
        <w:rPr>
          <w:rFonts w:ascii="Arial" w:hAnsi="Arial" w:cs="Arial"/>
          <w:sz w:val="20"/>
          <w:szCs w:val="20"/>
        </w:rPr>
        <w:t xml:space="preserve"> pressure (Giri 2011)</w:t>
      </w:r>
      <w:r w:rsidR="004E5463" w:rsidRPr="00D60602">
        <w:rPr>
          <w:rFonts w:ascii="Arial" w:hAnsi="Arial" w:cs="Arial"/>
          <w:sz w:val="20"/>
          <w:szCs w:val="20"/>
        </w:rPr>
        <w:t>. Turgor pressure is maintained by the accumulation of these osmoprotectants in cell compartments, which allow plants to absorb enough water from their environment to support their regular metabolic activity and growth</w:t>
      </w:r>
      <w:r w:rsidR="00051613" w:rsidRPr="00D60602">
        <w:rPr>
          <w:rFonts w:ascii="Arial" w:hAnsi="Arial" w:cs="Arial"/>
          <w:sz w:val="20"/>
          <w:szCs w:val="20"/>
        </w:rPr>
        <w:t xml:space="preserve"> (</w:t>
      </w:r>
      <w:r w:rsidR="00481DB9" w:rsidRPr="00D60602">
        <w:rPr>
          <w:rFonts w:ascii="Arial" w:hAnsi="Arial" w:cs="Arial"/>
          <w:sz w:val="20"/>
          <w:szCs w:val="20"/>
        </w:rPr>
        <w:t>Chimenti et al., 2006)</w:t>
      </w:r>
      <w:r w:rsidR="004E5463" w:rsidRPr="00D60602">
        <w:rPr>
          <w:rFonts w:ascii="Arial" w:hAnsi="Arial" w:cs="Arial"/>
          <w:sz w:val="20"/>
          <w:szCs w:val="20"/>
        </w:rPr>
        <w:t>. Osmoregulation is the active regulation of a cell’s osmotic potential through the accumulation of solutes</w:t>
      </w:r>
      <w:r w:rsidR="00481DB9" w:rsidRPr="00D60602">
        <w:rPr>
          <w:rFonts w:ascii="Arial" w:hAnsi="Arial" w:cs="Arial"/>
          <w:sz w:val="20"/>
          <w:szCs w:val="20"/>
        </w:rPr>
        <w:t xml:space="preserve"> (Blum et al., 2017)</w:t>
      </w:r>
      <w:r w:rsidR="004E5463" w:rsidRPr="00D60602">
        <w:rPr>
          <w:rFonts w:ascii="Arial" w:hAnsi="Arial" w:cs="Arial"/>
          <w:sz w:val="20"/>
          <w:szCs w:val="20"/>
        </w:rPr>
        <w:t xml:space="preserve">. Osmoprotectants are necessary for scavenging ROS, maintaining membrane stability and protecting enzymes and proteins in addition to osmotic adjustment. </w:t>
      </w:r>
      <w:r w:rsidR="00470BB6" w:rsidRPr="00D60602">
        <w:rPr>
          <w:rFonts w:ascii="Arial" w:hAnsi="Arial" w:cs="Arial"/>
          <w:sz w:val="20"/>
          <w:szCs w:val="20"/>
        </w:rPr>
        <w:t>OA can also maintain stomatal conductance and prevent moisture stress from inhibiting photosynthesis by maintaining a high concentration of CO2 in the mesophyll intercellular space.</w:t>
      </w:r>
    </w:p>
    <w:p w14:paraId="11902567" w14:textId="24068F7A" w:rsidR="00F717CA" w:rsidRPr="0052062E" w:rsidRDefault="00BC7301" w:rsidP="00F939A3">
      <w:pPr>
        <w:pStyle w:val="NormalWeb"/>
        <w:shd w:val="clear" w:color="auto" w:fill="FFFFFF"/>
        <w:spacing w:after="480"/>
        <w:jc w:val="both"/>
        <w:rPr>
          <w:rFonts w:ascii="Arial" w:hAnsi="Arial" w:cs="Arial"/>
          <w:b/>
          <w:bCs/>
          <w:sz w:val="22"/>
          <w:szCs w:val="22"/>
        </w:rPr>
      </w:pPr>
      <w:r w:rsidRPr="0052062E">
        <w:rPr>
          <w:rFonts w:ascii="Arial" w:hAnsi="Arial" w:cs="Arial"/>
          <w:b/>
          <w:bCs/>
          <w:sz w:val="22"/>
          <w:szCs w:val="22"/>
        </w:rPr>
        <w:t xml:space="preserve">3.3 </w:t>
      </w:r>
      <w:r w:rsidR="00F717CA" w:rsidRPr="0052062E">
        <w:rPr>
          <w:rFonts w:ascii="Arial" w:hAnsi="Arial" w:cs="Arial"/>
          <w:b/>
          <w:bCs/>
          <w:sz w:val="22"/>
          <w:szCs w:val="22"/>
        </w:rPr>
        <w:t xml:space="preserve">Impact of </w:t>
      </w:r>
      <w:r w:rsidR="00F9012F" w:rsidRPr="0052062E">
        <w:rPr>
          <w:rFonts w:ascii="Arial" w:hAnsi="Arial" w:cs="Arial"/>
          <w:b/>
          <w:bCs/>
          <w:sz w:val="22"/>
          <w:szCs w:val="22"/>
        </w:rPr>
        <w:t>D</w:t>
      </w:r>
      <w:r w:rsidR="00F717CA" w:rsidRPr="0052062E">
        <w:rPr>
          <w:rFonts w:ascii="Arial" w:hAnsi="Arial" w:cs="Arial"/>
          <w:b/>
          <w:bCs/>
          <w:sz w:val="22"/>
          <w:szCs w:val="22"/>
        </w:rPr>
        <w:t xml:space="preserve">rought on </w:t>
      </w:r>
      <w:r w:rsidR="00F9012F" w:rsidRPr="0052062E">
        <w:rPr>
          <w:rFonts w:ascii="Arial" w:hAnsi="Arial" w:cs="Arial"/>
          <w:b/>
          <w:bCs/>
          <w:sz w:val="22"/>
          <w:szCs w:val="22"/>
        </w:rPr>
        <w:t>B</w:t>
      </w:r>
      <w:r w:rsidR="00F717CA" w:rsidRPr="0052062E">
        <w:rPr>
          <w:rFonts w:ascii="Arial" w:hAnsi="Arial" w:cs="Arial"/>
          <w:b/>
          <w:bCs/>
          <w:sz w:val="22"/>
          <w:szCs w:val="22"/>
        </w:rPr>
        <w:t xml:space="preserve">iochemical </w:t>
      </w:r>
      <w:r w:rsidR="00F9012F" w:rsidRPr="0052062E">
        <w:rPr>
          <w:rFonts w:ascii="Arial" w:hAnsi="Arial" w:cs="Arial"/>
          <w:b/>
          <w:bCs/>
          <w:sz w:val="22"/>
          <w:szCs w:val="22"/>
        </w:rPr>
        <w:t>T</w:t>
      </w:r>
      <w:r w:rsidR="00F717CA" w:rsidRPr="0052062E">
        <w:rPr>
          <w:rFonts w:ascii="Arial" w:hAnsi="Arial" w:cs="Arial"/>
          <w:b/>
          <w:bCs/>
          <w:sz w:val="22"/>
          <w:szCs w:val="22"/>
        </w:rPr>
        <w:t>raits</w:t>
      </w:r>
    </w:p>
    <w:p w14:paraId="082655F1" w14:textId="2FF3B486" w:rsidR="00C47ACC" w:rsidRPr="0052062E" w:rsidRDefault="00BC7301" w:rsidP="00F939A3">
      <w:pPr>
        <w:pStyle w:val="NormalWeb"/>
        <w:shd w:val="clear" w:color="auto" w:fill="FFFFFF"/>
        <w:spacing w:after="480"/>
        <w:jc w:val="both"/>
        <w:rPr>
          <w:rFonts w:ascii="Arial" w:hAnsi="Arial" w:cs="Arial"/>
          <w:b/>
          <w:bCs/>
          <w:sz w:val="20"/>
          <w:szCs w:val="20"/>
          <w:u w:val="single"/>
        </w:rPr>
      </w:pPr>
      <w:r w:rsidRPr="0052062E">
        <w:rPr>
          <w:rFonts w:ascii="Arial" w:hAnsi="Arial" w:cs="Arial"/>
          <w:b/>
          <w:bCs/>
          <w:sz w:val="20"/>
          <w:szCs w:val="20"/>
          <w:u w:val="single"/>
        </w:rPr>
        <w:t xml:space="preserve">3.3.1 </w:t>
      </w:r>
      <w:r w:rsidR="00C47ACC" w:rsidRPr="0052062E">
        <w:rPr>
          <w:rFonts w:ascii="Arial" w:hAnsi="Arial" w:cs="Arial"/>
          <w:b/>
          <w:bCs/>
          <w:sz w:val="20"/>
          <w:szCs w:val="20"/>
          <w:u w:val="single"/>
        </w:rPr>
        <w:t>Effect on proline</w:t>
      </w:r>
    </w:p>
    <w:p w14:paraId="6DB6B62E" w14:textId="127C19C6" w:rsidR="00014A71" w:rsidRPr="0052062E" w:rsidRDefault="00C47ACC" w:rsidP="00120261">
      <w:pPr>
        <w:pStyle w:val="NormalWeb"/>
        <w:shd w:val="clear" w:color="auto" w:fill="FFFFFF"/>
        <w:spacing w:after="480"/>
        <w:jc w:val="both"/>
        <w:rPr>
          <w:rFonts w:ascii="Arial" w:hAnsi="Arial" w:cs="Arial"/>
          <w:sz w:val="20"/>
          <w:szCs w:val="20"/>
        </w:rPr>
      </w:pPr>
      <w:r w:rsidRPr="0052062E">
        <w:rPr>
          <w:rFonts w:ascii="Arial" w:hAnsi="Arial" w:cs="Arial"/>
          <w:sz w:val="20"/>
          <w:szCs w:val="20"/>
        </w:rPr>
        <w:t xml:space="preserve">Proline accumulates in response to drought stress through the regulation of genes involved in the biosynthesis and transport of proline. </w:t>
      </w:r>
      <w:r w:rsidR="00120261" w:rsidRPr="0052062E">
        <w:rPr>
          <w:rFonts w:ascii="Arial" w:hAnsi="Arial" w:cs="Arial"/>
          <w:sz w:val="20"/>
          <w:szCs w:val="20"/>
        </w:rPr>
        <w:t>Pyrroline-5-carboxylate synthetase (P5CS) and pyrroline-5-carboxylate reductase (P5CR) are the two enzymes which work together to synthesize proline</w:t>
      </w:r>
      <w:r w:rsidR="00722D6F" w:rsidRPr="0052062E">
        <w:rPr>
          <w:rFonts w:ascii="Arial" w:hAnsi="Arial" w:cs="Arial"/>
          <w:sz w:val="20"/>
          <w:szCs w:val="20"/>
        </w:rPr>
        <w:t xml:space="preserve"> (Szabados et al., 2010)</w:t>
      </w:r>
      <w:r w:rsidR="00120261" w:rsidRPr="0052062E">
        <w:rPr>
          <w:rFonts w:ascii="Arial" w:hAnsi="Arial" w:cs="Arial"/>
          <w:sz w:val="20"/>
          <w:szCs w:val="20"/>
        </w:rPr>
        <w:t>. Overexpression of P5CS or OAT (ornithine aminotransferase)</w:t>
      </w:r>
      <w:r w:rsidR="00D93319" w:rsidRPr="0052062E">
        <w:rPr>
          <w:rFonts w:ascii="Arial" w:hAnsi="Arial" w:cs="Arial"/>
          <w:sz w:val="20"/>
          <w:szCs w:val="20"/>
        </w:rPr>
        <w:t xml:space="preserve"> and reduced expression of ProDH (proline dehydrogenase) </w:t>
      </w:r>
      <w:r w:rsidR="00120261" w:rsidRPr="0052062E">
        <w:rPr>
          <w:rFonts w:ascii="Arial" w:hAnsi="Arial" w:cs="Arial"/>
          <w:sz w:val="20"/>
          <w:szCs w:val="20"/>
        </w:rPr>
        <w:t>increas</w:t>
      </w:r>
      <w:r w:rsidR="00895F09" w:rsidRPr="0052062E">
        <w:rPr>
          <w:rFonts w:ascii="Arial" w:hAnsi="Arial" w:cs="Arial"/>
          <w:sz w:val="20"/>
          <w:szCs w:val="20"/>
        </w:rPr>
        <w:t>ed the proline levels under osmotic stress</w:t>
      </w:r>
      <w:r w:rsidR="0044129B" w:rsidRPr="0052062E">
        <w:rPr>
          <w:rFonts w:ascii="Arial" w:hAnsi="Arial" w:cs="Arial"/>
          <w:sz w:val="20"/>
          <w:szCs w:val="20"/>
        </w:rPr>
        <w:t xml:space="preserve"> (Wang et al., 2019)</w:t>
      </w:r>
      <w:r w:rsidR="00895F09" w:rsidRPr="0052062E">
        <w:rPr>
          <w:rFonts w:ascii="Arial" w:hAnsi="Arial" w:cs="Arial"/>
          <w:sz w:val="20"/>
          <w:szCs w:val="20"/>
        </w:rPr>
        <w:t>. The upregulation of the P5CS and P5CR genes is controlled by various transcription factors, including DREB2A, WRKY and MYB which interact with the promoter regions of the P5CS and P5CR</w:t>
      </w:r>
      <w:r w:rsidR="00C33A1C" w:rsidRPr="0052062E">
        <w:rPr>
          <w:rFonts w:ascii="Arial" w:hAnsi="Arial" w:cs="Arial"/>
          <w:sz w:val="20"/>
          <w:szCs w:val="20"/>
        </w:rPr>
        <w:t xml:space="preserve"> genes to induce the expression of those genes in response to moisture stress</w:t>
      </w:r>
      <w:r w:rsidR="0044129B" w:rsidRPr="0052062E">
        <w:rPr>
          <w:rFonts w:ascii="Arial" w:hAnsi="Arial" w:cs="Arial"/>
          <w:sz w:val="20"/>
          <w:szCs w:val="20"/>
        </w:rPr>
        <w:t xml:space="preserve"> (Osakabe et al., 2014)</w:t>
      </w:r>
      <w:r w:rsidR="00C33A1C" w:rsidRPr="0052062E">
        <w:rPr>
          <w:rFonts w:ascii="Arial" w:hAnsi="Arial" w:cs="Arial"/>
          <w:sz w:val="20"/>
          <w:szCs w:val="20"/>
        </w:rPr>
        <w:t>. Proline is then transported to different parts of the plant including leaves, where it can act as a ROS scavenger and osmoprotectant</w:t>
      </w:r>
      <w:r w:rsidR="0060525C" w:rsidRPr="0052062E">
        <w:rPr>
          <w:rFonts w:ascii="Arial" w:hAnsi="Arial" w:cs="Arial"/>
          <w:sz w:val="20"/>
          <w:szCs w:val="20"/>
        </w:rPr>
        <w:t xml:space="preserve"> (Ghosh et al., 2022)</w:t>
      </w:r>
      <w:r w:rsidR="00C33A1C" w:rsidRPr="0052062E">
        <w:rPr>
          <w:rFonts w:ascii="Arial" w:hAnsi="Arial" w:cs="Arial"/>
          <w:sz w:val="20"/>
          <w:szCs w:val="20"/>
        </w:rPr>
        <w:t>.</w:t>
      </w:r>
      <w:r w:rsidR="00D55199" w:rsidRPr="0052062E">
        <w:rPr>
          <w:rFonts w:ascii="Arial" w:hAnsi="Arial" w:cs="Arial"/>
          <w:sz w:val="20"/>
          <w:szCs w:val="20"/>
        </w:rPr>
        <w:t xml:space="preserve"> Proline may act as a signalling molecule, regulating the expression of genes associated with stress tolerance and response. Overall, proline acts as an osmoprotectant, ROS scavenger and gene expression regulator in </w:t>
      </w:r>
      <w:r w:rsidR="00D55199" w:rsidRPr="0052062E">
        <w:rPr>
          <w:rFonts w:ascii="Arial" w:hAnsi="Arial" w:cs="Arial"/>
          <w:i/>
          <w:iCs/>
          <w:sz w:val="20"/>
          <w:szCs w:val="20"/>
        </w:rPr>
        <w:t>Brassica</w:t>
      </w:r>
      <w:r w:rsidR="00D55199" w:rsidRPr="0052062E">
        <w:rPr>
          <w:rFonts w:ascii="Arial" w:hAnsi="Arial" w:cs="Arial"/>
          <w:sz w:val="20"/>
          <w:szCs w:val="20"/>
        </w:rPr>
        <w:t xml:space="preserve"> crops, greatly contributing to drought tolerance. Understanding the mechanisms behind proline accumulation and its role in drought tolerance will help in creating techniques to improve drought tolerance in </w:t>
      </w:r>
      <w:r w:rsidR="00D55199" w:rsidRPr="0052062E">
        <w:rPr>
          <w:rFonts w:ascii="Arial" w:hAnsi="Arial" w:cs="Arial"/>
          <w:i/>
          <w:iCs/>
          <w:sz w:val="20"/>
          <w:szCs w:val="20"/>
        </w:rPr>
        <w:t>Brassica</w:t>
      </w:r>
      <w:r w:rsidR="00D55199" w:rsidRPr="0052062E">
        <w:rPr>
          <w:rFonts w:ascii="Arial" w:hAnsi="Arial" w:cs="Arial"/>
          <w:sz w:val="20"/>
          <w:szCs w:val="20"/>
        </w:rPr>
        <w:t xml:space="preserve"> crops, which are crucial for food security and sustainable agriculture</w:t>
      </w:r>
      <w:r w:rsidR="0060525C" w:rsidRPr="0052062E">
        <w:rPr>
          <w:rFonts w:ascii="Arial" w:hAnsi="Arial" w:cs="Arial"/>
          <w:sz w:val="20"/>
          <w:szCs w:val="20"/>
        </w:rPr>
        <w:t xml:space="preserve"> (Sheoran et al., 2024)</w:t>
      </w:r>
      <w:r w:rsidR="00D55199" w:rsidRPr="0052062E">
        <w:rPr>
          <w:rFonts w:ascii="Arial" w:hAnsi="Arial" w:cs="Arial"/>
          <w:sz w:val="20"/>
          <w:szCs w:val="20"/>
        </w:rPr>
        <w:t>.</w:t>
      </w:r>
    </w:p>
    <w:p w14:paraId="43B9BB97" w14:textId="2D14D2DE" w:rsidR="0060525C" w:rsidRPr="0052062E" w:rsidRDefault="00BC7301" w:rsidP="00120261">
      <w:pPr>
        <w:pStyle w:val="NormalWeb"/>
        <w:shd w:val="clear" w:color="auto" w:fill="FFFFFF"/>
        <w:spacing w:after="480"/>
        <w:jc w:val="both"/>
        <w:rPr>
          <w:rFonts w:ascii="Arial" w:hAnsi="Arial" w:cs="Arial"/>
          <w:b/>
          <w:bCs/>
          <w:sz w:val="20"/>
          <w:szCs w:val="20"/>
          <w:u w:val="single"/>
        </w:rPr>
      </w:pPr>
      <w:r w:rsidRPr="0052062E">
        <w:rPr>
          <w:rFonts w:ascii="Arial" w:hAnsi="Arial" w:cs="Arial"/>
          <w:b/>
          <w:bCs/>
          <w:sz w:val="20"/>
          <w:szCs w:val="20"/>
          <w:u w:val="single"/>
        </w:rPr>
        <w:t xml:space="preserve">3.3.2 </w:t>
      </w:r>
      <w:r w:rsidR="0060525C" w:rsidRPr="0052062E">
        <w:rPr>
          <w:rFonts w:ascii="Arial" w:hAnsi="Arial" w:cs="Arial"/>
          <w:b/>
          <w:bCs/>
          <w:sz w:val="20"/>
          <w:szCs w:val="20"/>
          <w:u w:val="single"/>
        </w:rPr>
        <w:t>Effect on glycine betaine</w:t>
      </w:r>
    </w:p>
    <w:p w14:paraId="375F4BCD" w14:textId="77777777" w:rsidR="00D45339" w:rsidRPr="0052062E" w:rsidRDefault="00DB28A5" w:rsidP="004F0275">
      <w:pPr>
        <w:pStyle w:val="NormalWeb"/>
        <w:shd w:val="clear" w:color="auto" w:fill="FFFFFF"/>
        <w:spacing w:after="480"/>
        <w:jc w:val="both"/>
        <w:rPr>
          <w:rFonts w:ascii="Arial" w:hAnsi="Arial" w:cs="Arial"/>
          <w:sz w:val="20"/>
          <w:szCs w:val="20"/>
        </w:rPr>
      </w:pPr>
      <w:r w:rsidRPr="0052062E">
        <w:rPr>
          <w:rFonts w:ascii="Arial" w:hAnsi="Arial" w:cs="Arial"/>
          <w:sz w:val="20"/>
          <w:szCs w:val="20"/>
        </w:rPr>
        <w:t>Genes involved in glycine betaine synthesis and transport are elevated as part of the drought stress response pathway. Glycine betaine production involves two enzymes: choline monooxygenase (CMO) and betaine aldehyde dehydrogenase (BADH). Drought stress stimulates the expression of these genes, increasing synthesis of glycine betaine</w:t>
      </w:r>
      <w:r w:rsidR="007B651F" w:rsidRPr="0052062E">
        <w:rPr>
          <w:rFonts w:ascii="Arial" w:hAnsi="Arial" w:cs="Arial"/>
          <w:sz w:val="20"/>
          <w:szCs w:val="20"/>
        </w:rPr>
        <w:t xml:space="preserve"> (Kurepin et al., 2015)</w:t>
      </w:r>
      <w:r w:rsidRPr="0052062E">
        <w:rPr>
          <w:rFonts w:ascii="Arial" w:hAnsi="Arial" w:cs="Arial"/>
          <w:sz w:val="20"/>
          <w:szCs w:val="20"/>
        </w:rPr>
        <w:t>. Then, glycine betaine is transported to various plant components including leaves where it acts as an osmoprotectant and ROS scavenger</w:t>
      </w:r>
      <w:r w:rsidR="00471DCE" w:rsidRPr="0052062E">
        <w:rPr>
          <w:rFonts w:ascii="Arial" w:hAnsi="Arial" w:cs="Arial"/>
          <w:sz w:val="20"/>
          <w:szCs w:val="20"/>
        </w:rPr>
        <w:t>. Furthermore, betaine acts as a molecular chaperone, aiding protein folding and avoiding protein denaturation during stressful circumstances (Farooq et al., 2009).</w:t>
      </w:r>
      <w:r w:rsidR="00FF6E73" w:rsidRPr="0052062E">
        <w:rPr>
          <w:rFonts w:ascii="Arial" w:hAnsi="Arial" w:cs="Arial"/>
          <w:sz w:val="20"/>
          <w:szCs w:val="20"/>
        </w:rPr>
        <w:t xml:space="preserve"> Recent study has focused on identifying and characterizing the genes and processes involved in osmotic adjustment in plants. A gene in </w:t>
      </w:r>
      <w:r w:rsidR="00FF6E73" w:rsidRPr="0052062E">
        <w:rPr>
          <w:rFonts w:ascii="Arial" w:hAnsi="Arial" w:cs="Arial"/>
          <w:i/>
          <w:iCs/>
          <w:sz w:val="20"/>
          <w:szCs w:val="20"/>
        </w:rPr>
        <w:t>B.napus</w:t>
      </w:r>
      <w:r w:rsidR="00FF6E73" w:rsidRPr="0052062E">
        <w:rPr>
          <w:rFonts w:ascii="Arial" w:hAnsi="Arial" w:cs="Arial"/>
          <w:sz w:val="20"/>
          <w:szCs w:val="20"/>
        </w:rPr>
        <w:t xml:space="preserve"> is discovered that encodes a trehalose-6-phosphate synthase (BnTPs), which is involved in the synthesis of trehalose</w:t>
      </w:r>
      <w:r w:rsidR="002E13E6" w:rsidRPr="0052062E">
        <w:rPr>
          <w:rFonts w:ascii="Arial" w:hAnsi="Arial" w:cs="Arial"/>
          <w:sz w:val="20"/>
          <w:szCs w:val="20"/>
        </w:rPr>
        <w:t xml:space="preserve"> (Yang et al., 2023).</w:t>
      </w:r>
    </w:p>
    <w:p w14:paraId="55DC3D57" w14:textId="40AC4E39" w:rsidR="001C2A13" w:rsidRPr="0052062E" w:rsidRDefault="00BC7301" w:rsidP="004F0275">
      <w:pPr>
        <w:pStyle w:val="NormalWeb"/>
        <w:shd w:val="clear" w:color="auto" w:fill="FFFFFF"/>
        <w:spacing w:after="480"/>
        <w:jc w:val="both"/>
        <w:rPr>
          <w:rFonts w:ascii="Arial" w:hAnsi="Arial" w:cs="Arial"/>
          <w:b/>
          <w:bCs/>
          <w:sz w:val="20"/>
          <w:szCs w:val="20"/>
          <w:u w:val="single"/>
        </w:rPr>
      </w:pPr>
      <w:r w:rsidRPr="0052062E">
        <w:rPr>
          <w:rFonts w:ascii="Arial" w:hAnsi="Arial" w:cs="Arial"/>
          <w:b/>
          <w:bCs/>
          <w:sz w:val="20"/>
          <w:szCs w:val="20"/>
          <w:u w:val="single"/>
        </w:rPr>
        <w:lastRenderedPageBreak/>
        <w:t xml:space="preserve">3.3.3 </w:t>
      </w:r>
      <w:r w:rsidR="00D45339" w:rsidRPr="0052062E">
        <w:rPr>
          <w:rFonts w:ascii="Arial" w:hAnsi="Arial" w:cs="Arial"/>
          <w:b/>
          <w:bCs/>
          <w:sz w:val="20"/>
          <w:szCs w:val="20"/>
          <w:u w:val="single"/>
        </w:rPr>
        <w:t>Effect on sugars</w:t>
      </w:r>
    </w:p>
    <w:p w14:paraId="38CCF2A0" w14:textId="253E5662" w:rsidR="00D45339" w:rsidRPr="0052062E" w:rsidRDefault="00D45339" w:rsidP="004F0275">
      <w:pPr>
        <w:pStyle w:val="NormalWeb"/>
        <w:shd w:val="clear" w:color="auto" w:fill="FFFFFF"/>
        <w:spacing w:after="480"/>
        <w:jc w:val="both"/>
        <w:rPr>
          <w:rFonts w:ascii="Arial" w:hAnsi="Arial" w:cs="Arial"/>
          <w:sz w:val="20"/>
          <w:szCs w:val="20"/>
        </w:rPr>
      </w:pPr>
      <w:r w:rsidRPr="0052062E">
        <w:rPr>
          <w:rFonts w:ascii="Arial" w:hAnsi="Arial" w:cs="Arial"/>
          <w:sz w:val="20"/>
          <w:szCs w:val="20"/>
        </w:rPr>
        <w:t>Sugars, such as trehalose, sucrose and fructose act as osmoprotectants by maintaining the osmotic balance and protecting cellular structures. Under extreme conditions, sugars can link with the lipid bilayer of cellular membranes to maintain their fluidity and integrity, preventing membrane fusion, leakage and transitions that impair cellular operations</w:t>
      </w:r>
      <w:r w:rsidR="009D3F38" w:rsidRPr="0052062E">
        <w:rPr>
          <w:rFonts w:ascii="Arial" w:hAnsi="Arial" w:cs="Arial"/>
          <w:sz w:val="20"/>
          <w:szCs w:val="20"/>
        </w:rPr>
        <w:t xml:space="preserve"> (Traversari et al., 2018)</w:t>
      </w:r>
      <w:r w:rsidRPr="0052062E">
        <w:rPr>
          <w:rFonts w:ascii="Arial" w:hAnsi="Arial" w:cs="Arial"/>
          <w:sz w:val="20"/>
          <w:szCs w:val="20"/>
        </w:rPr>
        <w:t>. They also act as signalling molecules that control the expression of genes associated with stress reactions and they stabilize proteins, maintain membrane stability and strengthen antioxidant defense systems</w:t>
      </w:r>
      <w:r w:rsidR="009D3F38" w:rsidRPr="0052062E">
        <w:rPr>
          <w:rFonts w:ascii="Arial" w:hAnsi="Arial" w:cs="Arial"/>
          <w:sz w:val="20"/>
          <w:szCs w:val="20"/>
        </w:rPr>
        <w:t xml:space="preserve"> (</w:t>
      </w:r>
      <w:r w:rsidR="000C5A44" w:rsidRPr="0052062E">
        <w:rPr>
          <w:rFonts w:ascii="Arial" w:hAnsi="Arial" w:cs="Arial"/>
          <w:sz w:val="20"/>
          <w:szCs w:val="20"/>
        </w:rPr>
        <w:t>Yuanyuan et al., 2009)</w:t>
      </w:r>
      <w:r w:rsidRPr="0052062E">
        <w:rPr>
          <w:rFonts w:ascii="Arial" w:hAnsi="Arial" w:cs="Arial"/>
          <w:sz w:val="20"/>
          <w:szCs w:val="20"/>
        </w:rPr>
        <w:t>. Several studies on Brassica crops have revealed an increase in soluble sugar content under moisture stress</w:t>
      </w:r>
      <w:r w:rsidR="000C5A44" w:rsidRPr="0052062E">
        <w:rPr>
          <w:rFonts w:ascii="Arial" w:hAnsi="Arial" w:cs="Arial"/>
          <w:sz w:val="20"/>
          <w:szCs w:val="20"/>
        </w:rPr>
        <w:t xml:space="preserve"> (Park et al., 2021)</w:t>
      </w:r>
      <w:r w:rsidRPr="0052062E">
        <w:rPr>
          <w:rFonts w:ascii="Arial" w:hAnsi="Arial" w:cs="Arial"/>
          <w:sz w:val="20"/>
          <w:szCs w:val="20"/>
        </w:rPr>
        <w:t>.</w:t>
      </w:r>
    </w:p>
    <w:p w14:paraId="0B458FAA" w14:textId="3272D528" w:rsidR="00430C64" w:rsidRPr="0052062E" w:rsidRDefault="00BC7301" w:rsidP="004F0275">
      <w:pPr>
        <w:pStyle w:val="NormalWeb"/>
        <w:shd w:val="clear" w:color="auto" w:fill="FFFFFF"/>
        <w:spacing w:after="480"/>
        <w:jc w:val="both"/>
        <w:rPr>
          <w:rFonts w:ascii="Arial" w:hAnsi="Arial" w:cs="Arial"/>
          <w:b/>
          <w:bCs/>
          <w:sz w:val="20"/>
          <w:szCs w:val="20"/>
          <w:u w:val="single"/>
        </w:rPr>
      </w:pPr>
      <w:r w:rsidRPr="0052062E">
        <w:rPr>
          <w:rFonts w:ascii="Arial" w:hAnsi="Arial" w:cs="Arial"/>
          <w:b/>
          <w:bCs/>
          <w:sz w:val="20"/>
          <w:szCs w:val="20"/>
          <w:u w:val="single"/>
        </w:rPr>
        <w:t xml:space="preserve">3.3.4 </w:t>
      </w:r>
      <w:r w:rsidR="00877A75" w:rsidRPr="0052062E">
        <w:rPr>
          <w:rFonts w:ascii="Arial" w:hAnsi="Arial" w:cs="Arial"/>
          <w:b/>
          <w:bCs/>
          <w:sz w:val="20"/>
          <w:szCs w:val="20"/>
          <w:u w:val="single"/>
        </w:rPr>
        <w:t>Effect on polyamines</w:t>
      </w:r>
    </w:p>
    <w:p w14:paraId="70A06C6C" w14:textId="0AE4DD07" w:rsidR="00877A75" w:rsidRPr="0052062E" w:rsidRDefault="00877A75" w:rsidP="004F0275">
      <w:pPr>
        <w:pStyle w:val="NormalWeb"/>
        <w:shd w:val="clear" w:color="auto" w:fill="FFFFFF"/>
        <w:spacing w:after="480"/>
        <w:jc w:val="both"/>
        <w:rPr>
          <w:rFonts w:ascii="Arial" w:hAnsi="Arial" w:cs="Arial"/>
          <w:sz w:val="20"/>
          <w:szCs w:val="20"/>
        </w:rPr>
      </w:pPr>
      <w:r w:rsidRPr="0052062E">
        <w:rPr>
          <w:rFonts w:ascii="Arial" w:hAnsi="Arial" w:cs="Arial"/>
          <w:sz w:val="20"/>
          <w:szCs w:val="20"/>
        </w:rPr>
        <w:t>Polyamines are aliphatic compounds with a low molecular weight and nitrogen content. These chemicals regulate the pH of a cell and influence numerous cellular activities. Plants under drought stress accumulate a large number of polyamines</w:t>
      </w:r>
      <w:r w:rsidR="006739B1" w:rsidRPr="0052062E">
        <w:rPr>
          <w:rFonts w:ascii="Arial" w:hAnsi="Arial" w:cs="Arial"/>
          <w:sz w:val="20"/>
          <w:szCs w:val="20"/>
        </w:rPr>
        <w:t xml:space="preserve"> (Sengupta et al., 2016)</w:t>
      </w:r>
      <w:r w:rsidRPr="0052062E">
        <w:rPr>
          <w:rFonts w:ascii="Arial" w:hAnsi="Arial" w:cs="Arial"/>
          <w:sz w:val="20"/>
          <w:szCs w:val="20"/>
        </w:rPr>
        <w:t>. They have tremendous potential as a drought stress defense because they regulate the expression of linked genes</w:t>
      </w:r>
      <w:r w:rsidR="006739B1" w:rsidRPr="0052062E">
        <w:rPr>
          <w:rFonts w:ascii="Arial" w:hAnsi="Arial" w:cs="Arial"/>
          <w:sz w:val="20"/>
          <w:szCs w:val="20"/>
        </w:rPr>
        <w:t xml:space="preserve"> (Kusano et al., 2007)</w:t>
      </w:r>
      <w:r w:rsidRPr="0052062E">
        <w:rPr>
          <w:rFonts w:ascii="Arial" w:hAnsi="Arial" w:cs="Arial"/>
          <w:sz w:val="20"/>
          <w:szCs w:val="20"/>
        </w:rPr>
        <w:t>. These biomolecules have also been shown to help plants to tolerate drought when applied exotically. Polyamines include phytohormones with aliphatic amine groups, such as putrescine (Put), spermine (Spm) and spermidine (Spd)</w:t>
      </w:r>
      <w:r w:rsidR="006739B1" w:rsidRPr="0052062E">
        <w:rPr>
          <w:rFonts w:ascii="Arial" w:hAnsi="Arial" w:cs="Arial"/>
          <w:sz w:val="20"/>
          <w:szCs w:val="20"/>
        </w:rPr>
        <w:t xml:space="preserve"> (Sheoran et al., 2024).</w:t>
      </w:r>
    </w:p>
    <w:p w14:paraId="5FE887B0" w14:textId="408E3F52" w:rsidR="006739B1" w:rsidRPr="00153F64" w:rsidRDefault="00BC7301" w:rsidP="004F0275">
      <w:pPr>
        <w:pStyle w:val="NormalWeb"/>
        <w:shd w:val="clear" w:color="auto" w:fill="FFFFFF"/>
        <w:spacing w:after="480"/>
        <w:jc w:val="both"/>
        <w:rPr>
          <w:rFonts w:ascii="Arial" w:hAnsi="Arial" w:cs="Arial"/>
          <w:b/>
          <w:bCs/>
          <w:sz w:val="20"/>
          <w:szCs w:val="20"/>
          <w:u w:val="single"/>
        </w:rPr>
      </w:pPr>
      <w:r w:rsidRPr="00153F64">
        <w:rPr>
          <w:rFonts w:ascii="Arial" w:hAnsi="Arial" w:cs="Arial"/>
          <w:b/>
          <w:bCs/>
          <w:sz w:val="20"/>
          <w:szCs w:val="20"/>
          <w:u w:val="single"/>
        </w:rPr>
        <w:t xml:space="preserve">3.3.5 </w:t>
      </w:r>
      <w:r w:rsidR="006739B1" w:rsidRPr="00153F64">
        <w:rPr>
          <w:rFonts w:ascii="Arial" w:hAnsi="Arial" w:cs="Arial"/>
          <w:b/>
          <w:bCs/>
          <w:sz w:val="20"/>
          <w:szCs w:val="20"/>
          <w:u w:val="single"/>
        </w:rPr>
        <w:t>Effect on antioxidants</w:t>
      </w:r>
    </w:p>
    <w:p w14:paraId="71CEAFE7" w14:textId="2485AB5B" w:rsidR="006739B1" w:rsidRPr="00153F64" w:rsidRDefault="006739B1" w:rsidP="004F0275">
      <w:pPr>
        <w:pStyle w:val="NormalWeb"/>
        <w:shd w:val="clear" w:color="auto" w:fill="FFFFFF"/>
        <w:spacing w:after="480"/>
        <w:jc w:val="both"/>
        <w:rPr>
          <w:rFonts w:ascii="Arial" w:hAnsi="Arial" w:cs="Arial"/>
          <w:sz w:val="20"/>
          <w:szCs w:val="20"/>
        </w:rPr>
      </w:pPr>
      <w:r w:rsidRPr="00153F64">
        <w:rPr>
          <w:rFonts w:ascii="Arial" w:hAnsi="Arial" w:cs="Arial"/>
          <w:sz w:val="20"/>
          <w:szCs w:val="20"/>
        </w:rPr>
        <w:t xml:space="preserve">Plants respond to drought stress by activating various defense mechanisms, including antioxidant production. Antioxidants are essential for reducing the negative effects of ROS produced during drought-induced </w:t>
      </w:r>
      <w:r w:rsidR="00A36B59" w:rsidRPr="00153F64">
        <w:rPr>
          <w:rFonts w:ascii="Arial" w:hAnsi="Arial" w:cs="Arial"/>
          <w:sz w:val="20"/>
          <w:szCs w:val="20"/>
        </w:rPr>
        <w:t>oxidative stress. Drought stress causes a sequence of plant molecular and physiological responses, which eventually lead to oxidative stress. Oxidative stress results from an imbalance between ROS production and the plant’s ability to scavenge them. ROS comprising superoxide radicals (O2-), hydrogen peroxide (H2O2) and hydroxyl radicals (OH) can damage biological components such as proteins, lipids and DNA</w:t>
      </w:r>
      <w:r w:rsidR="008D2867" w:rsidRPr="00153F64">
        <w:rPr>
          <w:rFonts w:ascii="Arial" w:hAnsi="Arial" w:cs="Arial"/>
          <w:sz w:val="20"/>
          <w:szCs w:val="20"/>
        </w:rPr>
        <w:t xml:space="preserve"> (Kabiri et al., 2014)</w:t>
      </w:r>
      <w:r w:rsidR="00A36B59" w:rsidRPr="00153F64">
        <w:rPr>
          <w:rFonts w:ascii="Arial" w:hAnsi="Arial" w:cs="Arial"/>
          <w:sz w:val="20"/>
          <w:szCs w:val="20"/>
        </w:rPr>
        <w:t>. To combat the harmful effects of ROS, plants use numerous defense mechanisms including the synthesis of antioxidants. Antioxidants are chemicals that help plants to withstand oxidative damage caused by moisture stress. They neutralize ROS, which are harmful byproducts of cellular metabolism that can damage proteins, lipids and nucleic acids. Enzymatic antioxidants are proteins that scavenge ROS which includes superoxide dismutase (SOD)</w:t>
      </w:r>
      <w:r w:rsidR="0067296C" w:rsidRPr="00153F64">
        <w:rPr>
          <w:rFonts w:ascii="Arial" w:hAnsi="Arial" w:cs="Arial"/>
          <w:sz w:val="20"/>
          <w:szCs w:val="20"/>
        </w:rPr>
        <w:t>, catalase (CAT), ascorbate peroxidase (APX) and glutathione peroxidase (GPX). These enzymes are important in transforming ROS into less toxic chemicals</w:t>
      </w:r>
      <w:r w:rsidR="008D2867" w:rsidRPr="00153F64">
        <w:rPr>
          <w:rFonts w:ascii="Arial" w:hAnsi="Arial" w:cs="Arial"/>
          <w:sz w:val="20"/>
          <w:szCs w:val="20"/>
        </w:rPr>
        <w:t xml:space="preserve"> (He et al., 2016)</w:t>
      </w:r>
      <w:r w:rsidR="0067296C" w:rsidRPr="00153F64">
        <w:rPr>
          <w:rFonts w:ascii="Arial" w:hAnsi="Arial" w:cs="Arial"/>
          <w:sz w:val="20"/>
          <w:szCs w:val="20"/>
        </w:rPr>
        <w:t>. SOD is an enzyme that converts superoxide radicals (O2-) to hydrogen peroxide (H2O2) and atomic oxygen (O) and is defined as the first line of defense against drought stress</w:t>
      </w:r>
      <w:r w:rsidR="008D2867" w:rsidRPr="00153F64">
        <w:rPr>
          <w:rFonts w:ascii="Arial" w:hAnsi="Arial" w:cs="Arial"/>
          <w:sz w:val="20"/>
          <w:szCs w:val="20"/>
        </w:rPr>
        <w:t xml:space="preserve"> (Mittler 2002)</w:t>
      </w:r>
      <w:r w:rsidR="0067296C" w:rsidRPr="00153F64">
        <w:rPr>
          <w:rFonts w:ascii="Arial" w:hAnsi="Arial" w:cs="Arial"/>
          <w:sz w:val="20"/>
          <w:szCs w:val="20"/>
        </w:rPr>
        <w:t>. CAT breaks down H2O2 into water and oxygen, preventing H2O2 accumulation</w:t>
      </w:r>
      <w:r w:rsidR="007327ED" w:rsidRPr="00153F64">
        <w:rPr>
          <w:rFonts w:ascii="Arial" w:hAnsi="Arial" w:cs="Arial"/>
          <w:sz w:val="20"/>
          <w:szCs w:val="20"/>
        </w:rPr>
        <w:t xml:space="preserve"> (Garg et al., 2009)</w:t>
      </w:r>
      <w:r w:rsidR="0067296C" w:rsidRPr="00153F64">
        <w:rPr>
          <w:rFonts w:ascii="Arial" w:hAnsi="Arial" w:cs="Arial"/>
          <w:sz w:val="20"/>
          <w:szCs w:val="20"/>
        </w:rPr>
        <w:t>. APX uses ascorbate as an electron source to transform H2O2 into water. GPX uses glutathione as an electron donor to reduce H2O2 and lipid hydroperoxide levels</w:t>
      </w:r>
      <w:r w:rsidR="008D2867" w:rsidRPr="00153F64">
        <w:rPr>
          <w:rFonts w:ascii="Arial" w:hAnsi="Arial" w:cs="Arial"/>
          <w:sz w:val="20"/>
          <w:szCs w:val="20"/>
        </w:rPr>
        <w:t xml:space="preserve"> (</w:t>
      </w:r>
      <w:r w:rsidR="007327ED" w:rsidRPr="00153F64">
        <w:rPr>
          <w:rFonts w:ascii="Arial" w:hAnsi="Arial" w:cs="Arial"/>
          <w:sz w:val="20"/>
          <w:szCs w:val="20"/>
        </w:rPr>
        <w:t>Nahar et al., 2016)</w:t>
      </w:r>
      <w:r w:rsidR="0067296C" w:rsidRPr="00153F64">
        <w:rPr>
          <w:rFonts w:ascii="Arial" w:hAnsi="Arial" w:cs="Arial"/>
          <w:sz w:val="20"/>
          <w:szCs w:val="20"/>
        </w:rPr>
        <w:t>. A recent study found that drought-tolerant rapeseed cultivars exhibited increased transcription levels of the genes encoding the antioxidant enzymes</w:t>
      </w:r>
      <w:r w:rsidR="00FE0A45" w:rsidRPr="00153F64">
        <w:rPr>
          <w:rFonts w:ascii="Arial" w:hAnsi="Arial" w:cs="Arial"/>
          <w:sz w:val="20"/>
          <w:szCs w:val="20"/>
        </w:rPr>
        <w:t xml:space="preserve"> </w:t>
      </w:r>
      <w:r w:rsidR="0067296C" w:rsidRPr="00153F64">
        <w:rPr>
          <w:rFonts w:ascii="Arial" w:hAnsi="Arial" w:cs="Arial"/>
          <w:sz w:val="20"/>
          <w:szCs w:val="20"/>
        </w:rPr>
        <w:t>Cu/ZnSOD, glutathione peroxidase, MnSOD, ascorbate peroxidase and glutathione reductase</w:t>
      </w:r>
      <w:r w:rsidR="00FE0A45" w:rsidRPr="00153F64">
        <w:rPr>
          <w:rFonts w:ascii="Arial" w:hAnsi="Arial" w:cs="Arial"/>
          <w:sz w:val="20"/>
          <w:szCs w:val="20"/>
        </w:rPr>
        <w:t xml:space="preserve"> (Xia et al., 2016)</w:t>
      </w:r>
      <w:r w:rsidR="0067296C" w:rsidRPr="00153F64">
        <w:rPr>
          <w:rFonts w:ascii="Arial" w:hAnsi="Arial" w:cs="Arial"/>
          <w:sz w:val="20"/>
          <w:szCs w:val="20"/>
        </w:rPr>
        <w:t xml:space="preserve">. </w:t>
      </w:r>
      <w:r w:rsidR="0067296C" w:rsidRPr="00153F64">
        <w:rPr>
          <w:rFonts w:ascii="Arial" w:hAnsi="Arial" w:cs="Arial"/>
          <w:i/>
          <w:iCs/>
          <w:sz w:val="20"/>
          <w:szCs w:val="20"/>
        </w:rPr>
        <w:t>B.napus</w:t>
      </w:r>
      <w:r w:rsidR="0067296C" w:rsidRPr="00153F64">
        <w:rPr>
          <w:rFonts w:ascii="Arial" w:hAnsi="Arial" w:cs="Arial"/>
          <w:sz w:val="20"/>
          <w:szCs w:val="20"/>
        </w:rPr>
        <w:t xml:space="preserve"> ge</w:t>
      </w:r>
      <w:r w:rsidR="00680F54" w:rsidRPr="00153F64">
        <w:rPr>
          <w:rFonts w:ascii="Arial" w:hAnsi="Arial" w:cs="Arial"/>
          <w:sz w:val="20"/>
          <w:szCs w:val="20"/>
        </w:rPr>
        <w:t>ne ontology (GO) enrichment analysis revealed that BnCAT genes had a substantial correlation with cellular architecture, antioxidant enzymes and ROS balance during drought stress. Enzyme activity and gene expression were revealed to be directly related to cell defense against drought stress.</w:t>
      </w:r>
      <w:r w:rsidR="00FE0A45" w:rsidRPr="00153F64">
        <w:rPr>
          <w:rFonts w:ascii="Arial" w:hAnsi="Arial" w:cs="Arial"/>
          <w:sz w:val="20"/>
          <w:szCs w:val="20"/>
        </w:rPr>
        <w:t xml:space="preserve"> </w:t>
      </w:r>
      <w:r w:rsidR="00680F54" w:rsidRPr="00153F64">
        <w:rPr>
          <w:rFonts w:ascii="Arial" w:hAnsi="Arial" w:cs="Arial"/>
          <w:sz w:val="20"/>
          <w:szCs w:val="20"/>
        </w:rPr>
        <w:t>Under stressful conditions, the relative expression ratio of CAT2, cytosolic APX and gPOD was higher (Hosseini et al., 2015).</w:t>
      </w:r>
    </w:p>
    <w:p w14:paraId="30E47099" w14:textId="1B159676" w:rsidR="00F717CA" w:rsidRPr="00153F64" w:rsidRDefault="00BC7301" w:rsidP="004F0275">
      <w:pPr>
        <w:pStyle w:val="NormalWeb"/>
        <w:shd w:val="clear" w:color="auto" w:fill="FFFFFF"/>
        <w:spacing w:after="480"/>
        <w:jc w:val="both"/>
        <w:rPr>
          <w:rFonts w:ascii="Arial" w:hAnsi="Arial" w:cs="Arial"/>
          <w:b/>
          <w:bCs/>
          <w:sz w:val="22"/>
          <w:szCs w:val="22"/>
        </w:rPr>
      </w:pPr>
      <w:r w:rsidRPr="00153F64">
        <w:rPr>
          <w:rFonts w:ascii="Arial" w:hAnsi="Arial" w:cs="Arial"/>
          <w:b/>
          <w:bCs/>
          <w:sz w:val="22"/>
          <w:szCs w:val="22"/>
        </w:rPr>
        <w:t xml:space="preserve">3.4 </w:t>
      </w:r>
      <w:r w:rsidR="00F717CA" w:rsidRPr="00153F64">
        <w:rPr>
          <w:rFonts w:ascii="Arial" w:hAnsi="Arial" w:cs="Arial"/>
          <w:b/>
          <w:bCs/>
          <w:sz w:val="22"/>
          <w:szCs w:val="22"/>
        </w:rPr>
        <w:t xml:space="preserve">Impact of </w:t>
      </w:r>
      <w:r w:rsidR="00F9012F" w:rsidRPr="00153F64">
        <w:rPr>
          <w:rFonts w:ascii="Arial" w:hAnsi="Arial" w:cs="Arial"/>
          <w:b/>
          <w:bCs/>
          <w:sz w:val="22"/>
          <w:szCs w:val="22"/>
        </w:rPr>
        <w:t>D</w:t>
      </w:r>
      <w:r w:rsidR="00F717CA" w:rsidRPr="00153F64">
        <w:rPr>
          <w:rFonts w:ascii="Arial" w:hAnsi="Arial" w:cs="Arial"/>
          <w:b/>
          <w:bCs/>
          <w:sz w:val="22"/>
          <w:szCs w:val="22"/>
        </w:rPr>
        <w:t xml:space="preserve">rought on </w:t>
      </w:r>
      <w:r w:rsidR="00F9012F" w:rsidRPr="00153F64">
        <w:rPr>
          <w:rFonts w:ascii="Arial" w:hAnsi="Arial" w:cs="Arial"/>
          <w:b/>
          <w:bCs/>
          <w:sz w:val="22"/>
          <w:szCs w:val="22"/>
        </w:rPr>
        <w:t>Y</w:t>
      </w:r>
      <w:r w:rsidR="00F717CA" w:rsidRPr="00153F64">
        <w:rPr>
          <w:rFonts w:ascii="Arial" w:hAnsi="Arial" w:cs="Arial"/>
          <w:b/>
          <w:bCs/>
          <w:sz w:val="22"/>
          <w:szCs w:val="22"/>
        </w:rPr>
        <w:t xml:space="preserve">ield </w:t>
      </w:r>
      <w:r w:rsidR="00F9012F" w:rsidRPr="00153F64">
        <w:rPr>
          <w:rFonts w:ascii="Arial" w:hAnsi="Arial" w:cs="Arial"/>
          <w:b/>
          <w:bCs/>
          <w:sz w:val="22"/>
          <w:szCs w:val="22"/>
        </w:rPr>
        <w:t>A</w:t>
      </w:r>
      <w:r w:rsidR="00F717CA" w:rsidRPr="00153F64">
        <w:rPr>
          <w:rFonts w:ascii="Arial" w:hAnsi="Arial" w:cs="Arial"/>
          <w:b/>
          <w:bCs/>
          <w:sz w:val="22"/>
          <w:szCs w:val="22"/>
        </w:rPr>
        <w:t>ttributes</w:t>
      </w:r>
    </w:p>
    <w:p w14:paraId="0C7CC1D8" w14:textId="41FA5DCD" w:rsidR="00BC7301" w:rsidRPr="00153F64" w:rsidRDefault="00653977" w:rsidP="004F0275">
      <w:pPr>
        <w:pStyle w:val="NormalWeb"/>
        <w:shd w:val="clear" w:color="auto" w:fill="FFFFFF"/>
        <w:spacing w:after="480"/>
        <w:jc w:val="both"/>
        <w:rPr>
          <w:rFonts w:ascii="Arial" w:hAnsi="Arial" w:cs="Arial"/>
          <w:sz w:val="20"/>
          <w:szCs w:val="20"/>
        </w:rPr>
      </w:pPr>
      <w:r w:rsidRPr="00153F64">
        <w:rPr>
          <w:rFonts w:ascii="Arial" w:hAnsi="Arial" w:cs="Arial"/>
          <w:sz w:val="20"/>
          <w:szCs w:val="20"/>
        </w:rPr>
        <w:t xml:space="preserve">Crop yield in </w:t>
      </w:r>
      <w:r w:rsidRPr="00153F64">
        <w:rPr>
          <w:rFonts w:ascii="Arial" w:hAnsi="Arial" w:cs="Arial"/>
          <w:i/>
          <w:iCs/>
          <w:sz w:val="20"/>
          <w:szCs w:val="20"/>
        </w:rPr>
        <w:t>Brassica</w:t>
      </w:r>
      <w:r w:rsidRPr="00153F64">
        <w:rPr>
          <w:rFonts w:ascii="Arial" w:hAnsi="Arial" w:cs="Arial"/>
          <w:sz w:val="20"/>
          <w:szCs w:val="20"/>
        </w:rPr>
        <w:t xml:space="preserve"> is also affected by the timing and severity of drought stress and genotype</w:t>
      </w:r>
      <w:r w:rsidR="0071430A" w:rsidRPr="00153F64">
        <w:rPr>
          <w:rFonts w:ascii="Arial" w:hAnsi="Arial" w:cs="Arial"/>
          <w:sz w:val="20"/>
          <w:szCs w:val="20"/>
        </w:rPr>
        <w:t xml:space="preserve"> (</w:t>
      </w:r>
      <w:r w:rsidR="00770A4D" w:rsidRPr="00153F64">
        <w:rPr>
          <w:rFonts w:ascii="Arial" w:hAnsi="Arial" w:cs="Arial"/>
          <w:sz w:val="20"/>
          <w:szCs w:val="20"/>
        </w:rPr>
        <w:t>Ashraf et al., 2013)</w:t>
      </w:r>
      <w:r w:rsidRPr="00153F64">
        <w:rPr>
          <w:rFonts w:ascii="Arial" w:hAnsi="Arial" w:cs="Arial"/>
          <w:sz w:val="20"/>
          <w:szCs w:val="20"/>
        </w:rPr>
        <w:t>. Drought causes an average crop yield loss of about 17% worldwide and can rise to 70% annually</w:t>
      </w:r>
      <w:r w:rsidR="00770A4D" w:rsidRPr="00153F64">
        <w:rPr>
          <w:rFonts w:ascii="Arial" w:hAnsi="Arial" w:cs="Arial"/>
          <w:sz w:val="20"/>
          <w:szCs w:val="20"/>
        </w:rPr>
        <w:t xml:space="preserve"> (Chandra et al., 2018)</w:t>
      </w:r>
      <w:r w:rsidRPr="00153F64">
        <w:rPr>
          <w:rFonts w:ascii="Arial" w:hAnsi="Arial" w:cs="Arial"/>
          <w:sz w:val="20"/>
          <w:szCs w:val="20"/>
        </w:rPr>
        <w:t>. Water availability is important throughout the crop</w:t>
      </w:r>
      <w:r w:rsidR="003C724A" w:rsidRPr="00153F64">
        <w:rPr>
          <w:rFonts w:ascii="Arial" w:hAnsi="Arial" w:cs="Arial"/>
          <w:sz w:val="20"/>
          <w:szCs w:val="20"/>
        </w:rPr>
        <w:t xml:space="preserve"> production cycle. Sufficient water supply at an early duration of the crop ensures a better percentage of seed germination and a more stable crop. Young plants in the vegetative stage can recover from drought stress with sufficient hydration. The moisture need for the oilseed </w:t>
      </w:r>
      <w:r w:rsidR="003C724A" w:rsidRPr="00153F64">
        <w:rPr>
          <w:rFonts w:ascii="Arial" w:hAnsi="Arial" w:cs="Arial"/>
          <w:i/>
          <w:iCs/>
          <w:sz w:val="20"/>
          <w:szCs w:val="20"/>
        </w:rPr>
        <w:t xml:space="preserve">Brassica </w:t>
      </w:r>
      <w:r w:rsidR="003C724A" w:rsidRPr="00153F64">
        <w:rPr>
          <w:rFonts w:ascii="Arial" w:hAnsi="Arial" w:cs="Arial"/>
          <w:sz w:val="20"/>
          <w:szCs w:val="20"/>
        </w:rPr>
        <w:t>crop’s life duration from seed to seed is generally linear, with the peak flowering occurring during grain filling and seed maturation</w:t>
      </w:r>
      <w:r w:rsidR="00770A4D" w:rsidRPr="00153F64">
        <w:rPr>
          <w:rFonts w:ascii="Arial" w:hAnsi="Arial" w:cs="Arial"/>
          <w:sz w:val="20"/>
          <w:szCs w:val="20"/>
        </w:rPr>
        <w:t xml:space="preserve"> (Wan et al., 2009)</w:t>
      </w:r>
      <w:r w:rsidR="003C724A" w:rsidRPr="00153F64">
        <w:rPr>
          <w:rFonts w:ascii="Arial" w:hAnsi="Arial" w:cs="Arial"/>
          <w:sz w:val="20"/>
          <w:szCs w:val="20"/>
        </w:rPr>
        <w:t>.</w:t>
      </w:r>
      <w:r w:rsidR="006E7F01" w:rsidRPr="00153F64">
        <w:rPr>
          <w:rFonts w:ascii="Arial" w:hAnsi="Arial" w:cs="Arial"/>
          <w:sz w:val="20"/>
          <w:szCs w:val="20"/>
        </w:rPr>
        <w:t xml:space="preserve"> Drought stress has a greater impact on </w:t>
      </w:r>
      <w:r w:rsidR="006E7F01" w:rsidRPr="00153F64">
        <w:rPr>
          <w:rFonts w:ascii="Arial" w:hAnsi="Arial" w:cs="Arial"/>
          <w:i/>
          <w:iCs/>
          <w:sz w:val="20"/>
          <w:szCs w:val="20"/>
        </w:rPr>
        <w:t>Brassica</w:t>
      </w:r>
      <w:r w:rsidR="006E7F01" w:rsidRPr="00153F64">
        <w:rPr>
          <w:rFonts w:ascii="Arial" w:hAnsi="Arial" w:cs="Arial"/>
          <w:sz w:val="20"/>
          <w:szCs w:val="20"/>
        </w:rPr>
        <w:t xml:space="preserve"> crops during the flowering or pod-filling </w:t>
      </w:r>
      <w:r w:rsidR="006E7F01" w:rsidRPr="00153F64">
        <w:rPr>
          <w:rFonts w:ascii="Arial" w:hAnsi="Arial" w:cs="Arial"/>
          <w:sz w:val="20"/>
          <w:szCs w:val="20"/>
        </w:rPr>
        <w:lastRenderedPageBreak/>
        <w:t>stage than during the vegetative stage because moisture stress during the flowering or reproductive stage accelerates the process of flower drop and reduces output</w:t>
      </w:r>
      <w:r w:rsidR="00770A4D" w:rsidRPr="00153F64">
        <w:rPr>
          <w:rFonts w:ascii="Arial" w:hAnsi="Arial" w:cs="Arial"/>
          <w:sz w:val="20"/>
          <w:szCs w:val="20"/>
        </w:rPr>
        <w:t xml:space="preserve"> (Ghobadi et al., 2006)</w:t>
      </w:r>
      <w:r w:rsidR="006E7F01" w:rsidRPr="00153F64">
        <w:rPr>
          <w:rFonts w:ascii="Arial" w:hAnsi="Arial" w:cs="Arial"/>
          <w:sz w:val="20"/>
          <w:szCs w:val="20"/>
        </w:rPr>
        <w:t xml:space="preserve">. In the recent study different genotypes of </w:t>
      </w:r>
      <w:r w:rsidR="00153F64" w:rsidRPr="00153F64">
        <w:rPr>
          <w:rFonts w:ascii="Arial" w:hAnsi="Arial" w:cs="Arial"/>
          <w:i/>
          <w:iCs/>
          <w:sz w:val="20"/>
          <w:szCs w:val="20"/>
        </w:rPr>
        <w:t>B. juncea</w:t>
      </w:r>
      <w:r w:rsidR="006E7F01" w:rsidRPr="00153F64">
        <w:rPr>
          <w:rFonts w:ascii="Arial" w:hAnsi="Arial" w:cs="Arial"/>
          <w:sz w:val="20"/>
          <w:szCs w:val="20"/>
        </w:rPr>
        <w:t xml:space="preserve"> for drought tolerance under rainfed conditions are tested</w:t>
      </w:r>
      <w:r w:rsidR="00221DBB" w:rsidRPr="00153F64">
        <w:rPr>
          <w:rFonts w:ascii="Arial" w:hAnsi="Arial" w:cs="Arial"/>
          <w:sz w:val="20"/>
          <w:szCs w:val="20"/>
        </w:rPr>
        <w:t xml:space="preserve"> (Sharma and Sardana 2022)</w:t>
      </w:r>
      <w:r w:rsidR="006E7F01" w:rsidRPr="00153F64">
        <w:rPr>
          <w:rFonts w:ascii="Arial" w:hAnsi="Arial" w:cs="Arial"/>
          <w:sz w:val="20"/>
          <w:szCs w:val="20"/>
        </w:rPr>
        <w:t>. Rainfed plants showed a total seed production drop up to 12.7%. Moisture stress has a significant impact on oil content in oilseed crops.</w:t>
      </w:r>
      <w:r w:rsidR="0071430A" w:rsidRPr="00153F64">
        <w:rPr>
          <w:rFonts w:ascii="Arial" w:hAnsi="Arial" w:cs="Arial"/>
          <w:sz w:val="20"/>
          <w:szCs w:val="20"/>
        </w:rPr>
        <w:t xml:space="preserve"> Absence of moisture decreases oil content significantly by altering the composition of fatty acid production. In </w:t>
      </w:r>
      <w:r w:rsidR="0071430A" w:rsidRPr="00153F64">
        <w:rPr>
          <w:rFonts w:ascii="Arial" w:hAnsi="Arial" w:cs="Arial"/>
          <w:i/>
          <w:iCs/>
          <w:sz w:val="20"/>
          <w:szCs w:val="20"/>
        </w:rPr>
        <w:t>B.juncea</w:t>
      </w:r>
      <w:r w:rsidR="0071430A" w:rsidRPr="00153F64">
        <w:rPr>
          <w:rFonts w:ascii="Arial" w:hAnsi="Arial" w:cs="Arial"/>
          <w:sz w:val="20"/>
          <w:szCs w:val="20"/>
        </w:rPr>
        <w:t>, the oil productivity of the rainfed crop is 6.3% lower than that of the wet crop</w:t>
      </w:r>
      <w:r w:rsidR="00221DBB" w:rsidRPr="00153F64">
        <w:rPr>
          <w:rFonts w:ascii="Arial" w:hAnsi="Arial" w:cs="Arial"/>
          <w:sz w:val="20"/>
          <w:szCs w:val="20"/>
        </w:rPr>
        <w:t xml:space="preserve"> (Sharma and Sardana 2022).</w:t>
      </w:r>
    </w:p>
    <w:p w14:paraId="1C70C4BB" w14:textId="71F57990" w:rsidR="009D7734" w:rsidRPr="00FE0EFC" w:rsidRDefault="00BC7301" w:rsidP="004F0275">
      <w:pPr>
        <w:pStyle w:val="NormalWeb"/>
        <w:shd w:val="clear" w:color="auto" w:fill="FFFFFF"/>
        <w:spacing w:after="480"/>
        <w:jc w:val="both"/>
        <w:rPr>
          <w:rFonts w:ascii="Arial" w:hAnsi="Arial" w:cs="Arial"/>
          <w:sz w:val="22"/>
          <w:szCs w:val="22"/>
        </w:rPr>
      </w:pPr>
      <w:r w:rsidRPr="00FE0EFC">
        <w:rPr>
          <w:rFonts w:ascii="Arial" w:hAnsi="Arial" w:cs="Arial"/>
          <w:b/>
          <w:bCs/>
          <w:sz w:val="22"/>
          <w:szCs w:val="22"/>
        </w:rPr>
        <w:t>4.</w:t>
      </w:r>
      <w:r w:rsidR="00FE0EFC">
        <w:rPr>
          <w:rFonts w:ascii="Arial" w:hAnsi="Arial" w:cs="Arial"/>
          <w:b/>
          <w:bCs/>
          <w:sz w:val="22"/>
          <w:szCs w:val="22"/>
        </w:rPr>
        <w:t xml:space="preserve"> </w:t>
      </w:r>
      <w:r w:rsidR="006644CB" w:rsidRPr="00FE0EFC">
        <w:rPr>
          <w:rFonts w:ascii="Arial" w:hAnsi="Arial" w:cs="Arial"/>
          <w:b/>
          <w:bCs/>
          <w:sz w:val="22"/>
          <w:szCs w:val="22"/>
        </w:rPr>
        <w:t>BREEDING STRATEGIES FOR DEVELOPING DROUGHT TOLERANT MUSTARD VARIETIES</w:t>
      </w:r>
    </w:p>
    <w:p w14:paraId="2F3CC642" w14:textId="0DEB8BB0" w:rsidR="00E61B2D" w:rsidRPr="00FE0EFC" w:rsidRDefault="00371D1D" w:rsidP="004F0275">
      <w:pPr>
        <w:pStyle w:val="NormalWeb"/>
        <w:shd w:val="clear" w:color="auto" w:fill="FFFFFF"/>
        <w:spacing w:after="480"/>
        <w:jc w:val="both"/>
        <w:rPr>
          <w:rFonts w:ascii="Arial" w:hAnsi="Arial" w:cs="Arial"/>
          <w:sz w:val="20"/>
          <w:szCs w:val="20"/>
        </w:rPr>
      </w:pPr>
      <w:r w:rsidRPr="00FE0EFC">
        <w:rPr>
          <w:rFonts w:ascii="Arial" w:hAnsi="Arial" w:cs="Arial"/>
          <w:sz w:val="20"/>
          <w:szCs w:val="20"/>
        </w:rPr>
        <w:t xml:space="preserve">Breeding oilseed </w:t>
      </w:r>
      <w:r w:rsidRPr="00FE0EFC">
        <w:rPr>
          <w:rFonts w:ascii="Arial" w:hAnsi="Arial" w:cs="Arial"/>
          <w:i/>
          <w:iCs/>
          <w:sz w:val="20"/>
          <w:szCs w:val="20"/>
        </w:rPr>
        <w:t>Brassicas</w:t>
      </w:r>
      <w:r w:rsidRPr="00FE0EFC">
        <w:rPr>
          <w:rFonts w:ascii="Arial" w:hAnsi="Arial" w:cs="Arial"/>
          <w:sz w:val="20"/>
          <w:szCs w:val="20"/>
        </w:rPr>
        <w:t xml:space="preserve"> for drought tolerance </w:t>
      </w:r>
      <w:r w:rsidR="002F6C26" w:rsidRPr="00FE0EFC">
        <w:rPr>
          <w:rFonts w:ascii="Arial" w:hAnsi="Arial" w:cs="Arial"/>
          <w:sz w:val="20"/>
          <w:szCs w:val="20"/>
        </w:rPr>
        <w:t>is required in order to develop the cultivars with increased and continuous production in rainfed conditions. Crop genotypes must be screened in target conditions with an appropriate level of stress to assess the cause of variation. There is always a danger that trials will fail because this method is so reliant on environmental fluctuations</w:t>
      </w:r>
      <w:r w:rsidR="00074849" w:rsidRPr="00FE0EFC">
        <w:rPr>
          <w:rFonts w:ascii="Arial" w:hAnsi="Arial" w:cs="Arial"/>
          <w:sz w:val="20"/>
          <w:szCs w:val="20"/>
        </w:rPr>
        <w:t>. Moreover, it is highly difficult and expensive to simulate natural environmental conditions under artificial screens. Plant responses to water stress, on the other hand, are influenced by the time, duration, frequency and intensity of stress. Plant, soil and climatic factors are constantly interacting to determine plant responses to water deficiency</w:t>
      </w:r>
      <w:r w:rsidR="00D06B3C" w:rsidRPr="00FE0EFC">
        <w:rPr>
          <w:rFonts w:ascii="Arial" w:hAnsi="Arial" w:cs="Arial"/>
          <w:sz w:val="20"/>
          <w:szCs w:val="20"/>
        </w:rPr>
        <w:t xml:space="preserve"> (Singh et al., 2022)</w:t>
      </w:r>
      <w:r w:rsidR="00074849" w:rsidRPr="00FE0EFC">
        <w:rPr>
          <w:rFonts w:ascii="Arial" w:hAnsi="Arial" w:cs="Arial"/>
          <w:sz w:val="20"/>
          <w:szCs w:val="20"/>
        </w:rPr>
        <w:t>.</w:t>
      </w:r>
      <w:r w:rsidR="005C18B8" w:rsidRPr="00FE0EFC">
        <w:rPr>
          <w:rFonts w:ascii="Arial" w:hAnsi="Arial" w:cs="Arial"/>
          <w:sz w:val="20"/>
          <w:szCs w:val="20"/>
        </w:rPr>
        <w:t xml:space="preserve"> It is difficult to produce well-defined and reproducible water stress conditions, making drought-tolerant genotype screening more difficult</w:t>
      </w:r>
      <w:r w:rsidR="00C671A6" w:rsidRPr="00FE0EFC">
        <w:rPr>
          <w:rFonts w:ascii="Arial" w:hAnsi="Arial" w:cs="Arial"/>
          <w:sz w:val="20"/>
          <w:szCs w:val="20"/>
        </w:rPr>
        <w:t xml:space="preserve"> (Ramirez and Kelly 1998)</w:t>
      </w:r>
      <w:r w:rsidR="005C18B8" w:rsidRPr="00FE0EFC">
        <w:rPr>
          <w:rFonts w:ascii="Arial" w:hAnsi="Arial" w:cs="Arial"/>
          <w:sz w:val="20"/>
          <w:szCs w:val="20"/>
        </w:rPr>
        <w:t>. As a result, difficult selection indicators should be considered for phenotyping of drought tolerance</w:t>
      </w:r>
      <w:r w:rsidR="00D06B3C" w:rsidRPr="00FE0EFC">
        <w:rPr>
          <w:rFonts w:ascii="Arial" w:hAnsi="Arial" w:cs="Arial"/>
          <w:sz w:val="20"/>
          <w:szCs w:val="20"/>
        </w:rPr>
        <w:t xml:space="preserve"> (Tuberosa 2012)</w:t>
      </w:r>
      <w:r w:rsidR="005C18B8" w:rsidRPr="00FE0EFC">
        <w:rPr>
          <w:rFonts w:ascii="Arial" w:hAnsi="Arial" w:cs="Arial"/>
          <w:sz w:val="20"/>
          <w:szCs w:val="20"/>
        </w:rPr>
        <w:t>. A variety of traits, including water-use efficiency (WUE), leaf wilting index (</w:t>
      </w:r>
      <w:r w:rsidR="005C536B" w:rsidRPr="00FE0EFC">
        <w:rPr>
          <w:rFonts w:ascii="Arial" w:hAnsi="Arial" w:cs="Arial"/>
          <w:sz w:val="20"/>
          <w:szCs w:val="20"/>
        </w:rPr>
        <w:t>LWT), stress tolerance index (STI), relative vigour index (RVI) and drought susceptibility index (DSD) are commonly used in breeding programs to identify genotypes that produce higher yields under stress conditions.</w:t>
      </w:r>
      <w:r w:rsidR="000E3902" w:rsidRPr="00FE0EFC">
        <w:rPr>
          <w:rFonts w:ascii="Arial" w:hAnsi="Arial" w:cs="Arial"/>
          <w:sz w:val="20"/>
          <w:szCs w:val="20"/>
        </w:rPr>
        <w:t xml:space="preserve"> Drought tolerance is a complex trait controlled by polygenes</w:t>
      </w:r>
      <w:r w:rsidR="00D06B3C" w:rsidRPr="00FE0EFC">
        <w:rPr>
          <w:rFonts w:ascii="Arial" w:hAnsi="Arial" w:cs="Arial"/>
          <w:sz w:val="20"/>
          <w:szCs w:val="20"/>
        </w:rPr>
        <w:t xml:space="preserve"> (Blum 2005)</w:t>
      </w:r>
      <w:r w:rsidR="000E3902" w:rsidRPr="00FE0EFC">
        <w:rPr>
          <w:rFonts w:ascii="Arial" w:hAnsi="Arial" w:cs="Arial"/>
          <w:sz w:val="20"/>
          <w:szCs w:val="20"/>
        </w:rPr>
        <w:t>. For any quantitative trait, the magnitude of heritable variation in the gene pool of a crop is a requirement for any genetic improvement.</w:t>
      </w:r>
      <w:r w:rsidR="005C536B" w:rsidRPr="00FE0EFC">
        <w:rPr>
          <w:rFonts w:ascii="Arial" w:hAnsi="Arial" w:cs="Arial"/>
          <w:sz w:val="20"/>
          <w:szCs w:val="20"/>
        </w:rPr>
        <w:t xml:space="preserve"> Genetic diversity is already present in the form of well-adapted </w:t>
      </w:r>
      <w:r w:rsidR="00683D4B" w:rsidRPr="00FE0EFC">
        <w:rPr>
          <w:rFonts w:ascii="Arial" w:hAnsi="Arial" w:cs="Arial"/>
          <w:sz w:val="20"/>
          <w:szCs w:val="20"/>
        </w:rPr>
        <w:t xml:space="preserve">cultivars/improved germplasm, landraces, relatives and wild species. Selection for drought tolerance is associated with early flowering and partitioning of dry matter to reproductive parts; naturally selection for earliness is difficult due to its continued fruit-bearing behaviour </w:t>
      </w:r>
      <w:r w:rsidR="000E3902" w:rsidRPr="00FE0EFC">
        <w:rPr>
          <w:rFonts w:ascii="Arial" w:hAnsi="Arial" w:cs="Arial"/>
          <w:sz w:val="20"/>
          <w:szCs w:val="20"/>
        </w:rPr>
        <w:t xml:space="preserve">until maturity; however, anthesis, harvest index and maturity are largely influenced by drought stress and thus affect screening of tolerant genotype. </w:t>
      </w:r>
      <w:r w:rsidR="00E97C20" w:rsidRPr="00FE0EFC">
        <w:rPr>
          <w:rFonts w:ascii="Arial" w:hAnsi="Arial" w:cs="Arial"/>
          <w:sz w:val="20"/>
          <w:szCs w:val="20"/>
        </w:rPr>
        <w:t xml:space="preserve">Biomass production and partitioning, which determine yield, are the outcome of a complex connection between hundreds of genes and their interactions with the environment. Rapeseed-mustard genotypes that bears pods and reach maturity early in the season are considered to be more suitable for cultivation in stress-prone locations. Drought escape and avoidance are also effective in </w:t>
      </w:r>
      <w:r w:rsidR="002102CC" w:rsidRPr="00FE0EFC">
        <w:rPr>
          <w:rFonts w:ascii="Arial" w:hAnsi="Arial" w:cs="Arial"/>
          <w:sz w:val="20"/>
          <w:szCs w:val="20"/>
        </w:rPr>
        <w:t>Brassicas and a number of mustard varieties including DRMR 1165-40, DRMR 150-35, Geeta, GM-1, Pusa Bold, Pusa Bahar, Aravali, RH 725, RH 781, RH 819, RB 50, Shivani, PBR 97, TM-2, TM-4, Vaibhav and RGN 48 which have been released for drought-affected areas of India</w:t>
      </w:r>
      <w:r w:rsidR="00D06B3C" w:rsidRPr="00FE0EFC">
        <w:rPr>
          <w:rFonts w:ascii="Arial" w:hAnsi="Arial" w:cs="Arial"/>
          <w:sz w:val="20"/>
          <w:szCs w:val="20"/>
        </w:rPr>
        <w:t xml:space="preserve"> (Chauhan et al., 2011)</w:t>
      </w:r>
      <w:r w:rsidR="002102CC" w:rsidRPr="00FE0EFC">
        <w:rPr>
          <w:rFonts w:ascii="Arial" w:hAnsi="Arial" w:cs="Arial"/>
          <w:sz w:val="20"/>
          <w:szCs w:val="20"/>
        </w:rPr>
        <w:t>.</w:t>
      </w:r>
    </w:p>
    <w:p w14:paraId="289B2C66" w14:textId="7B9E575B" w:rsidR="00E150B6" w:rsidRPr="00FE0EFC" w:rsidRDefault="00BC7301" w:rsidP="00E150B6">
      <w:pPr>
        <w:pStyle w:val="NormalWeb"/>
        <w:spacing w:after="480"/>
        <w:jc w:val="both"/>
        <w:rPr>
          <w:rFonts w:ascii="Arial" w:hAnsi="Arial" w:cs="Arial"/>
          <w:b/>
          <w:bCs/>
          <w:sz w:val="22"/>
          <w:szCs w:val="22"/>
        </w:rPr>
      </w:pPr>
      <w:r w:rsidRPr="00FE0EFC">
        <w:rPr>
          <w:rFonts w:ascii="Arial" w:hAnsi="Arial" w:cs="Arial"/>
          <w:b/>
          <w:bCs/>
          <w:sz w:val="22"/>
          <w:szCs w:val="22"/>
        </w:rPr>
        <w:t xml:space="preserve">4.1 </w:t>
      </w:r>
      <w:r w:rsidR="00E150B6" w:rsidRPr="00FE0EFC">
        <w:rPr>
          <w:rFonts w:ascii="Arial" w:hAnsi="Arial" w:cs="Arial"/>
          <w:b/>
          <w:bCs/>
          <w:sz w:val="22"/>
          <w:szCs w:val="22"/>
        </w:rPr>
        <w:t>Convention</w:t>
      </w:r>
      <w:r w:rsidR="00AD18F2" w:rsidRPr="00FE0EFC">
        <w:rPr>
          <w:rFonts w:ascii="Arial" w:hAnsi="Arial" w:cs="Arial"/>
          <w:b/>
          <w:bCs/>
          <w:sz w:val="22"/>
          <w:szCs w:val="22"/>
        </w:rPr>
        <w:t xml:space="preserve">al </w:t>
      </w:r>
      <w:r w:rsidR="00F9012F" w:rsidRPr="00FE0EFC">
        <w:rPr>
          <w:rFonts w:ascii="Arial" w:hAnsi="Arial" w:cs="Arial"/>
          <w:b/>
          <w:bCs/>
          <w:sz w:val="22"/>
          <w:szCs w:val="22"/>
        </w:rPr>
        <w:t>B</w:t>
      </w:r>
      <w:r w:rsidR="00AD18F2" w:rsidRPr="00FE0EFC">
        <w:rPr>
          <w:rFonts w:ascii="Arial" w:hAnsi="Arial" w:cs="Arial"/>
          <w:b/>
          <w:bCs/>
          <w:sz w:val="22"/>
          <w:szCs w:val="22"/>
        </w:rPr>
        <w:t xml:space="preserve">reeding </w:t>
      </w:r>
      <w:r w:rsidR="00F9012F" w:rsidRPr="00FE0EFC">
        <w:rPr>
          <w:rFonts w:ascii="Arial" w:hAnsi="Arial" w:cs="Arial"/>
          <w:b/>
          <w:bCs/>
          <w:sz w:val="22"/>
          <w:szCs w:val="22"/>
        </w:rPr>
        <w:t>A</w:t>
      </w:r>
      <w:r w:rsidR="00AD18F2" w:rsidRPr="00FE0EFC">
        <w:rPr>
          <w:rFonts w:ascii="Arial" w:hAnsi="Arial" w:cs="Arial"/>
          <w:b/>
          <w:bCs/>
          <w:sz w:val="22"/>
          <w:szCs w:val="22"/>
        </w:rPr>
        <w:t>pproaches</w:t>
      </w:r>
    </w:p>
    <w:p w14:paraId="332D2583" w14:textId="67840EE6" w:rsidR="00AD18F2" w:rsidRPr="00FE0EFC" w:rsidRDefault="00AD18F2" w:rsidP="00E150B6">
      <w:pPr>
        <w:pStyle w:val="NormalWeb"/>
        <w:spacing w:after="480"/>
        <w:jc w:val="both"/>
        <w:rPr>
          <w:rFonts w:ascii="Arial" w:hAnsi="Arial" w:cs="Arial"/>
          <w:sz w:val="20"/>
          <w:szCs w:val="20"/>
        </w:rPr>
      </w:pPr>
      <w:r w:rsidRPr="00FE0EFC">
        <w:rPr>
          <w:rFonts w:ascii="Arial" w:hAnsi="Arial" w:cs="Arial"/>
          <w:sz w:val="20"/>
          <w:szCs w:val="20"/>
        </w:rPr>
        <w:t xml:space="preserve">The genetic control of drought tolerance is polygenic, complicated and environment-dependent. Understanding the inheritance pattern of genes governing drought tolerance is critical for designing effective breeding strategies. Conventional breeding methods are often used for self-pollinated crop improvements such as mass selection, pure line selection, pedigree, bulk, single seed descent (SSD) and backcross breeding methods while recurrent selection, disruptive selection, diallelic selective </w:t>
      </w:r>
      <w:r w:rsidR="00451FC5" w:rsidRPr="00FE0EFC">
        <w:rPr>
          <w:rFonts w:ascii="Arial" w:hAnsi="Arial" w:cs="Arial"/>
          <w:sz w:val="20"/>
          <w:szCs w:val="20"/>
        </w:rPr>
        <w:t xml:space="preserve">mating, bi-parental mating, synthetics, composites and heterosis are used for cross-pollinated crops. Mutation and backcross breeding are used for both self- and cross-pollinated crops. Basically, conventional breeding procedures make use of existing diversity, create variety through hybridization between contrasting parents and select or develop novel genetic features. Conventional drought tolerance breeding programs include the following steps: (1) characterizing accessions with drought-tolerance associated traits using various approaches (2) </w:t>
      </w:r>
      <w:r w:rsidR="000D77E9" w:rsidRPr="00FE0EFC">
        <w:rPr>
          <w:rFonts w:ascii="Arial" w:hAnsi="Arial" w:cs="Arial"/>
          <w:sz w:val="20"/>
          <w:szCs w:val="20"/>
        </w:rPr>
        <w:t>identification and classification of germplasms based on morphological and physiological features (</w:t>
      </w:r>
      <w:r w:rsidR="00663042" w:rsidRPr="00FE0EFC">
        <w:rPr>
          <w:rFonts w:ascii="Arial" w:hAnsi="Arial" w:cs="Arial"/>
          <w:sz w:val="20"/>
          <w:szCs w:val="20"/>
        </w:rPr>
        <w:t>3) Hybridization and selection in segregating generations during drought stress (4) Continuing selection until the population is totally homozygous and homogeneous (5) Potential tolerant homozygous and homogeneous lines will produce a variety or serve as a donor in future breeding procedures</w:t>
      </w:r>
      <w:r w:rsidR="006223FC" w:rsidRPr="00FE0EFC">
        <w:rPr>
          <w:rFonts w:ascii="Arial" w:hAnsi="Arial" w:cs="Arial"/>
          <w:sz w:val="20"/>
          <w:szCs w:val="20"/>
        </w:rPr>
        <w:t xml:space="preserve"> (Kencharaddi et al., 2024)</w:t>
      </w:r>
      <w:r w:rsidR="00663042" w:rsidRPr="00FE0EFC">
        <w:rPr>
          <w:rFonts w:ascii="Arial" w:hAnsi="Arial" w:cs="Arial"/>
          <w:sz w:val="20"/>
          <w:szCs w:val="20"/>
        </w:rPr>
        <w:t>.</w:t>
      </w:r>
      <w:r w:rsidR="003B755E" w:rsidRPr="00FE0EFC">
        <w:rPr>
          <w:rFonts w:ascii="Arial" w:hAnsi="Arial" w:cs="Arial"/>
          <w:sz w:val="20"/>
          <w:szCs w:val="20"/>
        </w:rPr>
        <w:t xml:space="preserve"> </w:t>
      </w:r>
    </w:p>
    <w:p w14:paraId="3DDD0377" w14:textId="77777777" w:rsidR="00696900" w:rsidRDefault="00696900" w:rsidP="00E150B6">
      <w:pPr>
        <w:pStyle w:val="NormalWeb"/>
        <w:spacing w:after="480"/>
        <w:jc w:val="both"/>
        <w:rPr>
          <w:rFonts w:ascii="Arial" w:hAnsi="Arial" w:cs="Arial"/>
          <w:b/>
          <w:bCs/>
          <w:sz w:val="22"/>
          <w:szCs w:val="22"/>
        </w:rPr>
      </w:pPr>
    </w:p>
    <w:p w14:paraId="15C5F180" w14:textId="65CE7EA2" w:rsidR="00696900" w:rsidRDefault="00BC7301" w:rsidP="00E150B6">
      <w:pPr>
        <w:pStyle w:val="NormalWeb"/>
        <w:spacing w:after="480"/>
        <w:jc w:val="both"/>
        <w:rPr>
          <w:rFonts w:ascii="Arial" w:hAnsi="Arial" w:cs="Arial"/>
          <w:b/>
          <w:bCs/>
          <w:sz w:val="22"/>
          <w:szCs w:val="22"/>
        </w:rPr>
      </w:pPr>
      <w:r w:rsidRPr="00FE0EFC">
        <w:rPr>
          <w:rFonts w:ascii="Arial" w:hAnsi="Arial" w:cs="Arial"/>
          <w:b/>
          <w:bCs/>
          <w:sz w:val="22"/>
          <w:szCs w:val="22"/>
        </w:rPr>
        <w:lastRenderedPageBreak/>
        <w:t xml:space="preserve">4.2 </w:t>
      </w:r>
      <w:r w:rsidR="00856657" w:rsidRPr="00FE0EFC">
        <w:rPr>
          <w:rFonts w:ascii="Arial" w:hAnsi="Arial" w:cs="Arial"/>
          <w:b/>
          <w:bCs/>
          <w:sz w:val="22"/>
          <w:szCs w:val="22"/>
        </w:rPr>
        <w:t>Pre-</w:t>
      </w:r>
      <w:r w:rsidR="00F9012F" w:rsidRPr="00FE0EFC">
        <w:rPr>
          <w:rFonts w:ascii="Arial" w:hAnsi="Arial" w:cs="Arial"/>
          <w:b/>
          <w:bCs/>
          <w:sz w:val="22"/>
          <w:szCs w:val="22"/>
        </w:rPr>
        <w:t>B</w:t>
      </w:r>
      <w:r w:rsidR="00856657" w:rsidRPr="00FE0EFC">
        <w:rPr>
          <w:rFonts w:ascii="Arial" w:hAnsi="Arial" w:cs="Arial"/>
          <w:b/>
          <w:bCs/>
          <w:sz w:val="22"/>
          <w:szCs w:val="22"/>
        </w:rPr>
        <w:t xml:space="preserve">reeding </w:t>
      </w:r>
      <w:r w:rsidR="00F9012F" w:rsidRPr="00FE0EFC">
        <w:rPr>
          <w:rFonts w:ascii="Arial" w:hAnsi="Arial" w:cs="Arial"/>
          <w:b/>
          <w:bCs/>
          <w:sz w:val="22"/>
          <w:szCs w:val="22"/>
        </w:rPr>
        <w:t>S</w:t>
      </w:r>
      <w:r w:rsidR="00856657" w:rsidRPr="00FE0EFC">
        <w:rPr>
          <w:rFonts w:ascii="Arial" w:hAnsi="Arial" w:cs="Arial"/>
          <w:b/>
          <w:bCs/>
          <w:sz w:val="22"/>
          <w:szCs w:val="22"/>
        </w:rPr>
        <w:t>trategies</w:t>
      </w:r>
    </w:p>
    <w:p w14:paraId="3AD3A942" w14:textId="2D50F4A4" w:rsidR="00696900" w:rsidRPr="00696900" w:rsidRDefault="00856657" w:rsidP="00E150B6">
      <w:pPr>
        <w:pStyle w:val="NormalWeb"/>
        <w:spacing w:after="480"/>
        <w:jc w:val="both"/>
        <w:rPr>
          <w:rFonts w:ascii="Arial" w:hAnsi="Arial" w:cs="Arial"/>
          <w:b/>
          <w:bCs/>
          <w:sz w:val="22"/>
          <w:szCs w:val="22"/>
        </w:rPr>
      </w:pPr>
      <w:r w:rsidRPr="00FE0EFC">
        <w:rPr>
          <w:rFonts w:ascii="Arial" w:hAnsi="Arial" w:cs="Arial"/>
          <w:sz w:val="20"/>
          <w:szCs w:val="20"/>
        </w:rPr>
        <w:t>Pre-breeding is the process of transferring beneficial genes from wild or exotic plant species into recognized breeding material or agricultural environments. It is essential for producing climate-resilient crop varieties. This method requires to identify, collect and exploit genetic resources to improve crop quality and yield.</w:t>
      </w:r>
      <w:r w:rsidR="001970C7" w:rsidRPr="00FE0EFC">
        <w:rPr>
          <w:rFonts w:ascii="Arial" w:hAnsi="Arial" w:cs="Arial"/>
          <w:sz w:val="20"/>
          <w:szCs w:val="20"/>
        </w:rPr>
        <w:t xml:space="preserve"> Their approaches aim to identify and exploit wild or closely related crop species with desired features, such as heat or drought tolerance, in order to develop new more resilient varieties against environmental stress</w:t>
      </w:r>
      <w:r w:rsidR="000C796F" w:rsidRPr="00FE0EFC">
        <w:rPr>
          <w:rFonts w:ascii="Arial" w:hAnsi="Arial" w:cs="Arial"/>
          <w:sz w:val="20"/>
          <w:szCs w:val="20"/>
        </w:rPr>
        <w:t xml:space="preserve"> (Prabhu et al., 2023)</w:t>
      </w:r>
      <w:r w:rsidR="001970C7" w:rsidRPr="00FE0EFC">
        <w:rPr>
          <w:rFonts w:ascii="Arial" w:hAnsi="Arial" w:cs="Arial"/>
          <w:sz w:val="20"/>
          <w:szCs w:val="20"/>
        </w:rPr>
        <w:t>. Moreover, pre-breeding process takes more time</w:t>
      </w:r>
      <w:r w:rsidR="000C796F" w:rsidRPr="00FE0EFC">
        <w:rPr>
          <w:rFonts w:ascii="Arial" w:hAnsi="Arial" w:cs="Arial"/>
          <w:sz w:val="20"/>
          <w:szCs w:val="20"/>
        </w:rPr>
        <w:t xml:space="preserve"> (Sukumaran et al., 2021)</w:t>
      </w:r>
      <w:r w:rsidR="001970C7" w:rsidRPr="00FE0EFC">
        <w:rPr>
          <w:rFonts w:ascii="Arial" w:hAnsi="Arial" w:cs="Arial"/>
          <w:sz w:val="20"/>
          <w:szCs w:val="20"/>
        </w:rPr>
        <w:t>. The key goals to provide plant breeders with easily available genetic material for use in their programs, promote genetic diversity and identify desirable traits for selecting superior parents in the crossover program. By combining these wild relatives with cultivated crops, desirable traits can be conveyed, resulting in the formation of new</w:t>
      </w:r>
      <w:r w:rsidR="00EC31D6" w:rsidRPr="00FE0EFC">
        <w:rPr>
          <w:rFonts w:ascii="Arial" w:hAnsi="Arial" w:cs="Arial"/>
          <w:sz w:val="20"/>
          <w:szCs w:val="20"/>
        </w:rPr>
        <w:t xml:space="preserve"> genetic combination</w:t>
      </w:r>
      <w:r w:rsidR="000C796F" w:rsidRPr="00FE0EFC">
        <w:rPr>
          <w:rFonts w:ascii="Arial" w:hAnsi="Arial" w:cs="Arial"/>
          <w:sz w:val="20"/>
          <w:szCs w:val="20"/>
        </w:rPr>
        <w:t xml:space="preserve"> (Singh et al., 2020)</w:t>
      </w:r>
      <w:r w:rsidR="00EC31D6" w:rsidRPr="00FE0EFC">
        <w:rPr>
          <w:rFonts w:ascii="Arial" w:hAnsi="Arial" w:cs="Arial"/>
          <w:sz w:val="20"/>
          <w:szCs w:val="20"/>
        </w:rPr>
        <w:t>. This technique results in improved germplasm with broader diversity and increases abiotic stress tolerance. It can also support to reduce linkage drag by shifting genes from primary, secondary and tertiary gene pools such as wild species into more successful elite genotypes.</w:t>
      </w:r>
      <w:r w:rsidR="00284870" w:rsidRPr="00FE0EFC">
        <w:rPr>
          <w:rFonts w:ascii="Arial" w:hAnsi="Arial" w:cs="Arial"/>
          <w:sz w:val="20"/>
          <w:szCs w:val="20"/>
        </w:rPr>
        <w:t xml:space="preserve"> The use of wild relatives, landraces and gene identification can result in the development of novel crop varieties that are more resilient to environmental stress. Therefore, pre-breeding techniques offers a useful basis for increasing agricultural yield, improving crop quality and minimizing the effects of climate change on agriculture</w:t>
      </w:r>
      <w:r w:rsidR="000C796F" w:rsidRPr="00FE0EFC">
        <w:rPr>
          <w:rFonts w:ascii="Arial" w:hAnsi="Arial" w:cs="Arial"/>
          <w:sz w:val="20"/>
          <w:szCs w:val="20"/>
        </w:rPr>
        <w:t xml:space="preserve"> (Prabhu et al., 2023)</w:t>
      </w:r>
      <w:r w:rsidR="00284870" w:rsidRPr="00FE0EFC">
        <w:rPr>
          <w:rFonts w:ascii="Arial" w:hAnsi="Arial" w:cs="Arial"/>
          <w:sz w:val="20"/>
          <w:szCs w:val="20"/>
        </w:rPr>
        <w:t>.</w:t>
      </w:r>
    </w:p>
    <w:p w14:paraId="3BFAB576" w14:textId="43AC0F4C" w:rsidR="003B755E" w:rsidRPr="00696900" w:rsidRDefault="00BC7301" w:rsidP="00E150B6">
      <w:pPr>
        <w:pStyle w:val="NormalWeb"/>
        <w:spacing w:after="480"/>
        <w:jc w:val="both"/>
        <w:rPr>
          <w:rFonts w:ascii="Arial" w:hAnsi="Arial" w:cs="Arial"/>
          <w:b/>
          <w:bCs/>
          <w:sz w:val="20"/>
          <w:szCs w:val="20"/>
          <w:u w:val="single"/>
        </w:rPr>
      </w:pPr>
      <w:r w:rsidRPr="00696900">
        <w:rPr>
          <w:rFonts w:ascii="Arial" w:hAnsi="Arial" w:cs="Arial"/>
          <w:b/>
          <w:bCs/>
          <w:sz w:val="20"/>
          <w:szCs w:val="20"/>
          <w:u w:val="single"/>
        </w:rPr>
        <w:t xml:space="preserve">4.2.1 </w:t>
      </w:r>
      <w:r w:rsidR="00284870" w:rsidRPr="00696900">
        <w:rPr>
          <w:rFonts w:ascii="Arial" w:hAnsi="Arial" w:cs="Arial"/>
          <w:b/>
          <w:bCs/>
          <w:sz w:val="20"/>
          <w:szCs w:val="20"/>
          <w:u w:val="single"/>
        </w:rPr>
        <w:t>Role of wild relatives in mustard breeding</w:t>
      </w:r>
    </w:p>
    <w:p w14:paraId="367F87BF" w14:textId="371711A4" w:rsidR="006644CB" w:rsidRPr="00696900" w:rsidRDefault="006644CB" w:rsidP="00E150B6">
      <w:pPr>
        <w:pStyle w:val="NormalWeb"/>
        <w:spacing w:after="480"/>
        <w:jc w:val="both"/>
        <w:rPr>
          <w:rFonts w:ascii="Arial" w:hAnsi="Arial" w:cs="Arial"/>
          <w:sz w:val="20"/>
          <w:szCs w:val="20"/>
        </w:rPr>
      </w:pPr>
      <w:r w:rsidRPr="00696900">
        <w:rPr>
          <w:rFonts w:ascii="Arial" w:hAnsi="Arial" w:cs="Arial"/>
          <w:sz w:val="20"/>
          <w:szCs w:val="20"/>
        </w:rPr>
        <w:t>Crop wild relatives (CWRs) are the weedy, wild relatives of domesticated plants that are typically found and preserved mostly in their places of origin</w:t>
      </w:r>
      <w:r w:rsidR="00C36D0E" w:rsidRPr="00696900">
        <w:rPr>
          <w:rFonts w:ascii="Arial" w:hAnsi="Arial" w:cs="Arial"/>
          <w:sz w:val="20"/>
          <w:szCs w:val="20"/>
        </w:rPr>
        <w:t xml:space="preserve"> (Jain et al., 2023)</w:t>
      </w:r>
      <w:r w:rsidRPr="00696900">
        <w:rPr>
          <w:rFonts w:ascii="Arial" w:hAnsi="Arial" w:cs="Arial"/>
          <w:sz w:val="20"/>
          <w:szCs w:val="20"/>
        </w:rPr>
        <w:t xml:space="preserve">. They </w:t>
      </w:r>
      <w:r w:rsidR="00150BBB" w:rsidRPr="00696900">
        <w:rPr>
          <w:rFonts w:ascii="Arial" w:hAnsi="Arial" w:cs="Arial"/>
          <w:sz w:val="20"/>
          <w:szCs w:val="20"/>
        </w:rPr>
        <w:t>have remained unexploited in nature due to the presence of certain undesired genes/alleles that act as yield barriers</w:t>
      </w:r>
      <w:r w:rsidR="00706193" w:rsidRPr="00696900">
        <w:rPr>
          <w:rFonts w:ascii="Arial" w:hAnsi="Arial" w:cs="Arial"/>
          <w:sz w:val="20"/>
          <w:szCs w:val="20"/>
        </w:rPr>
        <w:t xml:space="preserve"> (Verma et al., 2023)</w:t>
      </w:r>
      <w:r w:rsidR="00150BBB" w:rsidRPr="00696900">
        <w:rPr>
          <w:rFonts w:ascii="Arial" w:hAnsi="Arial" w:cs="Arial"/>
          <w:sz w:val="20"/>
          <w:szCs w:val="20"/>
        </w:rPr>
        <w:t xml:space="preserve">. CWRs of </w:t>
      </w:r>
      <w:r w:rsidR="00150BBB" w:rsidRPr="00696900">
        <w:rPr>
          <w:rFonts w:ascii="Arial" w:hAnsi="Arial" w:cs="Arial"/>
          <w:i/>
          <w:iCs/>
          <w:sz w:val="20"/>
          <w:szCs w:val="20"/>
        </w:rPr>
        <w:t>B.juncea</w:t>
      </w:r>
      <w:r w:rsidR="00150BBB" w:rsidRPr="00696900">
        <w:rPr>
          <w:rFonts w:ascii="Arial" w:hAnsi="Arial" w:cs="Arial"/>
          <w:sz w:val="20"/>
          <w:szCs w:val="20"/>
        </w:rPr>
        <w:t xml:space="preserve"> mainly includes </w:t>
      </w:r>
      <w:r w:rsidR="00150BBB" w:rsidRPr="00696900">
        <w:rPr>
          <w:rFonts w:ascii="Arial" w:hAnsi="Arial" w:cs="Arial"/>
          <w:i/>
          <w:iCs/>
          <w:sz w:val="20"/>
          <w:szCs w:val="20"/>
        </w:rPr>
        <w:t xml:space="preserve">Sinapis alba </w:t>
      </w:r>
      <w:r w:rsidR="00150BBB" w:rsidRPr="00696900">
        <w:rPr>
          <w:rFonts w:ascii="Arial" w:hAnsi="Arial" w:cs="Arial"/>
          <w:sz w:val="20"/>
          <w:szCs w:val="20"/>
        </w:rPr>
        <w:t xml:space="preserve">L. (White mustard), </w:t>
      </w:r>
      <w:r w:rsidR="00150BBB" w:rsidRPr="00696900">
        <w:rPr>
          <w:rFonts w:ascii="Arial" w:hAnsi="Arial" w:cs="Arial"/>
          <w:i/>
          <w:iCs/>
          <w:sz w:val="20"/>
          <w:szCs w:val="20"/>
        </w:rPr>
        <w:t>B.fruticulosa</w:t>
      </w:r>
      <w:r w:rsidR="00150BBB" w:rsidRPr="00696900">
        <w:rPr>
          <w:rFonts w:ascii="Arial" w:hAnsi="Arial" w:cs="Arial"/>
          <w:sz w:val="20"/>
          <w:szCs w:val="20"/>
        </w:rPr>
        <w:t xml:space="preserve"> (Twiggy turnip), </w:t>
      </w:r>
      <w:r w:rsidR="00150BBB" w:rsidRPr="00696900">
        <w:rPr>
          <w:rFonts w:ascii="Arial" w:hAnsi="Arial" w:cs="Arial"/>
          <w:i/>
          <w:iCs/>
          <w:sz w:val="20"/>
          <w:szCs w:val="20"/>
        </w:rPr>
        <w:t>B.tournefortii</w:t>
      </w:r>
      <w:r w:rsidR="00150BBB" w:rsidRPr="00696900">
        <w:rPr>
          <w:rFonts w:ascii="Arial" w:hAnsi="Arial" w:cs="Arial"/>
          <w:sz w:val="20"/>
          <w:szCs w:val="20"/>
        </w:rPr>
        <w:t xml:space="preserve"> (African mustard), Lepidium sativum L. (Garden cress), </w:t>
      </w:r>
      <w:r w:rsidR="00150BBB" w:rsidRPr="00696900">
        <w:rPr>
          <w:rFonts w:ascii="Arial" w:hAnsi="Arial" w:cs="Arial"/>
          <w:i/>
          <w:iCs/>
          <w:sz w:val="20"/>
          <w:szCs w:val="20"/>
        </w:rPr>
        <w:t>Erucastrum gallicum</w:t>
      </w:r>
      <w:r w:rsidR="00150BBB" w:rsidRPr="00696900">
        <w:rPr>
          <w:rFonts w:ascii="Arial" w:hAnsi="Arial" w:cs="Arial"/>
          <w:sz w:val="20"/>
          <w:szCs w:val="20"/>
        </w:rPr>
        <w:t xml:space="preserve"> (Common </w:t>
      </w:r>
      <w:r w:rsidR="00C36D0E" w:rsidRPr="00696900">
        <w:rPr>
          <w:rFonts w:ascii="Arial" w:hAnsi="Arial" w:cs="Arial"/>
          <w:sz w:val="20"/>
          <w:szCs w:val="20"/>
        </w:rPr>
        <w:t>dog mustard</w:t>
      </w:r>
      <w:r w:rsidR="00150BBB" w:rsidRPr="00696900">
        <w:rPr>
          <w:rFonts w:ascii="Arial" w:hAnsi="Arial" w:cs="Arial"/>
          <w:sz w:val="20"/>
          <w:szCs w:val="20"/>
        </w:rPr>
        <w:t xml:space="preserve">), </w:t>
      </w:r>
      <w:r w:rsidR="00150BBB" w:rsidRPr="00696900">
        <w:rPr>
          <w:rFonts w:ascii="Arial" w:hAnsi="Arial" w:cs="Arial"/>
          <w:i/>
          <w:iCs/>
          <w:sz w:val="20"/>
          <w:szCs w:val="20"/>
        </w:rPr>
        <w:t>E.cardaminoides</w:t>
      </w:r>
      <w:r w:rsidR="00150BBB" w:rsidRPr="00696900">
        <w:rPr>
          <w:rFonts w:ascii="Arial" w:hAnsi="Arial" w:cs="Arial"/>
          <w:sz w:val="20"/>
          <w:szCs w:val="20"/>
        </w:rPr>
        <w:t xml:space="preserve"> (Dog mustard), </w:t>
      </w:r>
      <w:r w:rsidR="00150BBB" w:rsidRPr="00696900">
        <w:rPr>
          <w:rFonts w:ascii="Arial" w:hAnsi="Arial" w:cs="Arial"/>
          <w:i/>
          <w:iCs/>
          <w:sz w:val="20"/>
          <w:szCs w:val="20"/>
        </w:rPr>
        <w:t>Camelina sativa</w:t>
      </w:r>
      <w:r w:rsidR="00150BBB" w:rsidRPr="00696900">
        <w:rPr>
          <w:rFonts w:ascii="Arial" w:hAnsi="Arial" w:cs="Arial"/>
          <w:sz w:val="20"/>
          <w:szCs w:val="20"/>
        </w:rPr>
        <w:t xml:space="preserve"> L. (Gold-of-pressure), Crambe abyssinica (Abyssinian mustard), </w:t>
      </w:r>
      <w:r w:rsidR="00150BBB" w:rsidRPr="00696900">
        <w:rPr>
          <w:rFonts w:ascii="Arial" w:hAnsi="Arial" w:cs="Arial"/>
          <w:i/>
          <w:iCs/>
          <w:sz w:val="20"/>
          <w:szCs w:val="20"/>
        </w:rPr>
        <w:t>Capsella bursa-pastoris</w:t>
      </w:r>
      <w:r w:rsidR="00150BBB" w:rsidRPr="00696900">
        <w:rPr>
          <w:rFonts w:ascii="Arial" w:hAnsi="Arial" w:cs="Arial"/>
          <w:sz w:val="20"/>
          <w:szCs w:val="20"/>
        </w:rPr>
        <w:t xml:space="preserve"> L. (Shepherd’s purse), </w:t>
      </w:r>
      <w:r w:rsidR="00150BBB" w:rsidRPr="00696900">
        <w:rPr>
          <w:rFonts w:ascii="Arial" w:hAnsi="Arial" w:cs="Arial"/>
          <w:i/>
          <w:iCs/>
          <w:sz w:val="20"/>
          <w:szCs w:val="20"/>
        </w:rPr>
        <w:t>Diptotaxis tenuisiliqua</w:t>
      </w:r>
      <w:r w:rsidR="00150BBB" w:rsidRPr="00696900">
        <w:rPr>
          <w:rFonts w:ascii="Arial" w:hAnsi="Arial" w:cs="Arial"/>
          <w:sz w:val="20"/>
          <w:szCs w:val="20"/>
        </w:rPr>
        <w:t xml:space="preserve"> (Wall rocket), </w:t>
      </w:r>
      <w:r w:rsidR="00150BBB" w:rsidRPr="00696900">
        <w:rPr>
          <w:rFonts w:ascii="Arial" w:hAnsi="Arial" w:cs="Arial"/>
          <w:i/>
          <w:iCs/>
          <w:sz w:val="20"/>
          <w:szCs w:val="20"/>
        </w:rPr>
        <w:t>D.erucoides</w:t>
      </w:r>
      <w:r w:rsidR="00150BBB" w:rsidRPr="00696900">
        <w:rPr>
          <w:rFonts w:ascii="Arial" w:hAnsi="Arial" w:cs="Arial"/>
          <w:sz w:val="20"/>
          <w:szCs w:val="20"/>
        </w:rPr>
        <w:t xml:space="preserve"> L. (White wall rocket), </w:t>
      </w:r>
      <w:r w:rsidR="00150BBB" w:rsidRPr="00696900">
        <w:rPr>
          <w:rFonts w:ascii="Arial" w:hAnsi="Arial" w:cs="Arial"/>
          <w:i/>
          <w:iCs/>
          <w:sz w:val="20"/>
          <w:szCs w:val="20"/>
        </w:rPr>
        <w:t>D.muralis</w:t>
      </w:r>
      <w:r w:rsidR="00150BBB" w:rsidRPr="00696900">
        <w:rPr>
          <w:rFonts w:ascii="Arial" w:hAnsi="Arial" w:cs="Arial"/>
          <w:sz w:val="20"/>
          <w:szCs w:val="20"/>
        </w:rPr>
        <w:t xml:space="preserve"> L. (Annual wall rocket)</w:t>
      </w:r>
      <w:r w:rsidR="00C36D0E" w:rsidRPr="00696900">
        <w:rPr>
          <w:rFonts w:ascii="Arial" w:hAnsi="Arial" w:cs="Arial"/>
          <w:sz w:val="20"/>
          <w:szCs w:val="20"/>
        </w:rPr>
        <w:t xml:space="preserve"> etc (Singh et al., 2021a). These CWRs have resist the selection pressure </w:t>
      </w:r>
      <w:r w:rsidR="00706193" w:rsidRPr="00696900">
        <w:rPr>
          <w:rFonts w:ascii="Arial" w:hAnsi="Arial" w:cs="Arial"/>
          <w:sz w:val="20"/>
          <w:szCs w:val="20"/>
        </w:rPr>
        <w:t xml:space="preserve">of drought </w:t>
      </w:r>
      <w:r w:rsidR="00C36D0E" w:rsidRPr="00696900">
        <w:rPr>
          <w:rFonts w:ascii="Arial" w:hAnsi="Arial" w:cs="Arial"/>
          <w:sz w:val="20"/>
          <w:szCs w:val="20"/>
        </w:rPr>
        <w:t>stress factor</w:t>
      </w:r>
      <w:r w:rsidR="00706193" w:rsidRPr="00696900">
        <w:rPr>
          <w:rFonts w:ascii="Arial" w:hAnsi="Arial" w:cs="Arial"/>
          <w:sz w:val="20"/>
          <w:szCs w:val="20"/>
        </w:rPr>
        <w:t>s</w:t>
      </w:r>
      <w:r w:rsidR="00C36D0E" w:rsidRPr="00696900">
        <w:rPr>
          <w:rFonts w:ascii="Arial" w:hAnsi="Arial" w:cs="Arial"/>
          <w:sz w:val="20"/>
          <w:szCs w:val="20"/>
        </w:rPr>
        <w:t>, progressively developing the tolerance mechanisms that have been passed down through generations.</w:t>
      </w:r>
    </w:p>
    <w:p w14:paraId="7816E3B9" w14:textId="543CBF5B" w:rsidR="004B3B40" w:rsidRPr="00696900" w:rsidRDefault="00BC7301" w:rsidP="00E150B6">
      <w:pPr>
        <w:pStyle w:val="NormalWeb"/>
        <w:spacing w:after="480"/>
        <w:jc w:val="both"/>
        <w:rPr>
          <w:rFonts w:ascii="Arial" w:hAnsi="Arial" w:cs="Arial"/>
          <w:b/>
          <w:bCs/>
          <w:sz w:val="22"/>
          <w:szCs w:val="22"/>
        </w:rPr>
      </w:pPr>
      <w:r w:rsidRPr="00696900">
        <w:rPr>
          <w:rFonts w:ascii="Arial" w:hAnsi="Arial" w:cs="Arial"/>
          <w:b/>
          <w:bCs/>
          <w:sz w:val="22"/>
          <w:szCs w:val="22"/>
        </w:rPr>
        <w:t xml:space="preserve">4.3 </w:t>
      </w:r>
      <w:r w:rsidR="004B3B40" w:rsidRPr="00696900">
        <w:rPr>
          <w:rFonts w:ascii="Arial" w:hAnsi="Arial" w:cs="Arial"/>
          <w:b/>
          <w:bCs/>
          <w:sz w:val="22"/>
          <w:szCs w:val="22"/>
        </w:rPr>
        <w:t xml:space="preserve">Key </w:t>
      </w:r>
      <w:r w:rsidR="00F9012F" w:rsidRPr="00696900">
        <w:rPr>
          <w:rFonts w:ascii="Arial" w:hAnsi="Arial" w:cs="Arial"/>
          <w:b/>
          <w:bCs/>
          <w:sz w:val="22"/>
          <w:szCs w:val="22"/>
        </w:rPr>
        <w:t>G</w:t>
      </w:r>
      <w:r w:rsidR="004B3B40" w:rsidRPr="00696900">
        <w:rPr>
          <w:rFonts w:ascii="Arial" w:hAnsi="Arial" w:cs="Arial"/>
          <w:b/>
          <w:bCs/>
          <w:sz w:val="22"/>
          <w:szCs w:val="22"/>
        </w:rPr>
        <w:t xml:space="preserve">enes and </w:t>
      </w:r>
      <w:r w:rsidR="00F9012F" w:rsidRPr="00696900">
        <w:rPr>
          <w:rFonts w:ascii="Arial" w:hAnsi="Arial" w:cs="Arial"/>
          <w:b/>
          <w:bCs/>
          <w:sz w:val="22"/>
          <w:szCs w:val="22"/>
        </w:rPr>
        <w:t>P</w:t>
      </w:r>
      <w:r w:rsidR="004B3B40" w:rsidRPr="00696900">
        <w:rPr>
          <w:rFonts w:ascii="Arial" w:hAnsi="Arial" w:cs="Arial"/>
          <w:b/>
          <w:bCs/>
          <w:sz w:val="22"/>
          <w:szCs w:val="22"/>
        </w:rPr>
        <w:t xml:space="preserve">athways </w:t>
      </w:r>
      <w:r w:rsidR="00212D2E" w:rsidRPr="00696900">
        <w:rPr>
          <w:rFonts w:ascii="Arial" w:hAnsi="Arial" w:cs="Arial"/>
          <w:b/>
          <w:bCs/>
          <w:sz w:val="22"/>
          <w:szCs w:val="22"/>
        </w:rPr>
        <w:t xml:space="preserve">involve in </w:t>
      </w:r>
      <w:r w:rsidR="00F9012F" w:rsidRPr="00696900">
        <w:rPr>
          <w:rFonts w:ascii="Arial" w:hAnsi="Arial" w:cs="Arial"/>
          <w:b/>
          <w:bCs/>
          <w:sz w:val="22"/>
          <w:szCs w:val="22"/>
        </w:rPr>
        <w:t>D</w:t>
      </w:r>
      <w:r w:rsidR="00212D2E" w:rsidRPr="00696900">
        <w:rPr>
          <w:rFonts w:ascii="Arial" w:hAnsi="Arial" w:cs="Arial"/>
          <w:b/>
          <w:bCs/>
          <w:sz w:val="22"/>
          <w:szCs w:val="22"/>
        </w:rPr>
        <w:t xml:space="preserve">rought </w:t>
      </w:r>
      <w:r w:rsidR="00F9012F" w:rsidRPr="00696900">
        <w:rPr>
          <w:rFonts w:ascii="Arial" w:hAnsi="Arial" w:cs="Arial"/>
          <w:b/>
          <w:bCs/>
          <w:sz w:val="22"/>
          <w:szCs w:val="22"/>
        </w:rPr>
        <w:t>T</w:t>
      </w:r>
      <w:r w:rsidR="00212D2E" w:rsidRPr="00696900">
        <w:rPr>
          <w:rFonts w:ascii="Arial" w:hAnsi="Arial" w:cs="Arial"/>
          <w:b/>
          <w:bCs/>
          <w:sz w:val="22"/>
          <w:szCs w:val="22"/>
        </w:rPr>
        <w:t>olerance</w:t>
      </w:r>
    </w:p>
    <w:p w14:paraId="6E846E95" w14:textId="50A5DB14" w:rsidR="00212D2E" w:rsidRPr="00696900" w:rsidRDefault="008E328F" w:rsidP="00E150B6">
      <w:pPr>
        <w:pStyle w:val="NormalWeb"/>
        <w:spacing w:after="480"/>
        <w:jc w:val="both"/>
        <w:rPr>
          <w:rFonts w:ascii="Arial" w:hAnsi="Arial" w:cs="Arial"/>
          <w:sz w:val="20"/>
          <w:szCs w:val="20"/>
        </w:rPr>
      </w:pPr>
      <w:r w:rsidRPr="00696900">
        <w:rPr>
          <w:rFonts w:ascii="Arial" w:hAnsi="Arial" w:cs="Arial"/>
          <w:sz w:val="20"/>
          <w:szCs w:val="20"/>
        </w:rPr>
        <w:t xml:space="preserve">Continuous attempts are being undertaken to better understand the molecular mechanism of drought tolerance in plants. A total of 1092 drought-responsive genes have been identified, 37 of which are transcription factors, 28 were connected to signal transduction and 61were osmo sensing responsive pathways. Moreover, 248 up-regulated and 388 down-regulated genes were reported under drought conditions in </w:t>
      </w:r>
      <w:r w:rsidRPr="00696900">
        <w:rPr>
          <w:rFonts w:ascii="Arial" w:hAnsi="Arial" w:cs="Arial"/>
          <w:i/>
          <w:iCs/>
          <w:sz w:val="20"/>
          <w:szCs w:val="20"/>
        </w:rPr>
        <w:t>Sinapis alba</w:t>
      </w:r>
      <w:r w:rsidR="00B0679F" w:rsidRPr="00696900">
        <w:rPr>
          <w:rFonts w:ascii="Arial" w:hAnsi="Arial" w:cs="Arial"/>
          <w:i/>
          <w:iCs/>
          <w:sz w:val="20"/>
          <w:szCs w:val="20"/>
        </w:rPr>
        <w:t xml:space="preserve"> </w:t>
      </w:r>
      <w:r w:rsidR="00B0679F" w:rsidRPr="00696900">
        <w:rPr>
          <w:rFonts w:ascii="Arial" w:hAnsi="Arial" w:cs="Arial"/>
          <w:sz w:val="20"/>
          <w:szCs w:val="20"/>
        </w:rPr>
        <w:t>(Dong et al., 2012)</w:t>
      </w:r>
      <w:r w:rsidRPr="00696900">
        <w:rPr>
          <w:rFonts w:ascii="Arial" w:hAnsi="Arial" w:cs="Arial"/>
          <w:sz w:val="20"/>
          <w:szCs w:val="20"/>
        </w:rPr>
        <w:t xml:space="preserve">. </w:t>
      </w:r>
      <w:r w:rsidR="00867231" w:rsidRPr="00696900">
        <w:rPr>
          <w:rFonts w:ascii="Arial" w:hAnsi="Arial" w:cs="Arial"/>
          <w:sz w:val="20"/>
          <w:szCs w:val="20"/>
        </w:rPr>
        <w:t xml:space="preserve">Recent studies shown that </w:t>
      </w:r>
      <w:r w:rsidR="00867231" w:rsidRPr="00696900">
        <w:rPr>
          <w:rFonts w:ascii="Arial" w:hAnsi="Arial" w:cs="Arial"/>
          <w:i/>
          <w:iCs/>
          <w:sz w:val="20"/>
          <w:szCs w:val="20"/>
        </w:rPr>
        <w:t xml:space="preserve">B.fruticulosa </w:t>
      </w:r>
      <w:r w:rsidR="00867231" w:rsidRPr="00696900">
        <w:rPr>
          <w:rFonts w:ascii="Arial" w:hAnsi="Arial" w:cs="Arial"/>
          <w:sz w:val="20"/>
          <w:szCs w:val="20"/>
        </w:rPr>
        <w:t>have higher proline content than the control plants under PEG-induced drought stress conditions</w:t>
      </w:r>
      <w:r w:rsidR="00B0679F" w:rsidRPr="00696900">
        <w:rPr>
          <w:rFonts w:ascii="Arial" w:hAnsi="Arial" w:cs="Arial"/>
          <w:sz w:val="20"/>
          <w:szCs w:val="20"/>
        </w:rPr>
        <w:t xml:space="preserve"> (Kashyap et al., 2023)</w:t>
      </w:r>
      <w:r w:rsidR="00867231" w:rsidRPr="00696900">
        <w:rPr>
          <w:rFonts w:ascii="Arial" w:hAnsi="Arial" w:cs="Arial"/>
          <w:sz w:val="20"/>
          <w:szCs w:val="20"/>
        </w:rPr>
        <w:t>.</w:t>
      </w:r>
      <w:r w:rsidR="00E46D30" w:rsidRPr="00696900">
        <w:rPr>
          <w:rFonts w:ascii="Arial" w:hAnsi="Arial" w:cs="Arial"/>
          <w:sz w:val="20"/>
          <w:szCs w:val="20"/>
        </w:rPr>
        <w:t xml:space="preserve"> Gene ontology (GO) analysis revealed differentially elevated genes involved in cell division, catalytic and metabolic processes. Most of these genes were activated in response to abscisic acid (ABA) or moisture stress, implying that signal transductions mediated by these two substances are most likely the process behind the root hydrotropic response. With the availability of wide number of candidate genes conferring drought tolerance,</w:t>
      </w:r>
      <w:r w:rsidR="00CD08DF" w:rsidRPr="00696900">
        <w:rPr>
          <w:rFonts w:ascii="Arial" w:hAnsi="Arial" w:cs="Arial"/>
          <w:sz w:val="20"/>
          <w:szCs w:val="20"/>
        </w:rPr>
        <w:t xml:space="preserve"> </w:t>
      </w:r>
      <w:r w:rsidR="00E46D30" w:rsidRPr="00696900">
        <w:rPr>
          <w:rFonts w:ascii="Arial" w:hAnsi="Arial" w:cs="Arial"/>
          <w:sz w:val="20"/>
          <w:szCs w:val="20"/>
        </w:rPr>
        <w:t>genetic improvement</w:t>
      </w:r>
      <w:r w:rsidR="00CD08DF" w:rsidRPr="00696900">
        <w:rPr>
          <w:rFonts w:ascii="Arial" w:hAnsi="Arial" w:cs="Arial"/>
          <w:sz w:val="20"/>
          <w:szCs w:val="20"/>
        </w:rPr>
        <w:t xml:space="preserve"> for drought tolerance in </w:t>
      </w:r>
      <w:r w:rsidR="00CD08DF" w:rsidRPr="00696900">
        <w:rPr>
          <w:rFonts w:ascii="Arial" w:hAnsi="Arial" w:cs="Arial"/>
          <w:i/>
          <w:iCs/>
          <w:sz w:val="20"/>
          <w:szCs w:val="20"/>
        </w:rPr>
        <w:t xml:space="preserve">Brassicas </w:t>
      </w:r>
      <w:r w:rsidR="00CD08DF" w:rsidRPr="00696900">
        <w:rPr>
          <w:rFonts w:ascii="Arial" w:hAnsi="Arial" w:cs="Arial"/>
          <w:sz w:val="20"/>
          <w:szCs w:val="20"/>
        </w:rPr>
        <w:t xml:space="preserve">can be achieved by controlling their expression. The similarity of this species to </w:t>
      </w:r>
      <w:r w:rsidR="00CD08DF" w:rsidRPr="00696900">
        <w:rPr>
          <w:rFonts w:ascii="Arial" w:hAnsi="Arial" w:cs="Arial"/>
          <w:i/>
          <w:iCs/>
          <w:sz w:val="20"/>
          <w:szCs w:val="20"/>
        </w:rPr>
        <w:t>Arabidopsis</w:t>
      </w:r>
      <w:r w:rsidR="00CD08DF" w:rsidRPr="00696900">
        <w:rPr>
          <w:rFonts w:ascii="Arial" w:hAnsi="Arial" w:cs="Arial"/>
          <w:sz w:val="20"/>
          <w:szCs w:val="20"/>
        </w:rPr>
        <w:t xml:space="preserve"> will be further supportive in estimating the response of these genes. Approximately 500 genes were found to be connected to the stress and the ABA response</w:t>
      </w:r>
      <w:r w:rsidR="00435EDB" w:rsidRPr="00696900">
        <w:rPr>
          <w:rFonts w:ascii="Arial" w:hAnsi="Arial" w:cs="Arial"/>
          <w:sz w:val="20"/>
          <w:szCs w:val="20"/>
        </w:rPr>
        <w:t xml:space="preserve"> (Liang et al., 2011)</w:t>
      </w:r>
      <w:r w:rsidR="00CD08DF" w:rsidRPr="00696900">
        <w:rPr>
          <w:rFonts w:ascii="Arial" w:hAnsi="Arial" w:cs="Arial"/>
          <w:sz w:val="20"/>
          <w:szCs w:val="20"/>
        </w:rPr>
        <w:t xml:space="preserve">. </w:t>
      </w:r>
      <w:r w:rsidR="00CF72A2" w:rsidRPr="00696900">
        <w:rPr>
          <w:rFonts w:ascii="Arial" w:hAnsi="Arial" w:cs="Arial"/>
          <w:sz w:val="20"/>
          <w:szCs w:val="20"/>
        </w:rPr>
        <w:t>Another approach was to enhance</w:t>
      </w:r>
      <w:r w:rsidR="00CF72A2" w:rsidRPr="00696900">
        <w:rPr>
          <w:rFonts w:ascii="Arial" w:hAnsi="Arial" w:cs="Arial"/>
          <w:i/>
          <w:iCs/>
          <w:sz w:val="20"/>
          <w:szCs w:val="20"/>
        </w:rPr>
        <w:t xml:space="preserve"> Arabidopsis</w:t>
      </w:r>
      <w:r w:rsidR="00CF72A2" w:rsidRPr="00696900">
        <w:rPr>
          <w:rFonts w:ascii="Arial" w:hAnsi="Arial" w:cs="Arial"/>
          <w:sz w:val="20"/>
          <w:szCs w:val="20"/>
        </w:rPr>
        <w:t xml:space="preserve"> resilience to drought stress by overexpressing an ethylene-responsive factor (ERF) from </w:t>
      </w:r>
      <w:r w:rsidR="00CF72A2" w:rsidRPr="00696900">
        <w:rPr>
          <w:rFonts w:ascii="Arial" w:hAnsi="Arial" w:cs="Arial"/>
          <w:i/>
          <w:iCs/>
          <w:sz w:val="20"/>
          <w:szCs w:val="20"/>
        </w:rPr>
        <w:t>B.rapa</w:t>
      </w:r>
      <w:r w:rsidR="00CF72A2" w:rsidRPr="00696900">
        <w:rPr>
          <w:rFonts w:ascii="Arial" w:hAnsi="Arial" w:cs="Arial"/>
          <w:sz w:val="20"/>
          <w:szCs w:val="20"/>
        </w:rPr>
        <w:t xml:space="preserve"> (BrERF4). BrERF4 expression was induced by ethylene or methyl jasmonate but not by ABA or NaCl</w:t>
      </w:r>
      <w:r w:rsidR="00435EDB" w:rsidRPr="00696900">
        <w:rPr>
          <w:rFonts w:ascii="Arial" w:hAnsi="Arial" w:cs="Arial"/>
          <w:sz w:val="20"/>
          <w:szCs w:val="20"/>
        </w:rPr>
        <w:t xml:space="preserve"> (Seo et al., 2010)</w:t>
      </w:r>
      <w:r w:rsidR="00CF72A2" w:rsidRPr="00696900">
        <w:rPr>
          <w:rFonts w:ascii="Arial" w:hAnsi="Arial" w:cs="Arial"/>
          <w:sz w:val="20"/>
          <w:szCs w:val="20"/>
        </w:rPr>
        <w:t xml:space="preserve">. This suggests that BrERF4 appears to be activated via a network of various signalling channels in response to these two stresses. Cloned from </w:t>
      </w:r>
      <w:r w:rsidR="00CF72A2" w:rsidRPr="00696900">
        <w:rPr>
          <w:rFonts w:ascii="Arial" w:hAnsi="Arial" w:cs="Arial"/>
          <w:i/>
          <w:iCs/>
          <w:sz w:val="20"/>
          <w:szCs w:val="20"/>
        </w:rPr>
        <w:t>B.napus</w:t>
      </w:r>
      <w:r w:rsidR="00CF72A2" w:rsidRPr="00696900">
        <w:rPr>
          <w:rFonts w:ascii="Arial" w:hAnsi="Arial" w:cs="Arial"/>
          <w:sz w:val="20"/>
          <w:szCs w:val="20"/>
        </w:rPr>
        <w:t xml:space="preserve">, the Arabidopsis lateral suppressor (LAS) homologue gene (BnLAS) was discovered to express in the roots, shoot tips, lateral meristems and floral </w:t>
      </w:r>
      <w:r w:rsidR="00435EDB" w:rsidRPr="00696900">
        <w:rPr>
          <w:rFonts w:ascii="Arial" w:hAnsi="Arial" w:cs="Arial"/>
          <w:sz w:val="20"/>
          <w:szCs w:val="20"/>
        </w:rPr>
        <w:t xml:space="preserve">parts </w:t>
      </w:r>
      <w:r w:rsidR="00CF72A2" w:rsidRPr="00696900">
        <w:rPr>
          <w:rFonts w:ascii="Arial" w:hAnsi="Arial" w:cs="Arial"/>
          <w:sz w:val="20"/>
          <w:szCs w:val="20"/>
        </w:rPr>
        <w:t>of the plants</w:t>
      </w:r>
      <w:r w:rsidR="00435EDB" w:rsidRPr="00696900">
        <w:rPr>
          <w:rFonts w:ascii="Arial" w:hAnsi="Arial" w:cs="Arial"/>
          <w:sz w:val="20"/>
          <w:szCs w:val="20"/>
        </w:rPr>
        <w:t xml:space="preserve"> (Yang et al., 2011)</w:t>
      </w:r>
      <w:r w:rsidR="00CF72A2" w:rsidRPr="00696900">
        <w:rPr>
          <w:rFonts w:ascii="Arial" w:hAnsi="Arial" w:cs="Arial"/>
          <w:sz w:val="20"/>
          <w:szCs w:val="20"/>
        </w:rPr>
        <w:t>.</w:t>
      </w:r>
    </w:p>
    <w:p w14:paraId="34DC538C" w14:textId="152D8588" w:rsidR="00CF72A2" w:rsidRPr="00696900" w:rsidRDefault="00F40A89" w:rsidP="00E150B6">
      <w:pPr>
        <w:pStyle w:val="NormalWeb"/>
        <w:spacing w:after="480"/>
        <w:jc w:val="both"/>
        <w:rPr>
          <w:rFonts w:ascii="Arial" w:hAnsi="Arial" w:cs="Arial"/>
          <w:sz w:val="20"/>
          <w:szCs w:val="20"/>
        </w:rPr>
      </w:pPr>
      <w:r w:rsidRPr="00696900">
        <w:rPr>
          <w:rFonts w:ascii="Arial" w:hAnsi="Arial" w:cs="Arial"/>
          <w:sz w:val="20"/>
          <w:szCs w:val="20"/>
        </w:rPr>
        <w:t>The Annexin gene (AnnBn1) identified and cloned from the drought-tolerant rapeseed genotype ‘Q2’ encodes Annexins in the genus Brassica which plays a significant role in abiotic stress responses</w:t>
      </w:r>
      <w:r w:rsidR="00435EDB" w:rsidRPr="00696900">
        <w:rPr>
          <w:rFonts w:ascii="Arial" w:hAnsi="Arial" w:cs="Arial"/>
          <w:sz w:val="20"/>
          <w:szCs w:val="20"/>
        </w:rPr>
        <w:t xml:space="preserve"> (Xiao et al., 2012)</w:t>
      </w:r>
      <w:r w:rsidRPr="00696900">
        <w:rPr>
          <w:rFonts w:ascii="Arial" w:hAnsi="Arial" w:cs="Arial"/>
          <w:sz w:val="20"/>
          <w:szCs w:val="20"/>
        </w:rPr>
        <w:t xml:space="preserve">. With the availability of technologies to build gene-based markers and extremely effective </w:t>
      </w:r>
      <w:r w:rsidRPr="00696900">
        <w:rPr>
          <w:rFonts w:ascii="Arial" w:hAnsi="Arial" w:cs="Arial"/>
          <w:sz w:val="20"/>
          <w:szCs w:val="20"/>
        </w:rPr>
        <w:lastRenderedPageBreak/>
        <w:t>and reproducible genetic markers, these identified genes can be altered or staked in improved genetic backgrounds.</w:t>
      </w:r>
    </w:p>
    <w:p w14:paraId="27F1D46C" w14:textId="3CB647EC" w:rsidR="00BA744A" w:rsidRPr="00696900" w:rsidRDefault="00BC7301" w:rsidP="00E150B6">
      <w:pPr>
        <w:pStyle w:val="NormalWeb"/>
        <w:spacing w:after="480"/>
        <w:jc w:val="both"/>
        <w:rPr>
          <w:rFonts w:ascii="Arial" w:hAnsi="Arial" w:cs="Arial"/>
          <w:b/>
          <w:bCs/>
          <w:sz w:val="22"/>
          <w:szCs w:val="22"/>
        </w:rPr>
      </w:pPr>
      <w:r w:rsidRPr="00696900">
        <w:rPr>
          <w:rFonts w:ascii="Arial" w:hAnsi="Arial" w:cs="Arial"/>
          <w:b/>
          <w:bCs/>
          <w:sz w:val="22"/>
          <w:szCs w:val="22"/>
        </w:rPr>
        <w:t xml:space="preserve">4.4 </w:t>
      </w:r>
      <w:r w:rsidR="00BA744A" w:rsidRPr="00696900">
        <w:rPr>
          <w:rFonts w:ascii="Arial" w:hAnsi="Arial" w:cs="Arial"/>
          <w:b/>
          <w:bCs/>
          <w:sz w:val="22"/>
          <w:szCs w:val="22"/>
        </w:rPr>
        <w:t xml:space="preserve">Marker </w:t>
      </w:r>
      <w:r w:rsidR="00F9012F" w:rsidRPr="00696900">
        <w:rPr>
          <w:rFonts w:ascii="Arial" w:hAnsi="Arial" w:cs="Arial"/>
          <w:b/>
          <w:bCs/>
          <w:sz w:val="22"/>
          <w:szCs w:val="22"/>
        </w:rPr>
        <w:t>A</w:t>
      </w:r>
      <w:r w:rsidR="00BA744A" w:rsidRPr="00696900">
        <w:rPr>
          <w:rFonts w:ascii="Arial" w:hAnsi="Arial" w:cs="Arial"/>
          <w:b/>
          <w:bCs/>
          <w:sz w:val="22"/>
          <w:szCs w:val="22"/>
        </w:rPr>
        <w:t xml:space="preserve">ssisted </w:t>
      </w:r>
      <w:r w:rsidR="00F9012F" w:rsidRPr="00696900">
        <w:rPr>
          <w:rFonts w:ascii="Arial" w:hAnsi="Arial" w:cs="Arial"/>
          <w:b/>
          <w:bCs/>
          <w:sz w:val="22"/>
          <w:szCs w:val="22"/>
        </w:rPr>
        <w:t>S</w:t>
      </w:r>
      <w:r w:rsidR="00BA744A" w:rsidRPr="00696900">
        <w:rPr>
          <w:rFonts w:ascii="Arial" w:hAnsi="Arial" w:cs="Arial"/>
          <w:b/>
          <w:bCs/>
          <w:sz w:val="22"/>
          <w:szCs w:val="22"/>
        </w:rPr>
        <w:t xml:space="preserve">election for </w:t>
      </w:r>
      <w:r w:rsidR="00F9012F" w:rsidRPr="00696900">
        <w:rPr>
          <w:rFonts w:ascii="Arial" w:hAnsi="Arial" w:cs="Arial"/>
          <w:b/>
          <w:bCs/>
          <w:sz w:val="22"/>
          <w:szCs w:val="22"/>
        </w:rPr>
        <w:t>Tr</w:t>
      </w:r>
      <w:r w:rsidR="00BA744A" w:rsidRPr="00696900">
        <w:rPr>
          <w:rFonts w:ascii="Arial" w:hAnsi="Arial" w:cs="Arial"/>
          <w:b/>
          <w:bCs/>
          <w:sz w:val="22"/>
          <w:szCs w:val="22"/>
        </w:rPr>
        <w:t xml:space="preserve">ait </w:t>
      </w:r>
      <w:r w:rsidR="00F9012F" w:rsidRPr="00696900">
        <w:rPr>
          <w:rFonts w:ascii="Arial" w:hAnsi="Arial" w:cs="Arial"/>
          <w:b/>
          <w:bCs/>
          <w:sz w:val="22"/>
          <w:szCs w:val="22"/>
        </w:rPr>
        <w:t>A</w:t>
      </w:r>
      <w:r w:rsidR="00BA744A" w:rsidRPr="00696900">
        <w:rPr>
          <w:rFonts w:ascii="Arial" w:hAnsi="Arial" w:cs="Arial"/>
          <w:b/>
          <w:bCs/>
          <w:sz w:val="22"/>
          <w:szCs w:val="22"/>
        </w:rPr>
        <w:t>ssociated QTLs</w:t>
      </w:r>
    </w:p>
    <w:p w14:paraId="2191853D" w14:textId="46C54D1F" w:rsidR="000F2FFB" w:rsidRPr="00696900" w:rsidRDefault="00BA744A" w:rsidP="00E150B6">
      <w:pPr>
        <w:pStyle w:val="NormalWeb"/>
        <w:spacing w:after="480"/>
        <w:jc w:val="both"/>
        <w:rPr>
          <w:rFonts w:ascii="Arial" w:hAnsi="Arial" w:cs="Arial"/>
          <w:sz w:val="20"/>
          <w:szCs w:val="20"/>
        </w:rPr>
      </w:pPr>
      <w:r w:rsidRPr="00696900">
        <w:rPr>
          <w:rFonts w:ascii="Arial" w:hAnsi="Arial" w:cs="Arial"/>
          <w:sz w:val="20"/>
          <w:szCs w:val="20"/>
        </w:rPr>
        <w:t xml:space="preserve">Since traditional methods are inefficient and need to be improved in </w:t>
      </w:r>
      <w:r w:rsidR="00EF1372" w:rsidRPr="00696900">
        <w:rPr>
          <w:rFonts w:ascii="Arial" w:hAnsi="Arial" w:cs="Arial"/>
          <w:sz w:val="20"/>
          <w:szCs w:val="20"/>
        </w:rPr>
        <w:t xml:space="preserve">regarding the rising frequency and severity of drought caused by climate change. To improve the sustainability and stability of yield under stress circumstances, breeders must adopt cost and time efficient ways in breeding programs, where genetic analysis of quantitative traits is necessary to manage the adaptive response of crops to abiotic stress. Most </w:t>
      </w:r>
      <w:r w:rsidR="00D97465" w:rsidRPr="00696900">
        <w:rPr>
          <w:rFonts w:ascii="Arial" w:hAnsi="Arial" w:cs="Arial"/>
          <w:sz w:val="20"/>
          <w:szCs w:val="20"/>
        </w:rPr>
        <w:t>abiotic stress have a quantitative response that is genetically determined by Quantitative trait loci (QTLs).</w:t>
      </w:r>
      <w:r w:rsidR="00A71E72" w:rsidRPr="00696900">
        <w:rPr>
          <w:rFonts w:ascii="Arial" w:hAnsi="Arial" w:cs="Arial"/>
          <w:sz w:val="20"/>
          <w:szCs w:val="20"/>
        </w:rPr>
        <w:t xml:space="preserve"> </w:t>
      </w:r>
      <w:r w:rsidR="00D97465" w:rsidRPr="00696900">
        <w:rPr>
          <w:rFonts w:ascii="Arial" w:hAnsi="Arial" w:cs="Arial"/>
          <w:sz w:val="20"/>
          <w:szCs w:val="20"/>
        </w:rPr>
        <w:t>QTL analysis helps in identifying chromosome regions that regulate variations for various morphological, physiological and biochemical changes which impacts plant growth under moisture-stressed conditions. The QTL approach is seen to be a more reasonable strategy for revealing the genetic and physiological components that disrupt source-sink</w:t>
      </w:r>
      <w:r w:rsidR="00A9595F" w:rsidRPr="00696900">
        <w:rPr>
          <w:rFonts w:ascii="Arial" w:hAnsi="Arial" w:cs="Arial"/>
          <w:sz w:val="20"/>
          <w:szCs w:val="20"/>
        </w:rPr>
        <w:t xml:space="preserve"> relationship under abiotic stress</w:t>
      </w:r>
      <w:r w:rsidR="00C0135A" w:rsidRPr="00696900">
        <w:rPr>
          <w:rFonts w:ascii="Arial" w:hAnsi="Arial" w:cs="Arial"/>
          <w:sz w:val="20"/>
          <w:szCs w:val="20"/>
        </w:rPr>
        <w:t xml:space="preserve"> (Welcker et al., 2007)</w:t>
      </w:r>
      <w:r w:rsidR="00A9595F" w:rsidRPr="00696900">
        <w:rPr>
          <w:rFonts w:ascii="Arial" w:hAnsi="Arial" w:cs="Arial"/>
          <w:sz w:val="20"/>
          <w:szCs w:val="20"/>
        </w:rPr>
        <w:t>. Moisture markers-based identification of QTLs has aided in establishing their relationship to physiological sub-traits conferring drought tolerance</w:t>
      </w:r>
      <w:r w:rsidR="00C0135A" w:rsidRPr="00696900">
        <w:rPr>
          <w:rFonts w:ascii="Arial" w:hAnsi="Arial" w:cs="Arial"/>
          <w:sz w:val="20"/>
          <w:szCs w:val="20"/>
        </w:rPr>
        <w:t xml:space="preserve"> (Hussain 2006)</w:t>
      </w:r>
      <w:r w:rsidR="00A9595F" w:rsidRPr="00696900">
        <w:rPr>
          <w:rFonts w:ascii="Arial" w:hAnsi="Arial" w:cs="Arial"/>
          <w:sz w:val="20"/>
          <w:szCs w:val="20"/>
        </w:rPr>
        <w:t xml:space="preserve">. Once the QTLs associated </w:t>
      </w:r>
      <w:r w:rsidR="00423FAF" w:rsidRPr="00696900">
        <w:rPr>
          <w:rFonts w:ascii="Arial" w:hAnsi="Arial" w:cs="Arial"/>
          <w:sz w:val="20"/>
          <w:szCs w:val="20"/>
        </w:rPr>
        <w:t xml:space="preserve">with certain sub-traits for drought tolerance are molecularly marked, they can be transferred to other genetic backgrounds via marker-assisted selection. Using 72 double haploid (DH) lines obtained from a cross between a drought and salinity tolerant genotype (TX9425) </w:t>
      </w:r>
      <w:r w:rsidR="00713DD4" w:rsidRPr="00696900">
        <w:rPr>
          <w:rFonts w:ascii="Arial" w:hAnsi="Arial" w:cs="Arial"/>
          <w:sz w:val="20"/>
          <w:szCs w:val="20"/>
        </w:rPr>
        <w:t>with a sensitive Brassica cultivar (Franklin).</w:t>
      </w:r>
      <w:r w:rsidR="00356C92" w:rsidRPr="00696900">
        <w:rPr>
          <w:rFonts w:ascii="Arial" w:hAnsi="Arial" w:cs="Arial"/>
          <w:sz w:val="20"/>
          <w:szCs w:val="20"/>
        </w:rPr>
        <w:t xml:space="preserve"> On the 2H and 5H chromosomes, the QTLs that cause leaf wilting under drought stress were found.</w:t>
      </w:r>
      <w:r w:rsidR="0046010D" w:rsidRPr="00696900">
        <w:rPr>
          <w:rFonts w:ascii="Arial" w:hAnsi="Arial" w:cs="Arial"/>
          <w:sz w:val="20"/>
          <w:szCs w:val="20"/>
        </w:rPr>
        <w:t xml:space="preserve"> </w:t>
      </w:r>
      <w:r w:rsidR="00DA67CA" w:rsidRPr="00696900">
        <w:rPr>
          <w:rFonts w:ascii="Arial" w:hAnsi="Arial" w:cs="Arial"/>
          <w:sz w:val="20"/>
          <w:szCs w:val="20"/>
        </w:rPr>
        <w:t>The QTL on chromosome 2H accounted for 42% of phenotypic variance, while the one on chromosome 5H was less affected by agronomic background</w:t>
      </w:r>
      <w:r w:rsidR="002D17C7" w:rsidRPr="00696900">
        <w:rPr>
          <w:rFonts w:ascii="Arial" w:hAnsi="Arial" w:cs="Arial"/>
          <w:sz w:val="20"/>
          <w:szCs w:val="20"/>
        </w:rPr>
        <w:t xml:space="preserve"> (Fan et al., 2015)</w:t>
      </w:r>
      <w:r w:rsidR="00DA67CA" w:rsidRPr="00696900">
        <w:rPr>
          <w:rFonts w:ascii="Arial" w:hAnsi="Arial" w:cs="Arial"/>
          <w:sz w:val="20"/>
          <w:szCs w:val="20"/>
        </w:rPr>
        <w:t xml:space="preserve">. Significant QTLs on seven linkage groups were reported to account for 3.4-36.6% of the phenotypic variance in the thirty QTLs for water use efficiency that were mapped based on carbon isotope </w:t>
      </w:r>
      <w:r w:rsidR="00886370" w:rsidRPr="00696900">
        <w:rPr>
          <w:rFonts w:ascii="Arial" w:hAnsi="Arial" w:cs="Arial"/>
          <w:sz w:val="20"/>
          <w:szCs w:val="20"/>
        </w:rPr>
        <w:t xml:space="preserve">ratios and </w:t>
      </w:r>
      <w:r w:rsidR="0074773A" w:rsidRPr="00696900">
        <w:rPr>
          <w:rFonts w:ascii="Arial" w:hAnsi="Arial" w:cs="Arial"/>
          <w:sz w:val="20"/>
          <w:szCs w:val="20"/>
        </w:rPr>
        <w:t>photosynthetic characteristics</w:t>
      </w:r>
      <w:r w:rsidR="002D17C7" w:rsidRPr="00696900">
        <w:rPr>
          <w:rFonts w:ascii="Arial" w:hAnsi="Arial" w:cs="Arial"/>
          <w:sz w:val="20"/>
          <w:szCs w:val="20"/>
        </w:rPr>
        <w:t xml:space="preserve"> (Hall et al., 2005)</w:t>
      </w:r>
      <w:r w:rsidR="00886370" w:rsidRPr="00696900">
        <w:rPr>
          <w:rFonts w:ascii="Arial" w:hAnsi="Arial" w:cs="Arial"/>
          <w:sz w:val="20"/>
          <w:szCs w:val="20"/>
        </w:rPr>
        <w:t>.</w:t>
      </w:r>
      <w:r w:rsidR="002D17C7" w:rsidRPr="00696900">
        <w:rPr>
          <w:rFonts w:ascii="Arial" w:hAnsi="Arial" w:cs="Arial"/>
          <w:sz w:val="20"/>
          <w:szCs w:val="20"/>
        </w:rPr>
        <w:t xml:space="preserve"> </w:t>
      </w:r>
      <w:r w:rsidR="0074773A" w:rsidRPr="00696900">
        <w:rPr>
          <w:rFonts w:ascii="Arial" w:hAnsi="Arial" w:cs="Arial"/>
          <w:sz w:val="20"/>
          <w:szCs w:val="20"/>
        </w:rPr>
        <w:t xml:space="preserve">Additionally, QTLs were found at the same locus for various physiological features, including photosynthetic capacity, nitrogen content, leaf thickness and stomatal density. This suggests that gene or genes at these loci may have pleiotropic effects for traits associated with photosynthesis and water usage. The QTLs responsible for the root pulling force trait </w:t>
      </w:r>
      <w:r w:rsidR="00A86699" w:rsidRPr="00696900">
        <w:rPr>
          <w:rFonts w:ascii="Arial" w:hAnsi="Arial" w:cs="Arial"/>
          <w:sz w:val="20"/>
          <w:szCs w:val="20"/>
        </w:rPr>
        <w:t>contributed relatively little to phenotypic variation, while some of them were reliable across time. In addition, a significant QTL for days to flowering was identified on linkage group 2. Plant height QTLs are mapped on LG 14 T, but the genus Brassica has no known stable QTLs for seed yield under stress</w:t>
      </w:r>
      <w:r w:rsidR="002D17C7" w:rsidRPr="00696900">
        <w:rPr>
          <w:rFonts w:ascii="Arial" w:hAnsi="Arial" w:cs="Arial"/>
          <w:sz w:val="20"/>
          <w:szCs w:val="20"/>
        </w:rPr>
        <w:t xml:space="preserve"> (Mahmood er al., 2005)</w:t>
      </w:r>
      <w:r w:rsidR="00A86699" w:rsidRPr="00696900">
        <w:rPr>
          <w:rFonts w:ascii="Arial" w:hAnsi="Arial" w:cs="Arial"/>
          <w:sz w:val="20"/>
          <w:szCs w:val="20"/>
        </w:rPr>
        <w:t xml:space="preserve">. However, RIL populations was developed using contrasting values for days to 50% flowering, </w:t>
      </w:r>
      <w:r w:rsidR="00210046" w:rsidRPr="00696900">
        <w:rPr>
          <w:rFonts w:ascii="Arial" w:hAnsi="Arial" w:cs="Arial"/>
          <w:sz w:val="20"/>
          <w:szCs w:val="20"/>
        </w:rPr>
        <w:t xml:space="preserve">root length and root length decrease rate and percentage of completely emerged cotyledons similarly revealed low constancy and reliability of detected QTLs. Additionally, certain QTLs for responsiveness and root length were discovered to overlap on chromosome 1 and 3 in </w:t>
      </w:r>
      <w:r w:rsidR="00210046" w:rsidRPr="00696900">
        <w:rPr>
          <w:rFonts w:ascii="Arial" w:hAnsi="Arial" w:cs="Arial"/>
          <w:i/>
          <w:iCs/>
          <w:sz w:val="20"/>
          <w:szCs w:val="20"/>
        </w:rPr>
        <w:t>Arabidopsis thaliana</w:t>
      </w:r>
      <w:r w:rsidR="00210046" w:rsidRPr="00696900">
        <w:rPr>
          <w:rFonts w:ascii="Arial" w:hAnsi="Arial" w:cs="Arial"/>
          <w:sz w:val="20"/>
          <w:szCs w:val="20"/>
        </w:rPr>
        <w:t>.</w:t>
      </w:r>
      <w:r w:rsidR="000F2FFB" w:rsidRPr="00696900">
        <w:rPr>
          <w:rFonts w:ascii="Arial" w:hAnsi="Arial" w:cs="Arial"/>
          <w:sz w:val="20"/>
          <w:szCs w:val="20"/>
        </w:rPr>
        <w:t xml:space="preserve"> This indicates that these two loci may include genes that influence root length and tolerance. Application of marker-assisted selection (MAS) has the potential to precisely assemble them to any enhanced background with high precision due to the availability of molecular markers that are closely </w:t>
      </w:r>
      <w:r w:rsidR="00D13ABE" w:rsidRPr="00696900">
        <w:rPr>
          <w:rFonts w:ascii="Arial" w:hAnsi="Arial" w:cs="Arial"/>
          <w:sz w:val="20"/>
          <w:szCs w:val="20"/>
        </w:rPr>
        <w:t xml:space="preserve">linked to loci determining responsiveness to drought stress. To achieve this, parents with highly divergent sub-traits, particularly yield under drought tolerance should be recognized and mapped. QTLs linked to various drought-related sub-traits have been identified; however, efforts </w:t>
      </w:r>
      <w:r w:rsidR="00E719E8" w:rsidRPr="00696900">
        <w:rPr>
          <w:rFonts w:ascii="Arial" w:hAnsi="Arial" w:cs="Arial"/>
          <w:sz w:val="20"/>
          <w:szCs w:val="20"/>
        </w:rPr>
        <w:t>to validate these QTLs in completely different genetic backgrounds, as well as the development of a reliable and linked molecular marker system, must be directed for the successful deployment of MAS in drought tolerance.</w:t>
      </w:r>
    </w:p>
    <w:p w14:paraId="04072346" w14:textId="2B65BE45" w:rsidR="00E719E8" w:rsidRPr="00696900" w:rsidRDefault="00E719E8" w:rsidP="00E150B6">
      <w:pPr>
        <w:pStyle w:val="NormalWeb"/>
        <w:spacing w:after="480"/>
        <w:jc w:val="both"/>
        <w:rPr>
          <w:rFonts w:ascii="Arial" w:hAnsi="Arial" w:cs="Arial"/>
          <w:sz w:val="20"/>
          <w:szCs w:val="20"/>
        </w:rPr>
      </w:pPr>
      <w:r w:rsidRPr="00696900">
        <w:rPr>
          <w:rFonts w:ascii="Arial" w:hAnsi="Arial" w:cs="Arial"/>
          <w:sz w:val="20"/>
          <w:szCs w:val="20"/>
        </w:rPr>
        <w:t>QTL mapping has emerged as a key strategy in this endeavour for using DNA markers to improve crop species</w:t>
      </w:r>
      <w:r w:rsidR="00060057" w:rsidRPr="00696900">
        <w:rPr>
          <w:rFonts w:ascii="Arial" w:hAnsi="Arial" w:cs="Arial"/>
          <w:sz w:val="20"/>
          <w:szCs w:val="20"/>
        </w:rPr>
        <w:t xml:space="preserve"> (Ramchiary et al., 2007)</w:t>
      </w:r>
      <w:r w:rsidRPr="00696900">
        <w:rPr>
          <w:rFonts w:ascii="Arial" w:hAnsi="Arial" w:cs="Arial"/>
          <w:sz w:val="20"/>
          <w:szCs w:val="20"/>
        </w:rPr>
        <w:t>. MAS may aid in enhancing genetic gains and reducing the selection cycle</w:t>
      </w:r>
      <w:r w:rsidR="00060057" w:rsidRPr="00696900">
        <w:rPr>
          <w:rFonts w:ascii="Arial" w:hAnsi="Arial" w:cs="Arial"/>
          <w:sz w:val="20"/>
          <w:szCs w:val="20"/>
        </w:rPr>
        <w:t xml:space="preserve"> (Moose and Mumm 2008)</w:t>
      </w:r>
      <w:r w:rsidRPr="00696900">
        <w:rPr>
          <w:rFonts w:ascii="Arial" w:hAnsi="Arial" w:cs="Arial"/>
          <w:sz w:val="20"/>
          <w:szCs w:val="20"/>
        </w:rPr>
        <w:t xml:space="preserve">. It is a non-destructive, efficient, reliable and stage-independent method that has been successfully </w:t>
      </w:r>
      <w:r w:rsidR="00A22E03" w:rsidRPr="00696900">
        <w:rPr>
          <w:rFonts w:ascii="Arial" w:hAnsi="Arial" w:cs="Arial"/>
          <w:sz w:val="20"/>
          <w:szCs w:val="20"/>
        </w:rPr>
        <w:t>used with identified DNA markers flanking a gene of interest or any segment of DNA. This approach can be used to obtain genotype information from a single plant or a large number of samples at once without exposing the plant to stress. This technique gives an authoritative tool for shortening breeding cycles used to improve plant stress tolerance. The use of molecular marks has rapidly risen, resulting in the construction of precise molecular linkage maps for several plant species including rapeseed-mustard</w:t>
      </w:r>
      <w:r w:rsidR="00060057" w:rsidRPr="00696900">
        <w:rPr>
          <w:rFonts w:ascii="Arial" w:hAnsi="Arial" w:cs="Arial"/>
          <w:sz w:val="20"/>
          <w:szCs w:val="20"/>
        </w:rPr>
        <w:t xml:space="preserve"> (Yangj et al., 2016)</w:t>
      </w:r>
      <w:r w:rsidR="00A22E03" w:rsidRPr="00696900">
        <w:rPr>
          <w:rFonts w:ascii="Arial" w:hAnsi="Arial" w:cs="Arial"/>
          <w:sz w:val="20"/>
          <w:szCs w:val="20"/>
        </w:rPr>
        <w:t>. Various types of DNA markers including AFLP, RFLP, SSR and RAPD are used in rapeseed-mustard breeding programs for mapping, gene/QTL tracking, trait identification and diversification analysis</w:t>
      </w:r>
      <w:r w:rsidR="00060057" w:rsidRPr="00696900">
        <w:rPr>
          <w:rFonts w:ascii="Arial" w:hAnsi="Arial" w:cs="Arial"/>
          <w:sz w:val="20"/>
          <w:szCs w:val="20"/>
        </w:rPr>
        <w:t xml:space="preserve"> (Thakur et al., 201</w:t>
      </w:r>
      <w:r w:rsidR="00D460B6" w:rsidRPr="00696900">
        <w:rPr>
          <w:rFonts w:ascii="Arial" w:hAnsi="Arial" w:cs="Arial"/>
          <w:sz w:val="20"/>
          <w:szCs w:val="20"/>
        </w:rPr>
        <w:t>7</w:t>
      </w:r>
      <w:r w:rsidR="00060057" w:rsidRPr="00696900">
        <w:rPr>
          <w:rFonts w:ascii="Arial" w:hAnsi="Arial" w:cs="Arial"/>
          <w:sz w:val="20"/>
          <w:szCs w:val="20"/>
        </w:rPr>
        <w:t>)</w:t>
      </w:r>
      <w:r w:rsidR="00A22E03" w:rsidRPr="00696900">
        <w:rPr>
          <w:rFonts w:ascii="Arial" w:hAnsi="Arial" w:cs="Arial"/>
          <w:sz w:val="20"/>
          <w:szCs w:val="20"/>
        </w:rPr>
        <w:t xml:space="preserve">. </w:t>
      </w:r>
      <w:r w:rsidR="000A757E" w:rsidRPr="00696900">
        <w:rPr>
          <w:rFonts w:ascii="Arial" w:hAnsi="Arial" w:cs="Arial"/>
          <w:sz w:val="20"/>
          <w:szCs w:val="20"/>
        </w:rPr>
        <w:t>With the current information and material, it is now possible to combine MAS into breeding programs aimed at developing high yielding drought tolerant rapeseed-mustard cultivars for fragile habitats</w:t>
      </w:r>
      <w:r w:rsidR="00A71E72" w:rsidRPr="00696900">
        <w:rPr>
          <w:rFonts w:ascii="Arial" w:hAnsi="Arial" w:cs="Arial"/>
          <w:sz w:val="20"/>
          <w:szCs w:val="20"/>
        </w:rPr>
        <w:t xml:space="preserve"> (Singh et al., 2022)</w:t>
      </w:r>
      <w:r w:rsidR="000A757E" w:rsidRPr="00696900">
        <w:rPr>
          <w:rFonts w:ascii="Arial" w:hAnsi="Arial" w:cs="Arial"/>
          <w:sz w:val="20"/>
          <w:szCs w:val="20"/>
        </w:rPr>
        <w:t>.</w:t>
      </w:r>
    </w:p>
    <w:p w14:paraId="3F7D3C01" w14:textId="77777777" w:rsidR="00475924" w:rsidRDefault="00475924" w:rsidP="00E150B6">
      <w:pPr>
        <w:pStyle w:val="NormalWeb"/>
        <w:spacing w:after="480"/>
        <w:jc w:val="both"/>
        <w:rPr>
          <w:rFonts w:ascii="Arial" w:hAnsi="Arial" w:cs="Arial"/>
          <w:b/>
          <w:bCs/>
          <w:sz w:val="20"/>
          <w:szCs w:val="20"/>
          <w:u w:val="single"/>
        </w:rPr>
      </w:pPr>
    </w:p>
    <w:p w14:paraId="42EAF056" w14:textId="17F224DF" w:rsidR="00C121A4" w:rsidRPr="00475924" w:rsidRDefault="00BC7301" w:rsidP="00E150B6">
      <w:pPr>
        <w:pStyle w:val="NormalWeb"/>
        <w:spacing w:after="480"/>
        <w:jc w:val="both"/>
        <w:rPr>
          <w:rFonts w:ascii="Arial" w:hAnsi="Arial" w:cs="Arial"/>
          <w:b/>
          <w:bCs/>
          <w:sz w:val="20"/>
          <w:szCs w:val="20"/>
          <w:u w:val="single"/>
        </w:rPr>
      </w:pPr>
      <w:r w:rsidRPr="00475924">
        <w:rPr>
          <w:rFonts w:ascii="Arial" w:hAnsi="Arial" w:cs="Arial"/>
          <w:b/>
          <w:bCs/>
          <w:sz w:val="20"/>
          <w:szCs w:val="20"/>
          <w:u w:val="single"/>
        </w:rPr>
        <w:lastRenderedPageBreak/>
        <w:t xml:space="preserve">4.4.1 </w:t>
      </w:r>
      <w:r w:rsidR="00B46EBF" w:rsidRPr="00475924">
        <w:rPr>
          <w:rFonts w:ascii="Arial" w:hAnsi="Arial" w:cs="Arial"/>
          <w:b/>
          <w:bCs/>
          <w:sz w:val="20"/>
          <w:szCs w:val="20"/>
          <w:u w:val="single"/>
        </w:rPr>
        <w:t>Screening of elite germplasm using molecular markers</w:t>
      </w:r>
    </w:p>
    <w:p w14:paraId="23132CE5" w14:textId="1854D643" w:rsidR="0045572F" w:rsidRPr="00475924" w:rsidRDefault="00511F52" w:rsidP="00E150B6">
      <w:pPr>
        <w:pStyle w:val="NormalWeb"/>
        <w:spacing w:after="480"/>
        <w:jc w:val="both"/>
        <w:rPr>
          <w:rFonts w:ascii="Arial" w:hAnsi="Arial" w:cs="Arial"/>
          <w:sz w:val="20"/>
          <w:szCs w:val="20"/>
        </w:rPr>
      </w:pPr>
      <w:r w:rsidRPr="00475924">
        <w:rPr>
          <w:rFonts w:ascii="Arial" w:hAnsi="Arial" w:cs="Arial"/>
          <w:sz w:val="20"/>
          <w:szCs w:val="20"/>
        </w:rPr>
        <w:t>Developing cultivars with better drought tolerance is one of the most effective ways for reducing agricultural losses under moisture stressed environment. However, it has proven difficult for plant breeders to precisely analyze and incorporate drought tolerance due to the complexity of drought as a stress signal</w:t>
      </w:r>
      <w:r w:rsidR="0034407A" w:rsidRPr="00475924">
        <w:rPr>
          <w:rFonts w:ascii="Arial" w:hAnsi="Arial" w:cs="Arial"/>
          <w:sz w:val="20"/>
          <w:szCs w:val="20"/>
        </w:rPr>
        <w:t xml:space="preserve"> (Rana et al., 2020)</w:t>
      </w:r>
      <w:r w:rsidRPr="00475924">
        <w:rPr>
          <w:rFonts w:ascii="Arial" w:hAnsi="Arial" w:cs="Arial"/>
          <w:sz w:val="20"/>
          <w:szCs w:val="20"/>
        </w:rPr>
        <w:t xml:space="preserve">. Several studies have focused on improving drought tolerance in </w:t>
      </w:r>
      <w:r w:rsidRPr="00475924">
        <w:rPr>
          <w:rFonts w:ascii="Arial" w:hAnsi="Arial" w:cs="Arial"/>
          <w:i/>
          <w:iCs/>
          <w:sz w:val="20"/>
          <w:szCs w:val="20"/>
        </w:rPr>
        <w:t>Brassica juncea</w:t>
      </w:r>
      <w:r w:rsidRPr="00475924">
        <w:rPr>
          <w:rFonts w:ascii="Arial" w:hAnsi="Arial" w:cs="Arial"/>
          <w:sz w:val="20"/>
          <w:szCs w:val="20"/>
        </w:rPr>
        <w:t xml:space="preserve">. It has been shown that bulk </w:t>
      </w:r>
      <w:r w:rsidR="0026265C" w:rsidRPr="00475924">
        <w:rPr>
          <w:rFonts w:ascii="Arial" w:hAnsi="Arial" w:cs="Arial"/>
          <w:sz w:val="20"/>
          <w:szCs w:val="20"/>
        </w:rPr>
        <w:t>selection under drought stress is 20% more effective than individual plant selection in enhancing characteristics including seed output, 1000-seed weight, harvest index and seeds per pod</w:t>
      </w:r>
      <w:r w:rsidR="0034407A" w:rsidRPr="00475924">
        <w:rPr>
          <w:rFonts w:ascii="Arial" w:hAnsi="Arial" w:cs="Arial"/>
          <w:sz w:val="20"/>
          <w:szCs w:val="20"/>
        </w:rPr>
        <w:t xml:space="preserve"> (Chahal et al., 2020).</w:t>
      </w:r>
    </w:p>
    <w:p w14:paraId="12F0812C" w14:textId="77777777" w:rsidR="00BC7301" w:rsidRPr="00475924" w:rsidRDefault="0045572F" w:rsidP="00E150B6">
      <w:pPr>
        <w:pStyle w:val="NormalWeb"/>
        <w:spacing w:after="480"/>
        <w:jc w:val="both"/>
        <w:rPr>
          <w:rFonts w:ascii="Arial" w:hAnsi="Arial" w:cs="Arial"/>
          <w:sz w:val="20"/>
          <w:szCs w:val="20"/>
        </w:rPr>
      </w:pPr>
      <w:r w:rsidRPr="00475924">
        <w:rPr>
          <w:rFonts w:ascii="Arial" w:hAnsi="Arial" w:cs="Arial"/>
          <w:sz w:val="20"/>
          <w:szCs w:val="20"/>
        </w:rPr>
        <w:t>Gene RD20 (response to dehydration 20) regulates stomatal opening in response to drought stress in the ABA-dependent pathway, whereas RD26 (response to dehydration 26) helps to up-regulate ABA-inducible genes</w:t>
      </w:r>
      <w:r w:rsidR="0034407A" w:rsidRPr="00475924">
        <w:rPr>
          <w:rFonts w:ascii="Arial" w:hAnsi="Arial" w:cs="Arial"/>
          <w:sz w:val="20"/>
          <w:szCs w:val="20"/>
        </w:rPr>
        <w:t xml:space="preserve"> (Aubert et al., 2010)</w:t>
      </w:r>
      <w:r w:rsidRPr="00475924">
        <w:rPr>
          <w:rFonts w:ascii="Arial" w:hAnsi="Arial" w:cs="Arial"/>
          <w:sz w:val="20"/>
          <w:szCs w:val="20"/>
        </w:rPr>
        <w:t>. Plant survival under drought stress is improved by the transcription factors DREB1-2 and DREB2 controlling a group of stress-responsive genes in the ABA-independent pathway.</w:t>
      </w:r>
    </w:p>
    <w:p w14:paraId="06A639AD" w14:textId="38FDC894" w:rsidR="008E18FD" w:rsidRPr="00475924" w:rsidRDefault="00BC7301" w:rsidP="00E150B6">
      <w:pPr>
        <w:pStyle w:val="NormalWeb"/>
        <w:spacing w:after="480"/>
        <w:jc w:val="both"/>
        <w:rPr>
          <w:rFonts w:ascii="Arial" w:hAnsi="Arial" w:cs="Arial"/>
          <w:b/>
          <w:bCs/>
          <w:sz w:val="22"/>
          <w:szCs w:val="22"/>
        </w:rPr>
      </w:pPr>
      <w:r w:rsidRPr="00475924">
        <w:rPr>
          <w:rFonts w:ascii="Arial" w:hAnsi="Arial" w:cs="Arial"/>
          <w:b/>
          <w:bCs/>
          <w:sz w:val="22"/>
          <w:szCs w:val="22"/>
        </w:rPr>
        <w:t xml:space="preserve">4.5 </w:t>
      </w:r>
      <w:r w:rsidR="00F9012F" w:rsidRPr="00475924">
        <w:rPr>
          <w:rFonts w:ascii="Arial" w:hAnsi="Arial" w:cs="Arial"/>
          <w:b/>
          <w:bCs/>
          <w:sz w:val="22"/>
          <w:szCs w:val="22"/>
        </w:rPr>
        <w:t xml:space="preserve">Application of </w:t>
      </w:r>
      <w:r w:rsidR="008E18FD" w:rsidRPr="00475924">
        <w:rPr>
          <w:rFonts w:ascii="Arial" w:hAnsi="Arial" w:cs="Arial"/>
          <w:b/>
          <w:bCs/>
          <w:sz w:val="22"/>
          <w:szCs w:val="22"/>
        </w:rPr>
        <w:t xml:space="preserve">Modern </w:t>
      </w:r>
      <w:r w:rsidR="00F9012F" w:rsidRPr="00475924">
        <w:rPr>
          <w:rFonts w:ascii="Arial" w:hAnsi="Arial" w:cs="Arial"/>
          <w:b/>
          <w:bCs/>
          <w:sz w:val="22"/>
          <w:szCs w:val="22"/>
        </w:rPr>
        <w:t>G</w:t>
      </w:r>
      <w:r w:rsidR="008E18FD" w:rsidRPr="00475924">
        <w:rPr>
          <w:rFonts w:ascii="Arial" w:hAnsi="Arial" w:cs="Arial"/>
          <w:b/>
          <w:bCs/>
          <w:sz w:val="22"/>
          <w:szCs w:val="22"/>
        </w:rPr>
        <w:t>enome-</w:t>
      </w:r>
      <w:r w:rsidR="00F9012F" w:rsidRPr="00475924">
        <w:rPr>
          <w:rFonts w:ascii="Arial" w:hAnsi="Arial" w:cs="Arial"/>
          <w:b/>
          <w:bCs/>
          <w:sz w:val="22"/>
          <w:szCs w:val="22"/>
        </w:rPr>
        <w:t>W</w:t>
      </w:r>
      <w:r w:rsidR="008E18FD" w:rsidRPr="00475924">
        <w:rPr>
          <w:rFonts w:ascii="Arial" w:hAnsi="Arial" w:cs="Arial"/>
          <w:b/>
          <w:bCs/>
          <w:sz w:val="22"/>
          <w:szCs w:val="22"/>
        </w:rPr>
        <w:t xml:space="preserve">ide </w:t>
      </w:r>
      <w:r w:rsidR="00F9012F" w:rsidRPr="00475924">
        <w:rPr>
          <w:rFonts w:ascii="Arial" w:hAnsi="Arial" w:cs="Arial"/>
          <w:b/>
          <w:bCs/>
          <w:sz w:val="22"/>
          <w:szCs w:val="22"/>
        </w:rPr>
        <w:t>T</w:t>
      </w:r>
      <w:r w:rsidR="008E18FD" w:rsidRPr="00475924">
        <w:rPr>
          <w:rFonts w:ascii="Arial" w:hAnsi="Arial" w:cs="Arial"/>
          <w:b/>
          <w:bCs/>
          <w:sz w:val="22"/>
          <w:szCs w:val="22"/>
        </w:rPr>
        <w:t>ool</w:t>
      </w:r>
      <w:r w:rsidR="00F9012F" w:rsidRPr="00475924">
        <w:rPr>
          <w:rFonts w:ascii="Arial" w:hAnsi="Arial" w:cs="Arial"/>
          <w:b/>
          <w:bCs/>
          <w:sz w:val="22"/>
          <w:szCs w:val="22"/>
        </w:rPr>
        <w:t xml:space="preserve">s </w:t>
      </w:r>
    </w:p>
    <w:p w14:paraId="714371A9" w14:textId="41FC3570" w:rsidR="0034407A" w:rsidRPr="00475924" w:rsidRDefault="00BC7301" w:rsidP="00E150B6">
      <w:pPr>
        <w:pStyle w:val="NormalWeb"/>
        <w:spacing w:after="480"/>
        <w:jc w:val="both"/>
        <w:rPr>
          <w:rFonts w:ascii="Arial" w:hAnsi="Arial" w:cs="Arial"/>
          <w:b/>
          <w:bCs/>
          <w:sz w:val="20"/>
          <w:szCs w:val="20"/>
          <w:u w:val="single"/>
        </w:rPr>
      </w:pPr>
      <w:r w:rsidRPr="00475924">
        <w:rPr>
          <w:rFonts w:ascii="Arial" w:hAnsi="Arial" w:cs="Arial"/>
          <w:b/>
          <w:bCs/>
          <w:sz w:val="20"/>
          <w:szCs w:val="20"/>
          <w:u w:val="single"/>
        </w:rPr>
        <w:t xml:space="preserve">4.5.1 </w:t>
      </w:r>
      <w:r w:rsidR="00BE76A5" w:rsidRPr="00475924">
        <w:rPr>
          <w:rFonts w:ascii="Arial" w:hAnsi="Arial" w:cs="Arial"/>
          <w:b/>
          <w:bCs/>
          <w:sz w:val="20"/>
          <w:szCs w:val="20"/>
          <w:u w:val="single"/>
        </w:rPr>
        <w:t>Genomic</w:t>
      </w:r>
      <w:r w:rsidR="00475924">
        <w:rPr>
          <w:rFonts w:ascii="Arial" w:hAnsi="Arial" w:cs="Arial"/>
          <w:b/>
          <w:bCs/>
          <w:sz w:val="20"/>
          <w:szCs w:val="20"/>
          <w:u w:val="single"/>
        </w:rPr>
        <w:t xml:space="preserve"> </w:t>
      </w:r>
      <w:r w:rsidR="00BE76A5" w:rsidRPr="00475924">
        <w:rPr>
          <w:rFonts w:ascii="Arial" w:hAnsi="Arial" w:cs="Arial"/>
          <w:b/>
          <w:bCs/>
          <w:sz w:val="20"/>
          <w:szCs w:val="20"/>
          <w:u w:val="single"/>
        </w:rPr>
        <w:t>selection</w:t>
      </w:r>
    </w:p>
    <w:p w14:paraId="0808F9D9" w14:textId="3EF70F22" w:rsidR="00BE76A5" w:rsidRPr="00475924" w:rsidRDefault="00E636D0" w:rsidP="00E150B6">
      <w:pPr>
        <w:pStyle w:val="NormalWeb"/>
        <w:spacing w:after="480"/>
        <w:jc w:val="both"/>
        <w:rPr>
          <w:rFonts w:ascii="Arial" w:hAnsi="Arial" w:cs="Arial"/>
          <w:sz w:val="20"/>
          <w:szCs w:val="20"/>
        </w:rPr>
      </w:pPr>
      <w:r w:rsidRPr="00475924">
        <w:rPr>
          <w:rFonts w:ascii="Arial" w:hAnsi="Arial" w:cs="Arial"/>
          <w:sz w:val="20"/>
          <w:szCs w:val="20"/>
        </w:rPr>
        <w:t>Genome selection (GS) is a sophisticated breeding strategy that predicts an individual’s genetic potential for complex traits by using high-density molecular markers throughout the entire genome</w:t>
      </w:r>
      <w:r w:rsidR="00D50DDA" w:rsidRPr="00475924">
        <w:rPr>
          <w:rFonts w:ascii="Arial" w:hAnsi="Arial" w:cs="Arial"/>
          <w:sz w:val="20"/>
          <w:szCs w:val="20"/>
        </w:rPr>
        <w:t xml:space="preserve"> (Kumar</w:t>
      </w:r>
      <w:r w:rsidR="00437234" w:rsidRPr="00475924">
        <w:rPr>
          <w:rFonts w:ascii="Arial" w:hAnsi="Arial" w:cs="Arial"/>
          <w:sz w:val="20"/>
          <w:szCs w:val="20"/>
        </w:rPr>
        <w:t xml:space="preserve"> et al., 2024)</w:t>
      </w:r>
      <w:r w:rsidRPr="00475924">
        <w:rPr>
          <w:rFonts w:ascii="Arial" w:hAnsi="Arial" w:cs="Arial"/>
          <w:sz w:val="20"/>
          <w:szCs w:val="20"/>
        </w:rPr>
        <w:t>. Without requiring phenotypic expression, GS enables the early selection of individuals based on their genetic data, in contrast to conventional techniques that depend on phenotypic selection. This strategy is especially beneficial for traits with complex hereditary, such as yield, oil content and stress tolerance, where conventional selection approaches can be slow and inaccurate. In mustard breeding, GS has showed great potential for increasing yield, oil content and stress tolerance. Since these traits are influenced by polygenes with minor effects</w:t>
      </w:r>
      <w:r w:rsidR="00437234" w:rsidRPr="00475924">
        <w:rPr>
          <w:rFonts w:ascii="Arial" w:hAnsi="Arial" w:cs="Arial"/>
          <w:sz w:val="20"/>
          <w:szCs w:val="20"/>
        </w:rPr>
        <w:t xml:space="preserve"> (Singh et al., 2022)</w:t>
      </w:r>
      <w:r w:rsidRPr="00475924">
        <w:rPr>
          <w:rFonts w:ascii="Arial" w:hAnsi="Arial" w:cs="Arial"/>
          <w:sz w:val="20"/>
          <w:szCs w:val="20"/>
        </w:rPr>
        <w:t xml:space="preserve">. </w:t>
      </w:r>
      <w:r w:rsidR="00982E11" w:rsidRPr="00475924">
        <w:rPr>
          <w:rFonts w:ascii="Arial" w:hAnsi="Arial" w:cs="Arial"/>
          <w:sz w:val="20"/>
          <w:szCs w:val="20"/>
        </w:rPr>
        <w:t>Breeders can use GS to select for desirable genotypes with the proper combination of alleles before phenotypic evaluation</w:t>
      </w:r>
      <w:r w:rsidR="00437234" w:rsidRPr="00475924">
        <w:rPr>
          <w:rFonts w:ascii="Arial" w:hAnsi="Arial" w:cs="Arial"/>
          <w:sz w:val="20"/>
          <w:szCs w:val="20"/>
        </w:rPr>
        <w:t xml:space="preserve"> (Voss-Fels et al., 2019)</w:t>
      </w:r>
      <w:r w:rsidR="00982E11" w:rsidRPr="00475924">
        <w:rPr>
          <w:rFonts w:ascii="Arial" w:hAnsi="Arial" w:cs="Arial"/>
          <w:sz w:val="20"/>
          <w:szCs w:val="20"/>
        </w:rPr>
        <w:t>. This leads to rapid breeding cycles since the requirement for large phenotypic screening is decreased.</w:t>
      </w:r>
      <w:r w:rsidR="00845B9F" w:rsidRPr="00475924">
        <w:rPr>
          <w:rFonts w:ascii="Arial" w:hAnsi="Arial" w:cs="Arial"/>
          <w:sz w:val="20"/>
          <w:szCs w:val="20"/>
        </w:rPr>
        <w:t xml:space="preserve"> GS is especially useful for increasing traits that are affected by </w:t>
      </w:r>
      <w:r w:rsidR="00CB47FF" w:rsidRPr="00475924">
        <w:rPr>
          <w:rFonts w:ascii="Arial" w:hAnsi="Arial" w:cs="Arial"/>
          <w:sz w:val="20"/>
          <w:szCs w:val="20"/>
        </w:rPr>
        <w:t>environmental conditions, like stress tolerance where phenotypic selection can be altered by changing environmental factors. High-throughput sequencing and genotyping technology have made it easier to incorporate genetic selection (GS) into mustard breeding programs. Recent studies have shown that GS can boost both output and oil quality in mustard</w:t>
      </w:r>
      <w:r w:rsidR="00437234" w:rsidRPr="00475924">
        <w:rPr>
          <w:rFonts w:ascii="Arial" w:hAnsi="Arial" w:cs="Arial"/>
          <w:sz w:val="20"/>
          <w:szCs w:val="20"/>
        </w:rPr>
        <w:t xml:space="preserve"> (Singh et al., 2022)</w:t>
      </w:r>
      <w:r w:rsidR="00CB47FF" w:rsidRPr="00475924">
        <w:rPr>
          <w:rFonts w:ascii="Arial" w:hAnsi="Arial" w:cs="Arial"/>
          <w:sz w:val="20"/>
          <w:szCs w:val="20"/>
        </w:rPr>
        <w:t xml:space="preserve">. Combining genetic and phenotypic data from field trials allows breeders to create more accurate predictions about a plant’s performance </w:t>
      </w:r>
      <w:r w:rsidR="006F2554" w:rsidRPr="00475924">
        <w:rPr>
          <w:rFonts w:ascii="Arial" w:hAnsi="Arial" w:cs="Arial"/>
          <w:sz w:val="20"/>
          <w:szCs w:val="20"/>
        </w:rPr>
        <w:t>under various growing situations. This is essential for developing mustard varieties that thrive in diverse environments</w:t>
      </w:r>
      <w:r w:rsidR="00A51A95" w:rsidRPr="00475924">
        <w:rPr>
          <w:rFonts w:ascii="Arial" w:hAnsi="Arial" w:cs="Arial"/>
          <w:sz w:val="20"/>
          <w:szCs w:val="20"/>
        </w:rPr>
        <w:t xml:space="preserve"> (Zandberb et al., 2022)</w:t>
      </w:r>
      <w:r w:rsidR="006F2554" w:rsidRPr="00475924">
        <w:rPr>
          <w:rFonts w:ascii="Arial" w:hAnsi="Arial" w:cs="Arial"/>
          <w:sz w:val="20"/>
          <w:szCs w:val="20"/>
        </w:rPr>
        <w:t>. Additionally, GS is being utilized to increase stress tolerance in mustard, especially against drought, heat and salinity. Climate change is increasing the prevalence of stressors, highlighting the importance of developing stress-tolerance crops. GS allows breeder to choose genes for resilience to environmental stressors, resulting in mustard varieties that can survive in shifting climates.</w:t>
      </w:r>
      <w:r w:rsidR="00D50DDA" w:rsidRPr="00475924">
        <w:rPr>
          <w:rFonts w:ascii="Arial" w:hAnsi="Arial" w:cs="Arial"/>
          <w:sz w:val="20"/>
          <w:szCs w:val="20"/>
        </w:rPr>
        <w:t xml:space="preserve"> Predicting genotype performance for stress tolerance traits in advance improve breeding efficiency. Incorporating genomic selection into mustard breeding programs is a promising step towards improving complex traits. GS, along with MAS and QTL mapping can improve breeding efficiency and precision, leading to the development of mustard varieties that are high yielding and resilient to environmental stress. Genomic techniques have the potential to boost productivity and sustainability of mustard crops in response to global issues</w:t>
      </w:r>
      <w:r w:rsidR="00A51A95" w:rsidRPr="00475924">
        <w:rPr>
          <w:rFonts w:ascii="Arial" w:hAnsi="Arial" w:cs="Arial"/>
          <w:sz w:val="20"/>
          <w:szCs w:val="20"/>
        </w:rPr>
        <w:t xml:space="preserve"> (Mehandi et al., 2025)</w:t>
      </w:r>
      <w:r w:rsidR="00D50DDA" w:rsidRPr="00475924">
        <w:rPr>
          <w:rFonts w:ascii="Arial" w:hAnsi="Arial" w:cs="Arial"/>
          <w:sz w:val="20"/>
          <w:szCs w:val="20"/>
        </w:rPr>
        <w:t>.</w:t>
      </w:r>
    </w:p>
    <w:p w14:paraId="59857D6D" w14:textId="4E697D94" w:rsidR="00F9012F" w:rsidRPr="005E64F1" w:rsidRDefault="00BC7301" w:rsidP="00E150B6">
      <w:pPr>
        <w:pStyle w:val="NormalWeb"/>
        <w:spacing w:after="480"/>
        <w:jc w:val="both"/>
        <w:rPr>
          <w:rFonts w:ascii="Arial" w:hAnsi="Arial" w:cs="Arial"/>
          <w:b/>
          <w:bCs/>
          <w:sz w:val="20"/>
          <w:szCs w:val="20"/>
          <w:u w:val="single"/>
        </w:rPr>
      </w:pPr>
      <w:r w:rsidRPr="005E64F1">
        <w:rPr>
          <w:rFonts w:ascii="Arial" w:hAnsi="Arial" w:cs="Arial"/>
          <w:b/>
          <w:bCs/>
          <w:sz w:val="20"/>
          <w:szCs w:val="20"/>
          <w:u w:val="single"/>
        </w:rPr>
        <w:t xml:space="preserve">4.5.2 </w:t>
      </w:r>
      <w:r w:rsidR="00F9012F" w:rsidRPr="005E64F1">
        <w:rPr>
          <w:rFonts w:ascii="Arial" w:hAnsi="Arial" w:cs="Arial"/>
          <w:b/>
          <w:bCs/>
          <w:sz w:val="20"/>
          <w:szCs w:val="20"/>
          <w:u w:val="single"/>
        </w:rPr>
        <w:t>Genome-wide association studies</w:t>
      </w:r>
    </w:p>
    <w:p w14:paraId="323DADB8" w14:textId="02E673DB" w:rsidR="00F9012F" w:rsidRPr="005E64F1" w:rsidRDefault="00F9012F" w:rsidP="00E150B6">
      <w:pPr>
        <w:pStyle w:val="NormalWeb"/>
        <w:spacing w:after="480"/>
        <w:jc w:val="both"/>
        <w:rPr>
          <w:rFonts w:ascii="Arial" w:hAnsi="Arial" w:cs="Arial"/>
          <w:sz w:val="20"/>
          <w:szCs w:val="20"/>
        </w:rPr>
      </w:pPr>
      <w:r w:rsidRPr="005E64F1">
        <w:rPr>
          <w:rFonts w:ascii="Arial" w:hAnsi="Arial" w:cs="Arial"/>
          <w:sz w:val="20"/>
          <w:szCs w:val="20"/>
        </w:rPr>
        <w:t>Genome-wide association studies</w:t>
      </w:r>
      <w:r w:rsidR="00080337" w:rsidRPr="005E64F1">
        <w:rPr>
          <w:rFonts w:ascii="Arial" w:hAnsi="Arial" w:cs="Arial"/>
          <w:sz w:val="20"/>
          <w:szCs w:val="20"/>
        </w:rPr>
        <w:t xml:space="preserve"> (GWAS)</w:t>
      </w:r>
      <w:r w:rsidRPr="005E64F1">
        <w:rPr>
          <w:rFonts w:ascii="Arial" w:hAnsi="Arial" w:cs="Arial"/>
          <w:sz w:val="20"/>
          <w:szCs w:val="20"/>
        </w:rPr>
        <w:t xml:space="preserve"> </w:t>
      </w:r>
      <w:r w:rsidR="00080337" w:rsidRPr="005E64F1">
        <w:rPr>
          <w:rFonts w:ascii="Arial" w:hAnsi="Arial" w:cs="Arial"/>
          <w:sz w:val="20"/>
          <w:szCs w:val="20"/>
        </w:rPr>
        <w:t>enable</w:t>
      </w:r>
      <w:r w:rsidRPr="005E64F1">
        <w:rPr>
          <w:rFonts w:ascii="Arial" w:hAnsi="Arial" w:cs="Arial"/>
          <w:sz w:val="20"/>
          <w:szCs w:val="20"/>
        </w:rPr>
        <w:t xml:space="preserve"> high-resolution mapping in large populations by discovering statistically significant </w:t>
      </w:r>
      <w:r w:rsidR="00080337" w:rsidRPr="005E64F1">
        <w:rPr>
          <w:rFonts w:ascii="Arial" w:hAnsi="Arial" w:cs="Arial"/>
          <w:sz w:val="20"/>
          <w:szCs w:val="20"/>
        </w:rPr>
        <w:t>associations between traits and genotypes via linkage disequilibrium (LD)</w:t>
      </w:r>
      <w:r w:rsidR="00AA1729" w:rsidRPr="005E64F1">
        <w:rPr>
          <w:rFonts w:ascii="Arial" w:hAnsi="Arial" w:cs="Arial"/>
          <w:sz w:val="20"/>
          <w:szCs w:val="20"/>
        </w:rPr>
        <w:t xml:space="preserve"> (Naqvi et al., 2022)</w:t>
      </w:r>
      <w:r w:rsidR="00080337" w:rsidRPr="005E64F1">
        <w:rPr>
          <w:rFonts w:ascii="Arial" w:hAnsi="Arial" w:cs="Arial"/>
          <w:sz w:val="20"/>
          <w:szCs w:val="20"/>
        </w:rPr>
        <w:t>. It has helped in discovering genes associated with various abiotic stress tolerances, including drought</w:t>
      </w:r>
      <w:r w:rsidR="00AA1729" w:rsidRPr="005E64F1">
        <w:rPr>
          <w:rFonts w:ascii="Arial" w:hAnsi="Arial" w:cs="Arial"/>
          <w:sz w:val="20"/>
          <w:szCs w:val="20"/>
        </w:rPr>
        <w:t xml:space="preserve"> (Pandit et al., 2017)</w:t>
      </w:r>
      <w:r w:rsidR="00080337" w:rsidRPr="005E64F1">
        <w:rPr>
          <w:rFonts w:ascii="Arial" w:hAnsi="Arial" w:cs="Arial"/>
          <w:sz w:val="20"/>
          <w:szCs w:val="20"/>
        </w:rPr>
        <w:t xml:space="preserve">. It has been used effectively to promote drought tolerance in </w:t>
      </w:r>
      <w:r w:rsidR="00080337" w:rsidRPr="005E64F1">
        <w:rPr>
          <w:rFonts w:ascii="Arial" w:hAnsi="Arial" w:cs="Arial"/>
          <w:i/>
          <w:iCs/>
          <w:sz w:val="20"/>
          <w:szCs w:val="20"/>
        </w:rPr>
        <w:t>Brassica</w:t>
      </w:r>
      <w:r w:rsidR="000D0EAA" w:rsidRPr="005E64F1">
        <w:rPr>
          <w:rFonts w:ascii="Arial" w:hAnsi="Arial" w:cs="Arial"/>
          <w:i/>
          <w:iCs/>
          <w:sz w:val="20"/>
          <w:szCs w:val="20"/>
        </w:rPr>
        <w:t xml:space="preserve"> </w:t>
      </w:r>
      <w:r w:rsidR="000D0EAA" w:rsidRPr="005E64F1">
        <w:rPr>
          <w:rFonts w:ascii="Arial" w:hAnsi="Arial" w:cs="Arial"/>
          <w:sz w:val="20"/>
          <w:szCs w:val="20"/>
        </w:rPr>
        <w:t>(Naqvi et al., 2022</w:t>
      </w:r>
      <w:r w:rsidR="000D0EAA" w:rsidRPr="005E64F1">
        <w:rPr>
          <w:rFonts w:ascii="Arial" w:hAnsi="Arial" w:cs="Arial"/>
          <w:i/>
          <w:iCs/>
          <w:sz w:val="20"/>
          <w:szCs w:val="20"/>
        </w:rPr>
        <w:t>)</w:t>
      </w:r>
      <w:r w:rsidR="00080337" w:rsidRPr="005E64F1">
        <w:rPr>
          <w:rFonts w:ascii="Arial" w:hAnsi="Arial" w:cs="Arial"/>
          <w:i/>
          <w:iCs/>
          <w:sz w:val="20"/>
          <w:szCs w:val="20"/>
        </w:rPr>
        <w:t>.</w:t>
      </w:r>
      <w:r w:rsidR="00AA1729" w:rsidRPr="005E64F1">
        <w:rPr>
          <w:rFonts w:ascii="Arial" w:hAnsi="Arial" w:cs="Arial"/>
          <w:i/>
          <w:iCs/>
          <w:sz w:val="20"/>
          <w:szCs w:val="20"/>
        </w:rPr>
        <w:t xml:space="preserve"> </w:t>
      </w:r>
      <w:r w:rsidR="00AA1729" w:rsidRPr="005E64F1">
        <w:rPr>
          <w:rFonts w:ascii="Arial" w:hAnsi="Arial" w:cs="Arial"/>
          <w:sz w:val="20"/>
          <w:szCs w:val="20"/>
        </w:rPr>
        <w:t>Previous studies shown that</w:t>
      </w:r>
      <w:r w:rsidR="00AA1729" w:rsidRPr="005E64F1">
        <w:rPr>
          <w:rFonts w:ascii="Arial" w:hAnsi="Arial" w:cs="Arial"/>
          <w:i/>
          <w:iCs/>
          <w:sz w:val="20"/>
          <w:szCs w:val="20"/>
        </w:rPr>
        <w:t xml:space="preserve"> </w:t>
      </w:r>
      <w:r w:rsidR="00AA1729" w:rsidRPr="005E64F1">
        <w:rPr>
          <w:rFonts w:ascii="Arial" w:hAnsi="Arial" w:cs="Arial"/>
          <w:sz w:val="20"/>
          <w:szCs w:val="20"/>
        </w:rPr>
        <w:t>e</w:t>
      </w:r>
      <w:r w:rsidR="00080337" w:rsidRPr="005E64F1">
        <w:rPr>
          <w:rFonts w:ascii="Arial" w:hAnsi="Arial" w:cs="Arial"/>
          <w:sz w:val="20"/>
          <w:szCs w:val="20"/>
        </w:rPr>
        <w:t>leven genes linked to drought tolerance under moderate and severe drought stress were found in Brassica juncea by correlating the significant GWAS SNPs with the significant WGCNA modules. Auxin-responsive protein (</w:t>
      </w:r>
      <w:r w:rsidR="00080337" w:rsidRPr="005E64F1">
        <w:rPr>
          <w:rFonts w:ascii="Arial" w:hAnsi="Arial" w:cs="Arial"/>
          <w:i/>
          <w:iCs/>
          <w:sz w:val="20"/>
          <w:szCs w:val="20"/>
        </w:rPr>
        <w:t>SAUR</w:t>
      </w:r>
      <w:r w:rsidR="00080337" w:rsidRPr="005E64F1">
        <w:rPr>
          <w:rFonts w:ascii="Arial" w:hAnsi="Arial" w:cs="Arial"/>
          <w:sz w:val="20"/>
          <w:szCs w:val="20"/>
        </w:rPr>
        <w:t xml:space="preserve">), </w:t>
      </w:r>
      <w:r w:rsidR="00080337" w:rsidRPr="005E64F1">
        <w:rPr>
          <w:rFonts w:ascii="Arial" w:hAnsi="Arial" w:cs="Arial"/>
          <w:i/>
          <w:iCs/>
          <w:sz w:val="20"/>
          <w:szCs w:val="20"/>
        </w:rPr>
        <w:t>LEA</w:t>
      </w:r>
      <w:r w:rsidR="00B8350C" w:rsidRPr="005E64F1">
        <w:rPr>
          <w:rFonts w:ascii="Arial" w:hAnsi="Arial" w:cs="Arial"/>
          <w:sz w:val="20"/>
          <w:szCs w:val="20"/>
        </w:rPr>
        <w:t xml:space="preserve"> </w:t>
      </w:r>
      <w:r w:rsidR="00080337" w:rsidRPr="005E64F1">
        <w:rPr>
          <w:rFonts w:ascii="Arial" w:hAnsi="Arial" w:cs="Arial"/>
          <w:sz w:val="20"/>
          <w:szCs w:val="20"/>
        </w:rPr>
        <w:t xml:space="preserve">protein, glucosidase, </w:t>
      </w:r>
      <w:r w:rsidR="00080337" w:rsidRPr="005E64F1">
        <w:rPr>
          <w:rFonts w:ascii="Arial" w:hAnsi="Arial" w:cs="Arial"/>
          <w:i/>
          <w:iCs/>
          <w:sz w:val="20"/>
          <w:szCs w:val="20"/>
        </w:rPr>
        <w:t>AP2/ERF</w:t>
      </w:r>
      <w:r w:rsidR="00080337" w:rsidRPr="005E64F1">
        <w:rPr>
          <w:rFonts w:ascii="Arial" w:hAnsi="Arial" w:cs="Arial"/>
          <w:sz w:val="20"/>
          <w:szCs w:val="20"/>
        </w:rPr>
        <w:t xml:space="preserve">, </w:t>
      </w:r>
      <w:r w:rsidR="00080337" w:rsidRPr="005E64F1">
        <w:rPr>
          <w:rFonts w:ascii="Arial" w:hAnsi="Arial" w:cs="Arial"/>
          <w:i/>
          <w:iCs/>
          <w:sz w:val="20"/>
          <w:szCs w:val="20"/>
        </w:rPr>
        <w:t xml:space="preserve">WRKY </w:t>
      </w:r>
      <w:r w:rsidR="00080337" w:rsidRPr="005E64F1">
        <w:rPr>
          <w:rFonts w:ascii="Arial" w:hAnsi="Arial" w:cs="Arial"/>
          <w:sz w:val="20"/>
          <w:szCs w:val="20"/>
        </w:rPr>
        <w:t xml:space="preserve">and </w:t>
      </w:r>
      <w:r w:rsidR="00080337" w:rsidRPr="005E64F1">
        <w:rPr>
          <w:rFonts w:ascii="Arial" w:hAnsi="Arial" w:cs="Arial"/>
          <w:i/>
          <w:iCs/>
          <w:sz w:val="20"/>
          <w:szCs w:val="20"/>
        </w:rPr>
        <w:t>GATA</w:t>
      </w:r>
      <w:r w:rsidR="00080337" w:rsidRPr="005E64F1">
        <w:rPr>
          <w:rFonts w:ascii="Arial" w:hAnsi="Arial" w:cs="Arial"/>
          <w:sz w:val="20"/>
          <w:szCs w:val="20"/>
        </w:rPr>
        <w:t xml:space="preserve"> transcription factors, </w:t>
      </w:r>
      <w:r w:rsidR="00080337" w:rsidRPr="005E64F1">
        <w:rPr>
          <w:rFonts w:ascii="Arial" w:hAnsi="Arial" w:cs="Arial"/>
          <w:i/>
          <w:iCs/>
          <w:sz w:val="20"/>
          <w:szCs w:val="20"/>
        </w:rPr>
        <w:t>FLZ</w:t>
      </w:r>
      <w:r w:rsidR="00080337" w:rsidRPr="005E64F1">
        <w:rPr>
          <w:rFonts w:ascii="Arial" w:hAnsi="Arial" w:cs="Arial"/>
          <w:sz w:val="20"/>
          <w:szCs w:val="20"/>
        </w:rPr>
        <w:t xml:space="preserve"> zinc finger domain, </w:t>
      </w:r>
      <w:r w:rsidR="00080337" w:rsidRPr="005E64F1">
        <w:rPr>
          <w:rFonts w:ascii="Arial" w:hAnsi="Arial" w:cs="Arial"/>
          <w:i/>
          <w:iCs/>
          <w:sz w:val="20"/>
          <w:szCs w:val="20"/>
        </w:rPr>
        <w:t xml:space="preserve">PRP </w:t>
      </w:r>
      <w:r w:rsidR="00080337" w:rsidRPr="005E64F1">
        <w:rPr>
          <w:rFonts w:ascii="Arial" w:hAnsi="Arial" w:cs="Arial"/>
          <w:sz w:val="20"/>
          <w:szCs w:val="20"/>
        </w:rPr>
        <w:lastRenderedPageBreak/>
        <w:t xml:space="preserve">and </w:t>
      </w:r>
      <w:r w:rsidR="00080337" w:rsidRPr="005E64F1">
        <w:rPr>
          <w:rFonts w:ascii="Arial" w:hAnsi="Arial" w:cs="Arial"/>
          <w:i/>
          <w:iCs/>
          <w:sz w:val="20"/>
          <w:szCs w:val="20"/>
        </w:rPr>
        <w:t>b561</w:t>
      </w:r>
      <w:r w:rsidR="00080337" w:rsidRPr="005E64F1">
        <w:rPr>
          <w:rFonts w:ascii="Arial" w:hAnsi="Arial" w:cs="Arial"/>
          <w:sz w:val="20"/>
          <w:szCs w:val="20"/>
        </w:rPr>
        <w:t xml:space="preserve"> proteins were all regulated by these genes</w:t>
      </w:r>
      <w:r w:rsidR="00AA1729" w:rsidRPr="005E64F1">
        <w:rPr>
          <w:rFonts w:ascii="Arial" w:hAnsi="Arial" w:cs="Arial"/>
          <w:sz w:val="20"/>
          <w:szCs w:val="20"/>
        </w:rPr>
        <w:t xml:space="preserve"> (Zhang et al., 2025)</w:t>
      </w:r>
      <w:r w:rsidR="00080337" w:rsidRPr="005E64F1">
        <w:rPr>
          <w:rFonts w:ascii="Arial" w:hAnsi="Arial" w:cs="Arial"/>
          <w:sz w:val="20"/>
          <w:szCs w:val="20"/>
        </w:rPr>
        <w:t>. GWAS are helpful for locating genes and alleles from various germplasm linked to complicated traits like abiotic stress tolerance</w:t>
      </w:r>
      <w:r w:rsidR="000D0EAA" w:rsidRPr="005E64F1">
        <w:rPr>
          <w:rFonts w:ascii="Arial" w:hAnsi="Arial" w:cs="Arial"/>
          <w:sz w:val="20"/>
          <w:szCs w:val="20"/>
        </w:rPr>
        <w:t xml:space="preserve"> (Swamy et al., 2017)</w:t>
      </w:r>
      <w:r w:rsidR="00080337" w:rsidRPr="005E64F1">
        <w:rPr>
          <w:rFonts w:ascii="Arial" w:hAnsi="Arial" w:cs="Arial"/>
          <w:sz w:val="20"/>
          <w:szCs w:val="20"/>
        </w:rPr>
        <w:t>.</w:t>
      </w:r>
    </w:p>
    <w:p w14:paraId="4CC74C92" w14:textId="6C81F807" w:rsidR="000D0EAA" w:rsidRPr="005E64F1" w:rsidRDefault="00BC7301" w:rsidP="00E150B6">
      <w:pPr>
        <w:pStyle w:val="NormalWeb"/>
        <w:spacing w:after="480"/>
        <w:jc w:val="both"/>
        <w:rPr>
          <w:rFonts w:ascii="Arial" w:hAnsi="Arial" w:cs="Arial"/>
          <w:b/>
          <w:bCs/>
          <w:sz w:val="22"/>
          <w:szCs w:val="22"/>
        </w:rPr>
      </w:pPr>
      <w:r w:rsidRPr="005E64F1">
        <w:rPr>
          <w:rFonts w:ascii="Arial" w:hAnsi="Arial" w:cs="Arial"/>
          <w:b/>
          <w:bCs/>
          <w:sz w:val="22"/>
          <w:szCs w:val="22"/>
        </w:rPr>
        <w:t xml:space="preserve">4.6 </w:t>
      </w:r>
      <w:r w:rsidR="000D0EAA" w:rsidRPr="005E64F1">
        <w:rPr>
          <w:rFonts w:ascii="Arial" w:hAnsi="Arial" w:cs="Arial"/>
          <w:b/>
          <w:bCs/>
          <w:sz w:val="22"/>
          <w:szCs w:val="22"/>
        </w:rPr>
        <w:t>Modern Biotechnology-Based Breeding Tools</w:t>
      </w:r>
    </w:p>
    <w:p w14:paraId="5179DF34" w14:textId="3960AD80" w:rsidR="00F9012F" w:rsidRPr="005E64F1" w:rsidRDefault="00BC7301" w:rsidP="00E150B6">
      <w:pPr>
        <w:pStyle w:val="NormalWeb"/>
        <w:spacing w:after="480"/>
        <w:jc w:val="both"/>
        <w:rPr>
          <w:rFonts w:ascii="Arial" w:hAnsi="Arial" w:cs="Arial"/>
          <w:b/>
          <w:bCs/>
          <w:sz w:val="20"/>
          <w:szCs w:val="20"/>
          <w:u w:val="single"/>
        </w:rPr>
      </w:pPr>
      <w:r w:rsidRPr="005E64F1">
        <w:rPr>
          <w:rFonts w:ascii="Arial" w:hAnsi="Arial" w:cs="Arial"/>
          <w:b/>
          <w:bCs/>
          <w:sz w:val="20"/>
          <w:szCs w:val="20"/>
          <w:u w:val="single"/>
        </w:rPr>
        <w:t xml:space="preserve">4.6.1 </w:t>
      </w:r>
      <w:r w:rsidR="000D0EAA" w:rsidRPr="005E64F1">
        <w:rPr>
          <w:rFonts w:ascii="Arial" w:hAnsi="Arial" w:cs="Arial"/>
          <w:b/>
          <w:bCs/>
          <w:sz w:val="20"/>
          <w:szCs w:val="20"/>
          <w:u w:val="single"/>
        </w:rPr>
        <w:t>Transgenic breeding</w:t>
      </w:r>
    </w:p>
    <w:p w14:paraId="6F76A7FA" w14:textId="70BA1B0A" w:rsidR="00CF72A2" w:rsidRPr="005E64F1" w:rsidRDefault="001A7C39" w:rsidP="00E150B6">
      <w:pPr>
        <w:pStyle w:val="NormalWeb"/>
        <w:spacing w:after="480"/>
        <w:jc w:val="both"/>
        <w:rPr>
          <w:rFonts w:ascii="Arial" w:hAnsi="Arial" w:cs="Arial"/>
          <w:sz w:val="20"/>
          <w:szCs w:val="20"/>
        </w:rPr>
      </w:pPr>
      <w:r w:rsidRPr="005E64F1">
        <w:rPr>
          <w:rFonts w:ascii="Arial" w:hAnsi="Arial" w:cs="Arial"/>
          <w:sz w:val="20"/>
          <w:szCs w:val="20"/>
        </w:rPr>
        <w:t>Transgenic plants are those whose DNA has been altered by genetic engineering methods, usually to increase their ability to withstand biotic and abiotic stress. Plants modify their gene expression patterns in response to various stresses</w:t>
      </w:r>
      <w:r w:rsidR="00C66FE6" w:rsidRPr="005E64F1">
        <w:rPr>
          <w:rFonts w:ascii="Arial" w:hAnsi="Arial" w:cs="Arial"/>
          <w:sz w:val="20"/>
          <w:szCs w:val="20"/>
        </w:rPr>
        <w:t xml:space="preserve"> (He et al., 2016)</w:t>
      </w:r>
      <w:r w:rsidRPr="005E64F1">
        <w:rPr>
          <w:rFonts w:ascii="Arial" w:hAnsi="Arial" w:cs="Arial"/>
          <w:sz w:val="20"/>
          <w:szCs w:val="20"/>
        </w:rPr>
        <w:t>. The control of stress-responsive gene is an essential component in managing abiotic challenges, as it is essential for plants to endure and adjust to harsh environments</w:t>
      </w:r>
      <w:r w:rsidR="003A4ECE" w:rsidRPr="005E64F1">
        <w:rPr>
          <w:rFonts w:ascii="Arial" w:hAnsi="Arial" w:cs="Arial"/>
          <w:sz w:val="20"/>
          <w:szCs w:val="20"/>
        </w:rPr>
        <w:t xml:space="preserve"> (Ullah et al., 2020)</w:t>
      </w:r>
      <w:r w:rsidRPr="005E64F1">
        <w:rPr>
          <w:rFonts w:ascii="Arial" w:hAnsi="Arial" w:cs="Arial"/>
          <w:sz w:val="20"/>
          <w:szCs w:val="20"/>
        </w:rPr>
        <w:t xml:space="preserve">. Various genes in plants have been identified as contributing to drought stress tolerance, emphasizing the significance of genetic alterations in improving a plant’s ability to withstand such harsh conditions. </w:t>
      </w:r>
      <w:r w:rsidR="00C66FE6" w:rsidRPr="005E64F1">
        <w:rPr>
          <w:rFonts w:ascii="Arial" w:hAnsi="Arial" w:cs="Arial"/>
          <w:sz w:val="20"/>
          <w:szCs w:val="20"/>
        </w:rPr>
        <w:t xml:space="preserve">For example, transgenic </w:t>
      </w:r>
      <w:r w:rsidR="00C66FE6" w:rsidRPr="005E64F1">
        <w:rPr>
          <w:rFonts w:ascii="Arial" w:hAnsi="Arial" w:cs="Arial"/>
          <w:i/>
          <w:iCs/>
          <w:sz w:val="20"/>
          <w:szCs w:val="20"/>
        </w:rPr>
        <w:t>B.napus</w:t>
      </w:r>
      <w:r w:rsidR="00C66FE6" w:rsidRPr="005E64F1">
        <w:rPr>
          <w:rFonts w:ascii="Arial" w:hAnsi="Arial" w:cs="Arial"/>
          <w:sz w:val="20"/>
          <w:szCs w:val="20"/>
        </w:rPr>
        <w:t xml:space="preserve"> that were genetically engineered to overexpress the BnKCS1-1, BnKCS1-2 and BnCER1-2 genes showed improved drought tolerance due to increased cuticular wax synthesis</w:t>
      </w:r>
      <w:r w:rsidR="003A4ECE" w:rsidRPr="005E64F1">
        <w:rPr>
          <w:rFonts w:ascii="Arial" w:hAnsi="Arial" w:cs="Arial"/>
          <w:sz w:val="20"/>
          <w:szCs w:val="20"/>
        </w:rPr>
        <w:t xml:space="preserve"> (Wang et al., 2020)</w:t>
      </w:r>
      <w:r w:rsidR="00C66FE6" w:rsidRPr="005E64F1">
        <w:rPr>
          <w:rFonts w:ascii="Arial" w:hAnsi="Arial" w:cs="Arial"/>
          <w:sz w:val="20"/>
          <w:szCs w:val="20"/>
        </w:rPr>
        <w:t xml:space="preserve">. Transgenic </w:t>
      </w:r>
      <w:r w:rsidR="00C66FE6" w:rsidRPr="005E64F1">
        <w:rPr>
          <w:rFonts w:ascii="Arial" w:hAnsi="Arial" w:cs="Arial"/>
          <w:i/>
          <w:iCs/>
          <w:sz w:val="20"/>
          <w:szCs w:val="20"/>
        </w:rPr>
        <w:t>B.oleracea</w:t>
      </w:r>
      <w:r w:rsidR="00C66FE6" w:rsidRPr="005E64F1">
        <w:rPr>
          <w:rFonts w:ascii="Arial" w:hAnsi="Arial" w:cs="Arial"/>
          <w:sz w:val="20"/>
          <w:szCs w:val="20"/>
        </w:rPr>
        <w:t xml:space="preserve"> plants overexpressing the BrIQD5 gene were more resistant to drought stress than their wild-type counterparts. Effective techniques for introducing desired features into </w:t>
      </w:r>
      <w:r w:rsidR="00C66FE6" w:rsidRPr="005E64F1">
        <w:rPr>
          <w:rFonts w:ascii="Arial" w:hAnsi="Arial" w:cs="Arial"/>
          <w:i/>
          <w:iCs/>
          <w:sz w:val="20"/>
          <w:szCs w:val="20"/>
        </w:rPr>
        <w:t xml:space="preserve">Brassica </w:t>
      </w:r>
      <w:r w:rsidR="00C66FE6" w:rsidRPr="005E64F1">
        <w:rPr>
          <w:rFonts w:ascii="Arial" w:hAnsi="Arial" w:cs="Arial"/>
          <w:sz w:val="20"/>
          <w:szCs w:val="20"/>
        </w:rPr>
        <w:t xml:space="preserve">crops to increase their economic worth are in vitro transformation research that employed plant regeneration and in vitro callus induction selection to enhance genetic makeup for drought tolerance in </w:t>
      </w:r>
      <w:r w:rsidR="00C66FE6" w:rsidRPr="005E64F1">
        <w:rPr>
          <w:rFonts w:ascii="Arial" w:hAnsi="Arial" w:cs="Arial"/>
          <w:i/>
          <w:iCs/>
          <w:sz w:val="20"/>
          <w:szCs w:val="20"/>
        </w:rPr>
        <w:t>B.oleracea</w:t>
      </w:r>
      <w:r w:rsidR="003A4ECE" w:rsidRPr="005E64F1">
        <w:rPr>
          <w:rFonts w:ascii="Arial" w:hAnsi="Arial" w:cs="Arial"/>
          <w:i/>
          <w:iCs/>
          <w:sz w:val="20"/>
          <w:szCs w:val="20"/>
        </w:rPr>
        <w:t xml:space="preserve"> </w:t>
      </w:r>
      <w:r w:rsidR="003A4ECE" w:rsidRPr="005E64F1">
        <w:rPr>
          <w:rFonts w:ascii="Arial" w:hAnsi="Arial" w:cs="Arial"/>
          <w:sz w:val="20"/>
          <w:szCs w:val="20"/>
        </w:rPr>
        <w:t>(Ali et al., 2019)</w:t>
      </w:r>
      <w:r w:rsidR="00C66FE6" w:rsidRPr="005E64F1">
        <w:rPr>
          <w:rFonts w:ascii="Arial" w:hAnsi="Arial" w:cs="Arial"/>
          <w:sz w:val="20"/>
          <w:szCs w:val="20"/>
        </w:rPr>
        <w:t>.</w:t>
      </w:r>
      <w:r w:rsidRPr="005E64F1">
        <w:rPr>
          <w:rFonts w:ascii="Arial" w:hAnsi="Arial" w:cs="Arial"/>
          <w:sz w:val="20"/>
          <w:szCs w:val="20"/>
        </w:rPr>
        <w:t xml:space="preserve"> </w:t>
      </w:r>
    </w:p>
    <w:p w14:paraId="7EFF54E2" w14:textId="052879DE" w:rsidR="003A4ECE" w:rsidRPr="005E64F1" w:rsidRDefault="00BC7301" w:rsidP="00E150B6">
      <w:pPr>
        <w:pStyle w:val="NormalWeb"/>
        <w:spacing w:after="480"/>
        <w:jc w:val="both"/>
        <w:rPr>
          <w:rFonts w:ascii="Arial" w:hAnsi="Arial" w:cs="Arial"/>
          <w:b/>
          <w:bCs/>
          <w:sz w:val="20"/>
          <w:szCs w:val="20"/>
          <w:u w:val="single"/>
        </w:rPr>
      </w:pPr>
      <w:r w:rsidRPr="005E64F1">
        <w:rPr>
          <w:rFonts w:ascii="Arial" w:hAnsi="Arial" w:cs="Arial"/>
          <w:b/>
          <w:bCs/>
          <w:sz w:val="20"/>
          <w:szCs w:val="20"/>
          <w:u w:val="single"/>
        </w:rPr>
        <w:t xml:space="preserve">4.6.2 </w:t>
      </w:r>
      <w:r w:rsidR="003A4ECE" w:rsidRPr="005E64F1">
        <w:rPr>
          <w:rFonts w:ascii="Arial" w:hAnsi="Arial" w:cs="Arial"/>
          <w:b/>
          <w:bCs/>
          <w:sz w:val="20"/>
          <w:szCs w:val="20"/>
          <w:u w:val="single"/>
        </w:rPr>
        <w:t>Genome editing (CRISPR CAS9 technology)</w:t>
      </w:r>
    </w:p>
    <w:p w14:paraId="4D8C2418" w14:textId="5AD65CF3" w:rsidR="00CF72A2" w:rsidRPr="005E64F1" w:rsidRDefault="00821EB8" w:rsidP="00E150B6">
      <w:pPr>
        <w:pStyle w:val="NormalWeb"/>
        <w:spacing w:after="480"/>
        <w:jc w:val="both"/>
        <w:rPr>
          <w:rFonts w:ascii="Arial" w:hAnsi="Arial" w:cs="Arial"/>
          <w:sz w:val="20"/>
          <w:szCs w:val="20"/>
        </w:rPr>
      </w:pPr>
      <w:r w:rsidRPr="005E64F1">
        <w:rPr>
          <w:rFonts w:ascii="Arial" w:hAnsi="Arial" w:cs="Arial"/>
          <w:sz w:val="20"/>
          <w:szCs w:val="20"/>
        </w:rPr>
        <w:t>Next-generation crop breeding techniques have been developed as a result of recent developments in genetic manipulation technology, which have made it possible to precisely alter plant genomes</w:t>
      </w:r>
      <w:r w:rsidR="0095575C" w:rsidRPr="005E64F1">
        <w:rPr>
          <w:rFonts w:ascii="Arial" w:hAnsi="Arial" w:cs="Arial"/>
          <w:sz w:val="20"/>
          <w:szCs w:val="20"/>
        </w:rPr>
        <w:t xml:space="preserve"> (Mushtaq et al., 2021)</w:t>
      </w:r>
      <w:r w:rsidRPr="005E64F1">
        <w:rPr>
          <w:rFonts w:ascii="Arial" w:hAnsi="Arial" w:cs="Arial"/>
          <w:sz w:val="20"/>
          <w:szCs w:val="20"/>
        </w:rPr>
        <w:t xml:space="preserve">. One such tool is the CRISP (clustered regularly interspaced short palindromic repeats)- Cas system, which uses protein-coding genes like Cas 1, Cas 2 and Cas 9 to change genomes. It is derived from a natural gene-editing mechanism in bacteria, which may reduce societal acceptability problems related to earlier genetic modification techniques that uses transgenes. This strategy is likely to speed up the adoption of genetically modified crops in many countries. </w:t>
      </w:r>
      <w:r w:rsidR="00CA560E" w:rsidRPr="005E64F1">
        <w:rPr>
          <w:rFonts w:ascii="Arial" w:hAnsi="Arial" w:cs="Arial"/>
          <w:sz w:val="20"/>
          <w:szCs w:val="20"/>
        </w:rPr>
        <w:t>When compared to previous genome alteration approaches like ZFNs and TALENs, CRISPR/Cas9 is simpler and more efficient, with high precision and minimal operational costs. As a result, it has emerged as a promising strategy for enhancing the genomes of a variety of plant species, including major agricultural crops</w:t>
      </w:r>
      <w:r w:rsidR="008B3DAD" w:rsidRPr="005E64F1">
        <w:rPr>
          <w:rFonts w:ascii="Arial" w:hAnsi="Arial" w:cs="Arial"/>
          <w:sz w:val="20"/>
          <w:szCs w:val="20"/>
        </w:rPr>
        <w:t xml:space="preserve"> (Mushtaq et al., 2021)</w:t>
      </w:r>
      <w:r w:rsidR="00CA560E" w:rsidRPr="005E64F1">
        <w:rPr>
          <w:rFonts w:ascii="Arial" w:hAnsi="Arial" w:cs="Arial"/>
          <w:sz w:val="20"/>
          <w:szCs w:val="20"/>
        </w:rPr>
        <w:t xml:space="preserve">. Furthermore, CRISPR-Cas9- driven multiplexing has been successfully employed to target multiple genes in a single organism, allowing for the simultaneous targeting of several stress-sensitive genes in high-yield cultivars responsive to various stress. This method has huge potential for producing crop plants that can endure many stress, and CRISPR/CAS9 technology is currently preferred over all other traditional genome alteration technologies due to its better efficiency and ease of implementation. It has been utilized effectively to improve abiotic stress tolerance like drought, salinity, heat and nutritional deficits in major agricultural crops. </w:t>
      </w:r>
    </w:p>
    <w:p w14:paraId="7D28DC6A" w14:textId="752903D6" w:rsidR="00A11817" w:rsidRPr="005E64F1" w:rsidRDefault="002D323D" w:rsidP="00E150B6">
      <w:pPr>
        <w:pStyle w:val="NormalWeb"/>
        <w:spacing w:after="480"/>
        <w:jc w:val="both"/>
        <w:rPr>
          <w:rFonts w:ascii="Arial" w:hAnsi="Arial" w:cs="Arial"/>
          <w:sz w:val="20"/>
          <w:szCs w:val="20"/>
        </w:rPr>
      </w:pPr>
      <w:r w:rsidRPr="005E64F1">
        <w:rPr>
          <w:rFonts w:ascii="Arial" w:hAnsi="Arial" w:cs="Arial"/>
          <w:sz w:val="20"/>
          <w:szCs w:val="20"/>
        </w:rPr>
        <w:t>Several molecular studies have demonstrated that ABA is the major component of plant drought responses, affecting both the expression of stress-related genes and stomatal conductance, which limits water loss. ABA signalling is dependent on the binding domain (ABRE) and bZIP unit (AREBs/ABFs) of transcriptional regulators, commonly known as ABA-responsive factors</w:t>
      </w:r>
      <w:r w:rsidR="008B3DAD" w:rsidRPr="005E64F1">
        <w:rPr>
          <w:rFonts w:ascii="Arial" w:hAnsi="Arial" w:cs="Arial"/>
          <w:sz w:val="20"/>
          <w:szCs w:val="20"/>
        </w:rPr>
        <w:t xml:space="preserve"> (Bhat et al., 2016)</w:t>
      </w:r>
      <w:r w:rsidRPr="005E64F1">
        <w:rPr>
          <w:rFonts w:ascii="Arial" w:hAnsi="Arial" w:cs="Arial"/>
          <w:sz w:val="20"/>
          <w:szCs w:val="20"/>
        </w:rPr>
        <w:t>. Whereas AREB1 inactivation enhanced drought sensitivity, AREB1 overexpression boosted drought tolerance. AREB1 is an essential component of the osmotic stress response, antioxidant signalling and ABA synthesis</w:t>
      </w:r>
      <w:r w:rsidR="008B3DAD" w:rsidRPr="005E64F1">
        <w:rPr>
          <w:rFonts w:ascii="Arial" w:hAnsi="Arial" w:cs="Arial"/>
          <w:sz w:val="20"/>
          <w:szCs w:val="20"/>
        </w:rPr>
        <w:t xml:space="preserve"> (Bouzroud et al., 2020)</w:t>
      </w:r>
      <w:r w:rsidRPr="005E64F1">
        <w:rPr>
          <w:rFonts w:ascii="Arial" w:hAnsi="Arial" w:cs="Arial"/>
          <w:sz w:val="20"/>
          <w:szCs w:val="20"/>
        </w:rPr>
        <w:t>. It regulates a wide spectrum of gene expression via the ABA signalling pathway. As a result, AREB1 may be viewed as a critical target for enhancing plant drought resilience</w:t>
      </w:r>
      <w:r w:rsidR="004A0F6E" w:rsidRPr="005E64F1">
        <w:rPr>
          <w:rFonts w:ascii="Arial" w:hAnsi="Arial" w:cs="Arial"/>
          <w:sz w:val="20"/>
          <w:szCs w:val="20"/>
        </w:rPr>
        <w:t xml:space="preserve"> (Fig.2.)</w:t>
      </w:r>
      <w:r w:rsidRPr="005E64F1">
        <w:rPr>
          <w:rFonts w:ascii="Arial" w:hAnsi="Arial" w:cs="Arial"/>
          <w:sz w:val="20"/>
          <w:szCs w:val="20"/>
        </w:rPr>
        <w:t>.</w:t>
      </w:r>
      <w:r w:rsidR="00852764" w:rsidRPr="005E64F1">
        <w:rPr>
          <w:rFonts w:ascii="Arial" w:hAnsi="Arial" w:cs="Arial"/>
          <w:sz w:val="20"/>
          <w:szCs w:val="20"/>
        </w:rPr>
        <w:t xml:space="preserve"> To unlock the AREB1 promoter area in </w:t>
      </w:r>
      <w:r w:rsidR="00852764" w:rsidRPr="005E64F1">
        <w:rPr>
          <w:rFonts w:ascii="Arial" w:hAnsi="Arial" w:cs="Arial"/>
          <w:i/>
          <w:iCs/>
          <w:sz w:val="20"/>
          <w:szCs w:val="20"/>
        </w:rPr>
        <w:t>Arabidopsis</w:t>
      </w:r>
      <w:r w:rsidR="00852764" w:rsidRPr="005E64F1">
        <w:rPr>
          <w:rFonts w:ascii="Arial" w:hAnsi="Arial" w:cs="Arial"/>
          <w:sz w:val="20"/>
          <w:szCs w:val="20"/>
        </w:rPr>
        <w:t>, a modified CRISPR-Cas9 system was used, which includes sgRNA, the catalytic subunit of the HAT enzyme, and dead Cas9 (dCas9)</w:t>
      </w:r>
      <w:r w:rsidR="007260EA" w:rsidRPr="005E64F1">
        <w:rPr>
          <w:rFonts w:ascii="Arial" w:hAnsi="Arial" w:cs="Arial"/>
          <w:sz w:val="20"/>
          <w:szCs w:val="20"/>
        </w:rPr>
        <w:t xml:space="preserve"> (Paixão et al., 2019)</w:t>
      </w:r>
      <w:r w:rsidR="00852764" w:rsidRPr="005E64F1">
        <w:rPr>
          <w:rFonts w:ascii="Arial" w:hAnsi="Arial" w:cs="Arial"/>
          <w:sz w:val="20"/>
          <w:szCs w:val="20"/>
        </w:rPr>
        <w:t xml:space="preserve">. Apparently, acetylation of the core histone caused by the interaction of the </w:t>
      </w:r>
      <w:r w:rsidR="00852764" w:rsidRPr="005E64F1">
        <w:rPr>
          <w:rFonts w:ascii="Arial" w:hAnsi="Arial" w:cs="Arial"/>
          <w:i/>
          <w:iCs/>
          <w:sz w:val="20"/>
          <w:szCs w:val="20"/>
        </w:rPr>
        <w:t xml:space="preserve">Arabidopsis </w:t>
      </w:r>
      <w:r w:rsidR="00852764" w:rsidRPr="005E64F1">
        <w:rPr>
          <w:rFonts w:ascii="Arial" w:hAnsi="Arial" w:cs="Arial"/>
          <w:sz w:val="20"/>
          <w:szCs w:val="20"/>
        </w:rPr>
        <w:t>HAT catalytic site improved the promoter area of AREB1 responsiveness to the transcriptional zone. Mutants had shown higher levels of AREB1 transcription, stomatal conductance and chlorophyll despite the drought, according to physiological and molecular research. Furthermore, in the presence of moisture stress, AREB1 activated RD29A transcription</w:t>
      </w:r>
      <w:r w:rsidR="007260EA" w:rsidRPr="005E64F1">
        <w:rPr>
          <w:rFonts w:ascii="Arial" w:hAnsi="Arial" w:cs="Arial"/>
          <w:sz w:val="20"/>
          <w:szCs w:val="20"/>
        </w:rPr>
        <w:t xml:space="preserve"> (Paixão et al., 2019)</w:t>
      </w:r>
      <w:r w:rsidR="00852764" w:rsidRPr="005E64F1">
        <w:rPr>
          <w:rFonts w:ascii="Arial" w:hAnsi="Arial" w:cs="Arial"/>
          <w:sz w:val="20"/>
          <w:szCs w:val="20"/>
        </w:rPr>
        <w:t xml:space="preserve">. Under moisture deficit conditions, the recombinant CRISPR lines showed increased survival </w:t>
      </w:r>
      <w:r w:rsidR="00852764" w:rsidRPr="005E64F1">
        <w:rPr>
          <w:rFonts w:ascii="Arial" w:hAnsi="Arial" w:cs="Arial"/>
          <w:sz w:val="20"/>
          <w:szCs w:val="20"/>
        </w:rPr>
        <w:lastRenderedPageBreak/>
        <w:t xml:space="preserve">rates. </w:t>
      </w:r>
      <w:r w:rsidR="00A11817" w:rsidRPr="005E64F1">
        <w:rPr>
          <w:rFonts w:ascii="Arial" w:hAnsi="Arial" w:cs="Arial"/>
          <w:sz w:val="20"/>
          <w:szCs w:val="20"/>
        </w:rPr>
        <w:t xml:space="preserve">CRISPR/Cas9 technology can be used in </w:t>
      </w:r>
      <w:r w:rsidR="00A11817" w:rsidRPr="005E64F1">
        <w:rPr>
          <w:rFonts w:ascii="Arial" w:hAnsi="Arial" w:cs="Arial"/>
          <w:i/>
          <w:iCs/>
          <w:sz w:val="20"/>
          <w:szCs w:val="20"/>
        </w:rPr>
        <w:t>Brassica napus</w:t>
      </w:r>
      <w:r w:rsidR="00A11817" w:rsidRPr="005E64F1">
        <w:rPr>
          <w:rFonts w:ascii="Arial" w:hAnsi="Arial" w:cs="Arial"/>
          <w:sz w:val="20"/>
          <w:szCs w:val="20"/>
        </w:rPr>
        <w:t xml:space="preserve"> to alter the genes BnaA6.RGA and BnAls,</w:t>
      </w:r>
      <w:r w:rsidR="008B3DAD" w:rsidRPr="005E64F1">
        <w:rPr>
          <w:rFonts w:ascii="Arial" w:hAnsi="Arial" w:cs="Arial"/>
          <w:sz w:val="20"/>
          <w:szCs w:val="20"/>
        </w:rPr>
        <w:t xml:space="preserve"> increasing</w:t>
      </w:r>
      <w:r w:rsidR="00A11817" w:rsidRPr="005E64F1">
        <w:rPr>
          <w:rFonts w:ascii="Arial" w:hAnsi="Arial" w:cs="Arial"/>
          <w:sz w:val="20"/>
          <w:szCs w:val="20"/>
        </w:rPr>
        <w:t xml:space="preserve"> drought and herbicide tolerance.</w:t>
      </w:r>
    </w:p>
    <w:p w14:paraId="58EB506D" w14:textId="4C57B276" w:rsidR="004D35DB" w:rsidRDefault="004D35DB" w:rsidP="00E150B6">
      <w:pPr>
        <w:pStyle w:val="NormalWeb"/>
        <w:spacing w:after="480"/>
        <w:jc w:val="both"/>
      </w:pPr>
      <w:r>
        <w:rPr>
          <w:noProof/>
        </w:rPr>
        <w:drawing>
          <wp:inline distT="0" distB="0" distL="0" distR="0" wp14:anchorId="5B662B70" wp14:editId="77D96473">
            <wp:extent cx="5962650" cy="4552950"/>
            <wp:effectExtent l="0" t="0" r="0" b="0"/>
            <wp:docPr id="1547176920" name="Picture 6" descr="Plants 12 02306 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76920" name="Picture 6" descr="Plants 12 02306 g00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2650" cy="4552950"/>
                    </a:xfrm>
                    <a:prstGeom prst="rect">
                      <a:avLst/>
                    </a:prstGeom>
                    <a:noFill/>
                    <a:ln>
                      <a:noFill/>
                    </a:ln>
                  </pic:spPr>
                </pic:pic>
              </a:graphicData>
            </a:graphic>
          </wp:inline>
        </w:drawing>
      </w:r>
    </w:p>
    <w:p w14:paraId="08858547" w14:textId="7A39C422" w:rsidR="008B3DAD" w:rsidRPr="005E64F1" w:rsidRDefault="004D35DB" w:rsidP="008B3DAD">
      <w:pPr>
        <w:pStyle w:val="NormalWeb"/>
        <w:spacing w:after="480"/>
        <w:jc w:val="both"/>
        <w:rPr>
          <w:rFonts w:ascii="Arial" w:hAnsi="Arial" w:cs="Arial"/>
          <w:sz w:val="20"/>
          <w:szCs w:val="20"/>
        </w:rPr>
      </w:pPr>
      <w:r w:rsidRPr="005E64F1">
        <w:rPr>
          <w:rFonts w:ascii="Arial" w:hAnsi="Arial" w:cs="Arial"/>
          <w:sz w:val="20"/>
          <w:szCs w:val="20"/>
        </w:rPr>
        <w:t>Fig.2.</w:t>
      </w:r>
      <w:r w:rsidR="008B3DAD" w:rsidRPr="005E64F1">
        <w:rPr>
          <w:rFonts w:ascii="Arial" w:hAnsi="Arial" w:cs="Arial"/>
          <w:sz w:val="20"/>
          <w:szCs w:val="20"/>
        </w:rPr>
        <w:t>CRISPR/Cas9-mediated genetic editing can be utilized to boost plant yield in stressful environments. A single guide RNA (sgRNA) can direct the Cas9 protein to a desired genomic region. The CRISPR/Cas9 then finds and cleaves a G-rich protospacer adjacent motif (PAM) region at the proximal end of the target DNA, resulting in a blunt-ended double stranded break. These DSBs can be repaired by the plant’s endogenous repair system using non-homologous end joining (NHEJ) or homology-directed repair. CRISPR/Cas9 can cause mutations by insertions or deletions (INDELs), gene deletions or multiplex gene knockdown, making it an effective tool for genetic modification in plants</w:t>
      </w:r>
      <w:r w:rsidR="007260EA" w:rsidRPr="005E64F1">
        <w:rPr>
          <w:rFonts w:ascii="Arial" w:hAnsi="Arial" w:cs="Arial"/>
          <w:sz w:val="20"/>
          <w:szCs w:val="20"/>
        </w:rPr>
        <w:t xml:space="preserve"> (Rai et al., 2023)</w:t>
      </w:r>
      <w:r w:rsidR="008B3DAD" w:rsidRPr="005E64F1">
        <w:rPr>
          <w:rFonts w:ascii="Arial" w:hAnsi="Arial" w:cs="Arial"/>
          <w:sz w:val="20"/>
          <w:szCs w:val="20"/>
        </w:rPr>
        <w:t xml:space="preserve">. </w:t>
      </w:r>
    </w:p>
    <w:p w14:paraId="78415E8B" w14:textId="0436AF4B" w:rsidR="007260EA" w:rsidRPr="00615B16" w:rsidRDefault="00BC7301" w:rsidP="008B3DAD">
      <w:pPr>
        <w:pStyle w:val="NormalWeb"/>
        <w:spacing w:after="480"/>
        <w:jc w:val="both"/>
        <w:rPr>
          <w:rFonts w:ascii="Arial" w:hAnsi="Arial" w:cs="Arial"/>
          <w:b/>
          <w:bCs/>
          <w:sz w:val="22"/>
          <w:szCs w:val="22"/>
        </w:rPr>
      </w:pPr>
      <w:r w:rsidRPr="00615B16">
        <w:rPr>
          <w:rFonts w:ascii="Arial" w:hAnsi="Arial" w:cs="Arial"/>
          <w:b/>
          <w:bCs/>
          <w:sz w:val="22"/>
          <w:szCs w:val="22"/>
        </w:rPr>
        <w:t xml:space="preserve">4.7 </w:t>
      </w:r>
      <w:r w:rsidR="007260EA" w:rsidRPr="00615B16">
        <w:rPr>
          <w:rFonts w:ascii="Arial" w:hAnsi="Arial" w:cs="Arial"/>
          <w:b/>
          <w:bCs/>
          <w:sz w:val="22"/>
          <w:szCs w:val="22"/>
        </w:rPr>
        <w:t>Omics Approaches</w:t>
      </w:r>
    </w:p>
    <w:p w14:paraId="26C19244" w14:textId="70002ECD" w:rsidR="007260EA" w:rsidRPr="00615B16" w:rsidRDefault="00E63CA6" w:rsidP="008B3DAD">
      <w:pPr>
        <w:pStyle w:val="NormalWeb"/>
        <w:spacing w:after="480"/>
        <w:jc w:val="both"/>
        <w:rPr>
          <w:rFonts w:ascii="Arial" w:hAnsi="Arial" w:cs="Arial"/>
          <w:sz w:val="20"/>
          <w:szCs w:val="20"/>
        </w:rPr>
      </w:pPr>
      <w:r w:rsidRPr="00615B16">
        <w:rPr>
          <w:rFonts w:ascii="Arial" w:hAnsi="Arial" w:cs="Arial"/>
          <w:sz w:val="20"/>
          <w:szCs w:val="20"/>
        </w:rPr>
        <w:t xml:space="preserve">The vast field of omics includes various disciplines i.e., genomics (deals with the total DNA content of an organism), transcriptomics (deals with the total RNA content), proteomics (deals with the total protein content), metabolomics (deals with the total metabolites of an individual) and phenomics (deals with the measurement of physical and biochemical traits). Since, both </w:t>
      </w:r>
      <w:r w:rsidRPr="00615B16">
        <w:rPr>
          <w:rFonts w:ascii="Arial" w:hAnsi="Arial" w:cs="Arial"/>
          <w:i/>
          <w:iCs/>
          <w:sz w:val="20"/>
          <w:szCs w:val="20"/>
        </w:rPr>
        <w:t>B.juncea</w:t>
      </w:r>
      <w:r w:rsidRPr="00615B16">
        <w:rPr>
          <w:rFonts w:ascii="Arial" w:hAnsi="Arial" w:cs="Arial"/>
          <w:sz w:val="20"/>
          <w:szCs w:val="20"/>
        </w:rPr>
        <w:t xml:space="preserve"> and </w:t>
      </w:r>
      <w:r w:rsidRPr="00615B16">
        <w:rPr>
          <w:rFonts w:ascii="Arial" w:hAnsi="Arial" w:cs="Arial"/>
          <w:i/>
          <w:iCs/>
          <w:sz w:val="20"/>
          <w:szCs w:val="20"/>
        </w:rPr>
        <w:t>B.napus</w:t>
      </w:r>
      <w:r w:rsidRPr="00615B16">
        <w:rPr>
          <w:rFonts w:ascii="Arial" w:hAnsi="Arial" w:cs="Arial"/>
          <w:sz w:val="20"/>
          <w:szCs w:val="20"/>
        </w:rPr>
        <w:t xml:space="preserve"> </w:t>
      </w:r>
      <w:r w:rsidR="00952164" w:rsidRPr="00615B16">
        <w:rPr>
          <w:rFonts w:ascii="Arial" w:hAnsi="Arial" w:cs="Arial"/>
          <w:sz w:val="20"/>
          <w:szCs w:val="20"/>
        </w:rPr>
        <w:t>are tetraploid and amphidiploid in nature- omics techniques are required to understand trait-based genetics for crop development.</w:t>
      </w:r>
    </w:p>
    <w:p w14:paraId="5BC610C5" w14:textId="42159FEE" w:rsidR="00952164" w:rsidRPr="00B16694" w:rsidRDefault="00BC7301" w:rsidP="008B3DAD">
      <w:pPr>
        <w:pStyle w:val="NormalWeb"/>
        <w:spacing w:after="480"/>
        <w:jc w:val="both"/>
        <w:rPr>
          <w:rFonts w:ascii="Arial" w:hAnsi="Arial" w:cs="Arial"/>
          <w:b/>
          <w:bCs/>
          <w:sz w:val="20"/>
          <w:szCs w:val="20"/>
          <w:u w:val="single"/>
        </w:rPr>
      </w:pPr>
      <w:r w:rsidRPr="00B16694">
        <w:rPr>
          <w:rFonts w:ascii="Arial" w:hAnsi="Arial" w:cs="Arial"/>
          <w:b/>
          <w:bCs/>
          <w:sz w:val="20"/>
          <w:szCs w:val="20"/>
          <w:u w:val="single"/>
        </w:rPr>
        <w:t xml:space="preserve">4.7.1 </w:t>
      </w:r>
      <w:r w:rsidR="00952164" w:rsidRPr="00B16694">
        <w:rPr>
          <w:rFonts w:ascii="Arial" w:hAnsi="Arial" w:cs="Arial"/>
          <w:b/>
          <w:bCs/>
          <w:sz w:val="20"/>
          <w:szCs w:val="20"/>
          <w:u w:val="single"/>
        </w:rPr>
        <w:t>Genomics</w:t>
      </w:r>
    </w:p>
    <w:p w14:paraId="385C575C" w14:textId="77777777" w:rsidR="00B74E3A" w:rsidRPr="00B16694" w:rsidRDefault="000635C1" w:rsidP="008B3DAD">
      <w:pPr>
        <w:pStyle w:val="NormalWeb"/>
        <w:spacing w:after="480"/>
        <w:jc w:val="both"/>
        <w:rPr>
          <w:rFonts w:ascii="Arial" w:hAnsi="Arial" w:cs="Arial"/>
          <w:sz w:val="20"/>
          <w:szCs w:val="20"/>
        </w:rPr>
      </w:pPr>
      <w:r w:rsidRPr="00B16694">
        <w:rPr>
          <w:rFonts w:ascii="Arial" w:hAnsi="Arial" w:cs="Arial"/>
          <w:sz w:val="20"/>
          <w:szCs w:val="20"/>
        </w:rPr>
        <w:t>Genomics deals with the complete set of genomes in an organism. In the context of biotic and abiotic stress, genomics assists in identifying quantitative trait loci (QTLs) that confer resistance to specific stress</w:t>
      </w:r>
      <w:r w:rsidR="0068584E" w:rsidRPr="00B16694">
        <w:rPr>
          <w:rFonts w:ascii="Arial" w:hAnsi="Arial" w:cs="Arial"/>
          <w:sz w:val="20"/>
          <w:szCs w:val="20"/>
        </w:rPr>
        <w:t xml:space="preserve"> (Varadharajan et al., 2025)</w:t>
      </w:r>
      <w:r w:rsidRPr="00B16694">
        <w:rPr>
          <w:rFonts w:ascii="Arial" w:hAnsi="Arial" w:cs="Arial"/>
          <w:sz w:val="20"/>
          <w:szCs w:val="20"/>
        </w:rPr>
        <w:t xml:space="preserve">. </w:t>
      </w:r>
      <w:r w:rsidR="00452CBE" w:rsidRPr="00B16694">
        <w:rPr>
          <w:rFonts w:ascii="Arial" w:hAnsi="Arial" w:cs="Arial"/>
          <w:sz w:val="20"/>
          <w:szCs w:val="20"/>
        </w:rPr>
        <w:t xml:space="preserve">By identifying genetic variations associated with desired traits, advanced approaches like genome-wide association studies (GWAs) facilitate marker-assisted </w:t>
      </w:r>
      <w:r w:rsidR="00452CBE" w:rsidRPr="00B16694">
        <w:rPr>
          <w:rFonts w:ascii="Arial" w:hAnsi="Arial" w:cs="Arial"/>
          <w:sz w:val="20"/>
          <w:szCs w:val="20"/>
        </w:rPr>
        <w:lastRenderedPageBreak/>
        <w:t>breeding programs to create resilient crop varieties</w:t>
      </w:r>
      <w:r w:rsidR="0067519D" w:rsidRPr="00B16694">
        <w:rPr>
          <w:rFonts w:ascii="Arial" w:hAnsi="Arial" w:cs="Arial"/>
          <w:sz w:val="20"/>
          <w:szCs w:val="20"/>
        </w:rPr>
        <w:t xml:space="preserve"> (Huang 2024)</w:t>
      </w:r>
      <w:r w:rsidR="00452CBE" w:rsidRPr="00B16694">
        <w:rPr>
          <w:rFonts w:ascii="Arial" w:hAnsi="Arial" w:cs="Arial"/>
          <w:sz w:val="20"/>
          <w:szCs w:val="20"/>
        </w:rPr>
        <w:t>.</w:t>
      </w:r>
      <w:r w:rsidR="00492D99" w:rsidRPr="00B16694">
        <w:rPr>
          <w:rFonts w:ascii="Arial" w:hAnsi="Arial" w:cs="Arial"/>
          <w:sz w:val="20"/>
          <w:szCs w:val="20"/>
        </w:rPr>
        <w:t xml:space="preserve"> To determine the chromosomal locations of a specific trait of interest, linkage mapping and association studies were employed. Molecular markers were used to identify genomic regions in </w:t>
      </w:r>
      <w:r w:rsidR="00492D99" w:rsidRPr="00B16694">
        <w:rPr>
          <w:rFonts w:ascii="Arial" w:hAnsi="Arial" w:cs="Arial"/>
          <w:i/>
          <w:iCs/>
          <w:sz w:val="20"/>
          <w:szCs w:val="20"/>
        </w:rPr>
        <w:t>Brassica</w:t>
      </w:r>
      <w:r w:rsidR="00492D99" w:rsidRPr="00B16694">
        <w:rPr>
          <w:rFonts w:ascii="Arial" w:hAnsi="Arial" w:cs="Arial"/>
          <w:sz w:val="20"/>
          <w:szCs w:val="20"/>
        </w:rPr>
        <w:t xml:space="preserve"> species. The seed coat color gene was mapped, and microsatellite </w:t>
      </w:r>
      <w:r w:rsidR="009763C3" w:rsidRPr="00B16694">
        <w:rPr>
          <w:rFonts w:ascii="Arial" w:hAnsi="Arial" w:cs="Arial"/>
          <w:sz w:val="20"/>
          <w:szCs w:val="20"/>
        </w:rPr>
        <w:t xml:space="preserve">markers Ra2-A11, Na10-A08 and Ni4-F11 were found as being associated with seed coat colour in </w:t>
      </w:r>
      <w:r w:rsidR="009763C3" w:rsidRPr="00B16694">
        <w:rPr>
          <w:rFonts w:ascii="Arial" w:hAnsi="Arial" w:cs="Arial"/>
          <w:i/>
          <w:iCs/>
          <w:sz w:val="20"/>
          <w:szCs w:val="20"/>
        </w:rPr>
        <w:t>B.juncea</w:t>
      </w:r>
      <w:r w:rsidR="00433FC6" w:rsidRPr="00B16694">
        <w:rPr>
          <w:rFonts w:ascii="Arial" w:hAnsi="Arial" w:cs="Arial"/>
          <w:i/>
          <w:iCs/>
          <w:sz w:val="20"/>
          <w:szCs w:val="20"/>
        </w:rPr>
        <w:t xml:space="preserve"> </w:t>
      </w:r>
      <w:r w:rsidR="00433FC6" w:rsidRPr="00B16694">
        <w:rPr>
          <w:rFonts w:ascii="Arial" w:hAnsi="Arial" w:cs="Arial"/>
          <w:sz w:val="20"/>
          <w:szCs w:val="20"/>
        </w:rPr>
        <w:t>(Padmaja et al., 2005)</w:t>
      </w:r>
      <w:r w:rsidR="009763C3" w:rsidRPr="00B16694">
        <w:rPr>
          <w:rFonts w:ascii="Arial" w:hAnsi="Arial" w:cs="Arial"/>
          <w:sz w:val="20"/>
          <w:szCs w:val="20"/>
        </w:rPr>
        <w:t xml:space="preserve">. Using GWAS, we examined the genetic architecture of glucosinolate accumulation in seeds and leaves in </w:t>
      </w:r>
      <w:r w:rsidR="009763C3" w:rsidRPr="00B16694">
        <w:rPr>
          <w:rFonts w:ascii="Arial" w:hAnsi="Arial" w:cs="Arial"/>
          <w:i/>
          <w:iCs/>
          <w:sz w:val="20"/>
          <w:szCs w:val="20"/>
        </w:rPr>
        <w:t>B.napus</w:t>
      </w:r>
      <w:r w:rsidR="009763C3" w:rsidRPr="00B16694">
        <w:rPr>
          <w:rFonts w:ascii="Arial" w:hAnsi="Arial" w:cs="Arial"/>
          <w:sz w:val="20"/>
          <w:szCs w:val="20"/>
        </w:rPr>
        <w:t>.</w:t>
      </w:r>
      <w:r w:rsidR="00737B0F" w:rsidRPr="00B16694">
        <w:rPr>
          <w:rFonts w:ascii="Arial" w:hAnsi="Arial" w:cs="Arial"/>
          <w:sz w:val="20"/>
          <w:szCs w:val="20"/>
        </w:rPr>
        <w:t xml:space="preserve"> Genome-wide association mapping and candidate gene analysis were performed for pod shatter resistance in </w:t>
      </w:r>
      <w:r w:rsidR="00737B0F" w:rsidRPr="00B16694">
        <w:rPr>
          <w:rFonts w:ascii="Arial" w:hAnsi="Arial" w:cs="Arial"/>
          <w:i/>
          <w:iCs/>
          <w:sz w:val="20"/>
          <w:szCs w:val="20"/>
        </w:rPr>
        <w:t>B.juncea</w:t>
      </w:r>
      <w:r w:rsidR="00433FC6" w:rsidRPr="00B16694">
        <w:rPr>
          <w:rFonts w:ascii="Arial" w:hAnsi="Arial" w:cs="Arial"/>
          <w:i/>
          <w:iCs/>
          <w:sz w:val="20"/>
          <w:szCs w:val="20"/>
        </w:rPr>
        <w:t xml:space="preserve"> </w:t>
      </w:r>
      <w:r w:rsidR="00433FC6" w:rsidRPr="00B16694">
        <w:rPr>
          <w:rFonts w:ascii="Arial" w:hAnsi="Arial" w:cs="Arial"/>
          <w:sz w:val="20"/>
          <w:szCs w:val="20"/>
        </w:rPr>
        <w:t>(Kaur et al., 2020)</w:t>
      </w:r>
      <w:r w:rsidR="00737B0F" w:rsidRPr="00B16694">
        <w:rPr>
          <w:rFonts w:ascii="Arial" w:hAnsi="Arial" w:cs="Arial"/>
          <w:sz w:val="20"/>
          <w:szCs w:val="20"/>
        </w:rPr>
        <w:t xml:space="preserve">. Comparative mapping was also employed in rapeseed-mustard to assess many agronomic and qualitative parameters. Using comparative mapping with </w:t>
      </w:r>
      <w:r w:rsidR="00737B0F" w:rsidRPr="00B16694">
        <w:rPr>
          <w:rFonts w:ascii="Arial" w:hAnsi="Arial" w:cs="Arial"/>
          <w:i/>
          <w:iCs/>
          <w:sz w:val="20"/>
          <w:szCs w:val="20"/>
        </w:rPr>
        <w:t>A.thaliana</w:t>
      </w:r>
      <w:r w:rsidR="00737B0F" w:rsidRPr="00B16694">
        <w:rPr>
          <w:rFonts w:ascii="Arial" w:hAnsi="Arial" w:cs="Arial"/>
          <w:sz w:val="20"/>
          <w:szCs w:val="20"/>
        </w:rPr>
        <w:t xml:space="preserve">, the candidate gene BnAP2 for seed weight in </w:t>
      </w:r>
      <w:r w:rsidR="00737B0F" w:rsidRPr="00B16694">
        <w:rPr>
          <w:rFonts w:ascii="Arial" w:hAnsi="Arial" w:cs="Arial"/>
          <w:i/>
          <w:iCs/>
          <w:sz w:val="20"/>
          <w:szCs w:val="20"/>
        </w:rPr>
        <w:t>B.napus</w:t>
      </w:r>
      <w:r w:rsidR="00737B0F" w:rsidRPr="00B16694">
        <w:rPr>
          <w:rFonts w:ascii="Arial" w:hAnsi="Arial" w:cs="Arial"/>
          <w:sz w:val="20"/>
          <w:szCs w:val="20"/>
        </w:rPr>
        <w:t xml:space="preserve"> was discovered</w:t>
      </w:r>
      <w:r w:rsidR="00433FC6" w:rsidRPr="00B16694">
        <w:rPr>
          <w:rFonts w:ascii="Arial" w:hAnsi="Arial" w:cs="Arial"/>
          <w:sz w:val="20"/>
          <w:szCs w:val="20"/>
        </w:rPr>
        <w:t xml:space="preserve"> (Cai et al., 2012)</w:t>
      </w:r>
      <w:r w:rsidR="00737B0F" w:rsidRPr="00B16694">
        <w:rPr>
          <w:rFonts w:ascii="Arial" w:hAnsi="Arial" w:cs="Arial"/>
          <w:sz w:val="20"/>
          <w:szCs w:val="20"/>
        </w:rPr>
        <w:t>.</w:t>
      </w:r>
      <w:r w:rsidR="00221648" w:rsidRPr="00B16694">
        <w:rPr>
          <w:rFonts w:ascii="Arial" w:hAnsi="Arial" w:cs="Arial"/>
          <w:sz w:val="20"/>
          <w:szCs w:val="20"/>
        </w:rPr>
        <w:t xml:space="preserve"> Through comparative mapping across </w:t>
      </w:r>
      <w:r w:rsidR="00221648" w:rsidRPr="00B16694">
        <w:rPr>
          <w:rFonts w:ascii="Arial" w:hAnsi="Arial" w:cs="Arial"/>
          <w:i/>
          <w:iCs/>
          <w:sz w:val="20"/>
          <w:szCs w:val="20"/>
        </w:rPr>
        <w:t>A.thaliana</w:t>
      </w:r>
      <w:r w:rsidR="00221648" w:rsidRPr="00B16694">
        <w:rPr>
          <w:rFonts w:ascii="Arial" w:hAnsi="Arial" w:cs="Arial"/>
          <w:sz w:val="20"/>
          <w:szCs w:val="20"/>
        </w:rPr>
        <w:t xml:space="preserve">, </w:t>
      </w:r>
      <w:r w:rsidR="009040A2" w:rsidRPr="00B16694">
        <w:rPr>
          <w:rFonts w:ascii="Arial" w:hAnsi="Arial" w:cs="Arial"/>
          <w:i/>
          <w:iCs/>
          <w:sz w:val="20"/>
          <w:szCs w:val="20"/>
        </w:rPr>
        <w:t>B.oleracea</w:t>
      </w:r>
      <w:r w:rsidR="009040A2" w:rsidRPr="00B16694">
        <w:rPr>
          <w:rFonts w:ascii="Arial" w:hAnsi="Arial" w:cs="Arial"/>
          <w:sz w:val="20"/>
          <w:szCs w:val="20"/>
        </w:rPr>
        <w:t xml:space="preserve"> and </w:t>
      </w:r>
      <w:r w:rsidR="009040A2" w:rsidRPr="00B16694">
        <w:rPr>
          <w:rFonts w:ascii="Arial" w:hAnsi="Arial" w:cs="Arial"/>
          <w:i/>
          <w:iCs/>
          <w:sz w:val="20"/>
          <w:szCs w:val="20"/>
        </w:rPr>
        <w:t>B.juncea</w:t>
      </w:r>
      <w:r w:rsidR="009040A2" w:rsidRPr="00B16694">
        <w:rPr>
          <w:rFonts w:ascii="Arial" w:hAnsi="Arial" w:cs="Arial"/>
          <w:sz w:val="20"/>
          <w:szCs w:val="20"/>
        </w:rPr>
        <w:t>, potential genes for glucosinolate biosynthesis were identified: BjuA.GSL-ELONG.a, BjuA.GSL-ELONG.c, BjuA.GSL-ALK.a and BjuA.Myb28.a</w:t>
      </w:r>
      <w:r w:rsidR="0068584E" w:rsidRPr="00B16694">
        <w:rPr>
          <w:rFonts w:ascii="Arial" w:hAnsi="Arial" w:cs="Arial"/>
          <w:sz w:val="20"/>
          <w:szCs w:val="20"/>
        </w:rPr>
        <w:t xml:space="preserve"> (Bisht et al., 2009)</w:t>
      </w:r>
      <w:r w:rsidR="009040A2" w:rsidRPr="00B16694">
        <w:rPr>
          <w:rFonts w:ascii="Arial" w:hAnsi="Arial" w:cs="Arial"/>
          <w:sz w:val="20"/>
          <w:szCs w:val="20"/>
        </w:rPr>
        <w:t xml:space="preserve">. Genomics has been extensively used in evolutionary studies of Brassica species. To explore chronological diversification and the creation of revolutionary patterns in the mustard family, phylogenetic analysis was performed using the </w:t>
      </w:r>
      <w:r w:rsidR="00C706AD" w:rsidRPr="00B16694">
        <w:rPr>
          <w:rFonts w:ascii="Arial" w:hAnsi="Arial" w:cs="Arial"/>
          <w:sz w:val="20"/>
          <w:szCs w:val="20"/>
        </w:rPr>
        <w:t>nad4 intron 1 marker</w:t>
      </w:r>
      <w:r w:rsidR="0068584E" w:rsidRPr="00B16694">
        <w:rPr>
          <w:rFonts w:ascii="Arial" w:hAnsi="Arial" w:cs="Arial"/>
          <w:sz w:val="20"/>
          <w:szCs w:val="20"/>
        </w:rPr>
        <w:t xml:space="preserve"> (Couvreur et al., 2010)</w:t>
      </w:r>
      <w:r w:rsidR="00C706AD" w:rsidRPr="00B16694">
        <w:rPr>
          <w:rFonts w:ascii="Arial" w:hAnsi="Arial" w:cs="Arial"/>
          <w:sz w:val="20"/>
          <w:szCs w:val="20"/>
        </w:rPr>
        <w:t xml:space="preserve">. Four BjuCYB83A1 genes were identified from </w:t>
      </w:r>
      <w:r w:rsidR="00C706AD" w:rsidRPr="00B16694">
        <w:rPr>
          <w:rFonts w:ascii="Arial" w:hAnsi="Arial" w:cs="Arial"/>
          <w:i/>
          <w:iCs/>
          <w:sz w:val="20"/>
          <w:szCs w:val="20"/>
        </w:rPr>
        <w:t>B.juncea</w:t>
      </w:r>
      <w:r w:rsidR="00C706AD" w:rsidRPr="00B16694">
        <w:rPr>
          <w:rFonts w:ascii="Arial" w:hAnsi="Arial" w:cs="Arial"/>
          <w:sz w:val="20"/>
          <w:szCs w:val="20"/>
        </w:rPr>
        <w:t xml:space="preserve"> and involved in glucosinolate production. Phylogenetic and divergence research revealed that these genes were developed via duplication and hybridization of two diploid Brassica genomes, </w:t>
      </w:r>
      <w:r w:rsidR="00C706AD" w:rsidRPr="00B16694">
        <w:rPr>
          <w:rFonts w:ascii="Arial" w:hAnsi="Arial" w:cs="Arial"/>
          <w:i/>
          <w:iCs/>
          <w:sz w:val="20"/>
          <w:szCs w:val="20"/>
        </w:rPr>
        <w:t>B.rapa</w:t>
      </w:r>
      <w:r w:rsidR="00C706AD" w:rsidRPr="00B16694">
        <w:rPr>
          <w:rFonts w:ascii="Arial" w:hAnsi="Arial" w:cs="Arial"/>
          <w:sz w:val="20"/>
          <w:szCs w:val="20"/>
        </w:rPr>
        <w:t xml:space="preserve"> and </w:t>
      </w:r>
      <w:r w:rsidR="00C706AD" w:rsidRPr="00B16694">
        <w:rPr>
          <w:rFonts w:ascii="Arial" w:hAnsi="Arial" w:cs="Arial"/>
          <w:i/>
          <w:iCs/>
          <w:sz w:val="20"/>
          <w:szCs w:val="20"/>
        </w:rPr>
        <w:t>B.nigra</w:t>
      </w:r>
      <w:r w:rsidR="0068584E" w:rsidRPr="00B16694">
        <w:rPr>
          <w:rFonts w:ascii="Arial" w:hAnsi="Arial" w:cs="Arial"/>
          <w:i/>
          <w:iCs/>
          <w:sz w:val="20"/>
          <w:szCs w:val="20"/>
        </w:rPr>
        <w:t xml:space="preserve"> </w:t>
      </w:r>
      <w:r w:rsidR="0068584E" w:rsidRPr="00B16694">
        <w:rPr>
          <w:rFonts w:ascii="Arial" w:hAnsi="Arial" w:cs="Arial"/>
          <w:sz w:val="20"/>
          <w:szCs w:val="20"/>
        </w:rPr>
        <w:t>(Meenu et al., 2015)</w:t>
      </w:r>
      <w:r w:rsidR="00C706AD" w:rsidRPr="00B16694">
        <w:rPr>
          <w:rFonts w:ascii="Arial" w:hAnsi="Arial" w:cs="Arial"/>
          <w:sz w:val="20"/>
          <w:szCs w:val="20"/>
        </w:rPr>
        <w:t>.</w:t>
      </w:r>
      <w:r w:rsidR="00221648" w:rsidRPr="00B16694">
        <w:rPr>
          <w:rFonts w:ascii="Arial" w:hAnsi="Arial" w:cs="Arial"/>
          <w:i/>
          <w:iCs/>
          <w:sz w:val="20"/>
          <w:szCs w:val="20"/>
        </w:rPr>
        <w:t xml:space="preserve"> </w:t>
      </w:r>
      <w:r w:rsidR="00221648" w:rsidRPr="00B16694">
        <w:rPr>
          <w:rFonts w:ascii="Arial" w:hAnsi="Arial" w:cs="Arial"/>
          <w:sz w:val="20"/>
          <w:szCs w:val="20"/>
        </w:rPr>
        <w:t xml:space="preserve"> </w:t>
      </w:r>
    </w:p>
    <w:p w14:paraId="0CF207FE" w14:textId="0C03A5F0" w:rsidR="00952164" w:rsidRPr="00B16694" w:rsidRDefault="00BC7301" w:rsidP="008B3DAD">
      <w:pPr>
        <w:pStyle w:val="NormalWeb"/>
        <w:spacing w:after="480"/>
        <w:jc w:val="both"/>
        <w:rPr>
          <w:rFonts w:ascii="Arial" w:hAnsi="Arial" w:cs="Arial"/>
          <w:sz w:val="20"/>
          <w:szCs w:val="20"/>
          <w:u w:val="single"/>
        </w:rPr>
      </w:pPr>
      <w:r w:rsidRPr="00B16694">
        <w:rPr>
          <w:rFonts w:ascii="Arial" w:hAnsi="Arial" w:cs="Arial"/>
          <w:b/>
          <w:bCs/>
          <w:sz w:val="20"/>
          <w:szCs w:val="20"/>
          <w:u w:val="single"/>
        </w:rPr>
        <w:t xml:space="preserve">4.7.2 </w:t>
      </w:r>
      <w:r w:rsidR="00952164" w:rsidRPr="00B16694">
        <w:rPr>
          <w:rFonts w:ascii="Arial" w:hAnsi="Arial" w:cs="Arial"/>
          <w:b/>
          <w:bCs/>
          <w:sz w:val="20"/>
          <w:szCs w:val="20"/>
          <w:u w:val="single"/>
        </w:rPr>
        <w:t>Transcriptomics</w:t>
      </w:r>
    </w:p>
    <w:p w14:paraId="13723274" w14:textId="77777777" w:rsidR="00B74E3A" w:rsidRPr="00CB7505" w:rsidRDefault="00952164" w:rsidP="008B3DAD">
      <w:pPr>
        <w:pStyle w:val="NormalWeb"/>
        <w:spacing w:after="480"/>
        <w:jc w:val="both"/>
        <w:rPr>
          <w:rFonts w:ascii="Arial" w:hAnsi="Arial" w:cs="Arial"/>
          <w:sz w:val="20"/>
          <w:szCs w:val="20"/>
        </w:rPr>
      </w:pPr>
      <w:r w:rsidRPr="00CB7505">
        <w:rPr>
          <w:rFonts w:ascii="Arial" w:hAnsi="Arial" w:cs="Arial"/>
          <w:sz w:val="20"/>
          <w:szCs w:val="20"/>
        </w:rPr>
        <w:t>Transcriptome profiling is a particularly promising tool for understanding abiotic stress regulation in plants, as it allows us to identify novel genes and regulatory networks</w:t>
      </w:r>
      <w:r w:rsidR="0031551B" w:rsidRPr="00CB7505">
        <w:rPr>
          <w:rFonts w:ascii="Arial" w:hAnsi="Arial" w:cs="Arial"/>
          <w:sz w:val="20"/>
          <w:szCs w:val="20"/>
        </w:rPr>
        <w:t xml:space="preserve"> (Zhang et al., 2018)</w:t>
      </w:r>
      <w:r w:rsidRPr="00CB7505">
        <w:rPr>
          <w:rFonts w:ascii="Arial" w:hAnsi="Arial" w:cs="Arial"/>
          <w:sz w:val="20"/>
          <w:szCs w:val="20"/>
        </w:rPr>
        <w:t xml:space="preserve">. Plant genomic resources, including </w:t>
      </w:r>
      <w:r w:rsidR="00CC4306" w:rsidRPr="00CB7505">
        <w:rPr>
          <w:rFonts w:ascii="Arial" w:hAnsi="Arial" w:cs="Arial"/>
          <w:sz w:val="20"/>
          <w:szCs w:val="20"/>
        </w:rPr>
        <w:t>gene discovery and function analysis, could be greatly enhanced by transcriptomic using next-generation sequencing (NGS), RNA-seq profiling, subtractive libraries, expressed sequence tags (ESTs), serial analysis of gene expression (SAGE) and microarray</w:t>
      </w:r>
      <w:r w:rsidR="00AB4EE1" w:rsidRPr="00CB7505">
        <w:rPr>
          <w:rFonts w:ascii="Arial" w:hAnsi="Arial" w:cs="Arial"/>
          <w:sz w:val="20"/>
          <w:szCs w:val="20"/>
        </w:rPr>
        <w:t xml:space="preserve"> (Goodwin et al., 2016)</w:t>
      </w:r>
      <w:r w:rsidR="00CC4306" w:rsidRPr="00CB7505">
        <w:rPr>
          <w:rFonts w:ascii="Arial" w:hAnsi="Arial" w:cs="Arial"/>
          <w:sz w:val="20"/>
          <w:szCs w:val="20"/>
        </w:rPr>
        <w:t xml:space="preserve">. To examine the genes that govern abiotic stress reactions in rapeseed, a comprehensive analysis of drought and salinity- induced genes was undertaken using microarrays. The findings revealed that out of 536 clones, 189 and 141 were responsible for gene </w:t>
      </w:r>
      <w:r w:rsidR="0031551B" w:rsidRPr="00CB7505">
        <w:rPr>
          <w:rFonts w:ascii="Arial" w:hAnsi="Arial" w:cs="Arial"/>
          <w:sz w:val="20"/>
          <w:szCs w:val="20"/>
        </w:rPr>
        <w:t>supersession under salt and drought stress whereas 288 and 172 were found for drought and salinity tolerance genes respectively. These genes are essential for development, abiotic stress tolerance, hormone response, signal transduction, regulatory factors and other metabolic processes in rapeseed (Thomashow et al., 2010).</w:t>
      </w:r>
    </w:p>
    <w:p w14:paraId="62A709C7" w14:textId="38884E74" w:rsidR="00A20761" w:rsidRPr="00CB7505" w:rsidRDefault="00BC7301" w:rsidP="008B3DAD">
      <w:pPr>
        <w:pStyle w:val="NormalWeb"/>
        <w:spacing w:after="480"/>
        <w:jc w:val="both"/>
        <w:rPr>
          <w:rFonts w:ascii="Arial" w:hAnsi="Arial" w:cs="Arial"/>
          <w:sz w:val="20"/>
          <w:szCs w:val="20"/>
          <w:u w:val="single"/>
        </w:rPr>
      </w:pPr>
      <w:r w:rsidRPr="00CB7505">
        <w:rPr>
          <w:rFonts w:ascii="Arial" w:hAnsi="Arial" w:cs="Arial"/>
          <w:b/>
          <w:bCs/>
          <w:sz w:val="20"/>
          <w:szCs w:val="20"/>
          <w:u w:val="single"/>
        </w:rPr>
        <w:t xml:space="preserve">4.7.3 </w:t>
      </w:r>
      <w:r w:rsidR="00A20761" w:rsidRPr="00CB7505">
        <w:rPr>
          <w:rFonts w:ascii="Arial" w:hAnsi="Arial" w:cs="Arial"/>
          <w:b/>
          <w:bCs/>
          <w:sz w:val="20"/>
          <w:szCs w:val="20"/>
          <w:u w:val="single"/>
        </w:rPr>
        <w:t xml:space="preserve">Proteomics </w:t>
      </w:r>
    </w:p>
    <w:p w14:paraId="76E4D1CC" w14:textId="2C81B5ED" w:rsidR="00A20761" w:rsidRPr="00CB7505" w:rsidRDefault="00A20761" w:rsidP="008B3DAD">
      <w:pPr>
        <w:pStyle w:val="NormalWeb"/>
        <w:spacing w:after="480"/>
        <w:jc w:val="both"/>
        <w:rPr>
          <w:rFonts w:ascii="Arial" w:hAnsi="Arial" w:cs="Arial"/>
          <w:sz w:val="20"/>
          <w:szCs w:val="20"/>
        </w:rPr>
      </w:pPr>
      <w:r w:rsidRPr="00CB7505">
        <w:rPr>
          <w:rFonts w:ascii="Arial" w:hAnsi="Arial" w:cs="Arial"/>
          <w:sz w:val="20"/>
          <w:szCs w:val="20"/>
        </w:rPr>
        <w:t xml:space="preserve">Proteins are the final products that impart gene function and regulate phenotypic expression in an individual. Proteomics techniques such as protein expression profiling and comparative proteomics analysis were utilized to study the gene function in </w:t>
      </w:r>
      <w:r w:rsidRPr="00CB7505">
        <w:rPr>
          <w:rFonts w:ascii="Arial" w:hAnsi="Arial" w:cs="Arial"/>
          <w:i/>
          <w:iCs/>
          <w:sz w:val="20"/>
          <w:szCs w:val="20"/>
        </w:rPr>
        <w:t xml:space="preserve">Brassica </w:t>
      </w:r>
      <w:r w:rsidRPr="00CB7505">
        <w:rPr>
          <w:rFonts w:ascii="Arial" w:hAnsi="Arial" w:cs="Arial"/>
          <w:sz w:val="20"/>
          <w:szCs w:val="20"/>
        </w:rPr>
        <w:t>species</w:t>
      </w:r>
      <w:r w:rsidR="00700580" w:rsidRPr="00CB7505">
        <w:rPr>
          <w:rFonts w:ascii="Arial" w:hAnsi="Arial" w:cs="Arial"/>
          <w:sz w:val="20"/>
          <w:szCs w:val="20"/>
        </w:rPr>
        <w:t xml:space="preserve"> (Chand et al., 2021)</w:t>
      </w:r>
      <w:r w:rsidRPr="00CB7505">
        <w:rPr>
          <w:rFonts w:ascii="Arial" w:hAnsi="Arial" w:cs="Arial"/>
          <w:sz w:val="20"/>
          <w:szCs w:val="20"/>
        </w:rPr>
        <w:t xml:space="preserve">. A comparative proteome analysis of rapeseed seedlings root characteristics under drought stress revealed that </w:t>
      </w:r>
      <w:r w:rsidR="0066799F" w:rsidRPr="00CB7505">
        <w:rPr>
          <w:rFonts w:ascii="Arial" w:hAnsi="Arial" w:cs="Arial"/>
          <w:sz w:val="20"/>
          <w:szCs w:val="20"/>
        </w:rPr>
        <w:t>proteins such as H+ ATPase, HSP 90 and EF2 play an important role in drought tolerance</w:t>
      </w:r>
      <w:r w:rsidR="00700580" w:rsidRPr="00CB7505">
        <w:rPr>
          <w:rFonts w:ascii="Arial" w:hAnsi="Arial" w:cs="Arial"/>
          <w:sz w:val="20"/>
          <w:szCs w:val="20"/>
        </w:rPr>
        <w:t xml:space="preserve"> (Mohammadi et al., 2012)</w:t>
      </w:r>
      <w:r w:rsidR="0066799F" w:rsidRPr="00CB7505">
        <w:rPr>
          <w:rFonts w:ascii="Arial" w:hAnsi="Arial" w:cs="Arial"/>
          <w:sz w:val="20"/>
          <w:szCs w:val="20"/>
        </w:rPr>
        <w:t>. The proteomics strategy was effectively established in early 2000 due to the availability of whole-genome sequencing and mass spectrometry (MS) methods. To better understand the interaction between plant proteome and surrounding environmental stimuli, plants can be subjected to normal and abiotic stress conditions to study relative proteomic expression</w:t>
      </w:r>
      <w:r w:rsidR="00670561" w:rsidRPr="00CB7505">
        <w:rPr>
          <w:rFonts w:ascii="Arial" w:hAnsi="Arial" w:cs="Arial"/>
          <w:sz w:val="20"/>
          <w:szCs w:val="20"/>
        </w:rPr>
        <w:t xml:space="preserve"> (Jacq et al., 2018)</w:t>
      </w:r>
      <w:r w:rsidR="0066799F" w:rsidRPr="00CB7505">
        <w:rPr>
          <w:rFonts w:ascii="Arial" w:hAnsi="Arial" w:cs="Arial"/>
          <w:sz w:val="20"/>
          <w:szCs w:val="20"/>
        </w:rPr>
        <w:t>. Yeast two-hybrid (Y2H), matrix-assisted laser desorption ionization (MALDI), electrospray ionization</w:t>
      </w:r>
      <w:r w:rsidR="0076522D" w:rsidRPr="00CB7505">
        <w:rPr>
          <w:rFonts w:ascii="Arial" w:hAnsi="Arial" w:cs="Arial"/>
          <w:sz w:val="20"/>
          <w:szCs w:val="20"/>
        </w:rPr>
        <w:t xml:space="preserve"> (ESI)-MS and one/two-dimensional gel electrophoresis (2-DE) have received a lot of attention over the last decade as excellent tools for separation and analytical approaches in proteomics analysis. During abiotic stress, protein profiling of drought stress in rapeseed was performed to discover cross-talk between cells using multiple reaction monitoring. Proteins like BSL and STN7 were identified, which plays a function in the phosphorylation process during drought stress</w:t>
      </w:r>
      <w:r w:rsidR="00670561" w:rsidRPr="00CB7505">
        <w:rPr>
          <w:rFonts w:ascii="Arial" w:hAnsi="Arial" w:cs="Arial"/>
          <w:sz w:val="20"/>
          <w:szCs w:val="20"/>
        </w:rPr>
        <w:t xml:space="preserve"> (Luo et al., 2015)</w:t>
      </w:r>
      <w:r w:rsidR="0076522D" w:rsidRPr="00CB7505">
        <w:rPr>
          <w:rFonts w:ascii="Arial" w:hAnsi="Arial" w:cs="Arial"/>
          <w:sz w:val="20"/>
          <w:szCs w:val="20"/>
        </w:rPr>
        <w:t>.</w:t>
      </w:r>
    </w:p>
    <w:p w14:paraId="65AD3587" w14:textId="324D5447" w:rsidR="00B74E3A" w:rsidRPr="00CB7505" w:rsidRDefault="00BC7301" w:rsidP="008B3DAD">
      <w:pPr>
        <w:pStyle w:val="NormalWeb"/>
        <w:spacing w:after="480"/>
        <w:jc w:val="both"/>
        <w:rPr>
          <w:rFonts w:ascii="Arial" w:hAnsi="Arial" w:cs="Arial"/>
          <w:b/>
          <w:bCs/>
          <w:sz w:val="20"/>
          <w:szCs w:val="20"/>
          <w:u w:val="single"/>
        </w:rPr>
      </w:pPr>
      <w:r w:rsidRPr="00CB7505">
        <w:rPr>
          <w:rFonts w:ascii="Arial" w:hAnsi="Arial" w:cs="Arial"/>
          <w:b/>
          <w:bCs/>
          <w:sz w:val="20"/>
          <w:szCs w:val="20"/>
          <w:u w:val="single"/>
        </w:rPr>
        <w:t xml:space="preserve">4.7.4 </w:t>
      </w:r>
      <w:r w:rsidR="00B74E3A" w:rsidRPr="00CB7505">
        <w:rPr>
          <w:rFonts w:ascii="Arial" w:hAnsi="Arial" w:cs="Arial"/>
          <w:b/>
          <w:bCs/>
          <w:sz w:val="20"/>
          <w:szCs w:val="20"/>
          <w:u w:val="single"/>
        </w:rPr>
        <w:t>Phenomics</w:t>
      </w:r>
    </w:p>
    <w:p w14:paraId="1A7E3B06" w14:textId="0E5D0DE7" w:rsidR="00362C1D" w:rsidRPr="00CB7505" w:rsidRDefault="00362C1D" w:rsidP="008B3DAD">
      <w:pPr>
        <w:pStyle w:val="NormalWeb"/>
        <w:spacing w:after="480"/>
        <w:jc w:val="both"/>
        <w:rPr>
          <w:rFonts w:ascii="Arial" w:hAnsi="Arial" w:cs="Arial"/>
          <w:sz w:val="20"/>
          <w:szCs w:val="20"/>
        </w:rPr>
      </w:pPr>
      <w:r w:rsidRPr="00CB7505">
        <w:rPr>
          <w:rFonts w:ascii="Arial" w:hAnsi="Arial" w:cs="Arial"/>
          <w:sz w:val="20"/>
          <w:szCs w:val="20"/>
        </w:rPr>
        <w:t>For breeding programs, the link between genotypes and phenotypes is essential. Plant phenomics is the study of a plant’s phenotypic or genotypic expression under particular environmental conditions</w:t>
      </w:r>
      <w:r w:rsidR="002A191B" w:rsidRPr="00CB7505">
        <w:rPr>
          <w:rFonts w:ascii="Arial" w:hAnsi="Arial" w:cs="Arial"/>
          <w:sz w:val="20"/>
          <w:szCs w:val="20"/>
        </w:rPr>
        <w:t xml:space="preserve"> (Asaduzzaman et al., 2015)</w:t>
      </w:r>
      <w:r w:rsidRPr="00CB7505">
        <w:rPr>
          <w:rFonts w:ascii="Arial" w:hAnsi="Arial" w:cs="Arial"/>
          <w:sz w:val="20"/>
          <w:szCs w:val="20"/>
        </w:rPr>
        <w:t>. Plant phenotyping is defined as</w:t>
      </w:r>
      <w:r w:rsidR="000C3C1E" w:rsidRPr="00CB7505">
        <w:rPr>
          <w:rFonts w:ascii="Arial" w:hAnsi="Arial" w:cs="Arial"/>
          <w:sz w:val="20"/>
          <w:szCs w:val="20"/>
        </w:rPr>
        <w:t xml:space="preserve"> a comprehensive assessment of complex plant traits such as development, growth, tolerance, resistance, physiology, architecture, yield, ecology and the basic measurement of individual quantitative parameters that serve as the foundation for complex trait assessment</w:t>
      </w:r>
      <w:r w:rsidR="008B6D99" w:rsidRPr="00CB7505">
        <w:rPr>
          <w:rFonts w:ascii="Arial" w:hAnsi="Arial" w:cs="Arial"/>
          <w:sz w:val="20"/>
          <w:szCs w:val="20"/>
        </w:rPr>
        <w:t xml:space="preserve"> (Li et al., 2014)</w:t>
      </w:r>
      <w:r w:rsidR="000C3C1E" w:rsidRPr="00CB7505">
        <w:rPr>
          <w:rFonts w:ascii="Arial" w:hAnsi="Arial" w:cs="Arial"/>
          <w:sz w:val="20"/>
          <w:szCs w:val="20"/>
        </w:rPr>
        <w:t xml:space="preserve">. Throughout the crop cycle, breeding efforts often seek to </w:t>
      </w:r>
      <w:r w:rsidR="000C3C1E" w:rsidRPr="00CB7505">
        <w:rPr>
          <w:rFonts w:ascii="Arial" w:hAnsi="Arial" w:cs="Arial"/>
          <w:sz w:val="20"/>
          <w:szCs w:val="20"/>
        </w:rPr>
        <w:lastRenderedPageBreak/>
        <w:t>phenotype large populations for various traits</w:t>
      </w:r>
      <w:r w:rsidR="005F5B7A" w:rsidRPr="00CB7505">
        <w:rPr>
          <w:rFonts w:ascii="Arial" w:hAnsi="Arial" w:cs="Arial"/>
          <w:sz w:val="20"/>
          <w:szCs w:val="20"/>
        </w:rPr>
        <w:t xml:space="preserve"> (Sandhu et al., 2021)</w:t>
      </w:r>
      <w:r w:rsidR="000C3C1E" w:rsidRPr="00CB7505">
        <w:rPr>
          <w:rFonts w:ascii="Arial" w:hAnsi="Arial" w:cs="Arial"/>
          <w:sz w:val="20"/>
          <w:szCs w:val="20"/>
        </w:rPr>
        <w:t xml:space="preserve">. This phenotyping problem is intensified by the necessity to sample in various environments using replicated trials. </w:t>
      </w:r>
      <w:r w:rsidR="00780F02" w:rsidRPr="00CB7505">
        <w:rPr>
          <w:rFonts w:ascii="Arial" w:hAnsi="Arial" w:cs="Arial"/>
          <w:sz w:val="20"/>
          <w:szCs w:val="20"/>
        </w:rPr>
        <w:t>Traditional phenotyping is extremely expensive, time-consuming, damaging and may reduce the importance or precision of the results. The advent of automated, high throughput phenotyping (HTP) devices combined with artificial intelligence has substantially addressed the issues associated with current-state-of-the-art crop stress phenotyping. HTP has shown considerable promise for non-destructive and efficient field-based plant phenotyping</w:t>
      </w:r>
      <w:r w:rsidR="0047308D" w:rsidRPr="00CB7505">
        <w:rPr>
          <w:rFonts w:ascii="Arial" w:hAnsi="Arial" w:cs="Arial"/>
          <w:sz w:val="20"/>
          <w:szCs w:val="20"/>
        </w:rPr>
        <w:t xml:space="preserve"> (Gill et al., 2022)</w:t>
      </w:r>
      <w:r w:rsidR="00780F02" w:rsidRPr="00CB7505">
        <w:rPr>
          <w:rFonts w:ascii="Arial" w:hAnsi="Arial" w:cs="Arial"/>
          <w:sz w:val="20"/>
          <w:szCs w:val="20"/>
        </w:rPr>
        <w:t>. Manual, semi-autonomous or autonomous platforms equipped with one or more sensors collect temporal and geographical data, generating vast amounts of data for storage and analysis</w:t>
      </w:r>
      <w:r w:rsidR="005F5B7A" w:rsidRPr="00CB7505">
        <w:rPr>
          <w:rFonts w:ascii="Arial" w:hAnsi="Arial" w:cs="Arial"/>
          <w:sz w:val="20"/>
          <w:szCs w:val="20"/>
        </w:rPr>
        <w:t xml:space="preserve"> (Kaur et al., 2021)</w:t>
      </w:r>
      <w:r w:rsidR="00780F02" w:rsidRPr="00CB7505">
        <w:rPr>
          <w:rFonts w:ascii="Arial" w:hAnsi="Arial" w:cs="Arial"/>
          <w:sz w:val="20"/>
          <w:szCs w:val="20"/>
        </w:rPr>
        <w:t>. Machine learning (ML) and its subcategories, such as deep learning (DL) techniques, are used for the study and interpretation of these huge datasets</w:t>
      </w:r>
      <w:r w:rsidR="005F5B7A" w:rsidRPr="00CB7505">
        <w:rPr>
          <w:rFonts w:ascii="Arial" w:hAnsi="Arial" w:cs="Arial"/>
          <w:sz w:val="20"/>
          <w:szCs w:val="20"/>
        </w:rPr>
        <w:t xml:space="preserve"> (Sandhu et al., 2021)</w:t>
      </w:r>
      <w:r w:rsidR="00780F02" w:rsidRPr="00CB7505">
        <w:rPr>
          <w:rFonts w:ascii="Arial" w:hAnsi="Arial" w:cs="Arial"/>
          <w:sz w:val="20"/>
          <w:szCs w:val="20"/>
        </w:rPr>
        <w:t xml:space="preserve">. A study </w:t>
      </w:r>
      <w:r w:rsidR="008B6D99" w:rsidRPr="00CB7505">
        <w:rPr>
          <w:rFonts w:ascii="Arial" w:hAnsi="Arial" w:cs="Arial"/>
          <w:sz w:val="20"/>
          <w:szCs w:val="20"/>
        </w:rPr>
        <w:t xml:space="preserve">on 12 oilseed </w:t>
      </w:r>
      <w:r w:rsidR="008B6D99" w:rsidRPr="00CB7505">
        <w:rPr>
          <w:rFonts w:ascii="Arial" w:hAnsi="Arial" w:cs="Arial"/>
          <w:i/>
          <w:iCs/>
          <w:sz w:val="20"/>
          <w:szCs w:val="20"/>
        </w:rPr>
        <w:t xml:space="preserve">Brassica </w:t>
      </w:r>
      <w:r w:rsidR="008B6D99" w:rsidRPr="00CB7505">
        <w:rPr>
          <w:rFonts w:ascii="Arial" w:hAnsi="Arial" w:cs="Arial"/>
          <w:sz w:val="20"/>
          <w:szCs w:val="20"/>
        </w:rPr>
        <w:t xml:space="preserve">genotypes used high-throughput, non-destructive phenomics methods to assess drought and heat tolerance throughout the flowering stage such as photochemical reflectance index, quantum yield of photosynthesis, leaf gas exchange, leaf stomatal conductance, leaf and bud temperature and whole plant imaging. Plant growth imaging has the potential to aid in phenomics studies of heat and drought stress tolerance in </w:t>
      </w:r>
      <w:r w:rsidR="008B6D99" w:rsidRPr="00CB7505">
        <w:rPr>
          <w:rFonts w:ascii="Arial" w:hAnsi="Arial" w:cs="Arial"/>
          <w:i/>
          <w:iCs/>
          <w:sz w:val="20"/>
          <w:szCs w:val="20"/>
        </w:rPr>
        <w:t>Brassica</w:t>
      </w:r>
      <w:r w:rsidR="008B6D99" w:rsidRPr="00CB7505">
        <w:rPr>
          <w:rFonts w:ascii="Arial" w:hAnsi="Arial" w:cs="Arial"/>
          <w:sz w:val="20"/>
          <w:szCs w:val="20"/>
        </w:rPr>
        <w:t>. The results showed that imaging techniques (digital biovolume) can predict yield-related traits, allowing breeders to choose drought-tolerant genotypes early in the development cycle</w:t>
      </w:r>
      <w:r w:rsidR="0047308D" w:rsidRPr="00CB7505">
        <w:rPr>
          <w:rFonts w:ascii="Arial" w:hAnsi="Arial" w:cs="Arial"/>
          <w:sz w:val="20"/>
          <w:szCs w:val="20"/>
        </w:rPr>
        <w:t xml:space="preserve"> (Chen et al., 2019)</w:t>
      </w:r>
      <w:r w:rsidR="008B6D99" w:rsidRPr="00CB7505">
        <w:rPr>
          <w:rFonts w:ascii="Arial" w:hAnsi="Arial" w:cs="Arial"/>
          <w:sz w:val="20"/>
          <w:szCs w:val="20"/>
        </w:rPr>
        <w:t>.</w:t>
      </w:r>
    </w:p>
    <w:p w14:paraId="723802C8" w14:textId="2D8B878C" w:rsidR="002A191B" w:rsidRPr="00CB7505" w:rsidRDefault="00BC7301" w:rsidP="008B3DAD">
      <w:pPr>
        <w:pStyle w:val="NormalWeb"/>
        <w:spacing w:after="480"/>
        <w:jc w:val="both"/>
        <w:rPr>
          <w:rFonts w:ascii="Arial" w:hAnsi="Arial" w:cs="Arial"/>
          <w:b/>
          <w:bCs/>
          <w:sz w:val="22"/>
          <w:szCs w:val="22"/>
        </w:rPr>
      </w:pPr>
      <w:r w:rsidRPr="00CB7505">
        <w:rPr>
          <w:rFonts w:ascii="Arial" w:hAnsi="Arial" w:cs="Arial"/>
          <w:b/>
          <w:bCs/>
          <w:sz w:val="22"/>
          <w:szCs w:val="22"/>
        </w:rPr>
        <w:t xml:space="preserve">5. </w:t>
      </w:r>
      <w:r w:rsidR="002A191B" w:rsidRPr="00CB7505">
        <w:rPr>
          <w:rFonts w:ascii="Arial" w:hAnsi="Arial" w:cs="Arial"/>
          <w:b/>
          <w:bCs/>
          <w:sz w:val="22"/>
          <w:szCs w:val="22"/>
        </w:rPr>
        <w:t>FUTURE OUTLOOK AND STRATEGY</w:t>
      </w:r>
    </w:p>
    <w:p w14:paraId="5DE4EA23" w14:textId="594FD12A" w:rsidR="002A191B" w:rsidRPr="00CB7505" w:rsidRDefault="002A191B" w:rsidP="008B3DAD">
      <w:pPr>
        <w:pStyle w:val="NormalWeb"/>
        <w:spacing w:after="480"/>
        <w:jc w:val="both"/>
        <w:rPr>
          <w:rFonts w:ascii="Arial" w:hAnsi="Arial" w:cs="Arial"/>
          <w:sz w:val="20"/>
          <w:szCs w:val="20"/>
        </w:rPr>
      </w:pPr>
      <w:r w:rsidRPr="00CB7505">
        <w:rPr>
          <w:rFonts w:ascii="Arial" w:hAnsi="Arial" w:cs="Arial"/>
          <w:sz w:val="20"/>
          <w:szCs w:val="20"/>
        </w:rPr>
        <w:t>Continuous efforts are needed to increase the yield and productivity of Indian mustard (</w:t>
      </w:r>
      <w:r w:rsidRPr="00CB7505">
        <w:rPr>
          <w:rFonts w:ascii="Arial" w:hAnsi="Arial" w:cs="Arial"/>
          <w:i/>
          <w:iCs/>
          <w:sz w:val="20"/>
          <w:szCs w:val="20"/>
        </w:rPr>
        <w:t>Brassica juncea</w:t>
      </w:r>
      <w:r w:rsidRPr="00CB7505">
        <w:rPr>
          <w:rFonts w:ascii="Arial" w:hAnsi="Arial" w:cs="Arial"/>
          <w:sz w:val="20"/>
          <w:szCs w:val="20"/>
        </w:rPr>
        <w:t xml:space="preserve">) in order to meet the country’s expanding edible oil demand under the pressure of an ever-increasing population. </w:t>
      </w:r>
      <w:r w:rsidR="00D33307" w:rsidRPr="00CB7505">
        <w:rPr>
          <w:rFonts w:ascii="Arial" w:hAnsi="Arial" w:cs="Arial"/>
          <w:sz w:val="20"/>
          <w:szCs w:val="20"/>
        </w:rPr>
        <w:t xml:space="preserve">This can be achieved by an integrated method that combines conventional breeding, molecular tools and modern biotechnological interventions. The availability and use of adequate genetic variability remain the cornerstone of any successful crop development program. As a result, there is an urgent need to broaden the genetic base of cultivated mustard by incorporating exotic germplasm, wild relatives and related </w:t>
      </w:r>
      <w:r w:rsidR="00D33307" w:rsidRPr="00CB7505">
        <w:rPr>
          <w:rFonts w:ascii="Arial" w:hAnsi="Arial" w:cs="Arial"/>
          <w:i/>
          <w:iCs/>
          <w:sz w:val="20"/>
          <w:szCs w:val="20"/>
        </w:rPr>
        <w:t>Brassica</w:t>
      </w:r>
      <w:r w:rsidR="00D33307" w:rsidRPr="00CB7505">
        <w:rPr>
          <w:rFonts w:ascii="Arial" w:hAnsi="Arial" w:cs="Arial"/>
          <w:sz w:val="20"/>
          <w:szCs w:val="20"/>
        </w:rPr>
        <w:t xml:space="preserve"> species with valuable traits for stress tolerance and yield stability. Rising temperatures, unpredictable rainfall and frequent drought pose major hazards to mustard</w:t>
      </w:r>
      <w:r w:rsidR="00277B57" w:rsidRPr="00CB7505">
        <w:rPr>
          <w:rFonts w:ascii="Arial" w:hAnsi="Arial" w:cs="Arial"/>
          <w:sz w:val="20"/>
          <w:szCs w:val="20"/>
        </w:rPr>
        <w:t xml:space="preserve"> cultivation, particularly in rainfed areas. As a result, developing climate-resilient mustard varieties has become a focus for future breeding initiatives. A strategic combination of conventional breeding methods (like selection, hybridization and recurrent selection) and modern biotechnological tools can help to develop high-yielding varieties with better oil quality and tolerance to abiotic stress particularly drought.</w:t>
      </w:r>
    </w:p>
    <w:p w14:paraId="448C0D61" w14:textId="3DFA26FA" w:rsidR="00D33307" w:rsidRPr="00CB7505" w:rsidRDefault="00277B57" w:rsidP="008B3DAD">
      <w:pPr>
        <w:pStyle w:val="NormalWeb"/>
        <w:spacing w:after="480"/>
        <w:jc w:val="both"/>
        <w:rPr>
          <w:rFonts w:ascii="Arial" w:hAnsi="Arial" w:cs="Arial"/>
          <w:sz w:val="20"/>
          <w:szCs w:val="20"/>
        </w:rPr>
      </w:pPr>
      <w:r w:rsidRPr="00CB7505">
        <w:rPr>
          <w:rFonts w:ascii="Arial" w:hAnsi="Arial" w:cs="Arial"/>
          <w:sz w:val="20"/>
          <w:szCs w:val="20"/>
        </w:rPr>
        <w:t xml:space="preserve">Advanced molecular breeding techniques, such as marker-assisted selection (MAS), genome-wide association studies (GWAS) and functional genomics can help to identify and transfer stress-responsive genes into elite cultivars. </w:t>
      </w:r>
      <w:r w:rsidR="005C7E61" w:rsidRPr="00CB7505">
        <w:rPr>
          <w:rFonts w:ascii="Arial" w:hAnsi="Arial" w:cs="Arial"/>
          <w:sz w:val="20"/>
          <w:szCs w:val="20"/>
        </w:rPr>
        <w:t xml:space="preserve">Furthermore, high-throughput phenomics, proteomics and metabolomics can provide deeper insights into the physiological and biochemical mechanisms underlying drought tolerance in mustard. Compared to conventional methods alone, these omics-based approaches shorten the time needed for varietal development and enable precise selection of superior genotypes under stress. The developing concept of omics-assisted breeding is projected to drive future mustard crop improvement techniques. By combining genomics, transcriptomics, phenomics and bioinformatics with conventional breeding, it will be feasible to create climate-smart mustard cultivars that are both high-yielding and tolerant to environmental stress. </w:t>
      </w:r>
      <w:r w:rsidR="00CE360E" w:rsidRPr="00CB7505">
        <w:rPr>
          <w:rFonts w:ascii="Arial" w:hAnsi="Arial" w:cs="Arial"/>
          <w:sz w:val="20"/>
          <w:szCs w:val="20"/>
        </w:rPr>
        <w:t>Therefore, to guarantee long-term edible oil security under changing climatic conditions, mustard breeding efforts must be reoriented towards climate resilience, sustainability and resource-use efficiency.</w:t>
      </w:r>
    </w:p>
    <w:p w14:paraId="3E85CA86" w14:textId="4EC544CB" w:rsidR="00FF09CC" w:rsidRPr="00CB7505" w:rsidRDefault="00BC7301" w:rsidP="008B3DAD">
      <w:pPr>
        <w:pStyle w:val="NormalWeb"/>
        <w:spacing w:after="480"/>
        <w:jc w:val="both"/>
        <w:rPr>
          <w:rFonts w:ascii="Arial" w:hAnsi="Arial" w:cs="Arial"/>
          <w:b/>
          <w:bCs/>
          <w:sz w:val="22"/>
          <w:szCs w:val="22"/>
        </w:rPr>
      </w:pPr>
      <w:r w:rsidRPr="00CB7505">
        <w:rPr>
          <w:rFonts w:ascii="Arial" w:hAnsi="Arial" w:cs="Arial"/>
          <w:b/>
          <w:bCs/>
          <w:sz w:val="22"/>
          <w:szCs w:val="22"/>
        </w:rPr>
        <w:t xml:space="preserve">6. </w:t>
      </w:r>
      <w:r w:rsidR="00FF09CC" w:rsidRPr="00CB7505">
        <w:rPr>
          <w:rFonts w:ascii="Arial" w:hAnsi="Arial" w:cs="Arial"/>
          <w:b/>
          <w:bCs/>
          <w:sz w:val="22"/>
          <w:szCs w:val="22"/>
        </w:rPr>
        <w:t>CONCLUSION</w:t>
      </w:r>
    </w:p>
    <w:p w14:paraId="41655CA8" w14:textId="09A01D06" w:rsidR="00BC7301" w:rsidRDefault="00AE05DD" w:rsidP="00BC7301">
      <w:pPr>
        <w:pStyle w:val="NormalWeb"/>
        <w:spacing w:after="480"/>
        <w:jc w:val="both"/>
        <w:rPr>
          <w:rFonts w:ascii="Arial" w:hAnsi="Arial" w:cs="Arial"/>
          <w:sz w:val="20"/>
          <w:szCs w:val="20"/>
        </w:rPr>
      </w:pPr>
      <w:r w:rsidRPr="00CB7505">
        <w:rPr>
          <w:rFonts w:ascii="Arial" w:hAnsi="Arial" w:cs="Arial"/>
          <w:sz w:val="20"/>
          <w:szCs w:val="20"/>
        </w:rPr>
        <w:t>Drought stress is one of the most important abiotic factors limiting global crop productivity, especially for Brassica species, which are extremely sensitive to water constraints. This review highlights the various effects of drought on Brassica crops, ranging from germination to physiological, biochemical and yield responses. Drought stress impairs critical physiological processes like photosynthesis, stomatal conductance and water balance, resulting in limited growth and</w:t>
      </w:r>
      <w:r w:rsidR="00622FEC" w:rsidRPr="00CB7505">
        <w:rPr>
          <w:rFonts w:ascii="Arial" w:hAnsi="Arial" w:cs="Arial"/>
          <w:sz w:val="20"/>
          <w:szCs w:val="20"/>
        </w:rPr>
        <w:t xml:space="preserve"> yield</w:t>
      </w:r>
      <w:r w:rsidRPr="00CB7505">
        <w:rPr>
          <w:rFonts w:ascii="Arial" w:hAnsi="Arial" w:cs="Arial"/>
          <w:sz w:val="20"/>
          <w:szCs w:val="20"/>
        </w:rPr>
        <w:t xml:space="preserve">. It also causes physiological responses such as overproduction </w:t>
      </w:r>
      <w:r w:rsidR="00622FEC" w:rsidRPr="00CB7505">
        <w:rPr>
          <w:rFonts w:ascii="Arial" w:hAnsi="Arial" w:cs="Arial"/>
          <w:sz w:val="20"/>
          <w:szCs w:val="20"/>
        </w:rPr>
        <w:t xml:space="preserve">of reactive oxygen species (ROS), oxidative stress and changes in antioxidant enzyme activity, which further affect plant growth and productivity. Despite these hurdles, Brassica species have developed adaptive strategies to minimize drought-induced damage, such as proline accumulation, antioxidant defense mechanism and hormonal control. Understanding these responses is critical for producing drought-tolerant cultivars using modern breeding techniques and successful agronomic strategies. Future research should combine molecular, physiological and </w:t>
      </w:r>
      <w:r w:rsidR="00622FEC" w:rsidRPr="00CB7505">
        <w:rPr>
          <w:rFonts w:ascii="Arial" w:hAnsi="Arial" w:cs="Arial"/>
          <w:sz w:val="20"/>
          <w:szCs w:val="20"/>
        </w:rPr>
        <w:lastRenderedPageBreak/>
        <w:t>agronomic techniques to improve drought resilience in Brassica crops. Addressing drought stress through sustainable agricultural methods and biotechnolog</w:t>
      </w:r>
      <w:r w:rsidR="001F1F4A" w:rsidRPr="00CB7505">
        <w:rPr>
          <w:rFonts w:ascii="Arial" w:hAnsi="Arial" w:cs="Arial"/>
          <w:sz w:val="20"/>
          <w:szCs w:val="20"/>
        </w:rPr>
        <w:t xml:space="preserve">ical </w:t>
      </w:r>
      <w:r w:rsidR="00622FEC" w:rsidRPr="00CB7505">
        <w:rPr>
          <w:rFonts w:ascii="Arial" w:hAnsi="Arial" w:cs="Arial"/>
          <w:sz w:val="20"/>
          <w:szCs w:val="20"/>
        </w:rPr>
        <w:t>interventions</w:t>
      </w:r>
      <w:r w:rsidR="001F1F4A" w:rsidRPr="00CB7505">
        <w:rPr>
          <w:rFonts w:ascii="Arial" w:hAnsi="Arial" w:cs="Arial"/>
          <w:sz w:val="20"/>
          <w:szCs w:val="20"/>
        </w:rPr>
        <w:t xml:space="preserve"> will be essential for ensuring food security and maintaining global Brassica production in the face of climate change.</w:t>
      </w:r>
    </w:p>
    <w:p w14:paraId="5A6FA543" w14:textId="77777777" w:rsidR="000C6C65" w:rsidRDefault="000C6C65" w:rsidP="0086778B">
      <w:pPr>
        <w:pStyle w:val="ReferHead"/>
        <w:spacing w:after="0"/>
        <w:jc w:val="both"/>
        <w:rPr>
          <w:rFonts w:ascii="Arial" w:hAnsi="Arial" w:cs="Arial"/>
          <w:bCs/>
          <w:szCs w:val="22"/>
        </w:rPr>
      </w:pPr>
    </w:p>
    <w:p w14:paraId="7C356155" w14:textId="25F59C08" w:rsidR="007136BA" w:rsidRPr="0086778B" w:rsidRDefault="00FF09CC" w:rsidP="0086778B">
      <w:pPr>
        <w:pStyle w:val="ReferHead"/>
        <w:spacing w:after="0"/>
        <w:jc w:val="both"/>
        <w:rPr>
          <w:rFonts w:ascii="Arial" w:hAnsi="Arial" w:cs="Arial"/>
          <w:b w:val="0"/>
          <w:caps w:val="0"/>
          <w:sz w:val="20"/>
        </w:rPr>
      </w:pPr>
      <w:bookmarkStart w:id="0" w:name="_GoBack"/>
      <w:bookmarkEnd w:id="0"/>
      <w:r w:rsidRPr="009708B3">
        <w:rPr>
          <w:rFonts w:ascii="Arial" w:hAnsi="Arial" w:cs="Arial"/>
          <w:bCs/>
          <w:szCs w:val="22"/>
        </w:rPr>
        <w:t>REFERENCES</w:t>
      </w:r>
    </w:p>
    <w:p w14:paraId="6AF2B9F7" w14:textId="752A808A" w:rsidR="00BF5D8C" w:rsidRDefault="00BF5D8C" w:rsidP="00453BD0">
      <w:pPr>
        <w:jc w:val="both"/>
        <w:rPr>
          <w:rFonts w:ascii="Times New Roman" w:hAnsi="Times New Roman" w:cs="Times New Roman"/>
          <w:sz w:val="24"/>
          <w:szCs w:val="24"/>
        </w:rPr>
      </w:pPr>
      <w:r w:rsidRPr="00BF5D8C">
        <w:rPr>
          <w:rFonts w:ascii="Times New Roman" w:hAnsi="Times New Roman" w:cs="Times New Roman"/>
          <w:sz w:val="24"/>
          <w:szCs w:val="24"/>
        </w:rPr>
        <w:t>Ahmad, Z., Anjum, S., Waraich, E. A., Ayub, M. A., Ahmad, T., Tariq, R. M. S., ... &amp; Iqbal, M. A. (2018). Growth, physiology, and biochemical activities of plant responses with foliar potassium application under drought stress–a review. </w:t>
      </w:r>
      <w:r w:rsidRPr="00BF5D8C">
        <w:rPr>
          <w:rFonts w:ascii="Times New Roman" w:hAnsi="Times New Roman" w:cs="Times New Roman"/>
          <w:i/>
          <w:iCs/>
          <w:sz w:val="24"/>
          <w:szCs w:val="24"/>
        </w:rPr>
        <w:t>Journal of Plant Nutrition</w:t>
      </w:r>
      <w:r w:rsidRPr="00BF5D8C">
        <w:rPr>
          <w:rFonts w:ascii="Times New Roman" w:hAnsi="Times New Roman" w:cs="Times New Roman"/>
          <w:sz w:val="24"/>
          <w:szCs w:val="24"/>
        </w:rPr>
        <w:t>, </w:t>
      </w:r>
      <w:r w:rsidRPr="00BF5D8C">
        <w:rPr>
          <w:rFonts w:ascii="Times New Roman" w:hAnsi="Times New Roman" w:cs="Times New Roman"/>
          <w:i/>
          <w:iCs/>
          <w:sz w:val="24"/>
          <w:szCs w:val="24"/>
        </w:rPr>
        <w:t>41</w:t>
      </w:r>
      <w:r w:rsidRPr="00BF5D8C">
        <w:rPr>
          <w:rFonts w:ascii="Times New Roman" w:hAnsi="Times New Roman" w:cs="Times New Roman"/>
          <w:sz w:val="24"/>
          <w:szCs w:val="24"/>
        </w:rPr>
        <w:t>(13), 1734-1743.</w:t>
      </w:r>
    </w:p>
    <w:p w14:paraId="21764F38" w14:textId="0C1F3589" w:rsidR="003A4ECE" w:rsidRDefault="003A4ECE" w:rsidP="00453BD0">
      <w:pPr>
        <w:jc w:val="both"/>
        <w:rPr>
          <w:rFonts w:ascii="Times New Roman" w:hAnsi="Times New Roman" w:cs="Times New Roman"/>
          <w:sz w:val="24"/>
          <w:szCs w:val="24"/>
        </w:rPr>
      </w:pPr>
      <w:r w:rsidRPr="003A4ECE">
        <w:rPr>
          <w:rFonts w:ascii="Times New Roman" w:hAnsi="Times New Roman" w:cs="Times New Roman"/>
          <w:sz w:val="24"/>
          <w:szCs w:val="24"/>
        </w:rPr>
        <w:t>Ali, A. A., Aboulila, A. A., &amp; Raslan, R. H. (2019). In vitro selection and genetic improvement of drought tolerance in cano-la (</w:t>
      </w:r>
      <w:r w:rsidRPr="003A4ECE">
        <w:rPr>
          <w:rFonts w:ascii="Times New Roman" w:hAnsi="Times New Roman" w:cs="Times New Roman"/>
          <w:i/>
          <w:iCs/>
          <w:sz w:val="24"/>
          <w:szCs w:val="24"/>
        </w:rPr>
        <w:t>Brassica napus</w:t>
      </w:r>
      <w:r w:rsidRPr="003A4ECE">
        <w:rPr>
          <w:rFonts w:ascii="Times New Roman" w:hAnsi="Times New Roman" w:cs="Times New Roman"/>
          <w:sz w:val="24"/>
          <w:szCs w:val="24"/>
        </w:rPr>
        <w:t>) using biochemical and molecular analyses. </w:t>
      </w:r>
      <w:r w:rsidRPr="003A4ECE">
        <w:rPr>
          <w:rFonts w:ascii="Times New Roman" w:hAnsi="Times New Roman" w:cs="Times New Roman"/>
          <w:i/>
          <w:iCs/>
          <w:sz w:val="24"/>
          <w:szCs w:val="24"/>
        </w:rPr>
        <w:t>Egyptian Journal of Genetics and Cytology</w:t>
      </w:r>
      <w:r w:rsidRPr="003A4ECE">
        <w:rPr>
          <w:rFonts w:ascii="Times New Roman" w:hAnsi="Times New Roman" w:cs="Times New Roman"/>
          <w:sz w:val="24"/>
          <w:szCs w:val="24"/>
        </w:rPr>
        <w:t>, </w:t>
      </w:r>
      <w:r w:rsidRPr="003A4ECE">
        <w:rPr>
          <w:rFonts w:ascii="Times New Roman" w:hAnsi="Times New Roman" w:cs="Times New Roman"/>
          <w:i/>
          <w:iCs/>
          <w:sz w:val="24"/>
          <w:szCs w:val="24"/>
        </w:rPr>
        <w:t>48</w:t>
      </w:r>
      <w:r w:rsidRPr="003A4ECE">
        <w:rPr>
          <w:rFonts w:ascii="Times New Roman" w:hAnsi="Times New Roman" w:cs="Times New Roman"/>
          <w:sz w:val="24"/>
          <w:szCs w:val="24"/>
        </w:rPr>
        <w:t>(2).</w:t>
      </w:r>
    </w:p>
    <w:p w14:paraId="485DB236" w14:textId="74F5370E" w:rsidR="00105DCD" w:rsidRDefault="00105DCD" w:rsidP="00453BD0">
      <w:pPr>
        <w:jc w:val="both"/>
        <w:rPr>
          <w:rFonts w:ascii="Times New Roman" w:hAnsi="Times New Roman" w:cs="Times New Roman"/>
          <w:sz w:val="24"/>
          <w:szCs w:val="24"/>
        </w:rPr>
      </w:pPr>
      <w:r w:rsidRPr="00105DCD">
        <w:rPr>
          <w:rFonts w:ascii="Times New Roman" w:hAnsi="Times New Roman" w:cs="Times New Roman"/>
          <w:sz w:val="24"/>
          <w:szCs w:val="24"/>
        </w:rPr>
        <w:t>Ardestani, G.H., &amp; Rad, A. S. (2012). Impact of regulated deficit irrigation on the physiological characteristics of two rapeseed varieties as affected by different potassium rates. </w:t>
      </w:r>
      <w:r w:rsidRPr="00105DCD">
        <w:rPr>
          <w:rFonts w:ascii="Times New Roman" w:hAnsi="Times New Roman" w:cs="Times New Roman"/>
          <w:i/>
          <w:iCs/>
          <w:sz w:val="24"/>
          <w:szCs w:val="24"/>
        </w:rPr>
        <w:t>African Journal of Biotechnology</w:t>
      </w:r>
      <w:r w:rsidRPr="00105DCD">
        <w:rPr>
          <w:rFonts w:ascii="Times New Roman" w:hAnsi="Times New Roman" w:cs="Times New Roman"/>
          <w:sz w:val="24"/>
          <w:szCs w:val="24"/>
        </w:rPr>
        <w:t>, </w:t>
      </w:r>
      <w:r w:rsidRPr="00105DCD">
        <w:rPr>
          <w:rFonts w:ascii="Times New Roman" w:hAnsi="Times New Roman" w:cs="Times New Roman"/>
          <w:i/>
          <w:iCs/>
          <w:sz w:val="24"/>
          <w:szCs w:val="24"/>
        </w:rPr>
        <w:t>11</w:t>
      </w:r>
      <w:r w:rsidRPr="00105DCD">
        <w:rPr>
          <w:rFonts w:ascii="Times New Roman" w:hAnsi="Times New Roman" w:cs="Times New Roman"/>
          <w:sz w:val="24"/>
          <w:szCs w:val="24"/>
        </w:rPr>
        <w:t>(24), 6510-6519.</w:t>
      </w:r>
    </w:p>
    <w:p w14:paraId="23998C37" w14:textId="7A3789F4" w:rsidR="00FB5D40" w:rsidRDefault="00FB5D40" w:rsidP="00453BD0">
      <w:pPr>
        <w:jc w:val="both"/>
        <w:rPr>
          <w:rFonts w:ascii="Times New Roman" w:hAnsi="Times New Roman" w:cs="Times New Roman"/>
          <w:sz w:val="24"/>
          <w:szCs w:val="24"/>
        </w:rPr>
      </w:pPr>
      <w:r w:rsidRPr="00FB5D40">
        <w:rPr>
          <w:rFonts w:ascii="Times New Roman" w:hAnsi="Times New Roman" w:cs="Times New Roman"/>
          <w:sz w:val="24"/>
          <w:szCs w:val="24"/>
        </w:rPr>
        <w:t>Arve, L. E., Torre, S., Olsen, J. E., &amp; Tanino, K. K. (2011). Stomatal responses to drought stress and air humidity. In </w:t>
      </w:r>
      <w:r w:rsidRPr="00FB5D40">
        <w:rPr>
          <w:rFonts w:ascii="Times New Roman" w:hAnsi="Times New Roman" w:cs="Times New Roman"/>
          <w:i/>
          <w:iCs/>
          <w:sz w:val="24"/>
          <w:szCs w:val="24"/>
        </w:rPr>
        <w:t>Abiotic stress in plants-Mechanisms and adaptations</w:t>
      </w:r>
      <w:r w:rsidRPr="00FB5D40">
        <w:rPr>
          <w:rFonts w:ascii="Times New Roman" w:hAnsi="Times New Roman" w:cs="Times New Roman"/>
          <w:sz w:val="24"/>
          <w:szCs w:val="24"/>
        </w:rPr>
        <w:t>. IntechOpen.</w:t>
      </w:r>
    </w:p>
    <w:p w14:paraId="2D623D38" w14:textId="6D5629AC" w:rsidR="002A191B" w:rsidRDefault="002A191B" w:rsidP="00453BD0">
      <w:pPr>
        <w:jc w:val="both"/>
        <w:rPr>
          <w:rFonts w:ascii="Times New Roman" w:hAnsi="Times New Roman" w:cs="Times New Roman"/>
          <w:sz w:val="24"/>
          <w:szCs w:val="24"/>
        </w:rPr>
      </w:pPr>
      <w:r w:rsidRPr="002A191B">
        <w:rPr>
          <w:rFonts w:ascii="Times New Roman" w:hAnsi="Times New Roman" w:cs="Times New Roman"/>
          <w:sz w:val="24"/>
          <w:szCs w:val="24"/>
        </w:rPr>
        <w:t>Asaduzzaman, M., Pratley, J. E., An, M., Luckett, D. J., &amp; Lemerle, D. (2015). Metabolomics differentiation of canola genotypes: toward an understanding of canola allelochemicals. </w:t>
      </w:r>
      <w:r w:rsidRPr="002A191B">
        <w:rPr>
          <w:rFonts w:ascii="Times New Roman" w:hAnsi="Times New Roman" w:cs="Times New Roman"/>
          <w:i/>
          <w:iCs/>
          <w:sz w:val="24"/>
          <w:szCs w:val="24"/>
        </w:rPr>
        <w:t>Frontiers in Plant Science</w:t>
      </w:r>
      <w:r w:rsidRPr="002A191B">
        <w:rPr>
          <w:rFonts w:ascii="Times New Roman" w:hAnsi="Times New Roman" w:cs="Times New Roman"/>
          <w:sz w:val="24"/>
          <w:szCs w:val="24"/>
        </w:rPr>
        <w:t>, </w:t>
      </w:r>
      <w:r w:rsidRPr="002A191B">
        <w:rPr>
          <w:rFonts w:ascii="Times New Roman" w:hAnsi="Times New Roman" w:cs="Times New Roman"/>
          <w:i/>
          <w:iCs/>
          <w:sz w:val="24"/>
          <w:szCs w:val="24"/>
        </w:rPr>
        <w:t>5</w:t>
      </w:r>
      <w:r w:rsidRPr="002A191B">
        <w:rPr>
          <w:rFonts w:ascii="Times New Roman" w:hAnsi="Times New Roman" w:cs="Times New Roman"/>
          <w:sz w:val="24"/>
          <w:szCs w:val="24"/>
        </w:rPr>
        <w:t>, 765.</w:t>
      </w:r>
    </w:p>
    <w:p w14:paraId="5CEB357E" w14:textId="1D66014F" w:rsidR="006D53EB" w:rsidRDefault="006D53EB" w:rsidP="00453BD0">
      <w:pPr>
        <w:jc w:val="both"/>
        <w:rPr>
          <w:rFonts w:ascii="Times New Roman" w:hAnsi="Times New Roman" w:cs="Times New Roman"/>
          <w:sz w:val="24"/>
          <w:szCs w:val="24"/>
        </w:rPr>
      </w:pPr>
      <w:r w:rsidRPr="006D53EB">
        <w:rPr>
          <w:rFonts w:ascii="Times New Roman" w:hAnsi="Times New Roman" w:cs="Times New Roman"/>
          <w:sz w:val="24"/>
          <w:szCs w:val="24"/>
        </w:rPr>
        <w:t>Ashraf, M., &amp; Mehmood, S. (1990). Response of four Brassica species to drought stress. </w:t>
      </w:r>
      <w:r w:rsidRPr="006D53EB">
        <w:rPr>
          <w:rFonts w:ascii="Times New Roman" w:hAnsi="Times New Roman" w:cs="Times New Roman"/>
          <w:i/>
          <w:iCs/>
          <w:sz w:val="24"/>
          <w:szCs w:val="24"/>
        </w:rPr>
        <w:t>Environmental and Experimental Botany</w:t>
      </w:r>
      <w:r w:rsidRPr="006D53EB">
        <w:rPr>
          <w:rFonts w:ascii="Times New Roman" w:hAnsi="Times New Roman" w:cs="Times New Roman"/>
          <w:sz w:val="24"/>
          <w:szCs w:val="24"/>
        </w:rPr>
        <w:t>, </w:t>
      </w:r>
      <w:r w:rsidRPr="006D53EB">
        <w:rPr>
          <w:rFonts w:ascii="Times New Roman" w:hAnsi="Times New Roman" w:cs="Times New Roman"/>
          <w:i/>
          <w:iCs/>
          <w:sz w:val="24"/>
          <w:szCs w:val="24"/>
        </w:rPr>
        <w:t>30</w:t>
      </w:r>
      <w:r w:rsidRPr="006D53EB">
        <w:rPr>
          <w:rFonts w:ascii="Times New Roman" w:hAnsi="Times New Roman" w:cs="Times New Roman"/>
          <w:sz w:val="24"/>
          <w:szCs w:val="24"/>
        </w:rPr>
        <w:t>(1), 93-100.</w:t>
      </w:r>
    </w:p>
    <w:p w14:paraId="76A54D42" w14:textId="4A8E83D5" w:rsidR="00770A4D" w:rsidRDefault="00770A4D" w:rsidP="00453BD0">
      <w:pPr>
        <w:jc w:val="both"/>
        <w:rPr>
          <w:rFonts w:ascii="Times New Roman" w:hAnsi="Times New Roman" w:cs="Times New Roman"/>
          <w:sz w:val="24"/>
          <w:szCs w:val="24"/>
        </w:rPr>
      </w:pPr>
      <w:r w:rsidRPr="00770A4D">
        <w:rPr>
          <w:rFonts w:ascii="Times New Roman" w:hAnsi="Times New Roman" w:cs="Times New Roman"/>
          <w:sz w:val="24"/>
          <w:szCs w:val="24"/>
        </w:rPr>
        <w:t>Ashraf, M., Shahbaz, M., &amp; Ali, Q. (2013). Drought-induced modulation in growth and mineral nutrients in canola (</w:t>
      </w:r>
      <w:r w:rsidRPr="00770A4D">
        <w:rPr>
          <w:rFonts w:ascii="Times New Roman" w:hAnsi="Times New Roman" w:cs="Times New Roman"/>
          <w:i/>
          <w:iCs/>
          <w:sz w:val="24"/>
          <w:szCs w:val="24"/>
        </w:rPr>
        <w:t>Brassica napus L.</w:t>
      </w:r>
      <w:r w:rsidRPr="00770A4D">
        <w:rPr>
          <w:rFonts w:ascii="Times New Roman" w:hAnsi="Times New Roman" w:cs="Times New Roman"/>
          <w:sz w:val="24"/>
          <w:szCs w:val="24"/>
        </w:rPr>
        <w:t>). </w:t>
      </w:r>
      <w:r w:rsidRPr="00770A4D">
        <w:rPr>
          <w:rFonts w:ascii="Times New Roman" w:hAnsi="Times New Roman" w:cs="Times New Roman"/>
          <w:i/>
          <w:iCs/>
          <w:sz w:val="24"/>
          <w:szCs w:val="24"/>
        </w:rPr>
        <w:t>Pak. J. Bot</w:t>
      </w:r>
      <w:r w:rsidRPr="00770A4D">
        <w:rPr>
          <w:rFonts w:ascii="Times New Roman" w:hAnsi="Times New Roman" w:cs="Times New Roman"/>
          <w:sz w:val="24"/>
          <w:szCs w:val="24"/>
        </w:rPr>
        <w:t>, </w:t>
      </w:r>
      <w:r w:rsidRPr="00770A4D">
        <w:rPr>
          <w:rFonts w:ascii="Times New Roman" w:hAnsi="Times New Roman" w:cs="Times New Roman"/>
          <w:i/>
          <w:iCs/>
          <w:sz w:val="24"/>
          <w:szCs w:val="24"/>
        </w:rPr>
        <w:t>45</w:t>
      </w:r>
      <w:r w:rsidRPr="00770A4D">
        <w:rPr>
          <w:rFonts w:ascii="Times New Roman" w:hAnsi="Times New Roman" w:cs="Times New Roman"/>
          <w:sz w:val="24"/>
          <w:szCs w:val="24"/>
        </w:rPr>
        <w:t>(1), 93-98.</w:t>
      </w:r>
    </w:p>
    <w:p w14:paraId="1604C62B" w14:textId="7AEFFD43" w:rsidR="0034407A" w:rsidRPr="00BF5D8C" w:rsidRDefault="0034407A" w:rsidP="00453BD0">
      <w:pPr>
        <w:jc w:val="both"/>
        <w:rPr>
          <w:rFonts w:ascii="Times New Roman" w:hAnsi="Times New Roman" w:cs="Times New Roman"/>
          <w:sz w:val="24"/>
          <w:szCs w:val="24"/>
          <w:lang w:val="en-US"/>
        </w:rPr>
      </w:pPr>
      <w:r w:rsidRPr="0034407A">
        <w:rPr>
          <w:rFonts w:ascii="Times New Roman" w:hAnsi="Times New Roman" w:cs="Times New Roman"/>
          <w:sz w:val="24"/>
          <w:szCs w:val="24"/>
        </w:rPr>
        <w:t xml:space="preserve">Aubert, Y., Vile, D., Pervent, M., Aldon, D., Ranty, B., Simonneau, T., ... &amp; Galaud, J. P. (2010). RD20, a stress-inducible caleosin, participates in stomatal control, transpiration and drought tolerance in </w:t>
      </w:r>
      <w:r w:rsidRPr="0034407A">
        <w:rPr>
          <w:rFonts w:ascii="Times New Roman" w:hAnsi="Times New Roman" w:cs="Times New Roman"/>
          <w:i/>
          <w:iCs/>
          <w:sz w:val="24"/>
          <w:szCs w:val="24"/>
        </w:rPr>
        <w:t>Arabidopsis thaliana</w:t>
      </w:r>
      <w:r w:rsidRPr="0034407A">
        <w:rPr>
          <w:rFonts w:ascii="Times New Roman" w:hAnsi="Times New Roman" w:cs="Times New Roman"/>
          <w:sz w:val="24"/>
          <w:szCs w:val="24"/>
        </w:rPr>
        <w:t>. </w:t>
      </w:r>
      <w:r w:rsidRPr="0034407A">
        <w:rPr>
          <w:rFonts w:ascii="Times New Roman" w:hAnsi="Times New Roman" w:cs="Times New Roman"/>
          <w:i/>
          <w:iCs/>
          <w:sz w:val="24"/>
          <w:szCs w:val="24"/>
        </w:rPr>
        <w:t>Plant and Cell Physiology</w:t>
      </w:r>
      <w:r w:rsidRPr="0034407A">
        <w:rPr>
          <w:rFonts w:ascii="Times New Roman" w:hAnsi="Times New Roman" w:cs="Times New Roman"/>
          <w:sz w:val="24"/>
          <w:szCs w:val="24"/>
        </w:rPr>
        <w:t>, </w:t>
      </w:r>
      <w:r w:rsidRPr="0034407A">
        <w:rPr>
          <w:rFonts w:ascii="Times New Roman" w:hAnsi="Times New Roman" w:cs="Times New Roman"/>
          <w:i/>
          <w:iCs/>
          <w:sz w:val="24"/>
          <w:szCs w:val="24"/>
        </w:rPr>
        <w:t>51</w:t>
      </w:r>
      <w:r w:rsidRPr="0034407A">
        <w:rPr>
          <w:rFonts w:ascii="Times New Roman" w:hAnsi="Times New Roman" w:cs="Times New Roman"/>
          <w:sz w:val="24"/>
          <w:szCs w:val="24"/>
        </w:rPr>
        <w:t>(12), 1975-1987.</w:t>
      </w:r>
    </w:p>
    <w:p w14:paraId="77078654" w14:textId="77777777" w:rsidR="0094732C" w:rsidRDefault="004A43A3" w:rsidP="00453BD0">
      <w:pPr>
        <w:jc w:val="both"/>
        <w:rPr>
          <w:rFonts w:ascii="Times New Roman" w:hAnsi="Times New Roman" w:cs="Times New Roman"/>
          <w:sz w:val="24"/>
          <w:szCs w:val="24"/>
        </w:rPr>
      </w:pPr>
      <w:r w:rsidRPr="004A43A3">
        <w:rPr>
          <w:rFonts w:ascii="Times New Roman" w:hAnsi="Times New Roman" w:cs="Times New Roman"/>
          <w:sz w:val="24"/>
          <w:szCs w:val="24"/>
        </w:rPr>
        <w:t xml:space="preserve">Augustine, R., Mukhopadhyay, A., &amp; Bisht, N. C. (2013). Targeted silencing of BjMYB28 transcription factor gene directs development of low glucosinolate lines in </w:t>
      </w:r>
      <w:r w:rsidRPr="004A43A3">
        <w:rPr>
          <w:rFonts w:ascii="Times New Roman" w:hAnsi="Times New Roman" w:cs="Times New Roman"/>
          <w:i/>
          <w:iCs/>
          <w:sz w:val="24"/>
          <w:szCs w:val="24"/>
        </w:rPr>
        <w:t>oilseed Brassica juncea</w:t>
      </w:r>
      <w:r w:rsidRPr="004A43A3">
        <w:rPr>
          <w:rFonts w:ascii="Times New Roman" w:hAnsi="Times New Roman" w:cs="Times New Roman"/>
          <w:sz w:val="24"/>
          <w:szCs w:val="24"/>
        </w:rPr>
        <w:t>. </w:t>
      </w:r>
      <w:r w:rsidRPr="004A43A3">
        <w:rPr>
          <w:rFonts w:ascii="Times New Roman" w:hAnsi="Times New Roman" w:cs="Times New Roman"/>
          <w:i/>
          <w:iCs/>
          <w:sz w:val="24"/>
          <w:szCs w:val="24"/>
        </w:rPr>
        <w:t>Plant Biotechnology Journal</w:t>
      </w:r>
      <w:r w:rsidRPr="004A43A3">
        <w:rPr>
          <w:rFonts w:ascii="Times New Roman" w:hAnsi="Times New Roman" w:cs="Times New Roman"/>
          <w:sz w:val="24"/>
          <w:szCs w:val="24"/>
        </w:rPr>
        <w:t>, </w:t>
      </w:r>
      <w:r w:rsidRPr="004A43A3">
        <w:rPr>
          <w:rFonts w:ascii="Times New Roman" w:hAnsi="Times New Roman" w:cs="Times New Roman"/>
          <w:i/>
          <w:iCs/>
          <w:sz w:val="24"/>
          <w:szCs w:val="24"/>
        </w:rPr>
        <w:t>11</w:t>
      </w:r>
      <w:r w:rsidRPr="004A43A3">
        <w:rPr>
          <w:rFonts w:ascii="Times New Roman" w:hAnsi="Times New Roman" w:cs="Times New Roman"/>
          <w:sz w:val="24"/>
          <w:szCs w:val="24"/>
        </w:rPr>
        <w:t>(7), 855-866.</w:t>
      </w:r>
    </w:p>
    <w:p w14:paraId="0B677F7D" w14:textId="5CC46FF2" w:rsidR="0094732C" w:rsidRDefault="0094732C" w:rsidP="00453BD0">
      <w:pPr>
        <w:jc w:val="both"/>
        <w:rPr>
          <w:rFonts w:ascii="Times New Roman" w:hAnsi="Times New Roman" w:cs="Times New Roman"/>
          <w:sz w:val="24"/>
          <w:szCs w:val="24"/>
        </w:rPr>
      </w:pPr>
      <w:r w:rsidRPr="0094732C">
        <w:rPr>
          <w:rFonts w:ascii="Times New Roman" w:hAnsi="Times New Roman" w:cs="Times New Roman"/>
          <w:sz w:val="24"/>
          <w:szCs w:val="24"/>
        </w:rPr>
        <w:t>Basu, S., Ramegowda, V., Kumar, A., &amp; Pereira, A. (2016). Plant adaptation to drought stress. </w:t>
      </w:r>
      <w:r w:rsidRPr="0094732C">
        <w:rPr>
          <w:rFonts w:ascii="Times New Roman" w:hAnsi="Times New Roman" w:cs="Times New Roman"/>
          <w:i/>
          <w:iCs/>
          <w:sz w:val="24"/>
          <w:szCs w:val="24"/>
        </w:rPr>
        <w:t>F1000Research</w:t>
      </w:r>
      <w:r w:rsidRPr="0094732C">
        <w:rPr>
          <w:rFonts w:ascii="Times New Roman" w:hAnsi="Times New Roman" w:cs="Times New Roman"/>
          <w:sz w:val="24"/>
          <w:szCs w:val="24"/>
        </w:rPr>
        <w:t>, </w:t>
      </w:r>
      <w:r w:rsidRPr="0094732C">
        <w:rPr>
          <w:rFonts w:ascii="Times New Roman" w:hAnsi="Times New Roman" w:cs="Times New Roman"/>
          <w:i/>
          <w:iCs/>
          <w:sz w:val="24"/>
          <w:szCs w:val="24"/>
        </w:rPr>
        <w:t>5</w:t>
      </w:r>
      <w:r w:rsidRPr="0094732C">
        <w:rPr>
          <w:rFonts w:ascii="Times New Roman" w:hAnsi="Times New Roman" w:cs="Times New Roman"/>
          <w:sz w:val="24"/>
          <w:szCs w:val="24"/>
        </w:rPr>
        <w:t>, F1000-Faculty.</w:t>
      </w:r>
    </w:p>
    <w:p w14:paraId="66413BD0" w14:textId="55D765C8" w:rsidR="008B3DAD" w:rsidRDefault="008B3DAD" w:rsidP="00453BD0">
      <w:pPr>
        <w:jc w:val="both"/>
        <w:rPr>
          <w:rFonts w:ascii="Times New Roman" w:hAnsi="Times New Roman" w:cs="Times New Roman"/>
          <w:sz w:val="24"/>
          <w:szCs w:val="24"/>
        </w:rPr>
      </w:pPr>
      <w:r w:rsidRPr="008B3DAD">
        <w:rPr>
          <w:rFonts w:ascii="Times New Roman" w:hAnsi="Times New Roman" w:cs="Times New Roman"/>
          <w:sz w:val="24"/>
          <w:szCs w:val="24"/>
        </w:rPr>
        <w:t>Bhat, J. A., Ali, S., Salgotra, R. K., Mir, Z. A., Dutta, S., Jadon, V., ... &amp; Prabhu, K. (2016). Genomic selection in the era of next generation sequencing for complex traits in plant breeding. </w:t>
      </w:r>
      <w:r w:rsidRPr="008B3DAD">
        <w:rPr>
          <w:rFonts w:ascii="Times New Roman" w:hAnsi="Times New Roman" w:cs="Times New Roman"/>
          <w:i/>
          <w:iCs/>
          <w:sz w:val="24"/>
          <w:szCs w:val="24"/>
        </w:rPr>
        <w:t>Frontiers in genetics</w:t>
      </w:r>
      <w:r w:rsidRPr="008B3DAD">
        <w:rPr>
          <w:rFonts w:ascii="Times New Roman" w:hAnsi="Times New Roman" w:cs="Times New Roman"/>
          <w:sz w:val="24"/>
          <w:szCs w:val="24"/>
        </w:rPr>
        <w:t>, </w:t>
      </w:r>
      <w:r w:rsidRPr="008B3DAD">
        <w:rPr>
          <w:rFonts w:ascii="Times New Roman" w:hAnsi="Times New Roman" w:cs="Times New Roman"/>
          <w:i/>
          <w:iCs/>
          <w:sz w:val="24"/>
          <w:szCs w:val="24"/>
        </w:rPr>
        <w:t>7</w:t>
      </w:r>
      <w:r w:rsidRPr="008B3DAD">
        <w:rPr>
          <w:rFonts w:ascii="Times New Roman" w:hAnsi="Times New Roman" w:cs="Times New Roman"/>
          <w:sz w:val="24"/>
          <w:szCs w:val="24"/>
        </w:rPr>
        <w:t>, 221.</w:t>
      </w:r>
    </w:p>
    <w:p w14:paraId="15662BE1" w14:textId="5B077233" w:rsidR="008616BC" w:rsidRDefault="008616BC" w:rsidP="00453BD0">
      <w:pPr>
        <w:jc w:val="both"/>
        <w:rPr>
          <w:rFonts w:ascii="Times New Roman" w:hAnsi="Times New Roman" w:cs="Times New Roman"/>
          <w:sz w:val="24"/>
          <w:szCs w:val="24"/>
        </w:rPr>
      </w:pPr>
      <w:r w:rsidRPr="008616BC">
        <w:rPr>
          <w:rFonts w:ascii="Times New Roman" w:hAnsi="Times New Roman" w:cs="Times New Roman"/>
          <w:sz w:val="24"/>
          <w:szCs w:val="24"/>
        </w:rPr>
        <w:t>Bhattacharya, A. (2021). Effect of soil water deficit on growth and development of plants: a review. </w:t>
      </w:r>
      <w:r w:rsidRPr="008616BC">
        <w:rPr>
          <w:rFonts w:ascii="Times New Roman" w:hAnsi="Times New Roman" w:cs="Times New Roman"/>
          <w:i/>
          <w:iCs/>
          <w:sz w:val="24"/>
          <w:szCs w:val="24"/>
        </w:rPr>
        <w:t>Soil water deficit and physiological issues in plants</w:t>
      </w:r>
      <w:r w:rsidRPr="008616BC">
        <w:rPr>
          <w:rFonts w:ascii="Times New Roman" w:hAnsi="Times New Roman" w:cs="Times New Roman"/>
          <w:sz w:val="24"/>
          <w:szCs w:val="24"/>
        </w:rPr>
        <w:t>, 393-488.</w:t>
      </w:r>
    </w:p>
    <w:p w14:paraId="72917F3C" w14:textId="3168196C" w:rsidR="0068584E" w:rsidRDefault="0068584E" w:rsidP="00453BD0">
      <w:pPr>
        <w:jc w:val="both"/>
        <w:rPr>
          <w:rFonts w:ascii="Times New Roman" w:hAnsi="Times New Roman" w:cs="Times New Roman"/>
          <w:sz w:val="24"/>
          <w:szCs w:val="24"/>
        </w:rPr>
      </w:pPr>
      <w:r w:rsidRPr="0068584E">
        <w:rPr>
          <w:rFonts w:ascii="Times New Roman" w:hAnsi="Times New Roman" w:cs="Times New Roman"/>
          <w:sz w:val="24"/>
          <w:szCs w:val="24"/>
        </w:rPr>
        <w:t xml:space="preserve">Bisht, N. C., Gupta, V., Ramchiary, N., Sodhi, Y. S., Mukhopadhyay, A., Arumugam, N., ... &amp; Pradhan, A. K. (2009). Fine mapping of loci involved with glucosinolate biosynthesis in oilseed </w:t>
      </w:r>
      <w:r w:rsidRPr="0068584E">
        <w:rPr>
          <w:rFonts w:ascii="Times New Roman" w:hAnsi="Times New Roman" w:cs="Times New Roman"/>
          <w:sz w:val="24"/>
          <w:szCs w:val="24"/>
        </w:rPr>
        <w:lastRenderedPageBreak/>
        <w:t>mustard (</w:t>
      </w:r>
      <w:r w:rsidRPr="0068584E">
        <w:rPr>
          <w:rFonts w:ascii="Times New Roman" w:hAnsi="Times New Roman" w:cs="Times New Roman"/>
          <w:i/>
          <w:iCs/>
          <w:sz w:val="24"/>
          <w:szCs w:val="24"/>
        </w:rPr>
        <w:t>Brassica juncea</w:t>
      </w:r>
      <w:r w:rsidRPr="0068584E">
        <w:rPr>
          <w:rFonts w:ascii="Times New Roman" w:hAnsi="Times New Roman" w:cs="Times New Roman"/>
          <w:sz w:val="24"/>
          <w:szCs w:val="24"/>
        </w:rPr>
        <w:t>) using genomic information from allied species. </w:t>
      </w:r>
      <w:r w:rsidRPr="0068584E">
        <w:rPr>
          <w:rFonts w:ascii="Times New Roman" w:hAnsi="Times New Roman" w:cs="Times New Roman"/>
          <w:i/>
          <w:iCs/>
          <w:sz w:val="24"/>
          <w:szCs w:val="24"/>
        </w:rPr>
        <w:t>Theoretical and Applied Genetics</w:t>
      </w:r>
      <w:r w:rsidRPr="0068584E">
        <w:rPr>
          <w:rFonts w:ascii="Times New Roman" w:hAnsi="Times New Roman" w:cs="Times New Roman"/>
          <w:sz w:val="24"/>
          <w:szCs w:val="24"/>
        </w:rPr>
        <w:t>, </w:t>
      </w:r>
      <w:r w:rsidRPr="0068584E">
        <w:rPr>
          <w:rFonts w:ascii="Times New Roman" w:hAnsi="Times New Roman" w:cs="Times New Roman"/>
          <w:i/>
          <w:iCs/>
          <w:sz w:val="24"/>
          <w:szCs w:val="24"/>
        </w:rPr>
        <w:t>118</w:t>
      </w:r>
      <w:r w:rsidRPr="0068584E">
        <w:rPr>
          <w:rFonts w:ascii="Times New Roman" w:hAnsi="Times New Roman" w:cs="Times New Roman"/>
          <w:sz w:val="24"/>
          <w:szCs w:val="24"/>
        </w:rPr>
        <w:t>(3), 413-421.</w:t>
      </w:r>
    </w:p>
    <w:p w14:paraId="2381F902" w14:textId="7E0B47C2" w:rsidR="00470BB6" w:rsidRDefault="00470BB6" w:rsidP="00453BD0">
      <w:pPr>
        <w:jc w:val="both"/>
        <w:rPr>
          <w:rFonts w:ascii="Times New Roman" w:hAnsi="Times New Roman" w:cs="Times New Roman"/>
          <w:sz w:val="24"/>
          <w:szCs w:val="24"/>
        </w:rPr>
      </w:pPr>
      <w:r w:rsidRPr="00470BB6">
        <w:rPr>
          <w:rFonts w:ascii="Times New Roman" w:hAnsi="Times New Roman" w:cs="Times New Roman"/>
          <w:sz w:val="24"/>
          <w:szCs w:val="24"/>
        </w:rPr>
        <w:t>Blum, A. (2005). Drought resistance, water-use efficiency, and yield potential—are they compatible, dissonant, or mutually exclusive?. </w:t>
      </w:r>
      <w:r w:rsidRPr="00470BB6">
        <w:rPr>
          <w:rFonts w:ascii="Times New Roman" w:hAnsi="Times New Roman" w:cs="Times New Roman"/>
          <w:i/>
          <w:iCs/>
          <w:sz w:val="24"/>
          <w:szCs w:val="24"/>
        </w:rPr>
        <w:t>Australian journal of agricultural research</w:t>
      </w:r>
      <w:r w:rsidRPr="00470BB6">
        <w:rPr>
          <w:rFonts w:ascii="Times New Roman" w:hAnsi="Times New Roman" w:cs="Times New Roman"/>
          <w:sz w:val="24"/>
          <w:szCs w:val="24"/>
        </w:rPr>
        <w:t>, </w:t>
      </w:r>
      <w:r w:rsidRPr="00470BB6">
        <w:rPr>
          <w:rFonts w:ascii="Times New Roman" w:hAnsi="Times New Roman" w:cs="Times New Roman"/>
          <w:i/>
          <w:iCs/>
          <w:sz w:val="24"/>
          <w:szCs w:val="24"/>
        </w:rPr>
        <w:t>56</w:t>
      </w:r>
      <w:r w:rsidRPr="00470BB6">
        <w:rPr>
          <w:rFonts w:ascii="Times New Roman" w:hAnsi="Times New Roman" w:cs="Times New Roman"/>
          <w:sz w:val="24"/>
          <w:szCs w:val="24"/>
        </w:rPr>
        <w:t>(11), 1159-1168.</w:t>
      </w:r>
    </w:p>
    <w:p w14:paraId="53BC3286" w14:textId="1A0FF4DC" w:rsidR="00481DB9" w:rsidRDefault="00481DB9" w:rsidP="00453BD0">
      <w:pPr>
        <w:jc w:val="both"/>
        <w:rPr>
          <w:rFonts w:ascii="Times New Roman" w:hAnsi="Times New Roman" w:cs="Times New Roman"/>
          <w:sz w:val="24"/>
          <w:szCs w:val="24"/>
        </w:rPr>
      </w:pPr>
      <w:r w:rsidRPr="00481DB9">
        <w:rPr>
          <w:rFonts w:ascii="Times New Roman" w:hAnsi="Times New Roman" w:cs="Times New Roman"/>
          <w:sz w:val="24"/>
          <w:szCs w:val="24"/>
        </w:rPr>
        <w:t>Blum, A. (2017). Osmotic adjustment is a prime drought stress adaptive engine in support of plant production. </w:t>
      </w:r>
      <w:r w:rsidRPr="00481DB9">
        <w:rPr>
          <w:rFonts w:ascii="Times New Roman" w:hAnsi="Times New Roman" w:cs="Times New Roman"/>
          <w:i/>
          <w:iCs/>
          <w:sz w:val="24"/>
          <w:szCs w:val="24"/>
        </w:rPr>
        <w:t>Plant, cell &amp; environment</w:t>
      </w:r>
      <w:r w:rsidRPr="00481DB9">
        <w:rPr>
          <w:rFonts w:ascii="Times New Roman" w:hAnsi="Times New Roman" w:cs="Times New Roman"/>
          <w:sz w:val="24"/>
          <w:szCs w:val="24"/>
        </w:rPr>
        <w:t>, </w:t>
      </w:r>
      <w:r w:rsidRPr="00481DB9">
        <w:rPr>
          <w:rFonts w:ascii="Times New Roman" w:hAnsi="Times New Roman" w:cs="Times New Roman"/>
          <w:i/>
          <w:iCs/>
          <w:sz w:val="24"/>
          <w:szCs w:val="24"/>
        </w:rPr>
        <w:t>40</w:t>
      </w:r>
      <w:r w:rsidRPr="00481DB9">
        <w:rPr>
          <w:rFonts w:ascii="Times New Roman" w:hAnsi="Times New Roman" w:cs="Times New Roman"/>
          <w:sz w:val="24"/>
          <w:szCs w:val="24"/>
        </w:rPr>
        <w:t>(1), 4-10.</w:t>
      </w:r>
    </w:p>
    <w:p w14:paraId="254D905A" w14:textId="3A7FEC4E" w:rsidR="008B3DAD" w:rsidRDefault="008B3DAD" w:rsidP="00453BD0">
      <w:pPr>
        <w:jc w:val="both"/>
        <w:rPr>
          <w:rFonts w:ascii="Times New Roman" w:hAnsi="Times New Roman" w:cs="Times New Roman"/>
          <w:sz w:val="24"/>
          <w:szCs w:val="24"/>
        </w:rPr>
      </w:pPr>
      <w:r w:rsidRPr="008B3DAD">
        <w:rPr>
          <w:rFonts w:ascii="Times New Roman" w:hAnsi="Times New Roman" w:cs="Times New Roman"/>
          <w:sz w:val="24"/>
          <w:szCs w:val="24"/>
        </w:rPr>
        <w:t>Bouzroud, S., Gasparini, K., Hu, G., Barbosa, M. A. M., Rosa, B. L., Fahr, M., ... &amp; Zouine, M. (2020). Down regulation and loss of auxin response factor 4 function using CRISPR/Cas9 alters plant growth, stomatal function and improves tomato tolerance to salinity and osmotic stress. </w:t>
      </w:r>
      <w:r w:rsidRPr="008B3DAD">
        <w:rPr>
          <w:rFonts w:ascii="Times New Roman" w:hAnsi="Times New Roman" w:cs="Times New Roman"/>
          <w:i/>
          <w:iCs/>
          <w:sz w:val="24"/>
          <w:szCs w:val="24"/>
        </w:rPr>
        <w:t>Genes</w:t>
      </w:r>
      <w:r w:rsidRPr="008B3DAD">
        <w:rPr>
          <w:rFonts w:ascii="Times New Roman" w:hAnsi="Times New Roman" w:cs="Times New Roman"/>
          <w:sz w:val="24"/>
          <w:szCs w:val="24"/>
        </w:rPr>
        <w:t>, </w:t>
      </w:r>
      <w:r w:rsidRPr="008B3DAD">
        <w:rPr>
          <w:rFonts w:ascii="Times New Roman" w:hAnsi="Times New Roman" w:cs="Times New Roman"/>
          <w:i/>
          <w:iCs/>
          <w:sz w:val="24"/>
          <w:szCs w:val="24"/>
        </w:rPr>
        <w:t>11</w:t>
      </w:r>
      <w:r w:rsidRPr="008B3DAD">
        <w:rPr>
          <w:rFonts w:ascii="Times New Roman" w:hAnsi="Times New Roman" w:cs="Times New Roman"/>
          <w:sz w:val="24"/>
          <w:szCs w:val="24"/>
        </w:rPr>
        <w:t>(3), 272.</w:t>
      </w:r>
    </w:p>
    <w:p w14:paraId="4CC13541" w14:textId="45AE1D7D" w:rsidR="00433FC6" w:rsidRDefault="00433FC6" w:rsidP="00453BD0">
      <w:pPr>
        <w:jc w:val="both"/>
        <w:rPr>
          <w:rFonts w:ascii="Times New Roman" w:hAnsi="Times New Roman" w:cs="Times New Roman"/>
          <w:sz w:val="24"/>
          <w:szCs w:val="24"/>
        </w:rPr>
      </w:pPr>
      <w:r w:rsidRPr="00433FC6">
        <w:rPr>
          <w:rFonts w:ascii="Times New Roman" w:hAnsi="Times New Roman" w:cs="Times New Roman"/>
          <w:sz w:val="24"/>
          <w:szCs w:val="24"/>
        </w:rPr>
        <w:t xml:space="preserve">Cai, G., Yang, Q., Yang, Q., Zhao, Z., Chen, H., Wu, J., ... &amp; Zhou, Y. (2012). Identification of candidate genes of QTLs for seed weight in </w:t>
      </w:r>
      <w:r w:rsidRPr="00433FC6">
        <w:rPr>
          <w:rFonts w:ascii="Times New Roman" w:hAnsi="Times New Roman" w:cs="Times New Roman"/>
          <w:i/>
          <w:iCs/>
          <w:sz w:val="24"/>
          <w:szCs w:val="24"/>
        </w:rPr>
        <w:t>Brassica napus</w:t>
      </w:r>
      <w:r w:rsidRPr="00433FC6">
        <w:rPr>
          <w:rFonts w:ascii="Times New Roman" w:hAnsi="Times New Roman" w:cs="Times New Roman"/>
          <w:sz w:val="24"/>
          <w:szCs w:val="24"/>
        </w:rPr>
        <w:t xml:space="preserve"> through comparative mapping among Arabidopsis and Brassica species. </w:t>
      </w:r>
      <w:r w:rsidRPr="00433FC6">
        <w:rPr>
          <w:rFonts w:ascii="Times New Roman" w:hAnsi="Times New Roman" w:cs="Times New Roman"/>
          <w:i/>
          <w:iCs/>
          <w:sz w:val="24"/>
          <w:szCs w:val="24"/>
        </w:rPr>
        <w:t>BMC genetics</w:t>
      </w:r>
      <w:r w:rsidRPr="00433FC6">
        <w:rPr>
          <w:rFonts w:ascii="Times New Roman" w:hAnsi="Times New Roman" w:cs="Times New Roman"/>
          <w:sz w:val="24"/>
          <w:szCs w:val="24"/>
        </w:rPr>
        <w:t>, </w:t>
      </w:r>
      <w:r w:rsidRPr="00433FC6">
        <w:rPr>
          <w:rFonts w:ascii="Times New Roman" w:hAnsi="Times New Roman" w:cs="Times New Roman"/>
          <w:i/>
          <w:iCs/>
          <w:sz w:val="24"/>
          <w:szCs w:val="24"/>
        </w:rPr>
        <w:t>13</w:t>
      </w:r>
      <w:r w:rsidRPr="00433FC6">
        <w:rPr>
          <w:rFonts w:ascii="Times New Roman" w:hAnsi="Times New Roman" w:cs="Times New Roman"/>
          <w:sz w:val="24"/>
          <w:szCs w:val="24"/>
        </w:rPr>
        <w:t>(1), 105.</w:t>
      </w:r>
    </w:p>
    <w:p w14:paraId="1DDBBEEA" w14:textId="4F40EB80" w:rsidR="0034407A" w:rsidRDefault="0034407A" w:rsidP="00453BD0">
      <w:pPr>
        <w:jc w:val="both"/>
        <w:rPr>
          <w:rFonts w:ascii="Times New Roman" w:hAnsi="Times New Roman" w:cs="Times New Roman"/>
          <w:sz w:val="24"/>
          <w:szCs w:val="24"/>
        </w:rPr>
      </w:pPr>
      <w:r w:rsidRPr="0034407A">
        <w:rPr>
          <w:rFonts w:ascii="Times New Roman" w:hAnsi="Times New Roman" w:cs="Times New Roman"/>
          <w:sz w:val="24"/>
          <w:szCs w:val="24"/>
        </w:rPr>
        <w:t>Chahal, H. S., Sing, A., &amp; Malhi, G. S. (2020). Role of sulphur nutrition in oilseed crop production-a review.</w:t>
      </w:r>
    </w:p>
    <w:p w14:paraId="50554279" w14:textId="3C3EF955" w:rsidR="00700580" w:rsidRDefault="00700580" w:rsidP="00453BD0">
      <w:pPr>
        <w:jc w:val="both"/>
        <w:rPr>
          <w:rFonts w:ascii="Times New Roman" w:hAnsi="Times New Roman" w:cs="Times New Roman"/>
          <w:sz w:val="24"/>
          <w:szCs w:val="24"/>
        </w:rPr>
      </w:pPr>
      <w:r w:rsidRPr="00700580">
        <w:rPr>
          <w:rFonts w:ascii="Times New Roman" w:hAnsi="Times New Roman" w:cs="Times New Roman"/>
          <w:sz w:val="24"/>
          <w:szCs w:val="24"/>
        </w:rPr>
        <w:t>Chand, S., Patidar, O. P., Chaudhary, R., Saroj, R., Chandra, K., &amp; Meena, V. K. (2021). Rapeseed-Mustard Breeding in India: Scenario, Achievements and. </w:t>
      </w:r>
      <w:r w:rsidRPr="00700580">
        <w:rPr>
          <w:rFonts w:ascii="Times New Roman" w:hAnsi="Times New Roman" w:cs="Times New Roman"/>
          <w:i/>
          <w:iCs/>
          <w:sz w:val="24"/>
          <w:szCs w:val="24"/>
        </w:rPr>
        <w:t>Brassica breeding and biotechnology</w:t>
      </w:r>
      <w:r w:rsidRPr="00700580">
        <w:rPr>
          <w:rFonts w:ascii="Times New Roman" w:hAnsi="Times New Roman" w:cs="Times New Roman"/>
          <w:sz w:val="24"/>
          <w:szCs w:val="24"/>
        </w:rPr>
        <w:t>, 19.</w:t>
      </w:r>
    </w:p>
    <w:p w14:paraId="703CCD6A" w14:textId="75069CB8" w:rsidR="00770A4D" w:rsidRDefault="00770A4D" w:rsidP="00453BD0">
      <w:pPr>
        <w:jc w:val="both"/>
        <w:rPr>
          <w:rFonts w:ascii="Times New Roman" w:hAnsi="Times New Roman" w:cs="Times New Roman"/>
          <w:sz w:val="24"/>
          <w:szCs w:val="24"/>
        </w:rPr>
      </w:pPr>
      <w:r w:rsidRPr="00770A4D">
        <w:rPr>
          <w:rFonts w:ascii="Times New Roman" w:hAnsi="Times New Roman" w:cs="Times New Roman"/>
          <w:sz w:val="24"/>
          <w:szCs w:val="24"/>
        </w:rPr>
        <w:t>Chandra, K., Pandey, A., &amp; Mishra, S. B. (2018). Genetic variability of physiological parameters among Indian mustard (</w:t>
      </w:r>
      <w:r w:rsidRPr="00770A4D">
        <w:rPr>
          <w:rFonts w:ascii="Times New Roman" w:hAnsi="Times New Roman" w:cs="Times New Roman"/>
          <w:i/>
          <w:iCs/>
          <w:sz w:val="24"/>
          <w:szCs w:val="24"/>
        </w:rPr>
        <w:t>Brassica juncea L</w:t>
      </w:r>
      <w:r w:rsidRPr="00770A4D">
        <w:rPr>
          <w:rFonts w:ascii="Times New Roman" w:hAnsi="Times New Roman" w:cs="Times New Roman"/>
          <w:sz w:val="24"/>
          <w:szCs w:val="24"/>
        </w:rPr>
        <w:t>. Czern &amp; Coss) genotypes under non-irrigated and irrigated conditions. </w:t>
      </w:r>
      <w:r w:rsidRPr="00770A4D">
        <w:rPr>
          <w:rFonts w:ascii="Times New Roman" w:hAnsi="Times New Roman" w:cs="Times New Roman"/>
          <w:i/>
          <w:iCs/>
          <w:sz w:val="24"/>
          <w:szCs w:val="24"/>
        </w:rPr>
        <w:t>Pharma Innov</w:t>
      </w:r>
      <w:r w:rsidRPr="00770A4D">
        <w:rPr>
          <w:rFonts w:ascii="Times New Roman" w:hAnsi="Times New Roman" w:cs="Times New Roman"/>
          <w:sz w:val="24"/>
          <w:szCs w:val="24"/>
        </w:rPr>
        <w:t>, </w:t>
      </w:r>
      <w:r w:rsidRPr="00770A4D">
        <w:rPr>
          <w:rFonts w:ascii="Times New Roman" w:hAnsi="Times New Roman" w:cs="Times New Roman"/>
          <w:i/>
          <w:iCs/>
          <w:sz w:val="24"/>
          <w:szCs w:val="24"/>
        </w:rPr>
        <w:t>7</w:t>
      </w:r>
      <w:r w:rsidRPr="00770A4D">
        <w:rPr>
          <w:rFonts w:ascii="Times New Roman" w:hAnsi="Times New Roman" w:cs="Times New Roman"/>
          <w:sz w:val="24"/>
          <w:szCs w:val="24"/>
        </w:rPr>
        <w:t>, 517-525.</w:t>
      </w:r>
    </w:p>
    <w:p w14:paraId="11E8FD77" w14:textId="728480BA" w:rsidR="0052162E" w:rsidRDefault="0052162E" w:rsidP="00453BD0">
      <w:pPr>
        <w:jc w:val="both"/>
        <w:rPr>
          <w:rFonts w:ascii="Times New Roman" w:hAnsi="Times New Roman" w:cs="Times New Roman"/>
          <w:sz w:val="24"/>
          <w:szCs w:val="24"/>
        </w:rPr>
      </w:pPr>
      <w:r w:rsidRPr="0052162E">
        <w:rPr>
          <w:rFonts w:ascii="Times New Roman" w:hAnsi="Times New Roman" w:cs="Times New Roman"/>
          <w:sz w:val="24"/>
          <w:szCs w:val="24"/>
        </w:rPr>
        <w:t>Chauhan, J. S., Singh, K. H., Singh, V. V., &amp; Kumar, S. (2011). Hundred years of rapeseed-mustard breeding in India: accomplishments and future strategies. </w:t>
      </w:r>
      <w:r w:rsidRPr="0052162E">
        <w:rPr>
          <w:rFonts w:ascii="Times New Roman" w:hAnsi="Times New Roman" w:cs="Times New Roman"/>
          <w:i/>
          <w:iCs/>
          <w:sz w:val="24"/>
          <w:szCs w:val="24"/>
        </w:rPr>
        <w:t>Indian J Agric Sci</w:t>
      </w:r>
      <w:r w:rsidRPr="0052162E">
        <w:rPr>
          <w:rFonts w:ascii="Times New Roman" w:hAnsi="Times New Roman" w:cs="Times New Roman"/>
          <w:sz w:val="24"/>
          <w:szCs w:val="24"/>
        </w:rPr>
        <w:t>, </w:t>
      </w:r>
      <w:r w:rsidRPr="0052162E">
        <w:rPr>
          <w:rFonts w:ascii="Times New Roman" w:hAnsi="Times New Roman" w:cs="Times New Roman"/>
          <w:i/>
          <w:iCs/>
          <w:sz w:val="24"/>
          <w:szCs w:val="24"/>
        </w:rPr>
        <w:t>81</w:t>
      </w:r>
      <w:r w:rsidRPr="0052162E">
        <w:rPr>
          <w:rFonts w:ascii="Times New Roman" w:hAnsi="Times New Roman" w:cs="Times New Roman"/>
          <w:sz w:val="24"/>
          <w:szCs w:val="24"/>
        </w:rPr>
        <w:t>(12), 1093-1109.</w:t>
      </w:r>
    </w:p>
    <w:p w14:paraId="1C255CB4" w14:textId="4B87E180" w:rsidR="0047308D" w:rsidRDefault="0047308D" w:rsidP="00453BD0">
      <w:pPr>
        <w:jc w:val="both"/>
        <w:rPr>
          <w:rFonts w:ascii="Times New Roman" w:hAnsi="Times New Roman" w:cs="Times New Roman"/>
          <w:sz w:val="24"/>
          <w:szCs w:val="24"/>
        </w:rPr>
      </w:pPr>
      <w:r w:rsidRPr="0047308D">
        <w:rPr>
          <w:rFonts w:ascii="Times New Roman" w:hAnsi="Times New Roman" w:cs="Times New Roman"/>
          <w:sz w:val="24"/>
          <w:szCs w:val="24"/>
        </w:rPr>
        <w:t xml:space="preserve">Chen, S., Guo, Y., Sirault, X., Stefanova, K., Saradadevi, R., Turner, N. C., ... &amp; Cowling, W. A. (2019). Non-destructive phenomic tools for the prediction of heat and drought tolerance at anthesis in </w:t>
      </w:r>
      <w:r w:rsidRPr="0047308D">
        <w:rPr>
          <w:rFonts w:ascii="Times New Roman" w:hAnsi="Times New Roman" w:cs="Times New Roman"/>
          <w:i/>
          <w:iCs/>
          <w:sz w:val="24"/>
          <w:szCs w:val="24"/>
        </w:rPr>
        <w:t>Brassica</w:t>
      </w:r>
      <w:r w:rsidRPr="0047308D">
        <w:rPr>
          <w:rFonts w:ascii="Times New Roman" w:hAnsi="Times New Roman" w:cs="Times New Roman"/>
          <w:sz w:val="24"/>
          <w:szCs w:val="24"/>
        </w:rPr>
        <w:t xml:space="preserve"> species. </w:t>
      </w:r>
      <w:r w:rsidRPr="0047308D">
        <w:rPr>
          <w:rFonts w:ascii="Times New Roman" w:hAnsi="Times New Roman" w:cs="Times New Roman"/>
          <w:i/>
          <w:iCs/>
          <w:sz w:val="24"/>
          <w:szCs w:val="24"/>
        </w:rPr>
        <w:t>Plant Phenomics</w:t>
      </w:r>
      <w:r w:rsidRPr="0047308D">
        <w:rPr>
          <w:rFonts w:ascii="Times New Roman" w:hAnsi="Times New Roman" w:cs="Times New Roman"/>
          <w:sz w:val="24"/>
          <w:szCs w:val="24"/>
        </w:rPr>
        <w:t>.</w:t>
      </w:r>
    </w:p>
    <w:p w14:paraId="3E1C8924" w14:textId="2DE3F8D8" w:rsidR="00051613" w:rsidRDefault="00051613" w:rsidP="00453BD0">
      <w:pPr>
        <w:jc w:val="both"/>
        <w:rPr>
          <w:rFonts w:ascii="Times New Roman" w:hAnsi="Times New Roman" w:cs="Times New Roman"/>
          <w:sz w:val="24"/>
          <w:szCs w:val="24"/>
        </w:rPr>
      </w:pPr>
      <w:r w:rsidRPr="00051613">
        <w:rPr>
          <w:rFonts w:ascii="Times New Roman" w:hAnsi="Times New Roman" w:cs="Times New Roman"/>
          <w:sz w:val="24"/>
          <w:szCs w:val="24"/>
        </w:rPr>
        <w:t>Chimenti, C. A., Marcantonio, M., &amp; Hall, A. J. (2006). Divergent selection for osmotic adjustment results in improved drought tolerance in maize (Zea mays L.) in both early growth and flowering phases. </w:t>
      </w:r>
      <w:r w:rsidRPr="00051613">
        <w:rPr>
          <w:rFonts w:ascii="Times New Roman" w:hAnsi="Times New Roman" w:cs="Times New Roman"/>
          <w:i/>
          <w:iCs/>
          <w:sz w:val="24"/>
          <w:szCs w:val="24"/>
        </w:rPr>
        <w:t>Field Crops Research</w:t>
      </w:r>
      <w:r w:rsidRPr="00051613">
        <w:rPr>
          <w:rFonts w:ascii="Times New Roman" w:hAnsi="Times New Roman" w:cs="Times New Roman"/>
          <w:sz w:val="24"/>
          <w:szCs w:val="24"/>
        </w:rPr>
        <w:t>, </w:t>
      </w:r>
      <w:r w:rsidRPr="00051613">
        <w:rPr>
          <w:rFonts w:ascii="Times New Roman" w:hAnsi="Times New Roman" w:cs="Times New Roman"/>
          <w:i/>
          <w:iCs/>
          <w:sz w:val="24"/>
          <w:szCs w:val="24"/>
        </w:rPr>
        <w:t>95</w:t>
      </w:r>
      <w:r w:rsidRPr="00051613">
        <w:rPr>
          <w:rFonts w:ascii="Times New Roman" w:hAnsi="Times New Roman" w:cs="Times New Roman"/>
          <w:sz w:val="24"/>
          <w:szCs w:val="24"/>
        </w:rPr>
        <w:t>(2-3), 305-315.</w:t>
      </w:r>
    </w:p>
    <w:p w14:paraId="67AAC1A1" w14:textId="61E2C06A" w:rsidR="00F200FA" w:rsidRDefault="00F200FA" w:rsidP="00453BD0">
      <w:pPr>
        <w:jc w:val="both"/>
        <w:rPr>
          <w:rFonts w:ascii="Times New Roman" w:hAnsi="Times New Roman" w:cs="Times New Roman"/>
          <w:sz w:val="24"/>
          <w:szCs w:val="24"/>
        </w:rPr>
      </w:pPr>
      <w:r w:rsidRPr="00F200FA">
        <w:rPr>
          <w:rFonts w:ascii="Times New Roman" w:hAnsi="Times New Roman" w:cs="Times New Roman"/>
          <w:sz w:val="24"/>
          <w:szCs w:val="24"/>
        </w:rPr>
        <w:t>Choudhury, F. K., Rivero, R. M., Blumwald, E., &amp; Mittler, R. (2017). Reactive oxygen species, abiotic stress and stress combination. </w:t>
      </w:r>
      <w:r w:rsidRPr="00F200FA">
        <w:rPr>
          <w:rFonts w:ascii="Times New Roman" w:hAnsi="Times New Roman" w:cs="Times New Roman"/>
          <w:i/>
          <w:iCs/>
          <w:sz w:val="24"/>
          <w:szCs w:val="24"/>
        </w:rPr>
        <w:t>The Plant Journal</w:t>
      </w:r>
      <w:r w:rsidRPr="00F200FA">
        <w:rPr>
          <w:rFonts w:ascii="Times New Roman" w:hAnsi="Times New Roman" w:cs="Times New Roman"/>
          <w:sz w:val="24"/>
          <w:szCs w:val="24"/>
        </w:rPr>
        <w:t>, </w:t>
      </w:r>
      <w:r w:rsidRPr="00F200FA">
        <w:rPr>
          <w:rFonts w:ascii="Times New Roman" w:hAnsi="Times New Roman" w:cs="Times New Roman"/>
          <w:i/>
          <w:iCs/>
          <w:sz w:val="24"/>
          <w:szCs w:val="24"/>
        </w:rPr>
        <w:t>90</w:t>
      </w:r>
      <w:r w:rsidRPr="00F200FA">
        <w:rPr>
          <w:rFonts w:ascii="Times New Roman" w:hAnsi="Times New Roman" w:cs="Times New Roman"/>
          <w:sz w:val="24"/>
          <w:szCs w:val="24"/>
        </w:rPr>
        <w:t>(5), 856-867.</w:t>
      </w:r>
    </w:p>
    <w:p w14:paraId="23E62E73" w14:textId="37602BAD" w:rsidR="0068584E" w:rsidRDefault="0068584E" w:rsidP="00453BD0">
      <w:pPr>
        <w:jc w:val="both"/>
        <w:rPr>
          <w:rFonts w:ascii="Times New Roman" w:hAnsi="Times New Roman" w:cs="Times New Roman"/>
          <w:sz w:val="24"/>
          <w:szCs w:val="24"/>
        </w:rPr>
      </w:pPr>
      <w:r w:rsidRPr="0068584E">
        <w:rPr>
          <w:rFonts w:ascii="Times New Roman" w:hAnsi="Times New Roman" w:cs="Times New Roman"/>
          <w:sz w:val="24"/>
          <w:szCs w:val="24"/>
        </w:rPr>
        <w:t>Couvreur, T. L., Franzke, A., Al-Shehbaz, I. A., Bakker, F. T., Koch, M. A., &amp; Mummenhoff, K. (2010). Molecular phylogenetics, temporal diversification, and principles of evolution in the mustard family (</w:t>
      </w:r>
      <w:r w:rsidRPr="0068584E">
        <w:rPr>
          <w:rFonts w:ascii="Times New Roman" w:hAnsi="Times New Roman" w:cs="Times New Roman"/>
          <w:i/>
          <w:iCs/>
          <w:sz w:val="24"/>
          <w:szCs w:val="24"/>
        </w:rPr>
        <w:t>Brassicaceae</w:t>
      </w:r>
      <w:r w:rsidRPr="0068584E">
        <w:rPr>
          <w:rFonts w:ascii="Times New Roman" w:hAnsi="Times New Roman" w:cs="Times New Roman"/>
          <w:sz w:val="24"/>
          <w:szCs w:val="24"/>
        </w:rPr>
        <w:t>). </w:t>
      </w:r>
      <w:r w:rsidRPr="0068584E">
        <w:rPr>
          <w:rFonts w:ascii="Times New Roman" w:hAnsi="Times New Roman" w:cs="Times New Roman"/>
          <w:i/>
          <w:iCs/>
          <w:sz w:val="24"/>
          <w:szCs w:val="24"/>
        </w:rPr>
        <w:t>Molecular Biology and Evolution</w:t>
      </w:r>
      <w:r w:rsidRPr="0068584E">
        <w:rPr>
          <w:rFonts w:ascii="Times New Roman" w:hAnsi="Times New Roman" w:cs="Times New Roman"/>
          <w:sz w:val="24"/>
          <w:szCs w:val="24"/>
        </w:rPr>
        <w:t>, </w:t>
      </w:r>
      <w:r w:rsidRPr="0068584E">
        <w:rPr>
          <w:rFonts w:ascii="Times New Roman" w:hAnsi="Times New Roman" w:cs="Times New Roman"/>
          <w:i/>
          <w:iCs/>
          <w:sz w:val="24"/>
          <w:szCs w:val="24"/>
        </w:rPr>
        <w:t>27</w:t>
      </w:r>
      <w:r w:rsidRPr="0068584E">
        <w:rPr>
          <w:rFonts w:ascii="Times New Roman" w:hAnsi="Times New Roman" w:cs="Times New Roman"/>
          <w:sz w:val="24"/>
          <w:szCs w:val="24"/>
        </w:rPr>
        <w:t>(1), 55-71.</w:t>
      </w:r>
    </w:p>
    <w:p w14:paraId="1DCB2167" w14:textId="70EA39E8" w:rsidR="000F4C52" w:rsidRDefault="000F4C52" w:rsidP="00453BD0">
      <w:pPr>
        <w:jc w:val="both"/>
        <w:rPr>
          <w:rFonts w:ascii="Times New Roman" w:hAnsi="Times New Roman" w:cs="Times New Roman"/>
          <w:sz w:val="24"/>
          <w:szCs w:val="24"/>
        </w:rPr>
      </w:pPr>
      <w:r w:rsidRPr="000F4C52">
        <w:rPr>
          <w:rFonts w:ascii="Times New Roman" w:hAnsi="Times New Roman" w:cs="Times New Roman"/>
          <w:sz w:val="24"/>
          <w:szCs w:val="24"/>
        </w:rPr>
        <w:t>Deikman, J., Petracek, M., &amp; Heard, J. E. (2012). Drought tolerance through biotechnology: improving translation from the laboratory to farmers’ fields. </w:t>
      </w:r>
      <w:r w:rsidRPr="000F4C52">
        <w:rPr>
          <w:rFonts w:ascii="Times New Roman" w:hAnsi="Times New Roman" w:cs="Times New Roman"/>
          <w:i/>
          <w:iCs/>
          <w:sz w:val="24"/>
          <w:szCs w:val="24"/>
        </w:rPr>
        <w:t>Current opinion in biotechnology</w:t>
      </w:r>
      <w:r w:rsidRPr="000F4C52">
        <w:rPr>
          <w:rFonts w:ascii="Times New Roman" w:hAnsi="Times New Roman" w:cs="Times New Roman"/>
          <w:sz w:val="24"/>
          <w:szCs w:val="24"/>
        </w:rPr>
        <w:t>, </w:t>
      </w:r>
      <w:r w:rsidRPr="000F4C52">
        <w:rPr>
          <w:rFonts w:ascii="Times New Roman" w:hAnsi="Times New Roman" w:cs="Times New Roman"/>
          <w:i/>
          <w:iCs/>
          <w:sz w:val="24"/>
          <w:szCs w:val="24"/>
        </w:rPr>
        <w:t>23</w:t>
      </w:r>
      <w:r w:rsidRPr="000F4C52">
        <w:rPr>
          <w:rFonts w:ascii="Times New Roman" w:hAnsi="Times New Roman" w:cs="Times New Roman"/>
          <w:sz w:val="24"/>
          <w:szCs w:val="24"/>
        </w:rPr>
        <w:t>(2), 243-250.</w:t>
      </w:r>
    </w:p>
    <w:p w14:paraId="5AE1DF1C" w14:textId="799E6751" w:rsidR="0094732C" w:rsidRDefault="0094732C" w:rsidP="00453BD0">
      <w:pPr>
        <w:jc w:val="both"/>
        <w:rPr>
          <w:rFonts w:ascii="Times New Roman" w:hAnsi="Times New Roman" w:cs="Times New Roman"/>
          <w:sz w:val="24"/>
          <w:szCs w:val="24"/>
        </w:rPr>
      </w:pPr>
      <w:r w:rsidRPr="0094732C">
        <w:rPr>
          <w:rFonts w:ascii="Times New Roman" w:hAnsi="Times New Roman" w:cs="Times New Roman"/>
          <w:sz w:val="24"/>
          <w:szCs w:val="24"/>
        </w:rPr>
        <w:lastRenderedPageBreak/>
        <w:t xml:space="preserve">Dogra, S., Chand, G., &amp; Sinha, B. K. (2018). Physiological and biochemical traits as tools to screen sensitive and resistant genotypes of </w:t>
      </w:r>
      <w:r w:rsidRPr="0094732C">
        <w:rPr>
          <w:rFonts w:ascii="Times New Roman" w:hAnsi="Times New Roman" w:cs="Times New Roman"/>
          <w:i/>
          <w:iCs/>
          <w:sz w:val="24"/>
          <w:szCs w:val="24"/>
        </w:rPr>
        <w:t xml:space="preserve">Brassica juncea </w:t>
      </w:r>
      <w:r w:rsidRPr="0094732C">
        <w:rPr>
          <w:rFonts w:ascii="Times New Roman" w:hAnsi="Times New Roman" w:cs="Times New Roman"/>
          <w:sz w:val="24"/>
          <w:szCs w:val="24"/>
        </w:rPr>
        <w:t>exposed to drought stress. </w:t>
      </w:r>
      <w:r w:rsidRPr="0094732C">
        <w:rPr>
          <w:rFonts w:ascii="Times New Roman" w:hAnsi="Times New Roman" w:cs="Times New Roman"/>
          <w:i/>
          <w:iCs/>
          <w:sz w:val="24"/>
          <w:szCs w:val="24"/>
        </w:rPr>
        <w:t>J pharmacogn phytochem</w:t>
      </w:r>
      <w:r w:rsidRPr="0094732C">
        <w:rPr>
          <w:rFonts w:ascii="Times New Roman" w:hAnsi="Times New Roman" w:cs="Times New Roman"/>
          <w:sz w:val="24"/>
          <w:szCs w:val="24"/>
        </w:rPr>
        <w:t>, </w:t>
      </w:r>
      <w:r w:rsidRPr="0094732C">
        <w:rPr>
          <w:rFonts w:ascii="Times New Roman" w:hAnsi="Times New Roman" w:cs="Times New Roman"/>
          <w:i/>
          <w:iCs/>
          <w:sz w:val="24"/>
          <w:szCs w:val="24"/>
        </w:rPr>
        <w:t>7</w:t>
      </w:r>
      <w:r w:rsidRPr="0094732C">
        <w:rPr>
          <w:rFonts w:ascii="Times New Roman" w:hAnsi="Times New Roman" w:cs="Times New Roman"/>
          <w:sz w:val="24"/>
          <w:szCs w:val="24"/>
        </w:rPr>
        <w:t>(5), 877-84.</w:t>
      </w:r>
    </w:p>
    <w:p w14:paraId="6585FED8" w14:textId="68018677" w:rsidR="00B0679F" w:rsidRDefault="00B0679F" w:rsidP="00453BD0">
      <w:pPr>
        <w:jc w:val="both"/>
        <w:rPr>
          <w:rFonts w:ascii="Times New Roman" w:hAnsi="Times New Roman" w:cs="Times New Roman"/>
          <w:sz w:val="24"/>
          <w:szCs w:val="24"/>
        </w:rPr>
      </w:pPr>
      <w:r w:rsidRPr="00B0679F">
        <w:rPr>
          <w:rFonts w:ascii="Times New Roman" w:hAnsi="Times New Roman" w:cs="Times New Roman"/>
          <w:sz w:val="24"/>
          <w:szCs w:val="24"/>
        </w:rPr>
        <w:t>Dong, C. H., Li, C., Yan, X. H., Huang, S. M., Huang, J. Y., Wang, L. J., ... &amp; Wei, W. H. (2012). Gene expression profiling of Sinapis alba leaves under drought stress and rewatering growth conditions with Illumina deep sequencing. </w:t>
      </w:r>
      <w:r w:rsidRPr="00B0679F">
        <w:rPr>
          <w:rFonts w:ascii="Times New Roman" w:hAnsi="Times New Roman" w:cs="Times New Roman"/>
          <w:i/>
          <w:iCs/>
          <w:sz w:val="24"/>
          <w:szCs w:val="24"/>
        </w:rPr>
        <w:t>Molecular biology reports</w:t>
      </w:r>
      <w:r w:rsidRPr="00B0679F">
        <w:rPr>
          <w:rFonts w:ascii="Times New Roman" w:hAnsi="Times New Roman" w:cs="Times New Roman"/>
          <w:sz w:val="24"/>
          <w:szCs w:val="24"/>
        </w:rPr>
        <w:t>, </w:t>
      </w:r>
      <w:r w:rsidRPr="00B0679F">
        <w:rPr>
          <w:rFonts w:ascii="Times New Roman" w:hAnsi="Times New Roman" w:cs="Times New Roman"/>
          <w:i/>
          <w:iCs/>
          <w:sz w:val="24"/>
          <w:szCs w:val="24"/>
        </w:rPr>
        <w:t>39</w:t>
      </w:r>
      <w:r w:rsidRPr="00B0679F">
        <w:rPr>
          <w:rFonts w:ascii="Times New Roman" w:hAnsi="Times New Roman" w:cs="Times New Roman"/>
          <w:sz w:val="24"/>
          <w:szCs w:val="24"/>
        </w:rPr>
        <w:t>(5), 5851-5857.</w:t>
      </w:r>
    </w:p>
    <w:p w14:paraId="0D240858" w14:textId="3CBB33D6" w:rsidR="00B8422C" w:rsidRDefault="00B8422C" w:rsidP="00453BD0">
      <w:pPr>
        <w:jc w:val="both"/>
        <w:rPr>
          <w:rFonts w:ascii="Times New Roman" w:hAnsi="Times New Roman" w:cs="Times New Roman"/>
          <w:sz w:val="24"/>
          <w:szCs w:val="24"/>
        </w:rPr>
      </w:pPr>
      <w:r w:rsidRPr="00B8422C">
        <w:rPr>
          <w:rFonts w:ascii="Times New Roman" w:hAnsi="Times New Roman" w:cs="Times New Roman"/>
          <w:sz w:val="24"/>
          <w:szCs w:val="24"/>
        </w:rPr>
        <w:t>Duan, H., Zhu, Y., Li, J., Ding, W., Wang, H., Jiang, L., &amp; Zhou, Y. (2017). Effects of drought stress on growth and development of wheat seedlings. </w:t>
      </w:r>
      <w:r w:rsidRPr="00B8422C">
        <w:rPr>
          <w:rFonts w:ascii="Times New Roman" w:hAnsi="Times New Roman" w:cs="Times New Roman"/>
          <w:i/>
          <w:iCs/>
          <w:sz w:val="24"/>
          <w:szCs w:val="24"/>
        </w:rPr>
        <w:t>Int. J. Agric. Biol</w:t>
      </w:r>
      <w:r w:rsidRPr="00B8422C">
        <w:rPr>
          <w:rFonts w:ascii="Times New Roman" w:hAnsi="Times New Roman" w:cs="Times New Roman"/>
          <w:sz w:val="24"/>
          <w:szCs w:val="24"/>
        </w:rPr>
        <w:t>, </w:t>
      </w:r>
      <w:r w:rsidRPr="00B8422C">
        <w:rPr>
          <w:rFonts w:ascii="Times New Roman" w:hAnsi="Times New Roman" w:cs="Times New Roman"/>
          <w:i/>
          <w:iCs/>
          <w:sz w:val="24"/>
          <w:szCs w:val="24"/>
        </w:rPr>
        <w:t>19</w:t>
      </w:r>
      <w:r w:rsidRPr="00B8422C">
        <w:rPr>
          <w:rFonts w:ascii="Times New Roman" w:hAnsi="Times New Roman" w:cs="Times New Roman"/>
          <w:sz w:val="24"/>
          <w:szCs w:val="24"/>
        </w:rPr>
        <w:t>(5), 1119-1124.</w:t>
      </w:r>
    </w:p>
    <w:p w14:paraId="726313FF" w14:textId="66019EBC" w:rsidR="002A26BD" w:rsidRDefault="002A26BD" w:rsidP="00453BD0">
      <w:pPr>
        <w:jc w:val="both"/>
        <w:rPr>
          <w:rFonts w:ascii="Times New Roman" w:hAnsi="Times New Roman" w:cs="Times New Roman"/>
          <w:sz w:val="24"/>
          <w:szCs w:val="24"/>
        </w:rPr>
      </w:pPr>
      <w:r w:rsidRPr="002A26BD">
        <w:rPr>
          <w:rFonts w:ascii="Times New Roman" w:hAnsi="Times New Roman" w:cs="Times New Roman"/>
          <w:sz w:val="24"/>
          <w:szCs w:val="24"/>
        </w:rPr>
        <w:t>Fan, Y., Shabala, S., Ma, Y., Xu, R., &amp; Zhou, M. (2015). Using QTL mapping to investigate the relationships between abiotic stress tolerance (drought and salinity) and agronomic and physiological traits. </w:t>
      </w:r>
      <w:r w:rsidRPr="002A26BD">
        <w:rPr>
          <w:rFonts w:ascii="Times New Roman" w:hAnsi="Times New Roman" w:cs="Times New Roman"/>
          <w:i/>
          <w:iCs/>
          <w:sz w:val="24"/>
          <w:szCs w:val="24"/>
        </w:rPr>
        <w:t>BMC genomics</w:t>
      </w:r>
      <w:r w:rsidRPr="002A26BD">
        <w:rPr>
          <w:rFonts w:ascii="Times New Roman" w:hAnsi="Times New Roman" w:cs="Times New Roman"/>
          <w:sz w:val="24"/>
          <w:szCs w:val="24"/>
        </w:rPr>
        <w:t>, </w:t>
      </w:r>
      <w:r w:rsidRPr="002A26BD">
        <w:rPr>
          <w:rFonts w:ascii="Times New Roman" w:hAnsi="Times New Roman" w:cs="Times New Roman"/>
          <w:i/>
          <w:iCs/>
          <w:sz w:val="24"/>
          <w:szCs w:val="24"/>
        </w:rPr>
        <w:t>16</w:t>
      </w:r>
      <w:r w:rsidRPr="002A26BD">
        <w:rPr>
          <w:rFonts w:ascii="Times New Roman" w:hAnsi="Times New Roman" w:cs="Times New Roman"/>
          <w:sz w:val="24"/>
          <w:szCs w:val="24"/>
        </w:rPr>
        <w:t>(1), 43.</w:t>
      </w:r>
    </w:p>
    <w:p w14:paraId="183A46B7" w14:textId="211454DD" w:rsidR="002A0380" w:rsidRDefault="002A0380" w:rsidP="00453BD0">
      <w:pPr>
        <w:jc w:val="both"/>
        <w:rPr>
          <w:rFonts w:ascii="Times New Roman" w:hAnsi="Times New Roman" w:cs="Times New Roman"/>
          <w:sz w:val="24"/>
          <w:szCs w:val="24"/>
        </w:rPr>
      </w:pPr>
      <w:r w:rsidRPr="002A0380">
        <w:rPr>
          <w:rFonts w:ascii="Times New Roman" w:hAnsi="Times New Roman" w:cs="Times New Roman"/>
          <w:sz w:val="24"/>
          <w:szCs w:val="24"/>
        </w:rPr>
        <w:t>Fanaei, H. R., Galavi, M., GHANBARI, B. A., &amp; Kafi, M. (2009). Amelioration of water stress by potassium fertilizer in two oilseed species.</w:t>
      </w:r>
    </w:p>
    <w:p w14:paraId="1FEB40DA" w14:textId="48ABF817" w:rsidR="00130580" w:rsidRDefault="00130580" w:rsidP="00453BD0">
      <w:pPr>
        <w:jc w:val="both"/>
        <w:rPr>
          <w:rFonts w:ascii="Times New Roman" w:hAnsi="Times New Roman" w:cs="Times New Roman"/>
          <w:sz w:val="24"/>
          <w:szCs w:val="24"/>
        </w:rPr>
      </w:pPr>
      <w:r w:rsidRPr="00130580">
        <w:rPr>
          <w:rFonts w:ascii="Times New Roman" w:hAnsi="Times New Roman" w:cs="Times New Roman"/>
          <w:sz w:val="24"/>
          <w:szCs w:val="24"/>
        </w:rPr>
        <w:t>Fang, Y., &amp; Xiong, L. (2015). General mechanisms of drought response and their application in drought resistance improvement in plants. </w:t>
      </w:r>
      <w:r w:rsidRPr="00130580">
        <w:rPr>
          <w:rFonts w:ascii="Times New Roman" w:hAnsi="Times New Roman" w:cs="Times New Roman"/>
          <w:i/>
          <w:iCs/>
          <w:sz w:val="24"/>
          <w:szCs w:val="24"/>
        </w:rPr>
        <w:t>Cellular and molecular life sciences</w:t>
      </w:r>
      <w:r w:rsidRPr="00130580">
        <w:rPr>
          <w:rFonts w:ascii="Times New Roman" w:hAnsi="Times New Roman" w:cs="Times New Roman"/>
          <w:sz w:val="24"/>
          <w:szCs w:val="24"/>
        </w:rPr>
        <w:t>, </w:t>
      </w:r>
      <w:r w:rsidRPr="00130580">
        <w:rPr>
          <w:rFonts w:ascii="Times New Roman" w:hAnsi="Times New Roman" w:cs="Times New Roman"/>
          <w:i/>
          <w:iCs/>
          <w:sz w:val="24"/>
          <w:szCs w:val="24"/>
        </w:rPr>
        <w:t>72</w:t>
      </w:r>
      <w:r w:rsidRPr="00130580">
        <w:rPr>
          <w:rFonts w:ascii="Times New Roman" w:hAnsi="Times New Roman" w:cs="Times New Roman"/>
          <w:sz w:val="24"/>
          <w:szCs w:val="24"/>
        </w:rPr>
        <w:t>(4), 673-689.</w:t>
      </w:r>
    </w:p>
    <w:p w14:paraId="02C498AE" w14:textId="072038A5" w:rsidR="000F4C52" w:rsidRDefault="000F4C52" w:rsidP="00453BD0">
      <w:pPr>
        <w:jc w:val="both"/>
        <w:rPr>
          <w:rFonts w:ascii="Times New Roman" w:hAnsi="Times New Roman" w:cs="Times New Roman"/>
          <w:sz w:val="24"/>
          <w:szCs w:val="24"/>
        </w:rPr>
      </w:pPr>
      <w:r w:rsidRPr="000F4C52">
        <w:rPr>
          <w:rFonts w:ascii="Times New Roman" w:hAnsi="Times New Roman" w:cs="Times New Roman"/>
          <w:sz w:val="24"/>
          <w:szCs w:val="24"/>
        </w:rPr>
        <w:t>Farooq, M., Wahid, A., Kobayashi, N. S. M. A., Fujita, D. B. S. M. A., &amp; Basra, S. M. (2009). Plant drought stress: effects, mechanisms and management. In </w:t>
      </w:r>
      <w:r w:rsidRPr="000F4C52">
        <w:rPr>
          <w:rFonts w:ascii="Times New Roman" w:hAnsi="Times New Roman" w:cs="Times New Roman"/>
          <w:i/>
          <w:iCs/>
          <w:sz w:val="24"/>
          <w:szCs w:val="24"/>
        </w:rPr>
        <w:t>Sustainable agriculture</w:t>
      </w:r>
      <w:r w:rsidRPr="000F4C52">
        <w:rPr>
          <w:rFonts w:ascii="Times New Roman" w:hAnsi="Times New Roman" w:cs="Times New Roman"/>
          <w:sz w:val="24"/>
          <w:szCs w:val="24"/>
        </w:rPr>
        <w:t> (pp. 153-188). Dordrecht: Springer Netherlands.</w:t>
      </w:r>
    </w:p>
    <w:p w14:paraId="0A777580" w14:textId="7190D4A0" w:rsidR="000B246D" w:rsidRDefault="000B246D" w:rsidP="00453BD0">
      <w:pPr>
        <w:jc w:val="both"/>
        <w:rPr>
          <w:rFonts w:ascii="Times New Roman" w:hAnsi="Times New Roman" w:cs="Times New Roman"/>
          <w:sz w:val="24"/>
          <w:szCs w:val="24"/>
        </w:rPr>
      </w:pPr>
      <w:r w:rsidRPr="000B246D">
        <w:rPr>
          <w:rFonts w:ascii="Times New Roman" w:hAnsi="Times New Roman" w:cs="Times New Roman"/>
          <w:sz w:val="24"/>
          <w:szCs w:val="24"/>
        </w:rPr>
        <w:t>Finch-Savage, W. E., &amp; Bassel, G. W. (2016). Seed vigour and crop establishment: extending performance beyond adaptation. </w:t>
      </w:r>
      <w:r w:rsidRPr="000B246D">
        <w:rPr>
          <w:rFonts w:ascii="Times New Roman" w:hAnsi="Times New Roman" w:cs="Times New Roman"/>
          <w:i/>
          <w:iCs/>
          <w:sz w:val="24"/>
          <w:szCs w:val="24"/>
        </w:rPr>
        <w:t>Journal of experimental botany</w:t>
      </w:r>
      <w:r w:rsidRPr="000B246D">
        <w:rPr>
          <w:rFonts w:ascii="Times New Roman" w:hAnsi="Times New Roman" w:cs="Times New Roman"/>
          <w:sz w:val="24"/>
          <w:szCs w:val="24"/>
        </w:rPr>
        <w:t>, </w:t>
      </w:r>
      <w:r w:rsidRPr="000B246D">
        <w:rPr>
          <w:rFonts w:ascii="Times New Roman" w:hAnsi="Times New Roman" w:cs="Times New Roman"/>
          <w:i/>
          <w:iCs/>
          <w:sz w:val="24"/>
          <w:szCs w:val="24"/>
        </w:rPr>
        <w:t>67</w:t>
      </w:r>
      <w:r w:rsidRPr="000B246D">
        <w:rPr>
          <w:rFonts w:ascii="Times New Roman" w:hAnsi="Times New Roman" w:cs="Times New Roman"/>
          <w:sz w:val="24"/>
          <w:szCs w:val="24"/>
        </w:rPr>
        <w:t>(3), 567-591.</w:t>
      </w:r>
    </w:p>
    <w:p w14:paraId="77CCA4DC" w14:textId="251F2590" w:rsidR="007D2DCB" w:rsidRDefault="007D2DCB" w:rsidP="00453BD0">
      <w:pPr>
        <w:jc w:val="both"/>
        <w:rPr>
          <w:rFonts w:ascii="Times New Roman" w:hAnsi="Times New Roman" w:cs="Times New Roman"/>
          <w:sz w:val="24"/>
          <w:szCs w:val="24"/>
        </w:rPr>
      </w:pPr>
      <w:r w:rsidRPr="007D2DCB">
        <w:rPr>
          <w:rFonts w:ascii="Times New Roman" w:hAnsi="Times New Roman" w:cs="Times New Roman"/>
          <w:sz w:val="24"/>
          <w:szCs w:val="24"/>
        </w:rPr>
        <w:t>Flexas, J., Bota, J., Loreto, F., Cornic, G., &amp; Sharkey, T. D. (2004). Diffusive and metabolic limitations to photosynthesis under drought and salinity in C3 plants. </w:t>
      </w:r>
      <w:r w:rsidRPr="007D2DCB">
        <w:rPr>
          <w:rFonts w:ascii="Times New Roman" w:hAnsi="Times New Roman" w:cs="Times New Roman"/>
          <w:i/>
          <w:iCs/>
          <w:sz w:val="24"/>
          <w:szCs w:val="24"/>
        </w:rPr>
        <w:t>Plant biology</w:t>
      </w:r>
      <w:r w:rsidRPr="007D2DCB">
        <w:rPr>
          <w:rFonts w:ascii="Times New Roman" w:hAnsi="Times New Roman" w:cs="Times New Roman"/>
          <w:sz w:val="24"/>
          <w:szCs w:val="24"/>
        </w:rPr>
        <w:t>, </w:t>
      </w:r>
      <w:r w:rsidRPr="007D2DCB">
        <w:rPr>
          <w:rFonts w:ascii="Times New Roman" w:hAnsi="Times New Roman" w:cs="Times New Roman"/>
          <w:i/>
          <w:iCs/>
          <w:sz w:val="24"/>
          <w:szCs w:val="24"/>
        </w:rPr>
        <w:t>6</w:t>
      </w:r>
      <w:r w:rsidRPr="007D2DCB">
        <w:rPr>
          <w:rFonts w:ascii="Times New Roman" w:hAnsi="Times New Roman" w:cs="Times New Roman"/>
          <w:sz w:val="24"/>
          <w:szCs w:val="24"/>
        </w:rPr>
        <w:t>(03), 269-279.</w:t>
      </w:r>
    </w:p>
    <w:p w14:paraId="661834ED" w14:textId="00C2CF22" w:rsidR="005A569D" w:rsidRDefault="005A569D" w:rsidP="00453BD0">
      <w:pPr>
        <w:jc w:val="both"/>
        <w:rPr>
          <w:rFonts w:ascii="Times New Roman" w:hAnsi="Times New Roman" w:cs="Times New Roman"/>
          <w:sz w:val="24"/>
          <w:szCs w:val="24"/>
        </w:rPr>
      </w:pPr>
      <w:r w:rsidRPr="005A569D">
        <w:rPr>
          <w:rFonts w:ascii="Times New Roman" w:hAnsi="Times New Roman" w:cs="Times New Roman"/>
          <w:sz w:val="24"/>
          <w:szCs w:val="24"/>
        </w:rPr>
        <w:t>Galmés, J., Medrano, H., &amp; Flexas, J. (2007). Photosynthetic limitations in response to water stress and recovery in Mediterranean plants with different growth forms. </w:t>
      </w:r>
      <w:r w:rsidRPr="005A569D">
        <w:rPr>
          <w:rFonts w:ascii="Times New Roman" w:hAnsi="Times New Roman" w:cs="Times New Roman"/>
          <w:i/>
          <w:iCs/>
          <w:sz w:val="24"/>
          <w:szCs w:val="24"/>
        </w:rPr>
        <w:t>New phytologist</w:t>
      </w:r>
      <w:r w:rsidRPr="005A569D">
        <w:rPr>
          <w:rFonts w:ascii="Times New Roman" w:hAnsi="Times New Roman" w:cs="Times New Roman"/>
          <w:sz w:val="24"/>
          <w:szCs w:val="24"/>
        </w:rPr>
        <w:t>, </w:t>
      </w:r>
      <w:r w:rsidRPr="005A569D">
        <w:rPr>
          <w:rFonts w:ascii="Times New Roman" w:hAnsi="Times New Roman" w:cs="Times New Roman"/>
          <w:i/>
          <w:iCs/>
          <w:sz w:val="24"/>
          <w:szCs w:val="24"/>
        </w:rPr>
        <w:t>175</w:t>
      </w:r>
      <w:r w:rsidRPr="005A569D">
        <w:rPr>
          <w:rFonts w:ascii="Times New Roman" w:hAnsi="Times New Roman" w:cs="Times New Roman"/>
          <w:sz w:val="24"/>
          <w:szCs w:val="24"/>
        </w:rPr>
        <w:t>(1), 81-93.</w:t>
      </w:r>
    </w:p>
    <w:p w14:paraId="62E94842" w14:textId="09D9391C" w:rsidR="008D2867" w:rsidRPr="004A43A3" w:rsidRDefault="008D2867" w:rsidP="00453BD0">
      <w:pPr>
        <w:jc w:val="both"/>
        <w:rPr>
          <w:rFonts w:ascii="Times New Roman" w:hAnsi="Times New Roman" w:cs="Times New Roman"/>
          <w:sz w:val="24"/>
          <w:szCs w:val="24"/>
        </w:rPr>
      </w:pPr>
      <w:r w:rsidRPr="008D2867">
        <w:rPr>
          <w:rFonts w:ascii="Times New Roman" w:hAnsi="Times New Roman" w:cs="Times New Roman"/>
          <w:sz w:val="24"/>
          <w:szCs w:val="24"/>
        </w:rPr>
        <w:t xml:space="preserve">Garg, N., &amp; Manchanda, G. J. P. B. (2009). ROS generation in plants: boon or </w:t>
      </w:r>
      <w:r w:rsidR="007327ED" w:rsidRPr="008D2867">
        <w:rPr>
          <w:rFonts w:ascii="Times New Roman" w:hAnsi="Times New Roman" w:cs="Times New Roman"/>
          <w:sz w:val="24"/>
          <w:szCs w:val="24"/>
        </w:rPr>
        <w:t>bane?</w:t>
      </w:r>
      <w:r w:rsidRPr="008D2867">
        <w:rPr>
          <w:rFonts w:ascii="Times New Roman" w:hAnsi="Times New Roman" w:cs="Times New Roman"/>
          <w:sz w:val="24"/>
          <w:szCs w:val="24"/>
        </w:rPr>
        <w:t> </w:t>
      </w:r>
      <w:r w:rsidRPr="008D2867">
        <w:rPr>
          <w:rFonts w:ascii="Times New Roman" w:hAnsi="Times New Roman" w:cs="Times New Roman"/>
          <w:i/>
          <w:iCs/>
          <w:sz w:val="24"/>
          <w:szCs w:val="24"/>
        </w:rPr>
        <w:t>Plant Biosystems</w:t>
      </w:r>
      <w:r w:rsidRPr="008D2867">
        <w:rPr>
          <w:rFonts w:ascii="Times New Roman" w:hAnsi="Times New Roman" w:cs="Times New Roman"/>
          <w:sz w:val="24"/>
          <w:szCs w:val="24"/>
        </w:rPr>
        <w:t>, </w:t>
      </w:r>
      <w:r w:rsidRPr="008D2867">
        <w:rPr>
          <w:rFonts w:ascii="Times New Roman" w:hAnsi="Times New Roman" w:cs="Times New Roman"/>
          <w:i/>
          <w:iCs/>
          <w:sz w:val="24"/>
          <w:szCs w:val="24"/>
        </w:rPr>
        <w:t>143</w:t>
      </w:r>
      <w:r w:rsidRPr="008D2867">
        <w:rPr>
          <w:rFonts w:ascii="Times New Roman" w:hAnsi="Times New Roman" w:cs="Times New Roman"/>
          <w:sz w:val="24"/>
          <w:szCs w:val="24"/>
        </w:rPr>
        <w:t>(1), 81-96.</w:t>
      </w:r>
    </w:p>
    <w:p w14:paraId="252095CD" w14:textId="55EC55A3" w:rsidR="006B6154" w:rsidRDefault="006B6154" w:rsidP="00453BD0">
      <w:pPr>
        <w:jc w:val="both"/>
        <w:rPr>
          <w:rFonts w:ascii="Times New Roman" w:hAnsi="Times New Roman" w:cs="Times New Roman"/>
          <w:sz w:val="24"/>
          <w:szCs w:val="24"/>
        </w:rPr>
      </w:pPr>
      <w:r w:rsidRPr="006B6154">
        <w:rPr>
          <w:rFonts w:ascii="Times New Roman" w:hAnsi="Times New Roman" w:cs="Times New Roman"/>
          <w:sz w:val="24"/>
          <w:szCs w:val="24"/>
        </w:rPr>
        <w:t xml:space="preserve">Garg, P., Tripathi, S., Kashyap, A., Anil Kumar, A., Kumari, S., Singh, M., ... &amp; Rao, M. (2025). Insights into early generation synthetic amphidiploid </w:t>
      </w:r>
      <w:r w:rsidRPr="001C4036">
        <w:rPr>
          <w:rFonts w:ascii="Times New Roman" w:hAnsi="Times New Roman" w:cs="Times New Roman"/>
          <w:i/>
          <w:iCs/>
          <w:sz w:val="24"/>
          <w:szCs w:val="24"/>
        </w:rPr>
        <w:t>Brassica juncea</w:t>
      </w:r>
      <w:r w:rsidRPr="006B6154">
        <w:rPr>
          <w:rFonts w:ascii="Times New Roman" w:hAnsi="Times New Roman" w:cs="Times New Roman"/>
          <w:sz w:val="24"/>
          <w:szCs w:val="24"/>
        </w:rPr>
        <w:t>: a strategy to harness maximum parental genomic diversity for improving Indian mustard. </w:t>
      </w:r>
      <w:r w:rsidRPr="006B6154">
        <w:rPr>
          <w:rFonts w:ascii="Times New Roman" w:hAnsi="Times New Roman" w:cs="Times New Roman"/>
          <w:i/>
          <w:iCs/>
          <w:sz w:val="24"/>
          <w:szCs w:val="24"/>
        </w:rPr>
        <w:t>Frontiers in Plant Science</w:t>
      </w:r>
      <w:r w:rsidR="00CB6F56">
        <w:rPr>
          <w:rFonts w:ascii="Times New Roman" w:hAnsi="Times New Roman" w:cs="Times New Roman"/>
          <w:sz w:val="24"/>
          <w:szCs w:val="24"/>
        </w:rPr>
        <w:t>, 16,</w:t>
      </w:r>
      <w:r w:rsidRPr="006B6154">
        <w:rPr>
          <w:rFonts w:ascii="Times New Roman" w:hAnsi="Times New Roman" w:cs="Times New Roman"/>
          <w:sz w:val="24"/>
          <w:szCs w:val="24"/>
        </w:rPr>
        <w:t xml:space="preserve"> 1493618.</w:t>
      </w:r>
    </w:p>
    <w:p w14:paraId="05121DAB" w14:textId="3F18440A" w:rsidR="00770A4D" w:rsidRDefault="00770A4D" w:rsidP="00453BD0">
      <w:pPr>
        <w:jc w:val="both"/>
        <w:rPr>
          <w:rFonts w:ascii="Times New Roman" w:hAnsi="Times New Roman" w:cs="Times New Roman"/>
          <w:sz w:val="24"/>
          <w:szCs w:val="24"/>
        </w:rPr>
      </w:pPr>
      <w:r w:rsidRPr="00770A4D">
        <w:rPr>
          <w:rFonts w:ascii="Times New Roman" w:hAnsi="Times New Roman" w:cs="Times New Roman"/>
          <w:sz w:val="24"/>
          <w:szCs w:val="24"/>
        </w:rPr>
        <w:t>Ghobadi, M., Bakhshandeh, M., Fathi, G., Gharineh, M. H., Alami-Said, K., Naderi, A., &amp; Ghobadi, M. E. (2006). Short and long periods of water stress during different growth stages of canola (</w:t>
      </w:r>
      <w:r w:rsidRPr="00770A4D">
        <w:rPr>
          <w:rFonts w:ascii="Times New Roman" w:hAnsi="Times New Roman" w:cs="Times New Roman"/>
          <w:i/>
          <w:iCs/>
          <w:sz w:val="24"/>
          <w:szCs w:val="24"/>
        </w:rPr>
        <w:t>Brassica napus L.</w:t>
      </w:r>
      <w:r w:rsidRPr="00770A4D">
        <w:rPr>
          <w:rFonts w:ascii="Times New Roman" w:hAnsi="Times New Roman" w:cs="Times New Roman"/>
          <w:sz w:val="24"/>
          <w:szCs w:val="24"/>
        </w:rPr>
        <w:t>): effect on yield, yield components, seed oil and protein contents.</w:t>
      </w:r>
    </w:p>
    <w:p w14:paraId="7233008A" w14:textId="7458F9A1" w:rsidR="0060525C" w:rsidRDefault="0060525C" w:rsidP="00453BD0">
      <w:pPr>
        <w:jc w:val="both"/>
        <w:rPr>
          <w:rFonts w:ascii="Times New Roman" w:hAnsi="Times New Roman" w:cs="Times New Roman"/>
          <w:sz w:val="24"/>
          <w:szCs w:val="24"/>
        </w:rPr>
      </w:pPr>
      <w:r w:rsidRPr="0060525C">
        <w:rPr>
          <w:rFonts w:ascii="Times New Roman" w:hAnsi="Times New Roman" w:cs="Times New Roman"/>
          <w:sz w:val="24"/>
          <w:szCs w:val="24"/>
        </w:rPr>
        <w:lastRenderedPageBreak/>
        <w:t>Ghosh, U. K., Islam, M. N., Siddiqui, M. N., Cao, X., &amp; Khan, M. A. R. (2022). Proline, a multifaceted signalling molecule in plant responses to abiotic stress: understanding the physiological mechanisms. </w:t>
      </w:r>
      <w:r w:rsidRPr="0060525C">
        <w:rPr>
          <w:rFonts w:ascii="Times New Roman" w:hAnsi="Times New Roman" w:cs="Times New Roman"/>
          <w:i/>
          <w:iCs/>
          <w:sz w:val="24"/>
          <w:szCs w:val="24"/>
        </w:rPr>
        <w:t>Plant Biology</w:t>
      </w:r>
      <w:r w:rsidRPr="0060525C">
        <w:rPr>
          <w:rFonts w:ascii="Times New Roman" w:hAnsi="Times New Roman" w:cs="Times New Roman"/>
          <w:sz w:val="24"/>
          <w:szCs w:val="24"/>
        </w:rPr>
        <w:t>, </w:t>
      </w:r>
      <w:r w:rsidRPr="0060525C">
        <w:rPr>
          <w:rFonts w:ascii="Times New Roman" w:hAnsi="Times New Roman" w:cs="Times New Roman"/>
          <w:i/>
          <w:iCs/>
          <w:sz w:val="24"/>
          <w:szCs w:val="24"/>
        </w:rPr>
        <w:t>24</w:t>
      </w:r>
      <w:r w:rsidRPr="0060525C">
        <w:rPr>
          <w:rFonts w:ascii="Times New Roman" w:hAnsi="Times New Roman" w:cs="Times New Roman"/>
          <w:sz w:val="24"/>
          <w:szCs w:val="24"/>
        </w:rPr>
        <w:t>(2), 227-239.</w:t>
      </w:r>
    </w:p>
    <w:p w14:paraId="09B050DB" w14:textId="7D0058B3" w:rsidR="0047308D" w:rsidRDefault="0047308D" w:rsidP="00453BD0">
      <w:pPr>
        <w:jc w:val="both"/>
        <w:rPr>
          <w:rFonts w:ascii="Times New Roman" w:hAnsi="Times New Roman" w:cs="Times New Roman"/>
          <w:sz w:val="24"/>
          <w:szCs w:val="24"/>
        </w:rPr>
      </w:pPr>
      <w:r w:rsidRPr="0047308D">
        <w:rPr>
          <w:rFonts w:ascii="Times New Roman" w:hAnsi="Times New Roman" w:cs="Times New Roman"/>
          <w:sz w:val="24"/>
          <w:szCs w:val="24"/>
        </w:rPr>
        <w:t>Gill, T., Gill, S. K., Saini, D. K., Chopra, Y., de Koff, J. P., &amp; Sandhu, K. S. (2022). A comprehensive review of high throughput phenotyping and machine learning for plant stress phenotyping. </w:t>
      </w:r>
      <w:r w:rsidRPr="0047308D">
        <w:rPr>
          <w:rFonts w:ascii="Times New Roman" w:hAnsi="Times New Roman" w:cs="Times New Roman"/>
          <w:i/>
          <w:iCs/>
          <w:sz w:val="24"/>
          <w:szCs w:val="24"/>
        </w:rPr>
        <w:t>Phenomics</w:t>
      </w:r>
      <w:r w:rsidRPr="0047308D">
        <w:rPr>
          <w:rFonts w:ascii="Times New Roman" w:hAnsi="Times New Roman" w:cs="Times New Roman"/>
          <w:sz w:val="24"/>
          <w:szCs w:val="24"/>
        </w:rPr>
        <w:t>, </w:t>
      </w:r>
      <w:r w:rsidRPr="0047308D">
        <w:rPr>
          <w:rFonts w:ascii="Times New Roman" w:hAnsi="Times New Roman" w:cs="Times New Roman"/>
          <w:i/>
          <w:iCs/>
          <w:sz w:val="24"/>
          <w:szCs w:val="24"/>
        </w:rPr>
        <w:t>2</w:t>
      </w:r>
      <w:r w:rsidRPr="0047308D">
        <w:rPr>
          <w:rFonts w:ascii="Times New Roman" w:hAnsi="Times New Roman" w:cs="Times New Roman"/>
          <w:sz w:val="24"/>
          <w:szCs w:val="24"/>
        </w:rPr>
        <w:t>(3), 156-183.</w:t>
      </w:r>
    </w:p>
    <w:p w14:paraId="058F3ECE" w14:textId="721608C3" w:rsidR="00051613" w:rsidRDefault="00051613" w:rsidP="00453BD0">
      <w:pPr>
        <w:jc w:val="both"/>
        <w:rPr>
          <w:rFonts w:ascii="Times New Roman" w:hAnsi="Times New Roman" w:cs="Times New Roman"/>
          <w:sz w:val="24"/>
          <w:szCs w:val="24"/>
        </w:rPr>
      </w:pPr>
      <w:r w:rsidRPr="00051613">
        <w:rPr>
          <w:rFonts w:ascii="Times New Roman" w:hAnsi="Times New Roman" w:cs="Times New Roman"/>
          <w:sz w:val="24"/>
          <w:szCs w:val="24"/>
        </w:rPr>
        <w:t>Giri, J. (2011). Glycinebetaine and abiotic stress tolerance in plants. </w:t>
      </w:r>
      <w:r w:rsidRPr="00051613">
        <w:rPr>
          <w:rFonts w:ascii="Times New Roman" w:hAnsi="Times New Roman" w:cs="Times New Roman"/>
          <w:i/>
          <w:iCs/>
          <w:sz w:val="24"/>
          <w:szCs w:val="24"/>
        </w:rPr>
        <w:t>Plant signaling &amp; behavior</w:t>
      </w:r>
      <w:r w:rsidRPr="00051613">
        <w:rPr>
          <w:rFonts w:ascii="Times New Roman" w:hAnsi="Times New Roman" w:cs="Times New Roman"/>
          <w:sz w:val="24"/>
          <w:szCs w:val="24"/>
        </w:rPr>
        <w:t>, </w:t>
      </w:r>
      <w:r w:rsidRPr="00051613">
        <w:rPr>
          <w:rFonts w:ascii="Times New Roman" w:hAnsi="Times New Roman" w:cs="Times New Roman"/>
          <w:i/>
          <w:iCs/>
          <w:sz w:val="24"/>
          <w:szCs w:val="24"/>
        </w:rPr>
        <w:t>6</w:t>
      </w:r>
      <w:r w:rsidRPr="00051613">
        <w:rPr>
          <w:rFonts w:ascii="Times New Roman" w:hAnsi="Times New Roman" w:cs="Times New Roman"/>
          <w:sz w:val="24"/>
          <w:szCs w:val="24"/>
        </w:rPr>
        <w:t>(11), 1746-1751.</w:t>
      </w:r>
    </w:p>
    <w:p w14:paraId="3430F894" w14:textId="2F79C9FF" w:rsidR="00031C79" w:rsidRDefault="00031C79" w:rsidP="00453BD0">
      <w:pPr>
        <w:jc w:val="both"/>
        <w:rPr>
          <w:rFonts w:ascii="Times New Roman" w:hAnsi="Times New Roman" w:cs="Times New Roman"/>
          <w:sz w:val="24"/>
          <w:szCs w:val="24"/>
        </w:rPr>
      </w:pPr>
      <w:r w:rsidRPr="00031C79">
        <w:rPr>
          <w:rFonts w:ascii="Times New Roman" w:hAnsi="Times New Roman" w:cs="Times New Roman"/>
          <w:sz w:val="24"/>
          <w:szCs w:val="24"/>
        </w:rPr>
        <w:t>Gong, Z., Xiong, L., Shi, H., Yang, S., Herrera-Estrella, L. R., Xu, G., ... &amp; Zhu, J. K. (2020). Plant abiotic stress response and nutrient use efficiency. </w:t>
      </w:r>
      <w:r w:rsidRPr="00031C79">
        <w:rPr>
          <w:rFonts w:ascii="Times New Roman" w:hAnsi="Times New Roman" w:cs="Times New Roman"/>
          <w:i/>
          <w:iCs/>
          <w:sz w:val="24"/>
          <w:szCs w:val="24"/>
        </w:rPr>
        <w:t>Science China Life Sciences</w:t>
      </w:r>
      <w:r w:rsidRPr="00031C79">
        <w:rPr>
          <w:rFonts w:ascii="Times New Roman" w:hAnsi="Times New Roman" w:cs="Times New Roman"/>
          <w:sz w:val="24"/>
          <w:szCs w:val="24"/>
        </w:rPr>
        <w:t>, </w:t>
      </w:r>
      <w:r w:rsidRPr="00031C79">
        <w:rPr>
          <w:rFonts w:ascii="Times New Roman" w:hAnsi="Times New Roman" w:cs="Times New Roman"/>
          <w:i/>
          <w:iCs/>
          <w:sz w:val="24"/>
          <w:szCs w:val="24"/>
        </w:rPr>
        <w:t>63</w:t>
      </w:r>
      <w:r w:rsidRPr="00031C79">
        <w:rPr>
          <w:rFonts w:ascii="Times New Roman" w:hAnsi="Times New Roman" w:cs="Times New Roman"/>
          <w:sz w:val="24"/>
          <w:szCs w:val="24"/>
        </w:rPr>
        <w:t>(5), 635-674.</w:t>
      </w:r>
    </w:p>
    <w:p w14:paraId="7F16FE47" w14:textId="4D4377D4" w:rsidR="00AB4EE1" w:rsidRDefault="00AB4EE1" w:rsidP="00453BD0">
      <w:pPr>
        <w:jc w:val="both"/>
        <w:rPr>
          <w:rFonts w:ascii="Times New Roman" w:hAnsi="Times New Roman" w:cs="Times New Roman"/>
          <w:sz w:val="24"/>
          <w:szCs w:val="24"/>
        </w:rPr>
      </w:pPr>
      <w:r w:rsidRPr="00AB4EE1">
        <w:rPr>
          <w:rFonts w:ascii="Times New Roman" w:hAnsi="Times New Roman" w:cs="Times New Roman"/>
          <w:sz w:val="24"/>
          <w:szCs w:val="24"/>
        </w:rPr>
        <w:t>Goodwin, S., McPherson, J. D., &amp; McCombie, W. R. (2016). Coming of age: ten years of next-generation sequencing technologies. </w:t>
      </w:r>
      <w:r w:rsidRPr="00AB4EE1">
        <w:rPr>
          <w:rFonts w:ascii="Times New Roman" w:hAnsi="Times New Roman" w:cs="Times New Roman"/>
          <w:i/>
          <w:iCs/>
          <w:sz w:val="24"/>
          <w:szCs w:val="24"/>
        </w:rPr>
        <w:t>Nature reviews genetics</w:t>
      </w:r>
      <w:r w:rsidRPr="00AB4EE1">
        <w:rPr>
          <w:rFonts w:ascii="Times New Roman" w:hAnsi="Times New Roman" w:cs="Times New Roman"/>
          <w:sz w:val="24"/>
          <w:szCs w:val="24"/>
        </w:rPr>
        <w:t>, </w:t>
      </w:r>
      <w:r w:rsidRPr="00AB4EE1">
        <w:rPr>
          <w:rFonts w:ascii="Times New Roman" w:hAnsi="Times New Roman" w:cs="Times New Roman"/>
          <w:i/>
          <w:iCs/>
          <w:sz w:val="24"/>
          <w:szCs w:val="24"/>
        </w:rPr>
        <w:t>17</w:t>
      </w:r>
      <w:r w:rsidRPr="00AB4EE1">
        <w:rPr>
          <w:rFonts w:ascii="Times New Roman" w:hAnsi="Times New Roman" w:cs="Times New Roman"/>
          <w:sz w:val="24"/>
          <w:szCs w:val="24"/>
        </w:rPr>
        <w:t>(6), 333-351.</w:t>
      </w:r>
      <w:r w:rsidR="00A20761">
        <w:rPr>
          <w:rFonts w:ascii="Times New Roman" w:hAnsi="Times New Roman" w:cs="Times New Roman"/>
          <w:sz w:val="24"/>
          <w:szCs w:val="24"/>
        </w:rPr>
        <w:t xml:space="preserve"> </w:t>
      </w:r>
    </w:p>
    <w:p w14:paraId="16D9C7C5" w14:textId="700A9C1D" w:rsidR="0030356F" w:rsidRDefault="0030356F" w:rsidP="00453BD0">
      <w:pPr>
        <w:jc w:val="both"/>
        <w:rPr>
          <w:rFonts w:ascii="Times New Roman" w:hAnsi="Times New Roman" w:cs="Times New Roman"/>
          <w:sz w:val="24"/>
          <w:szCs w:val="24"/>
        </w:rPr>
      </w:pPr>
      <w:r w:rsidRPr="0030356F">
        <w:rPr>
          <w:rFonts w:ascii="Times New Roman" w:hAnsi="Times New Roman" w:cs="Times New Roman"/>
          <w:sz w:val="24"/>
          <w:szCs w:val="24"/>
        </w:rPr>
        <w:t>Guidi, L., Lo Piccolo, E., &amp; Landi, M. (2019). Chlorophyll fluorescence, photoinhibition and abiotic stress: does it make any difference the fact to be a C3 or C4 species?. </w:t>
      </w:r>
      <w:r w:rsidRPr="0030356F">
        <w:rPr>
          <w:rFonts w:ascii="Times New Roman" w:hAnsi="Times New Roman" w:cs="Times New Roman"/>
          <w:i/>
          <w:iCs/>
          <w:sz w:val="24"/>
          <w:szCs w:val="24"/>
        </w:rPr>
        <w:t>Frontiers in plant science</w:t>
      </w:r>
      <w:r w:rsidRPr="0030356F">
        <w:rPr>
          <w:rFonts w:ascii="Times New Roman" w:hAnsi="Times New Roman" w:cs="Times New Roman"/>
          <w:sz w:val="24"/>
          <w:szCs w:val="24"/>
        </w:rPr>
        <w:t>, </w:t>
      </w:r>
      <w:r w:rsidRPr="0030356F">
        <w:rPr>
          <w:rFonts w:ascii="Times New Roman" w:hAnsi="Times New Roman" w:cs="Times New Roman"/>
          <w:i/>
          <w:iCs/>
          <w:sz w:val="24"/>
          <w:szCs w:val="24"/>
        </w:rPr>
        <w:t>10</w:t>
      </w:r>
      <w:r w:rsidRPr="0030356F">
        <w:rPr>
          <w:rFonts w:ascii="Times New Roman" w:hAnsi="Times New Roman" w:cs="Times New Roman"/>
          <w:sz w:val="24"/>
          <w:szCs w:val="24"/>
        </w:rPr>
        <w:t>, 174.</w:t>
      </w:r>
    </w:p>
    <w:p w14:paraId="20BC5445" w14:textId="3E6F51C0" w:rsidR="002A26BD" w:rsidRDefault="002A26BD" w:rsidP="00453BD0">
      <w:pPr>
        <w:jc w:val="both"/>
        <w:rPr>
          <w:rFonts w:ascii="Times New Roman" w:hAnsi="Times New Roman" w:cs="Times New Roman"/>
          <w:sz w:val="24"/>
          <w:szCs w:val="24"/>
        </w:rPr>
      </w:pPr>
      <w:r w:rsidRPr="002A26BD">
        <w:rPr>
          <w:rFonts w:ascii="Times New Roman" w:hAnsi="Times New Roman" w:cs="Times New Roman"/>
          <w:sz w:val="24"/>
          <w:szCs w:val="24"/>
        </w:rPr>
        <w:t>Hall, N. M., Griffiths, H., Corlett, J. A., Jones, H. G., Lynn, J., &amp; King, G. J. (2005). Relationships between water‐use traits and photosynthesis in Brassica oleracea resolved by quantitative genetic analysis. </w:t>
      </w:r>
      <w:r w:rsidRPr="002A26BD">
        <w:rPr>
          <w:rFonts w:ascii="Times New Roman" w:hAnsi="Times New Roman" w:cs="Times New Roman"/>
          <w:i/>
          <w:iCs/>
          <w:sz w:val="24"/>
          <w:szCs w:val="24"/>
        </w:rPr>
        <w:t>Plant breeding</w:t>
      </w:r>
      <w:r w:rsidRPr="002A26BD">
        <w:rPr>
          <w:rFonts w:ascii="Times New Roman" w:hAnsi="Times New Roman" w:cs="Times New Roman"/>
          <w:sz w:val="24"/>
          <w:szCs w:val="24"/>
        </w:rPr>
        <w:t>, </w:t>
      </w:r>
      <w:r w:rsidRPr="002A26BD">
        <w:rPr>
          <w:rFonts w:ascii="Times New Roman" w:hAnsi="Times New Roman" w:cs="Times New Roman"/>
          <w:i/>
          <w:iCs/>
          <w:sz w:val="24"/>
          <w:szCs w:val="24"/>
        </w:rPr>
        <w:t>124</w:t>
      </w:r>
      <w:r w:rsidRPr="002A26BD">
        <w:rPr>
          <w:rFonts w:ascii="Times New Roman" w:hAnsi="Times New Roman" w:cs="Times New Roman"/>
          <w:sz w:val="24"/>
          <w:szCs w:val="24"/>
        </w:rPr>
        <w:t>(6), 557-564.</w:t>
      </w:r>
    </w:p>
    <w:p w14:paraId="6E083ED8" w14:textId="5E9C101D" w:rsidR="008D2867" w:rsidRDefault="008D2867" w:rsidP="00453BD0">
      <w:pPr>
        <w:jc w:val="both"/>
        <w:rPr>
          <w:rFonts w:ascii="Times New Roman" w:hAnsi="Times New Roman" w:cs="Times New Roman"/>
          <w:sz w:val="24"/>
          <w:szCs w:val="24"/>
        </w:rPr>
      </w:pPr>
      <w:r w:rsidRPr="008D2867">
        <w:rPr>
          <w:rFonts w:ascii="Times New Roman" w:hAnsi="Times New Roman" w:cs="Times New Roman"/>
          <w:sz w:val="24"/>
          <w:szCs w:val="24"/>
        </w:rPr>
        <w:t>He, F., Li, J., Liu, Z., Chuang, C. C., Yang, W., &amp; Zuo, L. (2016). Redox mechanism of reactive oxygen species in exercise. </w:t>
      </w:r>
      <w:r w:rsidRPr="008D2867">
        <w:rPr>
          <w:rFonts w:ascii="Times New Roman" w:hAnsi="Times New Roman" w:cs="Times New Roman"/>
          <w:i/>
          <w:iCs/>
          <w:sz w:val="24"/>
          <w:szCs w:val="24"/>
        </w:rPr>
        <w:t>Frontiers in physiology</w:t>
      </w:r>
      <w:r w:rsidRPr="008D2867">
        <w:rPr>
          <w:rFonts w:ascii="Times New Roman" w:hAnsi="Times New Roman" w:cs="Times New Roman"/>
          <w:sz w:val="24"/>
          <w:szCs w:val="24"/>
        </w:rPr>
        <w:t>, </w:t>
      </w:r>
      <w:r w:rsidRPr="008D2867">
        <w:rPr>
          <w:rFonts w:ascii="Times New Roman" w:hAnsi="Times New Roman" w:cs="Times New Roman"/>
          <w:i/>
          <w:iCs/>
          <w:sz w:val="24"/>
          <w:szCs w:val="24"/>
        </w:rPr>
        <w:t>7</w:t>
      </w:r>
      <w:r w:rsidRPr="008D2867">
        <w:rPr>
          <w:rFonts w:ascii="Times New Roman" w:hAnsi="Times New Roman" w:cs="Times New Roman"/>
          <w:sz w:val="24"/>
          <w:szCs w:val="24"/>
        </w:rPr>
        <w:t>, 486.</w:t>
      </w:r>
    </w:p>
    <w:p w14:paraId="7FE4A256" w14:textId="6C0D17AD" w:rsidR="00C66FE6" w:rsidRDefault="00C66FE6" w:rsidP="00453BD0">
      <w:pPr>
        <w:jc w:val="both"/>
        <w:rPr>
          <w:rFonts w:ascii="Times New Roman" w:hAnsi="Times New Roman" w:cs="Times New Roman"/>
          <w:sz w:val="24"/>
          <w:szCs w:val="24"/>
        </w:rPr>
      </w:pPr>
      <w:r w:rsidRPr="00C66FE6">
        <w:rPr>
          <w:rFonts w:ascii="Times New Roman" w:hAnsi="Times New Roman" w:cs="Times New Roman"/>
          <w:sz w:val="24"/>
          <w:szCs w:val="24"/>
        </w:rPr>
        <w:t>He, G. H., Xu, J. Y., Wang, Y. X., Liu, J. M., Li, P. S., Chen, M., ... &amp; Xu, Z. S. (2016). Drought-responsive WRKY transcription factor genes TaWRKY1 and TaWRKY33 from wheat confer drought and/or heat resistance in Arabidopsis. </w:t>
      </w:r>
      <w:r w:rsidRPr="00C66FE6">
        <w:rPr>
          <w:rFonts w:ascii="Times New Roman" w:hAnsi="Times New Roman" w:cs="Times New Roman"/>
          <w:i/>
          <w:iCs/>
          <w:sz w:val="24"/>
          <w:szCs w:val="24"/>
        </w:rPr>
        <w:t>BMC plant biology</w:t>
      </w:r>
      <w:r w:rsidRPr="00C66FE6">
        <w:rPr>
          <w:rFonts w:ascii="Times New Roman" w:hAnsi="Times New Roman" w:cs="Times New Roman"/>
          <w:sz w:val="24"/>
          <w:szCs w:val="24"/>
        </w:rPr>
        <w:t>, </w:t>
      </w:r>
      <w:r w:rsidRPr="00C66FE6">
        <w:rPr>
          <w:rFonts w:ascii="Times New Roman" w:hAnsi="Times New Roman" w:cs="Times New Roman"/>
          <w:i/>
          <w:iCs/>
          <w:sz w:val="24"/>
          <w:szCs w:val="24"/>
        </w:rPr>
        <w:t>16</w:t>
      </w:r>
      <w:r w:rsidRPr="00C66FE6">
        <w:rPr>
          <w:rFonts w:ascii="Times New Roman" w:hAnsi="Times New Roman" w:cs="Times New Roman"/>
          <w:sz w:val="24"/>
          <w:szCs w:val="24"/>
        </w:rPr>
        <w:t>(1), 116.</w:t>
      </w:r>
    </w:p>
    <w:p w14:paraId="2C3EE2C3" w14:textId="7B123B3F" w:rsidR="00680F54" w:rsidRDefault="00680F54" w:rsidP="00453BD0">
      <w:pPr>
        <w:jc w:val="both"/>
        <w:rPr>
          <w:rFonts w:ascii="Times New Roman" w:hAnsi="Times New Roman" w:cs="Times New Roman"/>
          <w:sz w:val="24"/>
          <w:szCs w:val="24"/>
        </w:rPr>
      </w:pPr>
      <w:r w:rsidRPr="00680F54">
        <w:rPr>
          <w:rFonts w:ascii="Times New Roman" w:hAnsi="Times New Roman" w:cs="Times New Roman"/>
          <w:sz w:val="24"/>
          <w:szCs w:val="24"/>
        </w:rPr>
        <w:t>Hosseini, S. M., Hasanloo, T., &amp; Mohammadi, S. (2015). Physiological characteristics, antioxidant enzyme activities, and gene expression in 2 spring canola (Brassica napus L.) cultivars under drought stress conditions. </w:t>
      </w:r>
      <w:r w:rsidRPr="00680F54">
        <w:rPr>
          <w:rFonts w:ascii="Times New Roman" w:hAnsi="Times New Roman" w:cs="Times New Roman"/>
          <w:i/>
          <w:iCs/>
          <w:sz w:val="24"/>
          <w:szCs w:val="24"/>
        </w:rPr>
        <w:t>Turkish Journal of Agriculture and Forestry</w:t>
      </w:r>
      <w:r w:rsidRPr="00680F54">
        <w:rPr>
          <w:rFonts w:ascii="Times New Roman" w:hAnsi="Times New Roman" w:cs="Times New Roman"/>
          <w:sz w:val="24"/>
          <w:szCs w:val="24"/>
        </w:rPr>
        <w:t>, </w:t>
      </w:r>
      <w:r w:rsidRPr="00680F54">
        <w:rPr>
          <w:rFonts w:ascii="Times New Roman" w:hAnsi="Times New Roman" w:cs="Times New Roman"/>
          <w:i/>
          <w:iCs/>
          <w:sz w:val="24"/>
          <w:szCs w:val="24"/>
        </w:rPr>
        <w:t>39</w:t>
      </w:r>
      <w:r w:rsidRPr="00680F54">
        <w:rPr>
          <w:rFonts w:ascii="Times New Roman" w:hAnsi="Times New Roman" w:cs="Times New Roman"/>
          <w:sz w:val="24"/>
          <w:szCs w:val="24"/>
        </w:rPr>
        <w:t>(3), 413-420.</w:t>
      </w:r>
    </w:p>
    <w:p w14:paraId="0653F704" w14:textId="2D5C1E2E" w:rsidR="0067519D" w:rsidRDefault="0067519D" w:rsidP="00453BD0">
      <w:pPr>
        <w:jc w:val="both"/>
        <w:rPr>
          <w:rFonts w:ascii="Times New Roman" w:hAnsi="Times New Roman" w:cs="Times New Roman"/>
          <w:sz w:val="24"/>
          <w:szCs w:val="24"/>
        </w:rPr>
      </w:pPr>
      <w:r w:rsidRPr="0067519D">
        <w:rPr>
          <w:rFonts w:ascii="Times New Roman" w:hAnsi="Times New Roman" w:cs="Times New Roman"/>
          <w:sz w:val="24"/>
          <w:szCs w:val="24"/>
        </w:rPr>
        <w:t>Huang, W. (2024). The current situation and future of using GWAS strategies to accelerate the improvement of crop stress resistance traits. </w:t>
      </w:r>
      <w:r w:rsidRPr="0067519D">
        <w:rPr>
          <w:rFonts w:ascii="Times New Roman" w:hAnsi="Times New Roman" w:cs="Times New Roman"/>
          <w:i/>
          <w:iCs/>
          <w:sz w:val="24"/>
          <w:szCs w:val="24"/>
        </w:rPr>
        <w:t>Molecular Plant Breeding</w:t>
      </w:r>
      <w:r w:rsidRPr="0067519D">
        <w:rPr>
          <w:rFonts w:ascii="Times New Roman" w:hAnsi="Times New Roman" w:cs="Times New Roman"/>
          <w:sz w:val="24"/>
          <w:szCs w:val="24"/>
        </w:rPr>
        <w:t>, </w:t>
      </w:r>
      <w:r w:rsidRPr="0067519D">
        <w:rPr>
          <w:rFonts w:ascii="Times New Roman" w:hAnsi="Times New Roman" w:cs="Times New Roman"/>
          <w:i/>
          <w:iCs/>
          <w:sz w:val="24"/>
          <w:szCs w:val="24"/>
        </w:rPr>
        <w:t>15</w:t>
      </w:r>
      <w:r w:rsidRPr="0067519D">
        <w:rPr>
          <w:rFonts w:ascii="Times New Roman" w:hAnsi="Times New Roman" w:cs="Times New Roman"/>
          <w:sz w:val="24"/>
          <w:szCs w:val="24"/>
        </w:rPr>
        <w:t>.</w:t>
      </w:r>
    </w:p>
    <w:p w14:paraId="55C5FF3A" w14:textId="32A35351" w:rsidR="00A71E72" w:rsidRDefault="00A71E72" w:rsidP="00453BD0">
      <w:pPr>
        <w:jc w:val="both"/>
        <w:rPr>
          <w:rFonts w:ascii="Times New Roman" w:hAnsi="Times New Roman" w:cs="Times New Roman"/>
          <w:sz w:val="24"/>
          <w:szCs w:val="24"/>
        </w:rPr>
      </w:pPr>
      <w:r w:rsidRPr="00A71E72">
        <w:rPr>
          <w:rFonts w:ascii="Times New Roman" w:hAnsi="Times New Roman" w:cs="Times New Roman"/>
          <w:sz w:val="24"/>
          <w:szCs w:val="24"/>
        </w:rPr>
        <w:t>Hussain, S. S. (2006). Molecular breeding for abiotic stress tolerance: drought perspective. </w:t>
      </w:r>
      <w:r w:rsidRPr="00A71E72">
        <w:rPr>
          <w:rFonts w:ascii="Times New Roman" w:hAnsi="Times New Roman" w:cs="Times New Roman"/>
          <w:i/>
          <w:iCs/>
          <w:sz w:val="24"/>
          <w:szCs w:val="24"/>
        </w:rPr>
        <w:t>Proceedings of the Pakistan Academy of Sciences</w:t>
      </w:r>
      <w:r w:rsidRPr="00A71E72">
        <w:rPr>
          <w:rFonts w:ascii="Times New Roman" w:hAnsi="Times New Roman" w:cs="Times New Roman"/>
          <w:sz w:val="24"/>
          <w:szCs w:val="24"/>
        </w:rPr>
        <w:t>, </w:t>
      </w:r>
      <w:r w:rsidRPr="00A71E72">
        <w:rPr>
          <w:rFonts w:ascii="Times New Roman" w:hAnsi="Times New Roman" w:cs="Times New Roman"/>
          <w:i/>
          <w:iCs/>
          <w:sz w:val="24"/>
          <w:szCs w:val="24"/>
        </w:rPr>
        <w:t>43</w:t>
      </w:r>
      <w:r w:rsidRPr="00A71E72">
        <w:rPr>
          <w:rFonts w:ascii="Times New Roman" w:hAnsi="Times New Roman" w:cs="Times New Roman"/>
          <w:sz w:val="24"/>
          <w:szCs w:val="24"/>
        </w:rPr>
        <w:t>(3), 189-210.</w:t>
      </w:r>
    </w:p>
    <w:p w14:paraId="0630970A" w14:textId="361B19F0" w:rsidR="00105DCD" w:rsidRDefault="00105DCD" w:rsidP="00453BD0">
      <w:pPr>
        <w:jc w:val="both"/>
        <w:rPr>
          <w:rFonts w:ascii="Times New Roman" w:hAnsi="Times New Roman" w:cs="Times New Roman"/>
          <w:sz w:val="24"/>
          <w:szCs w:val="24"/>
        </w:rPr>
      </w:pPr>
      <w:r w:rsidRPr="00105DCD">
        <w:rPr>
          <w:rFonts w:ascii="Times New Roman" w:hAnsi="Times New Roman" w:cs="Times New Roman"/>
          <w:sz w:val="24"/>
          <w:szCs w:val="24"/>
        </w:rPr>
        <w:t>Hussain, S., Khalid, M. F., Saqib, M., Ahmad, S., Zafar, W., Rao, M. J., ... &amp; Anjum, M. A. (2018). Drought tolerance in citrus rootstocks is associated with better antioxidant defense mechanism. </w:t>
      </w:r>
      <w:r w:rsidRPr="00105DCD">
        <w:rPr>
          <w:rFonts w:ascii="Times New Roman" w:hAnsi="Times New Roman" w:cs="Times New Roman"/>
          <w:i/>
          <w:iCs/>
          <w:sz w:val="24"/>
          <w:szCs w:val="24"/>
        </w:rPr>
        <w:t>Acta Physiologiae Plantarum</w:t>
      </w:r>
      <w:r w:rsidRPr="00105DCD">
        <w:rPr>
          <w:rFonts w:ascii="Times New Roman" w:hAnsi="Times New Roman" w:cs="Times New Roman"/>
          <w:sz w:val="24"/>
          <w:szCs w:val="24"/>
        </w:rPr>
        <w:t>, </w:t>
      </w:r>
      <w:r w:rsidRPr="00105DCD">
        <w:rPr>
          <w:rFonts w:ascii="Times New Roman" w:hAnsi="Times New Roman" w:cs="Times New Roman"/>
          <w:i/>
          <w:iCs/>
          <w:sz w:val="24"/>
          <w:szCs w:val="24"/>
        </w:rPr>
        <w:t>40</w:t>
      </w:r>
      <w:r w:rsidRPr="00105DCD">
        <w:rPr>
          <w:rFonts w:ascii="Times New Roman" w:hAnsi="Times New Roman" w:cs="Times New Roman"/>
          <w:sz w:val="24"/>
          <w:szCs w:val="24"/>
        </w:rPr>
        <w:t>(8), 135.</w:t>
      </w:r>
    </w:p>
    <w:p w14:paraId="303958A8" w14:textId="36F14B63" w:rsidR="00670561" w:rsidRDefault="00670561" w:rsidP="00453BD0">
      <w:pPr>
        <w:jc w:val="both"/>
        <w:rPr>
          <w:rFonts w:ascii="Times New Roman" w:hAnsi="Times New Roman" w:cs="Times New Roman"/>
          <w:sz w:val="24"/>
          <w:szCs w:val="24"/>
        </w:rPr>
      </w:pPr>
      <w:r w:rsidRPr="00670561">
        <w:rPr>
          <w:rFonts w:ascii="Times New Roman" w:hAnsi="Times New Roman" w:cs="Times New Roman"/>
          <w:sz w:val="24"/>
          <w:szCs w:val="24"/>
        </w:rPr>
        <w:t>Jacq, A., Burlat, V., &amp; Jamet, E. (2018). Plant cell wall proteomics as a strategy to reveal candidate proteins involved in extracellular lipid metabolism. </w:t>
      </w:r>
      <w:r w:rsidRPr="00670561">
        <w:rPr>
          <w:rFonts w:ascii="Times New Roman" w:hAnsi="Times New Roman" w:cs="Times New Roman"/>
          <w:i/>
          <w:iCs/>
          <w:sz w:val="24"/>
          <w:szCs w:val="24"/>
        </w:rPr>
        <w:t>Current Protein and Peptide Science</w:t>
      </w:r>
      <w:r w:rsidRPr="00670561">
        <w:rPr>
          <w:rFonts w:ascii="Times New Roman" w:hAnsi="Times New Roman" w:cs="Times New Roman"/>
          <w:sz w:val="24"/>
          <w:szCs w:val="24"/>
        </w:rPr>
        <w:t>, </w:t>
      </w:r>
      <w:r w:rsidRPr="00670561">
        <w:rPr>
          <w:rFonts w:ascii="Times New Roman" w:hAnsi="Times New Roman" w:cs="Times New Roman"/>
          <w:i/>
          <w:iCs/>
          <w:sz w:val="24"/>
          <w:szCs w:val="24"/>
        </w:rPr>
        <w:t>19</w:t>
      </w:r>
      <w:r w:rsidRPr="00670561">
        <w:rPr>
          <w:rFonts w:ascii="Times New Roman" w:hAnsi="Times New Roman" w:cs="Times New Roman"/>
          <w:sz w:val="24"/>
          <w:szCs w:val="24"/>
        </w:rPr>
        <w:t>(2), 190-199.</w:t>
      </w:r>
    </w:p>
    <w:p w14:paraId="395C9359" w14:textId="57413DF1" w:rsidR="00706193" w:rsidRDefault="00706193" w:rsidP="00453BD0">
      <w:pPr>
        <w:jc w:val="both"/>
        <w:rPr>
          <w:rFonts w:ascii="Times New Roman" w:hAnsi="Times New Roman" w:cs="Times New Roman"/>
          <w:sz w:val="24"/>
          <w:szCs w:val="24"/>
        </w:rPr>
      </w:pPr>
      <w:r w:rsidRPr="00706193">
        <w:rPr>
          <w:rFonts w:ascii="Times New Roman" w:hAnsi="Times New Roman" w:cs="Times New Roman"/>
          <w:sz w:val="24"/>
          <w:szCs w:val="24"/>
        </w:rPr>
        <w:lastRenderedPageBreak/>
        <w:t>Jain, S. K., Wettberg, E. J. V., Punia, S. S., Parihar, A. K., Lamichaney, A., Kumar, J., ... &amp; Toker, C. (2023). Genomic-mediated breeding strategies for global warming in chickpeas (Cicer arietinum L.). </w:t>
      </w:r>
      <w:r w:rsidRPr="00706193">
        <w:rPr>
          <w:rFonts w:ascii="Times New Roman" w:hAnsi="Times New Roman" w:cs="Times New Roman"/>
          <w:i/>
          <w:iCs/>
          <w:sz w:val="24"/>
          <w:szCs w:val="24"/>
        </w:rPr>
        <w:t>Agriculture</w:t>
      </w:r>
      <w:r w:rsidRPr="00706193">
        <w:rPr>
          <w:rFonts w:ascii="Times New Roman" w:hAnsi="Times New Roman" w:cs="Times New Roman"/>
          <w:sz w:val="24"/>
          <w:szCs w:val="24"/>
        </w:rPr>
        <w:t>, </w:t>
      </w:r>
      <w:r w:rsidRPr="00706193">
        <w:rPr>
          <w:rFonts w:ascii="Times New Roman" w:hAnsi="Times New Roman" w:cs="Times New Roman"/>
          <w:i/>
          <w:iCs/>
          <w:sz w:val="24"/>
          <w:szCs w:val="24"/>
        </w:rPr>
        <w:t>13</w:t>
      </w:r>
      <w:r w:rsidRPr="00706193">
        <w:rPr>
          <w:rFonts w:ascii="Times New Roman" w:hAnsi="Times New Roman" w:cs="Times New Roman"/>
          <w:sz w:val="24"/>
          <w:szCs w:val="24"/>
        </w:rPr>
        <w:t>(9), 1721.</w:t>
      </w:r>
    </w:p>
    <w:p w14:paraId="7C84E12C" w14:textId="2341F56F" w:rsidR="00CB6F56" w:rsidRDefault="00CB6F56" w:rsidP="00453BD0">
      <w:pPr>
        <w:jc w:val="both"/>
        <w:rPr>
          <w:rFonts w:ascii="Times New Roman" w:hAnsi="Times New Roman" w:cs="Times New Roman"/>
          <w:sz w:val="24"/>
          <w:szCs w:val="24"/>
          <w:lang w:val="en-US"/>
        </w:rPr>
      </w:pPr>
      <w:r w:rsidRPr="00CB6F56">
        <w:rPr>
          <w:rFonts w:ascii="Times New Roman" w:hAnsi="Times New Roman" w:cs="Times New Roman"/>
          <w:sz w:val="24"/>
          <w:szCs w:val="24"/>
          <w:lang w:val="en-US"/>
        </w:rPr>
        <w:t xml:space="preserve">Jat, R. S., Singh, V. V., Sharma, P., and Rai, P. K. (2019). Oilseed brassica in India: Demand, supply, policy perspective and future potential. </w:t>
      </w:r>
      <w:r w:rsidRPr="00CB6F56">
        <w:rPr>
          <w:rFonts w:ascii="Times New Roman" w:hAnsi="Times New Roman" w:cs="Times New Roman"/>
          <w:i/>
          <w:iCs/>
          <w:sz w:val="24"/>
          <w:szCs w:val="24"/>
          <w:lang w:val="en-US"/>
        </w:rPr>
        <w:t>Oilseeds fats Crops Lipids</w:t>
      </w:r>
      <w:r w:rsidRPr="00CB6F56">
        <w:rPr>
          <w:rFonts w:ascii="Times New Roman" w:hAnsi="Times New Roman" w:cs="Times New Roman"/>
          <w:sz w:val="24"/>
          <w:szCs w:val="24"/>
          <w:lang w:val="en-US"/>
        </w:rPr>
        <w:t xml:space="preserve"> 26, 8. doi: 10.1051/ocl/2019005</w:t>
      </w:r>
    </w:p>
    <w:p w14:paraId="5FEB6524" w14:textId="5A59DD55" w:rsidR="00470BB6" w:rsidRDefault="00470BB6" w:rsidP="00453BD0">
      <w:pPr>
        <w:jc w:val="both"/>
        <w:rPr>
          <w:rFonts w:ascii="Times New Roman" w:hAnsi="Times New Roman" w:cs="Times New Roman"/>
          <w:sz w:val="24"/>
          <w:szCs w:val="24"/>
        </w:rPr>
      </w:pPr>
      <w:r w:rsidRPr="00470BB6">
        <w:rPr>
          <w:rFonts w:ascii="Times New Roman" w:hAnsi="Times New Roman" w:cs="Times New Roman"/>
          <w:sz w:val="24"/>
          <w:szCs w:val="24"/>
        </w:rPr>
        <w:t>Jogawat, A. (2019). Osmolytes and their role in abiotic stress tolerance in plants. </w:t>
      </w:r>
      <w:r w:rsidRPr="00470BB6">
        <w:rPr>
          <w:rFonts w:ascii="Times New Roman" w:hAnsi="Times New Roman" w:cs="Times New Roman"/>
          <w:i/>
          <w:iCs/>
          <w:sz w:val="24"/>
          <w:szCs w:val="24"/>
        </w:rPr>
        <w:t>Molecular plant abiotic stress: biology and biotechnology</w:t>
      </w:r>
      <w:r w:rsidRPr="00470BB6">
        <w:rPr>
          <w:rFonts w:ascii="Times New Roman" w:hAnsi="Times New Roman" w:cs="Times New Roman"/>
          <w:sz w:val="24"/>
          <w:szCs w:val="24"/>
        </w:rPr>
        <w:t>, 91-104.</w:t>
      </w:r>
    </w:p>
    <w:p w14:paraId="52812ACF" w14:textId="0DE33D65" w:rsidR="008D2867" w:rsidRDefault="008D2867" w:rsidP="00453BD0">
      <w:pPr>
        <w:jc w:val="both"/>
        <w:rPr>
          <w:rFonts w:ascii="Times New Roman" w:hAnsi="Times New Roman" w:cs="Times New Roman"/>
          <w:sz w:val="24"/>
          <w:szCs w:val="24"/>
          <w:lang w:val="en-US"/>
        </w:rPr>
      </w:pPr>
      <w:r w:rsidRPr="008D2867">
        <w:rPr>
          <w:rFonts w:ascii="Times New Roman" w:hAnsi="Times New Roman" w:cs="Times New Roman"/>
          <w:sz w:val="24"/>
          <w:szCs w:val="24"/>
        </w:rPr>
        <w:t>Kabiri, R., Nasibi, F., &amp; Farahbakhsh, H. (2014). Effect of Exogenous Salicylic Acid on Some Physiological Parameters and Alleviation of Drought Stress in Nigella sativa Plant under Hydroponic Culture. </w:t>
      </w:r>
      <w:r w:rsidRPr="008D2867">
        <w:rPr>
          <w:rFonts w:ascii="Times New Roman" w:hAnsi="Times New Roman" w:cs="Times New Roman"/>
          <w:i/>
          <w:iCs/>
          <w:sz w:val="24"/>
          <w:szCs w:val="24"/>
        </w:rPr>
        <w:t>Plant Protection Science</w:t>
      </w:r>
      <w:r w:rsidRPr="008D2867">
        <w:rPr>
          <w:rFonts w:ascii="Times New Roman" w:hAnsi="Times New Roman" w:cs="Times New Roman"/>
          <w:sz w:val="24"/>
          <w:szCs w:val="24"/>
        </w:rPr>
        <w:t>, </w:t>
      </w:r>
      <w:r w:rsidRPr="008D2867">
        <w:rPr>
          <w:rFonts w:ascii="Times New Roman" w:hAnsi="Times New Roman" w:cs="Times New Roman"/>
          <w:i/>
          <w:iCs/>
          <w:sz w:val="24"/>
          <w:szCs w:val="24"/>
        </w:rPr>
        <w:t>50</w:t>
      </w:r>
      <w:r w:rsidRPr="008D2867">
        <w:rPr>
          <w:rFonts w:ascii="Times New Roman" w:hAnsi="Times New Roman" w:cs="Times New Roman"/>
          <w:sz w:val="24"/>
          <w:szCs w:val="24"/>
        </w:rPr>
        <w:t>(1).</w:t>
      </w:r>
    </w:p>
    <w:p w14:paraId="6E554A08" w14:textId="4C9CCD19" w:rsidR="00ED10C3" w:rsidRDefault="00ED10C3" w:rsidP="00453BD0">
      <w:pPr>
        <w:jc w:val="both"/>
        <w:rPr>
          <w:rFonts w:ascii="Times New Roman" w:hAnsi="Times New Roman" w:cs="Times New Roman"/>
          <w:sz w:val="24"/>
          <w:szCs w:val="24"/>
        </w:rPr>
      </w:pPr>
      <w:r w:rsidRPr="00ED10C3">
        <w:rPr>
          <w:rFonts w:ascii="Times New Roman" w:hAnsi="Times New Roman" w:cs="Times New Roman"/>
          <w:sz w:val="24"/>
          <w:szCs w:val="24"/>
        </w:rPr>
        <w:t>Kapoor, D., Bhardwaj, S., Landi, M., Sharma, A., Ramakrishnan, M., &amp; Sharma, A. (2020). The impact of drought in plant metabolism: How to exploit tolerance mechanisms to increase crop production. </w:t>
      </w:r>
      <w:r w:rsidRPr="00ED10C3">
        <w:rPr>
          <w:rFonts w:ascii="Times New Roman" w:hAnsi="Times New Roman" w:cs="Times New Roman"/>
          <w:i/>
          <w:iCs/>
          <w:sz w:val="24"/>
          <w:szCs w:val="24"/>
        </w:rPr>
        <w:t>Applied sciences</w:t>
      </w:r>
      <w:r w:rsidRPr="00ED10C3">
        <w:rPr>
          <w:rFonts w:ascii="Times New Roman" w:hAnsi="Times New Roman" w:cs="Times New Roman"/>
          <w:sz w:val="24"/>
          <w:szCs w:val="24"/>
        </w:rPr>
        <w:t>, </w:t>
      </w:r>
      <w:r w:rsidRPr="00ED10C3">
        <w:rPr>
          <w:rFonts w:ascii="Times New Roman" w:hAnsi="Times New Roman" w:cs="Times New Roman"/>
          <w:i/>
          <w:iCs/>
          <w:sz w:val="24"/>
          <w:szCs w:val="24"/>
        </w:rPr>
        <w:t>10</w:t>
      </w:r>
      <w:r w:rsidRPr="00ED10C3">
        <w:rPr>
          <w:rFonts w:ascii="Times New Roman" w:hAnsi="Times New Roman" w:cs="Times New Roman"/>
          <w:sz w:val="24"/>
          <w:szCs w:val="24"/>
        </w:rPr>
        <w:t>(16), 5692.</w:t>
      </w:r>
    </w:p>
    <w:p w14:paraId="50E6B556" w14:textId="4FF7D840" w:rsidR="00B0679F" w:rsidRDefault="00B0679F" w:rsidP="00453BD0">
      <w:pPr>
        <w:jc w:val="both"/>
        <w:rPr>
          <w:rFonts w:ascii="Times New Roman" w:hAnsi="Times New Roman" w:cs="Times New Roman"/>
          <w:sz w:val="24"/>
          <w:szCs w:val="24"/>
        </w:rPr>
      </w:pPr>
      <w:r w:rsidRPr="00B0679F">
        <w:rPr>
          <w:rFonts w:ascii="Times New Roman" w:hAnsi="Times New Roman" w:cs="Times New Roman"/>
          <w:sz w:val="24"/>
          <w:szCs w:val="24"/>
        </w:rPr>
        <w:t>Kashyap, A., Kumari, S., Garg, P., Kushwaha, R., Tripathi, S., Sharma, J., ... &amp; Rao, M. (2023). Indexing resilience to heat and drought stress in the wild relatives of rapeseed-mustard. </w:t>
      </w:r>
      <w:r w:rsidRPr="00B0679F">
        <w:rPr>
          <w:rFonts w:ascii="Times New Roman" w:hAnsi="Times New Roman" w:cs="Times New Roman"/>
          <w:i/>
          <w:iCs/>
          <w:sz w:val="24"/>
          <w:szCs w:val="24"/>
        </w:rPr>
        <w:t>Life</w:t>
      </w:r>
      <w:r w:rsidRPr="00B0679F">
        <w:rPr>
          <w:rFonts w:ascii="Times New Roman" w:hAnsi="Times New Roman" w:cs="Times New Roman"/>
          <w:sz w:val="24"/>
          <w:szCs w:val="24"/>
        </w:rPr>
        <w:t>, </w:t>
      </w:r>
      <w:r w:rsidRPr="00B0679F">
        <w:rPr>
          <w:rFonts w:ascii="Times New Roman" w:hAnsi="Times New Roman" w:cs="Times New Roman"/>
          <w:i/>
          <w:iCs/>
          <w:sz w:val="24"/>
          <w:szCs w:val="24"/>
        </w:rPr>
        <w:t>13</w:t>
      </w:r>
      <w:r w:rsidRPr="00B0679F">
        <w:rPr>
          <w:rFonts w:ascii="Times New Roman" w:hAnsi="Times New Roman" w:cs="Times New Roman"/>
          <w:sz w:val="24"/>
          <w:szCs w:val="24"/>
        </w:rPr>
        <w:t>(3), 738.</w:t>
      </w:r>
      <w:r w:rsidR="00435EDB">
        <w:rPr>
          <w:rFonts w:ascii="Times New Roman" w:hAnsi="Times New Roman" w:cs="Times New Roman"/>
          <w:sz w:val="24"/>
          <w:szCs w:val="24"/>
        </w:rPr>
        <w:t xml:space="preserve">   </w:t>
      </w:r>
    </w:p>
    <w:p w14:paraId="7F364E58" w14:textId="7DFA3FF4" w:rsidR="005F5B7A" w:rsidRDefault="005F5B7A" w:rsidP="00453BD0">
      <w:pPr>
        <w:jc w:val="both"/>
        <w:rPr>
          <w:rFonts w:ascii="Times New Roman" w:hAnsi="Times New Roman" w:cs="Times New Roman"/>
          <w:sz w:val="24"/>
          <w:szCs w:val="24"/>
        </w:rPr>
      </w:pPr>
      <w:r w:rsidRPr="005F5B7A">
        <w:rPr>
          <w:rFonts w:ascii="Times New Roman" w:hAnsi="Times New Roman" w:cs="Times New Roman"/>
          <w:sz w:val="24"/>
          <w:szCs w:val="24"/>
        </w:rPr>
        <w:t>Kaur, B., Sandhu, K. S., Kamal, R., Kaur, K., Singh, J., Röder, M. S., &amp; Muqaddasi, Q. H. (2021). Omics for the improvement of abiotic, biotic, and agronomic traits in major cereal crops: Applications, challenges, and prospects. </w:t>
      </w:r>
      <w:r w:rsidRPr="005F5B7A">
        <w:rPr>
          <w:rFonts w:ascii="Times New Roman" w:hAnsi="Times New Roman" w:cs="Times New Roman"/>
          <w:i/>
          <w:iCs/>
          <w:sz w:val="24"/>
          <w:szCs w:val="24"/>
        </w:rPr>
        <w:t>Plants</w:t>
      </w:r>
      <w:r w:rsidRPr="005F5B7A">
        <w:rPr>
          <w:rFonts w:ascii="Times New Roman" w:hAnsi="Times New Roman" w:cs="Times New Roman"/>
          <w:sz w:val="24"/>
          <w:szCs w:val="24"/>
        </w:rPr>
        <w:t>, </w:t>
      </w:r>
      <w:r w:rsidRPr="005F5B7A">
        <w:rPr>
          <w:rFonts w:ascii="Times New Roman" w:hAnsi="Times New Roman" w:cs="Times New Roman"/>
          <w:i/>
          <w:iCs/>
          <w:sz w:val="24"/>
          <w:szCs w:val="24"/>
        </w:rPr>
        <w:t>10</w:t>
      </w:r>
      <w:r w:rsidRPr="005F5B7A">
        <w:rPr>
          <w:rFonts w:ascii="Times New Roman" w:hAnsi="Times New Roman" w:cs="Times New Roman"/>
          <w:sz w:val="24"/>
          <w:szCs w:val="24"/>
        </w:rPr>
        <w:t>(10), 1989.</w:t>
      </w:r>
    </w:p>
    <w:p w14:paraId="7A5DE4ED" w14:textId="29388184" w:rsidR="00433FC6" w:rsidRDefault="00433FC6" w:rsidP="00453BD0">
      <w:pPr>
        <w:jc w:val="both"/>
        <w:rPr>
          <w:rFonts w:ascii="Times New Roman" w:hAnsi="Times New Roman" w:cs="Times New Roman"/>
          <w:sz w:val="24"/>
          <w:szCs w:val="24"/>
        </w:rPr>
      </w:pPr>
      <w:r w:rsidRPr="00433FC6">
        <w:rPr>
          <w:rFonts w:ascii="Times New Roman" w:hAnsi="Times New Roman" w:cs="Times New Roman"/>
          <w:sz w:val="24"/>
          <w:szCs w:val="24"/>
        </w:rPr>
        <w:t>Kaur, J., Akhatar, J., Goyal, A., Kaur, N., Kaur, S., Mittal, M., ... &amp; Banga, S. S. (2020). Genome wide association mapping and candidate gene analysis for pod shatter resistance in Brassica juncea and its progenitor species. </w:t>
      </w:r>
      <w:r w:rsidRPr="00433FC6">
        <w:rPr>
          <w:rFonts w:ascii="Times New Roman" w:hAnsi="Times New Roman" w:cs="Times New Roman"/>
          <w:i/>
          <w:iCs/>
          <w:sz w:val="24"/>
          <w:szCs w:val="24"/>
        </w:rPr>
        <w:t>Molecular biology reports</w:t>
      </w:r>
      <w:r w:rsidRPr="00433FC6">
        <w:rPr>
          <w:rFonts w:ascii="Times New Roman" w:hAnsi="Times New Roman" w:cs="Times New Roman"/>
          <w:sz w:val="24"/>
          <w:szCs w:val="24"/>
        </w:rPr>
        <w:t>, </w:t>
      </w:r>
      <w:r w:rsidRPr="00433FC6">
        <w:rPr>
          <w:rFonts w:ascii="Times New Roman" w:hAnsi="Times New Roman" w:cs="Times New Roman"/>
          <w:i/>
          <w:iCs/>
          <w:sz w:val="24"/>
          <w:szCs w:val="24"/>
        </w:rPr>
        <w:t>47</w:t>
      </w:r>
      <w:r w:rsidRPr="00433FC6">
        <w:rPr>
          <w:rFonts w:ascii="Times New Roman" w:hAnsi="Times New Roman" w:cs="Times New Roman"/>
          <w:sz w:val="24"/>
          <w:szCs w:val="24"/>
        </w:rPr>
        <w:t>(4), 2963-2974.</w:t>
      </w:r>
    </w:p>
    <w:p w14:paraId="2D036FDF" w14:textId="7F45624D" w:rsidR="006223FC" w:rsidRDefault="006223FC" w:rsidP="00453BD0">
      <w:pPr>
        <w:jc w:val="both"/>
        <w:rPr>
          <w:rFonts w:ascii="Times New Roman" w:hAnsi="Times New Roman" w:cs="Times New Roman"/>
          <w:sz w:val="24"/>
          <w:szCs w:val="24"/>
          <w:lang w:val="en-US"/>
        </w:rPr>
      </w:pPr>
      <w:r w:rsidRPr="006223FC">
        <w:rPr>
          <w:rFonts w:ascii="Times New Roman" w:hAnsi="Times New Roman" w:cs="Times New Roman"/>
          <w:sz w:val="24"/>
          <w:szCs w:val="24"/>
        </w:rPr>
        <w:t>Kencharaddi, H. G., Suresha, P. G., Soregaon, C. D., &amp; Kumar, A. (2024). Breeding and Molecular Approaches for Drought-Resilient Crops. In </w:t>
      </w:r>
      <w:r w:rsidRPr="006223FC">
        <w:rPr>
          <w:rFonts w:ascii="Times New Roman" w:hAnsi="Times New Roman" w:cs="Times New Roman"/>
          <w:i/>
          <w:iCs/>
          <w:sz w:val="24"/>
          <w:szCs w:val="24"/>
        </w:rPr>
        <w:t>Climate-Resilient Agriculture</w:t>
      </w:r>
      <w:r w:rsidRPr="006223FC">
        <w:rPr>
          <w:rFonts w:ascii="Times New Roman" w:hAnsi="Times New Roman" w:cs="Times New Roman"/>
          <w:sz w:val="24"/>
          <w:szCs w:val="24"/>
        </w:rPr>
        <w:t> (pp. 227-265). Apple Academic Press.</w:t>
      </w:r>
    </w:p>
    <w:p w14:paraId="541E77BF" w14:textId="4C63227E" w:rsidR="000F4C52" w:rsidRPr="006B6154" w:rsidRDefault="000F4C52" w:rsidP="00453BD0">
      <w:pPr>
        <w:jc w:val="both"/>
        <w:rPr>
          <w:rFonts w:ascii="Times New Roman" w:hAnsi="Times New Roman" w:cs="Times New Roman"/>
          <w:sz w:val="24"/>
          <w:szCs w:val="24"/>
          <w:lang w:val="en-US"/>
        </w:rPr>
      </w:pPr>
      <w:r w:rsidRPr="000F4C52">
        <w:rPr>
          <w:rFonts w:ascii="Times New Roman" w:hAnsi="Times New Roman" w:cs="Times New Roman"/>
          <w:sz w:val="24"/>
          <w:szCs w:val="24"/>
        </w:rPr>
        <w:t>Khan, A., Anwar, Y., Hasan, M. M., Iqbal, A., Ali, M., Alharby, H. F., ... &amp; Hasanuzzaman, M. (2017). Attenuation of drought stress in Brassica seedlings with exogenous application of Ca2+ and H2O2. </w:t>
      </w:r>
      <w:r w:rsidRPr="000F4C52">
        <w:rPr>
          <w:rFonts w:ascii="Times New Roman" w:hAnsi="Times New Roman" w:cs="Times New Roman"/>
          <w:i/>
          <w:iCs/>
          <w:sz w:val="24"/>
          <w:szCs w:val="24"/>
        </w:rPr>
        <w:t>Plants</w:t>
      </w:r>
      <w:r w:rsidRPr="000F4C52">
        <w:rPr>
          <w:rFonts w:ascii="Times New Roman" w:hAnsi="Times New Roman" w:cs="Times New Roman"/>
          <w:sz w:val="24"/>
          <w:szCs w:val="24"/>
        </w:rPr>
        <w:t>, </w:t>
      </w:r>
      <w:r w:rsidRPr="000F4C52">
        <w:rPr>
          <w:rFonts w:ascii="Times New Roman" w:hAnsi="Times New Roman" w:cs="Times New Roman"/>
          <w:i/>
          <w:iCs/>
          <w:sz w:val="24"/>
          <w:szCs w:val="24"/>
        </w:rPr>
        <w:t>6</w:t>
      </w:r>
      <w:r w:rsidRPr="000F4C52">
        <w:rPr>
          <w:rFonts w:ascii="Times New Roman" w:hAnsi="Times New Roman" w:cs="Times New Roman"/>
          <w:sz w:val="24"/>
          <w:szCs w:val="24"/>
        </w:rPr>
        <w:t>(2), 20.</w:t>
      </w:r>
    </w:p>
    <w:p w14:paraId="75B0121E" w14:textId="108B917F" w:rsidR="006B63F4" w:rsidRDefault="006B63F4" w:rsidP="00453BD0">
      <w:pPr>
        <w:jc w:val="both"/>
        <w:rPr>
          <w:rFonts w:ascii="Times New Roman" w:hAnsi="Times New Roman" w:cs="Times New Roman"/>
          <w:sz w:val="24"/>
          <w:szCs w:val="24"/>
          <w:lang w:val="en-US"/>
        </w:rPr>
      </w:pPr>
      <w:r w:rsidRPr="007933B8">
        <w:rPr>
          <w:rFonts w:ascii="Times New Roman" w:hAnsi="Times New Roman" w:cs="Times New Roman"/>
          <w:sz w:val="24"/>
          <w:szCs w:val="24"/>
          <w:lang w:val="en-US"/>
        </w:rPr>
        <w:t>Khatri, A (2024). Agronomic management of Indian mustard [</w:t>
      </w:r>
      <w:r w:rsidRPr="007933B8">
        <w:rPr>
          <w:rFonts w:ascii="Times New Roman" w:hAnsi="Times New Roman" w:cs="Times New Roman"/>
          <w:i/>
          <w:iCs/>
          <w:sz w:val="24"/>
          <w:szCs w:val="24"/>
          <w:lang w:val="en-US"/>
        </w:rPr>
        <w:t xml:space="preserve">Brassica juncea (L.) </w:t>
      </w:r>
      <w:r w:rsidRPr="007933B8">
        <w:rPr>
          <w:rFonts w:ascii="Times New Roman" w:hAnsi="Times New Roman" w:cs="Times New Roman"/>
          <w:sz w:val="24"/>
          <w:szCs w:val="24"/>
          <w:lang w:val="en-US"/>
        </w:rPr>
        <w:t>Czern &amp; Cosson</w:t>
      </w:r>
      <w:r w:rsidR="007933B8" w:rsidRPr="007933B8">
        <w:rPr>
          <w:rFonts w:ascii="Times New Roman" w:hAnsi="Times New Roman" w:cs="Times New Roman"/>
          <w:sz w:val="24"/>
          <w:szCs w:val="24"/>
          <w:lang w:val="en-US"/>
        </w:rPr>
        <w:t>]</w:t>
      </w:r>
      <w:r w:rsidRPr="007933B8">
        <w:rPr>
          <w:rFonts w:ascii="Times New Roman" w:hAnsi="Times New Roman" w:cs="Times New Roman"/>
          <w:sz w:val="24"/>
          <w:szCs w:val="24"/>
          <w:lang w:val="en-US"/>
        </w:rPr>
        <w:t xml:space="preserve">. </w:t>
      </w:r>
      <w:r w:rsidRPr="007933B8">
        <w:rPr>
          <w:rFonts w:ascii="Times New Roman" w:hAnsi="Times New Roman" w:cs="Times New Roman"/>
          <w:i/>
          <w:iCs/>
          <w:sz w:val="24"/>
          <w:szCs w:val="24"/>
          <w:lang w:val="en-US"/>
        </w:rPr>
        <w:t>Just Agriculture</w:t>
      </w:r>
      <w:r w:rsidRPr="007933B8">
        <w:rPr>
          <w:rFonts w:ascii="Times New Roman" w:hAnsi="Times New Roman" w:cs="Times New Roman"/>
          <w:sz w:val="24"/>
          <w:szCs w:val="24"/>
          <w:lang w:val="en-US"/>
        </w:rPr>
        <w:t xml:space="preserve">, </w:t>
      </w:r>
      <w:r w:rsidR="007933B8" w:rsidRPr="007933B8">
        <w:rPr>
          <w:rFonts w:ascii="Times New Roman" w:hAnsi="Times New Roman" w:cs="Times New Roman"/>
          <w:sz w:val="24"/>
          <w:szCs w:val="24"/>
          <w:lang w:val="en-US"/>
        </w:rPr>
        <w:t>5(2).</w:t>
      </w:r>
    </w:p>
    <w:p w14:paraId="7A7DD938" w14:textId="615060B6" w:rsidR="005A1E5D" w:rsidRDefault="005A1E5D" w:rsidP="00453BD0">
      <w:pPr>
        <w:jc w:val="both"/>
        <w:rPr>
          <w:rFonts w:ascii="Times New Roman" w:hAnsi="Times New Roman" w:cs="Times New Roman"/>
          <w:sz w:val="24"/>
          <w:szCs w:val="24"/>
          <w:lang w:val="en-US"/>
        </w:rPr>
      </w:pPr>
      <w:r w:rsidRPr="005A1E5D">
        <w:rPr>
          <w:rFonts w:ascii="Times New Roman" w:hAnsi="Times New Roman" w:cs="Times New Roman"/>
          <w:sz w:val="24"/>
          <w:szCs w:val="24"/>
        </w:rPr>
        <w:t xml:space="preserve">Knight, C. A., Vogel, H., Kroymann, J., Shumate, A., Witsenboer, H., &amp; MITCHELL‐OLDS, T. H. O. M. A. S. (2006). Expression profiling and local adaptation of </w:t>
      </w:r>
      <w:r w:rsidRPr="005A1E5D">
        <w:rPr>
          <w:rFonts w:ascii="Times New Roman" w:hAnsi="Times New Roman" w:cs="Times New Roman"/>
          <w:i/>
          <w:iCs/>
          <w:sz w:val="24"/>
          <w:szCs w:val="24"/>
        </w:rPr>
        <w:t>Boechera holboellii</w:t>
      </w:r>
      <w:r w:rsidRPr="005A1E5D">
        <w:rPr>
          <w:rFonts w:ascii="Times New Roman" w:hAnsi="Times New Roman" w:cs="Times New Roman"/>
          <w:sz w:val="24"/>
          <w:szCs w:val="24"/>
        </w:rPr>
        <w:t xml:space="preserve"> populations for water use efficiency across a naturally occurring water stress gradient. </w:t>
      </w:r>
      <w:r w:rsidRPr="005A1E5D">
        <w:rPr>
          <w:rFonts w:ascii="Times New Roman" w:hAnsi="Times New Roman" w:cs="Times New Roman"/>
          <w:i/>
          <w:iCs/>
          <w:sz w:val="24"/>
          <w:szCs w:val="24"/>
        </w:rPr>
        <w:t>Molecular ecology</w:t>
      </w:r>
      <w:r w:rsidRPr="005A1E5D">
        <w:rPr>
          <w:rFonts w:ascii="Times New Roman" w:hAnsi="Times New Roman" w:cs="Times New Roman"/>
          <w:sz w:val="24"/>
          <w:szCs w:val="24"/>
        </w:rPr>
        <w:t>, </w:t>
      </w:r>
      <w:r w:rsidRPr="005A1E5D">
        <w:rPr>
          <w:rFonts w:ascii="Times New Roman" w:hAnsi="Times New Roman" w:cs="Times New Roman"/>
          <w:i/>
          <w:iCs/>
          <w:sz w:val="24"/>
          <w:szCs w:val="24"/>
        </w:rPr>
        <w:t>15</w:t>
      </w:r>
      <w:r w:rsidRPr="005A1E5D">
        <w:rPr>
          <w:rFonts w:ascii="Times New Roman" w:hAnsi="Times New Roman" w:cs="Times New Roman"/>
          <w:sz w:val="24"/>
          <w:szCs w:val="24"/>
        </w:rPr>
        <w:t>(5), 1229-1237.</w:t>
      </w:r>
    </w:p>
    <w:p w14:paraId="30F38117" w14:textId="49D7A2AD" w:rsidR="00130580" w:rsidRDefault="00130580" w:rsidP="00453BD0">
      <w:pPr>
        <w:jc w:val="both"/>
        <w:rPr>
          <w:rFonts w:ascii="Times New Roman" w:hAnsi="Times New Roman" w:cs="Times New Roman"/>
          <w:sz w:val="24"/>
          <w:szCs w:val="24"/>
        </w:rPr>
      </w:pPr>
      <w:r w:rsidRPr="00130580">
        <w:rPr>
          <w:rFonts w:ascii="Times New Roman" w:hAnsi="Times New Roman" w:cs="Times New Roman"/>
          <w:sz w:val="24"/>
          <w:szCs w:val="24"/>
        </w:rPr>
        <w:t>Kooyers, N. J. (2015). The evolution of drought escape and avoidance in natural herbaceous populations. </w:t>
      </w:r>
      <w:r w:rsidRPr="00130580">
        <w:rPr>
          <w:rFonts w:ascii="Times New Roman" w:hAnsi="Times New Roman" w:cs="Times New Roman"/>
          <w:i/>
          <w:iCs/>
          <w:sz w:val="24"/>
          <w:szCs w:val="24"/>
        </w:rPr>
        <w:t>Plant science</w:t>
      </w:r>
      <w:r w:rsidRPr="00130580">
        <w:rPr>
          <w:rFonts w:ascii="Times New Roman" w:hAnsi="Times New Roman" w:cs="Times New Roman"/>
          <w:sz w:val="24"/>
          <w:szCs w:val="24"/>
        </w:rPr>
        <w:t>, </w:t>
      </w:r>
      <w:r w:rsidRPr="00130580">
        <w:rPr>
          <w:rFonts w:ascii="Times New Roman" w:hAnsi="Times New Roman" w:cs="Times New Roman"/>
          <w:i/>
          <w:iCs/>
          <w:sz w:val="24"/>
          <w:szCs w:val="24"/>
        </w:rPr>
        <w:t>234</w:t>
      </w:r>
      <w:r w:rsidRPr="00130580">
        <w:rPr>
          <w:rFonts w:ascii="Times New Roman" w:hAnsi="Times New Roman" w:cs="Times New Roman"/>
          <w:sz w:val="24"/>
          <w:szCs w:val="24"/>
        </w:rPr>
        <w:t>, 155-162.</w:t>
      </w:r>
    </w:p>
    <w:p w14:paraId="2C1CBD5B" w14:textId="03F5CF60" w:rsidR="008020D9" w:rsidRDefault="008020D9" w:rsidP="00453BD0">
      <w:pPr>
        <w:jc w:val="both"/>
        <w:rPr>
          <w:rFonts w:ascii="Times New Roman" w:hAnsi="Times New Roman" w:cs="Times New Roman"/>
          <w:sz w:val="24"/>
          <w:szCs w:val="24"/>
        </w:rPr>
      </w:pPr>
      <w:r w:rsidRPr="008020D9">
        <w:rPr>
          <w:rFonts w:ascii="Times New Roman" w:hAnsi="Times New Roman" w:cs="Times New Roman"/>
          <w:sz w:val="24"/>
          <w:szCs w:val="24"/>
        </w:rPr>
        <w:t>Kumar, A., &amp; Singh, D. P. (1998). Use of physiological indices as a screening technique for drought tolerance in Oilseed</w:t>
      </w:r>
      <w:r>
        <w:rPr>
          <w:rFonts w:ascii="Times New Roman" w:hAnsi="Times New Roman" w:cs="Times New Roman"/>
          <w:sz w:val="24"/>
          <w:szCs w:val="24"/>
        </w:rPr>
        <w:t xml:space="preserve"> </w:t>
      </w:r>
      <w:r w:rsidRPr="008020D9">
        <w:rPr>
          <w:rFonts w:ascii="Times New Roman" w:hAnsi="Times New Roman" w:cs="Times New Roman"/>
          <w:i/>
          <w:iCs/>
          <w:sz w:val="24"/>
          <w:szCs w:val="24"/>
        </w:rPr>
        <w:t>Brassica</w:t>
      </w:r>
      <w:r>
        <w:rPr>
          <w:rFonts w:ascii="Times New Roman" w:hAnsi="Times New Roman" w:cs="Times New Roman"/>
          <w:i/>
          <w:iCs/>
          <w:sz w:val="24"/>
          <w:szCs w:val="24"/>
        </w:rPr>
        <w:t xml:space="preserve"> </w:t>
      </w:r>
      <w:r w:rsidRPr="008020D9">
        <w:rPr>
          <w:rFonts w:ascii="Times New Roman" w:hAnsi="Times New Roman" w:cs="Times New Roman"/>
          <w:sz w:val="24"/>
          <w:szCs w:val="24"/>
        </w:rPr>
        <w:t>Species. </w:t>
      </w:r>
      <w:r w:rsidRPr="008020D9">
        <w:rPr>
          <w:rFonts w:ascii="Times New Roman" w:hAnsi="Times New Roman" w:cs="Times New Roman"/>
          <w:i/>
          <w:iCs/>
          <w:sz w:val="24"/>
          <w:szCs w:val="24"/>
        </w:rPr>
        <w:t>Annals of Botany</w:t>
      </w:r>
      <w:r w:rsidRPr="008020D9">
        <w:rPr>
          <w:rFonts w:ascii="Times New Roman" w:hAnsi="Times New Roman" w:cs="Times New Roman"/>
          <w:sz w:val="24"/>
          <w:szCs w:val="24"/>
        </w:rPr>
        <w:t>, </w:t>
      </w:r>
      <w:r w:rsidRPr="008020D9">
        <w:rPr>
          <w:rFonts w:ascii="Times New Roman" w:hAnsi="Times New Roman" w:cs="Times New Roman"/>
          <w:i/>
          <w:iCs/>
          <w:sz w:val="24"/>
          <w:szCs w:val="24"/>
        </w:rPr>
        <w:t>81</w:t>
      </w:r>
      <w:r w:rsidRPr="008020D9">
        <w:rPr>
          <w:rFonts w:ascii="Times New Roman" w:hAnsi="Times New Roman" w:cs="Times New Roman"/>
          <w:sz w:val="24"/>
          <w:szCs w:val="24"/>
        </w:rPr>
        <w:t>(3), 413-420.</w:t>
      </w:r>
    </w:p>
    <w:p w14:paraId="37892168" w14:textId="1F22E88E" w:rsidR="00437234" w:rsidRDefault="00437234" w:rsidP="00453BD0">
      <w:pPr>
        <w:jc w:val="both"/>
        <w:rPr>
          <w:rFonts w:ascii="Times New Roman" w:hAnsi="Times New Roman" w:cs="Times New Roman"/>
          <w:sz w:val="24"/>
          <w:szCs w:val="24"/>
          <w:lang w:val="en-US"/>
        </w:rPr>
      </w:pPr>
      <w:r w:rsidRPr="00437234">
        <w:rPr>
          <w:rFonts w:ascii="Times New Roman" w:hAnsi="Times New Roman" w:cs="Times New Roman"/>
          <w:sz w:val="24"/>
          <w:szCs w:val="24"/>
        </w:rPr>
        <w:lastRenderedPageBreak/>
        <w:t>Kumar, R., Das, S. P., Choudhury, B. U., Kumar, A., Prakash, N. R., Verma, R., ... &amp; Mishra, V. K. (2024). Advances in genomic tools for plant breeding: harnessing DNA molecular markers, genomic selection, and genome editing. </w:t>
      </w:r>
      <w:r w:rsidRPr="00437234">
        <w:rPr>
          <w:rFonts w:ascii="Times New Roman" w:hAnsi="Times New Roman" w:cs="Times New Roman"/>
          <w:i/>
          <w:iCs/>
          <w:sz w:val="24"/>
          <w:szCs w:val="24"/>
        </w:rPr>
        <w:t>Biological Research</w:t>
      </w:r>
      <w:r w:rsidRPr="00437234">
        <w:rPr>
          <w:rFonts w:ascii="Times New Roman" w:hAnsi="Times New Roman" w:cs="Times New Roman"/>
          <w:sz w:val="24"/>
          <w:szCs w:val="24"/>
        </w:rPr>
        <w:t>, </w:t>
      </w:r>
      <w:r w:rsidRPr="00437234">
        <w:rPr>
          <w:rFonts w:ascii="Times New Roman" w:hAnsi="Times New Roman" w:cs="Times New Roman"/>
          <w:i/>
          <w:iCs/>
          <w:sz w:val="24"/>
          <w:szCs w:val="24"/>
        </w:rPr>
        <w:t>57</w:t>
      </w:r>
      <w:r w:rsidRPr="00437234">
        <w:rPr>
          <w:rFonts w:ascii="Times New Roman" w:hAnsi="Times New Roman" w:cs="Times New Roman"/>
          <w:sz w:val="24"/>
          <w:szCs w:val="24"/>
        </w:rPr>
        <w:t>(1), 80.</w:t>
      </w:r>
    </w:p>
    <w:p w14:paraId="67272FB3" w14:textId="4725C158" w:rsidR="00F74F94" w:rsidRDefault="00F74F94" w:rsidP="00453BD0">
      <w:pPr>
        <w:jc w:val="both"/>
        <w:rPr>
          <w:rFonts w:ascii="Times New Roman" w:hAnsi="Times New Roman" w:cs="Times New Roman"/>
          <w:sz w:val="24"/>
          <w:szCs w:val="24"/>
        </w:rPr>
      </w:pPr>
      <w:r w:rsidRPr="00F74F94">
        <w:rPr>
          <w:rFonts w:ascii="Times New Roman" w:hAnsi="Times New Roman" w:cs="Times New Roman"/>
          <w:sz w:val="24"/>
          <w:szCs w:val="24"/>
        </w:rPr>
        <w:t>Kumari, A., Avtar, R., Narula, A., Jattan, M., &amp; Rani, B. (2019). Screening for drought tolerance in Indian mustard (</w:t>
      </w:r>
      <w:r w:rsidRPr="00F74F94">
        <w:rPr>
          <w:rFonts w:ascii="Times New Roman" w:hAnsi="Times New Roman" w:cs="Times New Roman"/>
          <w:i/>
          <w:iCs/>
          <w:sz w:val="24"/>
          <w:szCs w:val="24"/>
        </w:rPr>
        <w:t>Brassica juncea L.</w:t>
      </w:r>
      <w:r w:rsidRPr="00F74F94">
        <w:rPr>
          <w:rFonts w:ascii="Times New Roman" w:hAnsi="Times New Roman" w:cs="Times New Roman"/>
          <w:sz w:val="24"/>
          <w:szCs w:val="24"/>
        </w:rPr>
        <w:t>) genotypes based on yield contributing characters and physiological parameters. </w:t>
      </w:r>
      <w:r w:rsidRPr="00F74F94">
        <w:rPr>
          <w:rFonts w:ascii="Times New Roman" w:hAnsi="Times New Roman" w:cs="Times New Roman"/>
          <w:i/>
          <w:iCs/>
          <w:sz w:val="24"/>
          <w:szCs w:val="24"/>
        </w:rPr>
        <w:t>Journal of Oilseed Brassica</w:t>
      </w:r>
      <w:r w:rsidRPr="00F74F94">
        <w:rPr>
          <w:rFonts w:ascii="Times New Roman" w:hAnsi="Times New Roman" w:cs="Times New Roman"/>
          <w:sz w:val="24"/>
          <w:szCs w:val="24"/>
        </w:rPr>
        <w:t>, </w:t>
      </w:r>
      <w:r w:rsidRPr="00F74F94">
        <w:rPr>
          <w:rFonts w:ascii="Times New Roman" w:hAnsi="Times New Roman" w:cs="Times New Roman"/>
          <w:i/>
          <w:iCs/>
          <w:sz w:val="24"/>
          <w:szCs w:val="24"/>
        </w:rPr>
        <w:t>10</w:t>
      </w:r>
      <w:r w:rsidRPr="00F74F94">
        <w:rPr>
          <w:rFonts w:ascii="Times New Roman" w:hAnsi="Times New Roman" w:cs="Times New Roman"/>
          <w:sz w:val="24"/>
          <w:szCs w:val="24"/>
        </w:rPr>
        <w:t>(1), 1-7.</w:t>
      </w:r>
    </w:p>
    <w:p w14:paraId="3BC1CA78" w14:textId="44255A38" w:rsidR="007B651F" w:rsidRDefault="007B651F" w:rsidP="00453BD0">
      <w:pPr>
        <w:jc w:val="both"/>
        <w:rPr>
          <w:rFonts w:ascii="Times New Roman" w:hAnsi="Times New Roman" w:cs="Times New Roman"/>
          <w:sz w:val="24"/>
          <w:szCs w:val="24"/>
        </w:rPr>
      </w:pPr>
      <w:r w:rsidRPr="007B651F">
        <w:rPr>
          <w:rFonts w:ascii="Times New Roman" w:hAnsi="Times New Roman" w:cs="Times New Roman"/>
          <w:sz w:val="24"/>
          <w:szCs w:val="24"/>
        </w:rPr>
        <w:t>Kurepin, L. V., Ivanov, A. G., Zaman, M., Pharis, R. P., Allakhverdiev, S. I., Hurry, V., &amp; Hüner, N. P. (2015). Stress-related hormones and glycinebetaine interplay in protection of photosynthesis under abiotic stress conditions. </w:t>
      </w:r>
      <w:r w:rsidRPr="007B651F">
        <w:rPr>
          <w:rFonts w:ascii="Times New Roman" w:hAnsi="Times New Roman" w:cs="Times New Roman"/>
          <w:i/>
          <w:iCs/>
          <w:sz w:val="24"/>
          <w:szCs w:val="24"/>
        </w:rPr>
        <w:t>Photosynthesis research</w:t>
      </w:r>
      <w:r w:rsidRPr="007B651F">
        <w:rPr>
          <w:rFonts w:ascii="Times New Roman" w:hAnsi="Times New Roman" w:cs="Times New Roman"/>
          <w:sz w:val="24"/>
          <w:szCs w:val="24"/>
        </w:rPr>
        <w:t>, </w:t>
      </w:r>
      <w:r w:rsidRPr="007B651F">
        <w:rPr>
          <w:rFonts w:ascii="Times New Roman" w:hAnsi="Times New Roman" w:cs="Times New Roman"/>
          <w:i/>
          <w:iCs/>
          <w:sz w:val="24"/>
          <w:szCs w:val="24"/>
        </w:rPr>
        <w:t>126</w:t>
      </w:r>
      <w:r w:rsidRPr="007B651F">
        <w:rPr>
          <w:rFonts w:ascii="Times New Roman" w:hAnsi="Times New Roman" w:cs="Times New Roman"/>
          <w:sz w:val="24"/>
          <w:szCs w:val="24"/>
        </w:rPr>
        <w:t>(2), 221-235.</w:t>
      </w:r>
    </w:p>
    <w:p w14:paraId="54D26970" w14:textId="285FF104" w:rsidR="006739B1" w:rsidRPr="006739B1" w:rsidRDefault="006739B1" w:rsidP="006739B1">
      <w:pPr>
        <w:jc w:val="both"/>
        <w:rPr>
          <w:rFonts w:ascii="Times New Roman" w:hAnsi="Times New Roman" w:cs="Times New Roman"/>
          <w:sz w:val="24"/>
          <w:szCs w:val="24"/>
        </w:rPr>
      </w:pPr>
      <w:r w:rsidRPr="006739B1">
        <w:rPr>
          <w:rFonts w:ascii="Times New Roman" w:hAnsi="Times New Roman" w:cs="Times New Roman"/>
          <w:sz w:val="24"/>
          <w:szCs w:val="24"/>
        </w:rPr>
        <w:t>Kusano T, Yamaguchi K, Berberich T, Takahashi Y. Advances in polyamine research in 2007. J Plant Res. 2007; 120:345–50.</w:t>
      </w:r>
    </w:p>
    <w:p w14:paraId="43D5A7BD" w14:textId="46EEEEF6" w:rsidR="00ED0096" w:rsidRDefault="00ED0096" w:rsidP="00453BD0">
      <w:pPr>
        <w:jc w:val="both"/>
        <w:rPr>
          <w:rFonts w:ascii="Times New Roman" w:hAnsi="Times New Roman" w:cs="Times New Roman"/>
          <w:sz w:val="24"/>
          <w:szCs w:val="24"/>
        </w:rPr>
      </w:pPr>
      <w:r w:rsidRPr="00ED0096">
        <w:rPr>
          <w:rFonts w:ascii="Times New Roman" w:hAnsi="Times New Roman" w:cs="Times New Roman"/>
          <w:sz w:val="24"/>
          <w:szCs w:val="24"/>
        </w:rPr>
        <w:t>Lei, C., Bagavathiannan, M., Wang, H., Sharpe, S. M., Meng, W., &amp; Yu, J. (2021). Osmopriming with polyethylene glycol (PEG) for abiotic stress tolerance in germinating crop seeds: A review. </w:t>
      </w:r>
      <w:r w:rsidRPr="00ED0096">
        <w:rPr>
          <w:rFonts w:ascii="Times New Roman" w:hAnsi="Times New Roman" w:cs="Times New Roman"/>
          <w:i/>
          <w:iCs/>
          <w:sz w:val="24"/>
          <w:szCs w:val="24"/>
        </w:rPr>
        <w:t>Agronomy</w:t>
      </w:r>
      <w:r w:rsidRPr="00ED0096">
        <w:rPr>
          <w:rFonts w:ascii="Times New Roman" w:hAnsi="Times New Roman" w:cs="Times New Roman"/>
          <w:sz w:val="24"/>
          <w:szCs w:val="24"/>
        </w:rPr>
        <w:t>, </w:t>
      </w:r>
      <w:r w:rsidRPr="00ED0096">
        <w:rPr>
          <w:rFonts w:ascii="Times New Roman" w:hAnsi="Times New Roman" w:cs="Times New Roman"/>
          <w:i/>
          <w:iCs/>
          <w:sz w:val="24"/>
          <w:szCs w:val="24"/>
        </w:rPr>
        <w:t>11</w:t>
      </w:r>
      <w:r w:rsidRPr="00ED0096">
        <w:rPr>
          <w:rFonts w:ascii="Times New Roman" w:hAnsi="Times New Roman" w:cs="Times New Roman"/>
          <w:sz w:val="24"/>
          <w:szCs w:val="24"/>
        </w:rPr>
        <w:t>(11), 2194.</w:t>
      </w:r>
    </w:p>
    <w:p w14:paraId="2DE1B6C7" w14:textId="18A4F0F6" w:rsidR="005F5B7A" w:rsidRDefault="005F5B7A" w:rsidP="00453BD0">
      <w:pPr>
        <w:jc w:val="both"/>
        <w:rPr>
          <w:rFonts w:ascii="Times New Roman" w:hAnsi="Times New Roman" w:cs="Times New Roman"/>
          <w:sz w:val="24"/>
          <w:szCs w:val="24"/>
        </w:rPr>
      </w:pPr>
      <w:r w:rsidRPr="005F5B7A">
        <w:rPr>
          <w:rFonts w:ascii="Times New Roman" w:hAnsi="Times New Roman" w:cs="Times New Roman"/>
          <w:sz w:val="24"/>
          <w:szCs w:val="24"/>
        </w:rPr>
        <w:t>Li, L., Zhang, Q., &amp; Huang, D. (2014). A review of imaging techniques for plant phenotyping. </w:t>
      </w:r>
      <w:r w:rsidRPr="005F5B7A">
        <w:rPr>
          <w:rFonts w:ascii="Times New Roman" w:hAnsi="Times New Roman" w:cs="Times New Roman"/>
          <w:i/>
          <w:iCs/>
          <w:sz w:val="24"/>
          <w:szCs w:val="24"/>
        </w:rPr>
        <w:t>Sensors</w:t>
      </w:r>
      <w:r w:rsidRPr="005F5B7A">
        <w:rPr>
          <w:rFonts w:ascii="Times New Roman" w:hAnsi="Times New Roman" w:cs="Times New Roman"/>
          <w:sz w:val="24"/>
          <w:szCs w:val="24"/>
        </w:rPr>
        <w:t>, </w:t>
      </w:r>
      <w:r w:rsidRPr="005F5B7A">
        <w:rPr>
          <w:rFonts w:ascii="Times New Roman" w:hAnsi="Times New Roman" w:cs="Times New Roman"/>
          <w:i/>
          <w:iCs/>
          <w:sz w:val="24"/>
          <w:szCs w:val="24"/>
        </w:rPr>
        <w:t>14</w:t>
      </w:r>
      <w:r w:rsidRPr="005F5B7A">
        <w:rPr>
          <w:rFonts w:ascii="Times New Roman" w:hAnsi="Times New Roman" w:cs="Times New Roman"/>
          <w:sz w:val="24"/>
          <w:szCs w:val="24"/>
        </w:rPr>
        <w:t>(11), 20078-20111.</w:t>
      </w:r>
    </w:p>
    <w:p w14:paraId="7471D726" w14:textId="395C9354" w:rsidR="00ED0096" w:rsidRDefault="00ED0096" w:rsidP="00453BD0">
      <w:pPr>
        <w:jc w:val="both"/>
        <w:rPr>
          <w:rFonts w:ascii="Times New Roman" w:hAnsi="Times New Roman" w:cs="Times New Roman"/>
          <w:sz w:val="24"/>
          <w:szCs w:val="24"/>
        </w:rPr>
      </w:pPr>
      <w:r w:rsidRPr="00ED0096">
        <w:rPr>
          <w:rFonts w:ascii="Times New Roman" w:hAnsi="Times New Roman" w:cs="Times New Roman"/>
          <w:sz w:val="24"/>
          <w:szCs w:val="24"/>
        </w:rPr>
        <w:t>Liang, B., Gao, T., Zhao, Q., Ma, C., Chen, Q., Wei, Z., ... &amp; Ma, F. (2018). Effects of exogenous dopamine on the uptake, transport, and resorption of apple ionome under moderate drought. </w:t>
      </w:r>
      <w:r w:rsidRPr="00ED0096">
        <w:rPr>
          <w:rFonts w:ascii="Times New Roman" w:hAnsi="Times New Roman" w:cs="Times New Roman"/>
          <w:i/>
          <w:iCs/>
          <w:sz w:val="24"/>
          <w:szCs w:val="24"/>
        </w:rPr>
        <w:t>Frontiers in plant science</w:t>
      </w:r>
      <w:r w:rsidRPr="00ED0096">
        <w:rPr>
          <w:rFonts w:ascii="Times New Roman" w:hAnsi="Times New Roman" w:cs="Times New Roman"/>
          <w:sz w:val="24"/>
          <w:szCs w:val="24"/>
        </w:rPr>
        <w:t>, </w:t>
      </w:r>
      <w:r w:rsidRPr="00ED0096">
        <w:rPr>
          <w:rFonts w:ascii="Times New Roman" w:hAnsi="Times New Roman" w:cs="Times New Roman"/>
          <w:i/>
          <w:iCs/>
          <w:sz w:val="24"/>
          <w:szCs w:val="24"/>
        </w:rPr>
        <w:t>9</w:t>
      </w:r>
      <w:r w:rsidRPr="00ED0096">
        <w:rPr>
          <w:rFonts w:ascii="Times New Roman" w:hAnsi="Times New Roman" w:cs="Times New Roman"/>
          <w:sz w:val="24"/>
          <w:szCs w:val="24"/>
        </w:rPr>
        <w:t>, 755.</w:t>
      </w:r>
    </w:p>
    <w:p w14:paraId="5946DC2C" w14:textId="556AB30D" w:rsidR="00435EDB" w:rsidRDefault="00435EDB" w:rsidP="00453BD0">
      <w:pPr>
        <w:jc w:val="both"/>
        <w:rPr>
          <w:rFonts w:ascii="Times New Roman" w:hAnsi="Times New Roman" w:cs="Times New Roman"/>
          <w:sz w:val="24"/>
          <w:szCs w:val="24"/>
        </w:rPr>
      </w:pPr>
      <w:r w:rsidRPr="00435EDB">
        <w:rPr>
          <w:rFonts w:ascii="Times New Roman" w:hAnsi="Times New Roman" w:cs="Times New Roman"/>
          <w:sz w:val="24"/>
          <w:szCs w:val="24"/>
        </w:rPr>
        <w:t>Liang, Y., Zhang, F., Wang, J., Joshi, T., Wang, Y., &amp; Xu, D. (2011). Prediction of drought-resistant genes in Arabidopsis thaliana using SVM-RFE. </w:t>
      </w:r>
      <w:r w:rsidRPr="00435EDB">
        <w:rPr>
          <w:rFonts w:ascii="Times New Roman" w:hAnsi="Times New Roman" w:cs="Times New Roman"/>
          <w:i/>
          <w:iCs/>
          <w:sz w:val="24"/>
          <w:szCs w:val="24"/>
        </w:rPr>
        <w:t>PLoS one</w:t>
      </w:r>
      <w:r w:rsidRPr="00435EDB">
        <w:rPr>
          <w:rFonts w:ascii="Times New Roman" w:hAnsi="Times New Roman" w:cs="Times New Roman"/>
          <w:sz w:val="24"/>
          <w:szCs w:val="24"/>
        </w:rPr>
        <w:t>, </w:t>
      </w:r>
      <w:r w:rsidRPr="00435EDB">
        <w:rPr>
          <w:rFonts w:ascii="Times New Roman" w:hAnsi="Times New Roman" w:cs="Times New Roman"/>
          <w:i/>
          <w:iCs/>
          <w:sz w:val="24"/>
          <w:szCs w:val="24"/>
        </w:rPr>
        <w:t>6</w:t>
      </w:r>
      <w:r w:rsidRPr="00435EDB">
        <w:rPr>
          <w:rFonts w:ascii="Times New Roman" w:hAnsi="Times New Roman" w:cs="Times New Roman"/>
          <w:sz w:val="24"/>
          <w:szCs w:val="24"/>
        </w:rPr>
        <w:t>(7), e21750.</w:t>
      </w:r>
    </w:p>
    <w:p w14:paraId="1099311D" w14:textId="5D3FF9C5" w:rsidR="00F200FA" w:rsidRDefault="00F200FA" w:rsidP="00453BD0">
      <w:pPr>
        <w:jc w:val="both"/>
        <w:rPr>
          <w:rFonts w:ascii="Times New Roman" w:hAnsi="Times New Roman" w:cs="Times New Roman"/>
          <w:sz w:val="24"/>
          <w:szCs w:val="24"/>
        </w:rPr>
      </w:pPr>
      <w:r w:rsidRPr="00F200FA">
        <w:rPr>
          <w:rFonts w:ascii="Times New Roman" w:hAnsi="Times New Roman" w:cs="Times New Roman"/>
          <w:sz w:val="24"/>
          <w:szCs w:val="24"/>
        </w:rPr>
        <w:t>Liu, H., Sultan, M. A. R. F., Liu, X. L., Zhang, J., Yu, F., &amp; Zhao, H. X. (2015). Physiological and comparative proteomic analysis reveals different drought responses in roots and leaves of drought-tolerant wild wheat (</w:t>
      </w:r>
      <w:r w:rsidRPr="00F200FA">
        <w:rPr>
          <w:rFonts w:ascii="Times New Roman" w:hAnsi="Times New Roman" w:cs="Times New Roman"/>
          <w:i/>
          <w:iCs/>
          <w:sz w:val="24"/>
          <w:szCs w:val="24"/>
        </w:rPr>
        <w:t>Triticum boeoticum</w:t>
      </w:r>
      <w:r w:rsidRPr="00F200FA">
        <w:rPr>
          <w:rFonts w:ascii="Times New Roman" w:hAnsi="Times New Roman" w:cs="Times New Roman"/>
          <w:sz w:val="24"/>
          <w:szCs w:val="24"/>
        </w:rPr>
        <w:t>). </w:t>
      </w:r>
      <w:r w:rsidRPr="00F200FA">
        <w:rPr>
          <w:rFonts w:ascii="Times New Roman" w:hAnsi="Times New Roman" w:cs="Times New Roman"/>
          <w:i/>
          <w:iCs/>
          <w:sz w:val="24"/>
          <w:szCs w:val="24"/>
        </w:rPr>
        <w:t>PLoS One</w:t>
      </w:r>
      <w:r w:rsidRPr="00F200FA">
        <w:rPr>
          <w:rFonts w:ascii="Times New Roman" w:hAnsi="Times New Roman" w:cs="Times New Roman"/>
          <w:sz w:val="24"/>
          <w:szCs w:val="24"/>
        </w:rPr>
        <w:t>, </w:t>
      </w:r>
      <w:r w:rsidRPr="00F200FA">
        <w:rPr>
          <w:rFonts w:ascii="Times New Roman" w:hAnsi="Times New Roman" w:cs="Times New Roman"/>
          <w:i/>
          <w:iCs/>
          <w:sz w:val="24"/>
          <w:szCs w:val="24"/>
        </w:rPr>
        <w:t>10</w:t>
      </w:r>
      <w:r w:rsidRPr="00F200FA">
        <w:rPr>
          <w:rFonts w:ascii="Times New Roman" w:hAnsi="Times New Roman" w:cs="Times New Roman"/>
          <w:sz w:val="24"/>
          <w:szCs w:val="24"/>
        </w:rPr>
        <w:t>(4), e0121852.</w:t>
      </w:r>
    </w:p>
    <w:p w14:paraId="1094E186" w14:textId="2D1D6D7F" w:rsidR="00670561" w:rsidRDefault="00670561" w:rsidP="00453BD0">
      <w:pPr>
        <w:jc w:val="both"/>
        <w:rPr>
          <w:rFonts w:ascii="Times New Roman" w:hAnsi="Times New Roman" w:cs="Times New Roman"/>
          <w:sz w:val="24"/>
          <w:szCs w:val="24"/>
        </w:rPr>
      </w:pPr>
      <w:r w:rsidRPr="00670561">
        <w:rPr>
          <w:rFonts w:ascii="Times New Roman" w:hAnsi="Times New Roman" w:cs="Times New Roman"/>
          <w:sz w:val="24"/>
          <w:szCs w:val="24"/>
        </w:rPr>
        <w:t>Luo, J., Tang, S., Peng, X., Yan, X., Zeng, X., Li, J., ... &amp; Wu, G. (2015). Elucidation of cross-talk and specificity of early response mechanisms to salt and PEG-simulated drought stresses in Brassica napus using comparative proteomic analysis. </w:t>
      </w:r>
      <w:r w:rsidRPr="00670561">
        <w:rPr>
          <w:rFonts w:ascii="Times New Roman" w:hAnsi="Times New Roman" w:cs="Times New Roman"/>
          <w:i/>
          <w:iCs/>
          <w:sz w:val="24"/>
          <w:szCs w:val="24"/>
        </w:rPr>
        <w:t>PLoS One</w:t>
      </w:r>
      <w:r w:rsidRPr="00670561">
        <w:rPr>
          <w:rFonts w:ascii="Times New Roman" w:hAnsi="Times New Roman" w:cs="Times New Roman"/>
          <w:sz w:val="24"/>
          <w:szCs w:val="24"/>
        </w:rPr>
        <w:t>, </w:t>
      </w:r>
      <w:r w:rsidRPr="00670561">
        <w:rPr>
          <w:rFonts w:ascii="Times New Roman" w:hAnsi="Times New Roman" w:cs="Times New Roman"/>
          <w:i/>
          <w:iCs/>
          <w:sz w:val="24"/>
          <w:szCs w:val="24"/>
        </w:rPr>
        <w:t>10</w:t>
      </w:r>
      <w:r w:rsidRPr="00670561">
        <w:rPr>
          <w:rFonts w:ascii="Times New Roman" w:hAnsi="Times New Roman" w:cs="Times New Roman"/>
          <w:sz w:val="24"/>
          <w:szCs w:val="24"/>
        </w:rPr>
        <w:t>(10), e0138974.</w:t>
      </w:r>
    </w:p>
    <w:p w14:paraId="0E230415" w14:textId="13800DE9" w:rsidR="00C442A2" w:rsidRDefault="00C442A2" w:rsidP="00453BD0">
      <w:pPr>
        <w:jc w:val="both"/>
        <w:rPr>
          <w:rFonts w:ascii="Times New Roman" w:hAnsi="Times New Roman" w:cs="Times New Roman"/>
          <w:sz w:val="24"/>
          <w:szCs w:val="24"/>
        </w:rPr>
      </w:pPr>
      <w:r w:rsidRPr="00C442A2">
        <w:rPr>
          <w:rFonts w:ascii="Times New Roman" w:hAnsi="Times New Roman" w:cs="Times New Roman"/>
          <w:sz w:val="24"/>
          <w:szCs w:val="24"/>
        </w:rPr>
        <w:t>Luo, L.</w:t>
      </w:r>
      <w:r>
        <w:rPr>
          <w:rFonts w:ascii="Times New Roman" w:hAnsi="Times New Roman" w:cs="Times New Roman"/>
          <w:sz w:val="24"/>
          <w:szCs w:val="24"/>
        </w:rPr>
        <w:t xml:space="preserve"> </w:t>
      </w:r>
      <w:r w:rsidRPr="00C442A2">
        <w:rPr>
          <w:rFonts w:ascii="Times New Roman" w:hAnsi="Times New Roman" w:cs="Times New Roman"/>
          <w:sz w:val="24"/>
          <w:szCs w:val="24"/>
        </w:rPr>
        <w:t>J. (2010). Breeding for water-saving and drought-resistance rice (WDR) in China. </w:t>
      </w:r>
      <w:r w:rsidRPr="00C442A2">
        <w:rPr>
          <w:rFonts w:ascii="Times New Roman" w:hAnsi="Times New Roman" w:cs="Times New Roman"/>
          <w:i/>
          <w:iCs/>
          <w:sz w:val="24"/>
          <w:szCs w:val="24"/>
        </w:rPr>
        <w:t>Journal of experimental botany</w:t>
      </w:r>
      <w:r w:rsidRPr="00C442A2">
        <w:rPr>
          <w:rFonts w:ascii="Times New Roman" w:hAnsi="Times New Roman" w:cs="Times New Roman"/>
          <w:sz w:val="24"/>
          <w:szCs w:val="24"/>
        </w:rPr>
        <w:t>, </w:t>
      </w:r>
      <w:r w:rsidRPr="00C442A2">
        <w:rPr>
          <w:rFonts w:ascii="Times New Roman" w:hAnsi="Times New Roman" w:cs="Times New Roman"/>
          <w:i/>
          <w:iCs/>
          <w:sz w:val="24"/>
          <w:szCs w:val="24"/>
        </w:rPr>
        <w:t>61</w:t>
      </w:r>
      <w:r w:rsidRPr="00C442A2">
        <w:rPr>
          <w:rFonts w:ascii="Times New Roman" w:hAnsi="Times New Roman" w:cs="Times New Roman"/>
          <w:sz w:val="24"/>
          <w:szCs w:val="24"/>
        </w:rPr>
        <w:t>(13), 3509-3517.</w:t>
      </w:r>
    </w:p>
    <w:p w14:paraId="36E9401F" w14:textId="1C37BB37" w:rsidR="00FE68DD" w:rsidRDefault="00FE68DD" w:rsidP="00453BD0">
      <w:pPr>
        <w:jc w:val="both"/>
        <w:rPr>
          <w:rFonts w:ascii="Times New Roman" w:hAnsi="Times New Roman" w:cs="Times New Roman"/>
          <w:sz w:val="24"/>
          <w:szCs w:val="24"/>
        </w:rPr>
      </w:pPr>
      <w:r w:rsidRPr="00FE68DD">
        <w:rPr>
          <w:rFonts w:ascii="Times New Roman" w:hAnsi="Times New Roman" w:cs="Times New Roman"/>
          <w:sz w:val="24"/>
          <w:szCs w:val="24"/>
        </w:rPr>
        <w:t>Mahmood, S. U. L. T. A. N., Hassan, S., Ahmed, F., Ashraf, M., Alam, M., &amp; Muzaffar, A. (2005). Influence of feed withdrawal for different durations on performance of broilers in summer. </w:t>
      </w:r>
      <w:r w:rsidRPr="00FE68DD">
        <w:rPr>
          <w:rFonts w:ascii="Times New Roman" w:hAnsi="Times New Roman" w:cs="Times New Roman"/>
          <w:i/>
          <w:iCs/>
          <w:sz w:val="24"/>
          <w:szCs w:val="24"/>
        </w:rPr>
        <w:t>International Journal of Agriculture and Biology</w:t>
      </w:r>
      <w:r w:rsidRPr="00FE68DD">
        <w:rPr>
          <w:rFonts w:ascii="Times New Roman" w:hAnsi="Times New Roman" w:cs="Times New Roman"/>
          <w:sz w:val="24"/>
          <w:szCs w:val="24"/>
        </w:rPr>
        <w:t>, </w:t>
      </w:r>
      <w:r w:rsidRPr="00FE68DD">
        <w:rPr>
          <w:rFonts w:ascii="Times New Roman" w:hAnsi="Times New Roman" w:cs="Times New Roman"/>
          <w:i/>
          <w:iCs/>
          <w:sz w:val="24"/>
          <w:szCs w:val="24"/>
        </w:rPr>
        <w:t>7</w:t>
      </w:r>
      <w:r w:rsidRPr="00FE68DD">
        <w:rPr>
          <w:rFonts w:ascii="Times New Roman" w:hAnsi="Times New Roman" w:cs="Times New Roman"/>
          <w:sz w:val="24"/>
          <w:szCs w:val="24"/>
        </w:rPr>
        <w:t>(6), 975-978.</w:t>
      </w:r>
    </w:p>
    <w:p w14:paraId="7FEB5991" w14:textId="007CD8D7" w:rsidR="00031C79" w:rsidRDefault="00031C79" w:rsidP="00453BD0">
      <w:pPr>
        <w:jc w:val="both"/>
        <w:rPr>
          <w:rFonts w:ascii="Times New Roman" w:hAnsi="Times New Roman" w:cs="Times New Roman"/>
          <w:sz w:val="24"/>
          <w:szCs w:val="24"/>
        </w:rPr>
      </w:pPr>
      <w:r w:rsidRPr="00031C79">
        <w:rPr>
          <w:rFonts w:ascii="Times New Roman" w:hAnsi="Times New Roman" w:cs="Times New Roman"/>
          <w:sz w:val="24"/>
          <w:szCs w:val="24"/>
        </w:rPr>
        <w:t>Manzi, M., Lado, J., Rodrigo, M. J., Arbona, V., &amp; Gómez-Cadenas, A. (2016). ABA accumulation in water-stressed Citrus roots does not rely on carotenoid content in this organ. </w:t>
      </w:r>
      <w:r w:rsidRPr="00031C79">
        <w:rPr>
          <w:rFonts w:ascii="Times New Roman" w:hAnsi="Times New Roman" w:cs="Times New Roman"/>
          <w:i/>
          <w:iCs/>
          <w:sz w:val="24"/>
          <w:szCs w:val="24"/>
        </w:rPr>
        <w:t>Plant Science</w:t>
      </w:r>
      <w:r w:rsidRPr="00031C79">
        <w:rPr>
          <w:rFonts w:ascii="Times New Roman" w:hAnsi="Times New Roman" w:cs="Times New Roman"/>
          <w:sz w:val="24"/>
          <w:szCs w:val="24"/>
        </w:rPr>
        <w:t>, </w:t>
      </w:r>
      <w:r w:rsidRPr="00031C79">
        <w:rPr>
          <w:rFonts w:ascii="Times New Roman" w:hAnsi="Times New Roman" w:cs="Times New Roman"/>
          <w:i/>
          <w:iCs/>
          <w:sz w:val="24"/>
          <w:szCs w:val="24"/>
        </w:rPr>
        <w:t>252</w:t>
      </w:r>
      <w:r w:rsidRPr="00031C79">
        <w:rPr>
          <w:rFonts w:ascii="Times New Roman" w:hAnsi="Times New Roman" w:cs="Times New Roman"/>
          <w:sz w:val="24"/>
          <w:szCs w:val="24"/>
        </w:rPr>
        <w:t>, 151-161.</w:t>
      </w:r>
    </w:p>
    <w:p w14:paraId="54D05696" w14:textId="34FE7D0C" w:rsidR="0068584E" w:rsidRDefault="0068584E" w:rsidP="00453BD0">
      <w:pPr>
        <w:jc w:val="both"/>
        <w:rPr>
          <w:rFonts w:ascii="Times New Roman" w:hAnsi="Times New Roman" w:cs="Times New Roman"/>
          <w:sz w:val="24"/>
          <w:szCs w:val="24"/>
        </w:rPr>
      </w:pPr>
      <w:r w:rsidRPr="0068584E">
        <w:rPr>
          <w:rFonts w:ascii="Times New Roman" w:hAnsi="Times New Roman" w:cs="Times New Roman"/>
          <w:sz w:val="24"/>
          <w:szCs w:val="24"/>
        </w:rPr>
        <w:t xml:space="preserve">Meenu, Augustine, R., Majee, M., Pradhan, A. K., &amp; Bisht, N. C. (2015). Genomic origin, expression differentiation and regulation of multiple genes encoding CYP83A1, a key enzyme for core glucosinolate biosynthesis, from the allotetraploid </w:t>
      </w:r>
      <w:r w:rsidRPr="0068584E">
        <w:rPr>
          <w:rFonts w:ascii="Times New Roman" w:hAnsi="Times New Roman" w:cs="Times New Roman"/>
          <w:i/>
          <w:iCs/>
          <w:sz w:val="24"/>
          <w:szCs w:val="24"/>
        </w:rPr>
        <w:t>Brassica juncea</w:t>
      </w:r>
      <w:r w:rsidRPr="0068584E">
        <w:rPr>
          <w:rFonts w:ascii="Times New Roman" w:hAnsi="Times New Roman" w:cs="Times New Roman"/>
          <w:sz w:val="24"/>
          <w:szCs w:val="24"/>
        </w:rPr>
        <w:t>. </w:t>
      </w:r>
      <w:r w:rsidRPr="0068584E">
        <w:rPr>
          <w:rFonts w:ascii="Times New Roman" w:hAnsi="Times New Roman" w:cs="Times New Roman"/>
          <w:i/>
          <w:iCs/>
          <w:sz w:val="24"/>
          <w:szCs w:val="24"/>
        </w:rPr>
        <w:t>Planta</w:t>
      </w:r>
      <w:r w:rsidRPr="0068584E">
        <w:rPr>
          <w:rFonts w:ascii="Times New Roman" w:hAnsi="Times New Roman" w:cs="Times New Roman"/>
          <w:sz w:val="24"/>
          <w:szCs w:val="24"/>
        </w:rPr>
        <w:t>, </w:t>
      </w:r>
      <w:r w:rsidRPr="0068584E">
        <w:rPr>
          <w:rFonts w:ascii="Times New Roman" w:hAnsi="Times New Roman" w:cs="Times New Roman"/>
          <w:i/>
          <w:iCs/>
          <w:sz w:val="24"/>
          <w:szCs w:val="24"/>
        </w:rPr>
        <w:t>241</w:t>
      </w:r>
      <w:r w:rsidRPr="0068584E">
        <w:rPr>
          <w:rFonts w:ascii="Times New Roman" w:hAnsi="Times New Roman" w:cs="Times New Roman"/>
          <w:sz w:val="24"/>
          <w:szCs w:val="24"/>
        </w:rPr>
        <w:t>(3), 651-665.</w:t>
      </w:r>
    </w:p>
    <w:p w14:paraId="46D35DEB" w14:textId="19D7C811" w:rsidR="00A51A95" w:rsidRDefault="00A51A95" w:rsidP="00453BD0">
      <w:pPr>
        <w:jc w:val="both"/>
        <w:rPr>
          <w:rFonts w:ascii="Times New Roman" w:hAnsi="Times New Roman" w:cs="Times New Roman"/>
          <w:sz w:val="24"/>
          <w:szCs w:val="24"/>
        </w:rPr>
      </w:pPr>
      <w:r w:rsidRPr="00A51A95">
        <w:rPr>
          <w:rFonts w:ascii="Times New Roman" w:hAnsi="Times New Roman" w:cs="Times New Roman"/>
          <w:sz w:val="24"/>
          <w:szCs w:val="24"/>
        </w:rPr>
        <w:lastRenderedPageBreak/>
        <w:t>Mehandi, S., Harshavardhan, S. S., Metta, B., &amp; Abhimanyu, G. (2025). Genomic Tools in Mustard Breeding for the Enhancement of Yield, Oil Quality and Stress Tolerance. </w:t>
      </w:r>
      <w:r w:rsidRPr="00A51A95">
        <w:rPr>
          <w:rFonts w:ascii="Times New Roman" w:hAnsi="Times New Roman" w:cs="Times New Roman"/>
          <w:i/>
          <w:iCs/>
          <w:sz w:val="24"/>
          <w:szCs w:val="24"/>
        </w:rPr>
        <w:t>International Journal of Plant &amp; Soil Science</w:t>
      </w:r>
      <w:r w:rsidRPr="00A51A95">
        <w:rPr>
          <w:rFonts w:ascii="Times New Roman" w:hAnsi="Times New Roman" w:cs="Times New Roman"/>
          <w:sz w:val="24"/>
          <w:szCs w:val="24"/>
        </w:rPr>
        <w:t>, </w:t>
      </w:r>
      <w:r w:rsidRPr="00A51A95">
        <w:rPr>
          <w:rFonts w:ascii="Times New Roman" w:hAnsi="Times New Roman" w:cs="Times New Roman"/>
          <w:i/>
          <w:iCs/>
          <w:sz w:val="24"/>
          <w:szCs w:val="24"/>
        </w:rPr>
        <w:t>37</w:t>
      </w:r>
      <w:r w:rsidRPr="00A51A95">
        <w:rPr>
          <w:rFonts w:ascii="Times New Roman" w:hAnsi="Times New Roman" w:cs="Times New Roman"/>
          <w:sz w:val="24"/>
          <w:szCs w:val="24"/>
        </w:rPr>
        <w:t>(3), 362-376.</w:t>
      </w:r>
    </w:p>
    <w:p w14:paraId="5AAF80D2" w14:textId="5434016D" w:rsidR="008D2867" w:rsidRDefault="008D2867" w:rsidP="00453BD0">
      <w:pPr>
        <w:jc w:val="both"/>
        <w:rPr>
          <w:rFonts w:ascii="Times New Roman" w:hAnsi="Times New Roman" w:cs="Times New Roman"/>
          <w:sz w:val="24"/>
          <w:szCs w:val="24"/>
          <w:lang w:val="en-US"/>
        </w:rPr>
      </w:pPr>
      <w:r w:rsidRPr="008D2867">
        <w:rPr>
          <w:rFonts w:ascii="Times New Roman" w:hAnsi="Times New Roman" w:cs="Times New Roman"/>
          <w:sz w:val="24"/>
          <w:szCs w:val="24"/>
        </w:rPr>
        <w:t>Mittler, R. (2002). Oxidative stress, antioxidants and stress tolerance. </w:t>
      </w:r>
      <w:r w:rsidRPr="008D2867">
        <w:rPr>
          <w:rFonts w:ascii="Times New Roman" w:hAnsi="Times New Roman" w:cs="Times New Roman"/>
          <w:i/>
          <w:iCs/>
          <w:sz w:val="24"/>
          <w:szCs w:val="24"/>
        </w:rPr>
        <w:t>Trends in plant science</w:t>
      </w:r>
      <w:r w:rsidRPr="008D2867">
        <w:rPr>
          <w:rFonts w:ascii="Times New Roman" w:hAnsi="Times New Roman" w:cs="Times New Roman"/>
          <w:sz w:val="24"/>
          <w:szCs w:val="24"/>
        </w:rPr>
        <w:t>, </w:t>
      </w:r>
      <w:r w:rsidRPr="008D2867">
        <w:rPr>
          <w:rFonts w:ascii="Times New Roman" w:hAnsi="Times New Roman" w:cs="Times New Roman"/>
          <w:i/>
          <w:iCs/>
          <w:sz w:val="24"/>
          <w:szCs w:val="24"/>
        </w:rPr>
        <w:t>7</w:t>
      </w:r>
      <w:r w:rsidRPr="008D2867">
        <w:rPr>
          <w:rFonts w:ascii="Times New Roman" w:hAnsi="Times New Roman" w:cs="Times New Roman"/>
          <w:sz w:val="24"/>
          <w:szCs w:val="24"/>
        </w:rPr>
        <w:t>(9), 405-410.</w:t>
      </w:r>
    </w:p>
    <w:p w14:paraId="422C9FC7" w14:textId="7D55B159" w:rsidR="005D0A03" w:rsidRDefault="005D0A03" w:rsidP="00453BD0">
      <w:pPr>
        <w:jc w:val="both"/>
        <w:rPr>
          <w:rFonts w:ascii="Times New Roman" w:hAnsi="Times New Roman" w:cs="Times New Roman"/>
          <w:sz w:val="24"/>
          <w:szCs w:val="24"/>
        </w:rPr>
      </w:pPr>
      <w:r w:rsidRPr="005D0A03">
        <w:rPr>
          <w:rFonts w:ascii="Times New Roman" w:hAnsi="Times New Roman" w:cs="Times New Roman"/>
          <w:sz w:val="24"/>
          <w:szCs w:val="24"/>
        </w:rPr>
        <w:t>Moaveni, P., Ebrahimi, A., &amp; Farahani, H. A. (2010). Physiological growth indices in winter rapeseed (</w:t>
      </w:r>
      <w:r w:rsidRPr="005D0A03">
        <w:rPr>
          <w:rFonts w:ascii="Times New Roman" w:hAnsi="Times New Roman" w:cs="Times New Roman"/>
          <w:i/>
          <w:iCs/>
          <w:sz w:val="24"/>
          <w:szCs w:val="24"/>
        </w:rPr>
        <w:t>Brassica napus L.</w:t>
      </w:r>
      <w:r w:rsidRPr="005D0A03">
        <w:rPr>
          <w:rFonts w:ascii="Times New Roman" w:hAnsi="Times New Roman" w:cs="Times New Roman"/>
          <w:sz w:val="24"/>
          <w:szCs w:val="24"/>
        </w:rPr>
        <w:t>) cultivars as affected by drought stress at Iran. </w:t>
      </w:r>
      <w:r w:rsidRPr="005D0A03">
        <w:rPr>
          <w:rFonts w:ascii="Times New Roman" w:hAnsi="Times New Roman" w:cs="Times New Roman"/>
          <w:i/>
          <w:iCs/>
          <w:sz w:val="24"/>
          <w:szCs w:val="24"/>
        </w:rPr>
        <w:t>J. Cereals Oilseeds</w:t>
      </w:r>
      <w:r w:rsidRPr="005D0A03">
        <w:rPr>
          <w:rFonts w:ascii="Times New Roman" w:hAnsi="Times New Roman" w:cs="Times New Roman"/>
          <w:sz w:val="24"/>
          <w:szCs w:val="24"/>
        </w:rPr>
        <w:t>, </w:t>
      </w:r>
      <w:r w:rsidRPr="005D0A03">
        <w:rPr>
          <w:rFonts w:ascii="Times New Roman" w:hAnsi="Times New Roman" w:cs="Times New Roman"/>
          <w:i/>
          <w:iCs/>
          <w:sz w:val="24"/>
          <w:szCs w:val="24"/>
        </w:rPr>
        <w:t>1</w:t>
      </w:r>
      <w:r w:rsidRPr="005D0A03">
        <w:rPr>
          <w:rFonts w:ascii="Times New Roman" w:hAnsi="Times New Roman" w:cs="Times New Roman"/>
          <w:sz w:val="24"/>
          <w:szCs w:val="24"/>
        </w:rPr>
        <w:t>, 11-16.</w:t>
      </w:r>
    </w:p>
    <w:p w14:paraId="72B4FBD7" w14:textId="4F4FAC3B" w:rsidR="00700580" w:rsidRDefault="00700580" w:rsidP="00453BD0">
      <w:pPr>
        <w:jc w:val="both"/>
        <w:rPr>
          <w:rFonts w:ascii="Times New Roman" w:hAnsi="Times New Roman" w:cs="Times New Roman"/>
          <w:sz w:val="24"/>
          <w:szCs w:val="24"/>
        </w:rPr>
      </w:pPr>
      <w:r w:rsidRPr="00700580">
        <w:rPr>
          <w:rFonts w:ascii="Times New Roman" w:hAnsi="Times New Roman" w:cs="Times New Roman"/>
          <w:sz w:val="24"/>
          <w:szCs w:val="24"/>
        </w:rPr>
        <w:t>Mohammadi, P. P., Moieni, A., &amp; Komatsu, S. (2012). Comparative proteome analysis of drought-sensitive and drought-tolerant rapeseed roots and their hybrid F1 line under drought stress. </w:t>
      </w:r>
      <w:r w:rsidRPr="00700580">
        <w:rPr>
          <w:rFonts w:ascii="Times New Roman" w:hAnsi="Times New Roman" w:cs="Times New Roman"/>
          <w:i/>
          <w:iCs/>
          <w:sz w:val="24"/>
          <w:szCs w:val="24"/>
        </w:rPr>
        <w:t>Amino Acids</w:t>
      </w:r>
      <w:r w:rsidRPr="00700580">
        <w:rPr>
          <w:rFonts w:ascii="Times New Roman" w:hAnsi="Times New Roman" w:cs="Times New Roman"/>
          <w:sz w:val="24"/>
          <w:szCs w:val="24"/>
        </w:rPr>
        <w:t>, </w:t>
      </w:r>
      <w:r w:rsidRPr="00700580">
        <w:rPr>
          <w:rFonts w:ascii="Times New Roman" w:hAnsi="Times New Roman" w:cs="Times New Roman"/>
          <w:i/>
          <w:iCs/>
          <w:sz w:val="24"/>
          <w:szCs w:val="24"/>
        </w:rPr>
        <w:t>43</w:t>
      </w:r>
      <w:r w:rsidRPr="00700580">
        <w:rPr>
          <w:rFonts w:ascii="Times New Roman" w:hAnsi="Times New Roman" w:cs="Times New Roman"/>
          <w:sz w:val="24"/>
          <w:szCs w:val="24"/>
        </w:rPr>
        <w:t>(5), 2137-2152.</w:t>
      </w:r>
    </w:p>
    <w:p w14:paraId="38CDDBD6" w14:textId="3731BA40" w:rsidR="00130580" w:rsidRDefault="00130580" w:rsidP="00453BD0">
      <w:pPr>
        <w:jc w:val="both"/>
        <w:rPr>
          <w:rFonts w:ascii="Times New Roman" w:hAnsi="Times New Roman" w:cs="Times New Roman"/>
          <w:sz w:val="24"/>
          <w:szCs w:val="24"/>
        </w:rPr>
      </w:pPr>
      <w:r w:rsidRPr="00130580">
        <w:rPr>
          <w:rFonts w:ascii="Times New Roman" w:hAnsi="Times New Roman" w:cs="Times New Roman"/>
          <w:sz w:val="24"/>
          <w:szCs w:val="24"/>
        </w:rPr>
        <w:t xml:space="preserve">Mohan, V. R., MacDonald, M. T., &amp; Abbey, L. (2025). Impact of water deficit stress on </w:t>
      </w:r>
      <w:r w:rsidRPr="00130580">
        <w:rPr>
          <w:rFonts w:ascii="Times New Roman" w:hAnsi="Times New Roman" w:cs="Times New Roman"/>
          <w:i/>
          <w:iCs/>
          <w:sz w:val="24"/>
          <w:szCs w:val="24"/>
        </w:rPr>
        <w:t xml:space="preserve">Brassica </w:t>
      </w:r>
      <w:r w:rsidRPr="00130580">
        <w:rPr>
          <w:rFonts w:ascii="Times New Roman" w:hAnsi="Times New Roman" w:cs="Times New Roman"/>
          <w:sz w:val="24"/>
          <w:szCs w:val="24"/>
        </w:rPr>
        <w:t>crops: growth and Yield, physiological and biochemical responses. </w:t>
      </w:r>
      <w:r w:rsidRPr="00130580">
        <w:rPr>
          <w:rFonts w:ascii="Times New Roman" w:hAnsi="Times New Roman" w:cs="Times New Roman"/>
          <w:i/>
          <w:iCs/>
          <w:sz w:val="24"/>
          <w:szCs w:val="24"/>
        </w:rPr>
        <w:t>plants</w:t>
      </w:r>
      <w:r w:rsidRPr="00130580">
        <w:rPr>
          <w:rFonts w:ascii="Times New Roman" w:hAnsi="Times New Roman" w:cs="Times New Roman"/>
          <w:sz w:val="24"/>
          <w:szCs w:val="24"/>
        </w:rPr>
        <w:t>, </w:t>
      </w:r>
      <w:r w:rsidRPr="00130580">
        <w:rPr>
          <w:rFonts w:ascii="Times New Roman" w:hAnsi="Times New Roman" w:cs="Times New Roman"/>
          <w:i/>
          <w:iCs/>
          <w:sz w:val="24"/>
          <w:szCs w:val="24"/>
        </w:rPr>
        <w:t>14</w:t>
      </w:r>
      <w:r w:rsidRPr="00130580">
        <w:rPr>
          <w:rFonts w:ascii="Times New Roman" w:hAnsi="Times New Roman" w:cs="Times New Roman"/>
          <w:sz w:val="24"/>
          <w:szCs w:val="24"/>
        </w:rPr>
        <w:t>(13), 1942.</w:t>
      </w:r>
    </w:p>
    <w:p w14:paraId="30BB4D76" w14:textId="3C89AAEE" w:rsidR="00FE68DD" w:rsidRDefault="00FE68DD" w:rsidP="00453BD0">
      <w:pPr>
        <w:jc w:val="both"/>
        <w:rPr>
          <w:rFonts w:ascii="Times New Roman" w:hAnsi="Times New Roman" w:cs="Times New Roman"/>
          <w:sz w:val="24"/>
          <w:szCs w:val="24"/>
        </w:rPr>
      </w:pPr>
      <w:r w:rsidRPr="00FE68DD">
        <w:rPr>
          <w:rFonts w:ascii="Times New Roman" w:hAnsi="Times New Roman" w:cs="Times New Roman"/>
          <w:sz w:val="24"/>
          <w:szCs w:val="24"/>
        </w:rPr>
        <w:t>Moose, S. P., &amp; Mumm, R. H. (2008). Molecular plant breeding as the foundation for 21st century crop improvement. </w:t>
      </w:r>
      <w:r w:rsidRPr="00FE68DD">
        <w:rPr>
          <w:rFonts w:ascii="Times New Roman" w:hAnsi="Times New Roman" w:cs="Times New Roman"/>
          <w:i/>
          <w:iCs/>
          <w:sz w:val="24"/>
          <w:szCs w:val="24"/>
        </w:rPr>
        <w:t>Plant physiology</w:t>
      </w:r>
      <w:r w:rsidRPr="00FE68DD">
        <w:rPr>
          <w:rFonts w:ascii="Times New Roman" w:hAnsi="Times New Roman" w:cs="Times New Roman"/>
          <w:sz w:val="24"/>
          <w:szCs w:val="24"/>
        </w:rPr>
        <w:t>, </w:t>
      </w:r>
      <w:r w:rsidRPr="00FE68DD">
        <w:rPr>
          <w:rFonts w:ascii="Times New Roman" w:hAnsi="Times New Roman" w:cs="Times New Roman"/>
          <w:i/>
          <w:iCs/>
          <w:sz w:val="24"/>
          <w:szCs w:val="24"/>
        </w:rPr>
        <w:t>147</w:t>
      </w:r>
      <w:r w:rsidRPr="00FE68DD">
        <w:rPr>
          <w:rFonts w:ascii="Times New Roman" w:hAnsi="Times New Roman" w:cs="Times New Roman"/>
          <w:sz w:val="24"/>
          <w:szCs w:val="24"/>
        </w:rPr>
        <w:t>(3), 969-977.</w:t>
      </w:r>
    </w:p>
    <w:p w14:paraId="038641A9" w14:textId="6AE7EAFB" w:rsidR="0095575C" w:rsidRDefault="0095575C" w:rsidP="00453BD0">
      <w:pPr>
        <w:jc w:val="both"/>
        <w:rPr>
          <w:rFonts w:ascii="Times New Roman" w:hAnsi="Times New Roman" w:cs="Times New Roman"/>
          <w:sz w:val="24"/>
          <w:szCs w:val="24"/>
        </w:rPr>
      </w:pPr>
      <w:r w:rsidRPr="0095575C">
        <w:rPr>
          <w:rFonts w:ascii="Times New Roman" w:hAnsi="Times New Roman" w:cs="Times New Roman"/>
          <w:sz w:val="24"/>
          <w:szCs w:val="24"/>
        </w:rPr>
        <w:t>Mushtaq, M., Ahmad Dar, A., Skalicky, M., Tyagi, A., Bhagat, N., Basu, U., ... &amp; El Sabagh, A. (2021). CRISPR-based genome editing tools: Insights into technological breakthroughs and future challenges. </w:t>
      </w:r>
      <w:r w:rsidRPr="0095575C">
        <w:rPr>
          <w:rFonts w:ascii="Times New Roman" w:hAnsi="Times New Roman" w:cs="Times New Roman"/>
          <w:i/>
          <w:iCs/>
          <w:sz w:val="24"/>
          <w:szCs w:val="24"/>
        </w:rPr>
        <w:t>Genes</w:t>
      </w:r>
      <w:r w:rsidRPr="0095575C">
        <w:rPr>
          <w:rFonts w:ascii="Times New Roman" w:hAnsi="Times New Roman" w:cs="Times New Roman"/>
          <w:sz w:val="24"/>
          <w:szCs w:val="24"/>
        </w:rPr>
        <w:t>, </w:t>
      </w:r>
      <w:r w:rsidRPr="0095575C">
        <w:rPr>
          <w:rFonts w:ascii="Times New Roman" w:hAnsi="Times New Roman" w:cs="Times New Roman"/>
          <w:i/>
          <w:iCs/>
          <w:sz w:val="24"/>
          <w:szCs w:val="24"/>
        </w:rPr>
        <w:t>12</w:t>
      </w:r>
      <w:r w:rsidRPr="0095575C">
        <w:rPr>
          <w:rFonts w:ascii="Times New Roman" w:hAnsi="Times New Roman" w:cs="Times New Roman"/>
          <w:sz w:val="24"/>
          <w:szCs w:val="24"/>
        </w:rPr>
        <w:t>(6), 797.</w:t>
      </w:r>
    </w:p>
    <w:p w14:paraId="07E9B6CD" w14:textId="7DB46721" w:rsidR="008B3DAD" w:rsidRDefault="008B3DAD" w:rsidP="00453BD0">
      <w:pPr>
        <w:jc w:val="both"/>
        <w:rPr>
          <w:rFonts w:ascii="Times New Roman" w:hAnsi="Times New Roman" w:cs="Times New Roman"/>
          <w:sz w:val="24"/>
          <w:szCs w:val="24"/>
        </w:rPr>
      </w:pPr>
      <w:r w:rsidRPr="008B3DAD">
        <w:rPr>
          <w:rFonts w:ascii="Times New Roman" w:hAnsi="Times New Roman" w:cs="Times New Roman"/>
          <w:sz w:val="24"/>
          <w:szCs w:val="24"/>
        </w:rPr>
        <w:t>Mushtaq, M., Dar, A. A., Basu, U., Bhat, B. A., Mir, R. A., Vats, S., ... &amp; Wani, S. H. (2021). Integrating CRISPR-Cas and next generation sequencing in plant virology. </w:t>
      </w:r>
      <w:r w:rsidRPr="008B3DAD">
        <w:rPr>
          <w:rFonts w:ascii="Times New Roman" w:hAnsi="Times New Roman" w:cs="Times New Roman"/>
          <w:i/>
          <w:iCs/>
          <w:sz w:val="24"/>
          <w:szCs w:val="24"/>
        </w:rPr>
        <w:t>Frontiers in Genetics</w:t>
      </w:r>
      <w:r w:rsidRPr="008B3DAD">
        <w:rPr>
          <w:rFonts w:ascii="Times New Roman" w:hAnsi="Times New Roman" w:cs="Times New Roman"/>
          <w:sz w:val="24"/>
          <w:szCs w:val="24"/>
        </w:rPr>
        <w:t>, </w:t>
      </w:r>
      <w:r w:rsidRPr="008B3DAD">
        <w:rPr>
          <w:rFonts w:ascii="Times New Roman" w:hAnsi="Times New Roman" w:cs="Times New Roman"/>
          <w:i/>
          <w:iCs/>
          <w:sz w:val="24"/>
          <w:szCs w:val="24"/>
        </w:rPr>
        <w:t>12</w:t>
      </w:r>
      <w:r w:rsidRPr="008B3DAD">
        <w:rPr>
          <w:rFonts w:ascii="Times New Roman" w:hAnsi="Times New Roman" w:cs="Times New Roman"/>
          <w:sz w:val="24"/>
          <w:szCs w:val="24"/>
        </w:rPr>
        <w:t>, 735489.</w:t>
      </w:r>
    </w:p>
    <w:p w14:paraId="310B3D64" w14:textId="5A9BC8F1" w:rsidR="00031C79" w:rsidRDefault="00031C79" w:rsidP="00453BD0">
      <w:pPr>
        <w:jc w:val="both"/>
        <w:rPr>
          <w:rFonts w:ascii="Times New Roman" w:hAnsi="Times New Roman" w:cs="Times New Roman"/>
          <w:sz w:val="24"/>
          <w:szCs w:val="24"/>
        </w:rPr>
      </w:pPr>
      <w:r w:rsidRPr="00031C79">
        <w:rPr>
          <w:rFonts w:ascii="Times New Roman" w:hAnsi="Times New Roman" w:cs="Times New Roman"/>
          <w:sz w:val="24"/>
          <w:szCs w:val="24"/>
        </w:rPr>
        <w:t>Mutava, R. N., Prince, S. J. K., Syed, N. H., Song, L., Valliyodan, B., Chen, W., &amp; Nguyen, H. T. (2015). Understanding abiotic stress tolerance mechanisms in soybean: A comparative evaluation of soybean response to drought and flooding stress. </w:t>
      </w:r>
      <w:r w:rsidRPr="00031C79">
        <w:rPr>
          <w:rFonts w:ascii="Times New Roman" w:hAnsi="Times New Roman" w:cs="Times New Roman"/>
          <w:i/>
          <w:iCs/>
          <w:sz w:val="24"/>
          <w:szCs w:val="24"/>
        </w:rPr>
        <w:t>Plant Physiology and Biochemistry</w:t>
      </w:r>
      <w:r w:rsidRPr="00031C79">
        <w:rPr>
          <w:rFonts w:ascii="Times New Roman" w:hAnsi="Times New Roman" w:cs="Times New Roman"/>
          <w:sz w:val="24"/>
          <w:szCs w:val="24"/>
        </w:rPr>
        <w:t>, </w:t>
      </w:r>
      <w:r w:rsidRPr="00031C79">
        <w:rPr>
          <w:rFonts w:ascii="Times New Roman" w:hAnsi="Times New Roman" w:cs="Times New Roman"/>
          <w:i/>
          <w:iCs/>
          <w:sz w:val="24"/>
          <w:szCs w:val="24"/>
        </w:rPr>
        <w:t>86</w:t>
      </w:r>
      <w:r w:rsidRPr="00031C79">
        <w:rPr>
          <w:rFonts w:ascii="Times New Roman" w:hAnsi="Times New Roman" w:cs="Times New Roman"/>
          <w:sz w:val="24"/>
          <w:szCs w:val="24"/>
        </w:rPr>
        <w:t>, 109-120.</w:t>
      </w:r>
    </w:p>
    <w:p w14:paraId="19235439" w14:textId="05766733" w:rsidR="007327ED" w:rsidRDefault="007327ED" w:rsidP="00453BD0">
      <w:pPr>
        <w:jc w:val="both"/>
        <w:rPr>
          <w:rFonts w:ascii="Times New Roman" w:hAnsi="Times New Roman" w:cs="Times New Roman"/>
          <w:sz w:val="24"/>
          <w:szCs w:val="24"/>
        </w:rPr>
      </w:pPr>
      <w:r w:rsidRPr="007327ED">
        <w:rPr>
          <w:rFonts w:ascii="Times New Roman" w:hAnsi="Times New Roman" w:cs="Times New Roman"/>
          <w:sz w:val="24"/>
          <w:szCs w:val="24"/>
        </w:rPr>
        <w:t>Nahar, K., Hasanuzzaman, M., Alam, M. M., Rahman, A., Suzuki, T., &amp; Fujita, M. (2016). Polyamine and nitric oxide crosstalk: antagonistic effects on cadmium toxicity in mung bean plants through upregulating the metal detoxification, antioxidant defense and methylglyoxal detoxification systems. </w:t>
      </w:r>
      <w:r w:rsidRPr="007327ED">
        <w:rPr>
          <w:rFonts w:ascii="Times New Roman" w:hAnsi="Times New Roman" w:cs="Times New Roman"/>
          <w:i/>
          <w:iCs/>
          <w:sz w:val="24"/>
          <w:szCs w:val="24"/>
        </w:rPr>
        <w:t>Ecotoxicology and environmental safety</w:t>
      </w:r>
      <w:r w:rsidRPr="007327ED">
        <w:rPr>
          <w:rFonts w:ascii="Times New Roman" w:hAnsi="Times New Roman" w:cs="Times New Roman"/>
          <w:sz w:val="24"/>
          <w:szCs w:val="24"/>
        </w:rPr>
        <w:t>, </w:t>
      </w:r>
      <w:r w:rsidRPr="007327ED">
        <w:rPr>
          <w:rFonts w:ascii="Times New Roman" w:hAnsi="Times New Roman" w:cs="Times New Roman"/>
          <w:i/>
          <w:iCs/>
          <w:sz w:val="24"/>
          <w:szCs w:val="24"/>
        </w:rPr>
        <w:t>126</w:t>
      </w:r>
      <w:r w:rsidRPr="007327ED">
        <w:rPr>
          <w:rFonts w:ascii="Times New Roman" w:hAnsi="Times New Roman" w:cs="Times New Roman"/>
          <w:sz w:val="24"/>
          <w:szCs w:val="24"/>
        </w:rPr>
        <w:t>, 245-255.</w:t>
      </w:r>
    </w:p>
    <w:p w14:paraId="35977BF9" w14:textId="143AA120" w:rsidR="000D0EAA" w:rsidRDefault="000D0EAA" w:rsidP="00453BD0">
      <w:pPr>
        <w:jc w:val="both"/>
        <w:rPr>
          <w:rFonts w:ascii="Times New Roman" w:hAnsi="Times New Roman" w:cs="Times New Roman"/>
          <w:sz w:val="24"/>
          <w:szCs w:val="24"/>
          <w:lang w:val="en-US"/>
        </w:rPr>
      </w:pPr>
      <w:r w:rsidRPr="000D0EAA">
        <w:rPr>
          <w:rFonts w:ascii="Times New Roman" w:hAnsi="Times New Roman" w:cs="Times New Roman"/>
          <w:sz w:val="24"/>
          <w:szCs w:val="24"/>
        </w:rPr>
        <w:t>Naqvi, R. Z., Siddiqui, H. A., Mahmood, M. A., Najeebullah, S., Ehsan, A., Azhar, M., ... &amp; Asif, M. (2022). Smart breeding approaches in post-genomics era for developing climate-resilient food crops. </w:t>
      </w:r>
      <w:r w:rsidRPr="000D0EAA">
        <w:rPr>
          <w:rFonts w:ascii="Times New Roman" w:hAnsi="Times New Roman" w:cs="Times New Roman"/>
          <w:i/>
          <w:iCs/>
          <w:sz w:val="24"/>
          <w:szCs w:val="24"/>
        </w:rPr>
        <w:t>Frontiers in Plant Science</w:t>
      </w:r>
      <w:r w:rsidRPr="000D0EAA">
        <w:rPr>
          <w:rFonts w:ascii="Times New Roman" w:hAnsi="Times New Roman" w:cs="Times New Roman"/>
          <w:sz w:val="24"/>
          <w:szCs w:val="24"/>
        </w:rPr>
        <w:t>, </w:t>
      </w:r>
      <w:r w:rsidRPr="000D0EAA">
        <w:rPr>
          <w:rFonts w:ascii="Times New Roman" w:hAnsi="Times New Roman" w:cs="Times New Roman"/>
          <w:i/>
          <w:iCs/>
          <w:sz w:val="24"/>
          <w:szCs w:val="24"/>
        </w:rPr>
        <w:t>13</w:t>
      </w:r>
      <w:r w:rsidRPr="000D0EAA">
        <w:rPr>
          <w:rFonts w:ascii="Times New Roman" w:hAnsi="Times New Roman" w:cs="Times New Roman"/>
          <w:sz w:val="24"/>
          <w:szCs w:val="24"/>
        </w:rPr>
        <w:t>, 972164.</w:t>
      </w:r>
    </w:p>
    <w:p w14:paraId="098BBFDD" w14:textId="213F18E0" w:rsidR="00F47977" w:rsidRDefault="00F47977" w:rsidP="00453BD0">
      <w:pPr>
        <w:jc w:val="both"/>
        <w:rPr>
          <w:rFonts w:ascii="Times New Roman" w:hAnsi="Times New Roman" w:cs="Times New Roman"/>
          <w:sz w:val="24"/>
          <w:szCs w:val="24"/>
        </w:rPr>
      </w:pPr>
      <w:r w:rsidRPr="00F47977">
        <w:rPr>
          <w:rFonts w:ascii="Times New Roman" w:hAnsi="Times New Roman" w:cs="Times New Roman"/>
          <w:sz w:val="24"/>
          <w:szCs w:val="24"/>
        </w:rPr>
        <w:t>Nasir, M. W., &amp; Toth, Z. (2022). Effect of drought stress on potato production: A review. </w:t>
      </w:r>
      <w:r w:rsidRPr="00F47977">
        <w:rPr>
          <w:rFonts w:ascii="Times New Roman" w:hAnsi="Times New Roman" w:cs="Times New Roman"/>
          <w:i/>
          <w:iCs/>
          <w:sz w:val="24"/>
          <w:szCs w:val="24"/>
        </w:rPr>
        <w:t>Agronomy</w:t>
      </w:r>
      <w:r w:rsidRPr="00F47977">
        <w:rPr>
          <w:rFonts w:ascii="Times New Roman" w:hAnsi="Times New Roman" w:cs="Times New Roman"/>
          <w:sz w:val="24"/>
          <w:szCs w:val="24"/>
        </w:rPr>
        <w:t>, </w:t>
      </w:r>
      <w:r w:rsidRPr="00F47977">
        <w:rPr>
          <w:rFonts w:ascii="Times New Roman" w:hAnsi="Times New Roman" w:cs="Times New Roman"/>
          <w:i/>
          <w:iCs/>
          <w:sz w:val="24"/>
          <w:szCs w:val="24"/>
        </w:rPr>
        <w:t>12</w:t>
      </w:r>
      <w:r w:rsidRPr="00F47977">
        <w:rPr>
          <w:rFonts w:ascii="Times New Roman" w:hAnsi="Times New Roman" w:cs="Times New Roman"/>
          <w:sz w:val="24"/>
          <w:szCs w:val="24"/>
        </w:rPr>
        <w:t>(3), 635.</w:t>
      </w:r>
    </w:p>
    <w:p w14:paraId="0F660C1F" w14:textId="3CB4C102" w:rsidR="0044129B" w:rsidRDefault="0044129B" w:rsidP="00453BD0">
      <w:pPr>
        <w:jc w:val="both"/>
        <w:rPr>
          <w:rFonts w:ascii="Times New Roman" w:hAnsi="Times New Roman" w:cs="Times New Roman"/>
          <w:sz w:val="24"/>
          <w:szCs w:val="24"/>
        </w:rPr>
      </w:pPr>
      <w:r w:rsidRPr="0044129B">
        <w:rPr>
          <w:rFonts w:ascii="Times New Roman" w:hAnsi="Times New Roman" w:cs="Times New Roman"/>
          <w:sz w:val="24"/>
          <w:szCs w:val="24"/>
        </w:rPr>
        <w:t>Osakabe, Y., Osakabe, K., Shinozaki, K., &amp; Tran, L. S. P. (2014). Response of plants to water stress. </w:t>
      </w:r>
      <w:r w:rsidRPr="0044129B">
        <w:rPr>
          <w:rFonts w:ascii="Times New Roman" w:hAnsi="Times New Roman" w:cs="Times New Roman"/>
          <w:i/>
          <w:iCs/>
          <w:sz w:val="24"/>
          <w:szCs w:val="24"/>
        </w:rPr>
        <w:t>Frontiers in plant science</w:t>
      </w:r>
      <w:r w:rsidRPr="0044129B">
        <w:rPr>
          <w:rFonts w:ascii="Times New Roman" w:hAnsi="Times New Roman" w:cs="Times New Roman"/>
          <w:sz w:val="24"/>
          <w:szCs w:val="24"/>
        </w:rPr>
        <w:t>, </w:t>
      </w:r>
      <w:r w:rsidRPr="0044129B">
        <w:rPr>
          <w:rFonts w:ascii="Times New Roman" w:hAnsi="Times New Roman" w:cs="Times New Roman"/>
          <w:i/>
          <w:iCs/>
          <w:sz w:val="24"/>
          <w:szCs w:val="24"/>
        </w:rPr>
        <w:t>5</w:t>
      </w:r>
      <w:r w:rsidRPr="0044129B">
        <w:rPr>
          <w:rFonts w:ascii="Times New Roman" w:hAnsi="Times New Roman" w:cs="Times New Roman"/>
          <w:sz w:val="24"/>
          <w:szCs w:val="24"/>
        </w:rPr>
        <w:t>, 86.</w:t>
      </w:r>
    </w:p>
    <w:p w14:paraId="7924A774" w14:textId="4E93A1AF" w:rsidR="00433FC6" w:rsidRDefault="00433FC6" w:rsidP="00453BD0">
      <w:pPr>
        <w:jc w:val="both"/>
        <w:rPr>
          <w:rFonts w:ascii="Times New Roman" w:hAnsi="Times New Roman" w:cs="Times New Roman"/>
          <w:sz w:val="24"/>
          <w:szCs w:val="24"/>
        </w:rPr>
      </w:pPr>
      <w:r w:rsidRPr="00433FC6">
        <w:rPr>
          <w:rFonts w:ascii="Times New Roman" w:hAnsi="Times New Roman" w:cs="Times New Roman"/>
          <w:sz w:val="24"/>
          <w:szCs w:val="24"/>
        </w:rPr>
        <w:t xml:space="preserve">Padmaja, K. L., Arumugam, N., Gupta, V., Mukhopadhyay, A., Sodhi, Y. S., Pental, D., &amp; Pradhan, A. K. (2005). Mapping and tagging of seed coat colour and the identification of </w:t>
      </w:r>
      <w:r w:rsidRPr="00433FC6">
        <w:rPr>
          <w:rFonts w:ascii="Times New Roman" w:hAnsi="Times New Roman" w:cs="Times New Roman"/>
          <w:sz w:val="24"/>
          <w:szCs w:val="24"/>
        </w:rPr>
        <w:lastRenderedPageBreak/>
        <w:t>microsatellite markers for marker-assisted manipulation of the trait in Brassica juncea. </w:t>
      </w:r>
      <w:r w:rsidRPr="00433FC6">
        <w:rPr>
          <w:rFonts w:ascii="Times New Roman" w:hAnsi="Times New Roman" w:cs="Times New Roman"/>
          <w:i/>
          <w:iCs/>
          <w:sz w:val="24"/>
          <w:szCs w:val="24"/>
        </w:rPr>
        <w:t>Theoretical and Applied Genetics</w:t>
      </w:r>
      <w:r w:rsidRPr="00433FC6">
        <w:rPr>
          <w:rFonts w:ascii="Times New Roman" w:hAnsi="Times New Roman" w:cs="Times New Roman"/>
          <w:sz w:val="24"/>
          <w:szCs w:val="24"/>
        </w:rPr>
        <w:t>, </w:t>
      </w:r>
      <w:r w:rsidRPr="00433FC6">
        <w:rPr>
          <w:rFonts w:ascii="Times New Roman" w:hAnsi="Times New Roman" w:cs="Times New Roman"/>
          <w:i/>
          <w:iCs/>
          <w:sz w:val="24"/>
          <w:szCs w:val="24"/>
        </w:rPr>
        <w:t>111</w:t>
      </w:r>
      <w:r w:rsidRPr="00433FC6">
        <w:rPr>
          <w:rFonts w:ascii="Times New Roman" w:hAnsi="Times New Roman" w:cs="Times New Roman"/>
          <w:sz w:val="24"/>
          <w:szCs w:val="24"/>
        </w:rPr>
        <w:t>(1), 8-14.</w:t>
      </w:r>
    </w:p>
    <w:p w14:paraId="21B9DCC0" w14:textId="3E6AE249" w:rsidR="007260EA" w:rsidRDefault="007260EA" w:rsidP="00453BD0">
      <w:pPr>
        <w:jc w:val="both"/>
        <w:rPr>
          <w:rFonts w:ascii="Times New Roman" w:hAnsi="Times New Roman" w:cs="Times New Roman"/>
          <w:sz w:val="24"/>
          <w:szCs w:val="24"/>
        </w:rPr>
      </w:pPr>
      <w:r w:rsidRPr="007260EA">
        <w:rPr>
          <w:rFonts w:ascii="Times New Roman" w:hAnsi="Times New Roman" w:cs="Times New Roman"/>
          <w:sz w:val="24"/>
          <w:szCs w:val="24"/>
        </w:rPr>
        <w:t>Paixão, J. F. R., Gillet, F. X., Ribeiro, T. P., Bournaud, C., Lourenço-Tessutti, I. T., Noriega, D. D., ... &amp; Grossi-de-Sa, M. F. (2019). </w:t>
      </w:r>
      <w:r w:rsidRPr="007260EA">
        <w:rPr>
          <w:rFonts w:ascii="Times New Roman" w:hAnsi="Times New Roman" w:cs="Times New Roman"/>
          <w:i/>
          <w:iCs/>
          <w:sz w:val="24"/>
          <w:szCs w:val="24"/>
        </w:rPr>
        <w:t>Improved drought stress tolerance in Arabidopsis by CRISPR/dCas9 fusion with a histone acetyltransferase. Sci Rep 9: 1–9</w:t>
      </w:r>
      <w:r w:rsidRPr="007260EA">
        <w:rPr>
          <w:rFonts w:ascii="Times New Roman" w:hAnsi="Times New Roman" w:cs="Times New Roman"/>
          <w:sz w:val="24"/>
          <w:szCs w:val="24"/>
        </w:rPr>
        <w:t>.</w:t>
      </w:r>
    </w:p>
    <w:p w14:paraId="3271B354" w14:textId="25B196D6" w:rsidR="000D0EAA" w:rsidRDefault="000D0EAA" w:rsidP="00453BD0">
      <w:pPr>
        <w:jc w:val="both"/>
        <w:rPr>
          <w:rFonts w:ascii="Times New Roman" w:hAnsi="Times New Roman" w:cs="Times New Roman"/>
          <w:sz w:val="24"/>
          <w:szCs w:val="24"/>
        </w:rPr>
      </w:pPr>
      <w:r w:rsidRPr="000D0EAA">
        <w:rPr>
          <w:rFonts w:ascii="Times New Roman" w:hAnsi="Times New Roman" w:cs="Times New Roman"/>
          <w:sz w:val="24"/>
          <w:szCs w:val="24"/>
        </w:rPr>
        <w:t>Pandit, E., Tasleem, S., Barik, S. R., Mohanty, D. P., Nayak, D. K., Mohanty, S. P., ... &amp; Pradhan, S. K. (2017). Genome-wide association mapping reveals multiple QTLs governing tolerance response for seedling stage chilling stress in indica rice. </w:t>
      </w:r>
      <w:r w:rsidRPr="000D0EAA">
        <w:rPr>
          <w:rFonts w:ascii="Times New Roman" w:hAnsi="Times New Roman" w:cs="Times New Roman"/>
          <w:i/>
          <w:iCs/>
          <w:sz w:val="24"/>
          <w:szCs w:val="24"/>
        </w:rPr>
        <w:t>Frontiers in plant science</w:t>
      </w:r>
      <w:r w:rsidRPr="000D0EAA">
        <w:rPr>
          <w:rFonts w:ascii="Times New Roman" w:hAnsi="Times New Roman" w:cs="Times New Roman"/>
          <w:sz w:val="24"/>
          <w:szCs w:val="24"/>
        </w:rPr>
        <w:t>, </w:t>
      </w:r>
      <w:r w:rsidRPr="000D0EAA">
        <w:rPr>
          <w:rFonts w:ascii="Times New Roman" w:hAnsi="Times New Roman" w:cs="Times New Roman"/>
          <w:i/>
          <w:iCs/>
          <w:sz w:val="24"/>
          <w:szCs w:val="24"/>
        </w:rPr>
        <w:t>8</w:t>
      </w:r>
      <w:r w:rsidRPr="000D0EAA">
        <w:rPr>
          <w:rFonts w:ascii="Times New Roman" w:hAnsi="Times New Roman" w:cs="Times New Roman"/>
          <w:sz w:val="24"/>
          <w:szCs w:val="24"/>
        </w:rPr>
        <w:t>, 552.</w:t>
      </w:r>
    </w:p>
    <w:p w14:paraId="19183AC8" w14:textId="04F2034D" w:rsidR="000C5A44" w:rsidRDefault="000C5A44" w:rsidP="00453BD0">
      <w:pPr>
        <w:jc w:val="both"/>
        <w:rPr>
          <w:rFonts w:ascii="Times New Roman" w:hAnsi="Times New Roman" w:cs="Times New Roman"/>
          <w:sz w:val="24"/>
          <w:szCs w:val="24"/>
          <w:lang w:val="en-US"/>
        </w:rPr>
      </w:pPr>
      <w:r w:rsidRPr="000C5A44">
        <w:rPr>
          <w:rFonts w:ascii="Times New Roman" w:hAnsi="Times New Roman" w:cs="Times New Roman"/>
          <w:sz w:val="24"/>
          <w:szCs w:val="24"/>
        </w:rPr>
        <w:t>Park, S. H., Lee, B. R., La, V. H., Mamun, M. A., Bae, D. W., &amp; Kim, T. H. (2021). Drought intensity-responsive salicylic acid and abscisic acid crosstalk with the sugar signaling and metabolic pathway in Brassica napus. </w:t>
      </w:r>
      <w:r w:rsidRPr="000C5A44">
        <w:rPr>
          <w:rFonts w:ascii="Times New Roman" w:hAnsi="Times New Roman" w:cs="Times New Roman"/>
          <w:i/>
          <w:iCs/>
          <w:sz w:val="24"/>
          <w:szCs w:val="24"/>
        </w:rPr>
        <w:t>Plants</w:t>
      </w:r>
      <w:r w:rsidRPr="000C5A44">
        <w:rPr>
          <w:rFonts w:ascii="Times New Roman" w:hAnsi="Times New Roman" w:cs="Times New Roman"/>
          <w:sz w:val="24"/>
          <w:szCs w:val="24"/>
        </w:rPr>
        <w:t>, </w:t>
      </w:r>
      <w:r w:rsidRPr="000C5A44">
        <w:rPr>
          <w:rFonts w:ascii="Times New Roman" w:hAnsi="Times New Roman" w:cs="Times New Roman"/>
          <w:i/>
          <w:iCs/>
          <w:sz w:val="24"/>
          <w:szCs w:val="24"/>
        </w:rPr>
        <w:t>10</w:t>
      </w:r>
      <w:r w:rsidRPr="000C5A44">
        <w:rPr>
          <w:rFonts w:ascii="Times New Roman" w:hAnsi="Times New Roman" w:cs="Times New Roman"/>
          <w:sz w:val="24"/>
          <w:szCs w:val="24"/>
        </w:rPr>
        <w:t>(3), 610.</w:t>
      </w:r>
    </w:p>
    <w:p w14:paraId="3BAD3809" w14:textId="0A6183A7" w:rsidR="00A91429" w:rsidRDefault="00A91429" w:rsidP="00453BD0">
      <w:pPr>
        <w:jc w:val="both"/>
        <w:rPr>
          <w:rFonts w:ascii="Times New Roman" w:hAnsi="Times New Roman" w:cs="Times New Roman"/>
          <w:sz w:val="24"/>
          <w:szCs w:val="24"/>
        </w:rPr>
      </w:pPr>
      <w:r w:rsidRPr="00A91429">
        <w:rPr>
          <w:rFonts w:ascii="Times New Roman" w:hAnsi="Times New Roman" w:cs="Times New Roman"/>
          <w:sz w:val="24"/>
          <w:szCs w:val="24"/>
        </w:rPr>
        <w:t>Parkash, V., &amp; Singh, S. (2020). A review on potential plant-based water stress indicators for vegetable crops. </w:t>
      </w:r>
      <w:r w:rsidRPr="00A91429">
        <w:rPr>
          <w:rFonts w:ascii="Times New Roman" w:hAnsi="Times New Roman" w:cs="Times New Roman"/>
          <w:i/>
          <w:iCs/>
          <w:sz w:val="24"/>
          <w:szCs w:val="24"/>
        </w:rPr>
        <w:t>Sustainability</w:t>
      </w:r>
      <w:r w:rsidRPr="00A91429">
        <w:rPr>
          <w:rFonts w:ascii="Times New Roman" w:hAnsi="Times New Roman" w:cs="Times New Roman"/>
          <w:sz w:val="24"/>
          <w:szCs w:val="24"/>
        </w:rPr>
        <w:t>, </w:t>
      </w:r>
      <w:r w:rsidRPr="00A91429">
        <w:rPr>
          <w:rFonts w:ascii="Times New Roman" w:hAnsi="Times New Roman" w:cs="Times New Roman"/>
          <w:i/>
          <w:iCs/>
          <w:sz w:val="24"/>
          <w:szCs w:val="24"/>
        </w:rPr>
        <w:t>12</w:t>
      </w:r>
      <w:r w:rsidRPr="00A91429">
        <w:rPr>
          <w:rFonts w:ascii="Times New Roman" w:hAnsi="Times New Roman" w:cs="Times New Roman"/>
          <w:sz w:val="24"/>
          <w:szCs w:val="24"/>
        </w:rPr>
        <w:t>(10), 3945.</w:t>
      </w:r>
    </w:p>
    <w:p w14:paraId="37171C66" w14:textId="42E59D93" w:rsidR="00FB5D40" w:rsidRDefault="00FB5D40" w:rsidP="00453BD0">
      <w:pPr>
        <w:jc w:val="both"/>
        <w:rPr>
          <w:rFonts w:ascii="Times New Roman" w:hAnsi="Times New Roman" w:cs="Times New Roman"/>
          <w:sz w:val="24"/>
          <w:szCs w:val="24"/>
        </w:rPr>
      </w:pPr>
      <w:r w:rsidRPr="00FB5D40">
        <w:rPr>
          <w:rFonts w:ascii="Times New Roman" w:hAnsi="Times New Roman" w:cs="Times New Roman"/>
          <w:sz w:val="24"/>
          <w:szCs w:val="24"/>
        </w:rPr>
        <w:t>Postiglione, A. E., &amp; Muday, G. K. (2020). The role of ROS homeostasis in ABA-induced guard cell signaling. </w:t>
      </w:r>
      <w:r w:rsidRPr="00FB5D40">
        <w:rPr>
          <w:rFonts w:ascii="Times New Roman" w:hAnsi="Times New Roman" w:cs="Times New Roman"/>
          <w:i/>
          <w:iCs/>
          <w:sz w:val="24"/>
          <w:szCs w:val="24"/>
        </w:rPr>
        <w:t>Frontiers in plant science</w:t>
      </w:r>
      <w:r w:rsidRPr="00FB5D40">
        <w:rPr>
          <w:rFonts w:ascii="Times New Roman" w:hAnsi="Times New Roman" w:cs="Times New Roman"/>
          <w:sz w:val="24"/>
          <w:szCs w:val="24"/>
        </w:rPr>
        <w:t>, </w:t>
      </w:r>
      <w:r w:rsidRPr="00FB5D40">
        <w:rPr>
          <w:rFonts w:ascii="Times New Roman" w:hAnsi="Times New Roman" w:cs="Times New Roman"/>
          <w:i/>
          <w:iCs/>
          <w:sz w:val="24"/>
          <w:szCs w:val="24"/>
        </w:rPr>
        <w:t>11</w:t>
      </w:r>
      <w:r w:rsidRPr="00FB5D40">
        <w:rPr>
          <w:rFonts w:ascii="Times New Roman" w:hAnsi="Times New Roman" w:cs="Times New Roman"/>
          <w:sz w:val="24"/>
          <w:szCs w:val="24"/>
        </w:rPr>
        <w:t>, 968.</w:t>
      </w:r>
    </w:p>
    <w:p w14:paraId="5653923D" w14:textId="3FB029CD" w:rsidR="000C796F" w:rsidRDefault="000C796F" w:rsidP="00453BD0">
      <w:pPr>
        <w:jc w:val="both"/>
        <w:rPr>
          <w:rFonts w:ascii="Times New Roman" w:hAnsi="Times New Roman" w:cs="Times New Roman"/>
          <w:sz w:val="24"/>
          <w:szCs w:val="24"/>
          <w:lang w:val="en-US"/>
        </w:rPr>
      </w:pPr>
      <w:r w:rsidRPr="000C796F">
        <w:rPr>
          <w:rFonts w:ascii="Times New Roman" w:hAnsi="Times New Roman" w:cs="Times New Roman"/>
          <w:sz w:val="24"/>
          <w:szCs w:val="24"/>
        </w:rPr>
        <w:t>Prabhu, K. R., Kumar, A., Yumkhaibam, R. S., Janeja, H. S., Krishna, B., &amp; Talekar, N. (2023). A review on conventional and modern breeding approaches for developing climate resilient crop varieties. </w:t>
      </w:r>
      <w:r w:rsidRPr="000C796F">
        <w:rPr>
          <w:rFonts w:ascii="Times New Roman" w:hAnsi="Times New Roman" w:cs="Times New Roman"/>
          <w:i/>
          <w:iCs/>
          <w:sz w:val="24"/>
          <w:szCs w:val="24"/>
        </w:rPr>
        <w:t>Journal of Applied &amp; Natural Science</w:t>
      </w:r>
      <w:r w:rsidRPr="000C796F">
        <w:rPr>
          <w:rFonts w:ascii="Times New Roman" w:hAnsi="Times New Roman" w:cs="Times New Roman"/>
          <w:sz w:val="24"/>
          <w:szCs w:val="24"/>
        </w:rPr>
        <w:t>, </w:t>
      </w:r>
      <w:r w:rsidRPr="000C796F">
        <w:rPr>
          <w:rFonts w:ascii="Times New Roman" w:hAnsi="Times New Roman" w:cs="Times New Roman"/>
          <w:i/>
          <w:iCs/>
          <w:sz w:val="24"/>
          <w:szCs w:val="24"/>
        </w:rPr>
        <w:t>15</w:t>
      </w:r>
      <w:r w:rsidRPr="000C796F">
        <w:rPr>
          <w:rFonts w:ascii="Times New Roman" w:hAnsi="Times New Roman" w:cs="Times New Roman"/>
          <w:sz w:val="24"/>
          <w:szCs w:val="24"/>
        </w:rPr>
        <w:t>(3).</w:t>
      </w:r>
    </w:p>
    <w:p w14:paraId="7521EF8D" w14:textId="25E623B8" w:rsidR="00B1518C" w:rsidRDefault="00B1518C" w:rsidP="00453BD0">
      <w:pPr>
        <w:jc w:val="both"/>
        <w:rPr>
          <w:rFonts w:ascii="Times New Roman" w:hAnsi="Times New Roman" w:cs="Times New Roman"/>
          <w:sz w:val="24"/>
          <w:szCs w:val="24"/>
        </w:rPr>
      </w:pPr>
      <w:r w:rsidRPr="00B1518C">
        <w:rPr>
          <w:rFonts w:ascii="Times New Roman" w:hAnsi="Times New Roman" w:cs="Times New Roman"/>
          <w:sz w:val="24"/>
          <w:szCs w:val="24"/>
        </w:rPr>
        <w:t>Premi, O. P., Kandpal, B. K., Rathore, S. S., Shekhawat, K., &amp; Chauhan, J. S. (2013). Green manuring, mustard residue recycling and fertilizer application affects productivity and sustainability of Indian mustard (</w:t>
      </w:r>
      <w:r w:rsidRPr="00B1518C">
        <w:rPr>
          <w:rFonts w:ascii="Times New Roman" w:hAnsi="Times New Roman" w:cs="Times New Roman"/>
          <w:i/>
          <w:iCs/>
          <w:sz w:val="24"/>
          <w:szCs w:val="24"/>
        </w:rPr>
        <w:t>Brassica juncea L.</w:t>
      </w:r>
      <w:r w:rsidRPr="00B1518C">
        <w:rPr>
          <w:rFonts w:ascii="Times New Roman" w:hAnsi="Times New Roman" w:cs="Times New Roman"/>
          <w:sz w:val="24"/>
          <w:szCs w:val="24"/>
        </w:rPr>
        <w:t>) in Indian semi-arid tropics. </w:t>
      </w:r>
      <w:r w:rsidRPr="00B1518C">
        <w:rPr>
          <w:rFonts w:ascii="Times New Roman" w:hAnsi="Times New Roman" w:cs="Times New Roman"/>
          <w:i/>
          <w:iCs/>
          <w:sz w:val="24"/>
          <w:szCs w:val="24"/>
        </w:rPr>
        <w:t>Industrial Crops and Products</w:t>
      </w:r>
      <w:r w:rsidRPr="00B1518C">
        <w:rPr>
          <w:rFonts w:ascii="Times New Roman" w:hAnsi="Times New Roman" w:cs="Times New Roman"/>
          <w:sz w:val="24"/>
          <w:szCs w:val="24"/>
        </w:rPr>
        <w:t>, </w:t>
      </w:r>
      <w:r w:rsidRPr="00B1518C">
        <w:rPr>
          <w:rFonts w:ascii="Times New Roman" w:hAnsi="Times New Roman" w:cs="Times New Roman"/>
          <w:i/>
          <w:iCs/>
          <w:sz w:val="24"/>
          <w:szCs w:val="24"/>
        </w:rPr>
        <w:t>41</w:t>
      </w:r>
      <w:r w:rsidRPr="00B1518C">
        <w:rPr>
          <w:rFonts w:ascii="Times New Roman" w:hAnsi="Times New Roman" w:cs="Times New Roman"/>
          <w:sz w:val="24"/>
          <w:szCs w:val="24"/>
        </w:rPr>
        <w:t>, 423-429.</w:t>
      </w:r>
    </w:p>
    <w:p w14:paraId="03FEF960" w14:textId="056C50A6" w:rsidR="00342205" w:rsidRDefault="00342205" w:rsidP="00453BD0">
      <w:pPr>
        <w:jc w:val="both"/>
        <w:rPr>
          <w:rFonts w:ascii="Times New Roman" w:hAnsi="Times New Roman" w:cs="Times New Roman"/>
          <w:sz w:val="24"/>
          <w:szCs w:val="24"/>
        </w:rPr>
      </w:pPr>
      <w:r w:rsidRPr="00342205">
        <w:rPr>
          <w:rFonts w:ascii="Times New Roman" w:hAnsi="Times New Roman" w:cs="Times New Roman"/>
          <w:sz w:val="24"/>
          <w:szCs w:val="24"/>
        </w:rPr>
        <w:t>Qi, J., Song, C. P., Wang, B., Zhou, J., Kangasjärvi, J., Zhu, J. K., &amp; Gong, Z. (2018). Reactive oxygen species signaling and stomatal movement in plant responses to drought stress and pathogen attack. </w:t>
      </w:r>
      <w:r w:rsidRPr="00342205">
        <w:rPr>
          <w:rFonts w:ascii="Times New Roman" w:hAnsi="Times New Roman" w:cs="Times New Roman"/>
          <w:i/>
          <w:iCs/>
          <w:sz w:val="24"/>
          <w:szCs w:val="24"/>
        </w:rPr>
        <w:t>Journal of integrative plant biology</w:t>
      </w:r>
      <w:r w:rsidRPr="00342205">
        <w:rPr>
          <w:rFonts w:ascii="Times New Roman" w:hAnsi="Times New Roman" w:cs="Times New Roman"/>
          <w:sz w:val="24"/>
          <w:szCs w:val="24"/>
        </w:rPr>
        <w:t>, </w:t>
      </w:r>
      <w:r w:rsidRPr="00342205">
        <w:rPr>
          <w:rFonts w:ascii="Times New Roman" w:hAnsi="Times New Roman" w:cs="Times New Roman"/>
          <w:i/>
          <w:iCs/>
          <w:sz w:val="24"/>
          <w:szCs w:val="24"/>
        </w:rPr>
        <w:t>60</w:t>
      </w:r>
      <w:r w:rsidRPr="00342205">
        <w:rPr>
          <w:rFonts w:ascii="Times New Roman" w:hAnsi="Times New Roman" w:cs="Times New Roman"/>
          <w:sz w:val="24"/>
          <w:szCs w:val="24"/>
        </w:rPr>
        <w:t>(9), 805-826.</w:t>
      </w:r>
    </w:p>
    <w:p w14:paraId="4054B07C" w14:textId="29D6C7DE" w:rsidR="00C442A2" w:rsidRDefault="00C442A2" w:rsidP="00453BD0">
      <w:pPr>
        <w:jc w:val="both"/>
        <w:rPr>
          <w:rFonts w:ascii="Times New Roman" w:hAnsi="Times New Roman" w:cs="Times New Roman"/>
          <w:sz w:val="24"/>
          <w:szCs w:val="24"/>
        </w:rPr>
      </w:pPr>
      <w:r w:rsidRPr="00C442A2">
        <w:rPr>
          <w:rFonts w:ascii="Times New Roman" w:hAnsi="Times New Roman" w:cs="Times New Roman"/>
          <w:sz w:val="24"/>
          <w:szCs w:val="24"/>
        </w:rPr>
        <w:t>Rahman, H. (2013). Breeding spring canola (</w:t>
      </w:r>
      <w:r w:rsidRPr="00C442A2">
        <w:rPr>
          <w:rFonts w:ascii="Times New Roman" w:hAnsi="Times New Roman" w:cs="Times New Roman"/>
          <w:i/>
          <w:iCs/>
          <w:sz w:val="24"/>
          <w:szCs w:val="24"/>
        </w:rPr>
        <w:t>Brassica napus L.</w:t>
      </w:r>
      <w:r w:rsidRPr="00C442A2">
        <w:rPr>
          <w:rFonts w:ascii="Times New Roman" w:hAnsi="Times New Roman" w:cs="Times New Roman"/>
          <w:sz w:val="24"/>
          <w:szCs w:val="24"/>
        </w:rPr>
        <w:t>) by the use of exotic germplasm. </w:t>
      </w:r>
      <w:r w:rsidRPr="00C442A2">
        <w:rPr>
          <w:rFonts w:ascii="Times New Roman" w:hAnsi="Times New Roman" w:cs="Times New Roman"/>
          <w:i/>
          <w:iCs/>
          <w:sz w:val="24"/>
          <w:szCs w:val="24"/>
        </w:rPr>
        <w:t>Canadian Journal of Plant Science</w:t>
      </w:r>
      <w:r w:rsidRPr="00C442A2">
        <w:rPr>
          <w:rFonts w:ascii="Times New Roman" w:hAnsi="Times New Roman" w:cs="Times New Roman"/>
          <w:sz w:val="24"/>
          <w:szCs w:val="24"/>
        </w:rPr>
        <w:t>, </w:t>
      </w:r>
      <w:r w:rsidRPr="00C442A2">
        <w:rPr>
          <w:rFonts w:ascii="Times New Roman" w:hAnsi="Times New Roman" w:cs="Times New Roman"/>
          <w:i/>
          <w:iCs/>
          <w:sz w:val="24"/>
          <w:szCs w:val="24"/>
        </w:rPr>
        <w:t>93</w:t>
      </w:r>
      <w:r w:rsidRPr="00C442A2">
        <w:rPr>
          <w:rFonts w:ascii="Times New Roman" w:hAnsi="Times New Roman" w:cs="Times New Roman"/>
          <w:sz w:val="24"/>
          <w:szCs w:val="24"/>
        </w:rPr>
        <w:t>(3), 363-373.</w:t>
      </w:r>
    </w:p>
    <w:p w14:paraId="0457A05D" w14:textId="705EA48D" w:rsidR="007260EA" w:rsidRDefault="007260EA" w:rsidP="00453BD0">
      <w:pPr>
        <w:jc w:val="both"/>
        <w:rPr>
          <w:rFonts w:ascii="Times New Roman" w:hAnsi="Times New Roman" w:cs="Times New Roman"/>
          <w:sz w:val="24"/>
          <w:szCs w:val="24"/>
        </w:rPr>
      </w:pPr>
      <w:r w:rsidRPr="007260EA">
        <w:rPr>
          <w:rFonts w:ascii="Times New Roman" w:hAnsi="Times New Roman" w:cs="Times New Roman"/>
          <w:sz w:val="24"/>
          <w:szCs w:val="24"/>
        </w:rPr>
        <w:t>Rai, G. K., Khanday, D. M., Kumar, P., Magotra, I., Choudhary, S. M., Kosser, R., ... &amp; Pandey, S. (2023). Enhancing crop resilience to drought stress through CRISPR-Cas9 genome editing. </w:t>
      </w:r>
      <w:r w:rsidRPr="007260EA">
        <w:rPr>
          <w:rFonts w:ascii="Times New Roman" w:hAnsi="Times New Roman" w:cs="Times New Roman"/>
          <w:i/>
          <w:iCs/>
          <w:sz w:val="24"/>
          <w:szCs w:val="24"/>
        </w:rPr>
        <w:t>Plants</w:t>
      </w:r>
      <w:r w:rsidRPr="007260EA">
        <w:rPr>
          <w:rFonts w:ascii="Times New Roman" w:hAnsi="Times New Roman" w:cs="Times New Roman"/>
          <w:sz w:val="24"/>
          <w:szCs w:val="24"/>
        </w:rPr>
        <w:t>, </w:t>
      </w:r>
      <w:r w:rsidRPr="007260EA">
        <w:rPr>
          <w:rFonts w:ascii="Times New Roman" w:hAnsi="Times New Roman" w:cs="Times New Roman"/>
          <w:i/>
          <w:iCs/>
          <w:sz w:val="24"/>
          <w:szCs w:val="24"/>
        </w:rPr>
        <w:t>12</w:t>
      </w:r>
      <w:r w:rsidRPr="007260EA">
        <w:rPr>
          <w:rFonts w:ascii="Times New Roman" w:hAnsi="Times New Roman" w:cs="Times New Roman"/>
          <w:sz w:val="24"/>
          <w:szCs w:val="24"/>
        </w:rPr>
        <w:t>(12), 2306.</w:t>
      </w:r>
    </w:p>
    <w:p w14:paraId="19503CC1" w14:textId="4A0519C8" w:rsidR="00FE68DD" w:rsidRDefault="00FE68DD" w:rsidP="00453BD0">
      <w:pPr>
        <w:jc w:val="both"/>
        <w:rPr>
          <w:rFonts w:ascii="Times New Roman" w:hAnsi="Times New Roman" w:cs="Times New Roman"/>
          <w:sz w:val="24"/>
          <w:szCs w:val="24"/>
        </w:rPr>
      </w:pPr>
      <w:r w:rsidRPr="00FE68DD">
        <w:rPr>
          <w:rFonts w:ascii="Times New Roman" w:hAnsi="Times New Roman" w:cs="Times New Roman"/>
          <w:sz w:val="24"/>
          <w:szCs w:val="24"/>
        </w:rPr>
        <w:t xml:space="preserve">Ramchiary, N., Padmaja, K. L., Sharma, S., Gupta, V., Sodhi, Y. S., Mukhopadhyay, A., ... &amp; Pradhan, A. K. (2007). Mapping of yield influencing QTL in </w:t>
      </w:r>
      <w:r w:rsidRPr="00FE68DD">
        <w:rPr>
          <w:rFonts w:ascii="Times New Roman" w:hAnsi="Times New Roman" w:cs="Times New Roman"/>
          <w:i/>
          <w:iCs/>
          <w:sz w:val="24"/>
          <w:szCs w:val="24"/>
        </w:rPr>
        <w:t>Brassica juncea</w:t>
      </w:r>
      <w:r w:rsidRPr="00FE68DD">
        <w:rPr>
          <w:rFonts w:ascii="Times New Roman" w:hAnsi="Times New Roman" w:cs="Times New Roman"/>
          <w:sz w:val="24"/>
          <w:szCs w:val="24"/>
        </w:rPr>
        <w:t>: implications for breeding of a major oilseed crop of dryland areas. </w:t>
      </w:r>
      <w:r w:rsidRPr="00FE68DD">
        <w:rPr>
          <w:rFonts w:ascii="Times New Roman" w:hAnsi="Times New Roman" w:cs="Times New Roman"/>
          <w:i/>
          <w:iCs/>
          <w:sz w:val="24"/>
          <w:szCs w:val="24"/>
        </w:rPr>
        <w:t>Theoretical and Applied Genetics</w:t>
      </w:r>
      <w:r w:rsidRPr="00FE68DD">
        <w:rPr>
          <w:rFonts w:ascii="Times New Roman" w:hAnsi="Times New Roman" w:cs="Times New Roman"/>
          <w:sz w:val="24"/>
          <w:szCs w:val="24"/>
        </w:rPr>
        <w:t>, </w:t>
      </w:r>
      <w:r w:rsidRPr="00FE68DD">
        <w:rPr>
          <w:rFonts w:ascii="Times New Roman" w:hAnsi="Times New Roman" w:cs="Times New Roman"/>
          <w:i/>
          <w:iCs/>
          <w:sz w:val="24"/>
          <w:szCs w:val="24"/>
        </w:rPr>
        <w:t>115</w:t>
      </w:r>
      <w:r w:rsidRPr="00FE68DD">
        <w:rPr>
          <w:rFonts w:ascii="Times New Roman" w:hAnsi="Times New Roman" w:cs="Times New Roman"/>
          <w:sz w:val="24"/>
          <w:szCs w:val="24"/>
        </w:rPr>
        <w:t>(6), 807-817.</w:t>
      </w:r>
    </w:p>
    <w:p w14:paraId="69103032" w14:textId="27DCAEEC" w:rsidR="00D06B3C" w:rsidRDefault="00D06B3C" w:rsidP="00453BD0">
      <w:pPr>
        <w:jc w:val="both"/>
        <w:rPr>
          <w:rFonts w:ascii="Times New Roman" w:hAnsi="Times New Roman" w:cs="Times New Roman"/>
          <w:sz w:val="24"/>
          <w:szCs w:val="24"/>
        </w:rPr>
      </w:pPr>
      <w:r w:rsidRPr="00D06B3C">
        <w:rPr>
          <w:rFonts w:ascii="Times New Roman" w:hAnsi="Times New Roman" w:cs="Times New Roman"/>
          <w:sz w:val="24"/>
          <w:szCs w:val="24"/>
        </w:rPr>
        <w:t>Ramirez-Vallejo, P., &amp; Kelly, J. D. (1998). Traits related to drought resistance in common bean. </w:t>
      </w:r>
      <w:r w:rsidRPr="00D06B3C">
        <w:rPr>
          <w:rFonts w:ascii="Times New Roman" w:hAnsi="Times New Roman" w:cs="Times New Roman"/>
          <w:i/>
          <w:iCs/>
          <w:sz w:val="24"/>
          <w:szCs w:val="24"/>
        </w:rPr>
        <w:t>Euphytica</w:t>
      </w:r>
      <w:r w:rsidRPr="00D06B3C">
        <w:rPr>
          <w:rFonts w:ascii="Times New Roman" w:hAnsi="Times New Roman" w:cs="Times New Roman"/>
          <w:sz w:val="24"/>
          <w:szCs w:val="24"/>
        </w:rPr>
        <w:t>, </w:t>
      </w:r>
      <w:r w:rsidRPr="00D06B3C">
        <w:rPr>
          <w:rFonts w:ascii="Times New Roman" w:hAnsi="Times New Roman" w:cs="Times New Roman"/>
          <w:i/>
          <w:iCs/>
          <w:sz w:val="24"/>
          <w:szCs w:val="24"/>
        </w:rPr>
        <w:t>99</w:t>
      </w:r>
      <w:r w:rsidRPr="00D06B3C">
        <w:rPr>
          <w:rFonts w:ascii="Times New Roman" w:hAnsi="Times New Roman" w:cs="Times New Roman"/>
          <w:sz w:val="24"/>
          <w:szCs w:val="24"/>
        </w:rPr>
        <w:t>(2), 127-136.</w:t>
      </w:r>
    </w:p>
    <w:p w14:paraId="7C260A8F" w14:textId="03C2E0E7" w:rsidR="0034407A" w:rsidRDefault="0034407A" w:rsidP="00453BD0">
      <w:pPr>
        <w:jc w:val="both"/>
        <w:rPr>
          <w:rFonts w:ascii="Times New Roman" w:hAnsi="Times New Roman" w:cs="Times New Roman"/>
          <w:sz w:val="24"/>
          <w:szCs w:val="24"/>
        </w:rPr>
      </w:pPr>
      <w:r w:rsidRPr="0034407A">
        <w:rPr>
          <w:rFonts w:ascii="Times New Roman" w:hAnsi="Times New Roman" w:cs="Times New Roman"/>
          <w:sz w:val="24"/>
          <w:szCs w:val="24"/>
        </w:rPr>
        <w:lastRenderedPageBreak/>
        <w:t>Rana, K., Parihar, M., Singh, J. P., &amp; Singh, R. K. (2020). Effect of sulfur fertilization, varieties and irrigation scheduling on growth, yield, and heat utilization efficiency of indian mustard (</w:t>
      </w:r>
      <w:r w:rsidRPr="0034407A">
        <w:rPr>
          <w:rFonts w:ascii="Times New Roman" w:hAnsi="Times New Roman" w:cs="Times New Roman"/>
          <w:i/>
          <w:iCs/>
          <w:sz w:val="24"/>
          <w:szCs w:val="24"/>
        </w:rPr>
        <w:t>Brassica Juncea L.</w:t>
      </w:r>
      <w:r w:rsidRPr="0034407A">
        <w:rPr>
          <w:rFonts w:ascii="Times New Roman" w:hAnsi="Times New Roman" w:cs="Times New Roman"/>
          <w:sz w:val="24"/>
          <w:szCs w:val="24"/>
        </w:rPr>
        <w:t>). </w:t>
      </w:r>
      <w:r w:rsidRPr="0034407A">
        <w:rPr>
          <w:rFonts w:ascii="Times New Roman" w:hAnsi="Times New Roman" w:cs="Times New Roman"/>
          <w:i/>
          <w:iCs/>
          <w:sz w:val="24"/>
          <w:szCs w:val="24"/>
        </w:rPr>
        <w:t>Communications in soil science and plant analysis</w:t>
      </w:r>
      <w:r w:rsidRPr="0034407A">
        <w:rPr>
          <w:rFonts w:ascii="Times New Roman" w:hAnsi="Times New Roman" w:cs="Times New Roman"/>
          <w:sz w:val="24"/>
          <w:szCs w:val="24"/>
        </w:rPr>
        <w:t>, </w:t>
      </w:r>
      <w:r w:rsidRPr="0034407A">
        <w:rPr>
          <w:rFonts w:ascii="Times New Roman" w:hAnsi="Times New Roman" w:cs="Times New Roman"/>
          <w:i/>
          <w:iCs/>
          <w:sz w:val="24"/>
          <w:szCs w:val="24"/>
        </w:rPr>
        <w:t>51</w:t>
      </w:r>
      <w:r w:rsidRPr="0034407A">
        <w:rPr>
          <w:rFonts w:ascii="Times New Roman" w:hAnsi="Times New Roman" w:cs="Times New Roman"/>
          <w:sz w:val="24"/>
          <w:szCs w:val="24"/>
        </w:rPr>
        <w:t>(2), 265-275.</w:t>
      </w:r>
    </w:p>
    <w:p w14:paraId="0179BB32" w14:textId="00BA54E8" w:rsidR="00A91429" w:rsidRDefault="00A91429" w:rsidP="00453BD0">
      <w:pPr>
        <w:jc w:val="both"/>
        <w:rPr>
          <w:rFonts w:ascii="Times New Roman" w:hAnsi="Times New Roman" w:cs="Times New Roman"/>
          <w:sz w:val="24"/>
          <w:szCs w:val="24"/>
        </w:rPr>
      </w:pPr>
      <w:r w:rsidRPr="00A91429">
        <w:rPr>
          <w:rFonts w:ascii="Times New Roman" w:hAnsi="Times New Roman" w:cs="Times New Roman"/>
          <w:sz w:val="24"/>
          <w:szCs w:val="24"/>
        </w:rPr>
        <w:t>Rani, P., Rani, J., Mittal, A., &amp; Sheoran, N. (2024). Assessment of drought tolerance of two cultivars of Indian mustard (</w:t>
      </w:r>
      <w:r w:rsidRPr="00A91429">
        <w:rPr>
          <w:rFonts w:ascii="Times New Roman" w:hAnsi="Times New Roman" w:cs="Times New Roman"/>
          <w:i/>
          <w:iCs/>
          <w:sz w:val="24"/>
          <w:szCs w:val="24"/>
        </w:rPr>
        <w:t>Brassica juncea</w:t>
      </w:r>
      <w:r w:rsidRPr="00A91429">
        <w:rPr>
          <w:rFonts w:ascii="Times New Roman" w:hAnsi="Times New Roman" w:cs="Times New Roman"/>
          <w:sz w:val="24"/>
          <w:szCs w:val="24"/>
        </w:rPr>
        <w:t>) using morphological and physiological parameters. </w:t>
      </w:r>
      <w:r w:rsidRPr="00A91429">
        <w:rPr>
          <w:rFonts w:ascii="Times New Roman" w:hAnsi="Times New Roman" w:cs="Times New Roman"/>
          <w:i/>
          <w:iCs/>
          <w:sz w:val="24"/>
          <w:szCs w:val="24"/>
        </w:rPr>
        <w:t>Archives of Current Research International</w:t>
      </w:r>
      <w:r w:rsidRPr="00A91429">
        <w:rPr>
          <w:rFonts w:ascii="Times New Roman" w:hAnsi="Times New Roman" w:cs="Times New Roman"/>
          <w:sz w:val="24"/>
          <w:szCs w:val="24"/>
        </w:rPr>
        <w:t>, </w:t>
      </w:r>
      <w:r w:rsidRPr="00A91429">
        <w:rPr>
          <w:rFonts w:ascii="Times New Roman" w:hAnsi="Times New Roman" w:cs="Times New Roman"/>
          <w:i/>
          <w:iCs/>
          <w:sz w:val="24"/>
          <w:szCs w:val="24"/>
        </w:rPr>
        <w:t>24</w:t>
      </w:r>
      <w:r w:rsidRPr="00A91429">
        <w:rPr>
          <w:rFonts w:ascii="Times New Roman" w:hAnsi="Times New Roman" w:cs="Times New Roman"/>
          <w:sz w:val="24"/>
          <w:szCs w:val="24"/>
        </w:rPr>
        <w:t>(5), 437-450.</w:t>
      </w:r>
    </w:p>
    <w:p w14:paraId="29638D28" w14:textId="366F251A" w:rsidR="007D2DCB" w:rsidRDefault="007D2DCB" w:rsidP="00453BD0">
      <w:pPr>
        <w:jc w:val="both"/>
        <w:rPr>
          <w:rFonts w:ascii="Times New Roman" w:hAnsi="Times New Roman" w:cs="Times New Roman"/>
          <w:sz w:val="24"/>
          <w:szCs w:val="24"/>
        </w:rPr>
      </w:pPr>
      <w:r w:rsidRPr="007D2DCB">
        <w:rPr>
          <w:rFonts w:ascii="Times New Roman" w:hAnsi="Times New Roman" w:cs="Times New Roman"/>
          <w:sz w:val="24"/>
          <w:szCs w:val="24"/>
        </w:rPr>
        <w:t>Raza, M. A. S., Shahid, A. M., Saleem, M. F., Khan, I. H., Salman Ahmad, S. A., Muhammad Ali, M. A., &amp; Rashid Iqbal, R. I. (2017). Effects and management strategies to mitigate drought stress in oilseed rape (Brassica napus L.): a review.</w:t>
      </w:r>
    </w:p>
    <w:p w14:paraId="73DFA878" w14:textId="176E434D" w:rsidR="005A569D" w:rsidRDefault="005A569D" w:rsidP="00453BD0">
      <w:pPr>
        <w:jc w:val="both"/>
        <w:rPr>
          <w:rFonts w:ascii="Times New Roman" w:hAnsi="Times New Roman" w:cs="Times New Roman"/>
          <w:sz w:val="24"/>
          <w:szCs w:val="24"/>
        </w:rPr>
      </w:pPr>
      <w:r w:rsidRPr="005A569D">
        <w:rPr>
          <w:rFonts w:ascii="Times New Roman" w:hAnsi="Times New Roman" w:cs="Times New Roman"/>
          <w:sz w:val="24"/>
          <w:szCs w:val="24"/>
        </w:rPr>
        <w:t>Reddy, A. R., Chaitanya, K. V., &amp; Vivekanandan, M. (2004). Drought-induced responses of photosynthesis and antioxidant metabolism in higher plants. </w:t>
      </w:r>
      <w:r w:rsidRPr="005A569D">
        <w:rPr>
          <w:rFonts w:ascii="Times New Roman" w:hAnsi="Times New Roman" w:cs="Times New Roman"/>
          <w:i/>
          <w:iCs/>
          <w:sz w:val="24"/>
          <w:szCs w:val="24"/>
        </w:rPr>
        <w:t>Journal of plant physiology</w:t>
      </w:r>
      <w:r w:rsidRPr="005A569D">
        <w:rPr>
          <w:rFonts w:ascii="Times New Roman" w:hAnsi="Times New Roman" w:cs="Times New Roman"/>
          <w:sz w:val="24"/>
          <w:szCs w:val="24"/>
        </w:rPr>
        <w:t>, </w:t>
      </w:r>
      <w:r w:rsidRPr="005A569D">
        <w:rPr>
          <w:rFonts w:ascii="Times New Roman" w:hAnsi="Times New Roman" w:cs="Times New Roman"/>
          <w:i/>
          <w:iCs/>
          <w:sz w:val="24"/>
          <w:szCs w:val="24"/>
        </w:rPr>
        <w:t>161</w:t>
      </w:r>
      <w:r w:rsidRPr="005A569D">
        <w:rPr>
          <w:rFonts w:ascii="Times New Roman" w:hAnsi="Times New Roman" w:cs="Times New Roman"/>
          <w:sz w:val="24"/>
          <w:szCs w:val="24"/>
        </w:rPr>
        <w:t>(11), 1189-1202.</w:t>
      </w:r>
    </w:p>
    <w:p w14:paraId="0D9304FE" w14:textId="2CBE5D98" w:rsidR="000F4C52" w:rsidRDefault="000F4C52" w:rsidP="00453BD0">
      <w:pPr>
        <w:jc w:val="both"/>
        <w:rPr>
          <w:rFonts w:ascii="Times New Roman" w:hAnsi="Times New Roman" w:cs="Times New Roman"/>
          <w:sz w:val="24"/>
          <w:szCs w:val="24"/>
        </w:rPr>
      </w:pPr>
      <w:r w:rsidRPr="000F4C52">
        <w:rPr>
          <w:rFonts w:ascii="Times New Roman" w:hAnsi="Times New Roman" w:cs="Times New Roman"/>
          <w:sz w:val="24"/>
          <w:szCs w:val="24"/>
        </w:rPr>
        <w:t>Sabagh, A. E., Hossain, A., Barutçular, C., Islam, M. S., Ratnasekera, D., Kumar, N., ... &amp; Da Silva, J. A. T. (2019). Drought and salinity stress management for higher and sustainable canola (</w:t>
      </w:r>
      <w:r w:rsidRPr="000F4C52">
        <w:rPr>
          <w:rFonts w:ascii="Times New Roman" w:hAnsi="Times New Roman" w:cs="Times New Roman"/>
          <w:i/>
          <w:iCs/>
          <w:sz w:val="24"/>
          <w:szCs w:val="24"/>
        </w:rPr>
        <w:t>'Brassica napus' L</w:t>
      </w:r>
      <w:r w:rsidRPr="000F4C52">
        <w:rPr>
          <w:rFonts w:ascii="Times New Roman" w:hAnsi="Times New Roman" w:cs="Times New Roman"/>
          <w:sz w:val="24"/>
          <w:szCs w:val="24"/>
        </w:rPr>
        <w:t>.) production: A critical review. </w:t>
      </w:r>
      <w:r w:rsidRPr="000F4C52">
        <w:rPr>
          <w:rFonts w:ascii="Times New Roman" w:hAnsi="Times New Roman" w:cs="Times New Roman"/>
          <w:i/>
          <w:iCs/>
          <w:sz w:val="24"/>
          <w:szCs w:val="24"/>
        </w:rPr>
        <w:t>Australian Journal of Crop Science</w:t>
      </w:r>
      <w:r w:rsidRPr="000F4C52">
        <w:rPr>
          <w:rFonts w:ascii="Times New Roman" w:hAnsi="Times New Roman" w:cs="Times New Roman"/>
          <w:sz w:val="24"/>
          <w:szCs w:val="24"/>
        </w:rPr>
        <w:t>, </w:t>
      </w:r>
      <w:r w:rsidRPr="000F4C52">
        <w:rPr>
          <w:rFonts w:ascii="Times New Roman" w:hAnsi="Times New Roman" w:cs="Times New Roman"/>
          <w:i/>
          <w:iCs/>
          <w:sz w:val="24"/>
          <w:szCs w:val="24"/>
        </w:rPr>
        <w:t>13</w:t>
      </w:r>
      <w:r w:rsidRPr="000F4C52">
        <w:rPr>
          <w:rFonts w:ascii="Times New Roman" w:hAnsi="Times New Roman" w:cs="Times New Roman"/>
          <w:sz w:val="24"/>
          <w:szCs w:val="24"/>
        </w:rPr>
        <w:t>(1), 88-96.</w:t>
      </w:r>
    </w:p>
    <w:p w14:paraId="79C811F8" w14:textId="4B97C91D" w:rsidR="0083341D" w:rsidRDefault="0083341D" w:rsidP="00453BD0">
      <w:pPr>
        <w:jc w:val="both"/>
        <w:rPr>
          <w:rFonts w:ascii="Times New Roman" w:hAnsi="Times New Roman" w:cs="Times New Roman"/>
          <w:sz w:val="24"/>
          <w:szCs w:val="24"/>
        </w:rPr>
      </w:pPr>
      <w:r w:rsidRPr="0083341D">
        <w:rPr>
          <w:rFonts w:ascii="Times New Roman" w:hAnsi="Times New Roman" w:cs="Times New Roman"/>
          <w:sz w:val="24"/>
          <w:szCs w:val="24"/>
        </w:rPr>
        <w:t>Saharan, B. S., Brar, B., Duhan, J. S., Kumar, R., Marwaha, S., Rajput, V. D., &amp; Minkina, T. (2022). Molecular and physiological mechanisms to mitigate abiotic stress conditions in plants. </w:t>
      </w:r>
      <w:r w:rsidRPr="0083341D">
        <w:rPr>
          <w:rFonts w:ascii="Times New Roman" w:hAnsi="Times New Roman" w:cs="Times New Roman"/>
          <w:i/>
          <w:iCs/>
          <w:sz w:val="24"/>
          <w:szCs w:val="24"/>
        </w:rPr>
        <w:t>Life</w:t>
      </w:r>
      <w:r w:rsidRPr="0083341D">
        <w:rPr>
          <w:rFonts w:ascii="Times New Roman" w:hAnsi="Times New Roman" w:cs="Times New Roman"/>
          <w:sz w:val="24"/>
          <w:szCs w:val="24"/>
        </w:rPr>
        <w:t>, </w:t>
      </w:r>
      <w:r w:rsidRPr="0083341D">
        <w:rPr>
          <w:rFonts w:ascii="Times New Roman" w:hAnsi="Times New Roman" w:cs="Times New Roman"/>
          <w:i/>
          <w:iCs/>
          <w:sz w:val="24"/>
          <w:szCs w:val="24"/>
        </w:rPr>
        <w:t>12</w:t>
      </w:r>
      <w:r w:rsidRPr="0083341D">
        <w:rPr>
          <w:rFonts w:ascii="Times New Roman" w:hAnsi="Times New Roman" w:cs="Times New Roman"/>
          <w:sz w:val="24"/>
          <w:szCs w:val="24"/>
        </w:rPr>
        <w:t>(10), 1634.</w:t>
      </w:r>
    </w:p>
    <w:p w14:paraId="43B516F5" w14:textId="6BF3BD39" w:rsidR="005F5B7A" w:rsidRDefault="005F5B7A" w:rsidP="00453BD0">
      <w:pPr>
        <w:jc w:val="both"/>
        <w:rPr>
          <w:rFonts w:ascii="Times New Roman" w:hAnsi="Times New Roman" w:cs="Times New Roman"/>
          <w:sz w:val="24"/>
          <w:szCs w:val="24"/>
        </w:rPr>
      </w:pPr>
      <w:r w:rsidRPr="005F5B7A">
        <w:rPr>
          <w:rFonts w:ascii="Times New Roman" w:hAnsi="Times New Roman" w:cs="Times New Roman"/>
          <w:sz w:val="24"/>
          <w:szCs w:val="24"/>
        </w:rPr>
        <w:t>Sandhu, K., Patil, S. S., Pumphrey, M., &amp; Carter, A. (2021). Multitrait machine‐and deep‐learning models for genomic selection using spectral information in a wheat breeding program. </w:t>
      </w:r>
      <w:r w:rsidRPr="005F5B7A">
        <w:rPr>
          <w:rFonts w:ascii="Times New Roman" w:hAnsi="Times New Roman" w:cs="Times New Roman"/>
          <w:i/>
          <w:iCs/>
          <w:sz w:val="24"/>
          <w:szCs w:val="24"/>
        </w:rPr>
        <w:t>The Plant Genome</w:t>
      </w:r>
      <w:r w:rsidRPr="005F5B7A">
        <w:rPr>
          <w:rFonts w:ascii="Times New Roman" w:hAnsi="Times New Roman" w:cs="Times New Roman"/>
          <w:sz w:val="24"/>
          <w:szCs w:val="24"/>
        </w:rPr>
        <w:t>, </w:t>
      </w:r>
      <w:r w:rsidRPr="005F5B7A">
        <w:rPr>
          <w:rFonts w:ascii="Times New Roman" w:hAnsi="Times New Roman" w:cs="Times New Roman"/>
          <w:i/>
          <w:iCs/>
          <w:sz w:val="24"/>
          <w:szCs w:val="24"/>
        </w:rPr>
        <w:t>14</w:t>
      </w:r>
      <w:r w:rsidRPr="005F5B7A">
        <w:rPr>
          <w:rFonts w:ascii="Times New Roman" w:hAnsi="Times New Roman" w:cs="Times New Roman"/>
          <w:sz w:val="24"/>
          <w:szCs w:val="24"/>
        </w:rPr>
        <w:t>(3), e20119.</w:t>
      </w:r>
    </w:p>
    <w:p w14:paraId="7BADE2C0" w14:textId="5A0E00CD" w:rsidR="005F5B7A" w:rsidRDefault="005F5B7A" w:rsidP="00453BD0">
      <w:pPr>
        <w:jc w:val="both"/>
        <w:rPr>
          <w:rFonts w:ascii="Times New Roman" w:hAnsi="Times New Roman" w:cs="Times New Roman"/>
          <w:sz w:val="24"/>
          <w:szCs w:val="24"/>
          <w:lang w:val="en-US"/>
        </w:rPr>
      </w:pPr>
      <w:r w:rsidRPr="005F5B7A">
        <w:rPr>
          <w:rFonts w:ascii="Times New Roman" w:hAnsi="Times New Roman" w:cs="Times New Roman"/>
          <w:sz w:val="24"/>
          <w:szCs w:val="24"/>
        </w:rPr>
        <w:t>Sandhu, K. S., Mihalyov, P. D., Lewien, M. J., Pumphrey, M. O., &amp; Carter, A. H. (2021). Combining genomic and phenomic information for predicting grain protein content and grain yield in spring wheat. </w:t>
      </w:r>
      <w:r w:rsidRPr="005F5B7A">
        <w:rPr>
          <w:rFonts w:ascii="Times New Roman" w:hAnsi="Times New Roman" w:cs="Times New Roman"/>
          <w:i/>
          <w:iCs/>
          <w:sz w:val="24"/>
          <w:szCs w:val="24"/>
        </w:rPr>
        <w:t>Frontiers in plant science</w:t>
      </w:r>
      <w:r w:rsidRPr="005F5B7A">
        <w:rPr>
          <w:rFonts w:ascii="Times New Roman" w:hAnsi="Times New Roman" w:cs="Times New Roman"/>
          <w:sz w:val="24"/>
          <w:szCs w:val="24"/>
        </w:rPr>
        <w:t>, </w:t>
      </w:r>
      <w:r w:rsidRPr="005F5B7A">
        <w:rPr>
          <w:rFonts w:ascii="Times New Roman" w:hAnsi="Times New Roman" w:cs="Times New Roman"/>
          <w:i/>
          <w:iCs/>
          <w:sz w:val="24"/>
          <w:szCs w:val="24"/>
        </w:rPr>
        <w:t>12</w:t>
      </w:r>
      <w:r w:rsidRPr="005F5B7A">
        <w:rPr>
          <w:rFonts w:ascii="Times New Roman" w:hAnsi="Times New Roman" w:cs="Times New Roman"/>
          <w:sz w:val="24"/>
          <w:szCs w:val="24"/>
        </w:rPr>
        <w:t>, 613300.</w:t>
      </w:r>
    </w:p>
    <w:p w14:paraId="273405E5" w14:textId="191E4F2A" w:rsidR="001C4036" w:rsidRDefault="001C4036" w:rsidP="00453BD0">
      <w:pPr>
        <w:jc w:val="both"/>
        <w:rPr>
          <w:rFonts w:ascii="Times New Roman" w:hAnsi="Times New Roman" w:cs="Times New Roman"/>
          <w:sz w:val="24"/>
          <w:szCs w:val="24"/>
        </w:rPr>
      </w:pPr>
      <w:r w:rsidRPr="001C4036">
        <w:rPr>
          <w:rFonts w:ascii="Times New Roman" w:hAnsi="Times New Roman" w:cs="Times New Roman"/>
          <w:sz w:val="24"/>
          <w:szCs w:val="24"/>
        </w:rPr>
        <w:t xml:space="preserve">Sehgal, A., Reddy, K. R., Walne, C. H., Barickman, T. C., Brazel, S., Chastain, D., &amp; Gao, W. (2022). Climate stressors on growth, yield, and functional biochemistry of two </w:t>
      </w:r>
      <w:r w:rsidR="000F4C52" w:rsidRPr="000F4C52">
        <w:rPr>
          <w:rFonts w:ascii="Times New Roman" w:hAnsi="Times New Roman" w:cs="Times New Roman"/>
          <w:i/>
          <w:iCs/>
          <w:sz w:val="24"/>
          <w:szCs w:val="24"/>
        </w:rPr>
        <w:t>B</w:t>
      </w:r>
      <w:r w:rsidRPr="000F4C52">
        <w:rPr>
          <w:rFonts w:ascii="Times New Roman" w:hAnsi="Times New Roman" w:cs="Times New Roman"/>
          <w:i/>
          <w:iCs/>
          <w:sz w:val="24"/>
          <w:szCs w:val="24"/>
        </w:rPr>
        <w:t xml:space="preserve">rassica </w:t>
      </w:r>
      <w:r w:rsidRPr="001C4036">
        <w:rPr>
          <w:rFonts w:ascii="Times New Roman" w:hAnsi="Times New Roman" w:cs="Times New Roman"/>
          <w:sz w:val="24"/>
          <w:szCs w:val="24"/>
        </w:rPr>
        <w:t>species, kale and mustard. </w:t>
      </w:r>
      <w:r w:rsidRPr="001C4036">
        <w:rPr>
          <w:rFonts w:ascii="Times New Roman" w:hAnsi="Times New Roman" w:cs="Times New Roman"/>
          <w:i/>
          <w:iCs/>
          <w:sz w:val="24"/>
          <w:szCs w:val="24"/>
        </w:rPr>
        <w:t>Life</w:t>
      </w:r>
      <w:r w:rsidRPr="001C4036">
        <w:rPr>
          <w:rFonts w:ascii="Times New Roman" w:hAnsi="Times New Roman" w:cs="Times New Roman"/>
          <w:sz w:val="24"/>
          <w:szCs w:val="24"/>
        </w:rPr>
        <w:t>, </w:t>
      </w:r>
      <w:r w:rsidRPr="001C4036">
        <w:rPr>
          <w:rFonts w:ascii="Times New Roman" w:hAnsi="Times New Roman" w:cs="Times New Roman"/>
          <w:i/>
          <w:iCs/>
          <w:sz w:val="24"/>
          <w:szCs w:val="24"/>
        </w:rPr>
        <w:t>12</w:t>
      </w:r>
      <w:r w:rsidRPr="001C4036">
        <w:rPr>
          <w:rFonts w:ascii="Times New Roman" w:hAnsi="Times New Roman" w:cs="Times New Roman"/>
          <w:sz w:val="24"/>
          <w:szCs w:val="24"/>
        </w:rPr>
        <w:t>(10), 1546.</w:t>
      </w:r>
    </w:p>
    <w:p w14:paraId="6AD5377E" w14:textId="4FE08455" w:rsidR="006739B1" w:rsidRDefault="006739B1" w:rsidP="00453BD0">
      <w:pPr>
        <w:jc w:val="both"/>
        <w:rPr>
          <w:rFonts w:ascii="Times New Roman" w:hAnsi="Times New Roman" w:cs="Times New Roman"/>
          <w:sz w:val="24"/>
          <w:szCs w:val="24"/>
        </w:rPr>
      </w:pPr>
      <w:r w:rsidRPr="006739B1">
        <w:rPr>
          <w:rFonts w:ascii="Times New Roman" w:hAnsi="Times New Roman" w:cs="Times New Roman"/>
          <w:sz w:val="24"/>
          <w:szCs w:val="24"/>
        </w:rPr>
        <w:t>Sengupta, A., Chakraborty, M., Saha, J., Gupta, B., &amp; Gupta, K. (2016). Polyamines: osmoprotectants in plant abiotic stress adaptation. </w:t>
      </w:r>
      <w:r w:rsidRPr="006739B1">
        <w:rPr>
          <w:rFonts w:ascii="Times New Roman" w:hAnsi="Times New Roman" w:cs="Times New Roman"/>
          <w:i/>
          <w:iCs/>
          <w:sz w:val="24"/>
          <w:szCs w:val="24"/>
        </w:rPr>
        <w:t>Osmolytes and plants acclimation to changing environment: Emerging omics technologies</w:t>
      </w:r>
      <w:r w:rsidRPr="006739B1">
        <w:rPr>
          <w:rFonts w:ascii="Times New Roman" w:hAnsi="Times New Roman" w:cs="Times New Roman"/>
          <w:sz w:val="24"/>
          <w:szCs w:val="24"/>
        </w:rPr>
        <w:t>, 97-127.</w:t>
      </w:r>
    </w:p>
    <w:p w14:paraId="5E2EC7CB" w14:textId="4D5FA8C2" w:rsidR="00435EDB" w:rsidRDefault="00435EDB" w:rsidP="00453BD0">
      <w:pPr>
        <w:jc w:val="both"/>
        <w:rPr>
          <w:rFonts w:ascii="Times New Roman" w:hAnsi="Times New Roman" w:cs="Times New Roman"/>
          <w:sz w:val="24"/>
          <w:szCs w:val="24"/>
        </w:rPr>
      </w:pPr>
      <w:r w:rsidRPr="00435EDB">
        <w:rPr>
          <w:rFonts w:ascii="Times New Roman" w:hAnsi="Times New Roman" w:cs="Times New Roman"/>
          <w:sz w:val="24"/>
          <w:szCs w:val="24"/>
        </w:rPr>
        <w:t>Seo, Y. J., Park, J. B., Cho, Y. J., Jung, C., Seo, H. S., Park, S. K., ... &amp; Song, J. T. (2010). Overexpression of the ethylene-responsive factor gene BrERF4 from Brassica rapa increases tolerance to salt and drought in Arabidopsis plants. </w:t>
      </w:r>
      <w:r w:rsidRPr="00435EDB">
        <w:rPr>
          <w:rFonts w:ascii="Times New Roman" w:hAnsi="Times New Roman" w:cs="Times New Roman"/>
          <w:i/>
          <w:iCs/>
          <w:sz w:val="24"/>
          <w:szCs w:val="24"/>
        </w:rPr>
        <w:t>Molecules and Cells</w:t>
      </w:r>
      <w:r w:rsidRPr="00435EDB">
        <w:rPr>
          <w:rFonts w:ascii="Times New Roman" w:hAnsi="Times New Roman" w:cs="Times New Roman"/>
          <w:sz w:val="24"/>
          <w:szCs w:val="24"/>
        </w:rPr>
        <w:t>, </w:t>
      </w:r>
      <w:r w:rsidRPr="00435EDB">
        <w:rPr>
          <w:rFonts w:ascii="Times New Roman" w:hAnsi="Times New Roman" w:cs="Times New Roman"/>
          <w:i/>
          <w:iCs/>
          <w:sz w:val="24"/>
          <w:szCs w:val="24"/>
        </w:rPr>
        <w:t>30</w:t>
      </w:r>
      <w:r w:rsidRPr="00435EDB">
        <w:rPr>
          <w:rFonts w:ascii="Times New Roman" w:hAnsi="Times New Roman" w:cs="Times New Roman"/>
          <w:sz w:val="24"/>
          <w:szCs w:val="24"/>
        </w:rPr>
        <w:t>(3), 271-277.</w:t>
      </w:r>
    </w:p>
    <w:p w14:paraId="68AB6933" w14:textId="49E08E1F" w:rsidR="001C4036" w:rsidRDefault="001C4036" w:rsidP="00453BD0">
      <w:pPr>
        <w:jc w:val="both"/>
        <w:rPr>
          <w:rFonts w:ascii="Times New Roman" w:hAnsi="Times New Roman" w:cs="Times New Roman"/>
          <w:sz w:val="24"/>
          <w:szCs w:val="24"/>
        </w:rPr>
      </w:pPr>
      <w:r w:rsidRPr="001C4036">
        <w:rPr>
          <w:rFonts w:ascii="Times New Roman" w:hAnsi="Times New Roman" w:cs="Times New Roman"/>
          <w:sz w:val="24"/>
          <w:szCs w:val="24"/>
        </w:rPr>
        <w:t>Sharma, A., Garg, M., Sharma, H. K., &amp; Rai, P. K. (2024). Mustard and Its Products. In </w:t>
      </w:r>
      <w:r w:rsidRPr="001C4036">
        <w:rPr>
          <w:rFonts w:ascii="Times New Roman" w:hAnsi="Times New Roman" w:cs="Times New Roman"/>
          <w:i/>
          <w:iCs/>
          <w:sz w:val="24"/>
          <w:szCs w:val="24"/>
        </w:rPr>
        <w:t>Handbook of Spices in India: 75 Years of Research and Development</w:t>
      </w:r>
      <w:r w:rsidRPr="001C4036">
        <w:rPr>
          <w:rFonts w:ascii="Times New Roman" w:hAnsi="Times New Roman" w:cs="Times New Roman"/>
          <w:sz w:val="24"/>
          <w:szCs w:val="24"/>
        </w:rPr>
        <w:t> (pp. 2385-2451). Singapore: Springer Nature Singapore.</w:t>
      </w:r>
    </w:p>
    <w:p w14:paraId="6B81D802" w14:textId="3014C70F" w:rsidR="00221DBB" w:rsidRDefault="00221DBB" w:rsidP="00453BD0">
      <w:pPr>
        <w:jc w:val="both"/>
        <w:rPr>
          <w:rFonts w:ascii="Times New Roman" w:hAnsi="Times New Roman" w:cs="Times New Roman"/>
          <w:sz w:val="24"/>
          <w:szCs w:val="24"/>
          <w:lang w:val="en-US"/>
        </w:rPr>
      </w:pPr>
      <w:r w:rsidRPr="00221DBB">
        <w:rPr>
          <w:rFonts w:ascii="Times New Roman" w:hAnsi="Times New Roman" w:cs="Times New Roman"/>
          <w:sz w:val="24"/>
          <w:szCs w:val="24"/>
        </w:rPr>
        <w:t>Sharma, P., &amp; Sardana, V. (2022). Physiological and biochemical traits of drought tolerance in Brassica juncea (L.) Czern &amp; Coss. </w:t>
      </w:r>
      <w:r w:rsidRPr="00221DBB">
        <w:rPr>
          <w:rFonts w:ascii="Times New Roman" w:hAnsi="Times New Roman" w:cs="Times New Roman"/>
          <w:i/>
          <w:iCs/>
          <w:sz w:val="24"/>
          <w:szCs w:val="24"/>
        </w:rPr>
        <w:t>South African Journal of Botany</w:t>
      </w:r>
      <w:r w:rsidRPr="00221DBB">
        <w:rPr>
          <w:rFonts w:ascii="Times New Roman" w:hAnsi="Times New Roman" w:cs="Times New Roman"/>
          <w:sz w:val="24"/>
          <w:szCs w:val="24"/>
        </w:rPr>
        <w:t>, </w:t>
      </w:r>
      <w:r w:rsidRPr="00221DBB">
        <w:rPr>
          <w:rFonts w:ascii="Times New Roman" w:hAnsi="Times New Roman" w:cs="Times New Roman"/>
          <w:i/>
          <w:iCs/>
          <w:sz w:val="24"/>
          <w:szCs w:val="24"/>
        </w:rPr>
        <w:t>146</w:t>
      </w:r>
      <w:r w:rsidRPr="00221DBB">
        <w:rPr>
          <w:rFonts w:ascii="Times New Roman" w:hAnsi="Times New Roman" w:cs="Times New Roman"/>
          <w:sz w:val="24"/>
          <w:szCs w:val="24"/>
        </w:rPr>
        <w:t>, 509-520.</w:t>
      </w:r>
    </w:p>
    <w:p w14:paraId="65A3EC93" w14:textId="24759CAA" w:rsidR="001C4036" w:rsidRDefault="001C4036" w:rsidP="00453BD0">
      <w:pPr>
        <w:jc w:val="both"/>
        <w:rPr>
          <w:rFonts w:ascii="Times New Roman" w:hAnsi="Times New Roman" w:cs="Times New Roman"/>
          <w:sz w:val="24"/>
          <w:szCs w:val="24"/>
        </w:rPr>
      </w:pPr>
      <w:r w:rsidRPr="001C4036">
        <w:rPr>
          <w:rFonts w:ascii="Times New Roman" w:hAnsi="Times New Roman" w:cs="Times New Roman"/>
          <w:sz w:val="24"/>
          <w:szCs w:val="24"/>
        </w:rPr>
        <w:lastRenderedPageBreak/>
        <w:t>Shekhawat, K., Rathore, S. S., Premi, O. P., Kandpal, B. K., &amp; Chauhan, J. S. (2012). Advances in agronomic management of Indian mustard (</w:t>
      </w:r>
      <w:r w:rsidRPr="001C4036">
        <w:rPr>
          <w:rFonts w:ascii="Times New Roman" w:hAnsi="Times New Roman" w:cs="Times New Roman"/>
          <w:i/>
          <w:iCs/>
          <w:sz w:val="24"/>
          <w:szCs w:val="24"/>
        </w:rPr>
        <w:t>Brassica juncea (L.)</w:t>
      </w:r>
      <w:r w:rsidRPr="001C4036">
        <w:rPr>
          <w:rFonts w:ascii="Times New Roman" w:hAnsi="Times New Roman" w:cs="Times New Roman"/>
          <w:sz w:val="24"/>
          <w:szCs w:val="24"/>
        </w:rPr>
        <w:t xml:space="preserve"> Czernj. Cosson): an overview. </w:t>
      </w:r>
      <w:r w:rsidRPr="001C4036">
        <w:rPr>
          <w:rFonts w:ascii="Times New Roman" w:hAnsi="Times New Roman" w:cs="Times New Roman"/>
          <w:i/>
          <w:iCs/>
          <w:sz w:val="24"/>
          <w:szCs w:val="24"/>
        </w:rPr>
        <w:t>International journal of Agronomy</w:t>
      </w:r>
      <w:r w:rsidRPr="001C4036">
        <w:rPr>
          <w:rFonts w:ascii="Times New Roman" w:hAnsi="Times New Roman" w:cs="Times New Roman"/>
          <w:sz w:val="24"/>
          <w:szCs w:val="24"/>
        </w:rPr>
        <w:t>, </w:t>
      </w:r>
      <w:r w:rsidRPr="001C4036">
        <w:rPr>
          <w:rFonts w:ascii="Times New Roman" w:hAnsi="Times New Roman" w:cs="Times New Roman"/>
          <w:i/>
          <w:iCs/>
          <w:sz w:val="24"/>
          <w:szCs w:val="24"/>
        </w:rPr>
        <w:t>2012</w:t>
      </w:r>
      <w:r w:rsidRPr="001C4036">
        <w:rPr>
          <w:rFonts w:ascii="Times New Roman" w:hAnsi="Times New Roman" w:cs="Times New Roman"/>
          <w:sz w:val="24"/>
          <w:szCs w:val="24"/>
        </w:rPr>
        <w:t>(1), 408284.</w:t>
      </w:r>
    </w:p>
    <w:p w14:paraId="6607377F" w14:textId="3374A97C" w:rsidR="005A1E5D" w:rsidRDefault="005A1E5D" w:rsidP="00453BD0">
      <w:pPr>
        <w:jc w:val="both"/>
        <w:rPr>
          <w:rFonts w:ascii="Times New Roman" w:hAnsi="Times New Roman" w:cs="Times New Roman"/>
          <w:sz w:val="24"/>
          <w:szCs w:val="24"/>
        </w:rPr>
      </w:pPr>
      <w:r w:rsidRPr="005A1E5D">
        <w:rPr>
          <w:rFonts w:ascii="Times New Roman" w:hAnsi="Times New Roman" w:cs="Times New Roman"/>
          <w:sz w:val="24"/>
          <w:szCs w:val="24"/>
        </w:rPr>
        <w:t>Sheoran, A. R., Lakra, N., Saharan, B. S., Luhach, A., Mandal, N. K., Seth, C. S., ... &amp; Duhan, J. S. (2024). Enduring drought: effects and strategies for Brassica crop resilience. </w:t>
      </w:r>
      <w:r w:rsidRPr="005A1E5D">
        <w:rPr>
          <w:rFonts w:ascii="Times New Roman" w:hAnsi="Times New Roman" w:cs="Times New Roman"/>
          <w:i/>
          <w:iCs/>
          <w:sz w:val="24"/>
          <w:szCs w:val="24"/>
        </w:rPr>
        <w:t>Academia Biology</w:t>
      </w:r>
      <w:r w:rsidRPr="005A1E5D">
        <w:rPr>
          <w:rFonts w:ascii="Times New Roman" w:hAnsi="Times New Roman" w:cs="Times New Roman"/>
          <w:sz w:val="24"/>
          <w:szCs w:val="24"/>
        </w:rPr>
        <w:t>, </w:t>
      </w:r>
      <w:r w:rsidRPr="005A1E5D">
        <w:rPr>
          <w:rFonts w:ascii="Times New Roman" w:hAnsi="Times New Roman" w:cs="Times New Roman"/>
          <w:i/>
          <w:iCs/>
          <w:sz w:val="24"/>
          <w:szCs w:val="24"/>
        </w:rPr>
        <w:t>2</w:t>
      </w:r>
      <w:r w:rsidRPr="005A1E5D">
        <w:rPr>
          <w:rFonts w:ascii="Times New Roman" w:hAnsi="Times New Roman" w:cs="Times New Roman"/>
          <w:sz w:val="24"/>
          <w:szCs w:val="24"/>
        </w:rPr>
        <w:t>(3).</w:t>
      </w:r>
    </w:p>
    <w:p w14:paraId="083EC78E" w14:textId="4A57E295" w:rsidR="008020D9" w:rsidRDefault="008020D9" w:rsidP="00453BD0">
      <w:pPr>
        <w:jc w:val="both"/>
        <w:rPr>
          <w:rFonts w:ascii="Times New Roman" w:hAnsi="Times New Roman" w:cs="Times New Roman"/>
          <w:sz w:val="24"/>
          <w:szCs w:val="24"/>
        </w:rPr>
      </w:pPr>
      <w:r w:rsidRPr="008020D9">
        <w:rPr>
          <w:rFonts w:ascii="Times New Roman" w:hAnsi="Times New Roman" w:cs="Times New Roman"/>
          <w:sz w:val="24"/>
          <w:szCs w:val="24"/>
        </w:rPr>
        <w:t xml:space="preserve">Singh, D. P., Singh, P., KUMAR, A., &amp; Sharma, H. C. (1985). Transpirational cooling as a screening technique for drought tolerance in oil seed </w:t>
      </w:r>
      <w:r w:rsidRPr="008020D9">
        <w:rPr>
          <w:rFonts w:ascii="Times New Roman" w:hAnsi="Times New Roman" w:cs="Times New Roman"/>
          <w:i/>
          <w:iCs/>
          <w:sz w:val="24"/>
          <w:szCs w:val="24"/>
        </w:rPr>
        <w:t>Brassicas</w:t>
      </w:r>
      <w:r w:rsidRPr="008020D9">
        <w:rPr>
          <w:rFonts w:ascii="Times New Roman" w:hAnsi="Times New Roman" w:cs="Times New Roman"/>
          <w:sz w:val="24"/>
          <w:szCs w:val="24"/>
        </w:rPr>
        <w:t>. </w:t>
      </w:r>
      <w:r w:rsidRPr="008020D9">
        <w:rPr>
          <w:rFonts w:ascii="Times New Roman" w:hAnsi="Times New Roman" w:cs="Times New Roman"/>
          <w:i/>
          <w:iCs/>
          <w:sz w:val="24"/>
          <w:szCs w:val="24"/>
        </w:rPr>
        <w:t>Annals of Botany</w:t>
      </w:r>
      <w:r w:rsidRPr="008020D9">
        <w:rPr>
          <w:rFonts w:ascii="Times New Roman" w:hAnsi="Times New Roman" w:cs="Times New Roman"/>
          <w:sz w:val="24"/>
          <w:szCs w:val="24"/>
        </w:rPr>
        <w:t>, </w:t>
      </w:r>
      <w:r w:rsidRPr="008020D9">
        <w:rPr>
          <w:rFonts w:ascii="Times New Roman" w:hAnsi="Times New Roman" w:cs="Times New Roman"/>
          <w:i/>
          <w:iCs/>
          <w:sz w:val="24"/>
          <w:szCs w:val="24"/>
        </w:rPr>
        <w:t>56</w:t>
      </w:r>
      <w:r w:rsidRPr="008020D9">
        <w:rPr>
          <w:rFonts w:ascii="Times New Roman" w:hAnsi="Times New Roman" w:cs="Times New Roman"/>
          <w:sz w:val="24"/>
          <w:szCs w:val="24"/>
        </w:rPr>
        <w:t>(6), 815-820.</w:t>
      </w:r>
    </w:p>
    <w:p w14:paraId="3D69423A" w14:textId="3474AF7E" w:rsidR="00504FD4" w:rsidRDefault="00504FD4" w:rsidP="00453BD0">
      <w:pPr>
        <w:jc w:val="both"/>
        <w:rPr>
          <w:rFonts w:ascii="Times New Roman" w:hAnsi="Times New Roman" w:cs="Times New Roman"/>
          <w:sz w:val="24"/>
          <w:szCs w:val="24"/>
        </w:rPr>
      </w:pPr>
      <w:r w:rsidRPr="00504FD4">
        <w:rPr>
          <w:rFonts w:ascii="Times New Roman" w:hAnsi="Times New Roman" w:cs="Times New Roman"/>
          <w:sz w:val="24"/>
          <w:szCs w:val="24"/>
        </w:rPr>
        <w:t>Singh, G., Singh, I., Taggar, G. K., Rani, U., Sharma, P., Gupta, M., &amp; Singh, S. (2020). Introgression of productivity enhancing traits, resistance to pod borer and Phytopthora stem blight from Cajanus scarabaeoides to cultivated pigeonpea. </w:t>
      </w:r>
      <w:r w:rsidRPr="00504FD4">
        <w:rPr>
          <w:rFonts w:ascii="Times New Roman" w:hAnsi="Times New Roman" w:cs="Times New Roman"/>
          <w:i/>
          <w:iCs/>
          <w:sz w:val="24"/>
          <w:szCs w:val="24"/>
        </w:rPr>
        <w:t>Physiology and Molecular Biology of Plants</w:t>
      </w:r>
      <w:r w:rsidRPr="00504FD4">
        <w:rPr>
          <w:rFonts w:ascii="Times New Roman" w:hAnsi="Times New Roman" w:cs="Times New Roman"/>
          <w:sz w:val="24"/>
          <w:szCs w:val="24"/>
        </w:rPr>
        <w:t>, </w:t>
      </w:r>
      <w:r w:rsidRPr="00504FD4">
        <w:rPr>
          <w:rFonts w:ascii="Times New Roman" w:hAnsi="Times New Roman" w:cs="Times New Roman"/>
          <w:i/>
          <w:iCs/>
          <w:sz w:val="24"/>
          <w:szCs w:val="24"/>
        </w:rPr>
        <w:t>26</w:t>
      </w:r>
      <w:r w:rsidRPr="00504FD4">
        <w:rPr>
          <w:rFonts w:ascii="Times New Roman" w:hAnsi="Times New Roman" w:cs="Times New Roman"/>
          <w:sz w:val="24"/>
          <w:szCs w:val="24"/>
        </w:rPr>
        <w:t>(7), 1399-1410.</w:t>
      </w:r>
    </w:p>
    <w:p w14:paraId="53F38BD7" w14:textId="3DF1BEF4" w:rsidR="00706193" w:rsidRDefault="00706193" w:rsidP="00453BD0">
      <w:pPr>
        <w:jc w:val="both"/>
        <w:rPr>
          <w:rFonts w:ascii="Times New Roman" w:hAnsi="Times New Roman" w:cs="Times New Roman"/>
          <w:sz w:val="24"/>
          <w:szCs w:val="24"/>
        </w:rPr>
      </w:pPr>
      <w:r w:rsidRPr="00706193">
        <w:rPr>
          <w:rFonts w:ascii="Times New Roman" w:hAnsi="Times New Roman" w:cs="Times New Roman"/>
          <w:sz w:val="24"/>
          <w:szCs w:val="24"/>
        </w:rPr>
        <w:t>Singh, K. P., Kumari, P., &amp; Rai, P. K. (2021). Current status of the disease-resistant gene (s)/QTLs, and strategies for improvement in Brassica juncea. </w:t>
      </w:r>
      <w:r w:rsidRPr="00706193">
        <w:rPr>
          <w:rFonts w:ascii="Times New Roman" w:hAnsi="Times New Roman" w:cs="Times New Roman"/>
          <w:i/>
          <w:iCs/>
          <w:sz w:val="24"/>
          <w:szCs w:val="24"/>
        </w:rPr>
        <w:t>Frontiers in Plant Science</w:t>
      </w:r>
      <w:r w:rsidRPr="00706193">
        <w:rPr>
          <w:rFonts w:ascii="Times New Roman" w:hAnsi="Times New Roman" w:cs="Times New Roman"/>
          <w:sz w:val="24"/>
          <w:szCs w:val="24"/>
        </w:rPr>
        <w:t>, </w:t>
      </w:r>
      <w:r w:rsidRPr="00706193">
        <w:rPr>
          <w:rFonts w:ascii="Times New Roman" w:hAnsi="Times New Roman" w:cs="Times New Roman"/>
          <w:i/>
          <w:iCs/>
          <w:sz w:val="24"/>
          <w:szCs w:val="24"/>
        </w:rPr>
        <w:t>12</w:t>
      </w:r>
      <w:r w:rsidRPr="00706193">
        <w:rPr>
          <w:rFonts w:ascii="Times New Roman" w:hAnsi="Times New Roman" w:cs="Times New Roman"/>
          <w:sz w:val="24"/>
          <w:szCs w:val="24"/>
        </w:rPr>
        <w:t>, 617405.</w:t>
      </w:r>
    </w:p>
    <w:p w14:paraId="7084A8C5" w14:textId="1AF370E5" w:rsidR="00547161" w:rsidRDefault="00547161" w:rsidP="00453BD0">
      <w:pPr>
        <w:jc w:val="both"/>
        <w:rPr>
          <w:rFonts w:ascii="Times New Roman" w:hAnsi="Times New Roman" w:cs="Times New Roman"/>
          <w:sz w:val="24"/>
          <w:szCs w:val="24"/>
        </w:rPr>
      </w:pPr>
      <w:r w:rsidRPr="00547161">
        <w:rPr>
          <w:rFonts w:ascii="Times New Roman" w:hAnsi="Times New Roman" w:cs="Times New Roman"/>
          <w:sz w:val="24"/>
          <w:szCs w:val="24"/>
        </w:rPr>
        <w:t>Singh, M., Singh, V. V., Singh, N., &amp; Monika. (2022). Drought Tolerance in Rapeseed-Mustard: Conventional and Molecular Approaches. In </w:t>
      </w:r>
      <w:r w:rsidRPr="00547161">
        <w:rPr>
          <w:rFonts w:ascii="Times New Roman" w:hAnsi="Times New Roman" w:cs="Times New Roman"/>
          <w:i/>
          <w:iCs/>
          <w:sz w:val="24"/>
          <w:szCs w:val="24"/>
        </w:rPr>
        <w:t>Genomic Designing for Abiotic Stress Resistant Oilseed Crops</w:t>
      </w:r>
      <w:r w:rsidRPr="00547161">
        <w:rPr>
          <w:rFonts w:ascii="Times New Roman" w:hAnsi="Times New Roman" w:cs="Times New Roman"/>
          <w:sz w:val="24"/>
          <w:szCs w:val="24"/>
        </w:rPr>
        <w:t> (pp. 199-218). Cham: Springer International Publishing.</w:t>
      </w:r>
    </w:p>
    <w:p w14:paraId="2944419D" w14:textId="54A56897" w:rsidR="00437234" w:rsidRDefault="00437234" w:rsidP="00453BD0">
      <w:pPr>
        <w:jc w:val="both"/>
        <w:rPr>
          <w:rFonts w:ascii="Times New Roman" w:hAnsi="Times New Roman" w:cs="Times New Roman"/>
          <w:sz w:val="24"/>
          <w:szCs w:val="24"/>
        </w:rPr>
      </w:pPr>
      <w:r w:rsidRPr="00437234">
        <w:rPr>
          <w:rFonts w:ascii="Times New Roman" w:hAnsi="Times New Roman" w:cs="Times New Roman"/>
          <w:sz w:val="24"/>
          <w:szCs w:val="24"/>
        </w:rPr>
        <w:t>Singh, V. K., Bhoyar, P. I., Anu, &amp; Sharma, V. (2022). Application of genomics and breeding technologies to increase yield and nutritional qualities of rapeseed-mustard and sunflower. </w:t>
      </w:r>
      <w:r w:rsidRPr="00437234">
        <w:rPr>
          <w:rFonts w:ascii="Times New Roman" w:hAnsi="Times New Roman" w:cs="Times New Roman"/>
          <w:i/>
          <w:iCs/>
          <w:sz w:val="24"/>
          <w:szCs w:val="24"/>
        </w:rPr>
        <w:t>Technologies in Plant Biotechnology and Breeding of Field Crops</w:t>
      </w:r>
      <w:r w:rsidRPr="00437234">
        <w:rPr>
          <w:rFonts w:ascii="Times New Roman" w:hAnsi="Times New Roman" w:cs="Times New Roman"/>
          <w:sz w:val="24"/>
          <w:szCs w:val="24"/>
        </w:rPr>
        <w:t>, 103-131.</w:t>
      </w:r>
    </w:p>
    <w:p w14:paraId="5A38DB26" w14:textId="09E7DE66" w:rsidR="00BF5D8C" w:rsidRDefault="00BF5D8C" w:rsidP="00453BD0">
      <w:pPr>
        <w:jc w:val="both"/>
        <w:rPr>
          <w:rFonts w:ascii="Times New Roman" w:hAnsi="Times New Roman" w:cs="Times New Roman"/>
          <w:sz w:val="24"/>
          <w:szCs w:val="24"/>
        </w:rPr>
      </w:pPr>
      <w:r w:rsidRPr="00BF5D8C">
        <w:rPr>
          <w:rFonts w:ascii="Times New Roman" w:hAnsi="Times New Roman" w:cs="Times New Roman"/>
          <w:sz w:val="24"/>
          <w:szCs w:val="24"/>
        </w:rPr>
        <w:t>Sodani, R., Seema, R. K. S., Gupta, S., Gupta, N., Chauhan, K. S., &amp; Chauhan, J. (2017). Performance of yield and yield attributes of ten Indian mustard (Brassica juncea L.) genotypes under drought stress. </w:t>
      </w:r>
      <w:r w:rsidRPr="00BF5D8C">
        <w:rPr>
          <w:rFonts w:ascii="Times New Roman" w:hAnsi="Times New Roman" w:cs="Times New Roman"/>
          <w:i/>
          <w:iCs/>
          <w:sz w:val="24"/>
          <w:szCs w:val="24"/>
        </w:rPr>
        <w:t>Int. J. Pure Appl. Biosci</w:t>
      </w:r>
      <w:r w:rsidRPr="00BF5D8C">
        <w:rPr>
          <w:rFonts w:ascii="Times New Roman" w:hAnsi="Times New Roman" w:cs="Times New Roman"/>
          <w:sz w:val="24"/>
          <w:szCs w:val="24"/>
        </w:rPr>
        <w:t>, </w:t>
      </w:r>
      <w:r w:rsidRPr="00BF5D8C">
        <w:rPr>
          <w:rFonts w:ascii="Times New Roman" w:hAnsi="Times New Roman" w:cs="Times New Roman"/>
          <w:i/>
          <w:iCs/>
          <w:sz w:val="24"/>
          <w:szCs w:val="24"/>
        </w:rPr>
        <w:t>5</w:t>
      </w:r>
      <w:r w:rsidRPr="00BF5D8C">
        <w:rPr>
          <w:rFonts w:ascii="Times New Roman" w:hAnsi="Times New Roman" w:cs="Times New Roman"/>
          <w:sz w:val="24"/>
          <w:szCs w:val="24"/>
        </w:rPr>
        <w:t>, 467-476.</w:t>
      </w:r>
    </w:p>
    <w:p w14:paraId="173DD246" w14:textId="473CA3D1" w:rsidR="000C796F" w:rsidRDefault="000C796F" w:rsidP="00453BD0">
      <w:pPr>
        <w:jc w:val="both"/>
        <w:rPr>
          <w:rFonts w:ascii="Times New Roman" w:hAnsi="Times New Roman" w:cs="Times New Roman"/>
          <w:sz w:val="24"/>
          <w:szCs w:val="24"/>
        </w:rPr>
      </w:pPr>
      <w:r w:rsidRPr="000C796F">
        <w:rPr>
          <w:rFonts w:ascii="Times New Roman" w:hAnsi="Times New Roman" w:cs="Times New Roman"/>
          <w:sz w:val="24"/>
          <w:szCs w:val="24"/>
        </w:rPr>
        <w:t>Sukumaran, S., Krishna, H., Singh, K., Mottaleb, K. A., &amp; Reynolds, M. (2021). Progress and prospects of developing climate resilient wheat in south asia using modern pre-breeding methods. </w:t>
      </w:r>
      <w:r w:rsidRPr="000C796F">
        <w:rPr>
          <w:rFonts w:ascii="Times New Roman" w:hAnsi="Times New Roman" w:cs="Times New Roman"/>
          <w:i/>
          <w:iCs/>
          <w:sz w:val="24"/>
          <w:szCs w:val="24"/>
        </w:rPr>
        <w:t>Current Genomics</w:t>
      </w:r>
      <w:r w:rsidRPr="000C796F">
        <w:rPr>
          <w:rFonts w:ascii="Times New Roman" w:hAnsi="Times New Roman" w:cs="Times New Roman"/>
          <w:sz w:val="24"/>
          <w:szCs w:val="24"/>
        </w:rPr>
        <w:t>, </w:t>
      </w:r>
      <w:r w:rsidRPr="000C796F">
        <w:rPr>
          <w:rFonts w:ascii="Times New Roman" w:hAnsi="Times New Roman" w:cs="Times New Roman"/>
          <w:i/>
          <w:iCs/>
          <w:sz w:val="24"/>
          <w:szCs w:val="24"/>
        </w:rPr>
        <w:t>22</w:t>
      </w:r>
      <w:r w:rsidRPr="000C796F">
        <w:rPr>
          <w:rFonts w:ascii="Times New Roman" w:hAnsi="Times New Roman" w:cs="Times New Roman"/>
          <w:sz w:val="24"/>
          <w:szCs w:val="24"/>
        </w:rPr>
        <w:t>(6), 440-449.</w:t>
      </w:r>
    </w:p>
    <w:p w14:paraId="1E5B8ACD" w14:textId="0829DF1A" w:rsidR="000D0EAA" w:rsidRDefault="000D0EAA" w:rsidP="00453BD0">
      <w:pPr>
        <w:jc w:val="both"/>
        <w:rPr>
          <w:rFonts w:ascii="Times New Roman" w:hAnsi="Times New Roman" w:cs="Times New Roman"/>
          <w:sz w:val="24"/>
          <w:szCs w:val="24"/>
        </w:rPr>
      </w:pPr>
      <w:r w:rsidRPr="000D0EAA">
        <w:rPr>
          <w:rFonts w:ascii="Times New Roman" w:hAnsi="Times New Roman" w:cs="Times New Roman"/>
          <w:sz w:val="24"/>
          <w:szCs w:val="24"/>
        </w:rPr>
        <w:t>Swamy, B. M., Shamsudin, N. A. A., Rahman, S. N. A., Mauleon, R., Ratnam, W., Sta. Cruz, M. T., &amp; Kumar, A. (2017). Association mapping of yield and yield-related traits under reproductive stage drought stress in rice (Oryza sativa L.). </w:t>
      </w:r>
      <w:r w:rsidRPr="000D0EAA">
        <w:rPr>
          <w:rFonts w:ascii="Times New Roman" w:hAnsi="Times New Roman" w:cs="Times New Roman"/>
          <w:i/>
          <w:iCs/>
          <w:sz w:val="24"/>
          <w:szCs w:val="24"/>
        </w:rPr>
        <w:t>Rice</w:t>
      </w:r>
      <w:r w:rsidRPr="000D0EAA">
        <w:rPr>
          <w:rFonts w:ascii="Times New Roman" w:hAnsi="Times New Roman" w:cs="Times New Roman"/>
          <w:sz w:val="24"/>
          <w:szCs w:val="24"/>
        </w:rPr>
        <w:t>, </w:t>
      </w:r>
      <w:r w:rsidRPr="000D0EAA">
        <w:rPr>
          <w:rFonts w:ascii="Times New Roman" w:hAnsi="Times New Roman" w:cs="Times New Roman"/>
          <w:i/>
          <w:iCs/>
          <w:sz w:val="24"/>
          <w:szCs w:val="24"/>
        </w:rPr>
        <w:t>10</w:t>
      </w:r>
      <w:r w:rsidRPr="000D0EAA">
        <w:rPr>
          <w:rFonts w:ascii="Times New Roman" w:hAnsi="Times New Roman" w:cs="Times New Roman"/>
          <w:sz w:val="24"/>
          <w:szCs w:val="24"/>
        </w:rPr>
        <w:t>(1), 21.</w:t>
      </w:r>
    </w:p>
    <w:p w14:paraId="5702EAE3" w14:textId="2F627CC5" w:rsidR="00722D6F" w:rsidRDefault="00722D6F" w:rsidP="00453BD0">
      <w:pPr>
        <w:jc w:val="both"/>
        <w:rPr>
          <w:rFonts w:ascii="Times New Roman" w:hAnsi="Times New Roman" w:cs="Times New Roman"/>
          <w:sz w:val="24"/>
          <w:szCs w:val="24"/>
        </w:rPr>
      </w:pPr>
      <w:r w:rsidRPr="00722D6F">
        <w:rPr>
          <w:rFonts w:ascii="Times New Roman" w:hAnsi="Times New Roman" w:cs="Times New Roman"/>
          <w:sz w:val="24"/>
          <w:szCs w:val="24"/>
        </w:rPr>
        <w:t>Szabados, L., &amp; Savouré, A. (2010). Proline: a multifunctional amino acid. </w:t>
      </w:r>
      <w:r w:rsidRPr="00722D6F">
        <w:rPr>
          <w:rFonts w:ascii="Times New Roman" w:hAnsi="Times New Roman" w:cs="Times New Roman"/>
          <w:i/>
          <w:iCs/>
          <w:sz w:val="24"/>
          <w:szCs w:val="24"/>
        </w:rPr>
        <w:t>Trends in plant science</w:t>
      </w:r>
      <w:r w:rsidRPr="00722D6F">
        <w:rPr>
          <w:rFonts w:ascii="Times New Roman" w:hAnsi="Times New Roman" w:cs="Times New Roman"/>
          <w:sz w:val="24"/>
          <w:szCs w:val="24"/>
        </w:rPr>
        <w:t>, </w:t>
      </w:r>
      <w:r w:rsidRPr="00722D6F">
        <w:rPr>
          <w:rFonts w:ascii="Times New Roman" w:hAnsi="Times New Roman" w:cs="Times New Roman"/>
          <w:i/>
          <w:iCs/>
          <w:sz w:val="24"/>
          <w:szCs w:val="24"/>
        </w:rPr>
        <w:t>15</w:t>
      </w:r>
      <w:r w:rsidRPr="00722D6F">
        <w:rPr>
          <w:rFonts w:ascii="Times New Roman" w:hAnsi="Times New Roman" w:cs="Times New Roman"/>
          <w:sz w:val="24"/>
          <w:szCs w:val="24"/>
        </w:rPr>
        <w:t>(2), 89-97.</w:t>
      </w:r>
    </w:p>
    <w:p w14:paraId="3DAD0376" w14:textId="6BAF41CF" w:rsidR="00031C79" w:rsidRDefault="00031C79" w:rsidP="00453BD0">
      <w:pPr>
        <w:jc w:val="both"/>
        <w:rPr>
          <w:rFonts w:ascii="Times New Roman" w:hAnsi="Times New Roman" w:cs="Times New Roman"/>
          <w:sz w:val="24"/>
          <w:szCs w:val="24"/>
        </w:rPr>
      </w:pPr>
      <w:r w:rsidRPr="00031C79">
        <w:rPr>
          <w:rFonts w:ascii="Times New Roman" w:hAnsi="Times New Roman" w:cs="Times New Roman"/>
          <w:sz w:val="24"/>
          <w:szCs w:val="24"/>
        </w:rPr>
        <w:t>Takahashi, F., Suzuki, T., Osakabe, Y., Betsuyaku, S., Kondo, Y., Dohmae, N., ... &amp; Shinozaki, K. (2018). A small peptide modulates stomatal control via abscisic acid in long-distance signalling. </w:t>
      </w:r>
      <w:r w:rsidRPr="00031C79">
        <w:rPr>
          <w:rFonts w:ascii="Times New Roman" w:hAnsi="Times New Roman" w:cs="Times New Roman"/>
          <w:i/>
          <w:iCs/>
          <w:sz w:val="24"/>
          <w:szCs w:val="24"/>
        </w:rPr>
        <w:t>Nature</w:t>
      </w:r>
      <w:r w:rsidRPr="00031C79">
        <w:rPr>
          <w:rFonts w:ascii="Times New Roman" w:hAnsi="Times New Roman" w:cs="Times New Roman"/>
          <w:sz w:val="24"/>
          <w:szCs w:val="24"/>
        </w:rPr>
        <w:t>, </w:t>
      </w:r>
      <w:r w:rsidRPr="00031C79">
        <w:rPr>
          <w:rFonts w:ascii="Times New Roman" w:hAnsi="Times New Roman" w:cs="Times New Roman"/>
          <w:i/>
          <w:iCs/>
          <w:sz w:val="24"/>
          <w:szCs w:val="24"/>
        </w:rPr>
        <w:t>556</w:t>
      </w:r>
      <w:r w:rsidRPr="00031C79">
        <w:rPr>
          <w:rFonts w:ascii="Times New Roman" w:hAnsi="Times New Roman" w:cs="Times New Roman"/>
          <w:sz w:val="24"/>
          <w:szCs w:val="24"/>
        </w:rPr>
        <w:t>(7700), 235-238.</w:t>
      </w:r>
    </w:p>
    <w:p w14:paraId="2D78E045" w14:textId="3E713EE5" w:rsidR="002F6F95" w:rsidRDefault="002F6F95" w:rsidP="00453BD0">
      <w:pPr>
        <w:jc w:val="both"/>
        <w:rPr>
          <w:rFonts w:ascii="Times New Roman" w:hAnsi="Times New Roman" w:cs="Times New Roman"/>
          <w:sz w:val="24"/>
          <w:szCs w:val="24"/>
        </w:rPr>
      </w:pPr>
      <w:r w:rsidRPr="002F6F95">
        <w:rPr>
          <w:rFonts w:ascii="Times New Roman" w:hAnsi="Times New Roman" w:cs="Times New Roman"/>
          <w:sz w:val="24"/>
          <w:szCs w:val="24"/>
        </w:rPr>
        <w:t>Talon, M., Caruso, M., &amp; Gmitter jr, F. G. (Eds.). (2020). </w:t>
      </w:r>
      <w:r w:rsidRPr="002F6F95">
        <w:rPr>
          <w:rFonts w:ascii="Times New Roman" w:hAnsi="Times New Roman" w:cs="Times New Roman"/>
          <w:i/>
          <w:iCs/>
          <w:sz w:val="24"/>
          <w:szCs w:val="24"/>
        </w:rPr>
        <w:t>The genus citrus</w:t>
      </w:r>
      <w:r w:rsidRPr="002F6F95">
        <w:rPr>
          <w:rFonts w:ascii="Times New Roman" w:hAnsi="Times New Roman" w:cs="Times New Roman"/>
          <w:sz w:val="24"/>
          <w:szCs w:val="24"/>
        </w:rPr>
        <w:t>. Woodhead Publishing.</w:t>
      </w:r>
    </w:p>
    <w:p w14:paraId="73A40BDE" w14:textId="107C8102" w:rsidR="00D460B6" w:rsidRDefault="00D460B6" w:rsidP="00453BD0">
      <w:pPr>
        <w:jc w:val="both"/>
        <w:rPr>
          <w:rFonts w:ascii="Times New Roman" w:hAnsi="Times New Roman" w:cs="Times New Roman"/>
          <w:sz w:val="24"/>
          <w:szCs w:val="24"/>
        </w:rPr>
      </w:pPr>
      <w:r w:rsidRPr="00D460B6">
        <w:rPr>
          <w:rFonts w:ascii="Times New Roman" w:hAnsi="Times New Roman" w:cs="Times New Roman"/>
          <w:sz w:val="24"/>
          <w:szCs w:val="24"/>
        </w:rPr>
        <w:lastRenderedPageBreak/>
        <w:t>Thakur, A. K., Singh, K. H., Singh, L., Nanjundan, J., Khan, Y. J., &amp; Singh, D. (2017). SSR marker variations in Brassica species provide insight into the origin and evolution of Brassica amphidiploids. </w:t>
      </w:r>
      <w:r w:rsidRPr="00D460B6">
        <w:rPr>
          <w:rFonts w:ascii="Times New Roman" w:hAnsi="Times New Roman" w:cs="Times New Roman"/>
          <w:i/>
          <w:iCs/>
          <w:sz w:val="24"/>
          <w:szCs w:val="24"/>
        </w:rPr>
        <w:t>Hereditas</w:t>
      </w:r>
      <w:r w:rsidRPr="00D460B6">
        <w:rPr>
          <w:rFonts w:ascii="Times New Roman" w:hAnsi="Times New Roman" w:cs="Times New Roman"/>
          <w:sz w:val="24"/>
          <w:szCs w:val="24"/>
        </w:rPr>
        <w:t>, </w:t>
      </w:r>
      <w:r w:rsidRPr="00D460B6">
        <w:rPr>
          <w:rFonts w:ascii="Times New Roman" w:hAnsi="Times New Roman" w:cs="Times New Roman"/>
          <w:i/>
          <w:iCs/>
          <w:sz w:val="24"/>
          <w:szCs w:val="24"/>
        </w:rPr>
        <w:t>155</w:t>
      </w:r>
      <w:r w:rsidRPr="00D460B6">
        <w:rPr>
          <w:rFonts w:ascii="Times New Roman" w:hAnsi="Times New Roman" w:cs="Times New Roman"/>
          <w:sz w:val="24"/>
          <w:szCs w:val="24"/>
        </w:rPr>
        <w:t>(1), 6.</w:t>
      </w:r>
    </w:p>
    <w:p w14:paraId="308441AD" w14:textId="6A534928" w:rsidR="009321B5" w:rsidRDefault="009321B5" w:rsidP="00453BD0">
      <w:pPr>
        <w:jc w:val="both"/>
        <w:rPr>
          <w:rFonts w:ascii="Times New Roman" w:hAnsi="Times New Roman" w:cs="Times New Roman"/>
          <w:sz w:val="24"/>
          <w:szCs w:val="24"/>
        </w:rPr>
      </w:pPr>
      <w:r w:rsidRPr="009321B5">
        <w:rPr>
          <w:rFonts w:ascii="Times New Roman" w:hAnsi="Times New Roman" w:cs="Times New Roman"/>
          <w:sz w:val="24"/>
          <w:szCs w:val="24"/>
        </w:rPr>
        <w:t>Thakur, A. K., Parmar, N., Singh, K. H., &amp; Nanjundan, J. (2020). Current achievements and future prospects of genetic engineering in Indian mustard (</w:t>
      </w:r>
      <w:r w:rsidRPr="009321B5">
        <w:rPr>
          <w:rFonts w:ascii="Times New Roman" w:hAnsi="Times New Roman" w:cs="Times New Roman"/>
          <w:i/>
          <w:iCs/>
          <w:sz w:val="24"/>
          <w:szCs w:val="24"/>
        </w:rPr>
        <w:t>Brassica juncea L.</w:t>
      </w:r>
      <w:r w:rsidRPr="009321B5">
        <w:rPr>
          <w:rFonts w:ascii="Times New Roman" w:hAnsi="Times New Roman" w:cs="Times New Roman"/>
          <w:sz w:val="24"/>
          <w:szCs w:val="24"/>
        </w:rPr>
        <w:t xml:space="preserve"> Czern &amp; Coss.). </w:t>
      </w:r>
      <w:r w:rsidRPr="009321B5">
        <w:rPr>
          <w:rFonts w:ascii="Times New Roman" w:hAnsi="Times New Roman" w:cs="Times New Roman"/>
          <w:i/>
          <w:iCs/>
          <w:sz w:val="24"/>
          <w:szCs w:val="24"/>
        </w:rPr>
        <w:t>Planta</w:t>
      </w:r>
      <w:r w:rsidRPr="009321B5">
        <w:rPr>
          <w:rFonts w:ascii="Times New Roman" w:hAnsi="Times New Roman" w:cs="Times New Roman"/>
          <w:sz w:val="24"/>
          <w:szCs w:val="24"/>
        </w:rPr>
        <w:t>, </w:t>
      </w:r>
      <w:r w:rsidRPr="009321B5">
        <w:rPr>
          <w:rFonts w:ascii="Times New Roman" w:hAnsi="Times New Roman" w:cs="Times New Roman"/>
          <w:i/>
          <w:iCs/>
          <w:sz w:val="24"/>
          <w:szCs w:val="24"/>
        </w:rPr>
        <w:t>252</w:t>
      </w:r>
      <w:r w:rsidRPr="009321B5">
        <w:rPr>
          <w:rFonts w:ascii="Times New Roman" w:hAnsi="Times New Roman" w:cs="Times New Roman"/>
          <w:sz w:val="24"/>
          <w:szCs w:val="24"/>
        </w:rPr>
        <w:t>(4), 56.</w:t>
      </w:r>
    </w:p>
    <w:p w14:paraId="458A07E6" w14:textId="10856C77" w:rsidR="0031551B" w:rsidRDefault="0031551B" w:rsidP="00453BD0">
      <w:pPr>
        <w:jc w:val="both"/>
        <w:rPr>
          <w:rFonts w:ascii="Times New Roman" w:hAnsi="Times New Roman" w:cs="Times New Roman"/>
          <w:sz w:val="24"/>
          <w:szCs w:val="24"/>
        </w:rPr>
      </w:pPr>
      <w:r w:rsidRPr="0031551B">
        <w:rPr>
          <w:rFonts w:ascii="Times New Roman" w:hAnsi="Times New Roman" w:cs="Times New Roman"/>
          <w:sz w:val="24"/>
          <w:szCs w:val="24"/>
        </w:rPr>
        <w:t>Thomashow, M. F. (2010). Molecular basis of plant cold acclimation: insights gained from studying the CBF cold response pathway. </w:t>
      </w:r>
      <w:r w:rsidRPr="0031551B">
        <w:rPr>
          <w:rFonts w:ascii="Times New Roman" w:hAnsi="Times New Roman" w:cs="Times New Roman"/>
          <w:i/>
          <w:iCs/>
          <w:sz w:val="24"/>
          <w:szCs w:val="24"/>
        </w:rPr>
        <w:t>Plant physiology</w:t>
      </w:r>
      <w:r w:rsidRPr="0031551B">
        <w:rPr>
          <w:rFonts w:ascii="Times New Roman" w:hAnsi="Times New Roman" w:cs="Times New Roman"/>
          <w:sz w:val="24"/>
          <w:szCs w:val="24"/>
        </w:rPr>
        <w:t>, </w:t>
      </w:r>
      <w:r w:rsidRPr="0031551B">
        <w:rPr>
          <w:rFonts w:ascii="Times New Roman" w:hAnsi="Times New Roman" w:cs="Times New Roman"/>
          <w:i/>
          <w:iCs/>
          <w:sz w:val="24"/>
          <w:szCs w:val="24"/>
        </w:rPr>
        <w:t>154</w:t>
      </w:r>
      <w:r w:rsidRPr="0031551B">
        <w:rPr>
          <w:rFonts w:ascii="Times New Roman" w:hAnsi="Times New Roman" w:cs="Times New Roman"/>
          <w:sz w:val="24"/>
          <w:szCs w:val="24"/>
        </w:rPr>
        <w:t>(2), 571-577.</w:t>
      </w:r>
    </w:p>
    <w:p w14:paraId="18014639" w14:textId="67D396B2" w:rsidR="009D3F38" w:rsidRDefault="009D3F38" w:rsidP="00453BD0">
      <w:pPr>
        <w:jc w:val="both"/>
        <w:rPr>
          <w:rFonts w:ascii="Times New Roman" w:hAnsi="Times New Roman" w:cs="Times New Roman"/>
          <w:sz w:val="24"/>
          <w:szCs w:val="24"/>
        </w:rPr>
      </w:pPr>
      <w:r w:rsidRPr="009D3F38">
        <w:rPr>
          <w:rFonts w:ascii="Times New Roman" w:hAnsi="Times New Roman" w:cs="Times New Roman"/>
          <w:sz w:val="24"/>
          <w:szCs w:val="24"/>
        </w:rPr>
        <w:t>Traversari, S., Francini, A., Traversi, M. L., Emiliani, G., Sorce, C., Sebastiani, L., &amp; Giovannelli, A. (2018). Can sugar metabolism in the cambial region explain the water deficit tolerance in poplar?. </w:t>
      </w:r>
      <w:r w:rsidRPr="009D3F38">
        <w:rPr>
          <w:rFonts w:ascii="Times New Roman" w:hAnsi="Times New Roman" w:cs="Times New Roman"/>
          <w:i/>
          <w:iCs/>
          <w:sz w:val="24"/>
          <w:szCs w:val="24"/>
        </w:rPr>
        <w:t>Journal of Experimental Botany</w:t>
      </w:r>
      <w:r w:rsidRPr="009D3F38">
        <w:rPr>
          <w:rFonts w:ascii="Times New Roman" w:hAnsi="Times New Roman" w:cs="Times New Roman"/>
          <w:sz w:val="24"/>
          <w:szCs w:val="24"/>
        </w:rPr>
        <w:t>, </w:t>
      </w:r>
      <w:r w:rsidRPr="009D3F38">
        <w:rPr>
          <w:rFonts w:ascii="Times New Roman" w:hAnsi="Times New Roman" w:cs="Times New Roman"/>
          <w:i/>
          <w:iCs/>
          <w:sz w:val="24"/>
          <w:szCs w:val="24"/>
        </w:rPr>
        <w:t>69</w:t>
      </w:r>
      <w:r w:rsidRPr="009D3F38">
        <w:rPr>
          <w:rFonts w:ascii="Times New Roman" w:hAnsi="Times New Roman" w:cs="Times New Roman"/>
          <w:sz w:val="24"/>
          <w:szCs w:val="24"/>
        </w:rPr>
        <w:t>(16), 4083-4097.</w:t>
      </w:r>
    </w:p>
    <w:p w14:paraId="4C8D6B3E" w14:textId="5F30F6AD" w:rsidR="00D06B3C" w:rsidRDefault="00D06B3C" w:rsidP="00453BD0">
      <w:pPr>
        <w:jc w:val="both"/>
        <w:rPr>
          <w:rFonts w:ascii="Times New Roman" w:hAnsi="Times New Roman" w:cs="Times New Roman"/>
          <w:sz w:val="24"/>
          <w:szCs w:val="24"/>
        </w:rPr>
      </w:pPr>
      <w:r w:rsidRPr="00D06B3C">
        <w:rPr>
          <w:rFonts w:ascii="Times New Roman" w:hAnsi="Times New Roman" w:cs="Times New Roman"/>
          <w:sz w:val="24"/>
          <w:szCs w:val="24"/>
        </w:rPr>
        <w:t>Tuberosa, R. (2012). Phenotyping for drought tolerance of crops in the genomics era. </w:t>
      </w:r>
      <w:r w:rsidRPr="00D06B3C">
        <w:rPr>
          <w:rFonts w:ascii="Times New Roman" w:hAnsi="Times New Roman" w:cs="Times New Roman"/>
          <w:i/>
          <w:iCs/>
          <w:sz w:val="24"/>
          <w:szCs w:val="24"/>
        </w:rPr>
        <w:t>Frontiers in physiology</w:t>
      </w:r>
      <w:r w:rsidRPr="00D06B3C">
        <w:rPr>
          <w:rFonts w:ascii="Times New Roman" w:hAnsi="Times New Roman" w:cs="Times New Roman"/>
          <w:sz w:val="24"/>
          <w:szCs w:val="24"/>
        </w:rPr>
        <w:t>, </w:t>
      </w:r>
      <w:r w:rsidRPr="00D06B3C">
        <w:rPr>
          <w:rFonts w:ascii="Times New Roman" w:hAnsi="Times New Roman" w:cs="Times New Roman"/>
          <w:i/>
          <w:iCs/>
          <w:sz w:val="24"/>
          <w:szCs w:val="24"/>
        </w:rPr>
        <w:t>3</w:t>
      </w:r>
      <w:r w:rsidRPr="00D06B3C">
        <w:rPr>
          <w:rFonts w:ascii="Times New Roman" w:hAnsi="Times New Roman" w:cs="Times New Roman"/>
          <w:sz w:val="24"/>
          <w:szCs w:val="24"/>
        </w:rPr>
        <w:t>, 347.</w:t>
      </w:r>
    </w:p>
    <w:p w14:paraId="2FCD9EB8" w14:textId="42A8DDF6" w:rsidR="00777B83" w:rsidRDefault="00777B83" w:rsidP="00453BD0">
      <w:pPr>
        <w:jc w:val="both"/>
        <w:rPr>
          <w:rFonts w:ascii="Times New Roman" w:hAnsi="Times New Roman" w:cs="Times New Roman"/>
          <w:sz w:val="24"/>
          <w:szCs w:val="24"/>
        </w:rPr>
      </w:pPr>
      <w:r w:rsidRPr="00777B83">
        <w:rPr>
          <w:rFonts w:ascii="Times New Roman" w:hAnsi="Times New Roman" w:cs="Times New Roman"/>
          <w:sz w:val="24"/>
          <w:szCs w:val="24"/>
        </w:rPr>
        <w:t>Turner, N. C. (1986). Adaptation to water deficits: a changing perspective. </w:t>
      </w:r>
      <w:r w:rsidRPr="00777B83">
        <w:rPr>
          <w:rFonts w:ascii="Times New Roman" w:hAnsi="Times New Roman" w:cs="Times New Roman"/>
          <w:i/>
          <w:iCs/>
          <w:sz w:val="24"/>
          <w:szCs w:val="24"/>
        </w:rPr>
        <w:t>Australian journal of plant physiology</w:t>
      </w:r>
      <w:r w:rsidRPr="00777B83">
        <w:rPr>
          <w:rFonts w:ascii="Times New Roman" w:hAnsi="Times New Roman" w:cs="Times New Roman"/>
          <w:sz w:val="24"/>
          <w:szCs w:val="24"/>
        </w:rPr>
        <w:t>, </w:t>
      </w:r>
      <w:r w:rsidRPr="00777B83">
        <w:rPr>
          <w:rFonts w:ascii="Times New Roman" w:hAnsi="Times New Roman" w:cs="Times New Roman"/>
          <w:i/>
          <w:iCs/>
          <w:sz w:val="24"/>
          <w:szCs w:val="24"/>
        </w:rPr>
        <w:t>13</w:t>
      </w:r>
      <w:r w:rsidRPr="00777B83">
        <w:rPr>
          <w:rFonts w:ascii="Times New Roman" w:hAnsi="Times New Roman" w:cs="Times New Roman"/>
          <w:sz w:val="24"/>
          <w:szCs w:val="24"/>
        </w:rPr>
        <w:t>(1), 175-190</w:t>
      </w:r>
      <w:r>
        <w:rPr>
          <w:rFonts w:ascii="Times New Roman" w:hAnsi="Times New Roman" w:cs="Times New Roman"/>
          <w:sz w:val="24"/>
          <w:szCs w:val="24"/>
        </w:rPr>
        <w:t>.</w:t>
      </w:r>
    </w:p>
    <w:p w14:paraId="69E917E0" w14:textId="53FE767A" w:rsidR="003A4ECE" w:rsidRDefault="003A4ECE" w:rsidP="00453BD0">
      <w:pPr>
        <w:jc w:val="both"/>
        <w:rPr>
          <w:rFonts w:ascii="Times New Roman" w:hAnsi="Times New Roman" w:cs="Times New Roman"/>
          <w:sz w:val="24"/>
          <w:szCs w:val="24"/>
        </w:rPr>
      </w:pPr>
      <w:r w:rsidRPr="003A4ECE">
        <w:rPr>
          <w:rFonts w:ascii="Times New Roman" w:hAnsi="Times New Roman" w:cs="Times New Roman"/>
          <w:sz w:val="24"/>
          <w:szCs w:val="24"/>
        </w:rPr>
        <w:t>Ullah, A., Ul Qamar, M. T., Nisar, M., Hazrat, A., Rahim, G., Khan, A. H., ... &amp; Yang, X. (2020). Characterization of a novel cotton MYB gene, GhMYB108-like responsive to abiotic stresses. </w:t>
      </w:r>
      <w:r w:rsidRPr="003A4ECE">
        <w:rPr>
          <w:rFonts w:ascii="Times New Roman" w:hAnsi="Times New Roman" w:cs="Times New Roman"/>
          <w:i/>
          <w:iCs/>
          <w:sz w:val="24"/>
          <w:szCs w:val="24"/>
        </w:rPr>
        <w:t>Molecular biology reports</w:t>
      </w:r>
      <w:r w:rsidRPr="003A4ECE">
        <w:rPr>
          <w:rFonts w:ascii="Times New Roman" w:hAnsi="Times New Roman" w:cs="Times New Roman"/>
          <w:sz w:val="24"/>
          <w:szCs w:val="24"/>
        </w:rPr>
        <w:t>, </w:t>
      </w:r>
      <w:r w:rsidRPr="003A4ECE">
        <w:rPr>
          <w:rFonts w:ascii="Times New Roman" w:hAnsi="Times New Roman" w:cs="Times New Roman"/>
          <w:i/>
          <w:iCs/>
          <w:sz w:val="24"/>
          <w:szCs w:val="24"/>
        </w:rPr>
        <w:t>47</w:t>
      </w:r>
      <w:r w:rsidRPr="003A4ECE">
        <w:rPr>
          <w:rFonts w:ascii="Times New Roman" w:hAnsi="Times New Roman" w:cs="Times New Roman"/>
          <w:sz w:val="24"/>
          <w:szCs w:val="24"/>
        </w:rPr>
        <w:t>(3), 1573-1581.</w:t>
      </w:r>
    </w:p>
    <w:p w14:paraId="48FADAD5" w14:textId="593B8015" w:rsidR="0068584E" w:rsidRDefault="0068584E" w:rsidP="00453BD0">
      <w:pPr>
        <w:jc w:val="both"/>
        <w:rPr>
          <w:rFonts w:ascii="Times New Roman" w:hAnsi="Times New Roman" w:cs="Times New Roman"/>
          <w:sz w:val="24"/>
          <w:szCs w:val="24"/>
        </w:rPr>
      </w:pPr>
      <w:r w:rsidRPr="0068584E">
        <w:rPr>
          <w:rFonts w:ascii="Times New Roman" w:hAnsi="Times New Roman" w:cs="Times New Roman"/>
          <w:sz w:val="24"/>
          <w:szCs w:val="24"/>
        </w:rPr>
        <w:t>Varadharajan, V., Rajendran, R., Muthuramalingam, P., Runthala, A., Madhesh, V., Swaminathan, G., ... &amp; Ramesh, M. (2025). Multi-Omics Approaches Against Abiotic and Biotic Stress—A Review. </w:t>
      </w:r>
      <w:r w:rsidRPr="0068584E">
        <w:rPr>
          <w:rFonts w:ascii="Times New Roman" w:hAnsi="Times New Roman" w:cs="Times New Roman"/>
          <w:i/>
          <w:iCs/>
          <w:sz w:val="24"/>
          <w:szCs w:val="24"/>
        </w:rPr>
        <w:t>Plants</w:t>
      </w:r>
      <w:r w:rsidRPr="0068584E">
        <w:rPr>
          <w:rFonts w:ascii="Times New Roman" w:hAnsi="Times New Roman" w:cs="Times New Roman"/>
          <w:sz w:val="24"/>
          <w:szCs w:val="24"/>
        </w:rPr>
        <w:t>, </w:t>
      </w:r>
      <w:r w:rsidRPr="0068584E">
        <w:rPr>
          <w:rFonts w:ascii="Times New Roman" w:hAnsi="Times New Roman" w:cs="Times New Roman"/>
          <w:i/>
          <w:iCs/>
          <w:sz w:val="24"/>
          <w:szCs w:val="24"/>
        </w:rPr>
        <w:t>14</w:t>
      </w:r>
      <w:r w:rsidRPr="0068584E">
        <w:rPr>
          <w:rFonts w:ascii="Times New Roman" w:hAnsi="Times New Roman" w:cs="Times New Roman"/>
          <w:sz w:val="24"/>
          <w:szCs w:val="24"/>
        </w:rPr>
        <w:t>(6), 865.</w:t>
      </w:r>
    </w:p>
    <w:p w14:paraId="26A28F22" w14:textId="09FFE716" w:rsidR="00706193" w:rsidRDefault="00706193" w:rsidP="00453BD0">
      <w:pPr>
        <w:jc w:val="both"/>
        <w:rPr>
          <w:rFonts w:ascii="Times New Roman" w:hAnsi="Times New Roman" w:cs="Times New Roman"/>
          <w:sz w:val="24"/>
          <w:szCs w:val="24"/>
        </w:rPr>
      </w:pPr>
      <w:r w:rsidRPr="00706193">
        <w:rPr>
          <w:rFonts w:ascii="Times New Roman" w:hAnsi="Times New Roman" w:cs="Times New Roman"/>
          <w:sz w:val="24"/>
          <w:szCs w:val="24"/>
        </w:rPr>
        <w:t>Verma, S., Dubey, N., Singh, K. H., Parmar, N., Singh, L., Sharma, D., ... &amp; Thakur, A. K. (2023). Utilization of crop wild relatives for biotic and abiotic stress management in Indian mustard [</w:t>
      </w:r>
      <w:r w:rsidRPr="00706193">
        <w:rPr>
          <w:rFonts w:ascii="Times New Roman" w:hAnsi="Times New Roman" w:cs="Times New Roman"/>
          <w:i/>
          <w:iCs/>
          <w:sz w:val="24"/>
          <w:szCs w:val="24"/>
        </w:rPr>
        <w:t xml:space="preserve">Brassica juncea </w:t>
      </w:r>
      <w:r w:rsidRPr="00706193">
        <w:rPr>
          <w:rFonts w:ascii="Times New Roman" w:hAnsi="Times New Roman" w:cs="Times New Roman"/>
          <w:sz w:val="24"/>
          <w:szCs w:val="24"/>
        </w:rPr>
        <w:t>(L.) Czern. &amp; Coss.]. </w:t>
      </w:r>
      <w:r w:rsidRPr="00706193">
        <w:rPr>
          <w:rFonts w:ascii="Times New Roman" w:hAnsi="Times New Roman" w:cs="Times New Roman"/>
          <w:i/>
          <w:iCs/>
          <w:sz w:val="24"/>
          <w:szCs w:val="24"/>
        </w:rPr>
        <w:t>Frontiers in Plant Science</w:t>
      </w:r>
      <w:r w:rsidRPr="00706193">
        <w:rPr>
          <w:rFonts w:ascii="Times New Roman" w:hAnsi="Times New Roman" w:cs="Times New Roman"/>
          <w:sz w:val="24"/>
          <w:szCs w:val="24"/>
        </w:rPr>
        <w:t>, </w:t>
      </w:r>
      <w:r w:rsidRPr="00706193">
        <w:rPr>
          <w:rFonts w:ascii="Times New Roman" w:hAnsi="Times New Roman" w:cs="Times New Roman"/>
          <w:i/>
          <w:iCs/>
          <w:sz w:val="24"/>
          <w:szCs w:val="24"/>
        </w:rPr>
        <w:t>14</w:t>
      </w:r>
      <w:r w:rsidRPr="00706193">
        <w:rPr>
          <w:rFonts w:ascii="Times New Roman" w:hAnsi="Times New Roman" w:cs="Times New Roman"/>
          <w:sz w:val="24"/>
          <w:szCs w:val="24"/>
        </w:rPr>
        <w:t>, 1277922.</w:t>
      </w:r>
    </w:p>
    <w:p w14:paraId="725A73B3" w14:textId="65D39AD6" w:rsidR="00437234" w:rsidRDefault="00437234" w:rsidP="00453BD0">
      <w:pPr>
        <w:jc w:val="both"/>
        <w:rPr>
          <w:rFonts w:ascii="Times New Roman" w:hAnsi="Times New Roman" w:cs="Times New Roman"/>
          <w:sz w:val="24"/>
          <w:szCs w:val="24"/>
        </w:rPr>
      </w:pPr>
      <w:r w:rsidRPr="00437234">
        <w:rPr>
          <w:rFonts w:ascii="Times New Roman" w:hAnsi="Times New Roman" w:cs="Times New Roman"/>
          <w:sz w:val="24"/>
          <w:szCs w:val="24"/>
        </w:rPr>
        <w:t>Voss-Fels, K. P., Cooper, M., &amp; Hayes, B. J. (2019). Accelerating crop genetic gains with genomic selection. </w:t>
      </w:r>
      <w:r w:rsidRPr="00437234">
        <w:rPr>
          <w:rFonts w:ascii="Times New Roman" w:hAnsi="Times New Roman" w:cs="Times New Roman"/>
          <w:i/>
          <w:iCs/>
          <w:sz w:val="24"/>
          <w:szCs w:val="24"/>
        </w:rPr>
        <w:t>Theoretical and Applied Genetics</w:t>
      </w:r>
      <w:r w:rsidRPr="00437234">
        <w:rPr>
          <w:rFonts w:ascii="Times New Roman" w:hAnsi="Times New Roman" w:cs="Times New Roman"/>
          <w:sz w:val="24"/>
          <w:szCs w:val="24"/>
        </w:rPr>
        <w:t>, </w:t>
      </w:r>
      <w:r w:rsidRPr="00437234">
        <w:rPr>
          <w:rFonts w:ascii="Times New Roman" w:hAnsi="Times New Roman" w:cs="Times New Roman"/>
          <w:i/>
          <w:iCs/>
          <w:sz w:val="24"/>
          <w:szCs w:val="24"/>
        </w:rPr>
        <w:t>132</w:t>
      </w:r>
      <w:r w:rsidRPr="00437234">
        <w:rPr>
          <w:rFonts w:ascii="Times New Roman" w:hAnsi="Times New Roman" w:cs="Times New Roman"/>
          <w:sz w:val="24"/>
          <w:szCs w:val="24"/>
        </w:rPr>
        <w:t>(3), 669-686.</w:t>
      </w:r>
    </w:p>
    <w:p w14:paraId="46B1D503" w14:textId="6260B695" w:rsidR="00400325" w:rsidRDefault="00400325" w:rsidP="00453BD0">
      <w:pPr>
        <w:jc w:val="both"/>
        <w:rPr>
          <w:rFonts w:ascii="Times New Roman" w:hAnsi="Times New Roman" w:cs="Times New Roman"/>
          <w:sz w:val="24"/>
          <w:szCs w:val="24"/>
        </w:rPr>
      </w:pPr>
      <w:r w:rsidRPr="00400325">
        <w:rPr>
          <w:rFonts w:ascii="Times New Roman" w:hAnsi="Times New Roman" w:cs="Times New Roman"/>
          <w:sz w:val="24"/>
          <w:szCs w:val="24"/>
        </w:rPr>
        <w:t>Wahab, A., Abdi, G., Saleem, M. H., Ali, B., Ullah, S., Shah, W., ... &amp; Marc, R. A. (2022). Plants’ physio-biochemical and phyto-hormonal responses to alleviate the adverse effects of drought stress: A comprehensive review. </w:t>
      </w:r>
      <w:r w:rsidRPr="00400325">
        <w:rPr>
          <w:rFonts w:ascii="Times New Roman" w:hAnsi="Times New Roman" w:cs="Times New Roman"/>
          <w:i/>
          <w:iCs/>
          <w:sz w:val="24"/>
          <w:szCs w:val="24"/>
        </w:rPr>
        <w:t>Plants</w:t>
      </w:r>
      <w:r w:rsidRPr="00400325">
        <w:rPr>
          <w:rFonts w:ascii="Times New Roman" w:hAnsi="Times New Roman" w:cs="Times New Roman"/>
          <w:sz w:val="24"/>
          <w:szCs w:val="24"/>
        </w:rPr>
        <w:t>, </w:t>
      </w:r>
      <w:r w:rsidRPr="00400325">
        <w:rPr>
          <w:rFonts w:ascii="Times New Roman" w:hAnsi="Times New Roman" w:cs="Times New Roman"/>
          <w:i/>
          <w:iCs/>
          <w:sz w:val="24"/>
          <w:szCs w:val="24"/>
        </w:rPr>
        <w:t>11</w:t>
      </w:r>
      <w:r w:rsidRPr="00400325">
        <w:rPr>
          <w:rFonts w:ascii="Times New Roman" w:hAnsi="Times New Roman" w:cs="Times New Roman"/>
          <w:sz w:val="24"/>
          <w:szCs w:val="24"/>
        </w:rPr>
        <w:t>(13), 1620.</w:t>
      </w:r>
    </w:p>
    <w:p w14:paraId="27EF5DD7" w14:textId="7155C6FE" w:rsidR="00770A4D" w:rsidRDefault="00770A4D" w:rsidP="00453BD0">
      <w:pPr>
        <w:jc w:val="both"/>
        <w:rPr>
          <w:rFonts w:ascii="Times New Roman" w:hAnsi="Times New Roman" w:cs="Times New Roman"/>
          <w:sz w:val="24"/>
          <w:szCs w:val="24"/>
        </w:rPr>
      </w:pPr>
      <w:r w:rsidRPr="00770A4D">
        <w:rPr>
          <w:rFonts w:ascii="Times New Roman" w:hAnsi="Times New Roman" w:cs="Times New Roman"/>
          <w:sz w:val="24"/>
          <w:szCs w:val="24"/>
        </w:rPr>
        <w:t>Wan, J., Griffiths, R., Ying, J., McCourt, P., &amp; Huang, Y. (2009). Development of drought‐tolerant canola (</w:t>
      </w:r>
      <w:r w:rsidRPr="00770A4D">
        <w:rPr>
          <w:rFonts w:ascii="Times New Roman" w:hAnsi="Times New Roman" w:cs="Times New Roman"/>
          <w:i/>
          <w:iCs/>
          <w:sz w:val="24"/>
          <w:szCs w:val="24"/>
        </w:rPr>
        <w:t>Brassica napus L.</w:t>
      </w:r>
      <w:r w:rsidRPr="00770A4D">
        <w:rPr>
          <w:rFonts w:ascii="Times New Roman" w:hAnsi="Times New Roman" w:cs="Times New Roman"/>
          <w:sz w:val="24"/>
          <w:szCs w:val="24"/>
        </w:rPr>
        <w:t>) through genetic modulation of ABA‐mediated stomatal responses. </w:t>
      </w:r>
      <w:r w:rsidRPr="00770A4D">
        <w:rPr>
          <w:rFonts w:ascii="Times New Roman" w:hAnsi="Times New Roman" w:cs="Times New Roman"/>
          <w:i/>
          <w:iCs/>
          <w:sz w:val="24"/>
          <w:szCs w:val="24"/>
        </w:rPr>
        <w:t>Crop Science</w:t>
      </w:r>
      <w:r w:rsidRPr="00770A4D">
        <w:rPr>
          <w:rFonts w:ascii="Times New Roman" w:hAnsi="Times New Roman" w:cs="Times New Roman"/>
          <w:sz w:val="24"/>
          <w:szCs w:val="24"/>
        </w:rPr>
        <w:t>, </w:t>
      </w:r>
      <w:r w:rsidRPr="00770A4D">
        <w:rPr>
          <w:rFonts w:ascii="Times New Roman" w:hAnsi="Times New Roman" w:cs="Times New Roman"/>
          <w:i/>
          <w:iCs/>
          <w:sz w:val="24"/>
          <w:szCs w:val="24"/>
        </w:rPr>
        <w:t>49</w:t>
      </w:r>
      <w:r w:rsidRPr="00770A4D">
        <w:rPr>
          <w:rFonts w:ascii="Times New Roman" w:hAnsi="Times New Roman" w:cs="Times New Roman"/>
          <w:sz w:val="24"/>
          <w:szCs w:val="24"/>
        </w:rPr>
        <w:t>(5), 1539-1554.</w:t>
      </w:r>
    </w:p>
    <w:p w14:paraId="1611A519" w14:textId="1111070E" w:rsidR="0044129B" w:rsidRDefault="0044129B" w:rsidP="00453BD0">
      <w:pPr>
        <w:jc w:val="both"/>
        <w:rPr>
          <w:rFonts w:ascii="Times New Roman" w:hAnsi="Times New Roman" w:cs="Times New Roman"/>
          <w:sz w:val="24"/>
          <w:szCs w:val="24"/>
        </w:rPr>
      </w:pPr>
      <w:r w:rsidRPr="0044129B">
        <w:rPr>
          <w:rFonts w:ascii="Times New Roman" w:hAnsi="Times New Roman" w:cs="Times New Roman"/>
          <w:sz w:val="24"/>
          <w:szCs w:val="24"/>
        </w:rPr>
        <w:t>Wang, J., Jiao, J., Zhou, M., Jin, Z., Yu, Y., &amp; Liang, M. (2019). Physiological and transcriptional responses of industrial rapeseed (Brassica napus) seedlings to drought and salinity stress. </w:t>
      </w:r>
      <w:r w:rsidRPr="0044129B">
        <w:rPr>
          <w:rFonts w:ascii="Times New Roman" w:hAnsi="Times New Roman" w:cs="Times New Roman"/>
          <w:i/>
          <w:iCs/>
          <w:sz w:val="24"/>
          <w:szCs w:val="24"/>
        </w:rPr>
        <w:t>International Journal of Molecular Sciences</w:t>
      </w:r>
      <w:r w:rsidRPr="0044129B">
        <w:rPr>
          <w:rFonts w:ascii="Times New Roman" w:hAnsi="Times New Roman" w:cs="Times New Roman"/>
          <w:sz w:val="24"/>
          <w:szCs w:val="24"/>
        </w:rPr>
        <w:t>, </w:t>
      </w:r>
      <w:r w:rsidRPr="0044129B">
        <w:rPr>
          <w:rFonts w:ascii="Times New Roman" w:hAnsi="Times New Roman" w:cs="Times New Roman"/>
          <w:i/>
          <w:iCs/>
          <w:sz w:val="24"/>
          <w:szCs w:val="24"/>
        </w:rPr>
        <w:t>20</w:t>
      </w:r>
      <w:r w:rsidRPr="0044129B">
        <w:rPr>
          <w:rFonts w:ascii="Times New Roman" w:hAnsi="Times New Roman" w:cs="Times New Roman"/>
          <w:sz w:val="24"/>
          <w:szCs w:val="24"/>
        </w:rPr>
        <w:t>(22), 5604.</w:t>
      </w:r>
    </w:p>
    <w:p w14:paraId="43B789F5" w14:textId="6617887D" w:rsidR="003A4ECE" w:rsidRDefault="003A4ECE" w:rsidP="00453BD0">
      <w:pPr>
        <w:jc w:val="both"/>
        <w:rPr>
          <w:rFonts w:ascii="Times New Roman" w:hAnsi="Times New Roman" w:cs="Times New Roman"/>
          <w:sz w:val="24"/>
          <w:szCs w:val="24"/>
        </w:rPr>
      </w:pPr>
      <w:r w:rsidRPr="003A4ECE">
        <w:rPr>
          <w:rFonts w:ascii="Times New Roman" w:hAnsi="Times New Roman" w:cs="Times New Roman"/>
          <w:sz w:val="24"/>
          <w:szCs w:val="24"/>
        </w:rPr>
        <w:t>Wang, Y., Jin, S., Xu, Y., Li, S., Zhang, S., Yuan, Z., ... &amp; Ni, Y. (2020). Overexpression of BnKCS1-1, BnKCS1-2, and BnCER1-2 promotes cuticular wax production and increases drought tolerance in Brassica napus. </w:t>
      </w:r>
      <w:r w:rsidRPr="003A4ECE">
        <w:rPr>
          <w:rFonts w:ascii="Times New Roman" w:hAnsi="Times New Roman" w:cs="Times New Roman"/>
          <w:i/>
          <w:iCs/>
          <w:sz w:val="24"/>
          <w:szCs w:val="24"/>
        </w:rPr>
        <w:t>The Crop Journal</w:t>
      </w:r>
      <w:r w:rsidRPr="003A4ECE">
        <w:rPr>
          <w:rFonts w:ascii="Times New Roman" w:hAnsi="Times New Roman" w:cs="Times New Roman"/>
          <w:sz w:val="24"/>
          <w:szCs w:val="24"/>
        </w:rPr>
        <w:t>, </w:t>
      </w:r>
      <w:r w:rsidRPr="003A4ECE">
        <w:rPr>
          <w:rFonts w:ascii="Times New Roman" w:hAnsi="Times New Roman" w:cs="Times New Roman"/>
          <w:i/>
          <w:iCs/>
          <w:sz w:val="24"/>
          <w:szCs w:val="24"/>
        </w:rPr>
        <w:t>8</w:t>
      </w:r>
      <w:r w:rsidRPr="003A4ECE">
        <w:rPr>
          <w:rFonts w:ascii="Times New Roman" w:hAnsi="Times New Roman" w:cs="Times New Roman"/>
          <w:sz w:val="24"/>
          <w:szCs w:val="24"/>
        </w:rPr>
        <w:t>(1), 26-37.</w:t>
      </w:r>
    </w:p>
    <w:p w14:paraId="45EA82B2" w14:textId="07D6C85F" w:rsidR="00A71E72" w:rsidRDefault="00A71E72" w:rsidP="00453BD0">
      <w:pPr>
        <w:jc w:val="both"/>
        <w:rPr>
          <w:rFonts w:ascii="Times New Roman" w:hAnsi="Times New Roman" w:cs="Times New Roman"/>
          <w:sz w:val="24"/>
          <w:szCs w:val="24"/>
        </w:rPr>
      </w:pPr>
      <w:r w:rsidRPr="00A71E72">
        <w:rPr>
          <w:rFonts w:ascii="Times New Roman" w:hAnsi="Times New Roman" w:cs="Times New Roman"/>
          <w:sz w:val="24"/>
          <w:szCs w:val="24"/>
        </w:rPr>
        <w:lastRenderedPageBreak/>
        <w:t>Welcker, C., Boussuge, B., Bencivenni, C., Ribaut, J. M., &amp; Tardieu, F. (2007). Are source and sink strengths genetically linked in maize plants subjected to water deficit? A QTL study of the responses of leaf growth and of anthesis-silking interval to water deficit. </w:t>
      </w:r>
      <w:r w:rsidRPr="00A71E72">
        <w:rPr>
          <w:rFonts w:ascii="Times New Roman" w:hAnsi="Times New Roman" w:cs="Times New Roman"/>
          <w:i/>
          <w:iCs/>
          <w:sz w:val="24"/>
          <w:szCs w:val="24"/>
        </w:rPr>
        <w:t>Journal of Experimental Botany</w:t>
      </w:r>
      <w:r w:rsidRPr="00A71E72">
        <w:rPr>
          <w:rFonts w:ascii="Times New Roman" w:hAnsi="Times New Roman" w:cs="Times New Roman"/>
          <w:sz w:val="24"/>
          <w:szCs w:val="24"/>
        </w:rPr>
        <w:t>, </w:t>
      </w:r>
      <w:r w:rsidRPr="00A71E72">
        <w:rPr>
          <w:rFonts w:ascii="Times New Roman" w:hAnsi="Times New Roman" w:cs="Times New Roman"/>
          <w:i/>
          <w:iCs/>
          <w:sz w:val="24"/>
          <w:szCs w:val="24"/>
        </w:rPr>
        <w:t>58</w:t>
      </w:r>
      <w:r w:rsidRPr="00A71E72">
        <w:rPr>
          <w:rFonts w:ascii="Times New Roman" w:hAnsi="Times New Roman" w:cs="Times New Roman"/>
          <w:sz w:val="24"/>
          <w:szCs w:val="24"/>
        </w:rPr>
        <w:t>(2), 339-349.</w:t>
      </w:r>
    </w:p>
    <w:p w14:paraId="3BD723B1" w14:textId="3A5F08CB" w:rsidR="00FE0A45" w:rsidRDefault="00FE0A45" w:rsidP="00453BD0">
      <w:pPr>
        <w:jc w:val="both"/>
        <w:rPr>
          <w:rFonts w:ascii="Times New Roman" w:hAnsi="Times New Roman" w:cs="Times New Roman"/>
          <w:sz w:val="24"/>
          <w:szCs w:val="24"/>
        </w:rPr>
      </w:pPr>
      <w:r w:rsidRPr="00FE0A45">
        <w:rPr>
          <w:rFonts w:ascii="Times New Roman" w:hAnsi="Times New Roman" w:cs="Times New Roman"/>
          <w:sz w:val="24"/>
          <w:szCs w:val="24"/>
        </w:rPr>
        <w:t xml:space="preserve">Xia, L., Yang, L., Sun, N., Li, J., Fang, Y., &amp; Wang, Y. (2016). Physiological and antioxidant enzyme gene expression analysis reveals the improved tolerance to drought stress of the somatic hybrid offspring of </w:t>
      </w:r>
      <w:r w:rsidRPr="00FE0A45">
        <w:rPr>
          <w:rFonts w:ascii="Times New Roman" w:hAnsi="Times New Roman" w:cs="Times New Roman"/>
          <w:i/>
          <w:iCs/>
          <w:sz w:val="24"/>
          <w:szCs w:val="24"/>
        </w:rPr>
        <w:t>Brassica napus</w:t>
      </w:r>
      <w:r w:rsidRPr="00FE0A45">
        <w:rPr>
          <w:rFonts w:ascii="Times New Roman" w:hAnsi="Times New Roman" w:cs="Times New Roman"/>
          <w:sz w:val="24"/>
          <w:szCs w:val="24"/>
        </w:rPr>
        <w:t xml:space="preserve"> and </w:t>
      </w:r>
      <w:r w:rsidRPr="00FE0A45">
        <w:rPr>
          <w:rFonts w:ascii="Times New Roman" w:hAnsi="Times New Roman" w:cs="Times New Roman"/>
          <w:i/>
          <w:iCs/>
          <w:sz w:val="24"/>
          <w:szCs w:val="24"/>
        </w:rPr>
        <w:t>Sinapis alba</w:t>
      </w:r>
      <w:r w:rsidRPr="00FE0A45">
        <w:rPr>
          <w:rFonts w:ascii="Times New Roman" w:hAnsi="Times New Roman" w:cs="Times New Roman"/>
          <w:sz w:val="24"/>
          <w:szCs w:val="24"/>
        </w:rPr>
        <w:t xml:space="preserve"> at vegetative stage. </w:t>
      </w:r>
      <w:r w:rsidRPr="00FE0A45">
        <w:rPr>
          <w:rFonts w:ascii="Times New Roman" w:hAnsi="Times New Roman" w:cs="Times New Roman"/>
          <w:i/>
          <w:iCs/>
          <w:sz w:val="24"/>
          <w:szCs w:val="24"/>
        </w:rPr>
        <w:t>Acta physiologiae plantarum</w:t>
      </w:r>
      <w:r w:rsidRPr="00FE0A45">
        <w:rPr>
          <w:rFonts w:ascii="Times New Roman" w:hAnsi="Times New Roman" w:cs="Times New Roman"/>
          <w:sz w:val="24"/>
          <w:szCs w:val="24"/>
        </w:rPr>
        <w:t>, </w:t>
      </w:r>
      <w:r w:rsidRPr="00FE0A45">
        <w:rPr>
          <w:rFonts w:ascii="Times New Roman" w:hAnsi="Times New Roman" w:cs="Times New Roman"/>
          <w:i/>
          <w:iCs/>
          <w:sz w:val="24"/>
          <w:szCs w:val="24"/>
        </w:rPr>
        <w:t>38</w:t>
      </w:r>
      <w:r w:rsidRPr="00FE0A45">
        <w:rPr>
          <w:rFonts w:ascii="Times New Roman" w:hAnsi="Times New Roman" w:cs="Times New Roman"/>
          <w:sz w:val="24"/>
          <w:szCs w:val="24"/>
        </w:rPr>
        <w:t>(4), 88.</w:t>
      </w:r>
    </w:p>
    <w:p w14:paraId="7B429D84" w14:textId="229CAB45" w:rsidR="008E6339" w:rsidRDefault="008E6339" w:rsidP="00453BD0">
      <w:pPr>
        <w:jc w:val="both"/>
        <w:rPr>
          <w:rFonts w:ascii="Times New Roman" w:hAnsi="Times New Roman" w:cs="Times New Roman"/>
          <w:sz w:val="24"/>
          <w:szCs w:val="24"/>
        </w:rPr>
      </w:pPr>
      <w:r w:rsidRPr="008E6339">
        <w:rPr>
          <w:rFonts w:ascii="Times New Roman" w:hAnsi="Times New Roman" w:cs="Times New Roman"/>
          <w:sz w:val="24"/>
          <w:szCs w:val="24"/>
        </w:rPr>
        <w:t>Xiao, Q. S., Zhang, X. K., Xu, B. B., Cheng, Y., Zheng, P. Y., &amp; Lu, G. Y. (2012). Cloning and expression pattern of AnnBn1 gene in Brassica napus. </w:t>
      </w:r>
      <w:r w:rsidRPr="008E6339">
        <w:rPr>
          <w:rFonts w:ascii="Times New Roman" w:hAnsi="Times New Roman" w:cs="Times New Roman"/>
          <w:i/>
          <w:iCs/>
          <w:sz w:val="24"/>
          <w:szCs w:val="24"/>
        </w:rPr>
        <w:t>Chinese journal of oil crop sciences</w:t>
      </w:r>
      <w:r w:rsidRPr="008E6339">
        <w:rPr>
          <w:rFonts w:ascii="Times New Roman" w:hAnsi="Times New Roman" w:cs="Times New Roman"/>
          <w:sz w:val="24"/>
          <w:szCs w:val="24"/>
        </w:rPr>
        <w:t>, </w:t>
      </w:r>
      <w:r w:rsidRPr="008E6339">
        <w:rPr>
          <w:rFonts w:ascii="Times New Roman" w:hAnsi="Times New Roman" w:cs="Times New Roman"/>
          <w:i/>
          <w:iCs/>
          <w:sz w:val="24"/>
          <w:szCs w:val="24"/>
        </w:rPr>
        <w:t>34</w:t>
      </w:r>
      <w:r w:rsidRPr="008E6339">
        <w:rPr>
          <w:rFonts w:ascii="Times New Roman" w:hAnsi="Times New Roman" w:cs="Times New Roman"/>
          <w:sz w:val="24"/>
          <w:szCs w:val="24"/>
        </w:rPr>
        <w:t>, 123-128.</w:t>
      </w:r>
    </w:p>
    <w:p w14:paraId="44B9A51E" w14:textId="7EF71808" w:rsidR="00342205" w:rsidRDefault="00342205" w:rsidP="00453BD0">
      <w:pPr>
        <w:jc w:val="both"/>
        <w:rPr>
          <w:rFonts w:ascii="Times New Roman" w:hAnsi="Times New Roman" w:cs="Times New Roman"/>
          <w:sz w:val="24"/>
          <w:szCs w:val="24"/>
        </w:rPr>
      </w:pPr>
      <w:r w:rsidRPr="00342205">
        <w:rPr>
          <w:rFonts w:ascii="Times New Roman" w:hAnsi="Times New Roman" w:cs="Times New Roman"/>
          <w:sz w:val="24"/>
          <w:szCs w:val="24"/>
        </w:rPr>
        <w:t>Xie, M., Zhao, C., Song, M., Xiang, Y., &amp; Tong, C. (2022). Genome-wide identification and comparative analysis of CLE family in rapeseed and its diploid progenitors. </w:t>
      </w:r>
      <w:r w:rsidRPr="00342205">
        <w:rPr>
          <w:rFonts w:ascii="Times New Roman" w:hAnsi="Times New Roman" w:cs="Times New Roman"/>
          <w:i/>
          <w:iCs/>
          <w:sz w:val="24"/>
          <w:szCs w:val="24"/>
        </w:rPr>
        <w:t>Frontiers in Plant Science</w:t>
      </w:r>
      <w:r w:rsidRPr="00342205">
        <w:rPr>
          <w:rFonts w:ascii="Times New Roman" w:hAnsi="Times New Roman" w:cs="Times New Roman"/>
          <w:sz w:val="24"/>
          <w:szCs w:val="24"/>
        </w:rPr>
        <w:t>, </w:t>
      </w:r>
      <w:r w:rsidRPr="00342205">
        <w:rPr>
          <w:rFonts w:ascii="Times New Roman" w:hAnsi="Times New Roman" w:cs="Times New Roman"/>
          <w:i/>
          <w:iCs/>
          <w:sz w:val="24"/>
          <w:szCs w:val="24"/>
        </w:rPr>
        <w:t>13</w:t>
      </w:r>
      <w:r w:rsidRPr="00342205">
        <w:rPr>
          <w:rFonts w:ascii="Times New Roman" w:hAnsi="Times New Roman" w:cs="Times New Roman"/>
          <w:sz w:val="24"/>
          <w:szCs w:val="24"/>
        </w:rPr>
        <w:t>, 998082.</w:t>
      </w:r>
    </w:p>
    <w:p w14:paraId="26430832" w14:textId="77777777" w:rsidR="00130580" w:rsidRDefault="00130580" w:rsidP="00453BD0">
      <w:pPr>
        <w:jc w:val="both"/>
        <w:rPr>
          <w:rFonts w:ascii="Times New Roman" w:hAnsi="Times New Roman" w:cs="Times New Roman"/>
          <w:sz w:val="24"/>
          <w:szCs w:val="24"/>
        </w:rPr>
      </w:pPr>
      <w:r w:rsidRPr="00130580">
        <w:rPr>
          <w:rFonts w:ascii="Times New Roman" w:hAnsi="Times New Roman" w:cs="Times New Roman"/>
          <w:sz w:val="24"/>
          <w:szCs w:val="24"/>
        </w:rPr>
        <w:t>Xu, D. Q., Huang, J., Guo, S. Q., Yang, X., Bao, Y. M., Tang, H. J., &amp; Zhang, H. S. (2008). Overexpression of a TFIIIA-type zinc finger protein gene ZFP252 enhances drought and salt tolerance in rice (Oryza sativa L.). </w:t>
      </w:r>
      <w:r w:rsidRPr="00130580">
        <w:rPr>
          <w:rFonts w:ascii="Times New Roman" w:hAnsi="Times New Roman" w:cs="Times New Roman"/>
          <w:i/>
          <w:iCs/>
          <w:sz w:val="24"/>
          <w:szCs w:val="24"/>
        </w:rPr>
        <w:t>FEBS letters</w:t>
      </w:r>
      <w:r w:rsidRPr="00130580">
        <w:rPr>
          <w:rFonts w:ascii="Times New Roman" w:hAnsi="Times New Roman" w:cs="Times New Roman"/>
          <w:sz w:val="24"/>
          <w:szCs w:val="24"/>
        </w:rPr>
        <w:t>, </w:t>
      </w:r>
      <w:r w:rsidRPr="00130580">
        <w:rPr>
          <w:rFonts w:ascii="Times New Roman" w:hAnsi="Times New Roman" w:cs="Times New Roman"/>
          <w:i/>
          <w:iCs/>
          <w:sz w:val="24"/>
          <w:szCs w:val="24"/>
        </w:rPr>
        <w:t>582</w:t>
      </w:r>
      <w:r w:rsidRPr="00130580">
        <w:rPr>
          <w:rFonts w:ascii="Times New Roman" w:hAnsi="Times New Roman" w:cs="Times New Roman"/>
          <w:sz w:val="24"/>
          <w:szCs w:val="24"/>
        </w:rPr>
        <w:t>(7), 1037-1043.</w:t>
      </w:r>
    </w:p>
    <w:p w14:paraId="3D7EA39D" w14:textId="59663B19" w:rsidR="00FC55AD" w:rsidRDefault="00FC55AD" w:rsidP="00453BD0">
      <w:pPr>
        <w:jc w:val="both"/>
        <w:rPr>
          <w:rFonts w:ascii="Times New Roman" w:hAnsi="Times New Roman" w:cs="Times New Roman"/>
          <w:sz w:val="24"/>
          <w:szCs w:val="24"/>
        </w:rPr>
      </w:pPr>
      <w:r w:rsidRPr="00FC55AD">
        <w:rPr>
          <w:rFonts w:ascii="Times New Roman" w:hAnsi="Times New Roman" w:cs="Times New Roman"/>
          <w:sz w:val="24"/>
          <w:szCs w:val="24"/>
        </w:rPr>
        <w:t>Yan, A., &amp; Chen, Z. (2020). The control of seed dormancy and germination by temperature, light and nitrate. </w:t>
      </w:r>
      <w:r w:rsidRPr="00FC55AD">
        <w:rPr>
          <w:rFonts w:ascii="Times New Roman" w:hAnsi="Times New Roman" w:cs="Times New Roman"/>
          <w:i/>
          <w:iCs/>
          <w:sz w:val="24"/>
          <w:szCs w:val="24"/>
        </w:rPr>
        <w:t>The Botanical Review</w:t>
      </w:r>
      <w:r w:rsidRPr="00FC55AD">
        <w:rPr>
          <w:rFonts w:ascii="Times New Roman" w:hAnsi="Times New Roman" w:cs="Times New Roman"/>
          <w:sz w:val="24"/>
          <w:szCs w:val="24"/>
        </w:rPr>
        <w:t>, </w:t>
      </w:r>
      <w:r w:rsidRPr="00FC55AD">
        <w:rPr>
          <w:rFonts w:ascii="Times New Roman" w:hAnsi="Times New Roman" w:cs="Times New Roman"/>
          <w:i/>
          <w:iCs/>
          <w:sz w:val="24"/>
          <w:szCs w:val="24"/>
        </w:rPr>
        <w:t>86</w:t>
      </w:r>
      <w:r w:rsidRPr="00FC55AD">
        <w:rPr>
          <w:rFonts w:ascii="Times New Roman" w:hAnsi="Times New Roman" w:cs="Times New Roman"/>
          <w:sz w:val="24"/>
          <w:szCs w:val="24"/>
        </w:rPr>
        <w:t>(1), 39-75.</w:t>
      </w:r>
    </w:p>
    <w:p w14:paraId="03FBECA2" w14:textId="77777777" w:rsidR="002E13E6" w:rsidRDefault="002E13E6" w:rsidP="002E13E6">
      <w:pPr>
        <w:jc w:val="both"/>
        <w:rPr>
          <w:rFonts w:ascii="Times New Roman" w:hAnsi="Times New Roman" w:cs="Times New Roman"/>
          <w:sz w:val="24"/>
          <w:szCs w:val="24"/>
        </w:rPr>
      </w:pPr>
      <w:r w:rsidRPr="002E13E6">
        <w:rPr>
          <w:rFonts w:ascii="Times New Roman" w:hAnsi="Times New Roman" w:cs="Times New Roman"/>
          <w:sz w:val="24"/>
          <w:szCs w:val="24"/>
        </w:rPr>
        <w:t>Yang, B., Zhang, L., Xiang, S., Chen, H., Qu, C., Lu, K., &amp; Li, J. (2023). Identification of Trehalose-6-Phosphate Synthase (TPS) genes associated with both source-/sink-related yield traits and drought response in rapeseed (Brassica napus L.). </w:t>
      </w:r>
      <w:r w:rsidRPr="002E13E6">
        <w:rPr>
          <w:rFonts w:ascii="Times New Roman" w:hAnsi="Times New Roman" w:cs="Times New Roman"/>
          <w:i/>
          <w:iCs/>
          <w:sz w:val="24"/>
          <w:szCs w:val="24"/>
        </w:rPr>
        <w:t>Plants</w:t>
      </w:r>
      <w:r w:rsidRPr="002E13E6">
        <w:rPr>
          <w:rFonts w:ascii="Times New Roman" w:hAnsi="Times New Roman" w:cs="Times New Roman"/>
          <w:sz w:val="24"/>
          <w:szCs w:val="24"/>
        </w:rPr>
        <w:t>, </w:t>
      </w:r>
      <w:r w:rsidRPr="002E13E6">
        <w:rPr>
          <w:rFonts w:ascii="Times New Roman" w:hAnsi="Times New Roman" w:cs="Times New Roman"/>
          <w:i/>
          <w:iCs/>
          <w:sz w:val="24"/>
          <w:szCs w:val="24"/>
        </w:rPr>
        <w:t>12</w:t>
      </w:r>
      <w:r w:rsidRPr="002E13E6">
        <w:rPr>
          <w:rFonts w:ascii="Times New Roman" w:hAnsi="Times New Roman" w:cs="Times New Roman"/>
          <w:sz w:val="24"/>
          <w:szCs w:val="24"/>
        </w:rPr>
        <w:t>(5), 981.</w:t>
      </w:r>
    </w:p>
    <w:p w14:paraId="341252F5" w14:textId="0BD2FEB5" w:rsidR="00D460B6" w:rsidRDefault="00D460B6" w:rsidP="002E13E6">
      <w:pPr>
        <w:jc w:val="both"/>
        <w:rPr>
          <w:rFonts w:ascii="Times New Roman" w:hAnsi="Times New Roman" w:cs="Times New Roman"/>
          <w:sz w:val="24"/>
          <w:szCs w:val="24"/>
        </w:rPr>
      </w:pPr>
      <w:r w:rsidRPr="00D460B6">
        <w:rPr>
          <w:rFonts w:ascii="Times New Roman" w:hAnsi="Times New Roman" w:cs="Times New Roman"/>
          <w:sz w:val="24"/>
          <w:szCs w:val="24"/>
        </w:rPr>
        <w:t>Yang, J., Liu, D., Wang, X., Ji, C., Cheng, F., Liu, B., ... &amp; Zhang, M. (2016). The genome sequence of allopolyploid Brassica juncea and analysis of differential homeolog gene expression influencing selection. </w:t>
      </w:r>
      <w:r w:rsidRPr="00D460B6">
        <w:rPr>
          <w:rFonts w:ascii="Times New Roman" w:hAnsi="Times New Roman" w:cs="Times New Roman"/>
          <w:i/>
          <w:iCs/>
          <w:sz w:val="24"/>
          <w:szCs w:val="24"/>
        </w:rPr>
        <w:t>Nature genetics</w:t>
      </w:r>
      <w:r w:rsidRPr="00D460B6">
        <w:rPr>
          <w:rFonts w:ascii="Times New Roman" w:hAnsi="Times New Roman" w:cs="Times New Roman"/>
          <w:sz w:val="24"/>
          <w:szCs w:val="24"/>
        </w:rPr>
        <w:t>, </w:t>
      </w:r>
      <w:r w:rsidRPr="00D460B6">
        <w:rPr>
          <w:rFonts w:ascii="Times New Roman" w:hAnsi="Times New Roman" w:cs="Times New Roman"/>
          <w:i/>
          <w:iCs/>
          <w:sz w:val="24"/>
          <w:szCs w:val="24"/>
        </w:rPr>
        <w:t>48</w:t>
      </w:r>
      <w:r w:rsidRPr="00D460B6">
        <w:rPr>
          <w:rFonts w:ascii="Times New Roman" w:hAnsi="Times New Roman" w:cs="Times New Roman"/>
          <w:sz w:val="24"/>
          <w:szCs w:val="24"/>
        </w:rPr>
        <w:t>(10), 1225-1232.</w:t>
      </w:r>
    </w:p>
    <w:p w14:paraId="4DE6B51B" w14:textId="77777777" w:rsidR="008E6339" w:rsidRDefault="008E6339" w:rsidP="00453BD0">
      <w:pPr>
        <w:jc w:val="both"/>
        <w:rPr>
          <w:rFonts w:ascii="Times New Roman" w:hAnsi="Times New Roman" w:cs="Times New Roman"/>
          <w:sz w:val="24"/>
          <w:szCs w:val="24"/>
        </w:rPr>
      </w:pPr>
      <w:r w:rsidRPr="008E6339">
        <w:rPr>
          <w:rFonts w:ascii="Times New Roman" w:hAnsi="Times New Roman" w:cs="Times New Roman"/>
          <w:sz w:val="24"/>
          <w:szCs w:val="24"/>
        </w:rPr>
        <w:t>Yang, M., Yang, Q., Fu, T., &amp; Zhou, Y. (2011). Overexpression of the Brassica napus BnLAS gene in Arabidopsis affects plant development and increases drought tolerance. </w:t>
      </w:r>
      <w:r w:rsidRPr="008E6339">
        <w:rPr>
          <w:rFonts w:ascii="Times New Roman" w:hAnsi="Times New Roman" w:cs="Times New Roman"/>
          <w:i/>
          <w:iCs/>
          <w:sz w:val="24"/>
          <w:szCs w:val="24"/>
        </w:rPr>
        <w:t>Plant Cell Reports</w:t>
      </w:r>
      <w:r w:rsidRPr="008E6339">
        <w:rPr>
          <w:rFonts w:ascii="Times New Roman" w:hAnsi="Times New Roman" w:cs="Times New Roman"/>
          <w:sz w:val="24"/>
          <w:szCs w:val="24"/>
        </w:rPr>
        <w:t>, </w:t>
      </w:r>
      <w:r w:rsidRPr="008E6339">
        <w:rPr>
          <w:rFonts w:ascii="Times New Roman" w:hAnsi="Times New Roman" w:cs="Times New Roman"/>
          <w:i/>
          <w:iCs/>
          <w:sz w:val="24"/>
          <w:szCs w:val="24"/>
        </w:rPr>
        <w:t>30</w:t>
      </w:r>
      <w:r w:rsidRPr="008E6339">
        <w:rPr>
          <w:rFonts w:ascii="Times New Roman" w:hAnsi="Times New Roman" w:cs="Times New Roman"/>
          <w:sz w:val="24"/>
          <w:szCs w:val="24"/>
        </w:rPr>
        <w:t>(3), 373-388.</w:t>
      </w:r>
    </w:p>
    <w:p w14:paraId="76D7B38D" w14:textId="14850392" w:rsidR="00E61B2D" w:rsidRDefault="00E61B2D" w:rsidP="00453BD0">
      <w:pPr>
        <w:jc w:val="both"/>
        <w:rPr>
          <w:rFonts w:ascii="Times New Roman" w:hAnsi="Times New Roman" w:cs="Times New Roman"/>
          <w:sz w:val="24"/>
          <w:szCs w:val="24"/>
        </w:rPr>
      </w:pPr>
      <w:r w:rsidRPr="00E61B2D">
        <w:rPr>
          <w:rFonts w:ascii="Times New Roman" w:hAnsi="Times New Roman" w:cs="Times New Roman"/>
          <w:sz w:val="24"/>
          <w:szCs w:val="24"/>
        </w:rPr>
        <w:t>Yang, X., Lu, M., Wang, Y., Wang, Y., Liu, Z., &amp; Chen, S. (2021). Response mechanism of plants to drought stress. </w:t>
      </w:r>
      <w:r w:rsidRPr="00E61B2D">
        <w:rPr>
          <w:rFonts w:ascii="Times New Roman" w:hAnsi="Times New Roman" w:cs="Times New Roman"/>
          <w:i/>
          <w:iCs/>
          <w:sz w:val="24"/>
          <w:szCs w:val="24"/>
        </w:rPr>
        <w:t>Horticulturae</w:t>
      </w:r>
      <w:r w:rsidRPr="00E61B2D">
        <w:rPr>
          <w:rFonts w:ascii="Times New Roman" w:hAnsi="Times New Roman" w:cs="Times New Roman"/>
          <w:sz w:val="24"/>
          <w:szCs w:val="24"/>
        </w:rPr>
        <w:t>, </w:t>
      </w:r>
      <w:r w:rsidRPr="00E61B2D">
        <w:rPr>
          <w:rFonts w:ascii="Times New Roman" w:hAnsi="Times New Roman" w:cs="Times New Roman"/>
          <w:i/>
          <w:iCs/>
          <w:sz w:val="24"/>
          <w:szCs w:val="24"/>
        </w:rPr>
        <w:t>7</w:t>
      </w:r>
      <w:r w:rsidRPr="00E61B2D">
        <w:rPr>
          <w:rFonts w:ascii="Times New Roman" w:hAnsi="Times New Roman" w:cs="Times New Roman"/>
          <w:sz w:val="24"/>
          <w:szCs w:val="24"/>
        </w:rPr>
        <w:t>(3), 50.</w:t>
      </w:r>
    </w:p>
    <w:p w14:paraId="363FDA35" w14:textId="4C208C9A" w:rsidR="00F200FA" w:rsidRDefault="00F200FA" w:rsidP="00453BD0">
      <w:pPr>
        <w:jc w:val="both"/>
        <w:rPr>
          <w:rFonts w:ascii="Times New Roman" w:hAnsi="Times New Roman" w:cs="Times New Roman"/>
          <w:sz w:val="24"/>
          <w:szCs w:val="24"/>
        </w:rPr>
      </w:pPr>
      <w:r w:rsidRPr="00F200FA">
        <w:rPr>
          <w:rFonts w:ascii="Times New Roman" w:hAnsi="Times New Roman" w:cs="Times New Roman"/>
          <w:sz w:val="24"/>
          <w:szCs w:val="24"/>
        </w:rPr>
        <w:t xml:space="preserve">Yoo, M. J., Hwang, Y., Koh, Y. M., Zhu, F., Deshpande, A. S., Bechard, T., &amp; Andreescu, S. (2024). Physiological and molecular modulations to drought stress in the </w:t>
      </w:r>
      <w:r w:rsidRPr="00F200FA">
        <w:rPr>
          <w:rFonts w:ascii="Times New Roman" w:hAnsi="Times New Roman" w:cs="Times New Roman"/>
          <w:i/>
          <w:iCs/>
          <w:sz w:val="24"/>
          <w:szCs w:val="24"/>
        </w:rPr>
        <w:t>Brassica</w:t>
      </w:r>
      <w:r w:rsidRPr="00F200FA">
        <w:rPr>
          <w:rFonts w:ascii="Times New Roman" w:hAnsi="Times New Roman" w:cs="Times New Roman"/>
          <w:sz w:val="24"/>
          <w:szCs w:val="24"/>
        </w:rPr>
        <w:t xml:space="preserve"> species. </w:t>
      </w:r>
      <w:r w:rsidRPr="00F200FA">
        <w:rPr>
          <w:rFonts w:ascii="Times New Roman" w:hAnsi="Times New Roman" w:cs="Times New Roman"/>
          <w:i/>
          <w:iCs/>
          <w:sz w:val="24"/>
          <w:szCs w:val="24"/>
        </w:rPr>
        <w:t>International Journal of Molecular Sciences</w:t>
      </w:r>
      <w:r w:rsidRPr="00F200FA">
        <w:rPr>
          <w:rFonts w:ascii="Times New Roman" w:hAnsi="Times New Roman" w:cs="Times New Roman"/>
          <w:sz w:val="24"/>
          <w:szCs w:val="24"/>
        </w:rPr>
        <w:t>, </w:t>
      </w:r>
      <w:r w:rsidRPr="00F200FA">
        <w:rPr>
          <w:rFonts w:ascii="Times New Roman" w:hAnsi="Times New Roman" w:cs="Times New Roman"/>
          <w:i/>
          <w:iCs/>
          <w:sz w:val="24"/>
          <w:szCs w:val="24"/>
        </w:rPr>
        <w:t>25</w:t>
      </w:r>
      <w:r w:rsidRPr="00F200FA">
        <w:rPr>
          <w:rFonts w:ascii="Times New Roman" w:hAnsi="Times New Roman" w:cs="Times New Roman"/>
          <w:sz w:val="24"/>
          <w:szCs w:val="24"/>
        </w:rPr>
        <w:t>(6), 3306.</w:t>
      </w:r>
    </w:p>
    <w:p w14:paraId="7DBDEC9E" w14:textId="59C95B8F" w:rsidR="009D3F38" w:rsidRDefault="009D3F38" w:rsidP="00453BD0">
      <w:pPr>
        <w:jc w:val="both"/>
        <w:rPr>
          <w:rFonts w:ascii="Times New Roman" w:hAnsi="Times New Roman" w:cs="Times New Roman"/>
          <w:sz w:val="24"/>
          <w:szCs w:val="24"/>
        </w:rPr>
      </w:pPr>
      <w:r w:rsidRPr="009D3F38">
        <w:rPr>
          <w:rFonts w:ascii="Times New Roman" w:hAnsi="Times New Roman" w:cs="Times New Roman"/>
          <w:sz w:val="24"/>
          <w:szCs w:val="24"/>
        </w:rPr>
        <w:t>Yuanyuan, M., Yali, Z., Jiang, L., &amp; Hongbo, S. (2009). Roles of plant soluble sugars and their responses to plant cold stress. </w:t>
      </w:r>
      <w:r w:rsidRPr="009D3F38">
        <w:rPr>
          <w:rFonts w:ascii="Times New Roman" w:hAnsi="Times New Roman" w:cs="Times New Roman"/>
          <w:i/>
          <w:iCs/>
          <w:sz w:val="24"/>
          <w:szCs w:val="24"/>
        </w:rPr>
        <w:t>African Journal of Biotechnology</w:t>
      </w:r>
      <w:r w:rsidRPr="009D3F38">
        <w:rPr>
          <w:rFonts w:ascii="Times New Roman" w:hAnsi="Times New Roman" w:cs="Times New Roman"/>
          <w:sz w:val="24"/>
          <w:szCs w:val="24"/>
        </w:rPr>
        <w:t>, </w:t>
      </w:r>
      <w:r w:rsidRPr="009D3F38">
        <w:rPr>
          <w:rFonts w:ascii="Times New Roman" w:hAnsi="Times New Roman" w:cs="Times New Roman"/>
          <w:i/>
          <w:iCs/>
          <w:sz w:val="24"/>
          <w:szCs w:val="24"/>
        </w:rPr>
        <w:t>8</w:t>
      </w:r>
      <w:r w:rsidRPr="009D3F38">
        <w:rPr>
          <w:rFonts w:ascii="Times New Roman" w:hAnsi="Times New Roman" w:cs="Times New Roman"/>
          <w:sz w:val="24"/>
          <w:szCs w:val="24"/>
        </w:rPr>
        <w:t>(10).</w:t>
      </w:r>
    </w:p>
    <w:p w14:paraId="254A11A8" w14:textId="4DBFF86B" w:rsidR="00E61B2D" w:rsidRDefault="00E61B2D" w:rsidP="00453BD0">
      <w:pPr>
        <w:jc w:val="both"/>
        <w:rPr>
          <w:rFonts w:ascii="Times New Roman" w:hAnsi="Times New Roman" w:cs="Times New Roman"/>
          <w:sz w:val="24"/>
          <w:szCs w:val="24"/>
        </w:rPr>
      </w:pPr>
      <w:r w:rsidRPr="00E61B2D">
        <w:rPr>
          <w:rFonts w:ascii="Times New Roman" w:hAnsi="Times New Roman" w:cs="Times New Roman"/>
          <w:sz w:val="24"/>
          <w:szCs w:val="24"/>
        </w:rPr>
        <w:t>Zaib, M., Zeeshan, A., Aslam, S., Bano, S., Ilyas, A., Abbas, Z., ... &amp; Mumtaz, S. (2023). Drought stress and plants production: A review with future prospects. </w:t>
      </w:r>
      <w:r w:rsidRPr="00E61B2D">
        <w:rPr>
          <w:rFonts w:ascii="Times New Roman" w:hAnsi="Times New Roman" w:cs="Times New Roman"/>
          <w:i/>
          <w:iCs/>
          <w:sz w:val="24"/>
          <w:szCs w:val="24"/>
        </w:rPr>
        <w:t>International Journal of Scientific Research and Engineering Development</w:t>
      </w:r>
      <w:r w:rsidRPr="00E61B2D">
        <w:rPr>
          <w:rFonts w:ascii="Times New Roman" w:hAnsi="Times New Roman" w:cs="Times New Roman"/>
          <w:sz w:val="24"/>
          <w:szCs w:val="24"/>
        </w:rPr>
        <w:t>, </w:t>
      </w:r>
      <w:r w:rsidRPr="00E61B2D">
        <w:rPr>
          <w:rFonts w:ascii="Times New Roman" w:hAnsi="Times New Roman" w:cs="Times New Roman"/>
          <w:i/>
          <w:iCs/>
          <w:sz w:val="24"/>
          <w:szCs w:val="24"/>
        </w:rPr>
        <w:t>6</w:t>
      </w:r>
      <w:r w:rsidRPr="00E61B2D">
        <w:rPr>
          <w:rFonts w:ascii="Times New Roman" w:hAnsi="Times New Roman" w:cs="Times New Roman"/>
          <w:sz w:val="24"/>
          <w:szCs w:val="24"/>
        </w:rPr>
        <w:t>(4), 1278-1292.</w:t>
      </w:r>
    </w:p>
    <w:p w14:paraId="259DB761" w14:textId="53680FBE" w:rsidR="00A51A95" w:rsidRDefault="00A51A95" w:rsidP="00453BD0">
      <w:pPr>
        <w:jc w:val="both"/>
        <w:rPr>
          <w:rFonts w:ascii="Times New Roman" w:hAnsi="Times New Roman" w:cs="Times New Roman"/>
          <w:sz w:val="24"/>
          <w:szCs w:val="24"/>
        </w:rPr>
      </w:pPr>
      <w:r w:rsidRPr="00A51A95">
        <w:rPr>
          <w:rFonts w:ascii="Times New Roman" w:hAnsi="Times New Roman" w:cs="Times New Roman"/>
          <w:sz w:val="24"/>
          <w:szCs w:val="24"/>
        </w:rPr>
        <w:lastRenderedPageBreak/>
        <w:t>Zandberg, J. D., Fernandez, C. T., Danilevicz, M. F., Thomas, W. J., Edwards, D., &amp; Batley, J. (2022). The global assessment of oilseed Brassica crop species yield, yield stability and the underlying genetics. </w:t>
      </w:r>
      <w:r w:rsidRPr="00A51A95">
        <w:rPr>
          <w:rFonts w:ascii="Times New Roman" w:hAnsi="Times New Roman" w:cs="Times New Roman"/>
          <w:i/>
          <w:iCs/>
          <w:sz w:val="24"/>
          <w:szCs w:val="24"/>
        </w:rPr>
        <w:t>Plants</w:t>
      </w:r>
      <w:r w:rsidRPr="00A51A95">
        <w:rPr>
          <w:rFonts w:ascii="Times New Roman" w:hAnsi="Times New Roman" w:cs="Times New Roman"/>
          <w:sz w:val="24"/>
          <w:szCs w:val="24"/>
        </w:rPr>
        <w:t>, </w:t>
      </w:r>
      <w:r w:rsidRPr="00A51A95">
        <w:rPr>
          <w:rFonts w:ascii="Times New Roman" w:hAnsi="Times New Roman" w:cs="Times New Roman"/>
          <w:i/>
          <w:iCs/>
          <w:sz w:val="24"/>
          <w:szCs w:val="24"/>
        </w:rPr>
        <w:t>11</w:t>
      </w:r>
      <w:r w:rsidRPr="00A51A95">
        <w:rPr>
          <w:rFonts w:ascii="Times New Roman" w:hAnsi="Times New Roman" w:cs="Times New Roman"/>
          <w:sz w:val="24"/>
          <w:szCs w:val="24"/>
        </w:rPr>
        <w:t>(20), 2740.</w:t>
      </w:r>
    </w:p>
    <w:p w14:paraId="49074DAC" w14:textId="332CBE7A" w:rsidR="00AB4EE1" w:rsidRDefault="00AB4EE1" w:rsidP="00453BD0">
      <w:pPr>
        <w:jc w:val="both"/>
        <w:rPr>
          <w:rFonts w:ascii="Times New Roman" w:hAnsi="Times New Roman" w:cs="Times New Roman"/>
          <w:sz w:val="24"/>
          <w:szCs w:val="24"/>
        </w:rPr>
      </w:pPr>
      <w:r w:rsidRPr="00AB4EE1">
        <w:rPr>
          <w:rFonts w:ascii="Times New Roman" w:hAnsi="Times New Roman" w:cs="Times New Roman"/>
          <w:sz w:val="24"/>
          <w:szCs w:val="24"/>
        </w:rPr>
        <w:t xml:space="preserve">Zhang, Y., Xu, A., Lang, L., Wang, Y., Liu, X., Liang, F., ... &amp; Huang, Z. (2018). Genetic mapping of a lobed-leaf gene associated with salt tolerance in </w:t>
      </w:r>
      <w:r w:rsidRPr="00AB4EE1">
        <w:rPr>
          <w:rFonts w:ascii="Times New Roman" w:hAnsi="Times New Roman" w:cs="Times New Roman"/>
          <w:i/>
          <w:iCs/>
          <w:sz w:val="24"/>
          <w:szCs w:val="24"/>
        </w:rPr>
        <w:t>Brassica napus</w:t>
      </w:r>
      <w:r w:rsidRPr="00AB4EE1">
        <w:rPr>
          <w:rFonts w:ascii="Times New Roman" w:hAnsi="Times New Roman" w:cs="Times New Roman"/>
          <w:sz w:val="24"/>
          <w:szCs w:val="24"/>
        </w:rPr>
        <w:t xml:space="preserve"> L. </w:t>
      </w:r>
      <w:r w:rsidRPr="00AB4EE1">
        <w:rPr>
          <w:rFonts w:ascii="Times New Roman" w:hAnsi="Times New Roman" w:cs="Times New Roman"/>
          <w:i/>
          <w:iCs/>
          <w:sz w:val="24"/>
          <w:szCs w:val="24"/>
        </w:rPr>
        <w:t>Plant Science</w:t>
      </w:r>
      <w:r w:rsidRPr="00AB4EE1">
        <w:rPr>
          <w:rFonts w:ascii="Times New Roman" w:hAnsi="Times New Roman" w:cs="Times New Roman"/>
          <w:sz w:val="24"/>
          <w:szCs w:val="24"/>
        </w:rPr>
        <w:t>, </w:t>
      </w:r>
      <w:r w:rsidRPr="00AB4EE1">
        <w:rPr>
          <w:rFonts w:ascii="Times New Roman" w:hAnsi="Times New Roman" w:cs="Times New Roman"/>
          <w:i/>
          <w:iCs/>
          <w:sz w:val="24"/>
          <w:szCs w:val="24"/>
        </w:rPr>
        <w:t>269</w:t>
      </w:r>
      <w:r w:rsidRPr="00AB4EE1">
        <w:rPr>
          <w:rFonts w:ascii="Times New Roman" w:hAnsi="Times New Roman" w:cs="Times New Roman"/>
          <w:sz w:val="24"/>
          <w:szCs w:val="24"/>
        </w:rPr>
        <w:t>, 75-84.</w:t>
      </w:r>
    </w:p>
    <w:p w14:paraId="769822B1" w14:textId="43F43EE5" w:rsidR="00AA1729" w:rsidRDefault="00AA1729" w:rsidP="00453BD0">
      <w:pPr>
        <w:jc w:val="both"/>
        <w:rPr>
          <w:rFonts w:ascii="Times New Roman" w:hAnsi="Times New Roman" w:cs="Times New Roman"/>
          <w:sz w:val="24"/>
          <w:szCs w:val="24"/>
        </w:rPr>
      </w:pPr>
      <w:r w:rsidRPr="00AA1729">
        <w:rPr>
          <w:rFonts w:ascii="Times New Roman" w:hAnsi="Times New Roman" w:cs="Times New Roman"/>
          <w:sz w:val="24"/>
          <w:szCs w:val="24"/>
        </w:rPr>
        <w:t>Zhang, Y., Yuan, X., Zhang, Y., Luo, Y., Zhao, K., Zu, F., ... &amp; Liu, F. (2025). GWAS and WGCNA analysis uncover candidate genes associated with drought in Brassica juncea L. </w:t>
      </w:r>
      <w:r w:rsidRPr="00AA1729">
        <w:rPr>
          <w:rFonts w:ascii="Times New Roman" w:hAnsi="Times New Roman" w:cs="Times New Roman"/>
          <w:i/>
          <w:iCs/>
          <w:sz w:val="24"/>
          <w:szCs w:val="24"/>
        </w:rPr>
        <w:t>Frontiers in Plant Science</w:t>
      </w:r>
      <w:r w:rsidRPr="00AA1729">
        <w:rPr>
          <w:rFonts w:ascii="Times New Roman" w:hAnsi="Times New Roman" w:cs="Times New Roman"/>
          <w:sz w:val="24"/>
          <w:szCs w:val="24"/>
        </w:rPr>
        <w:t>, </w:t>
      </w:r>
      <w:r w:rsidRPr="00AA1729">
        <w:rPr>
          <w:rFonts w:ascii="Times New Roman" w:hAnsi="Times New Roman" w:cs="Times New Roman"/>
          <w:i/>
          <w:iCs/>
          <w:sz w:val="24"/>
          <w:szCs w:val="24"/>
        </w:rPr>
        <w:t>16</w:t>
      </w:r>
      <w:r w:rsidRPr="00AA1729">
        <w:rPr>
          <w:rFonts w:ascii="Times New Roman" w:hAnsi="Times New Roman" w:cs="Times New Roman"/>
          <w:sz w:val="24"/>
          <w:szCs w:val="24"/>
        </w:rPr>
        <w:t>, 1551804.</w:t>
      </w:r>
    </w:p>
    <w:p w14:paraId="47EEE715" w14:textId="5B584A66" w:rsidR="00C442A2" w:rsidRDefault="00C442A2" w:rsidP="00453BD0">
      <w:pPr>
        <w:jc w:val="both"/>
        <w:rPr>
          <w:rFonts w:ascii="Times New Roman" w:hAnsi="Times New Roman" w:cs="Times New Roman"/>
          <w:sz w:val="24"/>
          <w:szCs w:val="24"/>
        </w:rPr>
      </w:pPr>
      <w:r w:rsidRPr="00C442A2">
        <w:rPr>
          <w:rFonts w:ascii="Times New Roman" w:hAnsi="Times New Roman" w:cs="Times New Roman"/>
          <w:sz w:val="24"/>
          <w:szCs w:val="24"/>
        </w:rPr>
        <w:t>Zhu, M., Monroe, J. G., Suhail, Y., Villiers, F., Mullen, J., Pater, D., ... &amp; Assmann, S. M. (2016). Molecular and systems approaches towards drought‐tolerant canola crops. </w:t>
      </w:r>
      <w:r w:rsidRPr="00C442A2">
        <w:rPr>
          <w:rFonts w:ascii="Times New Roman" w:hAnsi="Times New Roman" w:cs="Times New Roman"/>
          <w:i/>
          <w:iCs/>
          <w:sz w:val="24"/>
          <w:szCs w:val="24"/>
        </w:rPr>
        <w:t>New Phytologist</w:t>
      </w:r>
      <w:r w:rsidRPr="00C442A2">
        <w:rPr>
          <w:rFonts w:ascii="Times New Roman" w:hAnsi="Times New Roman" w:cs="Times New Roman"/>
          <w:sz w:val="24"/>
          <w:szCs w:val="24"/>
        </w:rPr>
        <w:t>, </w:t>
      </w:r>
      <w:r w:rsidRPr="00C442A2">
        <w:rPr>
          <w:rFonts w:ascii="Times New Roman" w:hAnsi="Times New Roman" w:cs="Times New Roman"/>
          <w:i/>
          <w:iCs/>
          <w:sz w:val="24"/>
          <w:szCs w:val="24"/>
        </w:rPr>
        <w:t>210</w:t>
      </w:r>
      <w:r w:rsidRPr="00C442A2">
        <w:rPr>
          <w:rFonts w:ascii="Times New Roman" w:hAnsi="Times New Roman" w:cs="Times New Roman"/>
          <w:sz w:val="24"/>
          <w:szCs w:val="24"/>
        </w:rPr>
        <w:t>(4), 1169-1189.</w:t>
      </w:r>
    </w:p>
    <w:p w14:paraId="592A43FF" w14:textId="3CF304F1" w:rsidR="00FC55AD" w:rsidRPr="007933B8" w:rsidRDefault="00FC55AD" w:rsidP="00453BD0">
      <w:pPr>
        <w:jc w:val="both"/>
        <w:rPr>
          <w:rFonts w:ascii="Times New Roman" w:hAnsi="Times New Roman" w:cs="Times New Roman"/>
          <w:sz w:val="24"/>
          <w:szCs w:val="24"/>
          <w:lang w:val="en-US"/>
        </w:rPr>
      </w:pPr>
      <w:r w:rsidRPr="00FC55AD">
        <w:rPr>
          <w:rFonts w:ascii="Times New Roman" w:hAnsi="Times New Roman" w:cs="Times New Roman"/>
          <w:sz w:val="24"/>
          <w:szCs w:val="24"/>
        </w:rPr>
        <w:t>Zhu, Z. H., Sami, A., Xu, Q. Q., Wu, L. L., Zheng, W. Y., Chen, Z. P., ... &amp; Zhou, K. J. (2021). Effects of seed priming treatments on the germination and development of two rapeseed (</w:t>
      </w:r>
      <w:r w:rsidRPr="00FC55AD">
        <w:rPr>
          <w:rFonts w:ascii="Times New Roman" w:hAnsi="Times New Roman" w:cs="Times New Roman"/>
          <w:i/>
          <w:iCs/>
          <w:sz w:val="24"/>
          <w:szCs w:val="24"/>
        </w:rPr>
        <w:t>Brassica napus L.</w:t>
      </w:r>
      <w:r w:rsidRPr="00FC55AD">
        <w:rPr>
          <w:rFonts w:ascii="Times New Roman" w:hAnsi="Times New Roman" w:cs="Times New Roman"/>
          <w:sz w:val="24"/>
          <w:szCs w:val="24"/>
        </w:rPr>
        <w:t>) varieties under the co-influence of low temperature and drought. </w:t>
      </w:r>
      <w:r w:rsidRPr="00FC55AD">
        <w:rPr>
          <w:rFonts w:ascii="Times New Roman" w:hAnsi="Times New Roman" w:cs="Times New Roman"/>
          <w:i/>
          <w:iCs/>
          <w:sz w:val="24"/>
          <w:szCs w:val="24"/>
        </w:rPr>
        <w:t>Plos one</w:t>
      </w:r>
      <w:r w:rsidRPr="00FC55AD">
        <w:rPr>
          <w:rFonts w:ascii="Times New Roman" w:hAnsi="Times New Roman" w:cs="Times New Roman"/>
          <w:sz w:val="24"/>
          <w:szCs w:val="24"/>
        </w:rPr>
        <w:t>, </w:t>
      </w:r>
      <w:r w:rsidRPr="00FC55AD">
        <w:rPr>
          <w:rFonts w:ascii="Times New Roman" w:hAnsi="Times New Roman" w:cs="Times New Roman"/>
          <w:i/>
          <w:iCs/>
          <w:sz w:val="24"/>
          <w:szCs w:val="24"/>
        </w:rPr>
        <w:t>16</w:t>
      </w:r>
      <w:r w:rsidRPr="00FC55AD">
        <w:rPr>
          <w:rFonts w:ascii="Times New Roman" w:hAnsi="Times New Roman" w:cs="Times New Roman"/>
          <w:sz w:val="24"/>
          <w:szCs w:val="24"/>
        </w:rPr>
        <w:t>(9), e0257236.</w:t>
      </w:r>
    </w:p>
    <w:p w14:paraId="708E73DB" w14:textId="5559786C" w:rsidR="007136BA" w:rsidRPr="007933B8" w:rsidRDefault="007136BA" w:rsidP="006B63F4">
      <w:pPr>
        <w:jc w:val="both"/>
        <w:rPr>
          <w:rFonts w:ascii="Times New Roman" w:hAnsi="Times New Roman" w:cs="Times New Roman"/>
          <w:sz w:val="24"/>
          <w:szCs w:val="24"/>
          <w:lang w:val="en-US"/>
        </w:rPr>
      </w:pPr>
    </w:p>
    <w:p w14:paraId="19CBB3FB" w14:textId="77777777" w:rsidR="00453BD0" w:rsidRPr="0086778B" w:rsidRDefault="00453BD0" w:rsidP="00453BD0">
      <w:pPr>
        <w:jc w:val="both"/>
        <w:rPr>
          <w:rFonts w:ascii="Arial" w:hAnsi="Arial" w:cs="Arial"/>
          <w:sz w:val="20"/>
          <w:szCs w:val="20"/>
          <w:lang w:val="en-US"/>
        </w:rPr>
      </w:pPr>
    </w:p>
    <w:sectPr w:rsidR="00453BD0" w:rsidRPr="0086778B" w:rsidSect="00165590">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7975C" w14:textId="77777777" w:rsidR="006B74FE" w:rsidRDefault="006B74FE" w:rsidP="00165590">
      <w:pPr>
        <w:spacing w:after="0" w:line="240" w:lineRule="auto"/>
      </w:pPr>
      <w:r>
        <w:separator/>
      </w:r>
    </w:p>
  </w:endnote>
  <w:endnote w:type="continuationSeparator" w:id="0">
    <w:p w14:paraId="4D470996" w14:textId="77777777" w:rsidR="006B74FE" w:rsidRDefault="006B74FE" w:rsidP="00165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2329F" w14:textId="77777777" w:rsidR="00F11208" w:rsidRDefault="00F112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B0662" w14:textId="76F4C370" w:rsidR="00165590" w:rsidRDefault="00165590">
    <w:pPr>
      <w:pStyle w:val="Footer"/>
    </w:pPr>
  </w:p>
  <w:p w14:paraId="6BDA3E4C" w14:textId="77777777" w:rsidR="00165590" w:rsidRDefault="001655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9F3B6" w14:textId="77777777" w:rsidR="00F11208" w:rsidRDefault="00F112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1A610" w14:textId="77777777" w:rsidR="006B74FE" w:rsidRDefault="006B74FE" w:rsidP="00165590">
      <w:pPr>
        <w:spacing w:after="0" w:line="240" w:lineRule="auto"/>
      </w:pPr>
      <w:r>
        <w:separator/>
      </w:r>
    </w:p>
  </w:footnote>
  <w:footnote w:type="continuationSeparator" w:id="0">
    <w:p w14:paraId="47964668" w14:textId="77777777" w:rsidR="006B74FE" w:rsidRDefault="006B74FE" w:rsidP="00165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E6123" w14:textId="59A6C8A9" w:rsidR="00F11208" w:rsidRDefault="00F11208">
    <w:pPr>
      <w:pStyle w:val="Header"/>
    </w:pPr>
    <w:r>
      <w:rPr>
        <w:noProof/>
      </w:rPr>
      <w:pict w14:anchorId="6AC66F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522670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16918A" w14:textId="594DC671" w:rsidR="00F11208" w:rsidRDefault="00F11208">
    <w:pPr>
      <w:pStyle w:val="Header"/>
    </w:pPr>
    <w:r>
      <w:rPr>
        <w:noProof/>
      </w:rPr>
      <w:pict w14:anchorId="559F3F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522670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206B7" w14:textId="3077CAD7" w:rsidR="00F11208" w:rsidRDefault="00F11208">
    <w:pPr>
      <w:pStyle w:val="Header"/>
    </w:pPr>
    <w:r>
      <w:rPr>
        <w:noProof/>
      </w:rPr>
      <w:pict w14:anchorId="00AE0E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522670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DD3D5A"/>
    <w:multiLevelType w:val="hybridMultilevel"/>
    <w:tmpl w:val="6B76E7A4"/>
    <w:lvl w:ilvl="0" w:tplc="3BB85398">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4AE5EB6"/>
    <w:multiLevelType w:val="hybridMultilevel"/>
    <w:tmpl w:val="89864044"/>
    <w:lvl w:ilvl="0" w:tplc="22D8F9D2">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5F4281B"/>
    <w:multiLevelType w:val="hybridMultilevel"/>
    <w:tmpl w:val="E01411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E5B5B58"/>
    <w:multiLevelType w:val="hybridMultilevel"/>
    <w:tmpl w:val="136EAB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7D15DC8"/>
    <w:multiLevelType w:val="hybridMultilevel"/>
    <w:tmpl w:val="899C94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BD0"/>
    <w:rsid w:val="00014A71"/>
    <w:rsid w:val="00016FF5"/>
    <w:rsid w:val="0003108C"/>
    <w:rsid w:val="00031C79"/>
    <w:rsid w:val="000324BB"/>
    <w:rsid w:val="000350EF"/>
    <w:rsid w:val="00051613"/>
    <w:rsid w:val="00053196"/>
    <w:rsid w:val="00054122"/>
    <w:rsid w:val="00056349"/>
    <w:rsid w:val="00060057"/>
    <w:rsid w:val="000635C1"/>
    <w:rsid w:val="00074849"/>
    <w:rsid w:val="00076257"/>
    <w:rsid w:val="00080337"/>
    <w:rsid w:val="00091C79"/>
    <w:rsid w:val="000A0220"/>
    <w:rsid w:val="000A3E20"/>
    <w:rsid w:val="000A757E"/>
    <w:rsid w:val="000B246D"/>
    <w:rsid w:val="000C3C1E"/>
    <w:rsid w:val="000C5A44"/>
    <w:rsid w:val="000C6C65"/>
    <w:rsid w:val="000C796F"/>
    <w:rsid w:val="000D0EAA"/>
    <w:rsid w:val="000D3294"/>
    <w:rsid w:val="000D77E9"/>
    <w:rsid w:val="000E3902"/>
    <w:rsid w:val="000F13BE"/>
    <w:rsid w:val="000F2FFB"/>
    <w:rsid w:val="000F4007"/>
    <w:rsid w:val="000F4C52"/>
    <w:rsid w:val="001043CA"/>
    <w:rsid w:val="00105DCD"/>
    <w:rsid w:val="00117780"/>
    <w:rsid w:val="00120261"/>
    <w:rsid w:val="00130580"/>
    <w:rsid w:val="001438CC"/>
    <w:rsid w:val="00150BBB"/>
    <w:rsid w:val="00153F64"/>
    <w:rsid w:val="00163DAB"/>
    <w:rsid w:val="00165590"/>
    <w:rsid w:val="00191010"/>
    <w:rsid w:val="0019587F"/>
    <w:rsid w:val="001970C7"/>
    <w:rsid w:val="001A6C63"/>
    <w:rsid w:val="001A7C39"/>
    <w:rsid w:val="001C2A13"/>
    <w:rsid w:val="001C4036"/>
    <w:rsid w:val="001C5371"/>
    <w:rsid w:val="001C6450"/>
    <w:rsid w:val="001E2159"/>
    <w:rsid w:val="001F1F4A"/>
    <w:rsid w:val="002001BE"/>
    <w:rsid w:val="00210046"/>
    <w:rsid w:val="002102CC"/>
    <w:rsid w:val="00212D2E"/>
    <w:rsid w:val="0021335E"/>
    <w:rsid w:val="00221648"/>
    <w:rsid w:val="00221DBB"/>
    <w:rsid w:val="00253BAA"/>
    <w:rsid w:val="002549E3"/>
    <w:rsid w:val="0026265C"/>
    <w:rsid w:val="00277B57"/>
    <w:rsid w:val="00284870"/>
    <w:rsid w:val="00284FFD"/>
    <w:rsid w:val="00295E08"/>
    <w:rsid w:val="002A0380"/>
    <w:rsid w:val="002A191B"/>
    <w:rsid w:val="002A26BD"/>
    <w:rsid w:val="002B5E83"/>
    <w:rsid w:val="002C061A"/>
    <w:rsid w:val="002D17C7"/>
    <w:rsid w:val="002D323D"/>
    <w:rsid w:val="002E13E6"/>
    <w:rsid w:val="002E331B"/>
    <w:rsid w:val="002E3955"/>
    <w:rsid w:val="002F6C26"/>
    <w:rsid w:val="002F6F95"/>
    <w:rsid w:val="0030356F"/>
    <w:rsid w:val="0031551B"/>
    <w:rsid w:val="00315965"/>
    <w:rsid w:val="00342205"/>
    <w:rsid w:val="0034407A"/>
    <w:rsid w:val="00347103"/>
    <w:rsid w:val="003556A1"/>
    <w:rsid w:val="00356C92"/>
    <w:rsid w:val="0035765F"/>
    <w:rsid w:val="00362C1D"/>
    <w:rsid w:val="00371D1D"/>
    <w:rsid w:val="00392766"/>
    <w:rsid w:val="0039619D"/>
    <w:rsid w:val="003A4ECE"/>
    <w:rsid w:val="003B09E7"/>
    <w:rsid w:val="003B755E"/>
    <w:rsid w:val="003C0432"/>
    <w:rsid w:val="003C2AA0"/>
    <w:rsid w:val="003C724A"/>
    <w:rsid w:val="003E03AF"/>
    <w:rsid w:val="00400325"/>
    <w:rsid w:val="00405E2D"/>
    <w:rsid w:val="00423FAF"/>
    <w:rsid w:val="00430C64"/>
    <w:rsid w:val="00431828"/>
    <w:rsid w:val="00433FC6"/>
    <w:rsid w:val="00434B88"/>
    <w:rsid w:val="00435EDB"/>
    <w:rsid w:val="00437234"/>
    <w:rsid w:val="0044129B"/>
    <w:rsid w:val="00445BB9"/>
    <w:rsid w:val="00451FC5"/>
    <w:rsid w:val="00452CBE"/>
    <w:rsid w:val="00453BD0"/>
    <w:rsid w:val="0045572F"/>
    <w:rsid w:val="0046010D"/>
    <w:rsid w:val="00461728"/>
    <w:rsid w:val="00470BB6"/>
    <w:rsid w:val="00471DCE"/>
    <w:rsid w:val="0047308D"/>
    <w:rsid w:val="00475924"/>
    <w:rsid w:val="00481DB9"/>
    <w:rsid w:val="004841E6"/>
    <w:rsid w:val="00492D99"/>
    <w:rsid w:val="004A0F6E"/>
    <w:rsid w:val="004A43A3"/>
    <w:rsid w:val="004B3B40"/>
    <w:rsid w:val="004B64BD"/>
    <w:rsid w:val="004C0101"/>
    <w:rsid w:val="004C7CB7"/>
    <w:rsid w:val="004D35DB"/>
    <w:rsid w:val="004E5463"/>
    <w:rsid w:val="004F0275"/>
    <w:rsid w:val="004F3974"/>
    <w:rsid w:val="00504FD4"/>
    <w:rsid w:val="00511F52"/>
    <w:rsid w:val="0052062E"/>
    <w:rsid w:val="0052162E"/>
    <w:rsid w:val="00534B70"/>
    <w:rsid w:val="00547161"/>
    <w:rsid w:val="00557D77"/>
    <w:rsid w:val="00560D1D"/>
    <w:rsid w:val="005A1E5D"/>
    <w:rsid w:val="005A4098"/>
    <w:rsid w:val="005A569D"/>
    <w:rsid w:val="005B1896"/>
    <w:rsid w:val="005B4DBF"/>
    <w:rsid w:val="005C18B8"/>
    <w:rsid w:val="005C536B"/>
    <w:rsid w:val="005C7E61"/>
    <w:rsid w:val="005D0A03"/>
    <w:rsid w:val="005D37F4"/>
    <w:rsid w:val="005E64F1"/>
    <w:rsid w:val="005E6EC4"/>
    <w:rsid w:val="005F5B7A"/>
    <w:rsid w:val="0060254C"/>
    <w:rsid w:val="0060525C"/>
    <w:rsid w:val="00615B16"/>
    <w:rsid w:val="006223FC"/>
    <w:rsid w:val="00622FEC"/>
    <w:rsid w:val="00631D93"/>
    <w:rsid w:val="0065066C"/>
    <w:rsid w:val="006538C1"/>
    <w:rsid w:val="00653977"/>
    <w:rsid w:val="00663042"/>
    <w:rsid w:val="006644CB"/>
    <w:rsid w:val="0066799F"/>
    <w:rsid w:val="00670561"/>
    <w:rsid w:val="0067296C"/>
    <w:rsid w:val="006739B1"/>
    <w:rsid w:val="0067519D"/>
    <w:rsid w:val="00680F54"/>
    <w:rsid w:val="00683D4B"/>
    <w:rsid w:val="0068584E"/>
    <w:rsid w:val="00696900"/>
    <w:rsid w:val="006B52C2"/>
    <w:rsid w:val="006B6154"/>
    <w:rsid w:val="006B63F4"/>
    <w:rsid w:val="006B74FE"/>
    <w:rsid w:val="006C0AF5"/>
    <w:rsid w:val="006C312C"/>
    <w:rsid w:val="006D53EB"/>
    <w:rsid w:val="006D72EF"/>
    <w:rsid w:val="006D7A02"/>
    <w:rsid w:val="006E2BAC"/>
    <w:rsid w:val="006E7F01"/>
    <w:rsid w:val="006F2554"/>
    <w:rsid w:val="00700580"/>
    <w:rsid w:val="00703736"/>
    <w:rsid w:val="0070497B"/>
    <w:rsid w:val="00706193"/>
    <w:rsid w:val="00707896"/>
    <w:rsid w:val="007136BA"/>
    <w:rsid w:val="00713DD4"/>
    <w:rsid w:val="0071430A"/>
    <w:rsid w:val="00722D6F"/>
    <w:rsid w:val="007260EA"/>
    <w:rsid w:val="00726DE7"/>
    <w:rsid w:val="00731FF5"/>
    <w:rsid w:val="007327ED"/>
    <w:rsid w:val="00737B0F"/>
    <w:rsid w:val="0074464C"/>
    <w:rsid w:val="0074773A"/>
    <w:rsid w:val="0076522D"/>
    <w:rsid w:val="00770A4D"/>
    <w:rsid w:val="0077158D"/>
    <w:rsid w:val="00777B83"/>
    <w:rsid w:val="00780F02"/>
    <w:rsid w:val="00785E6B"/>
    <w:rsid w:val="007933B8"/>
    <w:rsid w:val="007955EC"/>
    <w:rsid w:val="007B38D3"/>
    <w:rsid w:val="007B651F"/>
    <w:rsid w:val="007D2DCB"/>
    <w:rsid w:val="007F3299"/>
    <w:rsid w:val="007F6312"/>
    <w:rsid w:val="008020D9"/>
    <w:rsid w:val="00804F51"/>
    <w:rsid w:val="00817E02"/>
    <w:rsid w:val="00821EB8"/>
    <w:rsid w:val="008228CA"/>
    <w:rsid w:val="0083341D"/>
    <w:rsid w:val="00840E83"/>
    <w:rsid w:val="00845B9F"/>
    <w:rsid w:val="00851E3B"/>
    <w:rsid w:val="00852764"/>
    <w:rsid w:val="00856657"/>
    <w:rsid w:val="008616BC"/>
    <w:rsid w:val="00864F9A"/>
    <w:rsid w:val="00867231"/>
    <w:rsid w:val="0086778B"/>
    <w:rsid w:val="00877A75"/>
    <w:rsid w:val="00881DF9"/>
    <w:rsid w:val="00882E9E"/>
    <w:rsid w:val="00886370"/>
    <w:rsid w:val="00895F09"/>
    <w:rsid w:val="008A2273"/>
    <w:rsid w:val="008B25E2"/>
    <w:rsid w:val="008B29DF"/>
    <w:rsid w:val="008B3DAD"/>
    <w:rsid w:val="008B6D99"/>
    <w:rsid w:val="008C2053"/>
    <w:rsid w:val="008C3F95"/>
    <w:rsid w:val="008D2867"/>
    <w:rsid w:val="008D4CE0"/>
    <w:rsid w:val="008E18FD"/>
    <w:rsid w:val="008E328F"/>
    <w:rsid w:val="008E6339"/>
    <w:rsid w:val="009040A2"/>
    <w:rsid w:val="009056B1"/>
    <w:rsid w:val="00912170"/>
    <w:rsid w:val="009321B5"/>
    <w:rsid w:val="00945014"/>
    <w:rsid w:val="0094732C"/>
    <w:rsid w:val="00952164"/>
    <w:rsid w:val="0095575C"/>
    <w:rsid w:val="009708B3"/>
    <w:rsid w:val="009763C3"/>
    <w:rsid w:val="00982E11"/>
    <w:rsid w:val="00990059"/>
    <w:rsid w:val="00996B91"/>
    <w:rsid w:val="00997077"/>
    <w:rsid w:val="009A15A4"/>
    <w:rsid w:val="009A62EB"/>
    <w:rsid w:val="009C2B68"/>
    <w:rsid w:val="009D1134"/>
    <w:rsid w:val="009D3F38"/>
    <w:rsid w:val="009D7734"/>
    <w:rsid w:val="009E4B1E"/>
    <w:rsid w:val="009F6C6B"/>
    <w:rsid w:val="00A03993"/>
    <w:rsid w:val="00A11817"/>
    <w:rsid w:val="00A11F66"/>
    <w:rsid w:val="00A16A82"/>
    <w:rsid w:val="00A20761"/>
    <w:rsid w:val="00A22E03"/>
    <w:rsid w:val="00A36B59"/>
    <w:rsid w:val="00A41F9B"/>
    <w:rsid w:val="00A51A95"/>
    <w:rsid w:val="00A5259B"/>
    <w:rsid w:val="00A53E19"/>
    <w:rsid w:val="00A5728B"/>
    <w:rsid w:val="00A57E05"/>
    <w:rsid w:val="00A64725"/>
    <w:rsid w:val="00A67B41"/>
    <w:rsid w:val="00A70CEC"/>
    <w:rsid w:val="00A71E72"/>
    <w:rsid w:val="00A86699"/>
    <w:rsid w:val="00A91429"/>
    <w:rsid w:val="00A9595F"/>
    <w:rsid w:val="00AA1729"/>
    <w:rsid w:val="00AB4EE1"/>
    <w:rsid w:val="00AD18F2"/>
    <w:rsid w:val="00AE05DD"/>
    <w:rsid w:val="00AE6C96"/>
    <w:rsid w:val="00AE772D"/>
    <w:rsid w:val="00AF13E4"/>
    <w:rsid w:val="00B022F1"/>
    <w:rsid w:val="00B0679F"/>
    <w:rsid w:val="00B10B92"/>
    <w:rsid w:val="00B14662"/>
    <w:rsid w:val="00B1518C"/>
    <w:rsid w:val="00B15E27"/>
    <w:rsid w:val="00B16694"/>
    <w:rsid w:val="00B16C0F"/>
    <w:rsid w:val="00B37A15"/>
    <w:rsid w:val="00B46EBF"/>
    <w:rsid w:val="00B62CAD"/>
    <w:rsid w:val="00B74E3A"/>
    <w:rsid w:val="00B8350C"/>
    <w:rsid w:val="00B8422C"/>
    <w:rsid w:val="00B8734A"/>
    <w:rsid w:val="00BA744A"/>
    <w:rsid w:val="00BB79E2"/>
    <w:rsid w:val="00BC7301"/>
    <w:rsid w:val="00BD60C2"/>
    <w:rsid w:val="00BE01D5"/>
    <w:rsid w:val="00BE76A5"/>
    <w:rsid w:val="00BF5D8C"/>
    <w:rsid w:val="00C0135A"/>
    <w:rsid w:val="00C11B50"/>
    <w:rsid w:val="00C121A4"/>
    <w:rsid w:val="00C25CDA"/>
    <w:rsid w:val="00C33A1C"/>
    <w:rsid w:val="00C36D0E"/>
    <w:rsid w:val="00C434FC"/>
    <w:rsid w:val="00C442A2"/>
    <w:rsid w:val="00C47ACC"/>
    <w:rsid w:val="00C63BA6"/>
    <w:rsid w:val="00C66FE6"/>
    <w:rsid w:val="00C671A6"/>
    <w:rsid w:val="00C706AD"/>
    <w:rsid w:val="00C8464F"/>
    <w:rsid w:val="00CA141E"/>
    <w:rsid w:val="00CA560E"/>
    <w:rsid w:val="00CA5F05"/>
    <w:rsid w:val="00CB10BD"/>
    <w:rsid w:val="00CB47FF"/>
    <w:rsid w:val="00CB6F56"/>
    <w:rsid w:val="00CB7505"/>
    <w:rsid w:val="00CC21ED"/>
    <w:rsid w:val="00CC289D"/>
    <w:rsid w:val="00CC4306"/>
    <w:rsid w:val="00CC7DD4"/>
    <w:rsid w:val="00CD08DF"/>
    <w:rsid w:val="00CD4098"/>
    <w:rsid w:val="00CD7225"/>
    <w:rsid w:val="00CE360E"/>
    <w:rsid w:val="00CF72A2"/>
    <w:rsid w:val="00D06B3C"/>
    <w:rsid w:val="00D13ABE"/>
    <w:rsid w:val="00D202DE"/>
    <w:rsid w:val="00D33307"/>
    <w:rsid w:val="00D33929"/>
    <w:rsid w:val="00D45339"/>
    <w:rsid w:val="00D460B6"/>
    <w:rsid w:val="00D50DDA"/>
    <w:rsid w:val="00D55199"/>
    <w:rsid w:val="00D60602"/>
    <w:rsid w:val="00D73F7E"/>
    <w:rsid w:val="00D85181"/>
    <w:rsid w:val="00D93319"/>
    <w:rsid w:val="00D97465"/>
    <w:rsid w:val="00DA289F"/>
    <w:rsid w:val="00DA301F"/>
    <w:rsid w:val="00DA67CA"/>
    <w:rsid w:val="00DB17F3"/>
    <w:rsid w:val="00DB28A5"/>
    <w:rsid w:val="00DB6BB2"/>
    <w:rsid w:val="00DD1D7C"/>
    <w:rsid w:val="00DE2D34"/>
    <w:rsid w:val="00DE50AC"/>
    <w:rsid w:val="00E01996"/>
    <w:rsid w:val="00E150B6"/>
    <w:rsid w:val="00E46D30"/>
    <w:rsid w:val="00E61B2D"/>
    <w:rsid w:val="00E636D0"/>
    <w:rsid w:val="00E63CA6"/>
    <w:rsid w:val="00E66217"/>
    <w:rsid w:val="00E719E8"/>
    <w:rsid w:val="00E804CD"/>
    <w:rsid w:val="00E97C20"/>
    <w:rsid w:val="00EC31D6"/>
    <w:rsid w:val="00ED0096"/>
    <w:rsid w:val="00ED10C3"/>
    <w:rsid w:val="00EF0F1A"/>
    <w:rsid w:val="00EF1372"/>
    <w:rsid w:val="00F11208"/>
    <w:rsid w:val="00F200FA"/>
    <w:rsid w:val="00F31A53"/>
    <w:rsid w:val="00F37CE5"/>
    <w:rsid w:val="00F40A89"/>
    <w:rsid w:val="00F44A42"/>
    <w:rsid w:val="00F47977"/>
    <w:rsid w:val="00F717CA"/>
    <w:rsid w:val="00F74F94"/>
    <w:rsid w:val="00F81CB9"/>
    <w:rsid w:val="00F9012F"/>
    <w:rsid w:val="00F939A3"/>
    <w:rsid w:val="00FA1A9C"/>
    <w:rsid w:val="00FB5D40"/>
    <w:rsid w:val="00FC38EC"/>
    <w:rsid w:val="00FC55AD"/>
    <w:rsid w:val="00FC67A1"/>
    <w:rsid w:val="00FE0A45"/>
    <w:rsid w:val="00FE0EFC"/>
    <w:rsid w:val="00FE68DD"/>
    <w:rsid w:val="00FF09CC"/>
    <w:rsid w:val="00FF296E"/>
    <w:rsid w:val="00FF6E7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4471CD"/>
  <w15:chartTrackingRefBased/>
  <w15:docId w15:val="{A5113A39-78EF-4459-B239-12843E043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3BD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53BD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53BD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53BD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53BD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53B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3B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3B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3B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3BD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53BD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53BD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53BD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53BD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53B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3B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3B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3BD0"/>
    <w:rPr>
      <w:rFonts w:eastAsiaTheme="majorEastAsia" w:cstheme="majorBidi"/>
      <w:color w:val="272727" w:themeColor="text1" w:themeTint="D8"/>
    </w:rPr>
  </w:style>
  <w:style w:type="paragraph" w:styleId="Title">
    <w:name w:val="Title"/>
    <w:basedOn w:val="Normal"/>
    <w:next w:val="Normal"/>
    <w:link w:val="TitleChar"/>
    <w:uiPriority w:val="10"/>
    <w:qFormat/>
    <w:rsid w:val="00453B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3B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3B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3B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3BD0"/>
    <w:pPr>
      <w:spacing w:before="160"/>
      <w:jc w:val="center"/>
    </w:pPr>
    <w:rPr>
      <w:i/>
      <w:iCs/>
      <w:color w:val="404040" w:themeColor="text1" w:themeTint="BF"/>
    </w:rPr>
  </w:style>
  <w:style w:type="character" w:customStyle="1" w:styleId="QuoteChar">
    <w:name w:val="Quote Char"/>
    <w:basedOn w:val="DefaultParagraphFont"/>
    <w:link w:val="Quote"/>
    <w:uiPriority w:val="29"/>
    <w:rsid w:val="00453BD0"/>
    <w:rPr>
      <w:i/>
      <w:iCs/>
      <w:color w:val="404040" w:themeColor="text1" w:themeTint="BF"/>
    </w:rPr>
  </w:style>
  <w:style w:type="paragraph" w:styleId="ListParagraph">
    <w:name w:val="List Paragraph"/>
    <w:basedOn w:val="Normal"/>
    <w:uiPriority w:val="34"/>
    <w:qFormat/>
    <w:rsid w:val="00453BD0"/>
    <w:pPr>
      <w:ind w:left="720"/>
      <w:contextualSpacing/>
    </w:pPr>
  </w:style>
  <w:style w:type="character" w:styleId="IntenseEmphasis">
    <w:name w:val="Intense Emphasis"/>
    <w:basedOn w:val="DefaultParagraphFont"/>
    <w:uiPriority w:val="21"/>
    <w:qFormat/>
    <w:rsid w:val="00453BD0"/>
    <w:rPr>
      <w:i/>
      <w:iCs/>
      <w:color w:val="2F5496" w:themeColor="accent1" w:themeShade="BF"/>
    </w:rPr>
  </w:style>
  <w:style w:type="paragraph" w:styleId="IntenseQuote">
    <w:name w:val="Intense Quote"/>
    <w:basedOn w:val="Normal"/>
    <w:next w:val="Normal"/>
    <w:link w:val="IntenseQuoteChar"/>
    <w:uiPriority w:val="30"/>
    <w:qFormat/>
    <w:rsid w:val="00453BD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53BD0"/>
    <w:rPr>
      <w:i/>
      <w:iCs/>
      <w:color w:val="2F5496" w:themeColor="accent1" w:themeShade="BF"/>
    </w:rPr>
  </w:style>
  <w:style w:type="character" w:styleId="IntenseReference">
    <w:name w:val="Intense Reference"/>
    <w:basedOn w:val="DefaultParagraphFont"/>
    <w:uiPriority w:val="32"/>
    <w:qFormat/>
    <w:rsid w:val="00453BD0"/>
    <w:rPr>
      <w:b/>
      <w:bCs/>
      <w:smallCaps/>
      <w:color w:val="2F5496" w:themeColor="accent1" w:themeShade="BF"/>
      <w:spacing w:val="5"/>
    </w:rPr>
  </w:style>
  <w:style w:type="paragraph" w:styleId="Bibliography">
    <w:name w:val="Bibliography"/>
    <w:basedOn w:val="Normal"/>
    <w:next w:val="Normal"/>
    <w:uiPriority w:val="37"/>
    <w:unhideWhenUsed/>
    <w:rsid w:val="007136BA"/>
    <w:pPr>
      <w:spacing w:after="0" w:line="480" w:lineRule="auto"/>
      <w:ind w:left="720" w:hanging="720"/>
    </w:pPr>
  </w:style>
  <w:style w:type="paragraph" w:styleId="NormalWeb">
    <w:name w:val="Normal (Web)"/>
    <w:basedOn w:val="Normal"/>
    <w:uiPriority w:val="99"/>
    <w:unhideWhenUsed/>
    <w:rsid w:val="00BE01D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45572F"/>
    <w:rPr>
      <w:color w:val="0000FF"/>
      <w:u w:val="single"/>
    </w:rPr>
  </w:style>
  <w:style w:type="paragraph" w:customStyle="1" w:styleId="Author">
    <w:name w:val="Author"/>
    <w:basedOn w:val="Normal"/>
    <w:rsid w:val="00431828"/>
    <w:pPr>
      <w:spacing w:after="0" w:line="280" w:lineRule="exact"/>
      <w:jc w:val="right"/>
    </w:pPr>
    <w:rPr>
      <w:rFonts w:ascii="Helvetica" w:eastAsia="Times New Roman" w:hAnsi="Helvetica" w:cs="Times New Roman"/>
      <w:b/>
      <w:kern w:val="0"/>
      <w:sz w:val="24"/>
      <w:szCs w:val="20"/>
      <w:lang w:val="en-US"/>
      <w14:ligatures w14:val="none"/>
    </w:rPr>
  </w:style>
  <w:style w:type="paragraph" w:customStyle="1" w:styleId="Body">
    <w:name w:val="Body"/>
    <w:basedOn w:val="Normal"/>
    <w:rsid w:val="00864F9A"/>
    <w:pPr>
      <w:spacing w:after="240" w:line="240" w:lineRule="auto"/>
      <w:jc w:val="both"/>
    </w:pPr>
    <w:rPr>
      <w:rFonts w:ascii="Helvetica" w:eastAsia="Times New Roman" w:hAnsi="Helvetica" w:cs="Times New Roman"/>
      <w:kern w:val="0"/>
      <w:sz w:val="20"/>
      <w:szCs w:val="20"/>
      <w:lang w:val="en-US"/>
      <w14:ligatures w14:val="none"/>
    </w:rPr>
  </w:style>
  <w:style w:type="paragraph" w:customStyle="1" w:styleId="ReferHead">
    <w:name w:val="Refer Head"/>
    <w:basedOn w:val="Normal"/>
    <w:rsid w:val="00804F51"/>
    <w:pPr>
      <w:keepNext/>
      <w:spacing w:after="240" w:line="240" w:lineRule="auto"/>
    </w:pPr>
    <w:rPr>
      <w:rFonts w:ascii="Helvetica" w:eastAsia="Times New Roman" w:hAnsi="Helvetica" w:cs="Times New Roman"/>
      <w:b/>
      <w:caps/>
      <w:kern w:val="0"/>
      <w:szCs w:val="20"/>
      <w:lang w:val="en-US"/>
      <w14:ligatures w14:val="none"/>
    </w:rPr>
  </w:style>
  <w:style w:type="paragraph" w:styleId="Header">
    <w:name w:val="header"/>
    <w:basedOn w:val="Normal"/>
    <w:link w:val="HeaderChar"/>
    <w:uiPriority w:val="99"/>
    <w:unhideWhenUsed/>
    <w:rsid w:val="001655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5590"/>
  </w:style>
  <w:style w:type="paragraph" w:styleId="Footer">
    <w:name w:val="footer"/>
    <w:basedOn w:val="Normal"/>
    <w:link w:val="FooterChar"/>
    <w:uiPriority w:val="99"/>
    <w:unhideWhenUsed/>
    <w:rsid w:val="001655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5590"/>
  </w:style>
  <w:style w:type="character" w:styleId="UnresolvedMention">
    <w:name w:val="Unresolved Mention"/>
    <w:basedOn w:val="DefaultParagraphFont"/>
    <w:uiPriority w:val="99"/>
    <w:semiHidden/>
    <w:unhideWhenUsed/>
    <w:rsid w:val="001043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8CA76-DAD0-4093-9951-8E1E6AC94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29</Pages>
  <Words>15636</Words>
  <Characters>89128</Characters>
  <Application>Microsoft Office Word</Application>
  <DocSecurity>0</DocSecurity>
  <Lines>742</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SAIPRAVA BAUG</dc:creator>
  <cp:keywords/>
  <dc:description/>
  <cp:lastModifiedBy>SDI PC 1170</cp:lastModifiedBy>
  <cp:revision>42</cp:revision>
  <dcterms:created xsi:type="dcterms:W3CDTF">2026-02-11T19:51:00Z</dcterms:created>
  <dcterms:modified xsi:type="dcterms:W3CDTF">2026-04-03T11:16:00Z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id="nztzfxZs"/&gt;&lt;style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